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45CC0F" w14:textId="4DE66B19" w:rsidR="0016259E" w:rsidRDefault="0016259E" w:rsidP="0016259E">
      <w:pPr>
        <w:pStyle w:val="Titre1"/>
        <w:jc w:val="both"/>
        <w:rPr>
          <w:b w:val="0"/>
        </w:rPr>
      </w:pPr>
      <w:bookmarkStart w:id="0" w:name="_Toc361817006"/>
      <w:r>
        <w:rPr>
          <w:b w:val="0"/>
        </w:rPr>
        <w:t>UPPL 2016</w:t>
      </w:r>
      <w:bookmarkEnd w:id="0"/>
    </w:p>
    <w:p w14:paraId="3EB6D9EB" w14:textId="794B060D" w:rsidR="0016259E" w:rsidRDefault="0016259E" w:rsidP="0016259E">
      <w:pPr>
        <w:pStyle w:val="Titre1"/>
        <w:jc w:val="both"/>
        <w:rPr>
          <w:b w:val="0"/>
        </w:rPr>
      </w:pPr>
      <w:bookmarkStart w:id="1" w:name="_Toc361817007"/>
      <w:r>
        <w:rPr>
          <w:b w:val="0"/>
        </w:rPr>
        <w:t>Module : « Droit et Déontologie »</w:t>
      </w:r>
      <w:bookmarkEnd w:id="1"/>
      <w:r>
        <w:rPr>
          <w:b w:val="0"/>
        </w:rPr>
        <w:t> </w:t>
      </w:r>
    </w:p>
    <w:p w14:paraId="005A08C3" w14:textId="7367187B" w:rsidR="0016259E" w:rsidRPr="00474D34" w:rsidRDefault="00C354CC" w:rsidP="0016259E">
      <w:pPr>
        <w:pStyle w:val="Titre1"/>
        <w:jc w:val="both"/>
        <w:rPr>
          <w:b w:val="0"/>
        </w:rPr>
      </w:pPr>
      <w:bookmarkStart w:id="2" w:name="_Toc361817008"/>
      <w:r>
        <w:rPr>
          <w:b w:val="0"/>
        </w:rPr>
        <w:t>Partie</w:t>
      </w:r>
      <w:r w:rsidR="0016259E">
        <w:rPr>
          <w:b w:val="0"/>
        </w:rPr>
        <w:t> : « Aspects légaux et criminologiques dans la prise en charge des auteurs d’infractions sexuelles », le 22 juin 2016, de 9h</w:t>
      </w:r>
      <w:r>
        <w:rPr>
          <w:b w:val="0"/>
        </w:rPr>
        <w:t>30</w:t>
      </w:r>
      <w:r w:rsidR="0016259E">
        <w:rPr>
          <w:b w:val="0"/>
        </w:rPr>
        <w:t xml:space="preserve"> à 16h</w:t>
      </w:r>
      <w:r>
        <w:rPr>
          <w:b w:val="0"/>
        </w:rPr>
        <w:t>30</w:t>
      </w:r>
      <w:r w:rsidR="0016259E">
        <w:rPr>
          <w:b w:val="0"/>
        </w:rPr>
        <w:t>.</w:t>
      </w:r>
      <w:bookmarkEnd w:id="2"/>
    </w:p>
    <w:p w14:paraId="6127BD1D" w14:textId="77777777" w:rsidR="00FA32DC" w:rsidRDefault="00BE0B4E" w:rsidP="00EF2777">
      <w:pPr>
        <w:pStyle w:val="Titre1"/>
        <w:jc w:val="both"/>
      </w:pPr>
      <w:bookmarkStart w:id="3" w:name="_Toc361817009"/>
      <w:r>
        <w:t>DISPOSITIF</w:t>
      </w:r>
      <w:r w:rsidR="003E39BF">
        <w:t xml:space="preserve"> PENAL</w:t>
      </w:r>
      <w:r w:rsidR="00FA32DC">
        <w:t xml:space="preserve"> APPLICABLE AUX</w:t>
      </w:r>
      <w:r w:rsidR="004159A8">
        <w:t xml:space="preserve"> AUTEURS</w:t>
      </w:r>
      <w:r w:rsidR="00FA32DC">
        <w:t xml:space="preserve"> D’INFRACTIONS SEXUELLES ET SECRET PROFESSIONNEL DES INTERVENANTS PSYCHO-MEDICO-SOCIAUX</w:t>
      </w:r>
      <w:bookmarkEnd w:id="3"/>
    </w:p>
    <w:p w14:paraId="7C30C04A" w14:textId="4C8EF4B3" w:rsidR="00C31E50" w:rsidRDefault="00FA32DC" w:rsidP="00EF2777">
      <w:pPr>
        <w:pStyle w:val="Titre1"/>
        <w:jc w:val="both"/>
      </w:pPr>
      <w:r>
        <w:t xml:space="preserve"> </w:t>
      </w:r>
    </w:p>
    <w:p w14:paraId="434255FD" w14:textId="4F14C7B8" w:rsidR="00AF29D9" w:rsidRDefault="00AF29D9" w:rsidP="00EF2777">
      <w:pPr>
        <w:jc w:val="both"/>
      </w:pPr>
      <w:r>
        <w:t xml:space="preserve">Le </w:t>
      </w:r>
      <w:r w:rsidR="00D9720C">
        <w:t>22</w:t>
      </w:r>
      <w:r w:rsidR="00A03BC9">
        <w:t xml:space="preserve"> </w:t>
      </w:r>
      <w:r w:rsidR="003E39BF">
        <w:t xml:space="preserve">juin </w:t>
      </w:r>
      <w:r>
        <w:t>2016</w:t>
      </w:r>
    </w:p>
    <w:p w14:paraId="754DC7CC" w14:textId="18E7643D" w:rsidR="00C31E50" w:rsidRDefault="00474D34" w:rsidP="00EF2777">
      <w:pPr>
        <w:pStyle w:val="Titre1"/>
        <w:jc w:val="both"/>
      </w:pPr>
      <w:bookmarkStart w:id="4" w:name="_Toc361817010"/>
      <w:r>
        <w:t>I</w:t>
      </w:r>
      <w:r w:rsidR="00C31E50">
        <w:t>ntroduction</w:t>
      </w:r>
      <w:bookmarkEnd w:id="4"/>
    </w:p>
    <w:p w14:paraId="2CFFDF2F" w14:textId="77777777" w:rsidR="00AF29D9" w:rsidRDefault="00AF29D9" w:rsidP="00EF2777">
      <w:pPr>
        <w:jc w:val="both"/>
      </w:pPr>
    </w:p>
    <w:p w14:paraId="3CA7B7F1" w14:textId="72437D3A" w:rsidR="00C31E50" w:rsidRDefault="00C31E50" w:rsidP="00EF2777">
      <w:pPr>
        <w:pStyle w:val="Titre2"/>
        <w:keepLines w:val="0"/>
        <w:numPr>
          <w:ilvl w:val="0"/>
          <w:numId w:val="1"/>
        </w:numPr>
        <w:spacing w:before="0"/>
        <w:jc w:val="both"/>
      </w:pPr>
      <w:bookmarkStart w:id="5" w:name="_Toc361817011"/>
      <w:r>
        <w:t>Les</w:t>
      </w:r>
      <w:r w:rsidR="002952AD">
        <w:t xml:space="preserve"> différentes</w:t>
      </w:r>
      <w:r w:rsidR="004159A8">
        <w:t xml:space="preserve"> catégories </w:t>
      </w:r>
      <w:r w:rsidR="00FF5786">
        <w:t xml:space="preserve"> et</w:t>
      </w:r>
      <w:r w:rsidR="00084F03">
        <w:t xml:space="preserve"> les</w:t>
      </w:r>
      <w:r w:rsidR="00FF5786">
        <w:t xml:space="preserve"> types </w:t>
      </w:r>
      <w:r w:rsidR="004159A8">
        <w:t>d’infractions sexuelles</w:t>
      </w:r>
      <w:bookmarkEnd w:id="5"/>
    </w:p>
    <w:p w14:paraId="0948735E" w14:textId="77777777" w:rsidR="00C31E50" w:rsidRDefault="00C31E50" w:rsidP="00EF2777">
      <w:pPr>
        <w:jc w:val="both"/>
      </w:pPr>
    </w:p>
    <w:p w14:paraId="57E49F5D" w14:textId="5AE7444E" w:rsidR="00E80396" w:rsidRPr="00E77249" w:rsidRDefault="00E80396" w:rsidP="00EF2777">
      <w:pPr>
        <w:jc w:val="both"/>
      </w:pPr>
      <w:r>
        <w:t>En droit pénal belge, on distingue trois catégories d’infractions sexuelles : les infractions abus sexuels, celles d’exploitation de la sexualité, et enfin, les infractions d’évocation outrageuse de la sexualité.</w:t>
      </w:r>
    </w:p>
    <w:p w14:paraId="025991F9" w14:textId="03A88DF4" w:rsidR="00C31E50" w:rsidRDefault="00C31E50" w:rsidP="00EF2777">
      <w:pPr>
        <w:pStyle w:val="Titre3"/>
        <w:jc w:val="both"/>
      </w:pPr>
      <w:bookmarkStart w:id="6" w:name="_Toc361817012"/>
      <w:r>
        <w:t xml:space="preserve">1. </w:t>
      </w:r>
      <w:r w:rsidR="004159A8">
        <w:t>Les abus sexuels</w:t>
      </w:r>
      <w:bookmarkEnd w:id="6"/>
    </w:p>
    <w:p w14:paraId="3B0653BD" w14:textId="77777777" w:rsidR="0022062C" w:rsidRDefault="0022062C" w:rsidP="00EF2777">
      <w:pPr>
        <w:jc w:val="both"/>
      </w:pPr>
    </w:p>
    <w:p w14:paraId="7534419E" w14:textId="6C4C30EE" w:rsidR="00E80396" w:rsidRDefault="00E80396" w:rsidP="00EF2777">
      <w:pPr>
        <w:jc w:val="both"/>
      </w:pPr>
      <w:r>
        <w:t>Les abus sexuels renvoient aux infractions d’attentat à la pudeur et de viol. Une troisième espèce d’abus sexuels est venue s’ajouter récemment</w:t>
      </w:r>
      <w:r w:rsidR="003F2797">
        <w:t xml:space="preserve"> à ces deux premières espèces d’infractions d’abus sexuels </w:t>
      </w:r>
      <w:r>
        <w:t>:</w:t>
      </w:r>
      <w:r w:rsidR="003F2797">
        <w:t xml:space="preserve"> les actes de voyeurisme (Loi du 1</w:t>
      </w:r>
      <w:r w:rsidR="003F2797" w:rsidRPr="00E80396">
        <w:rPr>
          <w:vertAlign w:val="superscript"/>
        </w:rPr>
        <w:t>er</w:t>
      </w:r>
      <w:r w:rsidR="003F2797">
        <w:t xml:space="preserve"> février 2016</w:t>
      </w:r>
      <w:r w:rsidR="003F2797">
        <w:rPr>
          <w:rStyle w:val="Marquenotebasdepage"/>
        </w:rPr>
        <w:footnoteReference w:id="1"/>
      </w:r>
      <w:r w:rsidR="003F2797">
        <w:t>).</w:t>
      </w:r>
    </w:p>
    <w:p w14:paraId="6DB09A25" w14:textId="77777777" w:rsidR="00AF3490" w:rsidRDefault="00AF3490" w:rsidP="00EF2777">
      <w:pPr>
        <w:jc w:val="both"/>
      </w:pPr>
    </w:p>
    <w:p w14:paraId="0AD263F6" w14:textId="227ACA7B" w:rsidR="0022062C" w:rsidRDefault="0022062C" w:rsidP="00EF2777">
      <w:pPr>
        <w:jc w:val="both"/>
      </w:pPr>
      <w:r>
        <w:t>Elles sont hébe</w:t>
      </w:r>
      <w:r w:rsidR="009373D6">
        <w:t>rgées par les articles 372 à 378</w:t>
      </w:r>
      <w:r w:rsidR="009373D6">
        <w:rPr>
          <w:i/>
        </w:rPr>
        <w:t>bis</w:t>
      </w:r>
      <w:r>
        <w:t xml:space="preserve"> du Code pénal.</w:t>
      </w:r>
    </w:p>
    <w:p w14:paraId="182ED767" w14:textId="77777777" w:rsidR="0022062C" w:rsidRDefault="0022062C" w:rsidP="00EF2777">
      <w:pPr>
        <w:jc w:val="both"/>
      </w:pPr>
    </w:p>
    <w:p w14:paraId="086F3213" w14:textId="46B856C5" w:rsidR="00DB04CF" w:rsidRDefault="00DB04CF" w:rsidP="00C63283">
      <w:pPr>
        <w:pStyle w:val="Titre4"/>
        <w:numPr>
          <w:ilvl w:val="0"/>
          <w:numId w:val="3"/>
        </w:numPr>
      </w:pPr>
      <w:bookmarkStart w:id="7" w:name="_Toc361817013"/>
      <w:r>
        <w:t>Le voyeurisme</w:t>
      </w:r>
      <w:bookmarkEnd w:id="7"/>
    </w:p>
    <w:p w14:paraId="2CE0CA29" w14:textId="77777777" w:rsidR="00DB04CF" w:rsidRDefault="00DB04CF" w:rsidP="00EF2777">
      <w:pPr>
        <w:jc w:val="both"/>
      </w:pPr>
    </w:p>
    <w:p w14:paraId="69366A18" w14:textId="3F95DC4D" w:rsidR="003D03BC" w:rsidRDefault="003D03BC" w:rsidP="00EF2777">
      <w:pPr>
        <w:jc w:val="both"/>
      </w:pPr>
      <w:r>
        <w:t xml:space="preserve">Le voyeurisme en tant que tel est incriminé en droit anglais depuis </w:t>
      </w:r>
      <w:r w:rsidR="00DD6D79">
        <w:t>2003 (Sexual Offenc</w:t>
      </w:r>
      <w:r>
        <w:t>es Act, 2003)</w:t>
      </w:r>
      <w:r w:rsidR="001B2523">
        <w:t>.  Il l’est depuis peu en droit pénal belge (L. 1</w:t>
      </w:r>
      <w:r w:rsidR="001B2523" w:rsidRPr="001B2523">
        <w:rPr>
          <w:vertAlign w:val="superscript"/>
        </w:rPr>
        <w:t>er</w:t>
      </w:r>
      <w:r w:rsidR="001B2523">
        <w:t xml:space="preserve"> février 2016)</w:t>
      </w:r>
    </w:p>
    <w:p w14:paraId="26E94FBC" w14:textId="77777777" w:rsidR="001B2523" w:rsidRDefault="001B2523" w:rsidP="00EF2777">
      <w:pPr>
        <w:jc w:val="both"/>
      </w:pPr>
    </w:p>
    <w:p w14:paraId="58E166D0" w14:textId="1C30EC87" w:rsidR="001B2523" w:rsidRDefault="001B2523" w:rsidP="00EF2777">
      <w:pPr>
        <w:widowControl w:val="0"/>
        <w:autoSpaceDE w:val="0"/>
        <w:autoSpaceDN w:val="0"/>
        <w:adjustRightInd w:val="0"/>
        <w:spacing w:after="240"/>
        <w:jc w:val="both"/>
        <w:rPr>
          <w:rFonts w:ascii="Times" w:hAnsi="Times" w:cs="Times"/>
        </w:rPr>
      </w:pPr>
      <w:r>
        <w:rPr>
          <w:rFonts w:ascii="Times" w:hAnsi="Times" w:cs="Times"/>
          <w:sz w:val="26"/>
          <w:szCs w:val="26"/>
        </w:rPr>
        <w:t xml:space="preserve">Selon le législateur, « le voyeurisme et l’attentat à la pudeur sont deux problématiques distinctes. Les actes relevant de cette dernière catégorie constituent un “attentat”, </w:t>
      </w:r>
      <w:r>
        <w:rPr>
          <w:rFonts w:ascii="Times" w:hAnsi="Times" w:cs="Times"/>
          <w:sz w:val="26"/>
          <w:szCs w:val="26"/>
        </w:rPr>
        <w:lastRenderedPageBreak/>
        <w:t>c’est-à-dire une atteinte à l’intégrité sexuelle subie par la victime ou un acte qui constitue en soi une atteinte à l’intégrité sexuelle parce qu’il est de nature à susciter la honte de la victime au moment où il est posé</w:t>
      </w:r>
      <w:r w:rsidR="00E17FB3">
        <w:rPr>
          <w:rFonts w:ascii="Times" w:hAnsi="Times" w:cs="Times"/>
          <w:sz w:val="26"/>
          <w:szCs w:val="26"/>
        </w:rPr>
        <w:t> »</w:t>
      </w:r>
      <w:r>
        <w:rPr>
          <w:rFonts w:ascii="Times" w:hAnsi="Times" w:cs="Times"/>
          <w:sz w:val="26"/>
          <w:szCs w:val="26"/>
        </w:rPr>
        <w:t xml:space="preserve">. </w:t>
      </w:r>
    </w:p>
    <w:p w14:paraId="5A321413" w14:textId="59DBD360" w:rsidR="001B2523" w:rsidRDefault="001B2523" w:rsidP="00EF2777">
      <w:pPr>
        <w:widowControl w:val="0"/>
        <w:autoSpaceDE w:val="0"/>
        <w:autoSpaceDN w:val="0"/>
        <w:adjustRightInd w:val="0"/>
        <w:spacing w:after="240"/>
        <w:jc w:val="both"/>
        <w:rPr>
          <w:rFonts w:ascii="Times" w:hAnsi="Times" w:cs="Times"/>
        </w:rPr>
      </w:pPr>
      <w:r>
        <w:rPr>
          <w:rFonts w:ascii="Times" w:hAnsi="Times" w:cs="Times"/>
          <w:sz w:val="26"/>
          <w:szCs w:val="26"/>
        </w:rPr>
        <w:t>Les faits de voyeurisme, en revanche, ne concernent pas tant une forme d’agression sexuelle qu’une violation de la vie privée et, plus particulièrement, une violation de l’intimité sexuelle, si bien qu’il semble préférable d’en faire une incri</w:t>
      </w:r>
      <w:r w:rsidR="007E1CEC">
        <w:rPr>
          <w:rFonts w:ascii="Times" w:hAnsi="Times" w:cs="Times"/>
          <w:sz w:val="26"/>
          <w:szCs w:val="26"/>
        </w:rPr>
        <w:t>mination autonome. Un raisonne</w:t>
      </w:r>
      <w:r>
        <w:rPr>
          <w:rFonts w:ascii="Times" w:hAnsi="Times" w:cs="Times"/>
          <w:sz w:val="26"/>
          <w:szCs w:val="26"/>
        </w:rPr>
        <w:t xml:space="preserve">ment identique a par exemple conduit, dans le cadre de l’incrimination de la “violence morale”, à opter pour la nouvelle incrimination de harcèlement, plutôt que d’élargir la notion de “coups et blessures”. </w:t>
      </w:r>
    </w:p>
    <w:p w14:paraId="4E391264" w14:textId="77777777" w:rsidR="001B2523" w:rsidRDefault="001B2523" w:rsidP="00EF2777">
      <w:pPr>
        <w:widowControl w:val="0"/>
        <w:autoSpaceDE w:val="0"/>
        <w:autoSpaceDN w:val="0"/>
        <w:adjustRightInd w:val="0"/>
        <w:spacing w:after="240"/>
        <w:jc w:val="both"/>
        <w:rPr>
          <w:rFonts w:ascii="Times" w:hAnsi="Times" w:cs="Times"/>
        </w:rPr>
      </w:pPr>
      <w:r>
        <w:rPr>
          <w:rFonts w:ascii="Times" w:hAnsi="Times" w:cs="Times"/>
          <w:sz w:val="26"/>
          <w:szCs w:val="26"/>
        </w:rPr>
        <w:t xml:space="preserve">Dans plusieurs autres pays (y compris anglo-saxons), il existe effectivement une législation qui lie étroitement les deux éléments en incriminant la violation de la vie privée (dans des circonstances où la victime peut partir du principe qu’elle se trouve dans une situation où sa vie privée sera effectivement respectée), lorsque cette violation a une connotation sexuelle, pour les raisons suivantes: </w:t>
      </w:r>
    </w:p>
    <w:p w14:paraId="574CE97F" w14:textId="77777777" w:rsidR="001B2523" w:rsidRDefault="001B2523" w:rsidP="00EF2777">
      <w:pPr>
        <w:widowControl w:val="0"/>
        <w:autoSpaceDE w:val="0"/>
        <w:autoSpaceDN w:val="0"/>
        <w:adjustRightInd w:val="0"/>
        <w:spacing w:after="240"/>
        <w:jc w:val="both"/>
        <w:rPr>
          <w:rFonts w:ascii="Times" w:hAnsi="Times" w:cs="Times"/>
        </w:rPr>
      </w:pPr>
      <w:r>
        <w:rPr>
          <w:rFonts w:ascii="Times" w:hAnsi="Times" w:cs="Times"/>
          <w:sz w:val="26"/>
          <w:szCs w:val="26"/>
        </w:rPr>
        <w:t xml:space="preserve">— la victime espionnée ou filmée se trouve à un endroit où l’on peut raisonnablement supposer que la victime est nue ou qu’elle va se déshabiller, ou qu’elle se livrera à un acte sexuel explicite; </w:t>
      </w:r>
    </w:p>
    <w:p w14:paraId="3CA6A4A6" w14:textId="10E87F3B" w:rsidR="001B2523" w:rsidRDefault="001B2523" w:rsidP="00EF2777">
      <w:pPr>
        <w:widowControl w:val="0"/>
        <w:autoSpaceDE w:val="0"/>
        <w:autoSpaceDN w:val="0"/>
        <w:adjustRightInd w:val="0"/>
        <w:spacing w:after="240"/>
        <w:jc w:val="both"/>
        <w:rPr>
          <w:rFonts w:ascii="Times" w:hAnsi="Times" w:cs="Times"/>
        </w:rPr>
      </w:pPr>
      <w:r>
        <w:rPr>
          <w:rFonts w:ascii="Times" w:hAnsi="Times" w:cs="Times"/>
          <w:sz w:val="26"/>
          <w:szCs w:val="26"/>
        </w:rPr>
        <w:t xml:space="preserve">— la victime espionnée ou filmée est effectivement nue, elle se déshabille ou elle se livre </w:t>
      </w:r>
      <w:r w:rsidR="002B756F">
        <w:rPr>
          <w:rFonts w:ascii="Times" w:hAnsi="Times" w:cs="Times"/>
          <w:sz w:val="26"/>
          <w:szCs w:val="26"/>
        </w:rPr>
        <w:t>à un acte sexuel explicite et l’espionnage ou l’</w:t>
      </w:r>
      <w:r>
        <w:rPr>
          <w:rFonts w:ascii="Times" w:hAnsi="Times" w:cs="Times"/>
          <w:sz w:val="26"/>
          <w:szCs w:val="26"/>
        </w:rPr>
        <w:t xml:space="preserve">enregistrement vidéo a précisément pour but d’espionner ou de filmer la victime dans ces circonstances; </w:t>
      </w:r>
    </w:p>
    <w:p w14:paraId="60074347" w14:textId="77777777" w:rsidR="001B2523" w:rsidRDefault="001B2523" w:rsidP="00EF2777">
      <w:pPr>
        <w:widowControl w:val="0"/>
        <w:autoSpaceDE w:val="0"/>
        <w:autoSpaceDN w:val="0"/>
        <w:adjustRightInd w:val="0"/>
        <w:spacing w:after="240"/>
        <w:jc w:val="both"/>
        <w:rPr>
          <w:rFonts w:ascii="Times" w:hAnsi="Times" w:cs="Times"/>
        </w:rPr>
      </w:pPr>
      <w:r>
        <w:rPr>
          <w:rFonts w:ascii="Times" w:hAnsi="Times" w:cs="Times"/>
          <w:sz w:val="26"/>
          <w:szCs w:val="26"/>
        </w:rPr>
        <w:t xml:space="preserve">— l’espionnage ou l’enregistrement vidéo poursuit un objectif sexuel. </w:t>
      </w:r>
    </w:p>
    <w:p w14:paraId="11ACE5DE" w14:textId="77777777" w:rsidR="001B2523" w:rsidRDefault="001B2523" w:rsidP="00EF2777">
      <w:pPr>
        <w:widowControl w:val="0"/>
        <w:autoSpaceDE w:val="0"/>
        <w:autoSpaceDN w:val="0"/>
        <w:adjustRightInd w:val="0"/>
        <w:spacing w:after="240"/>
        <w:jc w:val="both"/>
        <w:rPr>
          <w:rFonts w:ascii="Times" w:hAnsi="Times" w:cs="Times"/>
        </w:rPr>
      </w:pPr>
      <w:r>
        <w:rPr>
          <w:rFonts w:ascii="Times" w:hAnsi="Times" w:cs="Times"/>
          <w:sz w:val="26"/>
          <w:szCs w:val="26"/>
        </w:rPr>
        <w:t xml:space="preserve">En l’espèce, on peut par exemple renvoyer à l’article 162 du Code criminel du Canada ou au </w:t>
      </w:r>
      <w:r>
        <w:rPr>
          <w:rFonts w:ascii="Times" w:hAnsi="Times" w:cs="Times"/>
          <w:i/>
          <w:iCs/>
          <w:sz w:val="26"/>
          <w:szCs w:val="26"/>
        </w:rPr>
        <w:t xml:space="preserve">Revised Code of Washington </w:t>
      </w:r>
      <w:r>
        <w:rPr>
          <w:rFonts w:ascii="Times" w:hAnsi="Times" w:cs="Times"/>
          <w:sz w:val="26"/>
          <w:szCs w:val="26"/>
        </w:rPr>
        <w:t xml:space="preserve">(cf. RCW 9A.44 115). </w:t>
      </w:r>
    </w:p>
    <w:p w14:paraId="30FB3EC8" w14:textId="21BC93D4" w:rsidR="001B2523" w:rsidRDefault="001B2523" w:rsidP="00EF2777">
      <w:pPr>
        <w:widowControl w:val="0"/>
        <w:autoSpaceDE w:val="0"/>
        <w:autoSpaceDN w:val="0"/>
        <w:adjustRightInd w:val="0"/>
        <w:spacing w:after="240"/>
        <w:jc w:val="both"/>
        <w:rPr>
          <w:rFonts w:ascii="Times" w:hAnsi="Times" w:cs="Times"/>
        </w:rPr>
      </w:pPr>
      <w:r>
        <w:rPr>
          <w:rFonts w:ascii="Times" w:hAnsi="Times" w:cs="Times"/>
          <w:sz w:val="26"/>
          <w:szCs w:val="26"/>
        </w:rPr>
        <w:t xml:space="preserve">Dans un souci d’exhaustivité, il convient de mentionner également l’arrêt n° 5786/08, dans l’affaire Söderman c. Suède du 12 novembre 2013 de la Grande Chambre de la Cour européenne des droits de l’homme, dans lequel il a été décidé, par 16 voix contre une, que le droit suédois ne garantissait pas suffisamment, à l’époque, le droit à la protection de la vie privée en ne prévoyant pas, pour une belle-fille de quatorze ans qui avait été filmée furtivement par son beau-père alors qu’elle se déshabillait, le possibilité d’exercer une action soit pénale, soit civile. </w:t>
      </w:r>
    </w:p>
    <w:p w14:paraId="31A43CEC" w14:textId="56FE59CB" w:rsidR="001B2523" w:rsidRDefault="001B2523" w:rsidP="00EF2777">
      <w:pPr>
        <w:widowControl w:val="0"/>
        <w:autoSpaceDE w:val="0"/>
        <w:autoSpaceDN w:val="0"/>
        <w:adjustRightInd w:val="0"/>
        <w:spacing w:after="240"/>
        <w:jc w:val="both"/>
        <w:rPr>
          <w:rFonts w:ascii="Times" w:hAnsi="Times" w:cs="Times"/>
        </w:rPr>
      </w:pPr>
      <w:r>
        <w:rPr>
          <w:rFonts w:ascii="Times" w:hAnsi="Times" w:cs="Times"/>
          <w:sz w:val="26"/>
          <w:szCs w:val="26"/>
        </w:rPr>
        <w:t>En ce qui concerne les taux de la peine, nous nous référons à ce que prévoit le Code pénal pour un attentat à la pudeur commis avec violences</w:t>
      </w:r>
      <w:r>
        <w:rPr>
          <w:rStyle w:val="Marquenotebasdepage"/>
          <w:rFonts w:ascii="Times" w:hAnsi="Times" w:cs="Times"/>
          <w:sz w:val="26"/>
          <w:szCs w:val="26"/>
        </w:rPr>
        <w:footnoteReference w:id="2"/>
      </w:r>
      <w:r>
        <w:rPr>
          <w:rFonts w:ascii="Times" w:hAnsi="Times" w:cs="Times"/>
          <w:sz w:val="26"/>
          <w:szCs w:val="26"/>
        </w:rPr>
        <w:t> »</w:t>
      </w:r>
    </w:p>
    <w:p w14:paraId="04CF8621" w14:textId="19443874" w:rsidR="00AD7E54" w:rsidRDefault="00AD7E54" w:rsidP="00EF2777">
      <w:pPr>
        <w:jc w:val="both"/>
      </w:pPr>
      <w:r>
        <w:t>Les actes de voyeurisme sont</w:t>
      </w:r>
      <w:r w:rsidR="003D03BC">
        <w:t xml:space="preserve"> désormais spécifiquement incriminés par le</w:t>
      </w:r>
      <w:r>
        <w:t xml:space="preserve"> nouvel article 371/1 du Code pénal :</w:t>
      </w:r>
    </w:p>
    <w:p w14:paraId="7D6B149C" w14:textId="77777777" w:rsidR="00AD7E54" w:rsidRDefault="00AD7E54" w:rsidP="00EF2777">
      <w:pPr>
        <w:jc w:val="both"/>
      </w:pPr>
    </w:p>
    <w:p w14:paraId="1002918C" w14:textId="23C6A932" w:rsidR="00AD7E54" w:rsidRDefault="00AD7E54" w:rsidP="00EF2777">
      <w:pPr>
        <w:jc w:val="both"/>
      </w:pPr>
      <w:r>
        <w:t xml:space="preserve">« Sera puni d’un emprisonnement de </w:t>
      </w:r>
      <w:r w:rsidRPr="00473048">
        <w:rPr>
          <w:b/>
        </w:rPr>
        <w:t>six mois à cinq ans</w:t>
      </w:r>
      <w:r>
        <w:t xml:space="preserve"> quiconque aura :</w:t>
      </w:r>
    </w:p>
    <w:p w14:paraId="1755A39B" w14:textId="77777777" w:rsidR="00AD7E54" w:rsidRDefault="00AD7E54" w:rsidP="00EF2777">
      <w:pPr>
        <w:jc w:val="both"/>
      </w:pPr>
    </w:p>
    <w:p w14:paraId="4B722CE0" w14:textId="3C477FE2" w:rsidR="00AD7E54" w:rsidRPr="003B654C" w:rsidRDefault="00AD7E54" w:rsidP="00EF2777">
      <w:pPr>
        <w:jc w:val="both"/>
        <w:rPr>
          <w:b/>
        </w:rPr>
      </w:pPr>
      <w:r w:rsidRPr="003B654C">
        <w:rPr>
          <w:b/>
        </w:rPr>
        <w:t>1° observé ou fait observer une personne ou en aura réalisé ou fait réaliser un enregistrement visuel ou audio,</w:t>
      </w:r>
    </w:p>
    <w:p w14:paraId="763076B9" w14:textId="77777777" w:rsidR="00AD7E54" w:rsidRDefault="00AD7E54" w:rsidP="00EF2777">
      <w:pPr>
        <w:jc w:val="both"/>
      </w:pPr>
    </w:p>
    <w:p w14:paraId="1E01D181" w14:textId="005650C3" w:rsidR="00AD7E54" w:rsidRDefault="00AD7E54" w:rsidP="00EF2777">
      <w:pPr>
        <w:jc w:val="both"/>
      </w:pPr>
      <w:r>
        <w:t>-directement ou par un moyen technique ;</w:t>
      </w:r>
    </w:p>
    <w:p w14:paraId="27BAC9E6" w14:textId="77777777" w:rsidR="00AD7E54" w:rsidRDefault="00AD7E54" w:rsidP="00EF2777">
      <w:pPr>
        <w:jc w:val="both"/>
      </w:pPr>
    </w:p>
    <w:p w14:paraId="0A6503F6" w14:textId="0797FD4D" w:rsidR="00AD7E54" w:rsidRDefault="00AD7E54" w:rsidP="00EF2777">
      <w:pPr>
        <w:jc w:val="both"/>
      </w:pPr>
      <w:r>
        <w:t>-sans l’autorisation de cette personne ou à son insu ;</w:t>
      </w:r>
    </w:p>
    <w:p w14:paraId="43E053C5" w14:textId="77777777" w:rsidR="00AD7E54" w:rsidRDefault="00AD7E54" w:rsidP="00EF2777">
      <w:pPr>
        <w:jc w:val="both"/>
      </w:pPr>
    </w:p>
    <w:p w14:paraId="6CDD2FF7" w14:textId="415AAF42" w:rsidR="00AD7E54" w:rsidRDefault="00AD7E54" w:rsidP="00EF2777">
      <w:pPr>
        <w:jc w:val="both"/>
      </w:pPr>
      <w:r>
        <w:t>-alors que celle-ci était dénudée ou se livrait à une activité sexuelle explicite, et</w:t>
      </w:r>
    </w:p>
    <w:p w14:paraId="0FFA96E5" w14:textId="77777777" w:rsidR="00AD7E54" w:rsidRDefault="00AD7E54" w:rsidP="00EF2777">
      <w:pPr>
        <w:jc w:val="both"/>
      </w:pPr>
    </w:p>
    <w:p w14:paraId="63EACA2B" w14:textId="5083F3D7" w:rsidR="00AD7E54" w:rsidRDefault="00AD7E54" w:rsidP="00C63283">
      <w:pPr>
        <w:pStyle w:val="Paragraphedeliste"/>
        <w:numPr>
          <w:ilvl w:val="0"/>
          <w:numId w:val="6"/>
        </w:numPr>
        <w:jc w:val="both"/>
      </w:pPr>
      <w:r>
        <w:t>alors qu’elle se trouvait dans des circonstances où elle pouvait raisonnablement considérer qu’il ne serait pas porté atteinte à sa vie privée</w:t>
      </w:r>
      <w:r w:rsidR="007E1CEC">
        <w:t>.</w:t>
      </w:r>
    </w:p>
    <w:p w14:paraId="53EDA81B" w14:textId="77777777" w:rsidR="00183063" w:rsidRDefault="00183063" w:rsidP="00EF2777">
      <w:pPr>
        <w:jc w:val="both"/>
      </w:pPr>
    </w:p>
    <w:p w14:paraId="6B6334F2" w14:textId="027EA7F2" w:rsidR="00183063" w:rsidRDefault="00183063" w:rsidP="00EF2777">
      <w:pPr>
        <w:jc w:val="both"/>
      </w:pPr>
      <w:r w:rsidRPr="003B654C">
        <w:rPr>
          <w:b/>
        </w:rPr>
        <w:t>2°</w:t>
      </w:r>
      <w:r w:rsidR="00073066" w:rsidRPr="003B654C">
        <w:rPr>
          <w:b/>
        </w:rPr>
        <w:t>montré, rendu accessible ou diffusé l’enregistrement visuel ou audio</w:t>
      </w:r>
      <w:r w:rsidR="00073066">
        <w:t xml:space="preserve"> d’une personne dénudée ou se livrant à une activité sexuelle explicite, sans son accord ou à son insu, même si cette personne a consenti à sa réalisation.</w:t>
      </w:r>
    </w:p>
    <w:p w14:paraId="0CA07394" w14:textId="77777777" w:rsidR="00073066" w:rsidRDefault="00073066" w:rsidP="00EF2777">
      <w:pPr>
        <w:jc w:val="both"/>
      </w:pPr>
    </w:p>
    <w:p w14:paraId="4FFDA4B6" w14:textId="40BBD8E0" w:rsidR="00073066" w:rsidRDefault="00073066" w:rsidP="00EF2777">
      <w:pPr>
        <w:jc w:val="both"/>
      </w:pPr>
      <w:r>
        <w:t>Si ces faits ont été commis sur la personne ou à l’aide de la personne d’un mineur de plus de seize ans accomplis, le coupable subira une réclusion de 5 ans à 10 ans »</w:t>
      </w:r>
    </w:p>
    <w:p w14:paraId="017BD9C7" w14:textId="77777777" w:rsidR="00073066" w:rsidRDefault="00073066" w:rsidP="00EF2777">
      <w:pPr>
        <w:jc w:val="both"/>
      </w:pPr>
    </w:p>
    <w:p w14:paraId="075E56F3" w14:textId="7411A9F0" w:rsidR="00073066" w:rsidRDefault="00073066" w:rsidP="00EF2777">
      <w:pPr>
        <w:jc w:val="both"/>
      </w:pPr>
      <w:r>
        <w:t>La peine sera la réclusion de 10 ans à 15 ans, si le mineur était âgé de moins de seize ans accomplis ».</w:t>
      </w:r>
    </w:p>
    <w:p w14:paraId="64CBA8A5" w14:textId="77777777" w:rsidR="00073066" w:rsidRDefault="00073066" w:rsidP="00EF2777">
      <w:pPr>
        <w:jc w:val="both"/>
      </w:pPr>
    </w:p>
    <w:p w14:paraId="60CBC2AE" w14:textId="551CA4A8" w:rsidR="006B6866" w:rsidRDefault="006B6866" w:rsidP="00EF2777">
      <w:pPr>
        <w:jc w:val="both"/>
      </w:pPr>
      <w:r>
        <w:t>On peut distinguer deux infractions : le voyeurisme proprement dit, d’un côté, et de l’autre côté, l’exhibition de l’intimité d’autrui au voyeurisme des tiers.</w:t>
      </w:r>
    </w:p>
    <w:p w14:paraId="62170264" w14:textId="77777777" w:rsidR="00EC6837" w:rsidRDefault="00EC6837" w:rsidP="00EF2777">
      <w:pPr>
        <w:jc w:val="both"/>
      </w:pPr>
    </w:p>
    <w:p w14:paraId="27C3A513" w14:textId="222906C1" w:rsidR="00EC6837" w:rsidRDefault="00EC6837" w:rsidP="00C63283">
      <w:pPr>
        <w:pStyle w:val="Titre5"/>
        <w:numPr>
          <w:ilvl w:val="0"/>
          <w:numId w:val="7"/>
        </w:numPr>
        <w:jc w:val="both"/>
      </w:pPr>
      <w:bookmarkStart w:id="8" w:name="_Toc361817014"/>
      <w:r>
        <w:t>Le voyeurisme proprement dit</w:t>
      </w:r>
      <w:bookmarkEnd w:id="8"/>
    </w:p>
    <w:p w14:paraId="4FA74C5D" w14:textId="77777777" w:rsidR="00AA5FC2" w:rsidRDefault="00AA5FC2" w:rsidP="00EF2777">
      <w:pPr>
        <w:jc w:val="both"/>
      </w:pPr>
    </w:p>
    <w:p w14:paraId="56F4B08A" w14:textId="12C3B464" w:rsidR="00AA5FC2" w:rsidRDefault="00AA5FC2" w:rsidP="00EF2777">
      <w:pPr>
        <w:jc w:val="both"/>
      </w:pPr>
      <w:r>
        <w:t>Les cours et tribunaux ont été confrontés à des cas d’enregistrement de relations intimes soit par des tiers à l’insu de tous les partenaires filmés, soit par l’un des partenaires à l’insu de l’autre.</w:t>
      </w:r>
    </w:p>
    <w:p w14:paraId="047189E4" w14:textId="77777777" w:rsidR="00AA5FC2" w:rsidRDefault="00AA5FC2" w:rsidP="00EF2777">
      <w:pPr>
        <w:jc w:val="both"/>
      </w:pPr>
    </w:p>
    <w:p w14:paraId="14E8AA31" w14:textId="3A0F8120" w:rsidR="00AA5FC2" w:rsidRDefault="00AA5FC2" w:rsidP="00EF2777">
      <w:pPr>
        <w:jc w:val="both"/>
      </w:pPr>
      <w:r>
        <w:t>Difficulté de les qualifier d’attentat à la pudeur vu le principe d’interprétation restrictive de la loi pénale (violences et menaces contre ruse et surprise).</w:t>
      </w:r>
    </w:p>
    <w:p w14:paraId="20A0A75B" w14:textId="77777777" w:rsidR="00AA5FC2" w:rsidRDefault="00AA5FC2" w:rsidP="00EF2777">
      <w:pPr>
        <w:jc w:val="both"/>
      </w:pPr>
    </w:p>
    <w:p w14:paraId="60295E0E" w14:textId="2E0A29DC" w:rsidR="00AA5FC2" w:rsidRPr="00AA5FC2" w:rsidRDefault="00AA5FC2" w:rsidP="00EF2777">
      <w:pPr>
        <w:jc w:val="both"/>
      </w:pPr>
      <w:r>
        <w:t>Les conditions sont bien entendu cumulatives.</w:t>
      </w:r>
    </w:p>
    <w:p w14:paraId="05A2E522" w14:textId="77777777" w:rsidR="00EC6837" w:rsidRDefault="00EC6837" w:rsidP="00EF2777">
      <w:pPr>
        <w:jc w:val="both"/>
      </w:pPr>
    </w:p>
    <w:p w14:paraId="1ECE8A16" w14:textId="02F42C79" w:rsidR="00EC6837" w:rsidRDefault="00AA5FC2" w:rsidP="00C63283">
      <w:pPr>
        <w:pStyle w:val="Titre5"/>
        <w:numPr>
          <w:ilvl w:val="0"/>
          <w:numId w:val="7"/>
        </w:numPr>
        <w:jc w:val="both"/>
      </w:pPr>
      <w:bookmarkStart w:id="9" w:name="_Toc361817015"/>
      <w:r>
        <w:t>L’exhibition de l’intimité d’autrui au voyeurisme de tiers</w:t>
      </w:r>
      <w:bookmarkEnd w:id="9"/>
    </w:p>
    <w:p w14:paraId="52E582CE" w14:textId="77777777" w:rsidR="00BE0B4E" w:rsidRDefault="00BE0B4E" w:rsidP="00EF2777">
      <w:pPr>
        <w:jc w:val="both"/>
      </w:pPr>
    </w:p>
    <w:p w14:paraId="49D80D93" w14:textId="51E9D01D" w:rsidR="00BE0B4E" w:rsidRPr="00BE0B4E" w:rsidRDefault="00BE0B4E" w:rsidP="00EF2777">
      <w:pPr>
        <w:jc w:val="both"/>
        <w:rPr>
          <w:b/>
        </w:rPr>
      </w:pPr>
      <w:r w:rsidRPr="00BE0B4E">
        <w:t>Cette forme dérivée de voyeurisme punissable vise les actions d</w:t>
      </w:r>
      <w:r>
        <w:t>e</w:t>
      </w:r>
      <w:r>
        <w:rPr>
          <w:b/>
        </w:rPr>
        <w:t xml:space="preserve"> montrer, de rendre </w:t>
      </w:r>
      <w:r w:rsidRPr="003B654C">
        <w:rPr>
          <w:b/>
        </w:rPr>
        <w:t xml:space="preserve"> accessible ou</w:t>
      </w:r>
      <w:r>
        <w:rPr>
          <w:b/>
        </w:rPr>
        <w:t xml:space="preserve"> de diffuser</w:t>
      </w:r>
      <w:r w:rsidRPr="003B654C">
        <w:rPr>
          <w:b/>
        </w:rPr>
        <w:t xml:space="preserve"> l’enregistrement visuel ou audio</w:t>
      </w:r>
      <w:r>
        <w:t xml:space="preserve"> d’une personne dénudée </w:t>
      </w:r>
      <w:r w:rsidRPr="00BE0B4E">
        <w:rPr>
          <w:b/>
        </w:rPr>
        <w:t xml:space="preserve">ou </w:t>
      </w:r>
      <w:r>
        <w:t xml:space="preserve">se livrant à une activité sexuelle explicite, </w:t>
      </w:r>
      <w:r w:rsidRPr="00BE0B4E">
        <w:rPr>
          <w:b/>
        </w:rPr>
        <w:t>sans son accord ou à son insu, même si cette personne a consenti à sa réalisation.</w:t>
      </w:r>
    </w:p>
    <w:p w14:paraId="7224A5A9" w14:textId="79B4D293" w:rsidR="00473048" w:rsidRDefault="00473048" w:rsidP="00C63283">
      <w:pPr>
        <w:pStyle w:val="Titre5"/>
        <w:numPr>
          <w:ilvl w:val="0"/>
          <w:numId w:val="7"/>
        </w:numPr>
        <w:jc w:val="both"/>
      </w:pPr>
      <w:bookmarkStart w:id="10" w:name="_Toc361817016"/>
      <w:r>
        <w:t>Circonstances aggravantes</w:t>
      </w:r>
      <w:bookmarkEnd w:id="10"/>
    </w:p>
    <w:p w14:paraId="65110FEC" w14:textId="77777777" w:rsidR="00473048" w:rsidRDefault="00473048" w:rsidP="00EF2777">
      <w:pPr>
        <w:jc w:val="both"/>
      </w:pPr>
    </w:p>
    <w:p w14:paraId="1F4A09D3" w14:textId="6ECE59A4" w:rsidR="0091384B" w:rsidRDefault="0091384B" w:rsidP="00EF2777">
      <w:pPr>
        <w:jc w:val="both"/>
      </w:pPr>
      <w:r>
        <w:t>Mineur de 16 à 18 ans : réclusion de 5 à 10 ans</w:t>
      </w:r>
    </w:p>
    <w:p w14:paraId="42F96489" w14:textId="4E1F3BE8" w:rsidR="00473048" w:rsidRPr="00473048" w:rsidRDefault="0091384B" w:rsidP="00EF2777">
      <w:pPr>
        <w:jc w:val="both"/>
      </w:pPr>
      <w:r>
        <w:t>Mineur de moins de 16 ans : réclusion de 10 à 15 ans</w:t>
      </w:r>
    </w:p>
    <w:p w14:paraId="285954F7" w14:textId="77777777" w:rsidR="00AD7E54" w:rsidRPr="00DB04CF" w:rsidRDefault="00AD7E54" w:rsidP="00EF2777">
      <w:pPr>
        <w:jc w:val="both"/>
      </w:pPr>
    </w:p>
    <w:p w14:paraId="47E67B51" w14:textId="0236DDB8" w:rsidR="0022062C" w:rsidRDefault="0022062C" w:rsidP="00C63283">
      <w:pPr>
        <w:pStyle w:val="Titre4"/>
        <w:numPr>
          <w:ilvl w:val="0"/>
          <w:numId w:val="3"/>
        </w:numPr>
      </w:pPr>
      <w:bookmarkStart w:id="11" w:name="_Toc361817017"/>
      <w:r>
        <w:t>L’ attentat à la pudeur</w:t>
      </w:r>
      <w:bookmarkEnd w:id="11"/>
    </w:p>
    <w:p w14:paraId="2FD39CA0" w14:textId="77777777" w:rsidR="007477F4" w:rsidRDefault="007477F4" w:rsidP="00EF2777">
      <w:pPr>
        <w:jc w:val="both"/>
      </w:pPr>
    </w:p>
    <w:p w14:paraId="7CC6DC74" w14:textId="71BA95D2" w:rsidR="007477F4" w:rsidRDefault="007477F4" w:rsidP="00EF2777">
      <w:pPr>
        <w:jc w:val="both"/>
      </w:pPr>
      <w:r>
        <w:t xml:space="preserve">Le Code pénal établit une distinction générale entre d’une part, les attentats à la pudeur commis sans violences ni menaces sur des personnes mineures d’âge (art. 372 C.P.) , </w:t>
      </w:r>
      <w:r w:rsidR="00BE0B4E">
        <w:t xml:space="preserve">et d’autre part, les attentats </w:t>
      </w:r>
      <w:r>
        <w:t xml:space="preserve">à la pudeur commis avec violences, menaces, </w:t>
      </w:r>
      <w:r w:rsidR="00BE0B4E">
        <w:t xml:space="preserve">contrainte, </w:t>
      </w:r>
      <w:r>
        <w:t>ruse ou surprise (art. 373 C.P.).</w:t>
      </w:r>
    </w:p>
    <w:p w14:paraId="1D8A2339" w14:textId="10D3607F" w:rsidR="00DB04CF" w:rsidRDefault="00DB04CF" w:rsidP="00C63283">
      <w:pPr>
        <w:pStyle w:val="Titre5"/>
        <w:numPr>
          <w:ilvl w:val="0"/>
          <w:numId w:val="4"/>
        </w:numPr>
        <w:jc w:val="both"/>
      </w:pPr>
      <w:bookmarkStart w:id="12" w:name="_Toc361817018"/>
      <w:r>
        <w:t>Les éléments constitutifs de tout attentat à la pudeur</w:t>
      </w:r>
      <w:bookmarkEnd w:id="12"/>
    </w:p>
    <w:p w14:paraId="06F374B6" w14:textId="77777777" w:rsidR="00DB04CF" w:rsidRDefault="00DB04CF" w:rsidP="00EF2777">
      <w:pPr>
        <w:jc w:val="both"/>
      </w:pPr>
    </w:p>
    <w:p w14:paraId="1829ACC6" w14:textId="4794BFCE" w:rsidR="00DB04CF" w:rsidRDefault="00DB04CF" w:rsidP="00C63283">
      <w:pPr>
        <w:pStyle w:val="Paragraphedeliste"/>
        <w:numPr>
          <w:ilvl w:val="0"/>
          <w:numId w:val="5"/>
        </w:numPr>
        <w:jc w:val="both"/>
      </w:pPr>
      <w:r w:rsidRPr="00BE0B4E">
        <w:rPr>
          <w:rStyle w:val="Titre6Car"/>
        </w:rPr>
        <w:t>Une attein</w:t>
      </w:r>
      <w:r w:rsidR="00BE0B4E" w:rsidRPr="00BE0B4E">
        <w:rPr>
          <w:rStyle w:val="Titre6Car"/>
        </w:rPr>
        <w:t xml:space="preserve">te au sentiment collectif de </w:t>
      </w:r>
      <w:r w:rsidRPr="00BE0B4E">
        <w:rPr>
          <w:rStyle w:val="Titre6Car"/>
        </w:rPr>
        <w:t>pudeur / à l’intégrité sexuelle</w:t>
      </w:r>
      <w:r w:rsidR="00BE0B4E" w:rsidRPr="00BE0B4E">
        <w:rPr>
          <w:rStyle w:val="Titre6Car"/>
        </w:rPr>
        <w:t xml:space="preserve"> tel qu’elle est</w:t>
      </w:r>
      <w:r w:rsidR="00BE0B4E">
        <w:t xml:space="preserve"> perçue par la conscience collective au moment où l’infraction est commise</w:t>
      </w:r>
    </w:p>
    <w:p w14:paraId="2703605E" w14:textId="77777777" w:rsidR="00BE0B4E" w:rsidRDefault="00BE0B4E" w:rsidP="00EF2777">
      <w:pPr>
        <w:pStyle w:val="Paragraphedeliste"/>
        <w:jc w:val="both"/>
      </w:pPr>
    </w:p>
    <w:p w14:paraId="0F7385F4" w14:textId="3E08498B" w:rsidR="00F4697C" w:rsidRDefault="00162727" w:rsidP="00EF2777">
      <w:pPr>
        <w:pStyle w:val="Titre6"/>
        <w:jc w:val="both"/>
      </w:pPr>
      <w:bookmarkStart w:id="13" w:name="_Toc361817019"/>
      <w:r>
        <w:t xml:space="preserve">2. </w:t>
      </w:r>
      <w:r w:rsidR="00DB04CF">
        <w:t>L’absence d’</w:t>
      </w:r>
      <w:r w:rsidR="00BE0B4E">
        <w:t>un consentement juridiquement valable</w:t>
      </w:r>
      <w:bookmarkEnd w:id="13"/>
      <w:r w:rsidR="00BE0B4E">
        <w:t> </w:t>
      </w:r>
    </w:p>
    <w:p w14:paraId="619E3FAC" w14:textId="77777777" w:rsidR="00BE0B4E" w:rsidRDefault="00BE0B4E" w:rsidP="00EF2777">
      <w:pPr>
        <w:jc w:val="both"/>
      </w:pPr>
    </w:p>
    <w:p w14:paraId="2BD19B3A" w14:textId="77777777" w:rsidR="00BE0B4E" w:rsidRDefault="00BE0B4E" w:rsidP="00EF2777">
      <w:pPr>
        <w:jc w:val="both"/>
      </w:pPr>
      <w:r>
        <w:t xml:space="preserve">Cette condition négative couvre deux hypothèses : la première est l’absence de consentement résultant des circonstances (menaces, violences, ruse, surprise, toute forme de contrainte morale ou physique) ; la seconde est la présomption dont la réfutation n’est pas admise (présomption de plein droit – </w:t>
      </w:r>
      <w:r w:rsidRPr="009B2FD8">
        <w:rPr>
          <w:i/>
        </w:rPr>
        <w:t>iuris et de iure</w:t>
      </w:r>
      <w:r>
        <w:t xml:space="preserve"> ou dite encore absolue) selon laquelle la victime mineure n’a pas donné son consentement.</w:t>
      </w:r>
    </w:p>
    <w:p w14:paraId="6F16619C" w14:textId="77777777" w:rsidR="00BE0B4E" w:rsidRDefault="00BE0B4E" w:rsidP="00EF2777">
      <w:pPr>
        <w:jc w:val="both"/>
      </w:pPr>
    </w:p>
    <w:p w14:paraId="294E5273" w14:textId="48AB8B97" w:rsidR="00673298" w:rsidRDefault="00BE0B4E" w:rsidP="00EF2777">
      <w:pPr>
        <w:pStyle w:val="Titre6"/>
        <w:jc w:val="both"/>
      </w:pPr>
      <w:bookmarkStart w:id="14" w:name="_Toc361817020"/>
      <w:r>
        <w:t xml:space="preserve">3. </w:t>
      </w:r>
      <w:r w:rsidR="00673298">
        <w:t>Sur la personne ou à l’aide de la personne</w:t>
      </w:r>
      <w:bookmarkEnd w:id="14"/>
    </w:p>
    <w:p w14:paraId="6E9E98F7" w14:textId="77777777" w:rsidR="00673298" w:rsidRDefault="00673298" w:rsidP="00EF2777">
      <w:pPr>
        <w:jc w:val="both"/>
      </w:pPr>
    </w:p>
    <w:p w14:paraId="155F3A5E" w14:textId="4950BC4A" w:rsidR="00721321" w:rsidRDefault="00721321" w:rsidP="00EF2777">
      <w:pPr>
        <w:jc w:val="both"/>
      </w:pPr>
      <w:r>
        <w:t>Cette formulation indique qu’outre la personne mineure abusée sur sa personne, la personne mineure à l’aide de laquelle un abus est commis sur une autre personne (on lui demande, p. ex., de s’adonner à des actes impudiques sur une tierce personne) peut elle aussi être considérée comme une victime.</w:t>
      </w:r>
    </w:p>
    <w:p w14:paraId="20431A32" w14:textId="77777777" w:rsidR="00721321" w:rsidRDefault="00721321" w:rsidP="00EF2777">
      <w:pPr>
        <w:jc w:val="both"/>
      </w:pPr>
    </w:p>
    <w:p w14:paraId="3E35580E" w14:textId="5A22EF3D" w:rsidR="00673298" w:rsidRDefault="00721321" w:rsidP="00EF2777">
      <w:pPr>
        <w:jc w:val="both"/>
      </w:pPr>
      <w:r>
        <w:t>L’on peut identifier q</w:t>
      </w:r>
      <w:r w:rsidR="00673298">
        <w:t>uatre cas de figure</w:t>
      </w:r>
      <w:r>
        <w:t xml:space="preserve"> d’attentat à la pudeur </w:t>
      </w:r>
      <w:r w:rsidR="00673298">
        <w:t xml:space="preserve"> : 1/ </w:t>
      </w:r>
      <w:r>
        <w:t xml:space="preserve">les </w:t>
      </w:r>
      <w:r w:rsidR="00673298">
        <w:t>attouchements sur une personne, 2/obliger quelqu’un à se dévêtir ou se caresser ; 3/ obliger quelqu’un à toucher une tierce personne ou à regarder l’acte impudique ; 4/ oblig</w:t>
      </w:r>
      <w:r>
        <w:t xml:space="preserve">er quelqu’un à pratiquer </w:t>
      </w:r>
      <w:r w:rsidR="00673298">
        <w:t xml:space="preserve"> des attouchement</w:t>
      </w:r>
      <w:r>
        <w:t>s</w:t>
      </w:r>
      <w:r w:rsidR="00673298">
        <w:t xml:space="preserve">/ </w:t>
      </w:r>
      <w:r>
        <w:t xml:space="preserve">des </w:t>
      </w:r>
      <w:r w:rsidR="00673298">
        <w:t>caresses/ voire une pénétration (discussion</w:t>
      </w:r>
      <w:r>
        <w:t xml:space="preserve"> sur la qualification dans l’hypothèse où le sujet actif de la pénétration – le pénétrant- est la personne qui se voit imposer une telle pénétration = hypothèse de saisine sexuelle</w:t>
      </w:r>
      <w:r w:rsidR="00673298">
        <w:t>).</w:t>
      </w:r>
    </w:p>
    <w:p w14:paraId="2A963492" w14:textId="77777777" w:rsidR="00673298" w:rsidRDefault="00673298" w:rsidP="00EF2777">
      <w:pPr>
        <w:jc w:val="both"/>
      </w:pPr>
    </w:p>
    <w:p w14:paraId="73BBB4F3" w14:textId="77777777" w:rsidR="00D77793" w:rsidRDefault="00D77793" w:rsidP="00EF2777">
      <w:pPr>
        <w:jc w:val="both"/>
      </w:pPr>
      <w:r>
        <w:t>La loi n’exige pas nécessairement un</w:t>
      </w:r>
      <w:r w:rsidR="00673298">
        <w:t xml:space="preserve"> contact physique entre l’auteur et la victime mais </w:t>
      </w:r>
      <w:r>
        <w:t xml:space="preserve">à tout le moins </w:t>
      </w:r>
      <w:r w:rsidR="00673298">
        <w:t>une forme d’interaction «immédiate </w:t>
      </w:r>
      <w:r>
        <w:t>» qui peut n’être que visuelle.</w:t>
      </w:r>
    </w:p>
    <w:p w14:paraId="0FBCDA50" w14:textId="77777777" w:rsidR="00D77793" w:rsidRDefault="00D77793" w:rsidP="00EF2777">
      <w:pPr>
        <w:jc w:val="both"/>
      </w:pPr>
    </w:p>
    <w:p w14:paraId="3EF18CF4" w14:textId="6F67C59F" w:rsidR="00673298" w:rsidRPr="00673298" w:rsidRDefault="00D77793" w:rsidP="00EF2777">
      <w:pPr>
        <w:jc w:val="both"/>
      </w:pPr>
      <w:r>
        <w:t xml:space="preserve">A noter que les faits d’impudeur à l’égard des mineurs via </w:t>
      </w:r>
      <w:r w:rsidR="007740A9">
        <w:t>webcams</w:t>
      </w:r>
      <w:r>
        <w:t xml:space="preserve"> (au moyen d’un media) sont désormais visés spécifiquement par le 2</w:t>
      </w:r>
      <w:r w:rsidRPr="00D77793">
        <w:rPr>
          <w:vertAlign w:val="superscript"/>
        </w:rPr>
        <w:t>e</w:t>
      </w:r>
      <w:r>
        <w:t xml:space="preserve"> type d’incrimination de voyeurisme</w:t>
      </w:r>
      <w:r w:rsidR="00E37CD0">
        <w:t xml:space="preserve"> (cfr. supra).</w:t>
      </w:r>
      <w:r w:rsidR="00DE1169" w:rsidRPr="00673298">
        <w:t xml:space="preserve"> </w:t>
      </w:r>
    </w:p>
    <w:p w14:paraId="1513A515" w14:textId="4B2541C7" w:rsidR="00DB04CF" w:rsidRDefault="00DB04CF" w:rsidP="00C63283">
      <w:pPr>
        <w:pStyle w:val="Titre5"/>
        <w:numPr>
          <w:ilvl w:val="0"/>
          <w:numId w:val="4"/>
        </w:numPr>
        <w:jc w:val="both"/>
      </w:pPr>
      <w:bookmarkStart w:id="15" w:name="_Toc361817021"/>
      <w:r>
        <w:t>Les attentats à la pudeur commis sans violences ni menaces</w:t>
      </w:r>
      <w:bookmarkEnd w:id="15"/>
    </w:p>
    <w:p w14:paraId="6C523055" w14:textId="77777777" w:rsidR="00DB04CF" w:rsidRDefault="00DB04CF" w:rsidP="00EF2777">
      <w:pPr>
        <w:jc w:val="both"/>
      </w:pPr>
    </w:p>
    <w:p w14:paraId="6BAAE77B" w14:textId="3C0936E2" w:rsidR="00DB04CF" w:rsidRDefault="00DB04CF" w:rsidP="00EF2777">
      <w:pPr>
        <w:jc w:val="both"/>
      </w:pPr>
      <w:r w:rsidRPr="000759E5">
        <w:rPr>
          <w:b/>
        </w:rPr>
        <w:t>Article 372, alinéa 1</w:t>
      </w:r>
      <w:r w:rsidRPr="000759E5">
        <w:rPr>
          <w:b/>
          <w:vertAlign w:val="superscript"/>
        </w:rPr>
        <w:t>er</w:t>
      </w:r>
      <w:r w:rsidRPr="000759E5">
        <w:rPr>
          <w:b/>
        </w:rPr>
        <w:t>, du Code pénal </w:t>
      </w:r>
      <w:r>
        <w:t>: mineurs âgés de moins de 16 ans</w:t>
      </w:r>
    </w:p>
    <w:p w14:paraId="343C64B7" w14:textId="77777777" w:rsidR="00F4697C" w:rsidRDefault="00F4697C" w:rsidP="00EF2777">
      <w:pPr>
        <w:jc w:val="both"/>
      </w:pPr>
    </w:p>
    <w:p w14:paraId="533C69F2" w14:textId="4FB9546F" w:rsidR="000759E5" w:rsidRDefault="000759E5" w:rsidP="00EF2777">
      <w:pPr>
        <w:jc w:val="both"/>
      </w:pPr>
      <w:r>
        <w:t>Ce qui caractérise ces attentats commis sur des mineurs est une présomption absolue d’absence de consentement dans le chef de la victime si elle n’a pas atteint l’âge de 16</w:t>
      </w:r>
    </w:p>
    <w:p w14:paraId="57582B99" w14:textId="77777777" w:rsidR="000759E5" w:rsidRDefault="000759E5" w:rsidP="00EF2777">
      <w:pPr>
        <w:jc w:val="both"/>
      </w:pPr>
    </w:p>
    <w:p w14:paraId="26FE5D3E" w14:textId="77777777" w:rsidR="00F4697C" w:rsidRDefault="00F4697C" w:rsidP="00EF2777">
      <w:pPr>
        <w:ind w:left="360"/>
        <w:jc w:val="both"/>
      </w:pPr>
      <w:r>
        <w:t>La peine de privation de liberté est la réclusion de 5 à 10 ans.</w:t>
      </w:r>
    </w:p>
    <w:p w14:paraId="0BF0912F" w14:textId="77777777" w:rsidR="00F4697C" w:rsidRDefault="00F4697C" w:rsidP="00EF2777">
      <w:pPr>
        <w:jc w:val="both"/>
      </w:pPr>
    </w:p>
    <w:p w14:paraId="0C969A4E" w14:textId="0B66B528" w:rsidR="00DB04CF" w:rsidRDefault="00DB04CF" w:rsidP="00EF2777">
      <w:pPr>
        <w:jc w:val="both"/>
      </w:pPr>
      <w:r w:rsidRPr="000759E5">
        <w:rPr>
          <w:b/>
        </w:rPr>
        <w:t>Article 372, alinéa 2 du Code pénal </w:t>
      </w:r>
      <w:r>
        <w:t>: victime mineure par toute personne ayant par ascendance, cohabitation et/ou relation d’autorité sur la victime.</w:t>
      </w:r>
    </w:p>
    <w:p w14:paraId="2872A6A1" w14:textId="77777777" w:rsidR="00F4697C" w:rsidRDefault="00F4697C" w:rsidP="00EF2777">
      <w:pPr>
        <w:jc w:val="both"/>
      </w:pPr>
    </w:p>
    <w:p w14:paraId="484EC8C5" w14:textId="2D560059" w:rsidR="001010D4" w:rsidRDefault="001010D4" w:rsidP="00EF2777">
      <w:pPr>
        <w:jc w:val="both"/>
      </w:pPr>
      <w:r>
        <w:t>Ce qui caractérise ces attentats commis sur des mineurs est une présomption absolue d’absence de consentement dans le chef de la victime si l’auteur est dans une relation d’ascendance ou</w:t>
      </w:r>
      <w:r w:rsidR="000759E5">
        <w:t xml:space="preserve"> de cohabitation et</w:t>
      </w:r>
      <w:r>
        <w:t xml:space="preserve"> d’autorité avec la victime, dans le second cas.</w:t>
      </w:r>
    </w:p>
    <w:p w14:paraId="2F1E6052" w14:textId="77777777" w:rsidR="000759E5" w:rsidRDefault="000759E5" w:rsidP="00EF2777">
      <w:pPr>
        <w:jc w:val="both"/>
      </w:pPr>
    </w:p>
    <w:p w14:paraId="37C52518" w14:textId="11E2051D" w:rsidR="000759E5" w:rsidRDefault="000759E5" w:rsidP="00EF2777">
      <w:pPr>
        <w:ind w:left="360"/>
        <w:jc w:val="both"/>
      </w:pPr>
      <w:r>
        <w:t>La peine de privation de liberté est la réclusion de 10 à 15 ans.</w:t>
      </w:r>
    </w:p>
    <w:p w14:paraId="4C704DD5" w14:textId="77777777" w:rsidR="00DB04CF" w:rsidRDefault="00DB04CF" w:rsidP="00EF2777">
      <w:pPr>
        <w:jc w:val="both"/>
      </w:pPr>
    </w:p>
    <w:p w14:paraId="7E406BA9" w14:textId="06542C36" w:rsidR="00DB04CF" w:rsidRDefault="00DB04CF" w:rsidP="00C63283">
      <w:pPr>
        <w:pStyle w:val="Titre5"/>
        <w:numPr>
          <w:ilvl w:val="0"/>
          <w:numId w:val="4"/>
        </w:numPr>
        <w:jc w:val="both"/>
      </w:pPr>
      <w:bookmarkStart w:id="16" w:name="_Toc361817022"/>
      <w:r>
        <w:t>Les attentats à la</w:t>
      </w:r>
      <w:r w:rsidR="00454480">
        <w:t xml:space="preserve"> pudeur commis avec une forme de</w:t>
      </w:r>
      <w:r>
        <w:t xml:space="preserve"> contrainte ou de tromperie</w:t>
      </w:r>
      <w:bookmarkEnd w:id="16"/>
    </w:p>
    <w:p w14:paraId="773898C6" w14:textId="77777777" w:rsidR="00DB04CF" w:rsidRDefault="00DB04CF" w:rsidP="00EF2777">
      <w:pPr>
        <w:jc w:val="both"/>
      </w:pPr>
    </w:p>
    <w:p w14:paraId="2EE9545B" w14:textId="5CD157AB" w:rsidR="00DB04CF" w:rsidRDefault="00997D99" w:rsidP="00EF2777">
      <w:pPr>
        <w:jc w:val="both"/>
      </w:pPr>
      <w:r>
        <w:t xml:space="preserve">Dans ces cas d’attentats impudiques, l’absence de consentement de la victime découle de la violence, de la menace, de tout autre contrainte, </w:t>
      </w:r>
      <w:r w:rsidR="00DE5D08">
        <w:t>de la surprise, de la ruse ou de l’infirmité ou de la déficience physique ou mentale de la victime.</w:t>
      </w:r>
    </w:p>
    <w:p w14:paraId="6667E595" w14:textId="77777777" w:rsidR="00DE5D08" w:rsidRDefault="00DE5D08" w:rsidP="00EF2777">
      <w:pPr>
        <w:jc w:val="both"/>
      </w:pPr>
    </w:p>
    <w:p w14:paraId="0F24F320" w14:textId="380D26AE" w:rsidR="000759E5" w:rsidRDefault="000759E5" w:rsidP="00EF2777">
      <w:pPr>
        <w:jc w:val="both"/>
      </w:pPr>
      <w:r>
        <w:t>Les cas de contrainte générale, de surprise, de ruse, ou d’infirmité ou déficience ont été introduits par la loi du 1</w:t>
      </w:r>
      <w:r w:rsidRPr="00DE5D08">
        <w:rPr>
          <w:vertAlign w:val="superscript"/>
        </w:rPr>
        <w:t>er</w:t>
      </w:r>
      <w:r>
        <w:t xml:space="preserve"> février 2016 introduisant le voyeurisme. En effet, les cours et tribunaux étaient confrontés à des hypothèses appelant une interprétation trop extensive de la loi pénale. En effet, l’article 373 en visait que les violences ou les menaces. Or, il y avait des cas de surprise (cabinet d’essayage, bancs solaires) </w:t>
      </w:r>
      <w:r w:rsidR="0065508F">
        <w:t>– dans ce cas concours possibles</w:t>
      </w:r>
      <w:r w:rsidR="004B2909">
        <w:t xml:space="preserve"> avec le voyeurisme ? - </w:t>
      </w:r>
      <w:r>
        <w:t>et de ruse (attouchements dans le métro à la faveur d’une bousculade, caresses furtives mais déplacées, …).</w:t>
      </w:r>
    </w:p>
    <w:p w14:paraId="206649AB" w14:textId="77777777" w:rsidR="000759E5" w:rsidRDefault="000759E5" w:rsidP="00EF2777">
      <w:pPr>
        <w:jc w:val="both"/>
      </w:pPr>
    </w:p>
    <w:p w14:paraId="7D0B665A" w14:textId="4E6B442B" w:rsidR="00DE5D08" w:rsidRDefault="00DE5D08" w:rsidP="00EF2777">
      <w:pPr>
        <w:jc w:val="both"/>
      </w:pPr>
      <w:r>
        <w:t xml:space="preserve">Dans ces cas, l’état de minorité de la victime </w:t>
      </w:r>
      <w:r w:rsidR="000759E5">
        <w:t>est une circonstance aggravante : réclusion de 5 à 10 ans si mineur de 16 à 18 ans et réclusion de 10 à 15 ans si mineur de moins de 16 ans.</w:t>
      </w:r>
    </w:p>
    <w:p w14:paraId="48560252" w14:textId="77777777" w:rsidR="00DB04CF" w:rsidRPr="00DB04CF" w:rsidRDefault="00DB04CF" w:rsidP="00EF2777">
      <w:pPr>
        <w:jc w:val="both"/>
      </w:pPr>
    </w:p>
    <w:p w14:paraId="7015B301" w14:textId="0EF3B553" w:rsidR="0022062C" w:rsidRDefault="0022062C" w:rsidP="00C63283">
      <w:pPr>
        <w:pStyle w:val="Titre4"/>
        <w:numPr>
          <w:ilvl w:val="0"/>
          <w:numId w:val="3"/>
        </w:numPr>
      </w:pPr>
      <w:bookmarkStart w:id="17" w:name="_Toc361817023"/>
      <w:r>
        <w:t>Les viols</w:t>
      </w:r>
      <w:bookmarkEnd w:id="17"/>
    </w:p>
    <w:p w14:paraId="04230755" w14:textId="77777777" w:rsidR="00EF4009" w:rsidRDefault="00EF4009" w:rsidP="00EF2777">
      <w:pPr>
        <w:jc w:val="both"/>
      </w:pPr>
    </w:p>
    <w:p w14:paraId="7681F380" w14:textId="2F83B780" w:rsidR="005177CE" w:rsidRDefault="005177CE" w:rsidP="00C63283">
      <w:pPr>
        <w:pStyle w:val="Titre5"/>
        <w:numPr>
          <w:ilvl w:val="0"/>
          <w:numId w:val="9"/>
        </w:numPr>
        <w:jc w:val="both"/>
      </w:pPr>
      <w:bookmarkStart w:id="18" w:name="_Toc361817024"/>
      <w:r>
        <w:t>La définition légale du viol</w:t>
      </w:r>
      <w:bookmarkEnd w:id="18"/>
    </w:p>
    <w:p w14:paraId="75BB2148" w14:textId="77777777" w:rsidR="005177CE" w:rsidRPr="005177CE" w:rsidRDefault="005177CE" w:rsidP="00EF2777">
      <w:pPr>
        <w:pStyle w:val="Paragraphedeliste"/>
        <w:jc w:val="both"/>
      </w:pPr>
    </w:p>
    <w:p w14:paraId="52CFA319" w14:textId="1B19B7F1" w:rsidR="009E6811" w:rsidRDefault="00EF4009" w:rsidP="00EF2777">
      <w:pPr>
        <w:jc w:val="both"/>
      </w:pPr>
      <w:r>
        <w:t>Le viol est défini par la loi pénale depuis 1989 comme « tout acte de pénétration sexuelle</w:t>
      </w:r>
      <w:r w:rsidR="009E6811">
        <w:t>, de quelque nature qu’il soit et par quelque moyen que ce soit, commis sur une personne qui n’y consent pas</w:t>
      </w:r>
      <w:r w:rsidR="005177CE">
        <w:t> »</w:t>
      </w:r>
      <w:r w:rsidR="009E6811">
        <w:t xml:space="preserve">. </w:t>
      </w:r>
    </w:p>
    <w:p w14:paraId="6188BB8B" w14:textId="77777777" w:rsidR="000B716B" w:rsidRDefault="000B716B" w:rsidP="00EF2777">
      <w:pPr>
        <w:jc w:val="both"/>
      </w:pPr>
    </w:p>
    <w:p w14:paraId="558FB037" w14:textId="247D374E" w:rsidR="000B716B" w:rsidRDefault="000B716B" w:rsidP="00EF2777">
      <w:pPr>
        <w:pStyle w:val="Titre5"/>
        <w:jc w:val="both"/>
      </w:pPr>
      <w:bookmarkStart w:id="19" w:name="_Toc361817025"/>
      <w:r>
        <w:t>b. La condition négative d’absence de conse</w:t>
      </w:r>
      <w:r w:rsidR="000231BC">
        <w:t>nte</w:t>
      </w:r>
      <w:r>
        <w:t>ment</w:t>
      </w:r>
      <w:bookmarkEnd w:id="19"/>
    </w:p>
    <w:p w14:paraId="2C2BAA95" w14:textId="77777777" w:rsidR="009E6811" w:rsidRDefault="009E6811" w:rsidP="00EF2777">
      <w:pPr>
        <w:jc w:val="both"/>
      </w:pPr>
    </w:p>
    <w:p w14:paraId="6DABCEB5" w14:textId="73361977" w:rsidR="009E6811" w:rsidRDefault="009E6811" w:rsidP="00EF2777">
      <w:pPr>
        <w:jc w:val="both"/>
      </w:pPr>
      <w:r>
        <w:t>L’absence de consentement peut-être explicite mais établi également en raison de la violence, de la contrainte, de la ruse, de l’état d’infirmité ou de déficience physique ou mentale de la personne qui le subit.</w:t>
      </w:r>
    </w:p>
    <w:p w14:paraId="77C2A138" w14:textId="77777777" w:rsidR="00A822FD" w:rsidRDefault="00A822FD" w:rsidP="00EF2777">
      <w:pPr>
        <w:jc w:val="both"/>
      </w:pPr>
    </w:p>
    <w:p w14:paraId="00AFE85E" w14:textId="68353DF2" w:rsidR="00A822FD" w:rsidRDefault="00A822FD" w:rsidP="00EF2777">
      <w:pPr>
        <w:jc w:val="both"/>
      </w:pPr>
      <w:r>
        <w:t>Les menaces et la ruse viennent d’être introduits par la loi du 1</w:t>
      </w:r>
      <w:r w:rsidRPr="00A822FD">
        <w:rPr>
          <w:vertAlign w:val="superscript"/>
        </w:rPr>
        <w:t>er</w:t>
      </w:r>
      <w:r>
        <w:t xml:space="preserve"> février 2016. Auparavant il y avait une interprétation extensive des notions de surprise et de contrainte</w:t>
      </w:r>
      <w:r w:rsidR="005177CE">
        <w:t xml:space="preserve"> en telle manière que la ruse et la surprise y étaient assimilées</w:t>
      </w:r>
      <w:r>
        <w:t>.</w:t>
      </w:r>
      <w:r w:rsidR="00EC3693">
        <w:t xml:space="preserve"> Cette extension heurtait le principe d’interprétation stricte en droit pénal</w:t>
      </w:r>
      <w:r w:rsidR="005177CE">
        <w:t xml:space="preserve"> et suscitait, à ce titre, les critiques.</w:t>
      </w:r>
    </w:p>
    <w:p w14:paraId="7C0AB8F8" w14:textId="69FF543F" w:rsidR="009E6811" w:rsidRDefault="007D0B93" w:rsidP="00EF2777">
      <w:pPr>
        <w:pStyle w:val="Titre5"/>
        <w:jc w:val="both"/>
      </w:pPr>
      <w:bookmarkStart w:id="20" w:name="_Toc361817026"/>
      <w:r>
        <w:t xml:space="preserve">c. </w:t>
      </w:r>
      <w:r w:rsidR="00E87E8F">
        <w:t>Les peines criminelles principales et aggravées</w:t>
      </w:r>
      <w:bookmarkEnd w:id="20"/>
    </w:p>
    <w:p w14:paraId="43D9002C" w14:textId="77777777" w:rsidR="00E87E8F" w:rsidRPr="00E87E8F" w:rsidRDefault="00E87E8F" w:rsidP="00EF2777">
      <w:pPr>
        <w:jc w:val="both"/>
      </w:pPr>
    </w:p>
    <w:p w14:paraId="011E39FC" w14:textId="77777777" w:rsidR="009E6811" w:rsidRDefault="009E6811" w:rsidP="00EF2777">
      <w:pPr>
        <w:jc w:val="both"/>
      </w:pPr>
      <w:r>
        <w:t>Dans tous les cas, il s’agit d’un crime puni d’au moins la réclusion de 5 à 10 ans.</w:t>
      </w:r>
    </w:p>
    <w:p w14:paraId="7D7BEDE0" w14:textId="77777777" w:rsidR="009E6811" w:rsidRDefault="009E6811" w:rsidP="00EF2777">
      <w:pPr>
        <w:jc w:val="both"/>
      </w:pPr>
    </w:p>
    <w:p w14:paraId="1661B020" w14:textId="5BC067CA" w:rsidR="009E6811" w:rsidRDefault="009E6811" w:rsidP="00EF2777">
      <w:pPr>
        <w:jc w:val="both"/>
      </w:pPr>
      <w:r>
        <w:t>Si victime âgée entre 16 et 18 ans : réclusion de 10 à 15 ans</w:t>
      </w:r>
    </w:p>
    <w:p w14:paraId="21447EC7" w14:textId="74839E9C" w:rsidR="009E6811" w:rsidRDefault="009E6811" w:rsidP="00EF2777">
      <w:pPr>
        <w:jc w:val="both"/>
      </w:pPr>
      <w:r>
        <w:t>Si victime âgée entre 14 et 16 ans : réclusion de 15 à 20 ans</w:t>
      </w:r>
    </w:p>
    <w:p w14:paraId="7868C5D2" w14:textId="3365D279" w:rsidR="009E6811" w:rsidRDefault="009E6811" w:rsidP="00EF2777">
      <w:pPr>
        <w:jc w:val="both"/>
      </w:pPr>
      <w:r>
        <w:t>Si victime âgée entre 10 et 14 ans : réclusion de 15 ans à 20 ans (présomption irréfragable de viol avec violence) : double présomption.</w:t>
      </w:r>
    </w:p>
    <w:p w14:paraId="6A82BA97" w14:textId="29A9ED45" w:rsidR="009E6811" w:rsidRDefault="009E6811" w:rsidP="00EF2777">
      <w:pPr>
        <w:jc w:val="both"/>
      </w:pPr>
      <w:r>
        <w:t>Si victime âgée de moins de 10 ans : réclusion de 20 à 30 ans.</w:t>
      </w:r>
    </w:p>
    <w:p w14:paraId="1120DB9F" w14:textId="77777777" w:rsidR="00646244" w:rsidRDefault="00646244" w:rsidP="00EF2777">
      <w:pPr>
        <w:jc w:val="both"/>
      </w:pPr>
    </w:p>
    <w:p w14:paraId="3A7A5091" w14:textId="61118F0D" w:rsidR="007D0B93" w:rsidRDefault="007D0B93" w:rsidP="00EF2777">
      <w:pPr>
        <w:pStyle w:val="Titre5"/>
        <w:jc w:val="both"/>
      </w:pPr>
      <w:bookmarkStart w:id="21" w:name="_Toc361817027"/>
      <w:r>
        <w:t>d. La majorité sexuelle et la requalification éventuelle du viol en attentat à la pudeur sans violences ni menaces</w:t>
      </w:r>
      <w:bookmarkEnd w:id="21"/>
    </w:p>
    <w:p w14:paraId="7CB070ED" w14:textId="77777777" w:rsidR="007D0B93" w:rsidRDefault="007D0B93" w:rsidP="00EF2777">
      <w:pPr>
        <w:jc w:val="both"/>
      </w:pPr>
    </w:p>
    <w:p w14:paraId="349627FF" w14:textId="604240AA" w:rsidR="00646244" w:rsidRDefault="0074253A" w:rsidP="00EF2777">
      <w:pPr>
        <w:jc w:val="both"/>
      </w:pPr>
      <w:r>
        <w:t xml:space="preserve">Il y a </w:t>
      </w:r>
      <w:r w:rsidR="00646244">
        <w:t xml:space="preserve">présomption </w:t>
      </w:r>
      <w:r w:rsidR="004D6478">
        <w:t xml:space="preserve">absolue </w:t>
      </w:r>
      <w:r w:rsidR="00646244">
        <w:t>de viol</w:t>
      </w:r>
      <w:r w:rsidR="004D6478">
        <w:t xml:space="preserve"> à l’aide de violences</w:t>
      </w:r>
      <w:r w:rsidR="00646244">
        <w:t xml:space="preserve"> si</w:t>
      </w:r>
      <w:r>
        <w:t xml:space="preserve"> la victime est âgée de</w:t>
      </w:r>
      <w:r w:rsidR="00646244">
        <w:t xml:space="preserve"> moins de 14 ans</w:t>
      </w:r>
      <w:r w:rsidR="004D6478">
        <w:t xml:space="preserve"> accomplis.  Si elle est âgée de 14 ans au moins et se dit consentante, les faits de pénétration ne seront pas qualifiés de viols mais resteront punissables d’attentat à la pudeur sans violences ni menaces en raison de la </w:t>
      </w:r>
      <w:r w:rsidR="00646244">
        <w:t>présomption</w:t>
      </w:r>
      <w:r w:rsidR="004D6478">
        <w:t xml:space="preserve"> absolue</w:t>
      </w:r>
      <w:r w:rsidR="00646244">
        <w:t xml:space="preserve"> </w:t>
      </w:r>
      <w:r w:rsidR="004D6478">
        <w:t>d’attentat à la pudeur lorsque la victime est âgée de moins de 16 ans accomplis.</w:t>
      </w:r>
      <w:r w:rsidR="00A3219E">
        <w:t xml:space="preserve"> Le seuil d’âge de 16 ans est assimilé au seuil de la majorité sexuelle.</w:t>
      </w:r>
    </w:p>
    <w:p w14:paraId="6CC86E74" w14:textId="77777777" w:rsidR="00A3219E" w:rsidRDefault="00A3219E" w:rsidP="00EF2777">
      <w:pPr>
        <w:jc w:val="both"/>
      </w:pPr>
    </w:p>
    <w:p w14:paraId="68B7A295" w14:textId="167E4146" w:rsidR="00A3219E" w:rsidRDefault="00A3219E" w:rsidP="00EF2777">
      <w:pPr>
        <w:jc w:val="both"/>
      </w:pPr>
      <w:r>
        <w:t>La majorité sexuelle s’entend de la possibilité dont dispose une personne, à un âge décrété par la loi, de faire valoir un consentement à un acte sexuel qui fera échapper cet acte tant à la qualification de viol qu’à la qualification d’</w:t>
      </w:r>
      <w:r w:rsidR="00691FA3">
        <w:t xml:space="preserve">attentat à la pudeur. Il n’en est pas de même d’autres types d’infractions sexuelles.  </w:t>
      </w:r>
      <w:r w:rsidR="00B23A14">
        <w:t>Une personne qui entretient une relation sexuelle avec un mineur de 16 ans au moins qui se dit consentant pourrait ne pas échapper à une infraction d’exploitation sexuelle (cas du client des prostitués mineurs),  à une infraction de voyeurisme s’il enregistre la relation sexuelle et/ou la diffuse, ou encore à une infraction d’outrage public aux bonnes mœurs comme la détention ou la diffusion de matériel pédopornographique pour laquelle le seuil d’âge est tout simplement celui de la majorité tant civile que pénale, soit l’âge de 18 ans accomplis.</w:t>
      </w:r>
    </w:p>
    <w:p w14:paraId="70376CB1" w14:textId="77777777" w:rsidR="00AF3490" w:rsidRDefault="00AF3490" w:rsidP="00EF2777">
      <w:pPr>
        <w:jc w:val="both"/>
      </w:pPr>
    </w:p>
    <w:p w14:paraId="7F7ECBDC" w14:textId="04A045FA" w:rsidR="003013DE" w:rsidRDefault="003013DE" w:rsidP="00C63283">
      <w:pPr>
        <w:pStyle w:val="Titre4"/>
        <w:numPr>
          <w:ilvl w:val="0"/>
          <w:numId w:val="3"/>
        </w:numPr>
      </w:pPr>
      <w:bookmarkStart w:id="22" w:name="_Toc361817028"/>
      <w:r>
        <w:t>La sollicitation d’enfants à des fins sexuelles (« grooming »</w:t>
      </w:r>
      <w:bookmarkEnd w:id="22"/>
    </w:p>
    <w:p w14:paraId="10AAD454" w14:textId="77777777" w:rsidR="003013DE" w:rsidRDefault="003013DE" w:rsidP="00EF2777">
      <w:pPr>
        <w:jc w:val="both"/>
      </w:pPr>
    </w:p>
    <w:p w14:paraId="1DF5681F" w14:textId="77777777" w:rsidR="002236A7" w:rsidRDefault="00595321" w:rsidP="00EF2777">
      <w:pPr>
        <w:jc w:val="both"/>
      </w:pPr>
      <w:r>
        <w:t>La loi du 10 avril 2014</w:t>
      </w:r>
      <w:r w:rsidR="002236A7">
        <w:t xml:space="preserve"> </w:t>
      </w:r>
      <w:r w:rsidR="002236A7" w:rsidRPr="002236A7">
        <w:rPr>
          <w:i/>
        </w:rPr>
        <w:t>relative à la protection des mineurs contre la sollicitation à des fins de perpétration d’infractions à caractère sexuel</w:t>
      </w:r>
      <w:r w:rsidR="002236A7">
        <w:t xml:space="preserve"> a</w:t>
      </w:r>
      <w:r>
        <w:t xml:space="preserve"> introduit </w:t>
      </w:r>
      <w:r w:rsidR="002236A7">
        <w:t>deux nouvelles dispositions.</w:t>
      </w:r>
    </w:p>
    <w:p w14:paraId="52977AD1" w14:textId="77777777" w:rsidR="002236A7" w:rsidRDefault="002236A7" w:rsidP="00EF2777">
      <w:pPr>
        <w:jc w:val="both"/>
      </w:pPr>
    </w:p>
    <w:p w14:paraId="1FD32530" w14:textId="7E622B21" w:rsidR="00F2286E" w:rsidRPr="00772FB2" w:rsidRDefault="00F2286E" w:rsidP="00F2286E">
      <w:pPr>
        <w:jc w:val="both"/>
        <w:rPr>
          <w:i/>
        </w:rPr>
      </w:pPr>
      <w:r>
        <w:t xml:space="preserve">Ces infractions </w:t>
      </w:r>
      <w:r w:rsidR="00772FB2">
        <w:t xml:space="preserve">correspondent à ce que l’on appelle le </w:t>
      </w:r>
      <w:r w:rsidR="00772FB2" w:rsidRPr="00772FB2">
        <w:t>grooming</w:t>
      </w:r>
      <w:r w:rsidR="00772FB2">
        <w:t xml:space="preserve">, c’est-à-dire la </w:t>
      </w:r>
      <w:r w:rsidRPr="00772FB2">
        <w:t>mise</w:t>
      </w:r>
      <w:r>
        <w:t xml:space="preserve"> en confiance </w:t>
      </w:r>
      <w:r w:rsidR="00772FB2">
        <w:t xml:space="preserve">et la sollicitation d’enfants </w:t>
      </w:r>
      <w:r>
        <w:t xml:space="preserve">sollicitation d’enfants </w:t>
      </w:r>
      <w:r w:rsidR="00772FB2">
        <w:t>à des fins sexuelles ( d’abus ou d’exploitation sexuelle</w:t>
      </w:r>
      <w:r w:rsidR="0011014F">
        <w:t xml:space="preserve">) </w:t>
      </w:r>
      <w:r w:rsidR="00772FB2">
        <w:t>.</w:t>
      </w:r>
    </w:p>
    <w:p w14:paraId="228EF864" w14:textId="77777777" w:rsidR="00772FB2" w:rsidRDefault="00772FB2" w:rsidP="00F2286E">
      <w:pPr>
        <w:jc w:val="both"/>
      </w:pPr>
    </w:p>
    <w:p w14:paraId="640C4D9F" w14:textId="666AF196" w:rsidR="00F2286E" w:rsidRPr="00772FB2" w:rsidRDefault="00F2286E" w:rsidP="00F2286E">
      <w:pPr>
        <w:jc w:val="both"/>
      </w:pPr>
      <w:r>
        <w:t xml:space="preserve">On distingue le </w:t>
      </w:r>
      <w:r>
        <w:rPr>
          <w:i/>
        </w:rPr>
        <w:t>offline grooming (art. 377ter )</w:t>
      </w:r>
      <w:r>
        <w:t xml:space="preserve">, soit la sollicitation d’enfants sans médiat et le </w:t>
      </w:r>
      <w:r>
        <w:rPr>
          <w:i/>
        </w:rPr>
        <w:t>online grooming (377 quater)</w:t>
      </w:r>
      <w:r w:rsidR="008B7C96">
        <w:t xml:space="preserve">, soit le fait de quérir pa média interposé des enfants </w:t>
      </w:r>
    </w:p>
    <w:p w14:paraId="470AA9E6" w14:textId="77777777" w:rsidR="00F2286E" w:rsidRDefault="00F2286E" w:rsidP="00F2286E">
      <w:pPr>
        <w:jc w:val="both"/>
      </w:pPr>
      <w:r>
        <w:t>Loi du 3 avril 2014 modifiant le Code pénal</w:t>
      </w:r>
    </w:p>
    <w:p w14:paraId="7F24C4ED" w14:textId="77777777" w:rsidR="00F2286E" w:rsidRDefault="00F2286E" w:rsidP="00F2286E">
      <w:pPr>
        <w:jc w:val="both"/>
      </w:pPr>
    </w:p>
    <w:p w14:paraId="64800F2D" w14:textId="77777777" w:rsidR="00F2286E" w:rsidRDefault="00F2286E" w:rsidP="00EF2777">
      <w:pPr>
        <w:jc w:val="both"/>
      </w:pPr>
    </w:p>
    <w:p w14:paraId="18B3025E" w14:textId="77777777" w:rsidR="002236A7" w:rsidRDefault="002236A7" w:rsidP="00EF2777">
      <w:pPr>
        <w:jc w:val="both"/>
      </w:pPr>
      <w:r>
        <w:t xml:space="preserve">Elles se distinguent sous trois angles </w:t>
      </w:r>
    </w:p>
    <w:p w14:paraId="7B1247E5" w14:textId="77777777" w:rsidR="002236A7" w:rsidRDefault="002236A7" w:rsidP="00EF2777">
      <w:pPr>
        <w:jc w:val="both"/>
      </w:pPr>
    </w:p>
    <w:p w14:paraId="3EC01D01" w14:textId="1855955A" w:rsidR="002236A7" w:rsidRDefault="002236A7" w:rsidP="00C63283">
      <w:pPr>
        <w:pStyle w:val="Paragraphedeliste"/>
        <w:numPr>
          <w:ilvl w:val="0"/>
          <w:numId w:val="6"/>
        </w:numPr>
        <w:jc w:val="both"/>
      </w:pPr>
      <w:r>
        <w:t>le moyen utilisé : interaction directe ou virtuelle avec la victime ;</w:t>
      </w:r>
    </w:p>
    <w:p w14:paraId="18BCF4F3" w14:textId="6FB542DE" w:rsidR="002236A7" w:rsidRDefault="002236A7" w:rsidP="00C63283">
      <w:pPr>
        <w:pStyle w:val="Paragraphedeliste"/>
        <w:numPr>
          <w:ilvl w:val="0"/>
          <w:numId w:val="6"/>
        </w:numPr>
        <w:jc w:val="both"/>
      </w:pPr>
      <w:r>
        <w:t>leur statut pénal : la sollicitation directe est une circonstance d’une infraction sexuelle effective tandis que la sollicitation médiate est une infraction autonome qui suppose seulement une rencontre physique effective ;</w:t>
      </w:r>
    </w:p>
    <w:p w14:paraId="17D33F61" w14:textId="21C80568" w:rsidR="002236A7" w:rsidRDefault="002236A7" w:rsidP="00C63283">
      <w:pPr>
        <w:pStyle w:val="Paragraphedeliste"/>
        <w:numPr>
          <w:ilvl w:val="0"/>
          <w:numId w:val="6"/>
        </w:numPr>
        <w:jc w:val="both"/>
      </w:pPr>
      <w:r>
        <w:t>la réalisation de l’infraction sexuelle primaire : requise pour la première disposition, non requise pour la seconde disposition.</w:t>
      </w:r>
    </w:p>
    <w:p w14:paraId="3DFD043A" w14:textId="77777777" w:rsidR="002236A7" w:rsidRDefault="002236A7" w:rsidP="00EF2777">
      <w:pPr>
        <w:jc w:val="both"/>
      </w:pPr>
    </w:p>
    <w:p w14:paraId="1E153AF7" w14:textId="614959F2" w:rsidR="00595321" w:rsidRDefault="00E760F6" w:rsidP="00EF2777">
      <w:pPr>
        <w:jc w:val="both"/>
      </w:pPr>
      <w:r>
        <w:t>L</w:t>
      </w:r>
      <w:r w:rsidR="00595321">
        <w:t>a sollicitation immédiate ou médiate (par le biais des ICT)</w:t>
      </w:r>
      <w:r w:rsidR="00842B07">
        <w:t xml:space="preserve"> des </w:t>
      </w:r>
      <w:r w:rsidR="002236A7">
        <w:rPr>
          <w:b/>
        </w:rPr>
        <w:t>mineurs</w:t>
      </w:r>
      <w:r w:rsidR="00842B07" w:rsidRPr="00842B07">
        <w:rPr>
          <w:b/>
        </w:rPr>
        <w:t xml:space="preserve"> de moins de 16 ans</w:t>
      </w:r>
      <w:r w:rsidR="00842B07">
        <w:t xml:space="preserve"> aux fins de commission</w:t>
      </w:r>
      <w:r w:rsidR="00595321">
        <w:t xml:space="preserve"> </w:t>
      </w:r>
      <w:r w:rsidR="00842B07">
        <w:t>d’une</w:t>
      </w:r>
      <w:r w:rsidR="00595321">
        <w:t xml:space="preserve"> infraction d’</w:t>
      </w:r>
      <w:r w:rsidR="00842B07">
        <w:t>abus ou</w:t>
      </w:r>
      <w:r w:rsidR="00595321">
        <w:t xml:space="preserve"> d’exp</w:t>
      </w:r>
      <w:r w:rsidR="00842B07">
        <w:t>loitation sexuelle.</w:t>
      </w:r>
    </w:p>
    <w:p w14:paraId="053E7DB3" w14:textId="77777777" w:rsidR="00842B07" w:rsidRDefault="00842B07" w:rsidP="00EF2777">
      <w:pPr>
        <w:jc w:val="both"/>
      </w:pPr>
    </w:p>
    <w:p w14:paraId="62EE26F3" w14:textId="50B63E64" w:rsidR="00595321" w:rsidRDefault="00101CA1" w:rsidP="00C63283">
      <w:pPr>
        <w:pStyle w:val="Titre5"/>
        <w:numPr>
          <w:ilvl w:val="0"/>
          <w:numId w:val="30"/>
        </w:numPr>
        <w:jc w:val="both"/>
      </w:pPr>
      <w:bookmarkStart w:id="23" w:name="_Toc361817029"/>
      <w:r>
        <w:t>La sollicitation directe (</w:t>
      </w:r>
      <w:r w:rsidRPr="00595321">
        <w:rPr>
          <w:i/>
        </w:rPr>
        <w:t>off</w:t>
      </w:r>
      <w:r w:rsidR="001D662B">
        <w:rPr>
          <w:i/>
        </w:rPr>
        <w:t xml:space="preserve"> </w:t>
      </w:r>
      <w:r w:rsidRPr="00595321">
        <w:rPr>
          <w:i/>
        </w:rPr>
        <w:t>line</w:t>
      </w:r>
      <w:r>
        <w:rPr>
          <w:i/>
        </w:rPr>
        <w:t>)</w:t>
      </w:r>
      <w:r>
        <w:t xml:space="preserve"> et préalable à la commission effective de une infraction sexuelle</w:t>
      </w:r>
      <w:bookmarkEnd w:id="23"/>
      <w:r>
        <w:t xml:space="preserve">  </w:t>
      </w:r>
    </w:p>
    <w:p w14:paraId="616B29A2" w14:textId="77777777" w:rsidR="003E39BF" w:rsidRPr="003E39BF" w:rsidRDefault="003E39BF" w:rsidP="00EF2777">
      <w:pPr>
        <w:jc w:val="both"/>
      </w:pPr>
    </w:p>
    <w:p w14:paraId="05642665" w14:textId="4FA6E544" w:rsidR="003E39BF" w:rsidRDefault="003E39BF" w:rsidP="00EF2777">
      <w:pPr>
        <w:jc w:val="both"/>
        <w:rPr>
          <w:rFonts w:eastAsia="Times New Roman" w:cs="Times New Roman"/>
        </w:rPr>
      </w:pPr>
      <w:r>
        <w:rPr>
          <w:rFonts w:eastAsia="Times New Roman" w:cs="Times New Roman"/>
        </w:rPr>
        <w:t>L’article 377</w:t>
      </w:r>
      <w:r>
        <w:rPr>
          <w:rFonts w:eastAsia="Times New Roman" w:cs="Times New Roman"/>
          <w:i/>
        </w:rPr>
        <w:t xml:space="preserve">ter </w:t>
      </w:r>
      <w:r>
        <w:rPr>
          <w:rFonts w:eastAsia="Times New Roman" w:cs="Times New Roman"/>
        </w:rPr>
        <w:t>du Code pénal incrimine la sollicitation directe et préalable en vue de commettre une infraction sexuelle effectivement réalisée. L’infraction sexuelle primaire doit donc être réalisée. Ici, il s’agit d’un</w:t>
      </w:r>
      <w:r w:rsidR="001D662B">
        <w:rPr>
          <w:rFonts w:eastAsia="Times New Roman" w:cs="Times New Roman"/>
        </w:rPr>
        <w:t>e</w:t>
      </w:r>
      <w:r>
        <w:rPr>
          <w:rFonts w:eastAsia="Times New Roman" w:cs="Times New Roman"/>
        </w:rPr>
        <w:t xml:space="preserve"> infraction dite « à résultat ». Il y a un double abus ; d’une par, l’abus de la confiance du mineur sur les intentions de l’auteur, et d’autre part, l’abus sexuel.</w:t>
      </w:r>
    </w:p>
    <w:p w14:paraId="39398BD6" w14:textId="55A06589" w:rsidR="003E39BF" w:rsidRDefault="003E39BF" w:rsidP="00EF2777">
      <w:pPr>
        <w:jc w:val="both"/>
        <w:rPr>
          <w:rFonts w:eastAsia="Times New Roman" w:cs="Times New Roman"/>
        </w:rPr>
      </w:pPr>
    </w:p>
    <w:p w14:paraId="03A38460" w14:textId="77777777" w:rsidR="003E39BF" w:rsidRDefault="003E39BF" w:rsidP="00EF2777">
      <w:pPr>
        <w:jc w:val="both"/>
        <w:rPr>
          <w:rFonts w:eastAsia="Times New Roman" w:cs="Times New Roman"/>
          <w:u w:val="single"/>
        </w:rPr>
      </w:pPr>
      <w:r>
        <w:rPr>
          <w:rFonts w:eastAsia="Times New Roman" w:cs="Times New Roman"/>
        </w:rPr>
        <w:t xml:space="preserve">Il s’agit d’une circonstance aggravante à la commission à la commission effective d’une infraction sexuelle commise à </w:t>
      </w:r>
      <w:r w:rsidR="003013DE" w:rsidRPr="003E39BF">
        <w:rPr>
          <w:rFonts w:eastAsia="Times New Roman" w:cs="Times New Roman"/>
        </w:rPr>
        <w:t>l'encontre d'un mineur de moins de seize ans accomplis</w:t>
      </w:r>
      <w:r>
        <w:rPr>
          <w:rFonts w:eastAsia="Times New Roman" w:cs="Times New Roman"/>
          <w:u w:val="single"/>
        </w:rPr>
        <w:t xml:space="preserve">. </w:t>
      </w:r>
    </w:p>
    <w:p w14:paraId="068DCD15" w14:textId="77777777" w:rsidR="003E39BF" w:rsidRDefault="003E39BF" w:rsidP="00EF2777">
      <w:pPr>
        <w:jc w:val="both"/>
        <w:rPr>
          <w:rFonts w:eastAsia="Times New Roman" w:cs="Times New Roman"/>
          <w:u w:val="single"/>
        </w:rPr>
      </w:pPr>
    </w:p>
    <w:p w14:paraId="7B863441" w14:textId="2E8A88BF" w:rsidR="003E39BF" w:rsidRPr="003E39BF" w:rsidRDefault="003E39BF" w:rsidP="00EF2777">
      <w:pPr>
        <w:jc w:val="both"/>
        <w:rPr>
          <w:rFonts w:eastAsia="Times New Roman" w:cs="Times New Roman"/>
        </w:rPr>
      </w:pPr>
      <w:r>
        <w:t>La sollicitation directe (immédiate) et préalable (en vue de commettre l’infraction) à la commission de l’infraction sexuelle est une circonstance aggravante de l’infraction sexuelle primaire (en ce sens où elle est la finalité poursuivie par  l’auteur) qui a été commise.</w:t>
      </w:r>
      <w:r w:rsidRPr="00595321">
        <w:rPr>
          <w:rFonts w:eastAsia="Times New Roman" w:cs="Times New Roman"/>
          <w:u w:val="single"/>
        </w:rPr>
        <w:br/>
      </w:r>
    </w:p>
    <w:p w14:paraId="00252B55" w14:textId="1FFEA397" w:rsidR="00842B07" w:rsidRPr="003E39BF" w:rsidRDefault="003E39BF" w:rsidP="00EF2777">
      <w:pPr>
        <w:jc w:val="both"/>
        <w:rPr>
          <w:rFonts w:eastAsia="Times New Roman" w:cs="Times New Roman"/>
        </w:rPr>
      </w:pPr>
      <w:r w:rsidRPr="003E39BF">
        <w:rPr>
          <w:rFonts w:eastAsia="Times New Roman" w:cs="Times New Roman"/>
        </w:rPr>
        <w:t xml:space="preserve">Cette aggravation suppose </w:t>
      </w:r>
      <w:r>
        <w:rPr>
          <w:rFonts w:eastAsia="Times New Roman" w:cs="Times New Roman"/>
        </w:rPr>
        <w:t>que préalablement au crime ou au</w:t>
      </w:r>
      <w:r w:rsidR="003013DE" w:rsidRPr="003E39BF">
        <w:rPr>
          <w:rFonts w:eastAsia="Times New Roman" w:cs="Times New Roman"/>
        </w:rPr>
        <w:t xml:space="preserve"> délit</w:t>
      </w:r>
      <w:r>
        <w:rPr>
          <w:rFonts w:eastAsia="Times New Roman" w:cs="Times New Roman"/>
        </w:rPr>
        <w:t xml:space="preserve"> sexuel effectivement commise, l'auteur avait sollicité la victime</w:t>
      </w:r>
      <w:r w:rsidR="003013DE" w:rsidRPr="003E39BF">
        <w:rPr>
          <w:rFonts w:eastAsia="Times New Roman" w:cs="Times New Roman"/>
        </w:rPr>
        <w:t xml:space="preserve"> mineur</w:t>
      </w:r>
      <w:r>
        <w:rPr>
          <w:rFonts w:eastAsia="Times New Roman" w:cs="Times New Roman"/>
        </w:rPr>
        <w:t>e</w:t>
      </w:r>
      <w:r w:rsidR="003013DE" w:rsidRPr="003E39BF">
        <w:rPr>
          <w:rFonts w:eastAsia="Times New Roman" w:cs="Times New Roman"/>
        </w:rPr>
        <w:t xml:space="preserve"> dans l'intention de com</w:t>
      </w:r>
      <w:r>
        <w:rPr>
          <w:rFonts w:eastAsia="Times New Roman" w:cs="Times New Roman"/>
        </w:rPr>
        <w:t>mettre ultérieurement les infractions sexuelles.</w:t>
      </w:r>
    </w:p>
    <w:p w14:paraId="43748A7C" w14:textId="73FA30E5" w:rsidR="00101CA1" w:rsidRDefault="00101CA1" w:rsidP="00EF2777">
      <w:pPr>
        <w:jc w:val="both"/>
        <w:rPr>
          <w:rFonts w:eastAsia="Times New Roman" w:cs="Times New Roman"/>
        </w:rPr>
      </w:pPr>
    </w:p>
    <w:p w14:paraId="6032C211" w14:textId="77777777" w:rsidR="003E39BF" w:rsidRDefault="00101CA1" w:rsidP="00EF2777">
      <w:pPr>
        <w:jc w:val="both"/>
        <w:rPr>
          <w:rFonts w:eastAsia="Times New Roman" w:cs="Times New Roman"/>
        </w:rPr>
      </w:pPr>
      <w:r>
        <w:rPr>
          <w:rFonts w:eastAsia="Times New Roman" w:cs="Times New Roman"/>
        </w:rPr>
        <w:t>Il s’agit</w:t>
      </w:r>
      <w:r w:rsidR="00BE1898">
        <w:rPr>
          <w:rFonts w:eastAsia="Times New Roman" w:cs="Times New Roman"/>
        </w:rPr>
        <w:t xml:space="preserve"> en quelque sorte</w:t>
      </w:r>
      <w:r>
        <w:rPr>
          <w:rFonts w:eastAsia="Times New Roman" w:cs="Times New Roman"/>
        </w:rPr>
        <w:t xml:space="preserve"> d’une circonstance aggravante de </w:t>
      </w:r>
      <w:r w:rsidR="00BE1898">
        <w:rPr>
          <w:rFonts w:eastAsia="Times New Roman" w:cs="Times New Roman"/>
        </w:rPr>
        <w:t xml:space="preserve">préméditation. </w:t>
      </w:r>
    </w:p>
    <w:p w14:paraId="7A4AAF30" w14:textId="77777777" w:rsidR="003E39BF" w:rsidRDefault="003E39BF" w:rsidP="00EF2777">
      <w:pPr>
        <w:jc w:val="both"/>
        <w:rPr>
          <w:rFonts w:eastAsia="Times New Roman" w:cs="Times New Roman"/>
        </w:rPr>
      </w:pPr>
    </w:p>
    <w:p w14:paraId="2AFBF3AD" w14:textId="7A845040" w:rsidR="00BE1898" w:rsidRPr="00BE1898" w:rsidRDefault="00595321" w:rsidP="00C63283">
      <w:pPr>
        <w:pStyle w:val="Titre5"/>
        <w:numPr>
          <w:ilvl w:val="0"/>
          <w:numId w:val="9"/>
        </w:numPr>
        <w:jc w:val="both"/>
      </w:pPr>
      <w:bookmarkStart w:id="24" w:name="_Toc361817030"/>
      <w:r>
        <w:t xml:space="preserve">La </w:t>
      </w:r>
      <w:r w:rsidR="00101CA1">
        <w:t>proposition médiate (</w:t>
      </w:r>
      <w:r w:rsidRPr="003E39BF">
        <w:rPr>
          <w:i/>
        </w:rPr>
        <w:t>on</w:t>
      </w:r>
      <w:r w:rsidR="001D662B">
        <w:rPr>
          <w:i/>
        </w:rPr>
        <w:t xml:space="preserve"> </w:t>
      </w:r>
      <w:r w:rsidRPr="003E39BF">
        <w:rPr>
          <w:i/>
        </w:rPr>
        <w:t>line</w:t>
      </w:r>
      <w:r w:rsidR="00101CA1" w:rsidRPr="003E39BF">
        <w:rPr>
          <w:i/>
        </w:rPr>
        <w:t xml:space="preserve">) </w:t>
      </w:r>
      <w:r w:rsidR="00101CA1">
        <w:t>de rencontre en vue de commettre (le cas échéant) une infraction sexuelle</w:t>
      </w:r>
      <w:bookmarkEnd w:id="24"/>
      <w:r w:rsidR="00BE12BD">
        <w:t xml:space="preserve"> </w:t>
      </w:r>
    </w:p>
    <w:p w14:paraId="26770006" w14:textId="77777777" w:rsidR="003E39BF" w:rsidRDefault="003E39BF" w:rsidP="00EF2777">
      <w:pPr>
        <w:jc w:val="both"/>
      </w:pPr>
    </w:p>
    <w:p w14:paraId="3E48B42E" w14:textId="42D2CD5C" w:rsidR="003E39BF" w:rsidRDefault="003E39BF" w:rsidP="00EF2777">
      <w:pPr>
        <w:jc w:val="both"/>
      </w:pPr>
      <w:r>
        <w:t>L’article 377</w:t>
      </w:r>
      <w:r>
        <w:rPr>
          <w:i/>
        </w:rPr>
        <w:t>quater</w:t>
      </w:r>
      <w:r>
        <w:t xml:space="preserve"> du Code pénal incrimine la proposition médiate de rencontre adressée à un mineur de moins de 16 ans, dans le but de commettre une infraction sexuelle impliquant le mineur (C.P., art. 377</w:t>
      </w:r>
      <w:r>
        <w:rPr>
          <w:i/>
        </w:rPr>
        <w:t>quater</w:t>
      </w:r>
      <w:r>
        <w:t>).</w:t>
      </w:r>
    </w:p>
    <w:p w14:paraId="71CC39D0" w14:textId="77777777" w:rsidR="003E39BF" w:rsidRPr="003E39BF" w:rsidRDefault="003E39BF" w:rsidP="00EF2777">
      <w:pPr>
        <w:jc w:val="both"/>
      </w:pPr>
    </w:p>
    <w:p w14:paraId="5265B370" w14:textId="2C208FEB" w:rsidR="00842B07" w:rsidRDefault="00842B07" w:rsidP="00EF2777">
      <w:pPr>
        <w:jc w:val="both"/>
        <w:rPr>
          <w:i/>
        </w:rPr>
      </w:pPr>
      <w:r>
        <w:t xml:space="preserve">La sollicitation en ligne </w:t>
      </w:r>
      <w:r w:rsidR="005325CF">
        <w:t xml:space="preserve">d’un mineur de moins de 16 ans </w:t>
      </w:r>
      <w:r>
        <w:t xml:space="preserve">en vue de commettre une </w:t>
      </w:r>
      <w:r w:rsidR="005325CF">
        <w:t xml:space="preserve">infraction sexuelle est, dans ce cas, </w:t>
      </w:r>
      <w:r w:rsidR="005325CF" w:rsidRPr="00BE1898">
        <w:rPr>
          <w:b/>
        </w:rPr>
        <w:t>une infraction autonome </w:t>
      </w:r>
      <w:r w:rsidR="005325CF">
        <w:t xml:space="preserve">: elle ne nécessite pas que l’infraction sexuelle </w:t>
      </w:r>
      <w:r w:rsidR="00101CA1">
        <w:t xml:space="preserve"> primaire </w:t>
      </w:r>
      <w:r w:rsidR="005325CF">
        <w:t xml:space="preserve">(l’attentat ou la production de matériel pornographique) soit effectivement commise. Il est cependant exigé que la proposition de rencontre soit suivie </w:t>
      </w:r>
      <w:r w:rsidR="005325CF" w:rsidRPr="005325CF">
        <w:rPr>
          <w:i/>
        </w:rPr>
        <w:t xml:space="preserve">d’actes matériels conduisant à la dite rencontre. </w:t>
      </w:r>
    </w:p>
    <w:p w14:paraId="0D379BDD" w14:textId="77777777" w:rsidR="005325CF" w:rsidRDefault="005325CF" w:rsidP="00EF2777">
      <w:pPr>
        <w:jc w:val="both"/>
      </w:pPr>
    </w:p>
    <w:p w14:paraId="29631DEA" w14:textId="29AF9C1D" w:rsidR="005325CF" w:rsidRDefault="005325CF" w:rsidP="00EF2777">
      <w:pPr>
        <w:jc w:val="both"/>
      </w:pPr>
      <w:r>
        <w:t xml:space="preserve">Autrement dit, il </w:t>
      </w:r>
      <w:r w:rsidR="00101CA1">
        <w:t xml:space="preserve">faut que la rencontre ait lieu </w:t>
      </w:r>
      <w:r>
        <w:t xml:space="preserve">même si l’infraction sexuelle </w:t>
      </w:r>
      <w:r w:rsidR="00101CA1">
        <w:t>primaire</w:t>
      </w:r>
      <w:r>
        <w:t xml:space="preserve"> n’</w:t>
      </w:r>
      <w:r w:rsidR="00101CA1">
        <w:t xml:space="preserve">est pas commise (et ce contrairement au cas de sollicitation directe et préalable à la </w:t>
      </w:r>
    </w:p>
    <w:p w14:paraId="1C32BEDA" w14:textId="68EC754A" w:rsidR="005325CF" w:rsidRDefault="00101CA1" w:rsidP="00EF2777">
      <w:pPr>
        <w:jc w:val="both"/>
      </w:pPr>
      <w:r>
        <w:t>Commission effective de l’infraction sexuelle primaire).</w:t>
      </w:r>
    </w:p>
    <w:p w14:paraId="6B7F2F7A" w14:textId="77777777" w:rsidR="00BE1898" w:rsidRPr="005325CF" w:rsidRDefault="00BE1898" w:rsidP="00EF2777">
      <w:pPr>
        <w:jc w:val="both"/>
      </w:pPr>
    </w:p>
    <w:p w14:paraId="6F27AD83" w14:textId="714A3563" w:rsidR="005325CF" w:rsidRDefault="005325CF" w:rsidP="00EF2777">
      <w:pPr>
        <w:jc w:val="both"/>
      </w:pPr>
      <w:r>
        <w:t xml:space="preserve">On peut parler ici de </w:t>
      </w:r>
      <w:r w:rsidRPr="00BE1898">
        <w:rPr>
          <w:b/>
        </w:rPr>
        <w:t>délit obstacle ou de mise en danger concrète</w:t>
      </w:r>
      <w:r>
        <w:t>.</w:t>
      </w:r>
    </w:p>
    <w:p w14:paraId="79EA6030" w14:textId="6DE85728" w:rsidR="003013DE" w:rsidRDefault="003013DE" w:rsidP="00EF2777">
      <w:pPr>
        <w:jc w:val="both"/>
      </w:pPr>
      <w:r>
        <w:br/>
        <w:t>La personne majeure qui, par le biais des technologies de l'information et de la communication, propose une rencontre à un mineur de moins de seize ans accomplis dans l'intention de commettre une infraction visée au présent chapitre ou aux chapitres VI et VII du présent titre, sera punie d'un emprisonnement d'un an à cinq ans, si cette proposition a été suivie d'actes matériels conduisant à ladite rencontre.</w:t>
      </w:r>
    </w:p>
    <w:p w14:paraId="2F92B317" w14:textId="77777777" w:rsidR="00BE1898" w:rsidRPr="00BE1898" w:rsidRDefault="00BE1898" w:rsidP="00EF2777">
      <w:pPr>
        <w:jc w:val="both"/>
      </w:pPr>
    </w:p>
    <w:p w14:paraId="7A98C85E" w14:textId="593DED61" w:rsidR="00C31E50" w:rsidRDefault="00C31E50" w:rsidP="00EF2777">
      <w:pPr>
        <w:pStyle w:val="Titre3"/>
        <w:jc w:val="both"/>
      </w:pPr>
      <w:bookmarkStart w:id="25" w:name="_Toc361817031"/>
      <w:r>
        <w:t xml:space="preserve">2. </w:t>
      </w:r>
      <w:r w:rsidR="0074253A">
        <w:t>Les infractions relevant de l’</w:t>
      </w:r>
      <w:r w:rsidR="004159A8">
        <w:t>exploitation sexuelle</w:t>
      </w:r>
      <w:bookmarkEnd w:id="25"/>
    </w:p>
    <w:p w14:paraId="37C87842" w14:textId="77777777" w:rsidR="0074253A" w:rsidRDefault="0074253A" w:rsidP="00EF2777">
      <w:pPr>
        <w:jc w:val="both"/>
      </w:pPr>
    </w:p>
    <w:p w14:paraId="39B4A363" w14:textId="68AA55EB" w:rsidR="003226CD" w:rsidRDefault="003226CD" w:rsidP="00C63283">
      <w:pPr>
        <w:pStyle w:val="Titre4"/>
        <w:numPr>
          <w:ilvl w:val="0"/>
          <w:numId w:val="12"/>
        </w:numPr>
      </w:pPr>
      <w:bookmarkStart w:id="26" w:name="_Toc361817032"/>
      <w:r>
        <w:t xml:space="preserve">La corruption </w:t>
      </w:r>
      <w:r w:rsidR="00CE57C0">
        <w:t xml:space="preserve">(sexuelle) </w:t>
      </w:r>
      <w:r>
        <w:t>de la jeunesse</w:t>
      </w:r>
      <w:bookmarkEnd w:id="26"/>
    </w:p>
    <w:p w14:paraId="69AEF67B" w14:textId="77777777" w:rsidR="00C926F1" w:rsidRDefault="00C926F1" w:rsidP="00EF2777">
      <w:pPr>
        <w:jc w:val="both"/>
      </w:pPr>
    </w:p>
    <w:p w14:paraId="7832ABEA" w14:textId="577F1AFD" w:rsidR="00C926F1" w:rsidRPr="00C926F1" w:rsidRDefault="00C926F1" w:rsidP="00EF2777">
      <w:pPr>
        <w:jc w:val="both"/>
      </w:pPr>
      <w:r>
        <w:t>L’infraction d’incit</w:t>
      </w:r>
      <w:r w:rsidR="00290D58">
        <w:t xml:space="preserve">ation à la débauche des mineurs, prévue par l’article 379 du Code pénal, </w:t>
      </w:r>
      <w:r>
        <w:t>est connue sous le nom de l’infraction de « corruption de la jeunesse ».</w:t>
      </w:r>
    </w:p>
    <w:p w14:paraId="61ECE813" w14:textId="77777777" w:rsidR="003226CD" w:rsidRDefault="003226CD" w:rsidP="00EF2777">
      <w:pPr>
        <w:jc w:val="both"/>
      </w:pPr>
    </w:p>
    <w:p w14:paraId="53D42CF4" w14:textId="22C5441A" w:rsidR="006E5A18" w:rsidRDefault="006E5A18" w:rsidP="00C63283">
      <w:pPr>
        <w:pStyle w:val="Titre5"/>
        <w:numPr>
          <w:ilvl w:val="0"/>
          <w:numId w:val="10"/>
        </w:numPr>
        <w:jc w:val="both"/>
      </w:pPr>
      <w:bookmarkStart w:id="27" w:name="_Toc361817033"/>
      <w:r>
        <w:t>Cas de figure</w:t>
      </w:r>
      <w:bookmarkEnd w:id="27"/>
    </w:p>
    <w:p w14:paraId="164352C7" w14:textId="77777777" w:rsidR="006E5A18" w:rsidRPr="006E5A18" w:rsidRDefault="006E5A18" w:rsidP="00EF2777">
      <w:pPr>
        <w:jc w:val="both"/>
      </w:pPr>
    </w:p>
    <w:p w14:paraId="7F28EB17" w14:textId="77777777" w:rsidR="005D4062" w:rsidRDefault="008F7CEB" w:rsidP="00EF2777">
      <w:pPr>
        <w:jc w:val="both"/>
      </w:pPr>
      <w:r>
        <w:t xml:space="preserve">L’infraction dite de « corruption de la jeunesse » vise, à tout le moins, </w:t>
      </w:r>
      <w:r w:rsidR="005D4062">
        <w:t xml:space="preserve">trois types de comportements qui consiste dans </w:t>
      </w:r>
      <w:r w:rsidRPr="005D4062">
        <w:rPr>
          <w:b/>
        </w:rPr>
        <w:t>le fait de provoquer ou de faciliter</w:t>
      </w:r>
      <w:r w:rsidR="005D4062">
        <w:t xml:space="preserve"> respectivement </w:t>
      </w:r>
      <w:r>
        <w:t xml:space="preserve"> </w:t>
      </w:r>
    </w:p>
    <w:p w14:paraId="57F4A2AB" w14:textId="77777777" w:rsidR="005D4062" w:rsidRDefault="008F7CEB" w:rsidP="00EF2777">
      <w:pPr>
        <w:jc w:val="both"/>
      </w:pPr>
      <w:r>
        <w:t>1° la</w:t>
      </w:r>
      <w:r w:rsidR="005D4062">
        <w:t xml:space="preserve"> prostitution d’un mineur d’âge</w:t>
      </w:r>
    </w:p>
    <w:p w14:paraId="74611248" w14:textId="77777777" w:rsidR="005D4062" w:rsidRDefault="008F7CEB" w:rsidP="00EF2777">
      <w:pPr>
        <w:jc w:val="both"/>
      </w:pPr>
      <w:r>
        <w:t>2° le fait pour un mineur de rétribuer une personne pour entretenir des relations sexuelles avec elle, et</w:t>
      </w:r>
    </w:p>
    <w:p w14:paraId="0D580A06" w14:textId="731C8083" w:rsidR="008F7CEB" w:rsidRDefault="008F7CEB" w:rsidP="00EF2777">
      <w:pPr>
        <w:jc w:val="both"/>
      </w:pPr>
      <w:r>
        <w:t>3° le proxénétisme dans le chef d’un mineur d’âge.</w:t>
      </w:r>
    </w:p>
    <w:p w14:paraId="0E59CD66" w14:textId="77777777" w:rsidR="00821193" w:rsidRDefault="00821193" w:rsidP="00EF2777">
      <w:pPr>
        <w:jc w:val="both"/>
      </w:pPr>
    </w:p>
    <w:p w14:paraId="277B2850" w14:textId="157585A2" w:rsidR="005D4062" w:rsidRDefault="00821193" w:rsidP="00EF2777">
      <w:pPr>
        <w:jc w:val="both"/>
      </w:pPr>
      <w:r>
        <w:t>Cette incrimination suppose un comportement actif. La complaisance vis-à-vis de la prostitution ou de la débauche des mineurs n’est pas visée. Autrement, l’abstention face à de tels faits n’est pas en elle-même punissable (mais si personne en danger</w:t>
      </w:r>
      <w:r w:rsidR="007F5AEE">
        <w:t xml:space="preserve"> ou participation punissable, comportement indirect, possibilité de pénalité</w:t>
      </w:r>
      <w:r>
        <w:t xml:space="preserve"> …)</w:t>
      </w:r>
    </w:p>
    <w:p w14:paraId="7CB91CFC" w14:textId="572B1EB6" w:rsidR="007E3E73" w:rsidRDefault="007E3E73" w:rsidP="00C63283">
      <w:pPr>
        <w:pStyle w:val="Titre5"/>
        <w:numPr>
          <w:ilvl w:val="0"/>
          <w:numId w:val="10"/>
        </w:numPr>
        <w:jc w:val="both"/>
      </w:pPr>
      <w:bookmarkStart w:id="28" w:name="_Toc361817034"/>
      <w:r>
        <w:t>La débauche et la prostitution</w:t>
      </w:r>
      <w:bookmarkEnd w:id="28"/>
    </w:p>
    <w:p w14:paraId="32E14EFE" w14:textId="77777777" w:rsidR="007E3E73" w:rsidRDefault="007E3E73" w:rsidP="00EF2777">
      <w:pPr>
        <w:jc w:val="both"/>
      </w:pPr>
    </w:p>
    <w:p w14:paraId="043EC770" w14:textId="72AC4DA1" w:rsidR="007E3E73" w:rsidRDefault="007E3E73" w:rsidP="00EF2777">
      <w:pPr>
        <w:jc w:val="both"/>
      </w:pPr>
      <w:r>
        <w:t>La débauche et la prostitution ne sont pas punissables en tant que telles. Seule l’exploitation de ces comportements par un tiers est visée.</w:t>
      </w:r>
    </w:p>
    <w:p w14:paraId="2C460476" w14:textId="77777777" w:rsidR="007E3E73" w:rsidRDefault="007E3E73" w:rsidP="00EF2777">
      <w:pPr>
        <w:jc w:val="both"/>
      </w:pPr>
    </w:p>
    <w:p w14:paraId="2FD84ACE" w14:textId="7725BEC3" w:rsidR="007B26FC" w:rsidRDefault="007B26FC" w:rsidP="00EF2777">
      <w:pPr>
        <w:jc w:val="both"/>
        <w:rPr>
          <w:sz w:val="20"/>
        </w:rPr>
      </w:pPr>
      <w:r>
        <w:t xml:space="preserve">Interpol notamment a donné à </w:t>
      </w:r>
      <w:r w:rsidRPr="00802126">
        <w:rPr>
          <w:b/>
        </w:rPr>
        <w:t>la prostitution</w:t>
      </w:r>
      <w:r>
        <w:t xml:space="preserve"> la définition suivante : </w:t>
      </w:r>
      <w:r>
        <w:rPr>
          <w:i/>
        </w:rPr>
        <w:t>le fait de satisfaire contre rémunération les désirs sexuels de n’importe qui</w:t>
      </w:r>
      <w:r>
        <w:t xml:space="preserve"> </w:t>
      </w:r>
      <w:r>
        <w:rPr>
          <w:sz w:val="20"/>
        </w:rPr>
        <w:t>(</w:t>
      </w:r>
      <w:r>
        <w:rPr>
          <w:i/>
          <w:sz w:val="20"/>
        </w:rPr>
        <w:t>Rev. Int. Pol.</w:t>
      </w:r>
      <w:r>
        <w:rPr>
          <w:sz w:val="20"/>
        </w:rPr>
        <w:t>, décembre 1960, 321).</w:t>
      </w:r>
    </w:p>
    <w:p w14:paraId="33D19AC5" w14:textId="26180B5D" w:rsidR="00B42514" w:rsidRDefault="007B26FC" w:rsidP="00EF2777">
      <w:pPr>
        <w:jc w:val="both"/>
      </w:pPr>
      <w:r w:rsidRPr="00802126">
        <w:rPr>
          <w:b/>
        </w:rPr>
        <w:t>La prostitution enfantine</w:t>
      </w:r>
      <w:r>
        <w:t xml:space="preserve"> </w:t>
      </w:r>
      <w:r w:rsidR="007E3E73">
        <w:t>s’entend</w:t>
      </w:r>
      <w:r>
        <w:t xml:space="preserve">, </w:t>
      </w:r>
      <w:r w:rsidR="00B42514">
        <w:t>selon le droit pénal européen ( Directive européenne</w:t>
      </w:r>
      <w:r w:rsidR="00221D98">
        <w:t xml:space="preserve"> n° </w:t>
      </w:r>
      <w:r w:rsidR="00B42514">
        <w:t xml:space="preserve"> du 13 décembre 2011) comme « le fait d’utiliser un enfant aux fins d’activités sexuelles, en offrant ou en promettant de l’argent ou toute autre forme de rémunération ou de contrepartie en échange de la participation de l’enfant à des activités sexuelles, que ce paiement, cette promesse ou</w:t>
      </w:r>
      <w:r w:rsidR="005D0C91">
        <w:t xml:space="preserve"> cette contrepartie soit destinée</w:t>
      </w:r>
      <w:r w:rsidR="00B42514">
        <w:t xml:space="preserve"> à l’enfant ou à un tiers » (art. 2, d).</w:t>
      </w:r>
    </w:p>
    <w:p w14:paraId="69A6AFE4" w14:textId="77777777" w:rsidR="00802126" w:rsidRDefault="00802126" w:rsidP="00EF2777">
      <w:pPr>
        <w:jc w:val="both"/>
      </w:pPr>
    </w:p>
    <w:p w14:paraId="1F55D7E3" w14:textId="77777777" w:rsidR="006D40FC" w:rsidRDefault="006D40FC" w:rsidP="00EF2777">
      <w:pPr>
        <w:jc w:val="both"/>
      </w:pPr>
      <w:r w:rsidRPr="00332CC1">
        <w:rPr>
          <w:b/>
        </w:rPr>
        <w:t>La débauche</w:t>
      </w:r>
      <w:r>
        <w:t xml:space="preserve"> vise les comportements obscènes au sens large que la société considère comme excessifs, en prenant en compte notamment l’âge de la personne concernée (</w:t>
      </w:r>
      <w:r>
        <w:rPr>
          <w:sz w:val="20"/>
        </w:rPr>
        <w:t xml:space="preserve">Cass., 17 janvier 2012, N° P.11.0871.N, </w:t>
      </w:r>
      <w:hyperlink r:id="rId9" w:history="1">
        <w:r>
          <w:rPr>
            <w:rStyle w:val="Lienhypertexte"/>
            <w:sz w:val="20"/>
          </w:rPr>
          <w:t>www.cass.be</w:t>
        </w:r>
      </w:hyperlink>
      <w:r>
        <w:rPr>
          <w:sz w:val="20"/>
        </w:rPr>
        <w:t xml:space="preserve"> ; </w:t>
      </w:r>
      <w:r>
        <w:rPr>
          <w:i/>
          <w:sz w:val="20"/>
        </w:rPr>
        <w:t>R.D.P.C.</w:t>
      </w:r>
      <w:r>
        <w:rPr>
          <w:sz w:val="20"/>
        </w:rPr>
        <w:t>, 2012, 435 ).</w:t>
      </w:r>
    </w:p>
    <w:p w14:paraId="1525DC44" w14:textId="7144199F" w:rsidR="007E3E73" w:rsidRPr="007E3E73" w:rsidRDefault="007E3E73" w:rsidP="00EF2777">
      <w:pPr>
        <w:jc w:val="both"/>
      </w:pPr>
    </w:p>
    <w:p w14:paraId="786B65C4" w14:textId="0A1FF12E" w:rsidR="0021548D" w:rsidRDefault="0021548D" w:rsidP="00C63283">
      <w:pPr>
        <w:pStyle w:val="Titre5"/>
        <w:numPr>
          <w:ilvl w:val="0"/>
          <w:numId w:val="10"/>
        </w:numPr>
        <w:jc w:val="both"/>
      </w:pPr>
      <w:bookmarkStart w:id="29" w:name="_Toc361817035"/>
      <w:r>
        <w:t>La poursuite de la satisfaction des passions d’autrui pour finalité</w:t>
      </w:r>
      <w:bookmarkEnd w:id="29"/>
    </w:p>
    <w:p w14:paraId="6FAB256F" w14:textId="77777777" w:rsidR="0021548D" w:rsidRDefault="0021548D" w:rsidP="00EF2777">
      <w:pPr>
        <w:jc w:val="both"/>
      </w:pPr>
    </w:p>
    <w:p w14:paraId="14938D8F" w14:textId="3D62D859" w:rsidR="006E5A18" w:rsidRDefault="006E5A18" w:rsidP="00EF2777">
      <w:pPr>
        <w:jc w:val="both"/>
      </w:pPr>
      <w:r>
        <w:t>Ces actes de provocation ont pour finalité la satisfaction des passions d’autrui, d</w:t>
      </w:r>
      <w:r w:rsidR="00D25AB8">
        <w:t>’</w:t>
      </w:r>
      <w:r>
        <w:t>un tiers.</w:t>
      </w:r>
    </w:p>
    <w:p w14:paraId="2087E9A6" w14:textId="77777777" w:rsidR="006E5A18" w:rsidRDefault="006E5A18" w:rsidP="00EF2777">
      <w:pPr>
        <w:jc w:val="both"/>
      </w:pPr>
    </w:p>
    <w:p w14:paraId="5C46E7C9" w14:textId="77777777" w:rsidR="006E5A18" w:rsidRDefault="006E5A18" w:rsidP="00EF2777">
      <w:pPr>
        <w:jc w:val="both"/>
        <w:rPr>
          <w:sz w:val="20"/>
        </w:rPr>
      </w:pPr>
      <w:r>
        <w:t xml:space="preserve">Le partenaire directe des actes sexuels ( « qui satisfait ses propres passions sexuelles » selon la terminologie légale) est susceptible alors de condamnation du chef d’attentat à la pudeur </w:t>
      </w:r>
      <w:r>
        <w:rPr>
          <w:sz w:val="20"/>
        </w:rPr>
        <w:t xml:space="preserve">(art. 372, 373, C.P. ; Corr. Anvers, 27 juin 2008, </w:t>
      </w:r>
      <w:r>
        <w:rPr>
          <w:i/>
          <w:sz w:val="20"/>
        </w:rPr>
        <w:t>T. Strafr.</w:t>
      </w:r>
      <w:r>
        <w:rPr>
          <w:sz w:val="20"/>
        </w:rPr>
        <w:t xml:space="preserve">, 2009, 175 et note </w:t>
      </w:r>
      <w:r>
        <w:rPr>
          <w:smallCaps/>
          <w:sz w:val="20"/>
        </w:rPr>
        <w:t>Vandromme,</w:t>
      </w:r>
      <w:r>
        <w:rPr>
          <w:sz w:val="20"/>
        </w:rPr>
        <w:t xml:space="preserve"> S.),</w:t>
      </w:r>
      <w:r>
        <w:t xml:space="preserve"> de viol </w:t>
      </w:r>
      <w:r>
        <w:rPr>
          <w:sz w:val="20"/>
        </w:rPr>
        <w:t>(art. 375, C.P.),</w:t>
      </w:r>
      <w:r>
        <w:t xml:space="preserve"> ou d’obtention de la débauche ou de la prostitution d’un mineur contre un avantage matériel financier </w:t>
      </w:r>
      <w:r>
        <w:rPr>
          <w:sz w:val="20"/>
        </w:rPr>
        <w:t xml:space="preserve">(art. 380, § 4, 5°, C.P.). </w:t>
      </w:r>
    </w:p>
    <w:p w14:paraId="7FCD60B8" w14:textId="77777777" w:rsidR="006E5A18" w:rsidRDefault="006E5A18" w:rsidP="00EF2777">
      <w:pPr>
        <w:jc w:val="both"/>
        <w:rPr>
          <w:sz w:val="20"/>
        </w:rPr>
      </w:pPr>
    </w:p>
    <w:p w14:paraId="325EDF11" w14:textId="14129EE2" w:rsidR="006E5A18" w:rsidRDefault="006E5A18" w:rsidP="00EF2777">
      <w:pPr>
        <w:jc w:val="both"/>
      </w:pPr>
      <w:r>
        <w:t xml:space="preserve">En revanche, il ne répond plus à la qualification </w:t>
      </w:r>
      <w:r w:rsidRPr="006E5A18">
        <w:t>de corruption de la jeunesse qui suppose un tiers</w:t>
      </w:r>
      <w:r w:rsidR="00D65934">
        <w:t xml:space="preserve"> dont les propres passions</w:t>
      </w:r>
      <w:r w:rsidR="00D25AB8">
        <w:t xml:space="preserve"> sont en jeu</w:t>
      </w:r>
      <w:r>
        <w:t>. Toutefois, le mineur pouvant</w:t>
      </w:r>
      <w:r w:rsidRPr="006E5A18">
        <w:t xml:space="preserve"> également</w:t>
      </w:r>
      <w:r>
        <w:t xml:space="preserve"> être considéré comme le tiers (</w:t>
      </w:r>
      <w:r w:rsidRPr="006E5A18">
        <w:t>celui dont les passions sexuelles seraient encouragées</w:t>
      </w:r>
      <w:r>
        <w:t xml:space="preserve"> et satisfaites)</w:t>
      </w:r>
      <w:r w:rsidRPr="006E5A18">
        <w:t xml:space="preserve"> et dans ce cas, le partenaire</w:t>
      </w:r>
      <w:r>
        <w:t xml:space="preserve"> du mineur retomberait</w:t>
      </w:r>
      <w:r w:rsidRPr="006E5A18">
        <w:t xml:space="preserve"> </w:t>
      </w:r>
      <w:r>
        <w:t xml:space="preserve">pourrait </w:t>
      </w:r>
      <w:r w:rsidRPr="006E5A18">
        <w:t xml:space="preserve">être considéré comme auteur </w:t>
      </w:r>
      <w:r>
        <w:t xml:space="preserve"> également de corruption de la jeunesse (visant à satisfaire les passions d’autrui, fut-ce le mineur lui-même).</w:t>
      </w:r>
    </w:p>
    <w:p w14:paraId="4918DDD6" w14:textId="77777777" w:rsidR="00A45679" w:rsidRDefault="00A45679" w:rsidP="00EF2777">
      <w:pPr>
        <w:jc w:val="both"/>
      </w:pPr>
    </w:p>
    <w:p w14:paraId="5A033302" w14:textId="29EFFD28" w:rsidR="00A45679" w:rsidRDefault="00A45679" w:rsidP="00EF2777">
      <w:pPr>
        <w:jc w:val="both"/>
        <w:rPr>
          <w:b/>
        </w:rPr>
      </w:pPr>
      <w:r w:rsidRPr="00D65934">
        <w:rPr>
          <w:b/>
        </w:rPr>
        <w:t>Si en revanche, ces infractions</w:t>
      </w:r>
      <w:r w:rsidR="00F0183B">
        <w:t xml:space="preserve"> (corruption de la jeunesse, exploitation sexuelle et pornographie enfantine)</w:t>
      </w:r>
      <w:r>
        <w:t xml:space="preserve"> </w:t>
      </w:r>
      <w:r w:rsidRPr="00D65934">
        <w:rPr>
          <w:b/>
        </w:rPr>
        <w:t>sont elles-mêmes la finalité</w:t>
      </w:r>
      <w:r>
        <w:t xml:space="preserve"> (</w:t>
      </w:r>
      <w:r w:rsidR="00F0183B" w:rsidRPr="00F0183B">
        <w:rPr>
          <w:i/>
        </w:rPr>
        <w:t>afin de</w:t>
      </w:r>
      <w:r w:rsidR="00F0183B">
        <w:t>) du recrutement, du transport, du transfert, de l’hébergement d’une personne, ou du passage ou du transfert du contrôle de cette personne</w:t>
      </w:r>
      <w:r w:rsidR="00D65934">
        <w:t xml:space="preserve"> (= vente de personnes par un exploitant à un autre exploitant)</w:t>
      </w:r>
      <w:r w:rsidR="00F0183B">
        <w:t xml:space="preserve">, </w:t>
      </w:r>
      <w:r w:rsidR="00F0183B" w:rsidRPr="00D65934">
        <w:rPr>
          <w:b/>
        </w:rPr>
        <w:t>il s’agira d’une infraction de traite a</w:t>
      </w:r>
      <w:r w:rsidR="00D65934">
        <w:rPr>
          <w:b/>
        </w:rPr>
        <w:t>ux fins d’exploitation sexuelle (C.P., article 433</w:t>
      </w:r>
      <w:r w:rsidR="00D65934">
        <w:rPr>
          <w:b/>
          <w:i/>
        </w:rPr>
        <w:t>quinquies</w:t>
      </w:r>
      <w:r w:rsidR="00D65934">
        <w:rPr>
          <w:b/>
        </w:rPr>
        <w:t>, § 1</w:t>
      </w:r>
      <w:r w:rsidR="00D65934" w:rsidRPr="00D65934">
        <w:rPr>
          <w:b/>
          <w:vertAlign w:val="superscript"/>
        </w:rPr>
        <w:t>er</w:t>
      </w:r>
      <w:r w:rsidR="00D65934">
        <w:rPr>
          <w:b/>
        </w:rPr>
        <w:t>)</w:t>
      </w:r>
    </w:p>
    <w:p w14:paraId="76CFAF50" w14:textId="77777777" w:rsidR="00D65934" w:rsidRDefault="00D65934" w:rsidP="00EF2777">
      <w:pPr>
        <w:jc w:val="both"/>
        <w:rPr>
          <w:b/>
        </w:rPr>
      </w:pPr>
    </w:p>
    <w:p w14:paraId="49ED32E0" w14:textId="77777777" w:rsidR="00961E8D" w:rsidRDefault="00D65934" w:rsidP="00EF2777">
      <w:pPr>
        <w:jc w:val="both"/>
      </w:pPr>
      <w:r>
        <w:rPr>
          <w:b/>
        </w:rPr>
        <w:t>Quid de celui qui recrute, transfert (…) pour exploiter lui-même autrui ?</w:t>
      </w:r>
      <w:r>
        <w:t xml:space="preserve"> Ce comportement est visé par l’article 380 du Code pénal (visant plusieurs formes particulières et les formes résiduaires d’exploitation sexuelle). </w:t>
      </w:r>
      <w:r w:rsidR="00961E8D">
        <w:t xml:space="preserve">Pour d’aucuns (Beernaert et Le Cocq), non car le législateur </w:t>
      </w:r>
      <w:r>
        <w:t xml:space="preserve">vise les exploitants qui se situent </w:t>
      </w:r>
      <w:r w:rsidR="00961E8D">
        <w:t xml:space="preserve">au bout  (IW : </w:t>
      </w:r>
      <w:r>
        <w:t>en amont</w:t>
      </w:r>
      <w:r w:rsidR="00961E8D">
        <w:t>, non ?)</w:t>
      </w:r>
      <w:r>
        <w:t xml:space="preserve"> d’une filière de traite des êtres humains.</w:t>
      </w:r>
      <w:r w:rsidR="00CE0868">
        <w:t xml:space="preserve"> </w:t>
      </w:r>
    </w:p>
    <w:p w14:paraId="188575DB" w14:textId="2BC59A16" w:rsidR="00D65934" w:rsidRDefault="00CE0868" w:rsidP="00EF2777">
      <w:pPr>
        <w:jc w:val="both"/>
      </w:pPr>
      <w:r>
        <w:t xml:space="preserve">La </w:t>
      </w:r>
      <w:r w:rsidR="00D65934">
        <w:t xml:space="preserve">traite vise une organisation criminelle ou une association de malfaiteurs ayant pour but l’utilisation de personnes aux fins visées par la loi. </w:t>
      </w:r>
    </w:p>
    <w:p w14:paraId="56B5083F" w14:textId="77777777" w:rsidR="00961E8D" w:rsidRDefault="00961E8D" w:rsidP="00EF2777">
      <w:pPr>
        <w:jc w:val="both"/>
      </w:pPr>
    </w:p>
    <w:p w14:paraId="7A0A32F3" w14:textId="5650CA30" w:rsidR="00961E8D" w:rsidRPr="00D65934" w:rsidRDefault="00961E8D" w:rsidP="00EF2777">
      <w:pPr>
        <w:jc w:val="both"/>
      </w:pPr>
      <w:r>
        <w:t>Pour d’autres (Desaive), il n’y a pas lieu de faire une distinction selon que l’auteur de l’exploitation sexuelle est ou non auteur de la traite (recrutement en vue …). Par ailleurs, la filière est une circonstance aggravante de la traite et non un élément constitutif.</w:t>
      </w:r>
    </w:p>
    <w:p w14:paraId="724855F2" w14:textId="77777777" w:rsidR="0021548D" w:rsidRDefault="0021548D" w:rsidP="00EF2777">
      <w:pPr>
        <w:jc w:val="both"/>
      </w:pPr>
    </w:p>
    <w:p w14:paraId="5C161767" w14:textId="7DB1F7FC" w:rsidR="0021548D" w:rsidRDefault="0021548D" w:rsidP="00C63283">
      <w:pPr>
        <w:pStyle w:val="Titre5"/>
        <w:numPr>
          <w:ilvl w:val="0"/>
          <w:numId w:val="10"/>
        </w:numPr>
        <w:jc w:val="both"/>
      </w:pPr>
      <w:bookmarkStart w:id="30" w:name="_Toc361817036"/>
      <w:r>
        <w:t>Délit dit « obstacle »</w:t>
      </w:r>
      <w:bookmarkEnd w:id="30"/>
    </w:p>
    <w:p w14:paraId="2F838259" w14:textId="77777777" w:rsidR="0021548D" w:rsidRDefault="0021548D" w:rsidP="00EF2777">
      <w:pPr>
        <w:jc w:val="both"/>
      </w:pPr>
    </w:p>
    <w:p w14:paraId="632C574A" w14:textId="296601B2" w:rsidR="0021548D" w:rsidRDefault="00226B79" w:rsidP="00EF2777">
      <w:pPr>
        <w:jc w:val="both"/>
      </w:pPr>
      <w:r>
        <w:t>Il n’est pas nécessaire que les comportement</w:t>
      </w:r>
      <w:r w:rsidR="00D25AB8">
        <w:t>s</w:t>
      </w:r>
      <w:r>
        <w:t xml:space="preserve"> d’incitation visés aient effectivement conduit à la prostitution, la débauche ou la corruption du mineur. Autrement dit, il ne s’agit pas</w:t>
      </w:r>
      <w:r w:rsidR="00372BBF">
        <w:t>, selon le lexique pénal,</w:t>
      </w:r>
      <w:r>
        <w:t xml:space="preserve"> d’une infraction dite </w:t>
      </w:r>
      <w:r w:rsidR="00372BBF">
        <w:t>« à résultat » mais d’une infraction dite « obstacle » (ici, à la corruption sexuelle effective des mineurs) ou encore de mise en danger abstraite.</w:t>
      </w:r>
    </w:p>
    <w:p w14:paraId="7D57CB1A" w14:textId="77777777" w:rsidR="00372BBF" w:rsidRDefault="00372BBF" w:rsidP="00EF2777">
      <w:pPr>
        <w:jc w:val="both"/>
      </w:pPr>
    </w:p>
    <w:p w14:paraId="20C3F542" w14:textId="1782B5D3" w:rsidR="00372BBF" w:rsidRDefault="00372BBF" w:rsidP="00EF2777">
      <w:pPr>
        <w:pStyle w:val="Listepuces"/>
      </w:pPr>
      <w:r>
        <w:t xml:space="preserve">Il ne s’agit pas d’une infraction à résultat mais plutôt d’un « délit obstacle » dès lors que l’excitation, la favorisation, ou la facilitation de la débauche, de la corruption ou de la prostitution de la personne mineure d’âge ne doit pas avoir été suivie d’effet pour </w:t>
      </w:r>
      <w:r w:rsidR="002566C8">
        <w:t xml:space="preserve">que l’infraction soit consommée. </w:t>
      </w:r>
      <w:r w:rsidRPr="002566C8">
        <w:t>En revanche »</w:t>
      </w:r>
      <w:r w:rsidR="002566C8">
        <w:t>, c</w:t>
      </w:r>
      <w:r w:rsidRPr="002566C8">
        <w:t>ette</w:t>
      </w:r>
      <w:r>
        <w:t xml:space="preserve"> infraction relève de la catégorie des infractions de mise en danger abstraite </w:t>
      </w:r>
      <w:r>
        <w:rPr>
          <w:sz w:val="20"/>
        </w:rPr>
        <w:t xml:space="preserve">(voy., à propos de cette catégorie d’infractions, </w:t>
      </w:r>
      <w:r>
        <w:rPr>
          <w:smallCaps/>
          <w:sz w:val="20"/>
        </w:rPr>
        <w:t xml:space="preserve">Hennau-Hublet, </w:t>
      </w:r>
      <w:r>
        <w:rPr>
          <w:sz w:val="20"/>
        </w:rPr>
        <w:t xml:space="preserve">Chr. et </w:t>
      </w:r>
      <w:r>
        <w:rPr>
          <w:smallCaps/>
          <w:sz w:val="20"/>
        </w:rPr>
        <w:t>Verhaegen</w:t>
      </w:r>
      <w:r>
        <w:rPr>
          <w:sz w:val="20"/>
        </w:rPr>
        <w:t xml:space="preserve">, J., </w:t>
      </w:r>
      <w:r>
        <w:rPr>
          <w:i/>
          <w:sz w:val="20"/>
        </w:rPr>
        <w:t>Droit pénal général</w:t>
      </w:r>
      <w:r>
        <w:rPr>
          <w:sz w:val="20"/>
        </w:rPr>
        <w:t xml:space="preserve">, 3e éd. mise à jour avec le concours de D. </w:t>
      </w:r>
      <w:r>
        <w:rPr>
          <w:smallCaps/>
          <w:sz w:val="20"/>
        </w:rPr>
        <w:t xml:space="preserve">Spielmann </w:t>
      </w:r>
      <w:r>
        <w:rPr>
          <w:sz w:val="20"/>
        </w:rPr>
        <w:t xml:space="preserve"> et A. </w:t>
      </w:r>
      <w:r>
        <w:rPr>
          <w:smallCaps/>
          <w:sz w:val="20"/>
        </w:rPr>
        <w:t xml:space="preserve"> Bruyndonckx</w:t>
      </w:r>
      <w:r>
        <w:rPr>
          <w:sz w:val="20"/>
        </w:rPr>
        <w:t xml:space="preserve">, Bruxelles, Bruylant, 2003, 61-64) </w:t>
      </w:r>
      <w:r w:rsidRPr="00372BBF">
        <w:rPr>
          <w:b/>
        </w:rPr>
        <w:t>dès lors que dans la généralité des cas, la provocation à la débauche, la corruption, ou la prostitution d’un mineur est de nature, selon le législateur, à corrompre la moralité des mineurs ou à dérégler leur comportement sexuel</w:t>
      </w:r>
      <w:r>
        <w:t xml:space="preserve"> </w:t>
      </w:r>
      <w:r>
        <w:rPr>
          <w:sz w:val="20"/>
        </w:rPr>
        <w:t>(voy</w:t>
      </w:r>
      <w:r>
        <w:t xml:space="preserve">. </w:t>
      </w:r>
      <w:r>
        <w:rPr>
          <w:smallCaps/>
          <w:sz w:val="20"/>
        </w:rPr>
        <w:t>Demars</w:t>
      </w:r>
      <w:r>
        <w:rPr>
          <w:sz w:val="20"/>
        </w:rPr>
        <w:t xml:space="preserve">, S., « De la corruption de la jeunesse et de la prostitution », </w:t>
      </w:r>
      <w:r>
        <w:rPr>
          <w:i/>
          <w:sz w:val="20"/>
        </w:rPr>
        <w:t>op. cit.</w:t>
      </w:r>
      <w:r>
        <w:rPr>
          <w:sz w:val="20"/>
        </w:rPr>
        <w:t>, 191)</w:t>
      </w:r>
      <w:r>
        <w:t>.</w:t>
      </w:r>
      <w:r>
        <w:rPr>
          <w:sz w:val="20"/>
        </w:rPr>
        <w:t xml:space="preserve"> </w:t>
      </w:r>
      <w:r>
        <w:t xml:space="preserve">Bien que la tentative soit théoriquement punissable, l’appréhension de l’infraction en tant que mise en danger abstraite laisse peu de place à l’hypothèse d’une simple tentative </w:t>
      </w:r>
      <w:r>
        <w:rPr>
          <w:sz w:val="20"/>
        </w:rPr>
        <w:t>(</w:t>
      </w:r>
      <w:r>
        <w:rPr>
          <w:smallCaps/>
          <w:sz w:val="20"/>
        </w:rPr>
        <w:t>Vandromme</w:t>
      </w:r>
      <w:r>
        <w:rPr>
          <w:sz w:val="20"/>
        </w:rPr>
        <w:t xml:space="preserve">, S., </w:t>
      </w:r>
      <w:r>
        <w:rPr>
          <w:i/>
          <w:sz w:val="20"/>
        </w:rPr>
        <w:t>op. cit.</w:t>
      </w:r>
      <w:r>
        <w:rPr>
          <w:sz w:val="20"/>
        </w:rPr>
        <w:t>, 180)</w:t>
      </w:r>
      <w:r>
        <w:t>.</w:t>
      </w:r>
    </w:p>
    <w:p w14:paraId="2C179BE2" w14:textId="77777777" w:rsidR="00372BBF" w:rsidRPr="0021548D" w:rsidRDefault="00372BBF" w:rsidP="00EF2777">
      <w:pPr>
        <w:jc w:val="both"/>
      </w:pPr>
    </w:p>
    <w:p w14:paraId="268F00EE" w14:textId="6D21022E" w:rsidR="006E5A18" w:rsidRDefault="00226B79" w:rsidP="00C63283">
      <w:pPr>
        <w:pStyle w:val="Titre5"/>
        <w:numPr>
          <w:ilvl w:val="0"/>
          <w:numId w:val="10"/>
        </w:numPr>
        <w:jc w:val="both"/>
      </w:pPr>
      <w:bookmarkStart w:id="31" w:name="_Toc361817037"/>
      <w:r>
        <w:t>C</w:t>
      </w:r>
      <w:r w:rsidR="006E5A18">
        <w:t>as d’espèce</w:t>
      </w:r>
      <w:bookmarkEnd w:id="31"/>
    </w:p>
    <w:p w14:paraId="01421AE8" w14:textId="77777777" w:rsidR="00EB7EFA" w:rsidRDefault="00EB7EFA" w:rsidP="00EF2777">
      <w:pPr>
        <w:jc w:val="both"/>
      </w:pPr>
    </w:p>
    <w:p w14:paraId="5C97CEAA" w14:textId="77777777" w:rsidR="00332CC1" w:rsidRDefault="00332CC1" w:rsidP="00EF2777">
      <w:pPr>
        <w:jc w:val="both"/>
        <w:rPr>
          <w:sz w:val="20"/>
        </w:rPr>
      </w:pPr>
      <w:r>
        <w:t>Se rend coupable de corruption des mineurs, celui qui autorise un ami à faire usage de son logement pour y entretenir des relations sexuelles avec une personne mineure d’âge (</w:t>
      </w:r>
      <w:r>
        <w:rPr>
          <w:sz w:val="20"/>
        </w:rPr>
        <w:t xml:space="preserve">Cass., 12 décembre 1960, </w:t>
      </w:r>
      <w:r>
        <w:rPr>
          <w:i/>
          <w:sz w:val="20"/>
        </w:rPr>
        <w:t>Pas.</w:t>
      </w:r>
      <w:r>
        <w:rPr>
          <w:sz w:val="20"/>
        </w:rPr>
        <w:t>, 1961, I, 392)</w:t>
      </w:r>
      <w:r>
        <w:t xml:space="preserve">. De même pour celui qui invite chez lui des mineurs et leur permet de se livrer l’un sur l’autre, en sa présence, à des attouchements sexuels </w:t>
      </w:r>
      <w:r>
        <w:rPr>
          <w:sz w:val="20"/>
        </w:rPr>
        <w:t xml:space="preserve">(Cass., 8 novembre 1992, </w:t>
      </w:r>
      <w:r>
        <w:rPr>
          <w:i/>
          <w:sz w:val="20"/>
        </w:rPr>
        <w:t>Bull</w:t>
      </w:r>
      <w:r>
        <w:rPr>
          <w:sz w:val="20"/>
        </w:rPr>
        <w:t>., 1992, 1005)</w:t>
      </w:r>
      <w:r>
        <w:t>.</w:t>
      </w:r>
    </w:p>
    <w:p w14:paraId="46E02ACC" w14:textId="77777777" w:rsidR="00332CC1" w:rsidRPr="00EB7EFA" w:rsidRDefault="00332CC1" w:rsidP="00EF2777">
      <w:pPr>
        <w:jc w:val="both"/>
      </w:pPr>
    </w:p>
    <w:p w14:paraId="78D3C8C2" w14:textId="6E41F37B" w:rsidR="006E5A18" w:rsidRDefault="006E5A18" w:rsidP="00C63283">
      <w:pPr>
        <w:pStyle w:val="Titre5"/>
        <w:numPr>
          <w:ilvl w:val="0"/>
          <w:numId w:val="10"/>
        </w:numPr>
        <w:jc w:val="both"/>
      </w:pPr>
      <w:bookmarkStart w:id="32" w:name="_Toc361817038"/>
      <w:r>
        <w:t>L’action civile collective</w:t>
      </w:r>
      <w:bookmarkEnd w:id="32"/>
    </w:p>
    <w:p w14:paraId="6C992D07" w14:textId="77777777" w:rsidR="006E5A18" w:rsidRPr="006E5A18" w:rsidRDefault="006E5A18" w:rsidP="00EF2777">
      <w:pPr>
        <w:pStyle w:val="Paragraphedeliste"/>
        <w:jc w:val="both"/>
      </w:pPr>
    </w:p>
    <w:p w14:paraId="7FB0D356" w14:textId="77777777" w:rsidR="00D417E7" w:rsidRDefault="00D417E7" w:rsidP="00EF2777">
      <w:pPr>
        <w:jc w:val="both"/>
        <w:rPr>
          <w:smallCaps/>
        </w:rPr>
      </w:pPr>
      <w:r>
        <w:t xml:space="preserve">Le Centre pour l’égalité des chances et la lutte contre le racisme, les association agréées à cet effet par le Roi et les organismes d’intérêt public peuvent ester en justice dans tous les cas d’infractions visées à l’article 379 du Code pénal </w:t>
      </w:r>
      <w:r>
        <w:rPr>
          <w:sz w:val="20"/>
        </w:rPr>
        <w:t>(L. du 13 avril 1995 contenant des dispositions en vue de la répression de la traite des êtres humains et de la prostitution enfantine, art. 11, § 5)</w:t>
      </w:r>
      <w:r>
        <w:t>.</w:t>
      </w:r>
      <w:r>
        <w:rPr>
          <w:sz w:val="20"/>
        </w:rPr>
        <w:t xml:space="preserve"> </w:t>
      </w:r>
      <w:r>
        <w:t xml:space="preserve">L’approbation de la victime directe de l’infraction n’est pas une condition de recevabilité de cette action collective </w:t>
      </w:r>
      <w:r>
        <w:rPr>
          <w:sz w:val="20"/>
        </w:rPr>
        <w:t>(</w:t>
      </w:r>
      <w:r>
        <w:rPr>
          <w:smallCaps/>
          <w:sz w:val="20"/>
        </w:rPr>
        <w:t>Hirsch</w:t>
      </w:r>
      <w:r>
        <w:rPr>
          <w:sz w:val="20"/>
        </w:rPr>
        <w:t xml:space="preserve">, M., « La traite des êtres humains. Une législation modèle pour l’Europe », </w:t>
      </w:r>
      <w:r>
        <w:rPr>
          <w:i/>
          <w:sz w:val="20"/>
        </w:rPr>
        <w:t>J.T.,</w:t>
      </w:r>
      <w:r>
        <w:rPr>
          <w:sz w:val="20"/>
        </w:rPr>
        <w:t xml:space="preserve"> 1996, 563)</w:t>
      </w:r>
      <w:r>
        <w:t>.</w:t>
      </w:r>
    </w:p>
    <w:p w14:paraId="73A10DD9" w14:textId="77777777" w:rsidR="007A37EC" w:rsidRPr="003226CD" w:rsidRDefault="007A37EC" w:rsidP="00EF2777">
      <w:pPr>
        <w:jc w:val="both"/>
      </w:pPr>
    </w:p>
    <w:p w14:paraId="2B9AE2C2" w14:textId="18CB9257" w:rsidR="003226CD" w:rsidRDefault="003226CD" w:rsidP="00C63283">
      <w:pPr>
        <w:pStyle w:val="Titre4"/>
        <w:numPr>
          <w:ilvl w:val="0"/>
          <w:numId w:val="11"/>
        </w:numPr>
      </w:pPr>
      <w:bookmarkStart w:id="33" w:name="_Toc361817039"/>
      <w:r>
        <w:t xml:space="preserve">L’exploitation </w:t>
      </w:r>
      <w:r w:rsidR="00B3376D">
        <w:t>sexuelle</w:t>
      </w:r>
      <w:bookmarkEnd w:id="33"/>
    </w:p>
    <w:p w14:paraId="5B9C1BB9" w14:textId="77777777" w:rsidR="00B3376D" w:rsidRDefault="00B3376D" w:rsidP="00EF2777">
      <w:pPr>
        <w:jc w:val="both"/>
      </w:pPr>
    </w:p>
    <w:p w14:paraId="149F854F" w14:textId="4DDCF6BB" w:rsidR="00863FF0" w:rsidRDefault="00863FF0" w:rsidP="00EF2777">
      <w:pPr>
        <w:pStyle w:val="Listepuces"/>
      </w:pPr>
      <w:r>
        <w:t xml:space="preserve">Différente de l’abus sexuel supposant une forme d’interaction de nature sexuelle entre les sujets passif et actif de l’infraction </w:t>
      </w:r>
      <w:r>
        <w:rPr>
          <w:sz w:val="20"/>
        </w:rPr>
        <w:t xml:space="preserve">(voy. I. </w:t>
      </w:r>
      <w:r>
        <w:rPr>
          <w:smallCaps/>
          <w:sz w:val="20"/>
        </w:rPr>
        <w:t>Wattier, « </w:t>
      </w:r>
      <w:r>
        <w:rPr>
          <w:sz w:val="20"/>
        </w:rPr>
        <w:t>L’attentat à la pudeur et le viol », in</w:t>
      </w:r>
      <w:r>
        <w:rPr>
          <w:i/>
          <w:sz w:val="20"/>
        </w:rPr>
        <w:t xml:space="preserve"> Les infractions contre l’ordre des familles, et les mineurs</w:t>
      </w:r>
      <w:r>
        <w:rPr>
          <w:sz w:val="20"/>
        </w:rPr>
        <w:t xml:space="preserve">, Bruxelles, Larcier, coll. Droit pénal, Série « Les infractions », vol. 3, spéc. 90-100) </w:t>
      </w:r>
      <w:r>
        <w:t xml:space="preserve">– réprimé en droit pénal belge sous les catégories de l’attentat à la pudeur et du viol –, l’exploitation sexuelle vise toute forme de promotion, de commerce des activités et des services sexuels qui sont contraires à la protection des mineurs et à la liberté sexuelle de la personne conçue comme une dimension de la vie privée, et non comme un produit de consommation. Les infractions qui relèvent de l’exploitation sexuelle présentent généralement </w:t>
      </w:r>
      <w:r w:rsidRPr="00863FF0">
        <w:rPr>
          <w:u w:val="single"/>
        </w:rPr>
        <w:t>un élément tiers</w:t>
      </w:r>
      <w:r>
        <w:t xml:space="preserve"> – un auteur qui est tiers par rapport (embaucheur, tenancier, bailleur, exploitant) à l’interaction sexuelle entre une victime et une autre personne, un medium (publicité), et/ou un cadre particulier (une maison de débauche ou de prostitution, un local vendu ou loué, un spectacle) – et n’exigent pas nécessairement d’interaction sexuelle entre les auteurs d’exploitation sexuelle (qui visent à satisfaire les passions sexuelles d’autrui) et les victimes de ces infractions. </w:t>
      </w:r>
    </w:p>
    <w:p w14:paraId="46C9D841" w14:textId="77777777" w:rsidR="00863FF0" w:rsidRDefault="00863FF0" w:rsidP="00EF2777">
      <w:pPr>
        <w:pStyle w:val="Listepuces"/>
      </w:pPr>
    </w:p>
    <w:p w14:paraId="487A0410" w14:textId="77777777" w:rsidR="00863FF0" w:rsidRDefault="00863FF0" w:rsidP="00EF2777">
      <w:pPr>
        <w:pStyle w:val="Listepuces"/>
      </w:pPr>
      <w:r>
        <w:t>Les infractions d’exploitation sexuelle dont relèvent celles prévues par les 380, 380</w:t>
      </w:r>
      <w:r>
        <w:rPr>
          <w:i/>
        </w:rPr>
        <w:t xml:space="preserve">bis </w:t>
      </w:r>
      <w:r>
        <w:t>et 380</w:t>
      </w:r>
      <w:r>
        <w:rPr>
          <w:i/>
        </w:rPr>
        <w:t>ter</w:t>
      </w:r>
      <w:r>
        <w:t xml:space="preserve"> visent généralement, explicitement ou non, des comportements visant à « satisfaire les passions d’autrui ». A noter que le comportement de « client » d’un mineur se livrant à la débauche ou à la prostitution ainsi que le fait d’assister à la débauche ou à la prostitution d’un mineur ne requièrent pas, pour réaliser l’infraction, que l’auteur ait agi – bien que cela soit concevable - en vue de satisfaire les passions d’autrui.</w:t>
      </w:r>
    </w:p>
    <w:p w14:paraId="5D72B53B" w14:textId="77777777" w:rsidR="00863FF0" w:rsidRDefault="00863FF0" w:rsidP="00EF2777">
      <w:pPr>
        <w:jc w:val="both"/>
      </w:pPr>
    </w:p>
    <w:p w14:paraId="534EBED0" w14:textId="0246844C" w:rsidR="00B3376D" w:rsidRPr="00B3376D" w:rsidRDefault="00B3376D" w:rsidP="00EF2777">
      <w:pPr>
        <w:pStyle w:val="Titre5"/>
        <w:jc w:val="both"/>
      </w:pPr>
      <w:bookmarkStart w:id="34" w:name="_Toc361817040"/>
      <w:r>
        <w:t>1. Typologie générale</w:t>
      </w:r>
      <w:bookmarkEnd w:id="34"/>
    </w:p>
    <w:p w14:paraId="3ED10228" w14:textId="77777777" w:rsidR="00ED6FBF" w:rsidRDefault="00ED6FBF" w:rsidP="00EF2777">
      <w:pPr>
        <w:jc w:val="both"/>
      </w:pPr>
    </w:p>
    <w:p w14:paraId="65CA4F3D" w14:textId="61B5EE8C" w:rsidR="00B3376D" w:rsidRDefault="002566C8" w:rsidP="00EF2777">
      <w:pPr>
        <w:jc w:val="both"/>
      </w:pPr>
      <w:r>
        <w:t>Les infractions d’exploitation se</w:t>
      </w:r>
      <w:r w:rsidR="00B3376D">
        <w:t>xuelle (C.P., art. 380) visent 8 types d’infractions différentes :</w:t>
      </w:r>
    </w:p>
    <w:p w14:paraId="73304D65" w14:textId="77777777" w:rsidR="00B3376D" w:rsidRDefault="00B3376D" w:rsidP="00EF2777">
      <w:pPr>
        <w:jc w:val="both"/>
      </w:pPr>
    </w:p>
    <w:p w14:paraId="4D99BCD8" w14:textId="020C4CA7" w:rsidR="00B3376D" w:rsidRDefault="00B3376D" w:rsidP="00C63283">
      <w:pPr>
        <w:pStyle w:val="Titre6"/>
        <w:numPr>
          <w:ilvl w:val="0"/>
          <w:numId w:val="13"/>
        </w:numPr>
        <w:jc w:val="both"/>
      </w:pPr>
      <w:bookmarkStart w:id="35" w:name="_Toc361817041"/>
      <w:r>
        <w:t>T</w:t>
      </w:r>
      <w:r w:rsidR="002566C8">
        <w:t>rois formes</w:t>
      </w:r>
      <w:r>
        <w:t xml:space="preserve"> particulières</w:t>
      </w:r>
      <w:r w:rsidR="002566C8">
        <w:t xml:space="preserve"> d’exploitation sexuelle </w:t>
      </w:r>
      <w:r>
        <w:t>qui concernent tant les personnes majeures que mineures</w:t>
      </w:r>
      <w:bookmarkEnd w:id="35"/>
      <w:r>
        <w:t> </w:t>
      </w:r>
    </w:p>
    <w:p w14:paraId="55DAFF58" w14:textId="77777777" w:rsidR="00B3376D" w:rsidRDefault="00B3376D" w:rsidP="00EF2777">
      <w:pPr>
        <w:jc w:val="both"/>
      </w:pPr>
    </w:p>
    <w:p w14:paraId="2B4E7A4D" w14:textId="6C1B7728" w:rsidR="00B3376D" w:rsidRDefault="007363C2" w:rsidP="00EF2777">
      <w:pPr>
        <w:jc w:val="both"/>
      </w:pPr>
      <w:r>
        <w:t xml:space="preserve">- </w:t>
      </w:r>
      <w:r w:rsidR="00B3376D">
        <w:t>l’embauche d’une personne à des fins prostitutionnelles</w:t>
      </w:r>
      <w:r w:rsidR="0087401F">
        <w:t xml:space="preserve"> (C.P., art. 380, § 1</w:t>
      </w:r>
      <w:r w:rsidR="0087401F" w:rsidRPr="00185A65">
        <w:rPr>
          <w:vertAlign w:val="superscript"/>
        </w:rPr>
        <w:t>er</w:t>
      </w:r>
      <w:r w:rsidR="0087401F">
        <w:t>, 1° ; 380, § 4, 1°)</w:t>
      </w:r>
      <w:r w:rsidR="00B3376D">
        <w:t> ;</w:t>
      </w:r>
    </w:p>
    <w:p w14:paraId="53723837" w14:textId="74B72606" w:rsidR="00B3376D" w:rsidRDefault="007363C2" w:rsidP="00EF2777">
      <w:pPr>
        <w:jc w:val="both"/>
      </w:pPr>
      <w:r>
        <w:t xml:space="preserve">- </w:t>
      </w:r>
      <w:r w:rsidR="00B3376D">
        <w:t>la tenue d’une maison de débauche ou de prostitution</w:t>
      </w:r>
      <w:r w:rsidR="0087401F">
        <w:t xml:space="preserve"> (C.P., art. 380, § 1</w:t>
      </w:r>
      <w:r w:rsidR="0087401F" w:rsidRPr="00185A65">
        <w:rPr>
          <w:vertAlign w:val="superscript"/>
        </w:rPr>
        <w:t>er</w:t>
      </w:r>
      <w:r w:rsidR="0087401F">
        <w:t>, 2° ; 380, § 4, 2°)</w:t>
      </w:r>
      <w:r w:rsidR="00B3376D">
        <w:t> ;</w:t>
      </w:r>
    </w:p>
    <w:p w14:paraId="4D82BB0B" w14:textId="313AB4FC" w:rsidR="00B3376D" w:rsidRPr="00B3376D" w:rsidRDefault="007363C2" w:rsidP="00EF2777">
      <w:pPr>
        <w:jc w:val="both"/>
      </w:pPr>
      <w:r>
        <w:t xml:space="preserve">- </w:t>
      </w:r>
      <w:r w:rsidR="00B3376D">
        <w:t>le proxénétisme immobilier </w:t>
      </w:r>
      <w:r w:rsidR="0087401F">
        <w:t>(C.P., art. 380, § 1</w:t>
      </w:r>
      <w:r w:rsidR="0087401F" w:rsidRPr="00185A65">
        <w:rPr>
          <w:vertAlign w:val="superscript"/>
        </w:rPr>
        <w:t>er</w:t>
      </w:r>
      <w:r w:rsidR="0087401F">
        <w:t>, 3° ; 380, § 4, 3°)</w:t>
      </w:r>
    </w:p>
    <w:p w14:paraId="66731993" w14:textId="05813AB8" w:rsidR="00D9492F" w:rsidRDefault="00D9492F" w:rsidP="00C63283">
      <w:pPr>
        <w:pStyle w:val="Titre6"/>
        <w:numPr>
          <w:ilvl w:val="0"/>
          <w:numId w:val="13"/>
        </w:numPr>
        <w:jc w:val="both"/>
      </w:pPr>
      <w:bookmarkStart w:id="36" w:name="_Toc361817042"/>
      <w:r>
        <w:t>Deux formes d’exploitation sexuelle visant des victimes mineure</w:t>
      </w:r>
      <w:r w:rsidR="00FC003B">
        <w:t>s</w:t>
      </w:r>
      <w:r>
        <w:t xml:space="preserve"> exclusivement</w:t>
      </w:r>
      <w:bookmarkEnd w:id="36"/>
    </w:p>
    <w:p w14:paraId="68A90599" w14:textId="77777777" w:rsidR="00D9492F" w:rsidRDefault="00D9492F" w:rsidP="00EF2777">
      <w:pPr>
        <w:jc w:val="both"/>
      </w:pPr>
    </w:p>
    <w:p w14:paraId="2BAD536B" w14:textId="302B5F39" w:rsidR="00035413" w:rsidRDefault="00035413" w:rsidP="00EF2777">
      <w:pPr>
        <w:jc w:val="both"/>
      </w:pPr>
      <w:r>
        <w:t>L’exploitation des mineurs à des fins sexuelles vise tant certaines activités de consommation que d’exploitation et de promotion d’un « marché sexuel » des mineurs d’âge.</w:t>
      </w:r>
    </w:p>
    <w:p w14:paraId="265BD2A9" w14:textId="77777777" w:rsidR="00035413" w:rsidRDefault="00035413" w:rsidP="00EF2777">
      <w:pPr>
        <w:jc w:val="both"/>
      </w:pPr>
    </w:p>
    <w:p w14:paraId="3748BFAF" w14:textId="77777777" w:rsidR="00D9492F" w:rsidRDefault="00D9492F" w:rsidP="00C63283">
      <w:pPr>
        <w:pStyle w:val="Paragraphedeliste"/>
        <w:numPr>
          <w:ilvl w:val="0"/>
          <w:numId w:val="6"/>
        </w:numPr>
        <w:jc w:val="both"/>
      </w:pPr>
      <w:r>
        <w:t>L’obtention de la débauche ou de la prostitution d’un mineur contre un avantage : la clientèle des mineurs prostitués (C.P., art. 380, § 4, 5°)</w:t>
      </w:r>
    </w:p>
    <w:p w14:paraId="7CEE7523" w14:textId="77777777" w:rsidR="00D9492F" w:rsidRDefault="00D9492F" w:rsidP="00EF2777">
      <w:pPr>
        <w:jc w:val="both"/>
      </w:pPr>
    </w:p>
    <w:p w14:paraId="6310B460" w14:textId="77777777" w:rsidR="00D9492F" w:rsidRDefault="00D9492F" w:rsidP="00C63283">
      <w:pPr>
        <w:pStyle w:val="Paragraphedeliste"/>
        <w:numPr>
          <w:ilvl w:val="0"/>
          <w:numId w:val="6"/>
        </w:numPr>
        <w:jc w:val="both"/>
      </w:pPr>
      <w:r>
        <w:t>Le fait d’assister à une scène de débauche ou de prostitution de mineurs (C.P., art. 380, § 5)</w:t>
      </w:r>
    </w:p>
    <w:p w14:paraId="4D178CCE" w14:textId="254B7CB8" w:rsidR="00B3376D" w:rsidRDefault="00D9492F" w:rsidP="00C63283">
      <w:pPr>
        <w:pStyle w:val="Titre6"/>
        <w:numPr>
          <w:ilvl w:val="0"/>
          <w:numId w:val="13"/>
        </w:numPr>
        <w:jc w:val="both"/>
      </w:pPr>
      <w:bookmarkStart w:id="37" w:name="_Toc361817043"/>
      <w:r>
        <w:t>D</w:t>
      </w:r>
      <w:r w:rsidR="00B3376D">
        <w:t>eux formes de provocation à la débauche ou à la prostitution</w:t>
      </w:r>
      <w:bookmarkEnd w:id="37"/>
    </w:p>
    <w:p w14:paraId="5E0BC30D" w14:textId="77777777" w:rsidR="00815508" w:rsidRPr="00815508" w:rsidRDefault="00815508" w:rsidP="00EF2777">
      <w:pPr>
        <w:jc w:val="both"/>
      </w:pPr>
    </w:p>
    <w:p w14:paraId="388B881F" w14:textId="51ADA07C" w:rsidR="00815508" w:rsidRDefault="00815508" w:rsidP="00C63283">
      <w:pPr>
        <w:pStyle w:val="Paragraphedeliste"/>
        <w:numPr>
          <w:ilvl w:val="0"/>
          <w:numId w:val="6"/>
        </w:numPr>
        <w:jc w:val="both"/>
      </w:pPr>
      <w:r>
        <w:t xml:space="preserve">La </w:t>
      </w:r>
      <w:r w:rsidRPr="00AD1567">
        <w:rPr>
          <w:b/>
        </w:rPr>
        <w:t xml:space="preserve">provocation </w:t>
      </w:r>
      <w:r>
        <w:t>à la débauche ou à la prostitution</w:t>
      </w:r>
      <w:r w:rsidR="00DE51F9">
        <w:t xml:space="preserve"> (C.P., art. 380</w:t>
      </w:r>
      <w:r w:rsidR="00DE51F9">
        <w:rPr>
          <w:i/>
        </w:rPr>
        <w:t>bis in fine</w:t>
      </w:r>
      <w:r w:rsidR="00DE51F9">
        <w:t>)</w:t>
      </w:r>
    </w:p>
    <w:p w14:paraId="03B65CF0" w14:textId="5F03774F" w:rsidR="00815508" w:rsidRDefault="00DE51F9" w:rsidP="00C63283">
      <w:pPr>
        <w:pStyle w:val="Paragraphedeliste"/>
        <w:numPr>
          <w:ilvl w:val="0"/>
          <w:numId w:val="6"/>
        </w:numPr>
        <w:jc w:val="both"/>
      </w:pPr>
      <w:r>
        <w:t xml:space="preserve">La </w:t>
      </w:r>
      <w:r w:rsidRPr="00AD1567">
        <w:rPr>
          <w:b/>
        </w:rPr>
        <w:t xml:space="preserve">publicité </w:t>
      </w:r>
      <w:r>
        <w:t>pour des offres d</w:t>
      </w:r>
      <w:r w:rsidR="00815508">
        <w:t>e services sexuels</w:t>
      </w:r>
      <w:r w:rsidR="00185A65">
        <w:t xml:space="preserve"> (C.P., </w:t>
      </w:r>
      <w:r w:rsidR="00642AFE">
        <w:t>art. 380</w:t>
      </w:r>
      <w:r w:rsidR="00642AFE">
        <w:rPr>
          <w:i/>
        </w:rPr>
        <w:t>ter</w:t>
      </w:r>
      <w:r w:rsidR="007363C2">
        <w:t>).</w:t>
      </w:r>
    </w:p>
    <w:p w14:paraId="75027186" w14:textId="77777777" w:rsidR="00DE51F9" w:rsidRDefault="00DE51F9" w:rsidP="00EF2777">
      <w:pPr>
        <w:ind w:left="360"/>
        <w:jc w:val="both"/>
      </w:pPr>
    </w:p>
    <w:p w14:paraId="0530B907" w14:textId="36201E7C" w:rsidR="00DE51F9" w:rsidRDefault="007363C2" w:rsidP="00EF2777">
      <w:pPr>
        <w:ind w:left="360"/>
        <w:jc w:val="both"/>
      </w:pPr>
      <w:r>
        <w:t>Ce type</w:t>
      </w:r>
      <w:r w:rsidR="00DE51F9">
        <w:t xml:space="preserve"> d’infractions</w:t>
      </w:r>
      <w:r>
        <w:t xml:space="preserve"> (publicité)</w:t>
      </w:r>
      <w:r w:rsidR="00DE51F9">
        <w:t xml:space="preserve"> regroupe lui-même trois infractions différentes :</w:t>
      </w:r>
    </w:p>
    <w:p w14:paraId="093E5A36" w14:textId="77777777" w:rsidR="007363C2" w:rsidRDefault="007363C2" w:rsidP="00EF2777">
      <w:pPr>
        <w:ind w:left="360"/>
        <w:jc w:val="both"/>
      </w:pPr>
    </w:p>
    <w:p w14:paraId="381770F5" w14:textId="25D3E221" w:rsidR="007363C2" w:rsidRDefault="007363C2" w:rsidP="00EF2777">
      <w:pPr>
        <w:ind w:left="360"/>
        <w:jc w:val="both"/>
      </w:pPr>
      <w:r>
        <w:t>°la publicité pour une offre de services sexuels s’adressant exclusivement à des mineurs ou impliquant des mineurs </w:t>
      </w:r>
      <w:r w:rsidR="00AD1567">
        <w:t>(C.P., art. 380</w:t>
      </w:r>
      <w:r w:rsidR="00AD1567">
        <w:rPr>
          <w:i/>
        </w:rPr>
        <w:t>ter</w:t>
      </w:r>
      <w:r w:rsidR="00AD1567">
        <w:t>, § 1</w:t>
      </w:r>
      <w:r w:rsidR="00AD1567" w:rsidRPr="00AD1567">
        <w:rPr>
          <w:vertAlign w:val="superscript"/>
        </w:rPr>
        <w:t>er</w:t>
      </w:r>
      <w:r w:rsidR="00AD1567">
        <w:t xml:space="preserve">) </w:t>
      </w:r>
      <w:r>
        <w:t>;</w:t>
      </w:r>
    </w:p>
    <w:p w14:paraId="27EA5AA0" w14:textId="77777777" w:rsidR="007363C2" w:rsidRDefault="007363C2" w:rsidP="00EF2777">
      <w:pPr>
        <w:ind w:left="360"/>
        <w:jc w:val="both"/>
      </w:pPr>
    </w:p>
    <w:p w14:paraId="7ABA15FB" w14:textId="6D8D652F" w:rsidR="007363C2" w:rsidRDefault="007363C2" w:rsidP="00EF2777">
      <w:pPr>
        <w:ind w:left="360"/>
        <w:jc w:val="both"/>
      </w:pPr>
      <w:r>
        <w:t>°la publicité</w:t>
      </w:r>
      <w:r w:rsidR="00AD1567">
        <w:t xml:space="preserve"> pour une forme de services sexuels fournis par un moyen de télécommunication (C.P., art. 380</w:t>
      </w:r>
      <w:r w:rsidR="00AD1567">
        <w:rPr>
          <w:i/>
        </w:rPr>
        <w:t>ter</w:t>
      </w:r>
      <w:r w:rsidR="00AD1567">
        <w:t>, § 2) ;</w:t>
      </w:r>
    </w:p>
    <w:p w14:paraId="646FA7BF" w14:textId="77777777" w:rsidR="00AD1567" w:rsidRDefault="00AD1567" w:rsidP="00EF2777">
      <w:pPr>
        <w:ind w:left="360"/>
        <w:jc w:val="both"/>
      </w:pPr>
    </w:p>
    <w:p w14:paraId="2A8324FA" w14:textId="34C9BF3B" w:rsidR="00AD1567" w:rsidRDefault="00AD1567" w:rsidP="00EF2777">
      <w:pPr>
        <w:ind w:left="360"/>
        <w:jc w:val="both"/>
      </w:pPr>
      <w:r>
        <w:t>°la publicité en faveur de la débauche ou de la prostitution (C.P., art. 380</w:t>
      </w:r>
      <w:r>
        <w:rPr>
          <w:i/>
        </w:rPr>
        <w:t>ter</w:t>
      </w:r>
      <w:r>
        <w:t>, § 3).</w:t>
      </w:r>
    </w:p>
    <w:p w14:paraId="697B6BD8" w14:textId="58BC45AE" w:rsidR="002566C8" w:rsidRDefault="00CA6C70" w:rsidP="00C63283">
      <w:pPr>
        <w:pStyle w:val="Titre6"/>
        <w:numPr>
          <w:ilvl w:val="0"/>
          <w:numId w:val="13"/>
        </w:numPr>
        <w:jc w:val="both"/>
      </w:pPr>
      <w:bookmarkStart w:id="38" w:name="_Toc361817044"/>
      <w:r>
        <w:t>U</w:t>
      </w:r>
      <w:r w:rsidR="002566C8">
        <w:t>ne catégorie résiduaire</w:t>
      </w:r>
      <w:bookmarkEnd w:id="38"/>
      <w:r w:rsidR="00185A65">
        <w:t xml:space="preserve">  </w:t>
      </w:r>
    </w:p>
    <w:p w14:paraId="3C501272" w14:textId="77777777" w:rsidR="00CA6C70" w:rsidRDefault="00CA6C70" w:rsidP="00EF2777">
      <w:pPr>
        <w:jc w:val="both"/>
      </w:pPr>
    </w:p>
    <w:p w14:paraId="66E0629F" w14:textId="6BDB2FBE" w:rsidR="00CA6C70" w:rsidRDefault="00CA6C70" w:rsidP="00EF2777">
      <w:pPr>
        <w:jc w:val="both"/>
      </w:pPr>
      <w:r>
        <w:t>Une catégorie résiduaire d’infraction d’exploitation sexuelle est prévue par les articles 380, § 1</w:t>
      </w:r>
      <w:r w:rsidRPr="00CA6C70">
        <w:rPr>
          <w:vertAlign w:val="superscript"/>
        </w:rPr>
        <w:t>er</w:t>
      </w:r>
      <w:r>
        <w:t>, 4°  (victimes majeures) et 380, §  1</w:t>
      </w:r>
      <w:r w:rsidRPr="00CA6C70">
        <w:rPr>
          <w:vertAlign w:val="superscript"/>
        </w:rPr>
        <w:t>er</w:t>
      </w:r>
      <w:r>
        <w:t>, 4° du Code pénal (victime mineures).</w:t>
      </w:r>
    </w:p>
    <w:p w14:paraId="0227E1F9" w14:textId="77777777" w:rsidR="00CA6C70" w:rsidRPr="00CA6C70" w:rsidRDefault="00CA6C70" w:rsidP="00EF2777">
      <w:pPr>
        <w:jc w:val="both"/>
      </w:pPr>
    </w:p>
    <w:p w14:paraId="4FD8BF6D" w14:textId="06D3D3A2" w:rsidR="00642AFE" w:rsidRDefault="00CA6C70" w:rsidP="00EF2777">
      <w:pPr>
        <w:jc w:val="both"/>
      </w:pPr>
      <w:r>
        <w:t>Elle vise t</w:t>
      </w:r>
      <w:r w:rsidR="00642AFE">
        <w:t>oute autre forme d’exploitation de la débauche ou de la prostitution d’autrui ;</w:t>
      </w:r>
    </w:p>
    <w:p w14:paraId="18CCD8C6" w14:textId="77777777" w:rsidR="00FB02AB" w:rsidRDefault="00FB02AB" w:rsidP="00EF2777">
      <w:pPr>
        <w:jc w:val="both"/>
      </w:pPr>
    </w:p>
    <w:p w14:paraId="0ABA06BC" w14:textId="56AFBCC4" w:rsidR="00DC50EF" w:rsidRDefault="00DC50EF" w:rsidP="00C63283">
      <w:pPr>
        <w:pStyle w:val="Titre5"/>
        <w:numPr>
          <w:ilvl w:val="0"/>
          <w:numId w:val="5"/>
        </w:numPr>
        <w:jc w:val="both"/>
      </w:pPr>
      <w:bookmarkStart w:id="39" w:name="_Toc361817045"/>
      <w:r>
        <w:t>L’embauche des personnes à des fins prostitutionnelles</w:t>
      </w:r>
      <w:r w:rsidR="00755432">
        <w:t xml:space="preserve"> </w:t>
      </w:r>
      <w:r w:rsidR="00C968D7">
        <w:t>(ou des fins de dé</w:t>
      </w:r>
      <w:r w:rsidR="00E971A4">
        <w:t xml:space="preserve">bauche s’agissant de mineurs d’âge) </w:t>
      </w:r>
      <w:r w:rsidR="00755432">
        <w:t>(380, § 1</w:t>
      </w:r>
      <w:r w:rsidR="00755432" w:rsidRPr="00755432">
        <w:rPr>
          <w:vertAlign w:val="superscript"/>
        </w:rPr>
        <w:t>er</w:t>
      </w:r>
      <w:r w:rsidR="00755432">
        <w:t>, al. 1</w:t>
      </w:r>
      <w:r w:rsidR="00755432" w:rsidRPr="00755432">
        <w:rPr>
          <w:vertAlign w:val="superscript"/>
        </w:rPr>
        <w:t>er</w:t>
      </w:r>
      <w:r w:rsidR="00755432">
        <w:t xml:space="preserve"> ; § 4, al.1</w:t>
      </w:r>
      <w:r w:rsidR="00755432" w:rsidRPr="00755432">
        <w:rPr>
          <w:vertAlign w:val="superscript"/>
        </w:rPr>
        <w:t>er</w:t>
      </w:r>
      <w:r w:rsidR="00755432">
        <w:t>)</w:t>
      </w:r>
      <w:bookmarkEnd w:id="39"/>
    </w:p>
    <w:p w14:paraId="5D6B7B4F" w14:textId="77777777" w:rsidR="00755432" w:rsidRDefault="00755432" w:rsidP="00EF2777">
      <w:pPr>
        <w:jc w:val="both"/>
      </w:pPr>
    </w:p>
    <w:p w14:paraId="7F666800" w14:textId="0DF06770" w:rsidR="00755432" w:rsidRDefault="00922204" w:rsidP="00C63283">
      <w:pPr>
        <w:pStyle w:val="Titre6"/>
        <w:numPr>
          <w:ilvl w:val="0"/>
          <w:numId w:val="19"/>
        </w:numPr>
        <w:jc w:val="both"/>
      </w:pPr>
      <w:bookmarkStart w:id="40" w:name="_Toc361817046"/>
      <w:r>
        <w:t>Une infraction de mise en danger</w:t>
      </w:r>
      <w:bookmarkEnd w:id="40"/>
    </w:p>
    <w:p w14:paraId="768F6819" w14:textId="77777777" w:rsidR="00922204" w:rsidRDefault="00922204" w:rsidP="00EF2777">
      <w:pPr>
        <w:jc w:val="both"/>
      </w:pPr>
    </w:p>
    <w:p w14:paraId="4353C5A3" w14:textId="77777777" w:rsidR="00922204" w:rsidRDefault="00922204" w:rsidP="00EF2777">
      <w:pPr>
        <w:jc w:val="both"/>
      </w:pPr>
      <w:r>
        <w:t xml:space="preserve">L’infraction d’embauche de personnes majeures à des fins prostitutionnelles est une infraction de mise en danger, ou un « délit obstacle », et non une infraction à résultat : elle n’exige pas que la victime se soit effectivement livrée à la débauche ou à la prostitution </w:t>
      </w:r>
      <w:r w:rsidRPr="00922204">
        <w:rPr>
          <w:sz w:val="20"/>
        </w:rPr>
        <w:t xml:space="preserve">(Cass., 13 mai 1963, </w:t>
      </w:r>
      <w:r w:rsidRPr="00922204">
        <w:rPr>
          <w:i/>
          <w:sz w:val="20"/>
        </w:rPr>
        <w:t>J.T.</w:t>
      </w:r>
      <w:r w:rsidRPr="00922204">
        <w:rPr>
          <w:sz w:val="20"/>
        </w:rPr>
        <w:t>, 1963, 551)</w:t>
      </w:r>
      <w:r>
        <w:t xml:space="preserve"> bien que l’auteur ait « en vue » cet effet.</w:t>
      </w:r>
    </w:p>
    <w:p w14:paraId="7FD1DB33" w14:textId="77777777" w:rsidR="00922204" w:rsidRDefault="00922204" w:rsidP="00EF2777">
      <w:pPr>
        <w:jc w:val="both"/>
      </w:pPr>
    </w:p>
    <w:p w14:paraId="09ABBBF5" w14:textId="177A21DF" w:rsidR="009B61AF" w:rsidRDefault="009B61AF" w:rsidP="00C63283">
      <w:pPr>
        <w:pStyle w:val="Titre6"/>
        <w:numPr>
          <w:ilvl w:val="0"/>
          <w:numId w:val="19"/>
        </w:numPr>
        <w:jc w:val="both"/>
      </w:pPr>
      <w:bookmarkStart w:id="41" w:name="_Toc361817047"/>
      <w:r>
        <w:t>Le consentement de la personne exploitée n’exclut pas l’infraction</w:t>
      </w:r>
      <w:bookmarkEnd w:id="41"/>
    </w:p>
    <w:p w14:paraId="1C566578" w14:textId="77777777" w:rsidR="009B61AF" w:rsidRPr="009B61AF" w:rsidRDefault="009B61AF" w:rsidP="00EF2777">
      <w:pPr>
        <w:pStyle w:val="Paragraphedeliste"/>
        <w:jc w:val="both"/>
      </w:pPr>
    </w:p>
    <w:p w14:paraId="30D31D54" w14:textId="77777777" w:rsidR="00922204" w:rsidRDefault="00922204" w:rsidP="00EF2777">
      <w:pPr>
        <w:jc w:val="both"/>
      </w:pPr>
      <w:r>
        <w:t xml:space="preserve">Par ailleurs, le consentement éventuel de celui qui se livrerait effectivement à la débauche ou à la prostitution ne fait pas obstacle à la réalisation de l’infraction </w:t>
      </w:r>
      <w:r w:rsidRPr="00922204">
        <w:rPr>
          <w:sz w:val="20"/>
        </w:rPr>
        <w:t xml:space="preserve">(S. </w:t>
      </w:r>
      <w:r w:rsidRPr="00922204">
        <w:rPr>
          <w:smallCaps/>
          <w:sz w:val="20"/>
        </w:rPr>
        <w:t>Demars</w:t>
      </w:r>
      <w:r w:rsidRPr="00922204">
        <w:rPr>
          <w:sz w:val="20"/>
        </w:rPr>
        <w:t xml:space="preserve">, </w:t>
      </w:r>
      <w:r w:rsidRPr="00922204">
        <w:rPr>
          <w:i/>
          <w:sz w:val="20"/>
        </w:rPr>
        <w:t>op. cit.</w:t>
      </w:r>
      <w:r w:rsidRPr="00922204">
        <w:rPr>
          <w:sz w:val="20"/>
        </w:rPr>
        <w:t>, 202).</w:t>
      </w:r>
    </w:p>
    <w:p w14:paraId="437221DB" w14:textId="77777777" w:rsidR="009B61AF" w:rsidRDefault="009B61AF" w:rsidP="00EF2777">
      <w:pPr>
        <w:jc w:val="both"/>
      </w:pPr>
    </w:p>
    <w:p w14:paraId="0C89B118" w14:textId="487C6C20" w:rsidR="009B61AF" w:rsidRDefault="009B61AF" w:rsidP="00C63283">
      <w:pPr>
        <w:pStyle w:val="Titre6"/>
        <w:numPr>
          <w:ilvl w:val="0"/>
          <w:numId w:val="19"/>
        </w:numPr>
        <w:jc w:val="both"/>
      </w:pPr>
      <w:bookmarkStart w:id="42" w:name="_Toc361817048"/>
      <w:r>
        <w:t>Cas d’espèce</w:t>
      </w:r>
      <w:bookmarkEnd w:id="42"/>
    </w:p>
    <w:p w14:paraId="10196AC7" w14:textId="77777777" w:rsidR="009B61AF" w:rsidRPr="009B61AF" w:rsidRDefault="009B61AF" w:rsidP="00EF2777">
      <w:pPr>
        <w:pStyle w:val="Paragraphedeliste"/>
        <w:jc w:val="both"/>
      </w:pPr>
    </w:p>
    <w:p w14:paraId="0C208C65" w14:textId="77777777" w:rsidR="00922204" w:rsidRDefault="00922204" w:rsidP="00EF2777">
      <w:pPr>
        <w:jc w:val="both"/>
      </w:pPr>
      <w:r>
        <w:t xml:space="preserve">Le fait de livrer une femme à un souteneur dont celui-ci peut exploiter la prostitution réalise l’infraction </w:t>
      </w:r>
      <w:r w:rsidRPr="00922204">
        <w:rPr>
          <w:sz w:val="20"/>
        </w:rPr>
        <w:t xml:space="preserve">(Cass., 18 novembre 1987, </w:t>
      </w:r>
      <w:r w:rsidRPr="00922204">
        <w:rPr>
          <w:i/>
          <w:sz w:val="20"/>
        </w:rPr>
        <w:t>Pas.</w:t>
      </w:r>
      <w:r w:rsidRPr="00922204">
        <w:rPr>
          <w:sz w:val="20"/>
        </w:rPr>
        <w:t>, 1988, I, 325)</w:t>
      </w:r>
      <w:r>
        <w:t>.</w:t>
      </w:r>
    </w:p>
    <w:p w14:paraId="57B6A9A0" w14:textId="77777777" w:rsidR="00922204" w:rsidRDefault="00922204" w:rsidP="00EF2777">
      <w:pPr>
        <w:jc w:val="both"/>
      </w:pPr>
    </w:p>
    <w:p w14:paraId="15963C0A" w14:textId="373BB969" w:rsidR="00922204" w:rsidRPr="00922204" w:rsidRDefault="00922204" w:rsidP="00EF2777">
      <w:pPr>
        <w:jc w:val="both"/>
        <w:rPr>
          <w:sz w:val="20"/>
        </w:rPr>
      </w:pPr>
      <w:r>
        <w:t>Ont été jugés constitutifs de l’infraction, le fait d’entraîner plusieurs jeunes femmes majeures dans des clubs échangistes en vue qu’elles se livrent à la prostitution avec</w:t>
      </w:r>
      <w:r w:rsidR="00781A9C">
        <w:t xml:space="preserve"> différents clients, le fait de</w:t>
      </w:r>
      <w:r>
        <w:t xml:space="preserve"> les présenter en vue d’engagement à une tenancière d’une maison de prostitution </w:t>
      </w:r>
      <w:r w:rsidRPr="00922204">
        <w:rPr>
          <w:sz w:val="20"/>
        </w:rPr>
        <w:t xml:space="preserve">(Bruxelles, 7 avril 2006, R.G. n° 158.W.2005, cité par S. </w:t>
      </w:r>
      <w:r w:rsidRPr="00922204">
        <w:rPr>
          <w:smallCaps/>
          <w:sz w:val="20"/>
        </w:rPr>
        <w:t>Demars</w:t>
      </w:r>
      <w:r w:rsidRPr="00922204">
        <w:rPr>
          <w:sz w:val="20"/>
        </w:rPr>
        <w:t xml:space="preserve">, </w:t>
      </w:r>
      <w:r w:rsidRPr="00922204">
        <w:rPr>
          <w:i/>
          <w:sz w:val="20"/>
        </w:rPr>
        <w:t>op. cit.</w:t>
      </w:r>
      <w:r w:rsidRPr="00922204">
        <w:rPr>
          <w:sz w:val="20"/>
        </w:rPr>
        <w:t xml:space="preserve">, 202) </w:t>
      </w:r>
      <w:r>
        <w:t xml:space="preserve">ou le fait de procurer à un proxénète une prostituée dont celui-ci exploite la prostitution </w:t>
      </w:r>
      <w:r w:rsidRPr="00922204">
        <w:rPr>
          <w:sz w:val="20"/>
        </w:rPr>
        <w:t xml:space="preserve">(Cass., 18 novembre 1987, </w:t>
      </w:r>
      <w:r w:rsidRPr="00922204">
        <w:rPr>
          <w:i/>
          <w:sz w:val="20"/>
        </w:rPr>
        <w:t>Pas.</w:t>
      </w:r>
      <w:r w:rsidRPr="00922204">
        <w:rPr>
          <w:sz w:val="20"/>
        </w:rPr>
        <w:t>, 1988, I, 325</w:t>
      </w:r>
      <w:r>
        <w:t xml:space="preserve">, </w:t>
      </w:r>
      <w:r w:rsidRPr="00922204">
        <w:rPr>
          <w:i/>
          <w:sz w:val="20"/>
        </w:rPr>
        <w:t>ibid</w:t>
      </w:r>
      <w:r w:rsidRPr="00922204">
        <w:rPr>
          <w:sz w:val="20"/>
        </w:rPr>
        <w:t>.).</w:t>
      </w:r>
    </w:p>
    <w:p w14:paraId="3F8A081A" w14:textId="77777777" w:rsidR="00922204" w:rsidRPr="00922204" w:rsidRDefault="00922204" w:rsidP="00EF2777">
      <w:pPr>
        <w:jc w:val="both"/>
        <w:rPr>
          <w:sz w:val="20"/>
        </w:rPr>
      </w:pPr>
    </w:p>
    <w:p w14:paraId="2D659753" w14:textId="3FD525DB" w:rsidR="00922204" w:rsidRDefault="00922204" w:rsidP="00EF2777">
      <w:pPr>
        <w:jc w:val="both"/>
      </w:pPr>
      <w:r>
        <w:t>L’homme qui convainc son épouse</w:t>
      </w:r>
      <w:r w:rsidRPr="00922204">
        <w:rPr>
          <w:sz w:val="20"/>
        </w:rPr>
        <w:t xml:space="preserve"> </w:t>
      </w:r>
      <w:r>
        <w:t xml:space="preserve">de se prêter à des pratiques sadomasochistes avec des tiers, recrutés par voie d’annonces dans les journaux </w:t>
      </w:r>
      <w:r w:rsidR="00442F86">
        <w:t xml:space="preserve">et </w:t>
      </w:r>
      <w:r>
        <w:t xml:space="preserve">entraîne celle-ci en vue de la débauche d’autrui </w:t>
      </w:r>
      <w:r w:rsidRPr="00922204">
        <w:rPr>
          <w:sz w:val="20"/>
        </w:rPr>
        <w:t xml:space="preserve">(Bruxelles, 15 décembre 1994, </w:t>
      </w:r>
      <w:r w:rsidRPr="00922204">
        <w:rPr>
          <w:i/>
          <w:sz w:val="20"/>
        </w:rPr>
        <w:t>Rev. dr. pén.</w:t>
      </w:r>
      <w:r w:rsidRPr="00922204">
        <w:rPr>
          <w:sz w:val="20"/>
        </w:rPr>
        <w:t>, 1996, 346</w:t>
      </w:r>
      <w:r>
        <w:t xml:space="preserve">, </w:t>
      </w:r>
      <w:r w:rsidRPr="00922204">
        <w:rPr>
          <w:sz w:val="20"/>
        </w:rPr>
        <w:t xml:space="preserve">cité par S. </w:t>
      </w:r>
      <w:r w:rsidRPr="00922204">
        <w:rPr>
          <w:smallCaps/>
          <w:sz w:val="20"/>
        </w:rPr>
        <w:t>Demars</w:t>
      </w:r>
      <w:r w:rsidRPr="00922204">
        <w:rPr>
          <w:sz w:val="20"/>
        </w:rPr>
        <w:t xml:space="preserve">, </w:t>
      </w:r>
      <w:r w:rsidRPr="00922204">
        <w:rPr>
          <w:i/>
          <w:sz w:val="20"/>
        </w:rPr>
        <w:t>op. cit.</w:t>
      </w:r>
      <w:r w:rsidRPr="00922204">
        <w:rPr>
          <w:sz w:val="20"/>
        </w:rPr>
        <w:t>, 202).</w:t>
      </w:r>
    </w:p>
    <w:p w14:paraId="2D6B28BD" w14:textId="77777777" w:rsidR="00922204" w:rsidRDefault="00922204" w:rsidP="00EF2777">
      <w:pPr>
        <w:pStyle w:val="Style3"/>
      </w:pPr>
    </w:p>
    <w:p w14:paraId="71E00140" w14:textId="0A9102A4" w:rsidR="00922204" w:rsidRDefault="008B06DC" w:rsidP="00EF2777">
      <w:pPr>
        <w:pStyle w:val="Style3"/>
      </w:pPr>
      <w:r>
        <w:t>Le lieu où l’infraction est commise importe peu. Elle ne doit pas être commise dans une maison de débauche et de prostitution. Il peut s’agir d’un lieu public, ouvert au public, ou d’un lieu privé quelconque.</w:t>
      </w:r>
    </w:p>
    <w:p w14:paraId="781F06AC" w14:textId="77777777" w:rsidR="008B06DC" w:rsidRDefault="008B06DC" w:rsidP="00EF2777">
      <w:pPr>
        <w:pStyle w:val="Style3"/>
      </w:pPr>
    </w:p>
    <w:p w14:paraId="741A540E" w14:textId="72EE468F" w:rsidR="00164061" w:rsidRDefault="00164061" w:rsidP="00C63283">
      <w:pPr>
        <w:pStyle w:val="Titre6"/>
        <w:numPr>
          <w:ilvl w:val="0"/>
          <w:numId w:val="19"/>
        </w:numPr>
        <w:jc w:val="both"/>
      </w:pPr>
      <w:bookmarkStart w:id="43" w:name="_Toc361817049"/>
      <w:r>
        <w:t>Finalité : satisfaire les passions d’autrui</w:t>
      </w:r>
      <w:bookmarkEnd w:id="43"/>
      <w:r>
        <w:t xml:space="preserve"> </w:t>
      </w:r>
    </w:p>
    <w:p w14:paraId="3A15D6AF" w14:textId="77777777" w:rsidR="00164061" w:rsidRDefault="00164061" w:rsidP="00EF2777">
      <w:pPr>
        <w:jc w:val="both"/>
      </w:pPr>
    </w:p>
    <w:p w14:paraId="594FDE0F" w14:textId="4A72BFA5" w:rsidR="008B06DC" w:rsidRDefault="008B06DC" w:rsidP="00EF2777">
      <w:pPr>
        <w:jc w:val="both"/>
      </w:pPr>
      <w:r>
        <w:t>Le proxénét</w:t>
      </w:r>
      <w:r w:rsidR="00A83A96">
        <w:t>isme relève de cette infraction mais également de la catégorie résiduaire des infractions d’exploitation de la sexualité d’autrui.</w:t>
      </w:r>
    </w:p>
    <w:p w14:paraId="41B60F03" w14:textId="77777777" w:rsidR="00A83A96" w:rsidRDefault="00A83A96" w:rsidP="00EF2777">
      <w:pPr>
        <w:jc w:val="both"/>
      </w:pPr>
    </w:p>
    <w:p w14:paraId="5DF3FCA6" w14:textId="1E78188C" w:rsidR="009B61AF" w:rsidRDefault="00164061" w:rsidP="00EF2777">
      <w:pPr>
        <w:pStyle w:val="Style3"/>
      </w:pPr>
      <w:r>
        <w:t>Quid si c’est pour satisfaire ses propres passions ? Sortie du champ d’application ou concours d’infractions.</w:t>
      </w:r>
    </w:p>
    <w:p w14:paraId="4B1E2544" w14:textId="77777777" w:rsidR="00164061" w:rsidRDefault="00164061" w:rsidP="00EF2777">
      <w:pPr>
        <w:pStyle w:val="Style3"/>
      </w:pPr>
    </w:p>
    <w:p w14:paraId="5E88795E" w14:textId="43A1868E" w:rsidR="00164061" w:rsidRDefault="00164061" w:rsidP="00EF2777">
      <w:pPr>
        <w:pStyle w:val="Style3"/>
      </w:pPr>
      <w:r>
        <w:t>Cela peut relever soit d’un abus sexuel, soit d’une infraction de pédopornographie enfantine, soit de clientèlisme de la prostitution enfatine…</w:t>
      </w:r>
    </w:p>
    <w:p w14:paraId="2F2EE925" w14:textId="54E835CE" w:rsidR="00A83A96" w:rsidRDefault="00A83A96" w:rsidP="00C63283">
      <w:pPr>
        <w:pStyle w:val="Titre6"/>
        <w:numPr>
          <w:ilvl w:val="0"/>
          <w:numId w:val="13"/>
        </w:numPr>
        <w:jc w:val="both"/>
      </w:pPr>
      <w:bookmarkStart w:id="44" w:name="_Toc361817050"/>
      <w:r>
        <w:t>Quid si les personnes embauchées sont mineures ?</w:t>
      </w:r>
      <w:bookmarkEnd w:id="44"/>
    </w:p>
    <w:p w14:paraId="6B6513BF" w14:textId="77777777" w:rsidR="00A83A96" w:rsidRDefault="00A83A96" w:rsidP="00EF2777">
      <w:pPr>
        <w:jc w:val="both"/>
      </w:pPr>
    </w:p>
    <w:p w14:paraId="1FB38684" w14:textId="68C34583" w:rsidR="00A83A96" w:rsidRDefault="00A83A96" w:rsidP="00EF2777">
      <w:pPr>
        <w:jc w:val="both"/>
      </w:pPr>
      <w:r>
        <w:t>L’embauche à des fins de débauche est également visée contrairement à l’infraction similaire concernant les victimes majeures.</w:t>
      </w:r>
    </w:p>
    <w:p w14:paraId="7FCCA42D" w14:textId="77777777" w:rsidR="00A83A96" w:rsidRDefault="00A83A96" w:rsidP="00EF2777">
      <w:pPr>
        <w:jc w:val="both"/>
      </w:pPr>
    </w:p>
    <w:p w14:paraId="264E9379" w14:textId="0D9E4CBD" w:rsidR="00A83A96" w:rsidRPr="00A83A96" w:rsidRDefault="00A83A96" w:rsidP="00EF2777">
      <w:pPr>
        <w:jc w:val="both"/>
      </w:pPr>
      <w:r>
        <w:t>La peine est plus lourde : on passe d’une peine d’emprisonnement de 1 à 5 ans à la peine de réclusion de 10 à 15 ans.</w:t>
      </w:r>
    </w:p>
    <w:p w14:paraId="31BAED73" w14:textId="023FCFE4" w:rsidR="0061213C" w:rsidRDefault="0061213C" w:rsidP="00C63283">
      <w:pPr>
        <w:pStyle w:val="Titre6"/>
        <w:numPr>
          <w:ilvl w:val="0"/>
          <w:numId w:val="13"/>
        </w:numPr>
        <w:jc w:val="both"/>
      </w:pPr>
      <w:bookmarkStart w:id="45" w:name="_Toc361817051"/>
      <w:r>
        <w:t>Quid des pratiques sadomasochistes</w:t>
      </w:r>
      <w:r w:rsidR="009A53A8">
        <w:t> ?</w:t>
      </w:r>
      <w:bookmarkEnd w:id="45"/>
    </w:p>
    <w:p w14:paraId="0BF051A4" w14:textId="77777777" w:rsidR="0061213C" w:rsidRPr="0061213C" w:rsidRDefault="0061213C" w:rsidP="00EF2777">
      <w:pPr>
        <w:pStyle w:val="Paragraphedeliste"/>
        <w:jc w:val="both"/>
      </w:pPr>
    </w:p>
    <w:p w14:paraId="7C923901" w14:textId="77777777" w:rsidR="009B61AF" w:rsidRDefault="009B61AF" w:rsidP="00EF2777">
      <w:pPr>
        <w:jc w:val="both"/>
        <w:rPr>
          <w:smallCaps/>
        </w:rPr>
      </w:pPr>
      <w:r>
        <w:t xml:space="preserve">L’on entend par </w:t>
      </w:r>
      <w:r>
        <w:rPr>
          <w:i/>
        </w:rPr>
        <w:t>sadomasochisme</w:t>
      </w:r>
      <w:r>
        <w:t xml:space="preserve">, « une forme de vivre la sexualité caractérisée par le fait qu’avant ou pendant la satisfaction sexuelle, l’un des partenaires fait subir sciemment et volontairement des humiliations et des tortures corporelles à l’autre partenaire, qui y consent, voire, le demande » </w:t>
      </w:r>
      <w:r>
        <w:rPr>
          <w:sz w:val="20"/>
        </w:rPr>
        <w:t>(Cass., 6 janvier 1998,</w:t>
      </w:r>
      <w:r>
        <w:rPr>
          <w:i/>
          <w:sz w:val="20"/>
        </w:rPr>
        <w:t xml:space="preserve"> Pas.</w:t>
      </w:r>
      <w:r>
        <w:rPr>
          <w:sz w:val="20"/>
        </w:rPr>
        <w:t xml:space="preserve">, 1998, I, 22 ; </w:t>
      </w:r>
      <w:r>
        <w:rPr>
          <w:i/>
          <w:sz w:val="20"/>
        </w:rPr>
        <w:t>Rev. dr. pen.</w:t>
      </w:r>
      <w:r>
        <w:rPr>
          <w:sz w:val="20"/>
        </w:rPr>
        <w:t xml:space="preserve">, 1999, 562 et note </w:t>
      </w:r>
      <w:r>
        <w:rPr>
          <w:smallCaps/>
          <w:sz w:val="20"/>
        </w:rPr>
        <w:t>A. De Nauw, 573-579).</w:t>
      </w:r>
    </w:p>
    <w:p w14:paraId="10A1D9C5" w14:textId="77777777" w:rsidR="009B61AF" w:rsidRDefault="009B61AF" w:rsidP="00EF2777">
      <w:pPr>
        <w:pStyle w:val="Style3"/>
      </w:pPr>
    </w:p>
    <w:p w14:paraId="339BF138" w14:textId="4963924C" w:rsidR="009B61AF" w:rsidRDefault="009B61AF" w:rsidP="00EF2777">
      <w:pPr>
        <w:pStyle w:val="Corpsdetexte"/>
        <w:jc w:val="both"/>
      </w:pPr>
      <w:r>
        <w:t xml:space="preserve">En droit pénal belge, les pratiques sadomasochistes ont été appréhendées sous l’angle de l’exploitation de la débauche ou de la prostitution, des coups et blessures volontaires mais également sous celui de la liberté sexuelle et du droit au respect de la vie privée, de la santé et de la moralité publiques. Une affaire de pratiques sadomasochistes dont ont eu à connaître tant la Cour d’appel d’Anvers </w:t>
      </w:r>
      <w:r>
        <w:rPr>
          <w:sz w:val="20"/>
        </w:rPr>
        <w:t xml:space="preserve">(Anvers, 30 septembre 1997, </w:t>
      </w:r>
      <w:r>
        <w:rPr>
          <w:i/>
          <w:sz w:val="20"/>
        </w:rPr>
        <w:t>R.W.</w:t>
      </w:r>
      <w:r>
        <w:rPr>
          <w:sz w:val="20"/>
        </w:rPr>
        <w:t>, 1997-98, 749)</w:t>
      </w:r>
      <w:r>
        <w:rPr>
          <w:i/>
        </w:rPr>
        <w:t xml:space="preserve"> </w:t>
      </w:r>
      <w:r>
        <w:t xml:space="preserve">que la Cour de cassation </w:t>
      </w:r>
      <w:r>
        <w:rPr>
          <w:sz w:val="20"/>
        </w:rPr>
        <w:t xml:space="preserve">(Cass., 6 janvier 1998, </w:t>
      </w:r>
      <w:r>
        <w:rPr>
          <w:i/>
          <w:sz w:val="20"/>
        </w:rPr>
        <w:t>Pas.</w:t>
      </w:r>
      <w:r>
        <w:rPr>
          <w:sz w:val="20"/>
        </w:rPr>
        <w:t>, 1998, I, 25)</w:t>
      </w:r>
      <w:r>
        <w:t xml:space="preserve"> a abouti devant la Cour européenne des droits de l’homme. </w:t>
      </w:r>
    </w:p>
    <w:p w14:paraId="0081B276" w14:textId="77777777" w:rsidR="009B61AF" w:rsidRDefault="009B61AF" w:rsidP="00EF2777">
      <w:pPr>
        <w:pStyle w:val="Corpsdetexte"/>
        <w:jc w:val="both"/>
      </w:pPr>
      <w:r>
        <w:t xml:space="preserve">L’on retiendra ici, trois enseignements de l’arrêt K.A. et A.D. c. Belgique rendu le 17 février 2005. Premièrement, la Cour européenne relève que la loi belge ne sanctionne pas toute pratique sadomasochiste. Deuxièmement, l’autonomie sexuelle est confirmée en tant que composante de la liberté individuelle ainsi que du droit au respect de la vie privée. Troisièmement, les pratiques sadomasochistes y sont comparées aux pratiques sportives et médicales. Elles y sont appréhendées de la même manière : elles échappent à la sanction du droit pénal dans la mesure où d’une part, les personnes impliquées sont majeures et consentantes, et d’autre part, les règles de l’art sont respectées. En l’espèce, la Cour de Strasbourg a jugé que les règles reconnues pour ce genre de pratiques n’avaient pas été respectées, l’alcool consommé par la victime lui ayant fait perdre le contrôle de la situation et ses cris « pitié » et « stop » n’ayant pas mis fin aux opérations. La Cour a tenu compte, par ailleurs, des qualifications professionnelles des protagonistes – respectivement médecin et magistrat- qui étaient en mesure d’évaluer les risques de poursuite – respectivement au plan médical et légal- que pouvaient comporter de telles pratiques </w:t>
      </w:r>
      <w:r>
        <w:rPr>
          <w:sz w:val="20"/>
        </w:rPr>
        <w:t>(Cour eur.D.H., 17 février 2005, arrêt K.A. et A.D. c. Belgique, requête n</w:t>
      </w:r>
      <w:r>
        <w:rPr>
          <w:sz w:val="20"/>
          <w:vertAlign w:val="superscript"/>
        </w:rPr>
        <w:t>os</w:t>
      </w:r>
      <w:r>
        <w:rPr>
          <w:sz w:val="20"/>
        </w:rPr>
        <w:t xml:space="preserve"> 42758/98 et 45558/99, §§ 36, 56, 57 et 85, </w:t>
      </w:r>
      <w:r>
        <w:rPr>
          <w:i/>
          <w:sz w:val="20"/>
        </w:rPr>
        <w:t>Rev. dr. pén.</w:t>
      </w:r>
      <w:r>
        <w:rPr>
          <w:sz w:val="20"/>
        </w:rPr>
        <w:t xml:space="preserve">, 2005, 445-446 ; </w:t>
      </w:r>
      <w:r>
        <w:rPr>
          <w:i/>
          <w:sz w:val="20"/>
        </w:rPr>
        <w:t>T. Strafr.</w:t>
      </w:r>
      <w:r>
        <w:rPr>
          <w:sz w:val="20"/>
        </w:rPr>
        <w:t xml:space="preserve">, 2005, 426 et note A. </w:t>
      </w:r>
      <w:r>
        <w:rPr>
          <w:smallCaps/>
          <w:sz w:val="20"/>
        </w:rPr>
        <w:t>Dierickx</w:t>
      </w:r>
      <w:r>
        <w:rPr>
          <w:sz w:val="20"/>
        </w:rPr>
        <w:t xml:space="preserve"> ; J.-M. </w:t>
      </w:r>
      <w:r>
        <w:rPr>
          <w:smallCaps/>
          <w:sz w:val="20"/>
        </w:rPr>
        <w:t>Larralde</w:t>
      </w:r>
      <w:r>
        <w:rPr>
          <w:sz w:val="20"/>
        </w:rPr>
        <w:t>, « Libre disposition de son corps et préférences sexuelles », in</w:t>
      </w:r>
      <w:r>
        <w:rPr>
          <w:i/>
          <w:sz w:val="20"/>
        </w:rPr>
        <w:t xml:space="preserve"> </w:t>
      </w:r>
      <w:r>
        <w:rPr>
          <w:sz w:val="20"/>
        </w:rPr>
        <w:t xml:space="preserve">J.-M. </w:t>
      </w:r>
      <w:r>
        <w:rPr>
          <w:smallCaps/>
          <w:sz w:val="20"/>
        </w:rPr>
        <w:t xml:space="preserve">Larralde </w:t>
      </w:r>
      <w:r>
        <w:rPr>
          <w:sz w:val="20"/>
        </w:rPr>
        <w:t xml:space="preserve">(dir.), </w:t>
      </w:r>
      <w:r>
        <w:rPr>
          <w:i/>
          <w:sz w:val="20"/>
        </w:rPr>
        <w:t>La libre disposition de son corps</w:t>
      </w:r>
      <w:r>
        <w:rPr>
          <w:sz w:val="20"/>
        </w:rPr>
        <w:t>, coll. Droit et Justice, n° 88, Nemesis, 2009, 263-290)</w:t>
      </w:r>
      <w:r>
        <w:t>.</w:t>
      </w:r>
    </w:p>
    <w:p w14:paraId="0AA8066D" w14:textId="77777777" w:rsidR="009B61AF" w:rsidRDefault="009B61AF" w:rsidP="00EF2777">
      <w:pPr>
        <w:pStyle w:val="Style3"/>
      </w:pPr>
    </w:p>
    <w:p w14:paraId="6B0B47DB" w14:textId="77777777" w:rsidR="009B61AF" w:rsidRDefault="009B61AF" w:rsidP="00EF2777">
      <w:pPr>
        <w:jc w:val="both"/>
        <w:rPr>
          <w:sz w:val="20"/>
        </w:rPr>
      </w:pPr>
      <w:r>
        <w:t xml:space="preserve">D’un point de vue critique, il reste que l’art de guérir et les activités sportives connaissent une réglementation et des instances professionnelles de jugement publiques et officielles tandis que les codes et les clubs sadomasochistes ne ressortissent pas des normes protégées et des associations agréées par les Etats </w:t>
      </w:r>
      <w:r>
        <w:rPr>
          <w:sz w:val="20"/>
        </w:rPr>
        <w:t xml:space="preserve">(voy. Chr. </w:t>
      </w:r>
      <w:r>
        <w:rPr>
          <w:smallCaps/>
          <w:sz w:val="20"/>
        </w:rPr>
        <w:t xml:space="preserve">Adam </w:t>
      </w:r>
      <w:r>
        <w:rPr>
          <w:sz w:val="20"/>
        </w:rPr>
        <w:t>et</w:t>
      </w:r>
      <w:r>
        <w:rPr>
          <w:smallCaps/>
          <w:sz w:val="20"/>
        </w:rPr>
        <w:t xml:space="preserve"> </w:t>
      </w:r>
      <w:r>
        <w:rPr>
          <w:sz w:val="20"/>
        </w:rPr>
        <w:t xml:space="preserve">I. </w:t>
      </w:r>
      <w:r>
        <w:rPr>
          <w:smallCaps/>
          <w:sz w:val="20"/>
        </w:rPr>
        <w:t>Wattier</w:t>
      </w:r>
      <w:r>
        <w:rPr>
          <w:sz w:val="20"/>
        </w:rPr>
        <w:t xml:space="preserve">, « L’arrêt </w:t>
      </w:r>
      <w:r>
        <w:rPr>
          <w:i/>
          <w:sz w:val="20"/>
        </w:rPr>
        <w:t>K.A. et A.D.</w:t>
      </w:r>
      <w:r>
        <w:rPr>
          <w:sz w:val="20"/>
        </w:rPr>
        <w:t xml:space="preserve"> c. Belgique du 17.II.2005 au sujet de pratiques sadomasochistes : une approche interdisciplinaire critique », Contribution aux IVe Congrès International Francophone sur l’agression sexuelle, Palais des Congrès, Paris, octobre 2007).</w:t>
      </w:r>
    </w:p>
    <w:p w14:paraId="2AD0941C" w14:textId="77777777" w:rsidR="009B61AF" w:rsidRDefault="009B61AF" w:rsidP="00EF2777">
      <w:pPr>
        <w:jc w:val="both"/>
        <w:rPr>
          <w:sz w:val="20"/>
        </w:rPr>
      </w:pPr>
    </w:p>
    <w:p w14:paraId="1ECEB57D" w14:textId="64E4FB17" w:rsidR="009B61AF" w:rsidRDefault="009B61AF" w:rsidP="00EF2777">
      <w:pPr>
        <w:jc w:val="both"/>
        <w:rPr>
          <w:sz w:val="20"/>
        </w:rPr>
      </w:pPr>
      <w:r>
        <w:t>Cette affaire a fait couler beaucoup d’encre. Un débat reste ouvert entre d’une part, les partisans de l’autonomie sexuelle et du règne du consentement dans les relations sexuelles entre adultes, et d’autre part, les tenants de la valeur de la dignité h</w:t>
      </w:r>
      <w:r w:rsidR="00C844E9">
        <w:t>umaine entendue comme une limite</w:t>
      </w:r>
      <w:r w:rsidR="00C844E9" w:rsidRPr="00C844E9">
        <w:t xml:space="preserve"> </w:t>
      </w:r>
      <w:r w:rsidR="00C844E9">
        <w:t>convainc son épouse</w:t>
      </w:r>
      <w:r w:rsidR="00C844E9" w:rsidRPr="00922204">
        <w:rPr>
          <w:sz w:val="20"/>
        </w:rPr>
        <w:t xml:space="preserve"> </w:t>
      </w:r>
      <w:r w:rsidR="00C844E9">
        <w:t>de se prêter à des pratiques sadomasochistes avec des tiers, recrutés par voie d’annonces dans les journaux et entraîne celle-ci en vue de la débauche d’autrui</w:t>
      </w:r>
      <w:r>
        <w:t xml:space="preserve"> infranchissable opposable à la liberté individuelle, y compris dans sa composante sexuelle </w:t>
      </w:r>
      <w:r>
        <w:rPr>
          <w:sz w:val="20"/>
        </w:rPr>
        <w:t xml:space="preserve">(voy. </w:t>
      </w:r>
      <w:r>
        <w:rPr>
          <w:smallCaps/>
          <w:sz w:val="20"/>
        </w:rPr>
        <w:t xml:space="preserve">S. Gutwirth </w:t>
      </w:r>
      <w:r>
        <w:rPr>
          <w:sz w:val="20"/>
        </w:rPr>
        <w:t xml:space="preserve">et </w:t>
      </w:r>
      <w:r>
        <w:rPr>
          <w:smallCaps/>
          <w:sz w:val="20"/>
        </w:rPr>
        <w:t>P. De Hert</w:t>
      </w:r>
      <w:r>
        <w:rPr>
          <w:sz w:val="20"/>
        </w:rPr>
        <w:t xml:space="preserve">, « De seks is hard maar seks (dura sex sed sex). Het arrest K.A. et A.D. tegen België », </w:t>
      </w:r>
      <w:r>
        <w:rPr>
          <w:i/>
          <w:sz w:val="20"/>
        </w:rPr>
        <w:t>Panopticon</w:t>
      </w:r>
      <w:r>
        <w:rPr>
          <w:sz w:val="20"/>
        </w:rPr>
        <w:t>, 2005, n° 3, 1-14 ; M</w:t>
      </w:r>
      <w:r>
        <w:rPr>
          <w:smallCaps/>
          <w:sz w:val="20"/>
        </w:rPr>
        <w:t>. Fabre-Magnan</w:t>
      </w:r>
      <w:r>
        <w:rPr>
          <w:sz w:val="20"/>
        </w:rPr>
        <w:t xml:space="preserve">, « La sadisme n’est pas un droit de l’homme », CEDH, 1re sect., 17 février 2005, </w:t>
      </w:r>
      <w:r>
        <w:rPr>
          <w:i/>
          <w:sz w:val="20"/>
        </w:rPr>
        <w:t>K.A. et A.D. c/ Belgique</w:t>
      </w:r>
      <w:r>
        <w:rPr>
          <w:sz w:val="20"/>
        </w:rPr>
        <w:t xml:space="preserve"> », </w:t>
      </w:r>
      <w:r>
        <w:rPr>
          <w:i/>
          <w:sz w:val="20"/>
        </w:rPr>
        <w:t>Dalloz</w:t>
      </w:r>
      <w:r>
        <w:rPr>
          <w:sz w:val="20"/>
        </w:rPr>
        <w:t xml:space="preserve">, 2005, Chr., n° 43, 2973-2981 ; J.-P. </w:t>
      </w:r>
      <w:r>
        <w:rPr>
          <w:smallCaps/>
          <w:sz w:val="20"/>
        </w:rPr>
        <w:t xml:space="preserve">Marguenaud, </w:t>
      </w:r>
      <w:r>
        <w:rPr>
          <w:sz w:val="20"/>
        </w:rPr>
        <w:t xml:space="preserve">« Sadomasochisme et autonomie personnelle », </w:t>
      </w:r>
      <w:r>
        <w:rPr>
          <w:i/>
          <w:sz w:val="20"/>
        </w:rPr>
        <w:t>R.T.D.C.</w:t>
      </w:r>
      <w:r>
        <w:rPr>
          <w:sz w:val="20"/>
        </w:rPr>
        <w:t xml:space="preserve">, 2005 ; A. </w:t>
      </w:r>
      <w:r>
        <w:rPr>
          <w:smallCaps/>
          <w:sz w:val="20"/>
        </w:rPr>
        <w:t>Dierickx</w:t>
      </w:r>
      <w:r>
        <w:rPr>
          <w:sz w:val="20"/>
        </w:rPr>
        <w:t xml:space="preserve">, </w:t>
      </w:r>
      <w:r>
        <w:rPr>
          <w:i/>
          <w:sz w:val="20"/>
        </w:rPr>
        <w:t>Toestemming en strafrecht</w:t>
      </w:r>
      <w:r>
        <w:rPr>
          <w:sz w:val="20"/>
        </w:rPr>
        <w:t>, Anvers-Oxford, Intersentia, 2006, 185-191, 457-466 et les références citées</w:t>
      </w:r>
      <w:r>
        <w:rPr>
          <w:b/>
          <w:sz w:val="20"/>
        </w:rPr>
        <w:t xml:space="preserve"> </w:t>
      </w:r>
      <w:r>
        <w:rPr>
          <w:sz w:val="20"/>
        </w:rPr>
        <w:t xml:space="preserve">; </w:t>
      </w:r>
      <w:r>
        <w:rPr>
          <w:smallCaps/>
          <w:sz w:val="20"/>
        </w:rPr>
        <w:t>J.-L. Renchon</w:t>
      </w:r>
      <w:r>
        <w:rPr>
          <w:sz w:val="20"/>
        </w:rPr>
        <w:t>, « La liberté sexuelle n’a-t-elle plus d’autre limite que la liberté sexuelle ? A propos de l’arrêt K.A. et A.D. c/ Belgique du 17 février 2005 de la C.E.D.H. », in</w:t>
      </w:r>
      <w:r>
        <w:rPr>
          <w:i/>
          <w:sz w:val="20"/>
        </w:rPr>
        <w:t xml:space="preserve"> En hommage à Francis Delpérée. Itinéraires d’un constitutionnaliste</w:t>
      </w:r>
      <w:r>
        <w:rPr>
          <w:sz w:val="20"/>
        </w:rPr>
        <w:t>, Bruxelles-Paris, Bruylant-</w:t>
      </w:r>
      <w:r>
        <w:rPr>
          <w:caps/>
          <w:sz w:val="20"/>
        </w:rPr>
        <w:t>l.g.d.j.,</w:t>
      </w:r>
      <w:r>
        <w:rPr>
          <w:sz w:val="20"/>
        </w:rPr>
        <w:t xml:space="preserve"> 2007, 1318-1320 ; A. </w:t>
      </w:r>
      <w:r>
        <w:rPr>
          <w:smallCaps/>
          <w:sz w:val="20"/>
        </w:rPr>
        <w:t>Delannay,</w:t>
      </w:r>
      <w:r>
        <w:rPr>
          <w:sz w:val="20"/>
        </w:rPr>
        <w:t xml:space="preserve"> « Les homicides et les lésions corporelles volontaires », in</w:t>
      </w:r>
      <w:r>
        <w:rPr>
          <w:i/>
          <w:sz w:val="20"/>
        </w:rPr>
        <w:t xml:space="preserve"> Les infractions contre les personnes</w:t>
      </w:r>
      <w:r>
        <w:rPr>
          <w:sz w:val="20"/>
        </w:rPr>
        <w:t>, coll. Droit pénal. Les infractions, vol. 2, Bruxelles, Larcier, 2010, 106-109 et les références citées).</w:t>
      </w:r>
    </w:p>
    <w:p w14:paraId="7B15428A" w14:textId="77777777" w:rsidR="009B61AF" w:rsidRDefault="009B61AF" w:rsidP="00EF2777">
      <w:pPr>
        <w:pStyle w:val="Style3"/>
      </w:pPr>
    </w:p>
    <w:p w14:paraId="79A6A8EE" w14:textId="77777777" w:rsidR="009B61AF" w:rsidRDefault="009B61AF" w:rsidP="00EF2777">
      <w:pPr>
        <w:pStyle w:val="Style3"/>
      </w:pPr>
      <w:r>
        <w:t>L’appréhension des pratiques sadomasochistes sous une branche du droit ou sous une autre (droit pénal, droit de la santé, droit des libertés civiles, droits de l’homme) et sous une catégorie juridique ou sous une autre (incitation à la débauche ou à la prostitution, coups et blessures intentionnels, liberté sexuelle, droit au respect de la vie privée, principe de la dignité de la personne humaine) renvoie le système juridique tout entier à l’ordre des valeurs auquel il entend offrir sa protection.</w:t>
      </w:r>
    </w:p>
    <w:p w14:paraId="0C3BA121" w14:textId="77777777" w:rsidR="00F618E1" w:rsidRPr="00922204" w:rsidRDefault="00F618E1" w:rsidP="00EF2777">
      <w:pPr>
        <w:jc w:val="both"/>
      </w:pPr>
    </w:p>
    <w:p w14:paraId="5D0DBECD" w14:textId="77777777" w:rsidR="00DC50EF" w:rsidRDefault="00DC50EF" w:rsidP="00C63283">
      <w:pPr>
        <w:pStyle w:val="Titre5"/>
        <w:numPr>
          <w:ilvl w:val="0"/>
          <w:numId w:val="5"/>
        </w:numPr>
        <w:jc w:val="both"/>
      </w:pPr>
      <w:bookmarkStart w:id="46" w:name="_Toc361817052"/>
      <w:r>
        <w:t>La tenue d’une maison de débauche ou de prostitution</w:t>
      </w:r>
      <w:bookmarkEnd w:id="46"/>
    </w:p>
    <w:p w14:paraId="2A9F5E9B" w14:textId="77777777" w:rsidR="00F618E1" w:rsidRDefault="00F618E1" w:rsidP="00EF2777">
      <w:pPr>
        <w:jc w:val="both"/>
      </w:pPr>
    </w:p>
    <w:p w14:paraId="106AFAFC" w14:textId="66A13678" w:rsidR="00F618E1" w:rsidRDefault="00F618E1" w:rsidP="00EF2777">
      <w:pPr>
        <w:pStyle w:val="Titre6"/>
        <w:jc w:val="both"/>
      </w:pPr>
      <w:bookmarkStart w:id="47" w:name="_Toc239472940"/>
      <w:bookmarkStart w:id="48" w:name="_Toc361817053"/>
      <w:r>
        <w:t>a. La notion de maison de débauche ou de prostitution</w:t>
      </w:r>
      <w:bookmarkEnd w:id="47"/>
      <w:bookmarkEnd w:id="48"/>
    </w:p>
    <w:p w14:paraId="732B4E6A" w14:textId="77777777" w:rsidR="00F618E1" w:rsidRDefault="00F618E1" w:rsidP="00EF2777">
      <w:pPr>
        <w:jc w:val="both"/>
      </w:pPr>
    </w:p>
    <w:p w14:paraId="5F6C338A" w14:textId="77777777" w:rsidR="00F618E1" w:rsidRDefault="00F618E1" w:rsidP="00EF2777">
      <w:pPr>
        <w:jc w:val="both"/>
      </w:pPr>
      <w:r>
        <w:t xml:space="preserve">La notion de « maison » ne renvoie pas à celle d’habitation et peut viser un hangar, un abri, un débit de boissons, un établissement public ou privé, un jardin, ou encore une caravane </w:t>
      </w:r>
      <w:r>
        <w:rPr>
          <w:sz w:val="20"/>
        </w:rPr>
        <w:t xml:space="preserve">(A. </w:t>
      </w:r>
      <w:r>
        <w:rPr>
          <w:smallCaps/>
          <w:sz w:val="20"/>
        </w:rPr>
        <w:t>Vandeplas, « </w:t>
      </w:r>
      <w:r>
        <w:rPr>
          <w:sz w:val="20"/>
        </w:rPr>
        <w:t xml:space="preserve">Het bordeelverbod », note sous Anvers, 23 mai 1975, </w:t>
      </w:r>
      <w:r>
        <w:rPr>
          <w:i/>
          <w:sz w:val="20"/>
        </w:rPr>
        <w:t>R.W.</w:t>
      </w:r>
      <w:r>
        <w:rPr>
          <w:sz w:val="20"/>
        </w:rPr>
        <w:t xml:space="preserve">, 1975-76, col. 34 ; S. </w:t>
      </w:r>
      <w:r>
        <w:rPr>
          <w:smallCaps/>
          <w:sz w:val="20"/>
        </w:rPr>
        <w:t xml:space="preserve">Demars, </w:t>
      </w:r>
      <w:r>
        <w:rPr>
          <w:i/>
          <w:sz w:val="20"/>
        </w:rPr>
        <w:t>op. cit.</w:t>
      </w:r>
      <w:r>
        <w:rPr>
          <w:sz w:val="20"/>
        </w:rPr>
        <w:t>, 212)</w:t>
      </w:r>
      <w:r>
        <w:t>.</w:t>
      </w:r>
    </w:p>
    <w:p w14:paraId="550218DD" w14:textId="77777777" w:rsidR="00F618E1" w:rsidRDefault="00F618E1" w:rsidP="00EF2777">
      <w:pPr>
        <w:jc w:val="both"/>
      </w:pPr>
    </w:p>
    <w:p w14:paraId="4C80A70F" w14:textId="77777777" w:rsidR="00F618E1" w:rsidRDefault="00F618E1" w:rsidP="00EF2777">
      <w:pPr>
        <w:jc w:val="both"/>
        <w:rPr>
          <w:sz w:val="20"/>
        </w:rPr>
      </w:pPr>
      <w:r>
        <w:t xml:space="preserve">Une maison de débauche n’est pas nécessairement une maison de prostitution. La maison de prostitution « se caractérise par la vénalité des comportements sexuels qui s’y déroulent, par le fait que des femmes publiques éparses y sont admises pour l’exercice de leur métier </w:t>
      </w:r>
      <w:r>
        <w:rPr>
          <w:sz w:val="20"/>
        </w:rPr>
        <w:t xml:space="preserve">(Corr. Bruxelles, 28 novembre 1949 ; Bruxelles, 8 avril 1950, </w:t>
      </w:r>
      <w:r>
        <w:rPr>
          <w:i/>
          <w:sz w:val="20"/>
        </w:rPr>
        <w:t>Rev. dr. pén.</w:t>
      </w:r>
      <w:r>
        <w:rPr>
          <w:sz w:val="20"/>
        </w:rPr>
        <w:t xml:space="preserve">, 1950, 1124 et note R. </w:t>
      </w:r>
      <w:r>
        <w:rPr>
          <w:smallCaps/>
          <w:sz w:val="20"/>
        </w:rPr>
        <w:t>Screvens</w:t>
      </w:r>
      <w:r>
        <w:rPr>
          <w:sz w:val="20"/>
        </w:rPr>
        <w:t>)</w:t>
      </w:r>
      <w:r>
        <w:t>.</w:t>
      </w:r>
    </w:p>
    <w:p w14:paraId="7E95BCF1" w14:textId="77777777" w:rsidR="00F618E1" w:rsidRDefault="00F618E1" w:rsidP="00EF2777">
      <w:pPr>
        <w:jc w:val="both"/>
        <w:rPr>
          <w:sz w:val="20"/>
        </w:rPr>
      </w:pPr>
    </w:p>
    <w:p w14:paraId="517E693A" w14:textId="77777777" w:rsidR="00F618E1" w:rsidRDefault="00F618E1" w:rsidP="00EF2777">
      <w:pPr>
        <w:pStyle w:val="Style3"/>
        <w:rPr>
          <w:sz w:val="20"/>
        </w:rPr>
      </w:pPr>
      <w:r>
        <w:t xml:space="preserve">Est une maison de débauche, « l’établissement dirigé par des personnes qui n’ont pas de rapports sexuels avec les divers clients de leur établissement, dès lors qu’elles ont accompli divers actes tendant au dérèglement des mœurs avec un nombre indéterminé de personnes et contre rémunération » </w:t>
      </w:r>
      <w:r>
        <w:rPr>
          <w:sz w:val="20"/>
        </w:rPr>
        <w:t xml:space="preserve">(Corr. Bruxelles, 9 juin 1961, </w:t>
      </w:r>
      <w:r>
        <w:rPr>
          <w:i/>
          <w:sz w:val="20"/>
        </w:rPr>
        <w:t>J.T.</w:t>
      </w:r>
      <w:r>
        <w:rPr>
          <w:sz w:val="20"/>
        </w:rPr>
        <w:t>, 1962, 210)</w:t>
      </w:r>
      <w:r>
        <w:t>.</w:t>
      </w:r>
    </w:p>
    <w:p w14:paraId="7997C3B0" w14:textId="77777777" w:rsidR="00F618E1" w:rsidRDefault="00F618E1" w:rsidP="00EF2777">
      <w:pPr>
        <w:jc w:val="both"/>
        <w:rPr>
          <w:sz w:val="20"/>
        </w:rPr>
      </w:pPr>
    </w:p>
    <w:p w14:paraId="4E3B2D2C" w14:textId="3F8186BC" w:rsidR="00F618E1" w:rsidRDefault="00F618E1" w:rsidP="00EF2777">
      <w:pPr>
        <w:jc w:val="both"/>
        <w:rPr>
          <w:sz w:val="20"/>
        </w:rPr>
      </w:pPr>
      <w:r>
        <w:t xml:space="preserve">Est une maison de débauche, « l’établissement dans lequel </w:t>
      </w:r>
      <w:r w:rsidR="00C844E9">
        <w:t xml:space="preserve">des personnes </w:t>
      </w:r>
      <w:r>
        <w:t xml:space="preserve">se livrent en public à l’acte sexuel et dans lequel ce spectacle est offert aux yeux des spectateurs » </w:t>
      </w:r>
      <w:r>
        <w:rPr>
          <w:sz w:val="20"/>
        </w:rPr>
        <w:t xml:space="preserve">(Cass., 8 avril 1981, </w:t>
      </w:r>
      <w:r>
        <w:rPr>
          <w:i/>
          <w:sz w:val="20"/>
        </w:rPr>
        <w:t>Pas.</w:t>
      </w:r>
      <w:r>
        <w:rPr>
          <w:sz w:val="20"/>
        </w:rPr>
        <w:t>, I, 870)</w:t>
      </w:r>
      <w:r>
        <w:t xml:space="preserve"> ainsi que « l’établissement où la débauche entre couples mais aussi entre partenaires occasionnels est monnaie courante » </w:t>
      </w:r>
      <w:r>
        <w:rPr>
          <w:sz w:val="20"/>
        </w:rPr>
        <w:t xml:space="preserve">(Cass., 30 avril 1985, </w:t>
      </w:r>
      <w:r>
        <w:rPr>
          <w:i/>
          <w:sz w:val="20"/>
        </w:rPr>
        <w:t>Pas.</w:t>
      </w:r>
      <w:r>
        <w:rPr>
          <w:sz w:val="20"/>
        </w:rPr>
        <w:t xml:space="preserve">, 1985, I, 1070 ; Bruxelles, 25 octobre 2000, </w:t>
      </w:r>
      <w:r>
        <w:rPr>
          <w:i/>
          <w:sz w:val="20"/>
        </w:rPr>
        <w:t>A.J.T.</w:t>
      </w:r>
      <w:r>
        <w:rPr>
          <w:sz w:val="20"/>
        </w:rPr>
        <w:t>, 2000-01, 330)</w:t>
      </w:r>
      <w:r>
        <w:t>.</w:t>
      </w:r>
    </w:p>
    <w:p w14:paraId="4F40E319" w14:textId="77777777" w:rsidR="00F618E1" w:rsidRDefault="00F618E1" w:rsidP="00EF2777">
      <w:pPr>
        <w:jc w:val="both"/>
        <w:rPr>
          <w:sz w:val="20"/>
        </w:rPr>
      </w:pPr>
    </w:p>
    <w:p w14:paraId="0755286D" w14:textId="77777777" w:rsidR="00F618E1" w:rsidRDefault="00F618E1" w:rsidP="00EF2777">
      <w:pPr>
        <w:jc w:val="both"/>
      </w:pPr>
      <w:r>
        <w:t xml:space="preserve">En revanche, des relations sexuelles entretenues dans un lieu clos d’un établissement, en dehors de la présence de tout tiers, par deux personnes majeures consentantes et dénuées d’esprit de vénalité, ne sont pas constitutifs du délit de tenue d’une maison de débauche </w:t>
      </w:r>
      <w:r>
        <w:rPr>
          <w:sz w:val="20"/>
        </w:rPr>
        <w:t xml:space="preserve">(Liège, 30 avril 1987, </w:t>
      </w:r>
      <w:r>
        <w:rPr>
          <w:i/>
          <w:sz w:val="20"/>
        </w:rPr>
        <w:t>J.L.M.B.</w:t>
      </w:r>
      <w:r>
        <w:rPr>
          <w:sz w:val="20"/>
        </w:rPr>
        <w:t>, 1987, 666)</w:t>
      </w:r>
      <w:r>
        <w:t>.</w:t>
      </w:r>
    </w:p>
    <w:p w14:paraId="68FC981D" w14:textId="77777777" w:rsidR="00F618E1" w:rsidRDefault="00F618E1" w:rsidP="00EF2777">
      <w:pPr>
        <w:jc w:val="both"/>
      </w:pPr>
    </w:p>
    <w:p w14:paraId="3D648B6B" w14:textId="770647E9" w:rsidR="00F618E1" w:rsidRDefault="00F618E1" w:rsidP="00EF2777">
      <w:pPr>
        <w:jc w:val="both"/>
      </w:pPr>
      <w:r>
        <w:t>A été considéré comme une maison de débauche ou</w:t>
      </w:r>
      <w:r w:rsidR="00C844E9">
        <w:t xml:space="preserve"> de prostitution, le sauna ou le</w:t>
      </w:r>
      <w:r>
        <w:t xml:space="preserve"> salon de beauté érotique dans lequel les femmes s’offrent librement à des actes catalogués de prostitution moyennant des gains financiers importants </w:t>
      </w:r>
      <w:r>
        <w:rPr>
          <w:sz w:val="20"/>
        </w:rPr>
        <w:t xml:space="preserve">(Corr. Termonde, 8 avril 2003, </w:t>
      </w:r>
      <w:r>
        <w:rPr>
          <w:i/>
          <w:sz w:val="20"/>
        </w:rPr>
        <w:t>T. Strafr.</w:t>
      </w:r>
      <w:r>
        <w:rPr>
          <w:sz w:val="20"/>
        </w:rPr>
        <w:t>, 2004, 193)</w:t>
      </w:r>
      <w:r>
        <w:t>.</w:t>
      </w:r>
    </w:p>
    <w:p w14:paraId="55455D83" w14:textId="77777777" w:rsidR="00F618E1" w:rsidRDefault="00F618E1" w:rsidP="00EF2777">
      <w:pPr>
        <w:jc w:val="both"/>
      </w:pPr>
    </w:p>
    <w:p w14:paraId="61215C08" w14:textId="77777777" w:rsidR="00F618E1" w:rsidRDefault="00F618E1" w:rsidP="00EF2777">
      <w:pPr>
        <w:jc w:val="both"/>
      </w:pPr>
      <w:r>
        <w:t>Sont insignifiants pour juger de la réalisation de l’infraction, les éléments suivants :</w:t>
      </w:r>
    </w:p>
    <w:p w14:paraId="57D478E5" w14:textId="77777777" w:rsidR="00F618E1" w:rsidRDefault="00F618E1" w:rsidP="00EF2777">
      <w:pPr>
        <w:jc w:val="both"/>
      </w:pPr>
    </w:p>
    <w:p w14:paraId="0D2EC8CE" w14:textId="313FF4E2" w:rsidR="00F618E1" w:rsidRDefault="00F618E1" w:rsidP="00C63283">
      <w:pPr>
        <w:numPr>
          <w:ilvl w:val="0"/>
          <w:numId w:val="20"/>
        </w:numPr>
        <w:tabs>
          <w:tab w:val="clear" w:pos="720"/>
          <w:tab w:val="num" w:pos="284"/>
        </w:tabs>
        <w:ind w:left="284" w:hanging="284"/>
        <w:jc w:val="both"/>
      </w:pPr>
      <w:r>
        <w:t>que « la maison » soit accessible au public</w:t>
      </w:r>
      <w:r w:rsidR="004165D8">
        <w:t xml:space="preserve"> ou non</w:t>
      </w:r>
      <w:r>
        <w:t xml:space="preserve"> </w:t>
      </w:r>
      <w:r>
        <w:rPr>
          <w:sz w:val="20"/>
        </w:rPr>
        <w:t xml:space="preserve">(Cass., 8 avril 1981, </w:t>
      </w:r>
      <w:r>
        <w:rPr>
          <w:i/>
          <w:sz w:val="20"/>
        </w:rPr>
        <w:t>Pas.</w:t>
      </w:r>
      <w:r>
        <w:rPr>
          <w:sz w:val="20"/>
        </w:rPr>
        <w:t>, 1981, I, 870) </w:t>
      </w:r>
      <w:r>
        <w:t>;</w:t>
      </w:r>
    </w:p>
    <w:p w14:paraId="56DA319E" w14:textId="77777777" w:rsidR="00F618E1" w:rsidRDefault="00F618E1" w:rsidP="00C63283">
      <w:pPr>
        <w:numPr>
          <w:ilvl w:val="0"/>
          <w:numId w:val="20"/>
        </w:numPr>
        <w:tabs>
          <w:tab w:val="clear" w:pos="720"/>
          <w:tab w:val="num" w:pos="284"/>
        </w:tabs>
        <w:ind w:left="284" w:hanging="284"/>
        <w:jc w:val="both"/>
      </w:pPr>
      <w:r>
        <w:t xml:space="preserve">que l’exploitant de la maison ait ou non son domicile à la même adresse </w:t>
      </w:r>
      <w:r>
        <w:rPr>
          <w:sz w:val="20"/>
        </w:rPr>
        <w:t xml:space="preserve">(Anvers, 23 mai 1975, </w:t>
      </w:r>
      <w:r>
        <w:rPr>
          <w:i/>
          <w:sz w:val="20"/>
        </w:rPr>
        <w:t>R.W.</w:t>
      </w:r>
      <w:r>
        <w:rPr>
          <w:sz w:val="20"/>
        </w:rPr>
        <w:t>,</w:t>
      </w:r>
      <w:r>
        <w:rPr>
          <w:i/>
          <w:sz w:val="20"/>
        </w:rPr>
        <w:t xml:space="preserve"> </w:t>
      </w:r>
      <w:r>
        <w:rPr>
          <w:sz w:val="20"/>
        </w:rPr>
        <w:t>1975-76, 434) </w:t>
      </w:r>
      <w:r>
        <w:t>;</w:t>
      </w:r>
    </w:p>
    <w:p w14:paraId="0BAE6FBD" w14:textId="77777777" w:rsidR="00F618E1" w:rsidRDefault="00F618E1" w:rsidP="00C63283">
      <w:pPr>
        <w:numPr>
          <w:ilvl w:val="0"/>
          <w:numId w:val="20"/>
        </w:numPr>
        <w:tabs>
          <w:tab w:val="clear" w:pos="720"/>
          <w:tab w:val="num" w:pos="284"/>
        </w:tabs>
        <w:ind w:left="284" w:hanging="284"/>
        <w:jc w:val="both"/>
      </w:pPr>
      <w:r>
        <w:t>que l’exploitant soit, par ailleurs, coupable ou non, de l’infraction d’incitation ou de provocation à la débauche ou à la prostitution punie par l’article 380</w:t>
      </w:r>
      <w:r>
        <w:rPr>
          <w:i/>
        </w:rPr>
        <w:t xml:space="preserve">bis </w:t>
      </w:r>
      <w:r>
        <w:t xml:space="preserve">du Code pénal </w:t>
      </w:r>
      <w:r>
        <w:rPr>
          <w:sz w:val="20"/>
        </w:rPr>
        <w:t xml:space="preserve">(Cass., 24 février 1976, </w:t>
      </w:r>
      <w:r>
        <w:rPr>
          <w:i/>
          <w:sz w:val="20"/>
        </w:rPr>
        <w:t>R.W.</w:t>
      </w:r>
      <w:r>
        <w:rPr>
          <w:sz w:val="20"/>
        </w:rPr>
        <w:t xml:space="preserve">, 1975-76, 2627 ; Cass., 11 septembre 1979, </w:t>
      </w:r>
      <w:r>
        <w:rPr>
          <w:i/>
          <w:sz w:val="20"/>
        </w:rPr>
        <w:t>Pas.</w:t>
      </w:r>
      <w:r>
        <w:rPr>
          <w:sz w:val="20"/>
        </w:rPr>
        <w:t>, 1980, I, 27 ) </w:t>
      </w:r>
      <w:r>
        <w:t>;</w:t>
      </w:r>
    </w:p>
    <w:p w14:paraId="3E016A5F" w14:textId="77777777" w:rsidR="00F618E1" w:rsidRDefault="00F618E1" w:rsidP="00C63283">
      <w:pPr>
        <w:numPr>
          <w:ilvl w:val="0"/>
          <w:numId w:val="20"/>
        </w:numPr>
        <w:tabs>
          <w:tab w:val="clear" w:pos="720"/>
          <w:tab w:val="num" w:pos="284"/>
        </w:tabs>
        <w:ind w:left="284" w:hanging="284"/>
        <w:jc w:val="both"/>
      </w:pPr>
      <w:r>
        <w:t xml:space="preserve">l’existence d’une plainte émanant d’un tiers </w:t>
      </w:r>
      <w:r>
        <w:rPr>
          <w:sz w:val="20"/>
        </w:rPr>
        <w:t xml:space="preserve">(Cass., 26 avril 1978, </w:t>
      </w:r>
      <w:r>
        <w:rPr>
          <w:i/>
          <w:sz w:val="20"/>
        </w:rPr>
        <w:t>Pas.</w:t>
      </w:r>
      <w:r>
        <w:rPr>
          <w:sz w:val="20"/>
        </w:rPr>
        <w:t>, 1978, I, 981)</w:t>
      </w:r>
      <w:r>
        <w:t xml:space="preserve"> ou même d’une personne impliquée ;</w:t>
      </w:r>
    </w:p>
    <w:p w14:paraId="575A87A4" w14:textId="77777777" w:rsidR="00F618E1" w:rsidRDefault="00F618E1" w:rsidP="00C63283">
      <w:pPr>
        <w:numPr>
          <w:ilvl w:val="0"/>
          <w:numId w:val="20"/>
        </w:numPr>
        <w:tabs>
          <w:tab w:val="clear" w:pos="720"/>
          <w:tab w:val="num" w:pos="284"/>
        </w:tabs>
        <w:ind w:left="284" w:hanging="284"/>
        <w:jc w:val="both"/>
      </w:pPr>
      <w:r>
        <w:t xml:space="preserve">la réalisation d’un profit anormal </w:t>
      </w:r>
      <w:r>
        <w:rPr>
          <w:sz w:val="20"/>
        </w:rPr>
        <w:t xml:space="preserve">(Corr. Termonde, 8 avril 2003, </w:t>
      </w:r>
      <w:r>
        <w:rPr>
          <w:i/>
          <w:sz w:val="20"/>
        </w:rPr>
        <w:t>T. Strafr</w:t>
      </w:r>
      <w:r>
        <w:rPr>
          <w:sz w:val="20"/>
        </w:rPr>
        <w:t>., 2004, 193)</w:t>
      </w:r>
      <w:r>
        <w:t>.</w:t>
      </w:r>
    </w:p>
    <w:p w14:paraId="47128335" w14:textId="77777777" w:rsidR="00F618E1" w:rsidRDefault="00F618E1" w:rsidP="00EF2777">
      <w:pPr>
        <w:ind w:left="360"/>
        <w:jc w:val="both"/>
      </w:pPr>
    </w:p>
    <w:p w14:paraId="2C405FEC" w14:textId="51B37E5F" w:rsidR="00F618E1" w:rsidRDefault="00F618E1" w:rsidP="00EF2777">
      <w:pPr>
        <w:pStyle w:val="Titre6"/>
        <w:jc w:val="both"/>
      </w:pPr>
      <w:bookmarkStart w:id="49" w:name="_Toc239472941"/>
      <w:bookmarkStart w:id="50" w:name="_Toc361817054"/>
      <w:r>
        <w:t>b. Une infraction d’habitude</w:t>
      </w:r>
      <w:bookmarkEnd w:id="49"/>
      <w:bookmarkEnd w:id="50"/>
    </w:p>
    <w:p w14:paraId="3CACA824" w14:textId="77777777" w:rsidR="00F618E1" w:rsidRDefault="00F618E1" w:rsidP="00EF2777">
      <w:pPr>
        <w:pStyle w:val="Style3"/>
      </w:pPr>
    </w:p>
    <w:p w14:paraId="46BB4AE3" w14:textId="77777777" w:rsidR="00F618E1" w:rsidRDefault="00F618E1" w:rsidP="00EF2777">
      <w:pPr>
        <w:jc w:val="both"/>
      </w:pPr>
      <w:r>
        <w:t xml:space="preserve">La pensée spontanée conçoit la tenue d’un établissement, quel qu’il soit, comme une activité qui s’inscrit dans la durée et laisse penser à la catégorie de « l’infraction continue » qui vise l’incrimination d’un état de fait. Or, le délit qui consiste en la tenue d’une maison de débauche ou de prostitution n’est pas considéré comme une infraction continue mais bien comme une infraction d’habitude qui suppose la répétition d’activités de nature semblable incriminée dans la mesure où elle manifeste une « disposition acquise » </w:t>
      </w:r>
      <w:r>
        <w:rPr>
          <w:sz w:val="20"/>
        </w:rPr>
        <w:t>(Fr</w:t>
      </w:r>
      <w:r>
        <w:rPr>
          <w:smallCaps/>
          <w:sz w:val="20"/>
        </w:rPr>
        <w:t xml:space="preserve"> . Tulkens </w:t>
      </w:r>
      <w:r>
        <w:rPr>
          <w:sz w:val="20"/>
        </w:rPr>
        <w:t xml:space="preserve">et M. </w:t>
      </w:r>
      <w:r>
        <w:rPr>
          <w:smallCaps/>
          <w:sz w:val="20"/>
        </w:rPr>
        <w:t>van de Kerckhove</w:t>
      </w:r>
      <w:r>
        <w:rPr>
          <w:sz w:val="20"/>
        </w:rPr>
        <w:t xml:space="preserve">, </w:t>
      </w:r>
      <w:r>
        <w:rPr>
          <w:i/>
          <w:sz w:val="20"/>
        </w:rPr>
        <w:t>Introduction au droit pénal. Aspects juridiques et criminologiques</w:t>
      </w:r>
      <w:r>
        <w:rPr>
          <w:sz w:val="20"/>
        </w:rPr>
        <w:t xml:space="preserve">, 8e éd., Waterloo, Kluwer, 2007, 373 et 378 ; Anvers, 23 mai 1975, </w:t>
      </w:r>
      <w:r>
        <w:rPr>
          <w:i/>
          <w:sz w:val="20"/>
        </w:rPr>
        <w:t>R.W.</w:t>
      </w:r>
      <w:r>
        <w:rPr>
          <w:sz w:val="20"/>
        </w:rPr>
        <w:t>, 1975-76, 434 et note A.</w:t>
      </w:r>
      <w:r>
        <w:rPr>
          <w:smallCaps/>
          <w:sz w:val="20"/>
        </w:rPr>
        <w:t>Vandeplas , « </w:t>
      </w:r>
      <w:r>
        <w:rPr>
          <w:sz w:val="20"/>
        </w:rPr>
        <w:t>Het bordeelverbod »</w:t>
      </w:r>
      <w:r>
        <w:rPr>
          <w:smallCaps/>
          <w:sz w:val="20"/>
        </w:rPr>
        <w:t xml:space="preserve">; </w:t>
      </w:r>
      <w:r>
        <w:rPr>
          <w:sz w:val="20"/>
        </w:rPr>
        <w:t xml:space="preserve">Cass., 24 février 1976, </w:t>
      </w:r>
      <w:r>
        <w:rPr>
          <w:i/>
          <w:sz w:val="20"/>
        </w:rPr>
        <w:t>Pas.</w:t>
      </w:r>
      <w:r>
        <w:rPr>
          <w:sz w:val="20"/>
        </w:rPr>
        <w:t>, 1976, I, 700)</w:t>
      </w:r>
      <w:r>
        <w:t>.</w:t>
      </w:r>
    </w:p>
    <w:p w14:paraId="1A34D031" w14:textId="77777777" w:rsidR="00F618E1" w:rsidRDefault="00F618E1" w:rsidP="00EF2777">
      <w:pPr>
        <w:jc w:val="both"/>
      </w:pPr>
    </w:p>
    <w:p w14:paraId="7723A696" w14:textId="77777777" w:rsidR="00F618E1" w:rsidRDefault="00F618E1" w:rsidP="00EF2777">
      <w:pPr>
        <w:pStyle w:val="Corpsdetexte"/>
        <w:jc w:val="both"/>
      </w:pPr>
      <w:r>
        <w:t xml:space="preserve">L’élément d’habitude repose davantage sur un critère qualitatif, la destination de l’établissement ou de l’activité qui s’y déroule, que sur un critère quantitatif tel que le nombre de faits de débauche ou de prostitution qui se déroulent dans le lieu litigieux </w:t>
      </w:r>
      <w:r>
        <w:rPr>
          <w:sz w:val="20"/>
        </w:rPr>
        <w:t xml:space="preserve">(A. </w:t>
      </w:r>
      <w:r>
        <w:rPr>
          <w:smallCaps/>
          <w:sz w:val="20"/>
        </w:rPr>
        <w:t xml:space="preserve">De Nauw, </w:t>
      </w:r>
      <w:r>
        <w:rPr>
          <w:i/>
          <w:sz w:val="20"/>
        </w:rPr>
        <w:t>Initiation au droit pénal spécial</w:t>
      </w:r>
      <w:r>
        <w:rPr>
          <w:sz w:val="20"/>
        </w:rPr>
        <w:t xml:space="preserve">, 2e éd., </w:t>
      </w:r>
      <w:r>
        <w:rPr>
          <w:i/>
          <w:sz w:val="20"/>
        </w:rPr>
        <w:t>op. cit.</w:t>
      </w:r>
      <w:r>
        <w:rPr>
          <w:sz w:val="20"/>
        </w:rPr>
        <w:t>, 223)</w:t>
      </w:r>
      <w:r>
        <w:t xml:space="preserve">. Ainsi jugé par la Cour de cassation que la tenue d’une maison de débauche ou de prostitution exige la répétition des actes de débauche ou de prostitution mais il n’est pour autant pas requis de rechercher l’élément d’habitude dans le nombre de faits </w:t>
      </w:r>
      <w:r>
        <w:rPr>
          <w:sz w:val="20"/>
        </w:rPr>
        <w:t xml:space="preserve">(Cass., 24 février 1976, </w:t>
      </w:r>
      <w:r>
        <w:rPr>
          <w:i/>
          <w:sz w:val="20"/>
        </w:rPr>
        <w:t>Pas.</w:t>
      </w:r>
      <w:r>
        <w:rPr>
          <w:sz w:val="20"/>
        </w:rPr>
        <w:t>, 1976, I, 700)</w:t>
      </w:r>
      <w:r>
        <w:t>.</w:t>
      </w:r>
      <w:r>
        <w:rPr>
          <w:sz w:val="20"/>
        </w:rPr>
        <w:t xml:space="preserve"> </w:t>
      </w:r>
      <w:r>
        <w:t>Ainsi jugé au fond, qu’une maison de débauche ou de prostitution suppose un établissement destiné essentiellement à permettre que des relations sexuelles vénales puissent s’y nouer et s’y dérouler sans que cela soit continu</w:t>
      </w:r>
      <w:r>
        <w:rPr>
          <w:sz w:val="20"/>
        </w:rPr>
        <w:t xml:space="preserve"> (Corr. Bruxelles, 20 mai 1995, </w:t>
      </w:r>
      <w:r>
        <w:rPr>
          <w:i/>
          <w:sz w:val="20"/>
        </w:rPr>
        <w:t>Rev. dr. Pén.</w:t>
      </w:r>
      <w:r>
        <w:rPr>
          <w:sz w:val="20"/>
        </w:rPr>
        <w:t>, 1995, 879)</w:t>
      </w:r>
      <w:r>
        <w:t>.</w:t>
      </w:r>
    </w:p>
    <w:p w14:paraId="2DBAD0F0" w14:textId="77777777" w:rsidR="00F618E1" w:rsidRDefault="00F618E1" w:rsidP="00EF2777">
      <w:pPr>
        <w:jc w:val="both"/>
      </w:pPr>
    </w:p>
    <w:p w14:paraId="72EE582F" w14:textId="6E03E81D" w:rsidR="00F618E1" w:rsidRDefault="00F618E1" w:rsidP="00EF2777">
      <w:pPr>
        <w:pStyle w:val="Titre6"/>
        <w:jc w:val="both"/>
      </w:pPr>
      <w:bookmarkStart w:id="51" w:name="_Toc239472942"/>
      <w:bookmarkStart w:id="52" w:name="_Toc361817055"/>
      <w:r>
        <w:t>c. La qualité d’auteur</w:t>
      </w:r>
      <w:bookmarkEnd w:id="51"/>
      <w:bookmarkEnd w:id="52"/>
    </w:p>
    <w:p w14:paraId="3CB9EA7A" w14:textId="77777777" w:rsidR="00F618E1" w:rsidRDefault="00F618E1" w:rsidP="00EF2777">
      <w:pPr>
        <w:jc w:val="both"/>
      </w:pPr>
    </w:p>
    <w:p w14:paraId="43651746" w14:textId="77777777" w:rsidR="00F618E1" w:rsidRDefault="00F618E1" w:rsidP="00EF2777">
      <w:pPr>
        <w:jc w:val="both"/>
      </w:pPr>
      <w:r>
        <w:t>Peut être l’auteur du délit, toute personne, quelle que soit le cadre juridique de la tenue de la maison de débauche ou de prostitution, aussi bien l’exploitant principal que ses intermédiaires (gérant, associés, salariés) à laquelle la gestion du bar, du dancing, du club ou de l’hôtel a été confiée et qui prend part à la commission de l’infraction.</w:t>
      </w:r>
    </w:p>
    <w:p w14:paraId="183AA0D0" w14:textId="77777777" w:rsidR="00F618E1" w:rsidRDefault="00F618E1" w:rsidP="00EF2777">
      <w:pPr>
        <w:jc w:val="both"/>
      </w:pPr>
    </w:p>
    <w:p w14:paraId="1C3810E0" w14:textId="23EE5833" w:rsidR="00F618E1" w:rsidRDefault="00F618E1" w:rsidP="00EF2777">
      <w:pPr>
        <w:pStyle w:val="Titre6"/>
        <w:jc w:val="both"/>
      </w:pPr>
      <w:bookmarkStart w:id="53" w:name="_Toc239472943"/>
      <w:bookmarkStart w:id="54" w:name="_Toc361817056"/>
      <w:r>
        <w:t>d. Quid du cas de la prostitution pour son propre compte</w:t>
      </w:r>
      <w:bookmarkEnd w:id="53"/>
      <w:r w:rsidR="006125CF">
        <w:t> ?</w:t>
      </w:r>
      <w:bookmarkEnd w:id="54"/>
    </w:p>
    <w:p w14:paraId="60B5970D" w14:textId="77777777" w:rsidR="00F618E1" w:rsidRDefault="00F618E1" w:rsidP="00EF2777">
      <w:pPr>
        <w:jc w:val="both"/>
        <w:rPr>
          <w:sz w:val="20"/>
        </w:rPr>
      </w:pPr>
    </w:p>
    <w:p w14:paraId="3170C5AF" w14:textId="77777777" w:rsidR="00F618E1" w:rsidRDefault="00F618E1" w:rsidP="00EF2777">
      <w:pPr>
        <w:jc w:val="both"/>
        <w:rPr>
          <w:sz w:val="20"/>
        </w:rPr>
      </w:pPr>
      <w:r>
        <w:t>La cohérence du dispositif pénal exclut que la personne qui se prostitue de son consentement, sans exploiter, par ailleurs, la prostitution d’autres personnes soit l’auteur d’une infraction quelconque d’exploitation de la débauche ou de la prostitution d’autrui, que ce soit en qualité de souteneur, d’intermédiaire, de fournisseur ou de tenancier d’une maison de débauche ou de prostitution</w:t>
      </w:r>
      <w:r>
        <w:rPr>
          <w:sz w:val="20"/>
        </w:rPr>
        <w:t>.</w:t>
      </w:r>
    </w:p>
    <w:p w14:paraId="4E5C9CFF" w14:textId="77777777" w:rsidR="00F618E1" w:rsidRDefault="00F618E1" w:rsidP="00EF2777">
      <w:pPr>
        <w:jc w:val="both"/>
        <w:rPr>
          <w:sz w:val="20"/>
        </w:rPr>
      </w:pPr>
    </w:p>
    <w:p w14:paraId="51FFB4FB" w14:textId="77777777" w:rsidR="00F618E1" w:rsidRDefault="00F618E1" w:rsidP="00EF2777">
      <w:pPr>
        <w:jc w:val="both"/>
      </w:pPr>
      <w:r>
        <w:t>L’article 380, § 1</w:t>
      </w:r>
      <w:r w:rsidRPr="00FA2633">
        <w:rPr>
          <w:vertAlign w:val="superscript"/>
        </w:rPr>
        <w:t>er</w:t>
      </w:r>
      <w:r>
        <w:t>, 2°, du Code pénal  n’est pas applicable à la femme qui tient une maison</w:t>
      </w:r>
      <w:r>
        <w:rPr>
          <w:sz w:val="20"/>
        </w:rPr>
        <w:t xml:space="preserve"> </w:t>
      </w:r>
      <w:r>
        <w:t>dans laquelle elle se livre seule à la débauche ou à la prostitution (</w:t>
      </w:r>
      <w:r>
        <w:rPr>
          <w:sz w:val="20"/>
        </w:rPr>
        <w:t xml:space="preserve">Cass., 4 septembre 1984, </w:t>
      </w:r>
      <w:r>
        <w:rPr>
          <w:i/>
          <w:sz w:val="20"/>
        </w:rPr>
        <w:t>Pas.</w:t>
      </w:r>
      <w:r>
        <w:rPr>
          <w:sz w:val="20"/>
        </w:rPr>
        <w:t xml:space="preserve">, 1985, I, 1 ; </w:t>
      </w:r>
      <w:r>
        <w:rPr>
          <w:i/>
          <w:sz w:val="20"/>
        </w:rPr>
        <w:t>Rev. dr. pén. crim.</w:t>
      </w:r>
      <w:r>
        <w:rPr>
          <w:sz w:val="20"/>
        </w:rPr>
        <w:t xml:space="preserve">, 1985, 571 et note </w:t>
      </w:r>
      <w:r>
        <w:rPr>
          <w:smallCaps/>
          <w:sz w:val="20"/>
        </w:rPr>
        <w:t>R. Srevens</w:t>
      </w:r>
      <w:r>
        <w:rPr>
          <w:sz w:val="20"/>
        </w:rPr>
        <w:t xml:space="preserve"> qui casse Anvers, 22 juin 1983, </w:t>
      </w:r>
      <w:r>
        <w:rPr>
          <w:i/>
          <w:sz w:val="20"/>
        </w:rPr>
        <w:t>R.W.</w:t>
      </w:r>
      <w:r>
        <w:rPr>
          <w:sz w:val="20"/>
        </w:rPr>
        <w:t xml:space="preserve">, 1983-84, 1628, et note A. </w:t>
      </w:r>
      <w:r>
        <w:rPr>
          <w:smallCaps/>
          <w:sz w:val="20"/>
        </w:rPr>
        <w:t>Vandeplas</w:t>
      </w:r>
      <w:r>
        <w:rPr>
          <w:sz w:val="20"/>
        </w:rPr>
        <w:t xml:space="preserve"> ; </w:t>
      </w:r>
      <w:r>
        <w:rPr>
          <w:smallCaps/>
          <w:sz w:val="20"/>
        </w:rPr>
        <w:t>A. De Nauw</w:t>
      </w:r>
      <w:r>
        <w:rPr>
          <w:sz w:val="20"/>
        </w:rPr>
        <w:t xml:space="preserve">, </w:t>
      </w:r>
      <w:r>
        <w:rPr>
          <w:i/>
          <w:sz w:val="20"/>
        </w:rPr>
        <w:t>op. cit.</w:t>
      </w:r>
      <w:r>
        <w:rPr>
          <w:sz w:val="20"/>
        </w:rPr>
        <w:t>, 221-222</w:t>
      </w:r>
      <w:r>
        <w:t>).</w:t>
      </w:r>
    </w:p>
    <w:p w14:paraId="59CEF2EC" w14:textId="77777777" w:rsidR="00F618E1" w:rsidRDefault="00F618E1" w:rsidP="00EF2777">
      <w:pPr>
        <w:jc w:val="both"/>
        <w:rPr>
          <w:sz w:val="20"/>
        </w:rPr>
      </w:pPr>
    </w:p>
    <w:p w14:paraId="734A3D98" w14:textId="264DE900" w:rsidR="00F618E1" w:rsidRDefault="00F618E1" w:rsidP="00EF2777">
      <w:pPr>
        <w:pStyle w:val="Titre6"/>
        <w:jc w:val="both"/>
      </w:pPr>
      <w:bookmarkStart w:id="55" w:name="_Toc239472944"/>
      <w:bookmarkStart w:id="56" w:name="_Toc361817057"/>
      <w:r>
        <w:t>e. Le cas de l’exploitation d’un peep show</w:t>
      </w:r>
      <w:bookmarkEnd w:id="55"/>
      <w:bookmarkEnd w:id="56"/>
    </w:p>
    <w:p w14:paraId="0229E5B6" w14:textId="77777777" w:rsidR="00F618E1" w:rsidRDefault="00F618E1" w:rsidP="00EF2777">
      <w:pPr>
        <w:jc w:val="both"/>
      </w:pPr>
    </w:p>
    <w:p w14:paraId="1C5E2367" w14:textId="77777777" w:rsidR="00F618E1" w:rsidRDefault="00F618E1" w:rsidP="00EF2777">
      <w:pPr>
        <w:jc w:val="both"/>
      </w:pPr>
      <w:r>
        <w:t xml:space="preserve">L’agent qui exploite un </w:t>
      </w:r>
      <w:r>
        <w:rPr>
          <w:i/>
        </w:rPr>
        <w:t xml:space="preserve">peep show </w:t>
      </w:r>
      <w:r>
        <w:t xml:space="preserve">a été jugé tantôt comme tenancier d’une maison de débauche </w:t>
      </w:r>
      <w:r>
        <w:rPr>
          <w:sz w:val="20"/>
        </w:rPr>
        <w:t xml:space="preserve">(Liège, 20 février 1986, </w:t>
      </w:r>
      <w:r>
        <w:rPr>
          <w:i/>
          <w:sz w:val="20"/>
        </w:rPr>
        <w:t>Journ. proc.</w:t>
      </w:r>
      <w:r>
        <w:rPr>
          <w:sz w:val="20"/>
        </w:rPr>
        <w:t>, 29 avril 1988, n° 128, 32)</w:t>
      </w:r>
      <w:r>
        <w:t xml:space="preserve"> tantôt comme exploitant d’une activité qui ne tombe pas sous l’application de la loi dès lors que le fait d’offrir seulement le spectacle de son corps au plaisir du public ne constitue pas un acte de débauche </w:t>
      </w:r>
      <w:r>
        <w:rPr>
          <w:sz w:val="20"/>
        </w:rPr>
        <w:t xml:space="preserve">(Corr. Charleroi, 25 mars 1988, </w:t>
      </w:r>
      <w:r>
        <w:rPr>
          <w:i/>
          <w:sz w:val="20"/>
        </w:rPr>
        <w:t>Journ. proc.</w:t>
      </w:r>
      <w:r>
        <w:rPr>
          <w:sz w:val="20"/>
        </w:rPr>
        <w:t xml:space="preserve">, 29 avril 1988, n° 128, 32, confirmé par Mons, 3 mars 1989, </w:t>
      </w:r>
      <w:r>
        <w:rPr>
          <w:i/>
          <w:sz w:val="20"/>
        </w:rPr>
        <w:t>J.L.M.B.</w:t>
      </w:r>
      <w:r>
        <w:rPr>
          <w:sz w:val="20"/>
        </w:rPr>
        <w:t>, 1991, 1360)</w:t>
      </w:r>
      <w:r>
        <w:t>.</w:t>
      </w:r>
    </w:p>
    <w:p w14:paraId="6280E74E" w14:textId="77777777" w:rsidR="00F618E1" w:rsidRDefault="00F618E1" w:rsidP="00EF2777">
      <w:pPr>
        <w:jc w:val="both"/>
      </w:pPr>
    </w:p>
    <w:p w14:paraId="063697B9" w14:textId="4DBBF770" w:rsidR="00F618E1" w:rsidRDefault="00F618E1" w:rsidP="00EF2777">
      <w:pPr>
        <w:pStyle w:val="Titre6"/>
        <w:jc w:val="both"/>
      </w:pPr>
      <w:bookmarkStart w:id="57" w:name="_Toc239472945"/>
      <w:bookmarkStart w:id="58" w:name="_Toc361817058"/>
      <w:r>
        <w:t>f. Le cas de l’engagement d’entraîneuses</w:t>
      </w:r>
      <w:bookmarkEnd w:id="57"/>
      <w:bookmarkEnd w:id="58"/>
    </w:p>
    <w:p w14:paraId="77673566" w14:textId="77777777" w:rsidR="00F618E1" w:rsidRDefault="00F618E1" w:rsidP="00EF2777">
      <w:pPr>
        <w:jc w:val="both"/>
      </w:pPr>
    </w:p>
    <w:p w14:paraId="4D7875CD" w14:textId="77777777" w:rsidR="00F618E1" w:rsidRDefault="00F618E1" w:rsidP="00EF2777">
      <w:pPr>
        <w:jc w:val="both"/>
        <w:rPr>
          <w:sz w:val="20"/>
        </w:rPr>
      </w:pPr>
      <w:r>
        <w:t xml:space="preserve">Les conventions par lesquelles l’exploitant d’un bar met à la disposition de clients, pour satisfaire les désirs de ces derniers, des entraîneuses en dehors de toute relation d’attachement sont assimilées à l’exploitation d’une maison de débauche ou de prostitution et, de ce fait, contraires à l’ordre public et aux bonnes mœurs </w:t>
      </w:r>
      <w:r>
        <w:rPr>
          <w:sz w:val="20"/>
        </w:rPr>
        <w:t xml:space="preserve">(Civ. Gand (2e ch.), 7 janvier 1993, </w:t>
      </w:r>
      <w:r>
        <w:rPr>
          <w:i/>
          <w:sz w:val="20"/>
        </w:rPr>
        <w:t>R.W.</w:t>
      </w:r>
      <w:r>
        <w:rPr>
          <w:sz w:val="20"/>
        </w:rPr>
        <w:t>, 1994-95, 1275)</w:t>
      </w:r>
      <w:r>
        <w:t>.</w:t>
      </w:r>
    </w:p>
    <w:p w14:paraId="214C1B1B" w14:textId="77777777" w:rsidR="00F618E1" w:rsidRDefault="00F618E1" w:rsidP="00EF2777">
      <w:pPr>
        <w:jc w:val="both"/>
        <w:rPr>
          <w:sz w:val="20"/>
        </w:rPr>
      </w:pPr>
    </w:p>
    <w:p w14:paraId="7FB8A848" w14:textId="0A370F8A" w:rsidR="00F618E1" w:rsidRDefault="000F74AE" w:rsidP="00EF2777">
      <w:pPr>
        <w:pStyle w:val="Titre6"/>
        <w:jc w:val="both"/>
      </w:pPr>
      <w:bookmarkStart w:id="59" w:name="_Toc239472946"/>
      <w:bookmarkStart w:id="60" w:name="_Toc361817059"/>
      <w:r>
        <w:t xml:space="preserve">g. </w:t>
      </w:r>
      <w:r w:rsidR="00F618E1">
        <w:t>L’acceptation de la prostitution des serveuses par l’exploitant d’un débit de boissons</w:t>
      </w:r>
      <w:bookmarkEnd w:id="59"/>
      <w:bookmarkEnd w:id="60"/>
    </w:p>
    <w:p w14:paraId="6A1CCB50" w14:textId="77777777" w:rsidR="00F618E1" w:rsidRDefault="00F618E1" w:rsidP="00EF2777">
      <w:pPr>
        <w:jc w:val="both"/>
      </w:pPr>
    </w:p>
    <w:p w14:paraId="6DB0B153" w14:textId="77777777" w:rsidR="00F618E1" w:rsidRDefault="00F618E1" w:rsidP="00EF2777">
      <w:pPr>
        <w:jc w:val="both"/>
        <w:rPr>
          <w:sz w:val="20"/>
        </w:rPr>
      </w:pPr>
      <w:r>
        <w:t xml:space="preserve">Si l’exploitant d’un débit de boissons n’ignore pas que les serveuses qui y travaillent dans l’établissement se prostituent, et qu’il accepte cette situation, il y a tenue d’une maison de débauche </w:t>
      </w:r>
      <w:r>
        <w:rPr>
          <w:sz w:val="20"/>
        </w:rPr>
        <w:t xml:space="preserve">(Bruxelles, 31 octobre 1995, </w:t>
      </w:r>
      <w:r>
        <w:rPr>
          <w:i/>
          <w:sz w:val="20"/>
        </w:rPr>
        <w:t>Rev. dr. pén.</w:t>
      </w:r>
      <w:r>
        <w:rPr>
          <w:sz w:val="20"/>
        </w:rPr>
        <w:t>, 1996, 232)</w:t>
      </w:r>
      <w:r>
        <w:t>.</w:t>
      </w:r>
    </w:p>
    <w:p w14:paraId="2E8FA142" w14:textId="77777777" w:rsidR="00F618E1" w:rsidRDefault="00F618E1" w:rsidP="00EF2777">
      <w:pPr>
        <w:jc w:val="both"/>
      </w:pPr>
    </w:p>
    <w:p w14:paraId="572A2E3A" w14:textId="7D5BDA00" w:rsidR="00F618E1" w:rsidRDefault="000F74AE" w:rsidP="00EF2777">
      <w:pPr>
        <w:pStyle w:val="Titre6"/>
        <w:jc w:val="both"/>
      </w:pPr>
      <w:bookmarkStart w:id="61" w:name="_Toc239472947"/>
      <w:bookmarkStart w:id="62" w:name="_Toc361817060"/>
      <w:r>
        <w:t xml:space="preserve">h. </w:t>
      </w:r>
      <w:r w:rsidR="00F618E1">
        <w:t>L’élément excessif</w:t>
      </w:r>
      <w:bookmarkEnd w:id="61"/>
      <w:bookmarkEnd w:id="62"/>
    </w:p>
    <w:p w14:paraId="083C4B54" w14:textId="77777777" w:rsidR="00F618E1" w:rsidRDefault="00F618E1" w:rsidP="00EF2777">
      <w:pPr>
        <w:jc w:val="both"/>
      </w:pPr>
    </w:p>
    <w:p w14:paraId="0C228A58" w14:textId="77777777" w:rsidR="00F618E1" w:rsidRDefault="00F618E1" w:rsidP="00EF2777">
      <w:pPr>
        <w:jc w:val="both"/>
      </w:pPr>
      <w:r>
        <w:t>Si l’incrimination de la tenue d’une maison de débauche ne constitue pas en soi une atteinte à la liberté sexuelle, la modération des pratiques auxquelles s’adonnent les agents au sein d’une maison de débauche est susceptible d’être prise en considération pour juger de la (non) réalisation de l’infraction.</w:t>
      </w:r>
    </w:p>
    <w:p w14:paraId="2422079F" w14:textId="77777777" w:rsidR="00F618E1" w:rsidRDefault="00F618E1" w:rsidP="00EF2777">
      <w:pPr>
        <w:pStyle w:val="Style3"/>
      </w:pPr>
    </w:p>
    <w:p w14:paraId="488B1456" w14:textId="77777777" w:rsidR="00F618E1" w:rsidRDefault="00F618E1" w:rsidP="00EF2777">
      <w:pPr>
        <w:jc w:val="both"/>
        <w:rPr>
          <w:sz w:val="20"/>
        </w:rPr>
      </w:pPr>
      <w:r>
        <w:t xml:space="preserve">En effet, le fait de sanctionner la tenue d’une maison de débauche ne porte pas en soi atteinte à la liberté sexuelle du citoyen, ni au droit au respect de la vie privée garanti par l’article 8 de la Convention européenne de sauvegarde des droits de l’homme et des libertés fondamentales, ni à quelle qu’autre convention que ce soit </w:t>
      </w:r>
      <w:r>
        <w:rPr>
          <w:sz w:val="20"/>
        </w:rPr>
        <w:t xml:space="preserve">(Bruxelles, 25 octobre 2000, </w:t>
      </w:r>
      <w:r>
        <w:rPr>
          <w:i/>
          <w:sz w:val="20"/>
        </w:rPr>
        <w:t>A.J.T</w:t>
      </w:r>
      <w:r>
        <w:rPr>
          <w:sz w:val="20"/>
        </w:rPr>
        <w:t>., 2000-01, 330)</w:t>
      </w:r>
      <w:r>
        <w:t>.</w:t>
      </w:r>
    </w:p>
    <w:p w14:paraId="1A97FC37" w14:textId="77777777" w:rsidR="00F618E1" w:rsidRDefault="00F618E1" w:rsidP="00EF2777">
      <w:pPr>
        <w:jc w:val="both"/>
      </w:pPr>
    </w:p>
    <w:p w14:paraId="53B37CB5" w14:textId="77777777" w:rsidR="00F618E1" w:rsidRDefault="00F618E1" w:rsidP="00EF2777">
      <w:pPr>
        <w:jc w:val="both"/>
        <w:rPr>
          <w:sz w:val="20"/>
        </w:rPr>
      </w:pPr>
      <w:r>
        <w:t xml:space="preserve">Il a été jugé que l’exploitation d’un club de rencontre et d’échangisme ne constituait pas une maison de débauche au sens de l’article 380, § 1er, 2°, du Code pénal en raison de l’absence d’excès dans les pratiques impudiques partagées par des personnes majeures et consentantes, les précautions prises par les prévenus au niveau de l’accès de leur établissement, l’absence de publicité excessive et de troubles générés dans l’entourage de celui-ci </w:t>
      </w:r>
      <w:r>
        <w:rPr>
          <w:sz w:val="20"/>
        </w:rPr>
        <w:t xml:space="preserve">(Bruxelles, 27 novembre 2003, R.G. n° 241.W.2002, cité par S. </w:t>
      </w:r>
      <w:r>
        <w:rPr>
          <w:smallCaps/>
          <w:sz w:val="20"/>
        </w:rPr>
        <w:t xml:space="preserve">Demars, </w:t>
      </w:r>
      <w:r>
        <w:rPr>
          <w:i/>
          <w:sz w:val="20"/>
        </w:rPr>
        <w:t>op. cit.</w:t>
      </w:r>
      <w:r>
        <w:rPr>
          <w:sz w:val="20"/>
        </w:rPr>
        <w:t>, 193)</w:t>
      </w:r>
      <w:r>
        <w:t>.</w:t>
      </w:r>
    </w:p>
    <w:p w14:paraId="27C40479" w14:textId="77777777" w:rsidR="00F618E1" w:rsidRDefault="00F618E1" w:rsidP="00EF2777">
      <w:pPr>
        <w:jc w:val="both"/>
        <w:rPr>
          <w:sz w:val="20"/>
        </w:rPr>
      </w:pPr>
    </w:p>
    <w:p w14:paraId="25EC4BD5" w14:textId="720326AA" w:rsidR="00F618E1" w:rsidRDefault="000F74AE" w:rsidP="00EF2777">
      <w:pPr>
        <w:pStyle w:val="Titre6"/>
        <w:jc w:val="both"/>
      </w:pPr>
      <w:bookmarkStart w:id="63" w:name="_Toc239472948"/>
      <w:bookmarkStart w:id="64" w:name="_Toc361817061"/>
      <w:r>
        <w:t xml:space="preserve">I. </w:t>
      </w:r>
      <w:r w:rsidR="00F618E1">
        <w:t xml:space="preserve">L’élément </w:t>
      </w:r>
      <w:bookmarkEnd w:id="63"/>
      <w:r>
        <w:t>intentionnel</w:t>
      </w:r>
      <w:bookmarkEnd w:id="64"/>
    </w:p>
    <w:p w14:paraId="7525F4DB" w14:textId="77777777" w:rsidR="00F618E1" w:rsidRDefault="00F618E1" w:rsidP="00EF2777">
      <w:pPr>
        <w:pStyle w:val="Style3"/>
      </w:pPr>
    </w:p>
    <w:p w14:paraId="4C2F6487" w14:textId="77777777" w:rsidR="00F618E1" w:rsidRDefault="00F618E1" w:rsidP="00EF2777">
      <w:pPr>
        <w:pStyle w:val="Style3"/>
      </w:pPr>
      <w:r>
        <w:t xml:space="preserve">La commission d’une infraction de tenue d’une maison de débauche ou de prostitution exige un dol général, soit une intention coupable </w:t>
      </w:r>
      <w:r>
        <w:rPr>
          <w:sz w:val="20"/>
        </w:rPr>
        <w:t xml:space="preserve">(dans le même sens, voy. S. </w:t>
      </w:r>
      <w:r>
        <w:rPr>
          <w:smallCaps/>
          <w:sz w:val="20"/>
        </w:rPr>
        <w:t>Demars</w:t>
      </w:r>
      <w:r>
        <w:rPr>
          <w:sz w:val="20"/>
        </w:rPr>
        <w:t xml:space="preserve">, </w:t>
      </w:r>
      <w:r>
        <w:rPr>
          <w:i/>
          <w:sz w:val="20"/>
        </w:rPr>
        <w:t>op. cit.</w:t>
      </w:r>
      <w:r>
        <w:rPr>
          <w:sz w:val="20"/>
        </w:rPr>
        <w:t>, 213)</w:t>
      </w:r>
      <w:r>
        <w:t>.</w:t>
      </w:r>
    </w:p>
    <w:p w14:paraId="51306955" w14:textId="77777777" w:rsidR="00F618E1" w:rsidRDefault="00F618E1" w:rsidP="00EF2777">
      <w:pPr>
        <w:pStyle w:val="Style3"/>
      </w:pPr>
    </w:p>
    <w:p w14:paraId="4945B6FF" w14:textId="77777777" w:rsidR="00F618E1" w:rsidRDefault="00F618E1" w:rsidP="00EF2777">
      <w:pPr>
        <w:jc w:val="both"/>
      </w:pPr>
      <w:r>
        <w:t xml:space="preserve">Ainsi faut-il que l’auteur de l’infraction ait eu « la volonté d’accomplir le fait et d’en réaliser les conséquences, quel que soit le mobile qui l’a déterminé » </w:t>
      </w:r>
      <w:r>
        <w:rPr>
          <w:sz w:val="20"/>
        </w:rPr>
        <w:t xml:space="preserve">(Cass., 16 mars 1953, </w:t>
      </w:r>
      <w:r>
        <w:rPr>
          <w:i/>
          <w:sz w:val="20"/>
        </w:rPr>
        <w:t>Pas.</w:t>
      </w:r>
      <w:r>
        <w:rPr>
          <w:sz w:val="20"/>
        </w:rPr>
        <w:t xml:space="preserve">, I, 1953, 543 ; Cass., 24 février 1976, </w:t>
      </w:r>
      <w:r>
        <w:rPr>
          <w:i/>
          <w:sz w:val="20"/>
        </w:rPr>
        <w:t>Pas.</w:t>
      </w:r>
      <w:r>
        <w:rPr>
          <w:sz w:val="20"/>
        </w:rPr>
        <w:t xml:space="preserve">, 1976, I, 700 ; Cass., 11 septembre 1979, </w:t>
      </w:r>
      <w:r>
        <w:rPr>
          <w:i/>
          <w:sz w:val="20"/>
        </w:rPr>
        <w:t>Pas</w:t>
      </w:r>
      <w:r>
        <w:rPr>
          <w:sz w:val="20"/>
        </w:rPr>
        <w:t>., 1980, I, 27)</w:t>
      </w:r>
      <w:r>
        <w:t>.</w:t>
      </w:r>
    </w:p>
    <w:p w14:paraId="128A3BAB" w14:textId="77777777" w:rsidR="00F618E1" w:rsidRDefault="00F618E1" w:rsidP="00EF2777">
      <w:pPr>
        <w:jc w:val="both"/>
      </w:pPr>
    </w:p>
    <w:p w14:paraId="5C1FB93B" w14:textId="77777777" w:rsidR="00F618E1" w:rsidRDefault="00F618E1" w:rsidP="00EF2777">
      <w:pPr>
        <w:jc w:val="both"/>
        <w:rPr>
          <w:sz w:val="20"/>
        </w:rPr>
      </w:pPr>
      <w:r>
        <w:t xml:space="preserve">L’absence antérieure de poursuites pour des faits analogues à ceux dont le prévenu est poursuivi n’est pas constitutive d’une erreur invincible </w:t>
      </w:r>
      <w:r>
        <w:rPr>
          <w:sz w:val="20"/>
        </w:rPr>
        <w:t xml:space="preserve">(Cass., 15 novembre 1998, </w:t>
      </w:r>
      <w:r>
        <w:rPr>
          <w:i/>
          <w:sz w:val="20"/>
        </w:rPr>
        <w:t>Pas.</w:t>
      </w:r>
      <w:r>
        <w:rPr>
          <w:sz w:val="20"/>
        </w:rPr>
        <w:t>, 1989, I, 276)</w:t>
      </w:r>
      <w:r>
        <w:t>.</w:t>
      </w:r>
    </w:p>
    <w:p w14:paraId="4811E96B" w14:textId="77777777" w:rsidR="00F618E1" w:rsidRDefault="00F618E1" w:rsidP="00EF2777">
      <w:pPr>
        <w:jc w:val="both"/>
      </w:pPr>
    </w:p>
    <w:p w14:paraId="723497AB" w14:textId="7DEF2A96" w:rsidR="00F618E1" w:rsidRDefault="000F74AE" w:rsidP="00EF2777">
      <w:pPr>
        <w:pStyle w:val="Titre6"/>
        <w:jc w:val="both"/>
      </w:pPr>
      <w:bookmarkStart w:id="65" w:name="_Toc239472949"/>
      <w:bookmarkStart w:id="66" w:name="_Toc361817062"/>
      <w:r>
        <w:t xml:space="preserve">j. </w:t>
      </w:r>
      <w:r w:rsidR="00F618E1">
        <w:t>L’avantage tiré de l’infraction</w:t>
      </w:r>
      <w:bookmarkEnd w:id="65"/>
      <w:bookmarkEnd w:id="66"/>
    </w:p>
    <w:p w14:paraId="66AB673E" w14:textId="77777777" w:rsidR="00F618E1" w:rsidRDefault="00F618E1" w:rsidP="00EF2777">
      <w:pPr>
        <w:jc w:val="both"/>
      </w:pPr>
    </w:p>
    <w:p w14:paraId="58A4938F" w14:textId="77777777" w:rsidR="00F618E1" w:rsidRDefault="00F618E1" w:rsidP="00EF2777">
      <w:pPr>
        <w:jc w:val="both"/>
        <w:rPr>
          <w:sz w:val="20"/>
          <w:u w:val="double"/>
        </w:rPr>
      </w:pPr>
      <w:r>
        <w:t xml:space="preserve">Bien qu’il ne s’agisse pas d’une condition prévue par la loi, il est admis que la réalisation de l’infraction suppose que son auteur ait retiré un avantage, direct ou indirect, de l’infraction tels qu’un pourcentage sur les activités de débauche rémunérée ou de prostitution, un accroissement de la clientèle, ou l’augmentation des consommations proposées au sein du lieu de débauche ou de prostitution </w:t>
      </w:r>
      <w:r>
        <w:rPr>
          <w:sz w:val="20"/>
        </w:rPr>
        <w:t xml:space="preserve">(Cass., 30 avril 1985, </w:t>
      </w:r>
      <w:r>
        <w:rPr>
          <w:i/>
          <w:sz w:val="20"/>
        </w:rPr>
        <w:t>Pas.</w:t>
      </w:r>
      <w:r>
        <w:rPr>
          <w:sz w:val="20"/>
        </w:rPr>
        <w:t xml:space="preserve">, 1985, I, 1068 ; Corr. Termonde, 8 avril 2003, </w:t>
      </w:r>
      <w:r>
        <w:rPr>
          <w:i/>
          <w:sz w:val="20"/>
        </w:rPr>
        <w:t>R.W.</w:t>
      </w:r>
      <w:r>
        <w:rPr>
          <w:sz w:val="20"/>
        </w:rPr>
        <w:t xml:space="preserve">, 2004-05, 111 et note A. </w:t>
      </w:r>
      <w:r>
        <w:rPr>
          <w:smallCaps/>
          <w:sz w:val="20"/>
        </w:rPr>
        <w:t>Vandeplas</w:t>
      </w:r>
      <w:r>
        <w:rPr>
          <w:sz w:val="20"/>
        </w:rPr>
        <w:t>, « Het houden van een huis van prostitutie of ontucht » ; S</w:t>
      </w:r>
      <w:r>
        <w:rPr>
          <w:smallCaps/>
          <w:sz w:val="20"/>
        </w:rPr>
        <w:t>. Demars</w:t>
      </w:r>
      <w:r>
        <w:rPr>
          <w:sz w:val="20"/>
        </w:rPr>
        <w:t xml:space="preserve">, </w:t>
      </w:r>
      <w:r>
        <w:rPr>
          <w:i/>
          <w:sz w:val="20"/>
        </w:rPr>
        <w:t>op. cit.</w:t>
      </w:r>
      <w:r>
        <w:rPr>
          <w:sz w:val="20"/>
        </w:rPr>
        <w:t>, 213)</w:t>
      </w:r>
      <w:r>
        <w:t>.</w:t>
      </w:r>
    </w:p>
    <w:p w14:paraId="3CBDAD37" w14:textId="77777777" w:rsidR="00F618E1" w:rsidRDefault="00F618E1" w:rsidP="00EF2777">
      <w:pPr>
        <w:jc w:val="both"/>
      </w:pPr>
    </w:p>
    <w:p w14:paraId="53AAEFC5" w14:textId="5B41ACCF" w:rsidR="00F618E1" w:rsidRDefault="000F74AE" w:rsidP="00EF2777">
      <w:pPr>
        <w:pStyle w:val="Titre6"/>
        <w:jc w:val="both"/>
      </w:pPr>
      <w:bookmarkStart w:id="67" w:name="_Toc239472950"/>
      <w:bookmarkStart w:id="68" w:name="_Toc361817063"/>
      <w:r>
        <w:t xml:space="preserve">k. </w:t>
      </w:r>
      <w:r w:rsidR="00F618E1">
        <w:t>La distinction avec l’infraction d’exploitation de la débauche ou de la prostitution</w:t>
      </w:r>
      <w:bookmarkEnd w:id="67"/>
      <w:bookmarkEnd w:id="68"/>
    </w:p>
    <w:p w14:paraId="5FBD3BC5" w14:textId="77777777" w:rsidR="00F618E1" w:rsidRDefault="00F618E1" w:rsidP="00EF2777">
      <w:pPr>
        <w:jc w:val="both"/>
      </w:pPr>
    </w:p>
    <w:p w14:paraId="79AAE149" w14:textId="77777777" w:rsidR="00F618E1" w:rsidRDefault="00F618E1" w:rsidP="00EF2777">
      <w:pPr>
        <w:jc w:val="both"/>
        <w:rPr>
          <w:sz w:val="20"/>
        </w:rPr>
      </w:pPr>
      <w:r>
        <w:t xml:space="preserve">Une femme qui se livre librement à la débauche ou à la prostitution dans un sauna, ne peut être considérée comme une victime d’une infraction d’exploitation de la débauche ou de la prostitution. En revanche, l’infraction de tenue d’une maison de débauche ou de prostitution pourra trouver à s’appliquer </w:t>
      </w:r>
      <w:r>
        <w:rPr>
          <w:sz w:val="20"/>
        </w:rPr>
        <w:t xml:space="preserve">(voy. Corr. Termonde, 8 avril 2003, </w:t>
      </w:r>
      <w:r>
        <w:rPr>
          <w:i/>
          <w:sz w:val="20"/>
        </w:rPr>
        <w:t>T. Strafr.</w:t>
      </w:r>
      <w:r>
        <w:rPr>
          <w:sz w:val="20"/>
        </w:rPr>
        <w:t xml:space="preserve">, 2004, et note A. </w:t>
      </w:r>
      <w:r>
        <w:rPr>
          <w:smallCaps/>
          <w:sz w:val="20"/>
        </w:rPr>
        <w:t>Dierickx</w:t>
      </w:r>
      <w:r>
        <w:rPr>
          <w:sz w:val="20"/>
        </w:rPr>
        <w:t xml:space="preserve"> ; </w:t>
      </w:r>
      <w:r>
        <w:rPr>
          <w:i/>
          <w:sz w:val="20"/>
        </w:rPr>
        <w:t>R.W.</w:t>
      </w:r>
      <w:r>
        <w:rPr>
          <w:sz w:val="20"/>
        </w:rPr>
        <w:t xml:space="preserve">, 2004-05, 111 et note </w:t>
      </w:r>
      <w:r>
        <w:rPr>
          <w:smallCaps/>
          <w:sz w:val="20"/>
        </w:rPr>
        <w:t>A. Vandeplas</w:t>
      </w:r>
      <w:r>
        <w:rPr>
          <w:sz w:val="20"/>
        </w:rPr>
        <w:t>)</w:t>
      </w:r>
      <w:r>
        <w:t>.</w:t>
      </w:r>
    </w:p>
    <w:p w14:paraId="3EFD246B" w14:textId="77777777" w:rsidR="00F618E1" w:rsidRPr="00F618E1" w:rsidRDefault="00F618E1" w:rsidP="00EF2777">
      <w:pPr>
        <w:jc w:val="both"/>
      </w:pPr>
    </w:p>
    <w:p w14:paraId="36CB7E08" w14:textId="77777777" w:rsidR="00DC50EF" w:rsidRDefault="00DC50EF" w:rsidP="00C63283">
      <w:pPr>
        <w:pStyle w:val="Titre5"/>
        <w:numPr>
          <w:ilvl w:val="0"/>
          <w:numId w:val="5"/>
        </w:numPr>
        <w:jc w:val="both"/>
      </w:pPr>
      <w:bookmarkStart w:id="69" w:name="_Toc361817064"/>
      <w:r>
        <w:t>Le proxénétisme immobilier</w:t>
      </w:r>
      <w:bookmarkEnd w:id="69"/>
    </w:p>
    <w:p w14:paraId="52E359C3" w14:textId="77777777" w:rsidR="00757EE1" w:rsidRDefault="00757EE1" w:rsidP="00EF2777">
      <w:pPr>
        <w:jc w:val="both"/>
      </w:pPr>
    </w:p>
    <w:p w14:paraId="0D796291" w14:textId="365B52C0" w:rsidR="00757EE1" w:rsidRDefault="00757EE1" w:rsidP="00EF2777">
      <w:pPr>
        <w:pStyle w:val="Titre6"/>
        <w:jc w:val="both"/>
      </w:pPr>
      <w:bookmarkStart w:id="70" w:name="_Toc239472967"/>
      <w:bookmarkStart w:id="71" w:name="_Toc361817065"/>
      <w:r>
        <w:t>a. Un profit anormal</w:t>
      </w:r>
      <w:bookmarkEnd w:id="70"/>
      <w:bookmarkEnd w:id="71"/>
    </w:p>
    <w:p w14:paraId="04C7054F" w14:textId="77777777" w:rsidR="00757EE1" w:rsidRDefault="00757EE1" w:rsidP="00EF2777">
      <w:pPr>
        <w:pStyle w:val="Style3"/>
      </w:pPr>
    </w:p>
    <w:p w14:paraId="622356C1" w14:textId="77777777" w:rsidR="00757EE1" w:rsidRDefault="00757EE1" w:rsidP="00EF2777">
      <w:pPr>
        <w:jc w:val="both"/>
        <w:rPr>
          <w:sz w:val="20"/>
        </w:rPr>
      </w:pPr>
      <w:r>
        <w:t>L’article 380 (numéroté 380</w:t>
      </w:r>
      <w:r w:rsidRPr="00FA2633">
        <w:rPr>
          <w:i/>
        </w:rPr>
        <w:t>bis</w:t>
      </w:r>
      <w:r>
        <w:t xml:space="preserve">), § 1er, 3°, du Code pénal n’incrimine la ventre, la  location, ou la mise à disposition, aux fins de la prostitution, de chambres ou de tout autre local que si elle a lieu dans le but de réaliser un profit anormal. </w:t>
      </w:r>
    </w:p>
    <w:p w14:paraId="00C406A7" w14:textId="77777777" w:rsidR="00757EE1" w:rsidRDefault="00757EE1" w:rsidP="00EF2777">
      <w:pPr>
        <w:jc w:val="both"/>
      </w:pPr>
    </w:p>
    <w:p w14:paraId="7B3FF4A7" w14:textId="77777777" w:rsidR="00757EE1" w:rsidRDefault="00757EE1" w:rsidP="00EF2777">
      <w:pPr>
        <w:pStyle w:val="Listepuces"/>
        <w:rPr>
          <w:sz w:val="20"/>
        </w:rPr>
      </w:pPr>
      <w:r>
        <w:t xml:space="preserve">Le profit anormal peut mais ne doit pas être l’avantage pécuniaire pris sur les activités de prostitution. Un profit sera jugé anormal au regard de critères généraux dans le secteur immobilier et non au regard de la spécificité des quartiers où l’activité de prostitution est importante </w:t>
      </w:r>
      <w:r>
        <w:rPr>
          <w:sz w:val="20"/>
        </w:rPr>
        <w:t xml:space="preserve">(M. </w:t>
      </w:r>
      <w:r>
        <w:rPr>
          <w:smallCaps/>
          <w:sz w:val="20"/>
        </w:rPr>
        <w:t>Hirsch</w:t>
      </w:r>
      <w:r>
        <w:rPr>
          <w:sz w:val="20"/>
        </w:rPr>
        <w:t xml:space="preserve">, </w:t>
      </w:r>
      <w:r>
        <w:rPr>
          <w:smallCaps/>
          <w:sz w:val="20"/>
        </w:rPr>
        <w:t>«</w:t>
      </w:r>
      <w:r>
        <w:rPr>
          <w:sz w:val="20"/>
        </w:rPr>
        <w:t xml:space="preserve">La traite des êtres humains. Une législation modèle pour l’Europe », </w:t>
      </w:r>
      <w:r>
        <w:rPr>
          <w:i/>
          <w:sz w:val="20"/>
        </w:rPr>
        <w:t>J.T.</w:t>
      </w:r>
      <w:r>
        <w:rPr>
          <w:sz w:val="20"/>
        </w:rPr>
        <w:t xml:space="preserve">, 1995, 558 ; Cass., 19 mars 1999, </w:t>
      </w:r>
      <w:r>
        <w:rPr>
          <w:i/>
          <w:sz w:val="20"/>
        </w:rPr>
        <w:t>Pas</w:t>
      </w:r>
      <w:r>
        <w:rPr>
          <w:sz w:val="20"/>
        </w:rPr>
        <w:t xml:space="preserve">. , 1999, I, 204, Anvers, 8 mars 2006, </w:t>
      </w:r>
      <w:r>
        <w:rPr>
          <w:i/>
          <w:sz w:val="20"/>
        </w:rPr>
        <w:t>R.W.</w:t>
      </w:r>
      <w:r>
        <w:rPr>
          <w:sz w:val="20"/>
        </w:rPr>
        <w:t xml:space="preserve">, 2008-09, 1225 et note </w:t>
      </w:r>
      <w:r>
        <w:rPr>
          <w:smallCaps/>
          <w:sz w:val="20"/>
        </w:rPr>
        <w:t>S. Vandromme, « </w:t>
      </w:r>
      <w:r>
        <w:rPr>
          <w:sz w:val="20"/>
        </w:rPr>
        <w:t xml:space="preserve">Actuele vraagstukken in verband met het verkopen, verhuren of ter beschikking stellen van een ruimte met het oog op prostitutie » ; S. </w:t>
      </w:r>
      <w:r>
        <w:rPr>
          <w:smallCaps/>
          <w:sz w:val="20"/>
        </w:rPr>
        <w:t xml:space="preserve">Demars, </w:t>
      </w:r>
      <w:r>
        <w:rPr>
          <w:i/>
          <w:sz w:val="20"/>
        </w:rPr>
        <w:t>op. cit.</w:t>
      </w:r>
      <w:r>
        <w:rPr>
          <w:sz w:val="20"/>
        </w:rPr>
        <w:t>, 219-221 et les références citées)</w:t>
      </w:r>
      <w:r>
        <w:t>.</w:t>
      </w:r>
      <w:r>
        <w:rPr>
          <w:sz w:val="20"/>
        </w:rPr>
        <w:t xml:space="preserve"> </w:t>
      </w:r>
    </w:p>
    <w:p w14:paraId="5F99AF84" w14:textId="77777777" w:rsidR="00757EE1" w:rsidRDefault="00757EE1" w:rsidP="00EF2777">
      <w:pPr>
        <w:pStyle w:val="Listepuces"/>
      </w:pPr>
    </w:p>
    <w:p w14:paraId="25EF4248" w14:textId="77777777" w:rsidR="00757EE1" w:rsidRDefault="00757EE1" w:rsidP="00EF2777">
      <w:pPr>
        <w:pStyle w:val="Listepuces"/>
      </w:pPr>
      <w:r>
        <w:t xml:space="preserve">Le fait que le bailleur puisse bénéficier gratuitement des services de ses locataires prostituées peut à lui seul constituer le profit anormal </w:t>
      </w:r>
      <w:r>
        <w:rPr>
          <w:sz w:val="20"/>
        </w:rPr>
        <w:t>(</w:t>
      </w:r>
      <w:r>
        <w:rPr>
          <w:smallCaps/>
          <w:sz w:val="20"/>
        </w:rPr>
        <w:t>S. Vandromme, « </w:t>
      </w:r>
      <w:r>
        <w:rPr>
          <w:sz w:val="20"/>
        </w:rPr>
        <w:t xml:space="preserve">Actuele vraagstukken in verband met het verkopen, verhuren of ter beschikking stellen van een ruimte met het oog op prostitutie », </w:t>
      </w:r>
      <w:r>
        <w:rPr>
          <w:i/>
          <w:sz w:val="20"/>
        </w:rPr>
        <w:t>R.W</w:t>
      </w:r>
      <w:r>
        <w:rPr>
          <w:sz w:val="20"/>
        </w:rPr>
        <w:t>., 2008-09, 1225)</w:t>
      </w:r>
      <w:r>
        <w:t>.</w:t>
      </w:r>
    </w:p>
    <w:p w14:paraId="66CE8A23" w14:textId="77777777" w:rsidR="00757EE1" w:rsidRDefault="00757EE1" w:rsidP="00EF2777">
      <w:pPr>
        <w:pStyle w:val="Listepuces"/>
      </w:pPr>
    </w:p>
    <w:p w14:paraId="1C965395" w14:textId="77777777" w:rsidR="00757EE1" w:rsidRDefault="00757EE1" w:rsidP="00EF2777">
      <w:pPr>
        <w:pStyle w:val="Listepuces"/>
        <w:rPr>
          <w:sz w:val="20"/>
        </w:rPr>
      </w:pPr>
      <w:r>
        <w:t xml:space="preserve">Le juge examinera si le loyer est proportionné à la superficie du lieu, au confort, aux installations sanitaires, à la valeur et à la qualité de l’équipement mis en location au regard des conditions habituelles du marché locatif </w:t>
      </w:r>
      <w:r>
        <w:rPr>
          <w:sz w:val="20"/>
        </w:rPr>
        <w:t xml:space="preserve">(Cass., 19 mars 1999, </w:t>
      </w:r>
      <w:r>
        <w:rPr>
          <w:i/>
          <w:sz w:val="20"/>
        </w:rPr>
        <w:t>Pas</w:t>
      </w:r>
      <w:r>
        <w:rPr>
          <w:sz w:val="20"/>
        </w:rPr>
        <w:t xml:space="preserve">., 1999 ; S. </w:t>
      </w:r>
      <w:r>
        <w:rPr>
          <w:smallCaps/>
          <w:sz w:val="20"/>
        </w:rPr>
        <w:t xml:space="preserve">Demars, </w:t>
      </w:r>
      <w:r>
        <w:rPr>
          <w:i/>
          <w:sz w:val="20"/>
        </w:rPr>
        <w:t>op. cit.</w:t>
      </w:r>
      <w:r>
        <w:rPr>
          <w:sz w:val="20"/>
        </w:rPr>
        <w:t>, 220)</w:t>
      </w:r>
      <w:r>
        <w:t>.</w:t>
      </w:r>
    </w:p>
    <w:p w14:paraId="4E114010" w14:textId="77777777" w:rsidR="00757EE1" w:rsidRDefault="00757EE1" w:rsidP="00EF2777">
      <w:pPr>
        <w:pStyle w:val="Listepuces"/>
      </w:pPr>
    </w:p>
    <w:p w14:paraId="06D383DA" w14:textId="77777777" w:rsidR="00757EE1" w:rsidRDefault="00757EE1" w:rsidP="00EF2777">
      <w:pPr>
        <w:pStyle w:val="Listepuces"/>
        <w:rPr>
          <w:sz w:val="20"/>
        </w:rPr>
      </w:pPr>
      <w:r>
        <w:t xml:space="preserve">Le tribunal correctionnel de Liège a précisé que le « profit anormal » doit être appréhendé comme le fait de tirer un avantage de la circonstance que le locataire se trouve dans une situation de faiblesse vis-à-vis du bailleur (position désavantageuse de la prostituée, emplacement des immeubles, importance des possibilités de location en dehors de l’exercice de la prostitution, …), ce dernier étant en position d’exiger des loyers plus élevés aux prostituées </w:t>
      </w:r>
      <w:r>
        <w:rPr>
          <w:sz w:val="20"/>
        </w:rPr>
        <w:t xml:space="preserve">(S. </w:t>
      </w:r>
      <w:r>
        <w:rPr>
          <w:smallCaps/>
          <w:sz w:val="20"/>
        </w:rPr>
        <w:t xml:space="preserve">Demars, </w:t>
      </w:r>
      <w:r>
        <w:rPr>
          <w:i/>
          <w:sz w:val="20"/>
        </w:rPr>
        <w:t>op. cit.</w:t>
      </w:r>
      <w:r>
        <w:rPr>
          <w:sz w:val="20"/>
        </w:rPr>
        <w:t>, 219 et les références citées, not. Corr. Liège, 23 septembre 2005, n° F-20050923, www.juridat.be)</w:t>
      </w:r>
      <w:r>
        <w:t>.</w:t>
      </w:r>
    </w:p>
    <w:p w14:paraId="7B75F418" w14:textId="77777777" w:rsidR="00757EE1" w:rsidRDefault="00757EE1" w:rsidP="00EF2777">
      <w:pPr>
        <w:pStyle w:val="Listepuces"/>
      </w:pPr>
    </w:p>
    <w:p w14:paraId="77223BDE" w14:textId="77777777" w:rsidR="00757EE1" w:rsidRDefault="00757EE1" w:rsidP="00EF2777">
      <w:pPr>
        <w:pStyle w:val="Listepuces"/>
        <w:rPr>
          <w:sz w:val="20"/>
        </w:rPr>
      </w:pPr>
      <w:r>
        <w:t xml:space="preserve">La réalisation d’un profit anormal est un élément laissé à l’appréciation du juge du fond. La Cour constitutionnelle a jugé que la notion de « profit anormal » ne viole pas le principe de légalité pénale dans la mesure où le propriétaire d’un bien est en mesure d’apprécier, à partir de la disposition légale et de son interprétation judiciaire, les actes qui engagent sa responsabilité pénale </w:t>
      </w:r>
      <w:r>
        <w:rPr>
          <w:sz w:val="20"/>
        </w:rPr>
        <w:t xml:space="preserve">(C.C., 11 mai 2005, </w:t>
      </w:r>
      <w:r>
        <w:rPr>
          <w:i/>
          <w:sz w:val="20"/>
        </w:rPr>
        <w:t>J.L.M.B.</w:t>
      </w:r>
      <w:r>
        <w:rPr>
          <w:sz w:val="20"/>
        </w:rPr>
        <w:t xml:space="preserve">, 2005, 928 ; S. </w:t>
      </w:r>
      <w:r>
        <w:rPr>
          <w:smallCaps/>
          <w:sz w:val="20"/>
        </w:rPr>
        <w:t xml:space="preserve">Demars, </w:t>
      </w:r>
      <w:r>
        <w:rPr>
          <w:i/>
          <w:sz w:val="20"/>
        </w:rPr>
        <w:t>op. cit.</w:t>
      </w:r>
      <w:r>
        <w:rPr>
          <w:sz w:val="20"/>
        </w:rPr>
        <w:t>, 219)</w:t>
      </w:r>
      <w:r>
        <w:t>.</w:t>
      </w:r>
    </w:p>
    <w:p w14:paraId="775FBD4A" w14:textId="77777777" w:rsidR="00757EE1" w:rsidRDefault="00757EE1" w:rsidP="00EF2777">
      <w:pPr>
        <w:pStyle w:val="Listepuces"/>
      </w:pPr>
    </w:p>
    <w:p w14:paraId="2EEDB3A6" w14:textId="27F8E6BE" w:rsidR="00757EE1" w:rsidRDefault="00757EE1" w:rsidP="00EF2777">
      <w:pPr>
        <w:pStyle w:val="Titre6"/>
        <w:jc w:val="both"/>
      </w:pPr>
      <w:bookmarkStart w:id="72" w:name="_Toc239472968"/>
      <w:bookmarkStart w:id="73" w:name="_Toc361817066"/>
      <w:r>
        <w:t>b. La location, la mise à disposition ou la vente</w:t>
      </w:r>
      <w:bookmarkEnd w:id="72"/>
      <w:r>
        <w:t xml:space="preserve"> d’un bien immobilier</w:t>
      </w:r>
      <w:bookmarkEnd w:id="73"/>
    </w:p>
    <w:p w14:paraId="7011B334" w14:textId="77777777" w:rsidR="00757EE1" w:rsidRDefault="00757EE1" w:rsidP="00EF2777">
      <w:pPr>
        <w:jc w:val="both"/>
      </w:pPr>
    </w:p>
    <w:p w14:paraId="68F229E3" w14:textId="77777777" w:rsidR="00757EE1" w:rsidRDefault="00757EE1" w:rsidP="00EF2777">
      <w:pPr>
        <w:jc w:val="both"/>
        <w:rPr>
          <w:sz w:val="20"/>
        </w:rPr>
      </w:pPr>
      <w:r>
        <w:t>La location et la mise à disposition d’un bien sont des termes complémentaires qui incluent la cession de bail, la sous-location, l’hébergement, l’occupation à titre onéreux ou à titre gratuit, le prêt à usage (dit aussi « commodat »).</w:t>
      </w:r>
      <w:r>
        <w:rPr>
          <w:sz w:val="20"/>
        </w:rPr>
        <w:t xml:space="preserve"> </w:t>
      </w:r>
    </w:p>
    <w:p w14:paraId="2D3DD55D" w14:textId="77777777" w:rsidR="00757EE1" w:rsidRDefault="00757EE1" w:rsidP="00EF2777">
      <w:pPr>
        <w:jc w:val="both"/>
        <w:rPr>
          <w:sz w:val="20"/>
        </w:rPr>
      </w:pPr>
    </w:p>
    <w:p w14:paraId="7214D22A" w14:textId="77777777" w:rsidR="00757EE1" w:rsidRDefault="00757EE1" w:rsidP="00EF2777">
      <w:pPr>
        <w:jc w:val="both"/>
      </w:pPr>
      <w:r>
        <w:t xml:space="preserve">L’infraction commentée ne vise pas exclusivement le proxénétisme hôtelier qui ne vise que « le délit auquel se livre le gérant d’un hôtel en tirant profit de la prostitution qui s’y pratique » </w:t>
      </w:r>
      <w:r>
        <w:rPr>
          <w:sz w:val="20"/>
        </w:rPr>
        <w:t>(</w:t>
      </w:r>
      <w:r>
        <w:rPr>
          <w:smallCaps/>
          <w:sz w:val="20"/>
        </w:rPr>
        <w:t>Le Petit Robert)</w:t>
      </w:r>
      <w:r>
        <w:t>. Elle incrimine également la vente.</w:t>
      </w:r>
    </w:p>
    <w:p w14:paraId="51755A14" w14:textId="62E4C69E" w:rsidR="00757EE1" w:rsidRDefault="00757EE1" w:rsidP="00EF2777">
      <w:pPr>
        <w:pStyle w:val="Titre6"/>
        <w:jc w:val="both"/>
      </w:pPr>
      <w:bookmarkStart w:id="74" w:name="_Toc239472970"/>
      <w:bookmarkStart w:id="75" w:name="_Toc361817067"/>
      <w:r>
        <w:rPr>
          <w:rFonts w:asciiTheme="minorHAnsi" w:eastAsiaTheme="minorEastAsia" w:hAnsiTheme="minorHAnsi" w:cstheme="minorBidi"/>
          <w:i w:val="0"/>
          <w:iCs w:val="0"/>
          <w:color w:val="auto"/>
        </w:rPr>
        <w:t xml:space="preserve">c. </w:t>
      </w:r>
      <w:r>
        <w:t>Les notions de chambre et de local</w:t>
      </w:r>
      <w:bookmarkEnd w:id="74"/>
      <w:bookmarkEnd w:id="75"/>
    </w:p>
    <w:p w14:paraId="1E0D9380" w14:textId="77777777" w:rsidR="00757EE1" w:rsidRDefault="00757EE1" w:rsidP="00EF2777">
      <w:pPr>
        <w:jc w:val="both"/>
      </w:pPr>
    </w:p>
    <w:p w14:paraId="5863C642" w14:textId="5CD064C0" w:rsidR="00A83A96" w:rsidRDefault="00A83A96" w:rsidP="00EF2777">
      <w:pPr>
        <w:jc w:val="both"/>
      </w:pPr>
      <w:r>
        <w:t>L’on ne vise pas que le proxénétisme hôtelier.</w:t>
      </w:r>
    </w:p>
    <w:p w14:paraId="1FAA2168" w14:textId="77777777" w:rsidR="00A83A96" w:rsidRDefault="00A83A96" w:rsidP="00EF2777">
      <w:pPr>
        <w:jc w:val="both"/>
      </w:pPr>
    </w:p>
    <w:p w14:paraId="09E04E00" w14:textId="77777777" w:rsidR="00757EE1" w:rsidRDefault="00757EE1" w:rsidP="00EF2777">
      <w:pPr>
        <w:jc w:val="both"/>
        <w:rPr>
          <w:sz w:val="20"/>
        </w:rPr>
      </w:pPr>
      <w:r>
        <w:t xml:space="preserve">Les termes de chambre et de local visent certainement les chambres d’hôtel mais également, de manière plus générale, toutes les parties d’un bâtiment </w:t>
      </w:r>
      <w:r>
        <w:rPr>
          <w:sz w:val="20"/>
        </w:rPr>
        <w:t xml:space="preserve">(Bruxelles, 30 mai 1995, </w:t>
      </w:r>
      <w:r>
        <w:rPr>
          <w:i/>
          <w:sz w:val="20"/>
        </w:rPr>
        <w:t>Rev. dr. pén.</w:t>
      </w:r>
      <w:r>
        <w:rPr>
          <w:sz w:val="20"/>
        </w:rPr>
        <w:t>, 1995, 879)</w:t>
      </w:r>
      <w:r>
        <w:t xml:space="preserve"> sans distinguer s’il s’agit de lieux ouverts au public ou non en telle sorte que les cercles privés, les habitations ou appartements privés rentrent dans le champ d’application de l’infraction. Sont également visés un garage, un atelier, un magasin, une installation sportive, un chalet, une caravane, mais non pas les jardins et les terrains à bâtir.</w:t>
      </w:r>
      <w:r>
        <w:rPr>
          <w:sz w:val="20"/>
        </w:rPr>
        <w:t xml:space="preserve"> </w:t>
      </w:r>
    </w:p>
    <w:p w14:paraId="7D1D07D3" w14:textId="77777777" w:rsidR="00757EE1" w:rsidRDefault="00757EE1" w:rsidP="00EF2777">
      <w:pPr>
        <w:jc w:val="both"/>
      </w:pPr>
    </w:p>
    <w:p w14:paraId="5DC221D6" w14:textId="3C4D6DDB" w:rsidR="00757EE1" w:rsidRDefault="00757EE1" w:rsidP="00EF2777">
      <w:pPr>
        <w:pStyle w:val="Titre6"/>
        <w:jc w:val="both"/>
      </w:pPr>
      <w:bookmarkStart w:id="76" w:name="_Toc239472971"/>
      <w:bookmarkStart w:id="77" w:name="_Toc361817068"/>
      <w:r>
        <w:t xml:space="preserve">d. L’élément </w:t>
      </w:r>
      <w:bookmarkEnd w:id="76"/>
      <w:r>
        <w:t>intentionnel</w:t>
      </w:r>
      <w:bookmarkEnd w:id="77"/>
    </w:p>
    <w:p w14:paraId="7B98F611" w14:textId="77777777" w:rsidR="00757EE1" w:rsidRDefault="00757EE1" w:rsidP="00EF2777">
      <w:pPr>
        <w:jc w:val="both"/>
      </w:pPr>
    </w:p>
    <w:p w14:paraId="3624D686" w14:textId="77777777" w:rsidR="00757EE1" w:rsidRDefault="00757EE1" w:rsidP="00EF2777">
      <w:pPr>
        <w:jc w:val="both"/>
        <w:rPr>
          <w:sz w:val="20"/>
        </w:rPr>
      </w:pPr>
      <w:r>
        <w:t xml:space="preserve">L’infraction de proxénétisme hôtelier n’exige pas d’intention spéciale. Il faut mais il suffit que l’auteur ait agi d’une part, en connaissance du fait que la chambre ou le local est utilisé à des fins de prostitution, et d’autre part, dans le but de se procurer un profit anormal </w:t>
      </w:r>
      <w:r>
        <w:rPr>
          <w:sz w:val="20"/>
        </w:rPr>
        <w:t>(</w:t>
      </w:r>
      <w:r>
        <w:rPr>
          <w:color w:val="000000"/>
          <w:sz w:val="20"/>
        </w:rPr>
        <w:t xml:space="preserve">Cass. 26 sepembre 1955, </w:t>
      </w:r>
      <w:r>
        <w:rPr>
          <w:i/>
          <w:color w:val="000000"/>
          <w:sz w:val="20"/>
        </w:rPr>
        <w:t>Pas.</w:t>
      </w:r>
      <w:r>
        <w:rPr>
          <w:color w:val="000000"/>
          <w:sz w:val="20"/>
        </w:rPr>
        <w:t xml:space="preserve">, 1956, I, 38; Cass. 5 mai 1958, </w:t>
      </w:r>
      <w:r>
        <w:rPr>
          <w:i/>
          <w:color w:val="000000"/>
          <w:sz w:val="20"/>
        </w:rPr>
        <w:t>Pas.</w:t>
      </w:r>
      <w:r>
        <w:rPr>
          <w:color w:val="000000"/>
          <w:sz w:val="20"/>
        </w:rPr>
        <w:t>, I, 975</w:t>
      </w:r>
      <w:r>
        <w:rPr>
          <w:sz w:val="20"/>
        </w:rPr>
        <w:t>)</w:t>
      </w:r>
      <w:r>
        <w:t>.</w:t>
      </w:r>
      <w:r>
        <w:rPr>
          <w:sz w:val="20"/>
        </w:rPr>
        <w:t xml:space="preserve"> </w:t>
      </w:r>
    </w:p>
    <w:p w14:paraId="76F76F65" w14:textId="77777777" w:rsidR="00757EE1" w:rsidRDefault="00757EE1" w:rsidP="00EF2777">
      <w:pPr>
        <w:jc w:val="both"/>
      </w:pPr>
    </w:p>
    <w:p w14:paraId="586FCC37" w14:textId="7AEF930E" w:rsidR="00CA6C70" w:rsidRPr="00757EE1" w:rsidRDefault="00CA6C70" w:rsidP="00EF2777">
      <w:pPr>
        <w:pStyle w:val="Titre5"/>
        <w:jc w:val="both"/>
      </w:pPr>
      <w:bookmarkStart w:id="78" w:name="_Toc361817069"/>
      <w:r>
        <w:t>5. Toute autre forme d’</w:t>
      </w:r>
      <w:r w:rsidR="00472577">
        <w:t>exploitation sexuelle</w:t>
      </w:r>
      <w:bookmarkEnd w:id="78"/>
    </w:p>
    <w:p w14:paraId="00076A61" w14:textId="77777777" w:rsidR="00CA6C70" w:rsidRDefault="00CA6C70" w:rsidP="00EF2777">
      <w:pPr>
        <w:pStyle w:val="Titre6"/>
        <w:jc w:val="both"/>
      </w:pPr>
      <w:bookmarkStart w:id="79" w:name="_Toc361817070"/>
      <w:r>
        <w:t>a. Une infraction complémentaire et résiduaire</w:t>
      </w:r>
      <w:bookmarkEnd w:id="79"/>
    </w:p>
    <w:p w14:paraId="3788C336" w14:textId="77777777" w:rsidR="00CA6C70" w:rsidRDefault="00CA6C70" w:rsidP="00EF2777">
      <w:pPr>
        <w:jc w:val="both"/>
      </w:pPr>
    </w:p>
    <w:p w14:paraId="14B5BC66" w14:textId="77777777" w:rsidR="00CA6C70" w:rsidRDefault="00CA6C70" w:rsidP="00EF2777">
      <w:pPr>
        <w:jc w:val="both"/>
        <w:rPr>
          <w:sz w:val="20"/>
        </w:rPr>
      </w:pPr>
      <w:r>
        <w:t xml:space="preserve">L’exploitation de la débauche ou de la prostitution d’une personne majeure incriminée par l’article 380, § 1er, alinéa 4, du Code pénal est une infraction complémentaire et résiduaire par rapport aux infractions visées par les trois premiers alinéas de l’article 380, § 1er, du Code pénal. Elle ne s’applique ni au recrutement en vue de la débauche ou de la prostitution, ni à la tenue d’une maison de débauche ou de prostitution, ni au proxénétisme immobilier (entendu comme la réalisation d’un profit anormal par la vente, la location ou la mise à disposition de locaux destinés à la débauche ou à la prostitution d’autrui </w:t>
      </w:r>
      <w:r>
        <w:rPr>
          <w:sz w:val="20"/>
        </w:rPr>
        <w:t xml:space="preserve">(L. </w:t>
      </w:r>
      <w:r>
        <w:rPr>
          <w:smallCaps/>
          <w:sz w:val="20"/>
        </w:rPr>
        <w:t>Stevens</w:t>
      </w:r>
      <w:r>
        <w:rPr>
          <w:sz w:val="20"/>
        </w:rPr>
        <w:t>,</w:t>
      </w:r>
      <w:r>
        <w:rPr>
          <w:i/>
          <w:sz w:val="20"/>
        </w:rPr>
        <w:t xml:space="preserve"> Strafrecht en seksualiteit</w:t>
      </w:r>
      <w:r>
        <w:rPr>
          <w:sz w:val="20"/>
        </w:rPr>
        <w:t xml:space="preserve">, </w:t>
      </w:r>
      <w:r>
        <w:rPr>
          <w:i/>
          <w:sz w:val="20"/>
        </w:rPr>
        <w:t>op. cit</w:t>
      </w:r>
      <w:r>
        <w:rPr>
          <w:sz w:val="20"/>
        </w:rPr>
        <w:t xml:space="preserve">., 517 ; S. </w:t>
      </w:r>
      <w:r>
        <w:rPr>
          <w:smallCaps/>
          <w:sz w:val="20"/>
        </w:rPr>
        <w:t>Demars</w:t>
      </w:r>
      <w:r>
        <w:rPr>
          <w:sz w:val="20"/>
        </w:rPr>
        <w:t xml:space="preserve">, </w:t>
      </w:r>
      <w:r>
        <w:rPr>
          <w:i/>
          <w:sz w:val="20"/>
        </w:rPr>
        <w:t>op. cit.</w:t>
      </w:r>
      <w:r>
        <w:rPr>
          <w:sz w:val="20"/>
        </w:rPr>
        <w:t>, 225)</w:t>
      </w:r>
      <w:r>
        <w:t>.</w:t>
      </w:r>
    </w:p>
    <w:p w14:paraId="1B0944A3" w14:textId="77777777" w:rsidR="00CA6C70" w:rsidRDefault="00CA6C70" w:rsidP="00EF2777">
      <w:pPr>
        <w:jc w:val="both"/>
        <w:rPr>
          <w:sz w:val="20"/>
        </w:rPr>
      </w:pPr>
    </w:p>
    <w:p w14:paraId="4D9AE1CD" w14:textId="4D9D983C" w:rsidR="00CA6C70" w:rsidRDefault="00CA6C70" w:rsidP="00EF2777">
      <w:pPr>
        <w:jc w:val="both"/>
        <w:rPr>
          <w:sz w:val="20"/>
        </w:rPr>
      </w:pPr>
      <w:r>
        <w:t xml:space="preserve">Celui qui exploite la débauche </w:t>
      </w:r>
      <w:r w:rsidRPr="005E6C71">
        <w:t>ou la prostitution</w:t>
      </w:r>
      <w:r>
        <w:t xml:space="preserve"> d’autrui retire un avantage de cette exploitation différent de celui qui tient une maison de débauche ou de prostitution. Celui qui exploite des personnes se livrant à la prostitution et qui tire son bénéfice de cette entreprise n’est pas nécessairement le tenancier ou l’exploitant d’une maison de débauche ou de prostitution </w:t>
      </w:r>
      <w:r>
        <w:rPr>
          <w:sz w:val="20"/>
        </w:rPr>
        <w:t xml:space="preserve">(Corr. Arlon, 21 juin 1978, </w:t>
      </w:r>
      <w:r>
        <w:rPr>
          <w:i/>
          <w:sz w:val="20"/>
        </w:rPr>
        <w:t>J.L.</w:t>
      </w:r>
      <w:r>
        <w:rPr>
          <w:sz w:val="20"/>
        </w:rPr>
        <w:t>, 1979, 194)</w:t>
      </w:r>
      <w:r>
        <w:t>. Par ailleurs,</w:t>
      </w:r>
      <w:r>
        <w:rPr>
          <w:sz w:val="20"/>
        </w:rPr>
        <w:t xml:space="preserve"> </w:t>
      </w:r>
      <w:r>
        <w:t>le tenancier d’une maison close n’est pas, de ce seul fait, l’exploiteur des personnes qui s’y prostituent</w:t>
      </w:r>
      <w:r>
        <w:rPr>
          <w:sz w:val="20"/>
        </w:rPr>
        <w:t xml:space="preserve"> (Corr. Mons, 24 mars 1970, </w:t>
      </w:r>
      <w:r>
        <w:rPr>
          <w:i/>
          <w:sz w:val="20"/>
        </w:rPr>
        <w:t>J.T.</w:t>
      </w:r>
      <w:r>
        <w:rPr>
          <w:sz w:val="20"/>
        </w:rPr>
        <w:t>, 1970, 381)</w:t>
      </w:r>
      <w:r>
        <w:t>.</w:t>
      </w:r>
    </w:p>
    <w:p w14:paraId="49D56557" w14:textId="77777777" w:rsidR="00CA6C70" w:rsidRDefault="00CA6C70" w:rsidP="00EF2777">
      <w:pPr>
        <w:jc w:val="both"/>
        <w:rPr>
          <w:sz w:val="20"/>
        </w:rPr>
      </w:pPr>
    </w:p>
    <w:p w14:paraId="1A9D9BB7" w14:textId="77777777" w:rsidR="00CA6C70" w:rsidRDefault="00CA6C70" w:rsidP="00EF2777">
      <w:pPr>
        <w:pStyle w:val="Titre6"/>
        <w:jc w:val="both"/>
      </w:pPr>
      <w:bookmarkStart w:id="80" w:name="_Toc361817071"/>
      <w:r>
        <w:t>b. Une infraction instantanée</w:t>
      </w:r>
      <w:bookmarkEnd w:id="80"/>
    </w:p>
    <w:p w14:paraId="2B6B7E8B" w14:textId="77777777" w:rsidR="00CA6C70" w:rsidRDefault="00CA6C70" w:rsidP="00EF2777">
      <w:pPr>
        <w:jc w:val="both"/>
      </w:pPr>
    </w:p>
    <w:p w14:paraId="55E263C6" w14:textId="77777777" w:rsidR="00CA6C70" w:rsidRDefault="00CA6C70" w:rsidP="00EF2777">
      <w:pPr>
        <w:jc w:val="both"/>
        <w:rPr>
          <w:sz w:val="20"/>
        </w:rPr>
      </w:pPr>
      <w:r>
        <w:t xml:space="preserve">L’exploitation de la débauche ou de la prostitution d’autrui est une infraction qui se réalise « en un instant » sans qu’il soit nécessaire que l’auteur en fasse une profession, une habitude ni une activité répétitive. Un seul acte suffit à consommer l’infraction </w:t>
      </w:r>
      <w:r>
        <w:rPr>
          <w:sz w:val="20"/>
        </w:rPr>
        <w:t xml:space="preserve">(L. </w:t>
      </w:r>
      <w:r>
        <w:rPr>
          <w:smallCaps/>
          <w:sz w:val="20"/>
        </w:rPr>
        <w:t>Stevens</w:t>
      </w:r>
      <w:r>
        <w:rPr>
          <w:sz w:val="20"/>
        </w:rPr>
        <w:t>,</w:t>
      </w:r>
      <w:r>
        <w:rPr>
          <w:i/>
          <w:sz w:val="20"/>
        </w:rPr>
        <w:t xml:space="preserve"> Strafrecht en seksualiteit</w:t>
      </w:r>
      <w:r>
        <w:rPr>
          <w:sz w:val="20"/>
        </w:rPr>
        <w:t xml:space="preserve">, </w:t>
      </w:r>
      <w:r>
        <w:rPr>
          <w:i/>
          <w:sz w:val="20"/>
        </w:rPr>
        <w:t>op. cit</w:t>
      </w:r>
      <w:r>
        <w:rPr>
          <w:sz w:val="20"/>
        </w:rPr>
        <w:t>., 517)</w:t>
      </w:r>
      <w:r>
        <w:t>.</w:t>
      </w:r>
    </w:p>
    <w:p w14:paraId="691A957E" w14:textId="77777777" w:rsidR="00CA6C70" w:rsidRDefault="00CA6C70" w:rsidP="00EF2777">
      <w:pPr>
        <w:jc w:val="both"/>
        <w:rPr>
          <w:sz w:val="20"/>
        </w:rPr>
      </w:pPr>
    </w:p>
    <w:p w14:paraId="3BE5F890" w14:textId="77777777" w:rsidR="00CA6C70" w:rsidRDefault="00CA6C70" w:rsidP="00EF2777">
      <w:pPr>
        <w:pStyle w:val="Titre6"/>
        <w:jc w:val="both"/>
      </w:pPr>
      <w:bookmarkStart w:id="81" w:name="_Toc361817072"/>
      <w:r>
        <w:t>c. Le concours d’infractions périphériques</w:t>
      </w:r>
      <w:bookmarkEnd w:id="81"/>
    </w:p>
    <w:p w14:paraId="007D7479" w14:textId="77777777" w:rsidR="00CA6C70" w:rsidRDefault="00CA6C70" w:rsidP="00EF2777">
      <w:pPr>
        <w:pStyle w:val="Titre4"/>
      </w:pPr>
    </w:p>
    <w:p w14:paraId="67E9F65C" w14:textId="77777777" w:rsidR="00CA6C70" w:rsidRDefault="00CA6C70" w:rsidP="00EF2777">
      <w:pPr>
        <w:jc w:val="both"/>
        <w:rPr>
          <w:sz w:val="20"/>
        </w:rPr>
      </w:pPr>
      <w:r>
        <w:t xml:space="preserve">Le caractère résiduaire de l’infraction commentée n’empêche pas le concours matériel entre cette infraction, et par exemple, l’infraction d’embauche à des fins prostitutionnelles punie par l’article 380, § 1er, 1°, du Code pénal. Les faits visés sont, en effet, susceptibles de constituer des actes distincts imputables à un même auteur au préjudice d’une même victime </w:t>
      </w:r>
      <w:r>
        <w:rPr>
          <w:sz w:val="20"/>
        </w:rPr>
        <w:t xml:space="preserve">(Cass., 24 février 2010, </w:t>
      </w:r>
      <w:r>
        <w:rPr>
          <w:i/>
          <w:sz w:val="20"/>
        </w:rPr>
        <w:t>Rev. dr. pén.</w:t>
      </w:r>
      <w:r>
        <w:rPr>
          <w:sz w:val="20"/>
        </w:rPr>
        <w:t xml:space="preserve">, 2010, 1222 ; S. </w:t>
      </w:r>
      <w:r>
        <w:rPr>
          <w:smallCaps/>
          <w:sz w:val="20"/>
        </w:rPr>
        <w:t>Demars</w:t>
      </w:r>
      <w:r>
        <w:rPr>
          <w:sz w:val="20"/>
        </w:rPr>
        <w:t xml:space="preserve">, </w:t>
      </w:r>
      <w:r>
        <w:rPr>
          <w:i/>
          <w:sz w:val="20"/>
        </w:rPr>
        <w:t>op. cit.</w:t>
      </w:r>
      <w:r>
        <w:rPr>
          <w:sz w:val="20"/>
        </w:rPr>
        <w:t>, 225)</w:t>
      </w:r>
      <w:r>
        <w:t xml:space="preserve">. Un concours est également envisageable avec l’infraction de tenue d’une maison de débauche ou de prostitution </w:t>
      </w:r>
      <w:r>
        <w:rPr>
          <w:sz w:val="20"/>
        </w:rPr>
        <w:t xml:space="preserve">(Cass., 28 février 1979, </w:t>
      </w:r>
      <w:r>
        <w:rPr>
          <w:i/>
          <w:sz w:val="20"/>
        </w:rPr>
        <w:t>Pas.</w:t>
      </w:r>
      <w:r>
        <w:rPr>
          <w:sz w:val="20"/>
        </w:rPr>
        <w:t>, 1979, I, 778)</w:t>
      </w:r>
      <w:r>
        <w:t>.</w:t>
      </w:r>
      <w:r>
        <w:rPr>
          <w:sz w:val="20"/>
        </w:rPr>
        <w:t xml:space="preserve"> </w:t>
      </w:r>
    </w:p>
    <w:p w14:paraId="159D0E4D" w14:textId="77777777" w:rsidR="00CA6C70" w:rsidRDefault="00CA6C70" w:rsidP="00EF2777">
      <w:pPr>
        <w:jc w:val="both"/>
      </w:pPr>
    </w:p>
    <w:p w14:paraId="453A6DF9" w14:textId="77777777" w:rsidR="00CA6C70" w:rsidRDefault="00CA6C70" w:rsidP="00EF2777">
      <w:pPr>
        <w:jc w:val="both"/>
      </w:pPr>
      <w:r>
        <w:t xml:space="preserve">La possibilité d’un concours avait été rejetée par une partie de la doctrine </w:t>
      </w:r>
      <w:r>
        <w:rPr>
          <w:sz w:val="20"/>
        </w:rPr>
        <w:t xml:space="preserve">(M. </w:t>
      </w:r>
      <w:r>
        <w:rPr>
          <w:smallCaps/>
          <w:sz w:val="20"/>
        </w:rPr>
        <w:t>Hirsch</w:t>
      </w:r>
      <w:r>
        <w:rPr>
          <w:sz w:val="20"/>
        </w:rPr>
        <w:t xml:space="preserve">, </w:t>
      </w:r>
      <w:r>
        <w:rPr>
          <w:i/>
          <w:sz w:val="20"/>
        </w:rPr>
        <w:t>op. cit.</w:t>
      </w:r>
      <w:r>
        <w:rPr>
          <w:sz w:val="20"/>
        </w:rPr>
        <w:t>, 558)</w:t>
      </w:r>
      <w:r>
        <w:t xml:space="preserve"> s’appuyant sur la version néerlandaise du texte légal qui vise « quelqu’autre manière » (que les faits visés par les trois autres incriminations consacrées par l’article 380, § 1er, du Code pénal) et non « de quelque manière que ce soit ». L’arrêt rendu par la Cour de cassation le 24 février 2010, fidèle aux travaux préparatoires de la loi, devrait provisoirement, à tout le moins, mettre un terme à l’argument défavorable au concours matériel ou idéal d’infractions.</w:t>
      </w:r>
    </w:p>
    <w:p w14:paraId="6D99C6AA" w14:textId="77777777" w:rsidR="00CA6C70" w:rsidRDefault="00CA6C70" w:rsidP="00EF2777">
      <w:pPr>
        <w:jc w:val="both"/>
      </w:pPr>
    </w:p>
    <w:p w14:paraId="3F676676" w14:textId="77777777" w:rsidR="00CA6C70" w:rsidRDefault="00CA6C70" w:rsidP="00EF2777">
      <w:pPr>
        <w:pStyle w:val="Titre6"/>
        <w:jc w:val="both"/>
      </w:pPr>
      <w:bookmarkStart w:id="82" w:name="_Toc361817073"/>
      <w:r>
        <w:t>d. Le proxénétisme</w:t>
      </w:r>
      <w:bookmarkEnd w:id="82"/>
    </w:p>
    <w:p w14:paraId="7CD29CB2" w14:textId="77777777" w:rsidR="00CA6C70" w:rsidRDefault="00CA6C70" w:rsidP="00EF2777">
      <w:pPr>
        <w:jc w:val="both"/>
      </w:pPr>
    </w:p>
    <w:p w14:paraId="36D26515" w14:textId="77777777" w:rsidR="00CA6C70" w:rsidRDefault="00CA6C70" w:rsidP="00EF2777">
      <w:pPr>
        <w:jc w:val="both"/>
        <w:rPr>
          <w:sz w:val="20"/>
        </w:rPr>
      </w:pPr>
      <w:r>
        <w:t xml:space="preserve">Le proxénétisme est « le fait de tirer des revenus de la prostitution d’autrui </w:t>
      </w:r>
      <w:r>
        <w:rPr>
          <w:sz w:val="20"/>
        </w:rPr>
        <w:t>(</w:t>
      </w:r>
      <w:r>
        <w:rPr>
          <w:smallCaps/>
          <w:sz w:val="20"/>
        </w:rPr>
        <w:t>Le Petit Robert)</w:t>
      </w:r>
      <w:r>
        <w:rPr>
          <w:smallCaps/>
        </w:rPr>
        <w:t xml:space="preserve">. </w:t>
      </w:r>
      <w:r>
        <w:t>Cette activité ne fait pas l’objet d’une incrimination particulière mais est certainement visée</w:t>
      </w:r>
      <w:r>
        <w:rPr>
          <w:sz w:val="20"/>
        </w:rPr>
        <w:t xml:space="preserve"> </w:t>
      </w:r>
      <w:r>
        <w:t xml:space="preserve">par l’infraction commentée. Elle est à distinguer du simple fait de cohabiter avec une prostituée </w:t>
      </w:r>
      <w:r>
        <w:rPr>
          <w:sz w:val="20"/>
        </w:rPr>
        <w:t>(</w:t>
      </w:r>
      <w:r>
        <w:rPr>
          <w:i/>
          <w:color w:val="000000"/>
          <w:sz w:val="20"/>
        </w:rPr>
        <w:t>Doc. Parl.</w:t>
      </w:r>
      <w:r>
        <w:rPr>
          <w:color w:val="000000"/>
          <w:sz w:val="20"/>
        </w:rPr>
        <w:t>, Ch., Session 1993-94, n° 1381/6, 15</w:t>
      </w:r>
      <w:r>
        <w:rPr>
          <w:sz w:val="20"/>
        </w:rPr>
        <w:t xml:space="preserve">) </w:t>
      </w:r>
      <w:r>
        <w:t xml:space="preserve">et de bénéficier de ses revenus au titre de contribution aux charges du ménage commun. Il s’agit de ne pas condamner les personnes prostituées à vivre dans la marginalité sans pouvoir construire une vie de conjugale et familiale en punissant nécessairement son ou sa partenaire </w:t>
      </w:r>
      <w:r>
        <w:rPr>
          <w:sz w:val="20"/>
        </w:rPr>
        <w:t xml:space="preserve">(voy. I. </w:t>
      </w:r>
      <w:r>
        <w:rPr>
          <w:smallCaps/>
          <w:sz w:val="20"/>
        </w:rPr>
        <w:t>Wattier</w:t>
      </w:r>
      <w:r>
        <w:rPr>
          <w:sz w:val="20"/>
        </w:rPr>
        <w:t xml:space="preserve">, « La loi du 28 novembre 2000 relative à la protection pénale des mineurs », </w:t>
      </w:r>
      <w:r>
        <w:rPr>
          <w:i/>
          <w:sz w:val="20"/>
        </w:rPr>
        <w:t>op. cit.</w:t>
      </w:r>
      <w:r>
        <w:rPr>
          <w:sz w:val="20"/>
        </w:rPr>
        <w:t> ; Circulaire ministérielle du 17 mai 1995, 5)</w:t>
      </w:r>
      <w:r>
        <w:t>.</w:t>
      </w:r>
    </w:p>
    <w:p w14:paraId="407C9964" w14:textId="77777777" w:rsidR="00CA6C70" w:rsidRDefault="00CA6C70" w:rsidP="00EF2777">
      <w:pPr>
        <w:jc w:val="both"/>
        <w:rPr>
          <w:sz w:val="20"/>
        </w:rPr>
      </w:pPr>
    </w:p>
    <w:p w14:paraId="0715651A" w14:textId="77777777" w:rsidR="00CA6C70" w:rsidRDefault="00CA6C70" w:rsidP="00EF2777">
      <w:pPr>
        <w:pStyle w:val="Titre6"/>
        <w:jc w:val="both"/>
      </w:pPr>
      <w:bookmarkStart w:id="83" w:name="_Toc361817074"/>
      <w:r>
        <w:t>e. L’indifférence à l’égard du consentement de la personne majeure exploitée</w:t>
      </w:r>
      <w:bookmarkEnd w:id="83"/>
    </w:p>
    <w:p w14:paraId="5AD44CC4" w14:textId="77777777" w:rsidR="00CA6C70" w:rsidRDefault="00CA6C70" w:rsidP="00EF2777">
      <w:pPr>
        <w:jc w:val="both"/>
      </w:pPr>
    </w:p>
    <w:p w14:paraId="1D91EF7F" w14:textId="77777777" w:rsidR="00CA6C70" w:rsidRDefault="00CA6C70" w:rsidP="00EF2777">
      <w:pPr>
        <w:jc w:val="both"/>
        <w:rPr>
          <w:sz w:val="20"/>
        </w:rPr>
      </w:pPr>
      <w:r>
        <w:t xml:space="preserve">Le consentement de la personne exploitée n’a aucune incidence sur la réalisation de l’infraction </w:t>
      </w:r>
      <w:r>
        <w:rPr>
          <w:sz w:val="20"/>
        </w:rPr>
        <w:t>(</w:t>
      </w:r>
      <w:r>
        <w:rPr>
          <w:smallCaps/>
          <w:sz w:val="20"/>
        </w:rPr>
        <w:t>L. Stevens</w:t>
      </w:r>
      <w:r>
        <w:rPr>
          <w:sz w:val="20"/>
        </w:rPr>
        <w:t xml:space="preserve">, </w:t>
      </w:r>
      <w:r>
        <w:rPr>
          <w:i/>
          <w:sz w:val="20"/>
        </w:rPr>
        <w:t>Strafrecht en seksualiteit</w:t>
      </w:r>
      <w:r>
        <w:rPr>
          <w:sz w:val="20"/>
        </w:rPr>
        <w:t xml:space="preserve">, </w:t>
      </w:r>
      <w:r>
        <w:rPr>
          <w:i/>
          <w:sz w:val="20"/>
        </w:rPr>
        <w:t>op. cit</w:t>
      </w:r>
      <w:r>
        <w:rPr>
          <w:sz w:val="20"/>
        </w:rPr>
        <w:t xml:space="preserve">., 534 ; A. </w:t>
      </w:r>
      <w:r>
        <w:rPr>
          <w:smallCaps/>
          <w:sz w:val="20"/>
        </w:rPr>
        <w:t>De Nauw</w:t>
      </w:r>
      <w:r>
        <w:rPr>
          <w:sz w:val="20"/>
        </w:rPr>
        <w:t xml:space="preserve">, </w:t>
      </w:r>
      <w:r>
        <w:rPr>
          <w:i/>
          <w:sz w:val="20"/>
        </w:rPr>
        <w:t>op. cit.</w:t>
      </w:r>
      <w:r>
        <w:rPr>
          <w:sz w:val="20"/>
        </w:rPr>
        <w:t xml:space="preserve">, 225, S. </w:t>
      </w:r>
      <w:r>
        <w:rPr>
          <w:smallCaps/>
          <w:sz w:val="20"/>
        </w:rPr>
        <w:t>Demars</w:t>
      </w:r>
      <w:r>
        <w:rPr>
          <w:sz w:val="20"/>
        </w:rPr>
        <w:t xml:space="preserve">, </w:t>
      </w:r>
      <w:r>
        <w:rPr>
          <w:i/>
          <w:sz w:val="20"/>
        </w:rPr>
        <w:t>op. cit.</w:t>
      </w:r>
      <w:r>
        <w:rPr>
          <w:sz w:val="20"/>
        </w:rPr>
        <w:t xml:space="preserve">, 225-226 ; voy. cependant </w:t>
      </w:r>
      <w:r>
        <w:rPr>
          <w:i/>
          <w:sz w:val="20"/>
        </w:rPr>
        <w:t>contra</w:t>
      </w:r>
      <w:r>
        <w:rPr>
          <w:sz w:val="20"/>
        </w:rPr>
        <w:t xml:space="preserve"> Corr. Termonde, 8 avril 2003, </w:t>
      </w:r>
      <w:r>
        <w:rPr>
          <w:i/>
          <w:sz w:val="20"/>
        </w:rPr>
        <w:t>R.W.</w:t>
      </w:r>
      <w:r>
        <w:rPr>
          <w:sz w:val="20"/>
        </w:rPr>
        <w:t xml:space="preserve">, 2004-05, 111-112 et note A. </w:t>
      </w:r>
      <w:r>
        <w:rPr>
          <w:smallCaps/>
          <w:sz w:val="20"/>
        </w:rPr>
        <w:t>Vandeplas</w:t>
      </w:r>
      <w:r>
        <w:rPr>
          <w:sz w:val="20"/>
        </w:rPr>
        <w:t xml:space="preserve">, « Het houden van een huis van prostitutie en ontucht » ; </w:t>
      </w:r>
      <w:r>
        <w:rPr>
          <w:i/>
          <w:sz w:val="20"/>
        </w:rPr>
        <w:t>J.D.J.</w:t>
      </w:r>
      <w:r>
        <w:rPr>
          <w:sz w:val="20"/>
        </w:rPr>
        <w:t>, 2004, n° 239, 45 et note)</w:t>
      </w:r>
      <w:r>
        <w:t xml:space="preserve">. Aucune menace, violence ou contrainte quelconque n’est requise dans le chef de l’auteur pour consommer l’infraction </w:t>
      </w:r>
      <w:r>
        <w:rPr>
          <w:sz w:val="20"/>
        </w:rPr>
        <w:t xml:space="preserve">(L. </w:t>
      </w:r>
      <w:r>
        <w:rPr>
          <w:smallCaps/>
          <w:sz w:val="20"/>
        </w:rPr>
        <w:t>Stevens</w:t>
      </w:r>
      <w:r>
        <w:rPr>
          <w:sz w:val="20"/>
        </w:rPr>
        <w:t>,</w:t>
      </w:r>
      <w:r>
        <w:rPr>
          <w:i/>
          <w:sz w:val="20"/>
        </w:rPr>
        <w:t xml:space="preserve"> Strafrecht en seksualiteit</w:t>
      </w:r>
      <w:r>
        <w:rPr>
          <w:sz w:val="20"/>
        </w:rPr>
        <w:t xml:space="preserve">, </w:t>
      </w:r>
      <w:r>
        <w:rPr>
          <w:i/>
          <w:sz w:val="20"/>
        </w:rPr>
        <w:t>op. cit</w:t>
      </w:r>
      <w:r>
        <w:rPr>
          <w:sz w:val="20"/>
        </w:rPr>
        <w:t>., 525)</w:t>
      </w:r>
      <w:r>
        <w:t>.</w:t>
      </w:r>
    </w:p>
    <w:p w14:paraId="029D8B05" w14:textId="77777777" w:rsidR="00CA6C70" w:rsidRDefault="00CA6C70" w:rsidP="00EF2777">
      <w:pPr>
        <w:jc w:val="both"/>
        <w:rPr>
          <w:sz w:val="20"/>
        </w:rPr>
      </w:pPr>
    </w:p>
    <w:p w14:paraId="70EAF4E9" w14:textId="77777777" w:rsidR="00CA6C70" w:rsidRDefault="00CA6C70" w:rsidP="00EF2777">
      <w:pPr>
        <w:pStyle w:val="Titre6"/>
        <w:jc w:val="both"/>
      </w:pPr>
      <w:bookmarkStart w:id="84" w:name="_Toc361817075"/>
      <w:r>
        <w:t>f. L’existence d’un profit matériel illégitime : exclusion du compagnon d’une prostituée</w:t>
      </w:r>
      <w:bookmarkEnd w:id="84"/>
    </w:p>
    <w:p w14:paraId="00C29466" w14:textId="77777777" w:rsidR="00CA6C70" w:rsidRDefault="00CA6C70" w:rsidP="00EF2777">
      <w:pPr>
        <w:jc w:val="both"/>
      </w:pPr>
    </w:p>
    <w:p w14:paraId="43C3B9F0" w14:textId="77777777" w:rsidR="00CA6C70" w:rsidRDefault="00CA6C70" w:rsidP="00EF2777">
      <w:pPr>
        <w:jc w:val="both"/>
        <w:rPr>
          <w:sz w:val="20"/>
        </w:rPr>
      </w:pPr>
      <w:r>
        <w:t xml:space="preserve">Bien que le libellé légal ne pose pas expressément cette condition, il est admis que l’exploitation suppose un certain profit matériel dans le chef de l’auteur, sans que tout avantage économique soit automatiquement constitutif de l’infraction dès lors que le législateur admet la cohabitation d’une prostituée et d’un tiers qui « profiterait » des revenus de sa compagne </w:t>
      </w:r>
      <w:r>
        <w:rPr>
          <w:smallCaps/>
          <w:sz w:val="20"/>
        </w:rPr>
        <w:t>(L. Stevens</w:t>
      </w:r>
      <w:r>
        <w:rPr>
          <w:sz w:val="20"/>
        </w:rPr>
        <w:t xml:space="preserve">, </w:t>
      </w:r>
      <w:r>
        <w:rPr>
          <w:i/>
          <w:sz w:val="20"/>
        </w:rPr>
        <w:t>Strafrecht en seksualiteit</w:t>
      </w:r>
      <w:r>
        <w:rPr>
          <w:sz w:val="20"/>
        </w:rPr>
        <w:t xml:space="preserve">, </w:t>
      </w:r>
      <w:r>
        <w:rPr>
          <w:i/>
          <w:sz w:val="20"/>
        </w:rPr>
        <w:t>op. cit</w:t>
      </w:r>
      <w:r>
        <w:rPr>
          <w:sz w:val="20"/>
        </w:rPr>
        <w:t>., 534)</w:t>
      </w:r>
      <w:r>
        <w:t xml:space="preserve">. Le profit « illégitime » retiré peut être direct ou indirect . D’un côté, le fait de vivre partiellement des revenus de sa compagne prostituée n’est pas constitutif d’infraction. D’un autre côté, il n’est pas requis que l’auteur d’exploitation de la prostitution vive totalement ou partiellement aux frais de la personne dont la prostitution est exploitée pour que l’infraction soit consommée </w:t>
      </w:r>
      <w:r>
        <w:rPr>
          <w:sz w:val="20"/>
        </w:rPr>
        <w:t xml:space="preserve">(Anvers, 2 juin 2004, </w:t>
      </w:r>
      <w:r>
        <w:rPr>
          <w:i/>
          <w:sz w:val="20"/>
        </w:rPr>
        <w:t>NjW</w:t>
      </w:r>
      <w:r>
        <w:rPr>
          <w:sz w:val="20"/>
        </w:rPr>
        <w:t xml:space="preserve">, 2004, 1386 et note J. </w:t>
      </w:r>
      <w:r>
        <w:rPr>
          <w:smallCaps/>
          <w:sz w:val="20"/>
        </w:rPr>
        <w:t>Deene</w:t>
      </w:r>
      <w:r>
        <w:rPr>
          <w:sz w:val="20"/>
        </w:rPr>
        <w:t xml:space="preserve"> ; A. </w:t>
      </w:r>
      <w:r>
        <w:rPr>
          <w:smallCaps/>
          <w:sz w:val="20"/>
        </w:rPr>
        <w:t>De Nauw</w:t>
      </w:r>
      <w:r>
        <w:rPr>
          <w:sz w:val="20"/>
        </w:rPr>
        <w:t xml:space="preserve">, </w:t>
      </w:r>
      <w:r>
        <w:rPr>
          <w:i/>
          <w:sz w:val="20"/>
        </w:rPr>
        <w:t>op. cit.</w:t>
      </w:r>
      <w:r>
        <w:rPr>
          <w:sz w:val="20"/>
        </w:rPr>
        <w:t>, 225-226)</w:t>
      </w:r>
      <w:r>
        <w:t xml:space="preserve">. L’exigence d’un profit matériel pour soi-même aux dépens d’autrui est inhérente à l’activité même d’exploitation d’une personne. La preuve de ce profit illégitime peut être rapportée en démontrant l’absence de rapport entre les revenus licites de l’auteur et son train de vie aisé ou luxueux habituel </w:t>
      </w:r>
      <w:r>
        <w:rPr>
          <w:sz w:val="20"/>
        </w:rPr>
        <w:t>(</w:t>
      </w:r>
      <w:r>
        <w:rPr>
          <w:color w:val="000000"/>
          <w:sz w:val="20"/>
        </w:rPr>
        <w:t xml:space="preserve">Bruxelles, 26 décembre 1951, </w:t>
      </w:r>
      <w:r>
        <w:rPr>
          <w:i/>
          <w:color w:val="000000"/>
          <w:sz w:val="20"/>
        </w:rPr>
        <w:t>R.W.</w:t>
      </w:r>
      <w:r>
        <w:rPr>
          <w:color w:val="000000"/>
          <w:sz w:val="20"/>
        </w:rPr>
        <w:t xml:space="preserve"> , 1952-53, 599 ; Cass., 18 novembre 1957, </w:t>
      </w:r>
      <w:r>
        <w:rPr>
          <w:i/>
          <w:color w:val="000000"/>
          <w:sz w:val="20"/>
        </w:rPr>
        <w:t>J.T.</w:t>
      </w:r>
      <w:r>
        <w:rPr>
          <w:color w:val="000000"/>
          <w:sz w:val="20"/>
        </w:rPr>
        <w:t xml:space="preserve">, 1958, 127 ; Bruxelles, 29 janvier 1975, </w:t>
      </w:r>
      <w:r>
        <w:rPr>
          <w:i/>
          <w:color w:val="000000"/>
          <w:sz w:val="20"/>
        </w:rPr>
        <w:t>R.W.</w:t>
      </w:r>
      <w:r>
        <w:rPr>
          <w:color w:val="000000"/>
          <w:sz w:val="20"/>
        </w:rPr>
        <w:t xml:space="preserve">, 1975-76, 499 ; Cass. 24 mai 1967, </w:t>
      </w:r>
      <w:r>
        <w:rPr>
          <w:i/>
          <w:color w:val="000000"/>
          <w:sz w:val="20"/>
        </w:rPr>
        <w:t>Rev. dr. pén.</w:t>
      </w:r>
      <w:r>
        <w:rPr>
          <w:color w:val="000000"/>
          <w:sz w:val="20"/>
        </w:rPr>
        <w:t xml:space="preserve">, 1966, 939 ; Anvers, 29 mai 1985, </w:t>
      </w:r>
      <w:r>
        <w:rPr>
          <w:i/>
          <w:color w:val="000000"/>
          <w:sz w:val="20"/>
        </w:rPr>
        <w:t>R.W.</w:t>
      </w:r>
      <w:r>
        <w:rPr>
          <w:color w:val="000000"/>
          <w:sz w:val="20"/>
        </w:rPr>
        <w:t xml:space="preserve">, 1985-86, 1122 ; Cass. 18 novembre 1957, </w:t>
      </w:r>
      <w:r>
        <w:rPr>
          <w:i/>
          <w:color w:val="000000"/>
          <w:sz w:val="20"/>
        </w:rPr>
        <w:t>Pas.</w:t>
      </w:r>
      <w:r>
        <w:rPr>
          <w:color w:val="000000"/>
          <w:sz w:val="20"/>
        </w:rPr>
        <w:t xml:space="preserve"> 1958, I, 127 ; C.A. Anvers, 14 mai 1975, </w:t>
      </w:r>
      <w:r>
        <w:rPr>
          <w:i/>
          <w:color w:val="000000"/>
          <w:sz w:val="20"/>
        </w:rPr>
        <w:t>R.W.</w:t>
      </w:r>
      <w:r>
        <w:rPr>
          <w:color w:val="000000"/>
          <w:sz w:val="20"/>
        </w:rPr>
        <w:t>, 1975-76, 501</w:t>
      </w:r>
      <w:r>
        <w:rPr>
          <w:sz w:val="20"/>
        </w:rPr>
        <w:t>)</w:t>
      </w:r>
      <w:r>
        <w:t>.</w:t>
      </w:r>
    </w:p>
    <w:p w14:paraId="46C0FE76" w14:textId="77777777" w:rsidR="00CA6C70" w:rsidRDefault="00CA6C70" w:rsidP="00EF2777">
      <w:pPr>
        <w:jc w:val="both"/>
      </w:pPr>
    </w:p>
    <w:p w14:paraId="74EEC4BD" w14:textId="77777777" w:rsidR="00CA6C70" w:rsidRDefault="00CA6C70" w:rsidP="00EF2777">
      <w:pPr>
        <w:pStyle w:val="Titre6"/>
        <w:jc w:val="both"/>
      </w:pPr>
      <w:bookmarkStart w:id="85" w:name="_Toc361817076"/>
      <w:r>
        <w:t>g. L’élément intentionnel</w:t>
      </w:r>
      <w:bookmarkEnd w:id="85"/>
    </w:p>
    <w:p w14:paraId="06FE78A1" w14:textId="77777777" w:rsidR="00CA6C70" w:rsidRDefault="00CA6C70" w:rsidP="00EF2777">
      <w:pPr>
        <w:jc w:val="both"/>
      </w:pPr>
    </w:p>
    <w:p w14:paraId="7981B4F1" w14:textId="524C6948" w:rsidR="00CA6C70" w:rsidRPr="00CA6C70" w:rsidRDefault="00CA6C70" w:rsidP="00EF2777">
      <w:pPr>
        <w:jc w:val="both"/>
        <w:rPr>
          <w:sz w:val="20"/>
        </w:rPr>
      </w:pPr>
      <w:r>
        <w:t xml:space="preserve">L’exploitation de la débauche ou de la prostitution d’une personne majeure ne requiert aucune intention spéciale dans le chef de l’auteur </w:t>
      </w:r>
      <w:r>
        <w:rPr>
          <w:sz w:val="20"/>
        </w:rPr>
        <w:t>(</w:t>
      </w:r>
      <w:r>
        <w:rPr>
          <w:smallCaps/>
          <w:sz w:val="20"/>
        </w:rPr>
        <w:t>L. Stevens</w:t>
      </w:r>
      <w:r>
        <w:rPr>
          <w:sz w:val="20"/>
        </w:rPr>
        <w:t xml:space="preserve">, </w:t>
      </w:r>
      <w:r>
        <w:rPr>
          <w:i/>
          <w:sz w:val="20"/>
        </w:rPr>
        <w:t>Strafrecht en seksualiteit</w:t>
      </w:r>
      <w:r>
        <w:rPr>
          <w:sz w:val="20"/>
        </w:rPr>
        <w:t xml:space="preserve">, </w:t>
      </w:r>
      <w:r>
        <w:rPr>
          <w:i/>
          <w:sz w:val="20"/>
        </w:rPr>
        <w:t>op. cit</w:t>
      </w:r>
      <w:r>
        <w:rPr>
          <w:sz w:val="20"/>
        </w:rPr>
        <w:t>., 530)</w:t>
      </w:r>
      <w:r>
        <w:t>. L’élément moral de l’infraction est le dol général.</w:t>
      </w:r>
    </w:p>
    <w:p w14:paraId="13BD73D8" w14:textId="17378DC1" w:rsidR="005C095B" w:rsidRDefault="00472577" w:rsidP="00EF2777">
      <w:pPr>
        <w:pStyle w:val="Titre5"/>
        <w:ind w:firstLine="708"/>
        <w:jc w:val="both"/>
      </w:pPr>
      <w:bookmarkStart w:id="86" w:name="_Toc361817077"/>
      <w:r>
        <w:t xml:space="preserve">6. </w:t>
      </w:r>
      <w:r w:rsidR="005C095B">
        <w:t>Le client des prostitués mineurs</w:t>
      </w:r>
      <w:bookmarkEnd w:id="86"/>
    </w:p>
    <w:p w14:paraId="20E205DC" w14:textId="77777777" w:rsidR="007D20EB" w:rsidRDefault="007D20EB" w:rsidP="00EF2777">
      <w:pPr>
        <w:jc w:val="both"/>
      </w:pPr>
    </w:p>
    <w:p w14:paraId="1A0795CD" w14:textId="145118F0" w:rsidR="007D20EB" w:rsidRPr="007D20EB" w:rsidRDefault="00897A2E" w:rsidP="00EF2777">
      <w:pPr>
        <w:jc w:val="both"/>
      </w:pPr>
      <w:r>
        <w:t>Depuis 2000</w:t>
      </w:r>
      <w:r>
        <w:rPr>
          <w:rStyle w:val="Marquenotebasdepage"/>
        </w:rPr>
        <w:footnoteReference w:id="3"/>
      </w:r>
      <w:r>
        <w:t xml:space="preserve">, les clients de mineurs qui se prostituent tombent sous le coup de la loi pénale. En effet, </w:t>
      </w:r>
      <w:r>
        <w:rPr>
          <w:rFonts w:eastAsia="Times New Roman" w:cs="Times New Roman"/>
        </w:rPr>
        <w:t>quiconque aura obtenu par la remise, l'offre ou la promesse d'un avantage matériel ou financier, la débauche ou la prostitution d'un mineur est punissable d’une pe</w:t>
      </w:r>
      <w:r w:rsidR="007D5949">
        <w:rPr>
          <w:rFonts w:eastAsia="Times New Roman" w:cs="Times New Roman"/>
        </w:rPr>
        <w:t>ine de réclusion de 10 à 15 ans (C.P., art. 380, § 4, 5°)</w:t>
      </w:r>
      <w:r w:rsidR="009B1279">
        <w:rPr>
          <w:rFonts w:eastAsia="Times New Roman" w:cs="Times New Roman"/>
        </w:rPr>
        <w:t xml:space="preserve">. </w:t>
      </w:r>
      <w:r w:rsidR="00E564FF">
        <w:rPr>
          <w:rFonts w:eastAsia="Times New Roman" w:cs="Times New Roman"/>
        </w:rPr>
        <w:t xml:space="preserve">La peine </w:t>
      </w:r>
      <w:r w:rsidR="009B1279">
        <w:rPr>
          <w:rFonts w:eastAsia="Times New Roman" w:cs="Times New Roman"/>
        </w:rPr>
        <w:t>devient la réclusion de 15 à 20 ans si le mineur était âgé de moins de 16 ans accomplis.</w:t>
      </w:r>
    </w:p>
    <w:p w14:paraId="5BFE13EA" w14:textId="0389BFF0" w:rsidR="00CA0C7D" w:rsidRDefault="001B3139" w:rsidP="00C63283">
      <w:pPr>
        <w:pStyle w:val="Titre5"/>
        <w:numPr>
          <w:ilvl w:val="0"/>
          <w:numId w:val="10"/>
        </w:numPr>
        <w:jc w:val="both"/>
      </w:pPr>
      <w:bookmarkStart w:id="87" w:name="_Toc361817078"/>
      <w:r>
        <w:t>L’assistance volontaire à un spectacle</w:t>
      </w:r>
      <w:r w:rsidR="00CA0C7D">
        <w:t xml:space="preserve"> </w:t>
      </w:r>
      <w:r w:rsidR="00215A78">
        <w:t xml:space="preserve">sexuelle impliquant </w:t>
      </w:r>
      <w:r w:rsidR="00CA0C7D">
        <w:t>de</w:t>
      </w:r>
      <w:r w:rsidR="00215A78">
        <w:t>s</w:t>
      </w:r>
      <w:r w:rsidR="00CA0C7D">
        <w:t xml:space="preserve"> mineurs</w:t>
      </w:r>
      <w:bookmarkEnd w:id="87"/>
    </w:p>
    <w:p w14:paraId="5ECE7B63" w14:textId="77777777" w:rsidR="009B1279" w:rsidRDefault="009B1279" w:rsidP="00EF2777">
      <w:pPr>
        <w:jc w:val="both"/>
      </w:pPr>
    </w:p>
    <w:p w14:paraId="32606D31" w14:textId="74684F82" w:rsidR="009B1279" w:rsidRDefault="001228BB" w:rsidP="00EF2777">
      <w:pPr>
        <w:jc w:val="both"/>
        <w:rPr>
          <w:rFonts w:eastAsia="Times New Roman" w:cs="Times New Roman"/>
        </w:rPr>
      </w:pPr>
      <w:r>
        <w:rPr>
          <w:rFonts w:eastAsia="Times New Roman" w:cs="Times New Roman"/>
        </w:rPr>
        <w:t>Le fait d’assister</w:t>
      </w:r>
      <w:r w:rsidR="003D37A6">
        <w:rPr>
          <w:rFonts w:eastAsia="Times New Roman" w:cs="Times New Roman"/>
        </w:rPr>
        <w:t xml:space="preserve"> de manière volontaire</w:t>
      </w:r>
      <w:r>
        <w:rPr>
          <w:rFonts w:eastAsia="Times New Roman" w:cs="Times New Roman"/>
        </w:rPr>
        <w:t xml:space="preserve"> à </w:t>
      </w:r>
      <w:r w:rsidR="009B1279">
        <w:rPr>
          <w:rFonts w:eastAsia="Times New Roman" w:cs="Times New Roman"/>
        </w:rPr>
        <w:t xml:space="preserve">la débauche ou à la prostitution d'un mineur </w:t>
      </w:r>
      <w:r>
        <w:rPr>
          <w:rFonts w:eastAsia="Times New Roman" w:cs="Times New Roman"/>
        </w:rPr>
        <w:t xml:space="preserve">est </w:t>
      </w:r>
      <w:r w:rsidR="009B1279">
        <w:rPr>
          <w:rFonts w:eastAsia="Times New Roman" w:cs="Times New Roman"/>
        </w:rPr>
        <w:t>puni d'un emprisonnement de un mois à deux ans</w:t>
      </w:r>
      <w:r w:rsidR="005F2611">
        <w:rPr>
          <w:rFonts w:eastAsia="Times New Roman" w:cs="Times New Roman"/>
        </w:rPr>
        <w:t xml:space="preserve"> (C.P., art. 380, § 6</w:t>
      </w:r>
      <w:r>
        <w:rPr>
          <w:rFonts w:eastAsia="Times New Roman" w:cs="Times New Roman"/>
        </w:rPr>
        <w:t>).</w:t>
      </w:r>
    </w:p>
    <w:p w14:paraId="1B44F37F" w14:textId="77777777" w:rsidR="003D37A6" w:rsidRDefault="003D37A6" w:rsidP="00EF2777">
      <w:pPr>
        <w:jc w:val="both"/>
        <w:rPr>
          <w:rFonts w:eastAsia="Times New Roman" w:cs="Times New Roman"/>
        </w:rPr>
      </w:pPr>
    </w:p>
    <w:p w14:paraId="3F3DFE1E" w14:textId="5DCD6A77" w:rsidR="003D37A6" w:rsidRDefault="003D37A6" w:rsidP="00EF2777">
      <w:pPr>
        <w:jc w:val="both"/>
        <w:rPr>
          <w:rFonts w:eastAsia="Times New Roman" w:cs="Times New Roman"/>
        </w:rPr>
      </w:pPr>
      <w:r>
        <w:rPr>
          <w:rFonts w:eastAsia="Times New Roman" w:cs="Times New Roman"/>
        </w:rPr>
        <w:t>Celui qui s</w:t>
      </w:r>
      <w:r w:rsidR="00B91DCA">
        <w:rPr>
          <w:rFonts w:eastAsia="Times New Roman" w:cs="Times New Roman"/>
        </w:rPr>
        <w:t xml:space="preserve">e retrouve de manière fortuite </w:t>
      </w:r>
      <w:r>
        <w:rPr>
          <w:rFonts w:eastAsia="Times New Roman" w:cs="Times New Roman"/>
        </w:rPr>
        <w:t>face à un tel spectacle et n’y reste pas n’est bien entendu pas visé.</w:t>
      </w:r>
    </w:p>
    <w:p w14:paraId="4518FCA9" w14:textId="77777777" w:rsidR="006B1686" w:rsidRDefault="006B1686" w:rsidP="00EF2777">
      <w:pPr>
        <w:jc w:val="both"/>
        <w:rPr>
          <w:rFonts w:eastAsia="Times New Roman" w:cs="Times New Roman"/>
        </w:rPr>
      </w:pPr>
    </w:p>
    <w:p w14:paraId="74D389B5" w14:textId="719DDDCE" w:rsidR="006B1686" w:rsidRPr="00F828FA" w:rsidRDefault="006B1686" w:rsidP="006B1686">
      <w:r>
        <w:t xml:space="preserve">Afin de lever toute doute sur l’inclusion dans cette infraction de l’assistance coupable à un spectacle pédopornographique en ligne, </w:t>
      </w:r>
      <w:r w:rsidR="00B91DCA">
        <w:t xml:space="preserve">la </w:t>
      </w:r>
      <w:r w:rsidR="00B164EA">
        <w:t xml:space="preserve">loi du 31 mai 2016 </w:t>
      </w:r>
      <w:r w:rsidR="00B164EA" w:rsidRPr="003664BE">
        <w:rPr>
          <w:i/>
        </w:rPr>
        <w:t>complétant la mise en œuvre des obligations européennes en matière d’exploitation sexuelle des enfants, de pédopornographie, de traite des êtres humains et d’aide à l’entrée, au transit et au séjour irréguliers</w:t>
      </w:r>
      <w:r w:rsidR="00B164EA">
        <w:rPr>
          <w:rStyle w:val="Marquenotebasdepage"/>
          <w:i/>
        </w:rPr>
        <w:footnoteReference w:id="4"/>
      </w:r>
      <w:r w:rsidR="00B164EA">
        <w:t xml:space="preserve"> - </w:t>
      </w:r>
      <w:r>
        <w:t>dont nous reparlerons plus bas - incrimine expl</w:t>
      </w:r>
      <w:r w:rsidR="00B164EA">
        <w:t>icitement le visionnage en direct</w:t>
      </w:r>
      <w:r>
        <w:t xml:space="preserve"> de tels spectacles</w:t>
      </w:r>
      <w:r w:rsidR="005F2611">
        <w:t> : « </w:t>
      </w:r>
      <w:r w:rsidR="005F2611">
        <w:rPr>
          <w:rFonts w:eastAsia="Times New Roman" w:cs="Times New Roman"/>
        </w:rPr>
        <w:t xml:space="preserve">Quiconque aura assisté , </w:t>
      </w:r>
      <w:r w:rsidR="005F2611" w:rsidRPr="005F2611">
        <w:rPr>
          <w:rFonts w:eastAsia="Times New Roman" w:cs="Times New Roman"/>
          <w:b/>
        </w:rPr>
        <w:t>en direct, y compris au moyen des technologies de l'information et de la communication</w:t>
      </w:r>
      <w:r w:rsidR="005F2611">
        <w:rPr>
          <w:rFonts w:eastAsia="Times New Roman" w:cs="Times New Roman"/>
        </w:rPr>
        <w:t>à la débauche ou à la prostitution d'un mineur sera puni d'un emprisonnement de un mois à deux ans et d'une amende de cent [euros] à deux mille [euros].</w:t>
      </w:r>
    </w:p>
    <w:p w14:paraId="6AA1BB41" w14:textId="77777777" w:rsidR="006B1686" w:rsidRDefault="006B1686" w:rsidP="00EF2777">
      <w:pPr>
        <w:jc w:val="both"/>
      </w:pPr>
    </w:p>
    <w:p w14:paraId="578E38A2" w14:textId="028C9659" w:rsidR="005C095B" w:rsidRDefault="005C095B" w:rsidP="00C63283">
      <w:pPr>
        <w:pStyle w:val="Titre5"/>
        <w:numPr>
          <w:ilvl w:val="0"/>
          <w:numId w:val="10"/>
        </w:numPr>
        <w:jc w:val="both"/>
      </w:pPr>
      <w:bookmarkStart w:id="88" w:name="_Toc361817079"/>
      <w:r>
        <w:t xml:space="preserve">La provocation </w:t>
      </w:r>
      <w:r w:rsidR="003B2274">
        <w:t>à la débauche</w:t>
      </w:r>
      <w:bookmarkEnd w:id="88"/>
      <w:r w:rsidR="003B2274">
        <w:t xml:space="preserve"> </w:t>
      </w:r>
    </w:p>
    <w:p w14:paraId="2A55DFC6" w14:textId="77777777" w:rsidR="00D92124" w:rsidRDefault="00D92124" w:rsidP="00EF2777">
      <w:pPr>
        <w:jc w:val="both"/>
      </w:pPr>
    </w:p>
    <w:p w14:paraId="3B7682ED" w14:textId="424156B1" w:rsidR="00D92124" w:rsidRDefault="00D92124" w:rsidP="00EF2777">
      <w:pPr>
        <w:jc w:val="both"/>
      </w:pPr>
      <w:r>
        <w:t xml:space="preserve">C’est sous l’article </w:t>
      </w:r>
      <w:r w:rsidR="00F9069E">
        <w:t>380</w:t>
      </w:r>
      <w:r w:rsidR="00F9069E">
        <w:rPr>
          <w:i/>
        </w:rPr>
        <w:t>bis</w:t>
      </w:r>
      <w:r w:rsidR="00F9069E">
        <w:t xml:space="preserve"> du Code pénal qu’il faut ranger ce que l’on appelle dans le </w:t>
      </w:r>
      <w:r w:rsidR="003B2274">
        <w:t>langage courant « le racolage », soit le fait d’offrir ses services sexuels contre rémunération. Ce n’est pas le fait même de se prostituer qui est incriminé mais bien le fait de provoquer quelqu’un à devenir client, fut-ce d’un jour.</w:t>
      </w:r>
    </w:p>
    <w:p w14:paraId="38292F5B" w14:textId="77777777" w:rsidR="00F9069E" w:rsidRDefault="00F9069E" w:rsidP="00EF2777">
      <w:pPr>
        <w:jc w:val="both"/>
      </w:pPr>
    </w:p>
    <w:p w14:paraId="74A96BEE" w14:textId="1B1071A3" w:rsidR="00F9069E" w:rsidRDefault="00F9069E" w:rsidP="00EF2777">
      <w:pPr>
        <w:jc w:val="both"/>
      </w:pPr>
      <w:r>
        <w:t>Ce délit suppose une provocation, par paroles, gestes ou signes, dans un lieu public, à la débauche. Par lieu public, la jurisprudence vise « tout endroit destiné au passage ou tout lieu où quiconque peut entrer soit gratuitement soit en acquittant un droit d’entrée ».</w:t>
      </w:r>
    </w:p>
    <w:p w14:paraId="42A6FBA3" w14:textId="77777777" w:rsidR="00F9069E" w:rsidRDefault="00F9069E" w:rsidP="00EF2777">
      <w:pPr>
        <w:jc w:val="both"/>
      </w:pPr>
    </w:p>
    <w:p w14:paraId="2D212C52" w14:textId="66F4DF80" w:rsidR="00F9069E" w:rsidRDefault="00F9069E" w:rsidP="00EF2777">
      <w:pPr>
        <w:jc w:val="both"/>
      </w:pPr>
      <w:r>
        <w:t>La provocation à la débauche de l’un suppose l’invitation de l’autre à se prostituer. En effet, dans le cadre de cette infraction, la terme « débauche » a un sens précis qui vise celui qui rémunère la prostitution d’autrui. La débauche vise dans ce cas le sujet qui profite de la prostitution d’une autre personne, auteur alors de provocation à la débauche (et non pas à la prostitution).</w:t>
      </w:r>
    </w:p>
    <w:p w14:paraId="248352AD" w14:textId="77777777" w:rsidR="003B2274" w:rsidRDefault="003B2274" w:rsidP="00EF2777">
      <w:pPr>
        <w:jc w:val="both"/>
      </w:pPr>
    </w:p>
    <w:p w14:paraId="03D99D8C" w14:textId="08DFF637" w:rsidR="003B2274" w:rsidRDefault="003B2274" w:rsidP="00EF2777">
      <w:pPr>
        <w:jc w:val="both"/>
      </w:pPr>
      <w:r>
        <w:t>Il a été jugé qu’une serveuse de bar qui accorde ses faveurs à des individus qui sont entrés spontanément</w:t>
      </w:r>
      <w:r w:rsidR="007D4908">
        <w:t xml:space="preserve"> dans son établissement, sans y avoir été provoqués sachant qu’ils pourraient s’y livrer à des actes de débauche, ne peut être considérée comme auteur d’une infraction de provocation à la débauche</w:t>
      </w:r>
      <w:r w:rsidR="007D4908">
        <w:rPr>
          <w:rStyle w:val="Marquenotebasdepage"/>
        </w:rPr>
        <w:footnoteReference w:id="5"/>
      </w:r>
      <w:r w:rsidR="007D4908">
        <w:t>.</w:t>
      </w:r>
    </w:p>
    <w:p w14:paraId="60E43063" w14:textId="77777777" w:rsidR="00F9069E" w:rsidRDefault="00F9069E" w:rsidP="00EF2777">
      <w:pPr>
        <w:jc w:val="both"/>
      </w:pPr>
    </w:p>
    <w:p w14:paraId="335ED2F2" w14:textId="2CFCB163" w:rsidR="00F9069E" w:rsidRDefault="00F9069E" w:rsidP="00EF2777">
      <w:pPr>
        <w:jc w:val="both"/>
      </w:pPr>
      <w:r>
        <w:t>Il s’agit d’un délit-obstacle qui n’exige pas que la provocation ait été suivie d’effet.</w:t>
      </w:r>
    </w:p>
    <w:p w14:paraId="7D7F2DDA" w14:textId="77777777" w:rsidR="00F9069E" w:rsidRDefault="00F9069E" w:rsidP="00EF2777">
      <w:pPr>
        <w:jc w:val="both"/>
      </w:pPr>
    </w:p>
    <w:p w14:paraId="2A5F10DB" w14:textId="1EF06473" w:rsidR="00F9069E" w:rsidRDefault="00B93E98" w:rsidP="00EF2777">
      <w:pPr>
        <w:jc w:val="both"/>
      </w:pPr>
      <w:r>
        <w:t>S’il s’agit d’une invitation, y compris dans un lieu privé, adressée à un</w:t>
      </w:r>
      <w:r w:rsidR="00F9069E">
        <w:t xml:space="preserve"> mineur </w:t>
      </w:r>
      <w:r>
        <w:t xml:space="preserve">d’âge en vue afin qu’il se livre à la prostitution, ce n’est pas l’infraction de « provocation à la débauche » - qui suppose que son auteur propose ses services sexuels contre une rémunération- qui est susceptible d’être commise, mais plutôt l’infraction de corruption de la jeunesse (invitation à la débauche ou à la prostitution pour satisfaire les passions d’autrui). </w:t>
      </w:r>
    </w:p>
    <w:p w14:paraId="36BA6C6C" w14:textId="77777777" w:rsidR="00F9069E" w:rsidRDefault="00F9069E" w:rsidP="00EF2777">
      <w:pPr>
        <w:jc w:val="both"/>
      </w:pPr>
    </w:p>
    <w:p w14:paraId="28DE38C9" w14:textId="47B731E1" w:rsidR="00F9069E" w:rsidRDefault="00F9069E" w:rsidP="00EF2777">
      <w:pPr>
        <w:jc w:val="both"/>
      </w:pPr>
      <w:r>
        <w:t xml:space="preserve">Si l’invitation à la débauche </w:t>
      </w:r>
      <w:r w:rsidR="00B93E98">
        <w:t xml:space="preserve">adressée à un mineur </w:t>
      </w:r>
      <w:r>
        <w:t>se fait dans un lieu privé</w:t>
      </w:r>
      <w:r w:rsidR="00014E58">
        <w:t>,</w:t>
      </w:r>
      <w:r>
        <w:t xml:space="preserve"> une infraction d’attentat à la pudeur est susceptible d’être retenue. </w:t>
      </w:r>
      <w:r w:rsidR="00B93E98">
        <w:t>S’il s’agit de l’inviter à se livrer à la débauche ou à la prostitution avec un tiers, on retombe sur l’infraction de corruption de la jeunesse.</w:t>
      </w:r>
    </w:p>
    <w:p w14:paraId="22FF6F1B" w14:textId="77777777" w:rsidR="00CE0870" w:rsidRDefault="00CE0870" w:rsidP="00EF2777">
      <w:pPr>
        <w:jc w:val="both"/>
      </w:pPr>
    </w:p>
    <w:p w14:paraId="3C562DDC" w14:textId="4E244108" w:rsidR="00CE0870" w:rsidRPr="000A0239" w:rsidRDefault="00CE0870" w:rsidP="00EF2777">
      <w:pPr>
        <w:jc w:val="both"/>
        <w:rPr>
          <w:b/>
        </w:rPr>
      </w:pPr>
      <w:r>
        <w:t xml:space="preserve">Selon que le destinataire de la provocation est majeur ou mineur d’âge, la peine d’emprisonnement prévue est de 8 jours à 3 mois ou de 16 jours à 6 mois. </w:t>
      </w:r>
      <w:r w:rsidR="003D3733">
        <w:t>Toutefois, lorsque le destinataire est majeur,  les peines alternatives de surveillance électronique</w:t>
      </w:r>
      <w:r w:rsidR="00612BE0">
        <w:t>,</w:t>
      </w:r>
      <w:r w:rsidR="003D3733">
        <w:t xml:space="preserve"> </w:t>
      </w:r>
      <w:r w:rsidR="00612BE0">
        <w:t xml:space="preserve">de travail </w:t>
      </w:r>
      <w:r w:rsidR="003D3733">
        <w:t>ou de probation sont autorisées (C.P., 37</w:t>
      </w:r>
      <w:r w:rsidR="003D3733" w:rsidRPr="000A0239">
        <w:rPr>
          <w:i/>
        </w:rPr>
        <w:t>ter</w:t>
      </w:r>
      <w:r w:rsidR="003D3733">
        <w:t>, § 1</w:t>
      </w:r>
      <w:r w:rsidR="003D3733" w:rsidRPr="003D3733">
        <w:rPr>
          <w:vertAlign w:val="superscript"/>
        </w:rPr>
        <w:t>er</w:t>
      </w:r>
      <w:r w:rsidR="003D3733">
        <w:t>, al.3</w:t>
      </w:r>
      <w:r w:rsidR="00612BE0">
        <w:t>, 2°</w:t>
      </w:r>
      <w:r w:rsidR="003D3733">
        <w:t xml:space="preserve"> </w:t>
      </w:r>
      <w:r w:rsidR="003D3733">
        <w:rPr>
          <w:i/>
        </w:rPr>
        <w:t>a contrar</w:t>
      </w:r>
      <w:r w:rsidR="003D3733" w:rsidRPr="003D3733">
        <w:rPr>
          <w:i/>
        </w:rPr>
        <w:t>io</w:t>
      </w:r>
      <w:r w:rsidR="00612BE0">
        <w:t>, 37</w:t>
      </w:r>
      <w:r w:rsidR="00612BE0">
        <w:rPr>
          <w:i/>
        </w:rPr>
        <w:t>quinquies</w:t>
      </w:r>
      <w:r w:rsidR="00612BE0">
        <w:t>, § 1er, 2°</w:t>
      </w:r>
      <w:r w:rsidR="000A0239">
        <w:t xml:space="preserve"> </w:t>
      </w:r>
      <w:r w:rsidR="000A0239">
        <w:rPr>
          <w:i/>
        </w:rPr>
        <w:t>a contrar</w:t>
      </w:r>
      <w:r w:rsidR="000A0239" w:rsidRPr="003D3733">
        <w:rPr>
          <w:i/>
        </w:rPr>
        <w:t>io</w:t>
      </w:r>
      <w:r w:rsidR="00612BE0">
        <w:t xml:space="preserve"> ; </w:t>
      </w:r>
      <w:r w:rsidR="000A0239">
        <w:t>art. 37</w:t>
      </w:r>
      <w:r w:rsidR="000A0239">
        <w:rPr>
          <w:i/>
        </w:rPr>
        <w:t>octies</w:t>
      </w:r>
      <w:r w:rsidR="000A0239">
        <w:t>,  §1</w:t>
      </w:r>
      <w:r w:rsidR="000A0239" w:rsidRPr="000A0239">
        <w:rPr>
          <w:vertAlign w:val="superscript"/>
        </w:rPr>
        <w:t>e</w:t>
      </w:r>
      <w:r w:rsidR="000A0239">
        <w:t>, al. 4, 3°</w:t>
      </w:r>
      <w:r w:rsidR="000A0239" w:rsidRPr="000A0239">
        <w:rPr>
          <w:i/>
        </w:rPr>
        <w:t xml:space="preserve"> </w:t>
      </w:r>
      <w:r w:rsidR="000A0239">
        <w:rPr>
          <w:i/>
        </w:rPr>
        <w:t>a contrar</w:t>
      </w:r>
      <w:r w:rsidR="000A0239" w:rsidRPr="003D3733">
        <w:rPr>
          <w:i/>
        </w:rPr>
        <w:t>io</w:t>
      </w:r>
      <w:r w:rsidR="000A0239">
        <w:t>).</w:t>
      </w:r>
    </w:p>
    <w:p w14:paraId="11A8DC3E" w14:textId="77777777" w:rsidR="00F9069E" w:rsidRDefault="00F9069E" w:rsidP="00EF2777">
      <w:pPr>
        <w:jc w:val="both"/>
      </w:pPr>
    </w:p>
    <w:p w14:paraId="75BCD2DD" w14:textId="2384D90F" w:rsidR="00863FF0" w:rsidRDefault="005C095B" w:rsidP="00C63283">
      <w:pPr>
        <w:pStyle w:val="Titre5"/>
        <w:numPr>
          <w:ilvl w:val="0"/>
          <w:numId w:val="10"/>
        </w:numPr>
        <w:jc w:val="both"/>
      </w:pPr>
      <w:bookmarkStart w:id="89" w:name="_Toc361817080"/>
      <w:r>
        <w:t>La publicité en faveur d’offres de services sexuels</w:t>
      </w:r>
      <w:bookmarkEnd w:id="89"/>
    </w:p>
    <w:p w14:paraId="4DE542E7" w14:textId="77777777" w:rsidR="00DB7351" w:rsidRDefault="00DB7351" w:rsidP="00EF2777">
      <w:pPr>
        <w:jc w:val="both"/>
      </w:pPr>
    </w:p>
    <w:p w14:paraId="3966BA59" w14:textId="200E7205" w:rsidR="000E02CF" w:rsidRDefault="00DB7351" w:rsidP="00EF2777">
      <w:pPr>
        <w:jc w:val="both"/>
      </w:pPr>
      <w:r>
        <w:t>En introduisant l’article 380</w:t>
      </w:r>
      <w:r w:rsidRPr="00F77B9D">
        <w:rPr>
          <w:i/>
        </w:rPr>
        <w:t>ter</w:t>
      </w:r>
      <w:r>
        <w:t xml:space="preserve"> du Code pénal l’intention du législateur était de réprimer la promotion de l’exploitation sexuelle. </w:t>
      </w:r>
      <w:r w:rsidR="00CE1B52">
        <w:t xml:space="preserve">Quatre </w:t>
      </w:r>
      <w:r w:rsidR="000E02CF">
        <w:t xml:space="preserve">infractions sont en fait visées </w:t>
      </w:r>
      <w:r>
        <w:t xml:space="preserve">sous cette disposition : 1° la publicité pour une offre de service à caractère sexuel destinée à des mineurs ou accomplis par des mineurs , 2° </w:t>
      </w:r>
      <w:r w:rsidR="00CE1B52">
        <w:t>la publicité pour une offre de services sexuels fournis par un moyen de télécommunication</w:t>
      </w:r>
      <w:r w:rsidR="000E02CF">
        <w:t xml:space="preserve"> , 3°</w:t>
      </w:r>
      <w:r w:rsidR="00F77B9D">
        <w:t xml:space="preserve"> La publicité en faveur de la débauche ou de la prostitution, </w:t>
      </w:r>
      <w:r w:rsidR="000E02CF">
        <w:t>et 4°</w:t>
      </w:r>
      <w:r w:rsidR="000E02CF" w:rsidRPr="000E02CF">
        <w:t xml:space="preserve"> </w:t>
      </w:r>
      <w:r w:rsidR="000E02CF">
        <w:t>La publicité en faveur de l’exploitation sexuelle</w:t>
      </w:r>
      <w:r w:rsidR="0002554F">
        <w:t>.</w:t>
      </w:r>
    </w:p>
    <w:p w14:paraId="6D3186D4" w14:textId="77777777" w:rsidR="0002554F" w:rsidRDefault="0002554F" w:rsidP="00EF2777">
      <w:pPr>
        <w:jc w:val="both"/>
      </w:pPr>
    </w:p>
    <w:p w14:paraId="6538FF28" w14:textId="6275C88D" w:rsidR="0002554F" w:rsidRPr="00CE1B52" w:rsidRDefault="0002554F" w:rsidP="00EF2777">
      <w:pPr>
        <w:jc w:val="both"/>
      </w:pPr>
      <w:r>
        <w:t>Dans tous ces cas la publicité implicite est également visée.</w:t>
      </w:r>
    </w:p>
    <w:p w14:paraId="6F446F5B" w14:textId="346557E6" w:rsidR="00DB7351" w:rsidRPr="00DB7351" w:rsidRDefault="00DB7351" w:rsidP="00EF2777">
      <w:pPr>
        <w:jc w:val="both"/>
      </w:pPr>
    </w:p>
    <w:p w14:paraId="53577C03" w14:textId="13EA426F" w:rsidR="00863FF0" w:rsidRDefault="00863FF0" w:rsidP="00C63283">
      <w:pPr>
        <w:pStyle w:val="Titre6"/>
        <w:numPr>
          <w:ilvl w:val="0"/>
          <w:numId w:val="18"/>
        </w:numPr>
        <w:jc w:val="both"/>
      </w:pPr>
      <w:bookmarkStart w:id="90" w:name="_Toc361817081"/>
      <w:r>
        <w:t>La notion de services à caractère sexu</w:t>
      </w:r>
      <w:r w:rsidR="007E120A">
        <w:t>el</w:t>
      </w:r>
      <w:bookmarkEnd w:id="90"/>
    </w:p>
    <w:p w14:paraId="73A8E733" w14:textId="77777777" w:rsidR="00863FF0" w:rsidRPr="00863FF0" w:rsidRDefault="00863FF0" w:rsidP="00EF2777">
      <w:pPr>
        <w:pStyle w:val="Paragraphedeliste"/>
        <w:jc w:val="both"/>
      </w:pPr>
    </w:p>
    <w:p w14:paraId="56B3F6C8" w14:textId="77777777" w:rsidR="00863FF0" w:rsidRDefault="00863FF0" w:rsidP="00EF2777">
      <w:pPr>
        <w:jc w:val="both"/>
      </w:pPr>
      <w:r>
        <w:t>Les « services à caractère sexuel » ne constituent pas l’objet des incriminations consacrées par l’article 380</w:t>
      </w:r>
      <w:r>
        <w:rPr>
          <w:i/>
        </w:rPr>
        <w:t>ter</w:t>
      </w:r>
      <w:r>
        <w:t xml:space="preserve"> du Code pénal. C’est la publicité pour des offres de tels services qui est visée. </w:t>
      </w:r>
    </w:p>
    <w:p w14:paraId="510F3451" w14:textId="77777777" w:rsidR="00863FF0" w:rsidRDefault="00863FF0" w:rsidP="00EF2777">
      <w:pPr>
        <w:jc w:val="both"/>
      </w:pPr>
    </w:p>
    <w:p w14:paraId="4F56E336" w14:textId="77777777" w:rsidR="00863FF0" w:rsidRDefault="00863FF0" w:rsidP="00EF2777">
      <w:pPr>
        <w:jc w:val="both"/>
      </w:pPr>
      <w:r>
        <w:t>Ces services sexuels participent toutefois de la définition de ces incriminations. Par services à caractère sexuel, l’on vise notamment la débauche, la prostitution, les pratiques obscènes, la participation à des spectacles pornographiques ou à des pratiques sexuelles étrangères à un vécu sexuel équilibré, ainsi que le tourisme sexuel.</w:t>
      </w:r>
    </w:p>
    <w:p w14:paraId="3CE72035" w14:textId="77777777" w:rsidR="005B2A3A" w:rsidRDefault="005B2A3A" w:rsidP="00EF2777">
      <w:pPr>
        <w:jc w:val="both"/>
      </w:pPr>
    </w:p>
    <w:p w14:paraId="09CB6B52" w14:textId="3FB7A059" w:rsidR="005B2A3A" w:rsidRDefault="005B2A3A" w:rsidP="00EF2777">
      <w:pPr>
        <w:jc w:val="both"/>
      </w:pPr>
      <w:r>
        <w:t xml:space="preserve">Le Code pénal contient </w:t>
      </w:r>
      <w:r w:rsidR="00014E58">
        <w:t xml:space="preserve">quatre </w:t>
      </w:r>
      <w:r>
        <w:t>types d’in</w:t>
      </w:r>
      <w:r w:rsidR="00014E58">
        <w:t>fraction</w:t>
      </w:r>
      <w:r>
        <w:t xml:space="preserve"> qui relèvent de la publicité en faveur d’offres de services sexuels.</w:t>
      </w:r>
    </w:p>
    <w:p w14:paraId="35B1CED9" w14:textId="77777777" w:rsidR="005B2A3A" w:rsidRDefault="005B2A3A" w:rsidP="00EF2777">
      <w:pPr>
        <w:jc w:val="both"/>
      </w:pPr>
    </w:p>
    <w:p w14:paraId="5735116C" w14:textId="041F9889" w:rsidR="005B2A3A" w:rsidRDefault="00CE1B52" w:rsidP="00C63283">
      <w:pPr>
        <w:pStyle w:val="Titre6"/>
        <w:numPr>
          <w:ilvl w:val="0"/>
          <w:numId w:val="18"/>
        </w:numPr>
        <w:jc w:val="both"/>
      </w:pPr>
      <w:bookmarkStart w:id="91" w:name="_Toc361817082"/>
      <w:r>
        <w:t>La publicité pour une offre de service à caractère sexuel destinée à des mineurs ou accomplis par des mineurs</w:t>
      </w:r>
      <w:bookmarkEnd w:id="91"/>
    </w:p>
    <w:p w14:paraId="56539890" w14:textId="77777777" w:rsidR="003F170C" w:rsidRDefault="003F170C" w:rsidP="00EF2777">
      <w:pPr>
        <w:jc w:val="both"/>
      </w:pPr>
    </w:p>
    <w:p w14:paraId="17D75340" w14:textId="1B15519F" w:rsidR="00F77B9D" w:rsidRDefault="00F77B9D" w:rsidP="00EF2777">
      <w:pPr>
        <w:jc w:val="both"/>
      </w:pPr>
      <w:r>
        <w:t>L’auteur peut être tant une personne physique que morale.</w:t>
      </w:r>
    </w:p>
    <w:p w14:paraId="5EE96F04" w14:textId="77777777" w:rsidR="00FB6D67" w:rsidRDefault="00FB6D67" w:rsidP="00EF2777">
      <w:pPr>
        <w:jc w:val="both"/>
      </w:pPr>
    </w:p>
    <w:p w14:paraId="3F82E198" w14:textId="14541959" w:rsidR="00F77B9D" w:rsidRDefault="00F77B9D" w:rsidP="00EF2777">
      <w:pPr>
        <w:jc w:val="both"/>
      </w:pPr>
      <w:r>
        <w:t xml:space="preserve">Toute forme de publicité est visée : journaux, écrits, photos, radio, internet, télévision, </w:t>
      </w:r>
      <w:r w:rsidR="00FB6D67">
        <w:t>paroles</w:t>
      </w:r>
      <w:r>
        <w:t>…</w:t>
      </w:r>
    </w:p>
    <w:p w14:paraId="0AB62D36" w14:textId="09F125E5" w:rsidR="00FB6D67" w:rsidRDefault="00FB6D67" w:rsidP="00EF2777">
      <w:pPr>
        <w:jc w:val="both"/>
      </w:pPr>
      <w:r>
        <w:t>La publicité pour une offre de service de prévention et d’éducation dans le domaine de la sexualité n’est pas visée.</w:t>
      </w:r>
    </w:p>
    <w:p w14:paraId="56A4006A" w14:textId="77777777" w:rsidR="00FB6D67" w:rsidRDefault="00FB6D67" w:rsidP="00EF2777">
      <w:pPr>
        <w:jc w:val="both"/>
      </w:pPr>
    </w:p>
    <w:p w14:paraId="6CB0BF6B" w14:textId="795D2985" w:rsidR="00FB6D67" w:rsidRDefault="00FB6D67" w:rsidP="00EF2777">
      <w:pPr>
        <w:jc w:val="both"/>
      </w:pPr>
      <w:r>
        <w:t>Faire faire de la publicité est également visé.</w:t>
      </w:r>
    </w:p>
    <w:p w14:paraId="2FA55DDC" w14:textId="77777777" w:rsidR="00FB6D67" w:rsidRDefault="00FB6D67" w:rsidP="00EF2777">
      <w:pPr>
        <w:jc w:val="both"/>
      </w:pPr>
    </w:p>
    <w:p w14:paraId="61831E13" w14:textId="1C92326E" w:rsidR="00FB6D67" w:rsidRDefault="00FB6D67" w:rsidP="00EF2777">
      <w:pPr>
        <w:jc w:val="both"/>
      </w:pPr>
      <w:r>
        <w:t>Il s’agit d’une infraction de mise en danger tout à fait abstraite : le service sexuel ne doit pas avoir été satisfait et il n’est même pas nécessaire que l’auteur soit en mesure de garantir l’accomplissement du service proposé.</w:t>
      </w:r>
    </w:p>
    <w:p w14:paraId="03477B4A" w14:textId="77777777" w:rsidR="00FB6D67" w:rsidRDefault="00FB6D67" w:rsidP="00EF2777">
      <w:pPr>
        <w:jc w:val="both"/>
      </w:pPr>
    </w:p>
    <w:p w14:paraId="68518917" w14:textId="196C899D" w:rsidR="00FB6D67" w:rsidRDefault="00FB6D67" w:rsidP="00EF2777">
      <w:pPr>
        <w:jc w:val="both"/>
      </w:pPr>
      <w:r>
        <w:t>La nature sexuelle du service proposé peut n’être qu’implicite. Les artifices de lanagage sont inclus dans l’incrimination. Par exemple, un annonce telle que « </w:t>
      </w:r>
      <w:r w:rsidR="00C73788">
        <w:t>D</w:t>
      </w:r>
      <w:r>
        <w:t>avina vous attend dans son salon de massage ».</w:t>
      </w:r>
    </w:p>
    <w:p w14:paraId="2C9E4516" w14:textId="77777777" w:rsidR="00FB6D67" w:rsidRDefault="00FB6D67" w:rsidP="00EF2777">
      <w:pPr>
        <w:jc w:val="both"/>
      </w:pPr>
    </w:p>
    <w:p w14:paraId="2EBAFDB6" w14:textId="4AA3C817" w:rsidR="00FB6D67" w:rsidRDefault="00FB6D67" w:rsidP="00EF2777">
      <w:pPr>
        <w:jc w:val="both"/>
      </w:pPr>
      <w:r>
        <w:t>Le critère de minorité est spécifique à cette forme de publicité : il faut que soit le service soit présenté comme celui d’un mineur ou même d’une personne qui a l’apparence d’un mineur, soit que la publicité s’adresse spécifiquement (mais pas exclusivement : forums de discussion principalement fréquentés par des mineurs) à des mineurs. Par exemple, une publicité du genre « il n’est jamais trop tôt pour commencer ».</w:t>
      </w:r>
    </w:p>
    <w:p w14:paraId="5B7FAC5D" w14:textId="77777777" w:rsidR="00FB6D67" w:rsidRPr="00F77B9D" w:rsidRDefault="00FB6D67" w:rsidP="00EF2777">
      <w:pPr>
        <w:jc w:val="both"/>
      </w:pPr>
    </w:p>
    <w:p w14:paraId="1C71953C" w14:textId="624A2E35" w:rsidR="00CE1B52" w:rsidRDefault="00CE1B52" w:rsidP="00C63283">
      <w:pPr>
        <w:pStyle w:val="Titre6"/>
        <w:numPr>
          <w:ilvl w:val="0"/>
          <w:numId w:val="18"/>
        </w:numPr>
        <w:jc w:val="both"/>
      </w:pPr>
      <w:bookmarkStart w:id="92" w:name="_Toc361817083"/>
      <w:r>
        <w:t>La publicité pour une offre de services sexuels fournis par un moyen de télécommunication</w:t>
      </w:r>
      <w:bookmarkEnd w:id="92"/>
    </w:p>
    <w:p w14:paraId="5694CFCD" w14:textId="77777777" w:rsidR="00F77B9D" w:rsidRDefault="00F77B9D" w:rsidP="00EF2777">
      <w:pPr>
        <w:jc w:val="both"/>
      </w:pPr>
    </w:p>
    <w:p w14:paraId="25F4C83C" w14:textId="51C84C73" w:rsidR="00F77B9D" w:rsidRDefault="00F77B9D" w:rsidP="00EF2777">
      <w:pPr>
        <w:jc w:val="both"/>
      </w:pPr>
      <w:r>
        <w:t>Seule</w:t>
      </w:r>
      <w:r w:rsidR="00262FC1">
        <w:t>s</w:t>
      </w:r>
      <w:r>
        <w:t xml:space="preserve"> </w:t>
      </w:r>
      <w:r w:rsidR="00262FC1">
        <w:t xml:space="preserve">les offres de services sexuels fournis </w:t>
      </w:r>
      <w:r>
        <w:t>par u</w:t>
      </w:r>
      <w:r w:rsidR="00262FC1">
        <w:t>n moyen de télécommunication (messageries rose, chats, skype…)  sont</w:t>
      </w:r>
      <w:r>
        <w:t xml:space="preserve"> visée</w:t>
      </w:r>
      <w:r w:rsidR="00262FC1">
        <w:t xml:space="preserve">s. </w:t>
      </w:r>
    </w:p>
    <w:p w14:paraId="35106A3C" w14:textId="77777777" w:rsidR="00262FC1" w:rsidRDefault="00262FC1" w:rsidP="00EF2777">
      <w:pPr>
        <w:jc w:val="both"/>
      </w:pPr>
    </w:p>
    <w:p w14:paraId="0C29AAA7" w14:textId="4A4F4D98" w:rsidR="00262FC1" w:rsidRPr="00F77B9D" w:rsidRDefault="00262FC1" w:rsidP="00EF2777">
      <w:pPr>
        <w:jc w:val="both"/>
      </w:pPr>
      <w:r>
        <w:t>Le moyen – la télécommunication- porte donc sur les services et non le mode de publicité.</w:t>
      </w:r>
    </w:p>
    <w:p w14:paraId="2D84FF7D" w14:textId="6BD0BBA2" w:rsidR="00CE1B52" w:rsidRDefault="00CE1B52" w:rsidP="00C63283">
      <w:pPr>
        <w:pStyle w:val="Titre6"/>
        <w:numPr>
          <w:ilvl w:val="0"/>
          <w:numId w:val="18"/>
        </w:numPr>
        <w:jc w:val="both"/>
      </w:pPr>
      <w:bookmarkStart w:id="93" w:name="_Toc361817084"/>
      <w:r>
        <w:t>La publicité en faveur de la débauche ou de la prostitution</w:t>
      </w:r>
      <w:bookmarkEnd w:id="93"/>
    </w:p>
    <w:p w14:paraId="5CA76B1E" w14:textId="77777777" w:rsidR="00F34212" w:rsidRDefault="00F34212" w:rsidP="00EF2777">
      <w:pPr>
        <w:jc w:val="both"/>
      </w:pPr>
    </w:p>
    <w:p w14:paraId="67764A78" w14:textId="6B1FF772" w:rsidR="00F34212" w:rsidRDefault="00F34212" w:rsidP="00EF2777">
      <w:pPr>
        <w:jc w:val="both"/>
      </w:pPr>
      <w:r>
        <w:t>Cette infraction a un caractère</w:t>
      </w:r>
      <w:r w:rsidR="005C00A1">
        <w:t xml:space="preserve"> supplétif et renferme toutes les formes de publicité en faveur de la débauche ou de la prostitution qui ne rentrent pas dans les conditions des deux premiers types d’infractions voisines.</w:t>
      </w:r>
    </w:p>
    <w:p w14:paraId="33053DC8" w14:textId="77777777" w:rsidR="005C00A1" w:rsidRDefault="005C00A1" w:rsidP="00EF2777">
      <w:pPr>
        <w:jc w:val="both"/>
      </w:pPr>
    </w:p>
    <w:p w14:paraId="4464CFCB" w14:textId="04100D9F" w:rsidR="005C00A1" w:rsidRDefault="005C00A1" w:rsidP="00EF2777">
      <w:pPr>
        <w:jc w:val="both"/>
      </w:pPr>
      <w:r>
        <w:t>La publicité peut porter tant sur une offre qu</w:t>
      </w:r>
      <w:r w:rsidR="00074873">
        <w:t>e sur une demande : faire savoir que l’on se livre à la prostitution ou que l’on facilite la prostitution d’autrui, proposes ses services de prostitution.</w:t>
      </w:r>
      <w:r w:rsidR="00E92BC8">
        <w:t xml:space="preserve"> Les annonces de relations échangistes et/ou sadomasochistes sont également visées bien que les pratiques d’échangisme et de sadomasochisme ne soient pas elles-mêmes punissables.</w:t>
      </w:r>
    </w:p>
    <w:p w14:paraId="601B5C72" w14:textId="77777777" w:rsidR="00074873" w:rsidRDefault="00074873" w:rsidP="00EF2777">
      <w:pPr>
        <w:jc w:val="both"/>
      </w:pPr>
    </w:p>
    <w:p w14:paraId="361C18A7" w14:textId="1160C638" w:rsidR="00074873" w:rsidRDefault="00074873" w:rsidP="00EF2777">
      <w:pPr>
        <w:jc w:val="both"/>
      </w:pPr>
      <w:r>
        <w:t>Les artifices de langage mobilisés par la publicité sont également pris en considération.</w:t>
      </w:r>
    </w:p>
    <w:p w14:paraId="6EEA8E17" w14:textId="77777777" w:rsidR="00074873" w:rsidRDefault="00074873" w:rsidP="00EF2777">
      <w:pPr>
        <w:jc w:val="both"/>
      </w:pPr>
    </w:p>
    <w:p w14:paraId="5F29F1CC" w14:textId="228C0ED8" w:rsidR="00CE1B52" w:rsidRPr="00CE1B52" w:rsidRDefault="00F34212" w:rsidP="00EF2777">
      <w:pPr>
        <w:pStyle w:val="Titre5"/>
        <w:jc w:val="both"/>
      </w:pPr>
      <w:bookmarkStart w:id="94" w:name="_Toc361817085"/>
      <w:r>
        <w:t xml:space="preserve">e. </w:t>
      </w:r>
      <w:r w:rsidR="00CE1B52">
        <w:t>La publicité en faveur</w:t>
      </w:r>
      <w:r w:rsidR="00074873">
        <w:t xml:space="preserve"> de l’exploitation sexuelle</w:t>
      </w:r>
      <w:bookmarkEnd w:id="94"/>
    </w:p>
    <w:p w14:paraId="29EA38D9" w14:textId="77777777" w:rsidR="005B2A3A" w:rsidRPr="005B2A3A" w:rsidRDefault="005B2A3A" w:rsidP="00EF2777">
      <w:pPr>
        <w:jc w:val="both"/>
      </w:pPr>
    </w:p>
    <w:p w14:paraId="734C81BC" w14:textId="781DC16A" w:rsidR="00ED6FBF" w:rsidRDefault="00074873" w:rsidP="00EF2777">
      <w:pPr>
        <w:jc w:val="both"/>
      </w:pPr>
      <w:r>
        <w:t>Le législateur souhaitait appréhender ce q</w:t>
      </w:r>
      <w:r w:rsidR="00E92BC8">
        <w:t>ue l’on appelle « le tourisme sexuel »</w:t>
      </w:r>
    </w:p>
    <w:p w14:paraId="71EB5BE6" w14:textId="77777777" w:rsidR="0002554F" w:rsidRPr="00ED6FBF" w:rsidRDefault="0002554F" w:rsidP="00EF2777">
      <w:pPr>
        <w:jc w:val="both"/>
      </w:pPr>
    </w:p>
    <w:p w14:paraId="6050DCBF" w14:textId="2DD68071" w:rsidR="00402FB8" w:rsidRDefault="00402FB8" w:rsidP="00C63283">
      <w:pPr>
        <w:pStyle w:val="Titre4"/>
        <w:numPr>
          <w:ilvl w:val="0"/>
          <w:numId w:val="11"/>
        </w:numPr>
      </w:pPr>
      <w:bookmarkStart w:id="95" w:name="_Toc361817086"/>
      <w:r>
        <w:t>La traite</w:t>
      </w:r>
      <w:r w:rsidR="00F0183B">
        <w:t xml:space="preserve"> aux fins d’exploitation</w:t>
      </w:r>
      <w:r>
        <w:t xml:space="preserve"> </w:t>
      </w:r>
      <w:r w:rsidR="00E52D8D">
        <w:t>sexuelle</w:t>
      </w:r>
      <w:r w:rsidR="0025755D" w:rsidRPr="0025755D">
        <w:t xml:space="preserve"> </w:t>
      </w:r>
      <w:r w:rsidR="0025755D">
        <w:t>(C.P., art. 433</w:t>
      </w:r>
      <w:r w:rsidR="0025755D">
        <w:rPr>
          <w:i w:val="0"/>
        </w:rPr>
        <w:t>quinquies</w:t>
      </w:r>
      <w:r w:rsidR="0025755D">
        <w:t>, § 1</w:t>
      </w:r>
      <w:r w:rsidR="0025755D" w:rsidRPr="0025755D">
        <w:rPr>
          <w:vertAlign w:val="superscript"/>
        </w:rPr>
        <w:t>er</w:t>
      </w:r>
      <w:r w:rsidR="0025755D">
        <w:t>)</w:t>
      </w:r>
      <w:bookmarkEnd w:id="95"/>
    </w:p>
    <w:p w14:paraId="07742F53" w14:textId="77777777" w:rsidR="00E52D8D" w:rsidRDefault="00E52D8D" w:rsidP="00EF2777">
      <w:pPr>
        <w:jc w:val="both"/>
      </w:pPr>
    </w:p>
    <w:p w14:paraId="4CD62BD8" w14:textId="386EFB5B" w:rsidR="00BF14C3" w:rsidRDefault="00BF14C3" w:rsidP="00EF2777">
      <w:pPr>
        <w:jc w:val="both"/>
        <w:rPr>
          <w:b/>
        </w:rPr>
      </w:pPr>
      <w:r>
        <w:rPr>
          <w:b/>
        </w:rPr>
        <w:t>Pour mémoire</w:t>
      </w:r>
    </w:p>
    <w:p w14:paraId="4F5CDBF4" w14:textId="77777777" w:rsidR="00BF14C3" w:rsidRPr="00BF14C3" w:rsidRDefault="00BF14C3" w:rsidP="00EF2777">
      <w:pPr>
        <w:jc w:val="both"/>
        <w:rPr>
          <w:b/>
        </w:rPr>
      </w:pPr>
    </w:p>
    <w:p w14:paraId="64E03817" w14:textId="562BDE20" w:rsidR="00E01543" w:rsidRDefault="0090650A" w:rsidP="00EF2777">
      <w:pPr>
        <w:jc w:val="both"/>
      </w:pPr>
      <w:r>
        <w:t xml:space="preserve">Les infractions relevant </w:t>
      </w:r>
      <w:r w:rsidR="00E01543">
        <w:t>la traite</w:t>
      </w:r>
      <w:r>
        <w:t xml:space="preserve"> des êtres humains aux fins d’exploitation</w:t>
      </w:r>
      <w:r w:rsidR="00E01543">
        <w:t xml:space="preserve"> sexuelle</w:t>
      </w:r>
      <w:r>
        <w:t xml:space="preserve"> s’articulent autour des infractions d’exploitation sexuelle </w:t>
      </w:r>
      <w:r w:rsidR="000B5943">
        <w:t xml:space="preserve">que nous venons de présenter , la commission de ces infractions étant, dans le cas de la traite dite sexuelle, la finalité </w:t>
      </w:r>
      <w:r>
        <w:t>de la traite</w:t>
      </w:r>
      <w:r w:rsidR="000B5943">
        <w:t xml:space="preserve">. Ainsi, celui qui met en place un réseau de traite sexuelle des êtres humains enfreint la loi pénale, </w:t>
      </w:r>
      <w:r w:rsidR="000B5943" w:rsidRPr="00F0183B">
        <w:rPr>
          <w:b/>
        </w:rPr>
        <w:t>indépendamment</w:t>
      </w:r>
      <w:r w:rsidR="000B5943">
        <w:t xml:space="preserve"> de la question de savoir s’il a ou un tiers exploité directement la sexualité d’autrui.</w:t>
      </w:r>
    </w:p>
    <w:p w14:paraId="66556C55" w14:textId="77777777" w:rsidR="0025755D" w:rsidRDefault="0025755D" w:rsidP="00EF2777">
      <w:pPr>
        <w:jc w:val="both"/>
      </w:pPr>
    </w:p>
    <w:p w14:paraId="25E5831C" w14:textId="37DFD217" w:rsidR="004159A8" w:rsidRPr="004159A8" w:rsidRDefault="004159A8" w:rsidP="00EF2777">
      <w:pPr>
        <w:pStyle w:val="Titre3"/>
        <w:jc w:val="both"/>
      </w:pPr>
      <w:bookmarkStart w:id="96" w:name="_Toc361817087"/>
      <w:r>
        <w:t>3. L’évocation outrageuse de la sexualité</w:t>
      </w:r>
      <w:bookmarkEnd w:id="96"/>
    </w:p>
    <w:p w14:paraId="524BAE51" w14:textId="77777777" w:rsidR="00C31E50" w:rsidRDefault="00C31E50" w:rsidP="00EF2777">
      <w:pPr>
        <w:jc w:val="both"/>
      </w:pPr>
    </w:p>
    <w:p w14:paraId="21032A75" w14:textId="0E25218B" w:rsidR="00287CA5" w:rsidRDefault="00287CA5" w:rsidP="00C63283">
      <w:pPr>
        <w:pStyle w:val="Titre4"/>
        <w:numPr>
          <w:ilvl w:val="0"/>
          <w:numId w:val="16"/>
        </w:numPr>
      </w:pPr>
      <w:bookmarkStart w:id="97" w:name="_Toc361817088"/>
      <w:r>
        <w:t>Typologie</w:t>
      </w:r>
      <w:bookmarkEnd w:id="97"/>
      <w:r>
        <w:t xml:space="preserve"> </w:t>
      </w:r>
    </w:p>
    <w:p w14:paraId="11809D74" w14:textId="77777777" w:rsidR="00287CA5" w:rsidRPr="00287CA5" w:rsidRDefault="00287CA5" w:rsidP="00EF2777">
      <w:pPr>
        <w:jc w:val="both"/>
      </w:pPr>
    </w:p>
    <w:p w14:paraId="6D198DEF" w14:textId="73F1A6EF" w:rsidR="00287CA5" w:rsidRDefault="00287CA5" w:rsidP="00EF2777">
      <w:pPr>
        <w:pStyle w:val="Titre5"/>
        <w:jc w:val="both"/>
      </w:pPr>
      <w:bookmarkStart w:id="98" w:name="_Toc361817089"/>
      <w:r>
        <w:t>a.</w:t>
      </w:r>
      <w:r w:rsidR="005A7748">
        <w:t xml:space="preserve"> </w:t>
      </w:r>
      <w:r w:rsidR="00A50B13">
        <w:t>Les outrages médiats aux bonnes mœurs</w:t>
      </w:r>
      <w:bookmarkEnd w:id="98"/>
    </w:p>
    <w:p w14:paraId="5EA0E095" w14:textId="77777777" w:rsidR="00103996" w:rsidRDefault="00103996" w:rsidP="00EF2777">
      <w:pPr>
        <w:jc w:val="both"/>
      </w:pPr>
    </w:p>
    <w:p w14:paraId="774943F5" w14:textId="72D3E3B7" w:rsidR="00103996" w:rsidRDefault="00103996" w:rsidP="00C63283">
      <w:pPr>
        <w:pStyle w:val="Titre6"/>
        <w:numPr>
          <w:ilvl w:val="0"/>
          <w:numId w:val="17"/>
        </w:numPr>
        <w:jc w:val="both"/>
      </w:pPr>
      <w:bookmarkStart w:id="99" w:name="_Toc361817090"/>
      <w:r>
        <w:t>OPBM (médiats) quel que soit l’état des personnes (mineurs ou majeurs)</w:t>
      </w:r>
      <w:bookmarkEnd w:id="99"/>
    </w:p>
    <w:p w14:paraId="2251F66F" w14:textId="77777777" w:rsidR="00103996" w:rsidRDefault="00103996" w:rsidP="00EF2777">
      <w:pPr>
        <w:jc w:val="both"/>
      </w:pPr>
    </w:p>
    <w:p w14:paraId="4FE50013" w14:textId="056BA943" w:rsidR="00103996" w:rsidRDefault="00103996" w:rsidP="00EF2777">
      <w:pPr>
        <w:pStyle w:val="Titre7"/>
        <w:jc w:val="both"/>
      </w:pPr>
      <w:bookmarkStart w:id="100" w:name="_Toc361817091"/>
      <w:r>
        <w:t xml:space="preserve">1°  La diffusion de </w:t>
      </w:r>
      <w:r w:rsidRPr="00287CA5">
        <w:rPr>
          <w:u w:val="single"/>
        </w:rPr>
        <w:t>représentations</w:t>
      </w:r>
      <w:r>
        <w:t xml:space="preserve"> contraires aux bonnes mœurs</w:t>
      </w:r>
      <w:r w:rsidR="005A7748">
        <w:t xml:space="preserve"> (C.P., art. 383, al. 1</w:t>
      </w:r>
      <w:r w:rsidR="005A7748" w:rsidRPr="005A7748">
        <w:rPr>
          <w:vertAlign w:val="superscript"/>
        </w:rPr>
        <w:t>er</w:t>
      </w:r>
      <w:r w:rsidR="005A7748">
        <w:t>)</w:t>
      </w:r>
      <w:bookmarkEnd w:id="100"/>
    </w:p>
    <w:p w14:paraId="1F40AB67" w14:textId="51BB299C" w:rsidR="00103996" w:rsidRDefault="00103996" w:rsidP="00EF2777">
      <w:pPr>
        <w:pStyle w:val="Titre7"/>
        <w:jc w:val="both"/>
      </w:pPr>
      <w:bookmarkStart w:id="101" w:name="_Toc361817092"/>
      <w:r>
        <w:t xml:space="preserve">2° La Fabrication, la détention, l’importation ou la publicité en vue du commerce ou de la distribution des </w:t>
      </w:r>
      <w:r w:rsidRPr="00287CA5">
        <w:rPr>
          <w:u w:val="single"/>
        </w:rPr>
        <w:t>représentations</w:t>
      </w:r>
      <w:r>
        <w:t xml:space="preserve"> contraires aux bonnes mœurs</w:t>
      </w:r>
      <w:r w:rsidR="005A7748">
        <w:t xml:space="preserve"> (C.P., art. 383, al. 3 )</w:t>
      </w:r>
      <w:bookmarkEnd w:id="101"/>
    </w:p>
    <w:p w14:paraId="0EFC415F" w14:textId="14381AF1" w:rsidR="00103996" w:rsidRDefault="00103996" w:rsidP="00EF2777">
      <w:pPr>
        <w:pStyle w:val="Titre7"/>
        <w:jc w:val="both"/>
      </w:pPr>
      <w:bookmarkStart w:id="102" w:name="_Toc361817093"/>
      <w:r>
        <w:t xml:space="preserve">3° La diffusion </w:t>
      </w:r>
      <w:r w:rsidRPr="00103996">
        <w:rPr>
          <w:u w:val="single"/>
        </w:rPr>
        <w:t>d’objets</w:t>
      </w:r>
      <w:r>
        <w:t xml:space="preserve"> contraires aux bonnes mœurs</w:t>
      </w:r>
      <w:r w:rsidR="005A7748">
        <w:t xml:space="preserve"> (C.P., art. 383, al.4, 1</w:t>
      </w:r>
      <w:r w:rsidR="005A7748" w:rsidRPr="005A7748">
        <w:rPr>
          <w:vertAlign w:val="superscript"/>
        </w:rPr>
        <w:t>re</w:t>
      </w:r>
      <w:r w:rsidR="005A7748">
        <w:t xml:space="preserve"> partie)</w:t>
      </w:r>
      <w:bookmarkEnd w:id="102"/>
    </w:p>
    <w:p w14:paraId="7E64A0C4" w14:textId="7422A002" w:rsidR="00103996" w:rsidRDefault="00103996" w:rsidP="00EF2777">
      <w:pPr>
        <w:pStyle w:val="Titre7"/>
        <w:jc w:val="both"/>
      </w:pPr>
      <w:bookmarkStart w:id="103" w:name="_Toc361817094"/>
      <w:r>
        <w:t>4° La Fabrication, la détention, l’importation ou la publicité en vue du commerce ou de la distribution d’</w:t>
      </w:r>
      <w:r w:rsidRPr="00103996">
        <w:rPr>
          <w:u w:val="single"/>
        </w:rPr>
        <w:t>objets</w:t>
      </w:r>
      <w:r>
        <w:t xml:space="preserve"> contraires aux bonnes mœurs</w:t>
      </w:r>
      <w:r w:rsidR="005A7748">
        <w:t xml:space="preserve"> (C.P., art. 383, al.4, in fine)</w:t>
      </w:r>
      <w:bookmarkEnd w:id="103"/>
    </w:p>
    <w:p w14:paraId="75787570" w14:textId="0C3E6502" w:rsidR="00103996" w:rsidRDefault="00103996" w:rsidP="00EF2777">
      <w:pPr>
        <w:pStyle w:val="Titre7"/>
        <w:jc w:val="both"/>
      </w:pPr>
      <w:bookmarkStart w:id="104" w:name="_Toc361817095"/>
      <w:r>
        <w:t>5° La promotion de l’avortement</w:t>
      </w:r>
      <w:r w:rsidR="005A7748">
        <w:t xml:space="preserve"> (C.P., art. 383, al.5 et 6)</w:t>
      </w:r>
      <w:bookmarkEnd w:id="104"/>
    </w:p>
    <w:p w14:paraId="3D67BDB1" w14:textId="77777777" w:rsidR="00103996" w:rsidRPr="00103996" w:rsidRDefault="00103996" w:rsidP="00EF2777">
      <w:pPr>
        <w:jc w:val="both"/>
      </w:pPr>
    </w:p>
    <w:p w14:paraId="75FD874C" w14:textId="64CC3007" w:rsidR="00103996" w:rsidRDefault="00103996" w:rsidP="00C63283">
      <w:pPr>
        <w:pStyle w:val="Titre6"/>
        <w:numPr>
          <w:ilvl w:val="0"/>
          <w:numId w:val="17"/>
        </w:numPr>
        <w:jc w:val="both"/>
      </w:pPr>
      <w:bookmarkStart w:id="105" w:name="_Toc361817096"/>
      <w:r>
        <w:t>OPBM (médiats) pour lesquels la minorité de la victime est une condition : infractions liées à la pédopornographie</w:t>
      </w:r>
      <w:r w:rsidR="005A7748">
        <w:t xml:space="preserve"> (C.P., art. 383bis)</w:t>
      </w:r>
      <w:bookmarkEnd w:id="105"/>
    </w:p>
    <w:p w14:paraId="156A879D" w14:textId="76218070" w:rsidR="00103996" w:rsidRDefault="00103996" w:rsidP="00EF2777">
      <w:pPr>
        <w:pStyle w:val="Titre7"/>
        <w:jc w:val="both"/>
      </w:pPr>
      <w:bookmarkStart w:id="106" w:name="_Toc361817097"/>
      <w:r>
        <w:t>1° La diffusion de supports pédopornographiques</w:t>
      </w:r>
      <w:r w:rsidR="000A0512">
        <w:t xml:space="preserve"> (C.P., art. 383bis, § 1</w:t>
      </w:r>
      <w:r w:rsidR="000A0512" w:rsidRPr="00021176">
        <w:rPr>
          <w:vertAlign w:val="superscript"/>
        </w:rPr>
        <w:t>er</w:t>
      </w:r>
      <w:r w:rsidR="00021176">
        <w:t>, 1</w:t>
      </w:r>
      <w:r w:rsidR="00021176" w:rsidRPr="00021176">
        <w:rPr>
          <w:vertAlign w:val="superscript"/>
        </w:rPr>
        <w:t>re</w:t>
      </w:r>
      <w:r w:rsidR="00021176">
        <w:t xml:space="preserve"> partie</w:t>
      </w:r>
      <w:r w:rsidR="000A0512">
        <w:t>)</w:t>
      </w:r>
      <w:bookmarkEnd w:id="106"/>
    </w:p>
    <w:p w14:paraId="4337EC72" w14:textId="24815DE2" w:rsidR="00823162" w:rsidRDefault="00103996" w:rsidP="00EF2777">
      <w:pPr>
        <w:pStyle w:val="Titre7"/>
        <w:jc w:val="both"/>
      </w:pPr>
      <w:bookmarkStart w:id="107" w:name="_Toc361817098"/>
      <w:r>
        <w:t>2°</w:t>
      </w:r>
      <w:r w:rsidR="00D951E2">
        <w:t>La fabrication</w:t>
      </w:r>
      <w:r w:rsidR="00022126">
        <w:t>, la détention</w:t>
      </w:r>
      <w:r w:rsidR="00D951E2">
        <w:t xml:space="preserve"> et les activités </w:t>
      </w:r>
      <w:r w:rsidR="00022126">
        <w:t>de circulation</w:t>
      </w:r>
      <w:r w:rsidR="00D951E2">
        <w:t xml:space="preserve"> de matériel pédopornographique </w:t>
      </w:r>
      <w:r w:rsidR="00021176">
        <w:t>(C.P., art. 383bis, § 1</w:t>
      </w:r>
      <w:r w:rsidR="00021176" w:rsidRPr="00021176">
        <w:rPr>
          <w:vertAlign w:val="superscript"/>
        </w:rPr>
        <w:t>er</w:t>
      </w:r>
      <w:r w:rsidR="00021176">
        <w:t>, 2</w:t>
      </w:r>
      <w:r w:rsidR="00021176" w:rsidRPr="00021176">
        <w:rPr>
          <w:vertAlign w:val="superscript"/>
        </w:rPr>
        <w:t>e</w:t>
      </w:r>
      <w:r w:rsidR="00021176">
        <w:t xml:space="preserve"> partie)</w:t>
      </w:r>
      <w:bookmarkEnd w:id="107"/>
    </w:p>
    <w:p w14:paraId="1D24B481" w14:textId="03F55449" w:rsidR="00103996" w:rsidRDefault="00823162" w:rsidP="00EF2777">
      <w:pPr>
        <w:pStyle w:val="Titre7"/>
        <w:jc w:val="both"/>
      </w:pPr>
      <w:bookmarkStart w:id="108" w:name="_Toc361817099"/>
      <w:r>
        <w:t xml:space="preserve">3° </w:t>
      </w:r>
      <w:r w:rsidR="00103996">
        <w:t xml:space="preserve"> L’accession à des supports pédopornographiques</w:t>
      </w:r>
      <w:r w:rsidR="000A0512">
        <w:t xml:space="preserve"> (C.P., art. 383bis, §2</w:t>
      </w:r>
      <w:r w:rsidR="0095564B">
        <w:t>, 1</w:t>
      </w:r>
      <w:r w:rsidR="0095564B" w:rsidRPr="0095564B">
        <w:rPr>
          <w:vertAlign w:val="superscript"/>
        </w:rPr>
        <w:t>re</w:t>
      </w:r>
      <w:r w:rsidR="0095564B">
        <w:t xml:space="preserve"> partie</w:t>
      </w:r>
      <w:r w:rsidR="000A0512">
        <w:t>)</w:t>
      </w:r>
      <w:bookmarkEnd w:id="108"/>
    </w:p>
    <w:p w14:paraId="10A14E8D" w14:textId="015C32B6" w:rsidR="0095564B" w:rsidRDefault="00823162" w:rsidP="00EF2777">
      <w:pPr>
        <w:pStyle w:val="Titre7"/>
        <w:jc w:val="both"/>
      </w:pPr>
      <w:bookmarkStart w:id="109" w:name="_Toc361817100"/>
      <w:r>
        <w:t>4</w:t>
      </w:r>
      <w:r w:rsidR="00103996">
        <w:t xml:space="preserve">° </w:t>
      </w:r>
      <w:r w:rsidR="0095564B">
        <w:t>La possession de supports pédopornographiques (C.P., art. 383bis, §2, 2</w:t>
      </w:r>
      <w:r w:rsidR="0095564B" w:rsidRPr="0095564B">
        <w:rPr>
          <w:vertAlign w:val="superscript"/>
        </w:rPr>
        <w:t>e</w:t>
      </w:r>
      <w:r w:rsidR="0095564B">
        <w:t xml:space="preserve"> partie)</w:t>
      </w:r>
      <w:bookmarkEnd w:id="109"/>
    </w:p>
    <w:p w14:paraId="3911B5DF" w14:textId="4EE14995" w:rsidR="00103996" w:rsidRDefault="0095564B" w:rsidP="00EF2777">
      <w:pPr>
        <w:pStyle w:val="Titre7"/>
        <w:jc w:val="both"/>
      </w:pPr>
      <w:bookmarkStart w:id="110" w:name="_Toc361817101"/>
      <w:r>
        <w:t xml:space="preserve">5° </w:t>
      </w:r>
      <w:r w:rsidR="00103996">
        <w:t>La diffusion sur la voie publique de  représentations ou d’objets indécents de nature à troubler l’imagination des mineurs</w:t>
      </w:r>
      <w:r w:rsidR="005A7748">
        <w:t xml:space="preserve"> (C.P., art.387).</w:t>
      </w:r>
      <w:bookmarkEnd w:id="110"/>
    </w:p>
    <w:p w14:paraId="0D4A7724" w14:textId="77777777" w:rsidR="006277A7" w:rsidRPr="006277A7" w:rsidRDefault="006277A7" w:rsidP="00EF2777">
      <w:pPr>
        <w:jc w:val="both"/>
      </w:pPr>
    </w:p>
    <w:p w14:paraId="70524A65" w14:textId="476E5E27" w:rsidR="00287CA5" w:rsidRDefault="00287CA5" w:rsidP="00EF2777">
      <w:pPr>
        <w:pStyle w:val="Titre5"/>
        <w:jc w:val="both"/>
      </w:pPr>
      <w:bookmarkStart w:id="111" w:name="_Toc361817102"/>
      <w:r>
        <w:t>b.</w:t>
      </w:r>
      <w:r w:rsidR="005A7748">
        <w:t xml:space="preserve"> </w:t>
      </w:r>
      <w:r w:rsidR="00A50B13">
        <w:t xml:space="preserve">Les outrages immédiats aux bonnes </w:t>
      </w:r>
      <w:r>
        <w:t>mœurs</w:t>
      </w:r>
      <w:bookmarkEnd w:id="111"/>
    </w:p>
    <w:p w14:paraId="42761019" w14:textId="08EB273C" w:rsidR="005A7748" w:rsidRDefault="005A7748" w:rsidP="00EF2777">
      <w:pPr>
        <w:pStyle w:val="Titre6"/>
        <w:jc w:val="both"/>
      </w:pPr>
      <w:bookmarkStart w:id="112" w:name="_Toc361817103"/>
      <w:r>
        <w:t>1. Les paroles obscènes tenues dans les lieux publics</w:t>
      </w:r>
      <w:r w:rsidR="000A0512">
        <w:t xml:space="preserve"> (C.P., art. 383, al. 2)</w:t>
      </w:r>
      <w:r w:rsidR="00C8117F">
        <w:t> : « la perversion des mineurs d’âge »</w:t>
      </w:r>
      <w:bookmarkEnd w:id="112"/>
    </w:p>
    <w:p w14:paraId="2012E0D9" w14:textId="12D6796C" w:rsidR="005A7748" w:rsidRDefault="005A7748" w:rsidP="00EF2777">
      <w:pPr>
        <w:pStyle w:val="Titre6"/>
        <w:jc w:val="both"/>
      </w:pPr>
      <w:bookmarkStart w:id="113" w:name="_Toc361817104"/>
      <w:r>
        <w:t>2. Les actions qui blessent la pudeur en public</w:t>
      </w:r>
      <w:r w:rsidR="000A0512">
        <w:t xml:space="preserve"> </w:t>
      </w:r>
      <w:r w:rsidR="00B151DF">
        <w:t xml:space="preserve">( </w:t>
      </w:r>
      <w:r w:rsidR="000A0512">
        <w:t>C.P., art. 385)</w:t>
      </w:r>
      <w:bookmarkEnd w:id="113"/>
    </w:p>
    <w:p w14:paraId="48FCEC64" w14:textId="77777777" w:rsidR="00B151DF" w:rsidRPr="00B151DF" w:rsidRDefault="00B151DF" w:rsidP="00EF2777">
      <w:pPr>
        <w:jc w:val="both"/>
      </w:pPr>
    </w:p>
    <w:p w14:paraId="34EB99AD" w14:textId="77777777" w:rsidR="009164E7" w:rsidRDefault="009164E7" w:rsidP="00C63283">
      <w:pPr>
        <w:pStyle w:val="Titre4"/>
        <w:numPr>
          <w:ilvl w:val="0"/>
          <w:numId w:val="16"/>
        </w:numPr>
      </w:pPr>
      <w:bookmarkStart w:id="114" w:name="_Toc361817105"/>
      <w:r>
        <w:t>Caractéristiques générales</w:t>
      </w:r>
      <w:bookmarkEnd w:id="114"/>
    </w:p>
    <w:p w14:paraId="5C357042" w14:textId="77777777" w:rsidR="009164E7" w:rsidRDefault="009164E7" w:rsidP="00EF2777">
      <w:pPr>
        <w:pStyle w:val="Titre4"/>
        <w:ind w:left="360" w:firstLine="0"/>
      </w:pPr>
    </w:p>
    <w:p w14:paraId="1D80D77B" w14:textId="09206D4B" w:rsidR="00F61304" w:rsidRDefault="009164E7" w:rsidP="00EF2777">
      <w:pPr>
        <w:pStyle w:val="Titre5"/>
        <w:jc w:val="both"/>
      </w:pPr>
      <w:bookmarkStart w:id="115" w:name="_Toc361817106"/>
      <w:r>
        <w:t xml:space="preserve">a. </w:t>
      </w:r>
      <w:r w:rsidR="00F61304">
        <w:t>L’élément public</w:t>
      </w:r>
      <w:bookmarkEnd w:id="115"/>
    </w:p>
    <w:p w14:paraId="7A4C9F43" w14:textId="77777777" w:rsidR="00C115A8" w:rsidRDefault="00C115A8" w:rsidP="00EF2777">
      <w:pPr>
        <w:jc w:val="both"/>
      </w:pPr>
    </w:p>
    <w:p w14:paraId="141E320E" w14:textId="6C1AE012" w:rsidR="00C115A8" w:rsidRDefault="00C115A8" w:rsidP="00EF2777">
      <w:pPr>
        <w:jc w:val="both"/>
      </w:pPr>
      <w:r>
        <w:t xml:space="preserve">D’une manière ou d’une autre, les infractions d’évocation outrageuse des choses sexuelles </w:t>
      </w:r>
      <w:r w:rsidR="0043180C">
        <w:t xml:space="preserve">(pratiques, paroles, et représentations écrites ou physiques) </w:t>
      </w:r>
      <w:r>
        <w:t>sont subordonnées à un élément public.</w:t>
      </w:r>
    </w:p>
    <w:p w14:paraId="6572F7AF" w14:textId="77777777" w:rsidR="00C115A8" w:rsidRDefault="00C115A8" w:rsidP="00EF2777">
      <w:pPr>
        <w:jc w:val="both"/>
      </w:pPr>
    </w:p>
    <w:p w14:paraId="055415D3" w14:textId="05D5E532" w:rsidR="0043180C" w:rsidRDefault="00C115A8" w:rsidP="00EF2777">
      <w:pPr>
        <w:jc w:val="both"/>
      </w:pPr>
      <w:r>
        <w:t>Cet élément concerne toujours le caractère (public) des bonnes mœurs : sont visées les « bonnes » mœurs de la société et non les valeurs morales propres de tel ou tel individu en matière sexuelle. Il peut viser également tantôt le cadre dans lequel l’outrage est commis (public et/ou privé), tantôt un mode d’action précis, soit l’acte de faire de la publicité (de rendre public), tantôt le simple risque de propagation dans le public.</w:t>
      </w:r>
    </w:p>
    <w:p w14:paraId="08CA6C19" w14:textId="3C0D9D81" w:rsidR="006B2649" w:rsidRDefault="009164E7" w:rsidP="00EF2777">
      <w:pPr>
        <w:pStyle w:val="Titre5"/>
        <w:jc w:val="both"/>
      </w:pPr>
      <w:bookmarkStart w:id="116" w:name="_Toc361817107"/>
      <w:r>
        <w:t xml:space="preserve">b. </w:t>
      </w:r>
      <w:r w:rsidR="006B2649">
        <w:t>La punissabilité du risque de perturbation de l’ordre moral sexuel</w:t>
      </w:r>
      <w:bookmarkEnd w:id="116"/>
    </w:p>
    <w:p w14:paraId="15FFB3E4" w14:textId="77777777" w:rsidR="006B2649" w:rsidRDefault="006B2649" w:rsidP="00EF2777">
      <w:pPr>
        <w:jc w:val="both"/>
      </w:pPr>
    </w:p>
    <w:p w14:paraId="7295DDFD" w14:textId="77777777" w:rsidR="006B2649" w:rsidRDefault="006B2649" w:rsidP="00EF2777">
      <w:pPr>
        <w:jc w:val="both"/>
      </w:pPr>
      <w:r>
        <w:t>Les outrages publics aux bonnes mœurs sont des infractions dites « obstacles » qui incriminent des mises en danger (de l’ordre moral en matière sexuelle) abstraites. Le fait, par exemple, d’avoir des rapports sexuels dans un cadre où n’importe qui pourrait y assister est punissable même si personne n’a vu quoi que ce soit. La loi incrimine le risque du scandale et du désordre moral.</w:t>
      </w:r>
    </w:p>
    <w:p w14:paraId="18E8B064" w14:textId="2C3729D2" w:rsidR="0058258D" w:rsidRDefault="009164E7" w:rsidP="00EF2777">
      <w:pPr>
        <w:pStyle w:val="Titre5"/>
        <w:jc w:val="both"/>
      </w:pPr>
      <w:bookmarkStart w:id="117" w:name="_Toc361817108"/>
      <w:r>
        <w:t xml:space="preserve">c. </w:t>
      </w:r>
      <w:r w:rsidR="0058258D">
        <w:t>L’aggravation de la peine lorsque le public (éventuel ou réel ) inclut des mineurs d’âge</w:t>
      </w:r>
      <w:bookmarkEnd w:id="117"/>
    </w:p>
    <w:p w14:paraId="7A722480" w14:textId="77777777" w:rsidR="006B2649" w:rsidRDefault="006B2649" w:rsidP="00EF2777">
      <w:pPr>
        <w:jc w:val="both"/>
      </w:pPr>
    </w:p>
    <w:p w14:paraId="07EF2A6E" w14:textId="1024F1B5" w:rsidR="006B2649" w:rsidRDefault="00D21DEE" w:rsidP="00EF2777">
      <w:pPr>
        <w:jc w:val="both"/>
        <w:rPr>
          <w:b/>
        </w:rPr>
      </w:pPr>
      <w:r>
        <w:rPr>
          <w:b/>
        </w:rPr>
        <w:t xml:space="preserve">Nous </w:t>
      </w:r>
      <w:r w:rsidR="001541E2">
        <w:rPr>
          <w:b/>
        </w:rPr>
        <w:t>n’</w:t>
      </w:r>
      <w:r>
        <w:rPr>
          <w:b/>
        </w:rPr>
        <w:t xml:space="preserve">allons </w:t>
      </w:r>
      <w:r w:rsidR="006B2649" w:rsidRPr="00F466E8">
        <w:rPr>
          <w:b/>
        </w:rPr>
        <w:t>développer</w:t>
      </w:r>
      <w:r>
        <w:rPr>
          <w:b/>
        </w:rPr>
        <w:t xml:space="preserve"> </w:t>
      </w:r>
      <w:r w:rsidR="001541E2">
        <w:rPr>
          <w:b/>
        </w:rPr>
        <w:t>que trois des</w:t>
      </w:r>
      <w:r>
        <w:rPr>
          <w:b/>
        </w:rPr>
        <w:t xml:space="preserve"> infractions</w:t>
      </w:r>
      <w:r w:rsidR="006B2649" w:rsidRPr="00F466E8">
        <w:rPr>
          <w:b/>
        </w:rPr>
        <w:t xml:space="preserve"> </w:t>
      </w:r>
      <w:r>
        <w:rPr>
          <w:b/>
        </w:rPr>
        <w:t>d’outrage public aux bonnes mœurs</w:t>
      </w:r>
      <w:r w:rsidR="001541E2">
        <w:rPr>
          <w:b/>
        </w:rPr>
        <w:t xml:space="preserve"> : </w:t>
      </w:r>
    </w:p>
    <w:p w14:paraId="63532486" w14:textId="77777777" w:rsidR="00D21DEE" w:rsidRDefault="00D21DEE" w:rsidP="00EF2777">
      <w:pPr>
        <w:jc w:val="both"/>
        <w:rPr>
          <w:b/>
        </w:rPr>
      </w:pPr>
    </w:p>
    <w:p w14:paraId="07AD0359" w14:textId="0759D59F" w:rsidR="00D21DEE" w:rsidRDefault="00D21DEE" w:rsidP="00C63283">
      <w:pPr>
        <w:pStyle w:val="Paragraphedeliste"/>
        <w:numPr>
          <w:ilvl w:val="0"/>
          <w:numId w:val="20"/>
        </w:numPr>
        <w:jc w:val="both"/>
      </w:pPr>
      <w:r w:rsidRPr="00D21DEE">
        <w:t xml:space="preserve">La diffusion de représentations contraires aux bonnes </w:t>
      </w:r>
      <w:r>
        <w:t>mœurs ;</w:t>
      </w:r>
    </w:p>
    <w:p w14:paraId="0DF71E6F" w14:textId="77777777" w:rsidR="001541E2" w:rsidRDefault="001541E2" w:rsidP="00EF2777">
      <w:pPr>
        <w:jc w:val="both"/>
      </w:pPr>
    </w:p>
    <w:p w14:paraId="47A46C9A" w14:textId="26489366" w:rsidR="001541E2" w:rsidRDefault="001541E2" w:rsidP="00EF2777">
      <w:pPr>
        <w:jc w:val="both"/>
      </w:pPr>
      <w:r>
        <w:t>Cette infraction fait partie d’un quatuor d’outrages publics aux bonnes mœurs dont la justice est</w:t>
      </w:r>
      <w:r w:rsidR="0058258D">
        <w:t>, de nos jours, rarement saisie. C’est pourquoi nous ne développerons pas les quatre infractions voisines.</w:t>
      </w:r>
    </w:p>
    <w:p w14:paraId="5C1D516E" w14:textId="77777777" w:rsidR="001541E2" w:rsidRDefault="001541E2" w:rsidP="00EF2777">
      <w:pPr>
        <w:jc w:val="both"/>
      </w:pPr>
    </w:p>
    <w:p w14:paraId="507082E1" w14:textId="5EC7FE39" w:rsidR="00D21DEE" w:rsidRDefault="00D21DEE" w:rsidP="00C63283">
      <w:pPr>
        <w:pStyle w:val="Paragraphedeliste"/>
        <w:numPr>
          <w:ilvl w:val="0"/>
          <w:numId w:val="20"/>
        </w:numPr>
        <w:jc w:val="both"/>
      </w:pPr>
      <w:r>
        <w:t>Les infractions de détention et de diffusion de matériel pédopornographique ;</w:t>
      </w:r>
    </w:p>
    <w:p w14:paraId="0A6AEA08" w14:textId="77777777" w:rsidR="001541E2" w:rsidRDefault="001541E2" w:rsidP="00EF2777">
      <w:pPr>
        <w:jc w:val="both"/>
      </w:pPr>
    </w:p>
    <w:p w14:paraId="12723E5F" w14:textId="3243A469" w:rsidR="001541E2" w:rsidRDefault="001541E2" w:rsidP="00EF2777">
      <w:pPr>
        <w:jc w:val="both"/>
      </w:pPr>
      <w:r>
        <w:t>Ces infractions introduites en 1995 sont, parmi les outrages, celles dont la justice à le plus souvent à connaître.</w:t>
      </w:r>
    </w:p>
    <w:p w14:paraId="7951D572" w14:textId="77777777" w:rsidR="001541E2" w:rsidRDefault="001541E2" w:rsidP="00EF2777">
      <w:pPr>
        <w:jc w:val="both"/>
      </w:pPr>
    </w:p>
    <w:p w14:paraId="3970A78D" w14:textId="494B8207" w:rsidR="00D21DEE" w:rsidRDefault="00D21DEE" w:rsidP="00C63283">
      <w:pPr>
        <w:pStyle w:val="Paragraphedeliste"/>
        <w:numPr>
          <w:ilvl w:val="0"/>
          <w:numId w:val="20"/>
        </w:numPr>
        <w:jc w:val="both"/>
      </w:pPr>
      <w:r>
        <w:t>Les actions qui blessent la pudeur en public</w:t>
      </w:r>
    </w:p>
    <w:p w14:paraId="70C81571" w14:textId="77777777" w:rsidR="0058258D" w:rsidRDefault="0058258D" w:rsidP="00EF2777">
      <w:pPr>
        <w:jc w:val="both"/>
      </w:pPr>
    </w:p>
    <w:p w14:paraId="02C23B45" w14:textId="6513BD0D" w:rsidR="0058258D" w:rsidRPr="00D21DEE" w:rsidRDefault="0058258D" w:rsidP="00EF2777">
      <w:pPr>
        <w:jc w:val="both"/>
      </w:pPr>
      <w:r>
        <w:t>Cette infraction fait aujourd’hui encore l’objet de poursuites. Elle recouvre des faits d’exhibitionnisme en public ou des comportements qui résistent aux conditions de l’attentat à la pudeur.</w:t>
      </w:r>
    </w:p>
    <w:p w14:paraId="09E6B40C" w14:textId="77777777" w:rsidR="006B2649" w:rsidRPr="006B2649" w:rsidRDefault="006B2649" w:rsidP="00EF2777">
      <w:pPr>
        <w:jc w:val="both"/>
      </w:pPr>
    </w:p>
    <w:p w14:paraId="7691930A" w14:textId="50F952E1" w:rsidR="005A7748" w:rsidRDefault="00287CA5" w:rsidP="00C63283">
      <w:pPr>
        <w:pStyle w:val="Titre4"/>
        <w:numPr>
          <w:ilvl w:val="0"/>
          <w:numId w:val="16"/>
        </w:numPr>
      </w:pPr>
      <w:bookmarkStart w:id="118" w:name="_Toc361817109"/>
      <w:r>
        <w:t xml:space="preserve">La diffusion de </w:t>
      </w:r>
      <w:r w:rsidRPr="00287CA5">
        <w:rPr>
          <w:u w:val="single"/>
        </w:rPr>
        <w:t>représentations</w:t>
      </w:r>
      <w:r>
        <w:t xml:space="preserve"> contraires aux bonnes mœurs</w:t>
      </w:r>
      <w:bookmarkEnd w:id="118"/>
      <w:r w:rsidR="006277A7">
        <w:t xml:space="preserve"> </w:t>
      </w:r>
    </w:p>
    <w:p w14:paraId="22911F31" w14:textId="77777777" w:rsidR="00F61304" w:rsidRDefault="00F61304" w:rsidP="00EF2777">
      <w:pPr>
        <w:jc w:val="both"/>
      </w:pPr>
    </w:p>
    <w:p w14:paraId="34666D99" w14:textId="60A51F83" w:rsidR="00F61304" w:rsidRDefault="00F61304" w:rsidP="00C63283">
      <w:pPr>
        <w:pStyle w:val="Titre5"/>
        <w:numPr>
          <w:ilvl w:val="0"/>
          <w:numId w:val="32"/>
        </w:numPr>
        <w:jc w:val="both"/>
      </w:pPr>
      <w:bookmarkStart w:id="119" w:name="_Toc361817110"/>
      <w:r>
        <w:t>Les représentations</w:t>
      </w:r>
      <w:r w:rsidR="00564317">
        <w:t xml:space="preserve"> visées</w:t>
      </w:r>
      <w:bookmarkEnd w:id="119"/>
    </w:p>
    <w:p w14:paraId="0FF2162F" w14:textId="77777777" w:rsidR="00F466E8" w:rsidRDefault="00F466E8" w:rsidP="00EF2777">
      <w:pPr>
        <w:jc w:val="both"/>
      </w:pPr>
    </w:p>
    <w:p w14:paraId="75521E20" w14:textId="30687199" w:rsidR="00F466E8" w:rsidRDefault="00F466E8" w:rsidP="00EF2777">
      <w:pPr>
        <w:pStyle w:val="Titre6"/>
        <w:jc w:val="both"/>
      </w:pPr>
      <w:bookmarkStart w:id="120" w:name="_Toc361817111"/>
      <w:r>
        <w:t>1. Les écrits</w:t>
      </w:r>
      <w:bookmarkEnd w:id="120"/>
    </w:p>
    <w:p w14:paraId="6A5A973A" w14:textId="77777777" w:rsidR="00F466E8" w:rsidRDefault="00F466E8" w:rsidP="00EF2777">
      <w:pPr>
        <w:jc w:val="both"/>
      </w:pPr>
    </w:p>
    <w:p w14:paraId="5549CB3C" w14:textId="102B5AD6" w:rsidR="00F466E8" w:rsidRDefault="00F466E8" w:rsidP="00EF2777">
      <w:pPr>
        <w:jc w:val="both"/>
      </w:pPr>
      <w:r>
        <w:t>Toute forme d’écrit est visé : textes, pamphlets, chansons, journaux, brochures, tracts, affiches, annonces, …</w:t>
      </w:r>
    </w:p>
    <w:p w14:paraId="6A4883BB" w14:textId="7AF27B6A" w:rsidR="00F466E8" w:rsidRDefault="00F466E8" w:rsidP="00EF2777">
      <w:pPr>
        <w:jc w:val="both"/>
      </w:pPr>
      <w:r>
        <w:t>Peu importe le support du texte.</w:t>
      </w:r>
    </w:p>
    <w:p w14:paraId="52503544" w14:textId="6A185C53" w:rsidR="00F466E8" w:rsidRDefault="00F466E8" w:rsidP="00EF2777">
      <w:pPr>
        <w:pStyle w:val="Titre6"/>
        <w:jc w:val="both"/>
      </w:pPr>
      <w:bookmarkStart w:id="121" w:name="_Toc361817112"/>
      <w:r>
        <w:t>2. Les figures ou images</w:t>
      </w:r>
      <w:bookmarkEnd w:id="121"/>
    </w:p>
    <w:p w14:paraId="43759395" w14:textId="77777777" w:rsidR="00F466E8" w:rsidRDefault="00F466E8" w:rsidP="00EF2777">
      <w:pPr>
        <w:jc w:val="both"/>
      </w:pPr>
    </w:p>
    <w:p w14:paraId="2D85FB23" w14:textId="716CDBD7" w:rsidR="00F466E8" w:rsidRDefault="00F466E8" w:rsidP="00EF2777">
      <w:pPr>
        <w:jc w:val="both"/>
      </w:pPr>
      <w:r>
        <w:t>Sont visés notamment : dessins, peintures, gravures, lithographies, sculptures, modelages, façonnages, photographies, films, les cd-roms, les pochettes de disque, les images disponibles sur internet.</w:t>
      </w:r>
    </w:p>
    <w:p w14:paraId="15601C49" w14:textId="77777777" w:rsidR="00390139" w:rsidRDefault="00390139" w:rsidP="00EF2777">
      <w:pPr>
        <w:jc w:val="both"/>
      </w:pPr>
    </w:p>
    <w:p w14:paraId="2329D41F" w14:textId="68483CF3" w:rsidR="00390139" w:rsidRPr="00F466E8" w:rsidRDefault="00390139" w:rsidP="00EF2777">
      <w:pPr>
        <w:jc w:val="both"/>
      </w:pPr>
      <w:r>
        <w:t>Il importe peu que des moyens ou appareils particuliers soient nécessaires à la visualisation de ces représentations.</w:t>
      </w:r>
    </w:p>
    <w:p w14:paraId="39B6CCAA" w14:textId="34D67B10" w:rsidR="00564317" w:rsidRPr="00564317" w:rsidRDefault="00564317" w:rsidP="00EF2777">
      <w:pPr>
        <w:pStyle w:val="Titre5"/>
        <w:jc w:val="both"/>
      </w:pPr>
      <w:bookmarkStart w:id="122" w:name="_Toc361817113"/>
      <w:r>
        <w:t>b. Les actions visées</w:t>
      </w:r>
      <w:bookmarkEnd w:id="122"/>
    </w:p>
    <w:p w14:paraId="7DDE9FCB" w14:textId="77777777" w:rsidR="00564317" w:rsidRDefault="00564317" w:rsidP="00EF2777">
      <w:pPr>
        <w:jc w:val="both"/>
      </w:pPr>
    </w:p>
    <w:p w14:paraId="1F6B309C" w14:textId="3A5D5C83" w:rsidR="009157EE" w:rsidRDefault="009157EE" w:rsidP="00EF2777">
      <w:pPr>
        <w:jc w:val="both"/>
      </w:pPr>
      <w:r>
        <w:t>Les activités visées sont : l’exposition, la vente, la distribution. Elles visent toute forme de mise en circulation</w:t>
      </w:r>
      <w:r w:rsidR="00C55883">
        <w:t xml:space="preserve"> des représentations licencieuses telle que la mise en location.</w:t>
      </w:r>
    </w:p>
    <w:p w14:paraId="2AB2E508" w14:textId="77777777" w:rsidR="00C55883" w:rsidRDefault="00C55883" w:rsidP="00EF2777">
      <w:pPr>
        <w:jc w:val="both"/>
      </w:pPr>
    </w:p>
    <w:p w14:paraId="2C093CC6" w14:textId="16FE2478" w:rsidR="00C55883" w:rsidRDefault="00576827" w:rsidP="00C63283">
      <w:pPr>
        <w:pStyle w:val="Titre6"/>
        <w:numPr>
          <w:ilvl w:val="0"/>
          <w:numId w:val="17"/>
        </w:numPr>
        <w:jc w:val="both"/>
      </w:pPr>
      <w:bookmarkStart w:id="123" w:name="_Toc361817114"/>
      <w:r>
        <w:t xml:space="preserve">L’élément </w:t>
      </w:r>
      <w:r w:rsidR="00C55883">
        <w:t>public</w:t>
      </w:r>
      <w:bookmarkEnd w:id="123"/>
    </w:p>
    <w:p w14:paraId="74ECA0E8" w14:textId="77777777" w:rsidR="00C55883" w:rsidRDefault="00C55883" w:rsidP="00EF2777">
      <w:pPr>
        <w:jc w:val="both"/>
      </w:pPr>
    </w:p>
    <w:p w14:paraId="2EC9D7FA" w14:textId="134CCAF2" w:rsidR="00576827" w:rsidRDefault="00576827" w:rsidP="00EF2777">
      <w:pPr>
        <w:jc w:val="both"/>
      </w:pPr>
      <w:r>
        <w:t xml:space="preserve">L’élément public de l’infraction est ici le fait de la </w:t>
      </w:r>
      <w:r w:rsidR="003600D5">
        <w:t xml:space="preserve">dissémination </w:t>
      </w:r>
      <w:r w:rsidR="008338F0" w:rsidRPr="008338F0">
        <w:rPr>
          <w:b/>
        </w:rPr>
        <w:t>dans le</w:t>
      </w:r>
      <w:r w:rsidRPr="008338F0">
        <w:rPr>
          <w:b/>
        </w:rPr>
        <w:t xml:space="preserve"> public</w:t>
      </w:r>
      <w:r w:rsidR="008338F0">
        <w:t xml:space="preserve">, et non la publicité, </w:t>
      </w:r>
      <w:r>
        <w:t>des représentations contraires à la moralité publique.</w:t>
      </w:r>
      <w:r w:rsidR="008338F0">
        <w:t xml:space="preserve"> </w:t>
      </w:r>
    </w:p>
    <w:p w14:paraId="2CC5316E" w14:textId="77777777" w:rsidR="00576827" w:rsidRDefault="00576827" w:rsidP="00EF2777">
      <w:pPr>
        <w:jc w:val="both"/>
      </w:pPr>
    </w:p>
    <w:p w14:paraId="5A2256CC" w14:textId="008AB9F3" w:rsidR="00C55883" w:rsidRDefault="00C55883" w:rsidP="00EF2777">
      <w:pPr>
        <w:jc w:val="both"/>
      </w:pPr>
      <w:r>
        <w:t>Cette infraction ne requiert pas que les actes interdits soient commis en public</w:t>
      </w:r>
      <w:r w:rsidR="0099761E">
        <w:t>. Ces actes peuvent avoir lieu secrètement, d</w:t>
      </w:r>
      <w:r w:rsidR="00030889">
        <w:t>iscrètement, ou clandestinement, par exemple, dans une érothèque exclusivement réservée à des majeurs.</w:t>
      </w:r>
    </w:p>
    <w:p w14:paraId="02DC54E5" w14:textId="77777777" w:rsidR="00BF0C89" w:rsidRDefault="00BF0C89" w:rsidP="00EF2777">
      <w:pPr>
        <w:jc w:val="both"/>
      </w:pPr>
    </w:p>
    <w:p w14:paraId="59B17C87" w14:textId="140A86A3" w:rsidR="00BF0C89" w:rsidRDefault="00BF0C89" w:rsidP="00EF2777">
      <w:pPr>
        <w:jc w:val="both"/>
      </w:pPr>
      <w:r>
        <w:t xml:space="preserve">Toutefois, un prévenu dont il avait été démontré qu’il avait pris </w:t>
      </w:r>
      <w:r w:rsidR="00D21DEE">
        <w:t>un luxe de</w:t>
      </w:r>
      <w:r>
        <w:t xml:space="preserve"> précautions en principe efficaces, (effacement par un procédé chimique,</w:t>
      </w:r>
      <w:r w:rsidR="00D21DEE">
        <w:t xml:space="preserve"> avertissements fait</w:t>
      </w:r>
      <w:r>
        <w:t>s à</w:t>
      </w:r>
      <w:r w:rsidR="00D21DEE">
        <w:t xml:space="preserve"> des</w:t>
      </w:r>
      <w:r>
        <w:t xml:space="preserve"> de</w:t>
      </w:r>
      <w:r w:rsidR="00D21DEE">
        <w:t xml:space="preserve"> soustraire l</w:t>
      </w:r>
      <w:r>
        <w:t>es  photos licencieuses</w:t>
      </w:r>
      <w:r w:rsidR="00D21DEE">
        <w:t xml:space="preserve"> à la diffusion</w:t>
      </w:r>
      <w:r>
        <w:t>...) pour éviter la diffusion dans le public d’images indécentes a été acquitté par la Cour d’appel de Liège en 2001.</w:t>
      </w:r>
    </w:p>
    <w:p w14:paraId="1C2A8A51" w14:textId="77777777" w:rsidR="00ED1E3F" w:rsidRDefault="00ED1E3F" w:rsidP="00EF2777">
      <w:pPr>
        <w:jc w:val="both"/>
      </w:pPr>
    </w:p>
    <w:p w14:paraId="27090BC9" w14:textId="66FA192D" w:rsidR="00ED1E3F" w:rsidRDefault="00ED1E3F" w:rsidP="00C63283">
      <w:pPr>
        <w:pStyle w:val="Titre6"/>
        <w:numPr>
          <w:ilvl w:val="0"/>
          <w:numId w:val="17"/>
        </w:numPr>
        <w:jc w:val="both"/>
      </w:pPr>
      <w:bookmarkStart w:id="124" w:name="_Toc361817115"/>
      <w:r>
        <w:t>Quid de celui qui produit ou possèdent les représentations</w:t>
      </w:r>
      <w:r w:rsidR="00030889">
        <w:t> ?</w:t>
      </w:r>
      <w:bookmarkEnd w:id="124"/>
    </w:p>
    <w:p w14:paraId="525F2DBA" w14:textId="77777777" w:rsidR="00ED1E3F" w:rsidRDefault="00ED1E3F" w:rsidP="00EF2777">
      <w:pPr>
        <w:jc w:val="both"/>
      </w:pPr>
    </w:p>
    <w:p w14:paraId="67B61959" w14:textId="6E9FF15C" w:rsidR="00ED1E3F" w:rsidRPr="00ED1E3F" w:rsidRDefault="00ED1E3F" w:rsidP="00EF2777">
      <w:pPr>
        <w:jc w:val="both"/>
      </w:pPr>
      <w:r>
        <w:t>L’auteur qui se limite à produire ou à détenir les représentations indécentes échappe à l’infraction, sauf bien entendu s’il s’agit de représentations pédopornographiques.</w:t>
      </w:r>
    </w:p>
    <w:p w14:paraId="441B2B61" w14:textId="77777777" w:rsidR="00576827" w:rsidRDefault="00576827" w:rsidP="00EF2777">
      <w:pPr>
        <w:jc w:val="both"/>
      </w:pPr>
    </w:p>
    <w:p w14:paraId="02C20CC1" w14:textId="77777777" w:rsidR="00F61304" w:rsidRPr="00F61304" w:rsidRDefault="00F61304" w:rsidP="00EF2777">
      <w:pPr>
        <w:jc w:val="both"/>
      </w:pPr>
    </w:p>
    <w:p w14:paraId="1C81CC44" w14:textId="77777777" w:rsidR="000D2ED5" w:rsidRDefault="000D2ED5" w:rsidP="00C63283">
      <w:pPr>
        <w:pStyle w:val="Titre4"/>
        <w:numPr>
          <w:ilvl w:val="0"/>
          <w:numId w:val="16"/>
        </w:numPr>
      </w:pPr>
      <w:bookmarkStart w:id="125" w:name="_Toc361817116"/>
      <w:r>
        <w:t>Les autres infractions de mise en circulation de représentations ou objets contraires aux bonnes mœurs</w:t>
      </w:r>
      <w:bookmarkEnd w:id="125"/>
      <w:r>
        <w:t xml:space="preserve"> </w:t>
      </w:r>
    </w:p>
    <w:p w14:paraId="4567EC5A" w14:textId="77777777" w:rsidR="000D2ED5" w:rsidRDefault="000D2ED5" w:rsidP="00EF2777">
      <w:pPr>
        <w:jc w:val="both"/>
      </w:pPr>
    </w:p>
    <w:p w14:paraId="13360796" w14:textId="70C37C52" w:rsidR="007537B6" w:rsidRPr="000D2ED5" w:rsidRDefault="007537B6" w:rsidP="00EF2777">
      <w:pPr>
        <w:jc w:val="both"/>
      </w:pPr>
      <w:r>
        <w:t xml:space="preserve">Avec l’infraction développée sous le </w:t>
      </w:r>
      <w:r w:rsidRPr="00765055">
        <w:rPr>
          <w:i/>
        </w:rPr>
        <w:t>littera</w:t>
      </w:r>
      <w:r>
        <w:t xml:space="preserve"> C ci-dessus, ces infractions relèvent de la production et de l’introduction dans le public de représentations ou d’objets indécents.</w:t>
      </w:r>
    </w:p>
    <w:p w14:paraId="278D563F" w14:textId="4E13A304" w:rsidR="000D2ED5" w:rsidRDefault="00287CA5" w:rsidP="00C63283">
      <w:pPr>
        <w:pStyle w:val="Titre5"/>
        <w:numPr>
          <w:ilvl w:val="0"/>
          <w:numId w:val="33"/>
        </w:numPr>
        <w:jc w:val="both"/>
      </w:pPr>
      <w:bookmarkStart w:id="126" w:name="_Toc361817117"/>
      <w:r>
        <w:t xml:space="preserve">La Fabrication, la détention, l’importation ou la publicité </w:t>
      </w:r>
      <w:r w:rsidRPr="0058258D">
        <w:rPr>
          <w:u w:val="single"/>
        </w:rPr>
        <w:t>en vue du commerce ou de la distribution</w:t>
      </w:r>
      <w:r>
        <w:t xml:space="preserve"> des </w:t>
      </w:r>
      <w:r w:rsidRPr="00287CA5">
        <w:rPr>
          <w:u w:val="single"/>
        </w:rPr>
        <w:t>représentations</w:t>
      </w:r>
      <w:r>
        <w:t xml:space="preserve"> contraires aux bonnes mœurs</w:t>
      </w:r>
      <w:bookmarkEnd w:id="126"/>
    </w:p>
    <w:p w14:paraId="50477826" w14:textId="77777777" w:rsidR="000D2ED5" w:rsidRDefault="00287CA5" w:rsidP="00C63283">
      <w:pPr>
        <w:pStyle w:val="Titre5"/>
        <w:numPr>
          <w:ilvl w:val="0"/>
          <w:numId w:val="33"/>
        </w:numPr>
        <w:jc w:val="both"/>
      </w:pPr>
      <w:bookmarkStart w:id="127" w:name="_Toc361817118"/>
      <w:r>
        <w:t xml:space="preserve">La diffusion </w:t>
      </w:r>
      <w:r w:rsidRPr="00287CA5">
        <w:rPr>
          <w:u w:val="single"/>
        </w:rPr>
        <w:t>d’objets</w:t>
      </w:r>
      <w:r>
        <w:t xml:space="preserve"> contraires aux bonnes mœurs</w:t>
      </w:r>
      <w:bookmarkEnd w:id="127"/>
    </w:p>
    <w:p w14:paraId="18FB5EE2" w14:textId="60D92C8F" w:rsidR="005A7748" w:rsidRDefault="00287CA5" w:rsidP="00C63283">
      <w:pPr>
        <w:pStyle w:val="Titre5"/>
        <w:numPr>
          <w:ilvl w:val="0"/>
          <w:numId w:val="33"/>
        </w:numPr>
        <w:jc w:val="both"/>
      </w:pPr>
      <w:bookmarkStart w:id="128" w:name="_Toc361817119"/>
      <w:r>
        <w:t xml:space="preserve">La Fabrication, la détention, l’importation ou la publicité </w:t>
      </w:r>
      <w:r w:rsidRPr="000D2ED5">
        <w:rPr>
          <w:u w:val="single"/>
        </w:rPr>
        <w:t>en vue du commerce ou de la distribution</w:t>
      </w:r>
      <w:r>
        <w:t xml:space="preserve"> d’</w:t>
      </w:r>
      <w:r w:rsidRPr="000D2ED5">
        <w:rPr>
          <w:u w:val="single"/>
        </w:rPr>
        <w:t>objets</w:t>
      </w:r>
      <w:r>
        <w:t xml:space="preserve"> contraires aux bonnes mœurs</w:t>
      </w:r>
      <w:bookmarkEnd w:id="128"/>
    </w:p>
    <w:p w14:paraId="433E3AA0" w14:textId="77777777" w:rsidR="00BC62D5" w:rsidRPr="00BC62D5" w:rsidRDefault="00BC62D5" w:rsidP="00EF2777">
      <w:pPr>
        <w:jc w:val="both"/>
      </w:pPr>
    </w:p>
    <w:p w14:paraId="0864A7FD" w14:textId="77777777" w:rsidR="00BC62D5" w:rsidRDefault="00BC62D5" w:rsidP="00C63283">
      <w:pPr>
        <w:pStyle w:val="Titre4"/>
        <w:numPr>
          <w:ilvl w:val="0"/>
          <w:numId w:val="16"/>
        </w:numPr>
      </w:pPr>
      <w:bookmarkStart w:id="129" w:name="_Toc361817120"/>
      <w:r>
        <w:t>Les infractions relevant de la pédopornographie</w:t>
      </w:r>
      <w:bookmarkEnd w:id="129"/>
      <w:r>
        <w:t xml:space="preserve"> </w:t>
      </w:r>
      <w:r w:rsidR="006B5C7F">
        <w:t xml:space="preserve"> </w:t>
      </w:r>
    </w:p>
    <w:p w14:paraId="11008AAB" w14:textId="77777777" w:rsidR="00BC62D5" w:rsidRDefault="00BC62D5" w:rsidP="00EF2777">
      <w:pPr>
        <w:pStyle w:val="Titre4"/>
        <w:ind w:left="720" w:firstLine="0"/>
      </w:pPr>
    </w:p>
    <w:p w14:paraId="44BB5782" w14:textId="0D314311" w:rsidR="00E34A3A" w:rsidRDefault="00E34A3A" w:rsidP="00C63283">
      <w:pPr>
        <w:pStyle w:val="Titre5"/>
        <w:numPr>
          <w:ilvl w:val="0"/>
          <w:numId w:val="34"/>
        </w:numPr>
        <w:jc w:val="both"/>
      </w:pPr>
      <w:bookmarkStart w:id="130" w:name="_Toc361817121"/>
      <w:r>
        <w:t>La notion de pédopornographie</w:t>
      </w:r>
      <w:bookmarkEnd w:id="130"/>
    </w:p>
    <w:p w14:paraId="04500736" w14:textId="77777777" w:rsidR="00442A50" w:rsidRDefault="00442A50" w:rsidP="00EF2777">
      <w:pPr>
        <w:jc w:val="both"/>
      </w:pPr>
    </w:p>
    <w:p w14:paraId="574B2D4C" w14:textId="197FE534" w:rsidR="00AA6CE4" w:rsidRDefault="00AA6CE4" w:rsidP="00EF2777">
      <w:pPr>
        <w:jc w:val="both"/>
      </w:pPr>
      <w:r>
        <w:t xml:space="preserve">La pédopornographie est une notion plus large que la pornographie. </w:t>
      </w:r>
    </w:p>
    <w:p w14:paraId="075493EE" w14:textId="4ABBA6CD" w:rsidR="00AA6CE4" w:rsidRDefault="00AA6CE4" w:rsidP="00EF2777">
      <w:pPr>
        <w:jc w:val="both"/>
      </w:pPr>
      <w:r>
        <w:t xml:space="preserve">La pornographie vise la représentation de situations sexuellement explicites ou de situations obscènes. </w:t>
      </w:r>
    </w:p>
    <w:p w14:paraId="0B677B5E" w14:textId="77777777" w:rsidR="00AA6CE4" w:rsidRDefault="00AA6CE4" w:rsidP="00EF2777">
      <w:pPr>
        <w:jc w:val="both"/>
      </w:pPr>
    </w:p>
    <w:p w14:paraId="12BF8B26" w14:textId="7302A54A" w:rsidR="00AA6CE4" w:rsidRDefault="00AA6CE4" w:rsidP="00EF2777">
      <w:pPr>
        <w:jc w:val="both"/>
      </w:pPr>
      <w:r>
        <w:t xml:space="preserve">La </w:t>
      </w:r>
      <w:r w:rsidR="00855474">
        <w:t>pédopornographie, quant à elle,</w:t>
      </w:r>
      <w:r>
        <w:t xml:space="preserve"> </w:t>
      </w:r>
      <w:r w:rsidR="00442A50">
        <w:t>englobe également des productions qui sont caractérisées par un contenu sexuel ou</w:t>
      </w:r>
      <w:r>
        <w:t xml:space="preserve"> intime mais également des représentation</w:t>
      </w:r>
      <w:r w:rsidR="00855474">
        <w:t>s</w:t>
      </w:r>
      <w:r>
        <w:t xml:space="preserve"> qui sont des destinées,</w:t>
      </w:r>
      <w:r w:rsidR="00442A50">
        <w:t xml:space="preserve"> par une intention affirmée ou apparente</w:t>
      </w:r>
      <w:r>
        <w:t xml:space="preserve">,  à </w:t>
      </w:r>
      <w:r w:rsidR="00442A50">
        <w:t>provoquer la stimulation sexuelle du client</w:t>
      </w:r>
      <w:r>
        <w:t>.</w:t>
      </w:r>
      <w:r w:rsidR="00442A50">
        <w:t xml:space="preserve">  Ainsi, les films et </w:t>
      </w:r>
      <w:r w:rsidR="00855474">
        <w:t xml:space="preserve">les </w:t>
      </w:r>
      <w:r w:rsidR="00442A50">
        <w:t>photos exhibant en détail ou en « close-up » les parties gé</w:t>
      </w:r>
      <w:r>
        <w:t>nitales d’un enfant sont inclus</w:t>
      </w:r>
      <w:r w:rsidR="00442A50">
        <w:t xml:space="preserve"> dans la notion.</w:t>
      </w:r>
      <w:r>
        <w:t xml:space="preserve"> Un contenu sexuel peut échapper à la notion de pornographique mais relever de pédopornographique. </w:t>
      </w:r>
    </w:p>
    <w:p w14:paraId="5949F750" w14:textId="77777777" w:rsidR="00AA6CE4" w:rsidRDefault="00AA6CE4" w:rsidP="00EF2777">
      <w:pPr>
        <w:jc w:val="both"/>
      </w:pPr>
    </w:p>
    <w:p w14:paraId="51CA5B7E" w14:textId="42E0BB57" w:rsidR="00442A50" w:rsidRDefault="00442A50" w:rsidP="00EF2777">
      <w:pPr>
        <w:jc w:val="both"/>
      </w:pPr>
      <w:r>
        <w:t>Le qualificatif « pornographique » a été retenu par le législateur afin d’écarter du champ d’application de l’infraction les représentatio</w:t>
      </w:r>
      <w:r w:rsidR="00E13E91">
        <w:t>ns scientifiques, didactiques, artistiques.</w:t>
      </w:r>
    </w:p>
    <w:p w14:paraId="68DE975E" w14:textId="77777777" w:rsidR="00E13E91" w:rsidRDefault="00E13E91" w:rsidP="00EF2777">
      <w:pPr>
        <w:jc w:val="both"/>
      </w:pPr>
    </w:p>
    <w:p w14:paraId="2CE56190" w14:textId="20A0ABA7" w:rsidR="00442A50" w:rsidRDefault="00E13E91" w:rsidP="00EF2777">
      <w:pPr>
        <w:jc w:val="both"/>
      </w:pPr>
      <w:r>
        <w:t>L</w:t>
      </w:r>
      <w:r w:rsidR="00442A50">
        <w:t xml:space="preserve">e droit pénal de l’Union européenne a formellement consacré la notion de « pédopornographie » et </w:t>
      </w:r>
      <w:r w:rsidR="00AA6CE4">
        <w:t>la définit de la manière suivante :</w:t>
      </w:r>
      <w:r w:rsidR="00442A50">
        <w:t xml:space="preserve"> </w:t>
      </w:r>
    </w:p>
    <w:p w14:paraId="32924DB3" w14:textId="77777777" w:rsidR="00E13E91" w:rsidRDefault="00E13E91" w:rsidP="00EF2777">
      <w:pPr>
        <w:pStyle w:val="Style3"/>
        <w:rPr>
          <w:rFonts w:asciiTheme="minorHAnsi" w:eastAsiaTheme="minorEastAsia" w:hAnsiTheme="minorHAnsi" w:cstheme="minorBidi"/>
          <w:noProof w:val="0"/>
          <w:szCs w:val="24"/>
          <w:lang w:val="fr-FR"/>
        </w:rPr>
      </w:pPr>
    </w:p>
    <w:p w14:paraId="08CA3DEC" w14:textId="0EA2EF6C" w:rsidR="00442A50" w:rsidRDefault="00E13E91" w:rsidP="00EF2777">
      <w:pPr>
        <w:pStyle w:val="Style3"/>
      </w:pPr>
      <w:r>
        <w:rPr>
          <w:rFonts w:asciiTheme="minorHAnsi" w:eastAsiaTheme="minorEastAsia" w:hAnsiTheme="minorHAnsi" w:cstheme="minorBidi"/>
          <w:noProof w:val="0"/>
          <w:szCs w:val="24"/>
          <w:lang w:val="fr-FR"/>
        </w:rPr>
        <w:t xml:space="preserve">En effet, </w:t>
      </w:r>
      <w:r w:rsidRPr="00E13E91">
        <w:rPr>
          <w:i/>
        </w:rPr>
        <w:t>l</w:t>
      </w:r>
      <w:r w:rsidR="00442A50" w:rsidRPr="00E13E91">
        <w:rPr>
          <w:i/>
        </w:rPr>
        <w:t xml:space="preserve">a Directive européenne du 13 décembre 2011 relative à la lutte contre les abus sexuels et l’exploitation des enfants ainsi que la pédopornographie et remplaçant la décision-cadre 2004/68/JAI du Conseil </w:t>
      </w:r>
      <w:r w:rsidR="00442A50">
        <w:t>(art. 2.c.) définit la pédopornographie comme :</w:t>
      </w:r>
    </w:p>
    <w:p w14:paraId="51B64D64" w14:textId="77777777" w:rsidR="00442A50" w:rsidRDefault="00442A50" w:rsidP="00EF2777">
      <w:pPr>
        <w:jc w:val="both"/>
      </w:pPr>
    </w:p>
    <w:p w14:paraId="59C3DA2E" w14:textId="77777777" w:rsidR="00442A50" w:rsidRDefault="00442A50" w:rsidP="00EF2777">
      <w:pPr>
        <w:jc w:val="both"/>
        <w:rPr>
          <w:i/>
        </w:rPr>
      </w:pPr>
      <w:r>
        <w:t xml:space="preserve">1° </w:t>
      </w:r>
      <w:r>
        <w:rPr>
          <w:i/>
        </w:rPr>
        <w:t>tout matériel représentant de manière visuelle un enfant se livrant à un comportement sexuellement explicite réel ou simulé ;</w:t>
      </w:r>
    </w:p>
    <w:p w14:paraId="49960348" w14:textId="77777777" w:rsidR="00442A50" w:rsidRDefault="00442A50" w:rsidP="00EF2777">
      <w:pPr>
        <w:jc w:val="both"/>
        <w:rPr>
          <w:i/>
        </w:rPr>
      </w:pPr>
    </w:p>
    <w:p w14:paraId="1B08C291" w14:textId="77777777" w:rsidR="00442A50" w:rsidRDefault="00442A50" w:rsidP="00EF2777">
      <w:pPr>
        <w:jc w:val="both"/>
        <w:rPr>
          <w:i/>
        </w:rPr>
      </w:pPr>
      <w:r>
        <w:t xml:space="preserve">2° </w:t>
      </w:r>
      <w:r>
        <w:rPr>
          <w:i/>
        </w:rPr>
        <w:t>toute représentation des organes sexuels d’un enfant à des fins principalement sexuelles ;</w:t>
      </w:r>
    </w:p>
    <w:p w14:paraId="3A1CED3F" w14:textId="77777777" w:rsidR="00442A50" w:rsidRDefault="00442A50" w:rsidP="00EF2777">
      <w:pPr>
        <w:jc w:val="both"/>
        <w:rPr>
          <w:i/>
        </w:rPr>
      </w:pPr>
    </w:p>
    <w:p w14:paraId="02C6690D" w14:textId="77777777" w:rsidR="00442A50" w:rsidRDefault="00442A50" w:rsidP="00EF2777">
      <w:pPr>
        <w:jc w:val="both"/>
        <w:rPr>
          <w:i/>
        </w:rPr>
      </w:pPr>
      <w:r>
        <w:t xml:space="preserve">3° </w:t>
      </w:r>
      <w:r>
        <w:rPr>
          <w:i/>
        </w:rPr>
        <w:t>tout matériel représentant de manière visuelle une personne qui paraît être un enfant se livrant à un comportement sexuellement explicité, réel ou simulé, ou toute représentation d’une personne qui paraît être un enfant, à des fins principalement sexuelles ;</w:t>
      </w:r>
    </w:p>
    <w:p w14:paraId="10B8BF10" w14:textId="77777777" w:rsidR="00442A50" w:rsidRDefault="00442A50" w:rsidP="00EF2777">
      <w:pPr>
        <w:jc w:val="both"/>
        <w:rPr>
          <w:i/>
        </w:rPr>
      </w:pPr>
    </w:p>
    <w:p w14:paraId="1A868A28" w14:textId="77777777" w:rsidR="00442A50" w:rsidRDefault="00442A50" w:rsidP="00EF2777">
      <w:pPr>
        <w:jc w:val="both"/>
      </w:pPr>
      <w:r>
        <w:t xml:space="preserve">4° </w:t>
      </w:r>
      <w:r>
        <w:rPr>
          <w:i/>
        </w:rPr>
        <w:t>des images réalistes d’un enfant se livrant à un comportement sexuellement explicite ou des images réalistes des organes sexuels d’un enfant à des fins principalement sexuelles</w:t>
      </w:r>
      <w:r>
        <w:t>.</w:t>
      </w:r>
    </w:p>
    <w:p w14:paraId="366ED3A2" w14:textId="77777777" w:rsidR="00442A50" w:rsidRDefault="00442A50" w:rsidP="00EF2777">
      <w:pPr>
        <w:jc w:val="both"/>
      </w:pPr>
    </w:p>
    <w:p w14:paraId="54B9C30B" w14:textId="6C499FE8" w:rsidR="00442A50" w:rsidRDefault="00442A50" w:rsidP="00EF2777">
      <w:pPr>
        <w:jc w:val="both"/>
      </w:pPr>
      <w:r>
        <w:t>La pédopornographie vise ain</w:t>
      </w:r>
      <w:r w:rsidR="00AA6CE4">
        <w:t xml:space="preserve">si la représentation d’enfants </w:t>
      </w:r>
      <w:r>
        <w:t>réels</w:t>
      </w:r>
      <w:r w:rsidR="00AA6CE4">
        <w:t>, apparents, ou fictifs,</w:t>
      </w:r>
      <w:r>
        <w:t xml:space="preserve"> </w:t>
      </w:r>
      <w:r w:rsidR="00AA6CE4">
        <w:t xml:space="preserve">qui sont </w:t>
      </w:r>
      <w:r>
        <w:t>impliqués dans des comportements sexuels explicites ou dont les organes sexuels sont exposés à des fins d’excitation sexuelle.</w:t>
      </w:r>
    </w:p>
    <w:p w14:paraId="13A33339" w14:textId="77777777" w:rsidR="008569EE" w:rsidRDefault="008569EE" w:rsidP="00EF2777">
      <w:pPr>
        <w:jc w:val="both"/>
      </w:pPr>
    </w:p>
    <w:p w14:paraId="76F0E027" w14:textId="3A2494EC" w:rsidR="008569EE" w:rsidRDefault="008569EE" w:rsidP="00EF2777">
      <w:pPr>
        <w:jc w:val="both"/>
      </w:pPr>
      <w:r>
        <w:t>La notion « d’enfants apparents » vise des personnes qui en droit sont majeures. La notion « d’enfant fictif »</w:t>
      </w:r>
      <w:r w:rsidR="007300A8">
        <w:t xml:space="preserve"> renvoie à deux hypothèses : la première vise les montages (photos ou video) qui représentent des enfants réels se livrant à des comportements sexuels par l’effet du montage tandis que la seconde vise des enfants tout à fait fictifs. On peut parler de pédopornographie technologique dans le premier cas et de pédopornographie fictive dans le second.</w:t>
      </w:r>
    </w:p>
    <w:p w14:paraId="691A9A96" w14:textId="77777777" w:rsidR="005762B8" w:rsidRDefault="005762B8" w:rsidP="00EF2777">
      <w:pPr>
        <w:jc w:val="both"/>
      </w:pPr>
    </w:p>
    <w:p w14:paraId="3CA9626E" w14:textId="5EDAE988" w:rsidR="005762B8" w:rsidRDefault="005762B8" w:rsidP="00EF2777">
      <w:pPr>
        <w:jc w:val="both"/>
      </w:pPr>
      <w:r>
        <w:t>L’inclusion des mineurs apparents (soit des majeurs à l’apparence juvénile) et de mineurs totalement fictifs (images de synthèse) fait l’objet de discussions. Le droit pénal européen permet aux Etats membres de faire des réserves quant à l’application de ces cas de figure.  En droit français, s’il est démontré que la personne impliquée dans les situations pornographiques est bien majeure, l’auteur de l’infraction de pédopornographie échappe à la poursuite.</w:t>
      </w:r>
    </w:p>
    <w:p w14:paraId="6CE0F4EE" w14:textId="77777777" w:rsidR="00760389" w:rsidRDefault="00760389" w:rsidP="00EF2777">
      <w:pPr>
        <w:jc w:val="both"/>
      </w:pPr>
    </w:p>
    <w:p w14:paraId="0F3DFD52" w14:textId="50D16630" w:rsidR="005762B8" w:rsidRDefault="00760389" w:rsidP="00760389">
      <w:r>
        <w:t xml:space="preserve">Avec l’adoption de la loi du 31 mai 2016 </w:t>
      </w:r>
      <w:r w:rsidRPr="003664BE">
        <w:rPr>
          <w:i/>
        </w:rPr>
        <w:t>complétant la mise en œuvre des obligations européennes en matière d’exploitation sexuelle des enfants, de pédopornographie, de traite des êtres humains et d’aide à l’entrée, au transit et au séjour irréguliers</w:t>
      </w:r>
      <w:r>
        <w:rPr>
          <w:rStyle w:val="Marquenotebasdepage"/>
          <w:i/>
        </w:rPr>
        <w:footnoteReference w:id="6"/>
      </w:r>
      <w:r>
        <w:t xml:space="preserve">, le législateur s’est appuyé sur </w:t>
      </w:r>
      <w:r w:rsidR="006C012C">
        <w:t>l’absence de réserves de</w:t>
      </w:r>
      <w:r w:rsidR="005762B8">
        <w:t xml:space="preserve"> la Belgique quant à</w:t>
      </w:r>
      <w:r>
        <w:t xml:space="preserve"> l’incrimination de ces</w:t>
      </w:r>
      <w:r w:rsidR="005762B8">
        <w:t xml:space="preserve"> hypothèses.</w:t>
      </w:r>
    </w:p>
    <w:p w14:paraId="1609B93C" w14:textId="77777777" w:rsidR="00442A50" w:rsidRPr="00442A50" w:rsidRDefault="00442A50" w:rsidP="00EF2777">
      <w:pPr>
        <w:jc w:val="both"/>
      </w:pPr>
    </w:p>
    <w:p w14:paraId="48EAD2CC" w14:textId="3792D1A8" w:rsidR="001A3D4E" w:rsidRDefault="001A3D4E" w:rsidP="00C63283">
      <w:pPr>
        <w:pStyle w:val="Titre5"/>
        <w:numPr>
          <w:ilvl w:val="0"/>
          <w:numId w:val="34"/>
        </w:numPr>
        <w:jc w:val="both"/>
      </w:pPr>
      <w:bookmarkStart w:id="131" w:name="_Toc361817122"/>
      <w:r>
        <w:t>La base légale</w:t>
      </w:r>
      <w:bookmarkEnd w:id="131"/>
    </w:p>
    <w:p w14:paraId="6AF513CB" w14:textId="77777777" w:rsidR="001A3D4E" w:rsidRDefault="001A3D4E" w:rsidP="001A3D4E"/>
    <w:p w14:paraId="04E3A19D" w14:textId="0530992E" w:rsidR="001A3D4E" w:rsidRDefault="001A3D4E" w:rsidP="001A3D4E">
      <w:r>
        <w:t>L’article 383</w:t>
      </w:r>
      <w:r>
        <w:rPr>
          <w:i/>
        </w:rPr>
        <w:t xml:space="preserve">bis </w:t>
      </w:r>
      <w:r>
        <w:t xml:space="preserve">du Code pénal est </w:t>
      </w:r>
      <w:r w:rsidR="00D62F80">
        <w:t xml:space="preserve">libellé </w:t>
      </w:r>
      <w:r>
        <w:t>comme suit</w:t>
      </w:r>
      <w:r w:rsidR="00D62F80">
        <w:rPr>
          <w:rStyle w:val="Marquenotebasdepage"/>
        </w:rPr>
        <w:footnoteReference w:id="7"/>
      </w:r>
      <w:r>
        <w:t> :</w:t>
      </w:r>
    </w:p>
    <w:p w14:paraId="29ED9BEF" w14:textId="77777777" w:rsidR="001A3D4E" w:rsidRPr="001A3D4E" w:rsidRDefault="001A3D4E" w:rsidP="001A3D4E"/>
    <w:p w14:paraId="565A4DEE" w14:textId="71572EB4" w:rsidR="001A3D4E" w:rsidRDefault="001A3D4E" w:rsidP="001A3D4E">
      <w:pPr>
        <w:rPr>
          <w:rFonts w:eastAsia="Times New Roman" w:cs="Times New Roman"/>
        </w:rPr>
      </w:pPr>
      <w:r>
        <w:rPr>
          <w:rFonts w:eastAsia="Times New Roman" w:cs="Times New Roman"/>
        </w:rPr>
        <w:t>§ 1. Sans préjudice de l'application des articles 379 et 380, quiconque aura</w:t>
      </w:r>
      <w:r w:rsidR="00D62F80">
        <w:rPr>
          <w:rFonts w:eastAsia="Times New Roman" w:cs="Times New Roman"/>
        </w:rPr>
        <w:t xml:space="preserve"> sans droit</w:t>
      </w:r>
      <w:r>
        <w:rPr>
          <w:rFonts w:eastAsia="Times New Roman" w:cs="Times New Roman"/>
        </w:rPr>
        <w:t xml:space="preserve"> exposé, </w:t>
      </w:r>
      <w:r w:rsidR="00D62F80">
        <w:rPr>
          <w:rFonts w:eastAsia="Times New Roman" w:cs="Times New Roman"/>
        </w:rPr>
        <w:t>offert, vendu, loué, transmis</w:t>
      </w:r>
      <w:r>
        <w:rPr>
          <w:rFonts w:eastAsia="Times New Roman" w:cs="Times New Roman"/>
        </w:rPr>
        <w:t>,</w:t>
      </w:r>
      <w:r w:rsidR="00D62F80">
        <w:rPr>
          <w:rFonts w:eastAsia="Times New Roman" w:cs="Times New Roman"/>
        </w:rPr>
        <w:t xml:space="preserve"> fourni, distribué,</w:t>
      </w:r>
      <w:r>
        <w:rPr>
          <w:rFonts w:eastAsia="Times New Roman" w:cs="Times New Roman"/>
        </w:rPr>
        <w:t xml:space="preserve"> diffusé ou remis</w:t>
      </w:r>
      <w:r w:rsidR="00D62F80">
        <w:rPr>
          <w:rFonts w:eastAsia="Times New Roman" w:cs="Times New Roman"/>
        </w:rPr>
        <w:t xml:space="preserve"> du matériel pédopornographique ou l’aura produit, importé</w:t>
      </w:r>
      <w:r>
        <w:rPr>
          <w:rFonts w:eastAsia="Times New Roman" w:cs="Times New Roman"/>
        </w:rPr>
        <w:t xml:space="preserve"> ou fait importer, remis à un agent de transport ou de distribution, sera puni de la réclusion de cinq ans à dix ans et d'une amende de cinq cents [euros] à dix mille [euros].  </w:t>
      </w:r>
    </w:p>
    <w:p w14:paraId="19DEE6D8" w14:textId="77777777" w:rsidR="001A3D4E" w:rsidRDefault="001A3D4E" w:rsidP="001A3D4E">
      <w:pPr>
        <w:rPr>
          <w:rFonts w:eastAsia="Times New Roman" w:cs="Times New Roman"/>
        </w:rPr>
      </w:pPr>
    </w:p>
    <w:p w14:paraId="3A31C453" w14:textId="0B00477A" w:rsidR="001A3D4E" w:rsidRDefault="001A3D4E" w:rsidP="001A3D4E">
      <w:pPr>
        <w:rPr>
          <w:rFonts w:eastAsia="Times New Roman" w:cs="Times New Roman"/>
        </w:rPr>
      </w:pPr>
      <w:r>
        <w:rPr>
          <w:rFonts w:eastAsia="Times New Roman" w:cs="Times New Roman"/>
        </w:rPr>
        <w:t>§ 2. Quiconque aura sciemment</w:t>
      </w:r>
      <w:r w:rsidR="00D62F80">
        <w:rPr>
          <w:rFonts w:eastAsia="Times New Roman" w:cs="Times New Roman"/>
        </w:rPr>
        <w:t xml:space="preserve"> et sans droit acquis,</w:t>
      </w:r>
      <w:r>
        <w:rPr>
          <w:rFonts w:eastAsia="Times New Roman" w:cs="Times New Roman"/>
        </w:rPr>
        <w:t xml:space="preserve"> possédé </w:t>
      </w:r>
      <w:r w:rsidR="00D62F80">
        <w:rPr>
          <w:rFonts w:eastAsia="Times New Roman" w:cs="Times New Roman"/>
        </w:rPr>
        <w:t xml:space="preserve">du matériel pédopornographique </w:t>
      </w:r>
      <w:r>
        <w:rPr>
          <w:rFonts w:eastAsia="Times New Roman" w:cs="Times New Roman"/>
        </w:rPr>
        <w:t xml:space="preserve">ou y aura, en connaissance de cause, accédé par </w:t>
      </w:r>
      <w:r w:rsidR="00D62F80">
        <w:rPr>
          <w:rFonts w:eastAsia="Times New Roman" w:cs="Times New Roman"/>
        </w:rPr>
        <w:t>le biais des</w:t>
      </w:r>
      <w:r w:rsidR="00FB78EF">
        <w:rPr>
          <w:rFonts w:eastAsia="Times New Roman" w:cs="Times New Roman"/>
        </w:rPr>
        <w:t xml:space="preserve"> te</w:t>
      </w:r>
      <w:r w:rsidR="00D62F80">
        <w:rPr>
          <w:rFonts w:eastAsia="Times New Roman" w:cs="Times New Roman"/>
        </w:rPr>
        <w:t>chnolo</w:t>
      </w:r>
      <w:r w:rsidR="00FB78EF">
        <w:rPr>
          <w:rFonts w:eastAsia="Times New Roman" w:cs="Times New Roman"/>
        </w:rPr>
        <w:t>gies de l’information et de la communication</w:t>
      </w:r>
      <w:r>
        <w:rPr>
          <w:rFonts w:eastAsia="Times New Roman" w:cs="Times New Roman"/>
        </w:rPr>
        <w:t xml:space="preserve">, sera puni d'un emprisonnement d'un mois à un an et d'une amende de cent [euros] à mille [euros]. </w:t>
      </w:r>
    </w:p>
    <w:p w14:paraId="299582A9" w14:textId="77777777" w:rsidR="001A3D4E" w:rsidRDefault="001A3D4E" w:rsidP="001A3D4E">
      <w:pPr>
        <w:rPr>
          <w:rFonts w:eastAsia="Times New Roman" w:cs="Times New Roman"/>
        </w:rPr>
      </w:pPr>
    </w:p>
    <w:p w14:paraId="43A2A62B" w14:textId="77777777" w:rsidR="00F60198" w:rsidRDefault="00F60198" w:rsidP="001A3D4E">
      <w:pPr>
        <w:rPr>
          <w:rFonts w:eastAsia="Times New Roman" w:cs="Times New Roman"/>
        </w:rPr>
      </w:pPr>
      <w:r>
        <w:rPr>
          <w:rFonts w:eastAsia="Times New Roman" w:cs="Times New Roman"/>
        </w:rPr>
        <w:t>§ 3. L'infraction visée sous le § 1er, sera punie (de la réclusion) de dix ans à quinze ans et d'une amende de cinq cents [euros] à cinquante mille [euros], si elle constitue un acte de participation à l'activité principale ou accessoire d'une association, et ce, que le coupable ait ou non la qualité de dirigeant.  </w:t>
      </w:r>
    </w:p>
    <w:p w14:paraId="5748B841" w14:textId="77777777" w:rsidR="00F60198" w:rsidRDefault="00F60198" w:rsidP="001A3D4E">
      <w:pPr>
        <w:rPr>
          <w:rFonts w:eastAsia="Times New Roman" w:cs="Times New Roman"/>
        </w:rPr>
      </w:pPr>
    </w:p>
    <w:p w14:paraId="691F4F70" w14:textId="77777777" w:rsidR="00D924A9" w:rsidRDefault="00F60198" w:rsidP="00D924A9">
      <w:pPr>
        <w:jc w:val="both"/>
        <w:rPr>
          <w:rFonts w:eastAsia="Times New Roman" w:cs="Times New Roman"/>
        </w:rPr>
      </w:pPr>
      <w:r>
        <w:rPr>
          <w:rFonts w:eastAsia="Times New Roman" w:cs="Times New Roman"/>
        </w:rPr>
        <w:t>§ 4.</w:t>
      </w:r>
      <w:r w:rsidR="009D24D0">
        <w:rPr>
          <w:rFonts w:eastAsia="Times New Roman" w:cs="Times New Roman"/>
        </w:rPr>
        <w:t xml:space="preserve"> </w:t>
      </w:r>
      <w:r w:rsidR="00FD23B8">
        <w:rPr>
          <w:rFonts w:eastAsia="Times New Roman" w:cs="Times New Roman"/>
        </w:rPr>
        <w:t>Pour l’application du présent article, on entend par «</w:t>
      </w:r>
      <w:r w:rsidR="00D924A9">
        <w:rPr>
          <w:rFonts w:eastAsia="Times New Roman" w:cs="Times New Roman"/>
        </w:rPr>
        <w:t> matériel pédopornographique » :</w:t>
      </w:r>
    </w:p>
    <w:p w14:paraId="717D827E" w14:textId="11F72E35" w:rsidR="00D924A9" w:rsidRPr="00910103" w:rsidRDefault="00D924A9" w:rsidP="00D924A9">
      <w:pPr>
        <w:jc w:val="both"/>
        <w:rPr>
          <w:i/>
        </w:rPr>
      </w:pPr>
      <w:r>
        <w:rPr>
          <w:rFonts w:eastAsia="Times New Roman" w:cs="Times New Roman"/>
        </w:rPr>
        <w:br/>
        <w:t>  1° tout matériel représentant de manière visuelle, par quelque moyen que ce soit, un mineur se livrant à un comportement sexuellement explicite, réel ou simulé, ou représentant les organes sexuels d'un mineur à des fins principalement sexuelles;</w:t>
      </w:r>
      <w:r>
        <w:rPr>
          <w:rFonts w:eastAsia="Times New Roman" w:cs="Times New Roman"/>
        </w:rPr>
        <w:br/>
        <w:t>  2° tout matériel représentant de manière visuelle, par quelque moyen que ce soit, une personne qui paraît être un mineur se livrant à un comportement sexuellement explicite, réel ou simulé, ou représentant les organes sexuels de cette personne, à des fins principalement sexuelles;</w:t>
      </w:r>
      <w:r>
        <w:rPr>
          <w:rFonts w:eastAsia="Times New Roman" w:cs="Times New Roman"/>
        </w:rPr>
        <w:br/>
        <w:t>  3° des images réalistes représentant un mineur qui n'existe pas, se livrant à un comportement sexuellement explicite, ou représentant les organes sexuels de ce mineur à des fins principalement sexuelles.";</w:t>
      </w:r>
      <w:r>
        <w:rPr>
          <w:rFonts w:eastAsia="Times New Roman" w:cs="Times New Roman"/>
        </w:rPr>
        <w:br/>
      </w:r>
      <w:r>
        <w:rPr>
          <w:rFonts w:eastAsia="Times New Roman" w:cs="Times New Roman"/>
        </w:rPr>
        <w:br/>
        <w:t> § 5. Les articles 382, 382ter, 382quater, 382quinquies et 389 s'appliquent aux infractions visées aux paragraphes 1er à 3.".</w:t>
      </w:r>
    </w:p>
    <w:p w14:paraId="49EEA244" w14:textId="5DA080E4" w:rsidR="00FD23B8" w:rsidRDefault="00FD23B8" w:rsidP="001A3D4E">
      <w:pPr>
        <w:rPr>
          <w:rFonts w:eastAsia="Times New Roman" w:cs="Times New Roman"/>
        </w:rPr>
      </w:pPr>
    </w:p>
    <w:p w14:paraId="73ABF46B" w14:textId="77777777" w:rsidR="00FD23B8" w:rsidRDefault="00FD23B8" w:rsidP="001A3D4E">
      <w:pPr>
        <w:rPr>
          <w:rFonts w:eastAsia="Times New Roman" w:cs="Times New Roman"/>
        </w:rPr>
      </w:pPr>
    </w:p>
    <w:p w14:paraId="4E14D6A5" w14:textId="62D3D554" w:rsidR="00F60198" w:rsidRDefault="00F60198" w:rsidP="001A3D4E">
      <w:pPr>
        <w:rPr>
          <w:rFonts w:eastAsia="Times New Roman" w:cs="Times New Roman"/>
        </w:rPr>
      </w:pPr>
      <w:r>
        <w:rPr>
          <w:rFonts w:eastAsia="Times New Roman" w:cs="Times New Roman"/>
        </w:rPr>
        <w:t> </w:t>
      </w:r>
    </w:p>
    <w:p w14:paraId="67C24849" w14:textId="6FDADDA2" w:rsidR="001A3D4E" w:rsidRPr="001A3D4E" w:rsidRDefault="001A3D4E" w:rsidP="001A3D4E"/>
    <w:p w14:paraId="3E47D9F6" w14:textId="45883373" w:rsidR="004B7228" w:rsidRDefault="004B7228" w:rsidP="00C63283">
      <w:pPr>
        <w:pStyle w:val="Titre5"/>
        <w:numPr>
          <w:ilvl w:val="0"/>
          <w:numId w:val="34"/>
        </w:numPr>
        <w:jc w:val="both"/>
      </w:pPr>
      <w:bookmarkStart w:id="132" w:name="_Toc361817123"/>
      <w:r>
        <w:t xml:space="preserve">Les modifications législatives </w:t>
      </w:r>
      <w:r w:rsidR="00E82C8B">
        <w:t>récentes</w:t>
      </w:r>
      <w:bookmarkEnd w:id="132"/>
    </w:p>
    <w:p w14:paraId="1C3F2B4C" w14:textId="77777777" w:rsidR="004B7228" w:rsidRDefault="004B7228" w:rsidP="004B7228"/>
    <w:p w14:paraId="3E6CC140" w14:textId="4FBB310D" w:rsidR="004B7228" w:rsidRDefault="00E82C8B" w:rsidP="004B7228">
      <w:r>
        <w:t>L</w:t>
      </w:r>
      <w:r w:rsidR="00141B95">
        <w:t>a l</w:t>
      </w:r>
      <w:r>
        <w:t xml:space="preserve">oi du 31 mai 2016 </w:t>
      </w:r>
      <w:r w:rsidRPr="003664BE">
        <w:rPr>
          <w:i/>
        </w:rPr>
        <w:t>complétant la mise en œuvre des obligations européennes en matière d’exploitation sexuelle des enfants, de pédopornographie, de traite des êtres humains et d’aide à l’entrée, au transit et au séjour irréguliers</w:t>
      </w:r>
      <w:r>
        <w:rPr>
          <w:rStyle w:val="Marquenotebasdepage"/>
          <w:i/>
        </w:rPr>
        <w:footnoteReference w:id="8"/>
      </w:r>
      <w:r w:rsidR="00141B95">
        <w:t xml:space="preserve"> a </w:t>
      </w:r>
      <w:r w:rsidR="008572F1">
        <w:t xml:space="preserve">parachevé </w:t>
      </w:r>
      <w:r w:rsidR="009C13B0">
        <w:t>la transposition des normes européennes en matière de pédopornographie</w:t>
      </w:r>
      <w:r w:rsidR="00EE58EF">
        <w:t>.</w:t>
      </w:r>
    </w:p>
    <w:p w14:paraId="19FD18EA" w14:textId="77777777" w:rsidR="009C13B0" w:rsidRDefault="009C13B0" w:rsidP="004B7228"/>
    <w:p w14:paraId="3ED31DC5" w14:textId="772130CC" w:rsidR="009C13B0" w:rsidRDefault="00981B15" w:rsidP="004B7228">
      <w:r>
        <w:t xml:space="preserve">Le libellé de l’article </w:t>
      </w:r>
      <w:r w:rsidRPr="00981B15">
        <w:rPr>
          <w:i/>
        </w:rPr>
        <w:t>383</w:t>
      </w:r>
      <w:r>
        <w:rPr>
          <w:i/>
        </w:rPr>
        <w:t xml:space="preserve">bis </w:t>
      </w:r>
      <w:r>
        <w:t xml:space="preserve">du Code pénal (infractions relevant de la pédopornographie) </w:t>
      </w:r>
      <w:r w:rsidR="00141B95">
        <w:t xml:space="preserve">est désormais </w:t>
      </w:r>
      <w:r w:rsidR="0041110C">
        <w:t xml:space="preserve">très proche des dispositions </w:t>
      </w:r>
      <w:r>
        <w:t xml:space="preserve">de la Directive européenne du </w:t>
      </w:r>
      <w:r w:rsidR="00367466">
        <w:t xml:space="preserve">13 décembre 2011 (cfr. </w:t>
      </w:r>
      <w:r w:rsidR="00367466">
        <w:rPr>
          <w:i/>
        </w:rPr>
        <w:t>supra</w:t>
      </w:r>
      <w:r w:rsidR="00367466">
        <w:t>)</w:t>
      </w:r>
      <w:r w:rsidR="00E23A04">
        <w:t>.</w:t>
      </w:r>
    </w:p>
    <w:p w14:paraId="5541B5BD" w14:textId="77777777" w:rsidR="00E23A04" w:rsidRPr="00367466" w:rsidRDefault="00E23A04" w:rsidP="004B7228"/>
    <w:p w14:paraId="3341455C" w14:textId="5FBA3C8B" w:rsidR="00B32738" w:rsidRDefault="00261874" w:rsidP="00EF2777">
      <w:pPr>
        <w:pStyle w:val="Titre5"/>
        <w:jc w:val="both"/>
      </w:pPr>
      <w:bookmarkStart w:id="133" w:name="_Toc361817124"/>
      <w:r>
        <w:t xml:space="preserve">d. </w:t>
      </w:r>
      <w:r w:rsidR="00BC62D5">
        <w:t xml:space="preserve">La </w:t>
      </w:r>
      <w:r w:rsidR="006B5C7F">
        <w:t>diffusion de supports pédopornographiques</w:t>
      </w:r>
      <w:bookmarkEnd w:id="133"/>
    </w:p>
    <w:p w14:paraId="69ECC0B8" w14:textId="77777777" w:rsidR="001A3D4E" w:rsidRDefault="001A3D4E" w:rsidP="001A3D4E"/>
    <w:p w14:paraId="2D1E58EE" w14:textId="7B78BD41" w:rsidR="00DC7D0A" w:rsidRDefault="00DC7D0A" w:rsidP="00C63283">
      <w:pPr>
        <w:pStyle w:val="Titre6"/>
        <w:numPr>
          <w:ilvl w:val="0"/>
          <w:numId w:val="36"/>
        </w:numPr>
      </w:pPr>
      <w:bookmarkStart w:id="134" w:name="_Toc361817125"/>
      <w:r>
        <w:t>Les supports visés</w:t>
      </w:r>
      <w:bookmarkEnd w:id="134"/>
    </w:p>
    <w:p w14:paraId="004661A1" w14:textId="77777777" w:rsidR="00DC7D0A" w:rsidRDefault="00DC7D0A" w:rsidP="00DC7D0A"/>
    <w:p w14:paraId="085D331A" w14:textId="41C77C11" w:rsidR="00DC7D0A" w:rsidRDefault="00DC7D0A" w:rsidP="00DC7D0A">
      <w:r>
        <w:t>Seuls les supports visuels sont visés : emblèmes, objets, films, photos, diapositives, …L’énumération du Code pénal est exemplatif et non limitatif. Ainsi, sont aussi visés les dessins, les montages, les pochettes de disque, cd, dvd, le contenu des clés USB.</w:t>
      </w:r>
    </w:p>
    <w:p w14:paraId="4B4F71A4" w14:textId="77777777" w:rsidR="00DC7D0A" w:rsidRDefault="00DC7D0A" w:rsidP="00DC7D0A"/>
    <w:p w14:paraId="1CEF69B3" w14:textId="03AE466F" w:rsidR="00DC7D0A" w:rsidRPr="00DC7D0A" w:rsidRDefault="00225971" w:rsidP="00DC7D0A">
      <w:r>
        <w:t xml:space="preserve">Les supports sonores et les écrits ne sont pas visés par l’infraction. Les écrits sont cependant couverts par l’outrage public aux bonnes mœurs </w:t>
      </w:r>
      <w:r w:rsidR="00E30123">
        <w:t>par des représentations outrageuses (C.P., art. 383, alinéa 1</w:t>
      </w:r>
      <w:r w:rsidR="00E30123" w:rsidRPr="00E30123">
        <w:rPr>
          <w:vertAlign w:val="superscript"/>
        </w:rPr>
        <w:t>er</w:t>
      </w:r>
      <w:r w:rsidR="00E30123">
        <w:t>)</w:t>
      </w:r>
    </w:p>
    <w:p w14:paraId="6A0EA4D3" w14:textId="40451126" w:rsidR="00B32738" w:rsidRDefault="00D014BB" w:rsidP="00C63283">
      <w:pPr>
        <w:pStyle w:val="Titre6"/>
        <w:numPr>
          <w:ilvl w:val="0"/>
          <w:numId w:val="36"/>
        </w:numPr>
      </w:pPr>
      <w:bookmarkStart w:id="135" w:name="_Toc361817126"/>
      <w:r>
        <w:t>Les actions visées</w:t>
      </w:r>
      <w:bookmarkEnd w:id="135"/>
    </w:p>
    <w:p w14:paraId="6DC9BB7A" w14:textId="77777777" w:rsidR="00D014BB" w:rsidRDefault="00D014BB" w:rsidP="00D014BB"/>
    <w:p w14:paraId="6D598AD1" w14:textId="13C694FC" w:rsidR="00D014BB" w:rsidRDefault="00D014BB" w:rsidP="00D014BB">
      <w:r>
        <w:t>Le Code pénal vise les agissements suivants compris dans leur sens courant : l’exposition, la vente, la location, la distribution, la remise, et de manière générale toute forme de communication ou de diffusion (par les rése</w:t>
      </w:r>
      <w:r w:rsidR="008B625D">
        <w:t>aux informatiques notamment, via</w:t>
      </w:r>
      <w:r>
        <w:t xml:space="preserve"> ou non la création d’hyperliens) des supports illicites.</w:t>
      </w:r>
    </w:p>
    <w:p w14:paraId="40852CBC" w14:textId="77777777" w:rsidR="00D014BB" w:rsidRDefault="00D014BB" w:rsidP="00D014BB"/>
    <w:p w14:paraId="50120E46" w14:textId="0259A89C" w:rsidR="00D014BB" w:rsidRDefault="00D014BB" w:rsidP="00D014BB">
      <w:r>
        <w:t xml:space="preserve">Quid du fournisseur d’accès internet ? Le législateur considère que l’on ne peut pas exiger de lui une recherche active systématique des sites pédopornographiques présents sur internet. </w:t>
      </w:r>
    </w:p>
    <w:p w14:paraId="753EB95A" w14:textId="77777777" w:rsidR="00D014BB" w:rsidRDefault="00D014BB" w:rsidP="00D014BB"/>
    <w:p w14:paraId="44A62657" w14:textId="0EDD983B" w:rsidR="00D014BB" w:rsidRDefault="00D014BB" w:rsidP="00D014BB">
      <w:r>
        <w:t>Quid de l’exploitant d’un site internet ? Contrairement au fournisseur d’accès à internet, l’exploitant d’un site peut être tenu responsable des contenus concrets des sites dont il fournit les hyperliens, et dans la mesure où il savait ou aurait dû savoir que ces liens menaient à des sites pédopornographiques.</w:t>
      </w:r>
    </w:p>
    <w:p w14:paraId="21EC3D37" w14:textId="77777777" w:rsidR="0018640A" w:rsidRDefault="0018640A" w:rsidP="00D014BB"/>
    <w:p w14:paraId="7EF531D5" w14:textId="62A42DBF" w:rsidR="0018640A" w:rsidRDefault="000956DB" w:rsidP="00C63283">
      <w:pPr>
        <w:pStyle w:val="Titre6"/>
        <w:numPr>
          <w:ilvl w:val="0"/>
          <w:numId w:val="36"/>
        </w:numPr>
      </w:pPr>
      <w:bookmarkStart w:id="136" w:name="_Toc361817127"/>
      <w:r>
        <w:t>Absence de condition de publicité</w:t>
      </w:r>
      <w:bookmarkEnd w:id="136"/>
    </w:p>
    <w:p w14:paraId="40968C9A" w14:textId="77777777" w:rsidR="0018640A" w:rsidRDefault="0018640A" w:rsidP="0018640A"/>
    <w:p w14:paraId="4DBA2C51" w14:textId="1D1D0FB5" w:rsidR="0018640A" w:rsidRDefault="000956DB" w:rsidP="00EB4B39">
      <w:pPr>
        <w:jc w:val="both"/>
      </w:pPr>
      <w:r>
        <w:t>D’une part, l</w:t>
      </w:r>
      <w:r w:rsidR="0018640A">
        <w:t>e lieu de diffusion importe peu.</w:t>
      </w:r>
      <w:r>
        <w:t xml:space="preserve"> </w:t>
      </w:r>
      <w:r w:rsidR="0018640A">
        <w:t>La diffusion réalisée dans un lieu privé même non ouvert au public est comprise dans l’infraction.</w:t>
      </w:r>
    </w:p>
    <w:p w14:paraId="5D178DF2" w14:textId="77777777" w:rsidR="000956DB" w:rsidRDefault="000956DB" w:rsidP="00EB4B39">
      <w:pPr>
        <w:jc w:val="both"/>
      </w:pPr>
    </w:p>
    <w:p w14:paraId="6BAD5E52" w14:textId="270A77FA" w:rsidR="000956DB" w:rsidRDefault="000956DB" w:rsidP="00EB4B39">
      <w:pPr>
        <w:jc w:val="both"/>
      </w:pPr>
      <w:r>
        <w:t>D’autre part, le support peut être individuel : l’exposition d’images pédopornographiques sur un seul écran d’ordinateur suffit pour réaliser l’infraction de diffusion.</w:t>
      </w:r>
    </w:p>
    <w:p w14:paraId="19E00372" w14:textId="2606C4CA" w:rsidR="001D3047" w:rsidRDefault="001D3047" w:rsidP="001D3047"/>
    <w:p w14:paraId="41F0E37D" w14:textId="20C0133D" w:rsidR="001D3047" w:rsidRDefault="001D3047" w:rsidP="00C63283">
      <w:pPr>
        <w:pStyle w:val="Titre6"/>
        <w:numPr>
          <w:ilvl w:val="0"/>
          <w:numId w:val="36"/>
        </w:numPr>
      </w:pPr>
      <w:bookmarkStart w:id="137" w:name="_Toc361817128"/>
      <w:r>
        <w:t>Un délit obstacle</w:t>
      </w:r>
      <w:bookmarkEnd w:id="137"/>
    </w:p>
    <w:p w14:paraId="71EB3697" w14:textId="77777777" w:rsidR="001D3047" w:rsidRDefault="001D3047" w:rsidP="001D3047"/>
    <w:p w14:paraId="43794545" w14:textId="0680D9E7" w:rsidR="001D3047" w:rsidRPr="001D3047" w:rsidRDefault="001D3047" w:rsidP="001D3047">
      <w:r>
        <w:t>Le fait que le matériel illicite n’ait fait l’objet d’aucune utilisation concrète (ni téléchargement, ni consultation par autrui) est indifférent à la consommation de l’infraction. Cette dernière relève de la mise en danger, du risque de diffusion.</w:t>
      </w:r>
    </w:p>
    <w:p w14:paraId="3A1384F2" w14:textId="77777777" w:rsidR="001D3047" w:rsidRPr="0018640A" w:rsidRDefault="001D3047" w:rsidP="00EB4B39">
      <w:pPr>
        <w:jc w:val="both"/>
      </w:pPr>
    </w:p>
    <w:p w14:paraId="2D1C1E48" w14:textId="5784B8A1" w:rsidR="00022126" w:rsidRDefault="00261874" w:rsidP="00EF2777">
      <w:pPr>
        <w:pStyle w:val="Titre5"/>
        <w:jc w:val="both"/>
      </w:pPr>
      <w:bookmarkStart w:id="138" w:name="_Toc361817129"/>
      <w:r>
        <w:t>e</w:t>
      </w:r>
      <w:r w:rsidR="00E34A3A">
        <w:t>.</w:t>
      </w:r>
      <w:r w:rsidR="0095564B">
        <w:t xml:space="preserve"> </w:t>
      </w:r>
      <w:r w:rsidR="00022126">
        <w:t>La fabrication, la détention et les activités de circulation de matériel pédopornographique</w:t>
      </w:r>
      <w:bookmarkEnd w:id="138"/>
      <w:r w:rsidR="00022126">
        <w:t xml:space="preserve"> </w:t>
      </w:r>
    </w:p>
    <w:p w14:paraId="3B7E3246" w14:textId="77777777" w:rsidR="0067568D" w:rsidRDefault="0067568D" w:rsidP="0060319E"/>
    <w:p w14:paraId="296BDE3B" w14:textId="36DD0139" w:rsidR="00B30770" w:rsidRPr="00B30770" w:rsidRDefault="00B30770" w:rsidP="00B30770">
      <w:r>
        <w:t xml:space="preserve">La loi du 31 mai 2016 </w:t>
      </w:r>
      <w:r w:rsidRPr="003664BE">
        <w:rPr>
          <w:i/>
        </w:rPr>
        <w:t>complétant la mise en œuvre des obligations européennes en matière d’exploitation sexuelle des enfants, de pédopornographie, de traite des êtres humains et d’aide à l’entrée, au transit et au séjour irréguliers</w:t>
      </w:r>
      <w:r>
        <w:rPr>
          <w:rStyle w:val="Marquenotebasdepage"/>
          <w:i/>
        </w:rPr>
        <w:footnoteReference w:id="9"/>
      </w:r>
      <w:r>
        <w:t xml:space="preserve"> vient de supprimer la condition de finalité du commerce ou de la distribution.</w:t>
      </w:r>
    </w:p>
    <w:p w14:paraId="53D4285B" w14:textId="481D5C54" w:rsidR="00261874" w:rsidRDefault="00261874" w:rsidP="006029F8"/>
    <w:p w14:paraId="57437D90" w14:textId="735B6AF0" w:rsidR="00F71557" w:rsidRDefault="0060319E" w:rsidP="00EF2777">
      <w:pPr>
        <w:pStyle w:val="Titre5"/>
        <w:jc w:val="both"/>
      </w:pPr>
      <w:bookmarkStart w:id="139" w:name="_Toc361817130"/>
      <w:r>
        <w:t>f</w:t>
      </w:r>
      <w:r w:rsidR="00261874">
        <w:t>.</w:t>
      </w:r>
      <w:r w:rsidR="0067568D">
        <w:t xml:space="preserve"> </w:t>
      </w:r>
      <w:r w:rsidR="00F71557">
        <w:t>La possession de supports pédopornographiques (C.P., art. 383bis, §2, 2</w:t>
      </w:r>
      <w:r w:rsidR="00F71557" w:rsidRPr="0095564B">
        <w:rPr>
          <w:vertAlign w:val="superscript"/>
        </w:rPr>
        <w:t>e</w:t>
      </w:r>
      <w:r w:rsidR="00F71557">
        <w:t xml:space="preserve"> partie)</w:t>
      </w:r>
      <w:bookmarkEnd w:id="139"/>
    </w:p>
    <w:p w14:paraId="3181E9F0" w14:textId="77777777" w:rsidR="0060319E" w:rsidRDefault="0060319E" w:rsidP="0060319E"/>
    <w:p w14:paraId="18341C95" w14:textId="54940C55" w:rsidR="001D3047" w:rsidRDefault="001D3047" w:rsidP="0060319E">
      <w:r>
        <w:t>Parmi les infractions liées à la pédopornographie, celle de détention a provoqué le plus de débats. Elle a finalement mené à l’adoption de l’infraction d’accession à du matériel pédopornographique.</w:t>
      </w:r>
    </w:p>
    <w:p w14:paraId="276D09C1" w14:textId="77777777" w:rsidR="00520D58" w:rsidRDefault="00520D58" w:rsidP="0060319E"/>
    <w:p w14:paraId="1D1C002A" w14:textId="6C76F52A" w:rsidR="00520D58" w:rsidRDefault="00520D58" w:rsidP="00C63283">
      <w:pPr>
        <w:pStyle w:val="Titre6"/>
        <w:numPr>
          <w:ilvl w:val="0"/>
          <w:numId w:val="37"/>
        </w:numPr>
      </w:pPr>
      <w:bookmarkStart w:id="140" w:name="_Toc361817131"/>
      <w:r>
        <w:t>Les contenus et supports visés</w:t>
      </w:r>
      <w:bookmarkEnd w:id="140"/>
    </w:p>
    <w:p w14:paraId="32107F0F" w14:textId="77777777" w:rsidR="00520D58" w:rsidRDefault="00520D58" w:rsidP="00520D58"/>
    <w:p w14:paraId="563F16EF" w14:textId="1E147C7B" w:rsidR="00520D58" w:rsidRDefault="00520D58" w:rsidP="00520D58">
      <w:r>
        <w:t xml:space="preserve">Le contenu pédopornographique est identique pour toutes les </w:t>
      </w:r>
      <w:r w:rsidR="00112751">
        <w:t>infractions impliquant la pédop</w:t>
      </w:r>
      <w:r>
        <w:t>o</w:t>
      </w:r>
      <w:r w:rsidR="00112751">
        <w:t>r</w:t>
      </w:r>
      <w:r>
        <w:t>nographie</w:t>
      </w:r>
      <w:r w:rsidR="00112751">
        <w:t>.</w:t>
      </w:r>
    </w:p>
    <w:p w14:paraId="66B3E2E6" w14:textId="77777777" w:rsidR="00112751" w:rsidRDefault="00112751" w:rsidP="00520D58"/>
    <w:p w14:paraId="12F835E1" w14:textId="1907B854" w:rsidR="00112751" w:rsidRDefault="00112751" w:rsidP="00520D58">
      <w:r>
        <w:t>Les supports sont identiques à ceux couverts par l’infraction de diffusion.</w:t>
      </w:r>
    </w:p>
    <w:p w14:paraId="53DB242D" w14:textId="77777777" w:rsidR="00112751" w:rsidRDefault="00112751" w:rsidP="00520D58"/>
    <w:p w14:paraId="58372A28" w14:textId="0D9F8AE4" w:rsidR="00112751" w:rsidRDefault="00112751" w:rsidP="00C63283">
      <w:pPr>
        <w:pStyle w:val="Titre6"/>
        <w:numPr>
          <w:ilvl w:val="0"/>
          <w:numId w:val="37"/>
        </w:numPr>
      </w:pPr>
      <w:bookmarkStart w:id="141" w:name="_Toc361817132"/>
      <w:r>
        <w:t>L’action de possession</w:t>
      </w:r>
      <w:bookmarkEnd w:id="141"/>
    </w:p>
    <w:p w14:paraId="353FF449" w14:textId="77777777" w:rsidR="00112751" w:rsidRDefault="00112751" w:rsidP="00112751"/>
    <w:p w14:paraId="2E044050" w14:textId="1531FAAB" w:rsidR="00112751" w:rsidRDefault="00112751" w:rsidP="00112751">
      <w:r>
        <w:t>La possession est entendu</w:t>
      </w:r>
      <w:r w:rsidR="009A620F">
        <w:t>e</w:t>
      </w:r>
      <w:r>
        <w:t xml:space="preserve"> au sens courant et non au sens juridique de ce terme.</w:t>
      </w:r>
    </w:p>
    <w:p w14:paraId="742419F9" w14:textId="77777777" w:rsidR="00112751" w:rsidRDefault="00112751" w:rsidP="00112751"/>
    <w:p w14:paraId="6DB308D6" w14:textId="50A42CA0" w:rsidR="00112751" w:rsidRDefault="00112751" w:rsidP="00112751">
      <w:r>
        <w:t>Parmi les comportements qui ont été jugés et punis de ce chef, on relèvera la copie de cassettes vidéo louées, le téléchargement sur internet, l’accession au site, le simple visionnage des images.</w:t>
      </w:r>
    </w:p>
    <w:p w14:paraId="4550D0DD" w14:textId="77777777" w:rsidR="00112751" w:rsidRDefault="00112751" w:rsidP="00112751"/>
    <w:p w14:paraId="486986DA" w14:textId="5053C997" w:rsidR="00112751" w:rsidRDefault="00112751" w:rsidP="00112751">
      <w:r>
        <w:t>Celui qui amène des jeunes filles a lui envoyer des photos d’elles impudiques ou simplement nues peut être condamné, entre autres (incitation à la débauche), pour détention de matériel pédopornographiques.</w:t>
      </w:r>
    </w:p>
    <w:p w14:paraId="5482CB8E" w14:textId="77777777" w:rsidR="00DE2A2E" w:rsidRDefault="00DE2A2E" w:rsidP="00112751"/>
    <w:p w14:paraId="38C7E765" w14:textId="396A3170" w:rsidR="00DE2A2E" w:rsidRDefault="00DE2A2E" w:rsidP="00112751">
      <w:r>
        <w:t>Depuis 2014, ces agissements peuvent également être qualifiés d’infraction de sollicitation</w:t>
      </w:r>
      <w:r w:rsidR="009A620F">
        <w:t xml:space="preserve"> de</w:t>
      </w:r>
      <w:r>
        <w:t xml:space="preserve"> mineurs à des fins sexuelles si l’auteur a proposé une rencontre, et ce, quand bien même la rencontre n’a jamais eu lieu.</w:t>
      </w:r>
    </w:p>
    <w:p w14:paraId="3204B62A" w14:textId="77777777" w:rsidR="00F45B38" w:rsidRDefault="00F45B38" w:rsidP="00112751"/>
    <w:p w14:paraId="79CD2892" w14:textId="6CB10EE1" w:rsidR="00F45B38" w:rsidRDefault="00F45B38" w:rsidP="00C63283">
      <w:pPr>
        <w:pStyle w:val="Titre6"/>
        <w:numPr>
          <w:ilvl w:val="0"/>
          <w:numId w:val="37"/>
        </w:numPr>
      </w:pPr>
      <w:bookmarkStart w:id="142" w:name="_Toc361817133"/>
      <w:r>
        <w:t>L’intentionnalité</w:t>
      </w:r>
      <w:bookmarkEnd w:id="142"/>
    </w:p>
    <w:p w14:paraId="441D547C" w14:textId="77777777" w:rsidR="00F45B38" w:rsidRDefault="00F45B38" w:rsidP="00F45B38"/>
    <w:p w14:paraId="0213A829" w14:textId="49CAB1DC" w:rsidR="00F45B38" w:rsidRDefault="00F45B38" w:rsidP="00F45B38">
      <w:r>
        <w:t xml:space="preserve">Comme pour </w:t>
      </w:r>
      <w:r w:rsidR="003349B3">
        <w:t xml:space="preserve">la plupart des </w:t>
      </w:r>
      <w:r>
        <w:t>infractions, il est requis que l’auteur ait agi non seuleme</w:t>
      </w:r>
      <w:r w:rsidR="003349B3">
        <w:t>nt dans un état de conscience et</w:t>
      </w:r>
      <w:r>
        <w:t xml:space="preserve"> </w:t>
      </w:r>
      <w:r w:rsidR="00A24C51">
        <w:t>dénué de contrainte avec la connaissance de l’état de minorité des victimes et l’intention de commettre les faits tels qu’ils se sont commis.</w:t>
      </w:r>
      <w:r w:rsidR="00A91B8B">
        <w:t xml:space="preserve"> La preuve de cet élément dit « moral » en droit pénal, à défaut d’aveu, est généralement déduite des circonstances de l’espèce et des indices rassemblés lors des investigations.</w:t>
      </w:r>
    </w:p>
    <w:p w14:paraId="0E00A51B" w14:textId="77777777" w:rsidR="00A91B8B" w:rsidRDefault="00A91B8B" w:rsidP="00F45B38"/>
    <w:p w14:paraId="00160F7B" w14:textId="6A5F85E6" w:rsidR="00A91B8B" w:rsidRDefault="00A91B8B" w:rsidP="00F45B38">
      <w:r>
        <w:t>Par exemple, le fait de payer en ligne pour détenir les images ou films, l’historique des sites consultés, la répétition  et la fréquence de la consultation, la durée de l’accès, l’utilisation de mots de passe, le nombre de pages consultées, etc.</w:t>
      </w:r>
    </w:p>
    <w:p w14:paraId="22245BEA" w14:textId="77777777" w:rsidR="00D30CB1" w:rsidRDefault="00D30CB1" w:rsidP="00F45B38"/>
    <w:p w14:paraId="67E6D1C2" w14:textId="16EA4FFE" w:rsidR="00D30CB1" w:rsidRPr="00F45B38" w:rsidRDefault="00D30CB1" w:rsidP="00F45B38">
      <w:r>
        <w:t>L’enregistrement temporaire des contenus litigieux dû à des programmes malicieux ayant pour effet leur téléchargement à l’insu et contre la volonté de l’utilisateur échappe à la punissabilité, sauf à démontrer les manœuvres pour se prévaloir d’une ignorance, en réalité tout à fait feinte.</w:t>
      </w:r>
    </w:p>
    <w:p w14:paraId="581A1021" w14:textId="7219C282" w:rsidR="0060319E" w:rsidRDefault="0060319E" w:rsidP="0060319E">
      <w:pPr>
        <w:pStyle w:val="Titre5"/>
        <w:jc w:val="both"/>
      </w:pPr>
      <w:bookmarkStart w:id="143" w:name="_Toc361817134"/>
      <w:r>
        <w:t>g. L’accession à des supports pédopornographiques</w:t>
      </w:r>
      <w:bookmarkEnd w:id="143"/>
    </w:p>
    <w:p w14:paraId="5FF86A7C" w14:textId="77777777" w:rsidR="0060319E" w:rsidRPr="0060319E" w:rsidRDefault="0060319E" w:rsidP="0060319E"/>
    <w:p w14:paraId="45503F70" w14:textId="2C3402BC" w:rsidR="00F404B3" w:rsidRDefault="006029F8" w:rsidP="00F828FA">
      <w:r>
        <w:t>Cette infraction particulière est plus récente que les autres.</w:t>
      </w:r>
      <w:r w:rsidR="00EB03A7">
        <w:t xml:space="preserve"> Elle a été introduite en 2011</w:t>
      </w:r>
      <w:r w:rsidR="00EB03A7">
        <w:rPr>
          <w:rStyle w:val="Marquenotebasdepage"/>
        </w:rPr>
        <w:footnoteReference w:id="10"/>
      </w:r>
      <w:r w:rsidR="00D749A8">
        <w:t xml:space="preserve"> suite aux difficultés d’interprétation et d’application des faits d’accession sous l’incrimination de possession de matériel pédopornographique.</w:t>
      </w:r>
      <w:r w:rsidR="00F404B3">
        <w:t xml:space="preserve"> En effet, il y avait discussion quant à la </w:t>
      </w:r>
      <w:r w:rsidR="00E25A71">
        <w:t>punissabilité du fait d’accéder à du contenu pédopornographique.</w:t>
      </w:r>
    </w:p>
    <w:p w14:paraId="6259A024" w14:textId="77777777" w:rsidR="00E25A71" w:rsidRDefault="00E25A71" w:rsidP="00F828FA"/>
    <w:p w14:paraId="2361679C" w14:textId="6AD0A00A" w:rsidR="00E25A71" w:rsidRDefault="00E25A71" w:rsidP="00F828FA">
      <w:r>
        <w:t>Une partie seulement des cours et tribunaux condamnaient cette accession du chef de possession de matériel pédopornographique.</w:t>
      </w:r>
    </w:p>
    <w:p w14:paraId="6341D41D" w14:textId="77777777" w:rsidR="00711D8E" w:rsidRDefault="00711D8E" w:rsidP="00F828FA"/>
    <w:p w14:paraId="6F734AE7" w14:textId="50C90BD6" w:rsidR="00711D8E" w:rsidRDefault="00711D8E" w:rsidP="00C63283">
      <w:pPr>
        <w:pStyle w:val="Titre6"/>
        <w:numPr>
          <w:ilvl w:val="0"/>
          <w:numId w:val="38"/>
        </w:numPr>
      </w:pPr>
      <w:bookmarkStart w:id="144" w:name="_Toc361817135"/>
      <w:r>
        <w:t>Le fait d’accéder</w:t>
      </w:r>
      <w:bookmarkEnd w:id="144"/>
    </w:p>
    <w:p w14:paraId="5631CB46" w14:textId="77777777" w:rsidR="00711D8E" w:rsidRDefault="00711D8E" w:rsidP="00711D8E"/>
    <w:p w14:paraId="6D8B468E" w14:textId="0A66D2B4" w:rsidR="00711D8E" w:rsidRDefault="009A620F" w:rsidP="00711D8E">
      <w:pPr>
        <w:jc w:val="both"/>
      </w:pPr>
      <w:r>
        <w:t>Le législateur distingue</w:t>
      </w:r>
      <w:r w:rsidR="00711D8E">
        <w:t xml:space="preserve"> la consultation qui n’est pas incriminée en tant que telle sauf à se trouver face à u</w:t>
      </w:r>
      <w:r w:rsidR="007F3554">
        <w:t>ne situation</w:t>
      </w:r>
      <w:r w:rsidR="00521ED2">
        <w:t xml:space="preserve"> de possession</w:t>
      </w:r>
      <w:r w:rsidR="007F3554">
        <w:t xml:space="preserve">. </w:t>
      </w:r>
      <w:r w:rsidR="00711D8E">
        <w:t>On pense aux personnes qui ignorent le contenu de ce qui leur est transmis, via un courriel par exemple, sous un intitulé tout à fait étranger à la pédopornographie et qui ouvre la pièce jointe.</w:t>
      </w:r>
    </w:p>
    <w:p w14:paraId="2810D863" w14:textId="77777777" w:rsidR="00711D8E" w:rsidRDefault="00711D8E" w:rsidP="00711D8E">
      <w:pPr>
        <w:jc w:val="both"/>
      </w:pPr>
    </w:p>
    <w:p w14:paraId="294A1526" w14:textId="1E7CCD78" w:rsidR="00711D8E" w:rsidRDefault="00711D8E" w:rsidP="00711D8E">
      <w:pPr>
        <w:jc w:val="both"/>
      </w:pPr>
      <w:r>
        <w:t>Les autorités policières, judiciaires et civiles spécialisées dans la lutte contre l’exploitation sexuelle des enfants q</w:t>
      </w:r>
      <w:r w:rsidR="005F2611">
        <w:t>ui consultent du matériel pédop</w:t>
      </w:r>
      <w:r>
        <w:t>o</w:t>
      </w:r>
      <w:r w:rsidR="005F2611">
        <w:t>r</w:t>
      </w:r>
      <w:r>
        <w:t xml:space="preserve">nographique à des fins de signalement, d’enquête, de poursuite ou de jugement ne commettent pas l’infraction. Il en est de même des recherches médicales, scientifiques, et des activités  didactiques. La formule « sans droit » qui </w:t>
      </w:r>
      <w:r w:rsidR="00521ED2">
        <w:t xml:space="preserve">a été </w:t>
      </w:r>
      <w:r>
        <w:t>introduite dans le Code pénal entend rencontrer ces hypothèses d’accession licites.</w:t>
      </w:r>
    </w:p>
    <w:p w14:paraId="3DCE88D0" w14:textId="77777777" w:rsidR="00711D8E" w:rsidRDefault="00711D8E" w:rsidP="00711D8E">
      <w:pPr>
        <w:jc w:val="both"/>
      </w:pPr>
    </w:p>
    <w:p w14:paraId="7DA7EBBB" w14:textId="5226EA52" w:rsidR="00711D8E" w:rsidRDefault="00711D8E" w:rsidP="00C63283">
      <w:pPr>
        <w:pStyle w:val="Titre6"/>
        <w:numPr>
          <w:ilvl w:val="0"/>
          <w:numId w:val="38"/>
        </w:numPr>
      </w:pPr>
      <w:bookmarkStart w:id="145" w:name="_Toc361817136"/>
      <w:r>
        <w:t>Le véhicule de l’accession</w:t>
      </w:r>
      <w:bookmarkEnd w:id="145"/>
    </w:p>
    <w:p w14:paraId="1018E3FA" w14:textId="77777777" w:rsidR="00711D8E" w:rsidRDefault="00711D8E" w:rsidP="00711D8E"/>
    <w:p w14:paraId="09B0CAF9" w14:textId="3EDE1D95" w:rsidR="00711D8E" w:rsidRDefault="00711D8E" w:rsidP="00711D8E">
      <w:r>
        <w:t>La loi pénale vise un système informatique ou tout autre moyen technologique.</w:t>
      </w:r>
    </w:p>
    <w:p w14:paraId="5E676016" w14:textId="77777777" w:rsidR="00711D8E" w:rsidRDefault="00711D8E" w:rsidP="00711D8E"/>
    <w:p w14:paraId="6A21C50D" w14:textId="49ADB54B" w:rsidR="00711D8E" w:rsidRDefault="00711D8E" w:rsidP="00711D8E">
      <w:r>
        <w:t>Celui qui trouve, par hasard, des écrits ou des images pédopornographies dans un ouvrage échappe à l’emprise de la loi.</w:t>
      </w:r>
    </w:p>
    <w:p w14:paraId="2673933C" w14:textId="77777777" w:rsidR="00DF23E1" w:rsidRDefault="00DF23E1" w:rsidP="00711D8E"/>
    <w:p w14:paraId="3AE41E1E" w14:textId="2485B300" w:rsidR="00DF23E1" w:rsidRDefault="00DF23E1" w:rsidP="00C63283">
      <w:pPr>
        <w:pStyle w:val="Titre6"/>
        <w:numPr>
          <w:ilvl w:val="0"/>
          <w:numId w:val="38"/>
        </w:numPr>
      </w:pPr>
      <w:bookmarkStart w:id="146" w:name="_Toc361817137"/>
      <w:r>
        <w:t>L’intention coupable</w:t>
      </w:r>
      <w:bookmarkEnd w:id="146"/>
    </w:p>
    <w:p w14:paraId="3B11E8A1" w14:textId="77777777" w:rsidR="00DF23E1" w:rsidRDefault="00DF23E1" w:rsidP="00DF23E1"/>
    <w:p w14:paraId="51F34006" w14:textId="5B3E98CB" w:rsidR="00DF23E1" w:rsidRDefault="00DF23E1" w:rsidP="00DF23E1">
      <w:r>
        <w:t>Une personne poursuivie du chef de cette infraction ne sera condamnée que s’il est raisonnablement prouvé qu’elle avait conscience de l’acte accompli et qu’elle avait l’intention de le commettre.</w:t>
      </w:r>
    </w:p>
    <w:p w14:paraId="3BE281EA" w14:textId="77777777" w:rsidR="002B553D" w:rsidRDefault="002B553D" w:rsidP="00DF23E1"/>
    <w:p w14:paraId="7B9EC944" w14:textId="24B34684" w:rsidR="002B553D" w:rsidRPr="00DF23E1" w:rsidRDefault="002B553D" w:rsidP="00DF23E1">
      <w:r>
        <w:t>Si l’accès est le résultat d’une erreur, invincible ou tributaire d’un défaut de prévoyance ou de précaution, soit d’une faute au sens pénal, l’intention coupable fait défaut et l’infraction n’est pas établie.</w:t>
      </w:r>
    </w:p>
    <w:p w14:paraId="607B9D15" w14:textId="5307B99E" w:rsidR="00462ADF" w:rsidRDefault="00462ADF" w:rsidP="00B30770">
      <w:pPr>
        <w:pStyle w:val="Titre5"/>
        <w:numPr>
          <w:ilvl w:val="0"/>
          <w:numId w:val="13"/>
        </w:numPr>
      </w:pPr>
      <w:bookmarkStart w:id="147" w:name="_Toc361817138"/>
      <w:r>
        <w:t>Le</w:t>
      </w:r>
      <w:r w:rsidR="00B30770">
        <w:t>s modifications législatives récentes</w:t>
      </w:r>
      <w:bookmarkEnd w:id="147"/>
    </w:p>
    <w:p w14:paraId="50E51B34" w14:textId="77777777" w:rsidR="00B30770" w:rsidRDefault="00B30770" w:rsidP="00B30770"/>
    <w:p w14:paraId="6E5CA43B" w14:textId="7CF7CF12" w:rsidR="00B30770" w:rsidRPr="00B30770" w:rsidRDefault="00B30770" w:rsidP="00B30770">
      <w:r>
        <w:t xml:space="preserve">La loi du 31 mai 2016 </w:t>
      </w:r>
      <w:r w:rsidRPr="003664BE">
        <w:rPr>
          <w:i/>
        </w:rPr>
        <w:t>complétant la mise en œuvre des obligations européennes en matière d’exploitation sexuelle des enfants, de pédopornographie, de traite des êtres humains et d’aide à l’entrée, au transit et au séjour irréguliers</w:t>
      </w:r>
      <w:r>
        <w:rPr>
          <w:rStyle w:val="Marquenotebasdepage"/>
          <w:i/>
        </w:rPr>
        <w:footnoteReference w:id="11"/>
      </w:r>
      <w:r>
        <w:t xml:space="preserve"> a introduit deux modifications relatives aux incriminations de « pédopornographie ».</w:t>
      </w:r>
    </w:p>
    <w:p w14:paraId="7CDE11C5" w14:textId="77777777" w:rsidR="00B30770" w:rsidRPr="00B30770" w:rsidRDefault="00B30770" w:rsidP="00B30770"/>
    <w:p w14:paraId="29A1CC2D" w14:textId="069E2DCB" w:rsidR="00F828FA" w:rsidRPr="00F828FA" w:rsidRDefault="0067568D" w:rsidP="0067568D">
      <w:pPr>
        <w:pStyle w:val="Titre6"/>
      </w:pPr>
      <w:bookmarkStart w:id="148" w:name="_Toc361817139"/>
      <w:r>
        <w:t xml:space="preserve">- L’incrimination </w:t>
      </w:r>
      <w:r w:rsidR="00F828FA">
        <w:t xml:space="preserve">du visionnage </w:t>
      </w:r>
      <w:r>
        <w:t xml:space="preserve">en ligne </w:t>
      </w:r>
      <w:r w:rsidR="00F828FA">
        <w:t>de spectacles pédopornographiques diffusés sur internet</w:t>
      </w:r>
      <w:bookmarkEnd w:id="148"/>
    </w:p>
    <w:p w14:paraId="2078D9AD" w14:textId="77777777" w:rsidR="00F71557" w:rsidRDefault="00F71557" w:rsidP="00EF2777">
      <w:pPr>
        <w:jc w:val="both"/>
      </w:pPr>
    </w:p>
    <w:p w14:paraId="218C42BE" w14:textId="0DAE4C37" w:rsidR="00F828FA" w:rsidRDefault="00F828FA" w:rsidP="00EF2777">
      <w:pPr>
        <w:jc w:val="both"/>
      </w:pPr>
      <w:r>
        <w:t>Parmi les infractions d’exploitation de la sexualité des mineurs, nous avons examiné celle d’assistance volontaire à un spectacle de débauche ou de prostitution d’un mineur (C.P., art. 380, § 5).</w:t>
      </w:r>
    </w:p>
    <w:p w14:paraId="5023EFAB" w14:textId="77777777" w:rsidR="00F828FA" w:rsidRPr="00F71557" w:rsidRDefault="00F828FA" w:rsidP="00EF2777">
      <w:pPr>
        <w:jc w:val="both"/>
      </w:pPr>
    </w:p>
    <w:p w14:paraId="222A50FF" w14:textId="74D70FE3" w:rsidR="00022126" w:rsidRDefault="00F828FA" w:rsidP="00F828FA">
      <w:r>
        <w:t xml:space="preserve">Afin de lever toute doute sur l’inclusion </w:t>
      </w:r>
      <w:r w:rsidR="00E511A2">
        <w:t xml:space="preserve">dans </w:t>
      </w:r>
      <w:r>
        <w:t>cette infraction</w:t>
      </w:r>
      <w:r w:rsidR="00E511A2">
        <w:t xml:space="preserve"> de l’assistance coupable à un spect</w:t>
      </w:r>
      <w:r w:rsidR="007F3114">
        <w:t>acle pédopornographique en direct</w:t>
      </w:r>
      <w:r w:rsidR="00E511A2">
        <w:t xml:space="preserve">, </w:t>
      </w:r>
      <w:r w:rsidR="007F3114">
        <w:t xml:space="preserve">la loi toute récente du 31 mai 2016 </w:t>
      </w:r>
      <w:r w:rsidR="007F3114" w:rsidRPr="003664BE">
        <w:rPr>
          <w:i/>
        </w:rPr>
        <w:t>complétant la mise en œuvre des obligations européennes en matière d’exploitation sexuelle des enfants, de pédopornographie, de traite des êtres humains et d’aide à l’entrée, au transit et au séjour irréguliers</w:t>
      </w:r>
      <w:r w:rsidR="007F3114">
        <w:rPr>
          <w:rStyle w:val="Marquenotebasdepage"/>
          <w:i/>
        </w:rPr>
        <w:footnoteReference w:id="12"/>
      </w:r>
      <w:r w:rsidR="007F3114">
        <w:t xml:space="preserve"> </w:t>
      </w:r>
      <w:r>
        <w:t>incr</w:t>
      </w:r>
      <w:r w:rsidR="00E511A2">
        <w:t>imine explicitement le visionn</w:t>
      </w:r>
      <w:r w:rsidR="000527A2">
        <w:t>age en ligne de tels spectacles à l’article 380, § 6 du Code pénal.</w:t>
      </w:r>
    </w:p>
    <w:p w14:paraId="7D4F8029" w14:textId="77777777" w:rsidR="0067568D" w:rsidRDefault="0067568D" w:rsidP="00F828FA"/>
    <w:p w14:paraId="6DF4B22A" w14:textId="6439590D" w:rsidR="0067568D" w:rsidRDefault="0067568D" w:rsidP="00C63283">
      <w:pPr>
        <w:pStyle w:val="Titre6"/>
        <w:numPr>
          <w:ilvl w:val="0"/>
          <w:numId w:val="20"/>
        </w:numPr>
      </w:pPr>
      <w:bookmarkStart w:id="149" w:name="_Toc361817140"/>
      <w:r>
        <w:t>L’incrimination de la production et de l’importation en tant que telles</w:t>
      </w:r>
      <w:bookmarkEnd w:id="149"/>
    </w:p>
    <w:p w14:paraId="64D89783" w14:textId="77777777" w:rsidR="0027427D" w:rsidRDefault="0027427D" w:rsidP="0027427D"/>
    <w:p w14:paraId="474E8B27" w14:textId="2B3D2F23" w:rsidR="00D56203" w:rsidRDefault="00D56203" w:rsidP="0027427D">
      <w:r>
        <w:t>Le législateur a supprimé la condition de finalité de distribution ou de commerce.</w:t>
      </w:r>
    </w:p>
    <w:p w14:paraId="400449DE" w14:textId="51DCD3AA" w:rsidR="0027427D" w:rsidRPr="0027427D" w:rsidRDefault="0027427D" w:rsidP="0027427D">
      <w:r>
        <w:t xml:space="preserve">Cfr. </w:t>
      </w:r>
      <w:r>
        <w:rPr>
          <w:i/>
        </w:rPr>
        <w:t>supra</w:t>
      </w:r>
      <w:r>
        <w:t>.</w:t>
      </w:r>
    </w:p>
    <w:p w14:paraId="2A5601A1" w14:textId="77777777" w:rsidR="00961D5D" w:rsidRPr="00961D5D" w:rsidRDefault="00961D5D" w:rsidP="00EF2777">
      <w:pPr>
        <w:jc w:val="both"/>
      </w:pPr>
    </w:p>
    <w:p w14:paraId="09F63384" w14:textId="17BB5B9A" w:rsidR="006277A7" w:rsidRDefault="006277A7" w:rsidP="00C63283">
      <w:pPr>
        <w:pStyle w:val="Titre4"/>
        <w:numPr>
          <w:ilvl w:val="0"/>
          <w:numId w:val="16"/>
        </w:numPr>
      </w:pPr>
      <w:bookmarkStart w:id="150" w:name="_Toc361817141"/>
      <w:r>
        <w:t>Les actions qui blessent la pudeur en public C.P., art. 385)</w:t>
      </w:r>
      <w:bookmarkEnd w:id="150"/>
    </w:p>
    <w:p w14:paraId="029D9707" w14:textId="77777777" w:rsidR="00393FB1" w:rsidRDefault="00393FB1" w:rsidP="004B7228">
      <w:pPr>
        <w:tabs>
          <w:tab w:val="left" w:pos="426"/>
        </w:tabs>
        <w:jc w:val="both"/>
      </w:pPr>
    </w:p>
    <w:p w14:paraId="101E2F61" w14:textId="482AEB4F" w:rsidR="00C630CB" w:rsidRDefault="00444A36" w:rsidP="00EF2777">
      <w:pPr>
        <w:jc w:val="both"/>
      </w:pPr>
      <w:r>
        <w:t>Il s’agit d’un outrage direct (dans le sens de concret, actif, pratique, ou ostensible)</w:t>
      </w:r>
      <w:r w:rsidR="00C630CB">
        <w:t xml:space="preserve"> </w:t>
      </w:r>
      <w:r w:rsidR="00C63283">
        <w:t>à la pudeur collective et en public.</w:t>
      </w:r>
    </w:p>
    <w:p w14:paraId="60CD89C3" w14:textId="77777777" w:rsidR="00C63283" w:rsidRDefault="00C63283" w:rsidP="00EF2777">
      <w:pPr>
        <w:jc w:val="both"/>
      </w:pPr>
    </w:p>
    <w:p w14:paraId="31921E00" w14:textId="3878D0BF" w:rsidR="00C63283" w:rsidRDefault="00C63283" w:rsidP="00C63283">
      <w:pPr>
        <w:pStyle w:val="Titre5"/>
        <w:numPr>
          <w:ilvl w:val="0"/>
          <w:numId w:val="39"/>
        </w:numPr>
      </w:pPr>
      <w:bookmarkStart w:id="151" w:name="_Toc361817142"/>
      <w:r>
        <w:t>Des actes</w:t>
      </w:r>
      <w:bookmarkEnd w:id="151"/>
    </w:p>
    <w:p w14:paraId="5678B17D" w14:textId="77777777" w:rsidR="00C63283" w:rsidRDefault="00C63283" w:rsidP="00C63283"/>
    <w:p w14:paraId="5AC00E61" w14:textId="48D4A7B4" w:rsidR="00C63283" w:rsidRDefault="00C63283" w:rsidP="00C63283">
      <w:r>
        <w:t xml:space="preserve">Contrairement aux autres infractions classiques d’outrages publics aux bonnes mœurs, cette infraction ne vise que les actions au sens </w:t>
      </w:r>
      <w:r w:rsidR="00CD5672">
        <w:t>d’opération animée d’un agent  dans son déroulement.</w:t>
      </w:r>
    </w:p>
    <w:p w14:paraId="5923ADF0" w14:textId="77777777" w:rsidR="00CD5672" w:rsidRDefault="00CD5672" w:rsidP="00C63283"/>
    <w:p w14:paraId="2132843A" w14:textId="78B14F73" w:rsidR="00CD5672" w:rsidRDefault="00CD5672" w:rsidP="00C63283">
      <w:r>
        <w:t>Sont donc exclus les images, les écrits, les objets, etc.</w:t>
      </w:r>
    </w:p>
    <w:p w14:paraId="2A0764C3" w14:textId="77777777" w:rsidR="00CD5672" w:rsidRDefault="00CD5672" w:rsidP="00C63283"/>
    <w:p w14:paraId="5559035B" w14:textId="77777777" w:rsidR="00CD5672" w:rsidRDefault="00CD5672" w:rsidP="00C63283">
      <w:r>
        <w:t xml:space="preserve">L’on vise l’exhibitionnisme. </w:t>
      </w:r>
    </w:p>
    <w:p w14:paraId="5B339A80" w14:textId="77777777" w:rsidR="00CD5672" w:rsidRDefault="00CD5672" w:rsidP="00C63283"/>
    <w:p w14:paraId="17245C9F" w14:textId="2F32EBD2" w:rsidR="00CD5672" w:rsidRDefault="00CD5672" w:rsidP="00C63283">
      <w:r>
        <w:t>En revanche, le nudisme, le monokini, s’ils se pratiquent dans des espaces réservés pour ce faire, ne sont plus poursuivi. Il en est de même pour le strip-tease entendu comme « déshabillage lent et suggestif exécuté en public sur une musique de fond ou de danse pour autant qu’il n’y ait pas de recherche d’immoralité ». Cette acception est celle de la jurisprudence</w:t>
      </w:r>
      <w:r>
        <w:rPr>
          <w:rStyle w:val="Marquenotebasdepage"/>
        </w:rPr>
        <w:footnoteReference w:id="13"/>
      </w:r>
      <w:r w:rsidR="007779C9">
        <w:t xml:space="preserve"> et il aurait fallu y ajouter la condition d’absence de mineurs d’âge. </w:t>
      </w:r>
    </w:p>
    <w:p w14:paraId="0AFE7EEE" w14:textId="77777777" w:rsidR="007779C9" w:rsidRDefault="007779C9" w:rsidP="00C63283"/>
    <w:p w14:paraId="7362C52B" w14:textId="25A1AD95" w:rsidR="007779C9" w:rsidRDefault="007779C9" w:rsidP="00C63283">
      <w:r>
        <w:t>En effet, la présence d</w:t>
      </w:r>
      <w:r w:rsidR="00DA378B">
        <w:t>e mineurs d’âge est susceptible</w:t>
      </w:r>
      <w:r>
        <w:t xml:space="preserve"> de qualifier les faits de corruption de la jeunesse (si finalité de satisfaire les passions d’autrui, autrui pouvant, dans une acception large, être le mineur lui-même) ou précisément l’infraction de comportement blessant la pudeur collective en public.</w:t>
      </w:r>
    </w:p>
    <w:p w14:paraId="1004C893" w14:textId="77777777" w:rsidR="007779C9" w:rsidRDefault="007779C9" w:rsidP="00C63283"/>
    <w:p w14:paraId="228F7563" w14:textId="17013ED1" w:rsidR="007779C9" w:rsidRPr="00C63283" w:rsidRDefault="007779C9" w:rsidP="00C63283">
      <w:r>
        <w:t>De nos jours, et lorsqu’ils sont commis en dehors de la présence de personnes mineures, les</w:t>
      </w:r>
      <w:r w:rsidR="004F7813">
        <w:t xml:space="preserve"> spectacles dits de </w:t>
      </w:r>
      <w:r w:rsidR="004F7813" w:rsidRPr="00DA378B">
        <w:rPr>
          <w:i/>
        </w:rPr>
        <w:t>peep show,</w:t>
      </w:r>
      <w:r w:rsidR="004F7813">
        <w:t xml:space="preserve"> de live show ou de body show –qui autrefois étaient considérés comme une recherche délibérée d’immoralité et de lubricité – ne sont plus poursuivis.</w:t>
      </w:r>
    </w:p>
    <w:p w14:paraId="3BAFF5D5" w14:textId="77777777" w:rsidR="00C63283" w:rsidRDefault="00C63283" w:rsidP="00EF2777">
      <w:pPr>
        <w:jc w:val="both"/>
      </w:pPr>
    </w:p>
    <w:p w14:paraId="2F34C8CD" w14:textId="3B96E488" w:rsidR="00C63283" w:rsidRDefault="00C91B60" w:rsidP="00C91B60">
      <w:pPr>
        <w:pStyle w:val="Titre5"/>
        <w:numPr>
          <w:ilvl w:val="0"/>
          <w:numId w:val="39"/>
        </w:numPr>
      </w:pPr>
      <w:bookmarkStart w:id="152" w:name="_Toc361817143"/>
      <w:r>
        <w:t>La publicité</w:t>
      </w:r>
      <w:r w:rsidR="00B87576">
        <w:t xml:space="preserve"> : </w:t>
      </w:r>
      <w:r w:rsidR="0052692D">
        <w:t> </w:t>
      </w:r>
      <w:r w:rsidR="00B87576">
        <w:t>externe, interne, ou potentielle</w:t>
      </w:r>
      <w:bookmarkEnd w:id="152"/>
    </w:p>
    <w:p w14:paraId="78E14580" w14:textId="77777777" w:rsidR="00C91B60" w:rsidRDefault="00C91B60" w:rsidP="00C91B60"/>
    <w:p w14:paraId="704DEB8F" w14:textId="77777777" w:rsidR="005C65C8" w:rsidRDefault="00C91B60" w:rsidP="00EF2777">
      <w:pPr>
        <w:jc w:val="both"/>
      </w:pPr>
      <w:r>
        <w:t xml:space="preserve">Le comportement impudique ne constitue une infraction que s’il est commis devant un public. </w:t>
      </w:r>
      <w:r w:rsidR="005C65C8">
        <w:t xml:space="preserve"> La publicité peut résulter soit du lieu soit des circonstances.</w:t>
      </w:r>
    </w:p>
    <w:p w14:paraId="1B39270E" w14:textId="77777777" w:rsidR="005C65C8" w:rsidRDefault="005C65C8" w:rsidP="00EF2777">
      <w:pPr>
        <w:jc w:val="both"/>
      </w:pPr>
    </w:p>
    <w:p w14:paraId="4322C405" w14:textId="076A7E20" w:rsidR="001852AF" w:rsidRDefault="00C91B60" w:rsidP="00EF2777">
      <w:pPr>
        <w:jc w:val="both"/>
      </w:pPr>
      <w:r>
        <w:t xml:space="preserve">Il ne faut donc pas nécessairement que l’action </w:t>
      </w:r>
      <w:r w:rsidR="005C65C8">
        <w:t xml:space="preserve">se déroule </w:t>
      </w:r>
      <w:r>
        <w:t>dans un lieu public</w:t>
      </w:r>
      <w:r w:rsidR="005C65C8">
        <w:t>. Il peut avoir été commis dans un lieu privé devant un public</w:t>
      </w:r>
      <w:r w:rsidR="0073522B">
        <w:t xml:space="preserve"> (même potentiel)</w:t>
      </w:r>
      <w:r w:rsidR="005C65C8">
        <w:t xml:space="preserve"> qui n’y a pas consenti.</w:t>
      </w:r>
    </w:p>
    <w:p w14:paraId="58F5C1E8" w14:textId="6E377AC4" w:rsidR="0073522B" w:rsidRPr="00393FB1" w:rsidRDefault="0073522B" w:rsidP="0073522B">
      <w:pPr>
        <w:pStyle w:val="Titre5"/>
      </w:pPr>
      <w:bookmarkStart w:id="153" w:name="_Toc361817144"/>
      <w:r>
        <w:rPr>
          <w:rFonts w:asciiTheme="minorHAnsi" w:eastAsiaTheme="minorEastAsia" w:hAnsiTheme="minorHAnsi" w:cstheme="minorBidi"/>
          <w:color w:val="auto"/>
        </w:rPr>
        <w:t>Un comportement commis dans un lieu public (écoles, administrations, places publiques, musées,</w:t>
      </w:r>
      <w:r w:rsidR="00062FF5">
        <w:rPr>
          <w:rFonts w:asciiTheme="minorHAnsi" w:eastAsiaTheme="minorEastAsia" w:hAnsiTheme="minorHAnsi" w:cstheme="minorBidi"/>
          <w:color w:val="auto"/>
        </w:rPr>
        <w:t xml:space="preserve"> lieu ouvert au public (cinémas, édifices religieux)</w:t>
      </w:r>
      <w:r>
        <w:rPr>
          <w:rFonts w:asciiTheme="minorHAnsi" w:eastAsiaTheme="minorEastAsia" w:hAnsiTheme="minorHAnsi" w:cstheme="minorBidi"/>
          <w:color w:val="auto"/>
        </w:rPr>
        <w:t xml:space="preserve"> ou un lieu pri</w:t>
      </w:r>
      <w:r w:rsidR="00ED1C18">
        <w:rPr>
          <w:rFonts w:asciiTheme="minorHAnsi" w:eastAsiaTheme="minorEastAsia" w:hAnsiTheme="minorHAnsi" w:cstheme="minorBidi"/>
          <w:color w:val="auto"/>
        </w:rPr>
        <w:t xml:space="preserve">vé exposé au public </w:t>
      </w:r>
      <w:r w:rsidR="008C277F">
        <w:rPr>
          <w:rFonts w:asciiTheme="minorHAnsi" w:eastAsiaTheme="minorEastAsia" w:hAnsiTheme="minorHAnsi" w:cstheme="minorBidi"/>
          <w:color w:val="auto"/>
        </w:rPr>
        <w:t>(</w:t>
      </w:r>
      <w:r>
        <w:rPr>
          <w:rFonts w:asciiTheme="minorHAnsi" w:eastAsiaTheme="minorEastAsia" w:hAnsiTheme="minorHAnsi" w:cstheme="minorBidi"/>
          <w:color w:val="auto"/>
        </w:rPr>
        <w:t>chambres à coucher dont les fenêtres ouvertes permettent de voir ce qui s’y déroule) est pris en considération dès qu’il existe un risque d’être aperçu par des tiers.</w:t>
      </w:r>
      <w:bookmarkEnd w:id="153"/>
    </w:p>
    <w:p w14:paraId="27C6C5A4" w14:textId="77777777" w:rsidR="001852AF" w:rsidRDefault="001852AF" w:rsidP="00EF2777">
      <w:pPr>
        <w:jc w:val="both"/>
      </w:pPr>
    </w:p>
    <w:p w14:paraId="481A6C8A" w14:textId="705AC150" w:rsidR="0052692D" w:rsidRDefault="00ED1C18" w:rsidP="00EF2777">
      <w:pPr>
        <w:jc w:val="both"/>
      </w:pPr>
      <w:r>
        <w:t>Dans le cas des actes commis dans les lieux privés, l</w:t>
      </w:r>
      <w:r w:rsidR="0052692D">
        <w:t>’infraction requiert une publicité</w:t>
      </w:r>
      <w:r>
        <w:t xml:space="preserve"> non désirée du « public » que l’on qualifie d’</w:t>
      </w:r>
      <w:r w:rsidR="0052692D">
        <w:t xml:space="preserve">interne, c’est-à-dire </w:t>
      </w:r>
      <w:r>
        <w:t xml:space="preserve">qu’il est nécessaire qu’il y ait au </w:t>
      </w:r>
      <w:r w:rsidR="0052692D">
        <w:t>moins un spectateur qui n’a pas valablement consenti,</w:t>
      </w:r>
      <w:r w:rsidR="0052692D" w:rsidRPr="0052692D">
        <w:t xml:space="preserve"> </w:t>
      </w:r>
      <w:r w:rsidR="0052692D">
        <w:t>soit en raison de libre arbitre soit en raison de son âge, à assister aux actes impudiques</w:t>
      </w:r>
      <w:r>
        <w:t xml:space="preserve">. </w:t>
      </w:r>
    </w:p>
    <w:p w14:paraId="0F314618" w14:textId="77777777" w:rsidR="00ED1C18" w:rsidRDefault="00ED1C18" w:rsidP="00EF2777">
      <w:pPr>
        <w:jc w:val="both"/>
      </w:pPr>
    </w:p>
    <w:p w14:paraId="74502E5F" w14:textId="25E1305E" w:rsidR="00287CA5" w:rsidRDefault="00ED1C18" w:rsidP="00EF2777">
      <w:pPr>
        <w:jc w:val="both"/>
      </w:pPr>
      <w:r>
        <w:t xml:space="preserve">De nos jours, les comportements adoptés dans des clubs échangistes en présence de majeurs exclusivement et dont il ne fait aucun doute pour les participants que des actes intimes y soient commis ne sont pas poursuivis. Dans ce cas, ce sont le critères combinés du lieu privé et du consentement qui font échapper les comportements à la loi pénale. </w:t>
      </w:r>
    </w:p>
    <w:p w14:paraId="4B093C9F" w14:textId="77777777" w:rsidR="00ED1C18" w:rsidRDefault="00ED1C18" w:rsidP="00EF2777">
      <w:pPr>
        <w:jc w:val="both"/>
      </w:pPr>
    </w:p>
    <w:p w14:paraId="3C677BA0" w14:textId="2C6BA65B" w:rsidR="00ED1C18" w:rsidRPr="00287CA5" w:rsidRDefault="00ED1C18" w:rsidP="00EF2777">
      <w:pPr>
        <w:jc w:val="both"/>
      </w:pPr>
      <w:r>
        <w:t>A noter que si des tiers surprennent des actes sexuels dans un lieu privé alors que toutes les précautions avaient été prises pour veiller à l’évit</w:t>
      </w:r>
      <w:r w:rsidR="000D1C24">
        <w:t>er</w:t>
      </w:r>
      <w:r w:rsidR="008C277F">
        <w:t>, les auteurs de l’acte ne seront pas jugés coupables</w:t>
      </w:r>
      <w:r w:rsidR="000D1C24">
        <w:t>. Par exemple,</w:t>
      </w:r>
      <w:r w:rsidR="008C277F">
        <w:t xml:space="preserve"> le fait d’entretenir</w:t>
      </w:r>
      <w:r w:rsidR="000D1C24">
        <w:t xml:space="preserve"> des relations sexuelles sur un</w:t>
      </w:r>
      <w:r>
        <w:t xml:space="preserve"> </w:t>
      </w:r>
      <w:r w:rsidR="000D1C24">
        <w:t>terrain privé avec panneau d’interdiction d’y pénétrer ou dans chambre d’hôtel ou privée avec pancarte ‘ne pas déranger’.</w:t>
      </w:r>
    </w:p>
    <w:p w14:paraId="2BA61B7E" w14:textId="77777777" w:rsidR="00287CA5" w:rsidRDefault="00287CA5" w:rsidP="00EF2777">
      <w:pPr>
        <w:pStyle w:val="Titre4"/>
      </w:pPr>
    </w:p>
    <w:p w14:paraId="468B2F49" w14:textId="218D73FA" w:rsidR="00221D98" w:rsidRDefault="00B87576" w:rsidP="00B87576">
      <w:pPr>
        <w:pStyle w:val="Titre5"/>
        <w:numPr>
          <w:ilvl w:val="0"/>
          <w:numId w:val="39"/>
        </w:numPr>
      </w:pPr>
      <w:bookmarkStart w:id="154" w:name="_Toc361817145"/>
      <w:r>
        <w:t>L’intention coupable</w:t>
      </w:r>
      <w:bookmarkEnd w:id="154"/>
    </w:p>
    <w:p w14:paraId="445BF540" w14:textId="77777777" w:rsidR="00B87576" w:rsidRDefault="00B87576" w:rsidP="00B87576"/>
    <w:p w14:paraId="6B495D10" w14:textId="1F65BE3F" w:rsidR="00B87576" w:rsidRPr="00B87576" w:rsidRDefault="00B87576" w:rsidP="00B87576">
      <w:r>
        <w:t xml:space="preserve">L’élément moral est établi dès qu’il est avéré que la personne poursuivie n’a pas mis tout en œuvre pour éviter une publicité externe ou interne non consentie. A défaut, l’absence vraisemblable d’intention de donner une publicité quelconque à l’acte ne le rend pas licite. </w:t>
      </w:r>
    </w:p>
    <w:p w14:paraId="7721CECE" w14:textId="77777777" w:rsidR="00C31E50" w:rsidRDefault="00C31E50" w:rsidP="00EF2777">
      <w:pPr>
        <w:pStyle w:val="Style3"/>
        <w:ind w:left="360"/>
      </w:pPr>
    </w:p>
    <w:p w14:paraId="2AD9337D" w14:textId="07CFFBE3" w:rsidR="00C31E50" w:rsidRDefault="00DE4140" w:rsidP="00EF2777">
      <w:pPr>
        <w:pStyle w:val="Titre2"/>
        <w:keepLines w:val="0"/>
        <w:numPr>
          <w:ilvl w:val="0"/>
          <w:numId w:val="1"/>
        </w:numPr>
        <w:spacing w:before="0"/>
        <w:jc w:val="both"/>
      </w:pPr>
      <w:bookmarkStart w:id="155" w:name="_Toc361817146"/>
      <w:r>
        <w:t>Le</w:t>
      </w:r>
      <w:r w:rsidR="00347E73">
        <w:t>s</w:t>
      </w:r>
      <w:r>
        <w:t xml:space="preserve"> </w:t>
      </w:r>
      <w:r w:rsidR="00347E73">
        <w:t>règles particulières</w:t>
      </w:r>
      <w:r>
        <w:t xml:space="preserve"> </w:t>
      </w:r>
      <w:r w:rsidR="00AF3490">
        <w:t>de procédure pénale</w:t>
      </w:r>
      <w:bookmarkEnd w:id="155"/>
    </w:p>
    <w:p w14:paraId="71B0B46C" w14:textId="4C50611F" w:rsidR="00C31E50" w:rsidRDefault="000B22E7" w:rsidP="00C63283">
      <w:pPr>
        <w:pStyle w:val="Titre3"/>
        <w:numPr>
          <w:ilvl w:val="0"/>
          <w:numId w:val="14"/>
        </w:numPr>
        <w:jc w:val="both"/>
      </w:pPr>
      <w:bookmarkStart w:id="156" w:name="_Toc361817147"/>
      <w:r>
        <w:t xml:space="preserve">Eléments </w:t>
      </w:r>
      <w:r w:rsidR="00194169">
        <w:t xml:space="preserve">relatifs à </w:t>
      </w:r>
      <w:r>
        <w:t>la poursuite</w:t>
      </w:r>
      <w:bookmarkEnd w:id="156"/>
      <w:r w:rsidR="00F66B56">
        <w:t xml:space="preserve"> </w:t>
      </w:r>
    </w:p>
    <w:p w14:paraId="644E627C" w14:textId="77777777" w:rsidR="00C31E50" w:rsidRDefault="00C31E50" w:rsidP="00EF2777">
      <w:pPr>
        <w:jc w:val="both"/>
      </w:pPr>
    </w:p>
    <w:p w14:paraId="0D62DDE4" w14:textId="266EF8FA" w:rsidR="00597031" w:rsidRDefault="00597031" w:rsidP="00C63283">
      <w:pPr>
        <w:pStyle w:val="Titre4"/>
        <w:numPr>
          <w:ilvl w:val="0"/>
          <w:numId w:val="2"/>
        </w:numPr>
      </w:pPr>
      <w:bookmarkStart w:id="157" w:name="_Toc361817148"/>
      <w:r>
        <w:t>L’action collective</w:t>
      </w:r>
      <w:bookmarkEnd w:id="157"/>
    </w:p>
    <w:p w14:paraId="712EAB4F" w14:textId="77777777" w:rsidR="00597031" w:rsidRDefault="00597031" w:rsidP="00EF2777">
      <w:pPr>
        <w:jc w:val="both"/>
      </w:pPr>
    </w:p>
    <w:p w14:paraId="0A524B4B" w14:textId="54480C48" w:rsidR="00597031" w:rsidRDefault="00597031" w:rsidP="00EF2777">
      <w:pPr>
        <w:jc w:val="both"/>
      </w:pPr>
      <w:r>
        <w:t>La possibilité pour une personne morale dont l’objet social est de protéger les personnes contre toute forme de maltraitance a été introduite par la loi du 26 novembre 2011 incriminant l’abus de la vulnérabilité des personnes.</w:t>
      </w:r>
    </w:p>
    <w:p w14:paraId="5B1D8EAD" w14:textId="77777777" w:rsidR="00347E73" w:rsidRPr="00597031" w:rsidRDefault="00347E73" w:rsidP="00EF2777">
      <w:pPr>
        <w:jc w:val="both"/>
      </w:pPr>
    </w:p>
    <w:p w14:paraId="2E252822" w14:textId="2683A45A" w:rsidR="00C31E50" w:rsidRDefault="00C31E50" w:rsidP="00C63283">
      <w:pPr>
        <w:pStyle w:val="Titre4"/>
        <w:numPr>
          <w:ilvl w:val="0"/>
          <w:numId w:val="2"/>
        </w:numPr>
      </w:pPr>
      <w:bookmarkStart w:id="158" w:name="_Toc361817149"/>
      <w:r>
        <w:t xml:space="preserve">La prescription </w:t>
      </w:r>
      <w:r w:rsidR="00F66B56">
        <w:t>et la correctionnalisation</w:t>
      </w:r>
      <w:bookmarkEnd w:id="158"/>
    </w:p>
    <w:p w14:paraId="6D5E0F36" w14:textId="77777777" w:rsidR="000A478F" w:rsidRDefault="000A478F" w:rsidP="00EF2777">
      <w:pPr>
        <w:jc w:val="both"/>
      </w:pPr>
    </w:p>
    <w:p w14:paraId="2044A74E" w14:textId="77777777" w:rsidR="005C022E" w:rsidRDefault="005C022E" w:rsidP="00C63283">
      <w:pPr>
        <w:pStyle w:val="Titre5"/>
        <w:numPr>
          <w:ilvl w:val="0"/>
          <w:numId w:val="22"/>
        </w:numPr>
        <w:jc w:val="both"/>
      </w:pPr>
      <w:bookmarkStart w:id="159" w:name="_Toc361817150"/>
      <w:r>
        <w:t>Le point de départ</w:t>
      </w:r>
      <w:bookmarkEnd w:id="159"/>
    </w:p>
    <w:p w14:paraId="6B93783D" w14:textId="77777777" w:rsidR="005C022E" w:rsidRDefault="005C022E" w:rsidP="00EF2777">
      <w:pPr>
        <w:jc w:val="both"/>
      </w:pPr>
    </w:p>
    <w:p w14:paraId="15B77D63" w14:textId="77777777" w:rsidR="005C022E" w:rsidRDefault="005C022E" w:rsidP="00EF2777">
      <w:pPr>
        <w:jc w:val="both"/>
      </w:pPr>
      <w:r>
        <w:t xml:space="preserve">Le délai de prescription est de 15 ans et 20 ans (si réclusion de 20 ans au moins). </w:t>
      </w:r>
    </w:p>
    <w:p w14:paraId="3B51EF38" w14:textId="77777777" w:rsidR="005C022E" w:rsidRDefault="005C022E" w:rsidP="00EF2777">
      <w:pPr>
        <w:jc w:val="both"/>
      </w:pPr>
    </w:p>
    <w:p w14:paraId="51531048" w14:textId="77777777" w:rsidR="005C022E" w:rsidRDefault="005C022E" w:rsidP="00EF2777">
      <w:pPr>
        <w:jc w:val="both"/>
      </w:pPr>
      <w:r>
        <w:t>Il y avait auparavant une distinction selon que le crime était (10 ans) ou non (15 ans) correctionnalisable. Depuis la loi dite « pot-pourri II », tous les crimes sont devenus correctionnalisables, à savoir susceptibles d’être jugés par le Tribunal correctionnel.</w:t>
      </w:r>
    </w:p>
    <w:p w14:paraId="7AA48B4B" w14:textId="77777777" w:rsidR="005C022E" w:rsidRDefault="005C022E" w:rsidP="00EF2777">
      <w:pPr>
        <w:jc w:val="both"/>
      </w:pPr>
    </w:p>
    <w:p w14:paraId="1580C717" w14:textId="77777777" w:rsidR="005C022E" w:rsidRDefault="005C022E" w:rsidP="00EF2777">
      <w:pPr>
        <w:jc w:val="both"/>
      </w:pPr>
      <w:r>
        <w:t>Le point de départ du calcul du délai de prescription est le jour où la victime a atteint l’âge de 18 ans accomplis) (tp CPP, art. 21bis, al. 1</w:t>
      </w:r>
      <w:r w:rsidRPr="00E212D2">
        <w:rPr>
          <w:vertAlign w:val="superscript"/>
        </w:rPr>
        <w:t>er</w:t>
      </w:r>
      <w:r>
        <w:t>)</w:t>
      </w:r>
    </w:p>
    <w:p w14:paraId="0862872A" w14:textId="77777777" w:rsidR="005C022E" w:rsidRDefault="005C022E" w:rsidP="00EF2777">
      <w:pPr>
        <w:jc w:val="both"/>
      </w:pPr>
    </w:p>
    <w:p w14:paraId="46E80683" w14:textId="77777777" w:rsidR="005C022E" w:rsidRDefault="005C022E" w:rsidP="00EF2777">
      <w:pPr>
        <w:jc w:val="both"/>
      </w:pPr>
      <w:r>
        <w:t>Lorsque infraction collective (même intention délictueuse et successive sur plusieurs mineurs), le délai ne commence à courir qu’à partir du jour où la plus jeune des victimes atteint l’âge de 18 ans  (tp CPP, art. 21bis, al. 2)</w:t>
      </w:r>
      <w:r>
        <w:rPr>
          <w:rStyle w:val="Marquenotebasdepage"/>
        </w:rPr>
        <w:footnoteReference w:id="14"/>
      </w:r>
      <w:r>
        <w:t xml:space="preserve">. </w:t>
      </w:r>
    </w:p>
    <w:p w14:paraId="1378A0A4" w14:textId="77777777" w:rsidR="005C022E" w:rsidRPr="005C022E" w:rsidRDefault="005C022E" w:rsidP="00EF2777">
      <w:pPr>
        <w:jc w:val="both"/>
      </w:pPr>
    </w:p>
    <w:p w14:paraId="37FA70C2" w14:textId="2FEC133C" w:rsidR="009B02BD" w:rsidRDefault="005C022E" w:rsidP="00C63283">
      <w:pPr>
        <w:pStyle w:val="Titre5"/>
        <w:numPr>
          <w:ilvl w:val="0"/>
          <w:numId w:val="22"/>
        </w:numPr>
        <w:jc w:val="both"/>
      </w:pPr>
      <w:bookmarkStart w:id="160" w:name="_Toc361817151"/>
      <w:r>
        <w:t>La durée du délai</w:t>
      </w:r>
      <w:bookmarkEnd w:id="160"/>
      <w:r>
        <w:t xml:space="preserve"> </w:t>
      </w:r>
    </w:p>
    <w:p w14:paraId="7A5815AE" w14:textId="77777777" w:rsidR="005C022E" w:rsidRDefault="005C022E" w:rsidP="00EF2777">
      <w:pPr>
        <w:jc w:val="both"/>
      </w:pPr>
    </w:p>
    <w:p w14:paraId="72E59C8F" w14:textId="717EF6D0" w:rsidR="00E560AD" w:rsidRDefault="00E560AD" w:rsidP="00EF2777">
      <w:pPr>
        <w:jc w:val="both"/>
      </w:pPr>
      <w:r>
        <w:t>Voyez l’article 21tu Titre préliminaire du Code de procédure pénal.</w:t>
      </w:r>
    </w:p>
    <w:p w14:paraId="09F4EDB9" w14:textId="1450980B" w:rsidR="00E560AD" w:rsidRPr="005C022E" w:rsidRDefault="00E560AD" w:rsidP="00EF2777">
      <w:pPr>
        <w:jc w:val="both"/>
      </w:pPr>
    </w:p>
    <w:p w14:paraId="36BA854F" w14:textId="09046DCC" w:rsidR="009B02BD" w:rsidRDefault="00727829" w:rsidP="00EF2777">
      <w:pPr>
        <w:jc w:val="both"/>
      </w:pPr>
      <w:r>
        <w:rPr>
          <w:b/>
        </w:rPr>
        <w:t xml:space="preserve">20 ans </w:t>
      </w:r>
      <w:r>
        <w:t xml:space="preserve">en  cas </w:t>
      </w:r>
      <w:r w:rsidR="009B02BD">
        <w:t>de viol</w:t>
      </w:r>
      <w:r>
        <w:t xml:space="preserve"> ou d’attentat à la pudeur</w:t>
      </w:r>
      <w:r w:rsidR="009B02BD">
        <w:t xml:space="preserve"> ayant entraîné </w:t>
      </w:r>
      <w:r>
        <w:t>la mort d’une victime mineure </w:t>
      </w:r>
      <w:r w:rsidR="00E560AD">
        <w:t xml:space="preserve"> </w:t>
      </w:r>
    </w:p>
    <w:p w14:paraId="0270A030" w14:textId="77777777" w:rsidR="00727829" w:rsidRDefault="00727829" w:rsidP="00EF2777">
      <w:pPr>
        <w:jc w:val="both"/>
      </w:pPr>
    </w:p>
    <w:p w14:paraId="2ADBF46B" w14:textId="312D4C33" w:rsidR="00727829" w:rsidRDefault="00727829" w:rsidP="00EF2777">
      <w:pPr>
        <w:jc w:val="both"/>
        <w:rPr>
          <w:b/>
        </w:rPr>
      </w:pPr>
      <w:r w:rsidRPr="00727829">
        <w:rPr>
          <w:b/>
        </w:rPr>
        <w:t>15 ans</w:t>
      </w:r>
      <w:r>
        <w:rPr>
          <w:b/>
        </w:rPr>
        <w:t xml:space="preserve"> : </w:t>
      </w:r>
    </w:p>
    <w:p w14:paraId="3D81A1E9" w14:textId="77777777" w:rsidR="00727829" w:rsidRDefault="00727829" w:rsidP="00EF2777">
      <w:pPr>
        <w:jc w:val="both"/>
      </w:pPr>
    </w:p>
    <w:p w14:paraId="6EC1F07F" w14:textId="382A3FF6" w:rsidR="00727829" w:rsidRDefault="00E560AD" w:rsidP="00EF2777">
      <w:pPr>
        <w:jc w:val="both"/>
      </w:pPr>
      <w:r>
        <w:t xml:space="preserve">Viol </w:t>
      </w:r>
      <w:r w:rsidR="00727829">
        <w:t>ou attentat à la pudeur ayant entraîné la mort d’une personne majeure ;</w:t>
      </w:r>
    </w:p>
    <w:p w14:paraId="4FB6CC5A" w14:textId="21342635" w:rsidR="005177D3" w:rsidRDefault="00727829" w:rsidP="00EF2777">
      <w:pPr>
        <w:jc w:val="both"/>
      </w:pPr>
      <w:r>
        <w:t xml:space="preserve"> </w:t>
      </w:r>
    </w:p>
    <w:p w14:paraId="03A49DCD" w14:textId="53C507B2" w:rsidR="00727829" w:rsidRDefault="00E560AD" w:rsidP="00EF2777">
      <w:pPr>
        <w:jc w:val="both"/>
      </w:pPr>
      <w:r>
        <w:t xml:space="preserve"> V</w:t>
      </w:r>
      <w:r w:rsidR="00727829">
        <w:t>iol ou attentat à la pudeur commis sur une personne mineure d’âge </w:t>
      </w:r>
      <w:r w:rsidR="00A82E5B">
        <w:t>avec d’autres circons</w:t>
      </w:r>
      <w:r w:rsidR="00AE7036">
        <w:t xml:space="preserve">tances aggravantes que la mort : </w:t>
      </w:r>
      <w:r w:rsidR="00A82E5B">
        <w:t xml:space="preserve">relation </w:t>
      </w:r>
      <w:r w:rsidR="002B0136">
        <w:t xml:space="preserve">familiale, </w:t>
      </w:r>
      <w:r w:rsidR="00A82E5B">
        <w:t>d’autorité,</w:t>
      </w:r>
      <w:r w:rsidR="002B0136">
        <w:t xml:space="preserve"> ou</w:t>
      </w:r>
      <w:r w:rsidR="00881F5D">
        <w:t xml:space="preserve"> corréité ou complicité :</w:t>
      </w:r>
      <w:r w:rsidR="002B0136">
        <w:t xml:space="preserve"> commission avec participation d’</w:t>
      </w:r>
      <w:r w:rsidR="00AE7036">
        <w:t>autres personnes (C.P., art. 377)</w:t>
      </w:r>
      <w:r w:rsidR="00A82E5B">
        <w:t xml:space="preserve"> </w:t>
      </w:r>
      <w:r w:rsidR="00727829">
        <w:t>;</w:t>
      </w:r>
    </w:p>
    <w:p w14:paraId="0838FCFC" w14:textId="77777777" w:rsidR="00727829" w:rsidRDefault="00727829" w:rsidP="00EF2777">
      <w:pPr>
        <w:jc w:val="both"/>
      </w:pPr>
    </w:p>
    <w:p w14:paraId="0D4E0D11" w14:textId="6D01E544" w:rsidR="00727829" w:rsidRDefault="00E560AD" w:rsidP="00EF2777">
      <w:pPr>
        <w:jc w:val="both"/>
      </w:pPr>
      <w:r>
        <w:t>Sollicitation de</w:t>
      </w:r>
      <w:r w:rsidR="00727829">
        <w:t xml:space="preserve"> personnes mineures</w:t>
      </w:r>
      <w:r>
        <w:t xml:space="preserve"> à des fins sexuelles</w:t>
      </w:r>
      <w:r w:rsidR="00A02553">
        <w:t xml:space="preserve"> (C.P., art. 377quater</w:t>
      </w:r>
      <w:r>
        <w:t> ;</w:t>
      </w:r>
    </w:p>
    <w:p w14:paraId="1C8FCF1B" w14:textId="77777777" w:rsidR="00E560AD" w:rsidRDefault="00E560AD" w:rsidP="00EF2777">
      <w:pPr>
        <w:jc w:val="both"/>
      </w:pPr>
    </w:p>
    <w:p w14:paraId="727B86D9" w14:textId="2B2E4849" w:rsidR="00E560AD" w:rsidRDefault="00E560AD" w:rsidP="00EF2777">
      <w:pPr>
        <w:jc w:val="both"/>
      </w:pPr>
      <w:r>
        <w:t>Corruption de la jeunesse (C.P., art. 379);</w:t>
      </w:r>
    </w:p>
    <w:p w14:paraId="49096B91" w14:textId="77777777" w:rsidR="00E560AD" w:rsidRDefault="00E560AD" w:rsidP="00EF2777">
      <w:pPr>
        <w:jc w:val="both"/>
      </w:pPr>
    </w:p>
    <w:p w14:paraId="3B09CB0A" w14:textId="1E948538" w:rsidR="00E560AD" w:rsidRDefault="00E560AD" w:rsidP="00EF2777">
      <w:pPr>
        <w:jc w:val="both"/>
      </w:pPr>
      <w:r>
        <w:t xml:space="preserve">Exploitation sexuelle </w:t>
      </w:r>
      <w:r w:rsidR="00D2726D">
        <w:t xml:space="preserve">des mineurs </w:t>
      </w:r>
      <w:r>
        <w:t>(C.P., art. 380</w:t>
      </w:r>
      <w:r w:rsidR="00D2726D">
        <w:t>, § 4</w:t>
      </w:r>
      <w:r>
        <w:t>) ;</w:t>
      </w:r>
    </w:p>
    <w:p w14:paraId="7559FB82" w14:textId="77777777" w:rsidR="00E560AD" w:rsidRDefault="00E560AD" w:rsidP="00EF2777">
      <w:pPr>
        <w:jc w:val="both"/>
      </w:pPr>
    </w:p>
    <w:p w14:paraId="1812929B" w14:textId="74AF20F5" w:rsidR="00E560AD" w:rsidRDefault="00E560AD" w:rsidP="00EF2777">
      <w:pPr>
        <w:jc w:val="both"/>
      </w:pPr>
      <w:r>
        <w:t>Mu</w:t>
      </w:r>
      <w:r w:rsidR="00D2726D">
        <w:t>tilations des organes génitaux de mineures</w:t>
      </w:r>
      <w:r>
        <w:t xml:space="preserve"> (C.P., art. 409) ;</w:t>
      </w:r>
    </w:p>
    <w:p w14:paraId="58115912" w14:textId="77777777" w:rsidR="00E560AD" w:rsidRDefault="00E560AD" w:rsidP="00EF2777">
      <w:pPr>
        <w:jc w:val="both"/>
      </w:pPr>
    </w:p>
    <w:p w14:paraId="2C92FD07" w14:textId="1E1A8046" w:rsidR="00E560AD" w:rsidRDefault="00E560AD" w:rsidP="00EF2777">
      <w:pPr>
        <w:jc w:val="both"/>
      </w:pPr>
      <w:r>
        <w:t xml:space="preserve">Traite des </w:t>
      </w:r>
      <w:r w:rsidR="00D2726D">
        <w:t xml:space="preserve">mineurs d’âge </w:t>
      </w:r>
      <w:r w:rsidR="00E902B1">
        <w:t>à des fins sexuelles</w:t>
      </w:r>
      <w:r>
        <w:t xml:space="preserve"> (C.P., art. 433quinquies, 6 1</w:t>
      </w:r>
      <w:r w:rsidRPr="00E560AD">
        <w:rPr>
          <w:vertAlign w:val="superscript"/>
        </w:rPr>
        <w:t>er</w:t>
      </w:r>
      <w:r>
        <w:t>, Al. 1</w:t>
      </w:r>
      <w:r w:rsidRPr="00E560AD">
        <w:rPr>
          <w:vertAlign w:val="superscript"/>
        </w:rPr>
        <w:t>er</w:t>
      </w:r>
      <w:r>
        <w:t>, 1°)</w:t>
      </w:r>
      <w:r w:rsidR="00D2726D">
        <w:t>.</w:t>
      </w:r>
    </w:p>
    <w:p w14:paraId="21491F9E" w14:textId="77777777" w:rsidR="00113777" w:rsidRDefault="00113777" w:rsidP="00EF2777">
      <w:pPr>
        <w:jc w:val="both"/>
      </w:pPr>
    </w:p>
    <w:p w14:paraId="0D4EA3BA" w14:textId="0ADD88D1" w:rsidR="00113777" w:rsidRDefault="00113777" w:rsidP="00EF2777">
      <w:pPr>
        <w:jc w:val="both"/>
      </w:pPr>
      <w:r>
        <w:rPr>
          <w:b/>
        </w:rPr>
        <w:t xml:space="preserve">10 ans : </w:t>
      </w:r>
      <w:r>
        <w:t>autres crimes sexuels</w:t>
      </w:r>
    </w:p>
    <w:p w14:paraId="20F5A592" w14:textId="36B0F0D4" w:rsidR="00113777" w:rsidRPr="00113777" w:rsidRDefault="00113777" w:rsidP="00EF2777">
      <w:pPr>
        <w:jc w:val="both"/>
      </w:pPr>
      <w:r>
        <w:rPr>
          <w:b/>
        </w:rPr>
        <w:t xml:space="preserve">5 ans : </w:t>
      </w:r>
      <w:r>
        <w:t>autre délits sexuels</w:t>
      </w:r>
    </w:p>
    <w:p w14:paraId="61CD5A9F" w14:textId="77777777" w:rsidR="00D2726D" w:rsidRDefault="00D2726D" w:rsidP="00EF2777">
      <w:pPr>
        <w:jc w:val="both"/>
      </w:pPr>
    </w:p>
    <w:p w14:paraId="79B7B03A" w14:textId="6B17EBAC" w:rsidR="00D2726D" w:rsidRPr="00D2726D" w:rsidRDefault="00D2726D" w:rsidP="00EF2777">
      <w:pPr>
        <w:jc w:val="both"/>
        <w:rPr>
          <w:b/>
        </w:rPr>
      </w:pPr>
      <w:r>
        <w:rPr>
          <w:b/>
        </w:rPr>
        <w:t>Ces délais de prescription ne sont pas affectés par la réduction ou la modification de la peine en raison de circonstances atténuantes</w:t>
      </w:r>
      <w:r>
        <w:rPr>
          <w:rStyle w:val="Marquenotebasdepage"/>
          <w:b/>
        </w:rPr>
        <w:footnoteReference w:id="15"/>
      </w:r>
      <w:r>
        <w:rPr>
          <w:b/>
        </w:rPr>
        <w:t>.</w:t>
      </w:r>
    </w:p>
    <w:p w14:paraId="716092B3" w14:textId="77777777" w:rsidR="00727829" w:rsidRDefault="00727829" w:rsidP="00EF2777">
      <w:pPr>
        <w:jc w:val="both"/>
      </w:pPr>
    </w:p>
    <w:p w14:paraId="32CA84E5" w14:textId="513F0CF3" w:rsidR="005177D3" w:rsidRDefault="005177D3" w:rsidP="00EF2777">
      <w:pPr>
        <w:jc w:val="both"/>
      </w:pPr>
      <w:r>
        <w:t>En cas de prescription, les poursuites deviennent irrecevables et l’action publique est éteinte.</w:t>
      </w:r>
    </w:p>
    <w:p w14:paraId="3A2FAA39" w14:textId="77777777" w:rsidR="000A478F" w:rsidRPr="000A478F" w:rsidRDefault="000A478F" w:rsidP="00EF2777">
      <w:pPr>
        <w:jc w:val="both"/>
      </w:pPr>
    </w:p>
    <w:p w14:paraId="62816835" w14:textId="010C5FC0" w:rsidR="00C31E50" w:rsidRDefault="00C31E50" w:rsidP="00C63283">
      <w:pPr>
        <w:pStyle w:val="Titre4"/>
        <w:numPr>
          <w:ilvl w:val="0"/>
          <w:numId w:val="2"/>
        </w:numPr>
      </w:pPr>
      <w:bookmarkStart w:id="161" w:name="_Toc361817152"/>
      <w:r>
        <w:t>L’extraterritorialité</w:t>
      </w:r>
      <w:r w:rsidR="00835778">
        <w:t xml:space="preserve"> (t.p. C.I.C., art. 10</w:t>
      </w:r>
      <w:r w:rsidR="00320CE8">
        <w:t>ter</w:t>
      </w:r>
      <w:r w:rsidR="000A47B5">
        <w:t>)</w:t>
      </w:r>
      <w:bookmarkEnd w:id="161"/>
    </w:p>
    <w:p w14:paraId="238C1191" w14:textId="77777777" w:rsidR="00320CE8" w:rsidRDefault="00320CE8" w:rsidP="00EF2777">
      <w:pPr>
        <w:jc w:val="both"/>
      </w:pPr>
    </w:p>
    <w:p w14:paraId="23EA5628" w14:textId="0C2C0E21" w:rsidR="00320CE8" w:rsidRDefault="00983C34" w:rsidP="00EF2777">
      <w:pPr>
        <w:jc w:val="both"/>
      </w:pPr>
      <w:r>
        <w:t>S’il se trouve sur le territoir</w:t>
      </w:r>
      <w:r w:rsidR="008532B3">
        <w:t>e belge, l</w:t>
      </w:r>
      <w:r w:rsidR="00320CE8">
        <w:t>’auteur</w:t>
      </w:r>
      <w:r w:rsidR="000E6A90">
        <w:t>, belge ou étranger, qui a commis les infractions suivantes</w:t>
      </w:r>
      <w:r w:rsidR="00320CE8">
        <w:t xml:space="preserve"> en dehors du territoire du Royaume pourra être poursuivi en Belgique (t.p. C.I.C., art. 10</w:t>
      </w:r>
      <w:r w:rsidR="00320CE8">
        <w:rPr>
          <w:i/>
        </w:rPr>
        <w:t>ter</w:t>
      </w:r>
      <w:r w:rsidR="00320CE8">
        <w:t> </w:t>
      </w:r>
      <w:r>
        <w:t>, art. 12</w:t>
      </w:r>
      <w:r w:rsidR="00320CE8">
        <w:t>)</w:t>
      </w:r>
      <w:r w:rsidR="008532B3">
        <w:t> :</w:t>
      </w:r>
    </w:p>
    <w:p w14:paraId="76A5925D" w14:textId="77777777" w:rsidR="00320CE8" w:rsidRDefault="00320CE8" w:rsidP="00EF2777">
      <w:pPr>
        <w:jc w:val="both"/>
      </w:pPr>
    </w:p>
    <w:p w14:paraId="03928021" w14:textId="045B659D" w:rsidR="00320CE8" w:rsidRDefault="00320CE8" w:rsidP="00C63283">
      <w:pPr>
        <w:pStyle w:val="Paragraphedeliste"/>
        <w:numPr>
          <w:ilvl w:val="0"/>
          <w:numId w:val="20"/>
        </w:numPr>
        <w:jc w:val="both"/>
      </w:pPr>
      <w:r>
        <w:t>La corruption de la jeunesse ;</w:t>
      </w:r>
    </w:p>
    <w:p w14:paraId="60605B9E" w14:textId="77777777" w:rsidR="00320CE8" w:rsidRPr="00320CE8" w:rsidRDefault="00320CE8" w:rsidP="00C63283">
      <w:pPr>
        <w:pStyle w:val="Paragraphedeliste"/>
        <w:numPr>
          <w:ilvl w:val="0"/>
          <w:numId w:val="20"/>
        </w:numPr>
        <w:jc w:val="both"/>
      </w:pPr>
      <w:r>
        <w:rPr>
          <w:rFonts w:eastAsia="Times New Roman" w:cs="Times New Roman"/>
        </w:rPr>
        <w:t>L’exploitation sexuelle ;</w:t>
      </w:r>
    </w:p>
    <w:p w14:paraId="1DDBC70B" w14:textId="77777777" w:rsidR="00320CE8" w:rsidRPr="00320CE8" w:rsidRDefault="00320CE8" w:rsidP="00C63283">
      <w:pPr>
        <w:pStyle w:val="Paragraphedeliste"/>
        <w:numPr>
          <w:ilvl w:val="0"/>
          <w:numId w:val="20"/>
        </w:numPr>
        <w:jc w:val="both"/>
      </w:pPr>
      <w:r>
        <w:rPr>
          <w:rFonts w:eastAsia="Times New Roman" w:cs="Times New Roman"/>
        </w:rPr>
        <w:t>Les infractions relatives à la pédopornographie ;</w:t>
      </w:r>
    </w:p>
    <w:p w14:paraId="45A4F965" w14:textId="77777777" w:rsidR="00320CE8" w:rsidRPr="00320CE8" w:rsidRDefault="00320CE8" w:rsidP="00C63283">
      <w:pPr>
        <w:pStyle w:val="Paragraphedeliste"/>
        <w:numPr>
          <w:ilvl w:val="0"/>
          <w:numId w:val="20"/>
        </w:numPr>
        <w:jc w:val="both"/>
      </w:pPr>
      <w:r>
        <w:rPr>
          <w:rFonts w:eastAsia="Times New Roman" w:cs="Times New Roman"/>
        </w:rPr>
        <w:t>La traite sexuelle des être humains ;</w:t>
      </w:r>
    </w:p>
    <w:p w14:paraId="451DD8C4" w14:textId="66FAEBAB" w:rsidR="00320CE8" w:rsidRPr="00320CE8" w:rsidRDefault="00320CE8" w:rsidP="00C63283">
      <w:pPr>
        <w:pStyle w:val="Paragraphedeliste"/>
        <w:numPr>
          <w:ilvl w:val="0"/>
          <w:numId w:val="20"/>
        </w:numPr>
        <w:jc w:val="both"/>
      </w:pPr>
      <w:r>
        <w:rPr>
          <w:rFonts w:eastAsia="Times New Roman" w:cs="Times New Roman"/>
        </w:rPr>
        <w:t>Le voyeurisme à l’égard des mineurs ;</w:t>
      </w:r>
    </w:p>
    <w:p w14:paraId="1BA95B61" w14:textId="1E314B4D" w:rsidR="00320CE8" w:rsidRPr="00320CE8" w:rsidRDefault="00320CE8" w:rsidP="00C63283">
      <w:pPr>
        <w:pStyle w:val="Paragraphedeliste"/>
        <w:numPr>
          <w:ilvl w:val="0"/>
          <w:numId w:val="20"/>
        </w:numPr>
        <w:jc w:val="both"/>
      </w:pPr>
      <w:r>
        <w:rPr>
          <w:rFonts w:eastAsia="Times New Roman" w:cs="Times New Roman"/>
        </w:rPr>
        <w:t>L’attentat à la pudeur à l’égard des mineurs ;</w:t>
      </w:r>
    </w:p>
    <w:p w14:paraId="4370B872" w14:textId="1D741244" w:rsidR="00320CE8" w:rsidRPr="00320CE8" w:rsidRDefault="00320CE8" w:rsidP="00C63283">
      <w:pPr>
        <w:pStyle w:val="Paragraphedeliste"/>
        <w:numPr>
          <w:ilvl w:val="0"/>
          <w:numId w:val="20"/>
        </w:numPr>
        <w:jc w:val="both"/>
      </w:pPr>
      <w:r>
        <w:rPr>
          <w:rFonts w:eastAsia="Times New Roman" w:cs="Times New Roman"/>
        </w:rPr>
        <w:t>Le viol commis sur des personnes mineures;</w:t>
      </w:r>
    </w:p>
    <w:p w14:paraId="5EE0D01F" w14:textId="77777777" w:rsidR="00320CE8" w:rsidRPr="00320CE8" w:rsidRDefault="00320CE8" w:rsidP="00C63283">
      <w:pPr>
        <w:pStyle w:val="Paragraphedeliste"/>
        <w:numPr>
          <w:ilvl w:val="0"/>
          <w:numId w:val="20"/>
        </w:numPr>
        <w:jc w:val="both"/>
      </w:pPr>
      <w:r>
        <w:rPr>
          <w:rFonts w:eastAsia="Times New Roman" w:cs="Times New Roman"/>
        </w:rPr>
        <w:t xml:space="preserve">La </w:t>
      </w:r>
      <w:r w:rsidRPr="00320CE8">
        <w:rPr>
          <w:rFonts w:eastAsia="Times New Roman" w:cs="Times New Roman"/>
        </w:rPr>
        <w:t>  </w:t>
      </w:r>
      <w:r>
        <w:rPr>
          <w:rFonts w:eastAsia="Times New Roman" w:cs="Times New Roman"/>
        </w:rPr>
        <w:t>sollicitation des mineurs à des fins sexuelles ;</w:t>
      </w:r>
    </w:p>
    <w:p w14:paraId="4F8ABDB1" w14:textId="71236214" w:rsidR="00320CE8" w:rsidRPr="000E6A90" w:rsidRDefault="00320CE8" w:rsidP="00C63283">
      <w:pPr>
        <w:pStyle w:val="Paragraphedeliste"/>
        <w:numPr>
          <w:ilvl w:val="0"/>
          <w:numId w:val="20"/>
        </w:numPr>
        <w:jc w:val="both"/>
      </w:pPr>
      <w:r>
        <w:rPr>
          <w:rFonts w:eastAsia="Times New Roman" w:cs="Times New Roman"/>
        </w:rPr>
        <w:t>Les mutilations génitales commises sur des mineures</w:t>
      </w:r>
      <w:r w:rsidR="000E6A90">
        <w:rPr>
          <w:rFonts w:eastAsia="Times New Roman" w:cs="Times New Roman"/>
        </w:rPr>
        <w:t>.</w:t>
      </w:r>
    </w:p>
    <w:p w14:paraId="2304259B" w14:textId="77777777" w:rsidR="000E6A90" w:rsidRDefault="000E6A90" w:rsidP="00EF2777">
      <w:pPr>
        <w:jc w:val="both"/>
      </w:pPr>
    </w:p>
    <w:p w14:paraId="17D69F9D" w14:textId="4F6A0BB1" w:rsidR="000E6A90" w:rsidRPr="00320CE8" w:rsidRDefault="000E6A90" w:rsidP="00EF2777">
      <w:pPr>
        <w:jc w:val="both"/>
      </w:pPr>
      <w:r>
        <w:t>Peu importe que l’auteur ait quitté le territoire après les premiers actes d’investigation. Il faut mais il suffit qu’il ait été rencontré ou trouvé en Belgique.</w:t>
      </w:r>
      <w:r w:rsidR="004423F2">
        <w:t xml:space="preserve"> En revanche, la présence ultérieure aux poursuites de l’auteur ne permet pas la poursuite en Belgique.</w:t>
      </w:r>
    </w:p>
    <w:p w14:paraId="473FDF4B" w14:textId="77777777" w:rsidR="00320CE8" w:rsidRDefault="00320CE8" w:rsidP="00EF2777">
      <w:pPr>
        <w:jc w:val="both"/>
      </w:pPr>
    </w:p>
    <w:p w14:paraId="2371031B" w14:textId="68260967" w:rsidR="008532B3" w:rsidRDefault="008532B3" w:rsidP="00EF2777">
      <w:pPr>
        <w:jc w:val="both"/>
      </w:pPr>
      <w:r>
        <w:t>L’auteur</w:t>
      </w:r>
      <w:r w:rsidR="00983C34">
        <w:t xml:space="preserve"> poursuivi en Belgique sera jugé conformément au droit belge (t.p. C.I.C., art. 14).</w:t>
      </w:r>
    </w:p>
    <w:p w14:paraId="5B1D4813" w14:textId="77777777" w:rsidR="00597031" w:rsidRDefault="00597031" w:rsidP="00EF2777">
      <w:pPr>
        <w:jc w:val="both"/>
      </w:pPr>
    </w:p>
    <w:p w14:paraId="292B8A41" w14:textId="41F5DC69" w:rsidR="000A47B5" w:rsidRPr="000A47B5" w:rsidRDefault="006A52CD" w:rsidP="00EF2777">
      <w:pPr>
        <w:pStyle w:val="Titre4"/>
      </w:pPr>
      <w:bookmarkStart w:id="162" w:name="_Toc361817153"/>
      <w:r>
        <w:t>d</w:t>
      </w:r>
      <w:r w:rsidR="00620E5F">
        <w:t>. La médiation pénale (C.I.C., art. 216ter)</w:t>
      </w:r>
      <w:bookmarkEnd w:id="162"/>
    </w:p>
    <w:p w14:paraId="4EACD603" w14:textId="77777777" w:rsidR="000B22E7" w:rsidRDefault="000B22E7" w:rsidP="00EF2777">
      <w:pPr>
        <w:jc w:val="both"/>
      </w:pPr>
    </w:p>
    <w:p w14:paraId="21983CE3" w14:textId="6673C922" w:rsidR="0048778D" w:rsidRDefault="00D924A9" w:rsidP="00EF2777">
      <w:pPr>
        <w:jc w:val="both"/>
      </w:pPr>
      <w:r>
        <w:t>Les faits d’outrages publics aux bonnes</w:t>
      </w:r>
      <w:r w:rsidR="0048778D">
        <w:t xml:space="preserve"> mœurs ne sont pas exclus de la procédure alternative (à la poursuite proprement dite) de médiation pénale</w:t>
      </w:r>
      <w:r w:rsidR="001138DB">
        <w:t>. Toutefois, en pratique, il est</w:t>
      </w:r>
      <w:r w:rsidR="0048778D">
        <w:t xml:space="preserve"> rare que le parquet propose une telle procédure.</w:t>
      </w:r>
    </w:p>
    <w:p w14:paraId="0FD8EB12" w14:textId="77777777" w:rsidR="007A21E2" w:rsidRDefault="007A21E2" w:rsidP="00EF2777">
      <w:pPr>
        <w:jc w:val="both"/>
      </w:pPr>
    </w:p>
    <w:p w14:paraId="5FB07D44" w14:textId="77777777" w:rsidR="00A236E1" w:rsidRDefault="00A236E1" w:rsidP="00EF2777">
      <w:pPr>
        <w:jc w:val="both"/>
      </w:pPr>
    </w:p>
    <w:p w14:paraId="579B1D36" w14:textId="69C0D35F" w:rsidR="000B22E7" w:rsidRDefault="000B22E7" w:rsidP="00C63283">
      <w:pPr>
        <w:pStyle w:val="Titre3"/>
        <w:numPr>
          <w:ilvl w:val="0"/>
          <w:numId w:val="14"/>
        </w:numPr>
        <w:jc w:val="both"/>
      </w:pPr>
      <w:bookmarkStart w:id="163" w:name="_Toc361817154"/>
      <w:r>
        <w:t>Elément</w:t>
      </w:r>
      <w:r w:rsidR="000A478F">
        <w:t>s</w:t>
      </w:r>
      <w:r>
        <w:t xml:space="preserve"> </w:t>
      </w:r>
      <w:r w:rsidR="00194169">
        <w:t xml:space="preserve">relatifs à </w:t>
      </w:r>
      <w:r>
        <w:t>l’administration de la preuve</w:t>
      </w:r>
      <w:bookmarkEnd w:id="163"/>
    </w:p>
    <w:p w14:paraId="3CE61D66" w14:textId="77777777" w:rsidR="00023832" w:rsidRPr="000B22E7" w:rsidRDefault="00023832" w:rsidP="00EF2777">
      <w:pPr>
        <w:jc w:val="both"/>
      </w:pPr>
    </w:p>
    <w:p w14:paraId="7D32A142" w14:textId="539899D0" w:rsidR="00A14588" w:rsidRDefault="00A14588" w:rsidP="00C63283">
      <w:pPr>
        <w:pStyle w:val="Titre4"/>
        <w:numPr>
          <w:ilvl w:val="0"/>
          <w:numId w:val="8"/>
        </w:numPr>
      </w:pPr>
      <w:bookmarkStart w:id="164" w:name="_Toc361817155"/>
      <w:r>
        <w:t>Le</w:t>
      </w:r>
      <w:r w:rsidR="002F5CE2">
        <w:t xml:space="preserve"> </w:t>
      </w:r>
      <w:r>
        <w:t>signalement par les ONG agrées par le Roi</w:t>
      </w:r>
      <w:bookmarkEnd w:id="164"/>
    </w:p>
    <w:p w14:paraId="583BB2E2" w14:textId="20519981" w:rsidR="00A14588" w:rsidRDefault="00A14588" w:rsidP="0084553C">
      <w:pPr>
        <w:jc w:val="both"/>
      </w:pPr>
    </w:p>
    <w:p w14:paraId="07EDD1DF" w14:textId="77777777" w:rsidR="00882D93" w:rsidRDefault="00882D93" w:rsidP="00882D93">
      <w:r>
        <w:t xml:space="preserve">La loi du 31 mai 2016 </w:t>
      </w:r>
      <w:r w:rsidRPr="003664BE">
        <w:rPr>
          <w:i/>
        </w:rPr>
        <w:t>complétant la mise en œuvre des obligations européennes en matière d’exploitation sexuelle des enfants, de pédopornographie, de traite des êtres humains et d’aide à l’entrée, au transit et au séjour irréguliers</w:t>
      </w:r>
      <w:r>
        <w:rPr>
          <w:rStyle w:val="Marquenotebasdepage"/>
          <w:i/>
        </w:rPr>
        <w:footnoteReference w:id="16"/>
      </w:r>
      <w:r>
        <w:t xml:space="preserve"> permettent aux </w:t>
      </w:r>
      <w:r w:rsidR="00A14588">
        <w:t xml:space="preserve">ONG agrées </w:t>
      </w:r>
      <w:r>
        <w:t>d’</w:t>
      </w:r>
      <w:r w:rsidR="00A14588">
        <w:t>accéder à des images pédopornographies et les traiter en vue de les dénoncer aux autorités policières et judiciaires.</w:t>
      </w:r>
      <w:r w:rsidR="001F0055">
        <w:t xml:space="preserve"> Ce sera le cas pour </w:t>
      </w:r>
      <w:r w:rsidR="001E630F">
        <w:rPr>
          <w:i/>
        </w:rPr>
        <w:t>Child F</w:t>
      </w:r>
      <w:r w:rsidR="001F0055">
        <w:rPr>
          <w:i/>
        </w:rPr>
        <w:t>ocus</w:t>
      </w:r>
      <w:r w:rsidR="001F0055">
        <w:t>.</w:t>
      </w:r>
      <w:r w:rsidR="00421570">
        <w:t xml:space="preserve"> </w:t>
      </w:r>
    </w:p>
    <w:p w14:paraId="116E5429" w14:textId="77777777" w:rsidR="00882D93" w:rsidRDefault="00882D93" w:rsidP="00882D93"/>
    <w:p w14:paraId="5190FB74" w14:textId="49991959" w:rsidR="00421570" w:rsidRDefault="001E630F" w:rsidP="00882D93">
      <w:r>
        <w:t>Cela était nécessaire dès lors que l’accès à du matériel pédopornographique est une infraction et qu’il fallait donc une autorisation de loi pour permettre à Child Focus de consulter les sites litigieux sans enfreindre la loi pénale.</w:t>
      </w:r>
    </w:p>
    <w:p w14:paraId="4BEE6707" w14:textId="77777777" w:rsidR="00421570" w:rsidRDefault="00421570" w:rsidP="0084553C">
      <w:pPr>
        <w:jc w:val="both"/>
      </w:pPr>
    </w:p>
    <w:p w14:paraId="6D154E1E" w14:textId="6115B73F" w:rsidR="00A14588" w:rsidRDefault="00421570" w:rsidP="0084553C">
      <w:pPr>
        <w:jc w:val="both"/>
      </w:pPr>
      <w:r>
        <w:t>Child focus est membre de INHOPE, un réseau civil international de 51 ‘hotlines’, de points de contact, dans 45 pays à travers le monde qui intervient dans des affaires de pédopornographie en ligne afin de veiller à la suppression des sites . Ce réseau INHOPE a conclu un protocole d’entente (MoU) avec Interpol afin de faire suivre les signalements utilement et de supprimer les sites rapidement.</w:t>
      </w:r>
      <w:r w:rsidR="001E630F">
        <w:t xml:space="preserve"> Child Focus transmettra à INHOPE pour les signalements des sites pédopornographiques hébergés par des serveurs étrangers.</w:t>
      </w:r>
    </w:p>
    <w:p w14:paraId="1458051F" w14:textId="77777777" w:rsidR="00421570" w:rsidRDefault="00421570" w:rsidP="0084553C">
      <w:pPr>
        <w:jc w:val="both"/>
      </w:pPr>
    </w:p>
    <w:p w14:paraId="0FC93A26" w14:textId="6BFB8576" w:rsidR="00421570" w:rsidRDefault="00421570" w:rsidP="0084553C">
      <w:pPr>
        <w:jc w:val="both"/>
      </w:pPr>
      <w:r>
        <w:t xml:space="preserve">Actuellement, Par ailleurs, la police fédérale n’a pas accès au réseau INHOPE de point de contact. En toutes hypothèses, à ce jour, les services de police ne disposent pas de la capacité suffisante pour pouvoir assurer rapidement le suivi de tous les signalements de sites pédopornographiques et pour en garantir les suites judiciaires. </w:t>
      </w:r>
    </w:p>
    <w:p w14:paraId="14BBED56" w14:textId="77777777" w:rsidR="00910103" w:rsidRDefault="00910103" w:rsidP="0084553C">
      <w:pPr>
        <w:jc w:val="both"/>
      </w:pPr>
    </w:p>
    <w:p w14:paraId="378D5D66" w14:textId="77777777" w:rsidR="00910103" w:rsidRDefault="00910103" w:rsidP="0084553C">
      <w:pPr>
        <w:jc w:val="both"/>
        <w:rPr>
          <w:rFonts w:eastAsia="Times New Roman" w:cs="Times New Roman"/>
        </w:rPr>
      </w:pPr>
      <w:r>
        <w:rPr>
          <w:rFonts w:eastAsia="Times New Roman" w:cs="Times New Roman"/>
        </w:rPr>
        <w:t>Un article 383bis/1 a ainsi introduit dans le code pénal. Il dispose :</w:t>
      </w:r>
    </w:p>
    <w:p w14:paraId="00CCB9D9" w14:textId="77777777" w:rsidR="00910103" w:rsidRDefault="00910103" w:rsidP="0084553C">
      <w:pPr>
        <w:jc w:val="both"/>
        <w:rPr>
          <w:rFonts w:eastAsia="Times New Roman" w:cs="Times New Roman"/>
        </w:rPr>
      </w:pPr>
    </w:p>
    <w:p w14:paraId="472ECD5F" w14:textId="77777777" w:rsidR="00526FD6" w:rsidRDefault="00910103" w:rsidP="0084553C">
      <w:pPr>
        <w:jc w:val="both"/>
        <w:rPr>
          <w:rFonts w:eastAsia="Times New Roman" w:cs="Times New Roman"/>
        </w:rPr>
      </w:pPr>
      <w:r w:rsidRPr="00910103">
        <w:rPr>
          <w:rFonts w:eastAsia="Times New Roman" w:cs="Times New Roman"/>
          <w:i/>
        </w:rPr>
        <w:t xml:space="preserve"> Une organisation agréée par le Roi peut de droit recevoir des signalements relatifs à des images susceptibles d'être visées à l'article 383bis, analyser leur contenu et leur origine, et les transmettre aux services de police et autorités judiciaires.</w:t>
      </w:r>
      <w:r w:rsidRPr="00910103">
        <w:rPr>
          <w:rFonts w:eastAsia="Times New Roman" w:cs="Times New Roman"/>
          <w:i/>
        </w:rPr>
        <w:br/>
        <w:t>  Dans ce but, cette organisation exécute la mission qui lui est confiée, selon les modalités fixées par le Roi et ayant trait plus particulièrement :</w:t>
      </w:r>
      <w:r w:rsidRPr="00910103">
        <w:rPr>
          <w:rFonts w:eastAsia="Times New Roman" w:cs="Times New Roman"/>
          <w:i/>
        </w:rPr>
        <w:br/>
        <w:t>  1° à l'obligation d'être membre d'une association internationale de hotlines Internet luttant contre la pédopornographie;</w:t>
      </w:r>
      <w:r w:rsidRPr="00910103">
        <w:rPr>
          <w:rFonts w:eastAsia="Times New Roman" w:cs="Times New Roman"/>
          <w:i/>
        </w:rPr>
        <w:br/>
        <w:t>  2° à la transmission des signalements précités aux services de police et autorités judiciaires;</w:t>
      </w:r>
      <w:r w:rsidRPr="00910103">
        <w:rPr>
          <w:rFonts w:eastAsia="Times New Roman" w:cs="Times New Roman"/>
          <w:i/>
        </w:rPr>
        <w:br/>
        <w:t>  3° à la transmission des signalements précités qui sont relatifs à des images hébergées à l'étranger, à l'association internationale précitée;</w:t>
      </w:r>
      <w:r w:rsidRPr="00910103">
        <w:rPr>
          <w:rFonts w:eastAsia="Times New Roman" w:cs="Times New Roman"/>
          <w:i/>
        </w:rPr>
        <w:br/>
        <w:t>  4° au contrôle des personnes chargées de la réception des signalements, de l'analyse de leur contenu et de leur origine et de leur transmission, et de celle des personnes chargées du contrôle de ces tâches au sein de l'organisation, en application de la loi du 11 décembre 1998 relative à la classification et aux habilitations, attestations et avis de sécurité;</w:t>
      </w:r>
      <w:r w:rsidRPr="00910103">
        <w:rPr>
          <w:rFonts w:eastAsia="Times New Roman" w:cs="Times New Roman"/>
          <w:i/>
        </w:rPr>
        <w:br/>
        <w:t>  5° à la transmission annuelle d'un rapport d'activités au ministre de la Justice;</w:t>
      </w:r>
      <w:r w:rsidRPr="00910103">
        <w:rPr>
          <w:rFonts w:eastAsia="Times New Roman" w:cs="Times New Roman"/>
          <w:i/>
        </w:rPr>
        <w:br/>
        <w:t>  6° à l'interdiction de constituer une banque de données à partir des images qui lui ont été signalées.</w:t>
      </w:r>
      <w:r w:rsidRPr="00910103">
        <w:rPr>
          <w:rFonts w:eastAsia="Times New Roman" w:cs="Times New Roman"/>
          <w:i/>
        </w:rPr>
        <w:br/>
        <w:t>  Le Roi détermine la procédure d'octro</w:t>
      </w:r>
      <w:r>
        <w:rPr>
          <w:rFonts w:eastAsia="Times New Roman" w:cs="Times New Roman"/>
          <w:i/>
        </w:rPr>
        <w:t>i et de retrait de l'agrément.</w:t>
      </w:r>
      <w:r w:rsidR="00526FD6" w:rsidRPr="00526FD6">
        <w:rPr>
          <w:rFonts w:eastAsia="Times New Roman" w:cs="Times New Roman"/>
        </w:rPr>
        <w:t xml:space="preserve"> </w:t>
      </w:r>
    </w:p>
    <w:p w14:paraId="5C9B0962" w14:textId="77777777" w:rsidR="00526FD6" w:rsidRDefault="00526FD6" w:rsidP="0084553C">
      <w:pPr>
        <w:jc w:val="both"/>
        <w:rPr>
          <w:rFonts w:eastAsia="Times New Roman" w:cs="Times New Roman"/>
        </w:rPr>
      </w:pPr>
    </w:p>
    <w:p w14:paraId="6562B9FA" w14:textId="77777777" w:rsidR="00A14588" w:rsidRPr="00A14588" w:rsidRDefault="00A14588" w:rsidP="00A14588"/>
    <w:p w14:paraId="30EB8AC1" w14:textId="23CE1575" w:rsidR="00316F4A" w:rsidRDefault="00526FD6" w:rsidP="00C63283">
      <w:pPr>
        <w:pStyle w:val="Titre4"/>
        <w:numPr>
          <w:ilvl w:val="0"/>
          <w:numId w:val="35"/>
        </w:numPr>
      </w:pPr>
      <w:bookmarkStart w:id="165" w:name="_Toc361817156"/>
      <w:r>
        <w:t>L</w:t>
      </w:r>
      <w:r w:rsidR="00316F4A">
        <w:t>’accélération de la suppression des sites pédopornographiques</w:t>
      </w:r>
      <w:bookmarkEnd w:id="165"/>
    </w:p>
    <w:p w14:paraId="5736E40E" w14:textId="77777777" w:rsidR="00316F4A" w:rsidRDefault="00316F4A" w:rsidP="00316F4A"/>
    <w:p w14:paraId="6FD7D409" w14:textId="12133B0F" w:rsidR="00316F4A" w:rsidRDefault="00316F4A" w:rsidP="00316F4A">
      <w:r>
        <w:t>Il existe déjà un cadre légal pour assurer le blocage et la suppression des sites pédopornographiques</w:t>
      </w:r>
      <w:r>
        <w:rPr>
          <w:rStyle w:val="Marquenotebasdepage"/>
        </w:rPr>
        <w:footnoteReference w:id="17"/>
      </w:r>
      <w:r>
        <w:t>. Toutefois, ce cadre ne permet pas d’agir assez rapidement lorsque les sites sont hébergés par Etat tiers à l’Union européenne.</w:t>
      </w:r>
      <w:r w:rsidR="00C739FB">
        <w:t xml:space="preserve"> </w:t>
      </w:r>
      <w:r w:rsidR="00EE58EF">
        <w:t xml:space="preserve">Le </w:t>
      </w:r>
      <w:r w:rsidR="00C739FB">
        <w:t>signalement par une ONG fait partie des mesures visant à accélérer le blocage et la suppression des sites étrangers à l’Union européenne.</w:t>
      </w:r>
    </w:p>
    <w:p w14:paraId="3A0DE572" w14:textId="77777777" w:rsidR="00316F4A" w:rsidRPr="002F5CE2" w:rsidRDefault="00316F4A" w:rsidP="002F5CE2"/>
    <w:p w14:paraId="6302AEBD" w14:textId="0E6C104B" w:rsidR="00023832" w:rsidRDefault="00023832" w:rsidP="00C63283">
      <w:pPr>
        <w:pStyle w:val="Titre4"/>
        <w:numPr>
          <w:ilvl w:val="0"/>
          <w:numId w:val="35"/>
        </w:numPr>
      </w:pPr>
      <w:bookmarkStart w:id="166" w:name="_Toc361817157"/>
      <w:r>
        <w:t>Le droit du mineur victime ou témoin d’abus sexuel d’être accompagné par une personne de confiance</w:t>
      </w:r>
      <w:bookmarkEnd w:id="166"/>
    </w:p>
    <w:p w14:paraId="16AB5483" w14:textId="77777777" w:rsidR="00023832" w:rsidRDefault="00023832" w:rsidP="00EF2777">
      <w:pPr>
        <w:jc w:val="both"/>
      </w:pPr>
    </w:p>
    <w:p w14:paraId="09547FB4" w14:textId="545D8B52" w:rsidR="00023832" w:rsidRPr="00023832" w:rsidRDefault="00023832" w:rsidP="00EF2777">
      <w:pPr>
        <w:jc w:val="both"/>
        <w:rPr>
          <w:rFonts w:eastAsia="Times New Roman" w:cs="Times New Roman"/>
        </w:rPr>
      </w:pPr>
      <w:r>
        <w:rPr>
          <w:rFonts w:eastAsia="Times New Roman" w:cs="Times New Roman"/>
        </w:rPr>
        <w:t>Tout mineur d'âge victime d’une infraction de nature sexuelle a le droit de se faire accompagner par la personne majeure de son choix lors de toute audition effectuée par l'autorité judiciaire, sauf décision contraire motivée prise à l'égard de cette personne par le ministère public ou le magistrat instructeur dans l'intérêt du mineur ou de la manifestation de la vérité (C.I.C., art. 91</w:t>
      </w:r>
      <w:r>
        <w:rPr>
          <w:rFonts w:eastAsia="Times New Roman" w:cs="Times New Roman"/>
          <w:i/>
        </w:rPr>
        <w:t>bis</w:t>
      </w:r>
      <w:r>
        <w:rPr>
          <w:rFonts w:eastAsia="Times New Roman" w:cs="Times New Roman"/>
        </w:rPr>
        <w:t>)</w:t>
      </w:r>
    </w:p>
    <w:p w14:paraId="53DB1691" w14:textId="77777777" w:rsidR="00023832" w:rsidRDefault="00023832" w:rsidP="00EF2777">
      <w:pPr>
        <w:jc w:val="both"/>
        <w:rPr>
          <w:rFonts w:eastAsia="Times New Roman" w:cs="Times New Roman"/>
        </w:rPr>
      </w:pPr>
    </w:p>
    <w:p w14:paraId="10B191D8" w14:textId="02761964" w:rsidR="00133AAA" w:rsidRDefault="00023832" w:rsidP="00EF2777">
      <w:pPr>
        <w:pStyle w:val="Titre4"/>
      </w:pPr>
      <w:bookmarkStart w:id="167" w:name="_Toc361817158"/>
      <w:r>
        <w:t xml:space="preserve">b. </w:t>
      </w:r>
      <w:r w:rsidR="00C31E50">
        <w:t>Les</w:t>
      </w:r>
      <w:r w:rsidR="00FA5352">
        <w:t xml:space="preserve"> auditions vidéofil</w:t>
      </w:r>
      <w:r w:rsidR="00133AAA">
        <w:t>mées des mineurs d’âge</w:t>
      </w:r>
      <w:bookmarkEnd w:id="167"/>
      <w:r w:rsidR="00AC3C93">
        <w:t xml:space="preserve"> </w:t>
      </w:r>
    </w:p>
    <w:p w14:paraId="40424C6E" w14:textId="77777777" w:rsidR="00FA5352" w:rsidRDefault="00FA5352" w:rsidP="00EF2777">
      <w:pPr>
        <w:jc w:val="both"/>
      </w:pPr>
    </w:p>
    <w:p w14:paraId="273BB92F" w14:textId="3733C0D8" w:rsidR="00FA5352" w:rsidRDefault="009817C2" w:rsidP="00EF2777">
      <w:pPr>
        <w:jc w:val="both"/>
      </w:pPr>
      <w:r>
        <w:t xml:space="preserve">Voyez les articles </w:t>
      </w:r>
      <w:r w:rsidR="00023832">
        <w:t xml:space="preserve">92 à </w:t>
      </w:r>
      <w:r>
        <w:t>101 du Code d’instruction criminelle.</w:t>
      </w:r>
    </w:p>
    <w:p w14:paraId="604DE449" w14:textId="77777777" w:rsidR="00FA5352" w:rsidRPr="00FA5352" w:rsidRDefault="00FA5352" w:rsidP="00EF2777">
      <w:pPr>
        <w:jc w:val="both"/>
      </w:pPr>
    </w:p>
    <w:p w14:paraId="374E8F4B" w14:textId="24FA0E77" w:rsidR="005A379E" w:rsidRDefault="005A379E" w:rsidP="00C63283">
      <w:pPr>
        <w:pStyle w:val="Titre5"/>
        <w:numPr>
          <w:ilvl w:val="0"/>
          <w:numId w:val="27"/>
        </w:numPr>
        <w:jc w:val="both"/>
      </w:pPr>
      <w:bookmarkStart w:id="168" w:name="_Toc361817159"/>
      <w:r>
        <w:t>Principe</w:t>
      </w:r>
      <w:bookmarkEnd w:id="168"/>
    </w:p>
    <w:p w14:paraId="5BDC140D" w14:textId="77777777" w:rsidR="005A379E" w:rsidRDefault="005A379E" w:rsidP="00EF2777">
      <w:pPr>
        <w:jc w:val="both"/>
      </w:pPr>
    </w:p>
    <w:p w14:paraId="2809B99B" w14:textId="71D86C40" w:rsidR="005A379E" w:rsidRPr="005A379E" w:rsidRDefault="005A379E" w:rsidP="00EF2777">
      <w:pPr>
        <w:jc w:val="both"/>
      </w:pPr>
      <w:r>
        <w:rPr>
          <w:rFonts w:eastAsia="Times New Roman" w:cs="Times New Roman"/>
        </w:rPr>
        <w:t>L'audition des mineurs victimes ou témoins d'abus sexuel, d’exploitation sexuelle et de mutilations génitales, fait l'objet d'un enregistrement audiovisuel, sauf décision contraire motivée prise par le procureur du Roi ou le juge d'instruction tenant compte des circonstances propres à l'affai</w:t>
      </w:r>
      <w:r w:rsidR="00023832">
        <w:rPr>
          <w:rFonts w:eastAsia="Times New Roman" w:cs="Times New Roman"/>
        </w:rPr>
        <w:t>re et dans l'intérêt du mineur.</w:t>
      </w:r>
    </w:p>
    <w:p w14:paraId="67F1AA48" w14:textId="17B38640" w:rsidR="00FA5352" w:rsidRDefault="00FA5352" w:rsidP="00C63283">
      <w:pPr>
        <w:pStyle w:val="Titre5"/>
        <w:numPr>
          <w:ilvl w:val="0"/>
          <w:numId w:val="27"/>
        </w:numPr>
        <w:jc w:val="both"/>
      </w:pPr>
      <w:bookmarkStart w:id="169" w:name="_Toc361817160"/>
      <w:r>
        <w:t>Le champ d’application infractionnel</w:t>
      </w:r>
      <w:bookmarkEnd w:id="169"/>
    </w:p>
    <w:p w14:paraId="25F7ADA3" w14:textId="77777777" w:rsidR="00FA5352" w:rsidRDefault="00FA5352" w:rsidP="00EF2777">
      <w:pPr>
        <w:jc w:val="both"/>
      </w:pPr>
    </w:p>
    <w:p w14:paraId="405BFA11" w14:textId="77777777" w:rsidR="00797ABE" w:rsidRDefault="00FA5352" w:rsidP="00EF2777">
      <w:pPr>
        <w:jc w:val="both"/>
        <w:rPr>
          <w:rFonts w:eastAsia="Times New Roman" w:cs="Times New Roman"/>
        </w:rPr>
      </w:pPr>
      <w:r>
        <w:rPr>
          <w:rFonts w:eastAsia="Times New Roman" w:cs="Times New Roman"/>
        </w:rPr>
        <w:t>Le procureur du Roi ou le juge d'instruction peut ordonner l'enregistrement audiovisuel de l'audition des mi</w:t>
      </w:r>
      <w:r w:rsidR="00797ABE">
        <w:rPr>
          <w:rFonts w:eastAsia="Times New Roman" w:cs="Times New Roman"/>
        </w:rPr>
        <w:t>neurs victimes ou témoins d'</w:t>
      </w:r>
      <w:r>
        <w:rPr>
          <w:rFonts w:eastAsia="Times New Roman" w:cs="Times New Roman"/>
        </w:rPr>
        <w:t xml:space="preserve">infractions </w:t>
      </w:r>
      <w:r w:rsidR="00797ABE">
        <w:rPr>
          <w:rFonts w:eastAsia="Times New Roman" w:cs="Times New Roman"/>
        </w:rPr>
        <w:t>sexuelles, hormis les outrages publics aux bonnes mœurs.</w:t>
      </w:r>
    </w:p>
    <w:p w14:paraId="04E225C4" w14:textId="07289580" w:rsidR="00797ABE" w:rsidRPr="00797ABE" w:rsidRDefault="00797ABE" w:rsidP="00EF2777">
      <w:pPr>
        <w:pStyle w:val="Titre5"/>
        <w:jc w:val="both"/>
      </w:pPr>
      <w:bookmarkStart w:id="170" w:name="_Toc361817161"/>
      <w:r>
        <w:t xml:space="preserve">3. </w:t>
      </w:r>
      <w:r w:rsidRPr="00797ABE">
        <w:t>Le consentement ou l’information selon l’âge du mineur</w:t>
      </w:r>
      <w:bookmarkEnd w:id="170"/>
    </w:p>
    <w:p w14:paraId="34F0B197" w14:textId="77777777" w:rsidR="00797ABE" w:rsidRDefault="00797ABE" w:rsidP="00EF2777">
      <w:pPr>
        <w:jc w:val="both"/>
        <w:rPr>
          <w:rFonts w:eastAsia="Times New Roman" w:cs="Times New Roman"/>
        </w:rPr>
      </w:pPr>
    </w:p>
    <w:p w14:paraId="3A92B5E3" w14:textId="77777777" w:rsidR="00797ABE" w:rsidRDefault="00FA5352" w:rsidP="00EF2777">
      <w:pPr>
        <w:jc w:val="both"/>
        <w:rPr>
          <w:rFonts w:eastAsia="Times New Roman" w:cs="Times New Roman"/>
        </w:rPr>
      </w:pPr>
      <w:r>
        <w:rPr>
          <w:rFonts w:eastAsia="Times New Roman" w:cs="Times New Roman"/>
        </w:rPr>
        <w:t>L'enregistrement est réalisé avec le consentement du mineur. Si le mineur a moins de douze ans, il suffit de l'en informer.</w:t>
      </w:r>
    </w:p>
    <w:p w14:paraId="1659FA9C" w14:textId="7205173D" w:rsidR="00797ABE" w:rsidRPr="00797ABE" w:rsidRDefault="00797ABE" w:rsidP="00EF2777">
      <w:pPr>
        <w:pStyle w:val="Titre5"/>
        <w:jc w:val="both"/>
      </w:pPr>
      <w:bookmarkStart w:id="171" w:name="_Toc361817162"/>
      <w:r w:rsidRPr="00797ABE">
        <w:t>4. La compétence</w:t>
      </w:r>
      <w:bookmarkEnd w:id="171"/>
      <w:r w:rsidRPr="00797ABE">
        <w:t xml:space="preserve"> </w:t>
      </w:r>
    </w:p>
    <w:p w14:paraId="4FEC60EC" w14:textId="77777777" w:rsidR="00797ABE" w:rsidRDefault="00797ABE" w:rsidP="00EF2777">
      <w:pPr>
        <w:jc w:val="both"/>
      </w:pPr>
    </w:p>
    <w:p w14:paraId="0B480670" w14:textId="0A830B6B" w:rsidR="00797ABE" w:rsidRPr="00C85D25" w:rsidRDefault="00797ABE" w:rsidP="00EF2777">
      <w:pPr>
        <w:jc w:val="both"/>
        <w:rPr>
          <w:rFonts w:eastAsia="Times New Roman" w:cs="Times New Roman"/>
        </w:rPr>
      </w:pPr>
      <w:r>
        <w:t>L'audition enregistrée du mineur est effectuée, selon le stade de la procédure, par un magistrat du ministère public, par le juge d'instruction ou par un fonctionnaire de police nominativement désigné par l'un d'eux.</w:t>
      </w:r>
      <w:r>
        <w:br/>
      </w:r>
      <w:r w:rsidR="00FA5352">
        <w:t>    </w:t>
      </w:r>
    </w:p>
    <w:p w14:paraId="48282A91" w14:textId="7EDC8E67" w:rsidR="00797ABE" w:rsidRDefault="00797ABE" w:rsidP="00C63283">
      <w:pPr>
        <w:pStyle w:val="Titre5"/>
        <w:numPr>
          <w:ilvl w:val="0"/>
          <w:numId w:val="28"/>
        </w:numPr>
        <w:tabs>
          <w:tab w:val="left" w:pos="5954"/>
        </w:tabs>
        <w:jc w:val="both"/>
      </w:pPr>
      <w:bookmarkStart w:id="172" w:name="_Toc361817163"/>
      <w:r w:rsidRPr="00797ABE">
        <w:t>Le lieu de l</w:t>
      </w:r>
      <w:r w:rsidR="00FA5352" w:rsidRPr="00797ABE">
        <w:t>'audition enregistrée</w:t>
      </w:r>
      <w:bookmarkEnd w:id="172"/>
      <w:r w:rsidR="00FA5352" w:rsidRPr="00797ABE">
        <w:t xml:space="preserve"> </w:t>
      </w:r>
    </w:p>
    <w:p w14:paraId="6E500B50" w14:textId="77777777" w:rsidR="00797ABE" w:rsidRDefault="00797ABE" w:rsidP="00EF2777">
      <w:pPr>
        <w:jc w:val="both"/>
      </w:pPr>
    </w:p>
    <w:p w14:paraId="0FCEECAF" w14:textId="6350CC0B" w:rsidR="00797ABE" w:rsidRDefault="00797ABE" w:rsidP="00EF2777">
      <w:pPr>
        <w:jc w:val="both"/>
      </w:pPr>
      <w:r>
        <w:t>L’audition vidéofilmée</w:t>
      </w:r>
      <w:r w:rsidRPr="00797ABE">
        <w:t xml:space="preserve"> d'un mineur a lieu dans un local spécialement adapté. Les personnes qui peuvent être autorisées à y assister sont l'interrogateur, la personne </w:t>
      </w:r>
      <w:r>
        <w:t xml:space="preserve">de confiance, </w:t>
      </w:r>
      <w:r w:rsidRPr="00797ABE">
        <w:t>un ou des membres du service technique et un expert psychiatre ou psychologue.</w:t>
      </w:r>
    </w:p>
    <w:p w14:paraId="1EC02D47" w14:textId="77777777" w:rsidR="005042CB" w:rsidRDefault="005042CB" w:rsidP="00EF2777">
      <w:pPr>
        <w:jc w:val="both"/>
      </w:pPr>
    </w:p>
    <w:p w14:paraId="4D95C027" w14:textId="67945ABD" w:rsidR="005042CB" w:rsidRDefault="00F97248" w:rsidP="00EF2777">
      <w:pPr>
        <w:pStyle w:val="Titre5"/>
        <w:jc w:val="both"/>
      </w:pPr>
      <w:bookmarkStart w:id="173" w:name="_Toc361817164"/>
      <w:r>
        <w:t>6. La communication d’informations au mineur</w:t>
      </w:r>
      <w:bookmarkEnd w:id="173"/>
    </w:p>
    <w:p w14:paraId="4169E71E" w14:textId="77777777" w:rsidR="00F97248" w:rsidRDefault="00F97248" w:rsidP="00EF2777">
      <w:pPr>
        <w:jc w:val="both"/>
      </w:pPr>
    </w:p>
    <w:p w14:paraId="5CB77836" w14:textId="77777777" w:rsidR="009135FB" w:rsidRDefault="00C91840" w:rsidP="00EF2777">
      <w:pPr>
        <w:jc w:val="both"/>
      </w:pPr>
      <w:r>
        <w:t xml:space="preserve">L’interrogateur doit </w:t>
      </w:r>
      <w:r w:rsidRPr="00F97248">
        <w:t>explique</w:t>
      </w:r>
      <w:r>
        <w:t>r</w:t>
      </w:r>
      <w:r w:rsidRPr="00F97248">
        <w:t xml:space="preserve"> au mineur les raisons pour lesquelles l'enregistrement audiovisuel de l'audition est réalisé et l'informe qu'il pourra, à tout moment, </w:t>
      </w:r>
      <w:r>
        <w:t>demander d'interrompre celui-ci</w:t>
      </w:r>
      <w:r w:rsidR="009135FB">
        <w:t>.</w:t>
      </w:r>
    </w:p>
    <w:p w14:paraId="56FC89F7" w14:textId="77777777" w:rsidR="009135FB" w:rsidRDefault="009135FB" w:rsidP="00EF2777">
      <w:pPr>
        <w:jc w:val="both"/>
      </w:pPr>
    </w:p>
    <w:p w14:paraId="1386D981" w14:textId="2FDEAB79" w:rsidR="009135FB" w:rsidRDefault="009135FB" w:rsidP="00EF2777">
      <w:pPr>
        <w:pStyle w:val="Titre5"/>
        <w:jc w:val="both"/>
      </w:pPr>
      <w:bookmarkStart w:id="174" w:name="_Toc361817165"/>
      <w:r>
        <w:t>7. Le déroulement de l’audition</w:t>
      </w:r>
      <w:bookmarkEnd w:id="174"/>
    </w:p>
    <w:p w14:paraId="472C6D2A" w14:textId="77777777" w:rsidR="00B16D69" w:rsidRDefault="009135FB" w:rsidP="00EF2777">
      <w:pPr>
        <w:jc w:val="both"/>
      </w:pPr>
      <w:r>
        <w:br/>
      </w:r>
      <w:r w:rsidR="00C91840" w:rsidRPr="00F97248">
        <w:t>A tout moment au cours de l'audition enregistrée, le mineur peut demander</w:t>
      </w:r>
      <w:r w:rsidR="00C91840">
        <w:t xml:space="preserve"> d'interrompre l'enregistrement et cette demande doit immédiatement être suivie d'effet.</w:t>
      </w:r>
      <w:r w:rsidRPr="009135FB">
        <w:t xml:space="preserve"> </w:t>
      </w:r>
    </w:p>
    <w:p w14:paraId="4B44E696" w14:textId="77777777" w:rsidR="00B16D69" w:rsidRDefault="00B16D69" w:rsidP="00EF2777">
      <w:pPr>
        <w:jc w:val="both"/>
      </w:pPr>
    </w:p>
    <w:p w14:paraId="6F5C3697" w14:textId="2FC5A5EE" w:rsidR="00B16D69" w:rsidRDefault="00B16D69" w:rsidP="00EF2777">
      <w:pPr>
        <w:jc w:val="both"/>
      </w:pPr>
      <w:r>
        <w:t>S’il est indispensable de reprendre ou de compléter, après la rédaction l’audition initiale, l'interrogatoire du mineur ou de procéder à une confrontation, le procureur du Roi, le juge d'instruction, la juridiction d'instruction ou la juridiction de jugement ordonne par une décision motivée qu'il soit procédé au nouvel interrogatoire ou à la confrontation dans les mêmes formes et conditions que l’interrogatoire initial.</w:t>
      </w:r>
      <w:r>
        <w:br/>
      </w:r>
    </w:p>
    <w:p w14:paraId="3FA731B9" w14:textId="783B8BC8" w:rsidR="00B16D69" w:rsidRDefault="00B16D69" w:rsidP="00EF2777">
      <w:pPr>
        <w:pStyle w:val="Titre5"/>
        <w:jc w:val="both"/>
      </w:pPr>
      <w:bookmarkStart w:id="175" w:name="_Toc361817166"/>
      <w:r>
        <w:t>8. Le procès-verbal d’audition</w:t>
      </w:r>
      <w:bookmarkEnd w:id="175"/>
    </w:p>
    <w:p w14:paraId="0C2B4B38" w14:textId="77777777" w:rsidR="00B16D69" w:rsidRDefault="00B16D69" w:rsidP="00EF2777">
      <w:pPr>
        <w:jc w:val="both"/>
      </w:pPr>
    </w:p>
    <w:p w14:paraId="38B91408" w14:textId="77777777" w:rsidR="00B16D69" w:rsidRDefault="009135FB" w:rsidP="00EF2777">
      <w:pPr>
        <w:jc w:val="both"/>
      </w:pPr>
      <w:r>
        <w:t>Ce procès-verbal reprend, outre les indications prévues à l'article47bis, les principaux éléments de l'entretien et éventuellement une retranscription des pas</w:t>
      </w:r>
      <w:r w:rsidR="00B16D69">
        <w:t>sages les plus significatifs.</w:t>
      </w:r>
      <w:r w:rsidR="00B16D69">
        <w:br/>
      </w:r>
      <w:r>
        <w:t>Il est procédé à la retranscription intégrale et littérale de l'audition sur demande du juge d'instruction, du procureur du Roi ou à la demande de la personne entendue ou des parties au procès. Cette retranscription rend compte de l'attitude et des expressions du mineur. Elle est versée dans les plus brefs délais au dossier.</w:t>
      </w:r>
      <w:r w:rsidR="00B16D69" w:rsidRPr="00B16D69">
        <w:t xml:space="preserve"> </w:t>
      </w:r>
      <w:r w:rsidR="00B16D69">
        <w:t>  </w:t>
      </w:r>
    </w:p>
    <w:p w14:paraId="01ED9551" w14:textId="77777777" w:rsidR="00B16D69" w:rsidRDefault="00B16D69" w:rsidP="00EF2777">
      <w:pPr>
        <w:jc w:val="both"/>
      </w:pPr>
    </w:p>
    <w:p w14:paraId="12860817" w14:textId="3AF10EA9" w:rsidR="00B16D69" w:rsidRDefault="00B16D69" w:rsidP="00EF2777">
      <w:pPr>
        <w:pStyle w:val="Titre5"/>
        <w:jc w:val="both"/>
      </w:pPr>
      <w:bookmarkStart w:id="176" w:name="_Toc361817167"/>
      <w:r>
        <w:t>9. Le visionnage de la cassette</w:t>
      </w:r>
      <w:bookmarkEnd w:id="176"/>
    </w:p>
    <w:p w14:paraId="1B82BF32" w14:textId="77777777" w:rsidR="00B16D69" w:rsidRDefault="00B16D69" w:rsidP="00EF2777">
      <w:pPr>
        <w:jc w:val="both"/>
      </w:pPr>
    </w:p>
    <w:p w14:paraId="5BD588B1" w14:textId="77777777" w:rsidR="0080495F" w:rsidRDefault="00B16D69" w:rsidP="00EF2777">
      <w:pPr>
        <w:jc w:val="both"/>
      </w:pPr>
      <w:r>
        <w:t>Le visionnage de la cassette est limit</w:t>
      </w:r>
      <w:r w:rsidR="00F8163E">
        <w:t xml:space="preserve">é aux personnes qui participent </w:t>
      </w:r>
      <w:r>
        <w:t>professionnellement à l'information, à l'instruction ou au jugement dans le cadre du dossier judiciaire, ai</w:t>
      </w:r>
      <w:r w:rsidR="00F8163E">
        <w:t>nsi qu'aux parties au procès.</w:t>
      </w:r>
      <w:r w:rsidR="00F8163E">
        <w:br/>
      </w:r>
      <w:r>
        <w:t>L'inculpe non détenu et la partie civile peuvent introduire une demande</w:t>
      </w:r>
      <w:r w:rsidR="00F8163E">
        <w:t xml:space="preserve"> de visionnage dans le cadre de la procédure de demande d’accès au dossier au juge d’instruction. Cette demande pourrait être refusée.</w:t>
      </w:r>
      <w:r>
        <w:t>  Toutes les parties ont le droit de visionner la cassette après que le procureur du Roi a pris des réquisitions en vu</w:t>
      </w:r>
      <w:r w:rsidR="00F8163E">
        <w:t>e du règlement de la procédure (terme de l’instruction devant la Chambre du conseil, et le cas échéant, en cas d’appel, devant la Chambre des mises en accusation).</w:t>
      </w:r>
      <w:r w:rsidR="0080495F" w:rsidRPr="0080495F">
        <w:t xml:space="preserve"> </w:t>
      </w:r>
    </w:p>
    <w:p w14:paraId="6B518196" w14:textId="648B3113" w:rsidR="0080495F" w:rsidRPr="0080495F" w:rsidRDefault="0080495F" w:rsidP="00EF2777">
      <w:pPr>
        <w:pStyle w:val="Titre5"/>
        <w:jc w:val="both"/>
      </w:pPr>
      <w:bookmarkStart w:id="177" w:name="_Toc361817168"/>
      <w:r w:rsidRPr="0080495F">
        <w:t>10. La production des auditions vidéofilmées devant la juridiction de jugement</w:t>
      </w:r>
      <w:bookmarkEnd w:id="177"/>
    </w:p>
    <w:p w14:paraId="30E53767" w14:textId="77777777" w:rsidR="0080495F" w:rsidRDefault="0080495F" w:rsidP="00EF2777">
      <w:pPr>
        <w:jc w:val="both"/>
      </w:pPr>
    </w:p>
    <w:p w14:paraId="63D44957" w14:textId="77777777" w:rsidR="0080495F" w:rsidRDefault="0080495F" w:rsidP="00EF2777">
      <w:pPr>
        <w:jc w:val="both"/>
      </w:pPr>
      <w:r>
        <w:t>Les procès-verbaux d'interrogatoire et les cassettes de l'enregistrement sont produits devant la juridiction d'instruction et la juridiction de jugement en lieu et place de la comparution personnelle du mineur.</w:t>
      </w:r>
      <w:r>
        <w:br/>
        <w:t xml:space="preserve">Toutefois, lorsqu'elle estime la comparution du mineur nécessaire à la manifestation de la vérité, la juridiction de jugement peut l'ordonner par une décision motivée. </w:t>
      </w:r>
    </w:p>
    <w:p w14:paraId="5DF1ED46" w14:textId="77777777" w:rsidR="0080495F" w:rsidRDefault="0080495F" w:rsidP="00EF2777">
      <w:pPr>
        <w:jc w:val="both"/>
      </w:pPr>
    </w:p>
    <w:p w14:paraId="1F4CE3AD" w14:textId="620E697E" w:rsidR="00133AAA" w:rsidRDefault="00FA5352" w:rsidP="00EF2777">
      <w:pPr>
        <w:jc w:val="both"/>
      </w:pPr>
      <w:r>
        <w:t>Les cassettes peuvent être détruites sur décision de la juridiction de jugement. Dans les autres cas, elles sont conservées au greffe et détruites après expiration du délai de prescription de l'action publique ou de l'action civile lorsque celle-ci est postérieure, et, en cas de condamnation, après exécution totale ou prescription de la peine.</w:t>
      </w:r>
    </w:p>
    <w:p w14:paraId="07B8B3CD" w14:textId="77777777" w:rsidR="00AC3C93" w:rsidRDefault="00AC3C93" w:rsidP="00EF2777">
      <w:pPr>
        <w:jc w:val="both"/>
      </w:pPr>
    </w:p>
    <w:p w14:paraId="53D661DE" w14:textId="6623FF5C" w:rsidR="00AC3C93" w:rsidRDefault="00AC3C93" w:rsidP="00C63283">
      <w:pPr>
        <w:pStyle w:val="Titre5"/>
        <w:numPr>
          <w:ilvl w:val="0"/>
          <w:numId w:val="10"/>
        </w:numPr>
        <w:jc w:val="both"/>
      </w:pPr>
      <w:bookmarkStart w:id="178" w:name="_Toc361817169"/>
      <w:r>
        <w:t>La vidéoconférence</w:t>
      </w:r>
      <w:bookmarkEnd w:id="178"/>
    </w:p>
    <w:p w14:paraId="341465B4" w14:textId="77777777" w:rsidR="00B24FB9" w:rsidRDefault="00B24FB9" w:rsidP="00EF2777">
      <w:pPr>
        <w:jc w:val="both"/>
        <w:rPr>
          <w:rFonts w:eastAsia="Times New Roman" w:cs="Times New Roman"/>
        </w:rPr>
      </w:pPr>
    </w:p>
    <w:p w14:paraId="57E0C0A8" w14:textId="78FC7235" w:rsidR="00B24FB9" w:rsidRDefault="00B24FB9" w:rsidP="00EF2777">
      <w:pPr>
        <w:jc w:val="both"/>
        <w:rPr>
          <w:rFonts w:eastAsia="Times New Roman" w:cs="Times New Roman"/>
        </w:rPr>
      </w:pPr>
      <w:r>
        <w:rPr>
          <w:rFonts w:eastAsia="Times New Roman" w:cs="Times New Roman"/>
        </w:rPr>
        <w:t>Voyez article 190</w:t>
      </w:r>
      <w:r>
        <w:rPr>
          <w:rFonts w:eastAsia="Times New Roman" w:cs="Times New Roman"/>
          <w:i/>
        </w:rPr>
        <w:t>bis</w:t>
      </w:r>
      <w:r>
        <w:rPr>
          <w:rFonts w:eastAsia="Times New Roman" w:cs="Times New Roman"/>
        </w:rPr>
        <w:t xml:space="preserve"> du Code d’instruction criminelle.</w:t>
      </w:r>
    </w:p>
    <w:p w14:paraId="1E032057" w14:textId="77777777" w:rsidR="00B24FB9" w:rsidRPr="00B24FB9" w:rsidRDefault="00B24FB9" w:rsidP="00EF2777">
      <w:pPr>
        <w:jc w:val="both"/>
        <w:rPr>
          <w:rFonts w:eastAsia="Times New Roman" w:cs="Times New Roman"/>
        </w:rPr>
      </w:pPr>
    </w:p>
    <w:p w14:paraId="76506AB8" w14:textId="565F20BD" w:rsidR="00B24FB9" w:rsidRDefault="00B24FB9" w:rsidP="00EF2777">
      <w:pPr>
        <w:jc w:val="both"/>
        <w:rPr>
          <w:rFonts w:eastAsia="Times New Roman" w:cs="Times New Roman"/>
        </w:rPr>
      </w:pPr>
      <w:r>
        <w:rPr>
          <w:rFonts w:eastAsia="Times New Roman" w:cs="Times New Roman"/>
        </w:rPr>
        <w:t xml:space="preserve">Cette disposition vise les cas où l’audition du mineur a fait l’objet d’un enregistrement </w:t>
      </w:r>
      <w:r w:rsidR="00F802C6">
        <w:rPr>
          <w:rFonts w:eastAsia="Times New Roman" w:cs="Times New Roman"/>
        </w:rPr>
        <w:t>au préalable et qui ont  ou non atteint</w:t>
      </w:r>
      <w:r>
        <w:rPr>
          <w:rFonts w:eastAsia="Times New Roman" w:cs="Times New Roman"/>
        </w:rPr>
        <w:t xml:space="preserve"> l’âge de la majorité civile au moment de l’audience.</w:t>
      </w:r>
    </w:p>
    <w:p w14:paraId="39859BB3" w14:textId="061B1427" w:rsidR="00AC3C93" w:rsidRPr="00AC3C93" w:rsidRDefault="00B24FB9" w:rsidP="00EF2777">
      <w:pPr>
        <w:jc w:val="both"/>
      </w:pPr>
      <w:r>
        <w:rPr>
          <w:rFonts w:eastAsia="Times New Roman" w:cs="Times New Roman"/>
        </w:rPr>
        <w:br/>
        <w:t>Lorsque le juge estime la comparution du mineur nécessaire à la manifestation de la vérité, celle-ci est organisée par vidéoconférence, à moins que le mineur n'exprime la volonté de témoigner à l'audience.</w:t>
      </w:r>
      <w:r>
        <w:rPr>
          <w:rFonts w:eastAsia="Times New Roman" w:cs="Times New Roman"/>
        </w:rPr>
        <w:br/>
        <w:t>En cas d'audition par vidéoconférence, le mineur est entendu dans une pièce séparée, en présence, le cas échéant, de la personne de confiance qu’il a choisir, de son avocat, d'un ou de membres du service technique et d'un expert psychiatre ou psychologue.</w:t>
      </w:r>
      <w:r>
        <w:rPr>
          <w:rFonts w:eastAsia="Times New Roman" w:cs="Times New Roman"/>
        </w:rPr>
        <w:br/>
        <w:t>Si le tribunal l'estime nécessaire à la sérénité du témoignage, il peut, dans tous les cas, limiter ou exclure le contact visuel entre le mineur et le prévenu.</w:t>
      </w:r>
      <w:r>
        <w:rPr>
          <w:rFonts w:eastAsia="Times New Roman" w:cs="Times New Roman"/>
        </w:rPr>
        <w:br/>
        <w:t>  </w:t>
      </w:r>
    </w:p>
    <w:p w14:paraId="252882DA" w14:textId="77777777" w:rsidR="0080495F" w:rsidRPr="00133AAA" w:rsidRDefault="0080495F" w:rsidP="00EF2777">
      <w:pPr>
        <w:jc w:val="both"/>
      </w:pPr>
    </w:p>
    <w:p w14:paraId="13405AC4" w14:textId="77777777" w:rsidR="00133AAA" w:rsidRDefault="00133AAA" w:rsidP="00C63283">
      <w:pPr>
        <w:pStyle w:val="Titre4"/>
        <w:numPr>
          <w:ilvl w:val="0"/>
          <w:numId w:val="35"/>
        </w:numPr>
      </w:pPr>
      <w:bookmarkStart w:id="179" w:name="_Toc361817170"/>
      <w:r>
        <w:t>La saisie</w:t>
      </w:r>
      <w:bookmarkEnd w:id="179"/>
      <w:r>
        <w:t xml:space="preserve"> </w:t>
      </w:r>
    </w:p>
    <w:p w14:paraId="1E528C9C" w14:textId="77777777" w:rsidR="00133AAA" w:rsidRDefault="00133AAA" w:rsidP="00EF2777">
      <w:pPr>
        <w:pStyle w:val="Titre4"/>
      </w:pPr>
    </w:p>
    <w:p w14:paraId="38E686E6" w14:textId="6D3561AE" w:rsidR="000B22E7" w:rsidRDefault="00C31E50" w:rsidP="00EF2777">
      <w:pPr>
        <w:jc w:val="both"/>
      </w:pPr>
      <w:r>
        <w:t xml:space="preserve">L’article 34 quater, 3°, du Code pénal </w:t>
      </w:r>
    </w:p>
    <w:p w14:paraId="5FE90979" w14:textId="77777777" w:rsidR="00133AAA" w:rsidRDefault="00133AAA" w:rsidP="00EF2777">
      <w:pPr>
        <w:jc w:val="both"/>
      </w:pPr>
    </w:p>
    <w:p w14:paraId="5502B5E4" w14:textId="5BDA5BAF" w:rsidR="00C31E50" w:rsidRDefault="00C31E50" w:rsidP="00C63283">
      <w:pPr>
        <w:pStyle w:val="Titre4"/>
        <w:numPr>
          <w:ilvl w:val="0"/>
          <w:numId w:val="35"/>
        </w:numPr>
      </w:pPr>
      <w:bookmarkStart w:id="180" w:name="_Toc361817171"/>
      <w:r>
        <w:t>L</w:t>
      </w:r>
      <w:r w:rsidR="00B17FCC">
        <w:t>e set d’agression sexuelle</w:t>
      </w:r>
      <w:bookmarkEnd w:id="180"/>
    </w:p>
    <w:p w14:paraId="4AEF5D47" w14:textId="77777777" w:rsidR="00B17FCC" w:rsidRDefault="00B17FCC" w:rsidP="00EF2777">
      <w:pPr>
        <w:jc w:val="both"/>
      </w:pPr>
    </w:p>
    <w:p w14:paraId="38AC20BE" w14:textId="3A8FE2FF" w:rsidR="00870E11" w:rsidRPr="00870E11" w:rsidRDefault="00870E11" w:rsidP="00EF2777">
      <w:pPr>
        <w:jc w:val="both"/>
        <w:rPr>
          <w:i/>
        </w:rPr>
      </w:pPr>
      <w:r>
        <w:t>CIC, art. 44</w:t>
      </w:r>
      <w:r>
        <w:rPr>
          <w:i/>
        </w:rPr>
        <w:t>sexies</w:t>
      </w:r>
      <w:r>
        <w:t xml:space="preserve"> et 90</w:t>
      </w:r>
      <w:r>
        <w:rPr>
          <w:i/>
        </w:rPr>
        <w:t>duodecies</w:t>
      </w:r>
    </w:p>
    <w:p w14:paraId="62FC422E" w14:textId="6F1FF94E" w:rsidR="00B17FCC" w:rsidRPr="00B17FCC" w:rsidRDefault="00B17FCC" w:rsidP="00EF2777">
      <w:pPr>
        <w:jc w:val="both"/>
      </w:pPr>
      <w:r>
        <w:t>Le set d’agression sexuelle comme moyen d’expertise privilégié en matière d’abus sexuels. Ses modalités ont été introduites p</w:t>
      </w:r>
      <w:r w:rsidR="00870E11">
        <w:t>ar la loi du 11 novembre 2011</w:t>
      </w:r>
    </w:p>
    <w:p w14:paraId="59D51029" w14:textId="77777777" w:rsidR="00133AAA" w:rsidRPr="00133AAA" w:rsidRDefault="00133AAA" w:rsidP="00EF2777">
      <w:pPr>
        <w:jc w:val="both"/>
      </w:pPr>
    </w:p>
    <w:p w14:paraId="351E3833" w14:textId="77777777" w:rsidR="00770149" w:rsidRDefault="00133AAA" w:rsidP="00770149">
      <w:pPr>
        <w:pStyle w:val="Titre4"/>
        <w:numPr>
          <w:ilvl w:val="0"/>
          <w:numId w:val="35"/>
        </w:numPr>
      </w:pPr>
      <w:bookmarkStart w:id="181" w:name="_Toc361817172"/>
      <w:r>
        <w:t>L’exploration corporelle</w:t>
      </w:r>
      <w:bookmarkEnd w:id="181"/>
    </w:p>
    <w:p w14:paraId="599E786D" w14:textId="635EC61B" w:rsidR="00FA5352" w:rsidRPr="00FA5352" w:rsidRDefault="00FA5352" w:rsidP="00770149">
      <w:pPr>
        <w:pStyle w:val="Titre4"/>
        <w:numPr>
          <w:ilvl w:val="0"/>
          <w:numId w:val="35"/>
        </w:numPr>
      </w:pPr>
      <w:bookmarkStart w:id="182" w:name="_Toc361817173"/>
      <w:r>
        <w:t>Le huis clos</w:t>
      </w:r>
      <w:bookmarkEnd w:id="182"/>
    </w:p>
    <w:p w14:paraId="3562B0AF" w14:textId="77777777" w:rsidR="00FA5352" w:rsidRPr="00FA5352" w:rsidRDefault="00FA5352" w:rsidP="00EF2777">
      <w:pPr>
        <w:jc w:val="both"/>
      </w:pPr>
    </w:p>
    <w:p w14:paraId="0551C14E" w14:textId="67469065" w:rsidR="00133AAA" w:rsidRDefault="00FA5352" w:rsidP="00EF2777">
      <w:pPr>
        <w:jc w:val="both"/>
      </w:pPr>
      <w:r>
        <w:rPr>
          <w:rFonts w:eastAsia="Times New Roman" w:cs="Times New Roman"/>
        </w:rPr>
        <w:t>Lorsque l’auteur est poursuivi du chef d’infraction d’abus sexuel (Voyeurisme, attentat à la pudeur, ou viol) la juridiction de jugement peut ordonner le huis clos à la demande de l'une des parties ou de la victime, notamment en vue de la protection de leur vie privée</w:t>
      </w:r>
      <w:r w:rsidR="00CD0D07">
        <w:rPr>
          <w:rFonts w:eastAsia="Times New Roman" w:cs="Times New Roman"/>
        </w:rPr>
        <w:t xml:space="preserve"> (C.I.C., art. 190)</w:t>
      </w:r>
      <w:r>
        <w:rPr>
          <w:rFonts w:eastAsia="Times New Roman" w:cs="Times New Roman"/>
        </w:rPr>
        <w:t>.</w:t>
      </w:r>
    </w:p>
    <w:p w14:paraId="5DD9EA88" w14:textId="77777777" w:rsidR="00133AAA" w:rsidRPr="00133AAA" w:rsidRDefault="00133AAA" w:rsidP="00EF2777">
      <w:pPr>
        <w:pStyle w:val="Paragraphedeliste"/>
        <w:ind w:left="1080"/>
        <w:jc w:val="both"/>
      </w:pPr>
    </w:p>
    <w:p w14:paraId="237A7218" w14:textId="77777777" w:rsidR="000B22E7" w:rsidRPr="000B22E7" w:rsidRDefault="000B22E7" w:rsidP="00EF2777">
      <w:pPr>
        <w:jc w:val="both"/>
      </w:pPr>
    </w:p>
    <w:p w14:paraId="761CAA31" w14:textId="03E96A4F" w:rsidR="00194169" w:rsidRDefault="00194169" w:rsidP="00C63283">
      <w:pPr>
        <w:pStyle w:val="Titre3"/>
        <w:numPr>
          <w:ilvl w:val="0"/>
          <w:numId w:val="14"/>
        </w:numPr>
        <w:jc w:val="both"/>
      </w:pPr>
      <w:bookmarkStart w:id="183" w:name="_Toc361817174"/>
      <w:r>
        <w:t>Eléments relatifs au jugement sur la culpabilité</w:t>
      </w:r>
      <w:bookmarkEnd w:id="183"/>
    </w:p>
    <w:p w14:paraId="43656DD3" w14:textId="77777777" w:rsidR="00C31E50" w:rsidRDefault="00C31E50" w:rsidP="00EF2777">
      <w:pPr>
        <w:ind w:left="360"/>
        <w:jc w:val="both"/>
      </w:pPr>
    </w:p>
    <w:p w14:paraId="2CA00309" w14:textId="2D600106" w:rsidR="00194169" w:rsidRDefault="00881F5D" w:rsidP="00EF2777">
      <w:pPr>
        <w:ind w:left="360"/>
        <w:jc w:val="both"/>
      </w:pPr>
      <w:r>
        <w:t>La loi Pot-Pourri II a introduit une procédure de reconnaissance de culpabilité. Cette dernière permet, après les investigations, du parquet et/ou du juge d’instruction, selon le cas, de réduire la peine.</w:t>
      </w:r>
    </w:p>
    <w:p w14:paraId="5713FFDF" w14:textId="77777777" w:rsidR="00881F5D" w:rsidRDefault="00881F5D" w:rsidP="00EF2777">
      <w:pPr>
        <w:ind w:left="360"/>
        <w:jc w:val="both"/>
      </w:pPr>
    </w:p>
    <w:p w14:paraId="354BECCC" w14:textId="2213B4E3" w:rsidR="00881F5D" w:rsidRDefault="00881F5D" w:rsidP="00EF2777">
      <w:pPr>
        <w:ind w:left="360"/>
        <w:jc w:val="both"/>
      </w:pPr>
      <w:r>
        <w:t>Cette procédure ne s’applique PAS aux procédures pénales relatives aux infractions suivantes :</w:t>
      </w:r>
    </w:p>
    <w:p w14:paraId="4724C355" w14:textId="77777777" w:rsidR="00881F5D" w:rsidRDefault="00881F5D" w:rsidP="00EF2777">
      <w:pPr>
        <w:ind w:left="360"/>
        <w:jc w:val="both"/>
      </w:pPr>
    </w:p>
    <w:p w14:paraId="6866713D" w14:textId="702F84DA" w:rsidR="00881F5D" w:rsidRDefault="00881F5D" w:rsidP="00C63283">
      <w:pPr>
        <w:pStyle w:val="Paragraphedeliste"/>
        <w:numPr>
          <w:ilvl w:val="0"/>
          <w:numId w:val="20"/>
        </w:numPr>
        <w:jc w:val="both"/>
      </w:pPr>
      <w:r>
        <w:t>Les viols ;</w:t>
      </w:r>
    </w:p>
    <w:p w14:paraId="48794A98" w14:textId="34A38A74" w:rsidR="00881F5D" w:rsidRDefault="00881F5D" w:rsidP="00C63283">
      <w:pPr>
        <w:pStyle w:val="Paragraphedeliste"/>
        <w:numPr>
          <w:ilvl w:val="0"/>
          <w:numId w:val="20"/>
        </w:numPr>
        <w:jc w:val="both"/>
      </w:pPr>
      <w:r>
        <w:t>Les attentats à la pudeur aggravés (relation familiale, autorité, participation punissable) ;</w:t>
      </w:r>
    </w:p>
    <w:p w14:paraId="648708E0" w14:textId="5B9C1C8E" w:rsidR="00881F5D" w:rsidRDefault="00881F5D" w:rsidP="00C63283">
      <w:pPr>
        <w:pStyle w:val="Paragraphedeliste"/>
        <w:numPr>
          <w:ilvl w:val="0"/>
          <w:numId w:val="20"/>
        </w:numPr>
        <w:jc w:val="both"/>
      </w:pPr>
      <w:r>
        <w:t>Les faits d’exploitation sexuelle commis sur des mineurs ;</w:t>
      </w:r>
    </w:p>
    <w:p w14:paraId="01034D33" w14:textId="2A6C91AA" w:rsidR="00881F5D" w:rsidRDefault="00881F5D" w:rsidP="00C63283">
      <w:pPr>
        <w:pStyle w:val="Paragraphedeliste"/>
        <w:numPr>
          <w:ilvl w:val="0"/>
          <w:numId w:val="20"/>
        </w:numPr>
        <w:jc w:val="both"/>
      </w:pPr>
      <w:r>
        <w:t>Les outrages publics aux bonnes mœurs</w:t>
      </w:r>
      <w:r w:rsidR="003B51F0">
        <w:t xml:space="preserve"> commis impliquant ou visant </w:t>
      </w:r>
      <w:r>
        <w:t>des m</w:t>
      </w:r>
      <w:r w:rsidR="00C21554">
        <w:t>ineurs .</w:t>
      </w:r>
    </w:p>
    <w:p w14:paraId="68589C2E" w14:textId="29AA52E0" w:rsidR="00C21554" w:rsidRDefault="00C21554" w:rsidP="00EF2777">
      <w:pPr>
        <w:jc w:val="both"/>
      </w:pPr>
    </w:p>
    <w:p w14:paraId="063A3059" w14:textId="7277B159" w:rsidR="00C21554" w:rsidRDefault="00C21554" w:rsidP="00EF2777">
      <w:pPr>
        <w:jc w:val="both"/>
      </w:pPr>
      <w:r>
        <w:t>En conséquence, la reconnaissance préalable de culpabilité n’est autorisée que pour les infractions suivantes :</w:t>
      </w:r>
    </w:p>
    <w:p w14:paraId="74DB9020" w14:textId="77777777" w:rsidR="00C21554" w:rsidRDefault="00C21554" w:rsidP="00EF2777">
      <w:pPr>
        <w:jc w:val="both"/>
      </w:pPr>
    </w:p>
    <w:p w14:paraId="3EB6423C" w14:textId="6E24DDDF" w:rsidR="00C21554" w:rsidRDefault="00C21554" w:rsidP="00EF2777">
      <w:pPr>
        <w:jc w:val="both"/>
      </w:pPr>
      <w:r>
        <w:t xml:space="preserve">-les attentats à la pudeur ; </w:t>
      </w:r>
    </w:p>
    <w:p w14:paraId="263511F0" w14:textId="3AD7C01E" w:rsidR="00C21554" w:rsidRDefault="00C21554" w:rsidP="00EF2777">
      <w:pPr>
        <w:jc w:val="both"/>
      </w:pPr>
      <w:r>
        <w:t>- les infractions de voyeurisme ;</w:t>
      </w:r>
    </w:p>
    <w:p w14:paraId="01F220FC" w14:textId="5E30C1F1" w:rsidR="00C21554" w:rsidRDefault="00C21554" w:rsidP="00EF2777">
      <w:pPr>
        <w:jc w:val="both"/>
      </w:pPr>
      <w:r>
        <w:t>- la sollicitation des mineurs à des fins sexuelles ;</w:t>
      </w:r>
    </w:p>
    <w:p w14:paraId="299D8EE3" w14:textId="40E3A674" w:rsidR="00C21554" w:rsidRDefault="00C21554" w:rsidP="00EF2777">
      <w:pPr>
        <w:jc w:val="both"/>
      </w:pPr>
      <w:r>
        <w:t>- les faits d’exploitation sexuelles des majeurs ;</w:t>
      </w:r>
    </w:p>
    <w:p w14:paraId="787592E5" w14:textId="02156952" w:rsidR="00C21554" w:rsidRDefault="00C21554" w:rsidP="00EF2777">
      <w:pPr>
        <w:jc w:val="both"/>
      </w:pPr>
      <w:r>
        <w:t>- les faits d’outrages publics aux bonnes mœurs n’impliquant ou ne visant pas des personnes mineures.</w:t>
      </w:r>
    </w:p>
    <w:p w14:paraId="09D78D9A" w14:textId="77777777" w:rsidR="00881F5D" w:rsidRDefault="00881F5D" w:rsidP="00EF2777">
      <w:pPr>
        <w:jc w:val="both"/>
      </w:pPr>
    </w:p>
    <w:p w14:paraId="463AF520" w14:textId="2A26B1DC" w:rsidR="0086331F" w:rsidRDefault="0086331F" w:rsidP="00C63283">
      <w:pPr>
        <w:pStyle w:val="Titre3"/>
        <w:numPr>
          <w:ilvl w:val="0"/>
          <w:numId w:val="14"/>
        </w:numPr>
        <w:jc w:val="both"/>
      </w:pPr>
      <w:bookmarkStart w:id="184" w:name="_Toc361817175"/>
      <w:r>
        <w:t>L’interdiction de la diffusion de l’identité des personnes victimes d’abus sexuels</w:t>
      </w:r>
      <w:bookmarkEnd w:id="184"/>
    </w:p>
    <w:p w14:paraId="58F59543" w14:textId="77777777" w:rsidR="0086331F" w:rsidRDefault="0086331F" w:rsidP="00EF2777">
      <w:pPr>
        <w:jc w:val="both"/>
      </w:pPr>
    </w:p>
    <w:p w14:paraId="20905F29" w14:textId="4630C41B" w:rsidR="00CD4C8E" w:rsidRPr="00BE4182" w:rsidRDefault="00BE4182" w:rsidP="00EF2777">
      <w:pPr>
        <w:jc w:val="both"/>
      </w:pPr>
      <w:r>
        <w:t>Le Code pénal interdit</w:t>
      </w:r>
      <w:r w:rsidR="00784103">
        <w:t>, par principe,</w:t>
      </w:r>
      <w:r>
        <w:t xml:space="preserve"> toute forme de révélation de l’identité des victimes d’infractions à caractère sexuel</w:t>
      </w:r>
      <w:r>
        <w:rPr>
          <w:rStyle w:val="Marquenotebasdepage"/>
        </w:rPr>
        <w:footnoteReference w:id="18"/>
      </w:r>
      <w:r>
        <w:t xml:space="preserve"> (C.P., art. 378</w:t>
      </w:r>
      <w:r>
        <w:rPr>
          <w:i/>
        </w:rPr>
        <w:t>bis</w:t>
      </w:r>
      <w:r>
        <w:t>, 382</w:t>
      </w:r>
      <w:r>
        <w:rPr>
          <w:i/>
        </w:rPr>
        <w:t>quinquies</w:t>
      </w:r>
      <w:r w:rsidR="00784103">
        <w:t>, 433</w:t>
      </w:r>
      <w:r w:rsidR="00784103">
        <w:rPr>
          <w:i/>
        </w:rPr>
        <w:t>novies</w:t>
      </w:r>
      <w:r>
        <w:t>)</w:t>
      </w:r>
      <w:r w:rsidR="00784103">
        <w:t>. Cette révélation est cependant autorisée soit avec l’accord de la victime, soit avec celui du procureur du Roi ou du juge d’instruction pour les besoins des investigations.</w:t>
      </w:r>
    </w:p>
    <w:p w14:paraId="095B28EC" w14:textId="77777777" w:rsidR="00A22527" w:rsidRDefault="00A22527" w:rsidP="00EF2777">
      <w:pPr>
        <w:jc w:val="both"/>
      </w:pPr>
    </w:p>
    <w:p w14:paraId="093DA3EE" w14:textId="71B9D39D" w:rsidR="00A22527" w:rsidRPr="00CD4C8E" w:rsidRDefault="00A22527" w:rsidP="00EF2777">
      <w:pPr>
        <w:jc w:val="both"/>
      </w:pPr>
    </w:p>
    <w:p w14:paraId="7420285D" w14:textId="309A2A13" w:rsidR="0086331F" w:rsidRPr="00A22527" w:rsidRDefault="00A22527" w:rsidP="00EF2777">
      <w:pPr>
        <w:jc w:val="both"/>
        <w:rPr>
          <w:rFonts w:eastAsia="Times New Roman" w:cs="Times New Roman"/>
          <w:i/>
        </w:rPr>
      </w:pPr>
      <w:r>
        <w:rPr>
          <w:rFonts w:eastAsia="Times New Roman" w:cs="Times New Roman"/>
        </w:rPr>
        <w:t>L’article 378</w:t>
      </w:r>
      <w:r>
        <w:rPr>
          <w:rFonts w:eastAsia="Times New Roman" w:cs="Times New Roman"/>
          <w:i/>
        </w:rPr>
        <w:t xml:space="preserve">bis </w:t>
      </w:r>
      <w:r>
        <w:rPr>
          <w:rFonts w:eastAsia="Times New Roman" w:cs="Times New Roman"/>
        </w:rPr>
        <w:t xml:space="preserve">du Code pénal prévoit que  </w:t>
      </w:r>
      <w:r w:rsidR="0086331F" w:rsidRPr="00A22527">
        <w:rPr>
          <w:rFonts w:eastAsia="Times New Roman" w:cs="Times New Roman"/>
          <w:i/>
        </w:rPr>
        <w:t>La publication et la diffusion par le livre, la presse, la cinématographie, la radiophonie, la télévision ou par quelque autre manière, de textes, de dessins, de photographies, d'images quelconques ou de messages sonores de nature à révéler l'identité de la victime d'une infraction sont interdites, sauf si cette dernière a donné son accord écrit ou si le procureur du Roi ou le magistrat chargé de l'instruction a donné son accord pour les besoins de l'information ou de l'instruction.</w:t>
      </w:r>
      <w:r w:rsidR="0086331F" w:rsidRPr="00A22527">
        <w:rPr>
          <w:rFonts w:eastAsia="Times New Roman" w:cs="Times New Roman"/>
          <w:i/>
        </w:rPr>
        <w:br/>
      </w:r>
    </w:p>
    <w:p w14:paraId="55CA1B76" w14:textId="4C210767" w:rsidR="0086331F" w:rsidRPr="001516F2" w:rsidRDefault="0086331F" w:rsidP="00EF2777">
      <w:pPr>
        <w:jc w:val="both"/>
      </w:pPr>
      <w:r>
        <w:rPr>
          <w:rFonts w:eastAsia="Times New Roman" w:cs="Times New Roman"/>
        </w:rPr>
        <w:t>La violation de cette interdiction est elle-même punissable d'un emprisonnement de deux mois à deux ans et d'une amende de trois cents [euros] à trois mille [euros] ou d'une de ces peines seulement.</w:t>
      </w:r>
    </w:p>
    <w:p w14:paraId="25D0F655" w14:textId="309EBE26" w:rsidR="00AF3490" w:rsidRDefault="007A6387" w:rsidP="00EF2777">
      <w:pPr>
        <w:pStyle w:val="Titre2"/>
        <w:ind w:left="1080"/>
        <w:jc w:val="both"/>
      </w:pPr>
      <w:bookmarkStart w:id="185" w:name="_Toc361817176"/>
      <w:r>
        <w:t>III</w:t>
      </w:r>
      <w:r w:rsidR="00F57928">
        <w:t xml:space="preserve">. </w:t>
      </w:r>
      <w:r w:rsidR="00AF3490">
        <w:t>Les peines</w:t>
      </w:r>
      <w:bookmarkEnd w:id="185"/>
    </w:p>
    <w:p w14:paraId="2C677177" w14:textId="77777777" w:rsidR="00AF3490" w:rsidRDefault="00AF3490" w:rsidP="00EF2777">
      <w:pPr>
        <w:jc w:val="both"/>
      </w:pPr>
    </w:p>
    <w:p w14:paraId="7A7C26AC" w14:textId="07D527C1" w:rsidR="00F66B56" w:rsidRDefault="005826F9" w:rsidP="00C63283">
      <w:pPr>
        <w:pStyle w:val="Titre3"/>
        <w:numPr>
          <w:ilvl w:val="0"/>
          <w:numId w:val="21"/>
        </w:numPr>
        <w:jc w:val="both"/>
      </w:pPr>
      <w:bookmarkStart w:id="186" w:name="_Toc361817177"/>
      <w:r>
        <w:t>Exclusions portant sur les</w:t>
      </w:r>
      <w:r w:rsidR="00F66B56">
        <w:t xml:space="preserve"> peine</w:t>
      </w:r>
      <w:r>
        <w:t>s</w:t>
      </w:r>
      <w:r w:rsidR="00F66B56">
        <w:t xml:space="preserve"> </w:t>
      </w:r>
      <w:r>
        <w:t xml:space="preserve">autonomes </w:t>
      </w:r>
      <w:r w:rsidR="00F66B56">
        <w:t>alternative</w:t>
      </w:r>
      <w:r>
        <w:t xml:space="preserve">s à la privation de liberté </w:t>
      </w:r>
      <w:r w:rsidRPr="005826F9">
        <w:rPr>
          <w:i/>
        </w:rPr>
        <w:t>intra muros </w:t>
      </w:r>
      <w:r>
        <w:t>: la peine</w:t>
      </w:r>
      <w:r w:rsidR="00F66B56">
        <w:t xml:space="preserve"> de travail</w:t>
      </w:r>
      <w:r w:rsidR="006B7D31">
        <w:t>,</w:t>
      </w:r>
      <w:r>
        <w:t xml:space="preserve"> la peine de surveillance électronique</w:t>
      </w:r>
      <w:r w:rsidR="006B7D31">
        <w:t>, la peine de probation autonome</w:t>
      </w:r>
      <w:bookmarkEnd w:id="186"/>
    </w:p>
    <w:p w14:paraId="06F7F936" w14:textId="77777777" w:rsidR="002F1692" w:rsidRDefault="002F1692" w:rsidP="00EF2777">
      <w:pPr>
        <w:jc w:val="both"/>
      </w:pPr>
    </w:p>
    <w:p w14:paraId="4E214BEF" w14:textId="2516E1D1" w:rsidR="002F1692" w:rsidRDefault="005826F9" w:rsidP="00EF2777">
      <w:pPr>
        <w:jc w:val="both"/>
      </w:pPr>
      <w:r>
        <w:t>Les</w:t>
      </w:r>
      <w:r w:rsidR="002F1692">
        <w:t xml:space="preserve"> peine</w:t>
      </w:r>
      <w:r>
        <w:t>s</w:t>
      </w:r>
      <w:r w:rsidR="002F1692">
        <w:t xml:space="preserve"> principale</w:t>
      </w:r>
      <w:r>
        <w:t>s</w:t>
      </w:r>
      <w:r w:rsidR="002F1692">
        <w:t xml:space="preserve"> </w:t>
      </w:r>
      <w:r w:rsidR="006B7D31">
        <w:t xml:space="preserve">de travail (introduite en 2002), </w:t>
      </w:r>
      <w:r>
        <w:t>de surveillance électronique (introduite en 2014</w:t>
      </w:r>
      <w:r>
        <w:rPr>
          <w:rStyle w:val="Marquenotebasdepage"/>
        </w:rPr>
        <w:footnoteReference w:id="19"/>
      </w:r>
      <w:r>
        <w:t>)</w:t>
      </w:r>
      <w:r w:rsidR="006B7D31">
        <w:t>, et de probation autonome (introduite en 2014</w:t>
      </w:r>
      <w:r w:rsidR="006B7D31">
        <w:rPr>
          <w:rStyle w:val="Marquenotebasdepage"/>
        </w:rPr>
        <w:footnoteReference w:id="20"/>
      </w:r>
      <w:r w:rsidR="006B7D31">
        <w:t>)</w:t>
      </w:r>
      <w:r>
        <w:t xml:space="preserve"> </w:t>
      </w:r>
      <w:r w:rsidR="002F1692">
        <w:t>s</w:t>
      </w:r>
      <w:r>
        <w:t>on</w:t>
      </w:r>
      <w:r w:rsidR="002F1692">
        <w:t>t exclue</w:t>
      </w:r>
      <w:r>
        <w:t>s</w:t>
      </w:r>
      <w:r w:rsidR="002F1692">
        <w:t xml:space="preserve"> pour les condamnations aux infractions suivantes (art. 37ter, C.P.) :</w:t>
      </w:r>
    </w:p>
    <w:p w14:paraId="16AF3A9B" w14:textId="77777777" w:rsidR="002F1692" w:rsidRDefault="002F1692" w:rsidP="00EF2777">
      <w:pPr>
        <w:jc w:val="both"/>
      </w:pPr>
    </w:p>
    <w:p w14:paraId="5B68136A" w14:textId="57A9FFF0" w:rsidR="002F1692" w:rsidRDefault="002F1692" w:rsidP="00EF2777">
      <w:pPr>
        <w:jc w:val="both"/>
      </w:pPr>
      <w:r>
        <w:t xml:space="preserve">-Le viol et les </w:t>
      </w:r>
      <w:r w:rsidR="00C21554">
        <w:t xml:space="preserve">attentats à la pudeur </w:t>
      </w:r>
      <w:r>
        <w:t>aggravés ;</w:t>
      </w:r>
    </w:p>
    <w:p w14:paraId="4AFE1CA9" w14:textId="2A2A86F0" w:rsidR="002F1692" w:rsidRDefault="002F1692" w:rsidP="00EF2777">
      <w:pPr>
        <w:jc w:val="both"/>
      </w:pPr>
      <w:r>
        <w:t>-Les infractions d’exploitation et d’évocation de la sexualité commis sur des mineurs ou avec leur aide</w:t>
      </w:r>
    </w:p>
    <w:p w14:paraId="4D14E04A" w14:textId="77777777" w:rsidR="00C21554" w:rsidRDefault="00C21554" w:rsidP="00EF2777">
      <w:pPr>
        <w:jc w:val="both"/>
      </w:pPr>
    </w:p>
    <w:p w14:paraId="71C6D70A" w14:textId="1A0F0CF7" w:rsidR="00C21554" w:rsidRDefault="00C21554" w:rsidP="00EF2777">
      <w:pPr>
        <w:jc w:val="both"/>
      </w:pPr>
      <w:r>
        <w:t>En conséquence, les peines alternatives à la privation de liberté et autonomes peuvent être prononcées pour les infractions suivantes :</w:t>
      </w:r>
    </w:p>
    <w:p w14:paraId="4E712AF5" w14:textId="77777777" w:rsidR="00C21554" w:rsidRDefault="00C21554" w:rsidP="00EF2777">
      <w:pPr>
        <w:jc w:val="both"/>
      </w:pPr>
    </w:p>
    <w:p w14:paraId="115542D4" w14:textId="1E369752" w:rsidR="00C21554" w:rsidRDefault="00C21554" w:rsidP="00EF2777">
      <w:pPr>
        <w:jc w:val="both"/>
      </w:pPr>
      <w:r>
        <w:t xml:space="preserve">-les attentats à la pudeur non qualifiés ; </w:t>
      </w:r>
    </w:p>
    <w:p w14:paraId="0EF172CB" w14:textId="77777777" w:rsidR="00C21554" w:rsidRDefault="00C21554" w:rsidP="00EF2777">
      <w:pPr>
        <w:jc w:val="both"/>
      </w:pPr>
      <w:r>
        <w:t>- les infractions de voyeurisme ;</w:t>
      </w:r>
    </w:p>
    <w:p w14:paraId="5FCD9CED" w14:textId="77777777" w:rsidR="00C21554" w:rsidRDefault="00C21554" w:rsidP="00EF2777">
      <w:pPr>
        <w:jc w:val="both"/>
      </w:pPr>
      <w:r>
        <w:t>- la sollicitation des mineurs à des fins sexuelles ;</w:t>
      </w:r>
    </w:p>
    <w:p w14:paraId="6E0A1F5D" w14:textId="5A4F6082" w:rsidR="00C21554" w:rsidRDefault="00C21554" w:rsidP="00EF2777">
      <w:pPr>
        <w:jc w:val="both"/>
      </w:pPr>
      <w:r>
        <w:t>- les faits d’exploitation sexuelle des majeurs ;</w:t>
      </w:r>
    </w:p>
    <w:p w14:paraId="156228E0" w14:textId="77777777" w:rsidR="00C21554" w:rsidRDefault="00C21554" w:rsidP="00EF2777">
      <w:pPr>
        <w:jc w:val="both"/>
      </w:pPr>
      <w:r>
        <w:t>- les faits d’outrages publics aux bonnes mœurs n’impliquant ou ne visant pas des personnes mineures.</w:t>
      </w:r>
    </w:p>
    <w:p w14:paraId="34ED5EA9" w14:textId="77777777" w:rsidR="00C21554" w:rsidRPr="002F1692" w:rsidRDefault="00C21554" w:rsidP="00EF2777">
      <w:pPr>
        <w:jc w:val="both"/>
      </w:pPr>
    </w:p>
    <w:p w14:paraId="300A9AE3" w14:textId="462313EC" w:rsidR="007D20EB" w:rsidRDefault="00F66B56" w:rsidP="00EF2777">
      <w:pPr>
        <w:pStyle w:val="Titre3"/>
        <w:jc w:val="both"/>
      </w:pPr>
      <w:bookmarkStart w:id="187" w:name="_Toc361817178"/>
      <w:r>
        <w:t xml:space="preserve">2. </w:t>
      </w:r>
      <w:r w:rsidR="00AF3490">
        <w:t>Les peines accessoires</w:t>
      </w:r>
      <w:bookmarkEnd w:id="187"/>
    </w:p>
    <w:p w14:paraId="5FA28E54" w14:textId="77777777" w:rsidR="007D20EB" w:rsidRPr="007D20EB" w:rsidRDefault="007D20EB" w:rsidP="00EF2777">
      <w:pPr>
        <w:jc w:val="both"/>
      </w:pPr>
    </w:p>
    <w:p w14:paraId="1EFC29BA" w14:textId="705E9EA2" w:rsidR="00F66B56" w:rsidRDefault="00F66B56" w:rsidP="00EF2777">
      <w:pPr>
        <w:jc w:val="both"/>
      </w:pPr>
      <w:r>
        <w:t>Les condamnations du chef d’infractions d’abus sexuels sont, outre la peine principale, condamnés à des peines dite « accessoires » d’interdiction.</w:t>
      </w:r>
    </w:p>
    <w:p w14:paraId="7CF29382" w14:textId="77777777" w:rsidR="004A156A" w:rsidRDefault="004A156A" w:rsidP="00EF2777">
      <w:pPr>
        <w:jc w:val="both"/>
      </w:pPr>
    </w:p>
    <w:p w14:paraId="3AD268CB" w14:textId="73B56AA1" w:rsidR="00AF3490" w:rsidRDefault="000A478F" w:rsidP="00EF2777">
      <w:pPr>
        <w:jc w:val="both"/>
      </w:pPr>
      <w:r>
        <w:t>Ces peines ont été étendues aux auteurs de voyeurisme</w:t>
      </w:r>
      <w:r w:rsidR="00F66B56">
        <w:t>.</w:t>
      </w:r>
    </w:p>
    <w:p w14:paraId="78F89692" w14:textId="77777777" w:rsidR="00F66B56" w:rsidRDefault="00F66B56" w:rsidP="00EF2777">
      <w:pPr>
        <w:jc w:val="both"/>
      </w:pPr>
    </w:p>
    <w:p w14:paraId="11C88B9E" w14:textId="210C9350" w:rsidR="00F66B56" w:rsidRDefault="00F66B56" w:rsidP="00EF2777">
      <w:pPr>
        <w:jc w:val="both"/>
      </w:pPr>
      <w:r>
        <w:t>Ces peines accessoires sont :</w:t>
      </w:r>
    </w:p>
    <w:p w14:paraId="2EFF8AC1" w14:textId="77777777" w:rsidR="00F66B56" w:rsidRDefault="00F66B56" w:rsidP="00EF2777">
      <w:pPr>
        <w:jc w:val="both"/>
      </w:pPr>
    </w:p>
    <w:p w14:paraId="1752D8C4" w14:textId="1CAAFC7C" w:rsidR="00F66B56" w:rsidRDefault="000C6415" w:rsidP="00C63283">
      <w:pPr>
        <w:pStyle w:val="Paragraphedeliste"/>
        <w:numPr>
          <w:ilvl w:val="0"/>
          <w:numId w:val="20"/>
        </w:numPr>
        <w:jc w:val="both"/>
      </w:pPr>
      <w:r>
        <w:t>L’interdiction</w:t>
      </w:r>
      <w:r w:rsidR="009A24D8">
        <w:t xml:space="preserve"> </w:t>
      </w:r>
      <w:r>
        <w:t>de l’exercice de droits</w:t>
      </w:r>
      <w:r w:rsidR="00F66B56">
        <w:t xml:space="preserve"> </w:t>
      </w:r>
      <w:r w:rsidR="009A24D8">
        <w:t>civils et politiques (art. 378, C.P.)</w:t>
      </w:r>
    </w:p>
    <w:p w14:paraId="440D89B2" w14:textId="454C7EEE" w:rsidR="007A6387" w:rsidRDefault="009A24D8" w:rsidP="00C63283">
      <w:pPr>
        <w:pStyle w:val="Paragraphedeliste"/>
        <w:numPr>
          <w:ilvl w:val="0"/>
          <w:numId w:val="20"/>
        </w:numPr>
        <w:jc w:val="both"/>
      </w:pPr>
      <w:r>
        <w:t>L’interdiction facultative (à terme ou perpétuelle) d’exploitation d’une maison de repos, un home, une seigneurie ou toute structure d’hébergement collectif de personnes se trouvant dans un état de vulnérabilité</w:t>
      </w:r>
      <w:r>
        <w:rPr>
          <w:rStyle w:val="Marquenotebasdepage"/>
        </w:rPr>
        <w:footnoteReference w:id="21"/>
      </w:r>
      <w:r>
        <w:t xml:space="preserve"> (art. 378, C.P.)</w:t>
      </w:r>
      <w:r w:rsidR="00C75A3F">
        <w:t> ;</w:t>
      </w:r>
    </w:p>
    <w:p w14:paraId="5958DF38" w14:textId="75842B37" w:rsidR="00C75A3F" w:rsidRDefault="00C75A3F" w:rsidP="00C63283">
      <w:pPr>
        <w:pStyle w:val="Paragraphedeliste"/>
        <w:numPr>
          <w:ilvl w:val="0"/>
          <w:numId w:val="20"/>
        </w:numPr>
        <w:jc w:val="both"/>
      </w:pPr>
      <w:r>
        <w:t>Les interdictions professionnelles</w:t>
      </w:r>
      <w:r w:rsidR="00EF42AB">
        <w:t xml:space="preserve"> (C.P., art. 382)</w:t>
      </w:r>
      <w:r>
        <w:t> ;</w:t>
      </w:r>
    </w:p>
    <w:p w14:paraId="42A75D35" w14:textId="060C6BC9" w:rsidR="00C75A3F" w:rsidRDefault="00C75A3F" w:rsidP="00C63283">
      <w:pPr>
        <w:pStyle w:val="Paragraphedeliste"/>
        <w:numPr>
          <w:ilvl w:val="0"/>
          <w:numId w:val="20"/>
        </w:numPr>
        <w:jc w:val="both"/>
      </w:pPr>
      <w:r>
        <w:t>Les interdictions d’exercer certaines activités (C.P., art. 382bis, § 1</w:t>
      </w:r>
      <w:r w:rsidRPr="00C75A3F">
        <w:rPr>
          <w:vertAlign w:val="superscript"/>
        </w:rPr>
        <w:t>er</w:t>
      </w:r>
      <w:r w:rsidR="003269BB">
        <w:t>, 1</w:t>
      </w:r>
      <w:r>
        <w:t>°</w:t>
      </w:r>
      <w:r w:rsidR="003269BB">
        <w:t xml:space="preserve"> à 3°</w:t>
      </w:r>
      <w:r>
        <w:t>) ;</w:t>
      </w:r>
    </w:p>
    <w:p w14:paraId="6BBBDD21" w14:textId="643DCCBA" w:rsidR="00F9547E" w:rsidRDefault="00C75A3F" w:rsidP="00C63283">
      <w:pPr>
        <w:pStyle w:val="Paragraphedeliste"/>
        <w:numPr>
          <w:ilvl w:val="0"/>
          <w:numId w:val="20"/>
        </w:numPr>
        <w:jc w:val="both"/>
      </w:pPr>
      <w:r>
        <w:t>Les interdictions de résidence (C.P., art. 382bis, § 1</w:t>
      </w:r>
      <w:r w:rsidRPr="00C75A3F">
        <w:rPr>
          <w:vertAlign w:val="superscript"/>
        </w:rPr>
        <w:t>er</w:t>
      </w:r>
      <w:r>
        <w:t>, 4°)</w:t>
      </w:r>
    </w:p>
    <w:p w14:paraId="6740CA61" w14:textId="77777777" w:rsidR="00F9547E" w:rsidRDefault="00F9547E" w:rsidP="00EF2777">
      <w:pPr>
        <w:jc w:val="both"/>
      </w:pPr>
    </w:p>
    <w:p w14:paraId="257576BF" w14:textId="77777777" w:rsidR="00F9547E" w:rsidRDefault="00F9547E" w:rsidP="00EF2777">
      <w:pPr>
        <w:jc w:val="both"/>
      </w:pPr>
    </w:p>
    <w:p w14:paraId="2659350F" w14:textId="0585213A" w:rsidR="00F9547E" w:rsidRDefault="00F9547E" w:rsidP="00C63283">
      <w:pPr>
        <w:pStyle w:val="Titre4"/>
        <w:numPr>
          <w:ilvl w:val="0"/>
          <w:numId w:val="26"/>
        </w:numPr>
      </w:pPr>
      <w:bookmarkStart w:id="188" w:name="_Toc361817179"/>
      <w:r>
        <w:t>Interdiction d’exercice de droits</w:t>
      </w:r>
      <w:r w:rsidR="00E642F2">
        <w:t xml:space="preserve"> civils et politiques</w:t>
      </w:r>
      <w:bookmarkEnd w:id="188"/>
    </w:p>
    <w:p w14:paraId="66A4F377" w14:textId="77777777" w:rsidR="000C6415" w:rsidRDefault="000C6415" w:rsidP="00EF2777">
      <w:pPr>
        <w:jc w:val="both"/>
      </w:pPr>
    </w:p>
    <w:p w14:paraId="611D14F0" w14:textId="061A69AC" w:rsidR="000C6415" w:rsidRDefault="000C6415" w:rsidP="00EF2777">
      <w:pPr>
        <w:jc w:val="both"/>
      </w:pPr>
      <w:r>
        <w:t>Voyez art. 31, al. 1</w:t>
      </w:r>
      <w:r w:rsidRPr="000C6415">
        <w:rPr>
          <w:vertAlign w:val="superscript"/>
        </w:rPr>
        <w:t>er</w:t>
      </w:r>
      <w:r w:rsidR="00F54B14">
        <w:t xml:space="preserve">, </w:t>
      </w:r>
      <w:r>
        <w:t>378</w:t>
      </w:r>
      <w:r w:rsidR="00F54B14">
        <w:t>, et 382, § 1</w:t>
      </w:r>
      <w:r w:rsidR="00F54B14" w:rsidRPr="00F54B14">
        <w:rPr>
          <w:vertAlign w:val="superscript"/>
        </w:rPr>
        <w:t>er</w:t>
      </w:r>
      <w:r w:rsidR="00F54B14">
        <w:t>,</w:t>
      </w:r>
      <w:r>
        <w:t xml:space="preserve"> du Code pénal.</w:t>
      </w:r>
    </w:p>
    <w:p w14:paraId="36150D6C" w14:textId="77777777" w:rsidR="000C6415" w:rsidRDefault="000C6415" w:rsidP="00EF2777">
      <w:pPr>
        <w:jc w:val="both"/>
      </w:pPr>
    </w:p>
    <w:p w14:paraId="7454EFA3" w14:textId="47E839D4" w:rsidR="000C6415" w:rsidRDefault="000C6415" w:rsidP="00EF2777">
      <w:pPr>
        <w:jc w:val="both"/>
      </w:pPr>
      <w:r>
        <w:t>Les condamnations pour</w:t>
      </w:r>
      <w:r w:rsidR="00CD4C8E">
        <w:t xml:space="preserve"> des infractions d’abus sexuels, de corruption de la jeunesse et d’exploitation sexuelle </w:t>
      </w:r>
      <w:r>
        <w:t>entraînent de plein droit l’interdiction des droits suivants :</w:t>
      </w:r>
    </w:p>
    <w:p w14:paraId="704DFA9A" w14:textId="77777777" w:rsidR="000C6415" w:rsidRDefault="000C6415" w:rsidP="00EF2777">
      <w:pPr>
        <w:jc w:val="both"/>
      </w:pPr>
    </w:p>
    <w:p w14:paraId="5BA506D8" w14:textId="77777777" w:rsidR="0086331F" w:rsidRDefault="0086331F" w:rsidP="00EF2777">
      <w:pPr>
        <w:ind w:left="1080"/>
        <w:jc w:val="both"/>
      </w:pPr>
      <w:r>
        <w:t xml:space="preserve">- </w:t>
      </w:r>
      <w:r>
        <w:tab/>
        <w:t>de remplir des fonctions, emplois ou offices publics ;</w:t>
      </w:r>
    </w:p>
    <w:p w14:paraId="65046435" w14:textId="77777777" w:rsidR="0086331F" w:rsidRDefault="0086331F" w:rsidP="00C63283">
      <w:pPr>
        <w:numPr>
          <w:ilvl w:val="1"/>
          <w:numId w:val="29"/>
        </w:numPr>
        <w:jc w:val="both"/>
      </w:pPr>
      <w:r>
        <w:t>d’éligibilité ;</w:t>
      </w:r>
    </w:p>
    <w:p w14:paraId="748539FD" w14:textId="77777777" w:rsidR="0086331F" w:rsidRDefault="0086331F" w:rsidP="00C63283">
      <w:pPr>
        <w:numPr>
          <w:ilvl w:val="1"/>
          <w:numId w:val="29"/>
        </w:numPr>
        <w:jc w:val="both"/>
      </w:pPr>
      <w:r>
        <w:t>de porter aucune décoration, aucun titre de noblesse ;</w:t>
      </w:r>
    </w:p>
    <w:p w14:paraId="360E9EF7" w14:textId="77777777" w:rsidR="0086331F" w:rsidRDefault="0086331F" w:rsidP="00C63283">
      <w:pPr>
        <w:numPr>
          <w:ilvl w:val="1"/>
          <w:numId w:val="29"/>
        </w:numPr>
        <w:jc w:val="both"/>
      </w:pPr>
      <w:r>
        <w:t>d’être juré, expert, témoin instrumentaire ou certificateur dans les actes ; de déposer en justice autrement que pour y donner de simples renseignements ;</w:t>
      </w:r>
    </w:p>
    <w:p w14:paraId="7BC5CD96" w14:textId="77777777" w:rsidR="0086331F" w:rsidRDefault="0086331F" w:rsidP="00C63283">
      <w:pPr>
        <w:numPr>
          <w:ilvl w:val="1"/>
          <w:numId w:val="29"/>
        </w:numPr>
        <w:jc w:val="both"/>
      </w:pPr>
      <w:r>
        <w:t>d’être appelé aux fonctions de tuteur, subrogé tuteur ou curateur, si ce n’est de leurs enfants ; comme aussi de remplir les fonctions de conseil judiciaire, d’administrateur judiciaire d’un présumé absent ou d’administrateur provisoire ;</w:t>
      </w:r>
    </w:p>
    <w:p w14:paraId="7A93CC85" w14:textId="64270CE9" w:rsidR="000C6415" w:rsidRDefault="0086331F" w:rsidP="00C63283">
      <w:pPr>
        <w:numPr>
          <w:ilvl w:val="1"/>
          <w:numId w:val="29"/>
        </w:numPr>
        <w:jc w:val="both"/>
      </w:pPr>
      <w:r>
        <w:t>de fabriquer, de modifier, de réparer, de céder, de détenir, de porter, de transporter, d’importer, d’exporter ou de faire transiter une arme ou des munitions, ou de servir dans les Forces armées.</w:t>
      </w:r>
    </w:p>
    <w:p w14:paraId="61FD75F5" w14:textId="77777777" w:rsidR="000C6415" w:rsidRPr="000C6415" w:rsidRDefault="000C6415" w:rsidP="00EF2777">
      <w:pPr>
        <w:jc w:val="both"/>
      </w:pPr>
    </w:p>
    <w:p w14:paraId="475558B7" w14:textId="77777777" w:rsidR="00F9547E" w:rsidRDefault="00F9547E" w:rsidP="00C63283">
      <w:pPr>
        <w:pStyle w:val="Titre4"/>
        <w:numPr>
          <w:ilvl w:val="0"/>
          <w:numId w:val="26"/>
        </w:numPr>
      </w:pPr>
      <w:bookmarkStart w:id="189" w:name="_Toc361817180"/>
      <w:r>
        <w:t>Interdictions professionnelles</w:t>
      </w:r>
      <w:bookmarkEnd w:id="189"/>
    </w:p>
    <w:p w14:paraId="49272FEB" w14:textId="77777777" w:rsidR="0086331F" w:rsidRDefault="0086331F" w:rsidP="00EF2777">
      <w:pPr>
        <w:jc w:val="both"/>
      </w:pPr>
    </w:p>
    <w:p w14:paraId="7F662C13" w14:textId="6550B8CA" w:rsidR="0086331F" w:rsidRDefault="00833869" w:rsidP="00EF2777">
      <w:pPr>
        <w:jc w:val="both"/>
      </w:pPr>
      <w:r>
        <w:t>Voyez l’article 382 du Code pénal.</w:t>
      </w:r>
    </w:p>
    <w:p w14:paraId="50B925A6" w14:textId="77777777" w:rsidR="00F54B14" w:rsidRDefault="00F54B14" w:rsidP="00EF2777">
      <w:pPr>
        <w:jc w:val="both"/>
      </w:pPr>
    </w:p>
    <w:p w14:paraId="352A5F78" w14:textId="1CC92540" w:rsidR="00F54B14" w:rsidRDefault="00F54B14" w:rsidP="00EF2777">
      <w:pPr>
        <w:jc w:val="both"/>
        <w:rPr>
          <w:rFonts w:eastAsia="Times New Roman" w:cs="Times New Roman"/>
        </w:rPr>
      </w:pPr>
      <w:r>
        <w:rPr>
          <w:rFonts w:eastAsia="Times New Roman" w:cs="Times New Roman"/>
        </w:rPr>
        <w:t xml:space="preserve">Les tribunaux </w:t>
      </w:r>
      <w:r w:rsidRPr="00D4572C">
        <w:rPr>
          <w:rFonts w:eastAsia="Times New Roman" w:cs="Times New Roman"/>
          <w:b/>
        </w:rPr>
        <w:t xml:space="preserve">pourront </w:t>
      </w:r>
      <w:r>
        <w:rPr>
          <w:rFonts w:eastAsia="Times New Roman" w:cs="Times New Roman"/>
        </w:rPr>
        <w:t>interdire aux personnes condamnées pour une infraction d’exploitation sexuelle</w:t>
      </w:r>
      <w:r w:rsidR="00D4572C">
        <w:rPr>
          <w:rStyle w:val="Marquenotebasdepage"/>
          <w:rFonts w:eastAsia="Times New Roman" w:cs="Times New Roman"/>
        </w:rPr>
        <w:footnoteReference w:id="22"/>
      </w:r>
      <w:r>
        <w:rPr>
          <w:rFonts w:eastAsia="Times New Roman" w:cs="Times New Roman"/>
        </w:rPr>
        <w:t xml:space="preserve">, pour un terme de un an à trois ans, </w:t>
      </w:r>
    </w:p>
    <w:p w14:paraId="6C069DA8" w14:textId="77777777" w:rsidR="00F54B14" w:rsidRDefault="00F54B14" w:rsidP="00EF2777">
      <w:pPr>
        <w:jc w:val="both"/>
        <w:rPr>
          <w:rFonts w:eastAsia="Times New Roman" w:cs="Times New Roman"/>
        </w:rPr>
      </w:pPr>
    </w:p>
    <w:p w14:paraId="14B0EF4D" w14:textId="737DEFFA" w:rsidR="00F54B14" w:rsidRPr="00F54B14" w:rsidRDefault="00F54B14" w:rsidP="00EF2777">
      <w:pPr>
        <w:jc w:val="both"/>
        <w:rPr>
          <w:rFonts w:eastAsia="Times New Roman" w:cs="Times New Roman"/>
        </w:rPr>
      </w:pPr>
      <w:r>
        <w:rPr>
          <w:rFonts w:eastAsia="Times New Roman" w:cs="Times New Roman"/>
        </w:rPr>
        <w:t xml:space="preserve">- </w:t>
      </w:r>
      <w:r w:rsidRPr="00F54B14">
        <w:rPr>
          <w:rFonts w:eastAsia="Times New Roman" w:cs="Times New Roman"/>
        </w:rPr>
        <w:t>d'exploiter, soit par eux-mêmes, soit par personne interposée, un débit de boissons, un bureau de placement, une entreprise de spectacles, une agence de location ou de vente de supports visuels, un hôtel, une agence de location de meublés, une agence de voyage, une entreprise de courtage matrimonial, une institution d'adoption, un établissement à qui l'on confie la garde des mineurs, une entreprise qui assure le transport d'élèves et de groupements de jeunesse, un établissement de loisirs ou de vacances, ou tout établissement proposant des soins corporels ou psychologiques, ou d'y être employés à</w:t>
      </w:r>
      <w:r>
        <w:rPr>
          <w:rFonts w:eastAsia="Times New Roman" w:cs="Times New Roman"/>
        </w:rPr>
        <w:t xml:space="preserve"> </w:t>
      </w:r>
      <w:r w:rsidRPr="00F54B14">
        <w:rPr>
          <w:rFonts w:eastAsia="Times New Roman" w:cs="Times New Roman"/>
        </w:rPr>
        <w:t>quel</w:t>
      </w:r>
      <w:r>
        <w:rPr>
          <w:rFonts w:eastAsia="Times New Roman" w:cs="Times New Roman"/>
        </w:rPr>
        <w:t xml:space="preserve"> </w:t>
      </w:r>
      <w:r w:rsidRPr="00F54B14">
        <w:rPr>
          <w:rFonts w:eastAsia="Times New Roman" w:cs="Times New Roman"/>
        </w:rPr>
        <w:t>que titre que ce soit ;</w:t>
      </w:r>
    </w:p>
    <w:p w14:paraId="0C6BD240" w14:textId="77777777" w:rsidR="00F54B14" w:rsidRDefault="00F54B14" w:rsidP="00EF2777">
      <w:pPr>
        <w:jc w:val="both"/>
      </w:pPr>
    </w:p>
    <w:p w14:paraId="69E63302" w14:textId="4F3A4D66" w:rsidR="00F54B14" w:rsidRDefault="00F54B14" w:rsidP="00EF2777">
      <w:pPr>
        <w:jc w:val="both"/>
      </w:pPr>
      <w:r>
        <w:rPr>
          <w:rFonts w:eastAsia="Times New Roman" w:cs="Times New Roman"/>
        </w:rPr>
        <w:t xml:space="preserve">- </w:t>
      </w:r>
      <w:r w:rsidRPr="00F54B14">
        <w:rPr>
          <w:rFonts w:eastAsia="Times New Roman" w:cs="Times New Roman"/>
        </w:rPr>
        <w:t>Sans avoir égard à la qualité de la personne physique ou morale de l'exploitant, propriétaire, locataire ou gérant, le tribunal peut ordonner la fermeture de l'établissement dans lequel les infractions ont été commises, pour une durée</w:t>
      </w:r>
      <w:r>
        <w:rPr>
          <w:rFonts w:eastAsia="Times New Roman" w:cs="Times New Roman"/>
        </w:rPr>
        <w:t xml:space="preserve"> d'un mois à trois ans.</w:t>
      </w:r>
      <w:r>
        <w:rPr>
          <w:rFonts w:eastAsia="Times New Roman" w:cs="Times New Roman"/>
        </w:rPr>
        <w:br/>
      </w:r>
      <w:r w:rsidRPr="00F54B14">
        <w:rPr>
          <w:rFonts w:eastAsia="Times New Roman" w:cs="Times New Roman"/>
        </w:rPr>
        <w:t>Lorsque le condamné n'est ni propriétaire, ni exploit</w:t>
      </w:r>
      <w:r w:rsidR="00933059">
        <w:rPr>
          <w:rFonts w:eastAsia="Times New Roman" w:cs="Times New Roman"/>
        </w:rPr>
        <w:t xml:space="preserve">ant, ni locataire, ni gérant de </w:t>
      </w:r>
      <w:r w:rsidRPr="00F54B14">
        <w:rPr>
          <w:rFonts w:eastAsia="Times New Roman" w:cs="Times New Roman"/>
        </w:rPr>
        <w:t>l'établissement, la fermeture ne peut être ordonnée que si la gravité des circonstances concrètes l'exige, et ce, pour une durée de deux ans au plus, après citation sur requête du ministère public, du propriétaire, de l'exploitant, du locataire ou du gérant de l'établissement.</w:t>
      </w:r>
      <w:r w:rsidRPr="00F54B14">
        <w:rPr>
          <w:rFonts w:eastAsia="Times New Roman" w:cs="Times New Roman"/>
        </w:rPr>
        <w:br/>
      </w:r>
    </w:p>
    <w:p w14:paraId="3CB0CA61" w14:textId="77777777" w:rsidR="00833869" w:rsidRPr="0086331F" w:rsidRDefault="00833869" w:rsidP="00EF2777">
      <w:pPr>
        <w:jc w:val="both"/>
      </w:pPr>
    </w:p>
    <w:p w14:paraId="30393D46" w14:textId="77777777" w:rsidR="00F9547E" w:rsidRDefault="00F9547E" w:rsidP="00C63283">
      <w:pPr>
        <w:pStyle w:val="Titre4"/>
        <w:numPr>
          <w:ilvl w:val="0"/>
          <w:numId w:val="26"/>
        </w:numPr>
      </w:pPr>
      <w:bookmarkStart w:id="190" w:name="_Toc361817181"/>
      <w:r>
        <w:t>Interdictions facultatives d’activités</w:t>
      </w:r>
      <w:bookmarkEnd w:id="190"/>
    </w:p>
    <w:p w14:paraId="1EF06346" w14:textId="77777777" w:rsidR="00F9547E" w:rsidRDefault="00F9547E" w:rsidP="00EF2777">
      <w:pPr>
        <w:jc w:val="both"/>
      </w:pPr>
    </w:p>
    <w:p w14:paraId="64271960" w14:textId="5980FFDD" w:rsidR="00A21F92" w:rsidRDefault="00A21F92" w:rsidP="00EF2777">
      <w:pPr>
        <w:jc w:val="both"/>
      </w:pPr>
      <w:r>
        <w:t>Voyez l’article 382</w:t>
      </w:r>
      <w:r>
        <w:rPr>
          <w:i/>
        </w:rPr>
        <w:t xml:space="preserve">bis </w:t>
      </w:r>
      <w:r>
        <w:t>du Code pénal.</w:t>
      </w:r>
    </w:p>
    <w:p w14:paraId="0B691616" w14:textId="77777777" w:rsidR="00A21F92" w:rsidRPr="00A21F92" w:rsidRDefault="00A21F92" w:rsidP="00EF2777">
      <w:pPr>
        <w:jc w:val="both"/>
      </w:pPr>
    </w:p>
    <w:p w14:paraId="27424716" w14:textId="6D1ACAB1" w:rsidR="00662DA4" w:rsidRDefault="00662DA4" w:rsidP="00EF2777">
      <w:pPr>
        <w:jc w:val="both"/>
      </w:pPr>
      <w:r>
        <w:t xml:space="preserve">Ces interdictions </w:t>
      </w:r>
      <w:r w:rsidR="00E8415C">
        <w:t xml:space="preserve"> facultatives </w:t>
      </w:r>
      <w:r>
        <w:t>sont cumulables avec les interdictions professionnelles prévues ci-avant</w:t>
      </w:r>
      <w:r w:rsidR="00E8415C">
        <w:t>.</w:t>
      </w:r>
    </w:p>
    <w:p w14:paraId="3ABF4557" w14:textId="77777777" w:rsidR="00E8415C" w:rsidRDefault="00E8415C" w:rsidP="00EF2777">
      <w:pPr>
        <w:jc w:val="both"/>
      </w:pPr>
    </w:p>
    <w:p w14:paraId="3E674C2C" w14:textId="77777777" w:rsidR="00E8415C" w:rsidRDefault="00E8415C" w:rsidP="00EF2777">
      <w:pPr>
        <w:jc w:val="both"/>
        <w:rPr>
          <w:rFonts w:eastAsia="Times New Roman" w:cs="Times New Roman"/>
        </w:rPr>
      </w:pPr>
      <w:r>
        <w:rPr>
          <w:rFonts w:eastAsia="Times New Roman" w:cs="Times New Roman"/>
        </w:rPr>
        <w:t>Les interdictions suivantes concernent les condamnés du chef des infractions d’abus sexuel, d’exploitation sexuelle, de publicité et d’évocation sexuelle accomplies</w:t>
      </w:r>
      <w:r w:rsidR="00F9547E">
        <w:rPr>
          <w:rFonts w:eastAsia="Times New Roman" w:cs="Times New Roman"/>
        </w:rPr>
        <w:t xml:space="preserve"> sur un mineur ou impliquant sa participation</w:t>
      </w:r>
      <w:r>
        <w:rPr>
          <w:rFonts w:eastAsia="Times New Roman" w:cs="Times New Roman"/>
        </w:rPr>
        <w:t> :</w:t>
      </w:r>
    </w:p>
    <w:p w14:paraId="485EDEAA" w14:textId="77777777" w:rsidR="00E8415C" w:rsidRDefault="00E8415C" w:rsidP="00EF2777">
      <w:pPr>
        <w:jc w:val="both"/>
        <w:rPr>
          <w:rFonts w:eastAsia="Times New Roman" w:cs="Times New Roman"/>
        </w:rPr>
      </w:pPr>
    </w:p>
    <w:p w14:paraId="5AA1625F" w14:textId="60895934" w:rsidR="00062BB8" w:rsidRDefault="00F9547E" w:rsidP="00EF2777">
      <w:pPr>
        <w:jc w:val="both"/>
        <w:rPr>
          <w:rFonts w:eastAsia="Times New Roman" w:cs="Times New Roman"/>
        </w:rPr>
      </w:pPr>
      <w:r>
        <w:rPr>
          <w:rFonts w:eastAsia="Times New Roman" w:cs="Times New Roman"/>
        </w:rPr>
        <w:t xml:space="preserve">1° </w:t>
      </w:r>
      <w:r w:rsidR="00062BB8">
        <w:rPr>
          <w:rFonts w:eastAsia="Times New Roman" w:cs="Times New Roman"/>
        </w:rPr>
        <w:t>L’interdiction de participer à des activités liées à un enseignement accueillant des mineurs</w:t>
      </w:r>
    </w:p>
    <w:p w14:paraId="7A90EE94" w14:textId="103002CD" w:rsidR="00E8415C" w:rsidRDefault="00F9547E" w:rsidP="00EF2777">
      <w:pPr>
        <w:jc w:val="both"/>
        <w:rPr>
          <w:rFonts w:eastAsia="Times New Roman" w:cs="Times New Roman"/>
        </w:rPr>
      </w:pPr>
      <w:r>
        <w:rPr>
          <w:rFonts w:eastAsia="Times New Roman" w:cs="Times New Roman"/>
        </w:rPr>
        <w:t>  </w:t>
      </w:r>
    </w:p>
    <w:p w14:paraId="7E4D75A6" w14:textId="43583EBA" w:rsidR="00E8415C" w:rsidRDefault="00863E4F" w:rsidP="00EF2777">
      <w:pPr>
        <w:jc w:val="both"/>
        <w:rPr>
          <w:rFonts w:eastAsia="Times New Roman" w:cs="Times New Roman"/>
        </w:rPr>
      </w:pPr>
      <w:r>
        <w:rPr>
          <w:rFonts w:eastAsia="Times New Roman" w:cs="Times New Roman"/>
        </w:rPr>
        <w:t xml:space="preserve">Il s’agit plus précisément l’interdiction de participer, à quelque titre que ce soit, à un enseignement donné dans un établissement public ou privé qui accueille des mineurs » </w:t>
      </w:r>
      <w:r>
        <w:rPr>
          <w:rFonts w:eastAsia="Times New Roman" w:cs="Times New Roman"/>
        </w:rPr>
        <w:br/>
        <w:t>  </w:t>
      </w:r>
      <w:r>
        <w:rPr>
          <w:rFonts w:eastAsia="Times New Roman" w:cs="Times New Roman"/>
        </w:rPr>
        <w:br/>
        <w:t xml:space="preserve"> </w:t>
      </w:r>
      <w:r w:rsidR="00F9547E">
        <w:rPr>
          <w:rFonts w:eastAsia="Times New Roman" w:cs="Times New Roman"/>
        </w:rPr>
        <w:t xml:space="preserve">2° </w:t>
      </w:r>
      <w:r w:rsidR="00062BB8">
        <w:rPr>
          <w:rFonts w:eastAsia="Times New Roman" w:cs="Times New Roman"/>
        </w:rPr>
        <w:t>L’interdiction d’appartenir à une société ou à une association intéressant à titre principal les mineurs</w:t>
      </w:r>
    </w:p>
    <w:p w14:paraId="2EFEF283" w14:textId="77777777" w:rsidR="00062BB8" w:rsidRDefault="00062BB8" w:rsidP="00EF2777">
      <w:pPr>
        <w:jc w:val="both"/>
        <w:rPr>
          <w:rFonts w:eastAsia="Times New Roman" w:cs="Times New Roman"/>
        </w:rPr>
      </w:pPr>
    </w:p>
    <w:p w14:paraId="68BBE1A8" w14:textId="75F56E38" w:rsidR="00863E4F" w:rsidRDefault="00863E4F" w:rsidP="00EF2777">
      <w:pPr>
        <w:jc w:val="both"/>
        <w:rPr>
          <w:rFonts w:eastAsia="Times New Roman" w:cs="Times New Roman"/>
        </w:rPr>
      </w:pPr>
      <w:r>
        <w:rPr>
          <w:rFonts w:eastAsia="Times New Roman" w:cs="Times New Roman"/>
        </w:rPr>
        <w:t>La</w:t>
      </w:r>
      <w:r w:rsidR="006D1D55">
        <w:rPr>
          <w:rFonts w:eastAsia="Times New Roman" w:cs="Times New Roman"/>
        </w:rPr>
        <w:t xml:space="preserve"> loi</w:t>
      </w:r>
      <w:r>
        <w:rPr>
          <w:rFonts w:eastAsia="Times New Roman" w:cs="Times New Roman"/>
        </w:rPr>
        <w:t xml:space="preserve"> vise plus précisément l’interdiction « de faire partie, comme membre bénévole, membre du personnel statutaire ou contractuel, ou comme membre des organes d'administration et de gestion, de toute personne morale ou association de fait dont l'activité concerne à titre principal les mineurs ».</w:t>
      </w:r>
    </w:p>
    <w:p w14:paraId="29A62054" w14:textId="77777777" w:rsidR="00863E4F" w:rsidRDefault="00863E4F" w:rsidP="00EF2777">
      <w:pPr>
        <w:jc w:val="both"/>
        <w:rPr>
          <w:rFonts w:eastAsia="Times New Roman" w:cs="Times New Roman"/>
        </w:rPr>
      </w:pPr>
    </w:p>
    <w:p w14:paraId="071D3ACB" w14:textId="10A8810E" w:rsidR="00F9547E" w:rsidRDefault="00F9547E" w:rsidP="00EF2777">
      <w:pPr>
        <w:jc w:val="both"/>
        <w:rPr>
          <w:rFonts w:eastAsia="Times New Roman" w:cs="Times New Roman"/>
        </w:rPr>
      </w:pPr>
      <w:r>
        <w:rPr>
          <w:rFonts w:eastAsia="Times New Roman" w:cs="Times New Roman"/>
        </w:rPr>
        <w:t xml:space="preserve">3° </w:t>
      </w:r>
      <w:r w:rsidR="00062BB8">
        <w:rPr>
          <w:rFonts w:eastAsia="Times New Roman" w:cs="Times New Roman"/>
        </w:rPr>
        <w:t>L’interdiction de toute activité privilégiée avec des mineurs</w:t>
      </w:r>
    </w:p>
    <w:p w14:paraId="6E8F3833" w14:textId="77777777" w:rsidR="00863E4F" w:rsidRDefault="00863E4F" w:rsidP="00EF2777">
      <w:pPr>
        <w:jc w:val="both"/>
        <w:rPr>
          <w:rFonts w:eastAsia="Times New Roman" w:cs="Times New Roman"/>
        </w:rPr>
      </w:pPr>
    </w:p>
    <w:p w14:paraId="14E22954" w14:textId="644B8530" w:rsidR="00863E4F" w:rsidRDefault="00863E4F" w:rsidP="00EF2777">
      <w:pPr>
        <w:jc w:val="both"/>
        <w:rPr>
          <w:rFonts w:eastAsia="Times New Roman" w:cs="Times New Roman"/>
        </w:rPr>
      </w:pPr>
      <w:r>
        <w:rPr>
          <w:rFonts w:eastAsia="Times New Roman" w:cs="Times New Roman"/>
        </w:rPr>
        <w:t>L’interdiction porte plus précisément sur le fait « d'être affecté à une activité qui place le condamné en relation de confiance ou d'autorité vis-à-vis de mineurs, comme membre bénévole, membre du personnel statutaire ou contractuel ou comme membre des organes d'administration et de gestion, de toute personne morale ou association de fait ».</w:t>
      </w:r>
    </w:p>
    <w:p w14:paraId="66DB9323" w14:textId="77777777" w:rsidR="00062BB8" w:rsidRDefault="00062BB8" w:rsidP="00EF2777">
      <w:pPr>
        <w:jc w:val="both"/>
        <w:rPr>
          <w:rFonts w:eastAsia="Times New Roman" w:cs="Times New Roman"/>
        </w:rPr>
      </w:pPr>
    </w:p>
    <w:p w14:paraId="2B6BB9AC" w14:textId="5EBECF2D" w:rsidR="00062BB8" w:rsidRDefault="00062BB8" w:rsidP="00EF2777">
      <w:pPr>
        <w:jc w:val="both"/>
        <w:rPr>
          <w:rFonts w:eastAsia="Times New Roman" w:cs="Times New Roman"/>
        </w:rPr>
      </w:pPr>
      <w:r>
        <w:rPr>
          <w:rFonts w:eastAsia="Times New Roman" w:cs="Times New Roman"/>
        </w:rPr>
        <w:t>La violation de ces interdictions est sanctionnée (C.P., art. 389).</w:t>
      </w:r>
    </w:p>
    <w:p w14:paraId="0765205E" w14:textId="77777777" w:rsidR="00F9547E" w:rsidRPr="004E3D05" w:rsidRDefault="00F9547E" w:rsidP="00EF2777">
      <w:pPr>
        <w:jc w:val="both"/>
      </w:pPr>
    </w:p>
    <w:p w14:paraId="4D97667A" w14:textId="77777777" w:rsidR="00F9547E" w:rsidRDefault="00F9547E" w:rsidP="00C63283">
      <w:pPr>
        <w:pStyle w:val="Titre4"/>
        <w:numPr>
          <w:ilvl w:val="0"/>
          <w:numId w:val="26"/>
        </w:numPr>
      </w:pPr>
      <w:bookmarkStart w:id="191" w:name="_Toc361817182"/>
      <w:r>
        <w:t>Interdictions de résidence</w:t>
      </w:r>
      <w:bookmarkEnd w:id="191"/>
      <w:r>
        <w:t xml:space="preserve"> </w:t>
      </w:r>
    </w:p>
    <w:p w14:paraId="4443363B" w14:textId="77777777" w:rsidR="00F9547E" w:rsidRPr="004E3D05" w:rsidRDefault="00F9547E" w:rsidP="00EF2777">
      <w:pPr>
        <w:ind w:left="360"/>
        <w:jc w:val="both"/>
      </w:pPr>
    </w:p>
    <w:p w14:paraId="77E0CA43" w14:textId="4748CA46" w:rsidR="00A21F92" w:rsidRDefault="00A21F92" w:rsidP="00EF2777">
      <w:pPr>
        <w:jc w:val="both"/>
        <w:rPr>
          <w:rFonts w:eastAsia="Times New Roman" w:cs="Times New Roman"/>
        </w:rPr>
      </w:pPr>
      <w:r>
        <w:rPr>
          <w:rFonts w:eastAsia="Times New Roman" w:cs="Times New Roman"/>
        </w:rPr>
        <w:t xml:space="preserve">L’interdiction facultative de « résidence »  concerne les trois grandes catégories d’infractions sexuelles. </w:t>
      </w:r>
    </w:p>
    <w:p w14:paraId="61843C17" w14:textId="1AF5D633" w:rsidR="00F9547E" w:rsidRDefault="00F9547E" w:rsidP="00EF2777">
      <w:pPr>
        <w:jc w:val="both"/>
      </w:pPr>
      <w:r>
        <w:rPr>
          <w:rFonts w:eastAsia="Times New Roman" w:cs="Times New Roman"/>
        </w:rPr>
        <w:br/>
      </w:r>
      <w:r w:rsidR="00A21F92">
        <w:rPr>
          <w:rFonts w:eastAsia="Times New Roman" w:cs="Times New Roman"/>
        </w:rPr>
        <w:t xml:space="preserve">Il s’agit plus précisément de l’interdiction </w:t>
      </w:r>
      <w:r>
        <w:rPr>
          <w:rFonts w:eastAsia="Times New Roman" w:cs="Times New Roman"/>
        </w:rPr>
        <w:t>d'habiter, d</w:t>
      </w:r>
      <w:r w:rsidR="00A21F92">
        <w:rPr>
          <w:rFonts w:eastAsia="Times New Roman" w:cs="Times New Roman"/>
        </w:rPr>
        <w:t>e résider ou de se tenir dans une</w:t>
      </w:r>
      <w:r>
        <w:rPr>
          <w:rFonts w:eastAsia="Times New Roman" w:cs="Times New Roman"/>
        </w:rPr>
        <w:t xml:space="preserve"> zone déterminée désignée par le juge compétent. L'imposition de cette mesure doit être spécialement motivée et tenir compte de la gravité des faits et de la capacité de réinsertion du condamné </w:t>
      </w:r>
      <w:r w:rsidR="00A21F92">
        <w:rPr>
          <w:rFonts w:eastAsia="Times New Roman" w:cs="Times New Roman"/>
        </w:rPr>
        <w:t>(C.P., art. 382bis, § 1</w:t>
      </w:r>
      <w:r w:rsidR="00A21F92" w:rsidRPr="004E3D05">
        <w:rPr>
          <w:rFonts w:eastAsia="Times New Roman" w:cs="Times New Roman"/>
          <w:vertAlign w:val="superscript"/>
        </w:rPr>
        <w:t>er</w:t>
      </w:r>
      <w:r w:rsidR="00A21F92">
        <w:rPr>
          <w:rFonts w:eastAsia="Times New Roman" w:cs="Times New Roman"/>
        </w:rPr>
        <w:t>, 4°).</w:t>
      </w:r>
    </w:p>
    <w:p w14:paraId="3BA0DE1B" w14:textId="77777777" w:rsidR="00F9547E" w:rsidRPr="00F9547E" w:rsidRDefault="00F9547E" w:rsidP="00EF2777">
      <w:pPr>
        <w:jc w:val="both"/>
      </w:pPr>
    </w:p>
    <w:p w14:paraId="20AA43FB" w14:textId="3BBC5F24" w:rsidR="00000FAD" w:rsidRPr="007C1145" w:rsidRDefault="005C47C2" w:rsidP="00EF2777">
      <w:pPr>
        <w:pStyle w:val="Titre3"/>
        <w:jc w:val="both"/>
      </w:pPr>
      <w:bookmarkStart w:id="192" w:name="_Toc361817183"/>
      <w:r>
        <w:t>3</w:t>
      </w:r>
      <w:r w:rsidR="00F9547E">
        <w:t xml:space="preserve">. </w:t>
      </w:r>
      <w:r w:rsidR="00000FAD">
        <w:t>La peine complémentaire de mise à la disposition du Tribunal d’application des peines</w:t>
      </w:r>
      <w:bookmarkEnd w:id="192"/>
    </w:p>
    <w:p w14:paraId="3EFEBB24" w14:textId="77777777" w:rsidR="00000FAD" w:rsidRDefault="00000FAD" w:rsidP="00EF2777">
      <w:pPr>
        <w:jc w:val="both"/>
      </w:pPr>
    </w:p>
    <w:p w14:paraId="4D5E2E71" w14:textId="77777777" w:rsidR="00000FAD" w:rsidRDefault="00000FAD" w:rsidP="00EF2777">
      <w:pPr>
        <w:jc w:val="both"/>
      </w:pPr>
      <w:r>
        <w:t>Voyez articles 34</w:t>
      </w:r>
      <w:r>
        <w:rPr>
          <w:i/>
        </w:rPr>
        <w:t>bis</w:t>
      </w:r>
      <w:r>
        <w:t xml:space="preserve"> à 34</w:t>
      </w:r>
      <w:r>
        <w:rPr>
          <w:i/>
        </w:rPr>
        <w:t>quater</w:t>
      </w:r>
      <w:r>
        <w:t xml:space="preserve"> du Code pénal</w:t>
      </w:r>
    </w:p>
    <w:p w14:paraId="31288124" w14:textId="77777777" w:rsidR="00000FAD" w:rsidRPr="009716DD" w:rsidRDefault="00000FAD" w:rsidP="00EF2777">
      <w:pPr>
        <w:jc w:val="both"/>
      </w:pPr>
    </w:p>
    <w:p w14:paraId="79EEFE9E" w14:textId="2657AE74" w:rsidR="00000FAD" w:rsidRDefault="00000FAD" w:rsidP="00EF2777">
      <w:pPr>
        <w:jc w:val="both"/>
        <w:rPr>
          <w:rFonts w:eastAsia="Times New Roman" w:cs="Times New Roman"/>
        </w:rPr>
      </w:pPr>
      <w:r>
        <w:rPr>
          <w:rFonts w:eastAsia="Times New Roman" w:cs="Times New Roman"/>
        </w:rPr>
        <w:t>La mise à la disposition du tribunal de l'application des peines est une peine complémentaire</w:t>
      </w:r>
      <w:r w:rsidR="000531C2">
        <w:rPr>
          <w:rFonts w:eastAsia="Times New Roman" w:cs="Times New Roman"/>
        </w:rPr>
        <w:t xml:space="preserve"> de détention</w:t>
      </w:r>
      <w:r>
        <w:rPr>
          <w:rFonts w:eastAsia="Times New Roman" w:cs="Times New Roman"/>
        </w:rPr>
        <w:t xml:space="preserve"> qui doit ou peut être prononcée dans les cas prévus par la loi aux fins de protection de la société à l'égard de personnes ayant commis certains faits graves portant atteinte à l'intégrité de personnes. Cette peine complémentaire prend cours à l'expiration de l'emprisonnement principal ou de la réclusion.</w:t>
      </w:r>
      <w:r>
        <w:rPr>
          <w:rFonts w:eastAsia="Times New Roman" w:cs="Times New Roman"/>
        </w:rPr>
        <w:br/>
      </w:r>
      <w:r>
        <w:rPr>
          <w:rFonts w:eastAsia="Times New Roman" w:cs="Times New Roman"/>
        </w:rPr>
        <w:br/>
        <w:t xml:space="preserve">Les cours et tribunaux doivent prononcer en principe d’office une mise à la disposition du tribunal de l'application des peines pour une période de cinq ans minimum et de quinze ans maximum dans le cadre des condamnations pour l’infraction de viol ayant entraîné la mort de la victime. </w:t>
      </w:r>
    </w:p>
    <w:p w14:paraId="60AAEA9C" w14:textId="77777777" w:rsidR="00000FAD" w:rsidRDefault="00000FAD" w:rsidP="00EF2777">
      <w:pPr>
        <w:jc w:val="both"/>
        <w:rPr>
          <w:rFonts w:eastAsia="Times New Roman" w:cs="Times New Roman"/>
        </w:rPr>
      </w:pPr>
    </w:p>
    <w:p w14:paraId="17F73C37" w14:textId="77777777" w:rsidR="00000FAD" w:rsidRDefault="00000FAD" w:rsidP="00EF2777">
      <w:pPr>
        <w:jc w:val="both"/>
        <w:rPr>
          <w:rFonts w:eastAsia="Times New Roman" w:cs="Times New Roman"/>
        </w:rPr>
      </w:pPr>
      <w:r>
        <w:rPr>
          <w:rFonts w:eastAsia="Times New Roman" w:cs="Times New Roman"/>
        </w:rPr>
        <w:t>Cette mise à disposition est laissée à l’appréciation du juge pour les infractions sexuelles suivantes :</w:t>
      </w:r>
    </w:p>
    <w:p w14:paraId="02CDBFC8" w14:textId="77777777" w:rsidR="00000FAD" w:rsidRDefault="00000FAD" w:rsidP="00EF2777">
      <w:pPr>
        <w:jc w:val="both"/>
        <w:rPr>
          <w:rFonts w:eastAsia="Times New Roman" w:cs="Times New Roman"/>
        </w:rPr>
      </w:pPr>
    </w:p>
    <w:p w14:paraId="2A431F2B" w14:textId="77777777" w:rsidR="00000FAD" w:rsidRPr="009716DD" w:rsidRDefault="00000FAD" w:rsidP="00C63283">
      <w:pPr>
        <w:pStyle w:val="Paragraphedeliste"/>
        <w:numPr>
          <w:ilvl w:val="0"/>
          <w:numId w:val="20"/>
        </w:numPr>
        <w:jc w:val="both"/>
        <w:rPr>
          <w:rFonts w:eastAsia="Times New Roman" w:cs="Times New Roman"/>
        </w:rPr>
      </w:pPr>
      <w:r w:rsidRPr="009716DD">
        <w:rPr>
          <w:rFonts w:eastAsia="Times New Roman" w:cs="Times New Roman"/>
        </w:rPr>
        <w:t>Le</w:t>
      </w:r>
      <w:r>
        <w:rPr>
          <w:rFonts w:eastAsia="Times New Roman" w:cs="Times New Roman"/>
        </w:rPr>
        <w:t xml:space="preserve"> voyeurisme </w:t>
      </w:r>
      <w:r w:rsidRPr="009716DD">
        <w:rPr>
          <w:rFonts w:eastAsia="Times New Roman" w:cs="Times New Roman"/>
        </w:rPr>
        <w:t>;</w:t>
      </w:r>
    </w:p>
    <w:p w14:paraId="6C0F8159" w14:textId="77777777" w:rsidR="00000FAD" w:rsidRPr="00AE2AC4" w:rsidRDefault="00000FAD" w:rsidP="00C63283">
      <w:pPr>
        <w:pStyle w:val="Paragraphedeliste"/>
        <w:numPr>
          <w:ilvl w:val="0"/>
          <w:numId w:val="20"/>
        </w:numPr>
        <w:jc w:val="both"/>
      </w:pPr>
      <w:r>
        <w:rPr>
          <w:rFonts w:eastAsia="Times New Roman" w:cs="Times New Roman"/>
        </w:rPr>
        <w:t>L’attentat à la pudeur ;</w:t>
      </w:r>
    </w:p>
    <w:p w14:paraId="29E2242D" w14:textId="77777777" w:rsidR="00000FAD" w:rsidRPr="00AF3490" w:rsidRDefault="00000FAD" w:rsidP="00C63283">
      <w:pPr>
        <w:pStyle w:val="Paragraphedeliste"/>
        <w:numPr>
          <w:ilvl w:val="0"/>
          <w:numId w:val="20"/>
        </w:numPr>
        <w:jc w:val="both"/>
      </w:pPr>
      <w:r>
        <w:rPr>
          <w:rFonts w:eastAsia="Times New Roman" w:cs="Times New Roman"/>
        </w:rPr>
        <w:t>Le viol hormis le viol ayant entraîné la mort de la victime</w:t>
      </w:r>
      <w:r w:rsidRPr="009716DD">
        <w:rPr>
          <w:rFonts w:eastAsia="Times New Roman" w:cs="Times New Roman"/>
        </w:rPr>
        <w:t>  </w:t>
      </w:r>
    </w:p>
    <w:p w14:paraId="72542206" w14:textId="77777777" w:rsidR="00000FAD" w:rsidRDefault="00000FAD" w:rsidP="00EF2777">
      <w:pPr>
        <w:jc w:val="both"/>
      </w:pPr>
    </w:p>
    <w:p w14:paraId="566837DF" w14:textId="77777777" w:rsidR="007A6387" w:rsidRDefault="007A6387" w:rsidP="00EF2777">
      <w:pPr>
        <w:jc w:val="both"/>
      </w:pPr>
    </w:p>
    <w:p w14:paraId="02770650" w14:textId="40431A1B" w:rsidR="001A5E49" w:rsidRDefault="007A6387" w:rsidP="00EF2777">
      <w:pPr>
        <w:pStyle w:val="Titre2"/>
        <w:keepLines w:val="0"/>
        <w:spacing w:before="0"/>
        <w:ind w:left="720"/>
        <w:jc w:val="both"/>
      </w:pPr>
      <w:bookmarkStart w:id="193" w:name="_Toc361817184"/>
      <w:r>
        <w:t>IV. Les mesures de probation</w:t>
      </w:r>
      <w:bookmarkEnd w:id="193"/>
    </w:p>
    <w:p w14:paraId="686E4DA1" w14:textId="1CAD3AE3" w:rsidR="00C91AC8" w:rsidRDefault="00C91AC8" w:rsidP="00C63283">
      <w:pPr>
        <w:pStyle w:val="Titre3"/>
        <w:numPr>
          <w:ilvl w:val="0"/>
          <w:numId w:val="24"/>
        </w:numPr>
        <w:jc w:val="both"/>
      </w:pPr>
      <w:bookmarkStart w:id="194" w:name="_Toc361817185"/>
      <w:r>
        <w:t>La nature de la mesure probatoire</w:t>
      </w:r>
      <w:bookmarkEnd w:id="194"/>
    </w:p>
    <w:p w14:paraId="6AA4F712" w14:textId="77777777" w:rsidR="00C91AC8" w:rsidRPr="00C91AC8" w:rsidRDefault="00C91AC8" w:rsidP="00EF2777">
      <w:pPr>
        <w:pStyle w:val="Paragraphedeliste"/>
        <w:jc w:val="both"/>
      </w:pPr>
    </w:p>
    <w:p w14:paraId="5BA887D5" w14:textId="033B6B4D" w:rsidR="007A6387" w:rsidRDefault="007A6387" w:rsidP="00EF2777">
      <w:pPr>
        <w:jc w:val="both"/>
      </w:pPr>
      <w:r>
        <w:t>La mesure de probation se distingue de la peine autonome de probation prononcée à la place d’une peine privative de liberté totale.</w:t>
      </w:r>
      <w:r w:rsidR="000D6F71">
        <w:t xml:space="preserve"> </w:t>
      </w:r>
      <w:r w:rsidR="00D667E4">
        <w:t>Dans ce cas, i</w:t>
      </w:r>
      <w:r w:rsidR="000D6F71">
        <w:t>l ne s’agit pas d’une peine alternative à l’emprisonnement mais bien d’une mesure qui suppose une modalité de non-exécution (totale ou partielle) d’une  peine privative de liberté.</w:t>
      </w:r>
      <w:r>
        <w:t xml:space="preserve"> </w:t>
      </w:r>
      <w:r w:rsidR="000D6F71">
        <w:t>En effet, e</w:t>
      </w:r>
      <w:r>
        <w:t xml:space="preserve">lle </w:t>
      </w:r>
      <w:r w:rsidR="000D6F71">
        <w:t xml:space="preserve">accompagne </w:t>
      </w:r>
      <w:r>
        <w:t>un</w:t>
      </w:r>
      <w:r w:rsidR="000D6F71">
        <w:t>e décision de suspension du prononcé de la condamnation ou une décision de</w:t>
      </w:r>
      <w:r>
        <w:t xml:space="preserve"> sursis total ou partiel. Ce</w:t>
      </w:r>
      <w:r w:rsidR="000D6F71">
        <w:t>tte suspension ou ce</w:t>
      </w:r>
      <w:r>
        <w:t xml:space="preserve"> sursis</w:t>
      </w:r>
      <w:r w:rsidR="000D6F71">
        <w:t>, accompagné d’une mesure de</w:t>
      </w:r>
      <w:r w:rsidR="00D16B85">
        <w:t xml:space="preserve"> probation est alors dit</w:t>
      </w:r>
      <w:r w:rsidR="000D6F71">
        <w:t xml:space="preserve">(e) </w:t>
      </w:r>
      <w:r w:rsidR="00D16B85">
        <w:t xml:space="preserve">conditionnel(le) car </w:t>
      </w:r>
      <w:r w:rsidR="00D667E4">
        <w:t xml:space="preserve">la mesure de probation (suivi thérapeutique dans le cas des délinquants sexuels) est véritablement </w:t>
      </w:r>
      <w:r w:rsidR="00D16B85">
        <w:t>une condition</w:t>
      </w:r>
      <w:r w:rsidR="00D667E4">
        <w:t xml:space="preserve"> de maintien, selon le cas, de la décision de suspension ou de la non-exécution (partielle ou totale) de la peine privative de liberté</w:t>
      </w:r>
      <w:r w:rsidR="00D16B85">
        <w:t xml:space="preserve"> </w:t>
      </w:r>
      <w:r w:rsidR="00D667E4">
        <w:t>en cas de sursis. A défaut de respect de la mesure de probation, la suspension ou le sursis sont révocables.</w:t>
      </w:r>
    </w:p>
    <w:p w14:paraId="6B6FDF93" w14:textId="77777777" w:rsidR="007A6387" w:rsidRDefault="007A6387" w:rsidP="00EF2777">
      <w:pPr>
        <w:jc w:val="both"/>
      </w:pPr>
    </w:p>
    <w:p w14:paraId="431E1678" w14:textId="424B6D24" w:rsidR="00C91AC8" w:rsidRDefault="00C91AC8" w:rsidP="00C63283">
      <w:pPr>
        <w:pStyle w:val="Titre3"/>
        <w:numPr>
          <w:ilvl w:val="0"/>
          <w:numId w:val="24"/>
        </w:numPr>
        <w:jc w:val="both"/>
      </w:pPr>
      <w:bookmarkStart w:id="195" w:name="_Toc361817186"/>
      <w:r>
        <w:t>Le régime particulier de probation pour les infractions sexuelles impliquant des mineurs d’âge</w:t>
      </w:r>
      <w:bookmarkEnd w:id="195"/>
    </w:p>
    <w:p w14:paraId="5EC135B7" w14:textId="77777777" w:rsidR="00C91AC8" w:rsidRPr="00C91AC8" w:rsidRDefault="00C91AC8" w:rsidP="00EF2777">
      <w:pPr>
        <w:jc w:val="both"/>
      </w:pPr>
    </w:p>
    <w:p w14:paraId="2255BC05" w14:textId="77777777" w:rsidR="00AA6B5E" w:rsidRDefault="000D6F71" w:rsidP="00EF2777">
      <w:pPr>
        <w:jc w:val="both"/>
      </w:pPr>
      <w:r>
        <w:t>Les infractions sexuelles suivantes connaissent un régime de probation</w:t>
      </w:r>
      <w:r w:rsidR="00AA6B5E">
        <w:t xml:space="preserve"> spécifique :</w:t>
      </w:r>
    </w:p>
    <w:p w14:paraId="585F10BF" w14:textId="77777777" w:rsidR="00AA6B5E" w:rsidRDefault="00AA6B5E" w:rsidP="00EF2777">
      <w:pPr>
        <w:jc w:val="both"/>
      </w:pPr>
    </w:p>
    <w:p w14:paraId="52126134" w14:textId="2E10BE5E" w:rsidR="00AA6B5E" w:rsidRDefault="00D667E4" w:rsidP="00C63283">
      <w:pPr>
        <w:pStyle w:val="Paragraphedeliste"/>
        <w:numPr>
          <w:ilvl w:val="0"/>
          <w:numId w:val="20"/>
        </w:numPr>
        <w:jc w:val="both"/>
      </w:pPr>
      <w:r>
        <w:t>Voyeurisme</w:t>
      </w:r>
      <w:r w:rsidR="008B1073">
        <w:t xml:space="preserve"> au préjudice de personnes mineurs ou avec leur participation</w:t>
      </w:r>
      <w:r>
        <w:t> ;</w:t>
      </w:r>
    </w:p>
    <w:p w14:paraId="20BFFF70" w14:textId="576DE5AB" w:rsidR="00D667E4" w:rsidRDefault="00D667E4" w:rsidP="00C63283">
      <w:pPr>
        <w:pStyle w:val="Paragraphedeliste"/>
        <w:numPr>
          <w:ilvl w:val="0"/>
          <w:numId w:val="20"/>
        </w:numPr>
        <w:jc w:val="both"/>
      </w:pPr>
      <w:r>
        <w:t>Attentat à la pudeur et viol</w:t>
      </w:r>
      <w:r w:rsidR="008B1073">
        <w:t xml:space="preserve"> sur mineurs ou avec leur participation</w:t>
      </w:r>
      <w:r>
        <w:t> ;</w:t>
      </w:r>
    </w:p>
    <w:p w14:paraId="7B683F41" w14:textId="392540B0" w:rsidR="00D667E4" w:rsidRDefault="00D667E4" w:rsidP="00C63283">
      <w:pPr>
        <w:pStyle w:val="Paragraphedeliste"/>
        <w:numPr>
          <w:ilvl w:val="0"/>
          <w:numId w:val="20"/>
        </w:numPr>
        <w:jc w:val="both"/>
      </w:pPr>
      <w:r>
        <w:t>Sollicitation de mineurs à des fins sexuelles ;</w:t>
      </w:r>
    </w:p>
    <w:p w14:paraId="652F75BA" w14:textId="0F32C01B" w:rsidR="00D667E4" w:rsidRDefault="00C350A1" w:rsidP="00C63283">
      <w:pPr>
        <w:pStyle w:val="Paragraphedeliste"/>
        <w:numPr>
          <w:ilvl w:val="0"/>
          <w:numId w:val="20"/>
        </w:numPr>
        <w:jc w:val="both"/>
      </w:pPr>
      <w:r>
        <w:t xml:space="preserve">Exploitation sexuelle </w:t>
      </w:r>
      <w:r w:rsidR="008B1073">
        <w:t>p</w:t>
      </w:r>
      <w:r>
        <w:t>ersonnes mineures</w:t>
      </w:r>
      <w:r w:rsidR="008B1073">
        <w:t xml:space="preserve"> ou avec leur participation </w:t>
      </w:r>
      <w:r>
        <w:t>;</w:t>
      </w:r>
    </w:p>
    <w:p w14:paraId="026A1458" w14:textId="353699D4" w:rsidR="00C350A1" w:rsidRDefault="00C350A1" w:rsidP="00C63283">
      <w:pPr>
        <w:pStyle w:val="Paragraphedeliste"/>
        <w:numPr>
          <w:ilvl w:val="0"/>
          <w:numId w:val="20"/>
        </w:numPr>
        <w:jc w:val="both"/>
      </w:pPr>
      <w:r>
        <w:t>Outrages publics aux bonne</w:t>
      </w:r>
      <w:r w:rsidR="00C91AC8">
        <w:t>s</w:t>
      </w:r>
      <w:r>
        <w:t xml:space="preserve"> mœurs </w:t>
      </w:r>
      <w:r w:rsidR="008B1073">
        <w:t>impliquant des mineurs.</w:t>
      </w:r>
    </w:p>
    <w:p w14:paraId="62A6C70E" w14:textId="5C925F28" w:rsidR="00C91AC8" w:rsidRDefault="00C91AC8" w:rsidP="00EF2777">
      <w:pPr>
        <w:pStyle w:val="Titre3"/>
        <w:jc w:val="both"/>
      </w:pPr>
      <w:bookmarkStart w:id="196" w:name="_Toc361817187"/>
      <w:r>
        <w:t>3. La spécificité de la probation</w:t>
      </w:r>
      <w:bookmarkEnd w:id="196"/>
      <w:r>
        <w:t xml:space="preserve"> </w:t>
      </w:r>
    </w:p>
    <w:p w14:paraId="7531BA82" w14:textId="77777777" w:rsidR="00AA6B5E" w:rsidRDefault="00AA6B5E" w:rsidP="00EF2777">
      <w:pPr>
        <w:jc w:val="both"/>
      </w:pPr>
    </w:p>
    <w:p w14:paraId="4129AA70" w14:textId="22A2D652" w:rsidR="001A5E49" w:rsidRDefault="00C91AC8" w:rsidP="00EF2777">
      <w:pPr>
        <w:jc w:val="both"/>
      </w:pPr>
      <w:r>
        <w:t>L</w:t>
      </w:r>
      <w:r w:rsidR="001A5E49">
        <w:t xml:space="preserve">e régime </w:t>
      </w:r>
      <w:r>
        <w:t xml:space="preserve">prévu pour les auteurs d’infractions sexuelles commises sur des personnes mineures d’âge </w:t>
      </w:r>
      <w:r w:rsidR="001A5E49">
        <w:t>es</w:t>
      </w:r>
      <w:r>
        <w:t>t spécifique à un double titre.</w:t>
      </w:r>
    </w:p>
    <w:p w14:paraId="1B38228E" w14:textId="77777777" w:rsidR="001A5E49" w:rsidRDefault="001A5E49" w:rsidP="00EF2777">
      <w:pPr>
        <w:jc w:val="both"/>
      </w:pPr>
    </w:p>
    <w:p w14:paraId="76596136" w14:textId="5ECB4A52" w:rsidR="00C91AC8" w:rsidRDefault="00C91AC8" w:rsidP="00C63283">
      <w:pPr>
        <w:pStyle w:val="Titre4"/>
        <w:numPr>
          <w:ilvl w:val="0"/>
          <w:numId w:val="25"/>
        </w:numPr>
      </w:pPr>
      <w:bookmarkStart w:id="197" w:name="_Toc361817188"/>
      <w:r>
        <w:t>L’obligation de solliciter un avis spécialisé</w:t>
      </w:r>
      <w:bookmarkEnd w:id="197"/>
    </w:p>
    <w:p w14:paraId="24576EF0" w14:textId="77777777" w:rsidR="00C91AC8" w:rsidRPr="00C91AC8" w:rsidRDefault="00C91AC8" w:rsidP="00EF2777">
      <w:pPr>
        <w:pStyle w:val="Paragraphedeliste"/>
        <w:jc w:val="both"/>
      </w:pPr>
    </w:p>
    <w:p w14:paraId="3DE10B81" w14:textId="26C70233" w:rsidR="007A6387" w:rsidRDefault="00C91AC8" w:rsidP="00EF2777">
      <w:pPr>
        <w:jc w:val="both"/>
      </w:pPr>
      <w:r>
        <w:t>L</w:t>
      </w:r>
      <w:r w:rsidR="001A5E49">
        <w:t xml:space="preserve">a juridiction qui envisage une suspension ou un sursis, doit sollicité </w:t>
      </w:r>
      <w:r w:rsidR="007A6387" w:rsidRPr="00AD4B78">
        <w:rPr>
          <w:b/>
        </w:rPr>
        <w:t>l’avis motivé d’un service spécialisé</w:t>
      </w:r>
      <w:r w:rsidR="007A6387">
        <w:t xml:space="preserve"> dans </w:t>
      </w:r>
      <w:r w:rsidR="001A5E49">
        <w:t xml:space="preserve">la guidance ou </w:t>
      </w:r>
      <w:r w:rsidR="007A6387">
        <w:t>le traitement des délinquants sexuels</w:t>
      </w:r>
      <w:r w:rsidR="007A6387">
        <w:rPr>
          <w:rStyle w:val="Marquenotebasdepage"/>
        </w:rPr>
        <w:footnoteReference w:id="23"/>
      </w:r>
      <w:r w:rsidR="007A6387">
        <w:t>.</w:t>
      </w:r>
    </w:p>
    <w:p w14:paraId="5EDC43B9" w14:textId="77777777" w:rsidR="001A5E49" w:rsidRDefault="001A5E49" w:rsidP="00EF2777">
      <w:pPr>
        <w:jc w:val="both"/>
      </w:pPr>
    </w:p>
    <w:p w14:paraId="2047200F" w14:textId="7BEA553E" w:rsidR="001A5E49" w:rsidRDefault="001A5E49" w:rsidP="00EF2777">
      <w:pPr>
        <w:jc w:val="both"/>
        <w:rPr>
          <w:rFonts w:eastAsia="Times New Roman" w:cs="Times New Roman"/>
        </w:rPr>
      </w:pPr>
      <w:r>
        <w:rPr>
          <w:rFonts w:eastAsia="Times New Roman" w:cs="Times New Roman"/>
        </w:rPr>
        <w:t xml:space="preserve">Lorsque la suspension du prononcé de la condamnation ou le sursis à l'exécution de la peine est subordonné à une mesure de probation consistant dans le suivi d'une guidance ou d'un traitement, </w:t>
      </w:r>
      <w:r w:rsidRPr="00AD4B78">
        <w:rPr>
          <w:rFonts w:eastAsia="Times New Roman" w:cs="Times New Roman"/>
          <w:b/>
        </w:rPr>
        <w:t>la commission de probation</w:t>
      </w:r>
      <w:r>
        <w:rPr>
          <w:rFonts w:eastAsia="Times New Roman" w:cs="Times New Roman"/>
        </w:rPr>
        <w:t>,</w:t>
      </w:r>
      <w:r w:rsidR="00AD4B78">
        <w:rPr>
          <w:rStyle w:val="Marquenotebasdepage"/>
          <w:rFonts w:eastAsia="Times New Roman" w:cs="Times New Roman"/>
        </w:rPr>
        <w:footnoteReference w:id="24"/>
      </w:r>
      <w:r>
        <w:rPr>
          <w:rFonts w:eastAsia="Times New Roman" w:cs="Times New Roman"/>
        </w:rPr>
        <w:t xml:space="preserve"> après avoir, le cas échéant, pris connaissance de l'avis motivé visé à l'alinéa premier, </w:t>
      </w:r>
      <w:r w:rsidRPr="00AD4B78">
        <w:rPr>
          <w:rFonts w:eastAsia="Times New Roman" w:cs="Times New Roman"/>
          <w:b/>
        </w:rPr>
        <w:t>invite l'intéressé à choisir un service compétent ou une personne compétente.</w:t>
      </w:r>
      <w:r>
        <w:rPr>
          <w:rFonts w:eastAsia="Times New Roman" w:cs="Times New Roman"/>
        </w:rPr>
        <w:t xml:space="preserve"> Ce choix est soumis à l'accord de la commission.</w:t>
      </w:r>
    </w:p>
    <w:p w14:paraId="67403593" w14:textId="77777777" w:rsidR="00C91AC8" w:rsidRDefault="00C91AC8" w:rsidP="00EF2777">
      <w:pPr>
        <w:jc w:val="both"/>
        <w:rPr>
          <w:rFonts w:eastAsia="Times New Roman" w:cs="Times New Roman"/>
        </w:rPr>
      </w:pPr>
    </w:p>
    <w:p w14:paraId="2F7EFE16" w14:textId="14650A24" w:rsidR="00C91AC8" w:rsidRDefault="00C91AC8" w:rsidP="00EF2777">
      <w:pPr>
        <w:pStyle w:val="Titre4"/>
      </w:pPr>
      <w:bookmarkStart w:id="198" w:name="_Toc361817189"/>
      <w:r>
        <w:t>b. L’obligation de rapport semestriel et d’information</w:t>
      </w:r>
      <w:bookmarkEnd w:id="198"/>
    </w:p>
    <w:p w14:paraId="6949D175" w14:textId="41F82214" w:rsidR="001A5E49" w:rsidRDefault="00C91AC8" w:rsidP="00EF2777">
      <w:pPr>
        <w:jc w:val="both"/>
        <w:rPr>
          <w:rFonts w:eastAsia="Times New Roman" w:cs="Times New Roman"/>
        </w:rPr>
      </w:pPr>
      <w:r>
        <w:rPr>
          <w:rFonts w:eastAsia="Times New Roman" w:cs="Times New Roman"/>
        </w:rPr>
        <w:br/>
      </w:r>
      <w:r w:rsidR="001A5E49">
        <w:rPr>
          <w:rFonts w:eastAsia="Times New Roman" w:cs="Times New Roman"/>
        </w:rPr>
        <w:t xml:space="preserve">Ledit service ou ladite personne qui accepte la mission adresse à la commission de probation (ainsi qu'à l'assistant de justice), dans le mois qui suit le début de cette guidance ou de ce traitement, et chaque fois que ce service ou cette personne l'estime utile, ou sur invitation de la commission, et au moins une fois tous les six mois, un </w:t>
      </w:r>
      <w:r w:rsidR="001A5E49" w:rsidRPr="00AD4B78">
        <w:rPr>
          <w:rFonts w:eastAsia="Times New Roman" w:cs="Times New Roman"/>
          <w:b/>
        </w:rPr>
        <w:t>rapport de suivi</w:t>
      </w:r>
      <w:r w:rsidR="001A5E49">
        <w:rPr>
          <w:rFonts w:eastAsia="Times New Roman" w:cs="Times New Roman"/>
        </w:rPr>
        <w:t xml:space="preserve"> sur la guidance ou le traitement. </w:t>
      </w:r>
    </w:p>
    <w:p w14:paraId="0A642012" w14:textId="4CF91AB7" w:rsidR="008E1B8B" w:rsidRDefault="00E245A4" w:rsidP="00EF2777">
      <w:pPr>
        <w:jc w:val="both"/>
        <w:rPr>
          <w:rFonts w:eastAsia="Times New Roman" w:cs="Times New Roman"/>
        </w:rPr>
      </w:pPr>
      <w:r>
        <w:rPr>
          <w:rFonts w:eastAsia="Times New Roman" w:cs="Times New Roman"/>
        </w:rPr>
        <w:br/>
        <w:t xml:space="preserve">Le rapport </w:t>
      </w:r>
      <w:r w:rsidR="001A5E49" w:rsidRPr="007C1145">
        <w:rPr>
          <w:rFonts w:eastAsia="Times New Roman" w:cs="Times New Roman"/>
          <w:b/>
        </w:rPr>
        <w:t>porte sur les points suivants</w:t>
      </w:r>
      <w:r w:rsidR="001A5E49">
        <w:rPr>
          <w:rFonts w:eastAsia="Times New Roman" w:cs="Times New Roman"/>
        </w:rPr>
        <w:t xml:space="preserve"> : </w:t>
      </w:r>
    </w:p>
    <w:p w14:paraId="2B7FAAB7" w14:textId="77777777" w:rsidR="008E1B8B" w:rsidRDefault="008E1B8B" w:rsidP="00EF2777">
      <w:pPr>
        <w:jc w:val="both"/>
        <w:rPr>
          <w:rFonts w:eastAsia="Times New Roman" w:cs="Times New Roman"/>
        </w:rPr>
      </w:pPr>
    </w:p>
    <w:p w14:paraId="0CB21683" w14:textId="77777777" w:rsidR="008E1B8B" w:rsidRDefault="001A5E49" w:rsidP="00C63283">
      <w:pPr>
        <w:pStyle w:val="Paragraphedeliste"/>
        <w:numPr>
          <w:ilvl w:val="0"/>
          <w:numId w:val="20"/>
        </w:numPr>
        <w:jc w:val="both"/>
        <w:rPr>
          <w:rFonts w:eastAsia="Times New Roman" w:cs="Times New Roman"/>
        </w:rPr>
      </w:pPr>
      <w:r w:rsidRPr="008E1B8B">
        <w:rPr>
          <w:rFonts w:eastAsia="Times New Roman" w:cs="Times New Roman"/>
        </w:rPr>
        <w:t xml:space="preserve">les présences effectives de l'intéressé aux consultations proposées, </w:t>
      </w:r>
    </w:p>
    <w:p w14:paraId="12B060FD" w14:textId="77777777" w:rsidR="008E1B8B" w:rsidRDefault="008E1B8B" w:rsidP="00C63283">
      <w:pPr>
        <w:pStyle w:val="Paragraphedeliste"/>
        <w:numPr>
          <w:ilvl w:val="0"/>
          <w:numId w:val="20"/>
        </w:numPr>
        <w:jc w:val="both"/>
        <w:rPr>
          <w:rFonts w:eastAsia="Times New Roman" w:cs="Times New Roman"/>
        </w:rPr>
      </w:pPr>
      <w:r>
        <w:rPr>
          <w:rFonts w:eastAsia="Times New Roman" w:cs="Times New Roman"/>
        </w:rPr>
        <w:t>les absences injustifiées ;</w:t>
      </w:r>
    </w:p>
    <w:p w14:paraId="3C58C9EF" w14:textId="62E6AD75" w:rsidR="008E1B8B" w:rsidRPr="008E1B8B" w:rsidRDefault="001A5E49" w:rsidP="00C63283">
      <w:pPr>
        <w:pStyle w:val="Paragraphedeliste"/>
        <w:numPr>
          <w:ilvl w:val="0"/>
          <w:numId w:val="20"/>
        </w:numPr>
        <w:jc w:val="both"/>
        <w:rPr>
          <w:rFonts w:eastAsia="Times New Roman" w:cs="Times New Roman"/>
        </w:rPr>
      </w:pPr>
      <w:r w:rsidRPr="008E1B8B">
        <w:rPr>
          <w:rFonts w:eastAsia="Times New Roman" w:cs="Times New Roman"/>
        </w:rPr>
        <w:t>la cessation unilatérale de la gui</w:t>
      </w:r>
      <w:r w:rsidR="008E1B8B" w:rsidRPr="008E1B8B">
        <w:rPr>
          <w:rFonts w:eastAsia="Times New Roman" w:cs="Times New Roman"/>
        </w:rPr>
        <w:t>dance ou du traitement </w:t>
      </w:r>
      <w:r w:rsidR="008E1B8B">
        <w:rPr>
          <w:rFonts w:eastAsia="Times New Roman" w:cs="Times New Roman"/>
        </w:rPr>
        <w:t>p</w:t>
      </w:r>
      <w:r w:rsidR="008E1B8B" w:rsidRPr="008E1B8B">
        <w:rPr>
          <w:rFonts w:eastAsia="Times New Roman" w:cs="Times New Roman"/>
        </w:rPr>
        <w:t>ar la personne concernée</w:t>
      </w:r>
      <w:r w:rsidR="008E1B8B">
        <w:rPr>
          <w:rFonts w:eastAsia="Times New Roman" w:cs="Times New Roman"/>
        </w:rPr>
        <w:t xml:space="preserve"> </w:t>
      </w:r>
      <w:r w:rsidR="008E1B8B" w:rsidRPr="008E1B8B">
        <w:rPr>
          <w:rFonts w:eastAsia="Times New Roman" w:cs="Times New Roman"/>
        </w:rPr>
        <w:t>;</w:t>
      </w:r>
    </w:p>
    <w:p w14:paraId="505D84E9" w14:textId="77777777" w:rsidR="008E1B8B" w:rsidRDefault="001A5E49" w:rsidP="00C63283">
      <w:pPr>
        <w:pStyle w:val="Paragraphedeliste"/>
        <w:numPr>
          <w:ilvl w:val="0"/>
          <w:numId w:val="20"/>
        </w:numPr>
        <w:jc w:val="both"/>
        <w:rPr>
          <w:rFonts w:eastAsia="Times New Roman" w:cs="Times New Roman"/>
        </w:rPr>
      </w:pPr>
      <w:r w:rsidRPr="008E1B8B">
        <w:rPr>
          <w:rFonts w:eastAsia="Times New Roman" w:cs="Times New Roman"/>
        </w:rPr>
        <w:t>les difficultés survenues d</w:t>
      </w:r>
      <w:r w:rsidR="008E1B8B">
        <w:rPr>
          <w:rFonts w:eastAsia="Times New Roman" w:cs="Times New Roman"/>
        </w:rPr>
        <w:t>ans la mise en oeuvre de cette guidance ou de ce traitement ;</w:t>
      </w:r>
    </w:p>
    <w:p w14:paraId="6F4599A4" w14:textId="3566E147" w:rsidR="008E1B8B" w:rsidRDefault="001A5E49" w:rsidP="00C63283">
      <w:pPr>
        <w:pStyle w:val="Paragraphedeliste"/>
        <w:numPr>
          <w:ilvl w:val="0"/>
          <w:numId w:val="20"/>
        </w:numPr>
        <w:jc w:val="both"/>
        <w:rPr>
          <w:rFonts w:eastAsia="Times New Roman" w:cs="Times New Roman"/>
        </w:rPr>
      </w:pPr>
      <w:r w:rsidRPr="008E1B8B">
        <w:rPr>
          <w:rFonts w:eastAsia="Times New Roman" w:cs="Times New Roman"/>
        </w:rPr>
        <w:t>les situations comportant un r</w:t>
      </w:r>
      <w:r w:rsidR="00FE4ECB">
        <w:rPr>
          <w:rFonts w:eastAsia="Times New Roman" w:cs="Times New Roman"/>
        </w:rPr>
        <w:t>isque sérieux pour les tiers.</w:t>
      </w:r>
    </w:p>
    <w:p w14:paraId="66506606" w14:textId="77777777" w:rsidR="00FE4ECB" w:rsidRDefault="00FE4ECB" w:rsidP="00EF2777">
      <w:pPr>
        <w:jc w:val="both"/>
        <w:rPr>
          <w:rFonts w:eastAsia="Times New Roman" w:cs="Times New Roman"/>
        </w:rPr>
      </w:pPr>
    </w:p>
    <w:p w14:paraId="7EAF1E80" w14:textId="23F77581" w:rsidR="00FE4ECB" w:rsidRDefault="00C91AC8" w:rsidP="00EF2777">
      <w:pPr>
        <w:jc w:val="both"/>
        <w:rPr>
          <w:rFonts w:eastAsia="Times New Roman" w:cs="Times New Roman"/>
        </w:rPr>
      </w:pPr>
      <w:r>
        <w:rPr>
          <w:rFonts w:eastAsia="Times New Roman" w:cs="Times New Roman"/>
        </w:rPr>
        <w:t xml:space="preserve">Le rapport porte donc principalement sur l’effectivité de la guidance ou du suivi. En revanche, le </w:t>
      </w:r>
      <w:r w:rsidR="00FE4ECB">
        <w:rPr>
          <w:rFonts w:eastAsia="Times New Roman" w:cs="Times New Roman"/>
        </w:rPr>
        <w:t>contenu des échanges entre le spécialiste et le probationnaire ne fait pas l’objet du rapport. En effet, les entretiens et les consultations sont protégés par le secret professionnel. Nous y reviendrons ci-après.</w:t>
      </w:r>
    </w:p>
    <w:p w14:paraId="7D0E8F9D" w14:textId="77777777" w:rsidR="00FE4ECB" w:rsidRPr="00FE4ECB" w:rsidRDefault="00FE4ECB" w:rsidP="00EF2777">
      <w:pPr>
        <w:jc w:val="both"/>
        <w:rPr>
          <w:rFonts w:eastAsia="Times New Roman" w:cs="Times New Roman"/>
        </w:rPr>
      </w:pPr>
    </w:p>
    <w:p w14:paraId="2C4F2622" w14:textId="633542A9" w:rsidR="007A6387" w:rsidRPr="000A478F" w:rsidRDefault="001A5E49" w:rsidP="00EF2777">
      <w:pPr>
        <w:jc w:val="both"/>
      </w:pPr>
      <w:r>
        <w:rPr>
          <w:rFonts w:eastAsia="Times New Roman" w:cs="Times New Roman"/>
        </w:rPr>
        <w:t xml:space="preserve">Le service compétent ou la personne compétente est tenu d'informer la commission de l'interruption </w:t>
      </w:r>
      <w:r w:rsidR="00C8792C">
        <w:rPr>
          <w:rFonts w:eastAsia="Times New Roman" w:cs="Times New Roman"/>
        </w:rPr>
        <w:t xml:space="preserve">de la guidance ou du traitement, que cette interruption soit le fait du probationnaire ou </w:t>
      </w:r>
      <w:r w:rsidR="008C06A1">
        <w:rPr>
          <w:rFonts w:eastAsia="Times New Roman" w:cs="Times New Roman"/>
        </w:rPr>
        <w:t xml:space="preserve">du service / de la personne mandatée par la justice. </w:t>
      </w:r>
    </w:p>
    <w:p w14:paraId="2BA4B2CF" w14:textId="77777777" w:rsidR="007A6387" w:rsidRPr="007A6387" w:rsidRDefault="007A6387" w:rsidP="00EF2777">
      <w:pPr>
        <w:jc w:val="both"/>
      </w:pPr>
    </w:p>
    <w:p w14:paraId="1B4AE34E" w14:textId="7045709D" w:rsidR="009D57D0" w:rsidRDefault="009D57D0" w:rsidP="00C63283">
      <w:pPr>
        <w:pStyle w:val="Titre2"/>
        <w:keepLines w:val="0"/>
        <w:numPr>
          <w:ilvl w:val="0"/>
          <w:numId w:val="15"/>
        </w:numPr>
        <w:spacing w:before="0"/>
        <w:jc w:val="both"/>
      </w:pPr>
      <w:bookmarkStart w:id="199" w:name="_Toc361817190"/>
      <w:r>
        <w:t>Les mesures de maintien ou de remise en liberté sous conditions</w:t>
      </w:r>
      <w:bookmarkEnd w:id="199"/>
    </w:p>
    <w:p w14:paraId="09F1F659" w14:textId="77777777" w:rsidR="009D57D0" w:rsidRDefault="009D57D0" w:rsidP="00EF2777">
      <w:pPr>
        <w:jc w:val="both"/>
      </w:pPr>
    </w:p>
    <w:p w14:paraId="712A175B" w14:textId="77777777" w:rsidR="00640C73" w:rsidRDefault="00640C73" w:rsidP="00EF2777">
      <w:pPr>
        <w:jc w:val="both"/>
      </w:pPr>
    </w:p>
    <w:p w14:paraId="140B464C" w14:textId="096D629F" w:rsidR="00315889" w:rsidRDefault="00315889" w:rsidP="00EF2777">
      <w:pPr>
        <w:jc w:val="both"/>
      </w:pPr>
      <w:r>
        <w:t xml:space="preserve">La mesure de (re)mise en liberté sous conditions, contrairement à la libération conditionnelle, relève du régime de la détention préventive. </w:t>
      </w:r>
      <w:r w:rsidR="00640C73">
        <w:t>Dans le cadre du régime de la détention préventive</w:t>
      </w:r>
      <w:r w:rsidR="00640C73">
        <w:rPr>
          <w:rStyle w:val="Marquenotebasdepage"/>
        </w:rPr>
        <w:footnoteReference w:id="25"/>
      </w:r>
      <w:r w:rsidR="00640C73">
        <w:t xml:space="preserve">, l’inculpé du chef d’infractions sexuelles, peut solliciter le maintien en liberté (non délivrance du mandat d’arrêt) ou la remise en liberté sous conditions. Dans ce cas, </w:t>
      </w:r>
      <w:r>
        <w:t>le juge ou les juridictions d’instruction peuvent interdire l’intéressé d’exercer une activité qui le mettrait en contact avec des mineurs d’âge</w:t>
      </w:r>
      <w:r w:rsidR="003949A1">
        <w:t xml:space="preserve"> (L. 20.07.1990, art. 35, § 1</w:t>
      </w:r>
      <w:r w:rsidR="003949A1" w:rsidRPr="003949A1">
        <w:rPr>
          <w:vertAlign w:val="superscript"/>
        </w:rPr>
        <w:t>er</w:t>
      </w:r>
      <w:r w:rsidR="003949A1">
        <w:t>, al.2)</w:t>
      </w:r>
      <w:r>
        <w:t>.</w:t>
      </w:r>
    </w:p>
    <w:p w14:paraId="066DE16E" w14:textId="77777777" w:rsidR="00AE7FCF" w:rsidRDefault="00AE7FCF" w:rsidP="00EF2777">
      <w:pPr>
        <w:jc w:val="both"/>
      </w:pPr>
    </w:p>
    <w:p w14:paraId="406DE6E4" w14:textId="6226F851" w:rsidR="00AE7FCF" w:rsidRDefault="00AE7FCF" w:rsidP="00EF2777">
      <w:pPr>
        <w:jc w:val="both"/>
      </w:pPr>
      <w:r>
        <w:t>A noter que dans ce cadre, l’avis d’un service spécialisé dans la guidance ou le traitement des délinquants sexuels n’est pas requis préalablement à l’ordonnance du juge ou de la juridiction d’instruction.</w:t>
      </w:r>
      <w:r w:rsidR="00F7683E">
        <w:t xml:space="preserve"> Ces derniers peuvent cependant faire procédure à une enquête sociale ou à un rapport succint avant de prendre la mesure. Cependant, en cas de maintien en liberté (à la place de la délivrance d’un mandat d’arrêt), la production de l’enquête ou du rapport n’est pas envisageable compte tenu du délai de 24h à compter de l’arrestation et endéans lequel le mandat d’arrêt doit être délivré sous peine de remise en liberté pure et simple de l’inculpé.</w:t>
      </w:r>
    </w:p>
    <w:p w14:paraId="72F50426" w14:textId="1EE00ACE" w:rsidR="009D57D0" w:rsidRPr="009D57D0" w:rsidRDefault="009D57D0" w:rsidP="00EF2777">
      <w:pPr>
        <w:jc w:val="both"/>
      </w:pPr>
    </w:p>
    <w:p w14:paraId="2807B403" w14:textId="7944581A" w:rsidR="00C31E50" w:rsidRDefault="00AF3490" w:rsidP="00EF2777">
      <w:pPr>
        <w:pStyle w:val="Titre2"/>
        <w:keepLines w:val="0"/>
        <w:numPr>
          <w:ilvl w:val="0"/>
          <w:numId w:val="15"/>
        </w:numPr>
        <w:spacing w:before="0"/>
        <w:jc w:val="both"/>
      </w:pPr>
      <w:bookmarkStart w:id="200" w:name="_Toc361817191"/>
      <w:r>
        <w:t>Les mesures de défense sociale</w:t>
      </w:r>
      <w:bookmarkEnd w:id="200"/>
    </w:p>
    <w:p w14:paraId="46DC42B5" w14:textId="2F15A938" w:rsidR="00C31E50" w:rsidRDefault="007D20EB" w:rsidP="00EF2777">
      <w:pPr>
        <w:pStyle w:val="Titre3"/>
        <w:jc w:val="both"/>
      </w:pPr>
      <w:bookmarkStart w:id="201" w:name="_Toc361817192"/>
      <w:r>
        <w:t>2</w:t>
      </w:r>
      <w:r w:rsidR="00AF3490">
        <w:t xml:space="preserve">. </w:t>
      </w:r>
      <w:r w:rsidR="007C1145">
        <w:t>La mise en observation</w:t>
      </w:r>
      <w:bookmarkEnd w:id="201"/>
    </w:p>
    <w:p w14:paraId="0AF7EFA0" w14:textId="661E5270" w:rsidR="00C31E50" w:rsidRDefault="007D20EB" w:rsidP="00EF2777">
      <w:pPr>
        <w:pStyle w:val="Titre3"/>
        <w:jc w:val="both"/>
      </w:pPr>
      <w:bookmarkStart w:id="202" w:name="_Toc361817193"/>
      <w:r>
        <w:t>3</w:t>
      </w:r>
      <w:r w:rsidR="00AF3490">
        <w:t xml:space="preserve">. </w:t>
      </w:r>
      <w:r w:rsidR="00C31E50">
        <w:t>L’internement</w:t>
      </w:r>
      <w:bookmarkEnd w:id="202"/>
      <w:r w:rsidR="00C31E50">
        <w:t xml:space="preserve"> </w:t>
      </w:r>
    </w:p>
    <w:p w14:paraId="6C490F85" w14:textId="77777777" w:rsidR="00094D94" w:rsidRDefault="00094D94" w:rsidP="00EF2777">
      <w:pPr>
        <w:jc w:val="both"/>
        <w:rPr>
          <w:rFonts w:ascii="Times New Roman" w:eastAsia="Times" w:hAnsi="Times New Roman" w:cs="Times New Roman"/>
          <w:b/>
          <w:i/>
          <w:noProof/>
          <w:szCs w:val="20"/>
          <w:lang w:val="fr-BE"/>
        </w:rPr>
      </w:pPr>
    </w:p>
    <w:p w14:paraId="74B1F37D" w14:textId="77777777" w:rsidR="004A116A" w:rsidRDefault="004A116A" w:rsidP="00EF2777">
      <w:pPr>
        <w:pStyle w:val="Titre2"/>
        <w:jc w:val="both"/>
      </w:pPr>
      <w:bookmarkStart w:id="203" w:name="_Toc361817194"/>
      <w:r>
        <w:t>VII. Le statut juridique externe des condamnés</w:t>
      </w:r>
      <w:bookmarkEnd w:id="203"/>
    </w:p>
    <w:p w14:paraId="262F03CF" w14:textId="77777777" w:rsidR="004A116A" w:rsidRDefault="004A116A" w:rsidP="00EF2777">
      <w:pPr>
        <w:jc w:val="both"/>
        <w:rPr>
          <w:rFonts w:ascii="Times New Roman" w:eastAsia="Times" w:hAnsi="Times New Roman" w:cs="Times New Roman"/>
          <w:b/>
          <w:i/>
          <w:noProof/>
          <w:szCs w:val="20"/>
          <w:lang w:val="fr-BE"/>
        </w:rPr>
      </w:pPr>
    </w:p>
    <w:p w14:paraId="49E54891" w14:textId="2F668033" w:rsidR="00094D94" w:rsidRDefault="0076414D" w:rsidP="00EF2777">
      <w:pPr>
        <w:jc w:val="both"/>
        <w:rPr>
          <w:rFonts w:ascii="Times New Roman" w:eastAsia="Times" w:hAnsi="Times New Roman" w:cs="Times New Roman"/>
          <w:noProof/>
          <w:szCs w:val="20"/>
          <w:lang w:val="fr-BE"/>
        </w:rPr>
      </w:pPr>
      <w:r>
        <w:rPr>
          <w:rFonts w:ascii="Times New Roman" w:eastAsia="Times" w:hAnsi="Times New Roman" w:cs="Times New Roman"/>
          <w:noProof/>
          <w:szCs w:val="20"/>
          <w:lang w:val="fr-BE"/>
        </w:rPr>
        <w:t>Depuis</w:t>
      </w:r>
      <w:r w:rsidR="00094D94">
        <w:rPr>
          <w:rFonts w:ascii="Times New Roman" w:eastAsia="Times" w:hAnsi="Times New Roman" w:cs="Times New Roman"/>
          <w:noProof/>
          <w:szCs w:val="20"/>
          <w:lang w:val="fr-BE"/>
        </w:rPr>
        <w:t xml:space="preserve"> 2006, le</w:t>
      </w:r>
      <w:r>
        <w:rPr>
          <w:rFonts w:ascii="Times New Roman" w:eastAsia="Times" w:hAnsi="Times New Roman" w:cs="Times New Roman"/>
          <w:noProof/>
          <w:szCs w:val="20"/>
          <w:lang w:val="fr-BE"/>
        </w:rPr>
        <w:t xml:space="preserve"> droit belge est doté d’un disposotif relatif au statut juridique externe des condamnés</w:t>
      </w:r>
      <w:r>
        <w:rPr>
          <w:rStyle w:val="Marquenotebasdepage"/>
          <w:rFonts w:ascii="Times New Roman" w:eastAsia="Times" w:hAnsi="Times New Roman" w:cs="Times New Roman"/>
          <w:noProof/>
          <w:szCs w:val="20"/>
          <w:lang w:val="fr-BE"/>
        </w:rPr>
        <w:footnoteReference w:id="26"/>
      </w:r>
      <w:r>
        <w:rPr>
          <w:rFonts w:ascii="Times New Roman" w:eastAsia="Times" w:hAnsi="Times New Roman" w:cs="Times New Roman"/>
          <w:noProof/>
          <w:szCs w:val="20"/>
          <w:lang w:val="fr-BE"/>
        </w:rPr>
        <w:t>.</w:t>
      </w:r>
      <w:r w:rsidR="00094D94">
        <w:rPr>
          <w:rFonts w:ascii="Times New Roman" w:eastAsia="Times" w:hAnsi="Times New Roman" w:cs="Times New Roman"/>
          <w:noProof/>
          <w:szCs w:val="20"/>
          <w:lang w:val="fr-BE"/>
        </w:rPr>
        <w:t xml:space="preserve"> </w:t>
      </w:r>
      <w:r w:rsidR="008413E3">
        <w:rPr>
          <w:rFonts w:ascii="Times New Roman" w:eastAsia="Times" w:hAnsi="Times New Roman" w:cs="Times New Roman"/>
          <w:noProof/>
          <w:szCs w:val="20"/>
          <w:lang w:val="fr-BE"/>
        </w:rPr>
        <w:t xml:space="preserve">Le statut juridique interne des </w:t>
      </w:r>
      <w:r w:rsidR="003D3E37">
        <w:rPr>
          <w:rFonts w:ascii="Times New Roman" w:eastAsia="Times" w:hAnsi="Times New Roman" w:cs="Times New Roman"/>
          <w:noProof/>
          <w:szCs w:val="20"/>
          <w:lang w:val="fr-BE"/>
        </w:rPr>
        <w:t xml:space="preserve">condamnés vise la position juridique </w:t>
      </w:r>
      <w:r w:rsidR="003D3E37">
        <w:rPr>
          <w:rFonts w:ascii="Times New Roman" w:eastAsia="Times" w:hAnsi="Times New Roman" w:cs="Times New Roman"/>
          <w:i/>
          <w:noProof/>
          <w:szCs w:val="20"/>
          <w:lang w:val="fr-BE"/>
        </w:rPr>
        <w:t xml:space="preserve">intra muros </w:t>
      </w:r>
      <w:r w:rsidR="003D3E37">
        <w:rPr>
          <w:rFonts w:ascii="Times New Roman" w:eastAsia="Times" w:hAnsi="Times New Roman" w:cs="Times New Roman"/>
          <w:noProof/>
          <w:szCs w:val="20"/>
          <w:lang w:val="fr-BE"/>
        </w:rPr>
        <w:t>des personnes détenues</w:t>
      </w:r>
      <w:r w:rsidR="006615B0">
        <w:rPr>
          <w:rStyle w:val="Marquenotebasdepage"/>
          <w:rFonts w:ascii="Times New Roman" w:eastAsia="Times" w:hAnsi="Times New Roman" w:cs="Times New Roman"/>
          <w:noProof/>
          <w:szCs w:val="20"/>
          <w:lang w:val="fr-BE"/>
        </w:rPr>
        <w:footnoteReference w:id="27"/>
      </w:r>
      <w:r w:rsidR="003D3E37">
        <w:rPr>
          <w:rFonts w:ascii="Times New Roman" w:eastAsia="Times" w:hAnsi="Times New Roman" w:cs="Times New Roman"/>
          <w:noProof/>
          <w:szCs w:val="20"/>
          <w:lang w:val="fr-BE"/>
        </w:rPr>
        <w:t xml:space="preserve"> (à titre préventif ou définitif). </w:t>
      </w:r>
      <w:r w:rsidR="006615B0">
        <w:rPr>
          <w:rFonts w:ascii="Times New Roman" w:eastAsia="Times" w:hAnsi="Times New Roman" w:cs="Times New Roman"/>
          <w:noProof/>
          <w:szCs w:val="20"/>
          <w:lang w:val="fr-BE"/>
        </w:rPr>
        <w:t xml:space="preserve">Il consacre les droits </w:t>
      </w:r>
      <w:r w:rsidR="00BB50D9">
        <w:rPr>
          <w:rFonts w:ascii="Times New Roman" w:eastAsia="Times" w:hAnsi="Times New Roman" w:cs="Times New Roman"/>
          <w:noProof/>
          <w:szCs w:val="20"/>
          <w:lang w:val="fr-BE"/>
        </w:rPr>
        <w:t xml:space="preserve">(protection de la santé, aide sociale contact avec l’extérieur, relations familiales et intimes,…) </w:t>
      </w:r>
      <w:r w:rsidR="006615B0">
        <w:rPr>
          <w:rFonts w:ascii="Times New Roman" w:eastAsia="Times" w:hAnsi="Times New Roman" w:cs="Times New Roman"/>
          <w:noProof/>
          <w:szCs w:val="20"/>
          <w:lang w:val="fr-BE"/>
        </w:rPr>
        <w:t>et les dev</w:t>
      </w:r>
      <w:r w:rsidR="008A27FA">
        <w:rPr>
          <w:rFonts w:ascii="Times New Roman" w:eastAsia="Times" w:hAnsi="Times New Roman" w:cs="Times New Roman"/>
          <w:noProof/>
          <w:szCs w:val="20"/>
          <w:lang w:val="fr-BE"/>
        </w:rPr>
        <w:t>oirs de la personnes incarcérée en tant que résident d’un établissement pénitentiaire.</w:t>
      </w:r>
      <w:r w:rsidR="006615B0">
        <w:rPr>
          <w:rFonts w:ascii="Times New Roman" w:eastAsia="Times" w:hAnsi="Times New Roman" w:cs="Times New Roman"/>
          <w:noProof/>
          <w:szCs w:val="20"/>
          <w:lang w:val="fr-BE"/>
        </w:rPr>
        <w:t xml:space="preserve"> </w:t>
      </w:r>
    </w:p>
    <w:p w14:paraId="12026C45" w14:textId="77777777" w:rsidR="00BB50D9" w:rsidRDefault="00BB50D9" w:rsidP="00EF2777">
      <w:pPr>
        <w:jc w:val="both"/>
        <w:rPr>
          <w:rFonts w:ascii="Times New Roman" w:eastAsia="Times" w:hAnsi="Times New Roman" w:cs="Times New Roman"/>
          <w:noProof/>
          <w:szCs w:val="20"/>
          <w:lang w:val="fr-BE"/>
        </w:rPr>
      </w:pPr>
    </w:p>
    <w:p w14:paraId="020051A3" w14:textId="69FCC61A" w:rsidR="00BB50D9" w:rsidRDefault="00BB50D9" w:rsidP="00EF2777">
      <w:pPr>
        <w:jc w:val="both"/>
        <w:rPr>
          <w:rFonts w:ascii="Times New Roman" w:eastAsia="Times" w:hAnsi="Times New Roman" w:cs="Times New Roman"/>
          <w:noProof/>
          <w:szCs w:val="20"/>
          <w:lang w:val="fr-BE"/>
        </w:rPr>
      </w:pPr>
      <w:r>
        <w:rPr>
          <w:rFonts w:ascii="Times New Roman" w:eastAsia="Times" w:hAnsi="Times New Roman" w:cs="Times New Roman"/>
          <w:noProof/>
          <w:szCs w:val="20"/>
          <w:lang w:val="fr-BE"/>
        </w:rPr>
        <w:t>Le statut juridique externe</w:t>
      </w:r>
      <w:r w:rsidR="000A2C9B">
        <w:rPr>
          <w:rFonts w:ascii="Times New Roman" w:eastAsia="Times" w:hAnsi="Times New Roman" w:cs="Times New Roman"/>
          <w:noProof/>
          <w:szCs w:val="20"/>
          <w:lang w:val="fr-BE"/>
        </w:rPr>
        <w:t xml:space="preserve"> concerne les aspects </w:t>
      </w:r>
      <w:r w:rsidR="000A2C9B">
        <w:rPr>
          <w:rFonts w:ascii="Times New Roman" w:eastAsia="Times" w:hAnsi="Times New Roman" w:cs="Times New Roman"/>
          <w:i/>
          <w:noProof/>
          <w:szCs w:val="20"/>
          <w:lang w:val="fr-BE"/>
        </w:rPr>
        <w:t>extra muros</w:t>
      </w:r>
      <w:r w:rsidR="000A2C9B">
        <w:rPr>
          <w:rFonts w:ascii="Times New Roman" w:eastAsia="Times" w:hAnsi="Times New Roman" w:cs="Times New Roman"/>
          <w:noProof/>
          <w:szCs w:val="20"/>
          <w:lang w:val="fr-BE"/>
        </w:rPr>
        <w:t xml:space="preserve"> de la période de détention tels que les</w:t>
      </w:r>
      <w:r w:rsidR="00BA4879">
        <w:rPr>
          <w:rFonts w:ascii="Times New Roman" w:eastAsia="Times" w:hAnsi="Times New Roman" w:cs="Times New Roman"/>
          <w:noProof/>
          <w:szCs w:val="20"/>
          <w:lang w:val="fr-BE"/>
        </w:rPr>
        <w:t xml:space="preserve"> permissions de sortie, les</w:t>
      </w:r>
      <w:r w:rsidR="000A2C9B">
        <w:rPr>
          <w:rFonts w:ascii="Times New Roman" w:eastAsia="Times" w:hAnsi="Times New Roman" w:cs="Times New Roman"/>
          <w:noProof/>
          <w:szCs w:val="20"/>
          <w:lang w:val="fr-BE"/>
        </w:rPr>
        <w:t xml:space="preserve"> congés pénitentiaires,</w:t>
      </w:r>
      <w:r w:rsidR="006C22A5">
        <w:rPr>
          <w:rFonts w:ascii="Times New Roman" w:eastAsia="Times" w:hAnsi="Times New Roman" w:cs="Times New Roman"/>
          <w:noProof/>
          <w:szCs w:val="20"/>
          <w:lang w:val="fr-BE"/>
        </w:rPr>
        <w:t xml:space="preserve"> l’éloignement ou le transfert des détenus non nationaux, la détention limitée, la surveillance électronique</w:t>
      </w:r>
      <w:r w:rsidR="000A2C9B">
        <w:rPr>
          <w:rFonts w:ascii="Times New Roman" w:eastAsia="Times" w:hAnsi="Times New Roman" w:cs="Times New Roman"/>
          <w:noProof/>
          <w:szCs w:val="20"/>
          <w:lang w:val="fr-BE"/>
        </w:rPr>
        <w:t xml:space="preserve">, </w:t>
      </w:r>
      <w:r w:rsidR="00793966">
        <w:rPr>
          <w:rFonts w:ascii="Times New Roman" w:eastAsia="Times" w:hAnsi="Times New Roman" w:cs="Times New Roman"/>
          <w:noProof/>
          <w:szCs w:val="20"/>
          <w:lang w:val="fr-BE"/>
        </w:rPr>
        <w:t xml:space="preserve">la libération conditionnelle, la </w:t>
      </w:r>
      <w:r w:rsidR="000A2C9B">
        <w:rPr>
          <w:rFonts w:ascii="Times New Roman" w:eastAsia="Times" w:hAnsi="Times New Roman" w:cs="Times New Roman"/>
          <w:noProof/>
          <w:szCs w:val="20"/>
          <w:lang w:val="fr-BE"/>
        </w:rPr>
        <w:t>libération</w:t>
      </w:r>
      <w:r w:rsidR="006C22A5">
        <w:rPr>
          <w:rFonts w:ascii="Times New Roman" w:eastAsia="Times" w:hAnsi="Times New Roman" w:cs="Times New Roman"/>
          <w:noProof/>
          <w:szCs w:val="20"/>
          <w:lang w:val="fr-BE"/>
        </w:rPr>
        <w:t xml:space="preserve"> provisoire en vue de l’éloignement du territoire du Royaume,</w:t>
      </w:r>
      <w:r w:rsidR="00762827">
        <w:rPr>
          <w:rFonts w:ascii="Times New Roman" w:eastAsia="Times" w:hAnsi="Times New Roman" w:cs="Times New Roman"/>
          <w:noProof/>
          <w:szCs w:val="20"/>
          <w:lang w:val="fr-BE"/>
        </w:rPr>
        <w:t xml:space="preserve"> la libération provisoire pour des raisons médicales, le remplacement de la peine privative de liberté par une peine de travail,</w:t>
      </w:r>
      <w:r w:rsidR="006C22A5">
        <w:rPr>
          <w:rFonts w:ascii="Times New Roman" w:eastAsia="Times" w:hAnsi="Times New Roman" w:cs="Times New Roman"/>
          <w:noProof/>
          <w:szCs w:val="20"/>
          <w:lang w:val="fr-BE"/>
        </w:rPr>
        <w:t xml:space="preserve"> </w:t>
      </w:r>
      <w:r w:rsidR="00793966">
        <w:rPr>
          <w:rFonts w:ascii="Times New Roman" w:eastAsia="Times" w:hAnsi="Times New Roman" w:cs="Times New Roman"/>
          <w:noProof/>
          <w:szCs w:val="20"/>
          <w:lang w:val="fr-BE"/>
        </w:rPr>
        <w:t xml:space="preserve">soit l’ensemble des </w:t>
      </w:r>
      <w:r w:rsidR="000A2C9B">
        <w:rPr>
          <w:rFonts w:ascii="Times New Roman" w:eastAsia="Times" w:hAnsi="Times New Roman" w:cs="Times New Roman"/>
          <w:noProof/>
          <w:szCs w:val="20"/>
          <w:lang w:val="fr-BE"/>
        </w:rPr>
        <w:t>mesures de sortie ponctuelle ou périodique de la prison et les formes de libération anticipée.</w:t>
      </w:r>
    </w:p>
    <w:p w14:paraId="2148B3E1" w14:textId="77777777" w:rsidR="00762827" w:rsidRDefault="00762827" w:rsidP="00EF2777">
      <w:pPr>
        <w:jc w:val="both"/>
        <w:rPr>
          <w:rFonts w:ascii="Times New Roman" w:eastAsia="Times" w:hAnsi="Times New Roman" w:cs="Times New Roman"/>
          <w:noProof/>
          <w:szCs w:val="20"/>
          <w:lang w:val="fr-BE"/>
        </w:rPr>
      </w:pPr>
    </w:p>
    <w:p w14:paraId="7D298FCF" w14:textId="65CCA97F" w:rsidR="00762827" w:rsidRDefault="00762827" w:rsidP="00EF2777">
      <w:pPr>
        <w:jc w:val="both"/>
        <w:rPr>
          <w:rFonts w:ascii="Times New Roman" w:eastAsia="Times" w:hAnsi="Times New Roman" w:cs="Times New Roman"/>
          <w:noProof/>
          <w:szCs w:val="20"/>
          <w:lang w:val="fr-BE"/>
        </w:rPr>
      </w:pPr>
      <w:r>
        <w:rPr>
          <w:rFonts w:ascii="Times New Roman" w:eastAsia="Times" w:hAnsi="Times New Roman" w:cs="Times New Roman"/>
          <w:noProof/>
          <w:szCs w:val="20"/>
          <w:lang w:val="fr-BE"/>
        </w:rPr>
        <w:t>Les condamnés pour des faits de mœurs connaissent des exceptions à l’application des mesures d’exécution de la peine :</w:t>
      </w:r>
    </w:p>
    <w:p w14:paraId="778F5D73" w14:textId="77777777" w:rsidR="00762827" w:rsidRDefault="00762827" w:rsidP="00EF2777">
      <w:pPr>
        <w:jc w:val="both"/>
        <w:rPr>
          <w:rFonts w:ascii="Times New Roman" w:eastAsia="Times" w:hAnsi="Times New Roman" w:cs="Times New Roman"/>
          <w:noProof/>
          <w:szCs w:val="20"/>
          <w:lang w:val="fr-BE"/>
        </w:rPr>
      </w:pPr>
    </w:p>
    <w:p w14:paraId="52010FB2" w14:textId="02093D5E" w:rsidR="00762827" w:rsidRDefault="0004252E" w:rsidP="00EF2777">
      <w:pPr>
        <w:pStyle w:val="Titre3"/>
        <w:jc w:val="both"/>
        <w:rPr>
          <w:noProof/>
          <w:lang w:val="fr-BE"/>
        </w:rPr>
      </w:pPr>
      <w:bookmarkStart w:id="204" w:name="_Toc361817195"/>
      <w:r>
        <w:rPr>
          <w:noProof/>
          <w:lang w:val="fr-BE"/>
        </w:rPr>
        <w:t xml:space="preserve">1. </w:t>
      </w:r>
      <w:r w:rsidR="00762827">
        <w:rPr>
          <w:noProof/>
          <w:lang w:val="fr-BE"/>
        </w:rPr>
        <w:t>L’exclusion de la peine de travail comme modalité d’exécution de la peine</w:t>
      </w:r>
      <w:bookmarkEnd w:id="204"/>
    </w:p>
    <w:p w14:paraId="78FA234E" w14:textId="77777777" w:rsidR="00762827" w:rsidRDefault="00762827" w:rsidP="00EF2777">
      <w:pPr>
        <w:jc w:val="both"/>
      </w:pPr>
    </w:p>
    <w:p w14:paraId="5A448675" w14:textId="77777777" w:rsidR="004E5140" w:rsidRDefault="00762827" w:rsidP="00EF2777">
      <w:pPr>
        <w:jc w:val="both"/>
      </w:pPr>
      <w:r>
        <w:t>Certains condamnés pour des faits de mœurs commis sur des mineurs sont privés de la possibilité d’être condamnés à une peine principale autonome de travail. Ils sont également dépourvus du droit de solliciter auprès du juge de l’application des peines la substitution de la peine privative de liberté (à laquelle ils ont été condamnés à titre principal) par une peine de travail (L. 12.01.2005, art. 87 à 95).</w:t>
      </w:r>
    </w:p>
    <w:p w14:paraId="6828B49D" w14:textId="77777777" w:rsidR="004E5140" w:rsidRDefault="004E5140" w:rsidP="00EF2777">
      <w:pPr>
        <w:jc w:val="both"/>
      </w:pPr>
    </w:p>
    <w:p w14:paraId="723EFC00" w14:textId="40D62B16" w:rsidR="004E5140" w:rsidRDefault="004E5140" w:rsidP="00EF2777">
      <w:pPr>
        <w:jc w:val="both"/>
      </w:pPr>
      <w:r>
        <w:t>Il s’agit plus précisément des condamnés du chef des infractions sexuelles suivantes :</w:t>
      </w:r>
    </w:p>
    <w:p w14:paraId="14156B20" w14:textId="77777777" w:rsidR="004E5140" w:rsidRDefault="004E5140" w:rsidP="00EF2777">
      <w:pPr>
        <w:jc w:val="both"/>
      </w:pPr>
    </w:p>
    <w:p w14:paraId="6D91DB72" w14:textId="04F72F15" w:rsidR="004E5140" w:rsidRDefault="004E5140" w:rsidP="00C63283">
      <w:pPr>
        <w:pStyle w:val="Paragraphedeliste"/>
        <w:numPr>
          <w:ilvl w:val="0"/>
          <w:numId w:val="20"/>
        </w:numPr>
        <w:jc w:val="both"/>
      </w:pPr>
      <w:r>
        <w:t>Viols ;</w:t>
      </w:r>
    </w:p>
    <w:p w14:paraId="621FAEC2" w14:textId="4E1E87E0" w:rsidR="00762827" w:rsidRDefault="00762827" w:rsidP="00C63283">
      <w:pPr>
        <w:pStyle w:val="Paragraphedeliste"/>
        <w:numPr>
          <w:ilvl w:val="0"/>
          <w:numId w:val="20"/>
        </w:numPr>
        <w:jc w:val="both"/>
      </w:pPr>
      <w:r>
        <w:t xml:space="preserve"> </w:t>
      </w:r>
      <w:r w:rsidR="004E5140">
        <w:t>Attentats à la pudeur aggravés ;</w:t>
      </w:r>
    </w:p>
    <w:p w14:paraId="044F82CE" w14:textId="23C30BE2" w:rsidR="004E5140" w:rsidRDefault="005806BD" w:rsidP="00C63283">
      <w:pPr>
        <w:pStyle w:val="Paragraphedeliste"/>
        <w:numPr>
          <w:ilvl w:val="0"/>
          <w:numId w:val="20"/>
        </w:numPr>
        <w:jc w:val="both"/>
      </w:pPr>
      <w:r>
        <w:t>Exploitation sexuelle sur des mineurs d’âge ;</w:t>
      </w:r>
    </w:p>
    <w:p w14:paraId="0CAB90CE" w14:textId="09117547" w:rsidR="005806BD" w:rsidRDefault="005806BD" w:rsidP="00C63283">
      <w:pPr>
        <w:pStyle w:val="Paragraphedeliste"/>
        <w:numPr>
          <w:ilvl w:val="0"/>
          <w:numId w:val="20"/>
        </w:numPr>
        <w:jc w:val="both"/>
      </w:pPr>
      <w:r>
        <w:t>Outrages publics aux bonnes mœurs impliquant des mineurs d’âge.</w:t>
      </w:r>
    </w:p>
    <w:p w14:paraId="27191A44" w14:textId="77777777" w:rsidR="005806BD" w:rsidRDefault="005806BD" w:rsidP="00EF2777">
      <w:pPr>
        <w:jc w:val="both"/>
      </w:pPr>
    </w:p>
    <w:p w14:paraId="191352EA" w14:textId="201C75C4" w:rsidR="005806BD" w:rsidRDefault="005806BD" w:rsidP="00EF2777">
      <w:pPr>
        <w:jc w:val="both"/>
      </w:pPr>
      <w:r>
        <w:t>En revanche, les condamnés du chef des infractions sexuelles suivantes ne sont pas privés de cette faculté :</w:t>
      </w:r>
    </w:p>
    <w:p w14:paraId="7EDE9EFD" w14:textId="77777777" w:rsidR="005806BD" w:rsidRDefault="005806BD" w:rsidP="00EF2777">
      <w:pPr>
        <w:jc w:val="both"/>
      </w:pPr>
    </w:p>
    <w:p w14:paraId="3D86585B" w14:textId="5EE9B8E1" w:rsidR="005806BD" w:rsidRDefault="00C068D0" w:rsidP="00C63283">
      <w:pPr>
        <w:pStyle w:val="Paragraphedeliste"/>
        <w:numPr>
          <w:ilvl w:val="0"/>
          <w:numId w:val="20"/>
        </w:numPr>
        <w:jc w:val="both"/>
      </w:pPr>
      <w:r>
        <w:t>le voyeurisme ;</w:t>
      </w:r>
    </w:p>
    <w:p w14:paraId="75126CED" w14:textId="30AD4144" w:rsidR="00C068D0" w:rsidRDefault="00C068D0" w:rsidP="00C63283">
      <w:pPr>
        <w:pStyle w:val="Paragraphedeliste"/>
        <w:numPr>
          <w:ilvl w:val="0"/>
          <w:numId w:val="20"/>
        </w:numPr>
        <w:jc w:val="both"/>
      </w:pPr>
      <w:r>
        <w:t>la sollicitation des mineurs à des fins sexuelles.</w:t>
      </w:r>
    </w:p>
    <w:p w14:paraId="6CB140F4" w14:textId="77777777" w:rsidR="004A7749" w:rsidRDefault="004A7749" w:rsidP="00EF2777">
      <w:pPr>
        <w:jc w:val="both"/>
      </w:pPr>
    </w:p>
    <w:p w14:paraId="3E92A177" w14:textId="3783F912" w:rsidR="004A7749" w:rsidRPr="00762827" w:rsidRDefault="0004252E" w:rsidP="00EF2777">
      <w:pPr>
        <w:pStyle w:val="Titre3"/>
        <w:jc w:val="both"/>
      </w:pPr>
      <w:bookmarkStart w:id="205" w:name="_Toc361817196"/>
      <w:r>
        <w:t xml:space="preserve">2. </w:t>
      </w:r>
      <w:r w:rsidR="004A7749">
        <w:t xml:space="preserve">La possibilité de modifier la peine accessoire de l’interdiction </w:t>
      </w:r>
      <w:r w:rsidR="004E3D05">
        <w:t>de résidence</w:t>
      </w:r>
      <w:bookmarkEnd w:id="205"/>
      <w:r w:rsidR="004E3D05">
        <w:t xml:space="preserve"> </w:t>
      </w:r>
    </w:p>
    <w:p w14:paraId="46947226" w14:textId="77777777" w:rsidR="003D3E37" w:rsidRDefault="003D3E37" w:rsidP="00EF2777">
      <w:pPr>
        <w:jc w:val="both"/>
      </w:pPr>
    </w:p>
    <w:p w14:paraId="442AC2B6" w14:textId="102DD800" w:rsidR="004E3D05" w:rsidRPr="00094D94" w:rsidRDefault="004E3D05" w:rsidP="00EF2777">
      <w:pPr>
        <w:jc w:val="both"/>
      </w:pPr>
      <w:r>
        <w:rPr>
          <w:rFonts w:eastAsia="Times New Roman" w:cs="Times New Roman"/>
        </w:rPr>
        <w:t>Le juge de l'application des peines peut décider de modifier une condamnation passée en force de chose jugée d'interdiction de résidence (C.P., art. 382bis, alinéa 1er, 4°, du Code pénal) en vue d’en réduire la durée de l'interdiction, d'en adapter les modalités ou les conditions, de la suspendre ou d'y mettre fin (</w:t>
      </w:r>
      <w:r>
        <w:t>L. 12.01.2005, art. 95/1). Une telle modification</w:t>
      </w:r>
      <w:r w:rsidR="004F7137">
        <w:t>, révocable,</w:t>
      </w:r>
      <w:r>
        <w:t xml:space="preserve"> suppose qu’il </w:t>
      </w:r>
      <w:r>
        <w:rPr>
          <w:rFonts w:eastAsia="Times New Roman" w:cs="Times New Roman"/>
        </w:rPr>
        <w:t>n'existe pas de contre-indications dans le chef du condamné portant sur le risque qu’il importune les victimes</w:t>
      </w:r>
      <w:r w:rsidR="006B173A">
        <w:rPr>
          <w:rFonts w:eastAsia="Times New Roman" w:cs="Times New Roman"/>
        </w:rPr>
        <w:t xml:space="preserve"> (</w:t>
      </w:r>
      <w:r w:rsidR="006B173A">
        <w:t>L. 12.01.2005, art.</w:t>
      </w:r>
      <w:r w:rsidR="004F7137">
        <w:t>28, § 3</w:t>
      </w:r>
      <w:r w:rsidR="008F1E7D">
        <w:t> ; 47, § 3</w:t>
      </w:r>
      <w:r w:rsidR="004F7137">
        <w:t>)</w:t>
      </w:r>
      <w:r>
        <w:t xml:space="preserve">.  </w:t>
      </w:r>
    </w:p>
    <w:p w14:paraId="6013A25F" w14:textId="77777777" w:rsidR="00094D94" w:rsidRDefault="00094D94" w:rsidP="00EF2777">
      <w:pPr>
        <w:jc w:val="both"/>
      </w:pPr>
    </w:p>
    <w:p w14:paraId="5E43CBBA" w14:textId="5CF6EAAD" w:rsidR="004E3D05" w:rsidRDefault="0004252E" w:rsidP="00EF2777">
      <w:pPr>
        <w:pStyle w:val="Titre3"/>
        <w:jc w:val="both"/>
      </w:pPr>
      <w:bookmarkStart w:id="206" w:name="_Toc361817197"/>
      <w:r>
        <w:t xml:space="preserve">3. </w:t>
      </w:r>
      <w:r w:rsidR="00EB44B2">
        <w:t>La libération sous surveillance</w:t>
      </w:r>
      <w:bookmarkEnd w:id="206"/>
    </w:p>
    <w:p w14:paraId="2638019A" w14:textId="77777777" w:rsidR="00EB44B2" w:rsidRDefault="00EB44B2" w:rsidP="00EF2777">
      <w:pPr>
        <w:jc w:val="both"/>
      </w:pPr>
    </w:p>
    <w:p w14:paraId="618147B7" w14:textId="3212442F" w:rsidR="00EB44B2" w:rsidRDefault="00F0555C" w:rsidP="00EF2777">
      <w:pPr>
        <w:jc w:val="both"/>
      </w:pPr>
      <w:r>
        <w:rPr>
          <w:rFonts w:eastAsia="Times New Roman" w:cs="Times New Roman"/>
        </w:rPr>
        <w:t xml:space="preserve">Dans le cas où le condamné est mis à la disposition du tribunal de l'application des peines pour un des faits visés aux articles 371/1, 372, 373, alinéas 2 et 3, 375, 376, alinéas 2 et 3, ou 377, alinéas 1er, 2, 4 et 6, du Code pénal, le tribunal de l'application des peines peut assortir la libération sous surveillance de la condition de suivre une guidance ou un traitement auprès d'un service spécialisé dans la guidance ou le traitement de délinquants sexuels. Le tribunal de l'application des peines fixe la durée de la période pendant laquelle le condamné devra suivre </w:t>
      </w:r>
      <w:r w:rsidR="00DE3F68">
        <w:rPr>
          <w:rFonts w:eastAsia="Times New Roman" w:cs="Times New Roman"/>
        </w:rPr>
        <w:t>cette guidance ou ce traitement (</w:t>
      </w:r>
      <w:r w:rsidR="00DE3F68">
        <w:t>L. 12.01.2005, art. 95/7).</w:t>
      </w:r>
    </w:p>
    <w:p w14:paraId="50E726CF" w14:textId="77777777" w:rsidR="00584D82" w:rsidRDefault="00584D82" w:rsidP="00EF2777">
      <w:pPr>
        <w:jc w:val="both"/>
      </w:pPr>
    </w:p>
    <w:p w14:paraId="4D840618" w14:textId="6DFED824" w:rsidR="00584D82" w:rsidRDefault="000B26B4" w:rsidP="00EF2777">
      <w:pPr>
        <w:pStyle w:val="Titre3"/>
        <w:jc w:val="both"/>
      </w:pPr>
      <w:bookmarkStart w:id="207" w:name="_Toc361817198"/>
      <w:r>
        <w:t xml:space="preserve">4. </w:t>
      </w:r>
      <w:r w:rsidR="00584D82">
        <w:t>La libération conditionnelle</w:t>
      </w:r>
      <w:bookmarkEnd w:id="207"/>
    </w:p>
    <w:p w14:paraId="5CEA9265" w14:textId="77777777" w:rsidR="00584D82" w:rsidRDefault="00584D82" w:rsidP="00EF2777">
      <w:pPr>
        <w:jc w:val="both"/>
      </w:pPr>
    </w:p>
    <w:p w14:paraId="2E4B02D1" w14:textId="5D9777F6" w:rsidR="00584D82" w:rsidRDefault="00584D82" w:rsidP="00EF2777">
      <w:pPr>
        <w:jc w:val="both"/>
      </w:pPr>
      <w:r>
        <w:t>La libération conditionnelle peut être octroyée à une personne condamnée du chef d’ infractions sexuelles</w:t>
      </w:r>
    </w:p>
    <w:p w14:paraId="16E207F0" w14:textId="77777777" w:rsidR="00584D82" w:rsidRPr="00584D82" w:rsidRDefault="00584D82" w:rsidP="00EF2777">
      <w:pPr>
        <w:jc w:val="both"/>
      </w:pPr>
    </w:p>
    <w:p w14:paraId="4961C4FC" w14:textId="068E7CCA" w:rsidR="00584D82" w:rsidRDefault="00584D82" w:rsidP="00EF2777">
      <w:pPr>
        <w:jc w:val="both"/>
        <w:rPr>
          <w:rFonts w:eastAsia="Times New Roman" w:cs="Times New Roman"/>
        </w:rPr>
      </w:pPr>
      <w:r>
        <w:rPr>
          <w:rFonts w:eastAsia="Times New Roman" w:cs="Times New Roman"/>
        </w:rPr>
        <w:t>soit, en cas de condamnation à une peine correctionnelle de trente ans à quarante ans d'emprisonnement, à une réclusion de trente ans ou plus ou à une réclusion à perpétuité et si la motivation de l'arrêt fait apparaître qu'il avait précédemment été condamné à une peine correctionnelle d'au moins trois ans d'emprisonnement ferme pour des faits visés :</w:t>
      </w:r>
      <w:r>
        <w:rPr>
          <w:rFonts w:eastAsia="Times New Roman" w:cs="Times New Roman"/>
        </w:rPr>
        <w:br/>
        <w:t>   - aux articles 371/1] 372, 373, 375, 376, 377, 377bis, 377ter, 377quater, 379, 380, 381, 383bis, §§ 1er et 3, 385, alinéa 2, 386, alinéa 2, 393 à 397, 399, alinéa 2, 400 à 405, 405bis, 3° à 11°, 405ter, 405quater, 406, alinéa 1er, 407 à 410ter, 417ter, 417quater, 423, 425, 427 à 430, 433, 433ter à 433duodecies, 435 à 438bis, 442quater, §§ 2 et 3, 454 à 456, 470, 471, septième</w:t>
      </w:r>
    </w:p>
    <w:p w14:paraId="2355FB7F" w14:textId="77777777" w:rsidR="00584D82" w:rsidRDefault="00584D82" w:rsidP="00EF2777">
      <w:pPr>
        <w:jc w:val="both"/>
        <w:rPr>
          <w:rFonts w:eastAsia="Times New Roman" w:cs="Times New Roman"/>
        </w:rPr>
      </w:pPr>
    </w:p>
    <w:p w14:paraId="4EC8B701" w14:textId="71FE1A09" w:rsidR="00584D82" w:rsidRDefault="00584D82" w:rsidP="00EF2777">
      <w:pPr>
        <w:jc w:val="both"/>
        <w:rPr>
          <w:rFonts w:eastAsia="Times New Roman" w:cs="Times New Roman"/>
        </w:rPr>
      </w:pPr>
      <w:r>
        <w:rPr>
          <w:rFonts w:eastAsia="Times New Roman" w:cs="Times New Roman"/>
        </w:rPr>
        <w:t>   et qu'il s'est écoulé moins de dix ans entre le moment où il a purgé sa peine ou le moment où sa peine a été prescrite et les faits ayant donné lieu à sa condamnation à une peine correctionnelle de trente ans à quarante ans d'emprisonnement, à une réclusion de trente ans ou plus ou à une réclusion à perpétuité s</w:t>
      </w:r>
      <w:r w:rsidR="004639A6">
        <w:rPr>
          <w:rFonts w:eastAsia="Times New Roman" w:cs="Times New Roman"/>
        </w:rPr>
        <w:t>ubi dix-neuf ans de cette peine</w:t>
      </w:r>
    </w:p>
    <w:p w14:paraId="5CF65A96" w14:textId="77777777" w:rsidR="004639A6" w:rsidRDefault="004639A6" w:rsidP="00EF2777">
      <w:pPr>
        <w:jc w:val="both"/>
        <w:rPr>
          <w:rFonts w:eastAsia="Times New Roman" w:cs="Times New Roman"/>
        </w:rPr>
      </w:pPr>
    </w:p>
    <w:p w14:paraId="3C39BA8A" w14:textId="75364CDD" w:rsidR="004639A6" w:rsidRPr="00EB44B2" w:rsidRDefault="004639A6" w:rsidP="00EF2777">
      <w:pPr>
        <w:jc w:val="both"/>
      </w:pPr>
      <w:r>
        <w:rPr>
          <w:rFonts w:eastAsia="Times New Roman" w:cs="Times New Roman"/>
        </w:rPr>
        <w:t>(</w:t>
      </w:r>
      <w:r>
        <w:t>L. 12.01.2005, art. 25, § 2, d).</w:t>
      </w:r>
    </w:p>
    <w:p w14:paraId="7777BF3B" w14:textId="77777777" w:rsidR="00C31E50" w:rsidRPr="001516F2" w:rsidRDefault="00C31E50" w:rsidP="00EF2777">
      <w:pPr>
        <w:jc w:val="both"/>
      </w:pPr>
    </w:p>
    <w:p w14:paraId="6D727459" w14:textId="310DA009" w:rsidR="003D0B5D" w:rsidRDefault="00AF3490" w:rsidP="00A9692D">
      <w:pPr>
        <w:pStyle w:val="Titre2"/>
      </w:pPr>
      <w:bookmarkStart w:id="208" w:name="_Toc361817199"/>
      <w:r>
        <w:t>VII</w:t>
      </w:r>
      <w:r w:rsidR="00C12380">
        <w:t>I</w:t>
      </w:r>
      <w:r>
        <w:t xml:space="preserve">. </w:t>
      </w:r>
      <w:r w:rsidR="003D0B5D">
        <w:t>La réhabilitation</w:t>
      </w:r>
      <w:bookmarkEnd w:id="208"/>
    </w:p>
    <w:p w14:paraId="0CB2E9B0" w14:textId="77777777" w:rsidR="00125449" w:rsidRDefault="00125449" w:rsidP="00125449"/>
    <w:p w14:paraId="196D3EB7" w14:textId="69654FFE" w:rsidR="00125449" w:rsidRDefault="00125449" w:rsidP="00125449">
      <w:r>
        <w:t>La réhabilitation en matière pénale est régie par les articles 621 à 634 du Code d’instruction criminelle.</w:t>
      </w:r>
    </w:p>
    <w:p w14:paraId="178658F9" w14:textId="77777777" w:rsidR="00A9692D" w:rsidRDefault="00A9692D" w:rsidP="00125449"/>
    <w:p w14:paraId="18100BE5" w14:textId="2394A79B" w:rsidR="00A9692D" w:rsidRDefault="00A9692D" w:rsidP="00A9692D">
      <w:pPr>
        <w:pStyle w:val="Titre3"/>
      </w:pPr>
      <w:bookmarkStart w:id="209" w:name="_Toc361817200"/>
      <w:r>
        <w:t>A. Champ d’application pénal et délai d’attente</w:t>
      </w:r>
      <w:bookmarkEnd w:id="209"/>
    </w:p>
    <w:p w14:paraId="098C60AC" w14:textId="77777777" w:rsidR="00125449" w:rsidRDefault="00125449" w:rsidP="00125449"/>
    <w:p w14:paraId="03B74D2B" w14:textId="2CC8342C" w:rsidR="00125449" w:rsidRDefault="00125449" w:rsidP="00125449">
      <w:pPr>
        <w:rPr>
          <w:rFonts w:eastAsia="Times New Roman" w:cs="Times New Roman"/>
        </w:rPr>
      </w:pPr>
      <w:r>
        <w:rPr>
          <w:rFonts w:eastAsia="Times New Roman" w:cs="Times New Roman"/>
        </w:rPr>
        <w:t>Tout condamné à des peines non susceptibles d'être effacées conformément à l'article 619</w:t>
      </w:r>
      <w:r>
        <w:rPr>
          <w:rStyle w:val="Marquenotebasdepage"/>
          <w:rFonts w:eastAsia="Times New Roman" w:cs="Times New Roman"/>
        </w:rPr>
        <w:footnoteReference w:id="28"/>
      </w:r>
      <w:r>
        <w:rPr>
          <w:rFonts w:eastAsia="Times New Roman" w:cs="Times New Roman"/>
        </w:rPr>
        <w:t xml:space="preserve"> peut être réhabilité s'il n'a pas bénéficié de la réhabilitation depuis dix ans au moins. Toutefois, si la réhabilitation accordée depuis moins de dix ans ne porte que sur des condamnations visées à l'article 627, la Cour peut décider qu'elle ne fait pas obstacle à une nouvelle réhabilitation avant l'expiration de ce délai</w:t>
      </w:r>
      <w:r w:rsidR="00A9692D">
        <w:rPr>
          <w:rFonts w:eastAsia="Times New Roman" w:cs="Times New Roman"/>
        </w:rPr>
        <w:t xml:space="preserve"> (CIC, art</w:t>
      </w:r>
      <w:r>
        <w:rPr>
          <w:rFonts w:eastAsia="Times New Roman" w:cs="Times New Roman"/>
        </w:rPr>
        <w:t>.</w:t>
      </w:r>
      <w:r w:rsidR="00A9692D">
        <w:rPr>
          <w:rFonts w:eastAsia="Times New Roman" w:cs="Times New Roman"/>
        </w:rPr>
        <w:t xml:space="preserve"> 621).</w:t>
      </w:r>
    </w:p>
    <w:p w14:paraId="590C10AB" w14:textId="77777777" w:rsidR="00A9692D" w:rsidRDefault="00A9692D" w:rsidP="00125449">
      <w:pPr>
        <w:rPr>
          <w:rFonts w:eastAsia="Times New Roman" w:cs="Times New Roman"/>
        </w:rPr>
      </w:pPr>
    </w:p>
    <w:p w14:paraId="3B9F45F3" w14:textId="7C9BC9D6" w:rsidR="00A9692D" w:rsidRDefault="00A9692D" w:rsidP="00A9692D">
      <w:pPr>
        <w:pStyle w:val="Titre3"/>
      </w:pPr>
      <w:bookmarkStart w:id="210" w:name="_Toc361817201"/>
      <w:r>
        <w:t>B. Conditions</w:t>
      </w:r>
      <w:bookmarkEnd w:id="210"/>
    </w:p>
    <w:p w14:paraId="294FFCA3" w14:textId="77777777" w:rsidR="00A9692D" w:rsidRDefault="00A9692D" w:rsidP="00A9692D"/>
    <w:p w14:paraId="7F9B01A9" w14:textId="5BF4ACDA" w:rsidR="00A9692D" w:rsidRDefault="00A9692D" w:rsidP="00A9692D">
      <w:r>
        <w:t>1. Purge des peines et des condamnations civiles</w:t>
      </w:r>
    </w:p>
    <w:p w14:paraId="1D815A96" w14:textId="77777777" w:rsidR="00A9692D" w:rsidRDefault="00125449" w:rsidP="00A9692D">
      <w:r>
        <w:br/>
        <w:t> Le condamné doit avoir subi les peines privatives de liberté et acquitté les peines pécuniaires, à moins que ces peines aient été remises en vertu du droit de grâce ou que, si elles ont été prononcées conditionnellement ou rendues conditionnelles par voie de grâce, elles soient considérées comme non avenues. Lorsque la peine est prescrite, le condamné ne peut être réhabilité que si le défaut d'exécution ne lui est pas imputable</w:t>
      </w:r>
      <w:r w:rsidR="00A9692D">
        <w:t xml:space="preserve"> (CIC, art. 622)</w:t>
      </w:r>
      <w:r>
        <w:t>.</w:t>
      </w:r>
      <w:r>
        <w:br/>
      </w:r>
      <w:r>
        <w:br/>
        <w:t xml:space="preserve">Le condamné doit être libéré des restitutions, des dommages-intérêts et des frais auxquels il a été condamné </w:t>
      </w:r>
      <w:r w:rsidR="00A9692D">
        <w:t>.</w:t>
      </w:r>
    </w:p>
    <w:p w14:paraId="29E4B4B2" w14:textId="77777777" w:rsidR="00A9692D" w:rsidRDefault="00125449" w:rsidP="00A9692D">
      <w:r>
        <w:t>Toutefois, la cour appelée à statuer sur la demande en réhabilitation peut affranchir de ces conditions le condamné qui justifie s'être trouvé dans l'impossibilité de se libérer, soit en raison de son indigence, soit en raison de toute autre cause qui ne lui est pas imputable. Elle peut aussi, dans ce cas et sans préjudice des droits des créanciers, fixer la partie des restitutions, des dommages-intérêts, des frais de justice et du passif dont le condamné doit être libéré avant qu'il puisse être admis à la réhabilitation</w:t>
      </w:r>
      <w:r w:rsidR="00A9692D">
        <w:t xml:space="preserve"> (CIC, art. 623).</w:t>
      </w:r>
    </w:p>
    <w:p w14:paraId="5A99A4CD" w14:textId="77777777" w:rsidR="00A9692D" w:rsidRDefault="00A9692D" w:rsidP="00A9692D"/>
    <w:p w14:paraId="461DC3E6" w14:textId="26FDA46E" w:rsidR="00A9692D" w:rsidRDefault="00A9692D" w:rsidP="00A9692D">
      <w:r>
        <w:t>2.</w:t>
      </w:r>
      <w:r w:rsidR="005C015E">
        <w:t xml:space="preserve"> Les délais du t</w:t>
      </w:r>
      <w:r>
        <w:t>emps d’épreuve</w:t>
      </w:r>
      <w:r w:rsidRPr="00A9692D">
        <w:t xml:space="preserve"> </w:t>
      </w:r>
    </w:p>
    <w:p w14:paraId="6264945D" w14:textId="77777777" w:rsidR="00A9692D" w:rsidRDefault="00A9692D" w:rsidP="00A9692D"/>
    <w:p w14:paraId="7D5C335B" w14:textId="77777777" w:rsidR="005C015E" w:rsidRDefault="00A9692D" w:rsidP="00A9692D">
      <w:r w:rsidRPr="00A9692D">
        <w:t>La réhabilitation est subordonnée à un temps d'épreuve au cours duquel le requérant doit avoir eu une résidence certaine en Belgique ou à l'étranger, avoir fait preuve d'amendement et</w:t>
      </w:r>
      <w:r>
        <w:t xml:space="preserve"> avoir été de bonne conduite.</w:t>
      </w:r>
      <w:r>
        <w:br/>
      </w:r>
      <w:r w:rsidRPr="00A9692D">
        <w:t xml:space="preserve">La cour doit notamment tenir compte dans son appréciation des efforts faits par le requérant pour réparer les dommages résultant des infractions, qui n'auraient pas </w:t>
      </w:r>
      <w:r>
        <w:t>été établis judiciairement (CIC, art. 624).</w:t>
      </w:r>
      <w:r w:rsidR="005C015E" w:rsidRPr="005C015E">
        <w:t xml:space="preserve"> </w:t>
      </w:r>
      <w:r w:rsidR="005C015E" w:rsidRPr="00A9692D">
        <w:t>  </w:t>
      </w:r>
      <w:bookmarkStart w:id="211" w:name="Art.625"/>
    </w:p>
    <w:p w14:paraId="72F8A9FB" w14:textId="77777777" w:rsidR="005C015E" w:rsidRDefault="005C015E" w:rsidP="00A9692D"/>
    <w:bookmarkEnd w:id="211"/>
    <w:p w14:paraId="1FC8CE20" w14:textId="334297D3" w:rsidR="005C015E" w:rsidRDefault="005C015E" w:rsidP="00A9692D">
      <w:r w:rsidRPr="00A9692D">
        <w:t>L</w:t>
      </w:r>
      <w:r>
        <w:t xml:space="preserve">e temps d'épreuve, </w:t>
      </w:r>
      <w:r w:rsidRPr="00A9692D">
        <w:t>qui se prolonge jusqu'à l'arr</w:t>
      </w:r>
      <w:r>
        <w:t>êt prononçant la réhabilitation</w:t>
      </w:r>
      <w:r w:rsidRPr="00A9692D">
        <w:t xml:space="preserve">, </w:t>
      </w:r>
      <w:r w:rsidRPr="005C015E">
        <w:rPr>
          <w:b/>
        </w:rPr>
        <w:t xml:space="preserve">prend cours à compter : </w:t>
      </w:r>
      <w:r w:rsidRPr="005C015E">
        <w:br/>
      </w:r>
      <w:r w:rsidRPr="00A9692D">
        <w:t>  1° du jour de la condamnation conditionnelle;</w:t>
      </w:r>
      <w:r w:rsidRPr="00A9692D">
        <w:br/>
        <w:t>  2° du jour de la date de l'arrêté royal de grâce qui a rendu la peine conditionnelle;</w:t>
      </w:r>
      <w:r w:rsidRPr="00A9692D">
        <w:br/>
        <w:t>  3° du jour de la libération conditionnelle, à condition que la libération définitive soit acquise au moment de l'introduction de la demande;</w:t>
      </w:r>
      <w:r w:rsidRPr="00A9692D">
        <w:br/>
        <w:t xml:space="preserve">  3°bis du jour de la libération sous surveillance, à condition que la mise à la disposition du tribunal de l'application des peines ait pris fin au moment de l'introduction de la demande; </w:t>
      </w:r>
      <w:r w:rsidRPr="00A9692D">
        <w:br/>
        <w:t>  4° dans les autres cas visés à l'article 622, du jour de l'extinction des peines ou du jour où leur prescription est acquise, à condition que leur non-exécution ne soit pas imputable au requérant</w:t>
      </w:r>
      <w:r>
        <w:t xml:space="preserve"> (CIC, art</w:t>
      </w:r>
      <w:r w:rsidRPr="00A9692D">
        <w:t>.</w:t>
      </w:r>
      <w:r>
        <w:t xml:space="preserve"> 625) </w:t>
      </w:r>
      <w:bookmarkStart w:id="212" w:name="Art.626"/>
    </w:p>
    <w:p w14:paraId="7435C7E0" w14:textId="77777777" w:rsidR="005C015E" w:rsidRDefault="005C015E" w:rsidP="00A9692D"/>
    <w:bookmarkEnd w:id="212"/>
    <w:p w14:paraId="120E5EF9" w14:textId="77F27377" w:rsidR="005C015E" w:rsidRDefault="005C015E" w:rsidP="005C015E">
      <w:r w:rsidRPr="00A9692D">
        <w:t xml:space="preserve">La durée minimum du temps d'épreuve est </w:t>
      </w:r>
      <w:r w:rsidRPr="005C015E">
        <w:rPr>
          <w:b/>
        </w:rPr>
        <w:t>de trois années</w:t>
      </w:r>
      <w:r w:rsidRPr="00A9692D">
        <w:t xml:space="preserve"> pour les</w:t>
      </w:r>
      <w:r w:rsidRPr="005C015E">
        <w:t xml:space="preserve"> </w:t>
      </w:r>
      <w:r w:rsidRPr="00A9692D">
        <w:t xml:space="preserve">condamnations à des peines de police ou à des peines correctionnelles n'excédant pas </w:t>
      </w:r>
      <w:r>
        <w:t xml:space="preserve">un emprisonnement de cinq ans. Toutefois, </w:t>
      </w:r>
      <w:r w:rsidRPr="00A9692D">
        <w:t xml:space="preserve">ce délai </w:t>
      </w:r>
      <w:r>
        <w:t xml:space="preserve">est porté à six ans au minimum </w:t>
      </w:r>
      <w:r w:rsidRPr="00A9692D">
        <w:t>si le requérant a été condamné en état de récidive légale, conformément aux articles 54 à 57bis du code pénal ou s'il a été mis à la disposition du tribunal de l'application des peines par application des articles 34bis, 34ter ou 34quater du Code pénal</w:t>
      </w:r>
      <w:r>
        <w:t xml:space="preserve"> (.</w:t>
      </w:r>
    </w:p>
    <w:p w14:paraId="574992C7" w14:textId="77777777" w:rsidR="005C015E" w:rsidRDefault="005C015E" w:rsidP="005C015E">
      <w:r w:rsidRPr="00A9692D">
        <w:t xml:space="preserve"> </w:t>
      </w:r>
      <w:r>
        <w:br/>
        <w:t> </w:t>
      </w:r>
      <w:r w:rsidRPr="00A9692D">
        <w:t xml:space="preserve">La durée minimum du temps d'épreuve est de </w:t>
      </w:r>
      <w:r w:rsidRPr="005C015E">
        <w:rPr>
          <w:b/>
        </w:rPr>
        <w:t>cinq années</w:t>
      </w:r>
      <w:r w:rsidRPr="00A9692D">
        <w:t xml:space="preserve"> pour les condamnations à des peines criminelles ou à des peines correctionnelles excédant un emprisonnement de cinq ans. Toutefois, ce délai est porté à dix ans au minimum si le requérant a été condamné en état de récidive légale, conformément aux articles 54 à 57bis du Code pénal, ou s'il a été mis à la disposition du tribunal de l'application des peines par application des articles 34bis, 34ter ou 34quater du Code pénal</w:t>
      </w:r>
      <w:r>
        <w:t>.</w:t>
      </w:r>
      <w:r>
        <w:br/>
      </w:r>
      <w:r w:rsidRPr="00A9692D">
        <w:t>En ce qui concerne les condamnations conditionnelles, la durée du temps d'épreuve ne peut être inférieure à la durée du sursis sauf si celle-ci a été réduite par voie de grâce</w:t>
      </w:r>
      <w:r>
        <w:t xml:space="preserve"> (CIC, art</w:t>
      </w:r>
      <w:r w:rsidRPr="00A9692D">
        <w:t>.</w:t>
      </w:r>
      <w:r>
        <w:t xml:space="preserve"> 626).</w:t>
      </w:r>
      <w:r w:rsidRPr="005C015E">
        <w:t xml:space="preserve"> </w:t>
      </w:r>
    </w:p>
    <w:p w14:paraId="199C0603" w14:textId="77777777" w:rsidR="005C015E" w:rsidRDefault="005C015E" w:rsidP="005C015E"/>
    <w:p w14:paraId="034046E1" w14:textId="33A551F3" w:rsidR="005C015E" w:rsidRDefault="005C015E" w:rsidP="005C015E">
      <w:pPr>
        <w:pStyle w:val="Paragraphedeliste"/>
        <w:numPr>
          <w:ilvl w:val="0"/>
          <w:numId w:val="24"/>
        </w:numPr>
      </w:pPr>
      <w:r>
        <w:t>Absence de c</w:t>
      </w:r>
      <w:r w:rsidR="00F44582">
        <w:t>ondamnation d’une certaine grav</w:t>
      </w:r>
      <w:r>
        <w:t>ité au cours du temps d’épreuve</w:t>
      </w:r>
    </w:p>
    <w:p w14:paraId="4C5E359F" w14:textId="256D088C" w:rsidR="005C015E" w:rsidRDefault="005C015E" w:rsidP="005C015E">
      <w:pPr>
        <w:ind w:left="360"/>
      </w:pPr>
      <w:r w:rsidRPr="00A9692D">
        <w:br/>
        <w:t xml:space="preserve">Si, au cours du temps d'épreuve, le requérant a été condamné, soit à des peines de police, soit à des peines d'amende correctionnelle, soit à des peines d'emprisonnement correctionnel principal </w:t>
      </w:r>
      <w:r w:rsidRPr="005C015E">
        <w:rPr>
          <w:b/>
        </w:rPr>
        <w:t>ne dépassant pas un mois pour infraction</w:t>
      </w:r>
      <w:r w:rsidRPr="00A9692D">
        <w:t xml:space="preserve"> :</w:t>
      </w:r>
      <w:r w:rsidRPr="00A9692D">
        <w:br/>
        <w:t>  </w:t>
      </w:r>
      <w:r>
        <w:t xml:space="preserve">- </w:t>
      </w:r>
      <w:r w:rsidRPr="00A9692D">
        <w:t>aux articles 242, 263, 283, 285, 294, 295, alinéa 2, 361, 362, 419, 420, 421, 422 et 519 du Code pénal;</w:t>
      </w:r>
      <w:r w:rsidRPr="00A9692D">
        <w:br/>
        <w:t>  </w:t>
      </w:r>
      <w:r>
        <w:t xml:space="preserve">- </w:t>
      </w:r>
      <w:r w:rsidRPr="00A9692D">
        <w:t>aux articles 333 et 334 du même Code en tant qu'ils se rapportent au cas de négligence;</w:t>
      </w:r>
      <w:r w:rsidRPr="00A9692D">
        <w:br/>
        <w:t>  </w:t>
      </w:r>
      <w:r>
        <w:t xml:space="preserve">- </w:t>
      </w:r>
      <w:r w:rsidRPr="00A9692D">
        <w:t>aux lois et règlements p</w:t>
      </w:r>
      <w:r>
        <w:t>articuliers,</w:t>
      </w:r>
      <w:r>
        <w:br/>
      </w:r>
      <w:r w:rsidRPr="00A9692D">
        <w:t>la Cour peut décider que ces condamnations ne font pas obstacle à l'octroi de la réhabilitation</w:t>
      </w:r>
      <w:r>
        <w:t xml:space="preserve"> (CIC, art. 627)</w:t>
      </w:r>
      <w:r w:rsidRPr="00A9692D">
        <w:t>.</w:t>
      </w:r>
    </w:p>
    <w:p w14:paraId="5925C33C" w14:textId="77777777" w:rsidR="002C71BE" w:rsidRDefault="002C71BE" w:rsidP="002C71BE"/>
    <w:p w14:paraId="3A96FCFC" w14:textId="3F2CC719" w:rsidR="002C71BE" w:rsidRDefault="00516739" w:rsidP="00516739">
      <w:pPr>
        <w:pStyle w:val="Titre3"/>
      </w:pPr>
      <w:bookmarkStart w:id="213" w:name="_Toc361817202"/>
      <w:r>
        <w:t>C.</w:t>
      </w:r>
      <w:r w:rsidR="00EE1CCF">
        <w:t xml:space="preserve"> </w:t>
      </w:r>
      <w:r w:rsidR="002C71BE">
        <w:t>Procédure</w:t>
      </w:r>
      <w:bookmarkEnd w:id="213"/>
      <w:r w:rsidR="00125449" w:rsidRPr="00A9692D">
        <w:br/>
      </w:r>
      <w:bookmarkStart w:id="214" w:name="Art.628"/>
    </w:p>
    <w:p w14:paraId="3A4C3DCC" w14:textId="3FC355C9" w:rsidR="00516739" w:rsidRDefault="00516739" w:rsidP="00EE1CCF">
      <w:pPr>
        <w:pStyle w:val="Titre4"/>
      </w:pPr>
      <w:bookmarkStart w:id="215" w:name="_Toc361817203"/>
      <w:r>
        <w:t>1. Demande adressée au procureur du Roi du lieu de résidence</w:t>
      </w:r>
      <w:bookmarkEnd w:id="215"/>
    </w:p>
    <w:p w14:paraId="07360DFD" w14:textId="77777777" w:rsidR="00516739" w:rsidRPr="00516739" w:rsidRDefault="00516739" w:rsidP="00516739"/>
    <w:bookmarkEnd w:id="214"/>
    <w:p w14:paraId="0B2DB17E" w14:textId="0DA4287B" w:rsidR="00516739" w:rsidRDefault="00125449" w:rsidP="002C71BE">
      <w:pPr>
        <w:ind w:left="360"/>
      </w:pPr>
      <w:r w:rsidRPr="002C71BE">
        <w:t xml:space="preserve">Le requérant adresse sa demande en réhabilitation </w:t>
      </w:r>
      <w:r w:rsidRPr="00516739">
        <w:rPr>
          <w:b/>
        </w:rPr>
        <w:t>au procureur du Roi de l'arrondissement dans lequel il réside</w:t>
      </w:r>
      <w:r w:rsidRPr="002C71BE">
        <w:t>, en lui faisant connaître les condamnations que vise la demande, les lieux où il a résidé pendant le délai d'épreuve et, le cas</w:t>
      </w:r>
      <w:r w:rsidRPr="00A9692D">
        <w:t xml:space="preserve"> échéant, les condamnations visées à l'article 627</w:t>
      </w:r>
      <w:r w:rsidR="00516739">
        <w:t>.</w:t>
      </w:r>
    </w:p>
    <w:p w14:paraId="72CB2391" w14:textId="5768EF92" w:rsidR="00516739" w:rsidRDefault="00516739" w:rsidP="00516739"/>
    <w:p w14:paraId="6FBB8B7A" w14:textId="77777777" w:rsidR="00516739" w:rsidRDefault="00125449" w:rsidP="002C71BE">
      <w:pPr>
        <w:ind w:left="360"/>
      </w:pPr>
      <w:r w:rsidRPr="00A9692D">
        <w:t>La demande ne pourra être adressée plus d'un an avant l'expiration du délai visé par l'article 626</w:t>
      </w:r>
      <w:r w:rsidR="00516739">
        <w:t xml:space="preserve"> (CIC, art. 628).</w:t>
      </w:r>
    </w:p>
    <w:p w14:paraId="1E9D8240" w14:textId="77777777" w:rsidR="00516739" w:rsidRDefault="00516739" w:rsidP="00516739"/>
    <w:p w14:paraId="018630CD" w14:textId="77777777" w:rsidR="00516739" w:rsidRDefault="00516739" w:rsidP="00516739">
      <w:r w:rsidRPr="00EE1CCF">
        <w:rPr>
          <w:rStyle w:val="Titre4Car"/>
        </w:rPr>
        <w:t>2. Le dossier de réhabilitation</w:t>
      </w:r>
      <w:r w:rsidR="00125449" w:rsidRPr="00EE1CCF">
        <w:rPr>
          <w:rStyle w:val="Titre4Car"/>
        </w:rPr>
        <w:br/>
      </w:r>
      <w:r w:rsidR="00125449" w:rsidRPr="00A9692D">
        <w:br/>
        <w:t>  Le procureur du Roi se fait délivrer :</w:t>
      </w:r>
    </w:p>
    <w:p w14:paraId="0EFB7174" w14:textId="2416F066" w:rsidR="00516739" w:rsidRDefault="00125449" w:rsidP="00516739">
      <w:r w:rsidRPr="00A9692D">
        <w:br/>
        <w:t>  1° un extrait du casier judiciaire du requérant;</w:t>
      </w:r>
      <w:r w:rsidRPr="00A9692D">
        <w:br/>
        <w:t>  2° un extrait certifié conforme de tous arrêts ou jugements en matière répressive qui concernent le requérant.</w:t>
      </w:r>
      <w:r w:rsidRPr="00A9692D">
        <w:br/>
        <w:t>  Ces extraits mentionnent, outre la nature précise des faits et les peines ou mesures prononcées, toute condamnation à des restitutions, à des dommages-intérêts envers une partie civile et aux frais de l'instance;</w:t>
      </w:r>
      <w:r w:rsidRPr="00A9692D">
        <w:br/>
        <w:t>  3° un extrait du registre de comptabilité morale du requérant tenu pendant l'exécution des peines ou mesures privatives de liberté qu'il a subies;</w:t>
      </w:r>
      <w:r w:rsidRPr="00A9692D">
        <w:br/>
        <w:t>  4° les attestations des bourgmestres, des communes où le requérant a résidé pendant le délai d'épreuve, faisant connaître l'époque et la durée de sa résidence dans chaque commune, son activité professionnelle, ses moyens de subsistance et sa conduite pendant le même temps.</w:t>
      </w:r>
      <w:r w:rsidRPr="00A9692D">
        <w:br/>
        <w:t>  Lorsque le requérant réside ou a résidé à l'étranger, le procureur du Roi détermine les attestations à produire pour tenir lieu de celles prévues ci-dessus, ou se procur</w:t>
      </w:r>
      <w:r w:rsidR="00516739">
        <w:t>e les documents nécessaires .</w:t>
      </w:r>
      <w:r w:rsidR="00516739">
        <w:br/>
        <w:t> </w:t>
      </w:r>
    </w:p>
    <w:p w14:paraId="1F114D34" w14:textId="34207526" w:rsidR="00516739" w:rsidRDefault="00516739" w:rsidP="00EE1CCF">
      <w:pPr>
        <w:pStyle w:val="Titre4"/>
      </w:pPr>
      <w:bookmarkStart w:id="216" w:name="_Toc361817204"/>
      <w:r>
        <w:t>3. En cas de condamnation pour des infractions sexuelles</w:t>
      </w:r>
      <w:bookmarkEnd w:id="216"/>
    </w:p>
    <w:p w14:paraId="75CB76B0" w14:textId="77777777" w:rsidR="00516739" w:rsidRDefault="00516739" w:rsidP="00516739">
      <w:pPr>
        <w:ind w:left="360"/>
      </w:pPr>
    </w:p>
    <w:p w14:paraId="791C8BB3" w14:textId="572846B1" w:rsidR="00EE1CCF" w:rsidRPr="003D0B5D" w:rsidRDefault="00EE1CCF" w:rsidP="00EE1CCF">
      <w:pPr>
        <w:jc w:val="both"/>
      </w:pPr>
      <w:r>
        <w:rPr>
          <w:rFonts w:eastAsia="Times New Roman" w:cs="Times New Roman"/>
        </w:rPr>
        <w:t>Lorsque le condamné pour des infractions sexuelles sollicite une réhabilitation, le procureur du Roi prend d'office ou à la demande du procureur général toutes informations jugées nécessaires. Il transmet le dossier de la procédure avec son avis au procureur général. Si le condamné a subi une peine pour une infraction de nature  sexuelle (voyeurisme, abus, exploitation, outrages) commise sur des mineurs ou ont impliqué leur participation, le dossier doit contenir l'avis d'un service spécialisé dans la guidance ou le traitement des délinquants sexuels (C.I.C., art. 629).</w:t>
      </w:r>
    </w:p>
    <w:p w14:paraId="5C3AF6EA" w14:textId="77777777" w:rsidR="00516739" w:rsidRDefault="00125449" w:rsidP="00516739">
      <w:r w:rsidRPr="00A9692D">
        <w:br/>
      </w:r>
      <w:r w:rsidR="00516739" w:rsidRPr="00EE1CCF">
        <w:rPr>
          <w:rStyle w:val="Titre4Car"/>
        </w:rPr>
        <w:t>4. La saisine de la Chambre des mises en accusation</w:t>
      </w:r>
      <w:r w:rsidRPr="00EE1CCF">
        <w:rPr>
          <w:rStyle w:val="Titre4Car"/>
        </w:rPr>
        <w:br/>
      </w:r>
      <w:r w:rsidRPr="00A9692D">
        <w:br/>
      </w:r>
      <w:r>
        <w:t> Dans les deux mois de la réception de la requête, le procureur général soumet le dossier de la procédure à la chambre des mises en accusation qui procède et statue à huis clos dans le mois.</w:t>
      </w:r>
    </w:p>
    <w:p w14:paraId="14DE5723" w14:textId="77777777" w:rsidR="00516739" w:rsidRDefault="00516739" w:rsidP="00516739"/>
    <w:p w14:paraId="5E0FC489" w14:textId="77777777" w:rsidR="00516739" w:rsidRDefault="00516739" w:rsidP="00516739"/>
    <w:p w14:paraId="250F63EE" w14:textId="053B722A" w:rsidR="00516739" w:rsidRDefault="00EE1CCF" w:rsidP="00EE1CCF">
      <w:pPr>
        <w:pStyle w:val="Titre4"/>
      </w:pPr>
      <w:bookmarkStart w:id="217" w:name="_Toc361817205"/>
      <w:r>
        <w:t xml:space="preserve">5. </w:t>
      </w:r>
      <w:r w:rsidR="00516739">
        <w:t>Les débats</w:t>
      </w:r>
      <w:bookmarkEnd w:id="217"/>
    </w:p>
    <w:p w14:paraId="1DF3ACC4" w14:textId="5C55C487" w:rsidR="00516739" w:rsidRDefault="00125449" w:rsidP="00516739">
      <w:r>
        <w:br/>
        <w:t>  Si le procureur général estime que la comparution du requérant n'est pas indispensable et qu'il y a lieu de faire droit à la demande, la cour peut accorder la réhabilitation sans autres formalités.</w:t>
      </w:r>
      <w:r>
        <w:br/>
        <w:t xml:space="preserve">  Dans les autres cas, le procureur général, </w:t>
      </w:r>
      <w:r w:rsidRPr="00516739">
        <w:rPr>
          <w:b/>
        </w:rPr>
        <w:t>le requérant et son conseil sont entendus.</w:t>
      </w:r>
      <w:r>
        <w:br/>
        <w:t>  Le dossier est mis à la disposition du requérant et de son conseil pendant cinq jours au moins.</w:t>
      </w:r>
      <w:r>
        <w:br/>
        <w:t>  Le requérant comparaît sur citation donnée par le procureur général huit jours francs avant la date fixée.</w:t>
      </w:r>
      <w:r>
        <w:br/>
        <w:t>  Si après la comparution, la cour juge une enquête nécessaire, elle indique les faits sur lesquels celle-ci portera, désigne les témoins et fixe le jour pour l'audition de ceux-ci.</w:t>
      </w:r>
      <w:r>
        <w:br/>
        <w:t>  Immédiatement après l'audition des témoins, le procureur général, le requérant et son conseil sont entendus à nouveau.</w:t>
      </w:r>
      <w:r>
        <w:br/>
        <w:t>  Les témoins sont appelés à la diligence du procureur général. Leur comparution, leur audition et leurs indemnités seront réglées comme celles des témoins en matière correctionnelle.</w:t>
      </w:r>
      <w:r>
        <w:br/>
        <w:t>  Le requérant doit comparaître en personne à chaque audience sauf à celle où l'arrêt est prononcé.</w:t>
      </w:r>
      <w:r>
        <w:br/>
        <w:t>  S'il fait défaut sans justifier d'une excuse légitime, la cour rejette la demande.</w:t>
      </w:r>
      <w:r>
        <w:br/>
        <w:t>  S'il justifie de pareille excuse, la cour passe outre, après audition du conseil, ou remet la cause</w:t>
      </w:r>
      <w:r w:rsidR="00516739">
        <w:t xml:space="preserve"> (CIC, art. 630).</w:t>
      </w:r>
      <w:r>
        <w:br/>
      </w:r>
    </w:p>
    <w:p w14:paraId="75EB0092" w14:textId="1C2054BF" w:rsidR="00516739" w:rsidRDefault="00EE1CCF" w:rsidP="00EE1CCF">
      <w:pPr>
        <w:pStyle w:val="Titre4"/>
      </w:pPr>
      <w:bookmarkStart w:id="218" w:name="_Toc361817206"/>
      <w:r>
        <w:t xml:space="preserve">6. </w:t>
      </w:r>
      <w:r w:rsidR="00516739">
        <w:t>La décision</w:t>
      </w:r>
      <w:bookmarkEnd w:id="218"/>
      <w:r w:rsidR="00516739">
        <w:t xml:space="preserve"> </w:t>
      </w:r>
    </w:p>
    <w:p w14:paraId="50F341C4" w14:textId="77777777" w:rsidR="00516739" w:rsidRDefault="00125449" w:rsidP="00516739">
      <w:r>
        <w:br/>
        <w:t>Si la cour rejette la demande, celle-ci ne peut être renouvelée avant l'expiration de deux années depuis la date de l'arrêt. Sauf si la réhabilitation est refusée pour défaut d'amendement ou de bonne conduite, la cour peut dans l'arrêt de rejet fixer un délai plus court.</w:t>
      </w:r>
      <w:r>
        <w:br/>
        <w:t>  Si la cour prononce la réhabilitation, l'arrêt est exécuté à la diligence du procureur général</w:t>
      </w:r>
      <w:r w:rsidR="00516739">
        <w:t xml:space="preserve"> (CIC, art. 631)</w:t>
      </w:r>
      <w:r>
        <w:t>.</w:t>
      </w:r>
    </w:p>
    <w:p w14:paraId="1C398EF2" w14:textId="77777777" w:rsidR="00EE1CCF" w:rsidRDefault="00EE1CCF" w:rsidP="00516739"/>
    <w:p w14:paraId="6451A498" w14:textId="5B8F1C32" w:rsidR="00516739" w:rsidRDefault="00EE1CCF" w:rsidP="00EE1CCF">
      <w:pPr>
        <w:pStyle w:val="Titre4"/>
      </w:pPr>
      <w:bookmarkStart w:id="219" w:name="_Toc361817207"/>
      <w:r>
        <w:t>7. Trace de la réhabilitation</w:t>
      </w:r>
      <w:bookmarkEnd w:id="219"/>
    </w:p>
    <w:p w14:paraId="3717B0EC" w14:textId="77777777" w:rsidR="00EE1CCF" w:rsidRDefault="00EE1CCF" w:rsidP="00EE1CCF"/>
    <w:p w14:paraId="0ED319C2" w14:textId="0722BF35" w:rsidR="00501FBB" w:rsidRDefault="00125449" w:rsidP="001D391A">
      <w:r>
        <w:t>Mention de la réhabilitation est faite en marge des arrêts ou jugements définitifs pour lesquels elle est accordée; un extrait de l'arrêt est adressé au Ministre de la Justice, au procureur du Roi qui a fait rapport, au bourgmestre de la commune où le requérant est domicilié et, s'il est encore soumis à des obligations militaires, à l'auditeur général.</w:t>
      </w:r>
      <w:r>
        <w:br/>
        <w:t>  Le réhabilité peut se faire délivrer une expédition de l'arrêt de réhabilitation</w:t>
      </w:r>
      <w:r w:rsidR="001D391A">
        <w:t xml:space="preserve"> (CIC, art. 63</w:t>
      </w:r>
      <w:r w:rsidR="00516739">
        <w:t>2)</w:t>
      </w:r>
      <w:r>
        <w:t>.</w:t>
      </w:r>
      <w:r>
        <w:br/>
      </w:r>
    </w:p>
    <w:p w14:paraId="469DDE9A" w14:textId="62D4EF56" w:rsidR="001D391A" w:rsidRDefault="00EE1CCF" w:rsidP="00EE1CCF">
      <w:pPr>
        <w:pStyle w:val="Titre4"/>
      </w:pPr>
      <w:bookmarkStart w:id="220" w:name="_Toc361817208"/>
      <w:r>
        <w:t xml:space="preserve">8. </w:t>
      </w:r>
      <w:r w:rsidR="001D391A">
        <w:t>Frais de la procédure</w:t>
      </w:r>
      <w:r>
        <w:t xml:space="preserve"> mis à charge du requérant en réhabilitation</w:t>
      </w:r>
      <w:bookmarkEnd w:id="220"/>
    </w:p>
    <w:p w14:paraId="3587E2E3" w14:textId="77777777" w:rsidR="001D391A" w:rsidRDefault="001D391A" w:rsidP="001D391A"/>
    <w:p w14:paraId="667E26F0" w14:textId="74798F4D" w:rsidR="001D391A" w:rsidRDefault="00125449" w:rsidP="001D391A">
      <w:r>
        <w:t xml:space="preserve">Les frais de la procédure en réhabilitation sont </w:t>
      </w:r>
      <w:r w:rsidRPr="001D391A">
        <w:rPr>
          <w:b/>
        </w:rPr>
        <w:t>à charge du requérant</w:t>
      </w:r>
      <w:r>
        <w:t>. Ils sont réglés comme en matière correctionnelle.</w:t>
      </w:r>
      <w:r>
        <w:br/>
        <w:t>  Par lettre recommandée à la poste, le greffier de la Cour avise le requérant du montant des frais de la procédure et l'invite à les verser au greffe dans les deux mois du prononcé.</w:t>
      </w:r>
      <w:r>
        <w:br/>
        <w:t>  Copie de la quittance est jointe au dossier et l'arrêt est alors exécuté comme dit à l'article 631 alinéa 2</w:t>
      </w:r>
      <w:r w:rsidR="001D391A">
        <w:t xml:space="preserve"> (CIC, art. 633).</w:t>
      </w:r>
    </w:p>
    <w:p w14:paraId="341CB0D9" w14:textId="77777777" w:rsidR="001D391A" w:rsidRDefault="001D391A" w:rsidP="001D391A"/>
    <w:p w14:paraId="6EBAB53D" w14:textId="5BA0ECC3" w:rsidR="00125449" w:rsidRPr="00125449" w:rsidRDefault="00EE1CCF" w:rsidP="001D391A">
      <w:r>
        <w:rPr>
          <w:rStyle w:val="Titre4Car"/>
        </w:rPr>
        <w:t xml:space="preserve">9. </w:t>
      </w:r>
      <w:r w:rsidR="001D391A" w:rsidRPr="00EE1CCF">
        <w:rPr>
          <w:rStyle w:val="Titre4Car"/>
        </w:rPr>
        <w:t>Portée de l</w:t>
      </w:r>
      <w:r>
        <w:rPr>
          <w:rStyle w:val="Titre4Car"/>
        </w:rPr>
        <w:t>’arrêt de</w:t>
      </w:r>
      <w:r w:rsidR="001D391A" w:rsidRPr="00EE1CCF">
        <w:rPr>
          <w:rStyle w:val="Titre4Car"/>
        </w:rPr>
        <w:t xml:space="preserve"> réhabilitation</w:t>
      </w:r>
      <w:r w:rsidR="00125449" w:rsidRPr="00EE1CCF">
        <w:rPr>
          <w:rStyle w:val="Titre4Car"/>
        </w:rPr>
        <w:br/>
      </w:r>
      <w:r w:rsidR="00125449">
        <w:br/>
        <w:t xml:space="preserve">La réhabilitation </w:t>
      </w:r>
      <w:r w:rsidR="00125449" w:rsidRPr="001D391A">
        <w:rPr>
          <w:b/>
        </w:rPr>
        <w:t>fait cesser</w:t>
      </w:r>
      <w:r w:rsidR="00125449">
        <w:t>, pour l'avenir, dans la personne du condamné, tous les effets de la condamnation, sans préjudice des droits acquis aux tiers.</w:t>
      </w:r>
      <w:r w:rsidR="00125449">
        <w:br/>
        <w:t>  Notamment :</w:t>
      </w:r>
      <w:r w:rsidR="00125449">
        <w:br/>
        <w:t xml:space="preserve">  elle fait cesser dans la personne du condamné </w:t>
      </w:r>
      <w:r w:rsidR="00125449" w:rsidRPr="001D391A">
        <w:rPr>
          <w:b/>
        </w:rPr>
        <w:t>les incapacités</w:t>
      </w:r>
      <w:r w:rsidR="00125449">
        <w:t xml:space="preserve"> qui résultaient de la condamnation;</w:t>
      </w:r>
      <w:r w:rsidR="00125449">
        <w:br/>
        <w:t xml:space="preserve">  elle </w:t>
      </w:r>
      <w:r w:rsidR="00125449" w:rsidRPr="001D391A">
        <w:rPr>
          <w:b/>
        </w:rPr>
        <w:t>empêche que cette décision serve de base à la récidive,</w:t>
      </w:r>
      <w:r w:rsidR="00125449">
        <w:t xml:space="preserve"> </w:t>
      </w:r>
      <w:r w:rsidR="00125449" w:rsidRPr="001D391A">
        <w:rPr>
          <w:b/>
        </w:rPr>
        <w:t>fasse obstacle à la condamnation conditionnelle ou soit mentionnée dans les extraits du casier judiciaire et du registre matricule militaire;</w:t>
      </w:r>
      <w:r w:rsidR="00125449" w:rsidRPr="001D391A">
        <w:rPr>
          <w:b/>
        </w:rPr>
        <w:br/>
      </w:r>
      <w:r w:rsidR="00125449">
        <w:t xml:space="preserve">  elle </w:t>
      </w:r>
      <w:r w:rsidR="00125449" w:rsidRPr="001D391A">
        <w:rPr>
          <w:b/>
        </w:rPr>
        <w:t>ne restitue pas au condamné les titres, grades, fonctions, emplois et offices publics dont il a été destitué</w:t>
      </w:r>
      <w:r w:rsidR="00125449">
        <w:t>;</w:t>
      </w:r>
      <w:r w:rsidR="00125449">
        <w:br/>
        <w:t xml:space="preserve">  elle </w:t>
      </w:r>
      <w:r w:rsidR="00125449" w:rsidRPr="001D391A">
        <w:rPr>
          <w:b/>
        </w:rPr>
        <w:t>ne le relève pas de l'indignité successorale</w:t>
      </w:r>
      <w:r w:rsidR="001D391A">
        <w:t xml:space="preserve"> (on pense au parricide)</w:t>
      </w:r>
      <w:r w:rsidR="00125449">
        <w:t>;</w:t>
      </w:r>
      <w:r w:rsidR="00125449">
        <w:br/>
        <w:t>  elle n'empêche ni l'action en divorce ou en séparation de corps, ni l'action en dommages-intérêts fondée sur la décision judiciaire</w:t>
      </w:r>
      <w:r w:rsidR="001D391A">
        <w:t xml:space="preserve"> (CIC, art. 634)</w:t>
      </w:r>
      <w:r w:rsidR="00125449">
        <w:t>.</w:t>
      </w:r>
    </w:p>
    <w:p w14:paraId="4BE97F44" w14:textId="77777777" w:rsidR="003D0B5D" w:rsidRDefault="003D0B5D" w:rsidP="00A9692D"/>
    <w:p w14:paraId="47F03ED5" w14:textId="33DD06AE" w:rsidR="00C31E50" w:rsidRDefault="003D0B5D" w:rsidP="00EF2777">
      <w:pPr>
        <w:pStyle w:val="Titre2"/>
        <w:jc w:val="both"/>
      </w:pPr>
      <w:bookmarkStart w:id="221" w:name="_Toc361817209"/>
      <w:r>
        <w:t xml:space="preserve">IX. </w:t>
      </w:r>
      <w:r w:rsidR="00EE2B2F">
        <w:t>Le secret professionnel et la permission de parl</w:t>
      </w:r>
      <w:r w:rsidR="00C31E50">
        <w:t>e</w:t>
      </w:r>
      <w:r w:rsidR="00EE2B2F">
        <w:t>r</w:t>
      </w:r>
      <w:bookmarkEnd w:id="221"/>
    </w:p>
    <w:p w14:paraId="046E4B06" w14:textId="77777777" w:rsidR="00964729" w:rsidRDefault="00964729" w:rsidP="00EF2777">
      <w:pPr>
        <w:jc w:val="both"/>
      </w:pPr>
    </w:p>
    <w:p w14:paraId="1640D476" w14:textId="2433EE61" w:rsidR="00964729" w:rsidRDefault="00964729" w:rsidP="00EF2777">
      <w:pPr>
        <w:jc w:val="both"/>
        <w:rPr>
          <w:rFonts w:eastAsia="Times New Roman" w:cs="Times New Roman"/>
        </w:rPr>
      </w:pPr>
      <w:r>
        <w:t>L’article 458 du Code pénal stipule que « </w:t>
      </w:r>
      <w:r>
        <w:rPr>
          <w:rFonts w:eastAsia="Times New Roman" w:cs="Times New Roman"/>
        </w:rPr>
        <w:t xml:space="preserve">Les médecins, chirurgiens, officiers de santé, pharmaciens, sages-femmes et toutes autres personnes dépositaires, par état ou par profession, des secrets qu'on leur confie, qui, hors le cas où ils sont appelés </w:t>
      </w:r>
      <w:r w:rsidR="0032580C">
        <w:rPr>
          <w:rFonts w:eastAsia="Times New Roman" w:cs="Times New Roman"/>
        </w:rPr>
        <w:t xml:space="preserve">à rendre témoignage en justice </w:t>
      </w:r>
      <w:r>
        <w:rPr>
          <w:rFonts w:eastAsia="Times New Roman" w:cs="Times New Roman"/>
        </w:rPr>
        <w:t>ou devant une com</w:t>
      </w:r>
      <w:r w:rsidR="0032580C">
        <w:rPr>
          <w:rFonts w:eastAsia="Times New Roman" w:cs="Times New Roman"/>
        </w:rPr>
        <w:t>mission d'enquête parlementaire</w:t>
      </w:r>
      <w:r>
        <w:rPr>
          <w:rFonts w:eastAsia="Times New Roman" w:cs="Times New Roman"/>
        </w:rPr>
        <w:t xml:space="preserve"> et celui où la loi les oblige à faire connaître ces secrets, les auront révélés, seront punis d'un emprisonnement de huit jours à six mois et d'une amende de c</w:t>
      </w:r>
      <w:r w:rsidR="0032580C">
        <w:rPr>
          <w:rFonts w:eastAsia="Times New Roman" w:cs="Times New Roman"/>
        </w:rPr>
        <w:t>ent [euros] à cinq cents euros</w:t>
      </w:r>
      <w:r w:rsidR="0085108D">
        <w:rPr>
          <w:rFonts w:eastAsia="Times New Roman" w:cs="Times New Roman"/>
        </w:rPr>
        <w:t> »</w:t>
      </w:r>
      <w:r>
        <w:rPr>
          <w:rFonts w:eastAsia="Times New Roman" w:cs="Times New Roman"/>
        </w:rPr>
        <w:t>.</w:t>
      </w:r>
    </w:p>
    <w:p w14:paraId="6701301E" w14:textId="77777777" w:rsidR="00FD1038" w:rsidRDefault="00FD1038" w:rsidP="00EF2777">
      <w:pPr>
        <w:jc w:val="both"/>
        <w:rPr>
          <w:rFonts w:eastAsia="Times New Roman" w:cs="Times New Roman"/>
        </w:rPr>
      </w:pPr>
    </w:p>
    <w:p w14:paraId="339FDF71" w14:textId="16B2AA1F" w:rsidR="00FD1038" w:rsidRPr="00964729" w:rsidRDefault="00FD1038" w:rsidP="00EF2777">
      <w:pPr>
        <w:jc w:val="both"/>
      </w:pPr>
      <w:r>
        <w:rPr>
          <w:rFonts w:eastAsia="Times New Roman" w:cs="Times New Roman"/>
        </w:rPr>
        <w:t>Les codes de déontologie respectifs de plusieurs professions et fonctions ((para)médicales, policières, juridiques et judiciaires, disciplinaires, cléricales,</w:t>
      </w:r>
      <w:r w:rsidR="00143307">
        <w:rPr>
          <w:rFonts w:eastAsia="Times New Roman" w:cs="Times New Roman"/>
        </w:rPr>
        <w:t xml:space="preserve"> administratives, religieuses,</w:t>
      </w:r>
      <w:r>
        <w:rPr>
          <w:rFonts w:eastAsia="Times New Roman" w:cs="Times New Roman"/>
        </w:rPr>
        <w:t xml:space="preserve"> sociales, psychothérapeutiques,…) consacrent également l’obligation de pr</w:t>
      </w:r>
      <w:r w:rsidR="00BB16F3">
        <w:rPr>
          <w:rFonts w:eastAsia="Times New Roman" w:cs="Times New Roman"/>
        </w:rPr>
        <w:t>éserver le secret professionnel, ou à tout le moins l’obligation de confidentialité.</w:t>
      </w:r>
    </w:p>
    <w:p w14:paraId="66A749B8" w14:textId="77777777" w:rsidR="00C31E50" w:rsidRDefault="00C31E50" w:rsidP="00EF2777">
      <w:pPr>
        <w:pStyle w:val="Titre4"/>
      </w:pPr>
    </w:p>
    <w:p w14:paraId="10F8AFA3" w14:textId="2D6B7FCE" w:rsidR="004D2B9D" w:rsidRDefault="00EA04C2" w:rsidP="00C63283">
      <w:pPr>
        <w:pStyle w:val="Titre3"/>
        <w:numPr>
          <w:ilvl w:val="0"/>
          <w:numId w:val="23"/>
        </w:numPr>
        <w:jc w:val="both"/>
      </w:pPr>
      <w:bookmarkStart w:id="222" w:name="_Toc361817210"/>
      <w:r>
        <w:t>La notion de</w:t>
      </w:r>
      <w:r w:rsidR="004D2B9D">
        <w:t xml:space="preserve"> secret professionnel</w:t>
      </w:r>
      <w:bookmarkEnd w:id="222"/>
    </w:p>
    <w:p w14:paraId="2F76C959" w14:textId="77777777" w:rsidR="004D2B9D" w:rsidRDefault="004D2B9D" w:rsidP="004D2B9D"/>
    <w:p w14:paraId="403DDA40" w14:textId="5112B1E8" w:rsidR="004D2B9D" w:rsidRDefault="00EA04C2" w:rsidP="006A373E">
      <w:pPr>
        <w:jc w:val="both"/>
      </w:pPr>
      <w:r>
        <w:t>Par rapport au secret qui est une notion courante et</w:t>
      </w:r>
      <w:r w:rsidR="00D5192E">
        <w:t xml:space="preserve"> qui</w:t>
      </w:r>
      <w:r>
        <w:t xml:space="preserve"> vise </w:t>
      </w:r>
      <w:r w:rsidR="00D5192E">
        <w:t>un contenu confidentiel</w:t>
      </w:r>
      <w:r>
        <w:t>, la notion juridique d</w:t>
      </w:r>
      <w:r w:rsidR="008743FE">
        <w:t>e secret professionnel vise l’</w:t>
      </w:r>
      <w:r>
        <w:t>obligation légale</w:t>
      </w:r>
      <w:r w:rsidR="008743FE">
        <w:t xml:space="preserve"> de se taire</w:t>
      </w:r>
      <w:r>
        <w:t xml:space="preserve"> qui s’impose aux titulaires de certaines professions, fonctions ou offices en raison même de ses qualités et qui portent sur les informations recueillies dans l’exercice de ses professions, fonctions ou offices</w:t>
      </w:r>
      <w:r w:rsidR="000F5DA7">
        <w:t>, et dont la violation est constitutive d’une infraction pénale</w:t>
      </w:r>
      <w:r>
        <w:t xml:space="preserve">. </w:t>
      </w:r>
    </w:p>
    <w:p w14:paraId="5935F57A" w14:textId="77777777" w:rsidR="00617B31" w:rsidRDefault="00617B31" w:rsidP="006A373E">
      <w:pPr>
        <w:jc w:val="both"/>
      </w:pPr>
    </w:p>
    <w:p w14:paraId="165EC190" w14:textId="12CEB6C1" w:rsidR="00617B31" w:rsidRPr="004D2B9D" w:rsidRDefault="00617B31" w:rsidP="00617B31">
      <w:pPr>
        <w:jc w:val="both"/>
      </w:pPr>
      <w:r>
        <w:t>Le secret professionnel est dit « d’ordre public » en ce sens qu’il peut être opposé à quiconque et à quel qu’autorité publique que ce soit, sauf les tempéraments précisés ci-dessous.</w:t>
      </w:r>
    </w:p>
    <w:p w14:paraId="14B8F369" w14:textId="77777777" w:rsidR="00617B31" w:rsidRDefault="00617B31" w:rsidP="006A373E">
      <w:pPr>
        <w:jc w:val="both"/>
      </w:pPr>
    </w:p>
    <w:p w14:paraId="2BFBB044" w14:textId="69C5908B" w:rsidR="00C737A0" w:rsidRDefault="00C737A0" w:rsidP="00C737A0">
      <w:pPr>
        <w:pStyle w:val="Titre3"/>
        <w:numPr>
          <w:ilvl w:val="0"/>
          <w:numId w:val="23"/>
        </w:numPr>
      </w:pPr>
      <w:bookmarkStart w:id="223" w:name="_Toc361817211"/>
      <w:r>
        <w:t>Le champ d’application</w:t>
      </w:r>
      <w:r w:rsidR="00950A84">
        <w:t xml:space="preserve"> professionnel</w:t>
      </w:r>
      <w:r>
        <w:t xml:space="preserve"> de l’article 458 du Code pénal</w:t>
      </w:r>
      <w:bookmarkEnd w:id="223"/>
    </w:p>
    <w:p w14:paraId="74D179DB" w14:textId="77777777" w:rsidR="00C737A0" w:rsidRDefault="00C737A0" w:rsidP="00C737A0"/>
    <w:p w14:paraId="7C56AC1F" w14:textId="723D5EDC" w:rsidR="00C737A0" w:rsidRDefault="003A4B17" w:rsidP="003A4B17">
      <w:pPr>
        <w:pStyle w:val="Titre4"/>
      </w:pPr>
      <w:bookmarkStart w:id="224" w:name="_Toc361817212"/>
      <w:r>
        <w:t xml:space="preserve">a. </w:t>
      </w:r>
      <w:r w:rsidR="00950A84">
        <w:t>Le Code pénal</w:t>
      </w:r>
      <w:bookmarkEnd w:id="224"/>
      <w:r w:rsidR="00950A84">
        <w:t xml:space="preserve"> </w:t>
      </w:r>
    </w:p>
    <w:p w14:paraId="03858155" w14:textId="77777777" w:rsidR="00950A84" w:rsidRDefault="00950A84" w:rsidP="00C737A0"/>
    <w:p w14:paraId="376D132F" w14:textId="7B25A5B9" w:rsidR="00490711" w:rsidRDefault="00490711" w:rsidP="00C737A0">
      <w:r>
        <w:t>Le Code pénal vise deux catégories de fonctions :</w:t>
      </w:r>
    </w:p>
    <w:p w14:paraId="498541B1" w14:textId="7AF5DE23" w:rsidR="00201C5E" w:rsidRPr="0077574F" w:rsidRDefault="003A4B17" w:rsidP="003A4B17">
      <w:pPr>
        <w:pStyle w:val="Titre5"/>
      </w:pPr>
      <w:bookmarkStart w:id="225" w:name="_Toc361817213"/>
      <w:r>
        <w:t>1</w:t>
      </w:r>
      <w:r w:rsidR="00A848C5">
        <w:t>. Les titulaires de profession</w:t>
      </w:r>
      <w:r w:rsidR="00201C5E">
        <w:t>s particulières</w:t>
      </w:r>
      <w:bookmarkEnd w:id="225"/>
    </w:p>
    <w:p w14:paraId="729189DC" w14:textId="77777777" w:rsidR="0077574F" w:rsidRDefault="0077574F" w:rsidP="0077574F">
      <w:pPr>
        <w:rPr>
          <w:rStyle w:val="Titre4Car"/>
        </w:rPr>
      </w:pPr>
    </w:p>
    <w:p w14:paraId="2CA5899E" w14:textId="77777777" w:rsidR="0077574F" w:rsidRDefault="0077574F" w:rsidP="0077574F">
      <w:r>
        <w:t xml:space="preserve">Les médecins, les chirurgiens, officiers de santé, pharmaciens, et sages-femmes. </w:t>
      </w:r>
    </w:p>
    <w:p w14:paraId="4D360689" w14:textId="77777777" w:rsidR="0077574F" w:rsidRDefault="0077574F" w:rsidP="0077574F">
      <w:pPr>
        <w:rPr>
          <w:rStyle w:val="Titre4Car"/>
        </w:rPr>
      </w:pPr>
    </w:p>
    <w:p w14:paraId="58ABA331" w14:textId="4CE89DAA" w:rsidR="0077574F" w:rsidRPr="0077574F" w:rsidRDefault="003A4B17" w:rsidP="003A4B17">
      <w:pPr>
        <w:pStyle w:val="Titre5"/>
      </w:pPr>
      <w:bookmarkStart w:id="226" w:name="_Toc361817214"/>
      <w:r>
        <w:t>2</w:t>
      </w:r>
      <w:r w:rsidR="0077574F">
        <w:t>. Les personnes dépositaires par état ou par profession, des secrets qu’on leur confie</w:t>
      </w:r>
      <w:bookmarkEnd w:id="226"/>
      <w:r w:rsidR="0077574F">
        <w:t xml:space="preserve"> </w:t>
      </w:r>
    </w:p>
    <w:p w14:paraId="63F8D555" w14:textId="77777777" w:rsidR="0077574F" w:rsidRPr="0077574F" w:rsidRDefault="0077574F" w:rsidP="0077574F">
      <w:pPr>
        <w:pStyle w:val="Paragraphedeliste"/>
        <w:rPr>
          <w:rFonts w:ascii="Times New Roman" w:eastAsia="Times" w:hAnsi="Times New Roman" w:cs="Times New Roman"/>
          <w:b/>
          <w:i/>
          <w:noProof/>
          <w:szCs w:val="20"/>
          <w:lang w:val="fr-BE"/>
        </w:rPr>
      </w:pPr>
    </w:p>
    <w:p w14:paraId="6876A0BB" w14:textId="77777777" w:rsidR="0077574F" w:rsidRDefault="0077574F" w:rsidP="0077574F">
      <w:r>
        <w:t>L’article 458 du Code pénal est destiné à s’appliquer  à :</w:t>
      </w:r>
    </w:p>
    <w:p w14:paraId="05AE6618" w14:textId="77777777" w:rsidR="0077574F" w:rsidRDefault="0077574F" w:rsidP="0077574F"/>
    <w:p w14:paraId="07C3158A" w14:textId="18B4B481" w:rsidR="005450FF" w:rsidRDefault="0077574F" w:rsidP="0077574F">
      <w:pPr>
        <w:pStyle w:val="Paragraphedeliste"/>
        <w:numPr>
          <w:ilvl w:val="0"/>
          <w:numId w:val="20"/>
        </w:numPr>
      </w:pPr>
      <w:r>
        <w:t>toutes les personnes investies d’une fonction ou d’une mission de confiance ;</w:t>
      </w:r>
    </w:p>
    <w:p w14:paraId="4F80BBE2" w14:textId="19E903A9" w:rsidR="0077574F" w:rsidRDefault="0077574F" w:rsidP="0077574F">
      <w:pPr>
        <w:pStyle w:val="Paragraphedeliste"/>
        <w:numPr>
          <w:ilvl w:val="0"/>
          <w:numId w:val="20"/>
        </w:numPr>
      </w:pPr>
      <w:r>
        <w:t>toutes les personnes qui sont constituées par la loi, la tradition ou les mœurs, les dépositaires nécessaires des secrets qu’on leur confie</w:t>
      </w:r>
      <w:r>
        <w:rPr>
          <w:rStyle w:val="Marquenotebasdepage"/>
        </w:rPr>
        <w:footnoteReference w:id="29"/>
      </w:r>
      <w:r>
        <w:t>.</w:t>
      </w:r>
    </w:p>
    <w:p w14:paraId="6046E07F" w14:textId="77777777" w:rsidR="0077574F" w:rsidRDefault="0077574F" w:rsidP="0077574F"/>
    <w:p w14:paraId="11155436" w14:textId="6E2F5C15" w:rsidR="0077574F" w:rsidRDefault="0077574F" w:rsidP="0077574F">
      <w:r>
        <w:t>Par « dépositaires nécessaires des secrets qu’on leur confie », il fait comprendre toutes les personnes « qui seraient dans l’impossibilité d’accomplir correctement leur tâche si par crainte d’une indiscrétion, on devait les leur taire ».</w:t>
      </w:r>
    </w:p>
    <w:p w14:paraId="723173AB" w14:textId="77777777" w:rsidR="0077574F" w:rsidRDefault="0077574F" w:rsidP="0077574F"/>
    <w:p w14:paraId="30AE32A3" w14:textId="5496FD29" w:rsidR="00490711" w:rsidRDefault="00490711" w:rsidP="00490711">
      <w:pPr>
        <w:pStyle w:val="Titre4"/>
        <w:numPr>
          <w:ilvl w:val="0"/>
          <w:numId w:val="25"/>
        </w:numPr>
      </w:pPr>
      <w:bookmarkStart w:id="227" w:name="_Toc361817215"/>
      <w:r>
        <w:t xml:space="preserve">Les autres textes </w:t>
      </w:r>
      <w:r w:rsidR="006E1FED">
        <w:t>légaux</w:t>
      </w:r>
      <w:bookmarkEnd w:id="227"/>
    </w:p>
    <w:p w14:paraId="61DC1ED0" w14:textId="77777777" w:rsidR="006E1FED" w:rsidRPr="006E1FED" w:rsidRDefault="006E1FED" w:rsidP="006E1FED"/>
    <w:p w14:paraId="7ECD250A" w14:textId="2FA17830" w:rsidR="00490711" w:rsidRDefault="006E1FED" w:rsidP="00490711">
      <w:r>
        <w:t>D’autres textes légaux</w:t>
      </w:r>
      <w:r w:rsidR="00490711">
        <w:t xml:space="preserve"> consacrent une obligation de confidentialité totale ou partielle, parfois sans référence au Code pénal.</w:t>
      </w:r>
    </w:p>
    <w:p w14:paraId="76CD85EE" w14:textId="77777777" w:rsidR="00490711" w:rsidRDefault="00490711" w:rsidP="00490711"/>
    <w:p w14:paraId="7206216E" w14:textId="0344A6C4" w:rsidR="00490711" w:rsidRDefault="00490711" w:rsidP="00490711">
      <w:r>
        <w:t>C’est le cas notamment pour :</w:t>
      </w:r>
    </w:p>
    <w:p w14:paraId="7BBE513E" w14:textId="77777777" w:rsidR="00490711" w:rsidRDefault="00490711" w:rsidP="00490711"/>
    <w:p w14:paraId="4F3F9F87" w14:textId="412E5712" w:rsidR="00490711" w:rsidRDefault="00490711" w:rsidP="00490711">
      <w:pPr>
        <w:pStyle w:val="Paragraphedeliste"/>
        <w:numPr>
          <w:ilvl w:val="0"/>
          <w:numId w:val="20"/>
        </w:numPr>
      </w:pPr>
      <w:r>
        <w:t>les fonctionnaires de police ;</w:t>
      </w:r>
    </w:p>
    <w:p w14:paraId="5565E5D1" w14:textId="3F19DE5E" w:rsidR="00490711" w:rsidRDefault="00490711" w:rsidP="00490711">
      <w:pPr>
        <w:pStyle w:val="Paragraphedeliste"/>
        <w:numPr>
          <w:ilvl w:val="0"/>
          <w:numId w:val="20"/>
        </w:numPr>
      </w:pPr>
      <w:r>
        <w:t>les inspecteurs sociaux ;</w:t>
      </w:r>
    </w:p>
    <w:p w14:paraId="5E74A1C0" w14:textId="233E1634" w:rsidR="00490711" w:rsidRDefault="00490711" w:rsidP="00490711">
      <w:pPr>
        <w:pStyle w:val="Paragraphedeliste"/>
        <w:numPr>
          <w:ilvl w:val="0"/>
          <w:numId w:val="20"/>
        </w:numPr>
      </w:pPr>
      <w:r w:rsidRPr="00D85214">
        <w:rPr>
          <w:b/>
        </w:rPr>
        <w:t>les personnes qui interviennent dans la surveillance de conditions d’un libéré dans le cadre de la détention préventive, y compris dans le cadre de la liberté sous conditions </w:t>
      </w:r>
      <w:r>
        <w:t>;</w:t>
      </w:r>
    </w:p>
    <w:p w14:paraId="1FE69B17" w14:textId="3595DA43" w:rsidR="00490711" w:rsidRDefault="00D74BF7" w:rsidP="00490711">
      <w:pPr>
        <w:pStyle w:val="Paragraphedeliste"/>
        <w:numPr>
          <w:ilvl w:val="0"/>
          <w:numId w:val="20"/>
        </w:numPr>
      </w:pPr>
      <w:r>
        <w:t>les membres du conseil de l’aide sociale des C.P.A.S. ;</w:t>
      </w:r>
    </w:p>
    <w:p w14:paraId="50E31C79" w14:textId="268DEEB9" w:rsidR="00D74BF7" w:rsidRDefault="00D74BF7" w:rsidP="00490711">
      <w:pPr>
        <w:pStyle w:val="Paragraphedeliste"/>
        <w:numPr>
          <w:ilvl w:val="0"/>
          <w:numId w:val="20"/>
        </w:numPr>
      </w:pPr>
      <w:r w:rsidRPr="00D85214">
        <w:rPr>
          <w:b/>
        </w:rPr>
        <w:t>les personnes qui oeuvrent dans le secteur de l’aide à la jeunesse</w:t>
      </w:r>
      <w:r>
        <w:t xml:space="preserve"> en communauté germanophone ;</w:t>
      </w:r>
    </w:p>
    <w:p w14:paraId="2E0BEE5F" w14:textId="265C2333" w:rsidR="00D74BF7" w:rsidRDefault="00D74BF7" w:rsidP="00490711">
      <w:pPr>
        <w:pStyle w:val="Paragraphedeliste"/>
        <w:numPr>
          <w:ilvl w:val="0"/>
          <w:numId w:val="20"/>
        </w:numPr>
      </w:pPr>
      <w:r>
        <w:t>les enseignants en Communauté flamande et en Communauté française ;</w:t>
      </w:r>
    </w:p>
    <w:p w14:paraId="37BF3332" w14:textId="24EA8390" w:rsidR="00D74BF7" w:rsidRDefault="00D74BF7" w:rsidP="00490711">
      <w:pPr>
        <w:pStyle w:val="Paragraphedeliste"/>
        <w:numPr>
          <w:ilvl w:val="0"/>
          <w:numId w:val="20"/>
        </w:numPr>
      </w:pPr>
      <w:r>
        <w:t>les membres des centre</w:t>
      </w:r>
      <w:r w:rsidR="00D85214">
        <w:t>s</w:t>
      </w:r>
      <w:r>
        <w:t xml:space="preserve"> P.M.S. ; </w:t>
      </w:r>
    </w:p>
    <w:p w14:paraId="7C6F4CD0" w14:textId="330DC21B" w:rsidR="00D74BF7" w:rsidRDefault="00D74BF7" w:rsidP="00490711">
      <w:pPr>
        <w:pStyle w:val="Paragraphedeliste"/>
        <w:numPr>
          <w:ilvl w:val="0"/>
          <w:numId w:val="20"/>
        </w:numPr>
      </w:pPr>
      <w:r>
        <w:t>(…).</w:t>
      </w:r>
    </w:p>
    <w:p w14:paraId="6CCDED19" w14:textId="77777777" w:rsidR="00D74BF7" w:rsidRDefault="00D74BF7" w:rsidP="00D74BF7"/>
    <w:p w14:paraId="5886D652" w14:textId="37129179" w:rsidR="00D74BF7" w:rsidRDefault="006E1FED" w:rsidP="00D74BF7">
      <w:r>
        <w:t>Le droit pénal étant de stricte interprétation, l’on ne peut déduire de ces textes que les personnes visées rentrent dans le champ d’application de l’article 458 du Code pénal.</w:t>
      </w:r>
    </w:p>
    <w:p w14:paraId="56AFF338" w14:textId="77777777" w:rsidR="006E1FED" w:rsidRDefault="006E1FED" w:rsidP="00D74BF7"/>
    <w:p w14:paraId="5E639889" w14:textId="4C2325C5" w:rsidR="006E1FED" w:rsidRDefault="006E1FED" w:rsidP="00D74BF7">
      <w:r>
        <w:t>Le cas échéant, ce sont les tribunaux qui trancheront au regard du critère de la nécessité de taire les informations pour exercer telle ou telle activité.</w:t>
      </w:r>
    </w:p>
    <w:p w14:paraId="7B6CC696" w14:textId="77777777" w:rsidR="006E1FED" w:rsidRDefault="006E1FED" w:rsidP="00D74BF7"/>
    <w:p w14:paraId="170B6866" w14:textId="63BDBAA4" w:rsidR="006E1FED" w:rsidRDefault="006E1FED" w:rsidP="006E1FED">
      <w:pPr>
        <w:pStyle w:val="Titre4"/>
        <w:numPr>
          <w:ilvl w:val="0"/>
          <w:numId w:val="25"/>
        </w:numPr>
      </w:pPr>
      <w:bookmarkStart w:id="228" w:name="_Toc361817216"/>
      <w:r>
        <w:t>Les autres textes normatifs</w:t>
      </w:r>
      <w:bookmarkEnd w:id="228"/>
    </w:p>
    <w:p w14:paraId="0CF95CA2" w14:textId="77777777" w:rsidR="006E1FED" w:rsidRDefault="006E1FED" w:rsidP="006E1FED"/>
    <w:p w14:paraId="233A5972" w14:textId="4A8F4974" w:rsidR="006E1FED" w:rsidRDefault="006E1FED" w:rsidP="006E1FED">
      <w:r>
        <w:t>L’on vise ici les codes de déontologie et autres normes professionnelles qui ne sont pas reprises dans une loi.</w:t>
      </w:r>
    </w:p>
    <w:p w14:paraId="1625FE08" w14:textId="77777777" w:rsidR="006E1FED" w:rsidRDefault="006E1FED" w:rsidP="006E1FED"/>
    <w:p w14:paraId="40AFCFC0" w14:textId="4FAD5B78" w:rsidR="00D85214" w:rsidRDefault="00D85214" w:rsidP="006E1FED">
      <w:r>
        <w:t>Les cours et tribunaux ont jugé que les professions suivantes  notamment relèvent de l’article 458 du Code pénal :</w:t>
      </w:r>
    </w:p>
    <w:p w14:paraId="63D6823A" w14:textId="77777777" w:rsidR="00D85214" w:rsidRDefault="00D85214" w:rsidP="006E1FED"/>
    <w:p w14:paraId="374ED8B1" w14:textId="5C837CB2" w:rsidR="00D85214" w:rsidRDefault="00D85214" w:rsidP="00D85214">
      <w:pPr>
        <w:pStyle w:val="Paragraphedeliste"/>
        <w:numPr>
          <w:ilvl w:val="0"/>
          <w:numId w:val="20"/>
        </w:numPr>
      </w:pPr>
      <w:r>
        <w:t xml:space="preserve">Les professions médicales et paramédicales non expressément reprises à l’article 458 du Code pénal : psychiatre, dentiste, kinésithérapeute, ambulancier, infirmier, garde-malade, logopède, toute personne qui a accès au dossier médical d’un patient, les </w:t>
      </w:r>
      <w:r w:rsidRPr="00D85214">
        <w:rPr>
          <w:b/>
        </w:rPr>
        <w:t>psychologues</w:t>
      </w:r>
      <w:r>
        <w:t> ;</w:t>
      </w:r>
    </w:p>
    <w:p w14:paraId="385AE956" w14:textId="60E3BC4A" w:rsidR="00D85214" w:rsidRDefault="00D85214" w:rsidP="00D85214">
      <w:pPr>
        <w:pStyle w:val="Paragraphedeliste"/>
        <w:numPr>
          <w:ilvl w:val="0"/>
          <w:numId w:val="20"/>
        </w:numPr>
      </w:pPr>
      <w:r>
        <w:t>les ministres du culte et les conseillers laïcs ;</w:t>
      </w:r>
    </w:p>
    <w:p w14:paraId="1BBB5EE4" w14:textId="415CEF95" w:rsidR="00D85214" w:rsidRDefault="00D85214" w:rsidP="00D85214">
      <w:pPr>
        <w:pStyle w:val="Paragraphedeliste"/>
        <w:numPr>
          <w:ilvl w:val="0"/>
          <w:numId w:val="20"/>
        </w:numPr>
      </w:pPr>
      <w:r>
        <w:t>les travailleurs sociaux et les éducateurs dans le secteur de l’enfance et de la jeunesse ;</w:t>
      </w:r>
    </w:p>
    <w:p w14:paraId="489AE961" w14:textId="77777777" w:rsidR="00D85214" w:rsidRDefault="00D85214" w:rsidP="00D85214"/>
    <w:p w14:paraId="7CDE617B" w14:textId="01CCA35B" w:rsidR="00D85214" w:rsidRDefault="00D85214" w:rsidP="00D85214">
      <w:r>
        <w:t>En revanche, selon l’état de la jurisprudence, les professions suivantes ne sont pas concernées par l’infraction pénale de violation du secret professionnel :</w:t>
      </w:r>
    </w:p>
    <w:p w14:paraId="22A38C90" w14:textId="77777777" w:rsidR="00D85214" w:rsidRDefault="00D85214" w:rsidP="00D85214"/>
    <w:p w14:paraId="7754341F" w14:textId="77777777" w:rsidR="00D85214" w:rsidRDefault="00D85214" w:rsidP="00D85214"/>
    <w:p w14:paraId="255FF98D" w14:textId="77777777" w:rsidR="00D85214" w:rsidRPr="006E1FED" w:rsidRDefault="00D85214" w:rsidP="00D85214">
      <w:pPr>
        <w:ind w:left="360"/>
      </w:pPr>
    </w:p>
    <w:p w14:paraId="061740D6" w14:textId="0516D45D" w:rsidR="00617B31" w:rsidRDefault="00C737A0" w:rsidP="00617B31">
      <w:pPr>
        <w:pStyle w:val="Titre3"/>
      </w:pPr>
      <w:bookmarkStart w:id="229" w:name="_Toc361817217"/>
      <w:r>
        <w:t xml:space="preserve">3. </w:t>
      </w:r>
      <w:r w:rsidR="00617B31">
        <w:t>L’étendue du secret professionnel</w:t>
      </w:r>
      <w:bookmarkEnd w:id="229"/>
      <w:r w:rsidR="00617B31">
        <w:t xml:space="preserve"> </w:t>
      </w:r>
    </w:p>
    <w:p w14:paraId="7ACAA84A" w14:textId="77777777" w:rsidR="00617B31" w:rsidRDefault="00617B31" w:rsidP="00617B31">
      <w:pPr>
        <w:pStyle w:val="Paragraphedeliste"/>
        <w:jc w:val="both"/>
      </w:pPr>
    </w:p>
    <w:p w14:paraId="7F80D838" w14:textId="0E6B9868" w:rsidR="008B15E4" w:rsidRDefault="006A373E" w:rsidP="006A373E">
      <w:pPr>
        <w:jc w:val="both"/>
      </w:pPr>
      <w:r>
        <w:t xml:space="preserve">L’étendue du domaine d’application et la nature des informations couvertes par </w:t>
      </w:r>
      <w:r w:rsidR="00AF0E7B">
        <w:t>la confidentialité varient d’un secteur</w:t>
      </w:r>
      <w:r>
        <w:t xml:space="preserve"> profession</w:t>
      </w:r>
      <w:r w:rsidR="00AF0E7B">
        <w:t>nel</w:t>
      </w:r>
      <w:r>
        <w:t xml:space="preserve"> à l’autre. </w:t>
      </w:r>
      <w:r w:rsidR="00AF0E7B">
        <w:t xml:space="preserve"> </w:t>
      </w:r>
      <w:r w:rsidR="008B15E4">
        <w:t>Les codes déontologiques des ordres ou des groupements professionnels ne peuvent restreindre la protection offerte par le régime juridique du secret professionnel mais peuvent, en revanche, renforcer cette protection.</w:t>
      </w:r>
      <w:r w:rsidR="00BB16F3">
        <w:t xml:space="preserve"> Il est ainsi possible que certaines professionnels qui échappent au champ d’application personnel du secret professionnel </w:t>
      </w:r>
      <w:r w:rsidR="00B147D8">
        <w:t xml:space="preserve">au sens pénal et ne soient </w:t>
      </w:r>
      <w:r w:rsidR="00BB16F3">
        <w:t>pas sujettes à une peine mais</w:t>
      </w:r>
      <w:r w:rsidR="00B147D8">
        <w:t xml:space="preserve"> bien à des sanctions civiles en cas de préjudice subi par le maître du secret, ou disciplinaires en cas de transgression des règles de l’art ou de la profession</w:t>
      </w:r>
      <w:r w:rsidR="00C85F62">
        <w:t>.</w:t>
      </w:r>
    </w:p>
    <w:p w14:paraId="013B85CD" w14:textId="77777777" w:rsidR="008B15E4" w:rsidRDefault="008B15E4" w:rsidP="006A373E">
      <w:pPr>
        <w:jc w:val="both"/>
      </w:pPr>
    </w:p>
    <w:p w14:paraId="5395C6B1" w14:textId="0CF3D4E8" w:rsidR="006A373E" w:rsidRDefault="006A373E" w:rsidP="006A373E">
      <w:pPr>
        <w:jc w:val="both"/>
      </w:pPr>
      <w:r>
        <w:t>L’on pense notamment aux informations que les personnes qui assurent la guidance de personnes condamnées pour des infractions sexuelles doivent communiquer aux autorités judiciaires. On voit mal l’avocat devoir rendre compte d</w:t>
      </w:r>
      <w:r w:rsidR="00DE65A3">
        <w:t>es absences ou non d’un client</w:t>
      </w:r>
      <w:r>
        <w:t xml:space="preserve"> aux rendez-vous fixés.</w:t>
      </w:r>
      <w:r w:rsidR="00DE65A3">
        <w:t xml:space="preserve"> Dans les cas où le client change d’avocat, certes le client peut disposer de son dossier mais l’avocat initial ne peut pas révéler au confrère qui lui succède des informations confidentielles sans l’accord de son client.</w:t>
      </w:r>
    </w:p>
    <w:p w14:paraId="362B03C1" w14:textId="77777777" w:rsidR="00AF0E7B" w:rsidRDefault="00AF0E7B" w:rsidP="006A373E">
      <w:pPr>
        <w:jc w:val="both"/>
      </w:pPr>
    </w:p>
    <w:p w14:paraId="57A721C2" w14:textId="24162A28" w:rsidR="00576C99" w:rsidRDefault="00C737A0" w:rsidP="00C737A0">
      <w:pPr>
        <w:pStyle w:val="Titre3"/>
        <w:jc w:val="both"/>
      </w:pPr>
      <w:bookmarkStart w:id="230" w:name="_Toc361817218"/>
      <w:r>
        <w:t xml:space="preserve">4. </w:t>
      </w:r>
      <w:r w:rsidR="00B15877">
        <w:t xml:space="preserve">Le </w:t>
      </w:r>
      <w:r w:rsidR="00646179">
        <w:t xml:space="preserve">principe du </w:t>
      </w:r>
      <w:r w:rsidR="00B15877">
        <w:t>secret professionnel</w:t>
      </w:r>
      <w:r w:rsidR="00F66F6A">
        <w:t xml:space="preserve"> : l’obligation </w:t>
      </w:r>
      <w:r w:rsidR="001708EE">
        <w:t xml:space="preserve">et le devoir </w:t>
      </w:r>
      <w:r w:rsidR="00F66F6A">
        <w:t>de se taire</w:t>
      </w:r>
      <w:bookmarkEnd w:id="230"/>
    </w:p>
    <w:p w14:paraId="7EA543E6" w14:textId="77777777" w:rsidR="00646179" w:rsidRDefault="00646179" w:rsidP="00EF2777">
      <w:pPr>
        <w:pStyle w:val="Titre4"/>
      </w:pPr>
    </w:p>
    <w:p w14:paraId="1FD3EB0F" w14:textId="5A49BE74" w:rsidR="00590EF5" w:rsidRDefault="00646179" w:rsidP="00590EF5">
      <w:pPr>
        <w:pStyle w:val="Titre4"/>
        <w:numPr>
          <w:ilvl w:val="0"/>
          <w:numId w:val="40"/>
        </w:numPr>
      </w:pPr>
      <w:bookmarkStart w:id="231" w:name="_Toc361817219"/>
      <w:r>
        <w:t>Le</w:t>
      </w:r>
      <w:r w:rsidR="00590EF5">
        <w:t xml:space="preserve"> triple fondement</w:t>
      </w:r>
      <w:r>
        <w:t xml:space="preserve"> </w:t>
      </w:r>
      <w:r w:rsidR="0095364A">
        <w:t>de l’obligation de se taire</w:t>
      </w:r>
      <w:bookmarkEnd w:id="231"/>
    </w:p>
    <w:p w14:paraId="4900A86C" w14:textId="77777777" w:rsidR="00590EF5" w:rsidRDefault="00590EF5" w:rsidP="00590EF5"/>
    <w:p w14:paraId="68390630" w14:textId="74E8096D" w:rsidR="00590EF5" w:rsidRDefault="009B7611" w:rsidP="00590EF5">
      <w:r>
        <w:t>Les sources juridiques permettent d’identifier</w:t>
      </w:r>
      <w:r w:rsidR="00590EF5">
        <w:t xml:space="preserve"> les trois principaux fondements du secret professionnel :</w:t>
      </w:r>
    </w:p>
    <w:p w14:paraId="44410F0A" w14:textId="77777777" w:rsidR="00590EF5" w:rsidRDefault="00590EF5" w:rsidP="00590EF5"/>
    <w:p w14:paraId="0EEABB8B" w14:textId="0F90012B" w:rsidR="00590EF5" w:rsidRDefault="00590EF5" w:rsidP="00590EF5">
      <w:r>
        <w:t>1° L’intérêt social qui exige de promouvoir le sentiment de sécurité de ceux qui souhaitent</w:t>
      </w:r>
      <w:r w:rsidR="009B7611">
        <w:t xml:space="preserve"> confier des informations sensibles aux titulaires de différentes professions ;</w:t>
      </w:r>
    </w:p>
    <w:p w14:paraId="22897C68" w14:textId="77777777" w:rsidR="009B7611" w:rsidRDefault="009B7611" w:rsidP="00590EF5"/>
    <w:p w14:paraId="0F765496" w14:textId="1FFE0742" w:rsidR="009B7611" w:rsidRDefault="009B7611" w:rsidP="00590EF5">
      <w:r>
        <w:t>2° Le respect de la vie privée ;</w:t>
      </w:r>
    </w:p>
    <w:p w14:paraId="6F692885" w14:textId="77777777" w:rsidR="009B7611" w:rsidRDefault="009B7611" w:rsidP="00590EF5"/>
    <w:p w14:paraId="30446357" w14:textId="205C27FE" w:rsidR="009B7611" w:rsidRDefault="009B7611" w:rsidP="00590EF5">
      <w:r>
        <w:t xml:space="preserve">3° La nature de certaines professions, fonctions ou offices qui doivent garantir la confidentialité sans laquelle les bénéficiaires (de soins, de conseils, </w:t>
      </w:r>
      <w:r w:rsidR="00143307">
        <w:t xml:space="preserve">de confessions, </w:t>
      </w:r>
      <w:r>
        <w:t>d’écoute et de soutien,…) de celle-ci ne confieraient pas certaines informations nécessaires ou utiles pour traiter leur cas.</w:t>
      </w:r>
    </w:p>
    <w:p w14:paraId="6B08D09E" w14:textId="77777777" w:rsidR="009B7611" w:rsidRPr="00590EF5" w:rsidRDefault="009B7611" w:rsidP="00590EF5"/>
    <w:p w14:paraId="5A4C4A00" w14:textId="383D3D0F" w:rsidR="004D2B9D" w:rsidRDefault="00724726" w:rsidP="00590EF5">
      <w:pPr>
        <w:pStyle w:val="Titre4"/>
        <w:numPr>
          <w:ilvl w:val="0"/>
          <w:numId w:val="40"/>
        </w:numPr>
      </w:pPr>
      <w:bookmarkStart w:id="232" w:name="_Toc361817220"/>
      <w:r>
        <w:t xml:space="preserve">Le </w:t>
      </w:r>
      <w:r w:rsidR="00646179">
        <w:t xml:space="preserve">devoir de </w:t>
      </w:r>
      <w:r w:rsidR="000035AA">
        <w:t>se taire</w:t>
      </w:r>
      <w:bookmarkEnd w:id="232"/>
    </w:p>
    <w:p w14:paraId="29DAFF9D" w14:textId="77777777" w:rsidR="00590EF5" w:rsidRDefault="00590EF5" w:rsidP="00590EF5"/>
    <w:p w14:paraId="19FF6C03" w14:textId="4C715C07" w:rsidR="00771A5A" w:rsidRDefault="00771A5A" w:rsidP="00590EF5">
      <w:r>
        <w:t>Pour certaines catégories de professionnels et de personnes, la violation de l’obligation au silence est constitutive d’une infraction pénale, c’est-à-dire passible d’une peine.</w:t>
      </w:r>
    </w:p>
    <w:p w14:paraId="430EA435" w14:textId="6220B381" w:rsidR="005F7D90" w:rsidRDefault="005F7D90" w:rsidP="005F7D90">
      <w:pPr>
        <w:pStyle w:val="Titre5"/>
        <w:numPr>
          <w:ilvl w:val="0"/>
          <w:numId w:val="42"/>
        </w:numPr>
      </w:pPr>
      <w:bookmarkStart w:id="233" w:name="_Toc361817221"/>
      <w:r>
        <w:t>L’infraction de violation du secret professionnel</w:t>
      </w:r>
      <w:bookmarkEnd w:id="233"/>
    </w:p>
    <w:p w14:paraId="2C63CAFB" w14:textId="77777777" w:rsidR="005F7D90" w:rsidRDefault="005F7D90" w:rsidP="005F7D90"/>
    <w:p w14:paraId="6A10A52D" w14:textId="05F0DAEB" w:rsidR="005F7D90" w:rsidRDefault="005F7D90" w:rsidP="005F7D90">
      <w:r>
        <w:t>La consommation de l’infraction suppose la réunion des éléments suivants :</w:t>
      </w:r>
    </w:p>
    <w:p w14:paraId="040B2A1D" w14:textId="77777777" w:rsidR="005F7D90" w:rsidRDefault="005F7D90" w:rsidP="005F7D90"/>
    <w:p w14:paraId="3B5B4B9D" w14:textId="764F4779" w:rsidR="005F7D90" w:rsidRDefault="005F7D90" w:rsidP="005F7D90">
      <w:r>
        <w:t>-l’exercice par l’agent d’une profession</w:t>
      </w:r>
      <w:r w:rsidR="00AC625C">
        <w:t xml:space="preserve"> qui le soumet au secret professionnel</w:t>
      </w:r>
      <w:r w:rsidR="00F352A0">
        <w:t> ;</w:t>
      </w:r>
    </w:p>
    <w:p w14:paraId="6691359E" w14:textId="77777777" w:rsidR="00771A5A" w:rsidRDefault="00771A5A" w:rsidP="005F7D90"/>
    <w:p w14:paraId="5A75F15B" w14:textId="1416F768" w:rsidR="00F352A0" w:rsidRDefault="00F352A0" w:rsidP="007B2E3F">
      <w:pPr>
        <w:pStyle w:val="Paragraphedeliste"/>
        <w:numPr>
          <w:ilvl w:val="0"/>
          <w:numId w:val="20"/>
        </w:numPr>
      </w:pPr>
      <w:r>
        <w:t>un secret appris dans le cadre de l’exercice de cette profession ;</w:t>
      </w:r>
    </w:p>
    <w:p w14:paraId="71BDA95B" w14:textId="77777777" w:rsidR="007B2E3F" w:rsidRDefault="007B2E3F" w:rsidP="007B2E3F"/>
    <w:p w14:paraId="137BA1DB" w14:textId="2A84B9DD" w:rsidR="007B2E3F" w:rsidRDefault="007B2E3F" w:rsidP="007B2E3F">
      <w:r>
        <w:t>Ce qui est appris ou constaté qui ne rentre pas dans l’exercice proprement dit la profession fait l’objet d’un devoir de discrétion (vis-à-vis d’une patient, client, justiciable, administré,…).</w:t>
      </w:r>
    </w:p>
    <w:p w14:paraId="0AF9C199" w14:textId="77777777" w:rsidR="007B2E3F" w:rsidRDefault="007B2E3F" w:rsidP="007B2E3F"/>
    <w:p w14:paraId="49C2D239" w14:textId="2CC8F96D" w:rsidR="00F352A0" w:rsidRDefault="00F352A0" w:rsidP="005F7D90">
      <w:r>
        <w:t>- une révélation ;</w:t>
      </w:r>
    </w:p>
    <w:p w14:paraId="6BC2D7D2" w14:textId="77777777" w:rsidR="00771A5A" w:rsidRDefault="00771A5A" w:rsidP="005F7D90"/>
    <w:p w14:paraId="1CC4D106" w14:textId="74908C76" w:rsidR="00771A5A" w:rsidRDefault="00771A5A" w:rsidP="005F7D90">
      <w:r>
        <w:t>A cet égard, les détails inconnus d’un fait connu constituent une révélation.</w:t>
      </w:r>
    </w:p>
    <w:p w14:paraId="611B6F7A" w14:textId="68696F58" w:rsidR="00771A5A" w:rsidRDefault="00771A5A" w:rsidP="005F7D90">
      <w:r>
        <w:t>Le degré de publicité importe peu.</w:t>
      </w:r>
    </w:p>
    <w:p w14:paraId="2CDE82EF" w14:textId="5B990FC9" w:rsidR="00771A5A" w:rsidRDefault="00771A5A" w:rsidP="005F7D90">
      <w:r>
        <w:t>L’absence de préjudice est indifférente à la réalisation de l’infraction.</w:t>
      </w:r>
    </w:p>
    <w:p w14:paraId="2FE17323" w14:textId="77777777" w:rsidR="00771A5A" w:rsidRDefault="00771A5A" w:rsidP="005F7D90"/>
    <w:p w14:paraId="3515996C" w14:textId="76B381D1" w:rsidR="00F352A0" w:rsidRDefault="00F352A0" w:rsidP="00771A5A">
      <w:pPr>
        <w:pStyle w:val="Paragraphedeliste"/>
        <w:numPr>
          <w:ilvl w:val="0"/>
          <w:numId w:val="20"/>
        </w:numPr>
      </w:pPr>
      <w:r>
        <w:t>l’absence d’une obligation ou d’une permission de la loi de parler.</w:t>
      </w:r>
    </w:p>
    <w:p w14:paraId="770ADC54" w14:textId="77777777" w:rsidR="00771A5A" w:rsidRDefault="00771A5A" w:rsidP="00771A5A">
      <w:pPr>
        <w:pStyle w:val="Paragraphedeliste"/>
      </w:pPr>
    </w:p>
    <w:p w14:paraId="00C12FFF" w14:textId="47958484" w:rsidR="00F352A0" w:rsidRDefault="00F352A0" w:rsidP="005F7D90">
      <w:r>
        <w:t>-la conscience et l’intention de révéler une information couverte par le secret professionnel.</w:t>
      </w:r>
    </w:p>
    <w:p w14:paraId="40DB1E5D" w14:textId="77777777" w:rsidR="007B2E3F" w:rsidRDefault="007B2E3F" w:rsidP="005F7D90"/>
    <w:p w14:paraId="3128AFC6" w14:textId="2B2ACA5E" w:rsidR="007B2E3F" w:rsidRPr="005F7D90" w:rsidRDefault="007B2E3F" w:rsidP="005F7D90">
      <w:r>
        <w:t>Une révélation invo</w:t>
      </w:r>
      <w:r w:rsidR="00DC741C">
        <w:t>lo</w:t>
      </w:r>
      <w:r>
        <w:t>ntaire, par défaut de précaution ou de prévoyance, par négligence, n’est pas punissable. Par exemple, laisser un dossier ou des notes confidentielles ouvertes en telle manière que des tiers indiscrets ont pu prendre connaissance.  Dans un tel cas, une faute civile est néanmoins commise et des dommages-intérêts pourront être réclamés.</w:t>
      </w:r>
    </w:p>
    <w:p w14:paraId="333909C0" w14:textId="58A0B568" w:rsidR="00590EF5" w:rsidRDefault="005F7D90" w:rsidP="00590EF5">
      <w:pPr>
        <w:pStyle w:val="Titre5"/>
      </w:pPr>
      <w:bookmarkStart w:id="234" w:name="_Toc361817222"/>
      <w:r>
        <w:t xml:space="preserve">2. </w:t>
      </w:r>
      <w:r w:rsidR="000D2140">
        <w:t>Les</w:t>
      </w:r>
      <w:r w:rsidR="00590EF5">
        <w:t xml:space="preserve"> sanction</w:t>
      </w:r>
      <w:r w:rsidR="000D2140">
        <w:t>s</w:t>
      </w:r>
      <w:bookmarkEnd w:id="234"/>
      <w:r w:rsidR="00590EF5">
        <w:t xml:space="preserve"> </w:t>
      </w:r>
    </w:p>
    <w:p w14:paraId="2E37D3F5" w14:textId="77777777" w:rsidR="00590EF5" w:rsidRDefault="00590EF5" w:rsidP="00590EF5"/>
    <w:p w14:paraId="1A2DDB3F" w14:textId="4FA53CC1" w:rsidR="00387A21" w:rsidRDefault="00387A21" w:rsidP="00590EF5">
      <w:r>
        <w:t>La violation du secret professionnel est un délit punissable d’une peine d’emprisonnement de 8 jours à 6 mois et d’une amende.</w:t>
      </w:r>
      <w:r w:rsidR="000D2140">
        <w:t xml:space="preserve"> A la peine, peuvent s’ajouter des sanctions civiles et/ou disciplinaires.</w:t>
      </w:r>
    </w:p>
    <w:p w14:paraId="6C40CABD" w14:textId="77777777" w:rsidR="00387A21" w:rsidRPr="00590EF5" w:rsidRDefault="00387A21" w:rsidP="00590EF5"/>
    <w:p w14:paraId="1596C8AE" w14:textId="46F891DD" w:rsidR="00576C99" w:rsidRDefault="00590EF5" w:rsidP="004D2B9D">
      <w:pPr>
        <w:pStyle w:val="Titre4"/>
      </w:pPr>
      <w:bookmarkStart w:id="235" w:name="_Toc361817223"/>
      <w:r>
        <w:t>c</w:t>
      </w:r>
      <w:r w:rsidR="004D2B9D">
        <w:t xml:space="preserve">. </w:t>
      </w:r>
      <w:r w:rsidR="00B15877">
        <w:t xml:space="preserve">Le droit </w:t>
      </w:r>
      <w:r w:rsidR="000035AA">
        <w:t>de se taire</w:t>
      </w:r>
      <w:bookmarkEnd w:id="235"/>
    </w:p>
    <w:p w14:paraId="510DD298" w14:textId="77777777" w:rsidR="00645348" w:rsidRDefault="00645348" w:rsidP="00EF2777">
      <w:pPr>
        <w:jc w:val="both"/>
      </w:pPr>
    </w:p>
    <w:p w14:paraId="0A546E2F" w14:textId="3FB8B5C4" w:rsidR="00645348" w:rsidRDefault="00645348" w:rsidP="00EF2777">
      <w:pPr>
        <w:jc w:val="both"/>
      </w:pPr>
      <w:r>
        <w:t xml:space="preserve">Le droit au secret professionnel </w:t>
      </w:r>
      <w:r w:rsidR="000B5ACC">
        <w:t>est le pendant de l’obligation au silence. Il vise les hypothèses où le dépositaire du secret n’a pas l’obligation de révéler des faits mais la faculté de le faire.</w:t>
      </w:r>
    </w:p>
    <w:p w14:paraId="0661F322" w14:textId="77777777" w:rsidR="00B2330F" w:rsidRDefault="00B2330F" w:rsidP="00EF2777">
      <w:pPr>
        <w:jc w:val="both"/>
      </w:pPr>
    </w:p>
    <w:p w14:paraId="76B91A18" w14:textId="2050EF67" w:rsidR="00B2330F" w:rsidRPr="00645348" w:rsidRDefault="00B2330F" w:rsidP="00EF2777">
      <w:pPr>
        <w:jc w:val="both"/>
      </w:pPr>
      <w:r>
        <w:t>Si un dépositaire du secret professionnel s’en tient à son droit au secret et qu’il s’abstient de porter secours à une personne en danger alors qu’il n’éta</w:t>
      </w:r>
      <w:r w:rsidR="0077526A">
        <w:t xml:space="preserve">it pas lui-même exposé à un péril peut </w:t>
      </w:r>
      <w:r w:rsidR="00FF2003">
        <w:t>néanmoins être condamné du chef d’</w:t>
      </w:r>
      <w:r w:rsidR="0077526A">
        <w:t>abstention de porter secours à un</w:t>
      </w:r>
      <w:r w:rsidR="00FF2003">
        <w:t>e personne en danger mais non en raison l’exercice d’une obligation</w:t>
      </w:r>
      <w:r w:rsidR="0077526A">
        <w:t xml:space="preserve"> </w:t>
      </w:r>
      <w:r w:rsidR="00FF2003">
        <w:t>de révéler le secret qui lui a été confié</w:t>
      </w:r>
      <w:r w:rsidR="0077526A">
        <w:t>.</w:t>
      </w:r>
      <w:r w:rsidR="00AC625C">
        <w:t xml:space="preserve"> Ce point de vue est toutefois discuté.</w:t>
      </w:r>
    </w:p>
    <w:p w14:paraId="3AC3F79A" w14:textId="59E29AF6" w:rsidR="00C31E50" w:rsidRDefault="00B15877" w:rsidP="00AF146A">
      <w:pPr>
        <w:pStyle w:val="Titre3"/>
        <w:numPr>
          <w:ilvl w:val="0"/>
          <w:numId w:val="14"/>
        </w:numPr>
        <w:jc w:val="both"/>
      </w:pPr>
      <w:bookmarkStart w:id="236" w:name="_Toc361817224"/>
      <w:r>
        <w:t>Les t</w:t>
      </w:r>
      <w:r w:rsidR="00C31E50">
        <w:t>empérament</w:t>
      </w:r>
      <w:r>
        <w:t>s</w:t>
      </w:r>
      <w:r w:rsidR="005B29B0">
        <w:t xml:space="preserve"> </w:t>
      </w:r>
      <w:r w:rsidR="004C7B38">
        <w:t>: la permission de parler</w:t>
      </w:r>
      <w:bookmarkEnd w:id="236"/>
    </w:p>
    <w:p w14:paraId="30623983" w14:textId="77777777" w:rsidR="00346CCA" w:rsidRDefault="00346CCA" w:rsidP="00EF2777">
      <w:pPr>
        <w:jc w:val="both"/>
      </w:pPr>
    </w:p>
    <w:p w14:paraId="6231D742" w14:textId="72362575" w:rsidR="000F5DA7" w:rsidRDefault="000F5DA7" w:rsidP="00EF2777">
      <w:pPr>
        <w:jc w:val="both"/>
      </w:pPr>
      <w:r>
        <w:t>L’obligation juridique de respecter le secret professionnel met en jeu trois sujets : le maître du secret, le dépositaire du secret, et le tiers.</w:t>
      </w:r>
      <w:r w:rsidR="00052E8C">
        <w:t xml:space="preserve"> Par principe, les informations couvertes par le secret professionnel doivent restées inaccessibles aux tiers.</w:t>
      </w:r>
      <w:r w:rsidR="00B837AC">
        <w:t xml:space="preserve"> Toutefois, lorsque des valeurs supérieures ou équivalentes à celles qui fondent le secret professionnel sont en jeu, l’obligation est tempérée et il est permis de révéler certaines informations.</w:t>
      </w:r>
    </w:p>
    <w:p w14:paraId="07E76FD4" w14:textId="77777777" w:rsidR="000F5DA7" w:rsidRDefault="000F5DA7" w:rsidP="00EF2777">
      <w:pPr>
        <w:jc w:val="both"/>
      </w:pPr>
    </w:p>
    <w:p w14:paraId="22500BB6" w14:textId="18225224" w:rsidR="00BC16A1" w:rsidRDefault="00346CCA" w:rsidP="00EF2777">
      <w:pPr>
        <w:jc w:val="both"/>
      </w:pPr>
      <w:r>
        <w:t>Les tempéraments</w:t>
      </w:r>
      <w:r w:rsidR="00B15B33">
        <w:rPr>
          <w:rStyle w:val="Marquenotebasdepage"/>
        </w:rPr>
        <w:footnoteReference w:id="30"/>
      </w:r>
      <w:r>
        <w:t xml:space="preserve"> au principe du secret professionnel </w:t>
      </w:r>
      <w:r w:rsidR="000D132C">
        <w:t xml:space="preserve">renvoient </w:t>
      </w:r>
      <w:r>
        <w:t xml:space="preserve">cadre du témoignage en justice, </w:t>
      </w:r>
      <w:r w:rsidR="000D132C">
        <w:t>des autorisations de loi, et de l’état de nécessité.</w:t>
      </w:r>
    </w:p>
    <w:p w14:paraId="3B0C2829" w14:textId="77777777" w:rsidR="0085108D" w:rsidRDefault="0085108D" w:rsidP="00EF2777">
      <w:pPr>
        <w:jc w:val="both"/>
      </w:pPr>
    </w:p>
    <w:p w14:paraId="73DDFF90" w14:textId="590E758F" w:rsidR="00BC16A1" w:rsidRDefault="00BC16A1" w:rsidP="00EF2777">
      <w:pPr>
        <w:jc w:val="both"/>
      </w:pPr>
      <w:r>
        <w:t>Il s’agit de tempéraments dans le sens où ces hypothèses d’atténuation du principe ne constituent ni une révocation, par la loi, de la règle générale dans sa totalité, soit une dérogation, d’une part, ni une exclusion partielle de l’application du principe du secret professionnel, d’autre part.</w:t>
      </w:r>
    </w:p>
    <w:p w14:paraId="4265DE50" w14:textId="77777777" w:rsidR="00BC16A1" w:rsidRDefault="00BC16A1" w:rsidP="00EF2777">
      <w:pPr>
        <w:jc w:val="both"/>
      </w:pPr>
    </w:p>
    <w:p w14:paraId="1AC0C844" w14:textId="340FF0A8" w:rsidR="00BC16A1" w:rsidRDefault="00BC16A1" w:rsidP="00EF2777">
      <w:pPr>
        <w:jc w:val="both"/>
      </w:pPr>
      <w:r>
        <w:t xml:space="preserve">Dans tous les cas, il s’agit </w:t>
      </w:r>
      <w:r w:rsidR="000D132C">
        <w:t xml:space="preserve">plutôt </w:t>
      </w:r>
      <w:r>
        <w:t>d’une permission de parler sous de strictes conditions que le législateur à appeler « le droit de parole » dans la loi du 30 novembre 2011 (abus sexuels de mineurs dans une relation d’</w:t>
      </w:r>
      <w:r w:rsidR="0085108D">
        <w:t>autorité).</w:t>
      </w:r>
    </w:p>
    <w:p w14:paraId="120EB937" w14:textId="77777777" w:rsidR="0085108D" w:rsidRDefault="0085108D" w:rsidP="00EF2777">
      <w:pPr>
        <w:jc w:val="both"/>
      </w:pPr>
    </w:p>
    <w:p w14:paraId="23C903F7" w14:textId="00E2F144" w:rsidR="0085108D" w:rsidRDefault="0085108D" w:rsidP="00EF2777">
      <w:pPr>
        <w:jc w:val="both"/>
      </w:pPr>
      <w:r>
        <w:t>Le champ d’application de la permission de parler s’est étendu progressivement : tout d’abord en 2000 (Loi relative à la protection pénale des mineurs), puis en 2011 (</w:t>
      </w:r>
      <w:r w:rsidR="002D125C">
        <w:t xml:space="preserve">loi sur les </w:t>
      </w:r>
      <w:r>
        <w:t>abus sexuels dans une relation d’autorité), et enfin</w:t>
      </w:r>
      <w:r w:rsidR="002D125C">
        <w:t>,</w:t>
      </w:r>
      <w:r>
        <w:t xml:space="preserve"> tout récemment</w:t>
      </w:r>
      <w:r w:rsidR="002D125C">
        <w:t>,</w:t>
      </w:r>
      <w:r>
        <w:t xml:space="preserve"> avec l’entrée en vigueur de la loi du</w:t>
      </w:r>
      <w:r w:rsidR="00CB28C9">
        <w:t xml:space="preserve"> 05</w:t>
      </w:r>
      <w:r>
        <w:t xml:space="preserve"> février 2016 dite « Pot-pourri II », et la loi 31 mai 2016 complétant l’adaptation du droit belge aux obligations européennes.</w:t>
      </w:r>
    </w:p>
    <w:p w14:paraId="62901A9F" w14:textId="77777777" w:rsidR="000D132C" w:rsidRDefault="000D132C" w:rsidP="00EF2777">
      <w:pPr>
        <w:jc w:val="both"/>
      </w:pPr>
    </w:p>
    <w:p w14:paraId="4D5A2B70" w14:textId="3FBD48CB" w:rsidR="000D132C" w:rsidRDefault="000D132C" w:rsidP="00EF2777">
      <w:pPr>
        <w:jc w:val="both"/>
      </w:pPr>
      <w:r>
        <w:t>Nous n’aborderons pas tous les tempéraments au devoir de respect du secret professionnel</w:t>
      </w:r>
      <w:r>
        <w:rPr>
          <w:rStyle w:val="Marquenotebasdepage"/>
        </w:rPr>
        <w:footnoteReference w:id="31"/>
      </w:r>
      <w:r>
        <w:t xml:space="preserve"> et nous limiterons à ceux auxquels les acteurs du secteur psycho-médico-social sont susceptibles d’être confrontés.</w:t>
      </w:r>
    </w:p>
    <w:p w14:paraId="0BB12C35" w14:textId="77777777" w:rsidR="00346CCA" w:rsidRDefault="00346CCA" w:rsidP="00EF2777">
      <w:pPr>
        <w:jc w:val="both"/>
      </w:pPr>
    </w:p>
    <w:p w14:paraId="223D3D21" w14:textId="4E5C0112" w:rsidR="00346CCA" w:rsidRDefault="001E7831" w:rsidP="00C63283">
      <w:pPr>
        <w:pStyle w:val="Titre4"/>
        <w:numPr>
          <w:ilvl w:val="0"/>
          <w:numId w:val="31"/>
        </w:numPr>
      </w:pPr>
      <w:bookmarkStart w:id="237" w:name="_Toc361817225"/>
      <w:r>
        <w:t>Le témoignage en justice</w:t>
      </w:r>
      <w:r w:rsidR="00672229">
        <w:t xml:space="preserve"> ou devant une commission parlementaire</w:t>
      </w:r>
      <w:bookmarkEnd w:id="237"/>
    </w:p>
    <w:p w14:paraId="1AA6DB59" w14:textId="77777777" w:rsidR="00165019" w:rsidRDefault="00165019" w:rsidP="00165019"/>
    <w:p w14:paraId="0E39A5B3" w14:textId="31EE17DB" w:rsidR="00165019" w:rsidRDefault="00165019" w:rsidP="00165019">
      <w:r>
        <w:t>Il convient de ne pas confondre les déclarations, les auditions, les dénonciations aux autorités policières et judiciaires et le témoignage en justice. Ce dernier vise le témoignage au sens strict qui suppose la prestation de serment</w:t>
      </w:r>
      <w:r w:rsidR="00672229">
        <w:t xml:space="preserve"> devant un juge d’instruction ou un juge du fond. Il</w:t>
      </w:r>
      <w:r>
        <w:t xml:space="preserve"> </w:t>
      </w:r>
      <w:r w:rsidR="00672229">
        <w:t>est susceptible</w:t>
      </w:r>
      <w:r>
        <w:t xml:space="preserve"> de constituer une infraction </w:t>
      </w:r>
      <w:r w:rsidR="00954F86">
        <w:t xml:space="preserve">de </w:t>
      </w:r>
      <w:r w:rsidR="00672229">
        <w:t xml:space="preserve">« faux témoignages » contrairement aux autres déclarations en justice. Celles-ci </w:t>
      </w:r>
      <w:r>
        <w:t xml:space="preserve">peuvent être </w:t>
      </w:r>
      <w:r w:rsidR="00672229">
        <w:t xml:space="preserve">corrigées ou </w:t>
      </w:r>
      <w:r>
        <w:t>rétracté</w:t>
      </w:r>
      <w:r w:rsidR="00672229">
        <w:t xml:space="preserve">es. Elles peuvent </w:t>
      </w:r>
      <w:r w:rsidR="00EC134E">
        <w:t xml:space="preserve">contredire </w:t>
      </w:r>
      <w:r w:rsidR="00672229">
        <w:t xml:space="preserve">la vérité sans risquer la </w:t>
      </w:r>
      <w:r>
        <w:t>sanction pénale.</w:t>
      </w:r>
    </w:p>
    <w:p w14:paraId="4EB21002" w14:textId="77777777" w:rsidR="001F05A1" w:rsidRDefault="001F05A1" w:rsidP="00165019"/>
    <w:p w14:paraId="201CFD63" w14:textId="103AA88F" w:rsidR="001F05A1" w:rsidRDefault="007009CC" w:rsidP="00165019">
      <w:r>
        <w:t xml:space="preserve">En cas </w:t>
      </w:r>
      <w:r w:rsidR="001F05A1">
        <w:t>de convocation en vue de témoigner en justice</w:t>
      </w:r>
      <w:r>
        <w:t>, la personne</w:t>
      </w:r>
      <w:r w:rsidR="001F05A1">
        <w:t xml:space="preserve"> convoqué</w:t>
      </w:r>
      <w:r>
        <w:t>e</w:t>
      </w:r>
      <w:r w:rsidR="001F05A1">
        <w:t xml:space="preserve"> est </w:t>
      </w:r>
      <w:r w:rsidR="0049681D">
        <w:t>tenu</w:t>
      </w:r>
      <w:r>
        <w:t>e</w:t>
      </w:r>
      <w:r w:rsidR="0049681D">
        <w:t xml:space="preserve"> </w:t>
      </w:r>
      <w:r w:rsidR="001F05A1">
        <w:t>de comparaître</w:t>
      </w:r>
      <w:r w:rsidR="002264AB">
        <w:rPr>
          <w:rStyle w:val="Marquenotebasdepage"/>
        </w:rPr>
        <w:footnoteReference w:id="32"/>
      </w:r>
      <w:r w:rsidR="0049681D">
        <w:t xml:space="preserve"> et de prêter serment</w:t>
      </w:r>
      <w:r w:rsidR="001F05A1">
        <w:t xml:space="preserve"> mais</w:t>
      </w:r>
      <w:r w:rsidR="0049681D">
        <w:t xml:space="preserve"> au cours de l’audition,</w:t>
      </w:r>
      <w:r>
        <w:t xml:space="preserve"> selon les questions posées,</w:t>
      </w:r>
      <w:r w:rsidR="001F05A1">
        <w:t xml:space="preserve"> le témoin lié par le secret professionnel</w:t>
      </w:r>
      <w:r w:rsidR="0049681D">
        <w:t>,</w:t>
      </w:r>
      <w:r w:rsidR="001F05A1">
        <w:t xml:space="preserve"> dispos</w:t>
      </w:r>
      <w:r w:rsidR="0049681D">
        <w:t xml:space="preserve">e de la liberté de parler ou pas, selon la nature de l’information et </w:t>
      </w:r>
      <w:r>
        <w:t xml:space="preserve">de </w:t>
      </w:r>
      <w:r w:rsidR="0049681D">
        <w:t>sa conscience professionnelle</w:t>
      </w:r>
      <w:r w:rsidR="001F05A1">
        <w:t>.</w:t>
      </w:r>
      <w:r>
        <w:t xml:space="preserve"> Même délié du secret par le maître de celui-ci, le confident ne peut parler que pour éviter de porter préjudice au maître du secret.</w:t>
      </w:r>
    </w:p>
    <w:p w14:paraId="35A35AE5" w14:textId="77777777" w:rsidR="001F05A1" w:rsidRDefault="001F05A1" w:rsidP="00165019"/>
    <w:p w14:paraId="2A608931" w14:textId="77777777" w:rsidR="00C52062" w:rsidRPr="00C52062" w:rsidRDefault="00C52062" w:rsidP="00C52062"/>
    <w:p w14:paraId="66F11B3C" w14:textId="414A2A7C" w:rsidR="001E7831" w:rsidRPr="001E7831" w:rsidRDefault="001E7831" w:rsidP="00C63283">
      <w:pPr>
        <w:pStyle w:val="Titre4"/>
        <w:numPr>
          <w:ilvl w:val="0"/>
          <w:numId w:val="31"/>
        </w:numPr>
      </w:pPr>
      <w:bookmarkStart w:id="238" w:name="_Toc361817226"/>
      <w:r>
        <w:t>Le danger grave et imminent pour un mineur ou une personne particulièrement vulnérable</w:t>
      </w:r>
      <w:bookmarkEnd w:id="238"/>
      <w:r>
        <w:t xml:space="preserve"> </w:t>
      </w:r>
    </w:p>
    <w:p w14:paraId="59BDF1C6" w14:textId="77777777" w:rsidR="001E7831" w:rsidRPr="001E7831" w:rsidRDefault="001E7831" w:rsidP="00EF2777">
      <w:pPr>
        <w:jc w:val="both"/>
      </w:pPr>
    </w:p>
    <w:p w14:paraId="75654B14" w14:textId="50564F20" w:rsidR="00795E2F" w:rsidRPr="00346CCA" w:rsidRDefault="00346CCA" w:rsidP="00EF2777">
      <w:pPr>
        <w:jc w:val="both"/>
        <w:rPr>
          <w:rFonts w:eastAsia="Times New Roman" w:cs="Times New Roman"/>
          <w:i/>
        </w:rPr>
      </w:pPr>
      <w:r>
        <w:rPr>
          <w:rFonts w:eastAsia="Times New Roman" w:cs="Times New Roman"/>
        </w:rPr>
        <w:t>L’article 458</w:t>
      </w:r>
      <w:r>
        <w:rPr>
          <w:rFonts w:eastAsia="Times New Roman" w:cs="Times New Roman"/>
          <w:i/>
        </w:rPr>
        <w:t>bis</w:t>
      </w:r>
      <w:r>
        <w:rPr>
          <w:rFonts w:eastAsia="Times New Roman" w:cs="Times New Roman"/>
        </w:rPr>
        <w:t xml:space="preserve"> du Code pénal, introduit par la loi du 28 novembre 2000 relative à la protection pénale des mineurs et étendu par plusieurs lois ultérieures</w:t>
      </w:r>
      <w:r>
        <w:rPr>
          <w:rStyle w:val="Marquenotebasdepage"/>
          <w:rFonts w:eastAsia="Times New Roman" w:cs="Times New Roman"/>
        </w:rPr>
        <w:footnoteReference w:id="33"/>
      </w:r>
      <w:r>
        <w:rPr>
          <w:rFonts w:eastAsia="Times New Roman" w:cs="Times New Roman"/>
        </w:rPr>
        <w:t xml:space="preserve">,  dispose que </w:t>
      </w:r>
      <w:r w:rsidR="00795E2F" w:rsidRPr="00346CCA">
        <w:rPr>
          <w:rFonts w:eastAsia="Times New Roman" w:cs="Times New Roman"/>
          <w:i/>
        </w:rPr>
        <w:t>Toute personne qui, par état ou par profession, est dépositaire de secrets et a de ce fait connaissance d'une infraction prévue  aux articles 371/1 à 377,  377quater, 392 à 394, 396 à 405ter, 409, 423, 425 et 426, qui a été commise sur un mineur ou sur une personne qui est vulnérable en raison de son âge, d'un état de grossesse, de la violence entre partenaires, d'une maladie, d'une infirmité ou d'une déficience physique ou mentale peut, sans préjudice des obligations que lui impose l'article 422bis, en informer le procureur du Roi, soit lorsqu'il existe un danger grave et imminent pour l'intégrité physique ou mentale du mineur ou de la personne vulnérable visée, et qu'elle n'est pas en mesure, seule ou avec l'aide de tiers, de protéger cette intégrité, soit lorsqu'il y a des indices d'un danger sérieux et réel que d'autres mineurs ou personnes vulnérables visées soient victimes des infractions prévues aux articles précités et qu'elle n'est pas en mesure, seule ou avec l'aide de tiers, de protéger cette intégrité.</w:t>
      </w:r>
    </w:p>
    <w:p w14:paraId="7A41298D" w14:textId="77777777" w:rsidR="00795E2F" w:rsidRDefault="00795E2F" w:rsidP="00EF2777">
      <w:pPr>
        <w:jc w:val="both"/>
      </w:pPr>
    </w:p>
    <w:p w14:paraId="1093C223" w14:textId="16305CDB" w:rsidR="00443C3F" w:rsidRPr="00052A2A" w:rsidRDefault="00443C3F" w:rsidP="00EF2777">
      <w:pPr>
        <w:jc w:val="both"/>
      </w:pPr>
      <w:r>
        <w:t>Il s’agit d’une permission de parler et non d’une obligation à révéler les secrets.</w:t>
      </w:r>
    </w:p>
    <w:p w14:paraId="2DFBDA3E" w14:textId="382AF819" w:rsidR="006E7DD6" w:rsidRDefault="007B5FE4" w:rsidP="007B5FE4">
      <w:pPr>
        <w:pStyle w:val="Titre5"/>
        <w:numPr>
          <w:ilvl w:val="0"/>
          <w:numId w:val="44"/>
        </w:numPr>
      </w:pPr>
      <w:bookmarkStart w:id="239" w:name="_Toc361817227"/>
      <w:r>
        <w:t>Les infractions concernées</w:t>
      </w:r>
      <w:bookmarkEnd w:id="239"/>
    </w:p>
    <w:p w14:paraId="295E2A02" w14:textId="77777777" w:rsidR="007B5FE4" w:rsidRDefault="007B5FE4" w:rsidP="007B5FE4"/>
    <w:p w14:paraId="16EE415F" w14:textId="0ACF1E43" w:rsidR="007B5FE4" w:rsidRDefault="007B5FE4" w:rsidP="007B5FE4">
      <w:r>
        <w:t>Le tempéram</w:t>
      </w:r>
      <w:r w:rsidR="0042447C">
        <w:t>ent au secret professionnel prévu</w:t>
      </w:r>
      <w:r>
        <w:t xml:space="preserve"> par l’article 458</w:t>
      </w:r>
      <w:r>
        <w:rPr>
          <w:i/>
        </w:rPr>
        <w:t xml:space="preserve">bis </w:t>
      </w:r>
      <w:r>
        <w:t>du Code pénal ne s’applique qu’à certaines infractions</w:t>
      </w:r>
      <w:r w:rsidR="0042447C">
        <w:t xml:space="preserve"> commises sur des personnes mineures</w:t>
      </w:r>
      <w:r w:rsidR="00E56AE4">
        <w:t xml:space="preserve"> ou des personnes particulièrement vulnérables</w:t>
      </w:r>
      <w:r w:rsidR="00E56AE4">
        <w:rPr>
          <w:rStyle w:val="Marquenotebasdepage"/>
        </w:rPr>
        <w:footnoteReference w:id="34"/>
      </w:r>
      <w:r w:rsidR="0042447C">
        <w:t>. L</w:t>
      </w:r>
      <w:r>
        <w:t>a plupart des infractions à caract</w:t>
      </w:r>
      <w:r w:rsidR="0042447C">
        <w:t>ère sexuel sont concernées.</w:t>
      </w:r>
    </w:p>
    <w:p w14:paraId="424C2300" w14:textId="77777777" w:rsidR="0042447C" w:rsidRPr="007B5FE4" w:rsidRDefault="0042447C" w:rsidP="007B5FE4"/>
    <w:p w14:paraId="28E784C4" w14:textId="00012330" w:rsidR="007B5FE4" w:rsidRDefault="0042447C" w:rsidP="007B5FE4">
      <w:r>
        <w:t xml:space="preserve">En effet, </w:t>
      </w:r>
      <w:r w:rsidR="00B9365E">
        <w:t>après les modifications introduites par la loi du 30 novembre 2011</w:t>
      </w:r>
      <w:r w:rsidR="00B9365E">
        <w:rPr>
          <w:rStyle w:val="Marquenotebasdepage"/>
        </w:rPr>
        <w:footnoteReference w:id="35"/>
      </w:r>
      <w:r w:rsidR="00B9365E">
        <w:t xml:space="preserve">, </w:t>
      </w:r>
      <w:r>
        <w:t>l</w:t>
      </w:r>
      <w:r w:rsidR="007B5FE4">
        <w:t xml:space="preserve">a loi du 31 mai 2016 </w:t>
      </w:r>
      <w:r w:rsidR="007B5FE4" w:rsidRPr="003664BE">
        <w:rPr>
          <w:i/>
        </w:rPr>
        <w:t>complétant la mise en œuvre des obligations européennes en matière d’exploitation sexuelle des enfants, de pédopornographie, de traite des êtres humains et d’aide à l’entrée, au transit et au séjour irréguliers</w:t>
      </w:r>
      <w:r w:rsidR="007B5FE4">
        <w:rPr>
          <w:rStyle w:val="Marquenotebasdepage"/>
          <w:i/>
        </w:rPr>
        <w:footnoteReference w:id="36"/>
      </w:r>
      <w:r w:rsidR="007B5FE4">
        <w:t xml:space="preserve"> vient d’</w:t>
      </w:r>
      <w:r w:rsidR="0001063A">
        <w:t>éte</w:t>
      </w:r>
      <w:r w:rsidR="007B5FE4">
        <w:t>ndre le champ d’application du tempérament à l’obliga</w:t>
      </w:r>
      <w:r w:rsidR="0001063A">
        <w:t xml:space="preserve">tion au secret professionnel à d’autres </w:t>
      </w:r>
      <w:r w:rsidR="007B5FE4">
        <w:t xml:space="preserve"> infractions sexuelles </w:t>
      </w:r>
      <w:r>
        <w:t>commises sur des mineurs d’âge.</w:t>
      </w:r>
    </w:p>
    <w:p w14:paraId="11F53CA5" w14:textId="77777777" w:rsidR="0001063A" w:rsidRDefault="0001063A" w:rsidP="007B5FE4"/>
    <w:p w14:paraId="0824499B" w14:textId="6B529E8F" w:rsidR="0001063A" w:rsidRDefault="0001063A" w:rsidP="007B5FE4">
      <w:r>
        <w:t>-attentat à la pudeur et viol ;</w:t>
      </w:r>
    </w:p>
    <w:p w14:paraId="5B99D3B3" w14:textId="588E6109" w:rsidR="0001063A" w:rsidRDefault="0001063A" w:rsidP="007B5FE4">
      <w:r>
        <w:t>-homicide volontaire et meurtre ;</w:t>
      </w:r>
    </w:p>
    <w:p w14:paraId="692D7786" w14:textId="69552EA9" w:rsidR="0001063A" w:rsidRDefault="0001063A" w:rsidP="007B5FE4">
      <w:r>
        <w:t>-infanticide ;</w:t>
      </w:r>
    </w:p>
    <w:p w14:paraId="03EC0A46" w14:textId="0412C56B" w:rsidR="0001063A" w:rsidRDefault="0001063A" w:rsidP="007B5FE4">
      <w:r>
        <w:t>-empoisonnement ;</w:t>
      </w:r>
    </w:p>
    <w:p w14:paraId="5F2C45ED" w14:textId="74504243" w:rsidR="0001063A" w:rsidRDefault="0001063A" w:rsidP="007B5FE4">
      <w:r>
        <w:t>-coups et blesseures ;</w:t>
      </w:r>
    </w:p>
    <w:p w14:paraId="0578792F" w14:textId="63D1AA23" w:rsidR="00965016" w:rsidRDefault="00965016" w:rsidP="007B5FE4">
      <w:r>
        <w:t>-violences conjugales et domestiques ;</w:t>
      </w:r>
    </w:p>
    <w:p w14:paraId="460AF9D4" w14:textId="3AE11D52" w:rsidR="0001063A" w:rsidRDefault="0001063A" w:rsidP="007B5FE4">
      <w:r>
        <w:t>-mutilations génitales féminines ;</w:t>
      </w:r>
    </w:p>
    <w:p w14:paraId="692EA37C" w14:textId="5CC0AA57" w:rsidR="0001063A" w:rsidRDefault="0042447C" w:rsidP="007B5FE4">
      <w:r>
        <w:t>-délaissement d’enfant ;</w:t>
      </w:r>
    </w:p>
    <w:p w14:paraId="165F972A" w14:textId="0F112294" w:rsidR="0042447C" w:rsidRDefault="0042447C" w:rsidP="007B5FE4">
      <w:r>
        <w:t>-privation d’aliments ou de soins.</w:t>
      </w:r>
    </w:p>
    <w:p w14:paraId="54DD1045" w14:textId="77777777" w:rsidR="007B5FE4" w:rsidRDefault="007B5FE4" w:rsidP="007B5FE4"/>
    <w:p w14:paraId="7066C43D" w14:textId="1BA9C5FE" w:rsidR="0001063A" w:rsidRDefault="0001063A" w:rsidP="007B5FE4">
      <w:r>
        <w:t>Depuis l’entrée en vigueur de la loi du 31 mai 2016 précitée :</w:t>
      </w:r>
    </w:p>
    <w:p w14:paraId="5B1D6695" w14:textId="77777777" w:rsidR="0001063A" w:rsidRDefault="0001063A" w:rsidP="007B5FE4"/>
    <w:p w14:paraId="3FC60254" w14:textId="22480330" w:rsidR="007B5FE4" w:rsidRDefault="0067275D" w:rsidP="007B5FE4">
      <w:pPr>
        <w:pStyle w:val="Paragraphedeliste"/>
        <w:numPr>
          <w:ilvl w:val="0"/>
          <w:numId w:val="20"/>
        </w:numPr>
      </w:pPr>
      <w:r>
        <w:t xml:space="preserve">la </w:t>
      </w:r>
      <w:r w:rsidR="007B5FE4">
        <w:t>corruption de la jeunesse ;</w:t>
      </w:r>
    </w:p>
    <w:p w14:paraId="2A54337F" w14:textId="1A4B4E87" w:rsidR="007B5FE4" w:rsidRDefault="0067275D" w:rsidP="007B5FE4">
      <w:pPr>
        <w:pStyle w:val="Paragraphedeliste"/>
        <w:numPr>
          <w:ilvl w:val="0"/>
          <w:numId w:val="20"/>
        </w:numPr>
      </w:pPr>
      <w:r>
        <w:t>l’</w:t>
      </w:r>
      <w:r w:rsidR="007B5FE4">
        <w:t>exploitation de débauche et de prostitution de mineurs ;</w:t>
      </w:r>
    </w:p>
    <w:p w14:paraId="7B4866F3" w14:textId="77777777" w:rsidR="007B5FE4" w:rsidRDefault="007B5FE4" w:rsidP="007B5FE4">
      <w:pPr>
        <w:pStyle w:val="Paragraphedeliste"/>
        <w:numPr>
          <w:ilvl w:val="0"/>
          <w:numId w:val="20"/>
        </w:numPr>
      </w:pPr>
      <w:r>
        <w:t>les infractions de pédopornographie ;</w:t>
      </w:r>
    </w:p>
    <w:p w14:paraId="23A273FC" w14:textId="77777777" w:rsidR="007B5FE4" w:rsidRDefault="007B5FE4" w:rsidP="007B5FE4">
      <w:pPr>
        <w:pStyle w:val="Paragraphedeliste"/>
        <w:numPr>
          <w:ilvl w:val="0"/>
          <w:numId w:val="20"/>
        </w:numPr>
      </w:pPr>
      <w:r>
        <w:t>la traite des personnes mineures d’âge à des fins sexuelles ;</w:t>
      </w:r>
    </w:p>
    <w:p w14:paraId="359F02E1" w14:textId="6973B1E3" w:rsidR="007B5FE4" w:rsidRDefault="007B5FE4" w:rsidP="0042447C">
      <w:pPr>
        <w:pStyle w:val="Paragraphedeliste"/>
        <w:numPr>
          <w:ilvl w:val="0"/>
          <w:numId w:val="20"/>
        </w:numPr>
      </w:pPr>
      <w:r>
        <w:t xml:space="preserve">le grooming </w:t>
      </w:r>
      <w:r w:rsidR="00485635">
        <w:rPr>
          <w:i/>
        </w:rPr>
        <w:t>en live</w:t>
      </w:r>
      <w:r w:rsidR="00A35D42">
        <w:rPr>
          <w:i/>
        </w:rPr>
        <w:t>.</w:t>
      </w:r>
    </w:p>
    <w:p w14:paraId="7975ECD1" w14:textId="77777777" w:rsidR="00DC660E" w:rsidRPr="006E7DD6" w:rsidRDefault="00DC660E" w:rsidP="00EF2777">
      <w:pPr>
        <w:jc w:val="both"/>
      </w:pPr>
    </w:p>
    <w:p w14:paraId="73034393" w14:textId="193CB91F" w:rsidR="00DC660E" w:rsidRDefault="00A35D42" w:rsidP="00A35D42">
      <w:pPr>
        <w:pStyle w:val="Titre5"/>
        <w:numPr>
          <w:ilvl w:val="0"/>
          <w:numId w:val="44"/>
        </w:numPr>
      </w:pPr>
      <w:bookmarkStart w:id="240" w:name="_Toc361817228"/>
      <w:r>
        <w:t>Conditions pour se délier du secret</w:t>
      </w:r>
      <w:bookmarkEnd w:id="240"/>
    </w:p>
    <w:p w14:paraId="167C4C33" w14:textId="77777777" w:rsidR="00A35D42" w:rsidRDefault="00A35D42" w:rsidP="00A35D42"/>
    <w:p w14:paraId="2C625BD3" w14:textId="519FB1F7" w:rsidR="00682926" w:rsidRDefault="00682926" w:rsidP="00A35D42">
      <w:pPr>
        <w:pStyle w:val="Paragraphedeliste"/>
        <w:numPr>
          <w:ilvl w:val="0"/>
          <w:numId w:val="45"/>
        </w:numPr>
      </w:pPr>
      <w:r>
        <w:t>La source de la confidence</w:t>
      </w:r>
    </w:p>
    <w:p w14:paraId="1BA0C854" w14:textId="77777777" w:rsidR="00682926" w:rsidRDefault="00682926" w:rsidP="00682926"/>
    <w:p w14:paraId="45F14F37" w14:textId="0E7CF651" w:rsidR="00A35D42" w:rsidRDefault="00682926" w:rsidP="00682926">
      <w:r>
        <w:t>Lors de l’adoption de la disposition, en 2000, le confident devait</w:t>
      </w:r>
      <w:r w:rsidR="00A35D42">
        <w:t xml:space="preserve"> avoir examiné personnellement la victime ou recueil</w:t>
      </w:r>
      <w:r>
        <w:t>li les confidences de celle-ci.</w:t>
      </w:r>
    </w:p>
    <w:p w14:paraId="767B2CF7" w14:textId="77777777" w:rsidR="00682926" w:rsidRDefault="00682926" w:rsidP="00682926"/>
    <w:p w14:paraId="6E78F092" w14:textId="6ED3402B" w:rsidR="00682926" w:rsidRDefault="00682926" w:rsidP="00682926">
      <w:r>
        <w:t xml:space="preserve">Depuis 2011, tant la victime, l’auteur que les tiers peuvent être à l’origine de la confidence </w:t>
      </w:r>
    </w:p>
    <w:p w14:paraId="6D591B65" w14:textId="77777777" w:rsidR="00682926" w:rsidRDefault="00682926" w:rsidP="00682926"/>
    <w:p w14:paraId="633E7A5D" w14:textId="6CC6E3D7" w:rsidR="00A35D42" w:rsidRDefault="00A35D42" w:rsidP="00A35D42">
      <w:pPr>
        <w:pStyle w:val="Paragraphedeliste"/>
        <w:numPr>
          <w:ilvl w:val="0"/>
          <w:numId w:val="45"/>
        </w:numPr>
      </w:pPr>
      <w:r>
        <w:t>Un danger et imminent pour l’intégrité physique ou mentale ;</w:t>
      </w:r>
    </w:p>
    <w:p w14:paraId="3951A22A" w14:textId="77777777" w:rsidR="00682926" w:rsidRDefault="00682926" w:rsidP="00682926"/>
    <w:p w14:paraId="2F09E546" w14:textId="52178E9C" w:rsidR="00682926" w:rsidRDefault="00682926" w:rsidP="00682926">
      <w:r>
        <w:t>Lorsque la confidence émane d’une victime, le danger ne doit pas nécessairement concerner cette victime</w:t>
      </w:r>
      <w:r w:rsidR="00443C3F">
        <w:t xml:space="preserve"> (qui, le cas échéant, ne serait plus en danger)</w:t>
      </w:r>
      <w:r>
        <w:t xml:space="preserve"> mais peut </w:t>
      </w:r>
      <w:r w:rsidR="00443C3F">
        <w:t>concerner des tiers.</w:t>
      </w:r>
    </w:p>
    <w:p w14:paraId="71688732" w14:textId="77777777" w:rsidR="00443C3F" w:rsidRDefault="00443C3F" w:rsidP="00682926"/>
    <w:p w14:paraId="744F64F5" w14:textId="0AC8D847" w:rsidR="00B9365E" w:rsidRDefault="00B9365E" w:rsidP="00A35D42">
      <w:pPr>
        <w:pStyle w:val="Paragraphedeliste"/>
        <w:numPr>
          <w:ilvl w:val="0"/>
          <w:numId w:val="45"/>
        </w:numPr>
      </w:pPr>
      <w:r>
        <w:t>L’impossibilité pour le dépositaire du secret, même avec l’aide de tiers, de protéger cette intégrité ;</w:t>
      </w:r>
    </w:p>
    <w:p w14:paraId="404D987A" w14:textId="77777777" w:rsidR="00B9365E" w:rsidRDefault="00B9365E" w:rsidP="00B9365E"/>
    <w:p w14:paraId="561DDF9A" w14:textId="7844CA09" w:rsidR="00B9365E" w:rsidRDefault="00B9365E" w:rsidP="00B9365E">
      <w:r>
        <w:t xml:space="preserve">Par tiers, on pense notamment à une équipe S.O.S.-Enfants, un service de santé mentale, </w:t>
      </w:r>
      <w:r w:rsidR="00682926">
        <w:t>un service d’aide à la jeunesse ;</w:t>
      </w:r>
    </w:p>
    <w:p w14:paraId="0207AB37" w14:textId="77777777" w:rsidR="00682926" w:rsidRDefault="00682926" w:rsidP="00B9365E"/>
    <w:p w14:paraId="7B401ED7" w14:textId="4992B285" w:rsidR="00682926" w:rsidRDefault="00682926" w:rsidP="00443C3F">
      <w:pPr>
        <w:pStyle w:val="Paragraphedeliste"/>
        <w:numPr>
          <w:ilvl w:val="0"/>
          <w:numId w:val="45"/>
        </w:numPr>
      </w:pPr>
      <w:r>
        <w:t xml:space="preserve">Révélation au parquet </w:t>
      </w:r>
    </w:p>
    <w:p w14:paraId="251FA1E6" w14:textId="77777777" w:rsidR="00443C3F" w:rsidRDefault="00443C3F" w:rsidP="00443C3F"/>
    <w:p w14:paraId="07B29C4D" w14:textId="15C70EE9" w:rsidR="00443C3F" w:rsidRDefault="00443C3F" w:rsidP="00443C3F">
      <w:r>
        <w:t>Le destinataire du signalement doit être le parquet du procureur du Roi.</w:t>
      </w:r>
    </w:p>
    <w:p w14:paraId="7BDF567C" w14:textId="77777777" w:rsidR="00B9365E" w:rsidRDefault="00B9365E" w:rsidP="00B9365E"/>
    <w:p w14:paraId="5952BFF8" w14:textId="77777777" w:rsidR="00DC660E" w:rsidRDefault="00DC660E" w:rsidP="00DC660E"/>
    <w:p w14:paraId="126F30DC" w14:textId="77777777" w:rsidR="001F05A1" w:rsidRDefault="001F05A1" w:rsidP="001F05A1">
      <w:pPr>
        <w:pStyle w:val="Titre4"/>
        <w:numPr>
          <w:ilvl w:val="0"/>
          <w:numId w:val="31"/>
        </w:numPr>
      </w:pPr>
      <w:bookmarkStart w:id="241" w:name="_Toc361817229"/>
      <w:r>
        <w:t>L’obligation d’agir sous peine d’abstention coupable de porter secours</w:t>
      </w:r>
      <w:bookmarkEnd w:id="241"/>
    </w:p>
    <w:p w14:paraId="651CF1FB" w14:textId="77777777" w:rsidR="007B5FE4" w:rsidRDefault="007B5FE4" w:rsidP="007B5FE4"/>
    <w:p w14:paraId="26E7731F" w14:textId="592898BD" w:rsidR="007B5FE4" w:rsidRDefault="007B5FE4" w:rsidP="007B5FE4">
      <w:r>
        <w:t>L’article 422</w:t>
      </w:r>
      <w:r>
        <w:rPr>
          <w:i/>
        </w:rPr>
        <w:t xml:space="preserve">bis </w:t>
      </w:r>
      <w:r>
        <w:t xml:space="preserve">du Code pénal </w:t>
      </w:r>
      <w:r w:rsidR="00965016">
        <w:t>précise</w:t>
      </w:r>
      <w:r>
        <w:t> :</w:t>
      </w:r>
    </w:p>
    <w:p w14:paraId="6E91B78A" w14:textId="77777777" w:rsidR="007B5FE4" w:rsidRPr="007B5FE4" w:rsidRDefault="007B5FE4" w:rsidP="007B5FE4"/>
    <w:p w14:paraId="0D5C6D34" w14:textId="77777777" w:rsidR="007B5FE4" w:rsidRPr="007B5FE4" w:rsidRDefault="007B5FE4" w:rsidP="007B5FE4">
      <w:pPr>
        <w:jc w:val="both"/>
        <w:rPr>
          <w:rFonts w:eastAsia="Times New Roman" w:cs="Times New Roman"/>
          <w:i/>
        </w:rPr>
      </w:pPr>
      <w:r w:rsidRPr="007B5FE4">
        <w:rPr>
          <w:rFonts w:eastAsia="Times New Roman" w:cs="Times New Roman"/>
          <w:i/>
        </w:rPr>
        <w:t xml:space="preserve">Sera puni d'un emprisonnement de huit jours à (un an) et d'une amende de cinquante à cinq cents [euros] ou d'une de ces peines seulement, celui qui s'abstient de venir en aide ou de procurer une aide à une personne exposée à un péril grave, soit qu'il ait constaté par lui-même la situation de cette personne, soit que cette situation lui soit décrite par ceux qui sollicitent son intervention. </w:t>
      </w:r>
    </w:p>
    <w:p w14:paraId="2DD62BAC" w14:textId="77777777" w:rsidR="007B5FE4" w:rsidRDefault="007B5FE4" w:rsidP="007B5FE4">
      <w:pPr>
        <w:jc w:val="both"/>
        <w:rPr>
          <w:rFonts w:eastAsia="Times New Roman" w:cs="Times New Roman"/>
        </w:rPr>
      </w:pPr>
      <w:r w:rsidRPr="007B5FE4">
        <w:rPr>
          <w:rFonts w:eastAsia="Times New Roman" w:cs="Times New Roman"/>
          <w:i/>
        </w:rPr>
        <w:t>Le délit requiert que l'abstenant pouvait intervenir sans danger sérieux pour lui-même ou pour autrui. Lorsqu'il n'a pas constaté personnellement le péril auquel se trouvait exposée la personne à assister, l'abstenant ne pourra être puni lorsque les circonstances dans lesquelles il a été invité à intervenir pouvaient lui faire croire au manque de sérieux de l'appel ou à l'existence de risques.</w:t>
      </w:r>
      <w:r w:rsidRPr="007B5FE4">
        <w:rPr>
          <w:rFonts w:eastAsia="Times New Roman" w:cs="Times New Roman"/>
          <w:i/>
        </w:rPr>
        <w:br/>
        <w:t>La peine prévue à l'alinéa 1er est portée à deux ans lorsque la personne exposée à un péril grave est mineure d'âge ou est une personne dont la situation de vulnérabilité en raison de l'âge, d'un état de grossesse, d'une maladie, d'une infirmité ou d'une déficience physique ou mentale était apparente ou connue de l'auteur des faits</w:t>
      </w:r>
      <w:r>
        <w:rPr>
          <w:rStyle w:val="Marquenotebasdepage"/>
          <w:rFonts w:eastAsia="Times New Roman" w:cs="Times New Roman"/>
        </w:rPr>
        <w:footnoteReference w:id="37"/>
      </w:r>
      <w:r>
        <w:rPr>
          <w:rFonts w:eastAsia="Times New Roman" w:cs="Times New Roman"/>
        </w:rPr>
        <w:t>.</w:t>
      </w:r>
    </w:p>
    <w:p w14:paraId="0DC96A42" w14:textId="77777777" w:rsidR="009D3986" w:rsidRDefault="009D3986" w:rsidP="007B5FE4">
      <w:pPr>
        <w:jc w:val="both"/>
        <w:rPr>
          <w:rFonts w:eastAsia="Times New Roman" w:cs="Times New Roman"/>
        </w:rPr>
      </w:pPr>
    </w:p>
    <w:p w14:paraId="02FE0F91" w14:textId="2F082DFE" w:rsidR="009D3986" w:rsidRDefault="009D3986" w:rsidP="007B5FE4">
      <w:pPr>
        <w:jc w:val="both"/>
        <w:rPr>
          <w:rFonts w:eastAsia="Times New Roman" w:cs="Times New Roman"/>
        </w:rPr>
      </w:pPr>
      <w:r>
        <w:rPr>
          <w:rFonts w:eastAsia="Times New Roman" w:cs="Times New Roman"/>
        </w:rPr>
        <w:t>La réalisation de cette infraction exige la réunion des conditions suivantes :</w:t>
      </w:r>
    </w:p>
    <w:p w14:paraId="636B020E" w14:textId="77777777" w:rsidR="00DB4554" w:rsidRDefault="00DB4554" w:rsidP="00DB4554">
      <w:pPr>
        <w:jc w:val="both"/>
        <w:rPr>
          <w:rFonts w:eastAsia="Times New Roman" w:cs="Times New Roman"/>
        </w:rPr>
      </w:pPr>
    </w:p>
    <w:p w14:paraId="54F73AB6" w14:textId="23C5EB97" w:rsidR="00B62628" w:rsidRPr="00DB4554" w:rsidRDefault="00DB4554" w:rsidP="00DB4554">
      <w:pPr>
        <w:jc w:val="both"/>
        <w:rPr>
          <w:rFonts w:eastAsia="Times New Roman" w:cs="Times New Roman"/>
        </w:rPr>
      </w:pPr>
      <w:r>
        <w:rPr>
          <w:rFonts w:eastAsia="Times New Roman" w:cs="Times New Roman"/>
        </w:rPr>
        <w:t xml:space="preserve">1. </w:t>
      </w:r>
      <w:r w:rsidR="003A173E" w:rsidRPr="00DB4554">
        <w:rPr>
          <w:rFonts w:eastAsia="Times New Roman" w:cs="Times New Roman"/>
        </w:rPr>
        <w:t>Une personne</w:t>
      </w:r>
    </w:p>
    <w:p w14:paraId="1EB9D23D" w14:textId="77777777" w:rsidR="00B62628" w:rsidRDefault="00B62628" w:rsidP="00B62628">
      <w:pPr>
        <w:jc w:val="both"/>
        <w:rPr>
          <w:rFonts w:eastAsia="Times New Roman" w:cs="Times New Roman"/>
        </w:rPr>
      </w:pPr>
    </w:p>
    <w:p w14:paraId="011FC737" w14:textId="4602B52C" w:rsidR="00B62628" w:rsidRPr="00B62628" w:rsidRDefault="00DB4554" w:rsidP="00B62628">
      <w:pPr>
        <w:jc w:val="both"/>
        <w:rPr>
          <w:rFonts w:eastAsia="Times New Roman" w:cs="Times New Roman"/>
        </w:rPr>
      </w:pPr>
      <w:r>
        <w:rPr>
          <w:rFonts w:eastAsia="Times New Roman" w:cs="Times New Roman"/>
        </w:rPr>
        <w:t>Même s’il n’est ni né ni viable, l’enfant à naître est également protégé par cette infraction.</w:t>
      </w:r>
    </w:p>
    <w:p w14:paraId="60ED6B1B" w14:textId="77777777" w:rsidR="00B62628" w:rsidRDefault="00B62628" w:rsidP="00B62628">
      <w:pPr>
        <w:jc w:val="both"/>
        <w:rPr>
          <w:rFonts w:eastAsia="Times New Roman" w:cs="Times New Roman"/>
        </w:rPr>
      </w:pPr>
    </w:p>
    <w:p w14:paraId="52265D06" w14:textId="5DBF2340" w:rsidR="003A173E" w:rsidRPr="00B62628" w:rsidRDefault="00DB4554" w:rsidP="00B62628">
      <w:pPr>
        <w:jc w:val="both"/>
        <w:rPr>
          <w:rFonts w:eastAsia="Times New Roman" w:cs="Times New Roman"/>
        </w:rPr>
      </w:pPr>
      <w:r>
        <w:rPr>
          <w:rFonts w:eastAsia="Times New Roman" w:cs="Times New Roman"/>
        </w:rPr>
        <w:t>2. Un p</w:t>
      </w:r>
      <w:r w:rsidR="003A173E" w:rsidRPr="00B62628">
        <w:rPr>
          <w:rFonts w:eastAsia="Times New Roman" w:cs="Times New Roman"/>
        </w:rPr>
        <w:t xml:space="preserve">éril </w:t>
      </w:r>
      <w:r w:rsidR="00456809">
        <w:rPr>
          <w:rFonts w:eastAsia="Times New Roman" w:cs="Times New Roman"/>
        </w:rPr>
        <w:t xml:space="preserve">réel, </w:t>
      </w:r>
      <w:r w:rsidR="003A173E" w:rsidRPr="00B62628">
        <w:rPr>
          <w:rFonts w:eastAsia="Times New Roman" w:cs="Times New Roman"/>
        </w:rPr>
        <w:t xml:space="preserve">grave </w:t>
      </w:r>
      <w:r w:rsidR="00456809">
        <w:rPr>
          <w:rFonts w:eastAsia="Times New Roman" w:cs="Times New Roman"/>
        </w:rPr>
        <w:t>et actuel</w:t>
      </w:r>
    </w:p>
    <w:p w14:paraId="1F234474" w14:textId="77777777" w:rsidR="003A173E" w:rsidRPr="00DB4554" w:rsidRDefault="003A173E" w:rsidP="00DB4554">
      <w:pPr>
        <w:jc w:val="both"/>
        <w:rPr>
          <w:rFonts w:eastAsia="Times New Roman" w:cs="Times New Roman"/>
        </w:rPr>
      </w:pPr>
    </w:p>
    <w:p w14:paraId="227C15C8" w14:textId="61453727" w:rsidR="007B5FE4" w:rsidRDefault="00DB4554" w:rsidP="007B5FE4">
      <w:r>
        <w:t>Entendu dans son sens usuel qui ne se réduit pas à un danger de mort. Il peut s’agir de la vie et de l’intégrité physique mais également de la liberté et de la pudeur, et de la santé mentale.</w:t>
      </w:r>
    </w:p>
    <w:p w14:paraId="70BD7473" w14:textId="77777777" w:rsidR="00DB4554" w:rsidRDefault="00DB4554" w:rsidP="007B5FE4"/>
    <w:p w14:paraId="5ECD2F1A" w14:textId="7CA7E27A" w:rsidR="00DB4554" w:rsidRDefault="00DB4554" w:rsidP="007B5FE4">
      <w:r>
        <w:t>Exemples : une personne menacée de prise d’otages, de séquestration ou d’abus sexuel</w:t>
      </w:r>
      <w:r w:rsidR="00456809">
        <w:t xml:space="preserve"> ou harcelée par son employeur</w:t>
      </w:r>
      <w:r>
        <w:t>.</w:t>
      </w:r>
    </w:p>
    <w:p w14:paraId="3761CF53" w14:textId="77777777" w:rsidR="00DB4554" w:rsidRDefault="00DB4554" w:rsidP="007B5FE4"/>
    <w:p w14:paraId="3E5B7C2B" w14:textId="304E2A66" w:rsidR="00DB4554" w:rsidRDefault="00DB4554" w:rsidP="007B5FE4">
      <w:r>
        <w:t xml:space="preserve">Le péril doit être réel et non éventuel et </w:t>
      </w:r>
      <w:r w:rsidR="00456809">
        <w:t>imminent. Ces éléments sont interprétés par rapport à l’homme moyen.</w:t>
      </w:r>
    </w:p>
    <w:p w14:paraId="41BD5443" w14:textId="77777777" w:rsidR="00456809" w:rsidRDefault="00456809" w:rsidP="007B5FE4"/>
    <w:p w14:paraId="17565394" w14:textId="47310CBD" w:rsidR="00456809" w:rsidRDefault="00456809" w:rsidP="00456809">
      <w:pPr>
        <w:pStyle w:val="Paragraphedeliste"/>
        <w:numPr>
          <w:ilvl w:val="0"/>
          <w:numId w:val="44"/>
        </w:numPr>
      </w:pPr>
      <w:r>
        <w:t>Abstention de venir en aide</w:t>
      </w:r>
    </w:p>
    <w:p w14:paraId="65D101F2" w14:textId="77777777" w:rsidR="00456809" w:rsidRDefault="00456809" w:rsidP="00456809"/>
    <w:p w14:paraId="00B360D3" w14:textId="5D0E8EC1" w:rsidR="00B57783" w:rsidRDefault="00B57783" w:rsidP="00456809">
      <w:r>
        <w:t>L’aide attendue ne doit pas être précédé d’une demande expresse ou tacite. Il en va d’une obligation de porter secours à une personne en danger.</w:t>
      </w:r>
    </w:p>
    <w:p w14:paraId="407ED718" w14:textId="77777777" w:rsidR="00B57783" w:rsidRDefault="00B57783" w:rsidP="00456809"/>
    <w:p w14:paraId="6291F308" w14:textId="79327F3A" w:rsidR="008E03F9" w:rsidRDefault="008E03F9" w:rsidP="00B57783">
      <w:pPr>
        <w:pStyle w:val="Paragraphedeliste"/>
        <w:numPr>
          <w:ilvl w:val="0"/>
          <w:numId w:val="44"/>
        </w:numPr>
      </w:pPr>
      <w:r>
        <w:t>D</w:t>
      </w:r>
      <w:r w:rsidR="00456809">
        <w:t>élit obstacle </w:t>
      </w:r>
    </w:p>
    <w:p w14:paraId="763F10E9" w14:textId="77777777" w:rsidR="008E03F9" w:rsidRDefault="008E03F9" w:rsidP="008E03F9"/>
    <w:p w14:paraId="6FF080C9" w14:textId="6A8CB0C9" w:rsidR="00456809" w:rsidRDefault="008E03F9" w:rsidP="008E03F9">
      <w:r>
        <w:t>L</w:t>
      </w:r>
      <w:r w:rsidR="00456809">
        <w:t>e résultat de l’aide est indifférent.</w:t>
      </w:r>
      <w:r>
        <w:t xml:space="preserve"> Ainsi, une victime d’attentat à la pudeur qui frappe son agresseur, lequel tombe à l’eau,  tente de le sauver de la noyade sans y parvenir n’est pas coupable d’abstention de porter secours parce que son aide s’est révélée inefficace. </w:t>
      </w:r>
    </w:p>
    <w:p w14:paraId="2078AD47" w14:textId="77777777" w:rsidR="00456809" w:rsidRDefault="00456809" w:rsidP="00456809"/>
    <w:p w14:paraId="16FC8A50" w14:textId="03D4DD17" w:rsidR="00456809" w:rsidRDefault="008E03F9" w:rsidP="00456809">
      <w:r>
        <w:t xml:space="preserve">Le caractère inéluctable de la réalisation du risque est indifférent. </w:t>
      </w:r>
      <w:r w:rsidR="00456809">
        <w:t>Ainsi, une mère qui accouche clandestinement et dont l’enfant est mort après la naissance n’a pas échappé à la sanction pénale même s’il a été reconnu qu’il n’était plus médicalement possible d’empêcher la mort de l’enfant dans un milieu hospitalier.</w:t>
      </w:r>
    </w:p>
    <w:p w14:paraId="4FA84B4B" w14:textId="77777777" w:rsidR="00456809" w:rsidRDefault="00456809" w:rsidP="007B5FE4"/>
    <w:p w14:paraId="065D6885" w14:textId="36BE8663" w:rsidR="00456809" w:rsidRDefault="00B57783" w:rsidP="00B57783">
      <w:pPr>
        <w:pStyle w:val="Paragraphedeliste"/>
        <w:numPr>
          <w:ilvl w:val="0"/>
          <w:numId w:val="44"/>
        </w:numPr>
      </w:pPr>
      <w:r>
        <w:t>Une infraction intentionnelle</w:t>
      </w:r>
    </w:p>
    <w:p w14:paraId="3FBED3C9" w14:textId="77777777" w:rsidR="00B57783" w:rsidRDefault="00B57783" w:rsidP="00B57783"/>
    <w:p w14:paraId="2CEF6134" w14:textId="0257BA15" w:rsidR="00B57783" w:rsidRDefault="00B57783" w:rsidP="00B57783">
      <w:r>
        <w:t>La réalisation de l’infraction suppose la connaissance du péril et le refus de porter secours.</w:t>
      </w:r>
    </w:p>
    <w:p w14:paraId="2404CC96" w14:textId="77777777" w:rsidR="00DB4554" w:rsidRPr="007B5FE4" w:rsidRDefault="00DB4554" w:rsidP="007B5FE4"/>
    <w:p w14:paraId="117A6A95" w14:textId="20578077" w:rsidR="003C2728" w:rsidRDefault="003C2728" w:rsidP="00C63283">
      <w:pPr>
        <w:pStyle w:val="Titre4"/>
        <w:numPr>
          <w:ilvl w:val="0"/>
          <w:numId w:val="31"/>
        </w:numPr>
      </w:pPr>
      <w:bookmarkStart w:id="242" w:name="_Toc361817230"/>
      <w:r>
        <w:t>Le secret professionnel partagé</w:t>
      </w:r>
      <w:bookmarkEnd w:id="242"/>
    </w:p>
    <w:p w14:paraId="143DC906" w14:textId="77777777" w:rsidR="00A83AEB" w:rsidRDefault="00A83AEB" w:rsidP="00A83AEB"/>
    <w:p w14:paraId="774F2152" w14:textId="589F88A6" w:rsidR="00E07B43" w:rsidRDefault="00E07B43" w:rsidP="00E07B43">
      <w:r>
        <w:t>Le</w:t>
      </w:r>
      <w:r w:rsidR="003301D8">
        <w:t xml:space="preserve"> secret professionnel partagé n’est pas prévu par la loi. Néanmoins, au regard des nécessités de collaboration et de la cohérence du travail en équipe, le partage du</w:t>
      </w:r>
      <w:r>
        <w:t xml:space="preserve"> secret professionnel est aujourd’hui admis </w:t>
      </w:r>
      <w:r w:rsidR="003301D8">
        <w:t>sous certaines conditions.</w:t>
      </w:r>
    </w:p>
    <w:p w14:paraId="698619FA" w14:textId="77777777" w:rsidR="003301D8" w:rsidRDefault="003301D8" w:rsidP="00E07B43"/>
    <w:p w14:paraId="51314C6B" w14:textId="231FE4CB" w:rsidR="001B0434" w:rsidRDefault="005260ED" w:rsidP="0019214A">
      <w:pPr>
        <w:pStyle w:val="Titre5"/>
      </w:pPr>
      <w:bookmarkStart w:id="243" w:name="_Toc361817231"/>
      <w:r>
        <w:t>1.</w:t>
      </w:r>
      <w:r w:rsidR="001B0434">
        <w:t>L</w:t>
      </w:r>
      <w:r w:rsidR="003301D8">
        <w:t>a communication préalable au maître du secret</w:t>
      </w:r>
      <w:bookmarkEnd w:id="243"/>
      <w:r w:rsidR="003301D8">
        <w:t xml:space="preserve"> </w:t>
      </w:r>
    </w:p>
    <w:p w14:paraId="1998FB2B" w14:textId="77777777" w:rsidR="005260ED" w:rsidRDefault="005260ED" w:rsidP="005260ED"/>
    <w:p w14:paraId="7C36E131" w14:textId="77777777" w:rsidR="005260ED" w:rsidRDefault="005260ED" w:rsidP="005260ED">
      <w:r>
        <w:t>La communication préalable par le dépositaire du secret au maître du secret de ce qui va faire l’objet du partage et des personnes avec lesquelles les confidences vont être échangées ;</w:t>
      </w:r>
    </w:p>
    <w:p w14:paraId="18C9095C" w14:textId="77777777" w:rsidR="001B0434" w:rsidRDefault="001B0434" w:rsidP="005260ED">
      <w:pPr>
        <w:pStyle w:val="Paragraphedeliste"/>
        <w:ind w:left="2880"/>
      </w:pPr>
    </w:p>
    <w:p w14:paraId="47826DAD" w14:textId="666C99F9" w:rsidR="003301D8" w:rsidRDefault="001B0434" w:rsidP="0019214A">
      <w:pPr>
        <w:pStyle w:val="Titre5"/>
      </w:pPr>
      <w:bookmarkStart w:id="244" w:name="_Toc361817232"/>
      <w:r>
        <w:t>2. L</w:t>
      </w:r>
      <w:r w:rsidR="003301D8">
        <w:t>’accord du maître du secret</w:t>
      </w:r>
      <w:bookmarkEnd w:id="244"/>
    </w:p>
    <w:p w14:paraId="3D42BE48" w14:textId="77777777" w:rsidR="001B0434" w:rsidRDefault="001B0434" w:rsidP="001B0434"/>
    <w:p w14:paraId="1681CE84" w14:textId="5A12EC2E" w:rsidR="001B0434" w:rsidRDefault="001B0434" w:rsidP="001B0434">
      <w:r>
        <w:t>Le médecin qui transmet, sans autorisation de son patient, transmet un dossier médical dont le contenu dépasse ce qui est nécessaire, au médecin de la compagnie d’assurance auprès de laquelle le patient souhaite contracter, commet une violation du secret professionnel</w:t>
      </w:r>
      <w:r>
        <w:rPr>
          <w:rStyle w:val="Marquenotebasdepage"/>
        </w:rPr>
        <w:footnoteReference w:id="38"/>
      </w:r>
      <w:r>
        <w:t>.</w:t>
      </w:r>
    </w:p>
    <w:p w14:paraId="6AA4F9E6" w14:textId="77777777" w:rsidR="001B0434" w:rsidRDefault="001B0434" w:rsidP="001B0434"/>
    <w:p w14:paraId="6F5BE2BC" w14:textId="1D74B6A8" w:rsidR="005260ED" w:rsidRDefault="001B0434" w:rsidP="0019214A">
      <w:pPr>
        <w:pStyle w:val="Titre5"/>
      </w:pPr>
      <w:bookmarkStart w:id="245" w:name="_Toc361817233"/>
      <w:r>
        <w:t xml:space="preserve">3. </w:t>
      </w:r>
      <w:r w:rsidR="005260ED">
        <w:t>Un partage entre professionnels tous tenus au secret professionnel</w:t>
      </w:r>
      <w:bookmarkEnd w:id="245"/>
    </w:p>
    <w:p w14:paraId="535712EB" w14:textId="77777777" w:rsidR="0019214A" w:rsidRDefault="0019214A" w:rsidP="001B0434"/>
    <w:p w14:paraId="787925D4" w14:textId="33163B1C" w:rsidR="003301D8" w:rsidRDefault="001B0434" w:rsidP="001B0434">
      <w:r>
        <w:t>T</w:t>
      </w:r>
      <w:r w:rsidR="003301D8">
        <w:t>outes les personnes concernées par le partage doivent elles-mêmes être tenues au secret professionnel ;</w:t>
      </w:r>
    </w:p>
    <w:p w14:paraId="24B04A72" w14:textId="2190185C" w:rsidR="0072639F" w:rsidRDefault="0072639F" w:rsidP="001B0434"/>
    <w:p w14:paraId="0E887E4D" w14:textId="222D783B" w:rsidR="0072639F" w:rsidRDefault="005260ED" w:rsidP="0019214A">
      <w:pPr>
        <w:pStyle w:val="Titre5"/>
      </w:pPr>
      <w:bookmarkStart w:id="246" w:name="_Toc361817234"/>
      <w:r>
        <w:t>4</w:t>
      </w:r>
      <w:r w:rsidR="0072639F">
        <w:t>. Les mission et finalité commune</w:t>
      </w:r>
      <w:r w:rsidR="005F646E">
        <w:t>s</w:t>
      </w:r>
      <w:bookmarkEnd w:id="246"/>
    </w:p>
    <w:p w14:paraId="3B9FDC2A" w14:textId="77777777" w:rsidR="0072639F" w:rsidRDefault="0072639F" w:rsidP="001B0434"/>
    <w:p w14:paraId="159FDE2F" w14:textId="62DD27A5" w:rsidR="003301D8" w:rsidRDefault="001B0434" w:rsidP="001B0434">
      <w:r>
        <w:t>Le partage ne peut se faire qu’avec des professionnels qui sont investis de la même mission et de l</w:t>
      </w:r>
      <w:r w:rsidR="0072639F">
        <w:t>a même finalité d’intervention.</w:t>
      </w:r>
    </w:p>
    <w:p w14:paraId="196C0150" w14:textId="77777777" w:rsidR="001B0434" w:rsidRDefault="001B0434" w:rsidP="001B0434"/>
    <w:p w14:paraId="59B078F2" w14:textId="2ADEFD18" w:rsidR="001B0434" w:rsidRDefault="001B0434" w:rsidP="001B0434">
      <w:r>
        <w:t xml:space="preserve">Il n’est pas toujours facile de juger si cette condition de mission et de finalité communes est remplie. </w:t>
      </w:r>
    </w:p>
    <w:p w14:paraId="47A05E2E" w14:textId="77777777" w:rsidR="001B0434" w:rsidRDefault="001B0434" w:rsidP="001B0434"/>
    <w:p w14:paraId="6E49EA18" w14:textId="6B44F5F5" w:rsidR="001B0434" w:rsidRDefault="002F5A6A" w:rsidP="001B0434">
      <w:r>
        <w:t>Dans les cas suivants, les cours et tribunaux ont considéré que les conditions du</w:t>
      </w:r>
      <w:r w:rsidR="0072639F">
        <w:t xml:space="preserve"> secret professionnel partagé n’étaient</w:t>
      </w:r>
      <w:r>
        <w:t xml:space="preserve"> pas rencontrées :</w:t>
      </w:r>
    </w:p>
    <w:p w14:paraId="7592409C" w14:textId="77777777" w:rsidR="002F5A6A" w:rsidRDefault="002F5A6A" w:rsidP="001B0434"/>
    <w:p w14:paraId="06E857EB" w14:textId="5A67BCBE" w:rsidR="002F5A6A" w:rsidRDefault="002F5A6A" w:rsidP="00D72EAA">
      <w:pPr>
        <w:pStyle w:val="Paragraphedeliste"/>
        <w:numPr>
          <w:ilvl w:val="0"/>
          <w:numId w:val="20"/>
        </w:numPr>
      </w:pPr>
      <w:r>
        <w:t>Le fait d’apporter une aide au maître du secret ne constitue pas une mission commune ;</w:t>
      </w:r>
    </w:p>
    <w:p w14:paraId="06C58B86" w14:textId="60162DE9" w:rsidR="002F5A6A" w:rsidRDefault="00D72EAA" w:rsidP="001B0434">
      <w:pPr>
        <w:pStyle w:val="Paragraphedeliste"/>
        <w:numPr>
          <w:ilvl w:val="0"/>
          <w:numId w:val="20"/>
        </w:numPr>
      </w:pPr>
      <w:r>
        <w:t>L</w:t>
      </w:r>
      <w:r w:rsidR="0072639F">
        <w:t>’avocat de l’enfant, l’éducateur mandaté par le juge de la jeunesse, l’expert et le psyc</w:t>
      </w:r>
      <w:r>
        <w:t xml:space="preserve">hothérapeute de l’enfant, s’ils </w:t>
      </w:r>
      <w:r w:rsidR="0072639F">
        <w:t>oeuvrent tous dans l’intérêt de l’enfant, la finalité de leurs interventions respectives n’est pas commune. Dans un tel cas, l’on ne peut pas justifier le partage de ce que chacun doit taire en raison de son obligation au secret ;</w:t>
      </w:r>
    </w:p>
    <w:p w14:paraId="4DEC32B0" w14:textId="5B37F831" w:rsidR="00D72EAA" w:rsidRDefault="00D72EAA" w:rsidP="001B0434">
      <w:pPr>
        <w:pStyle w:val="Paragraphedeliste"/>
        <w:numPr>
          <w:ilvl w:val="0"/>
          <w:numId w:val="20"/>
        </w:numPr>
      </w:pPr>
      <w:r>
        <w:t>Le médecin traitant et le médecin-expert judiciaire n’exercent pas la même mission et ne peuvent donc partager les élément soumis au secret professionnel ;</w:t>
      </w:r>
    </w:p>
    <w:p w14:paraId="1F5B82BD" w14:textId="099FC23A" w:rsidR="001B0434" w:rsidRDefault="00D72EAA" w:rsidP="001B0434">
      <w:pPr>
        <w:pStyle w:val="Paragraphedeliste"/>
        <w:numPr>
          <w:ilvl w:val="0"/>
          <w:numId w:val="20"/>
        </w:numPr>
      </w:pPr>
      <w:r>
        <w:t>Le secret partagé n’est pas admis entre le médecin-conseil d’une compagnie d’assurances et la compagnie d’assurance : le médecin-conseil ne peut pas communiquer à la  compagnie d’assurance le certificat médical du médecin traitant de la personne qui envisage de contracter une assurance-vie.</w:t>
      </w:r>
    </w:p>
    <w:p w14:paraId="4E7D9584" w14:textId="771DD168" w:rsidR="0019214A" w:rsidRDefault="0063443F" w:rsidP="0063443F">
      <w:pPr>
        <w:pStyle w:val="Titre5"/>
      </w:pPr>
      <w:bookmarkStart w:id="247" w:name="_Toc361817235"/>
      <w:r>
        <w:t xml:space="preserve">5. </w:t>
      </w:r>
      <w:r w:rsidR="001B0434">
        <w:t>La</w:t>
      </w:r>
      <w:r w:rsidR="0019214A">
        <w:t xml:space="preserve"> nécessité</w:t>
      </w:r>
      <w:bookmarkEnd w:id="247"/>
    </w:p>
    <w:p w14:paraId="6FB6F08F" w14:textId="77777777" w:rsidR="0019214A" w:rsidRDefault="0019214A" w:rsidP="0019214A"/>
    <w:p w14:paraId="00D11645" w14:textId="6CEA3700" w:rsidR="001B0434" w:rsidRDefault="0019214A" w:rsidP="0019214A">
      <w:r>
        <w:t xml:space="preserve">La </w:t>
      </w:r>
      <w:r w:rsidR="001B0434">
        <w:t>partage</w:t>
      </w:r>
      <w:r>
        <w:t xml:space="preserve"> doit être limité à ce qui </w:t>
      </w:r>
      <w:r w:rsidR="001B0434">
        <w:t>strictement nécessaire pour accomplir la mission commune.</w:t>
      </w:r>
    </w:p>
    <w:p w14:paraId="69E784EA" w14:textId="77777777" w:rsidR="00E07B43" w:rsidRDefault="00E07B43" w:rsidP="00E07B43"/>
    <w:p w14:paraId="75CDCDE3" w14:textId="5F36FFA4" w:rsidR="00AA0914" w:rsidRDefault="00AA0914" w:rsidP="00E07B43">
      <w:pPr>
        <w:pStyle w:val="Titre4"/>
        <w:numPr>
          <w:ilvl w:val="0"/>
          <w:numId w:val="31"/>
        </w:numPr>
      </w:pPr>
      <w:bookmarkStart w:id="248" w:name="_Toc361817236"/>
      <w:r>
        <w:t>La demande du maître du secret</w:t>
      </w:r>
      <w:bookmarkEnd w:id="248"/>
    </w:p>
    <w:p w14:paraId="2155B955" w14:textId="77777777" w:rsidR="00A83AEB" w:rsidRDefault="00A83AEB" w:rsidP="00A83AEB"/>
    <w:p w14:paraId="2B4371B3" w14:textId="77777777" w:rsidR="00E07B43" w:rsidRDefault="00E07B43" w:rsidP="00E07B43">
      <w:r>
        <w:t>Il y a une controverse à ce sujet dans la mesure où le secret professionnel est d’ordre public (d’intérêt général et non à la disposition des particuliers ou professionnels).</w:t>
      </w:r>
    </w:p>
    <w:p w14:paraId="556DA423" w14:textId="77777777" w:rsidR="00E07B43" w:rsidRDefault="00E07B43" w:rsidP="00E07B43"/>
    <w:p w14:paraId="6A3EB0D3" w14:textId="77777777" w:rsidR="00E07B43" w:rsidRDefault="00E07B43" w:rsidP="00E07B43">
      <w:r>
        <w:t>Aujourd’hui, l’on semble s’accorder à tout le moins sur le fait que quelle que soit la demande du maître du secret, le professionnel reste libre de révéler ou non la confidence.</w:t>
      </w:r>
    </w:p>
    <w:p w14:paraId="71E2F7A5" w14:textId="77777777" w:rsidR="00E07B43" w:rsidRDefault="00E07B43" w:rsidP="00A83AEB"/>
    <w:p w14:paraId="6C8C0C07" w14:textId="487233A6" w:rsidR="003C2728" w:rsidRDefault="003C2728" w:rsidP="00E07B43">
      <w:pPr>
        <w:pStyle w:val="Titre4"/>
        <w:numPr>
          <w:ilvl w:val="0"/>
          <w:numId w:val="31"/>
        </w:numPr>
      </w:pPr>
      <w:bookmarkStart w:id="249" w:name="_Toc361817237"/>
      <w:r>
        <w:t xml:space="preserve">La position de victime du </w:t>
      </w:r>
      <w:r w:rsidR="00DA4948">
        <w:t xml:space="preserve">dépositaire </w:t>
      </w:r>
      <w:r>
        <w:t>du secret</w:t>
      </w:r>
      <w:bookmarkEnd w:id="249"/>
    </w:p>
    <w:p w14:paraId="0B144BB6" w14:textId="77777777" w:rsidR="00931E27" w:rsidRDefault="00931E27" w:rsidP="00931E27"/>
    <w:p w14:paraId="24A92C9B" w14:textId="3168BCE2" w:rsidR="00931E27" w:rsidRDefault="00931E27" w:rsidP="00931E27">
      <w:r>
        <w:t>Le professionnel qui est accusé d’avoir commis une infraction – généralement autre que la violation du secret professionnel – peut révéler les confidences nécessaires pour d’assurer sa défense, et dans toute la mesure du possible, en évitant de nuire au maître du secret.</w:t>
      </w:r>
    </w:p>
    <w:p w14:paraId="1A23060B" w14:textId="77777777" w:rsidR="00931E27" w:rsidRDefault="00931E27" w:rsidP="00931E27"/>
    <w:p w14:paraId="4CAB829A" w14:textId="6ABE2708" w:rsidR="00931E27" w:rsidRDefault="00931E27" w:rsidP="00931E27">
      <w:r>
        <w:t>Le principe du procès équitable, et en particulier celui du respect des droits de la défense prime le principe du secret professionnel.</w:t>
      </w:r>
    </w:p>
    <w:p w14:paraId="5FD3DF1E" w14:textId="77777777" w:rsidR="00931E27" w:rsidRPr="00931E27" w:rsidRDefault="00931E27" w:rsidP="00931E27"/>
    <w:p w14:paraId="718C7DB8" w14:textId="6AC9C5E5" w:rsidR="00C31E50" w:rsidRPr="001C4918" w:rsidRDefault="00730A0F" w:rsidP="00E07B43">
      <w:pPr>
        <w:pStyle w:val="Titre4"/>
        <w:numPr>
          <w:ilvl w:val="0"/>
          <w:numId w:val="31"/>
        </w:numPr>
      </w:pPr>
      <w:bookmarkStart w:id="250" w:name="_Toc361817238"/>
      <w:r>
        <w:t>L’Etat de nécessité</w:t>
      </w:r>
      <w:bookmarkEnd w:id="250"/>
    </w:p>
    <w:p w14:paraId="35BFDDC7" w14:textId="77777777" w:rsidR="00C31E50" w:rsidRDefault="00C31E50" w:rsidP="00EF2777">
      <w:pPr>
        <w:jc w:val="both"/>
      </w:pPr>
    </w:p>
    <w:p w14:paraId="67925FCE" w14:textId="13685681" w:rsidR="00C31E50" w:rsidRDefault="0067275D" w:rsidP="00EF2777">
      <w:pPr>
        <w:jc w:val="both"/>
      </w:pPr>
      <w:r>
        <w:t xml:space="preserve">Comme la plupart des infractions, la violation du secret professionnel peut être justifiée par nécessité, celle de protéger une valeur équivalente ou supérieure au secret professionnel. L’état de nécessité est une </w:t>
      </w:r>
      <w:r w:rsidR="00724726">
        <w:t>catégorie pénale élaborée par la doctrine et la jurisprudence et qui n’est pas consacré</w:t>
      </w:r>
      <w:r>
        <w:t>e</w:t>
      </w:r>
      <w:r w:rsidR="00724726">
        <w:t xml:space="preserve"> en tant que tel</w:t>
      </w:r>
      <w:r>
        <w:t>le par</w:t>
      </w:r>
      <w:r w:rsidR="00724726">
        <w:t xml:space="preserve"> la législation pénale.</w:t>
      </w:r>
    </w:p>
    <w:p w14:paraId="74FAF632" w14:textId="77777777" w:rsidR="00724726" w:rsidRDefault="00724726" w:rsidP="00EF2777">
      <w:pPr>
        <w:jc w:val="both"/>
      </w:pPr>
    </w:p>
    <w:p w14:paraId="42B9AB48" w14:textId="77777777" w:rsidR="00931E27" w:rsidRDefault="00931E27" w:rsidP="00931E27">
      <w:pPr>
        <w:jc w:val="both"/>
      </w:pPr>
      <w:r>
        <w:t>Par exemple, briser les clôtures d’une propriété privée, fracturer des portes, casser des fenêtres, bousculer des personnes, pour préserver l’intégrité physique ou sauver la vie d’une personne (en dehors de l’hypothèse de l’obligation de porter secours). Donner des coups et provoquer des blessures à quelqu’un, voire l’empoisonner à mort, pour éviter de se faire violer ou de voir violer un(e) proche. Voler de la nourriture pour nourrir son enfant affamé, …</w:t>
      </w:r>
    </w:p>
    <w:p w14:paraId="67ECB535" w14:textId="77777777" w:rsidR="00931E27" w:rsidRDefault="00931E27" w:rsidP="00931E27">
      <w:pPr>
        <w:jc w:val="both"/>
      </w:pPr>
    </w:p>
    <w:p w14:paraId="7EF09A1A" w14:textId="5DB1BB0B" w:rsidR="00931E27" w:rsidRDefault="00931E27" w:rsidP="00931E27">
      <w:pPr>
        <w:jc w:val="both"/>
      </w:pPr>
      <w:r>
        <w:t>Les conditions de l’état de nécessité sont les suivantes :</w:t>
      </w:r>
    </w:p>
    <w:p w14:paraId="06617E46" w14:textId="77777777" w:rsidR="00931E27" w:rsidRDefault="00931E27" w:rsidP="00931E27">
      <w:pPr>
        <w:jc w:val="both"/>
      </w:pPr>
    </w:p>
    <w:p w14:paraId="6535FEC5" w14:textId="0E92C795" w:rsidR="00931E27" w:rsidRDefault="00931E27" w:rsidP="00931E27">
      <w:pPr>
        <w:pStyle w:val="Paragraphedeliste"/>
        <w:numPr>
          <w:ilvl w:val="0"/>
          <w:numId w:val="46"/>
        </w:numPr>
        <w:jc w:val="both"/>
      </w:pPr>
      <w:r>
        <w:t>La condition de proportionnalité</w:t>
      </w:r>
    </w:p>
    <w:p w14:paraId="2FFF6B2F" w14:textId="77777777" w:rsidR="00931E27" w:rsidRDefault="00931E27" w:rsidP="00931E27">
      <w:pPr>
        <w:pStyle w:val="Paragraphedeliste"/>
        <w:jc w:val="both"/>
      </w:pPr>
    </w:p>
    <w:p w14:paraId="59684418" w14:textId="03449AFD" w:rsidR="00931E27" w:rsidRDefault="00931E27" w:rsidP="00931E27">
      <w:pPr>
        <w:jc w:val="both"/>
      </w:pPr>
      <w:r>
        <w:t>Une valeur équivalente ou supérieure, telle que l’intégrité physique ou mentale d’une personne vulnérable à celle que la loi violée protège, ici le secret professionnel.</w:t>
      </w:r>
    </w:p>
    <w:p w14:paraId="5E1E1B65" w14:textId="77777777" w:rsidR="00931E27" w:rsidRDefault="00931E27" w:rsidP="00931E27">
      <w:pPr>
        <w:jc w:val="both"/>
      </w:pPr>
    </w:p>
    <w:p w14:paraId="40B28FD9" w14:textId="619C02B0" w:rsidR="00931E27" w:rsidRDefault="00931E27" w:rsidP="00931E27">
      <w:pPr>
        <w:pStyle w:val="Paragraphedeliste"/>
        <w:numPr>
          <w:ilvl w:val="0"/>
          <w:numId w:val="46"/>
        </w:numPr>
        <w:jc w:val="both"/>
      </w:pPr>
      <w:r>
        <w:t>Un danger grave, certain et imminent </w:t>
      </w:r>
    </w:p>
    <w:p w14:paraId="2540F975" w14:textId="391FFBA5" w:rsidR="00931E27" w:rsidRDefault="00931E27" w:rsidP="00931E27">
      <w:pPr>
        <w:pStyle w:val="Paragraphedeliste"/>
        <w:numPr>
          <w:ilvl w:val="0"/>
          <w:numId w:val="46"/>
        </w:numPr>
        <w:jc w:val="both"/>
      </w:pPr>
      <w:r>
        <w:t>La condition de subsidiarité</w:t>
      </w:r>
    </w:p>
    <w:p w14:paraId="6BE956E5" w14:textId="77777777" w:rsidR="00931E27" w:rsidRDefault="00931E27" w:rsidP="00EF2777">
      <w:pPr>
        <w:jc w:val="both"/>
      </w:pPr>
    </w:p>
    <w:p w14:paraId="0E508F09" w14:textId="397367DB" w:rsidR="00D57396" w:rsidRDefault="00931E27" w:rsidP="00EF2777">
      <w:pPr>
        <w:jc w:val="both"/>
      </w:pPr>
      <w:r>
        <w:t xml:space="preserve">Il </w:t>
      </w:r>
      <w:r w:rsidR="00724726">
        <w:t>n’y a pas d’autre moyen que celui d’enfreindre la loi</w:t>
      </w:r>
      <w:r>
        <w:t>, ici de violer le secret professionnel,</w:t>
      </w:r>
      <w:r w:rsidR="00724726">
        <w:t xml:space="preserve"> pour préserver </w:t>
      </w:r>
      <w:r>
        <w:t>l’intégrité physique ou mentale du mineur.</w:t>
      </w:r>
    </w:p>
    <w:p w14:paraId="438C0417" w14:textId="3FC79998" w:rsidR="00D57396" w:rsidRDefault="00AF146A" w:rsidP="00D57396">
      <w:pPr>
        <w:pStyle w:val="Titre3"/>
      </w:pPr>
      <w:bookmarkStart w:id="251" w:name="_Toc361817239"/>
      <w:r>
        <w:t>6</w:t>
      </w:r>
      <w:r w:rsidR="00D57396">
        <w:t xml:space="preserve">. Les travailleurs du secteur psycho </w:t>
      </w:r>
      <w:r>
        <w:t>–médico-</w:t>
      </w:r>
      <w:r w:rsidR="00D57396">
        <w:t>social en particulier</w:t>
      </w:r>
      <w:bookmarkEnd w:id="251"/>
    </w:p>
    <w:p w14:paraId="7572579F" w14:textId="77777777" w:rsidR="00C31E50" w:rsidRDefault="00C31E50" w:rsidP="00EF2777">
      <w:pPr>
        <w:jc w:val="both"/>
      </w:pPr>
    </w:p>
    <w:p w14:paraId="3E985D48" w14:textId="77777777" w:rsidR="00C31E50" w:rsidRDefault="00C31E50" w:rsidP="00EF2777">
      <w:pPr>
        <w:jc w:val="both"/>
      </w:pPr>
    </w:p>
    <w:p w14:paraId="763F69FF" w14:textId="4C8E5438" w:rsidR="00C31E50" w:rsidRDefault="005D49F5" w:rsidP="005D49F5">
      <w:pPr>
        <w:pStyle w:val="Titre4"/>
        <w:numPr>
          <w:ilvl w:val="2"/>
          <w:numId w:val="29"/>
        </w:numPr>
      </w:pPr>
      <w:bookmarkStart w:id="252" w:name="_Toc361817240"/>
      <w:r>
        <w:t>En qualité d’experts</w:t>
      </w:r>
      <w:bookmarkEnd w:id="252"/>
    </w:p>
    <w:p w14:paraId="7E3DC537" w14:textId="77777777" w:rsidR="005D49F5" w:rsidRDefault="005D49F5" w:rsidP="005D49F5"/>
    <w:p w14:paraId="79D2497A" w14:textId="228E44E4" w:rsidR="00C31E50" w:rsidRDefault="005D49F5" w:rsidP="00EF2777">
      <w:pPr>
        <w:jc w:val="both"/>
      </w:pPr>
      <w:r>
        <w:t>L’expert qui a reçu une mission de l’autorité ou de l’instance qu’il a désigné doit répondre aux questions qui lui sont posées par son mandant sur la base de ce qu’il a appris dans l’exercice de sa profession. En revanche, dès lors qu’il est tenu au secret professionnel, il ne peut pas mentionner dans son rapport des choses apprises dans le cadre de l’expertise mais qui sont étrangères à sa mission.</w:t>
      </w:r>
    </w:p>
    <w:p w14:paraId="6E1C23B9" w14:textId="77777777" w:rsidR="00197807" w:rsidRDefault="00197807" w:rsidP="00EF2777">
      <w:pPr>
        <w:jc w:val="both"/>
      </w:pPr>
    </w:p>
    <w:p w14:paraId="4893586F" w14:textId="0E9163FC" w:rsidR="00197807" w:rsidRDefault="00197807" w:rsidP="00197807">
      <w:pPr>
        <w:pStyle w:val="Titre4"/>
      </w:pPr>
      <w:bookmarkStart w:id="253" w:name="_Toc361817241"/>
      <w:r>
        <w:t>B. Missions d’exécution de décisions judiciaires</w:t>
      </w:r>
      <w:bookmarkEnd w:id="253"/>
    </w:p>
    <w:p w14:paraId="1359D89D" w14:textId="77777777" w:rsidR="00C31E50" w:rsidRDefault="00C31E50" w:rsidP="00EF2777">
      <w:pPr>
        <w:jc w:val="both"/>
      </w:pPr>
    </w:p>
    <w:p w14:paraId="0F5CF349" w14:textId="0708C2A5" w:rsidR="00BF7981" w:rsidRDefault="007046D2" w:rsidP="007046D2">
      <w:pPr>
        <w:pStyle w:val="Titre6"/>
        <w:numPr>
          <w:ilvl w:val="0"/>
          <w:numId w:val="43"/>
        </w:numPr>
      </w:pPr>
      <w:bookmarkStart w:id="254" w:name="_Toc361817242"/>
      <w:r>
        <w:t>Les professions visées</w:t>
      </w:r>
      <w:bookmarkEnd w:id="254"/>
    </w:p>
    <w:p w14:paraId="37255A08" w14:textId="77777777" w:rsidR="007046D2" w:rsidRPr="007046D2" w:rsidRDefault="007046D2" w:rsidP="007046D2">
      <w:pPr>
        <w:pStyle w:val="Paragraphedeliste"/>
      </w:pPr>
    </w:p>
    <w:p w14:paraId="382E6D89" w14:textId="77777777" w:rsidR="00753069" w:rsidRDefault="00753069" w:rsidP="00EF2777">
      <w:pPr>
        <w:jc w:val="both"/>
      </w:pPr>
      <w:r>
        <w:t>On pense notamment :</w:t>
      </w:r>
    </w:p>
    <w:p w14:paraId="204C47B5" w14:textId="77777777" w:rsidR="00753069" w:rsidRDefault="00753069" w:rsidP="00EF2777">
      <w:pPr>
        <w:jc w:val="both"/>
      </w:pPr>
    </w:p>
    <w:p w14:paraId="18661104" w14:textId="7D4B69A8" w:rsidR="00D525E9" w:rsidRPr="00D525E9" w:rsidRDefault="00D525E9" w:rsidP="00D525E9">
      <w:pPr>
        <w:rPr>
          <w:b/>
        </w:rPr>
      </w:pPr>
      <w:r>
        <w:rPr>
          <w:b/>
        </w:rPr>
        <w:t>-</w:t>
      </w:r>
      <w:r w:rsidRPr="00D525E9">
        <w:rPr>
          <w:b/>
        </w:rPr>
        <w:t>aux</w:t>
      </w:r>
      <w:r w:rsidR="00452F6C" w:rsidRPr="00D525E9">
        <w:rPr>
          <w:b/>
        </w:rPr>
        <w:t xml:space="preserve"> membres de l’UPPL pour ses missions d’évaluation, de traitement et de guidance dans le cadre des mesures judiciaires alternatives </w:t>
      </w:r>
      <w:r w:rsidR="00851543" w:rsidRPr="00D525E9">
        <w:rPr>
          <w:b/>
        </w:rPr>
        <w:t>(</w:t>
      </w:r>
      <w:r w:rsidR="00452F6C" w:rsidRPr="00D525E9">
        <w:rPr>
          <w:b/>
        </w:rPr>
        <w:t xml:space="preserve"> médiation pénale, (re)mises en liberté sous conditions dans le cadre de la détention préventive, et </w:t>
      </w:r>
      <w:r w:rsidR="00851543" w:rsidRPr="00D525E9">
        <w:rPr>
          <w:b/>
        </w:rPr>
        <w:t xml:space="preserve"> probation) ou de modalités d’exécution des peines (libération à l’essai, provisoire, conditionnelle, </w:t>
      </w:r>
      <w:r w:rsidRPr="00D525E9">
        <w:rPr>
          <w:b/>
        </w:rPr>
        <w:t>ou définitive) ;</w:t>
      </w:r>
    </w:p>
    <w:p w14:paraId="4206DC75" w14:textId="77777777" w:rsidR="00D525E9" w:rsidRDefault="00D525E9" w:rsidP="00D525E9">
      <w:pPr>
        <w:rPr>
          <w:b/>
        </w:rPr>
      </w:pPr>
    </w:p>
    <w:p w14:paraId="1D9BA251" w14:textId="77777777" w:rsidR="00D525E9" w:rsidRPr="00452F6C" w:rsidRDefault="00D525E9" w:rsidP="00D525E9">
      <w:pPr>
        <w:rPr>
          <w:b/>
        </w:rPr>
      </w:pPr>
      <w:r>
        <w:rPr>
          <w:b/>
        </w:rPr>
        <w:t>L’UPPL peut être mandaté par un assistant de justice, un avocat ou un magistrat.</w:t>
      </w:r>
    </w:p>
    <w:p w14:paraId="66386C32" w14:textId="77777777" w:rsidR="00D525E9" w:rsidRPr="00D525E9" w:rsidRDefault="00D525E9" w:rsidP="00D525E9">
      <w:pPr>
        <w:rPr>
          <w:b/>
        </w:rPr>
      </w:pPr>
    </w:p>
    <w:p w14:paraId="310DD6C6" w14:textId="326E03CB" w:rsidR="00D525E9" w:rsidRPr="00D525E9" w:rsidRDefault="00D525E9" w:rsidP="00D525E9">
      <w:pPr>
        <w:rPr>
          <w:b/>
        </w:rPr>
      </w:pPr>
      <w:r>
        <w:t>-au délégué du service d’ai</w:t>
      </w:r>
      <w:r w:rsidR="00BF7981">
        <w:t>d</w:t>
      </w:r>
      <w:r>
        <w:t>e à la jeunesse (S.A.J.) qui peut être investi d’une mission d’investigation ou de suivi par le conseiller de l’aide à la jeunesse ;</w:t>
      </w:r>
    </w:p>
    <w:p w14:paraId="3F0B9A3C" w14:textId="659D7C59" w:rsidR="00D525E9" w:rsidRPr="00D525E9" w:rsidRDefault="00D525E9" w:rsidP="00D525E9">
      <w:pPr>
        <w:rPr>
          <w:b/>
        </w:rPr>
      </w:pPr>
      <w:r>
        <w:t>-au délégué du service de protection judiciaire (S.P.J.) qui peut être mandaté par le directeur de l’aide à la jeunesse (pour les mineurs en danger) ou par le tribunal de la jeunesse (mineurs délinquants) pour des missions d’investigation ou de suivi ;</w:t>
      </w:r>
    </w:p>
    <w:p w14:paraId="7958BE58" w14:textId="11219751" w:rsidR="00D525E9" w:rsidRDefault="00D525E9" w:rsidP="00D525E9">
      <w:r>
        <w:t>-aux assistants de justice ;</w:t>
      </w:r>
    </w:p>
    <w:p w14:paraId="0204D915" w14:textId="63D9640C" w:rsidR="00D525E9" w:rsidRDefault="00D525E9" w:rsidP="00D525E9">
      <w:r>
        <w:t>(…).</w:t>
      </w:r>
    </w:p>
    <w:p w14:paraId="42E5A959" w14:textId="7A79EAD2" w:rsidR="007046D2" w:rsidRDefault="007046D2" w:rsidP="007046D2">
      <w:pPr>
        <w:pStyle w:val="Titre6"/>
        <w:numPr>
          <w:ilvl w:val="0"/>
          <w:numId w:val="43"/>
        </w:numPr>
      </w:pPr>
      <w:bookmarkStart w:id="255" w:name="_Toc361817243"/>
      <w:r>
        <w:t>Les difficultés</w:t>
      </w:r>
      <w:bookmarkEnd w:id="255"/>
    </w:p>
    <w:p w14:paraId="2D3C83B8" w14:textId="77777777" w:rsidR="00BF7981" w:rsidRDefault="00BF7981" w:rsidP="00D525E9"/>
    <w:p w14:paraId="0595E5DD" w14:textId="2B5C4F5A" w:rsidR="00BF7981" w:rsidRDefault="00BF7981" w:rsidP="00D525E9">
      <w:r>
        <w:t>Nous connaissons la difficulté commune à l’expert tel que le médecin, le psychologue, le criminologque, ou l’assistant social en charge de missions d’évaluation, d’investigation ou de contrôle : ils interviennent alors que leur formation et leur titre professionnels sont liés à une obligation de respecter le secret professionnel.</w:t>
      </w:r>
    </w:p>
    <w:p w14:paraId="7E59F75B" w14:textId="77777777" w:rsidR="00D525E9" w:rsidRDefault="00D525E9" w:rsidP="00D525E9"/>
    <w:p w14:paraId="7A21483B" w14:textId="04731F37" w:rsidR="007046D2" w:rsidRDefault="007046D2" w:rsidP="007046D2">
      <w:pPr>
        <w:pStyle w:val="Titre6"/>
        <w:numPr>
          <w:ilvl w:val="0"/>
          <w:numId w:val="43"/>
        </w:numPr>
      </w:pPr>
      <w:bookmarkStart w:id="256" w:name="_Toc361817244"/>
      <w:r>
        <w:t>Les remèdes</w:t>
      </w:r>
      <w:bookmarkEnd w:id="256"/>
    </w:p>
    <w:p w14:paraId="69DD0B8C" w14:textId="77777777" w:rsidR="007046D2" w:rsidRPr="007046D2" w:rsidRDefault="007046D2" w:rsidP="007046D2">
      <w:pPr>
        <w:pStyle w:val="Paragraphedeliste"/>
      </w:pPr>
    </w:p>
    <w:p w14:paraId="378811D7" w14:textId="77777777" w:rsidR="007046D2" w:rsidRDefault="007046D2" w:rsidP="007046D2">
      <w:r>
        <w:t>Les intervenants visés ont l’obligation de faire rapport à l’autorité mandante à propos de ce qui relève de l’exécution de leurs missions. Par contre, en raison de leur secret professionnel, ils doivent taire les informations recueillies qui sortent du cadre de leur mission. La ligne de démarcation n’étant pas toujours aisée à tracer, il convient de faire appel aux codes de déontologie respectifs et à la conscience professionnelle du dépositaire du secret.</w:t>
      </w:r>
    </w:p>
    <w:p w14:paraId="504B774F" w14:textId="77777777" w:rsidR="00851543" w:rsidRDefault="00851543" w:rsidP="00452F6C">
      <w:pPr>
        <w:rPr>
          <w:b/>
        </w:rPr>
      </w:pPr>
    </w:p>
    <w:p w14:paraId="07DB7D09" w14:textId="103B51EC" w:rsidR="00452F6C" w:rsidRDefault="007046D2" w:rsidP="00EF2777">
      <w:pPr>
        <w:jc w:val="both"/>
      </w:pPr>
      <w:r>
        <w:t>Le destinataire de l’intervention, maître du secret, peut facilement être induit en erreur du fait que l’intervenant, de par sa profession, est lié le secret professionnel. Il est donc nécessaire, c’est également un devoir professionnel, d’informer la personne le plus rapidement possible, des éléments qui seront communiqués aux autorités mandantes et la finalité de cette communication.</w:t>
      </w:r>
    </w:p>
    <w:p w14:paraId="5CB6547F" w14:textId="77777777" w:rsidR="007046D2" w:rsidRDefault="007046D2" w:rsidP="00EF2777">
      <w:pPr>
        <w:jc w:val="both"/>
      </w:pPr>
    </w:p>
    <w:p w14:paraId="4555EE1D" w14:textId="6E4CF01E" w:rsidR="007046D2" w:rsidRDefault="007046D2" w:rsidP="00EF2777">
      <w:pPr>
        <w:jc w:val="both"/>
      </w:pPr>
      <w:r>
        <w:t>Les rapports d’expertise ou d’intervention destinés aux autorités mandantes ne peuvent être utilisés à d’autres fins que celles qui ont été prévues. Ils ne peuvent bien entendu pas être communiqués à des tiers</w:t>
      </w:r>
    </w:p>
    <w:p w14:paraId="0A586E42" w14:textId="77777777" w:rsidR="00452F6C" w:rsidRDefault="00452F6C" w:rsidP="00EF2777">
      <w:pPr>
        <w:jc w:val="both"/>
      </w:pPr>
    </w:p>
    <w:p w14:paraId="7D8A7EFD" w14:textId="77777777" w:rsidR="00452F6C" w:rsidRDefault="00452F6C" w:rsidP="00EF2777">
      <w:pPr>
        <w:jc w:val="both"/>
      </w:pPr>
    </w:p>
    <w:p w14:paraId="4536A5C6" w14:textId="77777777" w:rsidR="00452F6C" w:rsidRDefault="00452F6C" w:rsidP="00EF2777">
      <w:pPr>
        <w:jc w:val="both"/>
      </w:pPr>
    </w:p>
    <w:p w14:paraId="5C826C21" w14:textId="1B641D25" w:rsidR="00452F6C" w:rsidRDefault="00A83AEB" w:rsidP="00EF2777">
      <w:pPr>
        <w:jc w:val="both"/>
      </w:pPr>
      <w:r>
        <w:t>_______________________________________________________________</w:t>
      </w:r>
    </w:p>
    <w:p w14:paraId="6355B744" w14:textId="77777777" w:rsidR="00C31E50" w:rsidRDefault="00C31E50" w:rsidP="00EF2777">
      <w:pPr>
        <w:jc w:val="both"/>
      </w:pPr>
    </w:p>
    <w:p w14:paraId="4D5B6891" w14:textId="38A457EE" w:rsidR="000B7656" w:rsidRPr="0084771F" w:rsidRDefault="00E40CB2" w:rsidP="00EF2777">
      <w:pPr>
        <w:jc w:val="both"/>
      </w:pPr>
      <w:r>
        <w:rPr>
          <w:b/>
        </w:rPr>
        <w:t>Ce texte est strictemen</w:t>
      </w:r>
      <w:r w:rsidR="001E12E6">
        <w:rPr>
          <w:b/>
        </w:rPr>
        <w:t>t réservé aux participant</w:t>
      </w:r>
      <w:r w:rsidR="005D49F5">
        <w:rPr>
          <w:b/>
        </w:rPr>
        <w:t>s</w:t>
      </w:r>
      <w:r w:rsidR="001E12E6">
        <w:rPr>
          <w:b/>
        </w:rPr>
        <w:t xml:space="preserve"> du cycle de </w:t>
      </w:r>
      <w:r>
        <w:rPr>
          <w:b/>
        </w:rPr>
        <w:t>formation</w:t>
      </w:r>
      <w:r w:rsidR="001E12E6">
        <w:rPr>
          <w:b/>
        </w:rPr>
        <w:t xml:space="preserve"> « Aspects  légaux et criminologiques », formation relative aux aspects pénaux de la délinquance sexuelle « Les infractions sexuelles et le dispositif pénal applicable à leurs auteurs », organisée par l’Unité de psychopathologie légale le 22 juin 2016 et dispensé</w:t>
      </w:r>
      <w:r w:rsidR="00837807">
        <w:rPr>
          <w:b/>
        </w:rPr>
        <w:t>e</w:t>
      </w:r>
      <w:r w:rsidR="001E12E6">
        <w:rPr>
          <w:b/>
        </w:rPr>
        <w:t xml:space="preserve"> par Isabelle Wattier. Il </w:t>
      </w:r>
      <w:r>
        <w:rPr>
          <w:b/>
        </w:rPr>
        <w:t>ne pe</w:t>
      </w:r>
      <w:r w:rsidR="000E145D">
        <w:rPr>
          <w:b/>
        </w:rPr>
        <w:t xml:space="preserve">ut être ni reproduit ni diffusé, tant qu’il n’aura pas été publié par l’auteur, </w:t>
      </w:r>
      <w:r>
        <w:rPr>
          <w:b/>
        </w:rPr>
        <w:t>sous peine de sanctions</w:t>
      </w:r>
      <w:r w:rsidR="00BF32DF">
        <w:rPr>
          <w:b/>
        </w:rPr>
        <w:t xml:space="preserve"> pénales et </w:t>
      </w:r>
      <w:r w:rsidR="00721466">
        <w:rPr>
          <w:b/>
        </w:rPr>
        <w:t>de condamnation à des dommages-intérêts.</w:t>
      </w:r>
      <w:r w:rsidR="0084771F">
        <w:rPr>
          <w:b/>
        </w:rPr>
        <w:t xml:space="preserve"> En revanche, il peut être cité sous les références suivantes :  </w:t>
      </w:r>
      <w:r w:rsidR="0084771F" w:rsidRPr="0084771F">
        <w:t>I. Wattier, « Texte de la formation « les infractions sexuelles et le dispositif pénal applicable à leurs auteurs », organisée par l’</w:t>
      </w:r>
      <w:r w:rsidR="0084771F">
        <w:t xml:space="preserve">UPPL, 22 juin 2016, </w:t>
      </w:r>
      <w:r w:rsidR="00A4255C">
        <w:t xml:space="preserve">numéro de </w:t>
      </w:r>
      <w:r w:rsidR="0084771F">
        <w:t>page.</w:t>
      </w:r>
    </w:p>
    <w:p w14:paraId="6B880ADA" w14:textId="77777777" w:rsidR="000B7656" w:rsidRDefault="000B7656" w:rsidP="00EF2777">
      <w:pPr>
        <w:jc w:val="both"/>
        <w:rPr>
          <w:b/>
        </w:rPr>
      </w:pPr>
      <w:r>
        <w:rPr>
          <w:b/>
        </w:rPr>
        <w:br w:type="page"/>
      </w:r>
    </w:p>
    <w:p w14:paraId="5D1543E1" w14:textId="77777777" w:rsidR="000B7656" w:rsidRDefault="000B7656" w:rsidP="00EF2777">
      <w:pPr>
        <w:jc w:val="both"/>
      </w:pPr>
    </w:p>
    <w:p w14:paraId="13DA0427" w14:textId="77777777" w:rsidR="000B7656" w:rsidRDefault="000B7656" w:rsidP="00EF2777">
      <w:pPr>
        <w:pStyle w:val="Titre2"/>
        <w:jc w:val="both"/>
        <w:rPr>
          <w:b w:val="0"/>
        </w:rPr>
      </w:pPr>
      <w:bookmarkStart w:id="257" w:name="_Toc154511466"/>
      <w:bookmarkStart w:id="258" w:name="_Toc361817245"/>
      <w:r>
        <w:rPr>
          <w:b w:val="0"/>
        </w:rPr>
        <w:t>Bibliographie</w:t>
      </w:r>
      <w:bookmarkEnd w:id="257"/>
      <w:bookmarkEnd w:id="258"/>
    </w:p>
    <w:p w14:paraId="2DDE17D9" w14:textId="77777777" w:rsidR="000B7656" w:rsidRDefault="000B7656" w:rsidP="00EF2777">
      <w:pPr>
        <w:jc w:val="both"/>
      </w:pPr>
    </w:p>
    <w:p w14:paraId="13514A92" w14:textId="77777777" w:rsidR="000B7656" w:rsidRDefault="000B7656" w:rsidP="00EF2777">
      <w:pPr>
        <w:jc w:val="both"/>
      </w:pPr>
      <w:r>
        <w:rPr>
          <w:smallCaps/>
        </w:rPr>
        <w:t>Bastyns</w:t>
      </w:r>
      <w:r>
        <w:t xml:space="preserve">, O., « Développements jurisprudentiels et doctrinaux récents en matière de mœurs », </w:t>
      </w:r>
      <w:r>
        <w:rPr>
          <w:i/>
        </w:rPr>
        <w:t xml:space="preserve">in </w:t>
      </w:r>
      <w:r>
        <w:t>X, Actualités en droit pénal, Bruxelles, ULB, 2010 pp. 35-58.</w:t>
      </w:r>
    </w:p>
    <w:p w14:paraId="67D243BB" w14:textId="77777777" w:rsidR="009C011A" w:rsidRDefault="009C011A" w:rsidP="00EF2777">
      <w:pPr>
        <w:jc w:val="both"/>
      </w:pPr>
    </w:p>
    <w:p w14:paraId="4BE98AAC" w14:textId="77777777" w:rsidR="009C011A" w:rsidRDefault="009C011A" w:rsidP="00EF2777">
      <w:pPr>
        <w:pStyle w:val="Corpsdetexte"/>
        <w:jc w:val="both"/>
      </w:pPr>
      <w:r>
        <w:rPr>
          <w:smallCaps/>
        </w:rPr>
        <w:t>Blaise, N., « </w:t>
      </w:r>
      <w:r>
        <w:t xml:space="preserve">L’interdiction de consulter des images pédopornographiques sur internet : avancée ou précision ? », </w:t>
      </w:r>
      <w:r>
        <w:rPr>
          <w:i/>
        </w:rPr>
        <w:t>R.D.T.I.</w:t>
      </w:r>
      <w:r>
        <w:t>, 2011, pp. 27 et ss.</w:t>
      </w:r>
    </w:p>
    <w:p w14:paraId="0DD592BA" w14:textId="77777777" w:rsidR="00C838CB" w:rsidRDefault="00C838CB" w:rsidP="00EF2777">
      <w:pPr>
        <w:jc w:val="both"/>
      </w:pPr>
    </w:p>
    <w:p w14:paraId="7850CD6C" w14:textId="77777777" w:rsidR="00C838CB" w:rsidRDefault="00C838CB" w:rsidP="00EF2777">
      <w:pPr>
        <w:pStyle w:val="Corpsdetexte"/>
        <w:jc w:val="both"/>
      </w:pPr>
      <w:r>
        <w:rPr>
          <w:smallCaps/>
        </w:rPr>
        <w:t xml:space="preserve">Blaise, N. </w:t>
      </w:r>
      <w:r>
        <w:t>et</w:t>
      </w:r>
      <w:r>
        <w:rPr>
          <w:smallCaps/>
        </w:rPr>
        <w:t xml:space="preserve"> Colette-Baseqcz, N.</w:t>
      </w:r>
      <w:r>
        <w:t xml:space="preserve">, « Des outrages publics aux bonnes mœurs », in </w:t>
      </w:r>
      <w:r>
        <w:rPr>
          <w:i/>
        </w:rPr>
        <w:t>Les infractions contre l’ordre des familles, la moralité publique et les mineurs</w:t>
      </w:r>
      <w:r>
        <w:t>, coll. Droit pénal, série Les infractions, vol. 3, Bruxelles, Larcier, 2011, 249-297.</w:t>
      </w:r>
    </w:p>
    <w:p w14:paraId="30A6801B" w14:textId="77777777" w:rsidR="000B7656" w:rsidRDefault="000B7656" w:rsidP="00EF2777">
      <w:pPr>
        <w:jc w:val="both"/>
      </w:pPr>
    </w:p>
    <w:p w14:paraId="0563F588" w14:textId="724997A1" w:rsidR="000B7656" w:rsidRDefault="000B7656" w:rsidP="00EF2777">
      <w:pPr>
        <w:pStyle w:val="Pieddepage"/>
        <w:tabs>
          <w:tab w:val="clear" w:pos="4536"/>
          <w:tab w:val="clear" w:pos="9072"/>
        </w:tabs>
        <w:jc w:val="both"/>
      </w:pPr>
      <w:r>
        <w:rPr>
          <w:smallCaps/>
        </w:rPr>
        <w:t xml:space="preserve">Chichoyan, D., </w:t>
      </w:r>
      <w:r>
        <w:t xml:space="preserve">v° Prostitution, </w:t>
      </w:r>
      <w:r>
        <w:rPr>
          <w:i/>
        </w:rPr>
        <w:t xml:space="preserve">in </w:t>
      </w:r>
      <w:r>
        <w:t xml:space="preserve">X, </w:t>
      </w:r>
      <w:r>
        <w:rPr>
          <w:i/>
        </w:rPr>
        <w:t>Postal Mémorialis</w:t>
      </w:r>
      <w:r>
        <w:t>, f.mob. (Décembre 2015), P 240/1-42</w:t>
      </w:r>
    </w:p>
    <w:p w14:paraId="53D772EB" w14:textId="77777777" w:rsidR="000B7656" w:rsidRPr="000B7656" w:rsidRDefault="000B7656" w:rsidP="00EF2777">
      <w:pPr>
        <w:jc w:val="both"/>
        <w:rPr>
          <w:smallCaps/>
        </w:rPr>
      </w:pPr>
    </w:p>
    <w:p w14:paraId="0F9A93FE" w14:textId="77777777" w:rsidR="000B7656" w:rsidRDefault="000B7656" w:rsidP="00EF2777">
      <w:pPr>
        <w:jc w:val="both"/>
      </w:pPr>
      <w:r>
        <w:rPr>
          <w:smallCaps/>
        </w:rPr>
        <w:t>Colette-Basecqz</w:t>
      </w:r>
      <w:r>
        <w:t xml:space="preserve">, N., « La violation du secret professionnel dans une situation de maltraitance d’enfant. La justification par l’autorisation de l’article 458bis du Code pénal ou par l’état de nécessité », </w:t>
      </w:r>
      <w:r>
        <w:rPr>
          <w:i/>
        </w:rPr>
        <w:t>Rev. dr. santé</w:t>
      </w:r>
      <w:r>
        <w:t>, 09/10, pp. 22-27.</w:t>
      </w:r>
    </w:p>
    <w:p w14:paraId="6028B784" w14:textId="77777777" w:rsidR="00C838CB" w:rsidRDefault="00C838CB" w:rsidP="00EF2777">
      <w:pPr>
        <w:jc w:val="both"/>
      </w:pPr>
    </w:p>
    <w:p w14:paraId="522FDF9A" w14:textId="77777777" w:rsidR="00C838CB" w:rsidRDefault="00C838CB" w:rsidP="00EF2777">
      <w:pPr>
        <w:pStyle w:val="Corpsdetexte"/>
        <w:jc w:val="both"/>
      </w:pPr>
      <w:r>
        <w:rPr>
          <w:smallCaps/>
        </w:rPr>
        <w:t>Colette-Baseqcz, N.</w:t>
      </w:r>
      <w:r>
        <w:t xml:space="preserve">, « La notion de possession de supports pédopornographiques : les délicates questions soulevées par l’interprétation de la loi pénale », obs. sous Cass., 26 octobre 2011, </w:t>
      </w:r>
      <w:r>
        <w:rPr>
          <w:i/>
        </w:rPr>
        <w:t>J.L.M.B.</w:t>
      </w:r>
      <w:r>
        <w:t>, 451-458.</w:t>
      </w:r>
    </w:p>
    <w:p w14:paraId="413D1AAE" w14:textId="77777777" w:rsidR="001E65D7" w:rsidRDefault="001E65D7" w:rsidP="00EF2777">
      <w:pPr>
        <w:pStyle w:val="Corpsdetexte"/>
        <w:jc w:val="both"/>
      </w:pPr>
    </w:p>
    <w:p w14:paraId="60356B56" w14:textId="74135891" w:rsidR="001E65D7" w:rsidRPr="001E65D7" w:rsidRDefault="001E65D7" w:rsidP="00EF2777">
      <w:pPr>
        <w:pStyle w:val="Corpsdetexte"/>
        <w:jc w:val="both"/>
      </w:pPr>
      <w:r>
        <w:rPr>
          <w:smallCaps/>
        </w:rPr>
        <w:t>De la Serna</w:t>
      </w:r>
      <w:r>
        <w:t xml:space="preserve">, I., </w:t>
      </w:r>
      <w:r>
        <w:rPr>
          <w:smallCaps/>
        </w:rPr>
        <w:t>« </w:t>
      </w:r>
      <w:r w:rsidRPr="001E65D7">
        <w:t>Les abstentions coupables »</w:t>
      </w:r>
      <w:r>
        <w:t xml:space="preserve">, </w:t>
      </w:r>
      <w:r w:rsidRPr="001E65D7">
        <w:rPr>
          <w:i/>
        </w:rPr>
        <w:t xml:space="preserve">in </w:t>
      </w:r>
      <w:r>
        <w:rPr>
          <w:i/>
        </w:rPr>
        <w:t>Les infractions contre les personnes</w:t>
      </w:r>
      <w:r>
        <w:t>, Coll. Droit pénal, Série Les infractions, vol. 2, pp. 545 -595.</w:t>
      </w:r>
    </w:p>
    <w:p w14:paraId="195BF5E9" w14:textId="77777777" w:rsidR="00425E67" w:rsidRDefault="00425E67" w:rsidP="00EF2777">
      <w:pPr>
        <w:pStyle w:val="Pieddepage"/>
        <w:tabs>
          <w:tab w:val="clear" w:pos="4536"/>
          <w:tab w:val="clear" w:pos="9072"/>
        </w:tabs>
        <w:jc w:val="both"/>
        <w:rPr>
          <w:b/>
        </w:rPr>
      </w:pPr>
    </w:p>
    <w:p w14:paraId="28C5ED51" w14:textId="77777777" w:rsidR="00425E67" w:rsidRDefault="00425E67" w:rsidP="00EF2777">
      <w:pPr>
        <w:jc w:val="both"/>
      </w:pPr>
      <w:r>
        <w:rPr>
          <w:smallCaps/>
        </w:rPr>
        <w:t>Demars, S.</w:t>
      </w:r>
      <w:r>
        <w:t xml:space="preserve">, « De la corruption de la jeunesse et de la prostitution », </w:t>
      </w:r>
      <w:r>
        <w:rPr>
          <w:i/>
        </w:rPr>
        <w:t>in Les infractions contre l’ordre des familles, la moralité publique et les mineurs</w:t>
      </w:r>
      <w:r>
        <w:t>, Coll. Droit pénal. Les infractions, Bruxelles, Larcier, 2011, pp. 181-201.</w:t>
      </w:r>
    </w:p>
    <w:p w14:paraId="03036C8F" w14:textId="77777777" w:rsidR="005A250B" w:rsidRDefault="005A250B" w:rsidP="00EF2777">
      <w:pPr>
        <w:pStyle w:val="Pieddepage"/>
        <w:tabs>
          <w:tab w:val="clear" w:pos="4536"/>
          <w:tab w:val="clear" w:pos="9072"/>
        </w:tabs>
        <w:jc w:val="both"/>
      </w:pPr>
    </w:p>
    <w:p w14:paraId="007248D9" w14:textId="26A72A53" w:rsidR="005A250B" w:rsidRPr="005A250B" w:rsidRDefault="005A250B" w:rsidP="00EF2777">
      <w:pPr>
        <w:pStyle w:val="Pieddepage"/>
        <w:tabs>
          <w:tab w:val="clear" w:pos="4536"/>
          <w:tab w:val="clear" w:pos="9072"/>
        </w:tabs>
        <w:jc w:val="both"/>
      </w:pPr>
      <w:r>
        <w:rPr>
          <w:smallCaps/>
          <w:lang w:val="nl-NL"/>
        </w:rPr>
        <w:t>Kuty,</w:t>
      </w:r>
      <w:r w:rsidR="005F55D0" w:rsidRPr="005F55D0">
        <w:rPr>
          <w:smallCaps/>
          <w:lang w:val="nl-NL"/>
        </w:rPr>
        <w:t xml:space="preserve"> </w:t>
      </w:r>
      <w:r w:rsidR="005F55D0">
        <w:rPr>
          <w:smallCaps/>
          <w:lang w:val="nl-NL"/>
        </w:rPr>
        <w:t>F</w:t>
      </w:r>
      <w:r w:rsidR="005F55D0">
        <w:rPr>
          <w:lang w:val="nl-NL"/>
        </w:rPr>
        <w:t xml:space="preserve">r. </w:t>
      </w:r>
      <w:r>
        <w:rPr>
          <w:smallCaps/>
          <w:lang w:val="nl-NL"/>
        </w:rPr>
        <w:t xml:space="preserve"> “</w:t>
      </w:r>
      <w:r>
        <w:rPr>
          <w:lang w:val="nl-NL"/>
        </w:rPr>
        <w:t xml:space="preserve">Les notions de violence, de menace et de surprise constitutive de l’attentat à la pudeur”, </w:t>
      </w:r>
      <w:r>
        <w:rPr>
          <w:i/>
          <w:lang w:val="nl-NL"/>
        </w:rPr>
        <w:t>op. cit.</w:t>
      </w:r>
      <w:r>
        <w:rPr>
          <w:lang w:val="nl-NL"/>
        </w:rPr>
        <w:t>, p. 477.</w:t>
      </w:r>
    </w:p>
    <w:p w14:paraId="5833617A" w14:textId="77777777" w:rsidR="000B7656" w:rsidRDefault="000B7656" w:rsidP="00EF2777">
      <w:pPr>
        <w:jc w:val="both"/>
      </w:pPr>
    </w:p>
    <w:p w14:paraId="462F665B" w14:textId="09FC9D42" w:rsidR="000B7656" w:rsidRDefault="000B7656" w:rsidP="00EF2777">
      <w:pPr>
        <w:jc w:val="both"/>
      </w:pPr>
      <w:r>
        <w:rPr>
          <w:smallCaps/>
        </w:rPr>
        <w:t>Langenaken</w:t>
      </w:r>
      <w:r>
        <w:t xml:space="preserve">, E. « A propos de l’intervention du droit pénal dans les pratiques sexuelles minoritaires par delà le consentement des partenaires », </w:t>
      </w:r>
      <w:r>
        <w:rPr>
          <w:i/>
        </w:rPr>
        <w:t xml:space="preserve">Revue de droit pénal et de criminologie, </w:t>
      </w:r>
      <w:r>
        <w:t>2003, pp. 474-506.</w:t>
      </w:r>
    </w:p>
    <w:p w14:paraId="0BC985F7" w14:textId="77777777" w:rsidR="00B374C9" w:rsidRDefault="00B374C9" w:rsidP="00EF2777">
      <w:pPr>
        <w:jc w:val="both"/>
      </w:pPr>
    </w:p>
    <w:p w14:paraId="4D25031C" w14:textId="4C72AD1C" w:rsidR="00B374C9" w:rsidRPr="00B374C9" w:rsidRDefault="00B374C9" w:rsidP="00EF2777">
      <w:pPr>
        <w:jc w:val="both"/>
      </w:pPr>
      <w:r>
        <w:rPr>
          <w:smallCaps/>
        </w:rPr>
        <w:t>Leroux, O.</w:t>
      </w:r>
      <w:r>
        <w:t xml:space="preserve">, « Criminalité informatique », </w:t>
      </w:r>
      <w:r>
        <w:rPr>
          <w:i/>
        </w:rPr>
        <w:t>in Les infractions contre les biens</w:t>
      </w:r>
      <w:r>
        <w:t>, coll. Droit pénal, série les Infractions, vol.1, Bruxelles, Larcier, 2008, spéc. pp.</w:t>
      </w:r>
      <w:r w:rsidR="009C6766">
        <w:t xml:space="preserve"> 450-451</w:t>
      </w:r>
      <w:r>
        <w:t>.</w:t>
      </w:r>
    </w:p>
    <w:p w14:paraId="2376789E" w14:textId="77777777" w:rsidR="000B7656" w:rsidRDefault="000B7656" w:rsidP="00EF2777">
      <w:pPr>
        <w:jc w:val="both"/>
      </w:pPr>
    </w:p>
    <w:p w14:paraId="12FE0AC9" w14:textId="77777777" w:rsidR="000B7656" w:rsidRDefault="000B7656" w:rsidP="00EF2777">
      <w:pPr>
        <w:jc w:val="both"/>
      </w:pPr>
      <w:r>
        <w:rPr>
          <w:smallCaps/>
        </w:rPr>
        <w:t>Masset, A., « </w:t>
      </w:r>
      <w:r>
        <w:t xml:space="preserve">La spécificité des infractions à caractère sexuel », </w:t>
      </w:r>
      <w:r>
        <w:rPr>
          <w:i/>
        </w:rPr>
        <w:t>in La poursuite et le traitement des auteurs d’infractions à caractère sexuel</w:t>
      </w:r>
      <w:r>
        <w:t xml:space="preserve">, </w:t>
      </w:r>
      <w:r>
        <w:rPr>
          <w:i/>
        </w:rPr>
        <w:t xml:space="preserve">in </w:t>
      </w:r>
      <w:r>
        <w:t xml:space="preserve">A. </w:t>
      </w:r>
      <w:r>
        <w:rPr>
          <w:smallCaps/>
        </w:rPr>
        <w:t xml:space="preserve">Masset </w:t>
      </w:r>
      <w:r>
        <w:t>(dir.), Les dossiers de la revue de droit pénal et de criminologie, n° 15, Bruxelles, La Charte, 2009, pp. 1-15.</w:t>
      </w:r>
    </w:p>
    <w:p w14:paraId="033826E2" w14:textId="77777777" w:rsidR="004100F2" w:rsidRDefault="004100F2" w:rsidP="00EF2777">
      <w:pPr>
        <w:jc w:val="both"/>
      </w:pPr>
    </w:p>
    <w:p w14:paraId="1C386367" w14:textId="2438B8EE" w:rsidR="004100F2" w:rsidRDefault="004100F2" w:rsidP="00EF2777">
      <w:pPr>
        <w:jc w:val="both"/>
      </w:pPr>
      <w:r>
        <w:rPr>
          <w:smallCaps/>
        </w:rPr>
        <w:t>Moreau</w:t>
      </w:r>
      <w:r>
        <w:t xml:space="preserve">, Th., « La violation du secret professionnel », </w:t>
      </w:r>
      <w:r w:rsidR="0077574F">
        <w:rPr>
          <w:i/>
        </w:rPr>
        <w:t>in Les infractions contre l’ordre public</w:t>
      </w:r>
      <w:r w:rsidR="0077574F">
        <w:t>, Coll. Droit pénal, Série Les infractions,</w:t>
      </w:r>
      <w:r w:rsidR="002A4DB4">
        <w:t xml:space="preserve"> </w:t>
      </w:r>
      <w:r w:rsidR="00813199">
        <w:t>vol. 5, pp. 685 -722.</w:t>
      </w:r>
    </w:p>
    <w:p w14:paraId="2905C708" w14:textId="77777777" w:rsidR="002A4DB4" w:rsidRDefault="002A4DB4" w:rsidP="00EF2777">
      <w:pPr>
        <w:jc w:val="both"/>
      </w:pPr>
    </w:p>
    <w:p w14:paraId="5DB13E7E" w14:textId="78D648D2" w:rsidR="002A4DB4" w:rsidRPr="002A4DB4" w:rsidRDefault="002A4DB4" w:rsidP="00EF2777">
      <w:pPr>
        <w:jc w:val="both"/>
      </w:pPr>
      <w:r>
        <w:rPr>
          <w:smallCaps/>
        </w:rPr>
        <w:t xml:space="preserve">Nouwynck, L. </w:t>
      </w:r>
      <w:r>
        <w:t xml:space="preserve">, « Le secret professionnel et ses implications sur l’utilisation de rapports d’expertise, d’enquêtes sociales, d’études sociales et de rapport de guidance sociale dans des procédures judiciaires distinctes de celles dans lesquelles ils ont été établis », </w:t>
      </w:r>
      <w:r>
        <w:rPr>
          <w:i/>
        </w:rPr>
        <w:t>Revue de droit pénal et de criminologie</w:t>
      </w:r>
      <w:r w:rsidRPr="002A4DB4">
        <w:t>,</w:t>
      </w:r>
      <w:r>
        <w:t xml:space="preserve"> 2002, pp. 625-642.</w:t>
      </w:r>
    </w:p>
    <w:p w14:paraId="3DACD3C5" w14:textId="77777777" w:rsidR="00C14564" w:rsidRDefault="00C14564" w:rsidP="00EF2777">
      <w:pPr>
        <w:jc w:val="both"/>
      </w:pPr>
    </w:p>
    <w:p w14:paraId="228E801C" w14:textId="4761FE1C" w:rsidR="002A4DB4" w:rsidRDefault="002A4DB4" w:rsidP="00EF2777">
      <w:pPr>
        <w:jc w:val="both"/>
      </w:pPr>
      <w:r>
        <w:rPr>
          <w:smallCaps/>
        </w:rPr>
        <w:t xml:space="preserve">Nouwynck, L. </w:t>
      </w:r>
      <w:r>
        <w:t>,</w:t>
      </w:r>
      <w:r w:rsidRPr="002A4DB4">
        <w:t xml:space="preserve"> </w:t>
      </w:r>
      <w:r>
        <w:t xml:space="preserve">« La position des différents intervenants psycho-médico-sociaux face au secret professionnel dans le travail avec les justiciables », </w:t>
      </w:r>
      <w:r>
        <w:rPr>
          <w:i/>
        </w:rPr>
        <w:t>Revue de droit pénal et de criminologie,</w:t>
      </w:r>
      <w:r w:rsidR="00800494">
        <w:t xml:space="preserve"> 2001,</w:t>
      </w:r>
      <w:r>
        <w:t xml:space="preserve"> pp. 4 -28 ;</w:t>
      </w:r>
    </w:p>
    <w:p w14:paraId="4D5AECEB" w14:textId="77777777" w:rsidR="002A4DB4" w:rsidRDefault="002A4DB4" w:rsidP="00EF2777">
      <w:pPr>
        <w:jc w:val="both"/>
      </w:pPr>
    </w:p>
    <w:p w14:paraId="339546A8" w14:textId="77777777" w:rsidR="00C14564" w:rsidRDefault="00C14564" w:rsidP="00EF2777">
      <w:pPr>
        <w:pStyle w:val="Corpsdetexte"/>
        <w:jc w:val="both"/>
      </w:pPr>
      <w:r>
        <w:rPr>
          <w:smallCaps/>
        </w:rPr>
        <w:t>van de Kerchove, M.</w:t>
      </w:r>
      <w:r>
        <w:t xml:space="preserve">, </w:t>
      </w:r>
      <w:r>
        <w:rPr>
          <w:smallCaps/>
        </w:rPr>
        <w:t>Wattier</w:t>
      </w:r>
      <w:r>
        <w:t xml:space="preserve">, I., « Ordre public et bonnes mœurs en droit pénal belge », </w:t>
      </w:r>
      <w:r>
        <w:rPr>
          <w:i/>
        </w:rPr>
        <w:t>Ann.dr.</w:t>
      </w:r>
      <w:r>
        <w:t>, 2011/2, pp. 113-141.</w:t>
      </w:r>
    </w:p>
    <w:p w14:paraId="2F9C8429" w14:textId="77777777" w:rsidR="00E41BF5" w:rsidRDefault="00E41BF5" w:rsidP="00EF2777">
      <w:pPr>
        <w:pStyle w:val="Corpsdetexte"/>
        <w:jc w:val="both"/>
      </w:pPr>
    </w:p>
    <w:p w14:paraId="2286E9D2" w14:textId="2CB8106C" w:rsidR="00E41BF5" w:rsidRPr="00E41BF5" w:rsidRDefault="00E41BF5" w:rsidP="00EF2777">
      <w:pPr>
        <w:pStyle w:val="Corpsdetexte"/>
        <w:jc w:val="both"/>
      </w:pPr>
      <w:r>
        <w:rPr>
          <w:smallCaps/>
        </w:rPr>
        <w:t>van de Kerchove, M., « </w:t>
      </w:r>
      <w:r>
        <w:t xml:space="preserve">Fondements axiologiques du secret professionnel et de ses limites », </w:t>
      </w:r>
      <w:r>
        <w:rPr>
          <w:i/>
        </w:rPr>
        <w:t>in Le secret professionnel</w:t>
      </w:r>
      <w:r>
        <w:t xml:space="preserve">, D. </w:t>
      </w:r>
      <w:r>
        <w:rPr>
          <w:smallCaps/>
        </w:rPr>
        <w:t>Kig</w:t>
      </w:r>
      <w:r w:rsidRPr="00E41BF5">
        <w:rPr>
          <w:smallCaps/>
        </w:rPr>
        <w:t>anahe</w:t>
      </w:r>
      <w:r>
        <w:rPr>
          <w:smallCaps/>
        </w:rPr>
        <w:t xml:space="preserve"> </w:t>
      </w:r>
      <w:r>
        <w:t xml:space="preserve">et Y. </w:t>
      </w:r>
      <w:r>
        <w:rPr>
          <w:smallCaps/>
        </w:rPr>
        <w:t>Poullet</w:t>
      </w:r>
      <w:r>
        <w:t xml:space="preserve"> (dir.), Bruxelles, La Charte, 2002, pp. 1 et ss.</w:t>
      </w:r>
    </w:p>
    <w:p w14:paraId="2B9C2CCD" w14:textId="77777777" w:rsidR="005F55D0" w:rsidRDefault="005F55D0" w:rsidP="00EF2777">
      <w:pPr>
        <w:jc w:val="both"/>
      </w:pPr>
    </w:p>
    <w:p w14:paraId="216F7237" w14:textId="666186C5" w:rsidR="005F55D0" w:rsidRPr="005F55D0" w:rsidRDefault="005F55D0" w:rsidP="00EF2777">
      <w:pPr>
        <w:jc w:val="both"/>
      </w:pPr>
      <w:r>
        <w:rPr>
          <w:smallCaps/>
        </w:rPr>
        <w:t>Vandromme, S.</w:t>
      </w:r>
      <w:r>
        <w:t xml:space="preserve">, « Voyeurisme », </w:t>
      </w:r>
      <w:r>
        <w:rPr>
          <w:i/>
        </w:rPr>
        <w:t>De juristenkrant</w:t>
      </w:r>
      <w:r>
        <w:t>, 2016, n° 325, p.16.</w:t>
      </w:r>
    </w:p>
    <w:p w14:paraId="61234169" w14:textId="77777777" w:rsidR="005F55D0" w:rsidRDefault="005F55D0" w:rsidP="00EF2777">
      <w:pPr>
        <w:jc w:val="both"/>
      </w:pPr>
    </w:p>
    <w:p w14:paraId="20914A37" w14:textId="366A6B1E" w:rsidR="005F55D0" w:rsidRDefault="005F55D0" w:rsidP="00EF2777">
      <w:pPr>
        <w:jc w:val="both"/>
      </w:pPr>
      <w:r>
        <w:rPr>
          <w:smallCaps/>
        </w:rPr>
        <w:t xml:space="preserve">Vasseur, R., </w:t>
      </w:r>
      <w:r>
        <w:t xml:space="preserve">« Gluuders te kijk gezet : voyeurisme voortaan strafbaar », </w:t>
      </w:r>
      <w:r>
        <w:rPr>
          <w:i/>
        </w:rPr>
        <w:t>De juristenkrant</w:t>
      </w:r>
      <w:r>
        <w:t>, 2016, n° 325, p. 1.</w:t>
      </w:r>
    </w:p>
    <w:p w14:paraId="770A0E26" w14:textId="77777777" w:rsidR="009C1B3A" w:rsidRDefault="009C1B3A" w:rsidP="00EF2777">
      <w:pPr>
        <w:jc w:val="both"/>
      </w:pPr>
    </w:p>
    <w:p w14:paraId="57CDBBD4" w14:textId="645CB872" w:rsidR="009C1B3A" w:rsidRPr="00B92C06" w:rsidRDefault="009C1B3A" w:rsidP="00EF2777">
      <w:pPr>
        <w:jc w:val="both"/>
      </w:pPr>
      <w:r>
        <w:rPr>
          <w:smallCaps/>
        </w:rPr>
        <w:t>Wattier</w:t>
      </w:r>
      <w:r>
        <w:t xml:space="preserve">, I.,  </w:t>
      </w:r>
      <w:r w:rsidR="00E64E25">
        <w:t>« Infractions de voyeurisme et d’exhibition de l’intimité d’autrui au voyeurisme de tiers »</w:t>
      </w:r>
      <w:r w:rsidR="00B92C06">
        <w:t xml:space="preserve">, </w:t>
      </w:r>
      <w:r w:rsidR="00B92C06">
        <w:rPr>
          <w:i/>
        </w:rPr>
        <w:t>Revue de droit pénal et de criminologie</w:t>
      </w:r>
      <w:r w:rsidR="00B92C06">
        <w:t xml:space="preserve">, 2016, </w:t>
      </w:r>
      <w:r w:rsidR="00B92C06">
        <w:rPr>
          <w:i/>
        </w:rPr>
        <w:t>à paraître</w:t>
      </w:r>
      <w:r w:rsidR="00B92C06">
        <w:t>.</w:t>
      </w:r>
    </w:p>
    <w:p w14:paraId="71E64EB0" w14:textId="77777777" w:rsidR="00473A90" w:rsidRDefault="00473A90" w:rsidP="00EF2777">
      <w:pPr>
        <w:jc w:val="both"/>
      </w:pPr>
    </w:p>
    <w:p w14:paraId="5CD8529E" w14:textId="36EA536E" w:rsidR="00473A90" w:rsidRPr="00671B7B" w:rsidRDefault="004864CE" w:rsidP="00EF2777">
      <w:pPr>
        <w:jc w:val="both"/>
      </w:pPr>
      <w:r>
        <w:rPr>
          <w:smallCaps/>
        </w:rPr>
        <w:t>Wattier</w:t>
      </w:r>
      <w:r>
        <w:t xml:space="preserve">, I.,  </w:t>
      </w:r>
      <w:r w:rsidR="00473A90">
        <w:t>« La jurisprudence récente relative à l’attentat à la pudeur : sans gêne ou mal à l’aise », note sous Cass.</w:t>
      </w:r>
      <w:r>
        <w:t xml:space="preserve"> 10 juin 2015</w:t>
      </w:r>
      <w:r w:rsidR="00473A90">
        <w:t xml:space="preserve">, </w:t>
      </w:r>
      <w:r w:rsidR="00473A90">
        <w:rPr>
          <w:i/>
        </w:rPr>
        <w:t>Revue de droit pénal et de criminologie</w:t>
      </w:r>
      <w:r w:rsidR="00473A90">
        <w:t>, 2016, pp. 141-150.</w:t>
      </w:r>
    </w:p>
    <w:p w14:paraId="4D3E1CDE" w14:textId="77777777" w:rsidR="00BD581A" w:rsidRDefault="00BD581A" w:rsidP="00EF2777">
      <w:pPr>
        <w:jc w:val="both"/>
      </w:pPr>
    </w:p>
    <w:p w14:paraId="62AE213D" w14:textId="33E77C7C" w:rsidR="00BD581A" w:rsidRDefault="00BD581A" w:rsidP="00EF2777">
      <w:pPr>
        <w:jc w:val="both"/>
        <w:rPr>
          <w:b/>
        </w:rPr>
      </w:pPr>
      <w:r>
        <w:rPr>
          <w:smallCaps/>
        </w:rPr>
        <w:t>Wattier</w:t>
      </w:r>
      <w:r>
        <w:t xml:space="preserve">, I.,  « Les abus sexuels », </w:t>
      </w:r>
      <w:r>
        <w:rPr>
          <w:i/>
        </w:rPr>
        <w:t xml:space="preserve">in </w:t>
      </w:r>
      <w:r>
        <w:rPr>
          <w:smallCaps/>
        </w:rPr>
        <w:t xml:space="preserve">Chr. De Valkeneer </w:t>
      </w:r>
      <w:r>
        <w:t xml:space="preserve">et </w:t>
      </w:r>
      <w:r>
        <w:rPr>
          <w:smallCaps/>
        </w:rPr>
        <w:t xml:space="preserve">I. de la Serna </w:t>
      </w:r>
      <w:r>
        <w:t>(coord.)</w:t>
      </w:r>
      <w:r>
        <w:rPr>
          <w:i/>
        </w:rPr>
        <w:t xml:space="preserve"> A la découverte de la justice </w:t>
      </w:r>
      <w:r>
        <w:t>pénale, Bruxelles, Larcier, 2015, pp. 325-367.</w:t>
      </w:r>
    </w:p>
    <w:p w14:paraId="298B5E51" w14:textId="77777777" w:rsidR="00BD581A" w:rsidRDefault="00BD581A" w:rsidP="00EF2777">
      <w:pPr>
        <w:jc w:val="both"/>
      </w:pPr>
    </w:p>
    <w:p w14:paraId="41FDA17A" w14:textId="25C0B452" w:rsidR="000B7656" w:rsidRDefault="000B7656" w:rsidP="00EF2777">
      <w:pPr>
        <w:jc w:val="both"/>
      </w:pPr>
      <w:r>
        <w:rPr>
          <w:smallCaps/>
        </w:rPr>
        <w:t>Wattier</w:t>
      </w:r>
      <w:r>
        <w:t xml:space="preserve">, I.,  v° </w:t>
      </w:r>
      <w:r w:rsidRPr="00D50361">
        <w:t>Corruption de la jeunesse</w:t>
      </w:r>
      <w:r>
        <w:t xml:space="preserve">, </w:t>
      </w:r>
      <w:r w:rsidR="00D50361">
        <w:t xml:space="preserve">Brugge, La Charte, XI. 2013, </w:t>
      </w:r>
      <w:r w:rsidR="004D0AC6">
        <w:t xml:space="preserve">pp. 1-52 ; </w:t>
      </w:r>
      <w:r>
        <w:t>pp. </w:t>
      </w:r>
      <w:r w:rsidR="004D0AC6">
        <w:t xml:space="preserve">1-111 ; pp. </w:t>
      </w:r>
      <w:r w:rsidR="0041366C">
        <w:t>1-99</w:t>
      </w:r>
      <w:r w:rsidR="00B93444">
        <w:t>.</w:t>
      </w:r>
    </w:p>
    <w:p w14:paraId="36F07C24" w14:textId="77777777" w:rsidR="000B7656" w:rsidRDefault="000B7656" w:rsidP="00EF2777">
      <w:pPr>
        <w:jc w:val="both"/>
      </w:pPr>
    </w:p>
    <w:p w14:paraId="654E00FB" w14:textId="6CD26742" w:rsidR="00D50361" w:rsidRDefault="00D50361" w:rsidP="00EF2777">
      <w:pPr>
        <w:jc w:val="both"/>
      </w:pPr>
      <w:r>
        <w:rPr>
          <w:smallCaps/>
        </w:rPr>
        <w:t>Wattier</w:t>
      </w:r>
      <w:r>
        <w:t xml:space="preserve">, I., v° Débauche et prostitution, v° Outrages publics aux bonnes mœurs, Brugge, </w:t>
      </w:r>
      <w:r w:rsidR="00B93444">
        <w:t>La Charte, XI. 2013, pp. 1-111.</w:t>
      </w:r>
    </w:p>
    <w:p w14:paraId="1CF15455" w14:textId="77777777" w:rsidR="00D50361" w:rsidRDefault="00D50361" w:rsidP="00EF2777">
      <w:pPr>
        <w:jc w:val="both"/>
      </w:pPr>
    </w:p>
    <w:p w14:paraId="4E25EE50" w14:textId="0161BE8E" w:rsidR="00D50361" w:rsidRDefault="00D50361" w:rsidP="00EF2777">
      <w:pPr>
        <w:jc w:val="both"/>
      </w:pPr>
      <w:r>
        <w:rPr>
          <w:smallCaps/>
        </w:rPr>
        <w:t>Wattier</w:t>
      </w:r>
      <w:r>
        <w:t>, I., v° Outrages publics aux bonnes mœurs, Brugge, La Charte, XI. 2013,</w:t>
      </w:r>
      <w:r w:rsidR="009C1B3A">
        <w:t xml:space="preserve"> </w:t>
      </w:r>
      <w:r w:rsidR="00B93444">
        <w:t>pp. 1-99</w:t>
      </w:r>
    </w:p>
    <w:p w14:paraId="7D9F5C62" w14:textId="77777777" w:rsidR="0071392D" w:rsidRDefault="0071392D" w:rsidP="00EF2777">
      <w:pPr>
        <w:jc w:val="both"/>
      </w:pPr>
    </w:p>
    <w:p w14:paraId="7BAA31E4" w14:textId="03BE0D1B" w:rsidR="0071392D" w:rsidRDefault="0071392D" w:rsidP="0071392D">
      <w:r>
        <w:rPr>
          <w:smallCaps/>
        </w:rPr>
        <w:t>Wattier</w:t>
      </w:r>
      <w:r>
        <w:t>, I., « La norme pénale de majorité sexuelle discutée: des sources formelles aux sources cryptiques du droit »,</w:t>
      </w:r>
      <w:r>
        <w:rPr>
          <w:i/>
        </w:rPr>
        <w:t xml:space="preserve"> in </w:t>
      </w:r>
      <w:r>
        <w:rPr>
          <w:smallCaps/>
        </w:rPr>
        <w:t>C</w:t>
      </w:r>
      <w:r>
        <w:t>hr. A</w:t>
      </w:r>
      <w:r>
        <w:rPr>
          <w:smallCaps/>
        </w:rPr>
        <w:t>dam, D. Defrane, P</w:t>
      </w:r>
      <w:r>
        <w:t xml:space="preserve">h. </w:t>
      </w:r>
      <w:r>
        <w:rPr>
          <w:smallCaps/>
        </w:rPr>
        <w:t xml:space="preserve">Mary, C. Nagels, S. Smeets, </w:t>
      </w:r>
      <w:r>
        <w:t xml:space="preserve">(dir.), </w:t>
      </w:r>
      <w:r>
        <w:rPr>
          <w:i/>
        </w:rPr>
        <w:t>Sexe et normes</w:t>
      </w:r>
      <w:r>
        <w:t>, Bruxelles, Bruylant, coll. Galets rouges, 2012, pp.35-58.</w:t>
      </w:r>
    </w:p>
    <w:p w14:paraId="26FC66EA" w14:textId="77777777" w:rsidR="004100F2" w:rsidRDefault="004100F2" w:rsidP="00EF2777">
      <w:pPr>
        <w:jc w:val="both"/>
      </w:pPr>
    </w:p>
    <w:p w14:paraId="3C04F33A" w14:textId="0CC51DB6" w:rsidR="004100F2" w:rsidRPr="004100F2" w:rsidRDefault="004100F2" w:rsidP="00EF2777">
      <w:pPr>
        <w:jc w:val="both"/>
      </w:pPr>
      <w:r>
        <w:rPr>
          <w:smallCaps/>
        </w:rPr>
        <w:t>Wattier, I., « </w:t>
      </w:r>
      <w:r>
        <w:t xml:space="preserve">L’attentat à la pudeur et le viol », </w:t>
      </w:r>
      <w:r>
        <w:rPr>
          <w:i/>
        </w:rPr>
        <w:t>Les infractions contre l’ordre des familles, la moralité publique et les mineurs</w:t>
      </w:r>
      <w:r>
        <w:t xml:space="preserve">, coll. Droit pénal, série Les infractions, vol. 3, Bruxelles, Larcier, 2011, </w:t>
      </w:r>
      <w:r w:rsidR="009C1B3A">
        <w:t xml:space="preserve">pp. </w:t>
      </w:r>
      <w:r>
        <w:t>75-179</w:t>
      </w:r>
    </w:p>
    <w:p w14:paraId="454E3B84" w14:textId="77777777" w:rsidR="00D50361" w:rsidRDefault="00D50361" w:rsidP="00EF2777">
      <w:pPr>
        <w:jc w:val="both"/>
      </w:pPr>
    </w:p>
    <w:p w14:paraId="7F7FB3CB" w14:textId="77777777" w:rsidR="000B7656" w:rsidRDefault="000B7656" w:rsidP="00EF2777">
      <w:pPr>
        <w:jc w:val="both"/>
      </w:pPr>
      <w:r>
        <w:rPr>
          <w:smallCaps/>
        </w:rPr>
        <w:t>Wattier</w:t>
      </w:r>
      <w:r>
        <w:t xml:space="preserve">, I., « Le double seuil d’âge de validité du consentement sexuel : un choix de politique pénale », </w:t>
      </w:r>
      <w:r>
        <w:rPr>
          <w:i/>
        </w:rPr>
        <w:t>R.D.P.C.</w:t>
      </w:r>
      <w:r>
        <w:t>, 2010, pp. 230-265 ;</w:t>
      </w:r>
    </w:p>
    <w:p w14:paraId="612180A9" w14:textId="77777777" w:rsidR="000B7656" w:rsidRDefault="000B7656" w:rsidP="00EF2777">
      <w:pPr>
        <w:jc w:val="both"/>
      </w:pPr>
    </w:p>
    <w:p w14:paraId="5D51AE6E" w14:textId="77777777" w:rsidR="000B7656" w:rsidRDefault="000B7656" w:rsidP="00EF2777">
      <w:pPr>
        <w:jc w:val="both"/>
        <w:rPr>
          <w:smallCaps/>
        </w:rPr>
      </w:pPr>
      <w:r>
        <w:rPr>
          <w:smallCaps/>
        </w:rPr>
        <w:t>Wattier</w:t>
      </w:r>
      <w:r>
        <w:t xml:space="preserve">, I., « De la constitutionnalité à la contrefactualité des catégories pénales du viol et de l’attentat à la pudeur commis sans violences ni menaces », note sous C.C., 29 octobre 2009, n° 167/2009, </w:t>
      </w:r>
      <w:r>
        <w:rPr>
          <w:i/>
        </w:rPr>
        <w:t>R.D.P.C.</w:t>
      </w:r>
      <w:r>
        <w:t>, 2010, pp. 349-358.</w:t>
      </w:r>
    </w:p>
    <w:p w14:paraId="219DA667" w14:textId="77777777" w:rsidR="000B7656" w:rsidRDefault="000B7656" w:rsidP="00EF2777">
      <w:pPr>
        <w:pStyle w:val="Notedebasdepage"/>
        <w:rPr>
          <w:sz w:val="24"/>
        </w:rPr>
      </w:pPr>
    </w:p>
    <w:p w14:paraId="38057B3C" w14:textId="77777777" w:rsidR="000B7656" w:rsidRDefault="000B7656" w:rsidP="00EF2777">
      <w:pPr>
        <w:pStyle w:val="Notedebasdepage"/>
        <w:ind w:left="0" w:firstLine="0"/>
        <w:rPr>
          <w:sz w:val="24"/>
        </w:rPr>
      </w:pPr>
      <w:r>
        <w:rPr>
          <w:smallCaps/>
          <w:sz w:val="24"/>
        </w:rPr>
        <w:t>Wattier</w:t>
      </w:r>
      <w:r>
        <w:rPr>
          <w:sz w:val="24"/>
        </w:rPr>
        <w:t>, I</w:t>
      </w:r>
      <w:r>
        <w:t xml:space="preserve">., </w:t>
      </w:r>
      <w:r>
        <w:rPr>
          <w:sz w:val="24"/>
        </w:rPr>
        <w:t xml:space="preserve">« Les infractions d’attentat à la pudeur et de viol. Etat du droit positif et questions métapositives », </w:t>
      </w:r>
      <w:r>
        <w:rPr>
          <w:i/>
          <w:sz w:val="24"/>
        </w:rPr>
        <w:t xml:space="preserve">in </w:t>
      </w:r>
      <w:r>
        <w:rPr>
          <w:smallCaps/>
          <w:sz w:val="24"/>
        </w:rPr>
        <w:t xml:space="preserve">A. Masset </w:t>
      </w:r>
      <w:r>
        <w:rPr>
          <w:sz w:val="24"/>
        </w:rPr>
        <w:t xml:space="preserve"> et alii, </w:t>
      </w:r>
      <w:r>
        <w:rPr>
          <w:i/>
          <w:sz w:val="24"/>
        </w:rPr>
        <w:t>La poursuite et le traitement des auteurs d’infractions à caractère sexuel</w:t>
      </w:r>
      <w:r>
        <w:rPr>
          <w:sz w:val="24"/>
        </w:rPr>
        <w:t>, Les dossiers de la revue de droit pénal et de criminologie, n° 15, Bruxelles, La Charte, 2009, pp.17-73.</w:t>
      </w:r>
    </w:p>
    <w:p w14:paraId="45558104" w14:textId="77777777" w:rsidR="000B7656" w:rsidRDefault="000B7656" w:rsidP="00EF2777">
      <w:pPr>
        <w:pStyle w:val="Notedebasdepage"/>
        <w:ind w:left="0" w:firstLine="0"/>
        <w:rPr>
          <w:sz w:val="24"/>
        </w:rPr>
      </w:pPr>
    </w:p>
    <w:p w14:paraId="7C435695" w14:textId="77777777" w:rsidR="000B7656" w:rsidRDefault="000B7656" w:rsidP="00EF2777">
      <w:pPr>
        <w:pStyle w:val="Notedebasdepage"/>
        <w:ind w:left="0" w:firstLine="0"/>
        <w:rPr>
          <w:sz w:val="24"/>
        </w:rPr>
      </w:pPr>
      <w:r>
        <w:rPr>
          <w:smallCaps/>
          <w:sz w:val="24"/>
        </w:rPr>
        <w:t>Wattier</w:t>
      </w:r>
      <w:r>
        <w:rPr>
          <w:sz w:val="24"/>
        </w:rPr>
        <w:t>, I.,</w:t>
      </w:r>
      <w:r>
        <w:t xml:space="preserve"> </w:t>
      </w:r>
      <w:r>
        <w:rPr>
          <w:sz w:val="24"/>
        </w:rPr>
        <w:t xml:space="preserve">« La parole de l’enfant et l’hommage à la fiction dans la preuve pénale des abus sexuels impliquant des mineurs d’âge en droit belge », </w:t>
      </w:r>
      <w:r>
        <w:rPr>
          <w:i/>
          <w:sz w:val="24"/>
        </w:rPr>
        <w:t xml:space="preserve">Ann. Dr., </w:t>
      </w:r>
      <w:r>
        <w:rPr>
          <w:sz w:val="24"/>
        </w:rPr>
        <w:t>2009/1, pp. 73-94.</w:t>
      </w:r>
    </w:p>
    <w:p w14:paraId="7FF4ABB9" w14:textId="77777777" w:rsidR="001A13E6" w:rsidRDefault="001A13E6" w:rsidP="00EF2777">
      <w:pPr>
        <w:pStyle w:val="Notedebasdepage"/>
        <w:ind w:left="0" w:firstLine="0"/>
        <w:rPr>
          <w:sz w:val="24"/>
        </w:rPr>
      </w:pPr>
    </w:p>
    <w:p w14:paraId="30A33DE5" w14:textId="2E515BEC" w:rsidR="001A13E6" w:rsidRDefault="001A13E6" w:rsidP="001A13E6">
      <w:pPr>
        <w:pStyle w:val="soustitre"/>
        <w:ind w:left="0"/>
        <w:jc w:val="both"/>
        <w:rPr>
          <w:b w:val="0"/>
        </w:rPr>
      </w:pPr>
      <w:r w:rsidRPr="001A13E6">
        <w:rPr>
          <w:b w:val="0"/>
          <w:smallCaps/>
        </w:rPr>
        <w:t>Wattier</w:t>
      </w:r>
      <w:r w:rsidRPr="001A13E6">
        <w:rPr>
          <w:b w:val="0"/>
        </w:rPr>
        <w:t>, I.,</w:t>
      </w:r>
      <w:r>
        <w:t xml:space="preserve"> </w:t>
      </w:r>
      <w:r>
        <w:rPr>
          <w:b w:val="0"/>
        </w:rPr>
        <w:t xml:space="preserve">« Les mœurs du droit pénal de l’abus sexuel », </w:t>
      </w:r>
      <w:r>
        <w:rPr>
          <w:b w:val="0"/>
          <w:i/>
        </w:rPr>
        <w:t>Annales de droit de Louvain</w:t>
      </w:r>
      <w:r>
        <w:rPr>
          <w:b w:val="0"/>
        </w:rPr>
        <w:t>, vol. 68, 2008, n° 3, pp. 189-201.</w:t>
      </w:r>
    </w:p>
    <w:p w14:paraId="0D824F11" w14:textId="77777777" w:rsidR="00303687" w:rsidRDefault="00303687" w:rsidP="00EF2777">
      <w:pPr>
        <w:pStyle w:val="Notedebasdepage"/>
        <w:ind w:left="0" w:firstLine="0"/>
        <w:rPr>
          <w:sz w:val="24"/>
        </w:rPr>
      </w:pPr>
    </w:p>
    <w:p w14:paraId="748FD81F" w14:textId="70752CC5" w:rsidR="00303687" w:rsidRDefault="00303687" w:rsidP="00303687">
      <w:pPr>
        <w:pStyle w:val="soustitre"/>
        <w:ind w:left="0"/>
        <w:jc w:val="both"/>
        <w:rPr>
          <w:b w:val="0"/>
        </w:rPr>
      </w:pPr>
      <w:r w:rsidRPr="004266EA">
        <w:rPr>
          <w:b w:val="0"/>
          <w:smallCaps/>
        </w:rPr>
        <w:t>Wattier</w:t>
      </w:r>
      <w:r w:rsidRPr="004266EA">
        <w:rPr>
          <w:b w:val="0"/>
        </w:rPr>
        <w:t>, I.,</w:t>
      </w:r>
      <w:r>
        <w:t xml:space="preserve"> </w:t>
      </w:r>
      <w:r>
        <w:rPr>
          <w:b w:val="0"/>
        </w:rPr>
        <w:t xml:space="preserve">« Reference points in the legal discourse about the sexual abuse of minors », </w:t>
      </w:r>
      <w:r>
        <w:rPr>
          <w:b w:val="0"/>
          <w:i/>
        </w:rPr>
        <w:t xml:space="preserve">in </w:t>
      </w:r>
      <w:r>
        <w:rPr>
          <w:b w:val="0"/>
          <w:smallCaps/>
        </w:rPr>
        <w:t xml:space="preserve">Alen, A., Bosly H., De Bie, M., Vande Lanotte, J., Ang, F., Delens-Ravier, I., Delplace, M., Verheyde, M. </w:t>
      </w:r>
      <w:r>
        <w:rPr>
          <w:b w:val="0"/>
        </w:rPr>
        <w:t xml:space="preserve">(dir.), </w:t>
      </w:r>
      <w:r>
        <w:rPr>
          <w:b w:val="0"/>
          <w:i/>
        </w:rPr>
        <w:t>The UN Children’s Rights Convention : theory meets practice</w:t>
      </w:r>
      <w:r>
        <w:rPr>
          <w:b w:val="0"/>
        </w:rPr>
        <w:t>,  Antwerpen-Oxford, Intersentia, 2007, pp. 609-620.</w:t>
      </w:r>
    </w:p>
    <w:p w14:paraId="31972BB6" w14:textId="77777777" w:rsidR="00750B2D" w:rsidRDefault="00750B2D" w:rsidP="00303687">
      <w:pPr>
        <w:pStyle w:val="soustitre"/>
        <w:ind w:left="0"/>
        <w:jc w:val="both"/>
        <w:rPr>
          <w:b w:val="0"/>
        </w:rPr>
      </w:pPr>
    </w:p>
    <w:p w14:paraId="0908BA22" w14:textId="646A1A41" w:rsidR="00750B2D" w:rsidRDefault="00750B2D" w:rsidP="00750B2D">
      <w:pPr>
        <w:pStyle w:val="soustitre"/>
        <w:ind w:left="0"/>
        <w:jc w:val="both"/>
        <w:rPr>
          <w:b w:val="0"/>
        </w:rPr>
      </w:pPr>
      <w:r w:rsidRPr="004266EA">
        <w:rPr>
          <w:b w:val="0"/>
          <w:smallCaps/>
        </w:rPr>
        <w:t>Wattier</w:t>
      </w:r>
      <w:r w:rsidRPr="004266EA">
        <w:rPr>
          <w:b w:val="0"/>
        </w:rPr>
        <w:t>, I.,</w:t>
      </w:r>
      <w:r>
        <w:t xml:space="preserve"> </w:t>
      </w:r>
      <w:r>
        <w:rPr>
          <w:b w:val="0"/>
        </w:rPr>
        <w:t xml:space="preserve">«  Responsabilité et responsabilisation du législateur. Le cas de l’irrecevabilité du consentement des mineurs et la notion de « majorité sexuelle » », </w:t>
      </w:r>
      <w:r>
        <w:rPr>
          <w:b w:val="0"/>
          <w:i/>
        </w:rPr>
        <w:t>in</w:t>
      </w:r>
      <w:r>
        <w:rPr>
          <w:b w:val="0"/>
        </w:rPr>
        <w:t xml:space="preserve">  Fr</w:t>
      </w:r>
      <w:r>
        <w:rPr>
          <w:b w:val="0"/>
          <w:smallCaps/>
        </w:rPr>
        <w:t>. Digneffe</w:t>
      </w:r>
      <w:r>
        <w:rPr>
          <w:b w:val="0"/>
        </w:rPr>
        <w:t xml:space="preserve"> et Th</w:t>
      </w:r>
      <w:r>
        <w:rPr>
          <w:b w:val="0"/>
          <w:smallCaps/>
        </w:rPr>
        <w:t>. Moreau</w:t>
      </w:r>
      <w:r>
        <w:rPr>
          <w:b w:val="0"/>
        </w:rPr>
        <w:t xml:space="preserve"> (dir.), </w:t>
      </w:r>
      <w:r>
        <w:rPr>
          <w:b w:val="0"/>
          <w:i/>
        </w:rPr>
        <w:t>La responsabilité et la responsabilisation dans la justice pénale</w:t>
      </w:r>
      <w:r>
        <w:rPr>
          <w:b w:val="0"/>
        </w:rPr>
        <w:t>, Bruxelles, De Boeck &amp; Larcier, coll. Perspectives criminologiques »,  2006, pp. 387-396.</w:t>
      </w:r>
    </w:p>
    <w:p w14:paraId="0F74A5C9" w14:textId="77777777" w:rsidR="00750B2D" w:rsidRDefault="00750B2D" w:rsidP="00303687">
      <w:pPr>
        <w:pStyle w:val="soustitre"/>
        <w:ind w:left="0"/>
        <w:jc w:val="both"/>
        <w:rPr>
          <w:b w:val="0"/>
        </w:rPr>
      </w:pPr>
    </w:p>
    <w:p w14:paraId="4D630A5B" w14:textId="77777777" w:rsidR="00303687" w:rsidRDefault="00303687" w:rsidP="00303687">
      <w:pPr>
        <w:pStyle w:val="soustitre"/>
        <w:ind w:left="-1701" w:firstLine="567"/>
        <w:jc w:val="both"/>
        <w:rPr>
          <w:b w:val="0"/>
        </w:rPr>
      </w:pPr>
    </w:p>
    <w:p w14:paraId="3F326457" w14:textId="3A8A775A" w:rsidR="001A13E6" w:rsidRDefault="001A13E6" w:rsidP="001A13E6">
      <w:pPr>
        <w:pStyle w:val="soustitre"/>
        <w:ind w:left="0"/>
        <w:jc w:val="both"/>
        <w:rPr>
          <w:b w:val="0"/>
        </w:rPr>
      </w:pPr>
      <w:r w:rsidRPr="004266EA">
        <w:rPr>
          <w:b w:val="0"/>
          <w:smallCaps/>
        </w:rPr>
        <w:t>Wattier</w:t>
      </w:r>
      <w:r w:rsidRPr="004266EA">
        <w:rPr>
          <w:b w:val="0"/>
        </w:rPr>
        <w:t>, I.,</w:t>
      </w:r>
      <w:r>
        <w:t xml:space="preserve"> </w:t>
      </w:r>
      <w:r>
        <w:rPr>
          <w:b w:val="0"/>
        </w:rPr>
        <w:t xml:space="preserve">« Etat du droit pénal des mœurs après la loi relative à la protection pénale des mineurs et question critiques », </w:t>
      </w:r>
      <w:r>
        <w:rPr>
          <w:b w:val="0"/>
          <w:i/>
        </w:rPr>
        <w:t xml:space="preserve">Annales de droit de Louvain, </w:t>
      </w:r>
      <w:r>
        <w:rPr>
          <w:b w:val="0"/>
        </w:rPr>
        <w:t>vol. 62, 2002/1-2, pp. 81-145.</w:t>
      </w:r>
    </w:p>
    <w:p w14:paraId="3E5D940E" w14:textId="77777777" w:rsidR="000B7656" w:rsidRDefault="000B7656" w:rsidP="00EF2777">
      <w:pPr>
        <w:pStyle w:val="Notedebasdepage"/>
        <w:ind w:left="0" w:firstLine="0"/>
        <w:rPr>
          <w:smallCaps/>
          <w:sz w:val="24"/>
        </w:rPr>
      </w:pPr>
    </w:p>
    <w:p w14:paraId="6AAA8B48" w14:textId="77777777" w:rsidR="000B7656" w:rsidRDefault="000B7656" w:rsidP="00EF2777">
      <w:pPr>
        <w:jc w:val="both"/>
        <w:rPr>
          <w:b/>
        </w:rPr>
      </w:pPr>
      <w:r>
        <w:rPr>
          <w:smallCaps/>
        </w:rPr>
        <w:t>Wattier</w:t>
      </w:r>
      <w:r>
        <w:t>, I., « La loi du 28 novembre 2000 relative à la protection pénale des mineurs »,</w:t>
      </w:r>
      <w:r>
        <w:rPr>
          <w:i/>
        </w:rPr>
        <w:t xml:space="preserve"> J.T</w:t>
      </w:r>
      <w:r>
        <w:t>., 2001, pp. à 433-449.</w:t>
      </w:r>
    </w:p>
    <w:p w14:paraId="6A6495A6" w14:textId="46C76C06" w:rsidR="007E51F8" w:rsidRDefault="007E51F8" w:rsidP="00EF2777">
      <w:pPr>
        <w:jc w:val="both"/>
      </w:pPr>
      <w:r>
        <w:br w:type="page"/>
      </w:r>
    </w:p>
    <w:p w14:paraId="08835CC7" w14:textId="77777777" w:rsidR="00C31E50" w:rsidRDefault="00C31E50" w:rsidP="00EF2777">
      <w:pPr>
        <w:jc w:val="both"/>
      </w:pPr>
    </w:p>
    <w:p w14:paraId="34822FCE" w14:textId="77777777" w:rsidR="003C7794" w:rsidRDefault="003C7794">
      <w:pPr>
        <w:pStyle w:val="TM1"/>
        <w:tabs>
          <w:tab w:val="right" w:leader="dot" w:pos="9054"/>
        </w:tabs>
        <w:rPr>
          <w:b w:val="0"/>
          <w:caps w:val="0"/>
          <w:noProof/>
          <w:sz w:val="24"/>
          <w:szCs w:val="24"/>
          <w:lang w:val="fr-BE" w:eastAsia="ja-JP"/>
        </w:rPr>
      </w:pPr>
      <w:r>
        <w:rPr>
          <w:b w:val="0"/>
          <w:i/>
          <w:caps w:val="0"/>
        </w:rPr>
        <w:fldChar w:fldCharType="begin"/>
      </w:r>
      <w:r>
        <w:rPr>
          <w:b w:val="0"/>
          <w:i/>
          <w:caps w:val="0"/>
        </w:rPr>
        <w:instrText xml:space="preserve"> TOC \o "1-7" </w:instrText>
      </w:r>
      <w:r>
        <w:rPr>
          <w:b w:val="0"/>
          <w:i/>
          <w:caps w:val="0"/>
        </w:rPr>
        <w:fldChar w:fldCharType="separate"/>
      </w:r>
      <w:r w:rsidRPr="00FD7C54">
        <w:rPr>
          <w:b w:val="0"/>
          <w:noProof/>
        </w:rPr>
        <w:t>UPPL 2016</w:t>
      </w:r>
      <w:r>
        <w:rPr>
          <w:noProof/>
        </w:rPr>
        <w:tab/>
      </w:r>
      <w:r>
        <w:rPr>
          <w:noProof/>
        </w:rPr>
        <w:fldChar w:fldCharType="begin"/>
      </w:r>
      <w:r>
        <w:rPr>
          <w:noProof/>
        </w:rPr>
        <w:instrText xml:space="preserve"> PAGEREF _Toc361817006 \h </w:instrText>
      </w:r>
      <w:r>
        <w:rPr>
          <w:noProof/>
        </w:rPr>
      </w:r>
      <w:r>
        <w:rPr>
          <w:noProof/>
        </w:rPr>
        <w:fldChar w:fldCharType="separate"/>
      </w:r>
      <w:r>
        <w:rPr>
          <w:noProof/>
        </w:rPr>
        <w:t>1</w:t>
      </w:r>
      <w:r>
        <w:rPr>
          <w:noProof/>
        </w:rPr>
        <w:fldChar w:fldCharType="end"/>
      </w:r>
    </w:p>
    <w:p w14:paraId="0170D352" w14:textId="77777777" w:rsidR="003C7794" w:rsidRDefault="003C7794">
      <w:pPr>
        <w:pStyle w:val="TM1"/>
        <w:tabs>
          <w:tab w:val="right" w:leader="dot" w:pos="9054"/>
        </w:tabs>
        <w:rPr>
          <w:b w:val="0"/>
          <w:caps w:val="0"/>
          <w:noProof/>
          <w:sz w:val="24"/>
          <w:szCs w:val="24"/>
          <w:lang w:val="fr-BE" w:eastAsia="ja-JP"/>
        </w:rPr>
      </w:pPr>
      <w:r w:rsidRPr="00FD7C54">
        <w:rPr>
          <w:b w:val="0"/>
          <w:noProof/>
        </w:rPr>
        <w:t>Module : « Droit et Déontologie »</w:t>
      </w:r>
      <w:r>
        <w:rPr>
          <w:noProof/>
        </w:rPr>
        <w:tab/>
      </w:r>
      <w:r>
        <w:rPr>
          <w:noProof/>
        </w:rPr>
        <w:fldChar w:fldCharType="begin"/>
      </w:r>
      <w:r>
        <w:rPr>
          <w:noProof/>
        </w:rPr>
        <w:instrText xml:space="preserve"> PAGEREF _Toc361817007 \h </w:instrText>
      </w:r>
      <w:r>
        <w:rPr>
          <w:noProof/>
        </w:rPr>
      </w:r>
      <w:r>
        <w:rPr>
          <w:noProof/>
        </w:rPr>
        <w:fldChar w:fldCharType="separate"/>
      </w:r>
      <w:r>
        <w:rPr>
          <w:noProof/>
        </w:rPr>
        <w:t>1</w:t>
      </w:r>
      <w:r>
        <w:rPr>
          <w:noProof/>
        </w:rPr>
        <w:fldChar w:fldCharType="end"/>
      </w:r>
    </w:p>
    <w:p w14:paraId="6067B054" w14:textId="77777777" w:rsidR="003C7794" w:rsidRDefault="003C7794">
      <w:pPr>
        <w:pStyle w:val="TM1"/>
        <w:tabs>
          <w:tab w:val="right" w:leader="dot" w:pos="9054"/>
        </w:tabs>
        <w:rPr>
          <w:b w:val="0"/>
          <w:caps w:val="0"/>
          <w:noProof/>
          <w:sz w:val="24"/>
          <w:szCs w:val="24"/>
          <w:lang w:val="fr-BE" w:eastAsia="ja-JP"/>
        </w:rPr>
      </w:pPr>
      <w:r w:rsidRPr="00FD7C54">
        <w:rPr>
          <w:b w:val="0"/>
          <w:noProof/>
        </w:rPr>
        <w:t>Partie : « Aspects légaux et criminologiques dans la prise en charge des auteurs d’infractions sexuelles », le 22 juin 2016, de 9h30 à 16h30.</w:t>
      </w:r>
      <w:r>
        <w:rPr>
          <w:noProof/>
        </w:rPr>
        <w:tab/>
      </w:r>
      <w:r>
        <w:rPr>
          <w:noProof/>
        </w:rPr>
        <w:fldChar w:fldCharType="begin"/>
      </w:r>
      <w:r>
        <w:rPr>
          <w:noProof/>
        </w:rPr>
        <w:instrText xml:space="preserve"> PAGEREF _Toc361817008 \h </w:instrText>
      </w:r>
      <w:r>
        <w:rPr>
          <w:noProof/>
        </w:rPr>
      </w:r>
      <w:r>
        <w:rPr>
          <w:noProof/>
        </w:rPr>
        <w:fldChar w:fldCharType="separate"/>
      </w:r>
      <w:r>
        <w:rPr>
          <w:noProof/>
        </w:rPr>
        <w:t>1</w:t>
      </w:r>
      <w:r>
        <w:rPr>
          <w:noProof/>
        </w:rPr>
        <w:fldChar w:fldCharType="end"/>
      </w:r>
    </w:p>
    <w:p w14:paraId="04E4618F" w14:textId="77777777" w:rsidR="003C7794" w:rsidRDefault="003C7794">
      <w:pPr>
        <w:pStyle w:val="TM1"/>
        <w:tabs>
          <w:tab w:val="right" w:leader="dot" w:pos="9054"/>
        </w:tabs>
        <w:rPr>
          <w:b w:val="0"/>
          <w:caps w:val="0"/>
          <w:noProof/>
          <w:sz w:val="24"/>
          <w:szCs w:val="24"/>
          <w:lang w:val="fr-BE" w:eastAsia="ja-JP"/>
        </w:rPr>
      </w:pPr>
      <w:r>
        <w:rPr>
          <w:noProof/>
        </w:rPr>
        <w:t>DISPOSITIF PENAL APPLICABLE AUX AUTEURS D’INFRACTIONS SEXUELLES ET SECRET PROFESSIONNEL DES INTERVENANTS PSYCHO-MEDICO-SOCIAUX</w:t>
      </w:r>
      <w:r>
        <w:rPr>
          <w:noProof/>
        </w:rPr>
        <w:tab/>
      </w:r>
      <w:r>
        <w:rPr>
          <w:noProof/>
        </w:rPr>
        <w:fldChar w:fldCharType="begin"/>
      </w:r>
      <w:r>
        <w:rPr>
          <w:noProof/>
        </w:rPr>
        <w:instrText xml:space="preserve"> PAGEREF _Toc361817009 \h </w:instrText>
      </w:r>
      <w:r>
        <w:rPr>
          <w:noProof/>
        </w:rPr>
      </w:r>
      <w:r>
        <w:rPr>
          <w:noProof/>
        </w:rPr>
        <w:fldChar w:fldCharType="separate"/>
      </w:r>
      <w:r>
        <w:rPr>
          <w:noProof/>
        </w:rPr>
        <w:t>1</w:t>
      </w:r>
      <w:r>
        <w:rPr>
          <w:noProof/>
        </w:rPr>
        <w:fldChar w:fldCharType="end"/>
      </w:r>
    </w:p>
    <w:p w14:paraId="487F5E20" w14:textId="77777777" w:rsidR="003C7794" w:rsidRDefault="003C7794">
      <w:pPr>
        <w:pStyle w:val="TM1"/>
        <w:tabs>
          <w:tab w:val="right" w:leader="dot" w:pos="9054"/>
        </w:tabs>
        <w:rPr>
          <w:b w:val="0"/>
          <w:caps w:val="0"/>
          <w:noProof/>
          <w:sz w:val="24"/>
          <w:szCs w:val="24"/>
          <w:lang w:val="fr-BE" w:eastAsia="ja-JP"/>
        </w:rPr>
      </w:pPr>
      <w:r>
        <w:rPr>
          <w:noProof/>
        </w:rPr>
        <w:t>Introduction</w:t>
      </w:r>
      <w:r>
        <w:rPr>
          <w:noProof/>
        </w:rPr>
        <w:tab/>
      </w:r>
      <w:r>
        <w:rPr>
          <w:noProof/>
        </w:rPr>
        <w:fldChar w:fldCharType="begin"/>
      </w:r>
      <w:r>
        <w:rPr>
          <w:noProof/>
        </w:rPr>
        <w:instrText xml:space="preserve"> PAGEREF _Toc361817010 \h </w:instrText>
      </w:r>
      <w:r>
        <w:rPr>
          <w:noProof/>
        </w:rPr>
      </w:r>
      <w:r>
        <w:rPr>
          <w:noProof/>
        </w:rPr>
        <w:fldChar w:fldCharType="separate"/>
      </w:r>
      <w:r>
        <w:rPr>
          <w:noProof/>
        </w:rPr>
        <w:t>1</w:t>
      </w:r>
      <w:r>
        <w:rPr>
          <w:noProof/>
        </w:rPr>
        <w:fldChar w:fldCharType="end"/>
      </w:r>
    </w:p>
    <w:p w14:paraId="594ACDC9" w14:textId="77777777" w:rsidR="003C7794" w:rsidRDefault="003C7794">
      <w:pPr>
        <w:pStyle w:val="TM2"/>
        <w:tabs>
          <w:tab w:val="left" w:pos="596"/>
          <w:tab w:val="right" w:leader="dot" w:pos="9054"/>
        </w:tabs>
        <w:rPr>
          <w:smallCaps w:val="0"/>
          <w:noProof/>
          <w:sz w:val="24"/>
          <w:szCs w:val="24"/>
          <w:lang w:val="fr-BE" w:eastAsia="ja-JP"/>
        </w:rPr>
      </w:pPr>
      <w:r>
        <w:rPr>
          <w:noProof/>
        </w:rPr>
        <w:t>I.</w:t>
      </w:r>
      <w:r>
        <w:rPr>
          <w:smallCaps w:val="0"/>
          <w:noProof/>
          <w:sz w:val="24"/>
          <w:szCs w:val="24"/>
          <w:lang w:val="fr-BE" w:eastAsia="ja-JP"/>
        </w:rPr>
        <w:tab/>
      </w:r>
      <w:r>
        <w:rPr>
          <w:noProof/>
        </w:rPr>
        <w:t>Les différentes catégories  et les types d’infractions sexuelles</w:t>
      </w:r>
      <w:r>
        <w:rPr>
          <w:noProof/>
        </w:rPr>
        <w:tab/>
      </w:r>
      <w:r>
        <w:rPr>
          <w:noProof/>
        </w:rPr>
        <w:fldChar w:fldCharType="begin"/>
      </w:r>
      <w:r>
        <w:rPr>
          <w:noProof/>
        </w:rPr>
        <w:instrText xml:space="preserve"> PAGEREF _Toc361817011 \h </w:instrText>
      </w:r>
      <w:r>
        <w:rPr>
          <w:noProof/>
        </w:rPr>
      </w:r>
      <w:r>
        <w:rPr>
          <w:noProof/>
        </w:rPr>
        <w:fldChar w:fldCharType="separate"/>
      </w:r>
      <w:r>
        <w:rPr>
          <w:noProof/>
        </w:rPr>
        <w:t>1</w:t>
      </w:r>
      <w:r>
        <w:rPr>
          <w:noProof/>
        </w:rPr>
        <w:fldChar w:fldCharType="end"/>
      </w:r>
    </w:p>
    <w:p w14:paraId="25C581E5" w14:textId="77777777" w:rsidR="003C7794" w:rsidRDefault="003C7794">
      <w:pPr>
        <w:pStyle w:val="TM3"/>
        <w:tabs>
          <w:tab w:val="right" w:leader="dot" w:pos="9054"/>
        </w:tabs>
        <w:rPr>
          <w:i w:val="0"/>
          <w:noProof/>
          <w:sz w:val="24"/>
          <w:szCs w:val="24"/>
          <w:lang w:val="fr-BE" w:eastAsia="ja-JP"/>
        </w:rPr>
      </w:pPr>
      <w:r>
        <w:rPr>
          <w:noProof/>
        </w:rPr>
        <w:t>1. Les abus sexuels</w:t>
      </w:r>
      <w:r>
        <w:rPr>
          <w:noProof/>
        </w:rPr>
        <w:tab/>
      </w:r>
      <w:r>
        <w:rPr>
          <w:noProof/>
        </w:rPr>
        <w:fldChar w:fldCharType="begin"/>
      </w:r>
      <w:r>
        <w:rPr>
          <w:noProof/>
        </w:rPr>
        <w:instrText xml:space="preserve"> PAGEREF _Toc361817012 \h </w:instrText>
      </w:r>
      <w:r>
        <w:rPr>
          <w:noProof/>
        </w:rPr>
      </w:r>
      <w:r>
        <w:rPr>
          <w:noProof/>
        </w:rPr>
        <w:fldChar w:fldCharType="separate"/>
      </w:r>
      <w:r>
        <w:rPr>
          <w:noProof/>
        </w:rPr>
        <w:t>1</w:t>
      </w:r>
      <w:r>
        <w:rPr>
          <w:noProof/>
        </w:rPr>
        <w:fldChar w:fldCharType="end"/>
      </w:r>
    </w:p>
    <w:p w14:paraId="2514FAEC" w14:textId="77777777" w:rsidR="003C7794" w:rsidRDefault="003C7794">
      <w:pPr>
        <w:pStyle w:val="TM4"/>
        <w:tabs>
          <w:tab w:val="left" w:pos="1109"/>
          <w:tab w:val="right" w:leader="dot" w:pos="9054"/>
        </w:tabs>
        <w:rPr>
          <w:noProof/>
          <w:sz w:val="24"/>
          <w:szCs w:val="24"/>
          <w:lang w:val="fr-BE" w:eastAsia="ja-JP"/>
        </w:rPr>
      </w:pPr>
      <w:r>
        <w:rPr>
          <w:noProof/>
        </w:rPr>
        <w:t>A.</w:t>
      </w:r>
      <w:r>
        <w:rPr>
          <w:noProof/>
          <w:sz w:val="24"/>
          <w:szCs w:val="24"/>
          <w:lang w:val="fr-BE" w:eastAsia="ja-JP"/>
        </w:rPr>
        <w:tab/>
      </w:r>
      <w:r>
        <w:rPr>
          <w:noProof/>
        </w:rPr>
        <w:t>Le voyeurisme</w:t>
      </w:r>
      <w:r>
        <w:rPr>
          <w:noProof/>
        </w:rPr>
        <w:tab/>
      </w:r>
      <w:r>
        <w:rPr>
          <w:noProof/>
        </w:rPr>
        <w:fldChar w:fldCharType="begin"/>
      </w:r>
      <w:r>
        <w:rPr>
          <w:noProof/>
        </w:rPr>
        <w:instrText xml:space="preserve"> PAGEREF _Toc361817013 \h </w:instrText>
      </w:r>
      <w:r>
        <w:rPr>
          <w:noProof/>
        </w:rPr>
      </w:r>
      <w:r>
        <w:rPr>
          <w:noProof/>
        </w:rPr>
        <w:fldChar w:fldCharType="separate"/>
      </w:r>
      <w:r>
        <w:rPr>
          <w:noProof/>
        </w:rPr>
        <w:t>1</w:t>
      </w:r>
      <w:r>
        <w:rPr>
          <w:noProof/>
        </w:rPr>
        <w:fldChar w:fldCharType="end"/>
      </w:r>
    </w:p>
    <w:p w14:paraId="30EAE336" w14:textId="77777777" w:rsidR="003C7794" w:rsidRDefault="003C7794">
      <w:pPr>
        <w:pStyle w:val="TM5"/>
        <w:tabs>
          <w:tab w:val="left" w:pos="1325"/>
          <w:tab w:val="right" w:leader="dot" w:pos="9054"/>
        </w:tabs>
        <w:rPr>
          <w:noProof/>
          <w:sz w:val="24"/>
          <w:szCs w:val="24"/>
          <w:lang w:val="fr-BE" w:eastAsia="ja-JP"/>
        </w:rPr>
      </w:pPr>
      <w:r>
        <w:rPr>
          <w:noProof/>
        </w:rPr>
        <w:t>a.</w:t>
      </w:r>
      <w:r>
        <w:rPr>
          <w:noProof/>
          <w:sz w:val="24"/>
          <w:szCs w:val="24"/>
          <w:lang w:val="fr-BE" w:eastAsia="ja-JP"/>
        </w:rPr>
        <w:tab/>
      </w:r>
      <w:r>
        <w:rPr>
          <w:noProof/>
        </w:rPr>
        <w:t>Le voyeurisme proprement dit</w:t>
      </w:r>
      <w:r>
        <w:rPr>
          <w:noProof/>
        </w:rPr>
        <w:tab/>
      </w:r>
      <w:r>
        <w:rPr>
          <w:noProof/>
        </w:rPr>
        <w:fldChar w:fldCharType="begin"/>
      </w:r>
      <w:r>
        <w:rPr>
          <w:noProof/>
        </w:rPr>
        <w:instrText xml:space="preserve"> PAGEREF _Toc361817014 \h </w:instrText>
      </w:r>
      <w:r>
        <w:rPr>
          <w:noProof/>
        </w:rPr>
      </w:r>
      <w:r>
        <w:rPr>
          <w:noProof/>
        </w:rPr>
        <w:fldChar w:fldCharType="separate"/>
      </w:r>
      <w:r>
        <w:rPr>
          <w:noProof/>
        </w:rPr>
        <w:t>3</w:t>
      </w:r>
      <w:r>
        <w:rPr>
          <w:noProof/>
        </w:rPr>
        <w:fldChar w:fldCharType="end"/>
      </w:r>
    </w:p>
    <w:p w14:paraId="3E1B604A" w14:textId="77777777" w:rsidR="003C7794" w:rsidRDefault="003C7794">
      <w:pPr>
        <w:pStyle w:val="TM5"/>
        <w:tabs>
          <w:tab w:val="left" w:pos="1335"/>
          <w:tab w:val="right" w:leader="dot" w:pos="9054"/>
        </w:tabs>
        <w:rPr>
          <w:noProof/>
          <w:sz w:val="24"/>
          <w:szCs w:val="24"/>
          <w:lang w:val="fr-BE" w:eastAsia="ja-JP"/>
        </w:rPr>
      </w:pPr>
      <w:r>
        <w:rPr>
          <w:noProof/>
        </w:rPr>
        <w:t>b.</w:t>
      </w:r>
      <w:r>
        <w:rPr>
          <w:noProof/>
          <w:sz w:val="24"/>
          <w:szCs w:val="24"/>
          <w:lang w:val="fr-BE" w:eastAsia="ja-JP"/>
        </w:rPr>
        <w:tab/>
      </w:r>
      <w:r>
        <w:rPr>
          <w:noProof/>
        </w:rPr>
        <w:t>L’exhibition de l’intimité d’autrui au voyeurisme de tiers</w:t>
      </w:r>
      <w:r>
        <w:rPr>
          <w:noProof/>
        </w:rPr>
        <w:tab/>
      </w:r>
      <w:r>
        <w:rPr>
          <w:noProof/>
        </w:rPr>
        <w:fldChar w:fldCharType="begin"/>
      </w:r>
      <w:r>
        <w:rPr>
          <w:noProof/>
        </w:rPr>
        <w:instrText xml:space="preserve"> PAGEREF _Toc361817015 \h </w:instrText>
      </w:r>
      <w:r>
        <w:rPr>
          <w:noProof/>
        </w:rPr>
      </w:r>
      <w:r>
        <w:rPr>
          <w:noProof/>
        </w:rPr>
        <w:fldChar w:fldCharType="separate"/>
      </w:r>
      <w:r>
        <w:rPr>
          <w:noProof/>
        </w:rPr>
        <w:t>3</w:t>
      </w:r>
      <w:r>
        <w:rPr>
          <w:noProof/>
        </w:rPr>
        <w:fldChar w:fldCharType="end"/>
      </w:r>
    </w:p>
    <w:p w14:paraId="3B49D046" w14:textId="77777777" w:rsidR="003C7794" w:rsidRDefault="003C7794">
      <w:pPr>
        <w:pStyle w:val="TM5"/>
        <w:tabs>
          <w:tab w:val="left" w:pos="1316"/>
          <w:tab w:val="right" w:leader="dot" w:pos="9054"/>
        </w:tabs>
        <w:rPr>
          <w:noProof/>
          <w:sz w:val="24"/>
          <w:szCs w:val="24"/>
          <w:lang w:val="fr-BE" w:eastAsia="ja-JP"/>
        </w:rPr>
      </w:pPr>
      <w:r>
        <w:rPr>
          <w:noProof/>
        </w:rPr>
        <w:t>c.</w:t>
      </w:r>
      <w:r>
        <w:rPr>
          <w:noProof/>
          <w:sz w:val="24"/>
          <w:szCs w:val="24"/>
          <w:lang w:val="fr-BE" w:eastAsia="ja-JP"/>
        </w:rPr>
        <w:tab/>
      </w:r>
      <w:r>
        <w:rPr>
          <w:noProof/>
        </w:rPr>
        <w:t>Circonstances aggravantes</w:t>
      </w:r>
      <w:r>
        <w:rPr>
          <w:noProof/>
        </w:rPr>
        <w:tab/>
      </w:r>
      <w:r>
        <w:rPr>
          <w:noProof/>
        </w:rPr>
        <w:fldChar w:fldCharType="begin"/>
      </w:r>
      <w:r>
        <w:rPr>
          <w:noProof/>
        </w:rPr>
        <w:instrText xml:space="preserve"> PAGEREF _Toc361817016 \h </w:instrText>
      </w:r>
      <w:r>
        <w:rPr>
          <w:noProof/>
        </w:rPr>
      </w:r>
      <w:r>
        <w:rPr>
          <w:noProof/>
        </w:rPr>
        <w:fldChar w:fldCharType="separate"/>
      </w:r>
      <w:r>
        <w:rPr>
          <w:noProof/>
        </w:rPr>
        <w:t>3</w:t>
      </w:r>
      <w:r>
        <w:rPr>
          <w:noProof/>
        </w:rPr>
        <w:fldChar w:fldCharType="end"/>
      </w:r>
    </w:p>
    <w:p w14:paraId="19C7DBA8" w14:textId="77777777" w:rsidR="003C7794" w:rsidRDefault="003C7794">
      <w:pPr>
        <w:pStyle w:val="TM4"/>
        <w:tabs>
          <w:tab w:val="left" w:pos="1107"/>
          <w:tab w:val="right" w:leader="dot" w:pos="9054"/>
        </w:tabs>
        <w:rPr>
          <w:noProof/>
          <w:sz w:val="24"/>
          <w:szCs w:val="24"/>
          <w:lang w:val="fr-BE" w:eastAsia="ja-JP"/>
        </w:rPr>
      </w:pPr>
      <w:r>
        <w:rPr>
          <w:noProof/>
        </w:rPr>
        <w:t>B.</w:t>
      </w:r>
      <w:r>
        <w:rPr>
          <w:noProof/>
          <w:sz w:val="24"/>
          <w:szCs w:val="24"/>
          <w:lang w:val="fr-BE" w:eastAsia="ja-JP"/>
        </w:rPr>
        <w:tab/>
      </w:r>
      <w:r>
        <w:rPr>
          <w:noProof/>
        </w:rPr>
        <w:t>L’ attentat à la pudeur</w:t>
      </w:r>
      <w:r>
        <w:rPr>
          <w:noProof/>
        </w:rPr>
        <w:tab/>
      </w:r>
      <w:r>
        <w:rPr>
          <w:noProof/>
        </w:rPr>
        <w:fldChar w:fldCharType="begin"/>
      </w:r>
      <w:r>
        <w:rPr>
          <w:noProof/>
        </w:rPr>
        <w:instrText xml:space="preserve"> PAGEREF _Toc361817017 \h </w:instrText>
      </w:r>
      <w:r>
        <w:rPr>
          <w:noProof/>
        </w:rPr>
      </w:r>
      <w:r>
        <w:rPr>
          <w:noProof/>
        </w:rPr>
        <w:fldChar w:fldCharType="separate"/>
      </w:r>
      <w:r>
        <w:rPr>
          <w:noProof/>
        </w:rPr>
        <w:t>4</w:t>
      </w:r>
      <w:r>
        <w:rPr>
          <w:noProof/>
        </w:rPr>
        <w:fldChar w:fldCharType="end"/>
      </w:r>
    </w:p>
    <w:p w14:paraId="234287C9" w14:textId="77777777" w:rsidR="003C7794" w:rsidRDefault="003C7794">
      <w:pPr>
        <w:pStyle w:val="TM5"/>
        <w:tabs>
          <w:tab w:val="left" w:pos="1325"/>
          <w:tab w:val="right" w:leader="dot" w:pos="9054"/>
        </w:tabs>
        <w:rPr>
          <w:noProof/>
          <w:sz w:val="24"/>
          <w:szCs w:val="24"/>
          <w:lang w:val="fr-BE" w:eastAsia="ja-JP"/>
        </w:rPr>
      </w:pPr>
      <w:r>
        <w:rPr>
          <w:noProof/>
        </w:rPr>
        <w:t>a.</w:t>
      </w:r>
      <w:r>
        <w:rPr>
          <w:noProof/>
          <w:sz w:val="24"/>
          <w:szCs w:val="24"/>
          <w:lang w:val="fr-BE" w:eastAsia="ja-JP"/>
        </w:rPr>
        <w:tab/>
      </w:r>
      <w:r>
        <w:rPr>
          <w:noProof/>
        </w:rPr>
        <w:t>Les éléments constitutifs de tout attentat à la pudeur</w:t>
      </w:r>
      <w:r>
        <w:rPr>
          <w:noProof/>
        </w:rPr>
        <w:tab/>
      </w:r>
      <w:r>
        <w:rPr>
          <w:noProof/>
        </w:rPr>
        <w:fldChar w:fldCharType="begin"/>
      </w:r>
      <w:r>
        <w:rPr>
          <w:noProof/>
        </w:rPr>
        <w:instrText xml:space="preserve"> PAGEREF _Toc361817018 \h </w:instrText>
      </w:r>
      <w:r>
        <w:rPr>
          <w:noProof/>
        </w:rPr>
      </w:r>
      <w:r>
        <w:rPr>
          <w:noProof/>
        </w:rPr>
        <w:fldChar w:fldCharType="separate"/>
      </w:r>
      <w:r>
        <w:rPr>
          <w:noProof/>
        </w:rPr>
        <w:t>4</w:t>
      </w:r>
      <w:r>
        <w:rPr>
          <w:noProof/>
        </w:rPr>
        <w:fldChar w:fldCharType="end"/>
      </w:r>
    </w:p>
    <w:p w14:paraId="4A5FF5FF" w14:textId="77777777" w:rsidR="003C7794" w:rsidRDefault="003C7794">
      <w:pPr>
        <w:pStyle w:val="TM6"/>
        <w:tabs>
          <w:tab w:val="right" w:leader="dot" w:pos="9054"/>
        </w:tabs>
        <w:rPr>
          <w:noProof/>
          <w:sz w:val="24"/>
          <w:szCs w:val="24"/>
          <w:lang w:val="fr-BE" w:eastAsia="ja-JP"/>
        </w:rPr>
      </w:pPr>
      <w:r>
        <w:rPr>
          <w:noProof/>
        </w:rPr>
        <w:t>2. L’absence d’un consentement juridiquement valable</w:t>
      </w:r>
      <w:r>
        <w:rPr>
          <w:noProof/>
        </w:rPr>
        <w:tab/>
      </w:r>
      <w:r>
        <w:rPr>
          <w:noProof/>
        </w:rPr>
        <w:fldChar w:fldCharType="begin"/>
      </w:r>
      <w:r>
        <w:rPr>
          <w:noProof/>
        </w:rPr>
        <w:instrText xml:space="preserve"> PAGEREF _Toc361817019 \h </w:instrText>
      </w:r>
      <w:r>
        <w:rPr>
          <w:noProof/>
        </w:rPr>
      </w:r>
      <w:r>
        <w:rPr>
          <w:noProof/>
        </w:rPr>
        <w:fldChar w:fldCharType="separate"/>
      </w:r>
      <w:r>
        <w:rPr>
          <w:noProof/>
        </w:rPr>
        <w:t>4</w:t>
      </w:r>
      <w:r>
        <w:rPr>
          <w:noProof/>
        </w:rPr>
        <w:fldChar w:fldCharType="end"/>
      </w:r>
    </w:p>
    <w:p w14:paraId="5E6D1884" w14:textId="77777777" w:rsidR="003C7794" w:rsidRDefault="003C7794">
      <w:pPr>
        <w:pStyle w:val="TM6"/>
        <w:tabs>
          <w:tab w:val="right" w:leader="dot" w:pos="9054"/>
        </w:tabs>
        <w:rPr>
          <w:noProof/>
          <w:sz w:val="24"/>
          <w:szCs w:val="24"/>
          <w:lang w:val="fr-BE" w:eastAsia="ja-JP"/>
        </w:rPr>
      </w:pPr>
      <w:r>
        <w:rPr>
          <w:noProof/>
        </w:rPr>
        <w:t>3. Sur la personne ou à l’aide de la personne</w:t>
      </w:r>
      <w:r>
        <w:rPr>
          <w:noProof/>
        </w:rPr>
        <w:tab/>
      </w:r>
      <w:r>
        <w:rPr>
          <w:noProof/>
        </w:rPr>
        <w:fldChar w:fldCharType="begin"/>
      </w:r>
      <w:r>
        <w:rPr>
          <w:noProof/>
        </w:rPr>
        <w:instrText xml:space="preserve"> PAGEREF _Toc361817020 \h </w:instrText>
      </w:r>
      <w:r>
        <w:rPr>
          <w:noProof/>
        </w:rPr>
      </w:r>
      <w:r>
        <w:rPr>
          <w:noProof/>
        </w:rPr>
        <w:fldChar w:fldCharType="separate"/>
      </w:r>
      <w:r>
        <w:rPr>
          <w:noProof/>
        </w:rPr>
        <w:t>4</w:t>
      </w:r>
      <w:r>
        <w:rPr>
          <w:noProof/>
        </w:rPr>
        <w:fldChar w:fldCharType="end"/>
      </w:r>
    </w:p>
    <w:p w14:paraId="1A527AD7" w14:textId="77777777" w:rsidR="003C7794" w:rsidRDefault="003C7794">
      <w:pPr>
        <w:pStyle w:val="TM5"/>
        <w:tabs>
          <w:tab w:val="left" w:pos="1335"/>
          <w:tab w:val="right" w:leader="dot" w:pos="9054"/>
        </w:tabs>
        <w:rPr>
          <w:noProof/>
          <w:sz w:val="24"/>
          <w:szCs w:val="24"/>
          <w:lang w:val="fr-BE" w:eastAsia="ja-JP"/>
        </w:rPr>
      </w:pPr>
      <w:r>
        <w:rPr>
          <w:noProof/>
        </w:rPr>
        <w:t>b.</w:t>
      </w:r>
      <w:r>
        <w:rPr>
          <w:noProof/>
          <w:sz w:val="24"/>
          <w:szCs w:val="24"/>
          <w:lang w:val="fr-BE" w:eastAsia="ja-JP"/>
        </w:rPr>
        <w:tab/>
      </w:r>
      <w:r>
        <w:rPr>
          <w:noProof/>
        </w:rPr>
        <w:t>Les attentats à la pudeur commis sans violences ni menaces</w:t>
      </w:r>
      <w:r>
        <w:rPr>
          <w:noProof/>
        </w:rPr>
        <w:tab/>
      </w:r>
      <w:r>
        <w:rPr>
          <w:noProof/>
        </w:rPr>
        <w:fldChar w:fldCharType="begin"/>
      </w:r>
      <w:r>
        <w:rPr>
          <w:noProof/>
        </w:rPr>
        <w:instrText xml:space="preserve"> PAGEREF _Toc361817021 \h </w:instrText>
      </w:r>
      <w:r>
        <w:rPr>
          <w:noProof/>
        </w:rPr>
      </w:r>
      <w:r>
        <w:rPr>
          <w:noProof/>
        </w:rPr>
        <w:fldChar w:fldCharType="separate"/>
      </w:r>
      <w:r>
        <w:rPr>
          <w:noProof/>
        </w:rPr>
        <w:t>4</w:t>
      </w:r>
      <w:r>
        <w:rPr>
          <w:noProof/>
        </w:rPr>
        <w:fldChar w:fldCharType="end"/>
      </w:r>
    </w:p>
    <w:p w14:paraId="693F3962" w14:textId="77777777" w:rsidR="003C7794" w:rsidRDefault="003C7794">
      <w:pPr>
        <w:pStyle w:val="TM5"/>
        <w:tabs>
          <w:tab w:val="left" w:pos="1316"/>
          <w:tab w:val="right" w:leader="dot" w:pos="9054"/>
        </w:tabs>
        <w:rPr>
          <w:noProof/>
          <w:sz w:val="24"/>
          <w:szCs w:val="24"/>
          <w:lang w:val="fr-BE" w:eastAsia="ja-JP"/>
        </w:rPr>
      </w:pPr>
      <w:r>
        <w:rPr>
          <w:noProof/>
        </w:rPr>
        <w:t>c.</w:t>
      </w:r>
      <w:r>
        <w:rPr>
          <w:noProof/>
          <w:sz w:val="24"/>
          <w:szCs w:val="24"/>
          <w:lang w:val="fr-BE" w:eastAsia="ja-JP"/>
        </w:rPr>
        <w:tab/>
      </w:r>
      <w:r>
        <w:rPr>
          <w:noProof/>
        </w:rPr>
        <w:t>Les attentats à la pudeur commis avec une forme de contrainte ou de tromperie</w:t>
      </w:r>
      <w:r>
        <w:rPr>
          <w:noProof/>
        </w:rPr>
        <w:tab/>
      </w:r>
      <w:r>
        <w:rPr>
          <w:noProof/>
        </w:rPr>
        <w:fldChar w:fldCharType="begin"/>
      </w:r>
      <w:r>
        <w:rPr>
          <w:noProof/>
        </w:rPr>
        <w:instrText xml:space="preserve"> PAGEREF _Toc361817022 \h </w:instrText>
      </w:r>
      <w:r>
        <w:rPr>
          <w:noProof/>
        </w:rPr>
      </w:r>
      <w:r>
        <w:rPr>
          <w:noProof/>
        </w:rPr>
        <w:fldChar w:fldCharType="separate"/>
      </w:r>
      <w:r>
        <w:rPr>
          <w:noProof/>
        </w:rPr>
        <w:t>5</w:t>
      </w:r>
      <w:r>
        <w:rPr>
          <w:noProof/>
        </w:rPr>
        <w:fldChar w:fldCharType="end"/>
      </w:r>
    </w:p>
    <w:p w14:paraId="3989560B" w14:textId="77777777" w:rsidR="003C7794" w:rsidRDefault="003C7794">
      <w:pPr>
        <w:pStyle w:val="TM4"/>
        <w:tabs>
          <w:tab w:val="left" w:pos="1098"/>
          <w:tab w:val="right" w:leader="dot" w:pos="9054"/>
        </w:tabs>
        <w:rPr>
          <w:noProof/>
          <w:sz w:val="24"/>
          <w:szCs w:val="24"/>
          <w:lang w:val="fr-BE" w:eastAsia="ja-JP"/>
        </w:rPr>
      </w:pPr>
      <w:r>
        <w:rPr>
          <w:noProof/>
        </w:rPr>
        <w:t>C.</w:t>
      </w:r>
      <w:r>
        <w:rPr>
          <w:noProof/>
          <w:sz w:val="24"/>
          <w:szCs w:val="24"/>
          <w:lang w:val="fr-BE" w:eastAsia="ja-JP"/>
        </w:rPr>
        <w:tab/>
      </w:r>
      <w:r>
        <w:rPr>
          <w:noProof/>
        </w:rPr>
        <w:t>Les viols</w:t>
      </w:r>
      <w:r>
        <w:rPr>
          <w:noProof/>
        </w:rPr>
        <w:tab/>
      </w:r>
      <w:r>
        <w:rPr>
          <w:noProof/>
        </w:rPr>
        <w:fldChar w:fldCharType="begin"/>
      </w:r>
      <w:r>
        <w:rPr>
          <w:noProof/>
        </w:rPr>
        <w:instrText xml:space="preserve"> PAGEREF _Toc361817023 \h </w:instrText>
      </w:r>
      <w:r>
        <w:rPr>
          <w:noProof/>
        </w:rPr>
      </w:r>
      <w:r>
        <w:rPr>
          <w:noProof/>
        </w:rPr>
        <w:fldChar w:fldCharType="separate"/>
      </w:r>
      <w:r>
        <w:rPr>
          <w:noProof/>
        </w:rPr>
        <w:t>5</w:t>
      </w:r>
      <w:r>
        <w:rPr>
          <w:noProof/>
        </w:rPr>
        <w:fldChar w:fldCharType="end"/>
      </w:r>
    </w:p>
    <w:p w14:paraId="64B6BDFC" w14:textId="77777777" w:rsidR="003C7794" w:rsidRDefault="003C7794">
      <w:pPr>
        <w:pStyle w:val="TM5"/>
        <w:tabs>
          <w:tab w:val="left" w:pos="1325"/>
          <w:tab w:val="right" w:leader="dot" w:pos="9054"/>
        </w:tabs>
        <w:rPr>
          <w:noProof/>
          <w:sz w:val="24"/>
          <w:szCs w:val="24"/>
          <w:lang w:val="fr-BE" w:eastAsia="ja-JP"/>
        </w:rPr>
      </w:pPr>
      <w:r>
        <w:rPr>
          <w:noProof/>
        </w:rPr>
        <w:t>a.</w:t>
      </w:r>
      <w:r>
        <w:rPr>
          <w:noProof/>
          <w:sz w:val="24"/>
          <w:szCs w:val="24"/>
          <w:lang w:val="fr-BE" w:eastAsia="ja-JP"/>
        </w:rPr>
        <w:tab/>
      </w:r>
      <w:r>
        <w:rPr>
          <w:noProof/>
        </w:rPr>
        <w:t>La définition légale du viol</w:t>
      </w:r>
      <w:r>
        <w:rPr>
          <w:noProof/>
        </w:rPr>
        <w:tab/>
      </w:r>
      <w:r>
        <w:rPr>
          <w:noProof/>
        </w:rPr>
        <w:fldChar w:fldCharType="begin"/>
      </w:r>
      <w:r>
        <w:rPr>
          <w:noProof/>
        </w:rPr>
        <w:instrText xml:space="preserve"> PAGEREF _Toc361817024 \h </w:instrText>
      </w:r>
      <w:r>
        <w:rPr>
          <w:noProof/>
        </w:rPr>
      </w:r>
      <w:r>
        <w:rPr>
          <w:noProof/>
        </w:rPr>
        <w:fldChar w:fldCharType="separate"/>
      </w:r>
      <w:r>
        <w:rPr>
          <w:noProof/>
        </w:rPr>
        <w:t>5</w:t>
      </w:r>
      <w:r>
        <w:rPr>
          <w:noProof/>
        </w:rPr>
        <w:fldChar w:fldCharType="end"/>
      </w:r>
    </w:p>
    <w:p w14:paraId="51A34C28" w14:textId="77777777" w:rsidR="003C7794" w:rsidRDefault="003C7794">
      <w:pPr>
        <w:pStyle w:val="TM5"/>
        <w:tabs>
          <w:tab w:val="right" w:leader="dot" w:pos="9054"/>
        </w:tabs>
        <w:rPr>
          <w:noProof/>
          <w:sz w:val="24"/>
          <w:szCs w:val="24"/>
          <w:lang w:val="fr-BE" w:eastAsia="ja-JP"/>
        </w:rPr>
      </w:pPr>
      <w:r>
        <w:rPr>
          <w:noProof/>
        </w:rPr>
        <w:t>b. La condition négative d’absence de consentement</w:t>
      </w:r>
      <w:r>
        <w:rPr>
          <w:noProof/>
        </w:rPr>
        <w:tab/>
      </w:r>
      <w:r>
        <w:rPr>
          <w:noProof/>
        </w:rPr>
        <w:fldChar w:fldCharType="begin"/>
      </w:r>
      <w:r>
        <w:rPr>
          <w:noProof/>
        </w:rPr>
        <w:instrText xml:space="preserve"> PAGEREF _Toc361817025 \h </w:instrText>
      </w:r>
      <w:r>
        <w:rPr>
          <w:noProof/>
        </w:rPr>
      </w:r>
      <w:r>
        <w:rPr>
          <w:noProof/>
        </w:rPr>
        <w:fldChar w:fldCharType="separate"/>
      </w:r>
      <w:r>
        <w:rPr>
          <w:noProof/>
        </w:rPr>
        <w:t>5</w:t>
      </w:r>
      <w:r>
        <w:rPr>
          <w:noProof/>
        </w:rPr>
        <w:fldChar w:fldCharType="end"/>
      </w:r>
    </w:p>
    <w:p w14:paraId="00AD6BAF" w14:textId="77777777" w:rsidR="003C7794" w:rsidRDefault="003C7794">
      <w:pPr>
        <w:pStyle w:val="TM5"/>
        <w:tabs>
          <w:tab w:val="right" w:leader="dot" w:pos="9054"/>
        </w:tabs>
        <w:rPr>
          <w:noProof/>
          <w:sz w:val="24"/>
          <w:szCs w:val="24"/>
          <w:lang w:val="fr-BE" w:eastAsia="ja-JP"/>
        </w:rPr>
      </w:pPr>
      <w:r>
        <w:rPr>
          <w:noProof/>
        </w:rPr>
        <w:t>c. Les peines criminelles principales et aggravées</w:t>
      </w:r>
      <w:r>
        <w:rPr>
          <w:noProof/>
        </w:rPr>
        <w:tab/>
      </w:r>
      <w:r>
        <w:rPr>
          <w:noProof/>
        </w:rPr>
        <w:fldChar w:fldCharType="begin"/>
      </w:r>
      <w:r>
        <w:rPr>
          <w:noProof/>
        </w:rPr>
        <w:instrText xml:space="preserve"> PAGEREF _Toc361817026 \h </w:instrText>
      </w:r>
      <w:r>
        <w:rPr>
          <w:noProof/>
        </w:rPr>
      </w:r>
      <w:r>
        <w:rPr>
          <w:noProof/>
        </w:rPr>
        <w:fldChar w:fldCharType="separate"/>
      </w:r>
      <w:r>
        <w:rPr>
          <w:noProof/>
        </w:rPr>
        <w:t>6</w:t>
      </w:r>
      <w:r>
        <w:rPr>
          <w:noProof/>
        </w:rPr>
        <w:fldChar w:fldCharType="end"/>
      </w:r>
    </w:p>
    <w:p w14:paraId="1808C130" w14:textId="77777777" w:rsidR="003C7794" w:rsidRDefault="003C7794">
      <w:pPr>
        <w:pStyle w:val="TM5"/>
        <w:tabs>
          <w:tab w:val="right" w:leader="dot" w:pos="9054"/>
        </w:tabs>
        <w:rPr>
          <w:noProof/>
          <w:sz w:val="24"/>
          <w:szCs w:val="24"/>
          <w:lang w:val="fr-BE" w:eastAsia="ja-JP"/>
        </w:rPr>
      </w:pPr>
      <w:r>
        <w:rPr>
          <w:noProof/>
        </w:rPr>
        <w:t>d. La majorité sexuelle et la requalification éventuelle du viol en attentat à la pudeur sans violences ni menaces</w:t>
      </w:r>
      <w:r>
        <w:rPr>
          <w:noProof/>
        </w:rPr>
        <w:tab/>
      </w:r>
      <w:r>
        <w:rPr>
          <w:noProof/>
        </w:rPr>
        <w:fldChar w:fldCharType="begin"/>
      </w:r>
      <w:r>
        <w:rPr>
          <w:noProof/>
        </w:rPr>
        <w:instrText xml:space="preserve"> PAGEREF _Toc361817027 \h </w:instrText>
      </w:r>
      <w:r>
        <w:rPr>
          <w:noProof/>
        </w:rPr>
      </w:r>
      <w:r>
        <w:rPr>
          <w:noProof/>
        </w:rPr>
        <w:fldChar w:fldCharType="separate"/>
      </w:r>
      <w:r>
        <w:rPr>
          <w:noProof/>
        </w:rPr>
        <w:t>6</w:t>
      </w:r>
      <w:r>
        <w:rPr>
          <w:noProof/>
        </w:rPr>
        <w:fldChar w:fldCharType="end"/>
      </w:r>
    </w:p>
    <w:p w14:paraId="22E81326" w14:textId="77777777" w:rsidR="003C7794" w:rsidRDefault="003C7794">
      <w:pPr>
        <w:pStyle w:val="TM4"/>
        <w:tabs>
          <w:tab w:val="left" w:pos="1116"/>
          <w:tab w:val="right" w:leader="dot" w:pos="9054"/>
        </w:tabs>
        <w:rPr>
          <w:noProof/>
          <w:sz w:val="24"/>
          <w:szCs w:val="24"/>
          <w:lang w:val="fr-BE" w:eastAsia="ja-JP"/>
        </w:rPr>
      </w:pPr>
      <w:r>
        <w:rPr>
          <w:noProof/>
        </w:rPr>
        <w:t>D.</w:t>
      </w:r>
      <w:r>
        <w:rPr>
          <w:noProof/>
          <w:sz w:val="24"/>
          <w:szCs w:val="24"/>
          <w:lang w:val="fr-BE" w:eastAsia="ja-JP"/>
        </w:rPr>
        <w:tab/>
      </w:r>
      <w:r>
        <w:rPr>
          <w:noProof/>
        </w:rPr>
        <w:t>La sollicitation d’enfants à des fins sexuelles (« grooming »</w:t>
      </w:r>
      <w:r>
        <w:rPr>
          <w:noProof/>
        </w:rPr>
        <w:tab/>
      </w:r>
      <w:r>
        <w:rPr>
          <w:noProof/>
        </w:rPr>
        <w:fldChar w:fldCharType="begin"/>
      </w:r>
      <w:r>
        <w:rPr>
          <w:noProof/>
        </w:rPr>
        <w:instrText xml:space="preserve"> PAGEREF _Toc361817028 \h </w:instrText>
      </w:r>
      <w:r>
        <w:rPr>
          <w:noProof/>
        </w:rPr>
      </w:r>
      <w:r>
        <w:rPr>
          <w:noProof/>
        </w:rPr>
        <w:fldChar w:fldCharType="separate"/>
      </w:r>
      <w:r>
        <w:rPr>
          <w:noProof/>
        </w:rPr>
        <w:t>6</w:t>
      </w:r>
      <w:r>
        <w:rPr>
          <w:noProof/>
        </w:rPr>
        <w:fldChar w:fldCharType="end"/>
      </w:r>
    </w:p>
    <w:p w14:paraId="3C336D70" w14:textId="77777777" w:rsidR="003C7794" w:rsidRDefault="003C7794">
      <w:pPr>
        <w:pStyle w:val="TM5"/>
        <w:tabs>
          <w:tab w:val="left" w:pos="1325"/>
          <w:tab w:val="right" w:leader="dot" w:pos="9054"/>
        </w:tabs>
        <w:rPr>
          <w:noProof/>
          <w:sz w:val="24"/>
          <w:szCs w:val="24"/>
          <w:lang w:val="fr-BE" w:eastAsia="ja-JP"/>
        </w:rPr>
      </w:pPr>
      <w:r>
        <w:rPr>
          <w:noProof/>
        </w:rPr>
        <w:t>a.</w:t>
      </w:r>
      <w:r>
        <w:rPr>
          <w:noProof/>
          <w:sz w:val="24"/>
          <w:szCs w:val="24"/>
          <w:lang w:val="fr-BE" w:eastAsia="ja-JP"/>
        </w:rPr>
        <w:tab/>
      </w:r>
      <w:r>
        <w:rPr>
          <w:noProof/>
        </w:rPr>
        <w:t>La sollicitation directe (</w:t>
      </w:r>
      <w:r w:rsidRPr="00FD7C54">
        <w:rPr>
          <w:i/>
          <w:noProof/>
        </w:rPr>
        <w:t>off line)</w:t>
      </w:r>
      <w:r>
        <w:rPr>
          <w:noProof/>
        </w:rPr>
        <w:t xml:space="preserve"> et préalable à la commission effective de une infraction sexuelle</w:t>
      </w:r>
      <w:r>
        <w:rPr>
          <w:noProof/>
        </w:rPr>
        <w:tab/>
      </w:r>
      <w:r>
        <w:rPr>
          <w:noProof/>
        </w:rPr>
        <w:fldChar w:fldCharType="begin"/>
      </w:r>
      <w:r>
        <w:rPr>
          <w:noProof/>
        </w:rPr>
        <w:instrText xml:space="preserve"> PAGEREF _Toc361817029 \h </w:instrText>
      </w:r>
      <w:r>
        <w:rPr>
          <w:noProof/>
        </w:rPr>
      </w:r>
      <w:r>
        <w:rPr>
          <w:noProof/>
        </w:rPr>
        <w:fldChar w:fldCharType="separate"/>
      </w:r>
      <w:r>
        <w:rPr>
          <w:noProof/>
        </w:rPr>
        <w:t>7</w:t>
      </w:r>
      <w:r>
        <w:rPr>
          <w:noProof/>
        </w:rPr>
        <w:fldChar w:fldCharType="end"/>
      </w:r>
    </w:p>
    <w:p w14:paraId="1BFA2E9B" w14:textId="77777777" w:rsidR="003C7794" w:rsidRDefault="003C7794">
      <w:pPr>
        <w:pStyle w:val="TM5"/>
        <w:tabs>
          <w:tab w:val="left" w:pos="1335"/>
          <w:tab w:val="right" w:leader="dot" w:pos="9054"/>
        </w:tabs>
        <w:rPr>
          <w:noProof/>
          <w:sz w:val="24"/>
          <w:szCs w:val="24"/>
          <w:lang w:val="fr-BE" w:eastAsia="ja-JP"/>
        </w:rPr>
      </w:pPr>
      <w:r>
        <w:rPr>
          <w:noProof/>
        </w:rPr>
        <w:t>b.</w:t>
      </w:r>
      <w:r>
        <w:rPr>
          <w:noProof/>
          <w:sz w:val="24"/>
          <w:szCs w:val="24"/>
          <w:lang w:val="fr-BE" w:eastAsia="ja-JP"/>
        </w:rPr>
        <w:tab/>
      </w:r>
      <w:r>
        <w:rPr>
          <w:noProof/>
        </w:rPr>
        <w:t>La proposition médiate (</w:t>
      </w:r>
      <w:r w:rsidRPr="00FD7C54">
        <w:rPr>
          <w:i/>
          <w:noProof/>
        </w:rPr>
        <w:t xml:space="preserve">on line) </w:t>
      </w:r>
      <w:r>
        <w:rPr>
          <w:noProof/>
        </w:rPr>
        <w:t>de rencontre en vue de commettre (le cas échéant) une infraction sexuelle</w:t>
      </w:r>
      <w:r>
        <w:rPr>
          <w:noProof/>
        </w:rPr>
        <w:tab/>
      </w:r>
      <w:r>
        <w:rPr>
          <w:noProof/>
        </w:rPr>
        <w:fldChar w:fldCharType="begin"/>
      </w:r>
      <w:r>
        <w:rPr>
          <w:noProof/>
        </w:rPr>
        <w:instrText xml:space="preserve"> PAGEREF _Toc361817030 \h </w:instrText>
      </w:r>
      <w:r>
        <w:rPr>
          <w:noProof/>
        </w:rPr>
      </w:r>
      <w:r>
        <w:rPr>
          <w:noProof/>
        </w:rPr>
        <w:fldChar w:fldCharType="separate"/>
      </w:r>
      <w:r>
        <w:rPr>
          <w:noProof/>
        </w:rPr>
        <w:t>7</w:t>
      </w:r>
      <w:r>
        <w:rPr>
          <w:noProof/>
        </w:rPr>
        <w:fldChar w:fldCharType="end"/>
      </w:r>
    </w:p>
    <w:p w14:paraId="67DAA20F" w14:textId="77777777" w:rsidR="003C7794" w:rsidRDefault="003C7794">
      <w:pPr>
        <w:pStyle w:val="TM3"/>
        <w:tabs>
          <w:tab w:val="right" w:leader="dot" w:pos="9054"/>
        </w:tabs>
        <w:rPr>
          <w:i w:val="0"/>
          <w:noProof/>
          <w:sz w:val="24"/>
          <w:szCs w:val="24"/>
          <w:lang w:val="fr-BE" w:eastAsia="ja-JP"/>
        </w:rPr>
      </w:pPr>
      <w:r>
        <w:rPr>
          <w:noProof/>
        </w:rPr>
        <w:t>2. Les infractions relevant de l’exploitation sexuelle</w:t>
      </w:r>
      <w:r>
        <w:rPr>
          <w:noProof/>
        </w:rPr>
        <w:tab/>
      </w:r>
      <w:r>
        <w:rPr>
          <w:noProof/>
        </w:rPr>
        <w:fldChar w:fldCharType="begin"/>
      </w:r>
      <w:r>
        <w:rPr>
          <w:noProof/>
        </w:rPr>
        <w:instrText xml:space="preserve"> PAGEREF _Toc361817031 \h </w:instrText>
      </w:r>
      <w:r>
        <w:rPr>
          <w:noProof/>
        </w:rPr>
      </w:r>
      <w:r>
        <w:rPr>
          <w:noProof/>
        </w:rPr>
        <w:fldChar w:fldCharType="separate"/>
      </w:r>
      <w:r>
        <w:rPr>
          <w:noProof/>
        </w:rPr>
        <w:t>8</w:t>
      </w:r>
      <w:r>
        <w:rPr>
          <w:noProof/>
        </w:rPr>
        <w:fldChar w:fldCharType="end"/>
      </w:r>
    </w:p>
    <w:p w14:paraId="49880AAA" w14:textId="77777777" w:rsidR="003C7794" w:rsidRDefault="003C7794">
      <w:pPr>
        <w:pStyle w:val="TM4"/>
        <w:tabs>
          <w:tab w:val="left" w:pos="1109"/>
          <w:tab w:val="right" w:leader="dot" w:pos="9054"/>
        </w:tabs>
        <w:rPr>
          <w:noProof/>
          <w:sz w:val="24"/>
          <w:szCs w:val="24"/>
          <w:lang w:val="fr-BE" w:eastAsia="ja-JP"/>
        </w:rPr>
      </w:pPr>
      <w:r>
        <w:rPr>
          <w:noProof/>
        </w:rPr>
        <w:t>A.</w:t>
      </w:r>
      <w:r>
        <w:rPr>
          <w:noProof/>
          <w:sz w:val="24"/>
          <w:szCs w:val="24"/>
          <w:lang w:val="fr-BE" w:eastAsia="ja-JP"/>
        </w:rPr>
        <w:tab/>
      </w:r>
      <w:r>
        <w:rPr>
          <w:noProof/>
        </w:rPr>
        <w:t>La corruption (sexuelle) de la jeunesse</w:t>
      </w:r>
      <w:r>
        <w:rPr>
          <w:noProof/>
        </w:rPr>
        <w:tab/>
      </w:r>
      <w:r>
        <w:rPr>
          <w:noProof/>
        </w:rPr>
        <w:fldChar w:fldCharType="begin"/>
      </w:r>
      <w:r>
        <w:rPr>
          <w:noProof/>
        </w:rPr>
        <w:instrText xml:space="preserve"> PAGEREF _Toc361817032 \h </w:instrText>
      </w:r>
      <w:r>
        <w:rPr>
          <w:noProof/>
        </w:rPr>
      </w:r>
      <w:r>
        <w:rPr>
          <w:noProof/>
        </w:rPr>
        <w:fldChar w:fldCharType="separate"/>
      </w:r>
      <w:r>
        <w:rPr>
          <w:noProof/>
        </w:rPr>
        <w:t>8</w:t>
      </w:r>
      <w:r>
        <w:rPr>
          <w:noProof/>
        </w:rPr>
        <w:fldChar w:fldCharType="end"/>
      </w:r>
    </w:p>
    <w:p w14:paraId="030E0736" w14:textId="77777777" w:rsidR="003C7794" w:rsidRDefault="003C7794">
      <w:pPr>
        <w:pStyle w:val="TM5"/>
        <w:tabs>
          <w:tab w:val="left" w:pos="1337"/>
          <w:tab w:val="right" w:leader="dot" w:pos="9054"/>
        </w:tabs>
        <w:rPr>
          <w:noProof/>
          <w:sz w:val="24"/>
          <w:szCs w:val="24"/>
          <w:lang w:val="fr-BE" w:eastAsia="ja-JP"/>
        </w:rPr>
      </w:pPr>
      <w:r>
        <w:rPr>
          <w:noProof/>
        </w:rPr>
        <w:t>1.</w:t>
      </w:r>
      <w:r>
        <w:rPr>
          <w:noProof/>
          <w:sz w:val="24"/>
          <w:szCs w:val="24"/>
          <w:lang w:val="fr-BE" w:eastAsia="ja-JP"/>
        </w:rPr>
        <w:tab/>
      </w:r>
      <w:r>
        <w:rPr>
          <w:noProof/>
        </w:rPr>
        <w:t>Cas de figure</w:t>
      </w:r>
      <w:r>
        <w:rPr>
          <w:noProof/>
        </w:rPr>
        <w:tab/>
      </w:r>
      <w:r>
        <w:rPr>
          <w:noProof/>
        </w:rPr>
        <w:fldChar w:fldCharType="begin"/>
      </w:r>
      <w:r>
        <w:rPr>
          <w:noProof/>
        </w:rPr>
        <w:instrText xml:space="preserve"> PAGEREF _Toc361817033 \h </w:instrText>
      </w:r>
      <w:r>
        <w:rPr>
          <w:noProof/>
        </w:rPr>
      </w:r>
      <w:r>
        <w:rPr>
          <w:noProof/>
        </w:rPr>
        <w:fldChar w:fldCharType="separate"/>
      </w:r>
      <w:r>
        <w:rPr>
          <w:noProof/>
        </w:rPr>
        <w:t>8</w:t>
      </w:r>
      <w:r>
        <w:rPr>
          <w:noProof/>
        </w:rPr>
        <w:fldChar w:fldCharType="end"/>
      </w:r>
    </w:p>
    <w:p w14:paraId="4C3741DD" w14:textId="77777777" w:rsidR="003C7794" w:rsidRDefault="003C7794">
      <w:pPr>
        <w:pStyle w:val="TM5"/>
        <w:tabs>
          <w:tab w:val="left" w:pos="1337"/>
          <w:tab w:val="right" w:leader="dot" w:pos="9054"/>
        </w:tabs>
        <w:rPr>
          <w:noProof/>
          <w:sz w:val="24"/>
          <w:szCs w:val="24"/>
          <w:lang w:val="fr-BE" w:eastAsia="ja-JP"/>
        </w:rPr>
      </w:pPr>
      <w:r>
        <w:rPr>
          <w:noProof/>
        </w:rPr>
        <w:t>2.</w:t>
      </w:r>
      <w:r>
        <w:rPr>
          <w:noProof/>
          <w:sz w:val="24"/>
          <w:szCs w:val="24"/>
          <w:lang w:val="fr-BE" w:eastAsia="ja-JP"/>
        </w:rPr>
        <w:tab/>
      </w:r>
      <w:r>
        <w:rPr>
          <w:noProof/>
        </w:rPr>
        <w:t>La débauche et la prostitution</w:t>
      </w:r>
      <w:r>
        <w:rPr>
          <w:noProof/>
        </w:rPr>
        <w:tab/>
      </w:r>
      <w:r>
        <w:rPr>
          <w:noProof/>
        </w:rPr>
        <w:fldChar w:fldCharType="begin"/>
      </w:r>
      <w:r>
        <w:rPr>
          <w:noProof/>
        </w:rPr>
        <w:instrText xml:space="preserve"> PAGEREF _Toc361817034 \h </w:instrText>
      </w:r>
      <w:r>
        <w:rPr>
          <w:noProof/>
        </w:rPr>
      </w:r>
      <w:r>
        <w:rPr>
          <w:noProof/>
        </w:rPr>
        <w:fldChar w:fldCharType="separate"/>
      </w:r>
      <w:r>
        <w:rPr>
          <w:noProof/>
        </w:rPr>
        <w:t>8</w:t>
      </w:r>
      <w:r>
        <w:rPr>
          <w:noProof/>
        </w:rPr>
        <w:fldChar w:fldCharType="end"/>
      </w:r>
    </w:p>
    <w:p w14:paraId="7EE68B4F" w14:textId="77777777" w:rsidR="003C7794" w:rsidRDefault="003C7794">
      <w:pPr>
        <w:pStyle w:val="TM5"/>
        <w:tabs>
          <w:tab w:val="left" w:pos="1337"/>
          <w:tab w:val="right" w:leader="dot" w:pos="9054"/>
        </w:tabs>
        <w:rPr>
          <w:noProof/>
          <w:sz w:val="24"/>
          <w:szCs w:val="24"/>
          <w:lang w:val="fr-BE" w:eastAsia="ja-JP"/>
        </w:rPr>
      </w:pPr>
      <w:r>
        <w:rPr>
          <w:noProof/>
        </w:rPr>
        <w:t>3.</w:t>
      </w:r>
      <w:r>
        <w:rPr>
          <w:noProof/>
          <w:sz w:val="24"/>
          <w:szCs w:val="24"/>
          <w:lang w:val="fr-BE" w:eastAsia="ja-JP"/>
        </w:rPr>
        <w:tab/>
      </w:r>
      <w:r>
        <w:rPr>
          <w:noProof/>
        </w:rPr>
        <w:t>La poursuite de la satisfaction des passions d’autrui pour finalité</w:t>
      </w:r>
      <w:r>
        <w:rPr>
          <w:noProof/>
        </w:rPr>
        <w:tab/>
      </w:r>
      <w:r>
        <w:rPr>
          <w:noProof/>
        </w:rPr>
        <w:fldChar w:fldCharType="begin"/>
      </w:r>
      <w:r>
        <w:rPr>
          <w:noProof/>
        </w:rPr>
        <w:instrText xml:space="preserve"> PAGEREF _Toc361817035 \h </w:instrText>
      </w:r>
      <w:r>
        <w:rPr>
          <w:noProof/>
        </w:rPr>
      </w:r>
      <w:r>
        <w:rPr>
          <w:noProof/>
        </w:rPr>
        <w:fldChar w:fldCharType="separate"/>
      </w:r>
      <w:r>
        <w:rPr>
          <w:noProof/>
        </w:rPr>
        <w:t>9</w:t>
      </w:r>
      <w:r>
        <w:rPr>
          <w:noProof/>
        </w:rPr>
        <w:fldChar w:fldCharType="end"/>
      </w:r>
    </w:p>
    <w:p w14:paraId="6D7B463D" w14:textId="77777777" w:rsidR="003C7794" w:rsidRDefault="003C7794">
      <w:pPr>
        <w:pStyle w:val="TM5"/>
        <w:tabs>
          <w:tab w:val="left" w:pos="1337"/>
          <w:tab w:val="right" w:leader="dot" w:pos="9054"/>
        </w:tabs>
        <w:rPr>
          <w:noProof/>
          <w:sz w:val="24"/>
          <w:szCs w:val="24"/>
          <w:lang w:val="fr-BE" w:eastAsia="ja-JP"/>
        </w:rPr>
      </w:pPr>
      <w:r>
        <w:rPr>
          <w:noProof/>
        </w:rPr>
        <w:t>4.</w:t>
      </w:r>
      <w:r>
        <w:rPr>
          <w:noProof/>
          <w:sz w:val="24"/>
          <w:szCs w:val="24"/>
          <w:lang w:val="fr-BE" w:eastAsia="ja-JP"/>
        </w:rPr>
        <w:tab/>
      </w:r>
      <w:r>
        <w:rPr>
          <w:noProof/>
        </w:rPr>
        <w:t>Délit dit « obstacle »</w:t>
      </w:r>
      <w:r>
        <w:rPr>
          <w:noProof/>
        </w:rPr>
        <w:tab/>
      </w:r>
      <w:r>
        <w:rPr>
          <w:noProof/>
        </w:rPr>
        <w:fldChar w:fldCharType="begin"/>
      </w:r>
      <w:r>
        <w:rPr>
          <w:noProof/>
        </w:rPr>
        <w:instrText xml:space="preserve"> PAGEREF _Toc361817036 \h </w:instrText>
      </w:r>
      <w:r>
        <w:rPr>
          <w:noProof/>
        </w:rPr>
      </w:r>
      <w:r>
        <w:rPr>
          <w:noProof/>
        </w:rPr>
        <w:fldChar w:fldCharType="separate"/>
      </w:r>
      <w:r>
        <w:rPr>
          <w:noProof/>
        </w:rPr>
        <w:t>9</w:t>
      </w:r>
      <w:r>
        <w:rPr>
          <w:noProof/>
        </w:rPr>
        <w:fldChar w:fldCharType="end"/>
      </w:r>
    </w:p>
    <w:p w14:paraId="2D428BC5" w14:textId="77777777" w:rsidR="003C7794" w:rsidRDefault="003C7794">
      <w:pPr>
        <w:pStyle w:val="TM5"/>
        <w:tabs>
          <w:tab w:val="left" w:pos="1337"/>
          <w:tab w:val="right" w:leader="dot" w:pos="9054"/>
        </w:tabs>
        <w:rPr>
          <w:noProof/>
          <w:sz w:val="24"/>
          <w:szCs w:val="24"/>
          <w:lang w:val="fr-BE" w:eastAsia="ja-JP"/>
        </w:rPr>
      </w:pPr>
      <w:r>
        <w:rPr>
          <w:noProof/>
        </w:rPr>
        <w:t>5.</w:t>
      </w:r>
      <w:r>
        <w:rPr>
          <w:noProof/>
          <w:sz w:val="24"/>
          <w:szCs w:val="24"/>
          <w:lang w:val="fr-BE" w:eastAsia="ja-JP"/>
        </w:rPr>
        <w:tab/>
      </w:r>
      <w:r>
        <w:rPr>
          <w:noProof/>
        </w:rPr>
        <w:t>Cas d’espèce</w:t>
      </w:r>
      <w:r>
        <w:rPr>
          <w:noProof/>
        </w:rPr>
        <w:tab/>
      </w:r>
      <w:r>
        <w:rPr>
          <w:noProof/>
        </w:rPr>
        <w:fldChar w:fldCharType="begin"/>
      </w:r>
      <w:r>
        <w:rPr>
          <w:noProof/>
        </w:rPr>
        <w:instrText xml:space="preserve"> PAGEREF _Toc361817037 \h </w:instrText>
      </w:r>
      <w:r>
        <w:rPr>
          <w:noProof/>
        </w:rPr>
      </w:r>
      <w:r>
        <w:rPr>
          <w:noProof/>
        </w:rPr>
        <w:fldChar w:fldCharType="separate"/>
      </w:r>
      <w:r>
        <w:rPr>
          <w:noProof/>
        </w:rPr>
        <w:t>10</w:t>
      </w:r>
      <w:r>
        <w:rPr>
          <w:noProof/>
        </w:rPr>
        <w:fldChar w:fldCharType="end"/>
      </w:r>
    </w:p>
    <w:p w14:paraId="6CF8D6E9" w14:textId="77777777" w:rsidR="003C7794" w:rsidRDefault="003C7794">
      <w:pPr>
        <w:pStyle w:val="TM5"/>
        <w:tabs>
          <w:tab w:val="left" w:pos="1337"/>
          <w:tab w:val="right" w:leader="dot" w:pos="9054"/>
        </w:tabs>
        <w:rPr>
          <w:noProof/>
          <w:sz w:val="24"/>
          <w:szCs w:val="24"/>
          <w:lang w:val="fr-BE" w:eastAsia="ja-JP"/>
        </w:rPr>
      </w:pPr>
      <w:r>
        <w:rPr>
          <w:noProof/>
        </w:rPr>
        <w:t>6.</w:t>
      </w:r>
      <w:r>
        <w:rPr>
          <w:noProof/>
          <w:sz w:val="24"/>
          <w:szCs w:val="24"/>
          <w:lang w:val="fr-BE" w:eastAsia="ja-JP"/>
        </w:rPr>
        <w:tab/>
      </w:r>
      <w:r>
        <w:rPr>
          <w:noProof/>
        </w:rPr>
        <w:t>L’action civile collective</w:t>
      </w:r>
      <w:r>
        <w:rPr>
          <w:noProof/>
        </w:rPr>
        <w:tab/>
      </w:r>
      <w:r>
        <w:rPr>
          <w:noProof/>
        </w:rPr>
        <w:fldChar w:fldCharType="begin"/>
      </w:r>
      <w:r>
        <w:rPr>
          <w:noProof/>
        </w:rPr>
        <w:instrText xml:space="preserve"> PAGEREF _Toc361817038 \h </w:instrText>
      </w:r>
      <w:r>
        <w:rPr>
          <w:noProof/>
        </w:rPr>
      </w:r>
      <w:r>
        <w:rPr>
          <w:noProof/>
        </w:rPr>
        <w:fldChar w:fldCharType="separate"/>
      </w:r>
      <w:r>
        <w:rPr>
          <w:noProof/>
        </w:rPr>
        <w:t>10</w:t>
      </w:r>
      <w:r>
        <w:rPr>
          <w:noProof/>
        </w:rPr>
        <w:fldChar w:fldCharType="end"/>
      </w:r>
    </w:p>
    <w:p w14:paraId="21599A63" w14:textId="77777777" w:rsidR="003C7794" w:rsidRDefault="003C7794">
      <w:pPr>
        <w:pStyle w:val="TM4"/>
        <w:tabs>
          <w:tab w:val="left" w:pos="1107"/>
          <w:tab w:val="right" w:leader="dot" w:pos="9054"/>
        </w:tabs>
        <w:rPr>
          <w:noProof/>
          <w:sz w:val="24"/>
          <w:szCs w:val="24"/>
          <w:lang w:val="fr-BE" w:eastAsia="ja-JP"/>
        </w:rPr>
      </w:pPr>
      <w:r>
        <w:rPr>
          <w:noProof/>
        </w:rPr>
        <w:t>B.</w:t>
      </w:r>
      <w:r>
        <w:rPr>
          <w:noProof/>
          <w:sz w:val="24"/>
          <w:szCs w:val="24"/>
          <w:lang w:val="fr-BE" w:eastAsia="ja-JP"/>
        </w:rPr>
        <w:tab/>
      </w:r>
      <w:r>
        <w:rPr>
          <w:noProof/>
        </w:rPr>
        <w:t>L’exploitation sexuelle</w:t>
      </w:r>
      <w:r>
        <w:rPr>
          <w:noProof/>
        </w:rPr>
        <w:tab/>
      </w:r>
      <w:r>
        <w:rPr>
          <w:noProof/>
        </w:rPr>
        <w:fldChar w:fldCharType="begin"/>
      </w:r>
      <w:r>
        <w:rPr>
          <w:noProof/>
        </w:rPr>
        <w:instrText xml:space="preserve"> PAGEREF _Toc361817039 \h </w:instrText>
      </w:r>
      <w:r>
        <w:rPr>
          <w:noProof/>
        </w:rPr>
      </w:r>
      <w:r>
        <w:rPr>
          <w:noProof/>
        </w:rPr>
        <w:fldChar w:fldCharType="separate"/>
      </w:r>
      <w:r>
        <w:rPr>
          <w:noProof/>
        </w:rPr>
        <w:t>10</w:t>
      </w:r>
      <w:r>
        <w:rPr>
          <w:noProof/>
        </w:rPr>
        <w:fldChar w:fldCharType="end"/>
      </w:r>
    </w:p>
    <w:p w14:paraId="0584979E" w14:textId="77777777" w:rsidR="003C7794" w:rsidRDefault="003C7794">
      <w:pPr>
        <w:pStyle w:val="TM5"/>
        <w:tabs>
          <w:tab w:val="right" w:leader="dot" w:pos="9054"/>
        </w:tabs>
        <w:rPr>
          <w:noProof/>
          <w:sz w:val="24"/>
          <w:szCs w:val="24"/>
          <w:lang w:val="fr-BE" w:eastAsia="ja-JP"/>
        </w:rPr>
      </w:pPr>
      <w:r>
        <w:rPr>
          <w:noProof/>
        </w:rPr>
        <w:t>1. Typologie générale</w:t>
      </w:r>
      <w:r>
        <w:rPr>
          <w:noProof/>
        </w:rPr>
        <w:tab/>
      </w:r>
      <w:r>
        <w:rPr>
          <w:noProof/>
        </w:rPr>
        <w:fldChar w:fldCharType="begin"/>
      </w:r>
      <w:r>
        <w:rPr>
          <w:noProof/>
        </w:rPr>
        <w:instrText xml:space="preserve"> PAGEREF _Toc361817040 \h </w:instrText>
      </w:r>
      <w:r>
        <w:rPr>
          <w:noProof/>
        </w:rPr>
      </w:r>
      <w:r>
        <w:rPr>
          <w:noProof/>
        </w:rPr>
        <w:fldChar w:fldCharType="separate"/>
      </w:r>
      <w:r>
        <w:rPr>
          <w:noProof/>
        </w:rPr>
        <w:t>11</w:t>
      </w:r>
      <w:r>
        <w:rPr>
          <w:noProof/>
        </w:rPr>
        <w:fldChar w:fldCharType="end"/>
      </w:r>
    </w:p>
    <w:p w14:paraId="4AB93F19" w14:textId="77777777" w:rsidR="003C7794" w:rsidRDefault="003C7794">
      <w:pPr>
        <w:pStyle w:val="TM6"/>
        <w:tabs>
          <w:tab w:val="left" w:pos="1565"/>
          <w:tab w:val="right" w:leader="dot" w:pos="9054"/>
        </w:tabs>
        <w:rPr>
          <w:noProof/>
          <w:sz w:val="24"/>
          <w:szCs w:val="24"/>
          <w:lang w:val="fr-BE" w:eastAsia="ja-JP"/>
        </w:rPr>
      </w:pPr>
      <w:r>
        <w:rPr>
          <w:noProof/>
        </w:rPr>
        <w:t>a.</w:t>
      </w:r>
      <w:r>
        <w:rPr>
          <w:noProof/>
          <w:sz w:val="24"/>
          <w:szCs w:val="24"/>
          <w:lang w:val="fr-BE" w:eastAsia="ja-JP"/>
        </w:rPr>
        <w:tab/>
      </w:r>
      <w:r>
        <w:rPr>
          <w:noProof/>
        </w:rPr>
        <w:t>Trois formes particulières d’exploitation sexuelle qui concernent tant les personnes majeures que mineures</w:t>
      </w:r>
      <w:r>
        <w:rPr>
          <w:noProof/>
        </w:rPr>
        <w:tab/>
      </w:r>
      <w:r>
        <w:rPr>
          <w:noProof/>
        </w:rPr>
        <w:fldChar w:fldCharType="begin"/>
      </w:r>
      <w:r>
        <w:rPr>
          <w:noProof/>
        </w:rPr>
        <w:instrText xml:space="preserve"> PAGEREF _Toc361817041 \h </w:instrText>
      </w:r>
      <w:r>
        <w:rPr>
          <w:noProof/>
        </w:rPr>
      </w:r>
      <w:r>
        <w:rPr>
          <w:noProof/>
        </w:rPr>
        <w:fldChar w:fldCharType="separate"/>
      </w:r>
      <w:r>
        <w:rPr>
          <w:noProof/>
        </w:rPr>
        <w:t>11</w:t>
      </w:r>
      <w:r>
        <w:rPr>
          <w:noProof/>
        </w:rPr>
        <w:fldChar w:fldCharType="end"/>
      </w:r>
    </w:p>
    <w:p w14:paraId="3FB66C7C" w14:textId="77777777" w:rsidR="003C7794" w:rsidRDefault="003C7794">
      <w:pPr>
        <w:pStyle w:val="TM6"/>
        <w:tabs>
          <w:tab w:val="left" w:pos="1575"/>
          <w:tab w:val="right" w:leader="dot" w:pos="9054"/>
        </w:tabs>
        <w:rPr>
          <w:noProof/>
          <w:sz w:val="24"/>
          <w:szCs w:val="24"/>
          <w:lang w:val="fr-BE" w:eastAsia="ja-JP"/>
        </w:rPr>
      </w:pPr>
      <w:r>
        <w:rPr>
          <w:noProof/>
        </w:rPr>
        <w:t>b.</w:t>
      </w:r>
      <w:r>
        <w:rPr>
          <w:noProof/>
          <w:sz w:val="24"/>
          <w:szCs w:val="24"/>
          <w:lang w:val="fr-BE" w:eastAsia="ja-JP"/>
        </w:rPr>
        <w:tab/>
      </w:r>
      <w:r>
        <w:rPr>
          <w:noProof/>
        </w:rPr>
        <w:t>Deux formes d’exploitation sexuelle visant des victimes mineures exclusivement</w:t>
      </w:r>
      <w:r>
        <w:rPr>
          <w:noProof/>
        </w:rPr>
        <w:tab/>
      </w:r>
      <w:r>
        <w:rPr>
          <w:noProof/>
        </w:rPr>
        <w:fldChar w:fldCharType="begin"/>
      </w:r>
      <w:r>
        <w:rPr>
          <w:noProof/>
        </w:rPr>
        <w:instrText xml:space="preserve"> PAGEREF _Toc361817042 \h </w:instrText>
      </w:r>
      <w:r>
        <w:rPr>
          <w:noProof/>
        </w:rPr>
      </w:r>
      <w:r>
        <w:rPr>
          <w:noProof/>
        </w:rPr>
        <w:fldChar w:fldCharType="separate"/>
      </w:r>
      <w:r>
        <w:rPr>
          <w:noProof/>
        </w:rPr>
        <w:t>11</w:t>
      </w:r>
      <w:r>
        <w:rPr>
          <w:noProof/>
        </w:rPr>
        <w:fldChar w:fldCharType="end"/>
      </w:r>
    </w:p>
    <w:p w14:paraId="546CB90C" w14:textId="77777777" w:rsidR="003C7794" w:rsidRDefault="003C7794">
      <w:pPr>
        <w:pStyle w:val="TM6"/>
        <w:tabs>
          <w:tab w:val="left" w:pos="1556"/>
          <w:tab w:val="right" w:leader="dot" w:pos="9054"/>
        </w:tabs>
        <w:rPr>
          <w:noProof/>
          <w:sz w:val="24"/>
          <w:szCs w:val="24"/>
          <w:lang w:val="fr-BE" w:eastAsia="ja-JP"/>
        </w:rPr>
      </w:pPr>
      <w:r>
        <w:rPr>
          <w:noProof/>
        </w:rPr>
        <w:t>c.</w:t>
      </w:r>
      <w:r>
        <w:rPr>
          <w:noProof/>
          <w:sz w:val="24"/>
          <w:szCs w:val="24"/>
          <w:lang w:val="fr-BE" w:eastAsia="ja-JP"/>
        </w:rPr>
        <w:tab/>
      </w:r>
      <w:r>
        <w:rPr>
          <w:noProof/>
        </w:rPr>
        <w:t>Deux formes de provocation à la débauche ou à la prostitution</w:t>
      </w:r>
      <w:r>
        <w:rPr>
          <w:noProof/>
        </w:rPr>
        <w:tab/>
      </w:r>
      <w:r>
        <w:rPr>
          <w:noProof/>
        </w:rPr>
        <w:fldChar w:fldCharType="begin"/>
      </w:r>
      <w:r>
        <w:rPr>
          <w:noProof/>
        </w:rPr>
        <w:instrText xml:space="preserve"> PAGEREF _Toc361817043 \h </w:instrText>
      </w:r>
      <w:r>
        <w:rPr>
          <w:noProof/>
        </w:rPr>
      </w:r>
      <w:r>
        <w:rPr>
          <w:noProof/>
        </w:rPr>
        <w:fldChar w:fldCharType="separate"/>
      </w:r>
      <w:r>
        <w:rPr>
          <w:noProof/>
        </w:rPr>
        <w:t>11</w:t>
      </w:r>
      <w:r>
        <w:rPr>
          <w:noProof/>
        </w:rPr>
        <w:fldChar w:fldCharType="end"/>
      </w:r>
    </w:p>
    <w:p w14:paraId="6A03DFB1" w14:textId="77777777" w:rsidR="003C7794" w:rsidRDefault="003C7794">
      <w:pPr>
        <w:pStyle w:val="TM6"/>
        <w:tabs>
          <w:tab w:val="left" w:pos="1577"/>
          <w:tab w:val="right" w:leader="dot" w:pos="9054"/>
        </w:tabs>
        <w:rPr>
          <w:noProof/>
          <w:sz w:val="24"/>
          <w:szCs w:val="24"/>
          <w:lang w:val="fr-BE" w:eastAsia="ja-JP"/>
        </w:rPr>
      </w:pPr>
      <w:r>
        <w:rPr>
          <w:noProof/>
        </w:rPr>
        <w:t>d.</w:t>
      </w:r>
      <w:r>
        <w:rPr>
          <w:noProof/>
          <w:sz w:val="24"/>
          <w:szCs w:val="24"/>
          <w:lang w:val="fr-BE" w:eastAsia="ja-JP"/>
        </w:rPr>
        <w:tab/>
      </w:r>
      <w:r>
        <w:rPr>
          <w:noProof/>
        </w:rPr>
        <w:t>Une catégorie résiduaire</w:t>
      </w:r>
      <w:r>
        <w:rPr>
          <w:noProof/>
        </w:rPr>
        <w:tab/>
      </w:r>
      <w:r>
        <w:rPr>
          <w:noProof/>
        </w:rPr>
        <w:fldChar w:fldCharType="begin"/>
      </w:r>
      <w:r>
        <w:rPr>
          <w:noProof/>
        </w:rPr>
        <w:instrText xml:space="preserve"> PAGEREF _Toc361817044 \h </w:instrText>
      </w:r>
      <w:r>
        <w:rPr>
          <w:noProof/>
        </w:rPr>
      </w:r>
      <w:r>
        <w:rPr>
          <w:noProof/>
        </w:rPr>
        <w:fldChar w:fldCharType="separate"/>
      </w:r>
      <w:r>
        <w:rPr>
          <w:noProof/>
        </w:rPr>
        <w:t>12</w:t>
      </w:r>
      <w:r>
        <w:rPr>
          <w:noProof/>
        </w:rPr>
        <w:fldChar w:fldCharType="end"/>
      </w:r>
    </w:p>
    <w:p w14:paraId="31A97D71" w14:textId="77777777" w:rsidR="003C7794" w:rsidRDefault="003C7794">
      <w:pPr>
        <w:pStyle w:val="TM5"/>
        <w:tabs>
          <w:tab w:val="left" w:pos="1337"/>
          <w:tab w:val="right" w:leader="dot" w:pos="9054"/>
        </w:tabs>
        <w:rPr>
          <w:noProof/>
          <w:sz w:val="24"/>
          <w:szCs w:val="24"/>
          <w:lang w:val="fr-BE" w:eastAsia="ja-JP"/>
        </w:rPr>
      </w:pPr>
      <w:r>
        <w:rPr>
          <w:noProof/>
        </w:rPr>
        <w:t>2.</w:t>
      </w:r>
      <w:r>
        <w:rPr>
          <w:noProof/>
          <w:sz w:val="24"/>
          <w:szCs w:val="24"/>
          <w:lang w:val="fr-BE" w:eastAsia="ja-JP"/>
        </w:rPr>
        <w:tab/>
      </w:r>
      <w:r>
        <w:rPr>
          <w:noProof/>
        </w:rPr>
        <w:t>L’embauche des personnes à des fins prostitutionnelles (ou des fins de débauche s’agissant de mineurs d’âge) (380, § 1</w:t>
      </w:r>
      <w:r w:rsidRPr="00FD7C54">
        <w:rPr>
          <w:noProof/>
          <w:vertAlign w:val="superscript"/>
        </w:rPr>
        <w:t>er</w:t>
      </w:r>
      <w:r>
        <w:rPr>
          <w:noProof/>
        </w:rPr>
        <w:t>, al. 1</w:t>
      </w:r>
      <w:r w:rsidRPr="00FD7C54">
        <w:rPr>
          <w:noProof/>
          <w:vertAlign w:val="superscript"/>
        </w:rPr>
        <w:t>er</w:t>
      </w:r>
      <w:r>
        <w:rPr>
          <w:noProof/>
        </w:rPr>
        <w:t xml:space="preserve"> ; § 4, al.1</w:t>
      </w:r>
      <w:r w:rsidRPr="00FD7C54">
        <w:rPr>
          <w:noProof/>
          <w:vertAlign w:val="superscript"/>
        </w:rPr>
        <w:t>er</w:t>
      </w:r>
      <w:r>
        <w:rPr>
          <w:noProof/>
        </w:rPr>
        <w:t>)</w:t>
      </w:r>
      <w:r>
        <w:rPr>
          <w:noProof/>
        </w:rPr>
        <w:tab/>
      </w:r>
      <w:r>
        <w:rPr>
          <w:noProof/>
        </w:rPr>
        <w:fldChar w:fldCharType="begin"/>
      </w:r>
      <w:r>
        <w:rPr>
          <w:noProof/>
        </w:rPr>
        <w:instrText xml:space="preserve"> PAGEREF _Toc361817045 \h </w:instrText>
      </w:r>
      <w:r>
        <w:rPr>
          <w:noProof/>
        </w:rPr>
      </w:r>
      <w:r>
        <w:rPr>
          <w:noProof/>
        </w:rPr>
        <w:fldChar w:fldCharType="separate"/>
      </w:r>
      <w:r>
        <w:rPr>
          <w:noProof/>
        </w:rPr>
        <w:t>12</w:t>
      </w:r>
      <w:r>
        <w:rPr>
          <w:noProof/>
        </w:rPr>
        <w:fldChar w:fldCharType="end"/>
      </w:r>
    </w:p>
    <w:p w14:paraId="4E3E205B" w14:textId="77777777" w:rsidR="003C7794" w:rsidRDefault="003C7794">
      <w:pPr>
        <w:pStyle w:val="TM6"/>
        <w:tabs>
          <w:tab w:val="left" w:pos="1565"/>
          <w:tab w:val="right" w:leader="dot" w:pos="9054"/>
        </w:tabs>
        <w:rPr>
          <w:noProof/>
          <w:sz w:val="24"/>
          <w:szCs w:val="24"/>
          <w:lang w:val="fr-BE" w:eastAsia="ja-JP"/>
        </w:rPr>
      </w:pPr>
      <w:r>
        <w:rPr>
          <w:noProof/>
        </w:rPr>
        <w:t>a.</w:t>
      </w:r>
      <w:r>
        <w:rPr>
          <w:noProof/>
          <w:sz w:val="24"/>
          <w:szCs w:val="24"/>
          <w:lang w:val="fr-BE" w:eastAsia="ja-JP"/>
        </w:rPr>
        <w:tab/>
      </w:r>
      <w:r>
        <w:rPr>
          <w:noProof/>
        </w:rPr>
        <w:t>Une infraction de mise en danger</w:t>
      </w:r>
      <w:r>
        <w:rPr>
          <w:noProof/>
        </w:rPr>
        <w:tab/>
      </w:r>
      <w:r>
        <w:rPr>
          <w:noProof/>
        </w:rPr>
        <w:fldChar w:fldCharType="begin"/>
      </w:r>
      <w:r>
        <w:rPr>
          <w:noProof/>
        </w:rPr>
        <w:instrText xml:space="preserve"> PAGEREF _Toc361817046 \h </w:instrText>
      </w:r>
      <w:r>
        <w:rPr>
          <w:noProof/>
        </w:rPr>
      </w:r>
      <w:r>
        <w:rPr>
          <w:noProof/>
        </w:rPr>
        <w:fldChar w:fldCharType="separate"/>
      </w:r>
      <w:r>
        <w:rPr>
          <w:noProof/>
        </w:rPr>
        <w:t>12</w:t>
      </w:r>
      <w:r>
        <w:rPr>
          <w:noProof/>
        </w:rPr>
        <w:fldChar w:fldCharType="end"/>
      </w:r>
    </w:p>
    <w:p w14:paraId="406C27C3" w14:textId="77777777" w:rsidR="003C7794" w:rsidRDefault="003C7794">
      <w:pPr>
        <w:pStyle w:val="TM6"/>
        <w:tabs>
          <w:tab w:val="left" w:pos="1575"/>
          <w:tab w:val="right" w:leader="dot" w:pos="9054"/>
        </w:tabs>
        <w:rPr>
          <w:noProof/>
          <w:sz w:val="24"/>
          <w:szCs w:val="24"/>
          <w:lang w:val="fr-BE" w:eastAsia="ja-JP"/>
        </w:rPr>
      </w:pPr>
      <w:r>
        <w:rPr>
          <w:noProof/>
        </w:rPr>
        <w:t>b.</w:t>
      </w:r>
      <w:r>
        <w:rPr>
          <w:noProof/>
          <w:sz w:val="24"/>
          <w:szCs w:val="24"/>
          <w:lang w:val="fr-BE" w:eastAsia="ja-JP"/>
        </w:rPr>
        <w:tab/>
      </w:r>
      <w:r>
        <w:rPr>
          <w:noProof/>
        </w:rPr>
        <w:t>Le consentement de la personne exploitée n’exclut pas l’infraction</w:t>
      </w:r>
      <w:r>
        <w:rPr>
          <w:noProof/>
        </w:rPr>
        <w:tab/>
      </w:r>
      <w:r>
        <w:rPr>
          <w:noProof/>
        </w:rPr>
        <w:fldChar w:fldCharType="begin"/>
      </w:r>
      <w:r>
        <w:rPr>
          <w:noProof/>
        </w:rPr>
        <w:instrText xml:space="preserve"> PAGEREF _Toc361817047 \h </w:instrText>
      </w:r>
      <w:r>
        <w:rPr>
          <w:noProof/>
        </w:rPr>
      </w:r>
      <w:r>
        <w:rPr>
          <w:noProof/>
        </w:rPr>
        <w:fldChar w:fldCharType="separate"/>
      </w:r>
      <w:r>
        <w:rPr>
          <w:noProof/>
        </w:rPr>
        <w:t>12</w:t>
      </w:r>
      <w:r>
        <w:rPr>
          <w:noProof/>
        </w:rPr>
        <w:fldChar w:fldCharType="end"/>
      </w:r>
    </w:p>
    <w:p w14:paraId="103E427A" w14:textId="77777777" w:rsidR="003C7794" w:rsidRDefault="003C7794">
      <w:pPr>
        <w:pStyle w:val="TM6"/>
        <w:tabs>
          <w:tab w:val="left" w:pos="1556"/>
          <w:tab w:val="right" w:leader="dot" w:pos="9054"/>
        </w:tabs>
        <w:rPr>
          <w:noProof/>
          <w:sz w:val="24"/>
          <w:szCs w:val="24"/>
          <w:lang w:val="fr-BE" w:eastAsia="ja-JP"/>
        </w:rPr>
      </w:pPr>
      <w:r>
        <w:rPr>
          <w:noProof/>
        </w:rPr>
        <w:t>c.</w:t>
      </w:r>
      <w:r>
        <w:rPr>
          <w:noProof/>
          <w:sz w:val="24"/>
          <w:szCs w:val="24"/>
          <w:lang w:val="fr-BE" w:eastAsia="ja-JP"/>
        </w:rPr>
        <w:tab/>
      </w:r>
      <w:r>
        <w:rPr>
          <w:noProof/>
        </w:rPr>
        <w:t>Cas d’espèce</w:t>
      </w:r>
      <w:r>
        <w:rPr>
          <w:noProof/>
        </w:rPr>
        <w:tab/>
      </w:r>
      <w:r>
        <w:rPr>
          <w:noProof/>
        </w:rPr>
        <w:fldChar w:fldCharType="begin"/>
      </w:r>
      <w:r>
        <w:rPr>
          <w:noProof/>
        </w:rPr>
        <w:instrText xml:space="preserve"> PAGEREF _Toc361817048 \h </w:instrText>
      </w:r>
      <w:r>
        <w:rPr>
          <w:noProof/>
        </w:rPr>
      </w:r>
      <w:r>
        <w:rPr>
          <w:noProof/>
        </w:rPr>
        <w:fldChar w:fldCharType="separate"/>
      </w:r>
      <w:r>
        <w:rPr>
          <w:noProof/>
        </w:rPr>
        <w:t>12</w:t>
      </w:r>
      <w:r>
        <w:rPr>
          <w:noProof/>
        </w:rPr>
        <w:fldChar w:fldCharType="end"/>
      </w:r>
    </w:p>
    <w:p w14:paraId="3F89059B" w14:textId="77777777" w:rsidR="003C7794" w:rsidRDefault="003C7794">
      <w:pPr>
        <w:pStyle w:val="TM6"/>
        <w:tabs>
          <w:tab w:val="left" w:pos="1577"/>
          <w:tab w:val="right" w:leader="dot" w:pos="9054"/>
        </w:tabs>
        <w:rPr>
          <w:noProof/>
          <w:sz w:val="24"/>
          <w:szCs w:val="24"/>
          <w:lang w:val="fr-BE" w:eastAsia="ja-JP"/>
        </w:rPr>
      </w:pPr>
      <w:r>
        <w:rPr>
          <w:noProof/>
        </w:rPr>
        <w:t>d.</w:t>
      </w:r>
      <w:r>
        <w:rPr>
          <w:noProof/>
          <w:sz w:val="24"/>
          <w:szCs w:val="24"/>
          <w:lang w:val="fr-BE" w:eastAsia="ja-JP"/>
        </w:rPr>
        <w:tab/>
      </w:r>
      <w:r>
        <w:rPr>
          <w:noProof/>
        </w:rPr>
        <w:t>Finalité : satisfaire les passions d’autrui</w:t>
      </w:r>
      <w:r>
        <w:rPr>
          <w:noProof/>
        </w:rPr>
        <w:tab/>
      </w:r>
      <w:r>
        <w:rPr>
          <w:noProof/>
        </w:rPr>
        <w:fldChar w:fldCharType="begin"/>
      </w:r>
      <w:r>
        <w:rPr>
          <w:noProof/>
        </w:rPr>
        <w:instrText xml:space="preserve"> PAGEREF _Toc361817049 \h </w:instrText>
      </w:r>
      <w:r>
        <w:rPr>
          <w:noProof/>
        </w:rPr>
      </w:r>
      <w:r>
        <w:rPr>
          <w:noProof/>
        </w:rPr>
        <w:fldChar w:fldCharType="separate"/>
      </w:r>
      <w:r>
        <w:rPr>
          <w:noProof/>
        </w:rPr>
        <w:t>12</w:t>
      </w:r>
      <w:r>
        <w:rPr>
          <w:noProof/>
        </w:rPr>
        <w:fldChar w:fldCharType="end"/>
      </w:r>
    </w:p>
    <w:p w14:paraId="06A8E97F" w14:textId="77777777" w:rsidR="003C7794" w:rsidRDefault="003C7794">
      <w:pPr>
        <w:pStyle w:val="TM6"/>
        <w:tabs>
          <w:tab w:val="left" w:pos="1565"/>
          <w:tab w:val="right" w:leader="dot" w:pos="9054"/>
        </w:tabs>
        <w:rPr>
          <w:noProof/>
          <w:sz w:val="24"/>
          <w:szCs w:val="24"/>
          <w:lang w:val="fr-BE" w:eastAsia="ja-JP"/>
        </w:rPr>
      </w:pPr>
      <w:r>
        <w:rPr>
          <w:noProof/>
        </w:rPr>
        <w:t>e.</w:t>
      </w:r>
      <w:r>
        <w:rPr>
          <w:noProof/>
          <w:sz w:val="24"/>
          <w:szCs w:val="24"/>
          <w:lang w:val="fr-BE" w:eastAsia="ja-JP"/>
        </w:rPr>
        <w:tab/>
      </w:r>
      <w:r>
        <w:rPr>
          <w:noProof/>
        </w:rPr>
        <w:t>Quid si les personnes embauchées sont mineures ?</w:t>
      </w:r>
      <w:r>
        <w:rPr>
          <w:noProof/>
        </w:rPr>
        <w:tab/>
      </w:r>
      <w:r>
        <w:rPr>
          <w:noProof/>
        </w:rPr>
        <w:fldChar w:fldCharType="begin"/>
      </w:r>
      <w:r>
        <w:rPr>
          <w:noProof/>
        </w:rPr>
        <w:instrText xml:space="preserve"> PAGEREF _Toc361817050 \h </w:instrText>
      </w:r>
      <w:r>
        <w:rPr>
          <w:noProof/>
        </w:rPr>
      </w:r>
      <w:r>
        <w:rPr>
          <w:noProof/>
        </w:rPr>
        <w:fldChar w:fldCharType="separate"/>
      </w:r>
      <w:r>
        <w:rPr>
          <w:noProof/>
        </w:rPr>
        <w:t>13</w:t>
      </w:r>
      <w:r>
        <w:rPr>
          <w:noProof/>
        </w:rPr>
        <w:fldChar w:fldCharType="end"/>
      </w:r>
    </w:p>
    <w:p w14:paraId="19126CFA" w14:textId="77777777" w:rsidR="003C7794" w:rsidRDefault="003C7794">
      <w:pPr>
        <w:pStyle w:val="TM6"/>
        <w:tabs>
          <w:tab w:val="left" w:pos="1531"/>
          <w:tab w:val="right" w:leader="dot" w:pos="9054"/>
        </w:tabs>
        <w:rPr>
          <w:noProof/>
          <w:sz w:val="24"/>
          <w:szCs w:val="24"/>
          <w:lang w:val="fr-BE" w:eastAsia="ja-JP"/>
        </w:rPr>
      </w:pPr>
      <w:r>
        <w:rPr>
          <w:noProof/>
        </w:rPr>
        <w:t>f.</w:t>
      </w:r>
      <w:r>
        <w:rPr>
          <w:noProof/>
          <w:sz w:val="24"/>
          <w:szCs w:val="24"/>
          <w:lang w:val="fr-BE" w:eastAsia="ja-JP"/>
        </w:rPr>
        <w:tab/>
      </w:r>
      <w:r>
        <w:rPr>
          <w:noProof/>
        </w:rPr>
        <w:t>Quid des pratiques sadomasochistes ?</w:t>
      </w:r>
      <w:r>
        <w:rPr>
          <w:noProof/>
        </w:rPr>
        <w:tab/>
      </w:r>
      <w:r>
        <w:rPr>
          <w:noProof/>
        </w:rPr>
        <w:fldChar w:fldCharType="begin"/>
      </w:r>
      <w:r>
        <w:rPr>
          <w:noProof/>
        </w:rPr>
        <w:instrText xml:space="preserve"> PAGEREF _Toc361817051 \h </w:instrText>
      </w:r>
      <w:r>
        <w:rPr>
          <w:noProof/>
        </w:rPr>
      </w:r>
      <w:r>
        <w:rPr>
          <w:noProof/>
        </w:rPr>
        <w:fldChar w:fldCharType="separate"/>
      </w:r>
      <w:r>
        <w:rPr>
          <w:noProof/>
        </w:rPr>
        <w:t>13</w:t>
      </w:r>
      <w:r>
        <w:rPr>
          <w:noProof/>
        </w:rPr>
        <w:fldChar w:fldCharType="end"/>
      </w:r>
    </w:p>
    <w:p w14:paraId="72EB835E" w14:textId="77777777" w:rsidR="003C7794" w:rsidRDefault="003C7794">
      <w:pPr>
        <w:pStyle w:val="TM5"/>
        <w:tabs>
          <w:tab w:val="left" w:pos="1337"/>
          <w:tab w:val="right" w:leader="dot" w:pos="9054"/>
        </w:tabs>
        <w:rPr>
          <w:noProof/>
          <w:sz w:val="24"/>
          <w:szCs w:val="24"/>
          <w:lang w:val="fr-BE" w:eastAsia="ja-JP"/>
        </w:rPr>
      </w:pPr>
      <w:r>
        <w:rPr>
          <w:noProof/>
        </w:rPr>
        <w:t>3.</w:t>
      </w:r>
      <w:r>
        <w:rPr>
          <w:noProof/>
          <w:sz w:val="24"/>
          <w:szCs w:val="24"/>
          <w:lang w:val="fr-BE" w:eastAsia="ja-JP"/>
        </w:rPr>
        <w:tab/>
      </w:r>
      <w:r>
        <w:rPr>
          <w:noProof/>
        </w:rPr>
        <w:t>La tenue d’une maison de débauche ou de prostitution</w:t>
      </w:r>
      <w:r>
        <w:rPr>
          <w:noProof/>
        </w:rPr>
        <w:tab/>
      </w:r>
      <w:r>
        <w:rPr>
          <w:noProof/>
        </w:rPr>
        <w:fldChar w:fldCharType="begin"/>
      </w:r>
      <w:r>
        <w:rPr>
          <w:noProof/>
        </w:rPr>
        <w:instrText xml:space="preserve"> PAGEREF _Toc361817052 \h </w:instrText>
      </w:r>
      <w:r>
        <w:rPr>
          <w:noProof/>
        </w:rPr>
      </w:r>
      <w:r>
        <w:rPr>
          <w:noProof/>
        </w:rPr>
        <w:fldChar w:fldCharType="separate"/>
      </w:r>
      <w:r>
        <w:rPr>
          <w:noProof/>
        </w:rPr>
        <w:t>14</w:t>
      </w:r>
      <w:r>
        <w:rPr>
          <w:noProof/>
        </w:rPr>
        <w:fldChar w:fldCharType="end"/>
      </w:r>
    </w:p>
    <w:p w14:paraId="501B911A" w14:textId="77777777" w:rsidR="003C7794" w:rsidRDefault="003C7794">
      <w:pPr>
        <w:pStyle w:val="TM6"/>
        <w:tabs>
          <w:tab w:val="right" w:leader="dot" w:pos="9054"/>
        </w:tabs>
        <w:rPr>
          <w:noProof/>
          <w:sz w:val="24"/>
          <w:szCs w:val="24"/>
          <w:lang w:val="fr-BE" w:eastAsia="ja-JP"/>
        </w:rPr>
      </w:pPr>
      <w:r>
        <w:rPr>
          <w:noProof/>
        </w:rPr>
        <w:t>a. La notion de maison de débauche ou de prostitution</w:t>
      </w:r>
      <w:r>
        <w:rPr>
          <w:noProof/>
        </w:rPr>
        <w:tab/>
      </w:r>
      <w:r>
        <w:rPr>
          <w:noProof/>
        </w:rPr>
        <w:fldChar w:fldCharType="begin"/>
      </w:r>
      <w:r>
        <w:rPr>
          <w:noProof/>
        </w:rPr>
        <w:instrText xml:space="preserve"> PAGEREF _Toc361817053 \h </w:instrText>
      </w:r>
      <w:r>
        <w:rPr>
          <w:noProof/>
        </w:rPr>
      </w:r>
      <w:r>
        <w:rPr>
          <w:noProof/>
        </w:rPr>
        <w:fldChar w:fldCharType="separate"/>
      </w:r>
      <w:r>
        <w:rPr>
          <w:noProof/>
        </w:rPr>
        <w:t>14</w:t>
      </w:r>
      <w:r>
        <w:rPr>
          <w:noProof/>
        </w:rPr>
        <w:fldChar w:fldCharType="end"/>
      </w:r>
    </w:p>
    <w:p w14:paraId="4C9A7846" w14:textId="77777777" w:rsidR="003C7794" w:rsidRDefault="003C7794">
      <w:pPr>
        <w:pStyle w:val="TM6"/>
        <w:tabs>
          <w:tab w:val="right" w:leader="dot" w:pos="9054"/>
        </w:tabs>
        <w:rPr>
          <w:noProof/>
          <w:sz w:val="24"/>
          <w:szCs w:val="24"/>
          <w:lang w:val="fr-BE" w:eastAsia="ja-JP"/>
        </w:rPr>
      </w:pPr>
      <w:r>
        <w:rPr>
          <w:noProof/>
        </w:rPr>
        <w:t>b. Une infraction d’habitude</w:t>
      </w:r>
      <w:r>
        <w:rPr>
          <w:noProof/>
        </w:rPr>
        <w:tab/>
      </w:r>
      <w:r>
        <w:rPr>
          <w:noProof/>
        </w:rPr>
        <w:fldChar w:fldCharType="begin"/>
      </w:r>
      <w:r>
        <w:rPr>
          <w:noProof/>
        </w:rPr>
        <w:instrText xml:space="preserve"> PAGEREF _Toc361817054 \h </w:instrText>
      </w:r>
      <w:r>
        <w:rPr>
          <w:noProof/>
        </w:rPr>
      </w:r>
      <w:r>
        <w:rPr>
          <w:noProof/>
        </w:rPr>
        <w:fldChar w:fldCharType="separate"/>
      </w:r>
      <w:r>
        <w:rPr>
          <w:noProof/>
        </w:rPr>
        <w:t>15</w:t>
      </w:r>
      <w:r>
        <w:rPr>
          <w:noProof/>
        </w:rPr>
        <w:fldChar w:fldCharType="end"/>
      </w:r>
    </w:p>
    <w:p w14:paraId="5D04E97F" w14:textId="77777777" w:rsidR="003C7794" w:rsidRDefault="003C7794">
      <w:pPr>
        <w:pStyle w:val="TM6"/>
        <w:tabs>
          <w:tab w:val="right" w:leader="dot" w:pos="9054"/>
        </w:tabs>
        <w:rPr>
          <w:noProof/>
          <w:sz w:val="24"/>
          <w:szCs w:val="24"/>
          <w:lang w:val="fr-BE" w:eastAsia="ja-JP"/>
        </w:rPr>
      </w:pPr>
      <w:r>
        <w:rPr>
          <w:noProof/>
        </w:rPr>
        <w:t>c. La qualité d’auteur</w:t>
      </w:r>
      <w:r>
        <w:rPr>
          <w:noProof/>
        </w:rPr>
        <w:tab/>
      </w:r>
      <w:r>
        <w:rPr>
          <w:noProof/>
        </w:rPr>
        <w:fldChar w:fldCharType="begin"/>
      </w:r>
      <w:r>
        <w:rPr>
          <w:noProof/>
        </w:rPr>
        <w:instrText xml:space="preserve"> PAGEREF _Toc361817055 \h </w:instrText>
      </w:r>
      <w:r>
        <w:rPr>
          <w:noProof/>
        </w:rPr>
      </w:r>
      <w:r>
        <w:rPr>
          <w:noProof/>
        </w:rPr>
        <w:fldChar w:fldCharType="separate"/>
      </w:r>
      <w:r>
        <w:rPr>
          <w:noProof/>
        </w:rPr>
        <w:t>16</w:t>
      </w:r>
      <w:r>
        <w:rPr>
          <w:noProof/>
        </w:rPr>
        <w:fldChar w:fldCharType="end"/>
      </w:r>
    </w:p>
    <w:p w14:paraId="207EA5B3" w14:textId="77777777" w:rsidR="003C7794" w:rsidRDefault="003C7794">
      <w:pPr>
        <w:pStyle w:val="TM6"/>
        <w:tabs>
          <w:tab w:val="right" w:leader="dot" w:pos="9054"/>
        </w:tabs>
        <w:rPr>
          <w:noProof/>
          <w:sz w:val="24"/>
          <w:szCs w:val="24"/>
          <w:lang w:val="fr-BE" w:eastAsia="ja-JP"/>
        </w:rPr>
      </w:pPr>
      <w:r>
        <w:rPr>
          <w:noProof/>
        </w:rPr>
        <w:t>d. Quid du cas de la prostitution pour son propre compte ?</w:t>
      </w:r>
      <w:r>
        <w:rPr>
          <w:noProof/>
        </w:rPr>
        <w:tab/>
      </w:r>
      <w:r>
        <w:rPr>
          <w:noProof/>
        </w:rPr>
        <w:fldChar w:fldCharType="begin"/>
      </w:r>
      <w:r>
        <w:rPr>
          <w:noProof/>
        </w:rPr>
        <w:instrText xml:space="preserve"> PAGEREF _Toc361817056 \h </w:instrText>
      </w:r>
      <w:r>
        <w:rPr>
          <w:noProof/>
        </w:rPr>
      </w:r>
      <w:r>
        <w:rPr>
          <w:noProof/>
        </w:rPr>
        <w:fldChar w:fldCharType="separate"/>
      </w:r>
      <w:r>
        <w:rPr>
          <w:noProof/>
        </w:rPr>
        <w:t>16</w:t>
      </w:r>
      <w:r>
        <w:rPr>
          <w:noProof/>
        </w:rPr>
        <w:fldChar w:fldCharType="end"/>
      </w:r>
    </w:p>
    <w:p w14:paraId="35A78178" w14:textId="77777777" w:rsidR="003C7794" w:rsidRDefault="003C7794">
      <w:pPr>
        <w:pStyle w:val="TM6"/>
        <w:tabs>
          <w:tab w:val="right" w:leader="dot" w:pos="9054"/>
        </w:tabs>
        <w:rPr>
          <w:noProof/>
          <w:sz w:val="24"/>
          <w:szCs w:val="24"/>
          <w:lang w:val="fr-BE" w:eastAsia="ja-JP"/>
        </w:rPr>
      </w:pPr>
      <w:r>
        <w:rPr>
          <w:noProof/>
        </w:rPr>
        <w:t>e. Le cas de l’exploitation d’un peep show</w:t>
      </w:r>
      <w:r>
        <w:rPr>
          <w:noProof/>
        </w:rPr>
        <w:tab/>
      </w:r>
      <w:r>
        <w:rPr>
          <w:noProof/>
        </w:rPr>
        <w:fldChar w:fldCharType="begin"/>
      </w:r>
      <w:r>
        <w:rPr>
          <w:noProof/>
        </w:rPr>
        <w:instrText xml:space="preserve"> PAGEREF _Toc361817057 \h </w:instrText>
      </w:r>
      <w:r>
        <w:rPr>
          <w:noProof/>
        </w:rPr>
      </w:r>
      <w:r>
        <w:rPr>
          <w:noProof/>
        </w:rPr>
        <w:fldChar w:fldCharType="separate"/>
      </w:r>
      <w:r>
        <w:rPr>
          <w:noProof/>
        </w:rPr>
        <w:t>16</w:t>
      </w:r>
      <w:r>
        <w:rPr>
          <w:noProof/>
        </w:rPr>
        <w:fldChar w:fldCharType="end"/>
      </w:r>
    </w:p>
    <w:p w14:paraId="761EB055" w14:textId="77777777" w:rsidR="003C7794" w:rsidRDefault="003C7794">
      <w:pPr>
        <w:pStyle w:val="TM6"/>
        <w:tabs>
          <w:tab w:val="right" w:leader="dot" w:pos="9054"/>
        </w:tabs>
        <w:rPr>
          <w:noProof/>
          <w:sz w:val="24"/>
          <w:szCs w:val="24"/>
          <w:lang w:val="fr-BE" w:eastAsia="ja-JP"/>
        </w:rPr>
      </w:pPr>
      <w:r>
        <w:rPr>
          <w:noProof/>
        </w:rPr>
        <w:t>f. Le cas de l’engagement d’entraîneuses</w:t>
      </w:r>
      <w:r>
        <w:rPr>
          <w:noProof/>
        </w:rPr>
        <w:tab/>
      </w:r>
      <w:r>
        <w:rPr>
          <w:noProof/>
        </w:rPr>
        <w:fldChar w:fldCharType="begin"/>
      </w:r>
      <w:r>
        <w:rPr>
          <w:noProof/>
        </w:rPr>
        <w:instrText xml:space="preserve"> PAGEREF _Toc361817058 \h </w:instrText>
      </w:r>
      <w:r>
        <w:rPr>
          <w:noProof/>
        </w:rPr>
      </w:r>
      <w:r>
        <w:rPr>
          <w:noProof/>
        </w:rPr>
        <w:fldChar w:fldCharType="separate"/>
      </w:r>
      <w:r>
        <w:rPr>
          <w:noProof/>
        </w:rPr>
        <w:t>16</w:t>
      </w:r>
      <w:r>
        <w:rPr>
          <w:noProof/>
        </w:rPr>
        <w:fldChar w:fldCharType="end"/>
      </w:r>
    </w:p>
    <w:p w14:paraId="125FA19F" w14:textId="77777777" w:rsidR="003C7794" w:rsidRDefault="003C7794">
      <w:pPr>
        <w:pStyle w:val="TM6"/>
        <w:tabs>
          <w:tab w:val="right" w:leader="dot" w:pos="9054"/>
        </w:tabs>
        <w:rPr>
          <w:noProof/>
          <w:sz w:val="24"/>
          <w:szCs w:val="24"/>
          <w:lang w:val="fr-BE" w:eastAsia="ja-JP"/>
        </w:rPr>
      </w:pPr>
      <w:r>
        <w:rPr>
          <w:noProof/>
        </w:rPr>
        <w:t>g. L’acceptation de la prostitution des serveuses par l’exploitant d’un débit de boissons</w:t>
      </w:r>
      <w:r>
        <w:rPr>
          <w:noProof/>
        </w:rPr>
        <w:tab/>
      </w:r>
      <w:r>
        <w:rPr>
          <w:noProof/>
        </w:rPr>
        <w:fldChar w:fldCharType="begin"/>
      </w:r>
      <w:r>
        <w:rPr>
          <w:noProof/>
        </w:rPr>
        <w:instrText xml:space="preserve"> PAGEREF _Toc361817059 \h </w:instrText>
      </w:r>
      <w:r>
        <w:rPr>
          <w:noProof/>
        </w:rPr>
      </w:r>
      <w:r>
        <w:rPr>
          <w:noProof/>
        </w:rPr>
        <w:fldChar w:fldCharType="separate"/>
      </w:r>
      <w:r>
        <w:rPr>
          <w:noProof/>
        </w:rPr>
        <w:t>17</w:t>
      </w:r>
      <w:r>
        <w:rPr>
          <w:noProof/>
        </w:rPr>
        <w:fldChar w:fldCharType="end"/>
      </w:r>
    </w:p>
    <w:p w14:paraId="79C8043C" w14:textId="77777777" w:rsidR="003C7794" w:rsidRDefault="003C7794">
      <w:pPr>
        <w:pStyle w:val="TM6"/>
        <w:tabs>
          <w:tab w:val="right" w:leader="dot" w:pos="9054"/>
        </w:tabs>
        <w:rPr>
          <w:noProof/>
          <w:sz w:val="24"/>
          <w:szCs w:val="24"/>
          <w:lang w:val="fr-BE" w:eastAsia="ja-JP"/>
        </w:rPr>
      </w:pPr>
      <w:r>
        <w:rPr>
          <w:noProof/>
        </w:rPr>
        <w:t>h. L’élément excessif</w:t>
      </w:r>
      <w:r>
        <w:rPr>
          <w:noProof/>
        </w:rPr>
        <w:tab/>
      </w:r>
      <w:r>
        <w:rPr>
          <w:noProof/>
        </w:rPr>
        <w:fldChar w:fldCharType="begin"/>
      </w:r>
      <w:r>
        <w:rPr>
          <w:noProof/>
        </w:rPr>
        <w:instrText xml:space="preserve"> PAGEREF _Toc361817060 \h </w:instrText>
      </w:r>
      <w:r>
        <w:rPr>
          <w:noProof/>
        </w:rPr>
      </w:r>
      <w:r>
        <w:rPr>
          <w:noProof/>
        </w:rPr>
        <w:fldChar w:fldCharType="separate"/>
      </w:r>
      <w:r>
        <w:rPr>
          <w:noProof/>
        </w:rPr>
        <w:t>17</w:t>
      </w:r>
      <w:r>
        <w:rPr>
          <w:noProof/>
        </w:rPr>
        <w:fldChar w:fldCharType="end"/>
      </w:r>
    </w:p>
    <w:p w14:paraId="095769D6" w14:textId="77777777" w:rsidR="003C7794" w:rsidRDefault="003C7794">
      <w:pPr>
        <w:pStyle w:val="TM6"/>
        <w:tabs>
          <w:tab w:val="right" w:leader="dot" w:pos="9054"/>
        </w:tabs>
        <w:rPr>
          <w:noProof/>
          <w:sz w:val="24"/>
          <w:szCs w:val="24"/>
          <w:lang w:val="fr-BE" w:eastAsia="ja-JP"/>
        </w:rPr>
      </w:pPr>
      <w:r>
        <w:rPr>
          <w:noProof/>
        </w:rPr>
        <w:t>I. L’élément intentionnel</w:t>
      </w:r>
      <w:r>
        <w:rPr>
          <w:noProof/>
        </w:rPr>
        <w:tab/>
      </w:r>
      <w:r>
        <w:rPr>
          <w:noProof/>
        </w:rPr>
        <w:fldChar w:fldCharType="begin"/>
      </w:r>
      <w:r>
        <w:rPr>
          <w:noProof/>
        </w:rPr>
        <w:instrText xml:space="preserve"> PAGEREF _Toc361817061 \h </w:instrText>
      </w:r>
      <w:r>
        <w:rPr>
          <w:noProof/>
        </w:rPr>
      </w:r>
      <w:r>
        <w:rPr>
          <w:noProof/>
        </w:rPr>
        <w:fldChar w:fldCharType="separate"/>
      </w:r>
      <w:r>
        <w:rPr>
          <w:noProof/>
        </w:rPr>
        <w:t>17</w:t>
      </w:r>
      <w:r>
        <w:rPr>
          <w:noProof/>
        </w:rPr>
        <w:fldChar w:fldCharType="end"/>
      </w:r>
    </w:p>
    <w:p w14:paraId="7983E9EA" w14:textId="77777777" w:rsidR="003C7794" w:rsidRDefault="003C7794">
      <w:pPr>
        <w:pStyle w:val="TM6"/>
        <w:tabs>
          <w:tab w:val="right" w:leader="dot" w:pos="9054"/>
        </w:tabs>
        <w:rPr>
          <w:noProof/>
          <w:sz w:val="24"/>
          <w:szCs w:val="24"/>
          <w:lang w:val="fr-BE" w:eastAsia="ja-JP"/>
        </w:rPr>
      </w:pPr>
      <w:r>
        <w:rPr>
          <w:noProof/>
        </w:rPr>
        <w:t>j. L’avantage tiré de l’infraction</w:t>
      </w:r>
      <w:r>
        <w:rPr>
          <w:noProof/>
        </w:rPr>
        <w:tab/>
      </w:r>
      <w:r>
        <w:rPr>
          <w:noProof/>
        </w:rPr>
        <w:fldChar w:fldCharType="begin"/>
      </w:r>
      <w:r>
        <w:rPr>
          <w:noProof/>
        </w:rPr>
        <w:instrText xml:space="preserve"> PAGEREF _Toc361817062 \h </w:instrText>
      </w:r>
      <w:r>
        <w:rPr>
          <w:noProof/>
        </w:rPr>
      </w:r>
      <w:r>
        <w:rPr>
          <w:noProof/>
        </w:rPr>
        <w:fldChar w:fldCharType="separate"/>
      </w:r>
      <w:r>
        <w:rPr>
          <w:noProof/>
        </w:rPr>
        <w:t>17</w:t>
      </w:r>
      <w:r>
        <w:rPr>
          <w:noProof/>
        </w:rPr>
        <w:fldChar w:fldCharType="end"/>
      </w:r>
    </w:p>
    <w:p w14:paraId="54B1B888" w14:textId="77777777" w:rsidR="003C7794" w:rsidRDefault="003C7794">
      <w:pPr>
        <w:pStyle w:val="TM6"/>
        <w:tabs>
          <w:tab w:val="right" w:leader="dot" w:pos="9054"/>
        </w:tabs>
        <w:rPr>
          <w:noProof/>
          <w:sz w:val="24"/>
          <w:szCs w:val="24"/>
          <w:lang w:val="fr-BE" w:eastAsia="ja-JP"/>
        </w:rPr>
      </w:pPr>
      <w:r>
        <w:rPr>
          <w:noProof/>
        </w:rPr>
        <w:t>k. La distinction avec l’infraction d’exploitation de la débauche ou de la prostitution</w:t>
      </w:r>
      <w:r>
        <w:rPr>
          <w:noProof/>
        </w:rPr>
        <w:tab/>
      </w:r>
      <w:r>
        <w:rPr>
          <w:noProof/>
        </w:rPr>
        <w:fldChar w:fldCharType="begin"/>
      </w:r>
      <w:r>
        <w:rPr>
          <w:noProof/>
        </w:rPr>
        <w:instrText xml:space="preserve"> PAGEREF _Toc361817063 \h </w:instrText>
      </w:r>
      <w:r>
        <w:rPr>
          <w:noProof/>
        </w:rPr>
      </w:r>
      <w:r>
        <w:rPr>
          <w:noProof/>
        </w:rPr>
        <w:fldChar w:fldCharType="separate"/>
      </w:r>
      <w:r>
        <w:rPr>
          <w:noProof/>
        </w:rPr>
        <w:t>18</w:t>
      </w:r>
      <w:r>
        <w:rPr>
          <w:noProof/>
        </w:rPr>
        <w:fldChar w:fldCharType="end"/>
      </w:r>
    </w:p>
    <w:p w14:paraId="4101236E" w14:textId="77777777" w:rsidR="003C7794" w:rsidRDefault="003C7794">
      <w:pPr>
        <w:pStyle w:val="TM5"/>
        <w:tabs>
          <w:tab w:val="left" w:pos="1337"/>
          <w:tab w:val="right" w:leader="dot" w:pos="9054"/>
        </w:tabs>
        <w:rPr>
          <w:noProof/>
          <w:sz w:val="24"/>
          <w:szCs w:val="24"/>
          <w:lang w:val="fr-BE" w:eastAsia="ja-JP"/>
        </w:rPr>
      </w:pPr>
      <w:r>
        <w:rPr>
          <w:noProof/>
        </w:rPr>
        <w:t>4.</w:t>
      </w:r>
      <w:r>
        <w:rPr>
          <w:noProof/>
          <w:sz w:val="24"/>
          <w:szCs w:val="24"/>
          <w:lang w:val="fr-BE" w:eastAsia="ja-JP"/>
        </w:rPr>
        <w:tab/>
      </w:r>
      <w:r>
        <w:rPr>
          <w:noProof/>
        </w:rPr>
        <w:t>Le proxénétisme immobilier</w:t>
      </w:r>
      <w:r>
        <w:rPr>
          <w:noProof/>
        </w:rPr>
        <w:tab/>
      </w:r>
      <w:r>
        <w:rPr>
          <w:noProof/>
        </w:rPr>
        <w:fldChar w:fldCharType="begin"/>
      </w:r>
      <w:r>
        <w:rPr>
          <w:noProof/>
        </w:rPr>
        <w:instrText xml:space="preserve"> PAGEREF _Toc361817064 \h </w:instrText>
      </w:r>
      <w:r>
        <w:rPr>
          <w:noProof/>
        </w:rPr>
      </w:r>
      <w:r>
        <w:rPr>
          <w:noProof/>
        </w:rPr>
        <w:fldChar w:fldCharType="separate"/>
      </w:r>
      <w:r>
        <w:rPr>
          <w:noProof/>
        </w:rPr>
        <w:t>18</w:t>
      </w:r>
      <w:r>
        <w:rPr>
          <w:noProof/>
        </w:rPr>
        <w:fldChar w:fldCharType="end"/>
      </w:r>
    </w:p>
    <w:p w14:paraId="63B90D9F" w14:textId="77777777" w:rsidR="003C7794" w:rsidRDefault="003C7794">
      <w:pPr>
        <w:pStyle w:val="TM6"/>
        <w:tabs>
          <w:tab w:val="right" w:leader="dot" w:pos="9054"/>
        </w:tabs>
        <w:rPr>
          <w:noProof/>
          <w:sz w:val="24"/>
          <w:szCs w:val="24"/>
          <w:lang w:val="fr-BE" w:eastAsia="ja-JP"/>
        </w:rPr>
      </w:pPr>
      <w:r>
        <w:rPr>
          <w:noProof/>
        </w:rPr>
        <w:t>a. Un profit anormal</w:t>
      </w:r>
      <w:r>
        <w:rPr>
          <w:noProof/>
        </w:rPr>
        <w:tab/>
      </w:r>
      <w:r>
        <w:rPr>
          <w:noProof/>
        </w:rPr>
        <w:fldChar w:fldCharType="begin"/>
      </w:r>
      <w:r>
        <w:rPr>
          <w:noProof/>
        </w:rPr>
        <w:instrText xml:space="preserve"> PAGEREF _Toc361817065 \h </w:instrText>
      </w:r>
      <w:r>
        <w:rPr>
          <w:noProof/>
        </w:rPr>
      </w:r>
      <w:r>
        <w:rPr>
          <w:noProof/>
        </w:rPr>
        <w:fldChar w:fldCharType="separate"/>
      </w:r>
      <w:r>
        <w:rPr>
          <w:noProof/>
        </w:rPr>
        <w:t>18</w:t>
      </w:r>
      <w:r>
        <w:rPr>
          <w:noProof/>
        </w:rPr>
        <w:fldChar w:fldCharType="end"/>
      </w:r>
    </w:p>
    <w:p w14:paraId="4D4C84B9" w14:textId="77777777" w:rsidR="003C7794" w:rsidRDefault="003C7794">
      <w:pPr>
        <w:pStyle w:val="TM6"/>
        <w:tabs>
          <w:tab w:val="right" w:leader="dot" w:pos="9054"/>
        </w:tabs>
        <w:rPr>
          <w:noProof/>
          <w:sz w:val="24"/>
          <w:szCs w:val="24"/>
          <w:lang w:val="fr-BE" w:eastAsia="ja-JP"/>
        </w:rPr>
      </w:pPr>
      <w:r>
        <w:rPr>
          <w:noProof/>
        </w:rPr>
        <w:t>b. La location, la mise à disposition ou la vente d’un bien immobilier</w:t>
      </w:r>
      <w:r>
        <w:rPr>
          <w:noProof/>
        </w:rPr>
        <w:tab/>
      </w:r>
      <w:r>
        <w:rPr>
          <w:noProof/>
        </w:rPr>
        <w:fldChar w:fldCharType="begin"/>
      </w:r>
      <w:r>
        <w:rPr>
          <w:noProof/>
        </w:rPr>
        <w:instrText xml:space="preserve"> PAGEREF _Toc361817066 \h </w:instrText>
      </w:r>
      <w:r>
        <w:rPr>
          <w:noProof/>
        </w:rPr>
      </w:r>
      <w:r>
        <w:rPr>
          <w:noProof/>
        </w:rPr>
        <w:fldChar w:fldCharType="separate"/>
      </w:r>
      <w:r>
        <w:rPr>
          <w:noProof/>
        </w:rPr>
        <w:t>19</w:t>
      </w:r>
      <w:r>
        <w:rPr>
          <w:noProof/>
        </w:rPr>
        <w:fldChar w:fldCharType="end"/>
      </w:r>
    </w:p>
    <w:p w14:paraId="0B8C7FA2" w14:textId="77777777" w:rsidR="003C7794" w:rsidRDefault="003C7794">
      <w:pPr>
        <w:pStyle w:val="TM6"/>
        <w:tabs>
          <w:tab w:val="right" w:leader="dot" w:pos="9054"/>
        </w:tabs>
        <w:rPr>
          <w:noProof/>
          <w:sz w:val="24"/>
          <w:szCs w:val="24"/>
          <w:lang w:val="fr-BE" w:eastAsia="ja-JP"/>
        </w:rPr>
      </w:pPr>
      <w:r w:rsidRPr="00FD7C54">
        <w:rPr>
          <w:noProof/>
        </w:rPr>
        <w:t xml:space="preserve">c. </w:t>
      </w:r>
      <w:r>
        <w:rPr>
          <w:noProof/>
        </w:rPr>
        <w:t>Les notions de chambre et de local</w:t>
      </w:r>
      <w:r>
        <w:rPr>
          <w:noProof/>
        </w:rPr>
        <w:tab/>
      </w:r>
      <w:r>
        <w:rPr>
          <w:noProof/>
        </w:rPr>
        <w:fldChar w:fldCharType="begin"/>
      </w:r>
      <w:r>
        <w:rPr>
          <w:noProof/>
        </w:rPr>
        <w:instrText xml:space="preserve"> PAGEREF _Toc361817067 \h </w:instrText>
      </w:r>
      <w:r>
        <w:rPr>
          <w:noProof/>
        </w:rPr>
      </w:r>
      <w:r>
        <w:rPr>
          <w:noProof/>
        </w:rPr>
        <w:fldChar w:fldCharType="separate"/>
      </w:r>
      <w:r>
        <w:rPr>
          <w:noProof/>
        </w:rPr>
        <w:t>19</w:t>
      </w:r>
      <w:r>
        <w:rPr>
          <w:noProof/>
        </w:rPr>
        <w:fldChar w:fldCharType="end"/>
      </w:r>
    </w:p>
    <w:p w14:paraId="280915D6" w14:textId="77777777" w:rsidR="003C7794" w:rsidRDefault="003C7794">
      <w:pPr>
        <w:pStyle w:val="TM6"/>
        <w:tabs>
          <w:tab w:val="right" w:leader="dot" w:pos="9054"/>
        </w:tabs>
        <w:rPr>
          <w:noProof/>
          <w:sz w:val="24"/>
          <w:szCs w:val="24"/>
          <w:lang w:val="fr-BE" w:eastAsia="ja-JP"/>
        </w:rPr>
      </w:pPr>
      <w:r>
        <w:rPr>
          <w:noProof/>
        </w:rPr>
        <w:t>d. L’élément intentionnel</w:t>
      </w:r>
      <w:r>
        <w:rPr>
          <w:noProof/>
        </w:rPr>
        <w:tab/>
      </w:r>
      <w:r>
        <w:rPr>
          <w:noProof/>
        </w:rPr>
        <w:fldChar w:fldCharType="begin"/>
      </w:r>
      <w:r>
        <w:rPr>
          <w:noProof/>
        </w:rPr>
        <w:instrText xml:space="preserve"> PAGEREF _Toc361817068 \h </w:instrText>
      </w:r>
      <w:r>
        <w:rPr>
          <w:noProof/>
        </w:rPr>
      </w:r>
      <w:r>
        <w:rPr>
          <w:noProof/>
        </w:rPr>
        <w:fldChar w:fldCharType="separate"/>
      </w:r>
      <w:r>
        <w:rPr>
          <w:noProof/>
        </w:rPr>
        <w:t>19</w:t>
      </w:r>
      <w:r>
        <w:rPr>
          <w:noProof/>
        </w:rPr>
        <w:fldChar w:fldCharType="end"/>
      </w:r>
    </w:p>
    <w:p w14:paraId="7F977E1E" w14:textId="77777777" w:rsidR="003C7794" w:rsidRDefault="003C7794">
      <w:pPr>
        <w:pStyle w:val="TM5"/>
        <w:tabs>
          <w:tab w:val="right" w:leader="dot" w:pos="9054"/>
        </w:tabs>
        <w:rPr>
          <w:noProof/>
          <w:sz w:val="24"/>
          <w:szCs w:val="24"/>
          <w:lang w:val="fr-BE" w:eastAsia="ja-JP"/>
        </w:rPr>
      </w:pPr>
      <w:r>
        <w:rPr>
          <w:noProof/>
        </w:rPr>
        <w:t>5. Toute autre forme d’exploitation sexuelle</w:t>
      </w:r>
      <w:r>
        <w:rPr>
          <w:noProof/>
        </w:rPr>
        <w:tab/>
      </w:r>
      <w:r>
        <w:rPr>
          <w:noProof/>
        </w:rPr>
        <w:fldChar w:fldCharType="begin"/>
      </w:r>
      <w:r>
        <w:rPr>
          <w:noProof/>
        </w:rPr>
        <w:instrText xml:space="preserve"> PAGEREF _Toc361817069 \h </w:instrText>
      </w:r>
      <w:r>
        <w:rPr>
          <w:noProof/>
        </w:rPr>
      </w:r>
      <w:r>
        <w:rPr>
          <w:noProof/>
        </w:rPr>
        <w:fldChar w:fldCharType="separate"/>
      </w:r>
      <w:r>
        <w:rPr>
          <w:noProof/>
        </w:rPr>
        <w:t>19</w:t>
      </w:r>
      <w:r>
        <w:rPr>
          <w:noProof/>
        </w:rPr>
        <w:fldChar w:fldCharType="end"/>
      </w:r>
    </w:p>
    <w:p w14:paraId="71CE3AC2" w14:textId="77777777" w:rsidR="003C7794" w:rsidRDefault="003C7794">
      <w:pPr>
        <w:pStyle w:val="TM6"/>
        <w:tabs>
          <w:tab w:val="right" w:leader="dot" w:pos="9054"/>
        </w:tabs>
        <w:rPr>
          <w:noProof/>
          <w:sz w:val="24"/>
          <w:szCs w:val="24"/>
          <w:lang w:val="fr-BE" w:eastAsia="ja-JP"/>
        </w:rPr>
      </w:pPr>
      <w:r>
        <w:rPr>
          <w:noProof/>
        </w:rPr>
        <w:t>a. Une infraction complémentaire et résiduaire</w:t>
      </w:r>
      <w:r>
        <w:rPr>
          <w:noProof/>
        </w:rPr>
        <w:tab/>
      </w:r>
      <w:r>
        <w:rPr>
          <w:noProof/>
        </w:rPr>
        <w:fldChar w:fldCharType="begin"/>
      </w:r>
      <w:r>
        <w:rPr>
          <w:noProof/>
        </w:rPr>
        <w:instrText xml:space="preserve"> PAGEREF _Toc361817070 \h </w:instrText>
      </w:r>
      <w:r>
        <w:rPr>
          <w:noProof/>
        </w:rPr>
      </w:r>
      <w:r>
        <w:rPr>
          <w:noProof/>
        </w:rPr>
        <w:fldChar w:fldCharType="separate"/>
      </w:r>
      <w:r>
        <w:rPr>
          <w:noProof/>
        </w:rPr>
        <w:t>19</w:t>
      </w:r>
      <w:r>
        <w:rPr>
          <w:noProof/>
        </w:rPr>
        <w:fldChar w:fldCharType="end"/>
      </w:r>
    </w:p>
    <w:p w14:paraId="0FB11A0B" w14:textId="77777777" w:rsidR="003C7794" w:rsidRDefault="003C7794">
      <w:pPr>
        <w:pStyle w:val="TM6"/>
        <w:tabs>
          <w:tab w:val="right" w:leader="dot" w:pos="9054"/>
        </w:tabs>
        <w:rPr>
          <w:noProof/>
          <w:sz w:val="24"/>
          <w:szCs w:val="24"/>
          <w:lang w:val="fr-BE" w:eastAsia="ja-JP"/>
        </w:rPr>
      </w:pPr>
      <w:r>
        <w:rPr>
          <w:noProof/>
        </w:rPr>
        <w:t>b. Une infraction instantanée</w:t>
      </w:r>
      <w:r>
        <w:rPr>
          <w:noProof/>
        </w:rPr>
        <w:tab/>
      </w:r>
      <w:r>
        <w:rPr>
          <w:noProof/>
        </w:rPr>
        <w:fldChar w:fldCharType="begin"/>
      </w:r>
      <w:r>
        <w:rPr>
          <w:noProof/>
        </w:rPr>
        <w:instrText xml:space="preserve"> PAGEREF _Toc361817071 \h </w:instrText>
      </w:r>
      <w:r>
        <w:rPr>
          <w:noProof/>
        </w:rPr>
      </w:r>
      <w:r>
        <w:rPr>
          <w:noProof/>
        </w:rPr>
        <w:fldChar w:fldCharType="separate"/>
      </w:r>
      <w:r>
        <w:rPr>
          <w:noProof/>
        </w:rPr>
        <w:t>20</w:t>
      </w:r>
      <w:r>
        <w:rPr>
          <w:noProof/>
        </w:rPr>
        <w:fldChar w:fldCharType="end"/>
      </w:r>
    </w:p>
    <w:p w14:paraId="1840CB53" w14:textId="77777777" w:rsidR="003C7794" w:rsidRDefault="003C7794">
      <w:pPr>
        <w:pStyle w:val="TM6"/>
        <w:tabs>
          <w:tab w:val="right" w:leader="dot" w:pos="9054"/>
        </w:tabs>
        <w:rPr>
          <w:noProof/>
          <w:sz w:val="24"/>
          <w:szCs w:val="24"/>
          <w:lang w:val="fr-BE" w:eastAsia="ja-JP"/>
        </w:rPr>
      </w:pPr>
      <w:r>
        <w:rPr>
          <w:noProof/>
        </w:rPr>
        <w:t>c. Le concours d’infractions périphériques</w:t>
      </w:r>
      <w:r>
        <w:rPr>
          <w:noProof/>
        </w:rPr>
        <w:tab/>
      </w:r>
      <w:r>
        <w:rPr>
          <w:noProof/>
        </w:rPr>
        <w:fldChar w:fldCharType="begin"/>
      </w:r>
      <w:r>
        <w:rPr>
          <w:noProof/>
        </w:rPr>
        <w:instrText xml:space="preserve"> PAGEREF _Toc361817072 \h </w:instrText>
      </w:r>
      <w:r>
        <w:rPr>
          <w:noProof/>
        </w:rPr>
      </w:r>
      <w:r>
        <w:rPr>
          <w:noProof/>
        </w:rPr>
        <w:fldChar w:fldCharType="separate"/>
      </w:r>
      <w:r>
        <w:rPr>
          <w:noProof/>
        </w:rPr>
        <w:t>20</w:t>
      </w:r>
      <w:r>
        <w:rPr>
          <w:noProof/>
        </w:rPr>
        <w:fldChar w:fldCharType="end"/>
      </w:r>
    </w:p>
    <w:p w14:paraId="08C4F2E4" w14:textId="77777777" w:rsidR="003C7794" w:rsidRDefault="003C7794">
      <w:pPr>
        <w:pStyle w:val="TM6"/>
        <w:tabs>
          <w:tab w:val="right" w:leader="dot" w:pos="9054"/>
        </w:tabs>
        <w:rPr>
          <w:noProof/>
          <w:sz w:val="24"/>
          <w:szCs w:val="24"/>
          <w:lang w:val="fr-BE" w:eastAsia="ja-JP"/>
        </w:rPr>
      </w:pPr>
      <w:r>
        <w:rPr>
          <w:noProof/>
        </w:rPr>
        <w:t>d. Le proxénétisme</w:t>
      </w:r>
      <w:r>
        <w:rPr>
          <w:noProof/>
        </w:rPr>
        <w:tab/>
      </w:r>
      <w:r>
        <w:rPr>
          <w:noProof/>
        </w:rPr>
        <w:fldChar w:fldCharType="begin"/>
      </w:r>
      <w:r>
        <w:rPr>
          <w:noProof/>
        </w:rPr>
        <w:instrText xml:space="preserve"> PAGEREF _Toc361817073 \h </w:instrText>
      </w:r>
      <w:r>
        <w:rPr>
          <w:noProof/>
        </w:rPr>
      </w:r>
      <w:r>
        <w:rPr>
          <w:noProof/>
        </w:rPr>
        <w:fldChar w:fldCharType="separate"/>
      </w:r>
      <w:r>
        <w:rPr>
          <w:noProof/>
        </w:rPr>
        <w:t>20</w:t>
      </w:r>
      <w:r>
        <w:rPr>
          <w:noProof/>
        </w:rPr>
        <w:fldChar w:fldCharType="end"/>
      </w:r>
    </w:p>
    <w:p w14:paraId="06A6D01A" w14:textId="77777777" w:rsidR="003C7794" w:rsidRDefault="003C7794">
      <w:pPr>
        <w:pStyle w:val="TM6"/>
        <w:tabs>
          <w:tab w:val="right" w:leader="dot" w:pos="9054"/>
        </w:tabs>
        <w:rPr>
          <w:noProof/>
          <w:sz w:val="24"/>
          <w:szCs w:val="24"/>
          <w:lang w:val="fr-BE" w:eastAsia="ja-JP"/>
        </w:rPr>
      </w:pPr>
      <w:r>
        <w:rPr>
          <w:noProof/>
        </w:rPr>
        <w:t>e. L’indifférence à l’égard du consentement de la personne majeure exploitée</w:t>
      </w:r>
      <w:r>
        <w:rPr>
          <w:noProof/>
        </w:rPr>
        <w:tab/>
      </w:r>
      <w:r>
        <w:rPr>
          <w:noProof/>
        </w:rPr>
        <w:fldChar w:fldCharType="begin"/>
      </w:r>
      <w:r>
        <w:rPr>
          <w:noProof/>
        </w:rPr>
        <w:instrText xml:space="preserve"> PAGEREF _Toc361817074 \h </w:instrText>
      </w:r>
      <w:r>
        <w:rPr>
          <w:noProof/>
        </w:rPr>
      </w:r>
      <w:r>
        <w:rPr>
          <w:noProof/>
        </w:rPr>
        <w:fldChar w:fldCharType="separate"/>
      </w:r>
      <w:r>
        <w:rPr>
          <w:noProof/>
        </w:rPr>
        <w:t>20</w:t>
      </w:r>
      <w:r>
        <w:rPr>
          <w:noProof/>
        </w:rPr>
        <w:fldChar w:fldCharType="end"/>
      </w:r>
    </w:p>
    <w:p w14:paraId="488A1C8F" w14:textId="77777777" w:rsidR="003C7794" w:rsidRDefault="003C7794">
      <w:pPr>
        <w:pStyle w:val="TM6"/>
        <w:tabs>
          <w:tab w:val="right" w:leader="dot" w:pos="9054"/>
        </w:tabs>
        <w:rPr>
          <w:noProof/>
          <w:sz w:val="24"/>
          <w:szCs w:val="24"/>
          <w:lang w:val="fr-BE" w:eastAsia="ja-JP"/>
        </w:rPr>
      </w:pPr>
      <w:r>
        <w:rPr>
          <w:noProof/>
        </w:rPr>
        <w:t>f. L’existence d’un profit matériel illégitime : exclusion du compagnon d’une prostituée</w:t>
      </w:r>
      <w:r>
        <w:rPr>
          <w:noProof/>
        </w:rPr>
        <w:tab/>
      </w:r>
      <w:r>
        <w:rPr>
          <w:noProof/>
        </w:rPr>
        <w:fldChar w:fldCharType="begin"/>
      </w:r>
      <w:r>
        <w:rPr>
          <w:noProof/>
        </w:rPr>
        <w:instrText xml:space="preserve"> PAGEREF _Toc361817075 \h </w:instrText>
      </w:r>
      <w:r>
        <w:rPr>
          <w:noProof/>
        </w:rPr>
      </w:r>
      <w:r>
        <w:rPr>
          <w:noProof/>
        </w:rPr>
        <w:fldChar w:fldCharType="separate"/>
      </w:r>
      <w:r>
        <w:rPr>
          <w:noProof/>
        </w:rPr>
        <w:t>21</w:t>
      </w:r>
      <w:r>
        <w:rPr>
          <w:noProof/>
        </w:rPr>
        <w:fldChar w:fldCharType="end"/>
      </w:r>
    </w:p>
    <w:p w14:paraId="75766CBE" w14:textId="77777777" w:rsidR="003C7794" w:rsidRDefault="003C7794">
      <w:pPr>
        <w:pStyle w:val="TM6"/>
        <w:tabs>
          <w:tab w:val="right" w:leader="dot" w:pos="9054"/>
        </w:tabs>
        <w:rPr>
          <w:noProof/>
          <w:sz w:val="24"/>
          <w:szCs w:val="24"/>
          <w:lang w:val="fr-BE" w:eastAsia="ja-JP"/>
        </w:rPr>
      </w:pPr>
      <w:r>
        <w:rPr>
          <w:noProof/>
        </w:rPr>
        <w:t>g. L’élément intentionnel</w:t>
      </w:r>
      <w:r>
        <w:rPr>
          <w:noProof/>
        </w:rPr>
        <w:tab/>
      </w:r>
      <w:r>
        <w:rPr>
          <w:noProof/>
        </w:rPr>
        <w:fldChar w:fldCharType="begin"/>
      </w:r>
      <w:r>
        <w:rPr>
          <w:noProof/>
        </w:rPr>
        <w:instrText xml:space="preserve"> PAGEREF _Toc361817076 \h </w:instrText>
      </w:r>
      <w:r>
        <w:rPr>
          <w:noProof/>
        </w:rPr>
      </w:r>
      <w:r>
        <w:rPr>
          <w:noProof/>
        </w:rPr>
        <w:fldChar w:fldCharType="separate"/>
      </w:r>
      <w:r>
        <w:rPr>
          <w:noProof/>
        </w:rPr>
        <w:t>21</w:t>
      </w:r>
      <w:r>
        <w:rPr>
          <w:noProof/>
        </w:rPr>
        <w:fldChar w:fldCharType="end"/>
      </w:r>
    </w:p>
    <w:p w14:paraId="5B36AA36" w14:textId="77777777" w:rsidR="003C7794" w:rsidRDefault="003C7794">
      <w:pPr>
        <w:pStyle w:val="TM5"/>
        <w:tabs>
          <w:tab w:val="right" w:leader="dot" w:pos="9054"/>
        </w:tabs>
        <w:rPr>
          <w:noProof/>
          <w:sz w:val="24"/>
          <w:szCs w:val="24"/>
          <w:lang w:val="fr-BE" w:eastAsia="ja-JP"/>
        </w:rPr>
      </w:pPr>
      <w:r>
        <w:rPr>
          <w:noProof/>
        </w:rPr>
        <w:t>6. Le client des prostitués mineurs</w:t>
      </w:r>
      <w:r>
        <w:rPr>
          <w:noProof/>
        </w:rPr>
        <w:tab/>
      </w:r>
      <w:r>
        <w:rPr>
          <w:noProof/>
        </w:rPr>
        <w:fldChar w:fldCharType="begin"/>
      </w:r>
      <w:r>
        <w:rPr>
          <w:noProof/>
        </w:rPr>
        <w:instrText xml:space="preserve"> PAGEREF _Toc361817077 \h </w:instrText>
      </w:r>
      <w:r>
        <w:rPr>
          <w:noProof/>
        </w:rPr>
      </w:r>
      <w:r>
        <w:rPr>
          <w:noProof/>
        </w:rPr>
        <w:fldChar w:fldCharType="separate"/>
      </w:r>
      <w:r>
        <w:rPr>
          <w:noProof/>
        </w:rPr>
        <w:t>21</w:t>
      </w:r>
      <w:r>
        <w:rPr>
          <w:noProof/>
        </w:rPr>
        <w:fldChar w:fldCharType="end"/>
      </w:r>
    </w:p>
    <w:p w14:paraId="5B2CB6C0" w14:textId="77777777" w:rsidR="003C7794" w:rsidRDefault="003C7794">
      <w:pPr>
        <w:pStyle w:val="TM5"/>
        <w:tabs>
          <w:tab w:val="left" w:pos="1337"/>
          <w:tab w:val="right" w:leader="dot" w:pos="9054"/>
        </w:tabs>
        <w:rPr>
          <w:noProof/>
          <w:sz w:val="24"/>
          <w:szCs w:val="24"/>
          <w:lang w:val="fr-BE" w:eastAsia="ja-JP"/>
        </w:rPr>
      </w:pPr>
      <w:r>
        <w:rPr>
          <w:noProof/>
        </w:rPr>
        <w:t>7.</w:t>
      </w:r>
      <w:r>
        <w:rPr>
          <w:noProof/>
          <w:sz w:val="24"/>
          <w:szCs w:val="24"/>
          <w:lang w:val="fr-BE" w:eastAsia="ja-JP"/>
        </w:rPr>
        <w:tab/>
      </w:r>
      <w:r>
        <w:rPr>
          <w:noProof/>
        </w:rPr>
        <w:t>L’assistance volontaire à un spectacle sexuelle impliquant des mineurs</w:t>
      </w:r>
      <w:r>
        <w:rPr>
          <w:noProof/>
        </w:rPr>
        <w:tab/>
      </w:r>
      <w:r>
        <w:rPr>
          <w:noProof/>
        </w:rPr>
        <w:fldChar w:fldCharType="begin"/>
      </w:r>
      <w:r>
        <w:rPr>
          <w:noProof/>
        </w:rPr>
        <w:instrText xml:space="preserve"> PAGEREF _Toc361817078 \h </w:instrText>
      </w:r>
      <w:r>
        <w:rPr>
          <w:noProof/>
        </w:rPr>
      </w:r>
      <w:r>
        <w:rPr>
          <w:noProof/>
        </w:rPr>
        <w:fldChar w:fldCharType="separate"/>
      </w:r>
      <w:r>
        <w:rPr>
          <w:noProof/>
        </w:rPr>
        <w:t>21</w:t>
      </w:r>
      <w:r>
        <w:rPr>
          <w:noProof/>
        </w:rPr>
        <w:fldChar w:fldCharType="end"/>
      </w:r>
    </w:p>
    <w:p w14:paraId="5D6BDB7C" w14:textId="77777777" w:rsidR="003C7794" w:rsidRDefault="003C7794">
      <w:pPr>
        <w:pStyle w:val="TM5"/>
        <w:tabs>
          <w:tab w:val="left" w:pos="1337"/>
          <w:tab w:val="right" w:leader="dot" w:pos="9054"/>
        </w:tabs>
        <w:rPr>
          <w:noProof/>
          <w:sz w:val="24"/>
          <w:szCs w:val="24"/>
          <w:lang w:val="fr-BE" w:eastAsia="ja-JP"/>
        </w:rPr>
      </w:pPr>
      <w:r>
        <w:rPr>
          <w:noProof/>
        </w:rPr>
        <w:t>8.</w:t>
      </w:r>
      <w:r>
        <w:rPr>
          <w:noProof/>
          <w:sz w:val="24"/>
          <w:szCs w:val="24"/>
          <w:lang w:val="fr-BE" w:eastAsia="ja-JP"/>
        </w:rPr>
        <w:tab/>
      </w:r>
      <w:r>
        <w:rPr>
          <w:noProof/>
        </w:rPr>
        <w:t>La provocation à la débauche</w:t>
      </w:r>
      <w:r>
        <w:rPr>
          <w:noProof/>
        </w:rPr>
        <w:tab/>
      </w:r>
      <w:r>
        <w:rPr>
          <w:noProof/>
        </w:rPr>
        <w:fldChar w:fldCharType="begin"/>
      </w:r>
      <w:r>
        <w:rPr>
          <w:noProof/>
        </w:rPr>
        <w:instrText xml:space="preserve"> PAGEREF _Toc361817079 \h </w:instrText>
      </w:r>
      <w:r>
        <w:rPr>
          <w:noProof/>
        </w:rPr>
      </w:r>
      <w:r>
        <w:rPr>
          <w:noProof/>
        </w:rPr>
        <w:fldChar w:fldCharType="separate"/>
      </w:r>
      <w:r>
        <w:rPr>
          <w:noProof/>
        </w:rPr>
        <w:t>22</w:t>
      </w:r>
      <w:r>
        <w:rPr>
          <w:noProof/>
        </w:rPr>
        <w:fldChar w:fldCharType="end"/>
      </w:r>
    </w:p>
    <w:p w14:paraId="0DD007EE" w14:textId="77777777" w:rsidR="003C7794" w:rsidRDefault="003C7794">
      <w:pPr>
        <w:pStyle w:val="TM5"/>
        <w:tabs>
          <w:tab w:val="left" w:pos="1337"/>
          <w:tab w:val="right" w:leader="dot" w:pos="9054"/>
        </w:tabs>
        <w:rPr>
          <w:noProof/>
          <w:sz w:val="24"/>
          <w:szCs w:val="24"/>
          <w:lang w:val="fr-BE" w:eastAsia="ja-JP"/>
        </w:rPr>
      </w:pPr>
      <w:r>
        <w:rPr>
          <w:noProof/>
        </w:rPr>
        <w:t>9.</w:t>
      </w:r>
      <w:r>
        <w:rPr>
          <w:noProof/>
          <w:sz w:val="24"/>
          <w:szCs w:val="24"/>
          <w:lang w:val="fr-BE" w:eastAsia="ja-JP"/>
        </w:rPr>
        <w:tab/>
      </w:r>
      <w:r>
        <w:rPr>
          <w:noProof/>
        </w:rPr>
        <w:t>La publicité en faveur d’offres de services sexuels</w:t>
      </w:r>
      <w:r>
        <w:rPr>
          <w:noProof/>
        </w:rPr>
        <w:tab/>
      </w:r>
      <w:r>
        <w:rPr>
          <w:noProof/>
        </w:rPr>
        <w:fldChar w:fldCharType="begin"/>
      </w:r>
      <w:r>
        <w:rPr>
          <w:noProof/>
        </w:rPr>
        <w:instrText xml:space="preserve"> PAGEREF _Toc361817080 \h </w:instrText>
      </w:r>
      <w:r>
        <w:rPr>
          <w:noProof/>
        </w:rPr>
      </w:r>
      <w:r>
        <w:rPr>
          <w:noProof/>
        </w:rPr>
        <w:fldChar w:fldCharType="separate"/>
      </w:r>
      <w:r>
        <w:rPr>
          <w:noProof/>
        </w:rPr>
        <w:t>23</w:t>
      </w:r>
      <w:r>
        <w:rPr>
          <w:noProof/>
        </w:rPr>
        <w:fldChar w:fldCharType="end"/>
      </w:r>
    </w:p>
    <w:p w14:paraId="00CCEDD0" w14:textId="77777777" w:rsidR="003C7794" w:rsidRDefault="003C7794">
      <w:pPr>
        <w:pStyle w:val="TM6"/>
        <w:tabs>
          <w:tab w:val="left" w:pos="1565"/>
          <w:tab w:val="right" w:leader="dot" w:pos="9054"/>
        </w:tabs>
        <w:rPr>
          <w:noProof/>
          <w:sz w:val="24"/>
          <w:szCs w:val="24"/>
          <w:lang w:val="fr-BE" w:eastAsia="ja-JP"/>
        </w:rPr>
      </w:pPr>
      <w:r>
        <w:rPr>
          <w:noProof/>
        </w:rPr>
        <w:t>a.</w:t>
      </w:r>
      <w:r>
        <w:rPr>
          <w:noProof/>
          <w:sz w:val="24"/>
          <w:szCs w:val="24"/>
          <w:lang w:val="fr-BE" w:eastAsia="ja-JP"/>
        </w:rPr>
        <w:tab/>
      </w:r>
      <w:r>
        <w:rPr>
          <w:noProof/>
        </w:rPr>
        <w:t>La notion de services à caractère sexuel</w:t>
      </w:r>
      <w:r>
        <w:rPr>
          <w:noProof/>
        </w:rPr>
        <w:tab/>
      </w:r>
      <w:r>
        <w:rPr>
          <w:noProof/>
        </w:rPr>
        <w:fldChar w:fldCharType="begin"/>
      </w:r>
      <w:r>
        <w:rPr>
          <w:noProof/>
        </w:rPr>
        <w:instrText xml:space="preserve"> PAGEREF _Toc361817081 \h </w:instrText>
      </w:r>
      <w:r>
        <w:rPr>
          <w:noProof/>
        </w:rPr>
      </w:r>
      <w:r>
        <w:rPr>
          <w:noProof/>
        </w:rPr>
        <w:fldChar w:fldCharType="separate"/>
      </w:r>
      <w:r>
        <w:rPr>
          <w:noProof/>
        </w:rPr>
        <w:t>23</w:t>
      </w:r>
      <w:r>
        <w:rPr>
          <w:noProof/>
        </w:rPr>
        <w:fldChar w:fldCharType="end"/>
      </w:r>
    </w:p>
    <w:p w14:paraId="50CBE874" w14:textId="77777777" w:rsidR="003C7794" w:rsidRDefault="003C7794">
      <w:pPr>
        <w:pStyle w:val="TM6"/>
        <w:tabs>
          <w:tab w:val="left" w:pos="1575"/>
          <w:tab w:val="right" w:leader="dot" w:pos="9054"/>
        </w:tabs>
        <w:rPr>
          <w:noProof/>
          <w:sz w:val="24"/>
          <w:szCs w:val="24"/>
          <w:lang w:val="fr-BE" w:eastAsia="ja-JP"/>
        </w:rPr>
      </w:pPr>
      <w:r>
        <w:rPr>
          <w:noProof/>
        </w:rPr>
        <w:t>b.</w:t>
      </w:r>
      <w:r>
        <w:rPr>
          <w:noProof/>
          <w:sz w:val="24"/>
          <w:szCs w:val="24"/>
          <w:lang w:val="fr-BE" w:eastAsia="ja-JP"/>
        </w:rPr>
        <w:tab/>
      </w:r>
      <w:r>
        <w:rPr>
          <w:noProof/>
        </w:rPr>
        <w:t>La publicité pour une offre de service à caractère sexuel destinée à des mineurs ou accomplis par des mineurs</w:t>
      </w:r>
      <w:r>
        <w:rPr>
          <w:noProof/>
        </w:rPr>
        <w:tab/>
      </w:r>
      <w:r>
        <w:rPr>
          <w:noProof/>
        </w:rPr>
        <w:fldChar w:fldCharType="begin"/>
      </w:r>
      <w:r>
        <w:rPr>
          <w:noProof/>
        </w:rPr>
        <w:instrText xml:space="preserve"> PAGEREF _Toc361817082 \h </w:instrText>
      </w:r>
      <w:r>
        <w:rPr>
          <w:noProof/>
        </w:rPr>
      </w:r>
      <w:r>
        <w:rPr>
          <w:noProof/>
        </w:rPr>
        <w:fldChar w:fldCharType="separate"/>
      </w:r>
      <w:r>
        <w:rPr>
          <w:noProof/>
        </w:rPr>
        <w:t>23</w:t>
      </w:r>
      <w:r>
        <w:rPr>
          <w:noProof/>
        </w:rPr>
        <w:fldChar w:fldCharType="end"/>
      </w:r>
    </w:p>
    <w:p w14:paraId="39A18435" w14:textId="77777777" w:rsidR="003C7794" w:rsidRDefault="003C7794">
      <w:pPr>
        <w:pStyle w:val="TM6"/>
        <w:tabs>
          <w:tab w:val="left" w:pos="1556"/>
          <w:tab w:val="right" w:leader="dot" w:pos="9054"/>
        </w:tabs>
        <w:rPr>
          <w:noProof/>
          <w:sz w:val="24"/>
          <w:szCs w:val="24"/>
          <w:lang w:val="fr-BE" w:eastAsia="ja-JP"/>
        </w:rPr>
      </w:pPr>
      <w:r>
        <w:rPr>
          <w:noProof/>
        </w:rPr>
        <w:t>c.</w:t>
      </w:r>
      <w:r>
        <w:rPr>
          <w:noProof/>
          <w:sz w:val="24"/>
          <w:szCs w:val="24"/>
          <w:lang w:val="fr-BE" w:eastAsia="ja-JP"/>
        </w:rPr>
        <w:tab/>
      </w:r>
      <w:r>
        <w:rPr>
          <w:noProof/>
        </w:rPr>
        <w:t>La publicité pour une offre de services sexuels fournis par un moyen de télécommunication</w:t>
      </w:r>
      <w:r>
        <w:rPr>
          <w:noProof/>
        </w:rPr>
        <w:tab/>
      </w:r>
      <w:r>
        <w:rPr>
          <w:noProof/>
        </w:rPr>
        <w:fldChar w:fldCharType="begin"/>
      </w:r>
      <w:r>
        <w:rPr>
          <w:noProof/>
        </w:rPr>
        <w:instrText xml:space="preserve"> PAGEREF _Toc361817083 \h </w:instrText>
      </w:r>
      <w:r>
        <w:rPr>
          <w:noProof/>
        </w:rPr>
      </w:r>
      <w:r>
        <w:rPr>
          <w:noProof/>
        </w:rPr>
        <w:fldChar w:fldCharType="separate"/>
      </w:r>
      <w:r>
        <w:rPr>
          <w:noProof/>
        </w:rPr>
        <w:t>24</w:t>
      </w:r>
      <w:r>
        <w:rPr>
          <w:noProof/>
        </w:rPr>
        <w:fldChar w:fldCharType="end"/>
      </w:r>
    </w:p>
    <w:p w14:paraId="0459B0EF" w14:textId="77777777" w:rsidR="003C7794" w:rsidRDefault="003C7794">
      <w:pPr>
        <w:pStyle w:val="TM6"/>
        <w:tabs>
          <w:tab w:val="left" w:pos="1577"/>
          <w:tab w:val="right" w:leader="dot" w:pos="9054"/>
        </w:tabs>
        <w:rPr>
          <w:noProof/>
          <w:sz w:val="24"/>
          <w:szCs w:val="24"/>
          <w:lang w:val="fr-BE" w:eastAsia="ja-JP"/>
        </w:rPr>
      </w:pPr>
      <w:r>
        <w:rPr>
          <w:noProof/>
        </w:rPr>
        <w:t>d.</w:t>
      </w:r>
      <w:r>
        <w:rPr>
          <w:noProof/>
          <w:sz w:val="24"/>
          <w:szCs w:val="24"/>
          <w:lang w:val="fr-BE" w:eastAsia="ja-JP"/>
        </w:rPr>
        <w:tab/>
      </w:r>
      <w:r>
        <w:rPr>
          <w:noProof/>
        </w:rPr>
        <w:t>La publicité en faveur de la débauche ou de la prostitution</w:t>
      </w:r>
      <w:r>
        <w:rPr>
          <w:noProof/>
        </w:rPr>
        <w:tab/>
      </w:r>
      <w:r>
        <w:rPr>
          <w:noProof/>
        </w:rPr>
        <w:fldChar w:fldCharType="begin"/>
      </w:r>
      <w:r>
        <w:rPr>
          <w:noProof/>
        </w:rPr>
        <w:instrText xml:space="preserve"> PAGEREF _Toc361817084 \h </w:instrText>
      </w:r>
      <w:r>
        <w:rPr>
          <w:noProof/>
        </w:rPr>
      </w:r>
      <w:r>
        <w:rPr>
          <w:noProof/>
        </w:rPr>
        <w:fldChar w:fldCharType="separate"/>
      </w:r>
      <w:r>
        <w:rPr>
          <w:noProof/>
        </w:rPr>
        <w:t>24</w:t>
      </w:r>
      <w:r>
        <w:rPr>
          <w:noProof/>
        </w:rPr>
        <w:fldChar w:fldCharType="end"/>
      </w:r>
    </w:p>
    <w:p w14:paraId="7FE585D4" w14:textId="77777777" w:rsidR="003C7794" w:rsidRDefault="003C7794">
      <w:pPr>
        <w:pStyle w:val="TM5"/>
        <w:tabs>
          <w:tab w:val="right" w:leader="dot" w:pos="9054"/>
        </w:tabs>
        <w:rPr>
          <w:noProof/>
          <w:sz w:val="24"/>
          <w:szCs w:val="24"/>
          <w:lang w:val="fr-BE" w:eastAsia="ja-JP"/>
        </w:rPr>
      </w:pPr>
      <w:r>
        <w:rPr>
          <w:noProof/>
        </w:rPr>
        <w:t>e. La publicité en faveur de l’exploitation sexuelle</w:t>
      </w:r>
      <w:r>
        <w:rPr>
          <w:noProof/>
        </w:rPr>
        <w:tab/>
      </w:r>
      <w:r>
        <w:rPr>
          <w:noProof/>
        </w:rPr>
        <w:fldChar w:fldCharType="begin"/>
      </w:r>
      <w:r>
        <w:rPr>
          <w:noProof/>
        </w:rPr>
        <w:instrText xml:space="preserve"> PAGEREF _Toc361817085 \h </w:instrText>
      </w:r>
      <w:r>
        <w:rPr>
          <w:noProof/>
        </w:rPr>
      </w:r>
      <w:r>
        <w:rPr>
          <w:noProof/>
        </w:rPr>
        <w:fldChar w:fldCharType="separate"/>
      </w:r>
      <w:r>
        <w:rPr>
          <w:noProof/>
        </w:rPr>
        <w:t>24</w:t>
      </w:r>
      <w:r>
        <w:rPr>
          <w:noProof/>
        </w:rPr>
        <w:fldChar w:fldCharType="end"/>
      </w:r>
    </w:p>
    <w:p w14:paraId="234C2162" w14:textId="77777777" w:rsidR="003C7794" w:rsidRDefault="003C7794">
      <w:pPr>
        <w:pStyle w:val="TM4"/>
        <w:tabs>
          <w:tab w:val="left" w:pos="1098"/>
          <w:tab w:val="right" w:leader="dot" w:pos="9054"/>
        </w:tabs>
        <w:rPr>
          <w:noProof/>
          <w:sz w:val="24"/>
          <w:szCs w:val="24"/>
          <w:lang w:val="fr-BE" w:eastAsia="ja-JP"/>
        </w:rPr>
      </w:pPr>
      <w:r>
        <w:rPr>
          <w:noProof/>
        </w:rPr>
        <w:t>C.</w:t>
      </w:r>
      <w:r>
        <w:rPr>
          <w:noProof/>
          <w:sz w:val="24"/>
          <w:szCs w:val="24"/>
          <w:lang w:val="fr-BE" w:eastAsia="ja-JP"/>
        </w:rPr>
        <w:tab/>
      </w:r>
      <w:r>
        <w:rPr>
          <w:noProof/>
        </w:rPr>
        <w:t>La traite aux fins d’exploitation sexuelle (C.P., art. 433</w:t>
      </w:r>
      <w:r w:rsidRPr="00FD7C54">
        <w:rPr>
          <w:noProof/>
        </w:rPr>
        <w:t>quinquies</w:t>
      </w:r>
      <w:r>
        <w:rPr>
          <w:noProof/>
        </w:rPr>
        <w:t>, § 1</w:t>
      </w:r>
      <w:r w:rsidRPr="00FD7C54">
        <w:rPr>
          <w:noProof/>
          <w:vertAlign w:val="superscript"/>
        </w:rPr>
        <w:t>er</w:t>
      </w:r>
      <w:r>
        <w:rPr>
          <w:noProof/>
        </w:rPr>
        <w:t>)</w:t>
      </w:r>
      <w:r>
        <w:rPr>
          <w:noProof/>
        </w:rPr>
        <w:tab/>
      </w:r>
      <w:r>
        <w:rPr>
          <w:noProof/>
        </w:rPr>
        <w:fldChar w:fldCharType="begin"/>
      </w:r>
      <w:r>
        <w:rPr>
          <w:noProof/>
        </w:rPr>
        <w:instrText xml:space="preserve"> PAGEREF _Toc361817086 \h </w:instrText>
      </w:r>
      <w:r>
        <w:rPr>
          <w:noProof/>
        </w:rPr>
      </w:r>
      <w:r>
        <w:rPr>
          <w:noProof/>
        </w:rPr>
        <w:fldChar w:fldCharType="separate"/>
      </w:r>
      <w:r>
        <w:rPr>
          <w:noProof/>
        </w:rPr>
        <w:t>24</w:t>
      </w:r>
      <w:r>
        <w:rPr>
          <w:noProof/>
        </w:rPr>
        <w:fldChar w:fldCharType="end"/>
      </w:r>
    </w:p>
    <w:p w14:paraId="3AA980BF" w14:textId="77777777" w:rsidR="003C7794" w:rsidRDefault="003C7794">
      <w:pPr>
        <w:pStyle w:val="TM3"/>
        <w:tabs>
          <w:tab w:val="right" w:leader="dot" w:pos="9054"/>
        </w:tabs>
        <w:rPr>
          <w:i w:val="0"/>
          <w:noProof/>
          <w:sz w:val="24"/>
          <w:szCs w:val="24"/>
          <w:lang w:val="fr-BE" w:eastAsia="ja-JP"/>
        </w:rPr>
      </w:pPr>
      <w:r>
        <w:rPr>
          <w:noProof/>
        </w:rPr>
        <w:t>3. L’évocation outrageuse de la sexualité</w:t>
      </w:r>
      <w:r>
        <w:rPr>
          <w:noProof/>
        </w:rPr>
        <w:tab/>
      </w:r>
      <w:r>
        <w:rPr>
          <w:noProof/>
        </w:rPr>
        <w:fldChar w:fldCharType="begin"/>
      </w:r>
      <w:r>
        <w:rPr>
          <w:noProof/>
        </w:rPr>
        <w:instrText xml:space="preserve"> PAGEREF _Toc361817087 \h </w:instrText>
      </w:r>
      <w:r>
        <w:rPr>
          <w:noProof/>
        </w:rPr>
      </w:r>
      <w:r>
        <w:rPr>
          <w:noProof/>
        </w:rPr>
        <w:fldChar w:fldCharType="separate"/>
      </w:r>
      <w:r>
        <w:rPr>
          <w:noProof/>
        </w:rPr>
        <w:t>25</w:t>
      </w:r>
      <w:r>
        <w:rPr>
          <w:noProof/>
        </w:rPr>
        <w:fldChar w:fldCharType="end"/>
      </w:r>
    </w:p>
    <w:p w14:paraId="13BCF88E" w14:textId="77777777" w:rsidR="003C7794" w:rsidRDefault="003C7794">
      <w:pPr>
        <w:pStyle w:val="TM4"/>
        <w:tabs>
          <w:tab w:val="left" w:pos="1109"/>
          <w:tab w:val="right" w:leader="dot" w:pos="9054"/>
        </w:tabs>
        <w:rPr>
          <w:noProof/>
          <w:sz w:val="24"/>
          <w:szCs w:val="24"/>
          <w:lang w:val="fr-BE" w:eastAsia="ja-JP"/>
        </w:rPr>
      </w:pPr>
      <w:r>
        <w:rPr>
          <w:noProof/>
        </w:rPr>
        <w:t>A.</w:t>
      </w:r>
      <w:r>
        <w:rPr>
          <w:noProof/>
          <w:sz w:val="24"/>
          <w:szCs w:val="24"/>
          <w:lang w:val="fr-BE" w:eastAsia="ja-JP"/>
        </w:rPr>
        <w:tab/>
      </w:r>
      <w:r>
        <w:rPr>
          <w:noProof/>
        </w:rPr>
        <w:t>Typologie</w:t>
      </w:r>
      <w:r>
        <w:rPr>
          <w:noProof/>
        </w:rPr>
        <w:tab/>
      </w:r>
      <w:r>
        <w:rPr>
          <w:noProof/>
        </w:rPr>
        <w:fldChar w:fldCharType="begin"/>
      </w:r>
      <w:r>
        <w:rPr>
          <w:noProof/>
        </w:rPr>
        <w:instrText xml:space="preserve"> PAGEREF _Toc361817088 \h </w:instrText>
      </w:r>
      <w:r>
        <w:rPr>
          <w:noProof/>
        </w:rPr>
      </w:r>
      <w:r>
        <w:rPr>
          <w:noProof/>
        </w:rPr>
        <w:fldChar w:fldCharType="separate"/>
      </w:r>
      <w:r>
        <w:rPr>
          <w:noProof/>
        </w:rPr>
        <w:t>25</w:t>
      </w:r>
      <w:r>
        <w:rPr>
          <w:noProof/>
        </w:rPr>
        <w:fldChar w:fldCharType="end"/>
      </w:r>
    </w:p>
    <w:p w14:paraId="539818E8" w14:textId="77777777" w:rsidR="003C7794" w:rsidRDefault="003C7794">
      <w:pPr>
        <w:pStyle w:val="TM5"/>
        <w:tabs>
          <w:tab w:val="right" w:leader="dot" w:pos="9054"/>
        </w:tabs>
        <w:rPr>
          <w:noProof/>
          <w:sz w:val="24"/>
          <w:szCs w:val="24"/>
          <w:lang w:val="fr-BE" w:eastAsia="ja-JP"/>
        </w:rPr>
      </w:pPr>
      <w:r>
        <w:rPr>
          <w:noProof/>
        </w:rPr>
        <w:t>a. Les outrages médiats aux bonnes mœurs</w:t>
      </w:r>
      <w:r>
        <w:rPr>
          <w:noProof/>
        </w:rPr>
        <w:tab/>
      </w:r>
      <w:r>
        <w:rPr>
          <w:noProof/>
        </w:rPr>
        <w:fldChar w:fldCharType="begin"/>
      </w:r>
      <w:r>
        <w:rPr>
          <w:noProof/>
        </w:rPr>
        <w:instrText xml:space="preserve"> PAGEREF _Toc361817089 \h </w:instrText>
      </w:r>
      <w:r>
        <w:rPr>
          <w:noProof/>
        </w:rPr>
      </w:r>
      <w:r>
        <w:rPr>
          <w:noProof/>
        </w:rPr>
        <w:fldChar w:fldCharType="separate"/>
      </w:r>
      <w:r>
        <w:rPr>
          <w:noProof/>
        </w:rPr>
        <w:t>25</w:t>
      </w:r>
      <w:r>
        <w:rPr>
          <w:noProof/>
        </w:rPr>
        <w:fldChar w:fldCharType="end"/>
      </w:r>
    </w:p>
    <w:p w14:paraId="0D005466" w14:textId="77777777" w:rsidR="003C7794" w:rsidRDefault="003C7794">
      <w:pPr>
        <w:pStyle w:val="TM6"/>
        <w:tabs>
          <w:tab w:val="left" w:pos="1577"/>
          <w:tab w:val="right" w:leader="dot" w:pos="9054"/>
        </w:tabs>
        <w:rPr>
          <w:noProof/>
          <w:sz w:val="24"/>
          <w:szCs w:val="24"/>
          <w:lang w:val="fr-BE" w:eastAsia="ja-JP"/>
        </w:rPr>
      </w:pPr>
      <w:r>
        <w:rPr>
          <w:noProof/>
        </w:rPr>
        <w:t>1.</w:t>
      </w:r>
      <w:r>
        <w:rPr>
          <w:noProof/>
          <w:sz w:val="24"/>
          <w:szCs w:val="24"/>
          <w:lang w:val="fr-BE" w:eastAsia="ja-JP"/>
        </w:rPr>
        <w:tab/>
      </w:r>
      <w:r>
        <w:rPr>
          <w:noProof/>
        </w:rPr>
        <w:t>OPBM (médiats) quel que soit l’état des personnes (mineurs ou majeurs)</w:t>
      </w:r>
      <w:r>
        <w:rPr>
          <w:noProof/>
        </w:rPr>
        <w:tab/>
      </w:r>
      <w:r>
        <w:rPr>
          <w:noProof/>
        </w:rPr>
        <w:fldChar w:fldCharType="begin"/>
      </w:r>
      <w:r>
        <w:rPr>
          <w:noProof/>
        </w:rPr>
        <w:instrText xml:space="preserve"> PAGEREF _Toc361817090 \h </w:instrText>
      </w:r>
      <w:r>
        <w:rPr>
          <w:noProof/>
        </w:rPr>
      </w:r>
      <w:r>
        <w:rPr>
          <w:noProof/>
        </w:rPr>
        <w:fldChar w:fldCharType="separate"/>
      </w:r>
      <w:r>
        <w:rPr>
          <w:noProof/>
        </w:rPr>
        <w:t>25</w:t>
      </w:r>
      <w:r>
        <w:rPr>
          <w:noProof/>
        </w:rPr>
        <w:fldChar w:fldCharType="end"/>
      </w:r>
    </w:p>
    <w:p w14:paraId="60B297E8" w14:textId="77777777" w:rsidR="003C7794" w:rsidRDefault="003C7794">
      <w:pPr>
        <w:pStyle w:val="TM7"/>
        <w:tabs>
          <w:tab w:val="right" w:leader="dot" w:pos="9054"/>
        </w:tabs>
        <w:rPr>
          <w:noProof/>
          <w:sz w:val="24"/>
          <w:szCs w:val="24"/>
          <w:lang w:val="fr-BE" w:eastAsia="ja-JP"/>
        </w:rPr>
      </w:pPr>
      <w:r>
        <w:rPr>
          <w:noProof/>
        </w:rPr>
        <w:t xml:space="preserve">1°  La diffusion de </w:t>
      </w:r>
      <w:r w:rsidRPr="00FD7C54">
        <w:rPr>
          <w:noProof/>
          <w:u w:val="single"/>
        </w:rPr>
        <w:t>représentations</w:t>
      </w:r>
      <w:r>
        <w:rPr>
          <w:noProof/>
        </w:rPr>
        <w:t xml:space="preserve"> contraires aux bonnes mœurs (C.P., art. 383, al. 1</w:t>
      </w:r>
      <w:r w:rsidRPr="00FD7C54">
        <w:rPr>
          <w:noProof/>
          <w:vertAlign w:val="superscript"/>
        </w:rPr>
        <w:t>er</w:t>
      </w:r>
      <w:r>
        <w:rPr>
          <w:noProof/>
        </w:rPr>
        <w:t>)</w:t>
      </w:r>
      <w:r>
        <w:rPr>
          <w:noProof/>
        </w:rPr>
        <w:tab/>
      </w:r>
      <w:r>
        <w:rPr>
          <w:noProof/>
        </w:rPr>
        <w:fldChar w:fldCharType="begin"/>
      </w:r>
      <w:r>
        <w:rPr>
          <w:noProof/>
        </w:rPr>
        <w:instrText xml:space="preserve"> PAGEREF _Toc361817091 \h </w:instrText>
      </w:r>
      <w:r>
        <w:rPr>
          <w:noProof/>
        </w:rPr>
      </w:r>
      <w:r>
        <w:rPr>
          <w:noProof/>
        </w:rPr>
        <w:fldChar w:fldCharType="separate"/>
      </w:r>
      <w:r>
        <w:rPr>
          <w:noProof/>
        </w:rPr>
        <w:t>25</w:t>
      </w:r>
      <w:r>
        <w:rPr>
          <w:noProof/>
        </w:rPr>
        <w:fldChar w:fldCharType="end"/>
      </w:r>
    </w:p>
    <w:p w14:paraId="3E7A8ABB" w14:textId="77777777" w:rsidR="003C7794" w:rsidRDefault="003C7794">
      <w:pPr>
        <w:pStyle w:val="TM7"/>
        <w:tabs>
          <w:tab w:val="right" w:leader="dot" w:pos="9054"/>
        </w:tabs>
        <w:rPr>
          <w:noProof/>
          <w:sz w:val="24"/>
          <w:szCs w:val="24"/>
          <w:lang w:val="fr-BE" w:eastAsia="ja-JP"/>
        </w:rPr>
      </w:pPr>
      <w:r>
        <w:rPr>
          <w:noProof/>
        </w:rPr>
        <w:t xml:space="preserve">2° La Fabrication, la détention, l’importation ou la publicité en vue du commerce ou de la distribution des </w:t>
      </w:r>
      <w:r w:rsidRPr="00FD7C54">
        <w:rPr>
          <w:noProof/>
          <w:u w:val="single"/>
        </w:rPr>
        <w:t>représentations</w:t>
      </w:r>
      <w:r>
        <w:rPr>
          <w:noProof/>
        </w:rPr>
        <w:t xml:space="preserve"> contraires aux bonnes mœurs (C.P., art. 383, al. 3 )</w:t>
      </w:r>
      <w:r>
        <w:rPr>
          <w:noProof/>
        </w:rPr>
        <w:tab/>
      </w:r>
      <w:r>
        <w:rPr>
          <w:noProof/>
        </w:rPr>
        <w:fldChar w:fldCharType="begin"/>
      </w:r>
      <w:r>
        <w:rPr>
          <w:noProof/>
        </w:rPr>
        <w:instrText xml:space="preserve"> PAGEREF _Toc361817092 \h </w:instrText>
      </w:r>
      <w:r>
        <w:rPr>
          <w:noProof/>
        </w:rPr>
      </w:r>
      <w:r>
        <w:rPr>
          <w:noProof/>
        </w:rPr>
        <w:fldChar w:fldCharType="separate"/>
      </w:r>
      <w:r>
        <w:rPr>
          <w:noProof/>
        </w:rPr>
        <w:t>25</w:t>
      </w:r>
      <w:r>
        <w:rPr>
          <w:noProof/>
        </w:rPr>
        <w:fldChar w:fldCharType="end"/>
      </w:r>
    </w:p>
    <w:p w14:paraId="7E28ED8A" w14:textId="77777777" w:rsidR="003C7794" w:rsidRDefault="003C7794">
      <w:pPr>
        <w:pStyle w:val="TM7"/>
        <w:tabs>
          <w:tab w:val="right" w:leader="dot" w:pos="9054"/>
        </w:tabs>
        <w:rPr>
          <w:noProof/>
          <w:sz w:val="24"/>
          <w:szCs w:val="24"/>
          <w:lang w:val="fr-BE" w:eastAsia="ja-JP"/>
        </w:rPr>
      </w:pPr>
      <w:r>
        <w:rPr>
          <w:noProof/>
        </w:rPr>
        <w:t xml:space="preserve">3° La diffusion </w:t>
      </w:r>
      <w:r w:rsidRPr="00FD7C54">
        <w:rPr>
          <w:noProof/>
          <w:u w:val="single"/>
        </w:rPr>
        <w:t>d’objets</w:t>
      </w:r>
      <w:r>
        <w:rPr>
          <w:noProof/>
        </w:rPr>
        <w:t xml:space="preserve"> contraires aux bonnes mœurs (C.P., art. 383, al.4, 1</w:t>
      </w:r>
      <w:r w:rsidRPr="00FD7C54">
        <w:rPr>
          <w:noProof/>
          <w:vertAlign w:val="superscript"/>
        </w:rPr>
        <w:t>re</w:t>
      </w:r>
      <w:r>
        <w:rPr>
          <w:noProof/>
        </w:rPr>
        <w:t xml:space="preserve"> partie)</w:t>
      </w:r>
      <w:r>
        <w:rPr>
          <w:noProof/>
        </w:rPr>
        <w:tab/>
      </w:r>
      <w:r>
        <w:rPr>
          <w:noProof/>
        </w:rPr>
        <w:fldChar w:fldCharType="begin"/>
      </w:r>
      <w:r>
        <w:rPr>
          <w:noProof/>
        </w:rPr>
        <w:instrText xml:space="preserve"> PAGEREF _Toc361817093 \h </w:instrText>
      </w:r>
      <w:r>
        <w:rPr>
          <w:noProof/>
        </w:rPr>
      </w:r>
      <w:r>
        <w:rPr>
          <w:noProof/>
        </w:rPr>
        <w:fldChar w:fldCharType="separate"/>
      </w:r>
      <w:r>
        <w:rPr>
          <w:noProof/>
        </w:rPr>
        <w:t>25</w:t>
      </w:r>
      <w:r>
        <w:rPr>
          <w:noProof/>
        </w:rPr>
        <w:fldChar w:fldCharType="end"/>
      </w:r>
    </w:p>
    <w:p w14:paraId="032DBD86" w14:textId="77777777" w:rsidR="003C7794" w:rsidRDefault="003C7794">
      <w:pPr>
        <w:pStyle w:val="TM7"/>
        <w:tabs>
          <w:tab w:val="right" w:leader="dot" w:pos="9054"/>
        </w:tabs>
        <w:rPr>
          <w:noProof/>
          <w:sz w:val="24"/>
          <w:szCs w:val="24"/>
          <w:lang w:val="fr-BE" w:eastAsia="ja-JP"/>
        </w:rPr>
      </w:pPr>
      <w:r>
        <w:rPr>
          <w:noProof/>
        </w:rPr>
        <w:t>4° La Fabrication, la détention, l’importation ou la publicité en vue du commerce ou de la distribution d’</w:t>
      </w:r>
      <w:r w:rsidRPr="00FD7C54">
        <w:rPr>
          <w:noProof/>
          <w:u w:val="single"/>
        </w:rPr>
        <w:t>objets</w:t>
      </w:r>
      <w:r>
        <w:rPr>
          <w:noProof/>
        </w:rPr>
        <w:t xml:space="preserve"> contraires aux bonnes mœurs (C.P., art. 383, al.4, in fine)</w:t>
      </w:r>
      <w:r>
        <w:rPr>
          <w:noProof/>
        </w:rPr>
        <w:tab/>
      </w:r>
      <w:r>
        <w:rPr>
          <w:noProof/>
        </w:rPr>
        <w:fldChar w:fldCharType="begin"/>
      </w:r>
      <w:r>
        <w:rPr>
          <w:noProof/>
        </w:rPr>
        <w:instrText xml:space="preserve"> PAGEREF _Toc361817094 \h </w:instrText>
      </w:r>
      <w:r>
        <w:rPr>
          <w:noProof/>
        </w:rPr>
      </w:r>
      <w:r>
        <w:rPr>
          <w:noProof/>
        </w:rPr>
        <w:fldChar w:fldCharType="separate"/>
      </w:r>
      <w:r>
        <w:rPr>
          <w:noProof/>
        </w:rPr>
        <w:t>25</w:t>
      </w:r>
      <w:r>
        <w:rPr>
          <w:noProof/>
        </w:rPr>
        <w:fldChar w:fldCharType="end"/>
      </w:r>
    </w:p>
    <w:p w14:paraId="0CCC70DC" w14:textId="77777777" w:rsidR="003C7794" w:rsidRDefault="003C7794">
      <w:pPr>
        <w:pStyle w:val="TM7"/>
        <w:tabs>
          <w:tab w:val="right" w:leader="dot" w:pos="9054"/>
        </w:tabs>
        <w:rPr>
          <w:noProof/>
          <w:sz w:val="24"/>
          <w:szCs w:val="24"/>
          <w:lang w:val="fr-BE" w:eastAsia="ja-JP"/>
        </w:rPr>
      </w:pPr>
      <w:r>
        <w:rPr>
          <w:noProof/>
        </w:rPr>
        <w:t>5° La promotion de l’avortement (C.P., art. 383, al.5 et 6)</w:t>
      </w:r>
      <w:r>
        <w:rPr>
          <w:noProof/>
        </w:rPr>
        <w:tab/>
      </w:r>
      <w:r>
        <w:rPr>
          <w:noProof/>
        </w:rPr>
        <w:fldChar w:fldCharType="begin"/>
      </w:r>
      <w:r>
        <w:rPr>
          <w:noProof/>
        </w:rPr>
        <w:instrText xml:space="preserve"> PAGEREF _Toc361817095 \h </w:instrText>
      </w:r>
      <w:r>
        <w:rPr>
          <w:noProof/>
        </w:rPr>
      </w:r>
      <w:r>
        <w:rPr>
          <w:noProof/>
        </w:rPr>
        <w:fldChar w:fldCharType="separate"/>
      </w:r>
      <w:r>
        <w:rPr>
          <w:noProof/>
        </w:rPr>
        <w:t>25</w:t>
      </w:r>
      <w:r>
        <w:rPr>
          <w:noProof/>
        </w:rPr>
        <w:fldChar w:fldCharType="end"/>
      </w:r>
    </w:p>
    <w:p w14:paraId="1A125DBA" w14:textId="77777777" w:rsidR="003C7794" w:rsidRDefault="003C7794">
      <w:pPr>
        <w:pStyle w:val="TM6"/>
        <w:tabs>
          <w:tab w:val="left" w:pos="1577"/>
          <w:tab w:val="right" w:leader="dot" w:pos="9054"/>
        </w:tabs>
        <w:rPr>
          <w:noProof/>
          <w:sz w:val="24"/>
          <w:szCs w:val="24"/>
          <w:lang w:val="fr-BE" w:eastAsia="ja-JP"/>
        </w:rPr>
      </w:pPr>
      <w:r>
        <w:rPr>
          <w:noProof/>
        </w:rPr>
        <w:t>2.</w:t>
      </w:r>
      <w:r>
        <w:rPr>
          <w:noProof/>
          <w:sz w:val="24"/>
          <w:szCs w:val="24"/>
          <w:lang w:val="fr-BE" w:eastAsia="ja-JP"/>
        </w:rPr>
        <w:tab/>
      </w:r>
      <w:r>
        <w:rPr>
          <w:noProof/>
        </w:rPr>
        <w:t>OPBM (médiats) pour lesquels la minorité de la victime est une condition : infractions liées à la pédopornographie (C.P., art. 383bis)</w:t>
      </w:r>
      <w:r>
        <w:rPr>
          <w:noProof/>
        </w:rPr>
        <w:tab/>
      </w:r>
      <w:r>
        <w:rPr>
          <w:noProof/>
        </w:rPr>
        <w:fldChar w:fldCharType="begin"/>
      </w:r>
      <w:r>
        <w:rPr>
          <w:noProof/>
        </w:rPr>
        <w:instrText xml:space="preserve"> PAGEREF _Toc361817096 \h </w:instrText>
      </w:r>
      <w:r>
        <w:rPr>
          <w:noProof/>
        </w:rPr>
      </w:r>
      <w:r>
        <w:rPr>
          <w:noProof/>
        </w:rPr>
        <w:fldChar w:fldCharType="separate"/>
      </w:r>
      <w:r>
        <w:rPr>
          <w:noProof/>
        </w:rPr>
        <w:t>25</w:t>
      </w:r>
      <w:r>
        <w:rPr>
          <w:noProof/>
        </w:rPr>
        <w:fldChar w:fldCharType="end"/>
      </w:r>
    </w:p>
    <w:p w14:paraId="4DA25CB6" w14:textId="77777777" w:rsidR="003C7794" w:rsidRDefault="003C7794">
      <w:pPr>
        <w:pStyle w:val="TM7"/>
        <w:tabs>
          <w:tab w:val="right" w:leader="dot" w:pos="9054"/>
        </w:tabs>
        <w:rPr>
          <w:noProof/>
          <w:sz w:val="24"/>
          <w:szCs w:val="24"/>
          <w:lang w:val="fr-BE" w:eastAsia="ja-JP"/>
        </w:rPr>
      </w:pPr>
      <w:r>
        <w:rPr>
          <w:noProof/>
        </w:rPr>
        <w:t>1° La diffusion de supports pédopornographiques (C.P., art. 383bis, § 1</w:t>
      </w:r>
      <w:r w:rsidRPr="00FD7C54">
        <w:rPr>
          <w:noProof/>
          <w:vertAlign w:val="superscript"/>
        </w:rPr>
        <w:t>er</w:t>
      </w:r>
      <w:r>
        <w:rPr>
          <w:noProof/>
        </w:rPr>
        <w:t>, 1</w:t>
      </w:r>
      <w:r w:rsidRPr="00FD7C54">
        <w:rPr>
          <w:noProof/>
          <w:vertAlign w:val="superscript"/>
        </w:rPr>
        <w:t>re</w:t>
      </w:r>
      <w:r>
        <w:rPr>
          <w:noProof/>
        </w:rPr>
        <w:t xml:space="preserve"> partie)</w:t>
      </w:r>
      <w:r>
        <w:rPr>
          <w:noProof/>
        </w:rPr>
        <w:tab/>
      </w:r>
      <w:r>
        <w:rPr>
          <w:noProof/>
        </w:rPr>
        <w:fldChar w:fldCharType="begin"/>
      </w:r>
      <w:r>
        <w:rPr>
          <w:noProof/>
        </w:rPr>
        <w:instrText xml:space="preserve"> PAGEREF _Toc361817097 \h </w:instrText>
      </w:r>
      <w:r>
        <w:rPr>
          <w:noProof/>
        </w:rPr>
      </w:r>
      <w:r>
        <w:rPr>
          <w:noProof/>
        </w:rPr>
        <w:fldChar w:fldCharType="separate"/>
      </w:r>
      <w:r>
        <w:rPr>
          <w:noProof/>
        </w:rPr>
        <w:t>25</w:t>
      </w:r>
      <w:r>
        <w:rPr>
          <w:noProof/>
        </w:rPr>
        <w:fldChar w:fldCharType="end"/>
      </w:r>
    </w:p>
    <w:p w14:paraId="68CB8CE4" w14:textId="77777777" w:rsidR="003C7794" w:rsidRDefault="003C7794">
      <w:pPr>
        <w:pStyle w:val="TM7"/>
        <w:tabs>
          <w:tab w:val="right" w:leader="dot" w:pos="9054"/>
        </w:tabs>
        <w:rPr>
          <w:noProof/>
          <w:sz w:val="24"/>
          <w:szCs w:val="24"/>
          <w:lang w:val="fr-BE" w:eastAsia="ja-JP"/>
        </w:rPr>
      </w:pPr>
      <w:r>
        <w:rPr>
          <w:noProof/>
        </w:rPr>
        <w:t>2°La fabrication, la détention et les activités de circulation de matériel pédopornographique (C.P., art. 383bis, § 1</w:t>
      </w:r>
      <w:r w:rsidRPr="00FD7C54">
        <w:rPr>
          <w:noProof/>
          <w:vertAlign w:val="superscript"/>
        </w:rPr>
        <w:t>er</w:t>
      </w:r>
      <w:r>
        <w:rPr>
          <w:noProof/>
        </w:rPr>
        <w:t>, 2</w:t>
      </w:r>
      <w:r w:rsidRPr="00FD7C54">
        <w:rPr>
          <w:noProof/>
          <w:vertAlign w:val="superscript"/>
        </w:rPr>
        <w:t>e</w:t>
      </w:r>
      <w:r>
        <w:rPr>
          <w:noProof/>
        </w:rPr>
        <w:t xml:space="preserve"> partie)</w:t>
      </w:r>
      <w:r>
        <w:rPr>
          <w:noProof/>
        </w:rPr>
        <w:tab/>
      </w:r>
      <w:r>
        <w:rPr>
          <w:noProof/>
        </w:rPr>
        <w:fldChar w:fldCharType="begin"/>
      </w:r>
      <w:r>
        <w:rPr>
          <w:noProof/>
        </w:rPr>
        <w:instrText xml:space="preserve"> PAGEREF _Toc361817098 \h </w:instrText>
      </w:r>
      <w:r>
        <w:rPr>
          <w:noProof/>
        </w:rPr>
      </w:r>
      <w:r>
        <w:rPr>
          <w:noProof/>
        </w:rPr>
        <w:fldChar w:fldCharType="separate"/>
      </w:r>
      <w:r>
        <w:rPr>
          <w:noProof/>
        </w:rPr>
        <w:t>25</w:t>
      </w:r>
      <w:r>
        <w:rPr>
          <w:noProof/>
        </w:rPr>
        <w:fldChar w:fldCharType="end"/>
      </w:r>
    </w:p>
    <w:p w14:paraId="63E8F605" w14:textId="77777777" w:rsidR="003C7794" w:rsidRDefault="003C7794">
      <w:pPr>
        <w:pStyle w:val="TM7"/>
        <w:tabs>
          <w:tab w:val="right" w:leader="dot" w:pos="9054"/>
        </w:tabs>
        <w:rPr>
          <w:noProof/>
          <w:sz w:val="24"/>
          <w:szCs w:val="24"/>
          <w:lang w:val="fr-BE" w:eastAsia="ja-JP"/>
        </w:rPr>
      </w:pPr>
      <w:r>
        <w:rPr>
          <w:noProof/>
        </w:rPr>
        <w:t>3°  L’accession à des supports pédopornographiques (C.P., art. 383bis, §2, 1</w:t>
      </w:r>
      <w:r w:rsidRPr="00FD7C54">
        <w:rPr>
          <w:noProof/>
          <w:vertAlign w:val="superscript"/>
        </w:rPr>
        <w:t>re</w:t>
      </w:r>
      <w:r>
        <w:rPr>
          <w:noProof/>
        </w:rPr>
        <w:t xml:space="preserve"> partie)</w:t>
      </w:r>
      <w:r>
        <w:rPr>
          <w:noProof/>
        </w:rPr>
        <w:tab/>
      </w:r>
      <w:r>
        <w:rPr>
          <w:noProof/>
        </w:rPr>
        <w:fldChar w:fldCharType="begin"/>
      </w:r>
      <w:r>
        <w:rPr>
          <w:noProof/>
        </w:rPr>
        <w:instrText xml:space="preserve"> PAGEREF _Toc361817099 \h </w:instrText>
      </w:r>
      <w:r>
        <w:rPr>
          <w:noProof/>
        </w:rPr>
      </w:r>
      <w:r>
        <w:rPr>
          <w:noProof/>
        </w:rPr>
        <w:fldChar w:fldCharType="separate"/>
      </w:r>
      <w:r>
        <w:rPr>
          <w:noProof/>
        </w:rPr>
        <w:t>25</w:t>
      </w:r>
      <w:r>
        <w:rPr>
          <w:noProof/>
        </w:rPr>
        <w:fldChar w:fldCharType="end"/>
      </w:r>
    </w:p>
    <w:p w14:paraId="7B330CEF" w14:textId="77777777" w:rsidR="003C7794" w:rsidRDefault="003C7794">
      <w:pPr>
        <w:pStyle w:val="TM7"/>
        <w:tabs>
          <w:tab w:val="right" w:leader="dot" w:pos="9054"/>
        </w:tabs>
        <w:rPr>
          <w:noProof/>
          <w:sz w:val="24"/>
          <w:szCs w:val="24"/>
          <w:lang w:val="fr-BE" w:eastAsia="ja-JP"/>
        </w:rPr>
      </w:pPr>
      <w:r>
        <w:rPr>
          <w:noProof/>
        </w:rPr>
        <w:t>4° La possession de supports pédopornographiques (C.P., art. 383bis, §2, 2</w:t>
      </w:r>
      <w:r w:rsidRPr="00FD7C54">
        <w:rPr>
          <w:noProof/>
          <w:vertAlign w:val="superscript"/>
        </w:rPr>
        <w:t>e</w:t>
      </w:r>
      <w:r>
        <w:rPr>
          <w:noProof/>
        </w:rPr>
        <w:t xml:space="preserve"> partie)</w:t>
      </w:r>
      <w:r>
        <w:rPr>
          <w:noProof/>
        </w:rPr>
        <w:tab/>
      </w:r>
      <w:r>
        <w:rPr>
          <w:noProof/>
        </w:rPr>
        <w:fldChar w:fldCharType="begin"/>
      </w:r>
      <w:r>
        <w:rPr>
          <w:noProof/>
        </w:rPr>
        <w:instrText xml:space="preserve"> PAGEREF _Toc361817100 \h </w:instrText>
      </w:r>
      <w:r>
        <w:rPr>
          <w:noProof/>
        </w:rPr>
      </w:r>
      <w:r>
        <w:rPr>
          <w:noProof/>
        </w:rPr>
        <w:fldChar w:fldCharType="separate"/>
      </w:r>
      <w:r>
        <w:rPr>
          <w:noProof/>
        </w:rPr>
        <w:t>25</w:t>
      </w:r>
      <w:r>
        <w:rPr>
          <w:noProof/>
        </w:rPr>
        <w:fldChar w:fldCharType="end"/>
      </w:r>
    </w:p>
    <w:p w14:paraId="708414F9" w14:textId="77777777" w:rsidR="003C7794" w:rsidRDefault="003C7794">
      <w:pPr>
        <w:pStyle w:val="TM7"/>
        <w:tabs>
          <w:tab w:val="right" w:leader="dot" w:pos="9054"/>
        </w:tabs>
        <w:rPr>
          <w:noProof/>
          <w:sz w:val="24"/>
          <w:szCs w:val="24"/>
          <w:lang w:val="fr-BE" w:eastAsia="ja-JP"/>
        </w:rPr>
      </w:pPr>
      <w:r>
        <w:rPr>
          <w:noProof/>
        </w:rPr>
        <w:t>5° La diffusion sur la voie publique de  représentations ou d’objets indécents de nature à troubler l’imagination des mineurs (C.P., art.387).</w:t>
      </w:r>
      <w:r>
        <w:rPr>
          <w:noProof/>
        </w:rPr>
        <w:tab/>
      </w:r>
      <w:r>
        <w:rPr>
          <w:noProof/>
        </w:rPr>
        <w:fldChar w:fldCharType="begin"/>
      </w:r>
      <w:r>
        <w:rPr>
          <w:noProof/>
        </w:rPr>
        <w:instrText xml:space="preserve"> PAGEREF _Toc361817101 \h </w:instrText>
      </w:r>
      <w:r>
        <w:rPr>
          <w:noProof/>
        </w:rPr>
      </w:r>
      <w:r>
        <w:rPr>
          <w:noProof/>
        </w:rPr>
        <w:fldChar w:fldCharType="separate"/>
      </w:r>
      <w:r>
        <w:rPr>
          <w:noProof/>
        </w:rPr>
        <w:t>25</w:t>
      </w:r>
      <w:r>
        <w:rPr>
          <w:noProof/>
        </w:rPr>
        <w:fldChar w:fldCharType="end"/>
      </w:r>
    </w:p>
    <w:p w14:paraId="162580E2" w14:textId="77777777" w:rsidR="003C7794" w:rsidRDefault="003C7794">
      <w:pPr>
        <w:pStyle w:val="TM5"/>
        <w:tabs>
          <w:tab w:val="right" w:leader="dot" w:pos="9054"/>
        </w:tabs>
        <w:rPr>
          <w:noProof/>
          <w:sz w:val="24"/>
          <w:szCs w:val="24"/>
          <w:lang w:val="fr-BE" w:eastAsia="ja-JP"/>
        </w:rPr>
      </w:pPr>
      <w:r>
        <w:rPr>
          <w:noProof/>
        </w:rPr>
        <w:t>b. Les outrages immédiats aux bonnes mœurs</w:t>
      </w:r>
      <w:r>
        <w:rPr>
          <w:noProof/>
        </w:rPr>
        <w:tab/>
      </w:r>
      <w:r>
        <w:rPr>
          <w:noProof/>
        </w:rPr>
        <w:fldChar w:fldCharType="begin"/>
      </w:r>
      <w:r>
        <w:rPr>
          <w:noProof/>
        </w:rPr>
        <w:instrText xml:space="preserve"> PAGEREF _Toc361817102 \h </w:instrText>
      </w:r>
      <w:r>
        <w:rPr>
          <w:noProof/>
        </w:rPr>
      </w:r>
      <w:r>
        <w:rPr>
          <w:noProof/>
        </w:rPr>
        <w:fldChar w:fldCharType="separate"/>
      </w:r>
      <w:r>
        <w:rPr>
          <w:noProof/>
        </w:rPr>
        <w:t>25</w:t>
      </w:r>
      <w:r>
        <w:rPr>
          <w:noProof/>
        </w:rPr>
        <w:fldChar w:fldCharType="end"/>
      </w:r>
    </w:p>
    <w:p w14:paraId="37CE0B49" w14:textId="77777777" w:rsidR="003C7794" w:rsidRDefault="003C7794">
      <w:pPr>
        <w:pStyle w:val="TM6"/>
        <w:tabs>
          <w:tab w:val="right" w:leader="dot" w:pos="9054"/>
        </w:tabs>
        <w:rPr>
          <w:noProof/>
          <w:sz w:val="24"/>
          <w:szCs w:val="24"/>
          <w:lang w:val="fr-BE" w:eastAsia="ja-JP"/>
        </w:rPr>
      </w:pPr>
      <w:r>
        <w:rPr>
          <w:noProof/>
        </w:rPr>
        <w:t>1. Les paroles obscènes tenues dans les lieux publics (C.P., art. 383, al. 2) : « la perversion des mineurs d’âge »</w:t>
      </w:r>
      <w:r>
        <w:rPr>
          <w:noProof/>
        </w:rPr>
        <w:tab/>
      </w:r>
      <w:r>
        <w:rPr>
          <w:noProof/>
        </w:rPr>
        <w:fldChar w:fldCharType="begin"/>
      </w:r>
      <w:r>
        <w:rPr>
          <w:noProof/>
        </w:rPr>
        <w:instrText xml:space="preserve"> PAGEREF _Toc361817103 \h </w:instrText>
      </w:r>
      <w:r>
        <w:rPr>
          <w:noProof/>
        </w:rPr>
      </w:r>
      <w:r>
        <w:rPr>
          <w:noProof/>
        </w:rPr>
        <w:fldChar w:fldCharType="separate"/>
      </w:r>
      <w:r>
        <w:rPr>
          <w:noProof/>
        </w:rPr>
        <w:t>25</w:t>
      </w:r>
      <w:r>
        <w:rPr>
          <w:noProof/>
        </w:rPr>
        <w:fldChar w:fldCharType="end"/>
      </w:r>
    </w:p>
    <w:p w14:paraId="7693B74C" w14:textId="77777777" w:rsidR="003C7794" w:rsidRDefault="003C7794">
      <w:pPr>
        <w:pStyle w:val="TM6"/>
        <w:tabs>
          <w:tab w:val="right" w:leader="dot" w:pos="9054"/>
        </w:tabs>
        <w:rPr>
          <w:noProof/>
          <w:sz w:val="24"/>
          <w:szCs w:val="24"/>
          <w:lang w:val="fr-BE" w:eastAsia="ja-JP"/>
        </w:rPr>
      </w:pPr>
      <w:r>
        <w:rPr>
          <w:noProof/>
        </w:rPr>
        <w:t>2. Les actions qui blessent la pudeur en public ( C.P., art. 385)</w:t>
      </w:r>
      <w:r>
        <w:rPr>
          <w:noProof/>
        </w:rPr>
        <w:tab/>
      </w:r>
      <w:r>
        <w:rPr>
          <w:noProof/>
        </w:rPr>
        <w:fldChar w:fldCharType="begin"/>
      </w:r>
      <w:r>
        <w:rPr>
          <w:noProof/>
        </w:rPr>
        <w:instrText xml:space="preserve"> PAGEREF _Toc361817104 \h </w:instrText>
      </w:r>
      <w:r>
        <w:rPr>
          <w:noProof/>
        </w:rPr>
      </w:r>
      <w:r>
        <w:rPr>
          <w:noProof/>
        </w:rPr>
        <w:fldChar w:fldCharType="separate"/>
      </w:r>
      <w:r>
        <w:rPr>
          <w:noProof/>
        </w:rPr>
        <w:t>25</w:t>
      </w:r>
      <w:r>
        <w:rPr>
          <w:noProof/>
        </w:rPr>
        <w:fldChar w:fldCharType="end"/>
      </w:r>
    </w:p>
    <w:p w14:paraId="1BEBDF44" w14:textId="77777777" w:rsidR="003C7794" w:rsidRDefault="003C7794">
      <w:pPr>
        <w:pStyle w:val="TM4"/>
        <w:tabs>
          <w:tab w:val="left" w:pos="1107"/>
          <w:tab w:val="right" w:leader="dot" w:pos="9054"/>
        </w:tabs>
        <w:rPr>
          <w:noProof/>
          <w:sz w:val="24"/>
          <w:szCs w:val="24"/>
          <w:lang w:val="fr-BE" w:eastAsia="ja-JP"/>
        </w:rPr>
      </w:pPr>
      <w:r>
        <w:rPr>
          <w:noProof/>
        </w:rPr>
        <w:t>B.</w:t>
      </w:r>
      <w:r>
        <w:rPr>
          <w:noProof/>
          <w:sz w:val="24"/>
          <w:szCs w:val="24"/>
          <w:lang w:val="fr-BE" w:eastAsia="ja-JP"/>
        </w:rPr>
        <w:tab/>
      </w:r>
      <w:r>
        <w:rPr>
          <w:noProof/>
        </w:rPr>
        <w:t>Caractéristiques générales</w:t>
      </w:r>
      <w:r>
        <w:rPr>
          <w:noProof/>
        </w:rPr>
        <w:tab/>
      </w:r>
      <w:r>
        <w:rPr>
          <w:noProof/>
        </w:rPr>
        <w:fldChar w:fldCharType="begin"/>
      </w:r>
      <w:r>
        <w:rPr>
          <w:noProof/>
        </w:rPr>
        <w:instrText xml:space="preserve"> PAGEREF _Toc361817105 \h </w:instrText>
      </w:r>
      <w:r>
        <w:rPr>
          <w:noProof/>
        </w:rPr>
      </w:r>
      <w:r>
        <w:rPr>
          <w:noProof/>
        </w:rPr>
        <w:fldChar w:fldCharType="separate"/>
      </w:r>
      <w:r>
        <w:rPr>
          <w:noProof/>
        </w:rPr>
        <w:t>25</w:t>
      </w:r>
      <w:r>
        <w:rPr>
          <w:noProof/>
        </w:rPr>
        <w:fldChar w:fldCharType="end"/>
      </w:r>
    </w:p>
    <w:p w14:paraId="42E0E289" w14:textId="77777777" w:rsidR="003C7794" w:rsidRDefault="003C7794">
      <w:pPr>
        <w:pStyle w:val="TM5"/>
        <w:tabs>
          <w:tab w:val="right" w:leader="dot" w:pos="9054"/>
        </w:tabs>
        <w:rPr>
          <w:noProof/>
          <w:sz w:val="24"/>
          <w:szCs w:val="24"/>
          <w:lang w:val="fr-BE" w:eastAsia="ja-JP"/>
        </w:rPr>
      </w:pPr>
      <w:r>
        <w:rPr>
          <w:noProof/>
        </w:rPr>
        <w:t>a. L’élément public</w:t>
      </w:r>
      <w:r>
        <w:rPr>
          <w:noProof/>
        </w:rPr>
        <w:tab/>
      </w:r>
      <w:r>
        <w:rPr>
          <w:noProof/>
        </w:rPr>
        <w:fldChar w:fldCharType="begin"/>
      </w:r>
      <w:r>
        <w:rPr>
          <w:noProof/>
        </w:rPr>
        <w:instrText xml:space="preserve"> PAGEREF _Toc361817106 \h </w:instrText>
      </w:r>
      <w:r>
        <w:rPr>
          <w:noProof/>
        </w:rPr>
      </w:r>
      <w:r>
        <w:rPr>
          <w:noProof/>
        </w:rPr>
        <w:fldChar w:fldCharType="separate"/>
      </w:r>
      <w:r>
        <w:rPr>
          <w:noProof/>
        </w:rPr>
        <w:t>25</w:t>
      </w:r>
      <w:r>
        <w:rPr>
          <w:noProof/>
        </w:rPr>
        <w:fldChar w:fldCharType="end"/>
      </w:r>
    </w:p>
    <w:p w14:paraId="485F6967" w14:textId="77777777" w:rsidR="003C7794" w:rsidRDefault="003C7794">
      <w:pPr>
        <w:pStyle w:val="TM5"/>
        <w:tabs>
          <w:tab w:val="right" w:leader="dot" w:pos="9054"/>
        </w:tabs>
        <w:rPr>
          <w:noProof/>
          <w:sz w:val="24"/>
          <w:szCs w:val="24"/>
          <w:lang w:val="fr-BE" w:eastAsia="ja-JP"/>
        </w:rPr>
      </w:pPr>
      <w:r>
        <w:rPr>
          <w:noProof/>
        </w:rPr>
        <w:t>b. La punissabilité du risque de perturbation de l’ordre moral sexuel</w:t>
      </w:r>
      <w:r>
        <w:rPr>
          <w:noProof/>
        </w:rPr>
        <w:tab/>
      </w:r>
      <w:r>
        <w:rPr>
          <w:noProof/>
        </w:rPr>
        <w:fldChar w:fldCharType="begin"/>
      </w:r>
      <w:r>
        <w:rPr>
          <w:noProof/>
        </w:rPr>
        <w:instrText xml:space="preserve"> PAGEREF _Toc361817107 \h </w:instrText>
      </w:r>
      <w:r>
        <w:rPr>
          <w:noProof/>
        </w:rPr>
      </w:r>
      <w:r>
        <w:rPr>
          <w:noProof/>
        </w:rPr>
        <w:fldChar w:fldCharType="separate"/>
      </w:r>
      <w:r>
        <w:rPr>
          <w:noProof/>
        </w:rPr>
        <w:t>26</w:t>
      </w:r>
      <w:r>
        <w:rPr>
          <w:noProof/>
        </w:rPr>
        <w:fldChar w:fldCharType="end"/>
      </w:r>
    </w:p>
    <w:p w14:paraId="0F5B60C6" w14:textId="77777777" w:rsidR="003C7794" w:rsidRDefault="003C7794">
      <w:pPr>
        <w:pStyle w:val="TM5"/>
        <w:tabs>
          <w:tab w:val="right" w:leader="dot" w:pos="9054"/>
        </w:tabs>
        <w:rPr>
          <w:noProof/>
          <w:sz w:val="24"/>
          <w:szCs w:val="24"/>
          <w:lang w:val="fr-BE" w:eastAsia="ja-JP"/>
        </w:rPr>
      </w:pPr>
      <w:r>
        <w:rPr>
          <w:noProof/>
        </w:rPr>
        <w:t>c. L’aggravation de la peine lorsque le public (éventuel ou réel ) inclut des mineurs d’âge</w:t>
      </w:r>
      <w:r>
        <w:rPr>
          <w:noProof/>
        </w:rPr>
        <w:tab/>
      </w:r>
      <w:r>
        <w:rPr>
          <w:noProof/>
        </w:rPr>
        <w:fldChar w:fldCharType="begin"/>
      </w:r>
      <w:r>
        <w:rPr>
          <w:noProof/>
        </w:rPr>
        <w:instrText xml:space="preserve"> PAGEREF _Toc361817108 \h </w:instrText>
      </w:r>
      <w:r>
        <w:rPr>
          <w:noProof/>
        </w:rPr>
      </w:r>
      <w:r>
        <w:rPr>
          <w:noProof/>
        </w:rPr>
        <w:fldChar w:fldCharType="separate"/>
      </w:r>
      <w:r>
        <w:rPr>
          <w:noProof/>
        </w:rPr>
        <w:t>26</w:t>
      </w:r>
      <w:r>
        <w:rPr>
          <w:noProof/>
        </w:rPr>
        <w:fldChar w:fldCharType="end"/>
      </w:r>
    </w:p>
    <w:p w14:paraId="3F9C42ED" w14:textId="77777777" w:rsidR="003C7794" w:rsidRDefault="003C7794">
      <w:pPr>
        <w:pStyle w:val="TM4"/>
        <w:tabs>
          <w:tab w:val="left" w:pos="1098"/>
          <w:tab w:val="right" w:leader="dot" w:pos="9054"/>
        </w:tabs>
        <w:rPr>
          <w:noProof/>
          <w:sz w:val="24"/>
          <w:szCs w:val="24"/>
          <w:lang w:val="fr-BE" w:eastAsia="ja-JP"/>
        </w:rPr>
      </w:pPr>
      <w:r>
        <w:rPr>
          <w:noProof/>
        </w:rPr>
        <w:t>C.</w:t>
      </w:r>
      <w:r>
        <w:rPr>
          <w:noProof/>
          <w:sz w:val="24"/>
          <w:szCs w:val="24"/>
          <w:lang w:val="fr-BE" w:eastAsia="ja-JP"/>
        </w:rPr>
        <w:tab/>
      </w:r>
      <w:r>
        <w:rPr>
          <w:noProof/>
        </w:rPr>
        <w:t xml:space="preserve">La diffusion de </w:t>
      </w:r>
      <w:r w:rsidRPr="00FD7C54">
        <w:rPr>
          <w:noProof/>
          <w:u w:val="single"/>
        </w:rPr>
        <w:t>représentations</w:t>
      </w:r>
      <w:r>
        <w:rPr>
          <w:noProof/>
        </w:rPr>
        <w:t xml:space="preserve"> contraires aux bonnes mœurs</w:t>
      </w:r>
      <w:r>
        <w:rPr>
          <w:noProof/>
        </w:rPr>
        <w:tab/>
      </w:r>
      <w:r>
        <w:rPr>
          <w:noProof/>
        </w:rPr>
        <w:fldChar w:fldCharType="begin"/>
      </w:r>
      <w:r>
        <w:rPr>
          <w:noProof/>
        </w:rPr>
        <w:instrText xml:space="preserve"> PAGEREF _Toc361817109 \h </w:instrText>
      </w:r>
      <w:r>
        <w:rPr>
          <w:noProof/>
        </w:rPr>
      </w:r>
      <w:r>
        <w:rPr>
          <w:noProof/>
        </w:rPr>
        <w:fldChar w:fldCharType="separate"/>
      </w:r>
      <w:r>
        <w:rPr>
          <w:noProof/>
        </w:rPr>
        <w:t>26</w:t>
      </w:r>
      <w:r>
        <w:rPr>
          <w:noProof/>
        </w:rPr>
        <w:fldChar w:fldCharType="end"/>
      </w:r>
    </w:p>
    <w:p w14:paraId="68C0645F" w14:textId="77777777" w:rsidR="003C7794" w:rsidRDefault="003C7794">
      <w:pPr>
        <w:pStyle w:val="TM5"/>
        <w:tabs>
          <w:tab w:val="left" w:pos="1325"/>
          <w:tab w:val="right" w:leader="dot" w:pos="9054"/>
        </w:tabs>
        <w:rPr>
          <w:noProof/>
          <w:sz w:val="24"/>
          <w:szCs w:val="24"/>
          <w:lang w:val="fr-BE" w:eastAsia="ja-JP"/>
        </w:rPr>
      </w:pPr>
      <w:r>
        <w:rPr>
          <w:noProof/>
        </w:rPr>
        <w:t>a.</w:t>
      </w:r>
      <w:r>
        <w:rPr>
          <w:noProof/>
          <w:sz w:val="24"/>
          <w:szCs w:val="24"/>
          <w:lang w:val="fr-BE" w:eastAsia="ja-JP"/>
        </w:rPr>
        <w:tab/>
      </w:r>
      <w:r>
        <w:rPr>
          <w:noProof/>
        </w:rPr>
        <w:t>Les représentations visées</w:t>
      </w:r>
      <w:r>
        <w:rPr>
          <w:noProof/>
        </w:rPr>
        <w:tab/>
      </w:r>
      <w:r>
        <w:rPr>
          <w:noProof/>
        </w:rPr>
        <w:fldChar w:fldCharType="begin"/>
      </w:r>
      <w:r>
        <w:rPr>
          <w:noProof/>
        </w:rPr>
        <w:instrText xml:space="preserve"> PAGEREF _Toc361817110 \h </w:instrText>
      </w:r>
      <w:r>
        <w:rPr>
          <w:noProof/>
        </w:rPr>
      </w:r>
      <w:r>
        <w:rPr>
          <w:noProof/>
        </w:rPr>
        <w:fldChar w:fldCharType="separate"/>
      </w:r>
      <w:r>
        <w:rPr>
          <w:noProof/>
        </w:rPr>
        <w:t>26</w:t>
      </w:r>
      <w:r>
        <w:rPr>
          <w:noProof/>
        </w:rPr>
        <w:fldChar w:fldCharType="end"/>
      </w:r>
    </w:p>
    <w:p w14:paraId="37D78E64" w14:textId="77777777" w:rsidR="003C7794" w:rsidRDefault="003C7794">
      <w:pPr>
        <w:pStyle w:val="TM6"/>
        <w:tabs>
          <w:tab w:val="right" w:leader="dot" w:pos="9054"/>
        </w:tabs>
        <w:rPr>
          <w:noProof/>
          <w:sz w:val="24"/>
          <w:szCs w:val="24"/>
          <w:lang w:val="fr-BE" w:eastAsia="ja-JP"/>
        </w:rPr>
      </w:pPr>
      <w:r>
        <w:rPr>
          <w:noProof/>
        </w:rPr>
        <w:t>1. Les écrits</w:t>
      </w:r>
      <w:r>
        <w:rPr>
          <w:noProof/>
        </w:rPr>
        <w:tab/>
      </w:r>
      <w:r>
        <w:rPr>
          <w:noProof/>
        </w:rPr>
        <w:fldChar w:fldCharType="begin"/>
      </w:r>
      <w:r>
        <w:rPr>
          <w:noProof/>
        </w:rPr>
        <w:instrText xml:space="preserve"> PAGEREF _Toc361817111 \h </w:instrText>
      </w:r>
      <w:r>
        <w:rPr>
          <w:noProof/>
        </w:rPr>
      </w:r>
      <w:r>
        <w:rPr>
          <w:noProof/>
        </w:rPr>
        <w:fldChar w:fldCharType="separate"/>
      </w:r>
      <w:r>
        <w:rPr>
          <w:noProof/>
        </w:rPr>
        <w:t>26</w:t>
      </w:r>
      <w:r>
        <w:rPr>
          <w:noProof/>
        </w:rPr>
        <w:fldChar w:fldCharType="end"/>
      </w:r>
    </w:p>
    <w:p w14:paraId="637E7229" w14:textId="77777777" w:rsidR="003C7794" w:rsidRDefault="003C7794">
      <w:pPr>
        <w:pStyle w:val="TM6"/>
        <w:tabs>
          <w:tab w:val="right" w:leader="dot" w:pos="9054"/>
        </w:tabs>
        <w:rPr>
          <w:noProof/>
          <w:sz w:val="24"/>
          <w:szCs w:val="24"/>
          <w:lang w:val="fr-BE" w:eastAsia="ja-JP"/>
        </w:rPr>
      </w:pPr>
      <w:r>
        <w:rPr>
          <w:noProof/>
        </w:rPr>
        <w:t>2. Les figures ou images</w:t>
      </w:r>
      <w:r>
        <w:rPr>
          <w:noProof/>
        </w:rPr>
        <w:tab/>
      </w:r>
      <w:r>
        <w:rPr>
          <w:noProof/>
        </w:rPr>
        <w:fldChar w:fldCharType="begin"/>
      </w:r>
      <w:r>
        <w:rPr>
          <w:noProof/>
        </w:rPr>
        <w:instrText xml:space="preserve"> PAGEREF _Toc361817112 \h </w:instrText>
      </w:r>
      <w:r>
        <w:rPr>
          <w:noProof/>
        </w:rPr>
      </w:r>
      <w:r>
        <w:rPr>
          <w:noProof/>
        </w:rPr>
        <w:fldChar w:fldCharType="separate"/>
      </w:r>
      <w:r>
        <w:rPr>
          <w:noProof/>
        </w:rPr>
        <w:t>27</w:t>
      </w:r>
      <w:r>
        <w:rPr>
          <w:noProof/>
        </w:rPr>
        <w:fldChar w:fldCharType="end"/>
      </w:r>
    </w:p>
    <w:p w14:paraId="04EE74F3" w14:textId="77777777" w:rsidR="003C7794" w:rsidRDefault="003C7794">
      <w:pPr>
        <w:pStyle w:val="TM5"/>
        <w:tabs>
          <w:tab w:val="right" w:leader="dot" w:pos="9054"/>
        </w:tabs>
        <w:rPr>
          <w:noProof/>
          <w:sz w:val="24"/>
          <w:szCs w:val="24"/>
          <w:lang w:val="fr-BE" w:eastAsia="ja-JP"/>
        </w:rPr>
      </w:pPr>
      <w:r>
        <w:rPr>
          <w:noProof/>
        </w:rPr>
        <w:t>b. Les actions visées</w:t>
      </w:r>
      <w:r>
        <w:rPr>
          <w:noProof/>
        </w:rPr>
        <w:tab/>
      </w:r>
      <w:r>
        <w:rPr>
          <w:noProof/>
        </w:rPr>
        <w:fldChar w:fldCharType="begin"/>
      </w:r>
      <w:r>
        <w:rPr>
          <w:noProof/>
        </w:rPr>
        <w:instrText xml:space="preserve"> PAGEREF _Toc361817113 \h </w:instrText>
      </w:r>
      <w:r>
        <w:rPr>
          <w:noProof/>
        </w:rPr>
      </w:r>
      <w:r>
        <w:rPr>
          <w:noProof/>
        </w:rPr>
        <w:fldChar w:fldCharType="separate"/>
      </w:r>
      <w:r>
        <w:rPr>
          <w:noProof/>
        </w:rPr>
        <w:t>27</w:t>
      </w:r>
      <w:r>
        <w:rPr>
          <w:noProof/>
        </w:rPr>
        <w:fldChar w:fldCharType="end"/>
      </w:r>
    </w:p>
    <w:p w14:paraId="4B0950E3" w14:textId="77777777" w:rsidR="003C7794" w:rsidRDefault="003C7794">
      <w:pPr>
        <w:pStyle w:val="TM6"/>
        <w:tabs>
          <w:tab w:val="left" w:pos="1577"/>
          <w:tab w:val="right" w:leader="dot" w:pos="9054"/>
        </w:tabs>
        <w:rPr>
          <w:noProof/>
          <w:sz w:val="24"/>
          <w:szCs w:val="24"/>
          <w:lang w:val="fr-BE" w:eastAsia="ja-JP"/>
        </w:rPr>
      </w:pPr>
      <w:r>
        <w:rPr>
          <w:noProof/>
        </w:rPr>
        <w:t>3.</w:t>
      </w:r>
      <w:r>
        <w:rPr>
          <w:noProof/>
          <w:sz w:val="24"/>
          <w:szCs w:val="24"/>
          <w:lang w:val="fr-BE" w:eastAsia="ja-JP"/>
        </w:rPr>
        <w:tab/>
      </w:r>
      <w:r>
        <w:rPr>
          <w:noProof/>
        </w:rPr>
        <w:t>L’élément public</w:t>
      </w:r>
      <w:r>
        <w:rPr>
          <w:noProof/>
        </w:rPr>
        <w:tab/>
      </w:r>
      <w:r>
        <w:rPr>
          <w:noProof/>
        </w:rPr>
        <w:fldChar w:fldCharType="begin"/>
      </w:r>
      <w:r>
        <w:rPr>
          <w:noProof/>
        </w:rPr>
        <w:instrText xml:space="preserve"> PAGEREF _Toc361817114 \h </w:instrText>
      </w:r>
      <w:r>
        <w:rPr>
          <w:noProof/>
        </w:rPr>
      </w:r>
      <w:r>
        <w:rPr>
          <w:noProof/>
        </w:rPr>
        <w:fldChar w:fldCharType="separate"/>
      </w:r>
      <w:r>
        <w:rPr>
          <w:noProof/>
        </w:rPr>
        <w:t>27</w:t>
      </w:r>
      <w:r>
        <w:rPr>
          <w:noProof/>
        </w:rPr>
        <w:fldChar w:fldCharType="end"/>
      </w:r>
    </w:p>
    <w:p w14:paraId="3F7100A9" w14:textId="77777777" w:rsidR="003C7794" w:rsidRDefault="003C7794">
      <w:pPr>
        <w:pStyle w:val="TM6"/>
        <w:tabs>
          <w:tab w:val="left" w:pos="1577"/>
          <w:tab w:val="right" w:leader="dot" w:pos="9054"/>
        </w:tabs>
        <w:rPr>
          <w:noProof/>
          <w:sz w:val="24"/>
          <w:szCs w:val="24"/>
          <w:lang w:val="fr-BE" w:eastAsia="ja-JP"/>
        </w:rPr>
      </w:pPr>
      <w:r>
        <w:rPr>
          <w:noProof/>
        </w:rPr>
        <w:t>4.</w:t>
      </w:r>
      <w:r>
        <w:rPr>
          <w:noProof/>
          <w:sz w:val="24"/>
          <w:szCs w:val="24"/>
          <w:lang w:val="fr-BE" w:eastAsia="ja-JP"/>
        </w:rPr>
        <w:tab/>
      </w:r>
      <w:r>
        <w:rPr>
          <w:noProof/>
        </w:rPr>
        <w:t>Quid de celui qui produit ou possèdent les représentations ?</w:t>
      </w:r>
      <w:r>
        <w:rPr>
          <w:noProof/>
        </w:rPr>
        <w:tab/>
      </w:r>
      <w:r>
        <w:rPr>
          <w:noProof/>
        </w:rPr>
        <w:fldChar w:fldCharType="begin"/>
      </w:r>
      <w:r>
        <w:rPr>
          <w:noProof/>
        </w:rPr>
        <w:instrText xml:space="preserve"> PAGEREF _Toc361817115 \h </w:instrText>
      </w:r>
      <w:r>
        <w:rPr>
          <w:noProof/>
        </w:rPr>
      </w:r>
      <w:r>
        <w:rPr>
          <w:noProof/>
        </w:rPr>
        <w:fldChar w:fldCharType="separate"/>
      </w:r>
      <w:r>
        <w:rPr>
          <w:noProof/>
        </w:rPr>
        <w:t>27</w:t>
      </w:r>
      <w:r>
        <w:rPr>
          <w:noProof/>
        </w:rPr>
        <w:fldChar w:fldCharType="end"/>
      </w:r>
    </w:p>
    <w:p w14:paraId="6D333852" w14:textId="77777777" w:rsidR="003C7794" w:rsidRDefault="003C7794">
      <w:pPr>
        <w:pStyle w:val="TM4"/>
        <w:tabs>
          <w:tab w:val="left" w:pos="1116"/>
          <w:tab w:val="right" w:leader="dot" w:pos="9054"/>
        </w:tabs>
        <w:rPr>
          <w:noProof/>
          <w:sz w:val="24"/>
          <w:szCs w:val="24"/>
          <w:lang w:val="fr-BE" w:eastAsia="ja-JP"/>
        </w:rPr>
      </w:pPr>
      <w:r>
        <w:rPr>
          <w:noProof/>
        </w:rPr>
        <w:t>D.</w:t>
      </w:r>
      <w:r>
        <w:rPr>
          <w:noProof/>
          <w:sz w:val="24"/>
          <w:szCs w:val="24"/>
          <w:lang w:val="fr-BE" w:eastAsia="ja-JP"/>
        </w:rPr>
        <w:tab/>
      </w:r>
      <w:r>
        <w:rPr>
          <w:noProof/>
        </w:rPr>
        <w:t>Les autres infractions de mise en circulation de représentations ou objets contraires aux bonnes mœurs</w:t>
      </w:r>
      <w:r>
        <w:rPr>
          <w:noProof/>
        </w:rPr>
        <w:tab/>
      </w:r>
      <w:r>
        <w:rPr>
          <w:noProof/>
        </w:rPr>
        <w:fldChar w:fldCharType="begin"/>
      </w:r>
      <w:r>
        <w:rPr>
          <w:noProof/>
        </w:rPr>
        <w:instrText xml:space="preserve"> PAGEREF _Toc361817116 \h </w:instrText>
      </w:r>
      <w:r>
        <w:rPr>
          <w:noProof/>
        </w:rPr>
      </w:r>
      <w:r>
        <w:rPr>
          <w:noProof/>
        </w:rPr>
        <w:fldChar w:fldCharType="separate"/>
      </w:r>
      <w:r>
        <w:rPr>
          <w:noProof/>
        </w:rPr>
        <w:t>27</w:t>
      </w:r>
      <w:r>
        <w:rPr>
          <w:noProof/>
        </w:rPr>
        <w:fldChar w:fldCharType="end"/>
      </w:r>
    </w:p>
    <w:p w14:paraId="61049554" w14:textId="77777777" w:rsidR="003C7794" w:rsidRDefault="003C7794">
      <w:pPr>
        <w:pStyle w:val="TM5"/>
        <w:tabs>
          <w:tab w:val="left" w:pos="1325"/>
          <w:tab w:val="right" w:leader="dot" w:pos="9054"/>
        </w:tabs>
        <w:rPr>
          <w:noProof/>
          <w:sz w:val="24"/>
          <w:szCs w:val="24"/>
          <w:lang w:val="fr-BE" w:eastAsia="ja-JP"/>
        </w:rPr>
      </w:pPr>
      <w:r>
        <w:rPr>
          <w:noProof/>
        </w:rPr>
        <w:t>a.</w:t>
      </w:r>
      <w:r>
        <w:rPr>
          <w:noProof/>
          <w:sz w:val="24"/>
          <w:szCs w:val="24"/>
          <w:lang w:val="fr-BE" w:eastAsia="ja-JP"/>
        </w:rPr>
        <w:tab/>
      </w:r>
      <w:r>
        <w:rPr>
          <w:noProof/>
        </w:rPr>
        <w:t xml:space="preserve">La Fabrication, la détention, l’importation ou la publicité </w:t>
      </w:r>
      <w:r w:rsidRPr="00FD7C54">
        <w:rPr>
          <w:noProof/>
          <w:u w:val="single"/>
        </w:rPr>
        <w:t>en vue du commerce ou de la distribution</w:t>
      </w:r>
      <w:r>
        <w:rPr>
          <w:noProof/>
        </w:rPr>
        <w:t xml:space="preserve"> des </w:t>
      </w:r>
      <w:r w:rsidRPr="00FD7C54">
        <w:rPr>
          <w:noProof/>
          <w:u w:val="single"/>
        </w:rPr>
        <w:t>représentations</w:t>
      </w:r>
      <w:r>
        <w:rPr>
          <w:noProof/>
        </w:rPr>
        <w:t xml:space="preserve"> contraires aux bonnes mœurs</w:t>
      </w:r>
      <w:r>
        <w:rPr>
          <w:noProof/>
        </w:rPr>
        <w:tab/>
      </w:r>
      <w:r>
        <w:rPr>
          <w:noProof/>
        </w:rPr>
        <w:fldChar w:fldCharType="begin"/>
      </w:r>
      <w:r>
        <w:rPr>
          <w:noProof/>
        </w:rPr>
        <w:instrText xml:space="preserve"> PAGEREF _Toc361817117 \h </w:instrText>
      </w:r>
      <w:r>
        <w:rPr>
          <w:noProof/>
        </w:rPr>
      </w:r>
      <w:r>
        <w:rPr>
          <w:noProof/>
        </w:rPr>
        <w:fldChar w:fldCharType="separate"/>
      </w:r>
      <w:r>
        <w:rPr>
          <w:noProof/>
        </w:rPr>
        <w:t>28</w:t>
      </w:r>
      <w:r>
        <w:rPr>
          <w:noProof/>
        </w:rPr>
        <w:fldChar w:fldCharType="end"/>
      </w:r>
    </w:p>
    <w:p w14:paraId="07E194F4" w14:textId="77777777" w:rsidR="003C7794" w:rsidRDefault="003C7794">
      <w:pPr>
        <w:pStyle w:val="TM5"/>
        <w:tabs>
          <w:tab w:val="left" w:pos="1335"/>
          <w:tab w:val="right" w:leader="dot" w:pos="9054"/>
        </w:tabs>
        <w:rPr>
          <w:noProof/>
          <w:sz w:val="24"/>
          <w:szCs w:val="24"/>
          <w:lang w:val="fr-BE" w:eastAsia="ja-JP"/>
        </w:rPr>
      </w:pPr>
      <w:r>
        <w:rPr>
          <w:noProof/>
        </w:rPr>
        <w:t>b.</w:t>
      </w:r>
      <w:r>
        <w:rPr>
          <w:noProof/>
          <w:sz w:val="24"/>
          <w:szCs w:val="24"/>
          <w:lang w:val="fr-BE" w:eastAsia="ja-JP"/>
        </w:rPr>
        <w:tab/>
      </w:r>
      <w:r>
        <w:rPr>
          <w:noProof/>
        </w:rPr>
        <w:t xml:space="preserve">La diffusion </w:t>
      </w:r>
      <w:r w:rsidRPr="00FD7C54">
        <w:rPr>
          <w:noProof/>
          <w:u w:val="single"/>
        </w:rPr>
        <w:t>d’objets</w:t>
      </w:r>
      <w:r>
        <w:rPr>
          <w:noProof/>
        </w:rPr>
        <w:t xml:space="preserve"> contraires aux bonnes mœurs</w:t>
      </w:r>
      <w:r>
        <w:rPr>
          <w:noProof/>
        </w:rPr>
        <w:tab/>
      </w:r>
      <w:r>
        <w:rPr>
          <w:noProof/>
        </w:rPr>
        <w:fldChar w:fldCharType="begin"/>
      </w:r>
      <w:r>
        <w:rPr>
          <w:noProof/>
        </w:rPr>
        <w:instrText xml:space="preserve"> PAGEREF _Toc361817118 \h </w:instrText>
      </w:r>
      <w:r>
        <w:rPr>
          <w:noProof/>
        </w:rPr>
      </w:r>
      <w:r>
        <w:rPr>
          <w:noProof/>
        </w:rPr>
        <w:fldChar w:fldCharType="separate"/>
      </w:r>
      <w:r>
        <w:rPr>
          <w:noProof/>
        </w:rPr>
        <w:t>28</w:t>
      </w:r>
      <w:r>
        <w:rPr>
          <w:noProof/>
        </w:rPr>
        <w:fldChar w:fldCharType="end"/>
      </w:r>
    </w:p>
    <w:p w14:paraId="741C1B85" w14:textId="77777777" w:rsidR="003C7794" w:rsidRDefault="003C7794">
      <w:pPr>
        <w:pStyle w:val="TM5"/>
        <w:tabs>
          <w:tab w:val="left" w:pos="1316"/>
          <w:tab w:val="right" w:leader="dot" w:pos="9054"/>
        </w:tabs>
        <w:rPr>
          <w:noProof/>
          <w:sz w:val="24"/>
          <w:szCs w:val="24"/>
          <w:lang w:val="fr-BE" w:eastAsia="ja-JP"/>
        </w:rPr>
      </w:pPr>
      <w:r>
        <w:rPr>
          <w:noProof/>
        </w:rPr>
        <w:t>c.</w:t>
      </w:r>
      <w:r>
        <w:rPr>
          <w:noProof/>
          <w:sz w:val="24"/>
          <w:szCs w:val="24"/>
          <w:lang w:val="fr-BE" w:eastAsia="ja-JP"/>
        </w:rPr>
        <w:tab/>
      </w:r>
      <w:r>
        <w:rPr>
          <w:noProof/>
        </w:rPr>
        <w:t xml:space="preserve">La Fabrication, la détention, l’importation ou la publicité </w:t>
      </w:r>
      <w:r w:rsidRPr="00FD7C54">
        <w:rPr>
          <w:noProof/>
          <w:u w:val="single"/>
        </w:rPr>
        <w:t>en vue du commerce ou de la distribution</w:t>
      </w:r>
      <w:r>
        <w:rPr>
          <w:noProof/>
        </w:rPr>
        <w:t xml:space="preserve"> d’</w:t>
      </w:r>
      <w:r w:rsidRPr="00FD7C54">
        <w:rPr>
          <w:noProof/>
          <w:u w:val="single"/>
        </w:rPr>
        <w:t>objets</w:t>
      </w:r>
      <w:r>
        <w:rPr>
          <w:noProof/>
        </w:rPr>
        <w:t xml:space="preserve"> contraires aux bonnes mœurs</w:t>
      </w:r>
      <w:r>
        <w:rPr>
          <w:noProof/>
        </w:rPr>
        <w:tab/>
      </w:r>
      <w:r>
        <w:rPr>
          <w:noProof/>
        </w:rPr>
        <w:fldChar w:fldCharType="begin"/>
      </w:r>
      <w:r>
        <w:rPr>
          <w:noProof/>
        </w:rPr>
        <w:instrText xml:space="preserve"> PAGEREF _Toc361817119 \h </w:instrText>
      </w:r>
      <w:r>
        <w:rPr>
          <w:noProof/>
        </w:rPr>
      </w:r>
      <w:r>
        <w:rPr>
          <w:noProof/>
        </w:rPr>
        <w:fldChar w:fldCharType="separate"/>
      </w:r>
      <w:r>
        <w:rPr>
          <w:noProof/>
        </w:rPr>
        <w:t>28</w:t>
      </w:r>
      <w:r>
        <w:rPr>
          <w:noProof/>
        </w:rPr>
        <w:fldChar w:fldCharType="end"/>
      </w:r>
    </w:p>
    <w:p w14:paraId="7558B712" w14:textId="77777777" w:rsidR="003C7794" w:rsidRDefault="003C7794">
      <w:pPr>
        <w:pStyle w:val="TM4"/>
        <w:tabs>
          <w:tab w:val="left" w:pos="1100"/>
          <w:tab w:val="right" w:leader="dot" w:pos="9054"/>
        </w:tabs>
        <w:rPr>
          <w:noProof/>
          <w:sz w:val="24"/>
          <w:szCs w:val="24"/>
          <w:lang w:val="fr-BE" w:eastAsia="ja-JP"/>
        </w:rPr>
      </w:pPr>
      <w:r>
        <w:rPr>
          <w:noProof/>
        </w:rPr>
        <w:t>E.</w:t>
      </w:r>
      <w:r>
        <w:rPr>
          <w:noProof/>
          <w:sz w:val="24"/>
          <w:szCs w:val="24"/>
          <w:lang w:val="fr-BE" w:eastAsia="ja-JP"/>
        </w:rPr>
        <w:tab/>
      </w:r>
      <w:r>
        <w:rPr>
          <w:noProof/>
        </w:rPr>
        <w:t>Les infractions relevant de la pédopornographie</w:t>
      </w:r>
      <w:r>
        <w:rPr>
          <w:noProof/>
        </w:rPr>
        <w:tab/>
      </w:r>
      <w:r>
        <w:rPr>
          <w:noProof/>
        </w:rPr>
        <w:fldChar w:fldCharType="begin"/>
      </w:r>
      <w:r>
        <w:rPr>
          <w:noProof/>
        </w:rPr>
        <w:instrText xml:space="preserve"> PAGEREF _Toc361817120 \h </w:instrText>
      </w:r>
      <w:r>
        <w:rPr>
          <w:noProof/>
        </w:rPr>
      </w:r>
      <w:r>
        <w:rPr>
          <w:noProof/>
        </w:rPr>
        <w:fldChar w:fldCharType="separate"/>
      </w:r>
      <w:r>
        <w:rPr>
          <w:noProof/>
        </w:rPr>
        <w:t>28</w:t>
      </w:r>
      <w:r>
        <w:rPr>
          <w:noProof/>
        </w:rPr>
        <w:fldChar w:fldCharType="end"/>
      </w:r>
    </w:p>
    <w:p w14:paraId="6774342F" w14:textId="77777777" w:rsidR="003C7794" w:rsidRDefault="003C7794">
      <w:pPr>
        <w:pStyle w:val="TM5"/>
        <w:tabs>
          <w:tab w:val="left" w:pos="1325"/>
          <w:tab w:val="right" w:leader="dot" w:pos="9054"/>
        </w:tabs>
        <w:rPr>
          <w:noProof/>
          <w:sz w:val="24"/>
          <w:szCs w:val="24"/>
          <w:lang w:val="fr-BE" w:eastAsia="ja-JP"/>
        </w:rPr>
      </w:pPr>
      <w:r>
        <w:rPr>
          <w:noProof/>
        </w:rPr>
        <w:t>a.</w:t>
      </w:r>
      <w:r>
        <w:rPr>
          <w:noProof/>
          <w:sz w:val="24"/>
          <w:szCs w:val="24"/>
          <w:lang w:val="fr-BE" w:eastAsia="ja-JP"/>
        </w:rPr>
        <w:tab/>
      </w:r>
      <w:r>
        <w:rPr>
          <w:noProof/>
        </w:rPr>
        <w:t>La notion de pédopornographie</w:t>
      </w:r>
      <w:r>
        <w:rPr>
          <w:noProof/>
        </w:rPr>
        <w:tab/>
      </w:r>
      <w:r>
        <w:rPr>
          <w:noProof/>
        </w:rPr>
        <w:fldChar w:fldCharType="begin"/>
      </w:r>
      <w:r>
        <w:rPr>
          <w:noProof/>
        </w:rPr>
        <w:instrText xml:space="preserve"> PAGEREF _Toc361817121 \h </w:instrText>
      </w:r>
      <w:r>
        <w:rPr>
          <w:noProof/>
        </w:rPr>
      </w:r>
      <w:r>
        <w:rPr>
          <w:noProof/>
        </w:rPr>
        <w:fldChar w:fldCharType="separate"/>
      </w:r>
      <w:r>
        <w:rPr>
          <w:noProof/>
        </w:rPr>
        <w:t>28</w:t>
      </w:r>
      <w:r>
        <w:rPr>
          <w:noProof/>
        </w:rPr>
        <w:fldChar w:fldCharType="end"/>
      </w:r>
    </w:p>
    <w:p w14:paraId="7002D8A5" w14:textId="77777777" w:rsidR="003C7794" w:rsidRDefault="003C7794">
      <w:pPr>
        <w:pStyle w:val="TM5"/>
        <w:tabs>
          <w:tab w:val="left" w:pos="1335"/>
          <w:tab w:val="right" w:leader="dot" w:pos="9054"/>
        </w:tabs>
        <w:rPr>
          <w:noProof/>
          <w:sz w:val="24"/>
          <w:szCs w:val="24"/>
          <w:lang w:val="fr-BE" w:eastAsia="ja-JP"/>
        </w:rPr>
      </w:pPr>
      <w:r>
        <w:rPr>
          <w:noProof/>
        </w:rPr>
        <w:t>b.</w:t>
      </w:r>
      <w:r>
        <w:rPr>
          <w:noProof/>
          <w:sz w:val="24"/>
          <w:szCs w:val="24"/>
          <w:lang w:val="fr-BE" w:eastAsia="ja-JP"/>
        </w:rPr>
        <w:tab/>
      </w:r>
      <w:r>
        <w:rPr>
          <w:noProof/>
        </w:rPr>
        <w:t>La base légale</w:t>
      </w:r>
      <w:r>
        <w:rPr>
          <w:noProof/>
        </w:rPr>
        <w:tab/>
      </w:r>
      <w:r>
        <w:rPr>
          <w:noProof/>
        </w:rPr>
        <w:fldChar w:fldCharType="begin"/>
      </w:r>
      <w:r>
        <w:rPr>
          <w:noProof/>
        </w:rPr>
        <w:instrText xml:space="preserve"> PAGEREF _Toc361817122 \h </w:instrText>
      </w:r>
      <w:r>
        <w:rPr>
          <w:noProof/>
        </w:rPr>
      </w:r>
      <w:r>
        <w:rPr>
          <w:noProof/>
        </w:rPr>
        <w:fldChar w:fldCharType="separate"/>
      </w:r>
      <w:r>
        <w:rPr>
          <w:noProof/>
        </w:rPr>
        <w:t>29</w:t>
      </w:r>
      <w:r>
        <w:rPr>
          <w:noProof/>
        </w:rPr>
        <w:fldChar w:fldCharType="end"/>
      </w:r>
    </w:p>
    <w:p w14:paraId="383E2F86" w14:textId="77777777" w:rsidR="003C7794" w:rsidRDefault="003C7794">
      <w:pPr>
        <w:pStyle w:val="TM5"/>
        <w:tabs>
          <w:tab w:val="left" w:pos="1316"/>
          <w:tab w:val="right" w:leader="dot" w:pos="9054"/>
        </w:tabs>
        <w:rPr>
          <w:noProof/>
          <w:sz w:val="24"/>
          <w:szCs w:val="24"/>
          <w:lang w:val="fr-BE" w:eastAsia="ja-JP"/>
        </w:rPr>
      </w:pPr>
      <w:r>
        <w:rPr>
          <w:noProof/>
        </w:rPr>
        <w:t>c.</w:t>
      </w:r>
      <w:r>
        <w:rPr>
          <w:noProof/>
          <w:sz w:val="24"/>
          <w:szCs w:val="24"/>
          <w:lang w:val="fr-BE" w:eastAsia="ja-JP"/>
        </w:rPr>
        <w:tab/>
      </w:r>
      <w:r>
        <w:rPr>
          <w:noProof/>
        </w:rPr>
        <w:t>Les modifications législatives récentes</w:t>
      </w:r>
      <w:r>
        <w:rPr>
          <w:noProof/>
        </w:rPr>
        <w:tab/>
      </w:r>
      <w:r>
        <w:rPr>
          <w:noProof/>
        </w:rPr>
        <w:fldChar w:fldCharType="begin"/>
      </w:r>
      <w:r>
        <w:rPr>
          <w:noProof/>
        </w:rPr>
        <w:instrText xml:space="preserve"> PAGEREF _Toc361817123 \h </w:instrText>
      </w:r>
      <w:r>
        <w:rPr>
          <w:noProof/>
        </w:rPr>
      </w:r>
      <w:r>
        <w:rPr>
          <w:noProof/>
        </w:rPr>
        <w:fldChar w:fldCharType="separate"/>
      </w:r>
      <w:r>
        <w:rPr>
          <w:noProof/>
        </w:rPr>
        <w:t>30</w:t>
      </w:r>
      <w:r>
        <w:rPr>
          <w:noProof/>
        </w:rPr>
        <w:fldChar w:fldCharType="end"/>
      </w:r>
    </w:p>
    <w:p w14:paraId="44B1EBA4" w14:textId="77777777" w:rsidR="003C7794" w:rsidRDefault="003C7794">
      <w:pPr>
        <w:pStyle w:val="TM5"/>
        <w:tabs>
          <w:tab w:val="right" w:leader="dot" w:pos="9054"/>
        </w:tabs>
        <w:rPr>
          <w:noProof/>
          <w:sz w:val="24"/>
          <w:szCs w:val="24"/>
          <w:lang w:val="fr-BE" w:eastAsia="ja-JP"/>
        </w:rPr>
      </w:pPr>
      <w:r>
        <w:rPr>
          <w:noProof/>
        </w:rPr>
        <w:t>d. La diffusion de supports pédopornographiques</w:t>
      </w:r>
      <w:r>
        <w:rPr>
          <w:noProof/>
        </w:rPr>
        <w:tab/>
      </w:r>
      <w:r>
        <w:rPr>
          <w:noProof/>
        </w:rPr>
        <w:fldChar w:fldCharType="begin"/>
      </w:r>
      <w:r>
        <w:rPr>
          <w:noProof/>
        </w:rPr>
        <w:instrText xml:space="preserve"> PAGEREF _Toc361817124 \h </w:instrText>
      </w:r>
      <w:r>
        <w:rPr>
          <w:noProof/>
        </w:rPr>
      </w:r>
      <w:r>
        <w:rPr>
          <w:noProof/>
        </w:rPr>
        <w:fldChar w:fldCharType="separate"/>
      </w:r>
      <w:r>
        <w:rPr>
          <w:noProof/>
        </w:rPr>
        <w:t>30</w:t>
      </w:r>
      <w:r>
        <w:rPr>
          <w:noProof/>
        </w:rPr>
        <w:fldChar w:fldCharType="end"/>
      </w:r>
    </w:p>
    <w:p w14:paraId="78A9C2C0" w14:textId="77777777" w:rsidR="003C7794" w:rsidRDefault="003C7794">
      <w:pPr>
        <w:pStyle w:val="TM6"/>
        <w:tabs>
          <w:tab w:val="left" w:pos="1577"/>
          <w:tab w:val="right" w:leader="dot" w:pos="9054"/>
        </w:tabs>
        <w:rPr>
          <w:noProof/>
          <w:sz w:val="24"/>
          <w:szCs w:val="24"/>
          <w:lang w:val="fr-BE" w:eastAsia="ja-JP"/>
        </w:rPr>
      </w:pPr>
      <w:r>
        <w:rPr>
          <w:noProof/>
        </w:rPr>
        <w:t>1.</w:t>
      </w:r>
      <w:r>
        <w:rPr>
          <w:noProof/>
          <w:sz w:val="24"/>
          <w:szCs w:val="24"/>
          <w:lang w:val="fr-BE" w:eastAsia="ja-JP"/>
        </w:rPr>
        <w:tab/>
      </w:r>
      <w:r>
        <w:rPr>
          <w:noProof/>
        </w:rPr>
        <w:t>Les supports visés</w:t>
      </w:r>
      <w:r>
        <w:rPr>
          <w:noProof/>
        </w:rPr>
        <w:tab/>
      </w:r>
      <w:r>
        <w:rPr>
          <w:noProof/>
        </w:rPr>
        <w:fldChar w:fldCharType="begin"/>
      </w:r>
      <w:r>
        <w:rPr>
          <w:noProof/>
        </w:rPr>
        <w:instrText xml:space="preserve"> PAGEREF _Toc361817125 \h </w:instrText>
      </w:r>
      <w:r>
        <w:rPr>
          <w:noProof/>
        </w:rPr>
      </w:r>
      <w:r>
        <w:rPr>
          <w:noProof/>
        </w:rPr>
        <w:fldChar w:fldCharType="separate"/>
      </w:r>
      <w:r>
        <w:rPr>
          <w:noProof/>
        </w:rPr>
        <w:t>30</w:t>
      </w:r>
      <w:r>
        <w:rPr>
          <w:noProof/>
        </w:rPr>
        <w:fldChar w:fldCharType="end"/>
      </w:r>
    </w:p>
    <w:p w14:paraId="23A1273A" w14:textId="77777777" w:rsidR="003C7794" w:rsidRDefault="003C7794">
      <w:pPr>
        <w:pStyle w:val="TM6"/>
        <w:tabs>
          <w:tab w:val="left" w:pos="1577"/>
          <w:tab w:val="right" w:leader="dot" w:pos="9054"/>
        </w:tabs>
        <w:rPr>
          <w:noProof/>
          <w:sz w:val="24"/>
          <w:szCs w:val="24"/>
          <w:lang w:val="fr-BE" w:eastAsia="ja-JP"/>
        </w:rPr>
      </w:pPr>
      <w:r>
        <w:rPr>
          <w:noProof/>
        </w:rPr>
        <w:t>2.</w:t>
      </w:r>
      <w:r>
        <w:rPr>
          <w:noProof/>
          <w:sz w:val="24"/>
          <w:szCs w:val="24"/>
          <w:lang w:val="fr-BE" w:eastAsia="ja-JP"/>
        </w:rPr>
        <w:tab/>
      </w:r>
      <w:r>
        <w:rPr>
          <w:noProof/>
        </w:rPr>
        <w:t>Les actions visées</w:t>
      </w:r>
      <w:r>
        <w:rPr>
          <w:noProof/>
        </w:rPr>
        <w:tab/>
      </w:r>
      <w:r>
        <w:rPr>
          <w:noProof/>
        </w:rPr>
        <w:fldChar w:fldCharType="begin"/>
      </w:r>
      <w:r>
        <w:rPr>
          <w:noProof/>
        </w:rPr>
        <w:instrText xml:space="preserve"> PAGEREF _Toc361817126 \h </w:instrText>
      </w:r>
      <w:r>
        <w:rPr>
          <w:noProof/>
        </w:rPr>
      </w:r>
      <w:r>
        <w:rPr>
          <w:noProof/>
        </w:rPr>
        <w:fldChar w:fldCharType="separate"/>
      </w:r>
      <w:r>
        <w:rPr>
          <w:noProof/>
        </w:rPr>
        <w:t>30</w:t>
      </w:r>
      <w:r>
        <w:rPr>
          <w:noProof/>
        </w:rPr>
        <w:fldChar w:fldCharType="end"/>
      </w:r>
    </w:p>
    <w:p w14:paraId="786AB010" w14:textId="77777777" w:rsidR="003C7794" w:rsidRDefault="003C7794">
      <w:pPr>
        <w:pStyle w:val="TM6"/>
        <w:tabs>
          <w:tab w:val="left" w:pos="1577"/>
          <w:tab w:val="right" w:leader="dot" w:pos="9054"/>
        </w:tabs>
        <w:rPr>
          <w:noProof/>
          <w:sz w:val="24"/>
          <w:szCs w:val="24"/>
          <w:lang w:val="fr-BE" w:eastAsia="ja-JP"/>
        </w:rPr>
      </w:pPr>
      <w:r>
        <w:rPr>
          <w:noProof/>
        </w:rPr>
        <w:t>3.</w:t>
      </w:r>
      <w:r>
        <w:rPr>
          <w:noProof/>
          <w:sz w:val="24"/>
          <w:szCs w:val="24"/>
          <w:lang w:val="fr-BE" w:eastAsia="ja-JP"/>
        </w:rPr>
        <w:tab/>
      </w:r>
      <w:r>
        <w:rPr>
          <w:noProof/>
        </w:rPr>
        <w:t>Absence de condition de publicité</w:t>
      </w:r>
      <w:r>
        <w:rPr>
          <w:noProof/>
        </w:rPr>
        <w:tab/>
      </w:r>
      <w:r>
        <w:rPr>
          <w:noProof/>
        </w:rPr>
        <w:fldChar w:fldCharType="begin"/>
      </w:r>
      <w:r>
        <w:rPr>
          <w:noProof/>
        </w:rPr>
        <w:instrText xml:space="preserve"> PAGEREF _Toc361817127 \h </w:instrText>
      </w:r>
      <w:r>
        <w:rPr>
          <w:noProof/>
        </w:rPr>
      </w:r>
      <w:r>
        <w:rPr>
          <w:noProof/>
        </w:rPr>
        <w:fldChar w:fldCharType="separate"/>
      </w:r>
      <w:r>
        <w:rPr>
          <w:noProof/>
        </w:rPr>
        <w:t>31</w:t>
      </w:r>
      <w:r>
        <w:rPr>
          <w:noProof/>
        </w:rPr>
        <w:fldChar w:fldCharType="end"/>
      </w:r>
    </w:p>
    <w:p w14:paraId="2FF14768" w14:textId="77777777" w:rsidR="003C7794" w:rsidRDefault="003C7794">
      <w:pPr>
        <w:pStyle w:val="TM6"/>
        <w:tabs>
          <w:tab w:val="left" w:pos="1577"/>
          <w:tab w:val="right" w:leader="dot" w:pos="9054"/>
        </w:tabs>
        <w:rPr>
          <w:noProof/>
          <w:sz w:val="24"/>
          <w:szCs w:val="24"/>
          <w:lang w:val="fr-BE" w:eastAsia="ja-JP"/>
        </w:rPr>
      </w:pPr>
      <w:r>
        <w:rPr>
          <w:noProof/>
        </w:rPr>
        <w:t>4.</w:t>
      </w:r>
      <w:r>
        <w:rPr>
          <w:noProof/>
          <w:sz w:val="24"/>
          <w:szCs w:val="24"/>
          <w:lang w:val="fr-BE" w:eastAsia="ja-JP"/>
        </w:rPr>
        <w:tab/>
      </w:r>
      <w:r>
        <w:rPr>
          <w:noProof/>
        </w:rPr>
        <w:t>Un délit obstacle</w:t>
      </w:r>
      <w:r>
        <w:rPr>
          <w:noProof/>
        </w:rPr>
        <w:tab/>
      </w:r>
      <w:r>
        <w:rPr>
          <w:noProof/>
        </w:rPr>
        <w:fldChar w:fldCharType="begin"/>
      </w:r>
      <w:r>
        <w:rPr>
          <w:noProof/>
        </w:rPr>
        <w:instrText xml:space="preserve"> PAGEREF _Toc361817128 \h </w:instrText>
      </w:r>
      <w:r>
        <w:rPr>
          <w:noProof/>
        </w:rPr>
      </w:r>
      <w:r>
        <w:rPr>
          <w:noProof/>
        </w:rPr>
        <w:fldChar w:fldCharType="separate"/>
      </w:r>
      <w:r>
        <w:rPr>
          <w:noProof/>
        </w:rPr>
        <w:t>31</w:t>
      </w:r>
      <w:r>
        <w:rPr>
          <w:noProof/>
        </w:rPr>
        <w:fldChar w:fldCharType="end"/>
      </w:r>
    </w:p>
    <w:p w14:paraId="564D2258" w14:textId="77777777" w:rsidR="003C7794" w:rsidRDefault="003C7794">
      <w:pPr>
        <w:pStyle w:val="TM5"/>
        <w:tabs>
          <w:tab w:val="right" w:leader="dot" w:pos="9054"/>
        </w:tabs>
        <w:rPr>
          <w:noProof/>
          <w:sz w:val="24"/>
          <w:szCs w:val="24"/>
          <w:lang w:val="fr-BE" w:eastAsia="ja-JP"/>
        </w:rPr>
      </w:pPr>
      <w:r>
        <w:rPr>
          <w:noProof/>
        </w:rPr>
        <w:t>e. La fabrication, la détention et les activités de circulation de matériel pédopornographique</w:t>
      </w:r>
      <w:r>
        <w:rPr>
          <w:noProof/>
        </w:rPr>
        <w:tab/>
      </w:r>
      <w:r>
        <w:rPr>
          <w:noProof/>
        </w:rPr>
        <w:fldChar w:fldCharType="begin"/>
      </w:r>
      <w:r>
        <w:rPr>
          <w:noProof/>
        </w:rPr>
        <w:instrText xml:space="preserve"> PAGEREF _Toc361817129 \h </w:instrText>
      </w:r>
      <w:r>
        <w:rPr>
          <w:noProof/>
        </w:rPr>
      </w:r>
      <w:r>
        <w:rPr>
          <w:noProof/>
        </w:rPr>
        <w:fldChar w:fldCharType="separate"/>
      </w:r>
      <w:r>
        <w:rPr>
          <w:noProof/>
        </w:rPr>
        <w:t>31</w:t>
      </w:r>
      <w:r>
        <w:rPr>
          <w:noProof/>
        </w:rPr>
        <w:fldChar w:fldCharType="end"/>
      </w:r>
    </w:p>
    <w:p w14:paraId="682B6155" w14:textId="77777777" w:rsidR="003C7794" w:rsidRDefault="003C7794">
      <w:pPr>
        <w:pStyle w:val="TM5"/>
        <w:tabs>
          <w:tab w:val="right" w:leader="dot" w:pos="9054"/>
        </w:tabs>
        <w:rPr>
          <w:noProof/>
          <w:sz w:val="24"/>
          <w:szCs w:val="24"/>
          <w:lang w:val="fr-BE" w:eastAsia="ja-JP"/>
        </w:rPr>
      </w:pPr>
      <w:r>
        <w:rPr>
          <w:noProof/>
        </w:rPr>
        <w:t>f. La possession de supports pédopornographiques (C.P., art. 383bis, §2, 2</w:t>
      </w:r>
      <w:r w:rsidRPr="00FD7C54">
        <w:rPr>
          <w:noProof/>
          <w:vertAlign w:val="superscript"/>
        </w:rPr>
        <w:t>e</w:t>
      </w:r>
      <w:r>
        <w:rPr>
          <w:noProof/>
        </w:rPr>
        <w:t xml:space="preserve"> partie)</w:t>
      </w:r>
      <w:r>
        <w:rPr>
          <w:noProof/>
        </w:rPr>
        <w:tab/>
      </w:r>
      <w:r>
        <w:rPr>
          <w:noProof/>
        </w:rPr>
        <w:fldChar w:fldCharType="begin"/>
      </w:r>
      <w:r>
        <w:rPr>
          <w:noProof/>
        </w:rPr>
        <w:instrText xml:space="preserve"> PAGEREF _Toc361817130 \h </w:instrText>
      </w:r>
      <w:r>
        <w:rPr>
          <w:noProof/>
        </w:rPr>
      </w:r>
      <w:r>
        <w:rPr>
          <w:noProof/>
        </w:rPr>
        <w:fldChar w:fldCharType="separate"/>
      </w:r>
      <w:r>
        <w:rPr>
          <w:noProof/>
        </w:rPr>
        <w:t>31</w:t>
      </w:r>
      <w:r>
        <w:rPr>
          <w:noProof/>
        </w:rPr>
        <w:fldChar w:fldCharType="end"/>
      </w:r>
    </w:p>
    <w:p w14:paraId="6341F223" w14:textId="77777777" w:rsidR="003C7794" w:rsidRDefault="003C7794">
      <w:pPr>
        <w:pStyle w:val="TM6"/>
        <w:tabs>
          <w:tab w:val="left" w:pos="1577"/>
          <w:tab w:val="right" w:leader="dot" w:pos="9054"/>
        </w:tabs>
        <w:rPr>
          <w:noProof/>
          <w:sz w:val="24"/>
          <w:szCs w:val="24"/>
          <w:lang w:val="fr-BE" w:eastAsia="ja-JP"/>
        </w:rPr>
      </w:pPr>
      <w:r>
        <w:rPr>
          <w:noProof/>
        </w:rPr>
        <w:t>1.</w:t>
      </w:r>
      <w:r>
        <w:rPr>
          <w:noProof/>
          <w:sz w:val="24"/>
          <w:szCs w:val="24"/>
          <w:lang w:val="fr-BE" w:eastAsia="ja-JP"/>
        </w:rPr>
        <w:tab/>
      </w:r>
      <w:r>
        <w:rPr>
          <w:noProof/>
        </w:rPr>
        <w:t>Les contenus et supports visés</w:t>
      </w:r>
      <w:r>
        <w:rPr>
          <w:noProof/>
        </w:rPr>
        <w:tab/>
      </w:r>
      <w:r>
        <w:rPr>
          <w:noProof/>
        </w:rPr>
        <w:fldChar w:fldCharType="begin"/>
      </w:r>
      <w:r>
        <w:rPr>
          <w:noProof/>
        </w:rPr>
        <w:instrText xml:space="preserve"> PAGEREF _Toc361817131 \h </w:instrText>
      </w:r>
      <w:r>
        <w:rPr>
          <w:noProof/>
        </w:rPr>
      </w:r>
      <w:r>
        <w:rPr>
          <w:noProof/>
        </w:rPr>
        <w:fldChar w:fldCharType="separate"/>
      </w:r>
      <w:r>
        <w:rPr>
          <w:noProof/>
        </w:rPr>
        <w:t>31</w:t>
      </w:r>
      <w:r>
        <w:rPr>
          <w:noProof/>
        </w:rPr>
        <w:fldChar w:fldCharType="end"/>
      </w:r>
    </w:p>
    <w:p w14:paraId="73F31702" w14:textId="77777777" w:rsidR="003C7794" w:rsidRDefault="003C7794">
      <w:pPr>
        <w:pStyle w:val="TM6"/>
        <w:tabs>
          <w:tab w:val="left" w:pos="1577"/>
          <w:tab w:val="right" w:leader="dot" w:pos="9054"/>
        </w:tabs>
        <w:rPr>
          <w:noProof/>
          <w:sz w:val="24"/>
          <w:szCs w:val="24"/>
          <w:lang w:val="fr-BE" w:eastAsia="ja-JP"/>
        </w:rPr>
      </w:pPr>
      <w:r>
        <w:rPr>
          <w:noProof/>
        </w:rPr>
        <w:t>2.</w:t>
      </w:r>
      <w:r>
        <w:rPr>
          <w:noProof/>
          <w:sz w:val="24"/>
          <w:szCs w:val="24"/>
          <w:lang w:val="fr-BE" w:eastAsia="ja-JP"/>
        </w:rPr>
        <w:tab/>
      </w:r>
      <w:r>
        <w:rPr>
          <w:noProof/>
        </w:rPr>
        <w:t>L’action de possession</w:t>
      </w:r>
      <w:r>
        <w:rPr>
          <w:noProof/>
        </w:rPr>
        <w:tab/>
      </w:r>
      <w:r>
        <w:rPr>
          <w:noProof/>
        </w:rPr>
        <w:fldChar w:fldCharType="begin"/>
      </w:r>
      <w:r>
        <w:rPr>
          <w:noProof/>
        </w:rPr>
        <w:instrText xml:space="preserve"> PAGEREF _Toc361817132 \h </w:instrText>
      </w:r>
      <w:r>
        <w:rPr>
          <w:noProof/>
        </w:rPr>
      </w:r>
      <w:r>
        <w:rPr>
          <w:noProof/>
        </w:rPr>
        <w:fldChar w:fldCharType="separate"/>
      </w:r>
      <w:r>
        <w:rPr>
          <w:noProof/>
        </w:rPr>
        <w:t>32</w:t>
      </w:r>
      <w:r>
        <w:rPr>
          <w:noProof/>
        </w:rPr>
        <w:fldChar w:fldCharType="end"/>
      </w:r>
    </w:p>
    <w:p w14:paraId="4FC68FF4" w14:textId="77777777" w:rsidR="003C7794" w:rsidRDefault="003C7794">
      <w:pPr>
        <w:pStyle w:val="TM6"/>
        <w:tabs>
          <w:tab w:val="left" w:pos="1577"/>
          <w:tab w:val="right" w:leader="dot" w:pos="9054"/>
        </w:tabs>
        <w:rPr>
          <w:noProof/>
          <w:sz w:val="24"/>
          <w:szCs w:val="24"/>
          <w:lang w:val="fr-BE" w:eastAsia="ja-JP"/>
        </w:rPr>
      </w:pPr>
      <w:r>
        <w:rPr>
          <w:noProof/>
        </w:rPr>
        <w:t>3.</w:t>
      </w:r>
      <w:r>
        <w:rPr>
          <w:noProof/>
          <w:sz w:val="24"/>
          <w:szCs w:val="24"/>
          <w:lang w:val="fr-BE" w:eastAsia="ja-JP"/>
        </w:rPr>
        <w:tab/>
      </w:r>
      <w:r>
        <w:rPr>
          <w:noProof/>
        </w:rPr>
        <w:t>L’intentionnalité</w:t>
      </w:r>
      <w:r>
        <w:rPr>
          <w:noProof/>
        </w:rPr>
        <w:tab/>
      </w:r>
      <w:r>
        <w:rPr>
          <w:noProof/>
        </w:rPr>
        <w:fldChar w:fldCharType="begin"/>
      </w:r>
      <w:r>
        <w:rPr>
          <w:noProof/>
        </w:rPr>
        <w:instrText xml:space="preserve"> PAGEREF _Toc361817133 \h </w:instrText>
      </w:r>
      <w:r>
        <w:rPr>
          <w:noProof/>
        </w:rPr>
      </w:r>
      <w:r>
        <w:rPr>
          <w:noProof/>
        </w:rPr>
        <w:fldChar w:fldCharType="separate"/>
      </w:r>
      <w:r>
        <w:rPr>
          <w:noProof/>
        </w:rPr>
        <w:t>32</w:t>
      </w:r>
      <w:r>
        <w:rPr>
          <w:noProof/>
        </w:rPr>
        <w:fldChar w:fldCharType="end"/>
      </w:r>
    </w:p>
    <w:p w14:paraId="0F8D5098" w14:textId="77777777" w:rsidR="003C7794" w:rsidRDefault="003C7794">
      <w:pPr>
        <w:pStyle w:val="TM5"/>
        <w:tabs>
          <w:tab w:val="right" w:leader="dot" w:pos="9054"/>
        </w:tabs>
        <w:rPr>
          <w:noProof/>
          <w:sz w:val="24"/>
          <w:szCs w:val="24"/>
          <w:lang w:val="fr-BE" w:eastAsia="ja-JP"/>
        </w:rPr>
      </w:pPr>
      <w:r>
        <w:rPr>
          <w:noProof/>
        </w:rPr>
        <w:t>g. L’accession à des supports pédopornographiques</w:t>
      </w:r>
      <w:r>
        <w:rPr>
          <w:noProof/>
        </w:rPr>
        <w:tab/>
      </w:r>
      <w:r>
        <w:rPr>
          <w:noProof/>
        </w:rPr>
        <w:fldChar w:fldCharType="begin"/>
      </w:r>
      <w:r>
        <w:rPr>
          <w:noProof/>
        </w:rPr>
        <w:instrText xml:space="preserve"> PAGEREF _Toc361817134 \h </w:instrText>
      </w:r>
      <w:r>
        <w:rPr>
          <w:noProof/>
        </w:rPr>
      </w:r>
      <w:r>
        <w:rPr>
          <w:noProof/>
        </w:rPr>
        <w:fldChar w:fldCharType="separate"/>
      </w:r>
      <w:r>
        <w:rPr>
          <w:noProof/>
        </w:rPr>
        <w:t>32</w:t>
      </w:r>
      <w:r>
        <w:rPr>
          <w:noProof/>
        </w:rPr>
        <w:fldChar w:fldCharType="end"/>
      </w:r>
    </w:p>
    <w:p w14:paraId="3B599F9A" w14:textId="77777777" w:rsidR="003C7794" w:rsidRDefault="003C7794">
      <w:pPr>
        <w:pStyle w:val="TM6"/>
        <w:tabs>
          <w:tab w:val="left" w:pos="1577"/>
          <w:tab w:val="right" w:leader="dot" w:pos="9054"/>
        </w:tabs>
        <w:rPr>
          <w:noProof/>
          <w:sz w:val="24"/>
          <w:szCs w:val="24"/>
          <w:lang w:val="fr-BE" w:eastAsia="ja-JP"/>
        </w:rPr>
      </w:pPr>
      <w:r>
        <w:rPr>
          <w:noProof/>
        </w:rPr>
        <w:t>1.</w:t>
      </w:r>
      <w:r>
        <w:rPr>
          <w:noProof/>
          <w:sz w:val="24"/>
          <w:szCs w:val="24"/>
          <w:lang w:val="fr-BE" w:eastAsia="ja-JP"/>
        </w:rPr>
        <w:tab/>
      </w:r>
      <w:r>
        <w:rPr>
          <w:noProof/>
        </w:rPr>
        <w:t>Le fait d’accéder</w:t>
      </w:r>
      <w:r>
        <w:rPr>
          <w:noProof/>
        </w:rPr>
        <w:tab/>
      </w:r>
      <w:r>
        <w:rPr>
          <w:noProof/>
        </w:rPr>
        <w:fldChar w:fldCharType="begin"/>
      </w:r>
      <w:r>
        <w:rPr>
          <w:noProof/>
        </w:rPr>
        <w:instrText xml:space="preserve"> PAGEREF _Toc361817135 \h </w:instrText>
      </w:r>
      <w:r>
        <w:rPr>
          <w:noProof/>
        </w:rPr>
      </w:r>
      <w:r>
        <w:rPr>
          <w:noProof/>
        </w:rPr>
        <w:fldChar w:fldCharType="separate"/>
      </w:r>
      <w:r>
        <w:rPr>
          <w:noProof/>
        </w:rPr>
        <w:t>32</w:t>
      </w:r>
      <w:r>
        <w:rPr>
          <w:noProof/>
        </w:rPr>
        <w:fldChar w:fldCharType="end"/>
      </w:r>
    </w:p>
    <w:p w14:paraId="784C9C40" w14:textId="77777777" w:rsidR="003C7794" w:rsidRDefault="003C7794">
      <w:pPr>
        <w:pStyle w:val="TM6"/>
        <w:tabs>
          <w:tab w:val="left" w:pos="1577"/>
          <w:tab w:val="right" w:leader="dot" w:pos="9054"/>
        </w:tabs>
        <w:rPr>
          <w:noProof/>
          <w:sz w:val="24"/>
          <w:szCs w:val="24"/>
          <w:lang w:val="fr-BE" w:eastAsia="ja-JP"/>
        </w:rPr>
      </w:pPr>
      <w:r>
        <w:rPr>
          <w:noProof/>
        </w:rPr>
        <w:t>2.</w:t>
      </w:r>
      <w:r>
        <w:rPr>
          <w:noProof/>
          <w:sz w:val="24"/>
          <w:szCs w:val="24"/>
          <w:lang w:val="fr-BE" w:eastAsia="ja-JP"/>
        </w:rPr>
        <w:tab/>
      </w:r>
      <w:r>
        <w:rPr>
          <w:noProof/>
        </w:rPr>
        <w:t>Le véhicule de l’accession</w:t>
      </w:r>
      <w:r>
        <w:rPr>
          <w:noProof/>
        </w:rPr>
        <w:tab/>
      </w:r>
      <w:r>
        <w:rPr>
          <w:noProof/>
        </w:rPr>
        <w:fldChar w:fldCharType="begin"/>
      </w:r>
      <w:r>
        <w:rPr>
          <w:noProof/>
        </w:rPr>
        <w:instrText xml:space="preserve"> PAGEREF _Toc361817136 \h </w:instrText>
      </w:r>
      <w:r>
        <w:rPr>
          <w:noProof/>
        </w:rPr>
      </w:r>
      <w:r>
        <w:rPr>
          <w:noProof/>
        </w:rPr>
        <w:fldChar w:fldCharType="separate"/>
      </w:r>
      <w:r>
        <w:rPr>
          <w:noProof/>
        </w:rPr>
        <w:t>33</w:t>
      </w:r>
      <w:r>
        <w:rPr>
          <w:noProof/>
        </w:rPr>
        <w:fldChar w:fldCharType="end"/>
      </w:r>
    </w:p>
    <w:p w14:paraId="2E134421" w14:textId="77777777" w:rsidR="003C7794" w:rsidRDefault="003C7794">
      <w:pPr>
        <w:pStyle w:val="TM6"/>
        <w:tabs>
          <w:tab w:val="left" w:pos="1577"/>
          <w:tab w:val="right" w:leader="dot" w:pos="9054"/>
        </w:tabs>
        <w:rPr>
          <w:noProof/>
          <w:sz w:val="24"/>
          <w:szCs w:val="24"/>
          <w:lang w:val="fr-BE" w:eastAsia="ja-JP"/>
        </w:rPr>
      </w:pPr>
      <w:r>
        <w:rPr>
          <w:noProof/>
        </w:rPr>
        <w:t>3.</w:t>
      </w:r>
      <w:r>
        <w:rPr>
          <w:noProof/>
          <w:sz w:val="24"/>
          <w:szCs w:val="24"/>
          <w:lang w:val="fr-BE" w:eastAsia="ja-JP"/>
        </w:rPr>
        <w:tab/>
      </w:r>
      <w:r>
        <w:rPr>
          <w:noProof/>
        </w:rPr>
        <w:t>L’intention coupable</w:t>
      </w:r>
      <w:r>
        <w:rPr>
          <w:noProof/>
        </w:rPr>
        <w:tab/>
      </w:r>
      <w:r>
        <w:rPr>
          <w:noProof/>
        </w:rPr>
        <w:fldChar w:fldCharType="begin"/>
      </w:r>
      <w:r>
        <w:rPr>
          <w:noProof/>
        </w:rPr>
        <w:instrText xml:space="preserve"> PAGEREF _Toc361817137 \h </w:instrText>
      </w:r>
      <w:r>
        <w:rPr>
          <w:noProof/>
        </w:rPr>
      </w:r>
      <w:r>
        <w:rPr>
          <w:noProof/>
        </w:rPr>
        <w:fldChar w:fldCharType="separate"/>
      </w:r>
      <w:r>
        <w:rPr>
          <w:noProof/>
        </w:rPr>
        <w:t>33</w:t>
      </w:r>
      <w:r>
        <w:rPr>
          <w:noProof/>
        </w:rPr>
        <w:fldChar w:fldCharType="end"/>
      </w:r>
    </w:p>
    <w:p w14:paraId="342969A6" w14:textId="77777777" w:rsidR="003C7794" w:rsidRDefault="003C7794">
      <w:pPr>
        <w:pStyle w:val="TM5"/>
        <w:tabs>
          <w:tab w:val="left" w:pos="1326"/>
          <w:tab w:val="right" w:leader="dot" w:pos="9054"/>
        </w:tabs>
        <w:rPr>
          <w:noProof/>
          <w:sz w:val="24"/>
          <w:szCs w:val="24"/>
          <w:lang w:val="fr-BE" w:eastAsia="ja-JP"/>
        </w:rPr>
      </w:pPr>
      <w:r>
        <w:rPr>
          <w:noProof/>
        </w:rPr>
        <w:t>g.</w:t>
      </w:r>
      <w:r>
        <w:rPr>
          <w:noProof/>
          <w:sz w:val="24"/>
          <w:szCs w:val="24"/>
          <w:lang w:val="fr-BE" w:eastAsia="ja-JP"/>
        </w:rPr>
        <w:tab/>
      </w:r>
      <w:r>
        <w:rPr>
          <w:noProof/>
        </w:rPr>
        <w:t>Les modifications législatives récentes</w:t>
      </w:r>
      <w:r>
        <w:rPr>
          <w:noProof/>
        </w:rPr>
        <w:tab/>
      </w:r>
      <w:r>
        <w:rPr>
          <w:noProof/>
        </w:rPr>
        <w:fldChar w:fldCharType="begin"/>
      </w:r>
      <w:r>
        <w:rPr>
          <w:noProof/>
        </w:rPr>
        <w:instrText xml:space="preserve"> PAGEREF _Toc361817138 \h </w:instrText>
      </w:r>
      <w:r>
        <w:rPr>
          <w:noProof/>
        </w:rPr>
      </w:r>
      <w:r>
        <w:rPr>
          <w:noProof/>
        </w:rPr>
        <w:fldChar w:fldCharType="separate"/>
      </w:r>
      <w:r>
        <w:rPr>
          <w:noProof/>
        </w:rPr>
        <w:t>33</w:t>
      </w:r>
      <w:r>
        <w:rPr>
          <w:noProof/>
        </w:rPr>
        <w:fldChar w:fldCharType="end"/>
      </w:r>
    </w:p>
    <w:p w14:paraId="33C6DFF8" w14:textId="77777777" w:rsidR="003C7794" w:rsidRDefault="003C7794">
      <w:pPr>
        <w:pStyle w:val="TM6"/>
        <w:tabs>
          <w:tab w:val="right" w:leader="dot" w:pos="9054"/>
        </w:tabs>
        <w:rPr>
          <w:noProof/>
          <w:sz w:val="24"/>
          <w:szCs w:val="24"/>
          <w:lang w:val="fr-BE" w:eastAsia="ja-JP"/>
        </w:rPr>
      </w:pPr>
      <w:r>
        <w:rPr>
          <w:noProof/>
        </w:rPr>
        <w:t>- L’incrimination du visionnage en ligne de spectacles pédopornographiques diffusés sur internet</w:t>
      </w:r>
      <w:r>
        <w:rPr>
          <w:noProof/>
        </w:rPr>
        <w:tab/>
      </w:r>
      <w:r>
        <w:rPr>
          <w:noProof/>
        </w:rPr>
        <w:fldChar w:fldCharType="begin"/>
      </w:r>
      <w:r>
        <w:rPr>
          <w:noProof/>
        </w:rPr>
        <w:instrText xml:space="preserve"> PAGEREF _Toc361817139 \h </w:instrText>
      </w:r>
      <w:r>
        <w:rPr>
          <w:noProof/>
        </w:rPr>
      </w:r>
      <w:r>
        <w:rPr>
          <w:noProof/>
        </w:rPr>
        <w:fldChar w:fldCharType="separate"/>
      </w:r>
      <w:r>
        <w:rPr>
          <w:noProof/>
        </w:rPr>
        <w:t>33</w:t>
      </w:r>
      <w:r>
        <w:rPr>
          <w:noProof/>
        </w:rPr>
        <w:fldChar w:fldCharType="end"/>
      </w:r>
    </w:p>
    <w:p w14:paraId="6F8AFEB0" w14:textId="77777777" w:rsidR="003C7794" w:rsidRDefault="003C7794">
      <w:pPr>
        <w:pStyle w:val="TM6"/>
        <w:tabs>
          <w:tab w:val="left" w:pos="1500"/>
          <w:tab w:val="right" w:leader="dot" w:pos="9054"/>
        </w:tabs>
        <w:rPr>
          <w:noProof/>
          <w:sz w:val="24"/>
          <w:szCs w:val="24"/>
          <w:lang w:val="fr-BE" w:eastAsia="ja-JP"/>
        </w:rPr>
      </w:pPr>
      <w:r w:rsidRPr="00FD7C54">
        <w:rPr>
          <w:rFonts w:ascii="Times New Roman" w:eastAsia="Times" w:hAnsi="Times New Roman"/>
          <w:noProof/>
        </w:rPr>
        <w:t>-</w:t>
      </w:r>
      <w:r>
        <w:rPr>
          <w:noProof/>
          <w:sz w:val="24"/>
          <w:szCs w:val="24"/>
          <w:lang w:val="fr-BE" w:eastAsia="ja-JP"/>
        </w:rPr>
        <w:tab/>
      </w:r>
      <w:r>
        <w:rPr>
          <w:noProof/>
        </w:rPr>
        <w:t>L’incrimination de la production et de l’importation en tant que telles</w:t>
      </w:r>
      <w:r>
        <w:rPr>
          <w:noProof/>
        </w:rPr>
        <w:tab/>
      </w:r>
      <w:r>
        <w:rPr>
          <w:noProof/>
        </w:rPr>
        <w:fldChar w:fldCharType="begin"/>
      </w:r>
      <w:r>
        <w:rPr>
          <w:noProof/>
        </w:rPr>
        <w:instrText xml:space="preserve"> PAGEREF _Toc361817140 \h </w:instrText>
      </w:r>
      <w:r>
        <w:rPr>
          <w:noProof/>
        </w:rPr>
      </w:r>
      <w:r>
        <w:rPr>
          <w:noProof/>
        </w:rPr>
        <w:fldChar w:fldCharType="separate"/>
      </w:r>
      <w:r>
        <w:rPr>
          <w:noProof/>
        </w:rPr>
        <w:t>34</w:t>
      </w:r>
      <w:r>
        <w:rPr>
          <w:noProof/>
        </w:rPr>
        <w:fldChar w:fldCharType="end"/>
      </w:r>
    </w:p>
    <w:p w14:paraId="42599EB9" w14:textId="77777777" w:rsidR="003C7794" w:rsidRDefault="003C7794">
      <w:pPr>
        <w:pStyle w:val="TM4"/>
        <w:tabs>
          <w:tab w:val="left" w:pos="1094"/>
          <w:tab w:val="right" w:leader="dot" w:pos="9054"/>
        </w:tabs>
        <w:rPr>
          <w:noProof/>
          <w:sz w:val="24"/>
          <w:szCs w:val="24"/>
          <w:lang w:val="fr-BE" w:eastAsia="ja-JP"/>
        </w:rPr>
      </w:pPr>
      <w:r>
        <w:rPr>
          <w:noProof/>
        </w:rPr>
        <w:t>F.</w:t>
      </w:r>
      <w:r>
        <w:rPr>
          <w:noProof/>
          <w:sz w:val="24"/>
          <w:szCs w:val="24"/>
          <w:lang w:val="fr-BE" w:eastAsia="ja-JP"/>
        </w:rPr>
        <w:tab/>
      </w:r>
      <w:r>
        <w:rPr>
          <w:noProof/>
        </w:rPr>
        <w:t>Les actions qui blessent la pudeur en public C.P., art. 385)</w:t>
      </w:r>
      <w:r>
        <w:rPr>
          <w:noProof/>
        </w:rPr>
        <w:tab/>
      </w:r>
      <w:r>
        <w:rPr>
          <w:noProof/>
        </w:rPr>
        <w:fldChar w:fldCharType="begin"/>
      </w:r>
      <w:r>
        <w:rPr>
          <w:noProof/>
        </w:rPr>
        <w:instrText xml:space="preserve"> PAGEREF _Toc361817141 \h </w:instrText>
      </w:r>
      <w:r>
        <w:rPr>
          <w:noProof/>
        </w:rPr>
      </w:r>
      <w:r>
        <w:rPr>
          <w:noProof/>
        </w:rPr>
        <w:fldChar w:fldCharType="separate"/>
      </w:r>
      <w:r>
        <w:rPr>
          <w:noProof/>
        </w:rPr>
        <w:t>34</w:t>
      </w:r>
      <w:r>
        <w:rPr>
          <w:noProof/>
        </w:rPr>
        <w:fldChar w:fldCharType="end"/>
      </w:r>
    </w:p>
    <w:p w14:paraId="032AF18F" w14:textId="77777777" w:rsidR="003C7794" w:rsidRDefault="003C7794">
      <w:pPr>
        <w:pStyle w:val="TM5"/>
        <w:tabs>
          <w:tab w:val="left" w:pos="1325"/>
          <w:tab w:val="right" w:leader="dot" w:pos="9054"/>
        </w:tabs>
        <w:rPr>
          <w:noProof/>
          <w:sz w:val="24"/>
          <w:szCs w:val="24"/>
          <w:lang w:val="fr-BE" w:eastAsia="ja-JP"/>
        </w:rPr>
      </w:pPr>
      <w:r>
        <w:rPr>
          <w:noProof/>
        </w:rPr>
        <w:t>a.</w:t>
      </w:r>
      <w:r>
        <w:rPr>
          <w:noProof/>
          <w:sz w:val="24"/>
          <w:szCs w:val="24"/>
          <w:lang w:val="fr-BE" w:eastAsia="ja-JP"/>
        </w:rPr>
        <w:tab/>
      </w:r>
      <w:r>
        <w:rPr>
          <w:noProof/>
        </w:rPr>
        <w:t>Des actes</w:t>
      </w:r>
      <w:r>
        <w:rPr>
          <w:noProof/>
        </w:rPr>
        <w:tab/>
      </w:r>
      <w:r>
        <w:rPr>
          <w:noProof/>
        </w:rPr>
        <w:fldChar w:fldCharType="begin"/>
      </w:r>
      <w:r>
        <w:rPr>
          <w:noProof/>
        </w:rPr>
        <w:instrText xml:space="preserve"> PAGEREF _Toc361817142 \h </w:instrText>
      </w:r>
      <w:r>
        <w:rPr>
          <w:noProof/>
        </w:rPr>
      </w:r>
      <w:r>
        <w:rPr>
          <w:noProof/>
        </w:rPr>
        <w:fldChar w:fldCharType="separate"/>
      </w:r>
      <w:r>
        <w:rPr>
          <w:noProof/>
        </w:rPr>
        <w:t>34</w:t>
      </w:r>
      <w:r>
        <w:rPr>
          <w:noProof/>
        </w:rPr>
        <w:fldChar w:fldCharType="end"/>
      </w:r>
    </w:p>
    <w:p w14:paraId="21819FF7" w14:textId="77777777" w:rsidR="003C7794" w:rsidRDefault="003C7794">
      <w:pPr>
        <w:pStyle w:val="TM5"/>
        <w:tabs>
          <w:tab w:val="left" w:pos="1335"/>
          <w:tab w:val="right" w:leader="dot" w:pos="9054"/>
        </w:tabs>
        <w:rPr>
          <w:noProof/>
          <w:sz w:val="24"/>
          <w:szCs w:val="24"/>
          <w:lang w:val="fr-BE" w:eastAsia="ja-JP"/>
        </w:rPr>
      </w:pPr>
      <w:r>
        <w:rPr>
          <w:noProof/>
        </w:rPr>
        <w:t>b.</w:t>
      </w:r>
      <w:r>
        <w:rPr>
          <w:noProof/>
          <w:sz w:val="24"/>
          <w:szCs w:val="24"/>
          <w:lang w:val="fr-BE" w:eastAsia="ja-JP"/>
        </w:rPr>
        <w:tab/>
      </w:r>
      <w:r>
        <w:rPr>
          <w:noProof/>
        </w:rPr>
        <w:t>La publicité :  externe, interne, ou potentielle</w:t>
      </w:r>
      <w:r>
        <w:rPr>
          <w:noProof/>
        </w:rPr>
        <w:tab/>
      </w:r>
      <w:r>
        <w:rPr>
          <w:noProof/>
        </w:rPr>
        <w:fldChar w:fldCharType="begin"/>
      </w:r>
      <w:r>
        <w:rPr>
          <w:noProof/>
        </w:rPr>
        <w:instrText xml:space="preserve"> PAGEREF _Toc361817143 \h </w:instrText>
      </w:r>
      <w:r>
        <w:rPr>
          <w:noProof/>
        </w:rPr>
      </w:r>
      <w:r>
        <w:rPr>
          <w:noProof/>
        </w:rPr>
        <w:fldChar w:fldCharType="separate"/>
      </w:r>
      <w:r>
        <w:rPr>
          <w:noProof/>
        </w:rPr>
        <w:t>34</w:t>
      </w:r>
      <w:r>
        <w:rPr>
          <w:noProof/>
        </w:rPr>
        <w:fldChar w:fldCharType="end"/>
      </w:r>
    </w:p>
    <w:p w14:paraId="04E2963C" w14:textId="77777777" w:rsidR="003C7794" w:rsidRDefault="003C7794">
      <w:pPr>
        <w:pStyle w:val="TM5"/>
        <w:tabs>
          <w:tab w:val="right" w:leader="dot" w:pos="9054"/>
        </w:tabs>
        <w:rPr>
          <w:noProof/>
          <w:sz w:val="24"/>
          <w:szCs w:val="24"/>
          <w:lang w:val="fr-BE" w:eastAsia="ja-JP"/>
        </w:rPr>
      </w:pPr>
      <w:r w:rsidRPr="00FD7C54">
        <w:rPr>
          <w:noProof/>
        </w:rPr>
        <w:t>Un comportement commis dans un lieu public (écoles, administrations, places publiques, musées, lieu ouvert au public (cinémas, édifices religieux) ou un lieu privé exposé au public (chambres à coucher dont les fenêtres ouvertes permettent de voir ce qui s’y déroule) est pris en considération dès qu’il existe un risque d’être aperçu par des tiers.</w:t>
      </w:r>
      <w:r>
        <w:rPr>
          <w:noProof/>
        </w:rPr>
        <w:tab/>
      </w:r>
      <w:r>
        <w:rPr>
          <w:noProof/>
        </w:rPr>
        <w:fldChar w:fldCharType="begin"/>
      </w:r>
      <w:r>
        <w:rPr>
          <w:noProof/>
        </w:rPr>
        <w:instrText xml:space="preserve"> PAGEREF _Toc361817144 \h </w:instrText>
      </w:r>
      <w:r>
        <w:rPr>
          <w:noProof/>
        </w:rPr>
      </w:r>
      <w:r>
        <w:rPr>
          <w:noProof/>
        </w:rPr>
        <w:fldChar w:fldCharType="separate"/>
      </w:r>
      <w:r>
        <w:rPr>
          <w:noProof/>
        </w:rPr>
        <w:t>35</w:t>
      </w:r>
      <w:r>
        <w:rPr>
          <w:noProof/>
        </w:rPr>
        <w:fldChar w:fldCharType="end"/>
      </w:r>
    </w:p>
    <w:p w14:paraId="03AA3B91" w14:textId="77777777" w:rsidR="003C7794" w:rsidRDefault="003C7794">
      <w:pPr>
        <w:pStyle w:val="TM5"/>
        <w:tabs>
          <w:tab w:val="left" w:pos="1316"/>
          <w:tab w:val="right" w:leader="dot" w:pos="9054"/>
        </w:tabs>
        <w:rPr>
          <w:noProof/>
          <w:sz w:val="24"/>
          <w:szCs w:val="24"/>
          <w:lang w:val="fr-BE" w:eastAsia="ja-JP"/>
        </w:rPr>
      </w:pPr>
      <w:r>
        <w:rPr>
          <w:noProof/>
        </w:rPr>
        <w:t>c.</w:t>
      </w:r>
      <w:r>
        <w:rPr>
          <w:noProof/>
          <w:sz w:val="24"/>
          <w:szCs w:val="24"/>
          <w:lang w:val="fr-BE" w:eastAsia="ja-JP"/>
        </w:rPr>
        <w:tab/>
      </w:r>
      <w:r>
        <w:rPr>
          <w:noProof/>
        </w:rPr>
        <w:t>L’intention coupable</w:t>
      </w:r>
      <w:r>
        <w:rPr>
          <w:noProof/>
        </w:rPr>
        <w:tab/>
      </w:r>
      <w:r>
        <w:rPr>
          <w:noProof/>
        </w:rPr>
        <w:fldChar w:fldCharType="begin"/>
      </w:r>
      <w:r>
        <w:rPr>
          <w:noProof/>
        </w:rPr>
        <w:instrText xml:space="preserve"> PAGEREF _Toc361817145 \h </w:instrText>
      </w:r>
      <w:r>
        <w:rPr>
          <w:noProof/>
        </w:rPr>
      </w:r>
      <w:r>
        <w:rPr>
          <w:noProof/>
        </w:rPr>
        <w:fldChar w:fldCharType="separate"/>
      </w:r>
      <w:r>
        <w:rPr>
          <w:noProof/>
        </w:rPr>
        <w:t>35</w:t>
      </w:r>
      <w:r>
        <w:rPr>
          <w:noProof/>
        </w:rPr>
        <w:fldChar w:fldCharType="end"/>
      </w:r>
    </w:p>
    <w:p w14:paraId="34BBCCE5" w14:textId="77777777" w:rsidR="003C7794" w:rsidRDefault="003C7794">
      <w:pPr>
        <w:pStyle w:val="TM2"/>
        <w:tabs>
          <w:tab w:val="left" w:pos="668"/>
          <w:tab w:val="right" w:leader="dot" w:pos="9054"/>
        </w:tabs>
        <w:rPr>
          <w:smallCaps w:val="0"/>
          <w:noProof/>
          <w:sz w:val="24"/>
          <w:szCs w:val="24"/>
          <w:lang w:val="fr-BE" w:eastAsia="ja-JP"/>
        </w:rPr>
      </w:pPr>
      <w:r>
        <w:rPr>
          <w:noProof/>
        </w:rPr>
        <w:t>II.</w:t>
      </w:r>
      <w:r>
        <w:rPr>
          <w:smallCaps w:val="0"/>
          <w:noProof/>
          <w:sz w:val="24"/>
          <w:szCs w:val="24"/>
          <w:lang w:val="fr-BE" w:eastAsia="ja-JP"/>
        </w:rPr>
        <w:tab/>
      </w:r>
      <w:r>
        <w:rPr>
          <w:noProof/>
        </w:rPr>
        <w:t>Les règles particulières de procédure pénale</w:t>
      </w:r>
      <w:r>
        <w:rPr>
          <w:noProof/>
        </w:rPr>
        <w:tab/>
      </w:r>
      <w:r>
        <w:rPr>
          <w:noProof/>
        </w:rPr>
        <w:fldChar w:fldCharType="begin"/>
      </w:r>
      <w:r>
        <w:rPr>
          <w:noProof/>
        </w:rPr>
        <w:instrText xml:space="preserve"> PAGEREF _Toc361817146 \h </w:instrText>
      </w:r>
      <w:r>
        <w:rPr>
          <w:noProof/>
        </w:rPr>
      </w:r>
      <w:r>
        <w:rPr>
          <w:noProof/>
        </w:rPr>
        <w:fldChar w:fldCharType="separate"/>
      </w:r>
      <w:r>
        <w:rPr>
          <w:noProof/>
        </w:rPr>
        <w:t>35</w:t>
      </w:r>
      <w:r>
        <w:rPr>
          <w:noProof/>
        </w:rPr>
        <w:fldChar w:fldCharType="end"/>
      </w:r>
    </w:p>
    <w:p w14:paraId="23B02EE8" w14:textId="77777777" w:rsidR="003C7794" w:rsidRDefault="003C7794">
      <w:pPr>
        <w:pStyle w:val="TM3"/>
        <w:tabs>
          <w:tab w:val="left" w:pos="880"/>
          <w:tab w:val="right" w:leader="dot" w:pos="9054"/>
        </w:tabs>
        <w:rPr>
          <w:i w:val="0"/>
          <w:noProof/>
          <w:sz w:val="24"/>
          <w:szCs w:val="24"/>
          <w:lang w:val="fr-BE" w:eastAsia="ja-JP"/>
        </w:rPr>
      </w:pPr>
      <w:r>
        <w:rPr>
          <w:noProof/>
        </w:rPr>
        <w:t>1.</w:t>
      </w:r>
      <w:r>
        <w:rPr>
          <w:i w:val="0"/>
          <w:noProof/>
          <w:sz w:val="24"/>
          <w:szCs w:val="24"/>
          <w:lang w:val="fr-BE" w:eastAsia="ja-JP"/>
        </w:rPr>
        <w:tab/>
      </w:r>
      <w:r>
        <w:rPr>
          <w:noProof/>
        </w:rPr>
        <w:t>Eléments relatifs à la poursuite</w:t>
      </w:r>
      <w:r>
        <w:rPr>
          <w:noProof/>
        </w:rPr>
        <w:tab/>
      </w:r>
      <w:r>
        <w:rPr>
          <w:noProof/>
        </w:rPr>
        <w:fldChar w:fldCharType="begin"/>
      </w:r>
      <w:r>
        <w:rPr>
          <w:noProof/>
        </w:rPr>
        <w:instrText xml:space="preserve"> PAGEREF _Toc361817147 \h </w:instrText>
      </w:r>
      <w:r>
        <w:rPr>
          <w:noProof/>
        </w:rPr>
      </w:r>
      <w:r>
        <w:rPr>
          <w:noProof/>
        </w:rPr>
        <w:fldChar w:fldCharType="separate"/>
      </w:r>
      <w:r>
        <w:rPr>
          <w:noProof/>
        </w:rPr>
        <w:t>35</w:t>
      </w:r>
      <w:r>
        <w:rPr>
          <w:noProof/>
        </w:rPr>
        <w:fldChar w:fldCharType="end"/>
      </w:r>
    </w:p>
    <w:p w14:paraId="39043939" w14:textId="77777777" w:rsidR="003C7794" w:rsidRDefault="003C7794">
      <w:pPr>
        <w:pStyle w:val="TM4"/>
        <w:tabs>
          <w:tab w:val="left" w:pos="1085"/>
          <w:tab w:val="right" w:leader="dot" w:pos="9054"/>
        </w:tabs>
        <w:rPr>
          <w:noProof/>
          <w:sz w:val="24"/>
          <w:szCs w:val="24"/>
          <w:lang w:val="fr-BE" w:eastAsia="ja-JP"/>
        </w:rPr>
      </w:pPr>
      <w:r>
        <w:rPr>
          <w:noProof/>
        </w:rPr>
        <w:t>a.</w:t>
      </w:r>
      <w:r>
        <w:rPr>
          <w:noProof/>
          <w:sz w:val="24"/>
          <w:szCs w:val="24"/>
          <w:lang w:val="fr-BE" w:eastAsia="ja-JP"/>
        </w:rPr>
        <w:tab/>
      </w:r>
      <w:r>
        <w:rPr>
          <w:noProof/>
        </w:rPr>
        <w:t>L’action collective</w:t>
      </w:r>
      <w:r>
        <w:rPr>
          <w:noProof/>
        </w:rPr>
        <w:tab/>
      </w:r>
      <w:r>
        <w:rPr>
          <w:noProof/>
        </w:rPr>
        <w:fldChar w:fldCharType="begin"/>
      </w:r>
      <w:r>
        <w:rPr>
          <w:noProof/>
        </w:rPr>
        <w:instrText xml:space="preserve"> PAGEREF _Toc361817148 \h </w:instrText>
      </w:r>
      <w:r>
        <w:rPr>
          <w:noProof/>
        </w:rPr>
      </w:r>
      <w:r>
        <w:rPr>
          <w:noProof/>
        </w:rPr>
        <w:fldChar w:fldCharType="separate"/>
      </w:r>
      <w:r>
        <w:rPr>
          <w:noProof/>
        </w:rPr>
        <w:t>35</w:t>
      </w:r>
      <w:r>
        <w:rPr>
          <w:noProof/>
        </w:rPr>
        <w:fldChar w:fldCharType="end"/>
      </w:r>
    </w:p>
    <w:p w14:paraId="7214095C" w14:textId="77777777" w:rsidR="003C7794" w:rsidRDefault="003C7794">
      <w:pPr>
        <w:pStyle w:val="TM4"/>
        <w:tabs>
          <w:tab w:val="left" w:pos="1095"/>
          <w:tab w:val="right" w:leader="dot" w:pos="9054"/>
        </w:tabs>
        <w:rPr>
          <w:noProof/>
          <w:sz w:val="24"/>
          <w:szCs w:val="24"/>
          <w:lang w:val="fr-BE" w:eastAsia="ja-JP"/>
        </w:rPr>
      </w:pPr>
      <w:r>
        <w:rPr>
          <w:noProof/>
        </w:rPr>
        <w:t>b.</w:t>
      </w:r>
      <w:r>
        <w:rPr>
          <w:noProof/>
          <w:sz w:val="24"/>
          <w:szCs w:val="24"/>
          <w:lang w:val="fr-BE" w:eastAsia="ja-JP"/>
        </w:rPr>
        <w:tab/>
      </w:r>
      <w:r>
        <w:rPr>
          <w:noProof/>
        </w:rPr>
        <w:t>La prescription et la correctionnalisation</w:t>
      </w:r>
      <w:r>
        <w:rPr>
          <w:noProof/>
        </w:rPr>
        <w:tab/>
      </w:r>
      <w:r>
        <w:rPr>
          <w:noProof/>
        </w:rPr>
        <w:fldChar w:fldCharType="begin"/>
      </w:r>
      <w:r>
        <w:rPr>
          <w:noProof/>
        </w:rPr>
        <w:instrText xml:space="preserve"> PAGEREF _Toc361817149 \h </w:instrText>
      </w:r>
      <w:r>
        <w:rPr>
          <w:noProof/>
        </w:rPr>
      </w:r>
      <w:r>
        <w:rPr>
          <w:noProof/>
        </w:rPr>
        <w:fldChar w:fldCharType="separate"/>
      </w:r>
      <w:r>
        <w:rPr>
          <w:noProof/>
        </w:rPr>
        <w:t>35</w:t>
      </w:r>
      <w:r>
        <w:rPr>
          <w:noProof/>
        </w:rPr>
        <w:fldChar w:fldCharType="end"/>
      </w:r>
    </w:p>
    <w:p w14:paraId="05B7FD78" w14:textId="77777777" w:rsidR="003C7794" w:rsidRDefault="003C7794">
      <w:pPr>
        <w:pStyle w:val="TM5"/>
        <w:tabs>
          <w:tab w:val="left" w:pos="1287"/>
          <w:tab w:val="right" w:leader="dot" w:pos="9054"/>
        </w:tabs>
        <w:rPr>
          <w:noProof/>
          <w:sz w:val="24"/>
          <w:szCs w:val="24"/>
          <w:lang w:val="fr-BE" w:eastAsia="ja-JP"/>
        </w:rPr>
      </w:pPr>
      <w:r>
        <w:rPr>
          <w:noProof/>
        </w:rPr>
        <w:t>i.</w:t>
      </w:r>
      <w:r>
        <w:rPr>
          <w:noProof/>
          <w:sz w:val="24"/>
          <w:szCs w:val="24"/>
          <w:lang w:val="fr-BE" w:eastAsia="ja-JP"/>
        </w:rPr>
        <w:tab/>
      </w:r>
      <w:r>
        <w:rPr>
          <w:noProof/>
        </w:rPr>
        <w:t>Le point de départ</w:t>
      </w:r>
      <w:r>
        <w:rPr>
          <w:noProof/>
        </w:rPr>
        <w:tab/>
      </w:r>
      <w:r>
        <w:rPr>
          <w:noProof/>
        </w:rPr>
        <w:fldChar w:fldCharType="begin"/>
      </w:r>
      <w:r>
        <w:rPr>
          <w:noProof/>
        </w:rPr>
        <w:instrText xml:space="preserve"> PAGEREF _Toc361817150 \h </w:instrText>
      </w:r>
      <w:r>
        <w:rPr>
          <w:noProof/>
        </w:rPr>
      </w:r>
      <w:r>
        <w:rPr>
          <w:noProof/>
        </w:rPr>
        <w:fldChar w:fldCharType="separate"/>
      </w:r>
      <w:r>
        <w:rPr>
          <w:noProof/>
        </w:rPr>
        <w:t>36</w:t>
      </w:r>
      <w:r>
        <w:rPr>
          <w:noProof/>
        </w:rPr>
        <w:fldChar w:fldCharType="end"/>
      </w:r>
    </w:p>
    <w:p w14:paraId="7E839F8F" w14:textId="77777777" w:rsidR="003C7794" w:rsidRDefault="003C7794">
      <w:pPr>
        <w:pStyle w:val="TM5"/>
        <w:tabs>
          <w:tab w:val="left" w:pos="1337"/>
          <w:tab w:val="right" w:leader="dot" w:pos="9054"/>
        </w:tabs>
        <w:rPr>
          <w:noProof/>
          <w:sz w:val="24"/>
          <w:szCs w:val="24"/>
          <w:lang w:val="fr-BE" w:eastAsia="ja-JP"/>
        </w:rPr>
      </w:pPr>
      <w:r>
        <w:rPr>
          <w:noProof/>
        </w:rPr>
        <w:t>ii.</w:t>
      </w:r>
      <w:r>
        <w:rPr>
          <w:noProof/>
          <w:sz w:val="24"/>
          <w:szCs w:val="24"/>
          <w:lang w:val="fr-BE" w:eastAsia="ja-JP"/>
        </w:rPr>
        <w:tab/>
      </w:r>
      <w:r>
        <w:rPr>
          <w:noProof/>
        </w:rPr>
        <w:t>La durée du délai</w:t>
      </w:r>
      <w:r>
        <w:rPr>
          <w:noProof/>
        </w:rPr>
        <w:tab/>
      </w:r>
      <w:r>
        <w:rPr>
          <w:noProof/>
        </w:rPr>
        <w:fldChar w:fldCharType="begin"/>
      </w:r>
      <w:r>
        <w:rPr>
          <w:noProof/>
        </w:rPr>
        <w:instrText xml:space="preserve"> PAGEREF _Toc361817151 \h </w:instrText>
      </w:r>
      <w:r>
        <w:rPr>
          <w:noProof/>
        </w:rPr>
      </w:r>
      <w:r>
        <w:rPr>
          <w:noProof/>
        </w:rPr>
        <w:fldChar w:fldCharType="separate"/>
      </w:r>
      <w:r>
        <w:rPr>
          <w:noProof/>
        </w:rPr>
        <w:t>36</w:t>
      </w:r>
      <w:r>
        <w:rPr>
          <w:noProof/>
        </w:rPr>
        <w:fldChar w:fldCharType="end"/>
      </w:r>
    </w:p>
    <w:p w14:paraId="1A8D2F48" w14:textId="77777777" w:rsidR="003C7794" w:rsidRDefault="003C7794">
      <w:pPr>
        <w:pStyle w:val="TM4"/>
        <w:tabs>
          <w:tab w:val="left" w:pos="1076"/>
          <w:tab w:val="right" w:leader="dot" w:pos="9054"/>
        </w:tabs>
        <w:rPr>
          <w:noProof/>
          <w:sz w:val="24"/>
          <w:szCs w:val="24"/>
          <w:lang w:val="fr-BE" w:eastAsia="ja-JP"/>
        </w:rPr>
      </w:pPr>
      <w:r>
        <w:rPr>
          <w:noProof/>
        </w:rPr>
        <w:t>c.</w:t>
      </w:r>
      <w:r>
        <w:rPr>
          <w:noProof/>
          <w:sz w:val="24"/>
          <w:szCs w:val="24"/>
          <w:lang w:val="fr-BE" w:eastAsia="ja-JP"/>
        </w:rPr>
        <w:tab/>
      </w:r>
      <w:r>
        <w:rPr>
          <w:noProof/>
        </w:rPr>
        <w:t>L’extraterritorialité (t.p. C.I.C., art. 10ter)</w:t>
      </w:r>
      <w:r>
        <w:rPr>
          <w:noProof/>
        </w:rPr>
        <w:tab/>
      </w:r>
      <w:r>
        <w:rPr>
          <w:noProof/>
        </w:rPr>
        <w:fldChar w:fldCharType="begin"/>
      </w:r>
      <w:r>
        <w:rPr>
          <w:noProof/>
        </w:rPr>
        <w:instrText xml:space="preserve"> PAGEREF _Toc361817152 \h </w:instrText>
      </w:r>
      <w:r>
        <w:rPr>
          <w:noProof/>
        </w:rPr>
      </w:r>
      <w:r>
        <w:rPr>
          <w:noProof/>
        </w:rPr>
        <w:fldChar w:fldCharType="separate"/>
      </w:r>
      <w:r>
        <w:rPr>
          <w:noProof/>
        </w:rPr>
        <w:t>37</w:t>
      </w:r>
      <w:r>
        <w:rPr>
          <w:noProof/>
        </w:rPr>
        <w:fldChar w:fldCharType="end"/>
      </w:r>
    </w:p>
    <w:p w14:paraId="355B9A39" w14:textId="77777777" w:rsidR="003C7794" w:rsidRDefault="003C7794">
      <w:pPr>
        <w:pStyle w:val="TM4"/>
        <w:tabs>
          <w:tab w:val="right" w:leader="dot" w:pos="9054"/>
        </w:tabs>
        <w:rPr>
          <w:noProof/>
          <w:sz w:val="24"/>
          <w:szCs w:val="24"/>
          <w:lang w:val="fr-BE" w:eastAsia="ja-JP"/>
        </w:rPr>
      </w:pPr>
      <w:r>
        <w:rPr>
          <w:noProof/>
        </w:rPr>
        <w:t>d. La médiation pénale (C.I.C., art. 216ter)</w:t>
      </w:r>
      <w:r>
        <w:rPr>
          <w:noProof/>
        </w:rPr>
        <w:tab/>
      </w:r>
      <w:r>
        <w:rPr>
          <w:noProof/>
        </w:rPr>
        <w:fldChar w:fldCharType="begin"/>
      </w:r>
      <w:r>
        <w:rPr>
          <w:noProof/>
        </w:rPr>
        <w:instrText xml:space="preserve"> PAGEREF _Toc361817153 \h </w:instrText>
      </w:r>
      <w:r>
        <w:rPr>
          <w:noProof/>
        </w:rPr>
      </w:r>
      <w:r>
        <w:rPr>
          <w:noProof/>
        </w:rPr>
        <w:fldChar w:fldCharType="separate"/>
      </w:r>
      <w:r>
        <w:rPr>
          <w:noProof/>
        </w:rPr>
        <w:t>37</w:t>
      </w:r>
      <w:r>
        <w:rPr>
          <w:noProof/>
        </w:rPr>
        <w:fldChar w:fldCharType="end"/>
      </w:r>
    </w:p>
    <w:p w14:paraId="163857F9" w14:textId="77777777" w:rsidR="003C7794" w:rsidRDefault="003C7794">
      <w:pPr>
        <w:pStyle w:val="TM3"/>
        <w:tabs>
          <w:tab w:val="left" w:pos="880"/>
          <w:tab w:val="right" w:leader="dot" w:pos="9054"/>
        </w:tabs>
        <w:rPr>
          <w:i w:val="0"/>
          <w:noProof/>
          <w:sz w:val="24"/>
          <w:szCs w:val="24"/>
          <w:lang w:val="fr-BE" w:eastAsia="ja-JP"/>
        </w:rPr>
      </w:pPr>
      <w:r>
        <w:rPr>
          <w:noProof/>
        </w:rPr>
        <w:t>2.</w:t>
      </w:r>
      <w:r>
        <w:rPr>
          <w:i w:val="0"/>
          <w:noProof/>
          <w:sz w:val="24"/>
          <w:szCs w:val="24"/>
          <w:lang w:val="fr-BE" w:eastAsia="ja-JP"/>
        </w:rPr>
        <w:tab/>
      </w:r>
      <w:r>
        <w:rPr>
          <w:noProof/>
        </w:rPr>
        <w:t>Eléments relatifs à l’administration de la preuve</w:t>
      </w:r>
      <w:r>
        <w:rPr>
          <w:noProof/>
        </w:rPr>
        <w:tab/>
      </w:r>
      <w:r>
        <w:rPr>
          <w:noProof/>
        </w:rPr>
        <w:fldChar w:fldCharType="begin"/>
      </w:r>
      <w:r>
        <w:rPr>
          <w:noProof/>
        </w:rPr>
        <w:instrText xml:space="preserve"> PAGEREF _Toc361817154 \h </w:instrText>
      </w:r>
      <w:r>
        <w:rPr>
          <w:noProof/>
        </w:rPr>
      </w:r>
      <w:r>
        <w:rPr>
          <w:noProof/>
        </w:rPr>
        <w:fldChar w:fldCharType="separate"/>
      </w:r>
      <w:r>
        <w:rPr>
          <w:noProof/>
        </w:rPr>
        <w:t>37</w:t>
      </w:r>
      <w:r>
        <w:rPr>
          <w:noProof/>
        </w:rPr>
        <w:fldChar w:fldCharType="end"/>
      </w:r>
    </w:p>
    <w:p w14:paraId="0A93A814" w14:textId="77777777" w:rsidR="003C7794" w:rsidRDefault="003C7794">
      <w:pPr>
        <w:pStyle w:val="TM4"/>
        <w:tabs>
          <w:tab w:val="left" w:pos="1085"/>
          <w:tab w:val="right" w:leader="dot" w:pos="9054"/>
        </w:tabs>
        <w:rPr>
          <w:noProof/>
          <w:sz w:val="24"/>
          <w:szCs w:val="24"/>
          <w:lang w:val="fr-BE" w:eastAsia="ja-JP"/>
        </w:rPr>
      </w:pPr>
      <w:r>
        <w:rPr>
          <w:noProof/>
        </w:rPr>
        <w:t>a.</w:t>
      </w:r>
      <w:r>
        <w:rPr>
          <w:noProof/>
          <w:sz w:val="24"/>
          <w:szCs w:val="24"/>
          <w:lang w:val="fr-BE" w:eastAsia="ja-JP"/>
        </w:rPr>
        <w:tab/>
      </w:r>
      <w:r>
        <w:rPr>
          <w:noProof/>
        </w:rPr>
        <w:t>Le signalement par les ONG agrées par le Roi</w:t>
      </w:r>
      <w:r>
        <w:rPr>
          <w:noProof/>
        </w:rPr>
        <w:tab/>
      </w:r>
      <w:r>
        <w:rPr>
          <w:noProof/>
        </w:rPr>
        <w:fldChar w:fldCharType="begin"/>
      </w:r>
      <w:r>
        <w:rPr>
          <w:noProof/>
        </w:rPr>
        <w:instrText xml:space="preserve"> PAGEREF _Toc361817155 \h </w:instrText>
      </w:r>
      <w:r>
        <w:rPr>
          <w:noProof/>
        </w:rPr>
      </w:r>
      <w:r>
        <w:rPr>
          <w:noProof/>
        </w:rPr>
        <w:fldChar w:fldCharType="separate"/>
      </w:r>
      <w:r>
        <w:rPr>
          <w:noProof/>
        </w:rPr>
        <w:t>37</w:t>
      </w:r>
      <w:r>
        <w:rPr>
          <w:noProof/>
        </w:rPr>
        <w:fldChar w:fldCharType="end"/>
      </w:r>
    </w:p>
    <w:p w14:paraId="5DA3B8B8" w14:textId="77777777" w:rsidR="003C7794" w:rsidRDefault="003C7794">
      <w:pPr>
        <w:pStyle w:val="TM4"/>
        <w:tabs>
          <w:tab w:val="left" w:pos="1085"/>
          <w:tab w:val="right" w:leader="dot" w:pos="9054"/>
        </w:tabs>
        <w:rPr>
          <w:noProof/>
          <w:sz w:val="24"/>
          <w:szCs w:val="24"/>
          <w:lang w:val="fr-BE" w:eastAsia="ja-JP"/>
        </w:rPr>
      </w:pPr>
      <w:r>
        <w:rPr>
          <w:noProof/>
        </w:rPr>
        <w:t>a.</w:t>
      </w:r>
      <w:r>
        <w:rPr>
          <w:noProof/>
          <w:sz w:val="24"/>
          <w:szCs w:val="24"/>
          <w:lang w:val="fr-BE" w:eastAsia="ja-JP"/>
        </w:rPr>
        <w:tab/>
      </w:r>
      <w:r>
        <w:rPr>
          <w:noProof/>
        </w:rPr>
        <w:t>L’accélération de la suppression des sites pédopornographiques</w:t>
      </w:r>
      <w:r>
        <w:rPr>
          <w:noProof/>
        </w:rPr>
        <w:tab/>
      </w:r>
      <w:r>
        <w:rPr>
          <w:noProof/>
        </w:rPr>
        <w:fldChar w:fldCharType="begin"/>
      </w:r>
      <w:r>
        <w:rPr>
          <w:noProof/>
        </w:rPr>
        <w:instrText xml:space="preserve"> PAGEREF _Toc361817156 \h </w:instrText>
      </w:r>
      <w:r>
        <w:rPr>
          <w:noProof/>
        </w:rPr>
      </w:r>
      <w:r>
        <w:rPr>
          <w:noProof/>
        </w:rPr>
        <w:fldChar w:fldCharType="separate"/>
      </w:r>
      <w:r>
        <w:rPr>
          <w:noProof/>
        </w:rPr>
        <w:t>38</w:t>
      </w:r>
      <w:r>
        <w:rPr>
          <w:noProof/>
        </w:rPr>
        <w:fldChar w:fldCharType="end"/>
      </w:r>
    </w:p>
    <w:p w14:paraId="6CF2402F" w14:textId="77777777" w:rsidR="003C7794" w:rsidRDefault="003C7794">
      <w:pPr>
        <w:pStyle w:val="TM4"/>
        <w:tabs>
          <w:tab w:val="left" w:pos="1095"/>
          <w:tab w:val="right" w:leader="dot" w:pos="9054"/>
        </w:tabs>
        <w:rPr>
          <w:noProof/>
          <w:sz w:val="24"/>
          <w:szCs w:val="24"/>
          <w:lang w:val="fr-BE" w:eastAsia="ja-JP"/>
        </w:rPr>
      </w:pPr>
      <w:r>
        <w:rPr>
          <w:noProof/>
        </w:rPr>
        <w:t>b.</w:t>
      </w:r>
      <w:r>
        <w:rPr>
          <w:noProof/>
          <w:sz w:val="24"/>
          <w:szCs w:val="24"/>
          <w:lang w:val="fr-BE" w:eastAsia="ja-JP"/>
        </w:rPr>
        <w:tab/>
      </w:r>
      <w:r>
        <w:rPr>
          <w:noProof/>
        </w:rPr>
        <w:t>Le droit du mineur victime ou témoin d’abus sexuel d’être accompagné par une personne de confiance</w:t>
      </w:r>
      <w:r>
        <w:rPr>
          <w:noProof/>
        </w:rPr>
        <w:tab/>
      </w:r>
      <w:r>
        <w:rPr>
          <w:noProof/>
        </w:rPr>
        <w:fldChar w:fldCharType="begin"/>
      </w:r>
      <w:r>
        <w:rPr>
          <w:noProof/>
        </w:rPr>
        <w:instrText xml:space="preserve"> PAGEREF _Toc361817157 \h </w:instrText>
      </w:r>
      <w:r>
        <w:rPr>
          <w:noProof/>
        </w:rPr>
      </w:r>
      <w:r>
        <w:rPr>
          <w:noProof/>
        </w:rPr>
        <w:fldChar w:fldCharType="separate"/>
      </w:r>
      <w:r>
        <w:rPr>
          <w:noProof/>
        </w:rPr>
        <w:t>39</w:t>
      </w:r>
      <w:r>
        <w:rPr>
          <w:noProof/>
        </w:rPr>
        <w:fldChar w:fldCharType="end"/>
      </w:r>
    </w:p>
    <w:p w14:paraId="24954702" w14:textId="77777777" w:rsidR="003C7794" w:rsidRDefault="003C7794">
      <w:pPr>
        <w:pStyle w:val="TM4"/>
        <w:tabs>
          <w:tab w:val="right" w:leader="dot" w:pos="9054"/>
        </w:tabs>
        <w:rPr>
          <w:noProof/>
          <w:sz w:val="24"/>
          <w:szCs w:val="24"/>
          <w:lang w:val="fr-BE" w:eastAsia="ja-JP"/>
        </w:rPr>
      </w:pPr>
      <w:r>
        <w:rPr>
          <w:noProof/>
        </w:rPr>
        <w:t>b. Les auditions vidéofilmées des mineurs d’âge</w:t>
      </w:r>
      <w:r>
        <w:rPr>
          <w:noProof/>
        </w:rPr>
        <w:tab/>
      </w:r>
      <w:r>
        <w:rPr>
          <w:noProof/>
        </w:rPr>
        <w:fldChar w:fldCharType="begin"/>
      </w:r>
      <w:r>
        <w:rPr>
          <w:noProof/>
        </w:rPr>
        <w:instrText xml:space="preserve"> PAGEREF _Toc361817158 \h </w:instrText>
      </w:r>
      <w:r>
        <w:rPr>
          <w:noProof/>
        </w:rPr>
      </w:r>
      <w:r>
        <w:rPr>
          <w:noProof/>
        </w:rPr>
        <w:fldChar w:fldCharType="separate"/>
      </w:r>
      <w:r>
        <w:rPr>
          <w:noProof/>
        </w:rPr>
        <w:t>39</w:t>
      </w:r>
      <w:r>
        <w:rPr>
          <w:noProof/>
        </w:rPr>
        <w:fldChar w:fldCharType="end"/>
      </w:r>
    </w:p>
    <w:p w14:paraId="0DD1DBFD" w14:textId="77777777" w:rsidR="003C7794" w:rsidRDefault="003C7794">
      <w:pPr>
        <w:pStyle w:val="TM5"/>
        <w:tabs>
          <w:tab w:val="left" w:pos="1337"/>
          <w:tab w:val="right" w:leader="dot" w:pos="9054"/>
        </w:tabs>
        <w:rPr>
          <w:noProof/>
          <w:sz w:val="24"/>
          <w:szCs w:val="24"/>
          <w:lang w:val="fr-BE" w:eastAsia="ja-JP"/>
        </w:rPr>
      </w:pPr>
      <w:r>
        <w:rPr>
          <w:noProof/>
        </w:rPr>
        <w:t>1.</w:t>
      </w:r>
      <w:r>
        <w:rPr>
          <w:noProof/>
          <w:sz w:val="24"/>
          <w:szCs w:val="24"/>
          <w:lang w:val="fr-BE" w:eastAsia="ja-JP"/>
        </w:rPr>
        <w:tab/>
      </w:r>
      <w:r>
        <w:rPr>
          <w:noProof/>
        </w:rPr>
        <w:t>Principe</w:t>
      </w:r>
      <w:r>
        <w:rPr>
          <w:noProof/>
        </w:rPr>
        <w:tab/>
      </w:r>
      <w:r>
        <w:rPr>
          <w:noProof/>
        </w:rPr>
        <w:fldChar w:fldCharType="begin"/>
      </w:r>
      <w:r>
        <w:rPr>
          <w:noProof/>
        </w:rPr>
        <w:instrText xml:space="preserve"> PAGEREF _Toc361817159 \h </w:instrText>
      </w:r>
      <w:r>
        <w:rPr>
          <w:noProof/>
        </w:rPr>
      </w:r>
      <w:r>
        <w:rPr>
          <w:noProof/>
        </w:rPr>
        <w:fldChar w:fldCharType="separate"/>
      </w:r>
      <w:r>
        <w:rPr>
          <w:noProof/>
        </w:rPr>
        <w:t>39</w:t>
      </w:r>
      <w:r>
        <w:rPr>
          <w:noProof/>
        </w:rPr>
        <w:fldChar w:fldCharType="end"/>
      </w:r>
    </w:p>
    <w:p w14:paraId="46F13E98" w14:textId="77777777" w:rsidR="003C7794" w:rsidRDefault="003C7794">
      <w:pPr>
        <w:pStyle w:val="TM5"/>
        <w:tabs>
          <w:tab w:val="left" w:pos="1337"/>
          <w:tab w:val="right" w:leader="dot" w:pos="9054"/>
        </w:tabs>
        <w:rPr>
          <w:noProof/>
          <w:sz w:val="24"/>
          <w:szCs w:val="24"/>
          <w:lang w:val="fr-BE" w:eastAsia="ja-JP"/>
        </w:rPr>
      </w:pPr>
      <w:r>
        <w:rPr>
          <w:noProof/>
        </w:rPr>
        <w:t>2.</w:t>
      </w:r>
      <w:r>
        <w:rPr>
          <w:noProof/>
          <w:sz w:val="24"/>
          <w:szCs w:val="24"/>
          <w:lang w:val="fr-BE" w:eastAsia="ja-JP"/>
        </w:rPr>
        <w:tab/>
      </w:r>
      <w:r>
        <w:rPr>
          <w:noProof/>
        </w:rPr>
        <w:t>Le champ d’application infractionnel</w:t>
      </w:r>
      <w:r>
        <w:rPr>
          <w:noProof/>
        </w:rPr>
        <w:tab/>
      </w:r>
      <w:r>
        <w:rPr>
          <w:noProof/>
        </w:rPr>
        <w:fldChar w:fldCharType="begin"/>
      </w:r>
      <w:r>
        <w:rPr>
          <w:noProof/>
        </w:rPr>
        <w:instrText xml:space="preserve"> PAGEREF _Toc361817160 \h </w:instrText>
      </w:r>
      <w:r>
        <w:rPr>
          <w:noProof/>
        </w:rPr>
      </w:r>
      <w:r>
        <w:rPr>
          <w:noProof/>
        </w:rPr>
        <w:fldChar w:fldCharType="separate"/>
      </w:r>
      <w:r>
        <w:rPr>
          <w:noProof/>
        </w:rPr>
        <w:t>39</w:t>
      </w:r>
      <w:r>
        <w:rPr>
          <w:noProof/>
        </w:rPr>
        <w:fldChar w:fldCharType="end"/>
      </w:r>
    </w:p>
    <w:p w14:paraId="2FFB2436" w14:textId="77777777" w:rsidR="003C7794" w:rsidRDefault="003C7794">
      <w:pPr>
        <w:pStyle w:val="TM5"/>
        <w:tabs>
          <w:tab w:val="right" w:leader="dot" w:pos="9054"/>
        </w:tabs>
        <w:rPr>
          <w:noProof/>
          <w:sz w:val="24"/>
          <w:szCs w:val="24"/>
          <w:lang w:val="fr-BE" w:eastAsia="ja-JP"/>
        </w:rPr>
      </w:pPr>
      <w:r>
        <w:rPr>
          <w:noProof/>
        </w:rPr>
        <w:t>3. Le consentement ou l’information selon l’âge du mineur</w:t>
      </w:r>
      <w:r>
        <w:rPr>
          <w:noProof/>
        </w:rPr>
        <w:tab/>
      </w:r>
      <w:r>
        <w:rPr>
          <w:noProof/>
        </w:rPr>
        <w:fldChar w:fldCharType="begin"/>
      </w:r>
      <w:r>
        <w:rPr>
          <w:noProof/>
        </w:rPr>
        <w:instrText xml:space="preserve"> PAGEREF _Toc361817161 \h </w:instrText>
      </w:r>
      <w:r>
        <w:rPr>
          <w:noProof/>
        </w:rPr>
      </w:r>
      <w:r>
        <w:rPr>
          <w:noProof/>
        </w:rPr>
        <w:fldChar w:fldCharType="separate"/>
      </w:r>
      <w:r>
        <w:rPr>
          <w:noProof/>
        </w:rPr>
        <w:t>39</w:t>
      </w:r>
      <w:r>
        <w:rPr>
          <w:noProof/>
        </w:rPr>
        <w:fldChar w:fldCharType="end"/>
      </w:r>
    </w:p>
    <w:p w14:paraId="50A90109" w14:textId="77777777" w:rsidR="003C7794" w:rsidRDefault="003C7794">
      <w:pPr>
        <w:pStyle w:val="TM5"/>
        <w:tabs>
          <w:tab w:val="right" w:leader="dot" w:pos="9054"/>
        </w:tabs>
        <w:rPr>
          <w:noProof/>
          <w:sz w:val="24"/>
          <w:szCs w:val="24"/>
          <w:lang w:val="fr-BE" w:eastAsia="ja-JP"/>
        </w:rPr>
      </w:pPr>
      <w:r>
        <w:rPr>
          <w:noProof/>
        </w:rPr>
        <w:t>4. La compétence</w:t>
      </w:r>
      <w:r>
        <w:rPr>
          <w:noProof/>
        </w:rPr>
        <w:tab/>
      </w:r>
      <w:r>
        <w:rPr>
          <w:noProof/>
        </w:rPr>
        <w:fldChar w:fldCharType="begin"/>
      </w:r>
      <w:r>
        <w:rPr>
          <w:noProof/>
        </w:rPr>
        <w:instrText xml:space="preserve"> PAGEREF _Toc361817162 \h </w:instrText>
      </w:r>
      <w:r>
        <w:rPr>
          <w:noProof/>
        </w:rPr>
      </w:r>
      <w:r>
        <w:rPr>
          <w:noProof/>
        </w:rPr>
        <w:fldChar w:fldCharType="separate"/>
      </w:r>
      <w:r>
        <w:rPr>
          <w:noProof/>
        </w:rPr>
        <w:t>39</w:t>
      </w:r>
      <w:r>
        <w:rPr>
          <w:noProof/>
        </w:rPr>
        <w:fldChar w:fldCharType="end"/>
      </w:r>
    </w:p>
    <w:p w14:paraId="7E9992CD" w14:textId="77777777" w:rsidR="003C7794" w:rsidRDefault="003C7794">
      <w:pPr>
        <w:pStyle w:val="TM5"/>
        <w:tabs>
          <w:tab w:val="left" w:pos="1337"/>
          <w:tab w:val="right" w:leader="dot" w:pos="9054"/>
        </w:tabs>
        <w:rPr>
          <w:noProof/>
          <w:sz w:val="24"/>
          <w:szCs w:val="24"/>
          <w:lang w:val="fr-BE" w:eastAsia="ja-JP"/>
        </w:rPr>
      </w:pPr>
      <w:r>
        <w:rPr>
          <w:noProof/>
        </w:rPr>
        <w:t>5.</w:t>
      </w:r>
      <w:r>
        <w:rPr>
          <w:noProof/>
          <w:sz w:val="24"/>
          <w:szCs w:val="24"/>
          <w:lang w:val="fr-BE" w:eastAsia="ja-JP"/>
        </w:rPr>
        <w:tab/>
      </w:r>
      <w:r>
        <w:rPr>
          <w:noProof/>
        </w:rPr>
        <w:t>Le lieu de l'audition enregistrée</w:t>
      </w:r>
      <w:r>
        <w:rPr>
          <w:noProof/>
        </w:rPr>
        <w:tab/>
      </w:r>
      <w:r>
        <w:rPr>
          <w:noProof/>
        </w:rPr>
        <w:fldChar w:fldCharType="begin"/>
      </w:r>
      <w:r>
        <w:rPr>
          <w:noProof/>
        </w:rPr>
        <w:instrText xml:space="preserve"> PAGEREF _Toc361817163 \h </w:instrText>
      </w:r>
      <w:r>
        <w:rPr>
          <w:noProof/>
        </w:rPr>
      </w:r>
      <w:r>
        <w:rPr>
          <w:noProof/>
        </w:rPr>
        <w:fldChar w:fldCharType="separate"/>
      </w:r>
      <w:r>
        <w:rPr>
          <w:noProof/>
        </w:rPr>
        <w:t>39</w:t>
      </w:r>
      <w:r>
        <w:rPr>
          <w:noProof/>
        </w:rPr>
        <w:fldChar w:fldCharType="end"/>
      </w:r>
    </w:p>
    <w:p w14:paraId="64A1CF30" w14:textId="77777777" w:rsidR="003C7794" w:rsidRDefault="003C7794">
      <w:pPr>
        <w:pStyle w:val="TM5"/>
        <w:tabs>
          <w:tab w:val="right" w:leader="dot" w:pos="9054"/>
        </w:tabs>
        <w:rPr>
          <w:noProof/>
          <w:sz w:val="24"/>
          <w:szCs w:val="24"/>
          <w:lang w:val="fr-BE" w:eastAsia="ja-JP"/>
        </w:rPr>
      </w:pPr>
      <w:r>
        <w:rPr>
          <w:noProof/>
        </w:rPr>
        <w:t>6. La communication d’informations au mineur</w:t>
      </w:r>
      <w:r>
        <w:rPr>
          <w:noProof/>
        </w:rPr>
        <w:tab/>
      </w:r>
      <w:r>
        <w:rPr>
          <w:noProof/>
        </w:rPr>
        <w:fldChar w:fldCharType="begin"/>
      </w:r>
      <w:r>
        <w:rPr>
          <w:noProof/>
        </w:rPr>
        <w:instrText xml:space="preserve"> PAGEREF _Toc361817164 \h </w:instrText>
      </w:r>
      <w:r>
        <w:rPr>
          <w:noProof/>
        </w:rPr>
      </w:r>
      <w:r>
        <w:rPr>
          <w:noProof/>
        </w:rPr>
        <w:fldChar w:fldCharType="separate"/>
      </w:r>
      <w:r>
        <w:rPr>
          <w:noProof/>
        </w:rPr>
        <w:t>39</w:t>
      </w:r>
      <w:r>
        <w:rPr>
          <w:noProof/>
        </w:rPr>
        <w:fldChar w:fldCharType="end"/>
      </w:r>
    </w:p>
    <w:p w14:paraId="2E964313" w14:textId="77777777" w:rsidR="003C7794" w:rsidRDefault="003C7794">
      <w:pPr>
        <w:pStyle w:val="TM5"/>
        <w:tabs>
          <w:tab w:val="right" w:leader="dot" w:pos="9054"/>
        </w:tabs>
        <w:rPr>
          <w:noProof/>
          <w:sz w:val="24"/>
          <w:szCs w:val="24"/>
          <w:lang w:val="fr-BE" w:eastAsia="ja-JP"/>
        </w:rPr>
      </w:pPr>
      <w:r>
        <w:rPr>
          <w:noProof/>
        </w:rPr>
        <w:t>7. Le déroulement de l’audition</w:t>
      </w:r>
      <w:r>
        <w:rPr>
          <w:noProof/>
        </w:rPr>
        <w:tab/>
      </w:r>
      <w:r>
        <w:rPr>
          <w:noProof/>
        </w:rPr>
        <w:fldChar w:fldCharType="begin"/>
      </w:r>
      <w:r>
        <w:rPr>
          <w:noProof/>
        </w:rPr>
        <w:instrText xml:space="preserve"> PAGEREF _Toc361817165 \h </w:instrText>
      </w:r>
      <w:r>
        <w:rPr>
          <w:noProof/>
        </w:rPr>
      </w:r>
      <w:r>
        <w:rPr>
          <w:noProof/>
        </w:rPr>
        <w:fldChar w:fldCharType="separate"/>
      </w:r>
      <w:r>
        <w:rPr>
          <w:noProof/>
        </w:rPr>
        <w:t>40</w:t>
      </w:r>
      <w:r>
        <w:rPr>
          <w:noProof/>
        </w:rPr>
        <w:fldChar w:fldCharType="end"/>
      </w:r>
    </w:p>
    <w:p w14:paraId="5597F330" w14:textId="77777777" w:rsidR="003C7794" w:rsidRDefault="003C7794">
      <w:pPr>
        <w:pStyle w:val="TM5"/>
        <w:tabs>
          <w:tab w:val="right" w:leader="dot" w:pos="9054"/>
        </w:tabs>
        <w:rPr>
          <w:noProof/>
          <w:sz w:val="24"/>
          <w:szCs w:val="24"/>
          <w:lang w:val="fr-BE" w:eastAsia="ja-JP"/>
        </w:rPr>
      </w:pPr>
      <w:r>
        <w:rPr>
          <w:noProof/>
        </w:rPr>
        <w:t>8. Le procès-verbal d’audition</w:t>
      </w:r>
      <w:r>
        <w:rPr>
          <w:noProof/>
        </w:rPr>
        <w:tab/>
      </w:r>
      <w:r>
        <w:rPr>
          <w:noProof/>
        </w:rPr>
        <w:fldChar w:fldCharType="begin"/>
      </w:r>
      <w:r>
        <w:rPr>
          <w:noProof/>
        </w:rPr>
        <w:instrText xml:space="preserve"> PAGEREF _Toc361817166 \h </w:instrText>
      </w:r>
      <w:r>
        <w:rPr>
          <w:noProof/>
        </w:rPr>
      </w:r>
      <w:r>
        <w:rPr>
          <w:noProof/>
        </w:rPr>
        <w:fldChar w:fldCharType="separate"/>
      </w:r>
      <w:r>
        <w:rPr>
          <w:noProof/>
        </w:rPr>
        <w:t>40</w:t>
      </w:r>
      <w:r>
        <w:rPr>
          <w:noProof/>
        </w:rPr>
        <w:fldChar w:fldCharType="end"/>
      </w:r>
    </w:p>
    <w:p w14:paraId="4159569F" w14:textId="77777777" w:rsidR="003C7794" w:rsidRDefault="003C7794">
      <w:pPr>
        <w:pStyle w:val="TM5"/>
        <w:tabs>
          <w:tab w:val="right" w:leader="dot" w:pos="9054"/>
        </w:tabs>
        <w:rPr>
          <w:noProof/>
          <w:sz w:val="24"/>
          <w:szCs w:val="24"/>
          <w:lang w:val="fr-BE" w:eastAsia="ja-JP"/>
        </w:rPr>
      </w:pPr>
      <w:r>
        <w:rPr>
          <w:noProof/>
        </w:rPr>
        <w:t>9. Le visionnage de la cassette</w:t>
      </w:r>
      <w:r>
        <w:rPr>
          <w:noProof/>
        </w:rPr>
        <w:tab/>
      </w:r>
      <w:r>
        <w:rPr>
          <w:noProof/>
        </w:rPr>
        <w:fldChar w:fldCharType="begin"/>
      </w:r>
      <w:r>
        <w:rPr>
          <w:noProof/>
        </w:rPr>
        <w:instrText xml:space="preserve"> PAGEREF _Toc361817167 \h </w:instrText>
      </w:r>
      <w:r>
        <w:rPr>
          <w:noProof/>
        </w:rPr>
      </w:r>
      <w:r>
        <w:rPr>
          <w:noProof/>
        </w:rPr>
        <w:fldChar w:fldCharType="separate"/>
      </w:r>
      <w:r>
        <w:rPr>
          <w:noProof/>
        </w:rPr>
        <w:t>40</w:t>
      </w:r>
      <w:r>
        <w:rPr>
          <w:noProof/>
        </w:rPr>
        <w:fldChar w:fldCharType="end"/>
      </w:r>
    </w:p>
    <w:p w14:paraId="1B5CF7F7" w14:textId="77777777" w:rsidR="003C7794" w:rsidRDefault="003C7794">
      <w:pPr>
        <w:pStyle w:val="TM5"/>
        <w:tabs>
          <w:tab w:val="right" w:leader="dot" w:pos="9054"/>
        </w:tabs>
        <w:rPr>
          <w:noProof/>
          <w:sz w:val="24"/>
          <w:szCs w:val="24"/>
          <w:lang w:val="fr-BE" w:eastAsia="ja-JP"/>
        </w:rPr>
      </w:pPr>
      <w:r>
        <w:rPr>
          <w:noProof/>
        </w:rPr>
        <w:t>10. La production des auditions vidéofilmées devant la juridiction de jugement</w:t>
      </w:r>
      <w:r>
        <w:rPr>
          <w:noProof/>
        </w:rPr>
        <w:tab/>
      </w:r>
      <w:r>
        <w:rPr>
          <w:noProof/>
        </w:rPr>
        <w:fldChar w:fldCharType="begin"/>
      </w:r>
      <w:r>
        <w:rPr>
          <w:noProof/>
        </w:rPr>
        <w:instrText xml:space="preserve"> PAGEREF _Toc361817168 \h </w:instrText>
      </w:r>
      <w:r>
        <w:rPr>
          <w:noProof/>
        </w:rPr>
      </w:r>
      <w:r>
        <w:rPr>
          <w:noProof/>
        </w:rPr>
        <w:fldChar w:fldCharType="separate"/>
      </w:r>
      <w:r>
        <w:rPr>
          <w:noProof/>
        </w:rPr>
        <w:t>40</w:t>
      </w:r>
      <w:r>
        <w:rPr>
          <w:noProof/>
        </w:rPr>
        <w:fldChar w:fldCharType="end"/>
      </w:r>
    </w:p>
    <w:p w14:paraId="58A18F47" w14:textId="77777777" w:rsidR="003C7794" w:rsidRDefault="003C7794">
      <w:pPr>
        <w:pStyle w:val="TM5"/>
        <w:tabs>
          <w:tab w:val="left" w:pos="1436"/>
          <w:tab w:val="right" w:leader="dot" w:pos="9054"/>
        </w:tabs>
        <w:rPr>
          <w:noProof/>
          <w:sz w:val="24"/>
          <w:szCs w:val="24"/>
          <w:lang w:val="fr-BE" w:eastAsia="ja-JP"/>
        </w:rPr>
      </w:pPr>
      <w:r>
        <w:rPr>
          <w:noProof/>
        </w:rPr>
        <w:t>10.</w:t>
      </w:r>
      <w:r>
        <w:rPr>
          <w:noProof/>
          <w:sz w:val="24"/>
          <w:szCs w:val="24"/>
          <w:lang w:val="fr-BE" w:eastAsia="ja-JP"/>
        </w:rPr>
        <w:tab/>
      </w:r>
      <w:r>
        <w:rPr>
          <w:noProof/>
        </w:rPr>
        <w:t>La vidéoconférence</w:t>
      </w:r>
      <w:r>
        <w:rPr>
          <w:noProof/>
        </w:rPr>
        <w:tab/>
      </w:r>
      <w:r>
        <w:rPr>
          <w:noProof/>
        </w:rPr>
        <w:fldChar w:fldCharType="begin"/>
      </w:r>
      <w:r>
        <w:rPr>
          <w:noProof/>
        </w:rPr>
        <w:instrText xml:space="preserve"> PAGEREF _Toc361817169 \h </w:instrText>
      </w:r>
      <w:r>
        <w:rPr>
          <w:noProof/>
        </w:rPr>
      </w:r>
      <w:r>
        <w:rPr>
          <w:noProof/>
        </w:rPr>
        <w:fldChar w:fldCharType="separate"/>
      </w:r>
      <w:r>
        <w:rPr>
          <w:noProof/>
        </w:rPr>
        <w:t>41</w:t>
      </w:r>
      <w:r>
        <w:rPr>
          <w:noProof/>
        </w:rPr>
        <w:fldChar w:fldCharType="end"/>
      </w:r>
    </w:p>
    <w:p w14:paraId="49027ABF" w14:textId="77777777" w:rsidR="003C7794" w:rsidRDefault="003C7794">
      <w:pPr>
        <w:pStyle w:val="TM4"/>
        <w:tabs>
          <w:tab w:val="left" w:pos="1076"/>
          <w:tab w:val="right" w:leader="dot" w:pos="9054"/>
        </w:tabs>
        <w:rPr>
          <w:noProof/>
          <w:sz w:val="24"/>
          <w:szCs w:val="24"/>
          <w:lang w:val="fr-BE" w:eastAsia="ja-JP"/>
        </w:rPr>
      </w:pPr>
      <w:r>
        <w:rPr>
          <w:noProof/>
        </w:rPr>
        <w:t>c.</w:t>
      </w:r>
      <w:r>
        <w:rPr>
          <w:noProof/>
          <w:sz w:val="24"/>
          <w:szCs w:val="24"/>
          <w:lang w:val="fr-BE" w:eastAsia="ja-JP"/>
        </w:rPr>
        <w:tab/>
      </w:r>
      <w:r>
        <w:rPr>
          <w:noProof/>
        </w:rPr>
        <w:t>La saisie</w:t>
      </w:r>
      <w:r>
        <w:rPr>
          <w:noProof/>
        </w:rPr>
        <w:tab/>
      </w:r>
      <w:r>
        <w:rPr>
          <w:noProof/>
        </w:rPr>
        <w:fldChar w:fldCharType="begin"/>
      </w:r>
      <w:r>
        <w:rPr>
          <w:noProof/>
        </w:rPr>
        <w:instrText xml:space="preserve"> PAGEREF _Toc361817170 \h </w:instrText>
      </w:r>
      <w:r>
        <w:rPr>
          <w:noProof/>
        </w:rPr>
      </w:r>
      <w:r>
        <w:rPr>
          <w:noProof/>
        </w:rPr>
        <w:fldChar w:fldCharType="separate"/>
      </w:r>
      <w:r>
        <w:rPr>
          <w:noProof/>
        </w:rPr>
        <w:t>41</w:t>
      </w:r>
      <w:r>
        <w:rPr>
          <w:noProof/>
        </w:rPr>
        <w:fldChar w:fldCharType="end"/>
      </w:r>
    </w:p>
    <w:p w14:paraId="7F2BD710" w14:textId="77777777" w:rsidR="003C7794" w:rsidRDefault="003C7794">
      <w:pPr>
        <w:pStyle w:val="TM4"/>
        <w:tabs>
          <w:tab w:val="left" w:pos="1097"/>
          <w:tab w:val="right" w:leader="dot" w:pos="9054"/>
        </w:tabs>
        <w:rPr>
          <w:noProof/>
          <w:sz w:val="24"/>
          <w:szCs w:val="24"/>
          <w:lang w:val="fr-BE" w:eastAsia="ja-JP"/>
        </w:rPr>
      </w:pPr>
      <w:r>
        <w:rPr>
          <w:noProof/>
        </w:rPr>
        <w:t>d.</w:t>
      </w:r>
      <w:r>
        <w:rPr>
          <w:noProof/>
          <w:sz w:val="24"/>
          <w:szCs w:val="24"/>
          <w:lang w:val="fr-BE" w:eastAsia="ja-JP"/>
        </w:rPr>
        <w:tab/>
      </w:r>
      <w:r>
        <w:rPr>
          <w:noProof/>
        </w:rPr>
        <w:t>Le set d’agression sexuelle</w:t>
      </w:r>
      <w:r>
        <w:rPr>
          <w:noProof/>
        </w:rPr>
        <w:tab/>
      </w:r>
      <w:r>
        <w:rPr>
          <w:noProof/>
        </w:rPr>
        <w:fldChar w:fldCharType="begin"/>
      </w:r>
      <w:r>
        <w:rPr>
          <w:noProof/>
        </w:rPr>
        <w:instrText xml:space="preserve"> PAGEREF _Toc361817171 \h </w:instrText>
      </w:r>
      <w:r>
        <w:rPr>
          <w:noProof/>
        </w:rPr>
      </w:r>
      <w:r>
        <w:rPr>
          <w:noProof/>
        </w:rPr>
        <w:fldChar w:fldCharType="separate"/>
      </w:r>
      <w:r>
        <w:rPr>
          <w:noProof/>
        </w:rPr>
        <w:t>41</w:t>
      </w:r>
      <w:r>
        <w:rPr>
          <w:noProof/>
        </w:rPr>
        <w:fldChar w:fldCharType="end"/>
      </w:r>
    </w:p>
    <w:p w14:paraId="4FE66D4F" w14:textId="77777777" w:rsidR="003C7794" w:rsidRDefault="003C7794">
      <w:pPr>
        <w:pStyle w:val="TM4"/>
        <w:tabs>
          <w:tab w:val="left" w:pos="1085"/>
          <w:tab w:val="right" w:leader="dot" w:pos="9054"/>
        </w:tabs>
        <w:rPr>
          <w:noProof/>
          <w:sz w:val="24"/>
          <w:szCs w:val="24"/>
          <w:lang w:val="fr-BE" w:eastAsia="ja-JP"/>
        </w:rPr>
      </w:pPr>
      <w:r>
        <w:rPr>
          <w:noProof/>
        </w:rPr>
        <w:t>e.</w:t>
      </w:r>
      <w:r>
        <w:rPr>
          <w:noProof/>
          <w:sz w:val="24"/>
          <w:szCs w:val="24"/>
          <w:lang w:val="fr-BE" w:eastAsia="ja-JP"/>
        </w:rPr>
        <w:tab/>
      </w:r>
      <w:r>
        <w:rPr>
          <w:noProof/>
        </w:rPr>
        <w:t>L’exploration corporelle</w:t>
      </w:r>
      <w:r>
        <w:rPr>
          <w:noProof/>
        </w:rPr>
        <w:tab/>
      </w:r>
      <w:r>
        <w:rPr>
          <w:noProof/>
        </w:rPr>
        <w:fldChar w:fldCharType="begin"/>
      </w:r>
      <w:r>
        <w:rPr>
          <w:noProof/>
        </w:rPr>
        <w:instrText xml:space="preserve"> PAGEREF _Toc361817172 \h </w:instrText>
      </w:r>
      <w:r>
        <w:rPr>
          <w:noProof/>
        </w:rPr>
      </w:r>
      <w:r>
        <w:rPr>
          <w:noProof/>
        </w:rPr>
        <w:fldChar w:fldCharType="separate"/>
      </w:r>
      <w:r>
        <w:rPr>
          <w:noProof/>
        </w:rPr>
        <w:t>41</w:t>
      </w:r>
      <w:r>
        <w:rPr>
          <w:noProof/>
        </w:rPr>
        <w:fldChar w:fldCharType="end"/>
      </w:r>
    </w:p>
    <w:p w14:paraId="55FC4A23" w14:textId="77777777" w:rsidR="003C7794" w:rsidRDefault="003C7794">
      <w:pPr>
        <w:pStyle w:val="TM4"/>
        <w:tabs>
          <w:tab w:val="left" w:pos="1051"/>
          <w:tab w:val="right" w:leader="dot" w:pos="9054"/>
        </w:tabs>
        <w:rPr>
          <w:noProof/>
          <w:sz w:val="24"/>
          <w:szCs w:val="24"/>
          <w:lang w:val="fr-BE" w:eastAsia="ja-JP"/>
        </w:rPr>
      </w:pPr>
      <w:r>
        <w:rPr>
          <w:noProof/>
        </w:rPr>
        <w:t>f.</w:t>
      </w:r>
      <w:r>
        <w:rPr>
          <w:noProof/>
          <w:sz w:val="24"/>
          <w:szCs w:val="24"/>
          <w:lang w:val="fr-BE" w:eastAsia="ja-JP"/>
        </w:rPr>
        <w:tab/>
      </w:r>
      <w:r>
        <w:rPr>
          <w:noProof/>
        </w:rPr>
        <w:t>Le huis clos</w:t>
      </w:r>
      <w:r>
        <w:rPr>
          <w:noProof/>
        </w:rPr>
        <w:tab/>
      </w:r>
      <w:r>
        <w:rPr>
          <w:noProof/>
        </w:rPr>
        <w:fldChar w:fldCharType="begin"/>
      </w:r>
      <w:r>
        <w:rPr>
          <w:noProof/>
        </w:rPr>
        <w:instrText xml:space="preserve"> PAGEREF _Toc361817173 \h </w:instrText>
      </w:r>
      <w:r>
        <w:rPr>
          <w:noProof/>
        </w:rPr>
      </w:r>
      <w:r>
        <w:rPr>
          <w:noProof/>
        </w:rPr>
        <w:fldChar w:fldCharType="separate"/>
      </w:r>
      <w:r>
        <w:rPr>
          <w:noProof/>
        </w:rPr>
        <w:t>41</w:t>
      </w:r>
      <w:r>
        <w:rPr>
          <w:noProof/>
        </w:rPr>
        <w:fldChar w:fldCharType="end"/>
      </w:r>
    </w:p>
    <w:p w14:paraId="4AB503C5" w14:textId="77777777" w:rsidR="003C7794" w:rsidRDefault="003C7794">
      <w:pPr>
        <w:pStyle w:val="TM3"/>
        <w:tabs>
          <w:tab w:val="left" w:pos="880"/>
          <w:tab w:val="right" w:leader="dot" w:pos="9054"/>
        </w:tabs>
        <w:rPr>
          <w:i w:val="0"/>
          <w:noProof/>
          <w:sz w:val="24"/>
          <w:szCs w:val="24"/>
          <w:lang w:val="fr-BE" w:eastAsia="ja-JP"/>
        </w:rPr>
      </w:pPr>
      <w:r>
        <w:rPr>
          <w:noProof/>
        </w:rPr>
        <w:t>3.</w:t>
      </w:r>
      <w:r>
        <w:rPr>
          <w:i w:val="0"/>
          <w:noProof/>
          <w:sz w:val="24"/>
          <w:szCs w:val="24"/>
          <w:lang w:val="fr-BE" w:eastAsia="ja-JP"/>
        </w:rPr>
        <w:tab/>
      </w:r>
      <w:r>
        <w:rPr>
          <w:noProof/>
        </w:rPr>
        <w:t>Eléments relatifs au jugement sur la culpabilité</w:t>
      </w:r>
      <w:r>
        <w:rPr>
          <w:noProof/>
        </w:rPr>
        <w:tab/>
      </w:r>
      <w:r>
        <w:rPr>
          <w:noProof/>
        </w:rPr>
        <w:fldChar w:fldCharType="begin"/>
      </w:r>
      <w:r>
        <w:rPr>
          <w:noProof/>
        </w:rPr>
        <w:instrText xml:space="preserve"> PAGEREF _Toc361817174 \h </w:instrText>
      </w:r>
      <w:r>
        <w:rPr>
          <w:noProof/>
        </w:rPr>
      </w:r>
      <w:r>
        <w:rPr>
          <w:noProof/>
        </w:rPr>
        <w:fldChar w:fldCharType="separate"/>
      </w:r>
      <w:r>
        <w:rPr>
          <w:noProof/>
        </w:rPr>
        <w:t>41</w:t>
      </w:r>
      <w:r>
        <w:rPr>
          <w:noProof/>
        </w:rPr>
        <w:fldChar w:fldCharType="end"/>
      </w:r>
    </w:p>
    <w:p w14:paraId="1D5E7B5A" w14:textId="77777777" w:rsidR="003C7794" w:rsidRDefault="003C7794">
      <w:pPr>
        <w:pStyle w:val="TM3"/>
        <w:tabs>
          <w:tab w:val="left" w:pos="880"/>
          <w:tab w:val="right" w:leader="dot" w:pos="9054"/>
        </w:tabs>
        <w:rPr>
          <w:i w:val="0"/>
          <w:noProof/>
          <w:sz w:val="24"/>
          <w:szCs w:val="24"/>
          <w:lang w:val="fr-BE" w:eastAsia="ja-JP"/>
        </w:rPr>
      </w:pPr>
      <w:r>
        <w:rPr>
          <w:noProof/>
        </w:rPr>
        <w:t>4.</w:t>
      </w:r>
      <w:r>
        <w:rPr>
          <w:i w:val="0"/>
          <w:noProof/>
          <w:sz w:val="24"/>
          <w:szCs w:val="24"/>
          <w:lang w:val="fr-BE" w:eastAsia="ja-JP"/>
        </w:rPr>
        <w:tab/>
      </w:r>
      <w:r>
        <w:rPr>
          <w:noProof/>
        </w:rPr>
        <w:t>L’interdiction de la diffusion de l’identité des personnes victimes d’abus sexuels</w:t>
      </w:r>
      <w:r>
        <w:rPr>
          <w:noProof/>
        </w:rPr>
        <w:tab/>
      </w:r>
      <w:r>
        <w:rPr>
          <w:noProof/>
        </w:rPr>
        <w:fldChar w:fldCharType="begin"/>
      </w:r>
      <w:r>
        <w:rPr>
          <w:noProof/>
        </w:rPr>
        <w:instrText xml:space="preserve"> PAGEREF _Toc361817175 \h </w:instrText>
      </w:r>
      <w:r>
        <w:rPr>
          <w:noProof/>
        </w:rPr>
      </w:r>
      <w:r>
        <w:rPr>
          <w:noProof/>
        </w:rPr>
        <w:fldChar w:fldCharType="separate"/>
      </w:r>
      <w:r>
        <w:rPr>
          <w:noProof/>
        </w:rPr>
        <w:t>42</w:t>
      </w:r>
      <w:r>
        <w:rPr>
          <w:noProof/>
        </w:rPr>
        <w:fldChar w:fldCharType="end"/>
      </w:r>
    </w:p>
    <w:p w14:paraId="4CAEFCEB" w14:textId="77777777" w:rsidR="003C7794" w:rsidRDefault="003C7794">
      <w:pPr>
        <w:pStyle w:val="TM2"/>
        <w:tabs>
          <w:tab w:val="right" w:leader="dot" w:pos="9054"/>
        </w:tabs>
        <w:rPr>
          <w:smallCaps w:val="0"/>
          <w:noProof/>
          <w:sz w:val="24"/>
          <w:szCs w:val="24"/>
          <w:lang w:val="fr-BE" w:eastAsia="ja-JP"/>
        </w:rPr>
      </w:pPr>
      <w:r>
        <w:rPr>
          <w:noProof/>
        </w:rPr>
        <w:t>III. Les peines</w:t>
      </w:r>
      <w:r>
        <w:rPr>
          <w:noProof/>
        </w:rPr>
        <w:tab/>
      </w:r>
      <w:r>
        <w:rPr>
          <w:noProof/>
        </w:rPr>
        <w:fldChar w:fldCharType="begin"/>
      </w:r>
      <w:r>
        <w:rPr>
          <w:noProof/>
        </w:rPr>
        <w:instrText xml:space="preserve"> PAGEREF _Toc361817176 \h </w:instrText>
      </w:r>
      <w:r>
        <w:rPr>
          <w:noProof/>
        </w:rPr>
      </w:r>
      <w:r>
        <w:rPr>
          <w:noProof/>
        </w:rPr>
        <w:fldChar w:fldCharType="separate"/>
      </w:r>
      <w:r>
        <w:rPr>
          <w:noProof/>
        </w:rPr>
        <w:t>42</w:t>
      </w:r>
      <w:r>
        <w:rPr>
          <w:noProof/>
        </w:rPr>
        <w:fldChar w:fldCharType="end"/>
      </w:r>
    </w:p>
    <w:p w14:paraId="70299950" w14:textId="77777777" w:rsidR="003C7794" w:rsidRDefault="003C7794">
      <w:pPr>
        <w:pStyle w:val="TM3"/>
        <w:tabs>
          <w:tab w:val="left" w:pos="880"/>
          <w:tab w:val="right" w:leader="dot" w:pos="9054"/>
        </w:tabs>
        <w:rPr>
          <w:i w:val="0"/>
          <w:noProof/>
          <w:sz w:val="24"/>
          <w:szCs w:val="24"/>
          <w:lang w:val="fr-BE" w:eastAsia="ja-JP"/>
        </w:rPr>
      </w:pPr>
      <w:r>
        <w:rPr>
          <w:noProof/>
        </w:rPr>
        <w:t>1.</w:t>
      </w:r>
      <w:r>
        <w:rPr>
          <w:i w:val="0"/>
          <w:noProof/>
          <w:sz w:val="24"/>
          <w:szCs w:val="24"/>
          <w:lang w:val="fr-BE" w:eastAsia="ja-JP"/>
        </w:rPr>
        <w:tab/>
      </w:r>
      <w:r>
        <w:rPr>
          <w:noProof/>
        </w:rPr>
        <w:t xml:space="preserve">Exclusions portant sur les peines autonomes alternatives à la privation de liberté </w:t>
      </w:r>
      <w:r w:rsidRPr="00FD7C54">
        <w:rPr>
          <w:noProof/>
        </w:rPr>
        <w:t>intra muros </w:t>
      </w:r>
      <w:r>
        <w:rPr>
          <w:noProof/>
        </w:rPr>
        <w:t>: la peine de travail, la peine de surveillance électronique, la peine de probation autonome</w:t>
      </w:r>
      <w:r>
        <w:rPr>
          <w:noProof/>
        </w:rPr>
        <w:tab/>
      </w:r>
      <w:r>
        <w:rPr>
          <w:noProof/>
        </w:rPr>
        <w:fldChar w:fldCharType="begin"/>
      </w:r>
      <w:r>
        <w:rPr>
          <w:noProof/>
        </w:rPr>
        <w:instrText xml:space="preserve"> PAGEREF _Toc361817177 \h </w:instrText>
      </w:r>
      <w:r>
        <w:rPr>
          <w:noProof/>
        </w:rPr>
      </w:r>
      <w:r>
        <w:rPr>
          <w:noProof/>
        </w:rPr>
        <w:fldChar w:fldCharType="separate"/>
      </w:r>
      <w:r>
        <w:rPr>
          <w:noProof/>
        </w:rPr>
        <w:t>42</w:t>
      </w:r>
      <w:r>
        <w:rPr>
          <w:noProof/>
        </w:rPr>
        <w:fldChar w:fldCharType="end"/>
      </w:r>
    </w:p>
    <w:p w14:paraId="06EB7905" w14:textId="77777777" w:rsidR="003C7794" w:rsidRDefault="003C7794">
      <w:pPr>
        <w:pStyle w:val="TM3"/>
        <w:tabs>
          <w:tab w:val="right" w:leader="dot" w:pos="9054"/>
        </w:tabs>
        <w:rPr>
          <w:i w:val="0"/>
          <w:noProof/>
          <w:sz w:val="24"/>
          <w:szCs w:val="24"/>
          <w:lang w:val="fr-BE" w:eastAsia="ja-JP"/>
        </w:rPr>
      </w:pPr>
      <w:r>
        <w:rPr>
          <w:noProof/>
        </w:rPr>
        <w:t>2. Les peines accessoires</w:t>
      </w:r>
      <w:r>
        <w:rPr>
          <w:noProof/>
        </w:rPr>
        <w:tab/>
      </w:r>
      <w:r>
        <w:rPr>
          <w:noProof/>
        </w:rPr>
        <w:fldChar w:fldCharType="begin"/>
      </w:r>
      <w:r>
        <w:rPr>
          <w:noProof/>
        </w:rPr>
        <w:instrText xml:space="preserve"> PAGEREF _Toc361817178 \h </w:instrText>
      </w:r>
      <w:r>
        <w:rPr>
          <w:noProof/>
        </w:rPr>
      </w:r>
      <w:r>
        <w:rPr>
          <w:noProof/>
        </w:rPr>
        <w:fldChar w:fldCharType="separate"/>
      </w:r>
      <w:r>
        <w:rPr>
          <w:noProof/>
        </w:rPr>
        <w:t>43</w:t>
      </w:r>
      <w:r>
        <w:rPr>
          <w:noProof/>
        </w:rPr>
        <w:fldChar w:fldCharType="end"/>
      </w:r>
    </w:p>
    <w:p w14:paraId="128E581C" w14:textId="77777777" w:rsidR="003C7794" w:rsidRDefault="003C7794">
      <w:pPr>
        <w:pStyle w:val="TM4"/>
        <w:tabs>
          <w:tab w:val="left" w:pos="1085"/>
          <w:tab w:val="right" w:leader="dot" w:pos="9054"/>
        </w:tabs>
        <w:rPr>
          <w:noProof/>
          <w:sz w:val="24"/>
          <w:szCs w:val="24"/>
          <w:lang w:val="fr-BE" w:eastAsia="ja-JP"/>
        </w:rPr>
      </w:pPr>
      <w:r>
        <w:rPr>
          <w:noProof/>
        </w:rPr>
        <w:t>a.</w:t>
      </w:r>
      <w:r>
        <w:rPr>
          <w:noProof/>
          <w:sz w:val="24"/>
          <w:szCs w:val="24"/>
          <w:lang w:val="fr-BE" w:eastAsia="ja-JP"/>
        </w:rPr>
        <w:tab/>
      </w:r>
      <w:r>
        <w:rPr>
          <w:noProof/>
        </w:rPr>
        <w:t>Interdiction d’exercice de droits civils et politiques</w:t>
      </w:r>
      <w:r>
        <w:rPr>
          <w:noProof/>
        </w:rPr>
        <w:tab/>
      </w:r>
      <w:r>
        <w:rPr>
          <w:noProof/>
        </w:rPr>
        <w:fldChar w:fldCharType="begin"/>
      </w:r>
      <w:r>
        <w:rPr>
          <w:noProof/>
        </w:rPr>
        <w:instrText xml:space="preserve"> PAGEREF _Toc361817179 \h </w:instrText>
      </w:r>
      <w:r>
        <w:rPr>
          <w:noProof/>
        </w:rPr>
      </w:r>
      <w:r>
        <w:rPr>
          <w:noProof/>
        </w:rPr>
        <w:fldChar w:fldCharType="separate"/>
      </w:r>
      <w:r>
        <w:rPr>
          <w:noProof/>
        </w:rPr>
        <w:t>43</w:t>
      </w:r>
      <w:r>
        <w:rPr>
          <w:noProof/>
        </w:rPr>
        <w:fldChar w:fldCharType="end"/>
      </w:r>
    </w:p>
    <w:p w14:paraId="79D6F2D9" w14:textId="77777777" w:rsidR="003C7794" w:rsidRDefault="003C7794">
      <w:pPr>
        <w:pStyle w:val="TM4"/>
        <w:tabs>
          <w:tab w:val="left" w:pos="1095"/>
          <w:tab w:val="right" w:leader="dot" w:pos="9054"/>
        </w:tabs>
        <w:rPr>
          <w:noProof/>
          <w:sz w:val="24"/>
          <w:szCs w:val="24"/>
          <w:lang w:val="fr-BE" w:eastAsia="ja-JP"/>
        </w:rPr>
      </w:pPr>
      <w:r>
        <w:rPr>
          <w:noProof/>
        </w:rPr>
        <w:t>b.</w:t>
      </w:r>
      <w:r>
        <w:rPr>
          <w:noProof/>
          <w:sz w:val="24"/>
          <w:szCs w:val="24"/>
          <w:lang w:val="fr-BE" w:eastAsia="ja-JP"/>
        </w:rPr>
        <w:tab/>
      </w:r>
      <w:r>
        <w:rPr>
          <w:noProof/>
        </w:rPr>
        <w:t>Interdictions professionnelles</w:t>
      </w:r>
      <w:r>
        <w:rPr>
          <w:noProof/>
        </w:rPr>
        <w:tab/>
      </w:r>
      <w:r>
        <w:rPr>
          <w:noProof/>
        </w:rPr>
        <w:fldChar w:fldCharType="begin"/>
      </w:r>
      <w:r>
        <w:rPr>
          <w:noProof/>
        </w:rPr>
        <w:instrText xml:space="preserve"> PAGEREF _Toc361817180 \h </w:instrText>
      </w:r>
      <w:r>
        <w:rPr>
          <w:noProof/>
        </w:rPr>
      </w:r>
      <w:r>
        <w:rPr>
          <w:noProof/>
        </w:rPr>
        <w:fldChar w:fldCharType="separate"/>
      </w:r>
      <w:r>
        <w:rPr>
          <w:noProof/>
        </w:rPr>
        <w:t>44</w:t>
      </w:r>
      <w:r>
        <w:rPr>
          <w:noProof/>
        </w:rPr>
        <w:fldChar w:fldCharType="end"/>
      </w:r>
    </w:p>
    <w:p w14:paraId="462F7661" w14:textId="77777777" w:rsidR="003C7794" w:rsidRDefault="003C7794">
      <w:pPr>
        <w:pStyle w:val="TM4"/>
        <w:tabs>
          <w:tab w:val="left" w:pos="1076"/>
          <w:tab w:val="right" w:leader="dot" w:pos="9054"/>
        </w:tabs>
        <w:rPr>
          <w:noProof/>
          <w:sz w:val="24"/>
          <w:szCs w:val="24"/>
          <w:lang w:val="fr-BE" w:eastAsia="ja-JP"/>
        </w:rPr>
      </w:pPr>
      <w:r>
        <w:rPr>
          <w:noProof/>
        </w:rPr>
        <w:t>c.</w:t>
      </w:r>
      <w:r>
        <w:rPr>
          <w:noProof/>
          <w:sz w:val="24"/>
          <w:szCs w:val="24"/>
          <w:lang w:val="fr-BE" w:eastAsia="ja-JP"/>
        </w:rPr>
        <w:tab/>
      </w:r>
      <w:r>
        <w:rPr>
          <w:noProof/>
        </w:rPr>
        <w:t>Interdictions facultatives d’activités</w:t>
      </w:r>
      <w:r>
        <w:rPr>
          <w:noProof/>
        </w:rPr>
        <w:tab/>
      </w:r>
      <w:r>
        <w:rPr>
          <w:noProof/>
        </w:rPr>
        <w:fldChar w:fldCharType="begin"/>
      </w:r>
      <w:r>
        <w:rPr>
          <w:noProof/>
        </w:rPr>
        <w:instrText xml:space="preserve"> PAGEREF _Toc361817181 \h </w:instrText>
      </w:r>
      <w:r>
        <w:rPr>
          <w:noProof/>
        </w:rPr>
      </w:r>
      <w:r>
        <w:rPr>
          <w:noProof/>
        </w:rPr>
        <w:fldChar w:fldCharType="separate"/>
      </w:r>
      <w:r>
        <w:rPr>
          <w:noProof/>
        </w:rPr>
        <w:t>44</w:t>
      </w:r>
      <w:r>
        <w:rPr>
          <w:noProof/>
        </w:rPr>
        <w:fldChar w:fldCharType="end"/>
      </w:r>
    </w:p>
    <w:p w14:paraId="25DD3158" w14:textId="77777777" w:rsidR="003C7794" w:rsidRDefault="003C7794">
      <w:pPr>
        <w:pStyle w:val="TM4"/>
        <w:tabs>
          <w:tab w:val="left" w:pos="1097"/>
          <w:tab w:val="right" w:leader="dot" w:pos="9054"/>
        </w:tabs>
        <w:rPr>
          <w:noProof/>
          <w:sz w:val="24"/>
          <w:szCs w:val="24"/>
          <w:lang w:val="fr-BE" w:eastAsia="ja-JP"/>
        </w:rPr>
      </w:pPr>
      <w:r>
        <w:rPr>
          <w:noProof/>
        </w:rPr>
        <w:t>d.</w:t>
      </w:r>
      <w:r>
        <w:rPr>
          <w:noProof/>
          <w:sz w:val="24"/>
          <w:szCs w:val="24"/>
          <w:lang w:val="fr-BE" w:eastAsia="ja-JP"/>
        </w:rPr>
        <w:tab/>
      </w:r>
      <w:r>
        <w:rPr>
          <w:noProof/>
        </w:rPr>
        <w:t>Interdictions de résidence</w:t>
      </w:r>
      <w:r>
        <w:rPr>
          <w:noProof/>
        </w:rPr>
        <w:tab/>
      </w:r>
      <w:r>
        <w:rPr>
          <w:noProof/>
        </w:rPr>
        <w:fldChar w:fldCharType="begin"/>
      </w:r>
      <w:r>
        <w:rPr>
          <w:noProof/>
        </w:rPr>
        <w:instrText xml:space="preserve"> PAGEREF _Toc361817182 \h </w:instrText>
      </w:r>
      <w:r>
        <w:rPr>
          <w:noProof/>
        </w:rPr>
      </w:r>
      <w:r>
        <w:rPr>
          <w:noProof/>
        </w:rPr>
        <w:fldChar w:fldCharType="separate"/>
      </w:r>
      <w:r>
        <w:rPr>
          <w:noProof/>
        </w:rPr>
        <w:t>45</w:t>
      </w:r>
      <w:r>
        <w:rPr>
          <w:noProof/>
        </w:rPr>
        <w:fldChar w:fldCharType="end"/>
      </w:r>
    </w:p>
    <w:p w14:paraId="31BAC919" w14:textId="77777777" w:rsidR="003C7794" w:rsidRDefault="003C7794">
      <w:pPr>
        <w:pStyle w:val="TM3"/>
        <w:tabs>
          <w:tab w:val="right" w:leader="dot" w:pos="9054"/>
        </w:tabs>
        <w:rPr>
          <w:i w:val="0"/>
          <w:noProof/>
          <w:sz w:val="24"/>
          <w:szCs w:val="24"/>
          <w:lang w:val="fr-BE" w:eastAsia="ja-JP"/>
        </w:rPr>
      </w:pPr>
      <w:r>
        <w:rPr>
          <w:noProof/>
        </w:rPr>
        <w:t>3. La peine complémentaire de mise à la disposition du Tribunal d’application des peines</w:t>
      </w:r>
      <w:r>
        <w:rPr>
          <w:noProof/>
        </w:rPr>
        <w:tab/>
      </w:r>
      <w:r>
        <w:rPr>
          <w:noProof/>
        </w:rPr>
        <w:fldChar w:fldCharType="begin"/>
      </w:r>
      <w:r>
        <w:rPr>
          <w:noProof/>
        </w:rPr>
        <w:instrText xml:space="preserve"> PAGEREF _Toc361817183 \h </w:instrText>
      </w:r>
      <w:r>
        <w:rPr>
          <w:noProof/>
        </w:rPr>
      </w:r>
      <w:r>
        <w:rPr>
          <w:noProof/>
        </w:rPr>
        <w:fldChar w:fldCharType="separate"/>
      </w:r>
      <w:r>
        <w:rPr>
          <w:noProof/>
        </w:rPr>
        <w:t>45</w:t>
      </w:r>
      <w:r>
        <w:rPr>
          <w:noProof/>
        </w:rPr>
        <w:fldChar w:fldCharType="end"/>
      </w:r>
    </w:p>
    <w:p w14:paraId="65C18C89" w14:textId="77777777" w:rsidR="003C7794" w:rsidRDefault="003C7794">
      <w:pPr>
        <w:pStyle w:val="TM2"/>
        <w:tabs>
          <w:tab w:val="right" w:leader="dot" w:pos="9054"/>
        </w:tabs>
        <w:rPr>
          <w:smallCaps w:val="0"/>
          <w:noProof/>
          <w:sz w:val="24"/>
          <w:szCs w:val="24"/>
          <w:lang w:val="fr-BE" w:eastAsia="ja-JP"/>
        </w:rPr>
      </w:pPr>
      <w:r>
        <w:rPr>
          <w:noProof/>
        </w:rPr>
        <w:t>IV. Les mesures de probation</w:t>
      </w:r>
      <w:r>
        <w:rPr>
          <w:noProof/>
        </w:rPr>
        <w:tab/>
      </w:r>
      <w:r>
        <w:rPr>
          <w:noProof/>
        </w:rPr>
        <w:fldChar w:fldCharType="begin"/>
      </w:r>
      <w:r>
        <w:rPr>
          <w:noProof/>
        </w:rPr>
        <w:instrText xml:space="preserve"> PAGEREF _Toc361817184 \h </w:instrText>
      </w:r>
      <w:r>
        <w:rPr>
          <w:noProof/>
        </w:rPr>
      </w:r>
      <w:r>
        <w:rPr>
          <w:noProof/>
        </w:rPr>
        <w:fldChar w:fldCharType="separate"/>
      </w:r>
      <w:r>
        <w:rPr>
          <w:noProof/>
        </w:rPr>
        <w:t>46</w:t>
      </w:r>
      <w:r>
        <w:rPr>
          <w:noProof/>
        </w:rPr>
        <w:fldChar w:fldCharType="end"/>
      </w:r>
    </w:p>
    <w:p w14:paraId="4D395669" w14:textId="77777777" w:rsidR="003C7794" w:rsidRDefault="003C7794">
      <w:pPr>
        <w:pStyle w:val="TM3"/>
        <w:tabs>
          <w:tab w:val="left" w:pos="880"/>
          <w:tab w:val="right" w:leader="dot" w:pos="9054"/>
        </w:tabs>
        <w:rPr>
          <w:i w:val="0"/>
          <w:noProof/>
          <w:sz w:val="24"/>
          <w:szCs w:val="24"/>
          <w:lang w:val="fr-BE" w:eastAsia="ja-JP"/>
        </w:rPr>
      </w:pPr>
      <w:r>
        <w:rPr>
          <w:noProof/>
        </w:rPr>
        <w:t>1.</w:t>
      </w:r>
      <w:r>
        <w:rPr>
          <w:i w:val="0"/>
          <w:noProof/>
          <w:sz w:val="24"/>
          <w:szCs w:val="24"/>
          <w:lang w:val="fr-BE" w:eastAsia="ja-JP"/>
        </w:rPr>
        <w:tab/>
      </w:r>
      <w:r>
        <w:rPr>
          <w:noProof/>
        </w:rPr>
        <w:t>La nature de la mesure probatoire</w:t>
      </w:r>
      <w:r>
        <w:rPr>
          <w:noProof/>
        </w:rPr>
        <w:tab/>
      </w:r>
      <w:r>
        <w:rPr>
          <w:noProof/>
        </w:rPr>
        <w:fldChar w:fldCharType="begin"/>
      </w:r>
      <w:r>
        <w:rPr>
          <w:noProof/>
        </w:rPr>
        <w:instrText xml:space="preserve"> PAGEREF _Toc361817185 \h </w:instrText>
      </w:r>
      <w:r>
        <w:rPr>
          <w:noProof/>
        </w:rPr>
      </w:r>
      <w:r>
        <w:rPr>
          <w:noProof/>
        </w:rPr>
        <w:fldChar w:fldCharType="separate"/>
      </w:r>
      <w:r>
        <w:rPr>
          <w:noProof/>
        </w:rPr>
        <w:t>46</w:t>
      </w:r>
      <w:r>
        <w:rPr>
          <w:noProof/>
        </w:rPr>
        <w:fldChar w:fldCharType="end"/>
      </w:r>
    </w:p>
    <w:p w14:paraId="2BB4D08A" w14:textId="77777777" w:rsidR="003C7794" w:rsidRDefault="003C7794">
      <w:pPr>
        <w:pStyle w:val="TM3"/>
        <w:tabs>
          <w:tab w:val="left" w:pos="880"/>
          <w:tab w:val="right" w:leader="dot" w:pos="9054"/>
        </w:tabs>
        <w:rPr>
          <w:i w:val="0"/>
          <w:noProof/>
          <w:sz w:val="24"/>
          <w:szCs w:val="24"/>
          <w:lang w:val="fr-BE" w:eastAsia="ja-JP"/>
        </w:rPr>
      </w:pPr>
      <w:r>
        <w:rPr>
          <w:noProof/>
        </w:rPr>
        <w:t>2.</w:t>
      </w:r>
      <w:r>
        <w:rPr>
          <w:i w:val="0"/>
          <w:noProof/>
          <w:sz w:val="24"/>
          <w:szCs w:val="24"/>
          <w:lang w:val="fr-BE" w:eastAsia="ja-JP"/>
        </w:rPr>
        <w:tab/>
      </w:r>
      <w:r>
        <w:rPr>
          <w:noProof/>
        </w:rPr>
        <w:t>Le régime particulier de probation pour les infractions sexuelles impliquant des mineurs d’âge</w:t>
      </w:r>
      <w:r>
        <w:rPr>
          <w:noProof/>
        </w:rPr>
        <w:tab/>
      </w:r>
      <w:r>
        <w:rPr>
          <w:noProof/>
        </w:rPr>
        <w:fldChar w:fldCharType="begin"/>
      </w:r>
      <w:r>
        <w:rPr>
          <w:noProof/>
        </w:rPr>
        <w:instrText xml:space="preserve"> PAGEREF _Toc361817186 \h </w:instrText>
      </w:r>
      <w:r>
        <w:rPr>
          <w:noProof/>
        </w:rPr>
      </w:r>
      <w:r>
        <w:rPr>
          <w:noProof/>
        </w:rPr>
        <w:fldChar w:fldCharType="separate"/>
      </w:r>
      <w:r>
        <w:rPr>
          <w:noProof/>
        </w:rPr>
        <w:t>46</w:t>
      </w:r>
      <w:r>
        <w:rPr>
          <w:noProof/>
        </w:rPr>
        <w:fldChar w:fldCharType="end"/>
      </w:r>
    </w:p>
    <w:p w14:paraId="52B1022B" w14:textId="77777777" w:rsidR="003C7794" w:rsidRDefault="003C7794">
      <w:pPr>
        <w:pStyle w:val="TM3"/>
        <w:tabs>
          <w:tab w:val="right" w:leader="dot" w:pos="9054"/>
        </w:tabs>
        <w:rPr>
          <w:i w:val="0"/>
          <w:noProof/>
          <w:sz w:val="24"/>
          <w:szCs w:val="24"/>
          <w:lang w:val="fr-BE" w:eastAsia="ja-JP"/>
        </w:rPr>
      </w:pPr>
      <w:r>
        <w:rPr>
          <w:noProof/>
        </w:rPr>
        <w:t>3. La spécificité de la probation</w:t>
      </w:r>
      <w:r>
        <w:rPr>
          <w:noProof/>
        </w:rPr>
        <w:tab/>
      </w:r>
      <w:r>
        <w:rPr>
          <w:noProof/>
        </w:rPr>
        <w:fldChar w:fldCharType="begin"/>
      </w:r>
      <w:r>
        <w:rPr>
          <w:noProof/>
        </w:rPr>
        <w:instrText xml:space="preserve"> PAGEREF _Toc361817187 \h </w:instrText>
      </w:r>
      <w:r>
        <w:rPr>
          <w:noProof/>
        </w:rPr>
      </w:r>
      <w:r>
        <w:rPr>
          <w:noProof/>
        </w:rPr>
        <w:fldChar w:fldCharType="separate"/>
      </w:r>
      <w:r>
        <w:rPr>
          <w:noProof/>
        </w:rPr>
        <w:t>46</w:t>
      </w:r>
      <w:r>
        <w:rPr>
          <w:noProof/>
        </w:rPr>
        <w:fldChar w:fldCharType="end"/>
      </w:r>
    </w:p>
    <w:p w14:paraId="6BAD02C3" w14:textId="77777777" w:rsidR="003C7794" w:rsidRDefault="003C7794">
      <w:pPr>
        <w:pStyle w:val="TM4"/>
        <w:tabs>
          <w:tab w:val="left" w:pos="1085"/>
          <w:tab w:val="right" w:leader="dot" w:pos="9054"/>
        </w:tabs>
        <w:rPr>
          <w:noProof/>
          <w:sz w:val="24"/>
          <w:szCs w:val="24"/>
          <w:lang w:val="fr-BE" w:eastAsia="ja-JP"/>
        </w:rPr>
      </w:pPr>
      <w:r>
        <w:rPr>
          <w:noProof/>
        </w:rPr>
        <w:t>a.</w:t>
      </w:r>
      <w:r>
        <w:rPr>
          <w:noProof/>
          <w:sz w:val="24"/>
          <w:szCs w:val="24"/>
          <w:lang w:val="fr-BE" w:eastAsia="ja-JP"/>
        </w:rPr>
        <w:tab/>
      </w:r>
      <w:r>
        <w:rPr>
          <w:noProof/>
        </w:rPr>
        <w:t>L’obligation de solliciter un avis spécialisé</w:t>
      </w:r>
      <w:r>
        <w:rPr>
          <w:noProof/>
        </w:rPr>
        <w:tab/>
      </w:r>
      <w:r>
        <w:rPr>
          <w:noProof/>
        </w:rPr>
        <w:fldChar w:fldCharType="begin"/>
      </w:r>
      <w:r>
        <w:rPr>
          <w:noProof/>
        </w:rPr>
        <w:instrText xml:space="preserve"> PAGEREF _Toc361817188 \h </w:instrText>
      </w:r>
      <w:r>
        <w:rPr>
          <w:noProof/>
        </w:rPr>
      </w:r>
      <w:r>
        <w:rPr>
          <w:noProof/>
        </w:rPr>
        <w:fldChar w:fldCharType="separate"/>
      </w:r>
      <w:r>
        <w:rPr>
          <w:noProof/>
        </w:rPr>
        <w:t>46</w:t>
      </w:r>
      <w:r>
        <w:rPr>
          <w:noProof/>
        </w:rPr>
        <w:fldChar w:fldCharType="end"/>
      </w:r>
    </w:p>
    <w:p w14:paraId="674FD631" w14:textId="77777777" w:rsidR="003C7794" w:rsidRDefault="003C7794">
      <w:pPr>
        <w:pStyle w:val="TM4"/>
        <w:tabs>
          <w:tab w:val="right" w:leader="dot" w:pos="9054"/>
        </w:tabs>
        <w:rPr>
          <w:noProof/>
          <w:sz w:val="24"/>
          <w:szCs w:val="24"/>
          <w:lang w:val="fr-BE" w:eastAsia="ja-JP"/>
        </w:rPr>
      </w:pPr>
      <w:r>
        <w:rPr>
          <w:noProof/>
        </w:rPr>
        <w:t>b. L’obligation de rapport semestriel et d’information</w:t>
      </w:r>
      <w:r>
        <w:rPr>
          <w:noProof/>
        </w:rPr>
        <w:tab/>
      </w:r>
      <w:r>
        <w:rPr>
          <w:noProof/>
        </w:rPr>
        <w:fldChar w:fldCharType="begin"/>
      </w:r>
      <w:r>
        <w:rPr>
          <w:noProof/>
        </w:rPr>
        <w:instrText xml:space="preserve"> PAGEREF _Toc361817189 \h </w:instrText>
      </w:r>
      <w:r>
        <w:rPr>
          <w:noProof/>
        </w:rPr>
      </w:r>
      <w:r>
        <w:rPr>
          <w:noProof/>
        </w:rPr>
        <w:fldChar w:fldCharType="separate"/>
      </w:r>
      <w:r>
        <w:rPr>
          <w:noProof/>
        </w:rPr>
        <w:t>47</w:t>
      </w:r>
      <w:r>
        <w:rPr>
          <w:noProof/>
        </w:rPr>
        <w:fldChar w:fldCharType="end"/>
      </w:r>
    </w:p>
    <w:p w14:paraId="7CD9109B" w14:textId="77777777" w:rsidR="003C7794" w:rsidRDefault="003C7794">
      <w:pPr>
        <w:pStyle w:val="TM2"/>
        <w:tabs>
          <w:tab w:val="left" w:pos="658"/>
          <w:tab w:val="right" w:leader="dot" w:pos="9054"/>
        </w:tabs>
        <w:rPr>
          <w:smallCaps w:val="0"/>
          <w:noProof/>
          <w:sz w:val="24"/>
          <w:szCs w:val="24"/>
          <w:lang w:val="fr-BE" w:eastAsia="ja-JP"/>
        </w:rPr>
      </w:pPr>
      <w:r>
        <w:rPr>
          <w:noProof/>
        </w:rPr>
        <w:t>V.</w:t>
      </w:r>
      <w:r>
        <w:rPr>
          <w:smallCaps w:val="0"/>
          <w:noProof/>
          <w:sz w:val="24"/>
          <w:szCs w:val="24"/>
          <w:lang w:val="fr-BE" w:eastAsia="ja-JP"/>
        </w:rPr>
        <w:tab/>
      </w:r>
      <w:r>
        <w:rPr>
          <w:noProof/>
        </w:rPr>
        <w:t>Les mesures de maintien ou de remise en liberté sous conditions</w:t>
      </w:r>
      <w:r>
        <w:rPr>
          <w:noProof/>
        </w:rPr>
        <w:tab/>
      </w:r>
      <w:r>
        <w:rPr>
          <w:noProof/>
        </w:rPr>
        <w:fldChar w:fldCharType="begin"/>
      </w:r>
      <w:r>
        <w:rPr>
          <w:noProof/>
        </w:rPr>
        <w:instrText xml:space="preserve"> PAGEREF _Toc361817190 \h </w:instrText>
      </w:r>
      <w:r>
        <w:rPr>
          <w:noProof/>
        </w:rPr>
      </w:r>
      <w:r>
        <w:rPr>
          <w:noProof/>
        </w:rPr>
        <w:fldChar w:fldCharType="separate"/>
      </w:r>
      <w:r>
        <w:rPr>
          <w:noProof/>
        </w:rPr>
        <w:t>47</w:t>
      </w:r>
      <w:r>
        <w:rPr>
          <w:noProof/>
        </w:rPr>
        <w:fldChar w:fldCharType="end"/>
      </w:r>
    </w:p>
    <w:p w14:paraId="2E5EFF59" w14:textId="77777777" w:rsidR="003C7794" w:rsidRDefault="003C7794">
      <w:pPr>
        <w:pStyle w:val="TM2"/>
        <w:tabs>
          <w:tab w:val="left" w:pos="729"/>
          <w:tab w:val="right" w:leader="dot" w:pos="9054"/>
        </w:tabs>
        <w:rPr>
          <w:smallCaps w:val="0"/>
          <w:noProof/>
          <w:sz w:val="24"/>
          <w:szCs w:val="24"/>
          <w:lang w:val="fr-BE" w:eastAsia="ja-JP"/>
        </w:rPr>
      </w:pPr>
      <w:r>
        <w:rPr>
          <w:noProof/>
        </w:rPr>
        <w:t>VI.</w:t>
      </w:r>
      <w:r>
        <w:rPr>
          <w:smallCaps w:val="0"/>
          <w:noProof/>
          <w:sz w:val="24"/>
          <w:szCs w:val="24"/>
          <w:lang w:val="fr-BE" w:eastAsia="ja-JP"/>
        </w:rPr>
        <w:tab/>
      </w:r>
      <w:r>
        <w:rPr>
          <w:noProof/>
        </w:rPr>
        <w:t>Les mesures de défense sociale</w:t>
      </w:r>
      <w:r>
        <w:rPr>
          <w:noProof/>
        </w:rPr>
        <w:tab/>
      </w:r>
      <w:r>
        <w:rPr>
          <w:noProof/>
        </w:rPr>
        <w:fldChar w:fldCharType="begin"/>
      </w:r>
      <w:r>
        <w:rPr>
          <w:noProof/>
        </w:rPr>
        <w:instrText xml:space="preserve"> PAGEREF _Toc361817191 \h </w:instrText>
      </w:r>
      <w:r>
        <w:rPr>
          <w:noProof/>
        </w:rPr>
      </w:r>
      <w:r>
        <w:rPr>
          <w:noProof/>
        </w:rPr>
        <w:fldChar w:fldCharType="separate"/>
      </w:r>
      <w:r>
        <w:rPr>
          <w:noProof/>
        </w:rPr>
        <w:t>48</w:t>
      </w:r>
      <w:r>
        <w:rPr>
          <w:noProof/>
        </w:rPr>
        <w:fldChar w:fldCharType="end"/>
      </w:r>
    </w:p>
    <w:p w14:paraId="0D76C8AF" w14:textId="77777777" w:rsidR="003C7794" w:rsidRDefault="003C7794">
      <w:pPr>
        <w:pStyle w:val="TM3"/>
        <w:tabs>
          <w:tab w:val="right" w:leader="dot" w:pos="9054"/>
        </w:tabs>
        <w:rPr>
          <w:i w:val="0"/>
          <w:noProof/>
          <w:sz w:val="24"/>
          <w:szCs w:val="24"/>
          <w:lang w:val="fr-BE" w:eastAsia="ja-JP"/>
        </w:rPr>
      </w:pPr>
      <w:r>
        <w:rPr>
          <w:noProof/>
        </w:rPr>
        <w:t>2. La mise en observation</w:t>
      </w:r>
      <w:r>
        <w:rPr>
          <w:noProof/>
        </w:rPr>
        <w:tab/>
      </w:r>
      <w:r>
        <w:rPr>
          <w:noProof/>
        </w:rPr>
        <w:fldChar w:fldCharType="begin"/>
      </w:r>
      <w:r>
        <w:rPr>
          <w:noProof/>
        </w:rPr>
        <w:instrText xml:space="preserve"> PAGEREF _Toc361817192 \h </w:instrText>
      </w:r>
      <w:r>
        <w:rPr>
          <w:noProof/>
        </w:rPr>
      </w:r>
      <w:r>
        <w:rPr>
          <w:noProof/>
        </w:rPr>
        <w:fldChar w:fldCharType="separate"/>
      </w:r>
      <w:r>
        <w:rPr>
          <w:noProof/>
        </w:rPr>
        <w:t>48</w:t>
      </w:r>
      <w:r>
        <w:rPr>
          <w:noProof/>
        </w:rPr>
        <w:fldChar w:fldCharType="end"/>
      </w:r>
    </w:p>
    <w:p w14:paraId="20FDA2C4" w14:textId="77777777" w:rsidR="003C7794" w:rsidRDefault="003C7794">
      <w:pPr>
        <w:pStyle w:val="TM3"/>
        <w:tabs>
          <w:tab w:val="right" w:leader="dot" w:pos="9054"/>
        </w:tabs>
        <w:rPr>
          <w:i w:val="0"/>
          <w:noProof/>
          <w:sz w:val="24"/>
          <w:szCs w:val="24"/>
          <w:lang w:val="fr-BE" w:eastAsia="ja-JP"/>
        </w:rPr>
      </w:pPr>
      <w:r>
        <w:rPr>
          <w:noProof/>
        </w:rPr>
        <w:t>3. L’internement</w:t>
      </w:r>
      <w:r>
        <w:rPr>
          <w:noProof/>
        </w:rPr>
        <w:tab/>
      </w:r>
      <w:r>
        <w:rPr>
          <w:noProof/>
        </w:rPr>
        <w:fldChar w:fldCharType="begin"/>
      </w:r>
      <w:r>
        <w:rPr>
          <w:noProof/>
        </w:rPr>
        <w:instrText xml:space="preserve"> PAGEREF _Toc361817193 \h </w:instrText>
      </w:r>
      <w:r>
        <w:rPr>
          <w:noProof/>
        </w:rPr>
      </w:r>
      <w:r>
        <w:rPr>
          <w:noProof/>
        </w:rPr>
        <w:fldChar w:fldCharType="separate"/>
      </w:r>
      <w:r>
        <w:rPr>
          <w:noProof/>
        </w:rPr>
        <w:t>48</w:t>
      </w:r>
      <w:r>
        <w:rPr>
          <w:noProof/>
        </w:rPr>
        <w:fldChar w:fldCharType="end"/>
      </w:r>
    </w:p>
    <w:p w14:paraId="3D59EDBA" w14:textId="77777777" w:rsidR="003C7794" w:rsidRDefault="003C7794">
      <w:pPr>
        <w:pStyle w:val="TM2"/>
        <w:tabs>
          <w:tab w:val="right" w:leader="dot" w:pos="9054"/>
        </w:tabs>
        <w:rPr>
          <w:smallCaps w:val="0"/>
          <w:noProof/>
          <w:sz w:val="24"/>
          <w:szCs w:val="24"/>
          <w:lang w:val="fr-BE" w:eastAsia="ja-JP"/>
        </w:rPr>
      </w:pPr>
      <w:r>
        <w:rPr>
          <w:noProof/>
        </w:rPr>
        <w:t>VII. Le statut juridique externe des condamnés</w:t>
      </w:r>
      <w:r>
        <w:rPr>
          <w:noProof/>
        </w:rPr>
        <w:tab/>
      </w:r>
      <w:r>
        <w:rPr>
          <w:noProof/>
        </w:rPr>
        <w:fldChar w:fldCharType="begin"/>
      </w:r>
      <w:r>
        <w:rPr>
          <w:noProof/>
        </w:rPr>
        <w:instrText xml:space="preserve"> PAGEREF _Toc361817194 \h </w:instrText>
      </w:r>
      <w:r>
        <w:rPr>
          <w:noProof/>
        </w:rPr>
      </w:r>
      <w:r>
        <w:rPr>
          <w:noProof/>
        </w:rPr>
        <w:fldChar w:fldCharType="separate"/>
      </w:r>
      <w:r>
        <w:rPr>
          <w:noProof/>
        </w:rPr>
        <w:t>48</w:t>
      </w:r>
      <w:r>
        <w:rPr>
          <w:noProof/>
        </w:rPr>
        <w:fldChar w:fldCharType="end"/>
      </w:r>
    </w:p>
    <w:p w14:paraId="3E01DF13" w14:textId="77777777" w:rsidR="003C7794" w:rsidRDefault="003C7794">
      <w:pPr>
        <w:pStyle w:val="TM3"/>
        <w:tabs>
          <w:tab w:val="right" w:leader="dot" w:pos="9054"/>
        </w:tabs>
        <w:rPr>
          <w:i w:val="0"/>
          <w:noProof/>
          <w:sz w:val="24"/>
          <w:szCs w:val="24"/>
          <w:lang w:val="fr-BE" w:eastAsia="ja-JP"/>
        </w:rPr>
      </w:pPr>
      <w:r w:rsidRPr="00FD7C54">
        <w:rPr>
          <w:noProof/>
          <w:lang w:val="fr-BE"/>
        </w:rPr>
        <w:t>1. L’exclusion de la peine de travail comme modalité d’exécution de la peine</w:t>
      </w:r>
      <w:r>
        <w:rPr>
          <w:noProof/>
        </w:rPr>
        <w:tab/>
      </w:r>
      <w:r>
        <w:rPr>
          <w:noProof/>
        </w:rPr>
        <w:fldChar w:fldCharType="begin"/>
      </w:r>
      <w:r>
        <w:rPr>
          <w:noProof/>
        </w:rPr>
        <w:instrText xml:space="preserve"> PAGEREF _Toc361817195 \h </w:instrText>
      </w:r>
      <w:r>
        <w:rPr>
          <w:noProof/>
        </w:rPr>
      </w:r>
      <w:r>
        <w:rPr>
          <w:noProof/>
        </w:rPr>
        <w:fldChar w:fldCharType="separate"/>
      </w:r>
      <w:r>
        <w:rPr>
          <w:noProof/>
        </w:rPr>
        <w:t>48</w:t>
      </w:r>
      <w:r>
        <w:rPr>
          <w:noProof/>
        </w:rPr>
        <w:fldChar w:fldCharType="end"/>
      </w:r>
    </w:p>
    <w:p w14:paraId="68D7A1F5" w14:textId="77777777" w:rsidR="003C7794" w:rsidRDefault="003C7794">
      <w:pPr>
        <w:pStyle w:val="TM3"/>
        <w:tabs>
          <w:tab w:val="right" w:leader="dot" w:pos="9054"/>
        </w:tabs>
        <w:rPr>
          <w:i w:val="0"/>
          <w:noProof/>
          <w:sz w:val="24"/>
          <w:szCs w:val="24"/>
          <w:lang w:val="fr-BE" w:eastAsia="ja-JP"/>
        </w:rPr>
      </w:pPr>
      <w:r>
        <w:rPr>
          <w:noProof/>
        </w:rPr>
        <w:t>2. La possibilité de modifier la peine accessoire de l’interdiction de résidence</w:t>
      </w:r>
      <w:r>
        <w:rPr>
          <w:noProof/>
        </w:rPr>
        <w:tab/>
      </w:r>
      <w:r>
        <w:rPr>
          <w:noProof/>
        </w:rPr>
        <w:fldChar w:fldCharType="begin"/>
      </w:r>
      <w:r>
        <w:rPr>
          <w:noProof/>
        </w:rPr>
        <w:instrText xml:space="preserve"> PAGEREF _Toc361817196 \h </w:instrText>
      </w:r>
      <w:r>
        <w:rPr>
          <w:noProof/>
        </w:rPr>
      </w:r>
      <w:r>
        <w:rPr>
          <w:noProof/>
        </w:rPr>
        <w:fldChar w:fldCharType="separate"/>
      </w:r>
      <w:r>
        <w:rPr>
          <w:noProof/>
        </w:rPr>
        <w:t>49</w:t>
      </w:r>
      <w:r>
        <w:rPr>
          <w:noProof/>
        </w:rPr>
        <w:fldChar w:fldCharType="end"/>
      </w:r>
    </w:p>
    <w:p w14:paraId="336D2DD7" w14:textId="77777777" w:rsidR="003C7794" w:rsidRDefault="003C7794">
      <w:pPr>
        <w:pStyle w:val="TM3"/>
        <w:tabs>
          <w:tab w:val="right" w:leader="dot" w:pos="9054"/>
        </w:tabs>
        <w:rPr>
          <w:i w:val="0"/>
          <w:noProof/>
          <w:sz w:val="24"/>
          <w:szCs w:val="24"/>
          <w:lang w:val="fr-BE" w:eastAsia="ja-JP"/>
        </w:rPr>
      </w:pPr>
      <w:r>
        <w:rPr>
          <w:noProof/>
        </w:rPr>
        <w:t>3. La libération sous surveillance</w:t>
      </w:r>
      <w:r>
        <w:rPr>
          <w:noProof/>
        </w:rPr>
        <w:tab/>
      </w:r>
      <w:r>
        <w:rPr>
          <w:noProof/>
        </w:rPr>
        <w:fldChar w:fldCharType="begin"/>
      </w:r>
      <w:r>
        <w:rPr>
          <w:noProof/>
        </w:rPr>
        <w:instrText xml:space="preserve"> PAGEREF _Toc361817197 \h </w:instrText>
      </w:r>
      <w:r>
        <w:rPr>
          <w:noProof/>
        </w:rPr>
      </w:r>
      <w:r>
        <w:rPr>
          <w:noProof/>
        </w:rPr>
        <w:fldChar w:fldCharType="separate"/>
      </w:r>
      <w:r>
        <w:rPr>
          <w:noProof/>
        </w:rPr>
        <w:t>49</w:t>
      </w:r>
      <w:r>
        <w:rPr>
          <w:noProof/>
        </w:rPr>
        <w:fldChar w:fldCharType="end"/>
      </w:r>
    </w:p>
    <w:p w14:paraId="7E8451EA" w14:textId="77777777" w:rsidR="003C7794" w:rsidRDefault="003C7794">
      <w:pPr>
        <w:pStyle w:val="TM3"/>
        <w:tabs>
          <w:tab w:val="right" w:leader="dot" w:pos="9054"/>
        </w:tabs>
        <w:rPr>
          <w:i w:val="0"/>
          <w:noProof/>
          <w:sz w:val="24"/>
          <w:szCs w:val="24"/>
          <w:lang w:val="fr-BE" w:eastAsia="ja-JP"/>
        </w:rPr>
      </w:pPr>
      <w:r>
        <w:rPr>
          <w:noProof/>
        </w:rPr>
        <w:t>4. La libération conditionnelle</w:t>
      </w:r>
      <w:r>
        <w:rPr>
          <w:noProof/>
        </w:rPr>
        <w:tab/>
      </w:r>
      <w:r>
        <w:rPr>
          <w:noProof/>
        </w:rPr>
        <w:fldChar w:fldCharType="begin"/>
      </w:r>
      <w:r>
        <w:rPr>
          <w:noProof/>
        </w:rPr>
        <w:instrText xml:space="preserve"> PAGEREF _Toc361817198 \h </w:instrText>
      </w:r>
      <w:r>
        <w:rPr>
          <w:noProof/>
        </w:rPr>
      </w:r>
      <w:r>
        <w:rPr>
          <w:noProof/>
        </w:rPr>
        <w:fldChar w:fldCharType="separate"/>
      </w:r>
      <w:r>
        <w:rPr>
          <w:noProof/>
        </w:rPr>
        <w:t>49</w:t>
      </w:r>
      <w:r>
        <w:rPr>
          <w:noProof/>
        </w:rPr>
        <w:fldChar w:fldCharType="end"/>
      </w:r>
    </w:p>
    <w:p w14:paraId="354782C8" w14:textId="77777777" w:rsidR="003C7794" w:rsidRDefault="003C7794">
      <w:pPr>
        <w:pStyle w:val="TM2"/>
        <w:tabs>
          <w:tab w:val="right" w:leader="dot" w:pos="9054"/>
        </w:tabs>
        <w:rPr>
          <w:smallCaps w:val="0"/>
          <w:noProof/>
          <w:sz w:val="24"/>
          <w:szCs w:val="24"/>
          <w:lang w:val="fr-BE" w:eastAsia="ja-JP"/>
        </w:rPr>
      </w:pPr>
      <w:r>
        <w:rPr>
          <w:noProof/>
        </w:rPr>
        <w:t>VIII. La réhabilitation</w:t>
      </w:r>
      <w:r>
        <w:rPr>
          <w:noProof/>
        </w:rPr>
        <w:tab/>
      </w:r>
      <w:r>
        <w:rPr>
          <w:noProof/>
        </w:rPr>
        <w:fldChar w:fldCharType="begin"/>
      </w:r>
      <w:r>
        <w:rPr>
          <w:noProof/>
        </w:rPr>
        <w:instrText xml:space="preserve"> PAGEREF _Toc361817199 \h </w:instrText>
      </w:r>
      <w:r>
        <w:rPr>
          <w:noProof/>
        </w:rPr>
      </w:r>
      <w:r>
        <w:rPr>
          <w:noProof/>
        </w:rPr>
        <w:fldChar w:fldCharType="separate"/>
      </w:r>
      <w:r>
        <w:rPr>
          <w:noProof/>
        </w:rPr>
        <w:t>50</w:t>
      </w:r>
      <w:r>
        <w:rPr>
          <w:noProof/>
        </w:rPr>
        <w:fldChar w:fldCharType="end"/>
      </w:r>
    </w:p>
    <w:p w14:paraId="13710767" w14:textId="77777777" w:rsidR="003C7794" w:rsidRDefault="003C7794">
      <w:pPr>
        <w:pStyle w:val="TM3"/>
        <w:tabs>
          <w:tab w:val="right" w:leader="dot" w:pos="9054"/>
        </w:tabs>
        <w:rPr>
          <w:i w:val="0"/>
          <w:noProof/>
          <w:sz w:val="24"/>
          <w:szCs w:val="24"/>
          <w:lang w:val="fr-BE" w:eastAsia="ja-JP"/>
        </w:rPr>
      </w:pPr>
      <w:r>
        <w:rPr>
          <w:noProof/>
        </w:rPr>
        <w:t>A. Champ d’application pénal et délai d’attente</w:t>
      </w:r>
      <w:r>
        <w:rPr>
          <w:noProof/>
        </w:rPr>
        <w:tab/>
      </w:r>
      <w:r>
        <w:rPr>
          <w:noProof/>
        </w:rPr>
        <w:fldChar w:fldCharType="begin"/>
      </w:r>
      <w:r>
        <w:rPr>
          <w:noProof/>
        </w:rPr>
        <w:instrText xml:space="preserve"> PAGEREF _Toc361817200 \h </w:instrText>
      </w:r>
      <w:r>
        <w:rPr>
          <w:noProof/>
        </w:rPr>
      </w:r>
      <w:r>
        <w:rPr>
          <w:noProof/>
        </w:rPr>
        <w:fldChar w:fldCharType="separate"/>
      </w:r>
      <w:r>
        <w:rPr>
          <w:noProof/>
        </w:rPr>
        <w:t>50</w:t>
      </w:r>
      <w:r>
        <w:rPr>
          <w:noProof/>
        </w:rPr>
        <w:fldChar w:fldCharType="end"/>
      </w:r>
    </w:p>
    <w:p w14:paraId="7235BE9A" w14:textId="77777777" w:rsidR="003C7794" w:rsidRDefault="003C7794">
      <w:pPr>
        <w:pStyle w:val="TM3"/>
        <w:tabs>
          <w:tab w:val="right" w:leader="dot" w:pos="9054"/>
        </w:tabs>
        <w:rPr>
          <w:i w:val="0"/>
          <w:noProof/>
          <w:sz w:val="24"/>
          <w:szCs w:val="24"/>
          <w:lang w:val="fr-BE" w:eastAsia="ja-JP"/>
        </w:rPr>
      </w:pPr>
      <w:r>
        <w:rPr>
          <w:noProof/>
        </w:rPr>
        <w:t>B. Conditions</w:t>
      </w:r>
      <w:r>
        <w:rPr>
          <w:noProof/>
        </w:rPr>
        <w:tab/>
      </w:r>
      <w:r>
        <w:rPr>
          <w:noProof/>
        </w:rPr>
        <w:fldChar w:fldCharType="begin"/>
      </w:r>
      <w:r>
        <w:rPr>
          <w:noProof/>
        </w:rPr>
        <w:instrText xml:space="preserve"> PAGEREF _Toc361817201 \h </w:instrText>
      </w:r>
      <w:r>
        <w:rPr>
          <w:noProof/>
        </w:rPr>
      </w:r>
      <w:r>
        <w:rPr>
          <w:noProof/>
        </w:rPr>
        <w:fldChar w:fldCharType="separate"/>
      </w:r>
      <w:r>
        <w:rPr>
          <w:noProof/>
        </w:rPr>
        <w:t>50</w:t>
      </w:r>
      <w:r>
        <w:rPr>
          <w:noProof/>
        </w:rPr>
        <w:fldChar w:fldCharType="end"/>
      </w:r>
    </w:p>
    <w:p w14:paraId="12DDFF07" w14:textId="77777777" w:rsidR="003C7794" w:rsidRDefault="003C7794">
      <w:pPr>
        <w:pStyle w:val="TM3"/>
        <w:tabs>
          <w:tab w:val="right" w:leader="dot" w:pos="9054"/>
        </w:tabs>
        <w:rPr>
          <w:i w:val="0"/>
          <w:noProof/>
          <w:sz w:val="24"/>
          <w:szCs w:val="24"/>
          <w:lang w:val="fr-BE" w:eastAsia="ja-JP"/>
        </w:rPr>
      </w:pPr>
      <w:r>
        <w:rPr>
          <w:noProof/>
        </w:rPr>
        <w:t>C. Procédure</w:t>
      </w:r>
      <w:r>
        <w:rPr>
          <w:noProof/>
        </w:rPr>
        <w:tab/>
      </w:r>
      <w:r>
        <w:rPr>
          <w:noProof/>
        </w:rPr>
        <w:fldChar w:fldCharType="begin"/>
      </w:r>
      <w:r>
        <w:rPr>
          <w:noProof/>
        </w:rPr>
        <w:instrText xml:space="preserve"> PAGEREF _Toc361817202 \h </w:instrText>
      </w:r>
      <w:r>
        <w:rPr>
          <w:noProof/>
        </w:rPr>
      </w:r>
      <w:r>
        <w:rPr>
          <w:noProof/>
        </w:rPr>
        <w:fldChar w:fldCharType="separate"/>
      </w:r>
      <w:r>
        <w:rPr>
          <w:noProof/>
        </w:rPr>
        <w:t>52</w:t>
      </w:r>
      <w:r>
        <w:rPr>
          <w:noProof/>
        </w:rPr>
        <w:fldChar w:fldCharType="end"/>
      </w:r>
    </w:p>
    <w:p w14:paraId="698D645D" w14:textId="77777777" w:rsidR="003C7794" w:rsidRDefault="003C7794">
      <w:pPr>
        <w:pStyle w:val="TM4"/>
        <w:tabs>
          <w:tab w:val="right" w:leader="dot" w:pos="9054"/>
        </w:tabs>
        <w:rPr>
          <w:noProof/>
          <w:sz w:val="24"/>
          <w:szCs w:val="24"/>
          <w:lang w:val="fr-BE" w:eastAsia="ja-JP"/>
        </w:rPr>
      </w:pPr>
      <w:r>
        <w:rPr>
          <w:noProof/>
        </w:rPr>
        <w:t>1. Demande adressée au procureur du Roi du lieu de résidence</w:t>
      </w:r>
      <w:r>
        <w:rPr>
          <w:noProof/>
        </w:rPr>
        <w:tab/>
      </w:r>
      <w:r>
        <w:rPr>
          <w:noProof/>
        </w:rPr>
        <w:fldChar w:fldCharType="begin"/>
      </w:r>
      <w:r>
        <w:rPr>
          <w:noProof/>
        </w:rPr>
        <w:instrText xml:space="preserve"> PAGEREF _Toc361817203 \h </w:instrText>
      </w:r>
      <w:r>
        <w:rPr>
          <w:noProof/>
        </w:rPr>
      </w:r>
      <w:r>
        <w:rPr>
          <w:noProof/>
        </w:rPr>
        <w:fldChar w:fldCharType="separate"/>
      </w:r>
      <w:r>
        <w:rPr>
          <w:noProof/>
        </w:rPr>
        <w:t>52</w:t>
      </w:r>
      <w:r>
        <w:rPr>
          <w:noProof/>
        </w:rPr>
        <w:fldChar w:fldCharType="end"/>
      </w:r>
    </w:p>
    <w:p w14:paraId="70504628" w14:textId="77777777" w:rsidR="003C7794" w:rsidRDefault="003C7794">
      <w:pPr>
        <w:pStyle w:val="TM4"/>
        <w:tabs>
          <w:tab w:val="right" w:leader="dot" w:pos="9054"/>
        </w:tabs>
        <w:rPr>
          <w:noProof/>
          <w:sz w:val="24"/>
          <w:szCs w:val="24"/>
          <w:lang w:val="fr-BE" w:eastAsia="ja-JP"/>
        </w:rPr>
      </w:pPr>
      <w:r>
        <w:rPr>
          <w:noProof/>
        </w:rPr>
        <w:t>3. En cas de condamnation pour des infractions sexuelles</w:t>
      </w:r>
      <w:r>
        <w:rPr>
          <w:noProof/>
        </w:rPr>
        <w:tab/>
      </w:r>
      <w:r>
        <w:rPr>
          <w:noProof/>
        </w:rPr>
        <w:fldChar w:fldCharType="begin"/>
      </w:r>
      <w:r>
        <w:rPr>
          <w:noProof/>
        </w:rPr>
        <w:instrText xml:space="preserve"> PAGEREF _Toc361817204 \h </w:instrText>
      </w:r>
      <w:r>
        <w:rPr>
          <w:noProof/>
        </w:rPr>
      </w:r>
      <w:r>
        <w:rPr>
          <w:noProof/>
        </w:rPr>
        <w:fldChar w:fldCharType="separate"/>
      </w:r>
      <w:r>
        <w:rPr>
          <w:noProof/>
        </w:rPr>
        <w:t>52</w:t>
      </w:r>
      <w:r>
        <w:rPr>
          <w:noProof/>
        </w:rPr>
        <w:fldChar w:fldCharType="end"/>
      </w:r>
    </w:p>
    <w:p w14:paraId="52A06ED5" w14:textId="77777777" w:rsidR="003C7794" w:rsidRDefault="003C7794">
      <w:pPr>
        <w:pStyle w:val="TM4"/>
        <w:tabs>
          <w:tab w:val="right" w:leader="dot" w:pos="9054"/>
        </w:tabs>
        <w:rPr>
          <w:noProof/>
          <w:sz w:val="24"/>
          <w:szCs w:val="24"/>
          <w:lang w:val="fr-BE" w:eastAsia="ja-JP"/>
        </w:rPr>
      </w:pPr>
      <w:r>
        <w:rPr>
          <w:noProof/>
        </w:rPr>
        <w:t>5. Les débats</w:t>
      </w:r>
      <w:r>
        <w:rPr>
          <w:noProof/>
        </w:rPr>
        <w:tab/>
      </w:r>
      <w:r>
        <w:rPr>
          <w:noProof/>
        </w:rPr>
        <w:fldChar w:fldCharType="begin"/>
      </w:r>
      <w:r>
        <w:rPr>
          <w:noProof/>
        </w:rPr>
        <w:instrText xml:space="preserve"> PAGEREF _Toc361817205 \h </w:instrText>
      </w:r>
      <w:r>
        <w:rPr>
          <w:noProof/>
        </w:rPr>
      </w:r>
      <w:r>
        <w:rPr>
          <w:noProof/>
        </w:rPr>
        <w:fldChar w:fldCharType="separate"/>
      </w:r>
      <w:r>
        <w:rPr>
          <w:noProof/>
        </w:rPr>
        <w:t>53</w:t>
      </w:r>
      <w:r>
        <w:rPr>
          <w:noProof/>
        </w:rPr>
        <w:fldChar w:fldCharType="end"/>
      </w:r>
    </w:p>
    <w:p w14:paraId="6FC8B66C" w14:textId="77777777" w:rsidR="003C7794" w:rsidRDefault="003C7794">
      <w:pPr>
        <w:pStyle w:val="TM4"/>
        <w:tabs>
          <w:tab w:val="right" w:leader="dot" w:pos="9054"/>
        </w:tabs>
        <w:rPr>
          <w:noProof/>
          <w:sz w:val="24"/>
          <w:szCs w:val="24"/>
          <w:lang w:val="fr-BE" w:eastAsia="ja-JP"/>
        </w:rPr>
      </w:pPr>
      <w:r>
        <w:rPr>
          <w:noProof/>
        </w:rPr>
        <w:t>6. La décision</w:t>
      </w:r>
      <w:r>
        <w:rPr>
          <w:noProof/>
        </w:rPr>
        <w:tab/>
      </w:r>
      <w:r>
        <w:rPr>
          <w:noProof/>
        </w:rPr>
        <w:fldChar w:fldCharType="begin"/>
      </w:r>
      <w:r>
        <w:rPr>
          <w:noProof/>
        </w:rPr>
        <w:instrText xml:space="preserve"> PAGEREF _Toc361817206 \h </w:instrText>
      </w:r>
      <w:r>
        <w:rPr>
          <w:noProof/>
        </w:rPr>
      </w:r>
      <w:r>
        <w:rPr>
          <w:noProof/>
        </w:rPr>
        <w:fldChar w:fldCharType="separate"/>
      </w:r>
      <w:r>
        <w:rPr>
          <w:noProof/>
        </w:rPr>
        <w:t>53</w:t>
      </w:r>
      <w:r>
        <w:rPr>
          <w:noProof/>
        </w:rPr>
        <w:fldChar w:fldCharType="end"/>
      </w:r>
    </w:p>
    <w:p w14:paraId="020B2D4C" w14:textId="77777777" w:rsidR="003C7794" w:rsidRDefault="003C7794">
      <w:pPr>
        <w:pStyle w:val="TM4"/>
        <w:tabs>
          <w:tab w:val="right" w:leader="dot" w:pos="9054"/>
        </w:tabs>
        <w:rPr>
          <w:noProof/>
          <w:sz w:val="24"/>
          <w:szCs w:val="24"/>
          <w:lang w:val="fr-BE" w:eastAsia="ja-JP"/>
        </w:rPr>
      </w:pPr>
      <w:r>
        <w:rPr>
          <w:noProof/>
        </w:rPr>
        <w:t>7. Trace de la réhabilitation</w:t>
      </w:r>
      <w:r>
        <w:rPr>
          <w:noProof/>
        </w:rPr>
        <w:tab/>
      </w:r>
      <w:r>
        <w:rPr>
          <w:noProof/>
        </w:rPr>
        <w:fldChar w:fldCharType="begin"/>
      </w:r>
      <w:r>
        <w:rPr>
          <w:noProof/>
        </w:rPr>
        <w:instrText xml:space="preserve"> PAGEREF _Toc361817207 \h </w:instrText>
      </w:r>
      <w:r>
        <w:rPr>
          <w:noProof/>
        </w:rPr>
      </w:r>
      <w:r>
        <w:rPr>
          <w:noProof/>
        </w:rPr>
        <w:fldChar w:fldCharType="separate"/>
      </w:r>
      <w:r>
        <w:rPr>
          <w:noProof/>
        </w:rPr>
        <w:t>53</w:t>
      </w:r>
      <w:r>
        <w:rPr>
          <w:noProof/>
        </w:rPr>
        <w:fldChar w:fldCharType="end"/>
      </w:r>
    </w:p>
    <w:p w14:paraId="01D56AFE" w14:textId="77777777" w:rsidR="003C7794" w:rsidRDefault="003C7794">
      <w:pPr>
        <w:pStyle w:val="TM4"/>
        <w:tabs>
          <w:tab w:val="right" w:leader="dot" w:pos="9054"/>
        </w:tabs>
        <w:rPr>
          <w:noProof/>
          <w:sz w:val="24"/>
          <w:szCs w:val="24"/>
          <w:lang w:val="fr-BE" w:eastAsia="ja-JP"/>
        </w:rPr>
      </w:pPr>
      <w:r>
        <w:rPr>
          <w:noProof/>
        </w:rPr>
        <w:t>8. Frais de la procédure mis à charge du requérant en réhabilitation</w:t>
      </w:r>
      <w:r>
        <w:rPr>
          <w:noProof/>
        </w:rPr>
        <w:tab/>
      </w:r>
      <w:r>
        <w:rPr>
          <w:noProof/>
        </w:rPr>
        <w:fldChar w:fldCharType="begin"/>
      </w:r>
      <w:r>
        <w:rPr>
          <w:noProof/>
        </w:rPr>
        <w:instrText xml:space="preserve"> PAGEREF _Toc361817208 \h </w:instrText>
      </w:r>
      <w:r>
        <w:rPr>
          <w:noProof/>
        </w:rPr>
      </w:r>
      <w:r>
        <w:rPr>
          <w:noProof/>
        </w:rPr>
        <w:fldChar w:fldCharType="separate"/>
      </w:r>
      <w:r>
        <w:rPr>
          <w:noProof/>
        </w:rPr>
        <w:t>54</w:t>
      </w:r>
      <w:r>
        <w:rPr>
          <w:noProof/>
        </w:rPr>
        <w:fldChar w:fldCharType="end"/>
      </w:r>
    </w:p>
    <w:p w14:paraId="73765675" w14:textId="77777777" w:rsidR="003C7794" w:rsidRDefault="003C7794">
      <w:pPr>
        <w:pStyle w:val="TM2"/>
        <w:tabs>
          <w:tab w:val="right" w:leader="dot" w:pos="9054"/>
        </w:tabs>
        <w:rPr>
          <w:smallCaps w:val="0"/>
          <w:noProof/>
          <w:sz w:val="24"/>
          <w:szCs w:val="24"/>
          <w:lang w:val="fr-BE" w:eastAsia="ja-JP"/>
        </w:rPr>
      </w:pPr>
      <w:r>
        <w:rPr>
          <w:noProof/>
        </w:rPr>
        <w:t>IX. Le secret professionnel et la permission de parler</w:t>
      </w:r>
      <w:r>
        <w:rPr>
          <w:noProof/>
        </w:rPr>
        <w:tab/>
      </w:r>
      <w:r>
        <w:rPr>
          <w:noProof/>
        </w:rPr>
        <w:fldChar w:fldCharType="begin"/>
      </w:r>
      <w:r>
        <w:rPr>
          <w:noProof/>
        </w:rPr>
        <w:instrText xml:space="preserve"> PAGEREF _Toc361817209 \h </w:instrText>
      </w:r>
      <w:r>
        <w:rPr>
          <w:noProof/>
        </w:rPr>
      </w:r>
      <w:r>
        <w:rPr>
          <w:noProof/>
        </w:rPr>
        <w:fldChar w:fldCharType="separate"/>
      </w:r>
      <w:r>
        <w:rPr>
          <w:noProof/>
        </w:rPr>
        <w:t>54</w:t>
      </w:r>
      <w:r>
        <w:rPr>
          <w:noProof/>
        </w:rPr>
        <w:fldChar w:fldCharType="end"/>
      </w:r>
    </w:p>
    <w:p w14:paraId="1DDFC295" w14:textId="77777777" w:rsidR="003C7794" w:rsidRDefault="003C7794">
      <w:pPr>
        <w:pStyle w:val="TM3"/>
        <w:tabs>
          <w:tab w:val="left" w:pos="880"/>
          <w:tab w:val="right" w:leader="dot" w:pos="9054"/>
        </w:tabs>
        <w:rPr>
          <w:i w:val="0"/>
          <w:noProof/>
          <w:sz w:val="24"/>
          <w:szCs w:val="24"/>
          <w:lang w:val="fr-BE" w:eastAsia="ja-JP"/>
        </w:rPr>
      </w:pPr>
      <w:r>
        <w:rPr>
          <w:noProof/>
        </w:rPr>
        <w:t>1.</w:t>
      </w:r>
      <w:r>
        <w:rPr>
          <w:i w:val="0"/>
          <w:noProof/>
          <w:sz w:val="24"/>
          <w:szCs w:val="24"/>
          <w:lang w:val="fr-BE" w:eastAsia="ja-JP"/>
        </w:rPr>
        <w:tab/>
      </w:r>
      <w:r>
        <w:rPr>
          <w:noProof/>
        </w:rPr>
        <w:t>La notion de secret professionnel</w:t>
      </w:r>
      <w:r>
        <w:rPr>
          <w:noProof/>
        </w:rPr>
        <w:tab/>
      </w:r>
      <w:r>
        <w:rPr>
          <w:noProof/>
        </w:rPr>
        <w:fldChar w:fldCharType="begin"/>
      </w:r>
      <w:r>
        <w:rPr>
          <w:noProof/>
        </w:rPr>
        <w:instrText xml:space="preserve"> PAGEREF _Toc361817210 \h </w:instrText>
      </w:r>
      <w:r>
        <w:rPr>
          <w:noProof/>
        </w:rPr>
      </w:r>
      <w:r>
        <w:rPr>
          <w:noProof/>
        </w:rPr>
        <w:fldChar w:fldCharType="separate"/>
      </w:r>
      <w:r>
        <w:rPr>
          <w:noProof/>
        </w:rPr>
        <w:t>55</w:t>
      </w:r>
      <w:r>
        <w:rPr>
          <w:noProof/>
        </w:rPr>
        <w:fldChar w:fldCharType="end"/>
      </w:r>
    </w:p>
    <w:p w14:paraId="2C3898AF" w14:textId="77777777" w:rsidR="003C7794" w:rsidRDefault="003C7794">
      <w:pPr>
        <w:pStyle w:val="TM3"/>
        <w:tabs>
          <w:tab w:val="left" w:pos="880"/>
          <w:tab w:val="right" w:leader="dot" w:pos="9054"/>
        </w:tabs>
        <w:rPr>
          <w:i w:val="0"/>
          <w:noProof/>
          <w:sz w:val="24"/>
          <w:szCs w:val="24"/>
          <w:lang w:val="fr-BE" w:eastAsia="ja-JP"/>
        </w:rPr>
      </w:pPr>
      <w:r>
        <w:rPr>
          <w:noProof/>
        </w:rPr>
        <w:t>2.</w:t>
      </w:r>
      <w:r>
        <w:rPr>
          <w:i w:val="0"/>
          <w:noProof/>
          <w:sz w:val="24"/>
          <w:szCs w:val="24"/>
          <w:lang w:val="fr-BE" w:eastAsia="ja-JP"/>
        </w:rPr>
        <w:tab/>
      </w:r>
      <w:r>
        <w:rPr>
          <w:noProof/>
        </w:rPr>
        <w:t>Le champ d’application professionnel de l’article 458 du Code pénal</w:t>
      </w:r>
      <w:r>
        <w:rPr>
          <w:noProof/>
        </w:rPr>
        <w:tab/>
      </w:r>
      <w:r>
        <w:rPr>
          <w:noProof/>
        </w:rPr>
        <w:fldChar w:fldCharType="begin"/>
      </w:r>
      <w:r>
        <w:rPr>
          <w:noProof/>
        </w:rPr>
        <w:instrText xml:space="preserve"> PAGEREF _Toc361817211 \h </w:instrText>
      </w:r>
      <w:r>
        <w:rPr>
          <w:noProof/>
        </w:rPr>
      </w:r>
      <w:r>
        <w:rPr>
          <w:noProof/>
        </w:rPr>
        <w:fldChar w:fldCharType="separate"/>
      </w:r>
      <w:r>
        <w:rPr>
          <w:noProof/>
        </w:rPr>
        <w:t>55</w:t>
      </w:r>
      <w:r>
        <w:rPr>
          <w:noProof/>
        </w:rPr>
        <w:fldChar w:fldCharType="end"/>
      </w:r>
    </w:p>
    <w:p w14:paraId="12464127" w14:textId="77777777" w:rsidR="003C7794" w:rsidRDefault="003C7794">
      <w:pPr>
        <w:pStyle w:val="TM4"/>
        <w:tabs>
          <w:tab w:val="right" w:leader="dot" w:pos="9054"/>
        </w:tabs>
        <w:rPr>
          <w:noProof/>
          <w:sz w:val="24"/>
          <w:szCs w:val="24"/>
          <w:lang w:val="fr-BE" w:eastAsia="ja-JP"/>
        </w:rPr>
      </w:pPr>
      <w:r>
        <w:rPr>
          <w:noProof/>
        </w:rPr>
        <w:t>a. Le Code pénal</w:t>
      </w:r>
      <w:r>
        <w:rPr>
          <w:noProof/>
        </w:rPr>
        <w:tab/>
      </w:r>
      <w:r>
        <w:rPr>
          <w:noProof/>
        </w:rPr>
        <w:fldChar w:fldCharType="begin"/>
      </w:r>
      <w:r>
        <w:rPr>
          <w:noProof/>
        </w:rPr>
        <w:instrText xml:space="preserve"> PAGEREF _Toc361817212 \h </w:instrText>
      </w:r>
      <w:r>
        <w:rPr>
          <w:noProof/>
        </w:rPr>
      </w:r>
      <w:r>
        <w:rPr>
          <w:noProof/>
        </w:rPr>
        <w:fldChar w:fldCharType="separate"/>
      </w:r>
      <w:r>
        <w:rPr>
          <w:noProof/>
        </w:rPr>
        <w:t>55</w:t>
      </w:r>
      <w:r>
        <w:rPr>
          <w:noProof/>
        </w:rPr>
        <w:fldChar w:fldCharType="end"/>
      </w:r>
    </w:p>
    <w:p w14:paraId="2C3E24E6" w14:textId="77777777" w:rsidR="003C7794" w:rsidRDefault="003C7794">
      <w:pPr>
        <w:pStyle w:val="TM5"/>
        <w:tabs>
          <w:tab w:val="right" w:leader="dot" w:pos="9054"/>
        </w:tabs>
        <w:rPr>
          <w:noProof/>
          <w:sz w:val="24"/>
          <w:szCs w:val="24"/>
          <w:lang w:val="fr-BE" w:eastAsia="ja-JP"/>
        </w:rPr>
      </w:pPr>
      <w:r>
        <w:rPr>
          <w:noProof/>
        </w:rPr>
        <w:t>1. Les titulaires de professions particulières</w:t>
      </w:r>
      <w:r>
        <w:rPr>
          <w:noProof/>
        </w:rPr>
        <w:tab/>
      </w:r>
      <w:r>
        <w:rPr>
          <w:noProof/>
        </w:rPr>
        <w:fldChar w:fldCharType="begin"/>
      </w:r>
      <w:r>
        <w:rPr>
          <w:noProof/>
        </w:rPr>
        <w:instrText xml:space="preserve"> PAGEREF _Toc361817213 \h </w:instrText>
      </w:r>
      <w:r>
        <w:rPr>
          <w:noProof/>
        </w:rPr>
      </w:r>
      <w:r>
        <w:rPr>
          <w:noProof/>
        </w:rPr>
        <w:fldChar w:fldCharType="separate"/>
      </w:r>
      <w:r>
        <w:rPr>
          <w:noProof/>
        </w:rPr>
        <w:t>55</w:t>
      </w:r>
      <w:r>
        <w:rPr>
          <w:noProof/>
        </w:rPr>
        <w:fldChar w:fldCharType="end"/>
      </w:r>
    </w:p>
    <w:p w14:paraId="671A5A14" w14:textId="77777777" w:rsidR="003C7794" w:rsidRDefault="003C7794">
      <w:pPr>
        <w:pStyle w:val="TM5"/>
        <w:tabs>
          <w:tab w:val="right" w:leader="dot" w:pos="9054"/>
        </w:tabs>
        <w:rPr>
          <w:noProof/>
          <w:sz w:val="24"/>
          <w:szCs w:val="24"/>
          <w:lang w:val="fr-BE" w:eastAsia="ja-JP"/>
        </w:rPr>
      </w:pPr>
      <w:r>
        <w:rPr>
          <w:noProof/>
        </w:rPr>
        <w:t>2. Les personnes dépositaires par état ou par profession, des secrets qu’on leur confie</w:t>
      </w:r>
      <w:r>
        <w:rPr>
          <w:noProof/>
        </w:rPr>
        <w:tab/>
      </w:r>
      <w:r>
        <w:rPr>
          <w:noProof/>
        </w:rPr>
        <w:fldChar w:fldCharType="begin"/>
      </w:r>
      <w:r>
        <w:rPr>
          <w:noProof/>
        </w:rPr>
        <w:instrText xml:space="preserve"> PAGEREF _Toc361817214 \h </w:instrText>
      </w:r>
      <w:r>
        <w:rPr>
          <w:noProof/>
        </w:rPr>
      </w:r>
      <w:r>
        <w:rPr>
          <w:noProof/>
        </w:rPr>
        <w:fldChar w:fldCharType="separate"/>
      </w:r>
      <w:r>
        <w:rPr>
          <w:noProof/>
        </w:rPr>
        <w:t>55</w:t>
      </w:r>
      <w:r>
        <w:rPr>
          <w:noProof/>
        </w:rPr>
        <w:fldChar w:fldCharType="end"/>
      </w:r>
    </w:p>
    <w:p w14:paraId="78FE98E3" w14:textId="77777777" w:rsidR="003C7794" w:rsidRDefault="003C7794">
      <w:pPr>
        <w:pStyle w:val="TM4"/>
        <w:tabs>
          <w:tab w:val="left" w:pos="1095"/>
          <w:tab w:val="right" w:leader="dot" w:pos="9054"/>
        </w:tabs>
        <w:rPr>
          <w:noProof/>
          <w:sz w:val="24"/>
          <w:szCs w:val="24"/>
          <w:lang w:val="fr-BE" w:eastAsia="ja-JP"/>
        </w:rPr>
      </w:pPr>
      <w:r>
        <w:rPr>
          <w:noProof/>
        </w:rPr>
        <w:t>b.</w:t>
      </w:r>
      <w:r>
        <w:rPr>
          <w:noProof/>
          <w:sz w:val="24"/>
          <w:szCs w:val="24"/>
          <w:lang w:val="fr-BE" w:eastAsia="ja-JP"/>
        </w:rPr>
        <w:tab/>
      </w:r>
      <w:r>
        <w:rPr>
          <w:noProof/>
        </w:rPr>
        <w:t>Les autres textes légaux</w:t>
      </w:r>
      <w:r>
        <w:rPr>
          <w:noProof/>
        </w:rPr>
        <w:tab/>
      </w:r>
      <w:r>
        <w:rPr>
          <w:noProof/>
        </w:rPr>
        <w:fldChar w:fldCharType="begin"/>
      </w:r>
      <w:r>
        <w:rPr>
          <w:noProof/>
        </w:rPr>
        <w:instrText xml:space="preserve"> PAGEREF _Toc361817215 \h </w:instrText>
      </w:r>
      <w:r>
        <w:rPr>
          <w:noProof/>
        </w:rPr>
      </w:r>
      <w:r>
        <w:rPr>
          <w:noProof/>
        </w:rPr>
        <w:fldChar w:fldCharType="separate"/>
      </w:r>
      <w:r>
        <w:rPr>
          <w:noProof/>
        </w:rPr>
        <w:t>55</w:t>
      </w:r>
      <w:r>
        <w:rPr>
          <w:noProof/>
        </w:rPr>
        <w:fldChar w:fldCharType="end"/>
      </w:r>
    </w:p>
    <w:p w14:paraId="5A3C44AF" w14:textId="77777777" w:rsidR="003C7794" w:rsidRDefault="003C7794">
      <w:pPr>
        <w:pStyle w:val="TM4"/>
        <w:tabs>
          <w:tab w:val="left" w:pos="1076"/>
          <w:tab w:val="right" w:leader="dot" w:pos="9054"/>
        </w:tabs>
        <w:rPr>
          <w:noProof/>
          <w:sz w:val="24"/>
          <w:szCs w:val="24"/>
          <w:lang w:val="fr-BE" w:eastAsia="ja-JP"/>
        </w:rPr>
      </w:pPr>
      <w:r>
        <w:rPr>
          <w:noProof/>
        </w:rPr>
        <w:t>c.</w:t>
      </w:r>
      <w:r>
        <w:rPr>
          <w:noProof/>
          <w:sz w:val="24"/>
          <w:szCs w:val="24"/>
          <w:lang w:val="fr-BE" w:eastAsia="ja-JP"/>
        </w:rPr>
        <w:tab/>
      </w:r>
      <w:r>
        <w:rPr>
          <w:noProof/>
        </w:rPr>
        <w:t>Les autres textes normatifs</w:t>
      </w:r>
      <w:r>
        <w:rPr>
          <w:noProof/>
        </w:rPr>
        <w:tab/>
      </w:r>
      <w:r>
        <w:rPr>
          <w:noProof/>
        </w:rPr>
        <w:fldChar w:fldCharType="begin"/>
      </w:r>
      <w:r>
        <w:rPr>
          <w:noProof/>
        </w:rPr>
        <w:instrText xml:space="preserve"> PAGEREF _Toc361817216 \h </w:instrText>
      </w:r>
      <w:r>
        <w:rPr>
          <w:noProof/>
        </w:rPr>
      </w:r>
      <w:r>
        <w:rPr>
          <w:noProof/>
        </w:rPr>
        <w:fldChar w:fldCharType="separate"/>
      </w:r>
      <w:r>
        <w:rPr>
          <w:noProof/>
        </w:rPr>
        <w:t>56</w:t>
      </w:r>
      <w:r>
        <w:rPr>
          <w:noProof/>
        </w:rPr>
        <w:fldChar w:fldCharType="end"/>
      </w:r>
    </w:p>
    <w:p w14:paraId="5523D01B" w14:textId="77777777" w:rsidR="003C7794" w:rsidRDefault="003C7794">
      <w:pPr>
        <w:pStyle w:val="TM3"/>
        <w:tabs>
          <w:tab w:val="right" w:leader="dot" w:pos="9054"/>
        </w:tabs>
        <w:rPr>
          <w:i w:val="0"/>
          <w:noProof/>
          <w:sz w:val="24"/>
          <w:szCs w:val="24"/>
          <w:lang w:val="fr-BE" w:eastAsia="ja-JP"/>
        </w:rPr>
      </w:pPr>
      <w:r>
        <w:rPr>
          <w:noProof/>
        </w:rPr>
        <w:t>3. L’étendue du secret professionnel</w:t>
      </w:r>
      <w:r>
        <w:rPr>
          <w:noProof/>
        </w:rPr>
        <w:tab/>
      </w:r>
      <w:r>
        <w:rPr>
          <w:noProof/>
        </w:rPr>
        <w:fldChar w:fldCharType="begin"/>
      </w:r>
      <w:r>
        <w:rPr>
          <w:noProof/>
        </w:rPr>
        <w:instrText xml:space="preserve"> PAGEREF _Toc361817217 \h </w:instrText>
      </w:r>
      <w:r>
        <w:rPr>
          <w:noProof/>
        </w:rPr>
      </w:r>
      <w:r>
        <w:rPr>
          <w:noProof/>
        </w:rPr>
        <w:fldChar w:fldCharType="separate"/>
      </w:r>
      <w:r>
        <w:rPr>
          <w:noProof/>
        </w:rPr>
        <w:t>56</w:t>
      </w:r>
      <w:r>
        <w:rPr>
          <w:noProof/>
        </w:rPr>
        <w:fldChar w:fldCharType="end"/>
      </w:r>
    </w:p>
    <w:p w14:paraId="59F3702D" w14:textId="77777777" w:rsidR="003C7794" w:rsidRDefault="003C7794">
      <w:pPr>
        <w:pStyle w:val="TM3"/>
        <w:tabs>
          <w:tab w:val="right" w:leader="dot" w:pos="9054"/>
        </w:tabs>
        <w:rPr>
          <w:i w:val="0"/>
          <w:noProof/>
          <w:sz w:val="24"/>
          <w:szCs w:val="24"/>
          <w:lang w:val="fr-BE" w:eastAsia="ja-JP"/>
        </w:rPr>
      </w:pPr>
      <w:r>
        <w:rPr>
          <w:noProof/>
        </w:rPr>
        <w:t>4. Le principe du secret professionnel : l’obligation et le devoir de se taire</w:t>
      </w:r>
      <w:r>
        <w:rPr>
          <w:noProof/>
        </w:rPr>
        <w:tab/>
      </w:r>
      <w:r>
        <w:rPr>
          <w:noProof/>
        </w:rPr>
        <w:fldChar w:fldCharType="begin"/>
      </w:r>
      <w:r>
        <w:rPr>
          <w:noProof/>
        </w:rPr>
        <w:instrText xml:space="preserve"> PAGEREF _Toc361817218 \h </w:instrText>
      </w:r>
      <w:r>
        <w:rPr>
          <w:noProof/>
        </w:rPr>
      </w:r>
      <w:r>
        <w:rPr>
          <w:noProof/>
        </w:rPr>
        <w:fldChar w:fldCharType="separate"/>
      </w:r>
      <w:r>
        <w:rPr>
          <w:noProof/>
        </w:rPr>
        <w:t>57</w:t>
      </w:r>
      <w:r>
        <w:rPr>
          <w:noProof/>
        </w:rPr>
        <w:fldChar w:fldCharType="end"/>
      </w:r>
    </w:p>
    <w:p w14:paraId="6B235C6A" w14:textId="77777777" w:rsidR="003C7794" w:rsidRDefault="003C7794">
      <w:pPr>
        <w:pStyle w:val="TM4"/>
        <w:tabs>
          <w:tab w:val="left" w:pos="1085"/>
          <w:tab w:val="right" w:leader="dot" w:pos="9054"/>
        </w:tabs>
        <w:rPr>
          <w:noProof/>
          <w:sz w:val="24"/>
          <w:szCs w:val="24"/>
          <w:lang w:val="fr-BE" w:eastAsia="ja-JP"/>
        </w:rPr>
      </w:pPr>
      <w:r>
        <w:rPr>
          <w:noProof/>
        </w:rPr>
        <w:t>a.</w:t>
      </w:r>
      <w:r>
        <w:rPr>
          <w:noProof/>
          <w:sz w:val="24"/>
          <w:szCs w:val="24"/>
          <w:lang w:val="fr-BE" w:eastAsia="ja-JP"/>
        </w:rPr>
        <w:tab/>
      </w:r>
      <w:r>
        <w:rPr>
          <w:noProof/>
        </w:rPr>
        <w:t>Le triple fondement de l’obligation de se taire</w:t>
      </w:r>
      <w:r>
        <w:rPr>
          <w:noProof/>
        </w:rPr>
        <w:tab/>
      </w:r>
      <w:r>
        <w:rPr>
          <w:noProof/>
        </w:rPr>
        <w:fldChar w:fldCharType="begin"/>
      </w:r>
      <w:r>
        <w:rPr>
          <w:noProof/>
        </w:rPr>
        <w:instrText xml:space="preserve"> PAGEREF _Toc361817219 \h </w:instrText>
      </w:r>
      <w:r>
        <w:rPr>
          <w:noProof/>
        </w:rPr>
      </w:r>
      <w:r>
        <w:rPr>
          <w:noProof/>
        </w:rPr>
        <w:fldChar w:fldCharType="separate"/>
      </w:r>
      <w:r>
        <w:rPr>
          <w:noProof/>
        </w:rPr>
        <w:t>57</w:t>
      </w:r>
      <w:r>
        <w:rPr>
          <w:noProof/>
        </w:rPr>
        <w:fldChar w:fldCharType="end"/>
      </w:r>
    </w:p>
    <w:p w14:paraId="469D4831" w14:textId="77777777" w:rsidR="003C7794" w:rsidRDefault="003C7794">
      <w:pPr>
        <w:pStyle w:val="TM4"/>
        <w:tabs>
          <w:tab w:val="left" w:pos="1095"/>
          <w:tab w:val="right" w:leader="dot" w:pos="9054"/>
        </w:tabs>
        <w:rPr>
          <w:noProof/>
          <w:sz w:val="24"/>
          <w:szCs w:val="24"/>
          <w:lang w:val="fr-BE" w:eastAsia="ja-JP"/>
        </w:rPr>
      </w:pPr>
      <w:r>
        <w:rPr>
          <w:noProof/>
        </w:rPr>
        <w:t>b.</w:t>
      </w:r>
      <w:r>
        <w:rPr>
          <w:noProof/>
          <w:sz w:val="24"/>
          <w:szCs w:val="24"/>
          <w:lang w:val="fr-BE" w:eastAsia="ja-JP"/>
        </w:rPr>
        <w:tab/>
      </w:r>
      <w:r>
        <w:rPr>
          <w:noProof/>
        </w:rPr>
        <w:t>Le devoir de se taire</w:t>
      </w:r>
      <w:r>
        <w:rPr>
          <w:noProof/>
        </w:rPr>
        <w:tab/>
      </w:r>
      <w:r>
        <w:rPr>
          <w:noProof/>
        </w:rPr>
        <w:fldChar w:fldCharType="begin"/>
      </w:r>
      <w:r>
        <w:rPr>
          <w:noProof/>
        </w:rPr>
        <w:instrText xml:space="preserve"> PAGEREF _Toc361817220 \h </w:instrText>
      </w:r>
      <w:r>
        <w:rPr>
          <w:noProof/>
        </w:rPr>
      </w:r>
      <w:r>
        <w:rPr>
          <w:noProof/>
        </w:rPr>
        <w:fldChar w:fldCharType="separate"/>
      </w:r>
      <w:r>
        <w:rPr>
          <w:noProof/>
        </w:rPr>
        <w:t>57</w:t>
      </w:r>
      <w:r>
        <w:rPr>
          <w:noProof/>
        </w:rPr>
        <w:fldChar w:fldCharType="end"/>
      </w:r>
    </w:p>
    <w:p w14:paraId="1AE7590B" w14:textId="77777777" w:rsidR="003C7794" w:rsidRDefault="003C7794">
      <w:pPr>
        <w:pStyle w:val="TM5"/>
        <w:tabs>
          <w:tab w:val="left" w:pos="1337"/>
          <w:tab w:val="right" w:leader="dot" w:pos="9054"/>
        </w:tabs>
        <w:rPr>
          <w:noProof/>
          <w:sz w:val="24"/>
          <w:szCs w:val="24"/>
          <w:lang w:val="fr-BE" w:eastAsia="ja-JP"/>
        </w:rPr>
      </w:pPr>
      <w:r>
        <w:rPr>
          <w:noProof/>
        </w:rPr>
        <w:t>1.</w:t>
      </w:r>
      <w:r>
        <w:rPr>
          <w:noProof/>
          <w:sz w:val="24"/>
          <w:szCs w:val="24"/>
          <w:lang w:val="fr-BE" w:eastAsia="ja-JP"/>
        </w:rPr>
        <w:tab/>
      </w:r>
      <w:r>
        <w:rPr>
          <w:noProof/>
        </w:rPr>
        <w:t>L’infraction de violation du secret professionnel</w:t>
      </w:r>
      <w:r>
        <w:rPr>
          <w:noProof/>
        </w:rPr>
        <w:tab/>
      </w:r>
      <w:r>
        <w:rPr>
          <w:noProof/>
        </w:rPr>
        <w:fldChar w:fldCharType="begin"/>
      </w:r>
      <w:r>
        <w:rPr>
          <w:noProof/>
        </w:rPr>
        <w:instrText xml:space="preserve"> PAGEREF _Toc361817221 \h </w:instrText>
      </w:r>
      <w:r>
        <w:rPr>
          <w:noProof/>
        </w:rPr>
      </w:r>
      <w:r>
        <w:rPr>
          <w:noProof/>
        </w:rPr>
        <w:fldChar w:fldCharType="separate"/>
      </w:r>
      <w:r>
        <w:rPr>
          <w:noProof/>
        </w:rPr>
        <w:t>57</w:t>
      </w:r>
      <w:r>
        <w:rPr>
          <w:noProof/>
        </w:rPr>
        <w:fldChar w:fldCharType="end"/>
      </w:r>
    </w:p>
    <w:p w14:paraId="384FBB49" w14:textId="77777777" w:rsidR="003C7794" w:rsidRDefault="003C7794">
      <w:pPr>
        <w:pStyle w:val="TM5"/>
        <w:tabs>
          <w:tab w:val="right" w:leader="dot" w:pos="9054"/>
        </w:tabs>
        <w:rPr>
          <w:noProof/>
          <w:sz w:val="24"/>
          <w:szCs w:val="24"/>
          <w:lang w:val="fr-BE" w:eastAsia="ja-JP"/>
        </w:rPr>
      </w:pPr>
      <w:r>
        <w:rPr>
          <w:noProof/>
        </w:rPr>
        <w:t>2. Les sanctions</w:t>
      </w:r>
      <w:r>
        <w:rPr>
          <w:noProof/>
        </w:rPr>
        <w:tab/>
      </w:r>
      <w:r>
        <w:rPr>
          <w:noProof/>
        </w:rPr>
        <w:fldChar w:fldCharType="begin"/>
      </w:r>
      <w:r>
        <w:rPr>
          <w:noProof/>
        </w:rPr>
        <w:instrText xml:space="preserve"> PAGEREF _Toc361817222 \h </w:instrText>
      </w:r>
      <w:r>
        <w:rPr>
          <w:noProof/>
        </w:rPr>
      </w:r>
      <w:r>
        <w:rPr>
          <w:noProof/>
        </w:rPr>
        <w:fldChar w:fldCharType="separate"/>
      </w:r>
      <w:r>
        <w:rPr>
          <w:noProof/>
        </w:rPr>
        <w:t>58</w:t>
      </w:r>
      <w:r>
        <w:rPr>
          <w:noProof/>
        </w:rPr>
        <w:fldChar w:fldCharType="end"/>
      </w:r>
    </w:p>
    <w:p w14:paraId="65D0B383" w14:textId="77777777" w:rsidR="003C7794" w:rsidRDefault="003C7794">
      <w:pPr>
        <w:pStyle w:val="TM4"/>
        <w:tabs>
          <w:tab w:val="right" w:leader="dot" w:pos="9054"/>
        </w:tabs>
        <w:rPr>
          <w:noProof/>
          <w:sz w:val="24"/>
          <w:szCs w:val="24"/>
          <w:lang w:val="fr-BE" w:eastAsia="ja-JP"/>
        </w:rPr>
      </w:pPr>
      <w:r>
        <w:rPr>
          <w:noProof/>
        </w:rPr>
        <w:t>c. Le droit de se taire</w:t>
      </w:r>
      <w:r>
        <w:rPr>
          <w:noProof/>
        </w:rPr>
        <w:tab/>
      </w:r>
      <w:r>
        <w:rPr>
          <w:noProof/>
        </w:rPr>
        <w:fldChar w:fldCharType="begin"/>
      </w:r>
      <w:r>
        <w:rPr>
          <w:noProof/>
        </w:rPr>
        <w:instrText xml:space="preserve"> PAGEREF _Toc361817223 \h </w:instrText>
      </w:r>
      <w:r>
        <w:rPr>
          <w:noProof/>
        </w:rPr>
      </w:r>
      <w:r>
        <w:rPr>
          <w:noProof/>
        </w:rPr>
        <w:fldChar w:fldCharType="separate"/>
      </w:r>
      <w:r>
        <w:rPr>
          <w:noProof/>
        </w:rPr>
        <w:t>58</w:t>
      </w:r>
      <w:r>
        <w:rPr>
          <w:noProof/>
        </w:rPr>
        <w:fldChar w:fldCharType="end"/>
      </w:r>
    </w:p>
    <w:p w14:paraId="12839A2F" w14:textId="77777777" w:rsidR="003C7794" w:rsidRDefault="003C7794">
      <w:pPr>
        <w:pStyle w:val="TM3"/>
        <w:tabs>
          <w:tab w:val="left" w:pos="880"/>
          <w:tab w:val="right" w:leader="dot" w:pos="9054"/>
        </w:tabs>
        <w:rPr>
          <w:i w:val="0"/>
          <w:noProof/>
          <w:sz w:val="24"/>
          <w:szCs w:val="24"/>
          <w:lang w:val="fr-BE" w:eastAsia="ja-JP"/>
        </w:rPr>
      </w:pPr>
      <w:r>
        <w:rPr>
          <w:noProof/>
        </w:rPr>
        <w:t>5.</w:t>
      </w:r>
      <w:r>
        <w:rPr>
          <w:i w:val="0"/>
          <w:noProof/>
          <w:sz w:val="24"/>
          <w:szCs w:val="24"/>
          <w:lang w:val="fr-BE" w:eastAsia="ja-JP"/>
        </w:rPr>
        <w:tab/>
      </w:r>
      <w:r>
        <w:rPr>
          <w:noProof/>
        </w:rPr>
        <w:t>Les tempéraments : la permission de parler</w:t>
      </w:r>
      <w:r>
        <w:rPr>
          <w:noProof/>
        </w:rPr>
        <w:tab/>
      </w:r>
      <w:r>
        <w:rPr>
          <w:noProof/>
        </w:rPr>
        <w:fldChar w:fldCharType="begin"/>
      </w:r>
      <w:r>
        <w:rPr>
          <w:noProof/>
        </w:rPr>
        <w:instrText xml:space="preserve"> PAGEREF _Toc361817224 \h </w:instrText>
      </w:r>
      <w:r>
        <w:rPr>
          <w:noProof/>
        </w:rPr>
      </w:r>
      <w:r>
        <w:rPr>
          <w:noProof/>
        </w:rPr>
        <w:fldChar w:fldCharType="separate"/>
      </w:r>
      <w:r>
        <w:rPr>
          <w:noProof/>
        </w:rPr>
        <w:t>58</w:t>
      </w:r>
      <w:r>
        <w:rPr>
          <w:noProof/>
        </w:rPr>
        <w:fldChar w:fldCharType="end"/>
      </w:r>
    </w:p>
    <w:p w14:paraId="5DBEBEA3" w14:textId="77777777" w:rsidR="003C7794" w:rsidRDefault="003C7794">
      <w:pPr>
        <w:pStyle w:val="TM4"/>
        <w:tabs>
          <w:tab w:val="left" w:pos="1085"/>
          <w:tab w:val="right" w:leader="dot" w:pos="9054"/>
        </w:tabs>
        <w:rPr>
          <w:noProof/>
          <w:sz w:val="24"/>
          <w:szCs w:val="24"/>
          <w:lang w:val="fr-BE" w:eastAsia="ja-JP"/>
        </w:rPr>
      </w:pPr>
      <w:r>
        <w:rPr>
          <w:noProof/>
        </w:rPr>
        <w:t>a.</w:t>
      </w:r>
      <w:r>
        <w:rPr>
          <w:noProof/>
          <w:sz w:val="24"/>
          <w:szCs w:val="24"/>
          <w:lang w:val="fr-BE" w:eastAsia="ja-JP"/>
        </w:rPr>
        <w:tab/>
      </w:r>
      <w:r>
        <w:rPr>
          <w:noProof/>
        </w:rPr>
        <w:t>Le témoignage en justice ou devant une commission parlementaire</w:t>
      </w:r>
      <w:r>
        <w:rPr>
          <w:noProof/>
        </w:rPr>
        <w:tab/>
      </w:r>
      <w:r>
        <w:rPr>
          <w:noProof/>
        </w:rPr>
        <w:fldChar w:fldCharType="begin"/>
      </w:r>
      <w:r>
        <w:rPr>
          <w:noProof/>
        </w:rPr>
        <w:instrText xml:space="preserve"> PAGEREF _Toc361817225 \h </w:instrText>
      </w:r>
      <w:r>
        <w:rPr>
          <w:noProof/>
        </w:rPr>
      </w:r>
      <w:r>
        <w:rPr>
          <w:noProof/>
        </w:rPr>
        <w:fldChar w:fldCharType="separate"/>
      </w:r>
      <w:r>
        <w:rPr>
          <w:noProof/>
        </w:rPr>
        <w:t>59</w:t>
      </w:r>
      <w:r>
        <w:rPr>
          <w:noProof/>
        </w:rPr>
        <w:fldChar w:fldCharType="end"/>
      </w:r>
    </w:p>
    <w:p w14:paraId="79A44A94" w14:textId="77777777" w:rsidR="003C7794" w:rsidRDefault="003C7794">
      <w:pPr>
        <w:pStyle w:val="TM4"/>
        <w:tabs>
          <w:tab w:val="left" w:pos="1095"/>
          <w:tab w:val="right" w:leader="dot" w:pos="9054"/>
        </w:tabs>
        <w:rPr>
          <w:noProof/>
          <w:sz w:val="24"/>
          <w:szCs w:val="24"/>
          <w:lang w:val="fr-BE" w:eastAsia="ja-JP"/>
        </w:rPr>
      </w:pPr>
      <w:r>
        <w:rPr>
          <w:noProof/>
        </w:rPr>
        <w:t>b.</w:t>
      </w:r>
      <w:r>
        <w:rPr>
          <w:noProof/>
          <w:sz w:val="24"/>
          <w:szCs w:val="24"/>
          <w:lang w:val="fr-BE" w:eastAsia="ja-JP"/>
        </w:rPr>
        <w:tab/>
      </w:r>
      <w:r>
        <w:rPr>
          <w:noProof/>
        </w:rPr>
        <w:t>Le danger grave et imminent pour un mineur ou une personne particulièrement vulnérable</w:t>
      </w:r>
      <w:r>
        <w:rPr>
          <w:noProof/>
        </w:rPr>
        <w:tab/>
      </w:r>
      <w:r>
        <w:rPr>
          <w:noProof/>
        </w:rPr>
        <w:fldChar w:fldCharType="begin"/>
      </w:r>
      <w:r>
        <w:rPr>
          <w:noProof/>
        </w:rPr>
        <w:instrText xml:space="preserve"> PAGEREF _Toc361817226 \h </w:instrText>
      </w:r>
      <w:r>
        <w:rPr>
          <w:noProof/>
        </w:rPr>
      </w:r>
      <w:r>
        <w:rPr>
          <w:noProof/>
        </w:rPr>
        <w:fldChar w:fldCharType="separate"/>
      </w:r>
      <w:r>
        <w:rPr>
          <w:noProof/>
        </w:rPr>
        <w:t>59</w:t>
      </w:r>
      <w:r>
        <w:rPr>
          <w:noProof/>
        </w:rPr>
        <w:fldChar w:fldCharType="end"/>
      </w:r>
    </w:p>
    <w:p w14:paraId="2ECE0807" w14:textId="77777777" w:rsidR="003C7794" w:rsidRDefault="003C7794">
      <w:pPr>
        <w:pStyle w:val="TM5"/>
        <w:tabs>
          <w:tab w:val="left" w:pos="1337"/>
          <w:tab w:val="right" w:leader="dot" w:pos="9054"/>
        </w:tabs>
        <w:rPr>
          <w:noProof/>
          <w:sz w:val="24"/>
          <w:szCs w:val="24"/>
          <w:lang w:val="fr-BE" w:eastAsia="ja-JP"/>
        </w:rPr>
      </w:pPr>
      <w:r>
        <w:rPr>
          <w:noProof/>
        </w:rPr>
        <w:t>1.</w:t>
      </w:r>
      <w:r>
        <w:rPr>
          <w:noProof/>
          <w:sz w:val="24"/>
          <w:szCs w:val="24"/>
          <w:lang w:val="fr-BE" w:eastAsia="ja-JP"/>
        </w:rPr>
        <w:tab/>
      </w:r>
      <w:r>
        <w:rPr>
          <w:noProof/>
        </w:rPr>
        <w:t>Les infractions concernées</w:t>
      </w:r>
      <w:r>
        <w:rPr>
          <w:noProof/>
        </w:rPr>
        <w:tab/>
      </w:r>
      <w:r>
        <w:rPr>
          <w:noProof/>
        </w:rPr>
        <w:fldChar w:fldCharType="begin"/>
      </w:r>
      <w:r>
        <w:rPr>
          <w:noProof/>
        </w:rPr>
        <w:instrText xml:space="preserve"> PAGEREF _Toc361817227 \h </w:instrText>
      </w:r>
      <w:r>
        <w:rPr>
          <w:noProof/>
        </w:rPr>
      </w:r>
      <w:r>
        <w:rPr>
          <w:noProof/>
        </w:rPr>
        <w:fldChar w:fldCharType="separate"/>
      </w:r>
      <w:r>
        <w:rPr>
          <w:noProof/>
        </w:rPr>
        <w:t>60</w:t>
      </w:r>
      <w:r>
        <w:rPr>
          <w:noProof/>
        </w:rPr>
        <w:fldChar w:fldCharType="end"/>
      </w:r>
    </w:p>
    <w:p w14:paraId="3116BC8D" w14:textId="77777777" w:rsidR="003C7794" w:rsidRDefault="003C7794">
      <w:pPr>
        <w:pStyle w:val="TM5"/>
        <w:tabs>
          <w:tab w:val="left" w:pos="1337"/>
          <w:tab w:val="right" w:leader="dot" w:pos="9054"/>
        </w:tabs>
        <w:rPr>
          <w:noProof/>
          <w:sz w:val="24"/>
          <w:szCs w:val="24"/>
          <w:lang w:val="fr-BE" w:eastAsia="ja-JP"/>
        </w:rPr>
      </w:pPr>
      <w:r>
        <w:rPr>
          <w:noProof/>
        </w:rPr>
        <w:t>2.</w:t>
      </w:r>
      <w:r>
        <w:rPr>
          <w:noProof/>
          <w:sz w:val="24"/>
          <w:szCs w:val="24"/>
          <w:lang w:val="fr-BE" w:eastAsia="ja-JP"/>
        </w:rPr>
        <w:tab/>
      </w:r>
      <w:r>
        <w:rPr>
          <w:noProof/>
        </w:rPr>
        <w:t>Conditions pour se délier du secret</w:t>
      </w:r>
      <w:r>
        <w:rPr>
          <w:noProof/>
        </w:rPr>
        <w:tab/>
      </w:r>
      <w:r>
        <w:rPr>
          <w:noProof/>
        </w:rPr>
        <w:fldChar w:fldCharType="begin"/>
      </w:r>
      <w:r>
        <w:rPr>
          <w:noProof/>
        </w:rPr>
        <w:instrText xml:space="preserve"> PAGEREF _Toc361817228 \h </w:instrText>
      </w:r>
      <w:r>
        <w:rPr>
          <w:noProof/>
        </w:rPr>
      </w:r>
      <w:r>
        <w:rPr>
          <w:noProof/>
        </w:rPr>
        <w:fldChar w:fldCharType="separate"/>
      </w:r>
      <w:r>
        <w:rPr>
          <w:noProof/>
        </w:rPr>
        <w:t>60</w:t>
      </w:r>
      <w:r>
        <w:rPr>
          <w:noProof/>
        </w:rPr>
        <w:fldChar w:fldCharType="end"/>
      </w:r>
    </w:p>
    <w:p w14:paraId="504C360D" w14:textId="77777777" w:rsidR="003C7794" w:rsidRDefault="003C7794">
      <w:pPr>
        <w:pStyle w:val="TM4"/>
        <w:tabs>
          <w:tab w:val="left" w:pos="1076"/>
          <w:tab w:val="right" w:leader="dot" w:pos="9054"/>
        </w:tabs>
        <w:rPr>
          <w:noProof/>
          <w:sz w:val="24"/>
          <w:szCs w:val="24"/>
          <w:lang w:val="fr-BE" w:eastAsia="ja-JP"/>
        </w:rPr>
      </w:pPr>
      <w:r>
        <w:rPr>
          <w:noProof/>
        </w:rPr>
        <w:t>c.</w:t>
      </w:r>
      <w:r>
        <w:rPr>
          <w:noProof/>
          <w:sz w:val="24"/>
          <w:szCs w:val="24"/>
          <w:lang w:val="fr-BE" w:eastAsia="ja-JP"/>
        </w:rPr>
        <w:tab/>
      </w:r>
      <w:r>
        <w:rPr>
          <w:noProof/>
        </w:rPr>
        <w:t>L’obligation d’agir sous peine d’abstention coupable de porter secours</w:t>
      </w:r>
      <w:r>
        <w:rPr>
          <w:noProof/>
        </w:rPr>
        <w:tab/>
      </w:r>
      <w:r>
        <w:rPr>
          <w:noProof/>
        </w:rPr>
        <w:fldChar w:fldCharType="begin"/>
      </w:r>
      <w:r>
        <w:rPr>
          <w:noProof/>
        </w:rPr>
        <w:instrText xml:space="preserve"> PAGEREF _Toc361817229 \h </w:instrText>
      </w:r>
      <w:r>
        <w:rPr>
          <w:noProof/>
        </w:rPr>
      </w:r>
      <w:r>
        <w:rPr>
          <w:noProof/>
        </w:rPr>
        <w:fldChar w:fldCharType="separate"/>
      </w:r>
      <w:r>
        <w:rPr>
          <w:noProof/>
        </w:rPr>
        <w:t>61</w:t>
      </w:r>
      <w:r>
        <w:rPr>
          <w:noProof/>
        </w:rPr>
        <w:fldChar w:fldCharType="end"/>
      </w:r>
    </w:p>
    <w:p w14:paraId="16C27FD8" w14:textId="77777777" w:rsidR="003C7794" w:rsidRDefault="003C7794">
      <w:pPr>
        <w:pStyle w:val="TM4"/>
        <w:tabs>
          <w:tab w:val="left" w:pos="1097"/>
          <w:tab w:val="right" w:leader="dot" w:pos="9054"/>
        </w:tabs>
        <w:rPr>
          <w:noProof/>
          <w:sz w:val="24"/>
          <w:szCs w:val="24"/>
          <w:lang w:val="fr-BE" w:eastAsia="ja-JP"/>
        </w:rPr>
      </w:pPr>
      <w:r>
        <w:rPr>
          <w:noProof/>
        </w:rPr>
        <w:t>d.</w:t>
      </w:r>
      <w:r>
        <w:rPr>
          <w:noProof/>
          <w:sz w:val="24"/>
          <w:szCs w:val="24"/>
          <w:lang w:val="fr-BE" w:eastAsia="ja-JP"/>
        </w:rPr>
        <w:tab/>
      </w:r>
      <w:r>
        <w:rPr>
          <w:noProof/>
        </w:rPr>
        <w:t>Le secret professionnel partagé</w:t>
      </w:r>
      <w:r>
        <w:rPr>
          <w:noProof/>
        </w:rPr>
        <w:tab/>
      </w:r>
      <w:r>
        <w:rPr>
          <w:noProof/>
        </w:rPr>
        <w:fldChar w:fldCharType="begin"/>
      </w:r>
      <w:r>
        <w:rPr>
          <w:noProof/>
        </w:rPr>
        <w:instrText xml:space="preserve"> PAGEREF _Toc361817230 \h </w:instrText>
      </w:r>
      <w:r>
        <w:rPr>
          <w:noProof/>
        </w:rPr>
      </w:r>
      <w:r>
        <w:rPr>
          <w:noProof/>
        </w:rPr>
        <w:fldChar w:fldCharType="separate"/>
      </w:r>
      <w:r>
        <w:rPr>
          <w:noProof/>
        </w:rPr>
        <w:t>62</w:t>
      </w:r>
      <w:r>
        <w:rPr>
          <w:noProof/>
        </w:rPr>
        <w:fldChar w:fldCharType="end"/>
      </w:r>
    </w:p>
    <w:p w14:paraId="3EAF4342" w14:textId="77777777" w:rsidR="003C7794" w:rsidRDefault="003C7794">
      <w:pPr>
        <w:pStyle w:val="TM5"/>
        <w:tabs>
          <w:tab w:val="right" w:leader="dot" w:pos="9054"/>
        </w:tabs>
        <w:rPr>
          <w:noProof/>
          <w:sz w:val="24"/>
          <w:szCs w:val="24"/>
          <w:lang w:val="fr-BE" w:eastAsia="ja-JP"/>
        </w:rPr>
      </w:pPr>
      <w:r>
        <w:rPr>
          <w:noProof/>
        </w:rPr>
        <w:t>1.La communication préalable au maître du secret</w:t>
      </w:r>
      <w:r>
        <w:rPr>
          <w:noProof/>
        </w:rPr>
        <w:tab/>
      </w:r>
      <w:r>
        <w:rPr>
          <w:noProof/>
        </w:rPr>
        <w:fldChar w:fldCharType="begin"/>
      </w:r>
      <w:r>
        <w:rPr>
          <w:noProof/>
        </w:rPr>
        <w:instrText xml:space="preserve"> PAGEREF _Toc361817231 \h </w:instrText>
      </w:r>
      <w:r>
        <w:rPr>
          <w:noProof/>
        </w:rPr>
      </w:r>
      <w:r>
        <w:rPr>
          <w:noProof/>
        </w:rPr>
        <w:fldChar w:fldCharType="separate"/>
      </w:r>
      <w:r>
        <w:rPr>
          <w:noProof/>
        </w:rPr>
        <w:t>62</w:t>
      </w:r>
      <w:r>
        <w:rPr>
          <w:noProof/>
        </w:rPr>
        <w:fldChar w:fldCharType="end"/>
      </w:r>
    </w:p>
    <w:p w14:paraId="64B400E2" w14:textId="77777777" w:rsidR="003C7794" w:rsidRDefault="003C7794">
      <w:pPr>
        <w:pStyle w:val="TM5"/>
        <w:tabs>
          <w:tab w:val="right" w:leader="dot" w:pos="9054"/>
        </w:tabs>
        <w:rPr>
          <w:noProof/>
          <w:sz w:val="24"/>
          <w:szCs w:val="24"/>
          <w:lang w:val="fr-BE" w:eastAsia="ja-JP"/>
        </w:rPr>
      </w:pPr>
      <w:r>
        <w:rPr>
          <w:noProof/>
        </w:rPr>
        <w:t>2. L’accord du maître du secret</w:t>
      </w:r>
      <w:r>
        <w:rPr>
          <w:noProof/>
        </w:rPr>
        <w:tab/>
      </w:r>
      <w:r>
        <w:rPr>
          <w:noProof/>
        </w:rPr>
        <w:fldChar w:fldCharType="begin"/>
      </w:r>
      <w:r>
        <w:rPr>
          <w:noProof/>
        </w:rPr>
        <w:instrText xml:space="preserve"> PAGEREF _Toc361817232 \h </w:instrText>
      </w:r>
      <w:r>
        <w:rPr>
          <w:noProof/>
        </w:rPr>
      </w:r>
      <w:r>
        <w:rPr>
          <w:noProof/>
        </w:rPr>
        <w:fldChar w:fldCharType="separate"/>
      </w:r>
      <w:r>
        <w:rPr>
          <w:noProof/>
        </w:rPr>
        <w:t>63</w:t>
      </w:r>
      <w:r>
        <w:rPr>
          <w:noProof/>
        </w:rPr>
        <w:fldChar w:fldCharType="end"/>
      </w:r>
    </w:p>
    <w:p w14:paraId="6892C9FF" w14:textId="77777777" w:rsidR="003C7794" w:rsidRDefault="003C7794">
      <w:pPr>
        <w:pStyle w:val="TM5"/>
        <w:tabs>
          <w:tab w:val="right" w:leader="dot" w:pos="9054"/>
        </w:tabs>
        <w:rPr>
          <w:noProof/>
          <w:sz w:val="24"/>
          <w:szCs w:val="24"/>
          <w:lang w:val="fr-BE" w:eastAsia="ja-JP"/>
        </w:rPr>
      </w:pPr>
      <w:r>
        <w:rPr>
          <w:noProof/>
        </w:rPr>
        <w:t>3. Un partage entre professionnels tous tenus au secret professionnel</w:t>
      </w:r>
      <w:r>
        <w:rPr>
          <w:noProof/>
        </w:rPr>
        <w:tab/>
      </w:r>
      <w:r>
        <w:rPr>
          <w:noProof/>
        </w:rPr>
        <w:fldChar w:fldCharType="begin"/>
      </w:r>
      <w:r>
        <w:rPr>
          <w:noProof/>
        </w:rPr>
        <w:instrText xml:space="preserve"> PAGEREF _Toc361817233 \h </w:instrText>
      </w:r>
      <w:r>
        <w:rPr>
          <w:noProof/>
        </w:rPr>
      </w:r>
      <w:r>
        <w:rPr>
          <w:noProof/>
        </w:rPr>
        <w:fldChar w:fldCharType="separate"/>
      </w:r>
      <w:r>
        <w:rPr>
          <w:noProof/>
        </w:rPr>
        <w:t>63</w:t>
      </w:r>
      <w:r>
        <w:rPr>
          <w:noProof/>
        </w:rPr>
        <w:fldChar w:fldCharType="end"/>
      </w:r>
    </w:p>
    <w:p w14:paraId="625C2B0E" w14:textId="77777777" w:rsidR="003C7794" w:rsidRDefault="003C7794">
      <w:pPr>
        <w:pStyle w:val="TM5"/>
        <w:tabs>
          <w:tab w:val="right" w:leader="dot" w:pos="9054"/>
        </w:tabs>
        <w:rPr>
          <w:noProof/>
          <w:sz w:val="24"/>
          <w:szCs w:val="24"/>
          <w:lang w:val="fr-BE" w:eastAsia="ja-JP"/>
        </w:rPr>
      </w:pPr>
      <w:r>
        <w:rPr>
          <w:noProof/>
        </w:rPr>
        <w:t>4. Les mission et finalité communes</w:t>
      </w:r>
      <w:r>
        <w:rPr>
          <w:noProof/>
        </w:rPr>
        <w:tab/>
      </w:r>
      <w:r>
        <w:rPr>
          <w:noProof/>
        </w:rPr>
        <w:fldChar w:fldCharType="begin"/>
      </w:r>
      <w:r>
        <w:rPr>
          <w:noProof/>
        </w:rPr>
        <w:instrText xml:space="preserve"> PAGEREF _Toc361817234 \h </w:instrText>
      </w:r>
      <w:r>
        <w:rPr>
          <w:noProof/>
        </w:rPr>
      </w:r>
      <w:r>
        <w:rPr>
          <w:noProof/>
        </w:rPr>
        <w:fldChar w:fldCharType="separate"/>
      </w:r>
      <w:r>
        <w:rPr>
          <w:noProof/>
        </w:rPr>
        <w:t>63</w:t>
      </w:r>
      <w:r>
        <w:rPr>
          <w:noProof/>
        </w:rPr>
        <w:fldChar w:fldCharType="end"/>
      </w:r>
    </w:p>
    <w:p w14:paraId="04EC95C0" w14:textId="77777777" w:rsidR="003C7794" w:rsidRDefault="003C7794">
      <w:pPr>
        <w:pStyle w:val="TM5"/>
        <w:tabs>
          <w:tab w:val="right" w:leader="dot" w:pos="9054"/>
        </w:tabs>
        <w:rPr>
          <w:noProof/>
          <w:sz w:val="24"/>
          <w:szCs w:val="24"/>
          <w:lang w:val="fr-BE" w:eastAsia="ja-JP"/>
        </w:rPr>
      </w:pPr>
      <w:r>
        <w:rPr>
          <w:noProof/>
        </w:rPr>
        <w:t>5. La nécessité</w:t>
      </w:r>
      <w:r>
        <w:rPr>
          <w:noProof/>
        </w:rPr>
        <w:tab/>
      </w:r>
      <w:r>
        <w:rPr>
          <w:noProof/>
        </w:rPr>
        <w:fldChar w:fldCharType="begin"/>
      </w:r>
      <w:r>
        <w:rPr>
          <w:noProof/>
        </w:rPr>
        <w:instrText xml:space="preserve"> PAGEREF _Toc361817235 \h </w:instrText>
      </w:r>
      <w:r>
        <w:rPr>
          <w:noProof/>
        </w:rPr>
      </w:r>
      <w:r>
        <w:rPr>
          <w:noProof/>
        </w:rPr>
        <w:fldChar w:fldCharType="separate"/>
      </w:r>
      <w:r>
        <w:rPr>
          <w:noProof/>
        </w:rPr>
        <w:t>63</w:t>
      </w:r>
      <w:r>
        <w:rPr>
          <w:noProof/>
        </w:rPr>
        <w:fldChar w:fldCharType="end"/>
      </w:r>
    </w:p>
    <w:p w14:paraId="03399C2E" w14:textId="77777777" w:rsidR="003C7794" w:rsidRDefault="003C7794">
      <w:pPr>
        <w:pStyle w:val="TM4"/>
        <w:tabs>
          <w:tab w:val="left" w:pos="1085"/>
          <w:tab w:val="right" w:leader="dot" w:pos="9054"/>
        </w:tabs>
        <w:rPr>
          <w:noProof/>
          <w:sz w:val="24"/>
          <w:szCs w:val="24"/>
          <w:lang w:val="fr-BE" w:eastAsia="ja-JP"/>
        </w:rPr>
      </w:pPr>
      <w:r>
        <w:rPr>
          <w:noProof/>
        </w:rPr>
        <w:t>e.</w:t>
      </w:r>
      <w:r>
        <w:rPr>
          <w:noProof/>
          <w:sz w:val="24"/>
          <w:szCs w:val="24"/>
          <w:lang w:val="fr-BE" w:eastAsia="ja-JP"/>
        </w:rPr>
        <w:tab/>
      </w:r>
      <w:r>
        <w:rPr>
          <w:noProof/>
        </w:rPr>
        <w:t>La demande du maître du secret</w:t>
      </w:r>
      <w:r>
        <w:rPr>
          <w:noProof/>
        </w:rPr>
        <w:tab/>
      </w:r>
      <w:r>
        <w:rPr>
          <w:noProof/>
        </w:rPr>
        <w:fldChar w:fldCharType="begin"/>
      </w:r>
      <w:r>
        <w:rPr>
          <w:noProof/>
        </w:rPr>
        <w:instrText xml:space="preserve"> PAGEREF _Toc361817236 \h </w:instrText>
      </w:r>
      <w:r>
        <w:rPr>
          <w:noProof/>
        </w:rPr>
      </w:r>
      <w:r>
        <w:rPr>
          <w:noProof/>
        </w:rPr>
        <w:fldChar w:fldCharType="separate"/>
      </w:r>
      <w:r>
        <w:rPr>
          <w:noProof/>
        </w:rPr>
        <w:t>63</w:t>
      </w:r>
      <w:r>
        <w:rPr>
          <w:noProof/>
        </w:rPr>
        <w:fldChar w:fldCharType="end"/>
      </w:r>
    </w:p>
    <w:p w14:paraId="54293161" w14:textId="77777777" w:rsidR="003C7794" w:rsidRDefault="003C7794">
      <w:pPr>
        <w:pStyle w:val="TM4"/>
        <w:tabs>
          <w:tab w:val="left" w:pos="1051"/>
          <w:tab w:val="right" w:leader="dot" w:pos="9054"/>
        </w:tabs>
        <w:rPr>
          <w:noProof/>
          <w:sz w:val="24"/>
          <w:szCs w:val="24"/>
          <w:lang w:val="fr-BE" w:eastAsia="ja-JP"/>
        </w:rPr>
      </w:pPr>
      <w:r>
        <w:rPr>
          <w:noProof/>
        </w:rPr>
        <w:t>f.</w:t>
      </w:r>
      <w:r>
        <w:rPr>
          <w:noProof/>
          <w:sz w:val="24"/>
          <w:szCs w:val="24"/>
          <w:lang w:val="fr-BE" w:eastAsia="ja-JP"/>
        </w:rPr>
        <w:tab/>
      </w:r>
      <w:r>
        <w:rPr>
          <w:noProof/>
        </w:rPr>
        <w:t>La position de victime du dépositaire du secret</w:t>
      </w:r>
      <w:r>
        <w:rPr>
          <w:noProof/>
        </w:rPr>
        <w:tab/>
      </w:r>
      <w:r>
        <w:rPr>
          <w:noProof/>
        </w:rPr>
        <w:fldChar w:fldCharType="begin"/>
      </w:r>
      <w:r>
        <w:rPr>
          <w:noProof/>
        </w:rPr>
        <w:instrText xml:space="preserve"> PAGEREF _Toc361817237 \h </w:instrText>
      </w:r>
      <w:r>
        <w:rPr>
          <w:noProof/>
        </w:rPr>
      </w:r>
      <w:r>
        <w:rPr>
          <w:noProof/>
        </w:rPr>
        <w:fldChar w:fldCharType="separate"/>
      </w:r>
      <w:r>
        <w:rPr>
          <w:noProof/>
        </w:rPr>
        <w:t>64</w:t>
      </w:r>
      <w:r>
        <w:rPr>
          <w:noProof/>
        </w:rPr>
        <w:fldChar w:fldCharType="end"/>
      </w:r>
    </w:p>
    <w:p w14:paraId="4B583792" w14:textId="77777777" w:rsidR="003C7794" w:rsidRDefault="003C7794">
      <w:pPr>
        <w:pStyle w:val="TM4"/>
        <w:tabs>
          <w:tab w:val="left" w:pos="1086"/>
          <w:tab w:val="right" w:leader="dot" w:pos="9054"/>
        </w:tabs>
        <w:rPr>
          <w:noProof/>
          <w:sz w:val="24"/>
          <w:szCs w:val="24"/>
          <w:lang w:val="fr-BE" w:eastAsia="ja-JP"/>
        </w:rPr>
      </w:pPr>
      <w:r>
        <w:rPr>
          <w:noProof/>
        </w:rPr>
        <w:t>g.</w:t>
      </w:r>
      <w:r>
        <w:rPr>
          <w:noProof/>
          <w:sz w:val="24"/>
          <w:szCs w:val="24"/>
          <w:lang w:val="fr-BE" w:eastAsia="ja-JP"/>
        </w:rPr>
        <w:tab/>
      </w:r>
      <w:r>
        <w:rPr>
          <w:noProof/>
        </w:rPr>
        <w:t>L’Etat de nécessité</w:t>
      </w:r>
      <w:r>
        <w:rPr>
          <w:noProof/>
        </w:rPr>
        <w:tab/>
      </w:r>
      <w:r>
        <w:rPr>
          <w:noProof/>
        </w:rPr>
        <w:fldChar w:fldCharType="begin"/>
      </w:r>
      <w:r>
        <w:rPr>
          <w:noProof/>
        </w:rPr>
        <w:instrText xml:space="preserve"> PAGEREF _Toc361817238 \h </w:instrText>
      </w:r>
      <w:r>
        <w:rPr>
          <w:noProof/>
        </w:rPr>
      </w:r>
      <w:r>
        <w:rPr>
          <w:noProof/>
        </w:rPr>
        <w:fldChar w:fldCharType="separate"/>
      </w:r>
      <w:r>
        <w:rPr>
          <w:noProof/>
        </w:rPr>
        <w:t>64</w:t>
      </w:r>
      <w:r>
        <w:rPr>
          <w:noProof/>
        </w:rPr>
        <w:fldChar w:fldCharType="end"/>
      </w:r>
    </w:p>
    <w:p w14:paraId="1258CB03" w14:textId="77777777" w:rsidR="003C7794" w:rsidRDefault="003C7794">
      <w:pPr>
        <w:pStyle w:val="TM3"/>
        <w:tabs>
          <w:tab w:val="right" w:leader="dot" w:pos="9054"/>
        </w:tabs>
        <w:rPr>
          <w:i w:val="0"/>
          <w:noProof/>
          <w:sz w:val="24"/>
          <w:szCs w:val="24"/>
          <w:lang w:val="fr-BE" w:eastAsia="ja-JP"/>
        </w:rPr>
      </w:pPr>
      <w:r>
        <w:rPr>
          <w:noProof/>
        </w:rPr>
        <w:t>6. Les travailleurs du secteur psycho –médico-social en particulier</w:t>
      </w:r>
      <w:r>
        <w:rPr>
          <w:noProof/>
        </w:rPr>
        <w:tab/>
      </w:r>
      <w:r>
        <w:rPr>
          <w:noProof/>
        </w:rPr>
        <w:fldChar w:fldCharType="begin"/>
      </w:r>
      <w:r>
        <w:rPr>
          <w:noProof/>
        </w:rPr>
        <w:instrText xml:space="preserve"> PAGEREF _Toc361817239 \h </w:instrText>
      </w:r>
      <w:r>
        <w:rPr>
          <w:noProof/>
        </w:rPr>
      </w:r>
      <w:r>
        <w:rPr>
          <w:noProof/>
        </w:rPr>
        <w:fldChar w:fldCharType="separate"/>
      </w:r>
      <w:r>
        <w:rPr>
          <w:noProof/>
        </w:rPr>
        <w:t>64</w:t>
      </w:r>
      <w:r>
        <w:rPr>
          <w:noProof/>
        </w:rPr>
        <w:fldChar w:fldCharType="end"/>
      </w:r>
    </w:p>
    <w:p w14:paraId="7370E5F0" w14:textId="77777777" w:rsidR="003C7794" w:rsidRDefault="003C7794">
      <w:pPr>
        <w:pStyle w:val="TM4"/>
        <w:tabs>
          <w:tab w:val="left" w:pos="1109"/>
          <w:tab w:val="right" w:leader="dot" w:pos="9054"/>
        </w:tabs>
        <w:rPr>
          <w:noProof/>
          <w:sz w:val="24"/>
          <w:szCs w:val="24"/>
          <w:lang w:val="fr-BE" w:eastAsia="ja-JP"/>
        </w:rPr>
      </w:pPr>
      <w:r>
        <w:rPr>
          <w:noProof/>
        </w:rPr>
        <w:t>A.</w:t>
      </w:r>
      <w:r>
        <w:rPr>
          <w:noProof/>
          <w:sz w:val="24"/>
          <w:szCs w:val="24"/>
          <w:lang w:val="fr-BE" w:eastAsia="ja-JP"/>
        </w:rPr>
        <w:tab/>
      </w:r>
      <w:r>
        <w:rPr>
          <w:noProof/>
        </w:rPr>
        <w:t>En qualité d’experts</w:t>
      </w:r>
      <w:r>
        <w:rPr>
          <w:noProof/>
        </w:rPr>
        <w:tab/>
      </w:r>
      <w:r>
        <w:rPr>
          <w:noProof/>
        </w:rPr>
        <w:fldChar w:fldCharType="begin"/>
      </w:r>
      <w:r>
        <w:rPr>
          <w:noProof/>
        </w:rPr>
        <w:instrText xml:space="preserve"> PAGEREF _Toc361817240 \h </w:instrText>
      </w:r>
      <w:r>
        <w:rPr>
          <w:noProof/>
        </w:rPr>
      </w:r>
      <w:r>
        <w:rPr>
          <w:noProof/>
        </w:rPr>
        <w:fldChar w:fldCharType="separate"/>
      </w:r>
      <w:r>
        <w:rPr>
          <w:noProof/>
        </w:rPr>
        <w:t>64</w:t>
      </w:r>
      <w:r>
        <w:rPr>
          <w:noProof/>
        </w:rPr>
        <w:fldChar w:fldCharType="end"/>
      </w:r>
    </w:p>
    <w:p w14:paraId="4D321CB3" w14:textId="77777777" w:rsidR="003C7794" w:rsidRDefault="003C7794">
      <w:pPr>
        <w:pStyle w:val="TM4"/>
        <w:tabs>
          <w:tab w:val="right" w:leader="dot" w:pos="9054"/>
        </w:tabs>
        <w:rPr>
          <w:noProof/>
          <w:sz w:val="24"/>
          <w:szCs w:val="24"/>
          <w:lang w:val="fr-BE" w:eastAsia="ja-JP"/>
        </w:rPr>
      </w:pPr>
      <w:r>
        <w:rPr>
          <w:noProof/>
        </w:rPr>
        <w:t>B. Missions d’exécution de décisions judiciaires</w:t>
      </w:r>
      <w:r>
        <w:rPr>
          <w:noProof/>
        </w:rPr>
        <w:tab/>
      </w:r>
      <w:r>
        <w:rPr>
          <w:noProof/>
        </w:rPr>
        <w:fldChar w:fldCharType="begin"/>
      </w:r>
      <w:r>
        <w:rPr>
          <w:noProof/>
        </w:rPr>
        <w:instrText xml:space="preserve"> PAGEREF _Toc361817241 \h </w:instrText>
      </w:r>
      <w:r>
        <w:rPr>
          <w:noProof/>
        </w:rPr>
      </w:r>
      <w:r>
        <w:rPr>
          <w:noProof/>
        </w:rPr>
        <w:fldChar w:fldCharType="separate"/>
      </w:r>
      <w:r>
        <w:rPr>
          <w:noProof/>
        </w:rPr>
        <w:t>65</w:t>
      </w:r>
      <w:r>
        <w:rPr>
          <w:noProof/>
        </w:rPr>
        <w:fldChar w:fldCharType="end"/>
      </w:r>
    </w:p>
    <w:p w14:paraId="1683EA41" w14:textId="77777777" w:rsidR="003C7794" w:rsidRDefault="003C7794">
      <w:pPr>
        <w:pStyle w:val="TM6"/>
        <w:tabs>
          <w:tab w:val="left" w:pos="1565"/>
          <w:tab w:val="right" w:leader="dot" w:pos="9054"/>
        </w:tabs>
        <w:rPr>
          <w:noProof/>
          <w:sz w:val="24"/>
          <w:szCs w:val="24"/>
          <w:lang w:val="fr-BE" w:eastAsia="ja-JP"/>
        </w:rPr>
      </w:pPr>
      <w:r>
        <w:rPr>
          <w:noProof/>
        </w:rPr>
        <w:t>a.</w:t>
      </w:r>
      <w:r>
        <w:rPr>
          <w:noProof/>
          <w:sz w:val="24"/>
          <w:szCs w:val="24"/>
          <w:lang w:val="fr-BE" w:eastAsia="ja-JP"/>
        </w:rPr>
        <w:tab/>
      </w:r>
      <w:r>
        <w:rPr>
          <w:noProof/>
        </w:rPr>
        <w:t>Les professions visées</w:t>
      </w:r>
      <w:r>
        <w:rPr>
          <w:noProof/>
        </w:rPr>
        <w:tab/>
      </w:r>
      <w:r>
        <w:rPr>
          <w:noProof/>
        </w:rPr>
        <w:fldChar w:fldCharType="begin"/>
      </w:r>
      <w:r>
        <w:rPr>
          <w:noProof/>
        </w:rPr>
        <w:instrText xml:space="preserve"> PAGEREF _Toc361817242 \h </w:instrText>
      </w:r>
      <w:r>
        <w:rPr>
          <w:noProof/>
        </w:rPr>
      </w:r>
      <w:r>
        <w:rPr>
          <w:noProof/>
        </w:rPr>
        <w:fldChar w:fldCharType="separate"/>
      </w:r>
      <w:r>
        <w:rPr>
          <w:noProof/>
        </w:rPr>
        <w:t>65</w:t>
      </w:r>
      <w:r>
        <w:rPr>
          <w:noProof/>
        </w:rPr>
        <w:fldChar w:fldCharType="end"/>
      </w:r>
    </w:p>
    <w:p w14:paraId="5DBE7051" w14:textId="77777777" w:rsidR="003C7794" w:rsidRDefault="003C7794">
      <w:pPr>
        <w:pStyle w:val="TM6"/>
        <w:tabs>
          <w:tab w:val="left" w:pos="1575"/>
          <w:tab w:val="right" w:leader="dot" w:pos="9054"/>
        </w:tabs>
        <w:rPr>
          <w:noProof/>
          <w:sz w:val="24"/>
          <w:szCs w:val="24"/>
          <w:lang w:val="fr-BE" w:eastAsia="ja-JP"/>
        </w:rPr>
      </w:pPr>
      <w:r>
        <w:rPr>
          <w:noProof/>
        </w:rPr>
        <w:t>b.</w:t>
      </w:r>
      <w:r>
        <w:rPr>
          <w:noProof/>
          <w:sz w:val="24"/>
          <w:szCs w:val="24"/>
          <w:lang w:val="fr-BE" w:eastAsia="ja-JP"/>
        </w:rPr>
        <w:tab/>
      </w:r>
      <w:r>
        <w:rPr>
          <w:noProof/>
        </w:rPr>
        <w:t>Les difficultés</w:t>
      </w:r>
      <w:r>
        <w:rPr>
          <w:noProof/>
        </w:rPr>
        <w:tab/>
      </w:r>
      <w:r>
        <w:rPr>
          <w:noProof/>
        </w:rPr>
        <w:fldChar w:fldCharType="begin"/>
      </w:r>
      <w:r>
        <w:rPr>
          <w:noProof/>
        </w:rPr>
        <w:instrText xml:space="preserve"> PAGEREF _Toc361817243 \h </w:instrText>
      </w:r>
      <w:r>
        <w:rPr>
          <w:noProof/>
        </w:rPr>
      </w:r>
      <w:r>
        <w:rPr>
          <w:noProof/>
        </w:rPr>
        <w:fldChar w:fldCharType="separate"/>
      </w:r>
      <w:r>
        <w:rPr>
          <w:noProof/>
        </w:rPr>
        <w:t>65</w:t>
      </w:r>
      <w:r>
        <w:rPr>
          <w:noProof/>
        </w:rPr>
        <w:fldChar w:fldCharType="end"/>
      </w:r>
    </w:p>
    <w:p w14:paraId="6DE7AFCF" w14:textId="77777777" w:rsidR="003C7794" w:rsidRDefault="003C7794">
      <w:pPr>
        <w:pStyle w:val="TM6"/>
        <w:tabs>
          <w:tab w:val="left" w:pos="1556"/>
          <w:tab w:val="right" w:leader="dot" w:pos="9054"/>
        </w:tabs>
        <w:rPr>
          <w:noProof/>
          <w:sz w:val="24"/>
          <w:szCs w:val="24"/>
          <w:lang w:val="fr-BE" w:eastAsia="ja-JP"/>
        </w:rPr>
      </w:pPr>
      <w:r>
        <w:rPr>
          <w:noProof/>
        </w:rPr>
        <w:t>c.</w:t>
      </w:r>
      <w:r>
        <w:rPr>
          <w:noProof/>
          <w:sz w:val="24"/>
          <w:szCs w:val="24"/>
          <w:lang w:val="fr-BE" w:eastAsia="ja-JP"/>
        </w:rPr>
        <w:tab/>
      </w:r>
      <w:r>
        <w:rPr>
          <w:noProof/>
        </w:rPr>
        <w:t>Les remèdes</w:t>
      </w:r>
      <w:r>
        <w:rPr>
          <w:noProof/>
        </w:rPr>
        <w:tab/>
      </w:r>
      <w:r>
        <w:rPr>
          <w:noProof/>
        </w:rPr>
        <w:fldChar w:fldCharType="begin"/>
      </w:r>
      <w:r>
        <w:rPr>
          <w:noProof/>
        </w:rPr>
        <w:instrText xml:space="preserve"> PAGEREF _Toc361817244 \h </w:instrText>
      </w:r>
      <w:r>
        <w:rPr>
          <w:noProof/>
        </w:rPr>
      </w:r>
      <w:r>
        <w:rPr>
          <w:noProof/>
        </w:rPr>
        <w:fldChar w:fldCharType="separate"/>
      </w:r>
      <w:r>
        <w:rPr>
          <w:noProof/>
        </w:rPr>
        <w:t>65</w:t>
      </w:r>
      <w:r>
        <w:rPr>
          <w:noProof/>
        </w:rPr>
        <w:fldChar w:fldCharType="end"/>
      </w:r>
    </w:p>
    <w:p w14:paraId="6C5096FA" w14:textId="77777777" w:rsidR="003C7794" w:rsidRDefault="003C7794">
      <w:pPr>
        <w:pStyle w:val="TM2"/>
        <w:tabs>
          <w:tab w:val="right" w:leader="dot" w:pos="9054"/>
        </w:tabs>
        <w:rPr>
          <w:smallCaps w:val="0"/>
          <w:noProof/>
          <w:sz w:val="24"/>
          <w:szCs w:val="24"/>
          <w:lang w:val="fr-BE" w:eastAsia="ja-JP"/>
        </w:rPr>
      </w:pPr>
      <w:r w:rsidRPr="00FD7C54">
        <w:rPr>
          <w:noProof/>
        </w:rPr>
        <w:t>Bibliographie</w:t>
      </w:r>
      <w:r>
        <w:rPr>
          <w:noProof/>
        </w:rPr>
        <w:tab/>
      </w:r>
      <w:r>
        <w:rPr>
          <w:noProof/>
        </w:rPr>
        <w:fldChar w:fldCharType="begin"/>
      </w:r>
      <w:r>
        <w:rPr>
          <w:noProof/>
        </w:rPr>
        <w:instrText xml:space="preserve"> PAGEREF _Toc361817245 \h </w:instrText>
      </w:r>
      <w:r>
        <w:rPr>
          <w:noProof/>
        </w:rPr>
      </w:r>
      <w:r>
        <w:rPr>
          <w:noProof/>
        </w:rPr>
        <w:fldChar w:fldCharType="separate"/>
      </w:r>
      <w:r>
        <w:rPr>
          <w:noProof/>
        </w:rPr>
        <w:t>67</w:t>
      </w:r>
      <w:r>
        <w:rPr>
          <w:noProof/>
        </w:rPr>
        <w:fldChar w:fldCharType="end"/>
      </w:r>
    </w:p>
    <w:p w14:paraId="084E4334" w14:textId="6B8FDDA4" w:rsidR="00C31E50" w:rsidRPr="002534A0" w:rsidRDefault="003C7794" w:rsidP="00EF2777">
      <w:pPr>
        <w:pStyle w:val="Titre5"/>
        <w:jc w:val="both"/>
      </w:pPr>
      <w:r>
        <w:rPr>
          <w:rFonts w:asciiTheme="minorHAnsi" w:eastAsiaTheme="minorEastAsia" w:hAnsiTheme="minorHAnsi" w:cstheme="minorBidi"/>
          <w:b/>
          <w:i/>
          <w:caps/>
          <w:color w:val="auto"/>
          <w:sz w:val="22"/>
          <w:szCs w:val="22"/>
        </w:rPr>
        <w:fldChar w:fldCharType="end"/>
      </w:r>
      <w:bookmarkStart w:id="259" w:name="_GoBack"/>
      <w:bookmarkEnd w:id="259"/>
    </w:p>
    <w:p w14:paraId="3D74D2F8" w14:textId="77777777" w:rsidR="00C31E50" w:rsidRDefault="00C31E50" w:rsidP="00EF2777">
      <w:pPr>
        <w:pStyle w:val="TM1"/>
        <w:jc w:val="both"/>
      </w:pPr>
    </w:p>
    <w:p w14:paraId="166B3D2E" w14:textId="77777777" w:rsidR="009F13D2" w:rsidRDefault="009F13D2" w:rsidP="00EF2777">
      <w:pPr>
        <w:jc w:val="both"/>
      </w:pPr>
    </w:p>
    <w:sectPr w:rsidR="009F13D2" w:rsidSect="00DE1169">
      <w:footerReference w:type="even" r:id="rId10"/>
      <w:footerReference w:type="default" r:id="rId11"/>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81294" w14:textId="77777777" w:rsidR="00F44582" w:rsidRDefault="00F44582" w:rsidP="00C31E50">
      <w:r>
        <w:separator/>
      </w:r>
    </w:p>
  </w:endnote>
  <w:endnote w:type="continuationSeparator" w:id="0">
    <w:p w14:paraId="32EAC45D" w14:textId="77777777" w:rsidR="00F44582" w:rsidRDefault="00F44582" w:rsidP="00C31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48573" w14:textId="77777777" w:rsidR="00F44582" w:rsidRDefault="00F44582" w:rsidP="00997D9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2DC51A1" w14:textId="77777777" w:rsidR="00F44582" w:rsidRDefault="00F44582" w:rsidP="00E458FF">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FED1C1" w14:textId="77777777" w:rsidR="00F44582" w:rsidRDefault="00F44582" w:rsidP="00997D9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3C7794">
      <w:rPr>
        <w:rStyle w:val="Numrodepage"/>
        <w:noProof/>
      </w:rPr>
      <w:t>1</w:t>
    </w:r>
    <w:r>
      <w:rPr>
        <w:rStyle w:val="Numrodepage"/>
      </w:rPr>
      <w:fldChar w:fldCharType="end"/>
    </w:r>
  </w:p>
  <w:p w14:paraId="5680F9DF" w14:textId="77777777" w:rsidR="00F44582" w:rsidRDefault="00F44582" w:rsidP="00E458FF">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16CFF3" w14:textId="77777777" w:rsidR="00F44582" w:rsidRDefault="00F44582" w:rsidP="00C31E50">
      <w:r>
        <w:separator/>
      </w:r>
    </w:p>
  </w:footnote>
  <w:footnote w:type="continuationSeparator" w:id="0">
    <w:p w14:paraId="66522805" w14:textId="77777777" w:rsidR="00F44582" w:rsidRDefault="00F44582" w:rsidP="00C31E50">
      <w:r>
        <w:continuationSeparator/>
      </w:r>
    </w:p>
  </w:footnote>
  <w:footnote w:id="1">
    <w:p w14:paraId="3796F7FE" w14:textId="77777777" w:rsidR="00F44582" w:rsidRPr="00E80396" w:rsidRDefault="00F44582" w:rsidP="003F2797">
      <w:pPr>
        <w:pStyle w:val="Notedebasdepage"/>
        <w:rPr>
          <w:lang w:val="nl-NL"/>
        </w:rPr>
      </w:pPr>
      <w:r>
        <w:rPr>
          <w:rStyle w:val="Marquenotebasdepage"/>
        </w:rPr>
        <w:footnoteRef/>
      </w:r>
      <w:r>
        <w:t xml:space="preserve"> </w:t>
      </w:r>
      <w:r>
        <w:rPr>
          <w:lang w:val="nl-NL"/>
        </w:rPr>
        <w:t>Loi du 1er février 2016 modifiant diverses dispositions en ce qui concerne l’attentat à la pudeur et le voyeurisme, M.B., 19.02.2016.</w:t>
      </w:r>
    </w:p>
  </w:footnote>
  <w:footnote w:id="2">
    <w:p w14:paraId="76C7A632" w14:textId="7A38847D" w:rsidR="00F44582" w:rsidRPr="001B2523" w:rsidRDefault="00F44582">
      <w:pPr>
        <w:pStyle w:val="Notedebasdepage"/>
        <w:rPr>
          <w:lang w:val="nl-NL"/>
        </w:rPr>
      </w:pPr>
      <w:r>
        <w:rPr>
          <w:rStyle w:val="Marquenotebasdepage"/>
        </w:rPr>
        <w:footnoteRef/>
      </w:r>
      <w:r>
        <w:t xml:space="preserve"> </w:t>
      </w:r>
      <w:r>
        <w:rPr>
          <w:lang w:val="nl-NL"/>
        </w:rPr>
        <w:t>Proposition de loi modifiant le Code pénal en ce qui concerne l’attentat à la pudeur, Rapport de Mme S. De Wit,  Doc. Parl., Ch., sess. 2015-2016, n° 0699/006, pp. 4-5.</w:t>
      </w:r>
    </w:p>
  </w:footnote>
  <w:footnote w:id="3">
    <w:p w14:paraId="7100E3FF" w14:textId="62CB8E5A" w:rsidR="00F44582" w:rsidRPr="00897A2E" w:rsidRDefault="00F44582">
      <w:pPr>
        <w:pStyle w:val="Notedebasdepage"/>
        <w:rPr>
          <w:lang w:val="nl-NL"/>
        </w:rPr>
      </w:pPr>
      <w:r>
        <w:rPr>
          <w:rStyle w:val="Marquenotebasdepage"/>
        </w:rPr>
        <w:footnoteRef/>
      </w:r>
      <w:r>
        <w:t xml:space="preserve"> </w:t>
      </w:r>
      <w:r>
        <w:rPr>
          <w:lang w:val="nl-NL"/>
        </w:rPr>
        <w:t>Loi du 28 novembre 2000 relative à la protection pénale des mineurs.</w:t>
      </w:r>
    </w:p>
  </w:footnote>
  <w:footnote w:id="4">
    <w:p w14:paraId="265388B7" w14:textId="77777777" w:rsidR="00F44582" w:rsidRPr="003664BE" w:rsidRDefault="00F44582" w:rsidP="00B164EA">
      <w:pPr>
        <w:pStyle w:val="Notedebasdepage"/>
        <w:rPr>
          <w:lang w:val="nl-NL"/>
        </w:rPr>
      </w:pPr>
      <w:r>
        <w:rPr>
          <w:rStyle w:val="Marquenotebasdepage"/>
        </w:rPr>
        <w:footnoteRef/>
      </w:r>
      <w:r>
        <w:t xml:space="preserve"> </w:t>
      </w:r>
      <w:r>
        <w:rPr>
          <w:i/>
          <w:lang w:val="nl-NL"/>
        </w:rPr>
        <w:t>M.B.</w:t>
      </w:r>
      <w:r>
        <w:rPr>
          <w:lang w:val="nl-NL"/>
        </w:rPr>
        <w:t>, 08 juin 2016.</w:t>
      </w:r>
    </w:p>
  </w:footnote>
  <w:footnote w:id="5">
    <w:p w14:paraId="12F55A2D" w14:textId="428EA977" w:rsidR="00F44582" w:rsidRPr="007D4908" w:rsidRDefault="00F44582">
      <w:pPr>
        <w:pStyle w:val="Notedebasdepage"/>
        <w:rPr>
          <w:lang w:val="nl-NL"/>
        </w:rPr>
      </w:pPr>
      <w:r>
        <w:rPr>
          <w:rStyle w:val="Marquenotebasdepage"/>
        </w:rPr>
        <w:footnoteRef/>
      </w:r>
      <w:r>
        <w:t xml:space="preserve"> </w:t>
      </w:r>
      <w:r>
        <w:rPr>
          <w:lang w:val="nl-NL"/>
        </w:rPr>
        <w:t xml:space="preserve">Corr. Liège, 17 novembre 1966, </w:t>
      </w:r>
      <w:r>
        <w:rPr>
          <w:i/>
          <w:lang w:val="nl-NL"/>
        </w:rPr>
        <w:t xml:space="preserve">Journal des </w:t>
      </w:r>
      <w:r w:rsidRPr="007D4908">
        <w:rPr>
          <w:i/>
          <w:lang w:val="nl-NL"/>
        </w:rPr>
        <w:t>Tribunaux</w:t>
      </w:r>
      <w:r>
        <w:rPr>
          <w:lang w:val="nl-NL"/>
        </w:rPr>
        <w:t xml:space="preserve">, 1966, </w:t>
      </w:r>
      <w:r w:rsidRPr="007D4908">
        <w:rPr>
          <w:lang w:val="nl-NL"/>
        </w:rPr>
        <w:t>134</w:t>
      </w:r>
      <w:r>
        <w:rPr>
          <w:lang w:val="nl-NL"/>
        </w:rPr>
        <w:t>)</w:t>
      </w:r>
    </w:p>
  </w:footnote>
  <w:footnote w:id="6">
    <w:p w14:paraId="50AB8EC0" w14:textId="77777777" w:rsidR="00F44582" w:rsidRPr="003664BE" w:rsidRDefault="00F44582" w:rsidP="00760389">
      <w:pPr>
        <w:pStyle w:val="Notedebasdepage"/>
        <w:rPr>
          <w:lang w:val="nl-NL"/>
        </w:rPr>
      </w:pPr>
      <w:r>
        <w:rPr>
          <w:rStyle w:val="Marquenotebasdepage"/>
        </w:rPr>
        <w:footnoteRef/>
      </w:r>
      <w:r>
        <w:t xml:space="preserve"> </w:t>
      </w:r>
      <w:r>
        <w:rPr>
          <w:i/>
          <w:lang w:val="nl-NL"/>
        </w:rPr>
        <w:t>M.B.</w:t>
      </w:r>
      <w:r>
        <w:rPr>
          <w:lang w:val="nl-NL"/>
        </w:rPr>
        <w:t>, 08 juin 2016.</w:t>
      </w:r>
    </w:p>
  </w:footnote>
  <w:footnote w:id="7">
    <w:p w14:paraId="37E74AFA" w14:textId="7240D571" w:rsidR="00F44582" w:rsidRPr="00D62F80" w:rsidRDefault="00F44582">
      <w:pPr>
        <w:pStyle w:val="Notedebasdepage"/>
        <w:rPr>
          <w:lang w:val="nl-NL"/>
        </w:rPr>
      </w:pPr>
      <w:r>
        <w:rPr>
          <w:rStyle w:val="Marquenotebasdepage"/>
        </w:rPr>
        <w:footnoteRef/>
      </w:r>
      <w:r>
        <w:t xml:space="preserve"> Depuis l’entrée en vigueur , le 18 juin 2016, de la loi du 31 mai 2016 précitée</w:t>
      </w:r>
    </w:p>
  </w:footnote>
  <w:footnote w:id="8">
    <w:p w14:paraId="1E3EC69F" w14:textId="77777777" w:rsidR="00F44582" w:rsidRPr="003664BE" w:rsidRDefault="00F44582" w:rsidP="00E82C8B">
      <w:pPr>
        <w:pStyle w:val="Notedebasdepage"/>
        <w:rPr>
          <w:lang w:val="nl-NL"/>
        </w:rPr>
      </w:pPr>
      <w:r>
        <w:rPr>
          <w:rStyle w:val="Marquenotebasdepage"/>
        </w:rPr>
        <w:footnoteRef/>
      </w:r>
      <w:r>
        <w:t xml:space="preserve"> </w:t>
      </w:r>
      <w:r>
        <w:rPr>
          <w:i/>
          <w:lang w:val="nl-NL"/>
        </w:rPr>
        <w:t>M.B.</w:t>
      </w:r>
      <w:r>
        <w:rPr>
          <w:lang w:val="nl-NL"/>
        </w:rPr>
        <w:t>, 08 juin 2016.</w:t>
      </w:r>
    </w:p>
  </w:footnote>
  <w:footnote w:id="9">
    <w:p w14:paraId="2A394BE3" w14:textId="77777777" w:rsidR="00F44582" w:rsidRPr="003664BE" w:rsidRDefault="00F44582" w:rsidP="00B30770">
      <w:pPr>
        <w:pStyle w:val="Notedebasdepage"/>
        <w:rPr>
          <w:lang w:val="nl-NL"/>
        </w:rPr>
      </w:pPr>
      <w:r>
        <w:rPr>
          <w:rStyle w:val="Marquenotebasdepage"/>
        </w:rPr>
        <w:footnoteRef/>
      </w:r>
      <w:r>
        <w:t xml:space="preserve"> </w:t>
      </w:r>
      <w:r>
        <w:rPr>
          <w:i/>
          <w:lang w:val="nl-NL"/>
        </w:rPr>
        <w:t>M.B.</w:t>
      </w:r>
      <w:r>
        <w:rPr>
          <w:lang w:val="nl-NL"/>
        </w:rPr>
        <w:t>, 08 juin 2016.</w:t>
      </w:r>
    </w:p>
  </w:footnote>
  <w:footnote w:id="10">
    <w:p w14:paraId="1067F136" w14:textId="78DD7797" w:rsidR="00F44582" w:rsidRPr="00711D8E" w:rsidRDefault="00F44582">
      <w:pPr>
        <w:pStyle w:val="Notedebasdepage"/>
        <w:rPr>
          <w:lang w:val="nl-NL"/>
        </w:rPr>
      </w:pPr>
      <w:r>
        <w:rPr>
          <w:rStyle w:val="Marquenotebasdepage"/>
        </w:rPr>
        <w:footnoteRef/>
      </w:r>
      <w:r>
        <w:t xml:space="preserve"> </w:t>
      </w:r>
      <w:r>
        <w:rPr>
          <w:lang w:val="nl-NL"/>
        </w:rPr>
        <w:t xml:space="preserve">Loi du 30 novembre 2011 </w:t>
      </w:r>
      <w:r w:rsidRPr="00711D8E">
        <w:rPr>
          <w:rFonts w:eastAsia="Times New Roman"/>
          <w:bCs/>
          <w:i/>
        </w:rPr>
        <w:t>modifiant la légilslation en ce qui concerne l’amélioration de la lutte contre les abus sexuels et des faits de pédophilie dans une relation d'autorité</w:t>
      </w:r>
      <w:r>
        <w:rPr>
          <w:rFonts w:eastAsia="Times New Roman"/>
          <w:bCs/>
        </w:rPr>
        <w:t>.</w:t>
      </w:r>
    </w:p>
  </w:footnote>
  <w:footnote w:id="11">
    <w:p w14:paraId="73155A66" w14:textId="77777777" w:rsidR="00F44582" w:rsidRPr="003664BE" w:rsidRDefault="00F44582" w:rsidP="00B30770">
      <w:pPr>
        <w:pStyle w:val="Notedebasdepage"/>
        <w:rPr>
          <w:lang w:val="nl-NL"/>
        </w:rPr>
      </w:pPr>
      <w:r>
        <w:rPr>
          <w:rStyle w:val="Marquenotebasdepage"/>
        </w:rPr>
        <w:footnoteRef/>
      </w:r>
      <w:r>
        <w:t xml:space="preserve"> </w:t>
      </w:r>
      <w:r>
        <w:rPr>
          <w:i/>
          <w:lang w:val="nl-NL"/>
        </w:rPr>
        <w:t>M.B.</w:t>
      </w:r>
      <w:r>
        <w:rPr>
          <w:lang w:val="nl-NL"/>
        </w:rPr>
        <w:t>, 08 juin 2016.</w:t>
      </w:r>
    </w:p>
  </w:footnote>
  <w:footnote w:id="12">
    <w:p w14:paraId="563FE54E" w14:textId="77777777" w:rsidR="00F44582" w:rsidRPr="003664BE" w:rsidRDefault="00F44582" w:rsidP="007F3114">
      <w:pPr>
        <w:pStyle w:val="Notedebasdepage"/>
        <w:rPr>
          <w:lang w:val="nl-NL"/>
        </w:rPr>
      </w:pPr>
      <w:r>
        <w:rPr>
          <w:rStyle w:val="Marquenotebasdepage"/>
        </w:rPr>
        <w:footnoteRef/>
      </w:r>
      <w:r>
        <w:t xml:space="preserve"> </w:t>
      </w:r>
      <w:r>
        <w:rPr>
          <w:i/>
          <w:lang w:val="nl-NL"/>
        </w:rPr>
        <w:t>M.B.</w:t>
      </w:r>
      <w:r>
        <w:rPr>
          <w:lang w:val="nl-NL"/>
        </w:rPr>
        <w:t>, 08 juin 2016.</w:t>
      </w:r>
    </w:p>
  </w:footnote>
  <w:footnote w:id="13">
    <w:p w14:paraId="2374DFC4" w14:textId="485D84FE" w:rsidR="00F44582" w:rsidRPr="00CD5672" w:rsidRDefault="00F44582">
      <w:pPr>
        <w:pStyle w:val="Notedebasdepage"/>
        <w:rPr>
          <w:smallCaps/>
          <w:lang w:val="nl-NL"/>
        </w:rPr>
      </w:pPr>
      <w:r>
        <w:rPr>
          <w:rStyle w:val="Marquenotebasdepage"/>
        </w:rPr>
        <w:footnoteRef/>
      </w:r>
      <w:r>
        <w:t xml:space="preserve"> </w:t>
      </w:r>
      <w:r>
        <w:rPr>
          <w:lang w:val="nl-NL"/>
        </w:rPr>
        <w:t xml:space="preserve">Cass., 15 décembre 1982, </w:t>
      </w:r>
      <w:r>
        <w:rPr>
          <w:i/>
          <w:lang w:val="nl-NL"/>
        </w:rPr>
        <w:t>R.W.</w:t>
      </w:r>
      <w:r>
        <w:rPr>
          <w:lang w:val="nl-NL"/>
        </w:rPr>
        <w:t xml:space="preserve">, 1982-83, 1990, et  note J. </w:t>
      </w:r>
      <w:r>
        <w:rPr>
          <w:smallCaps/>
          <w:lang w:val="nl-NL"/>
        </w:rPr>
        <w:t>De Zegher.</w:t>
      </w:r>
    </w:p>
  </w:footnote>
  <w:footnote w:id="14">
    <w:p w14:paraId="4E4EA887" w14:textId="77777777" w:rsidR="00F44582" w:rsidRPr="00E212D2" w:rsidRDefault="00F44582" w:rsidP="005C022E">
      <w:pPr>
        <w:rPr>
          <w:rStyle w:val="Marquenotebasdepage"/>
        </w:rPr>
      </w:pPr>
      <w:r w:rsidRPr="00E212D2">
        <w:rPr>
          <w:rStyle w:val="Marquenotebasdepage"/>
        </w:rPr>
        <w:footnoteRef/>
      </w:r>
      <w:r w:rsidRPr="00E212D2">
        <w:rPr>
          <w:rStyle w:val="Marquenotebasdepage"/>
        </w:rPr>
        <w:t xml:space="preserve"> Hormis le cas où délai de prescription entre un acte et le suivant a été atteint pour l’une des infractions concernant tel mineur en </w:t>
      </w:r>
      <w:r>
        <w:rPr>
          <w:rStyle w:val="Marquenotebasdepage"/>
        </w:rPr>
        <w:t>comptant à partir du jour où ce dernier a atteint l’âge de</w:t>
      </w:r>
      <w:r w:rsidRPr="00E212D2">
        <w:rPr>
          <w:rStyle w:val="Marquenotebasdepage"/>
        </w:rPr>
        <w:t xml:space="preserve"> 18 ans.</w:t>
      </w:r>
    </w:p>
    <w:p w14:paraId="3AA4342F" w14:textId="77777777" w:rsidR="00F44582" w:rsidRPr="00E212D2" w:rsidRDefault="00F44582" w:rsidP="005C022E">
      <w:pPr>
        <w:pStyle w:val="Notedebasdepage"/>
        <w:rPr>
          <w:lang w:val="nl-NL"/>
        </w:rPr>
      </w:pPr>
    </w:p>
  </w:footnote>
  <w:footnote w:id="15">
    <w:p w14:paraId="0FB911D5" w14:textId="0D141DF7" w:rsidR="00F44582" w:rsidRPr="00D2726D" w:rsidRDefault="00F44582">
      <w:pPr>
        <w:pStyle w:val="Notedebasdepage"/>
        <w:rPr>
          <w:lang w:val="nl-NL"/>
        </w:rPr>
      </w:pPr>
      <w:r>
        <w:rPr>
          <w:rStyle w:val="Marquenotebasdepage"/>
        </w:rPr>
        <w:footnoteRef/>
      </w:r>
      <w:r>
        <w:t xml:space="preserve"> </w:t>
      </w:r>
      <w:r>
        <w:rPr>
          <w:lang w:val="nl-NL"/>
        </w:rPr>
        <w:t>Tel était le cas avant l’entrée en vigueur de la loi du 3 février 2016 dite “Pot pourri” : le délai prescription des délits se substituait à celui du crime avec des exceptions en cas de criminalité sexuelle.</w:t>
      </w:r>
    </w:p>
  </w:footnote>
  <w:footnote w:id="16">
    <w:p w14:paraId="27B6F541" w14:textId="77777777" w:rsidR="00F44582" w:rsidRPr="003664BE" w:rsidRDefault="00F44582" w:rsidP="00882D93">
      <w:pPr>
        <w:pStyle w:val="Notedebasdepage"/>
        <w:rPr>
          <w:lang w:val="nl-NL"/>
        </w:rPr>
      </w:pPr>
      <w:r>
        <w:rPr>
          <w:rStyle w:val="Marquenotebasdepage"/>
        </w:rPr>
        <w:footnoteRef/>
      </w:r>
      <w:r>
        <w:t xml:space="preserve"> </w:t>
      </w:r>
      <w:r>
        <w:rPr>
          <w:i/>
          <w:lang w:val="nl-NL"/>
        </w:rPr>
        <w:t>M.B.</w:t>
      </w:r>
      <w:r>
        <w:rPr>
          <w:lang w:val="nl-NL"/>
        </w:rPr>
        <w:t>, 08 juin 2016.</w:t>
      </w:r>
    </w:p>
  </w:footnote>
  <w:footnote w:id="17">
    <w:p w14:paraId="45EE4D23" w14:textId="4C0A2262" w:rsidR="00F44582" w:rsidRPr="002F5CE2" w:rsidRDefault="00F44582" w:rsidP="00316F4A">
      <w:pPr>
        <w:pStyle w:val="Notedebasdepage"/>
        <w:rPr>
          <w:lang w:val="nl-NL"/>
        </w:rPr>
      </w:pPr>
      <w:r>
        <w:rPr>
          <w:rStyle w:val="Marquenotebasdepage"/>
        </w:rPr>
        <w:footnoteRef/>
      </w:r>
      <w:r>
        <w:t xml:space="preserve"> </w:t>
      </w:r>
      <w:r>
        <w:rPr>
          <w:lang w:val="nl-NL"/>
        </w:rPr>
        <w:t>Code d’instruction criminelle, art. 39</w:t>
      </w:r>
      <w:r>
        <w:rPr>
          <w:i/>
          <w:lang w:val="nl-NL"/>
        </w:rPr>
        <w:t>bis</w:t>
      </w:r>
      <w:r>
        <w:rPr>
          <w:lang w:val="nl-NL"/>
        </w:rPr>
        <w:t xml:space="preserve"> (le blocage et la suppression relèvent de la procédure de saisie des données illicites), Code de droit économique, art. XII.19.</w:t>
      </w:r>
    </w:p>
  </w:footnote>
  <w:footnote w:id="18">
    <w:p w14:paraId="13E88D97" w14:textId="1DA99529" w:rsidR="00F44582" w:rsidRPr="00BE4182" w:rsidRDefault="00F44582">
      <w:pPr>
        <w:pStyle w:val="Notedebasdepage"/>
        <w:rPr>
          <w:lang w:val="nl-NL"/>
        </w:rPr>
      </w:pPr>
      <w:r>
        <w:rPr>
          <w:rStyle w:val="Marquenotebasdepage"/>
        </w:rPr>
        <w:footnoteRef/>
      </w:r>
      <w:r>
        <w:t xml:space="preserve"> </w:t>
      </w:r>
      <w:r>
        <w:rPr>
          <w:lang w:val="nl-NL"/>
        </w:rPr>
        <w:t>La liste des infractions sexuelles auxquelles s’applique cette interdiction a été étendue récemment par la loi du 31 mai 2016 qui concerne la transposition complémentaire des obligations européennes.</w:t>
      </w:r>
    </w:p>
  </w:footnote>
  <w:footnote w:id="19">
    <w:p w14:paraId="0AD55A78" w14:textId="05FF163B" w:rsidR="00F44582" w:rsidRPr="005826F9" w:rsidRDefault="00F44582">
      <w:pPr>
        <w:pStyle w:val="Notedebasdepage"/>
        <w:rPr>
          <w:lang w:val="nl-NL"/>
        </w:rPr>
      </w:pPr>
      <w:r>
        <w:rPr>
          <w:rStyle w:val="Marquenotebasdepage"/>
        </w:rPr>
        <w:footnoteRef/>
      </w:r>
      <w:r>
        <w:t xml:space="preserve"> </w:t>
      </w:r>
      <w:r>
        <w:rPr>
          <w:lang w:val="nl-NL"/>
        </w:rPr>
        <w:t>Loi du 7 février 2014 instaurant la surveillance électronique comme peine autonome.</w:t>
      </w:r>
    </w:p>
  </w:footnote>
  <w:footnote w:id="20">
    <w:p w14:paraId="79E1DA13" w14:textId="28B117A0" w:rsidR="00F44582" w:rsidRPr="006B7D31" w:rsidRDefault="00F44582">
      <w:pPr>
        <w:pStyle w:val="Notedebasdepage"/>
        <w:rPr>
          <w:lang w:val="nl-NL"/>
        </w:rPr>
      </w:pPr>
      <w:r>
        <w:rPr>
          <w:rStyle w:val="Marquenotebasdepage"/>
        </w:rPr>
        <w:footnoteRef/>
      </w:r>
      <w:r>
        <w:t xml:space="preserve"> </w:t>
      </w:r>
      <w:r>
        <w:rPr>
          <w:lang w:val="nl-NL"/>
        </w:rPr>
        <w:t>Loi du 10 avril 2014 insérant la probation comme peine autonome dans le Code pénal, et modifiant le Code d’instruction criminelle, et la loi du 29 juin 1964 concernant la suspension, le sursis et la probation.</w:t>
      </w:r>
    </w:p>
  </w:footnote>
  <w:footnote w:id="21">
    <w:p w14:paraId="4890C503" w14:textId="1800D675" w:rsidR="00F44582" w:rsidRPr="009A24D8" w:rsidRDefault="00F44582">
      <w:pPr>
        <w:pStyle w:val="Notedebasdepage"/>
        <w:rPr>
          <w:lang w:val="nl-NL"/>
        </w:rPr>
      </w:pPr>
      <w:r>
        <w:rPr>
          <w:rStyle w:val="Marquenotebasdepage"/>
        </w:rPr>
        <w:footnoteRef/>
      </w:r>
      <w:r>
        <w:t xml:space="preserve"> </w:t>
      </w:r>
      <w:r>
        <w:rPr>
          <w:lang w:val="nl-NL"/>
        </w:rPr>
        <w:t>C.P., art. 376, alinéa 3 : en raison de son âge, son état de grossesse, de maladie, d’infirmité, de déficience mentale ou physique</w:t>
      </w:r>
    </w:p>
  </w:footnote>
  <w:footnote w:id="22">
    <w:p w14:paraId="6BA6CF0E" w14:textId="3056301A" w:rsidR="00F44582" w:rsidRPr="00D4572C" w:rsidRDefault="00F44582">
      <w:pPr>
        <w:pStyle w:val="Notedebasdepage"/>
        <w:rPr>
          <w:lang w:val="nl-NL"/>
        </w:rPr>
      </w:pPr>
      <w:r>
        <w:rPr>
          <w:rStyle w:val="Marquenotebasdepage"/>
        </w:rPr>
        <w:footnoteRef/>
      </w:r>
      <w:r>
        <w:t xml:space="preserve"> </w:t>
      </w:r>
      <w:r>
        <w:rPr>
          <w:lang w:val="nl-NL"/>
        </w:rPr>
        <w:t>Hormis la provocation à la débauche et la publicité pour des offres de services à caractère sexuel.</w:t>
      </w:r>
    </w:p>
  </w:footnote>
  <w:footnote w:id="23">
    <w:p w14:paraId="7376B519" w14:textId="77777777" w:rsidR="00F44582" w:rsidRPr="004031C0" w:rsidRDefault="00F44582" w:rsidP="007A6387">
      <w:pPr>
        <w:pStyle w:val="Notedebasdepage"/>
        <w:rPr>
          <w:lang w:val="nl-NL"/>
        </w:rPr>
      </w:pPr>
      <w:r>
        <w:rPr>
          <w:rStyle w:val="Marquenotebasdepage"/>
        </w:rPr>
        <w:footnoteRef/>
      </w:r>
      <w:r>
        <w:t xml:space="preserve"> </w:t>
      </w:r>
      <w:r>
        <w:rPr>
          <w:lang w:val="nl-NL"/>
        </w:rPr>
        <w:t>Loi du 29 juin 1964 concernant la suspension, le sursis et la probation, modifiée par la loi du 5 février 2016 dite “Pot-pourri II”, art. 9bis.</w:t>
      </w:r>
    </w:p>
  </w:footnote>
  <w:footnote w:id="24">
    <w:p w14:paraId="67D514A5" w14:textId="2F16E3B2" w:rsidR="00F44582" w:rsidRPr="00AD4B78" w:rsidRDefault="00F44582">
      <w:pPr>
        <w:pStyle w:val="Notedebasdepage"/>
        <w:rPr>
          <w:lang w:val="nl-NL"/>
        </w:rPr>
      </w:pPr>
      <w:r>
        <w:rPr>
          <w:rStyle w:val="Marquenotebasdepage"/>
        </w:rPr>
        <w:footnoteRef/>
      </w:r>
      <w:r>
        <w:t xml:space="preserve"> </w:t>
      </w:r>
      <w:r>
        <w:rPr>
          <w:lang w:val="nl-NL"/>
        </w:rPr>
        <w:t xml:space="preserve">Loi du 29 juin 1964 concernant la suspension, le sursis et la probation, modifiée par la loi du 5 février 2016 dite “Pot-pourri II”, art. 10. Il y a une commission de probation pour chaque tribunal de première instance. Elle est composée d’un magistrat, président, d’un avocat, et d’un fonctionnaire du ministère de la Justice. Le procureur du Roi assiste avec voix consultative, aux réunions de la commission </w:t>
      </w:r>
    </w:p>
  </w:footnote>
  <w:footnote w:id="25">
    <w:p w14:paraId="337A6B87" w14:textId="77777777" w:rsidR="00F44582" w:rsidRPr="00A236E1" w:rsidRDefault="00F44582" w:rsidP="00640C73">
      <w:pPr>
        <w:pStyle w:val="Notedebasdepage"/>
        <w:rPr>
          <w:lang w:val="nl-NL"/>
        </w:rPr>
      </w:pPr>
      <w:r>
        <w:rPr>
          <w:rStyle w:val="Marquenotebasdepage"/>
        </w:rPr>
        <w:footnoteRef/>
      </w:r>
      <w:r>
        <w:t xml:space="preserve"> </w:t>
      </w:r>
      <w:r>
        <w:rPr>
          <w:lang w:val="nl-NL"/>
        </w:rPr>
        <w:t>Loi du 20 juillet 1990 relative à la détention préventive.</w:t>
      </w:r>
    </w:p>
  </w:footnote>
  <w:footnote w:id="26">
    <w:p w14:paraId="6A3B4876" w14:textId="6B723378" w:rsidR="00F44582" w:rsidRPr="0076414D" w:rsidRDefault="00F44582">
      <w:pPr>
        <w:pStyle w:val="Notedebasdepage"/>
        <w:rPr>
          <w:lang w:val="nl-NL"/>
        </w:rPr>
      </w:pPr>
      <w:r>
        <w:rPr>
          <w:rStyle w:val="Marquenotebasdepage"/>
        </w:rPr>
        <w:footnoteRef/>
      </w:r>
      <w:r>
        <w:t xml:space="preserve"> Loi du 17 mai 2006 sur le statut juridique externe des personnes condamnées à une peine privative de liberté et aux droits reconnus à la victime dans le cadre des modalités d’exécution de la peine.</w:t>
      </w:r>
    </w:p>
  </w:footnote>
  <w:footnote w:id="27">
    <w:p w14:paraId="0BAFA0FC" w14:textId="06A7D12F" w:rsidR="00F44582" w:rsidRPr="006615B0" w:rsidRDefault="00F44582">
      <w:pPr>
        <w:pStyle w:val="Notedebasdepage"/>
        <w:rPr>
          <w:lang w:val="nl-NL"/>
        </w:rPr>
      </w:pPr>
      <w:r>
        <w:rPr>
          <w:rStyle w:val="Marquenotebasdepage"/>
        </w:rPr>
        <w:footnoteRef/>
      </w:r>
      <w:r>
        <w:t xml:space="preserve"> </w:t>
      </w:r>
      <w:r>
        <w:rPr>
          <w:lang w:val="nl-NL"/>
        </w:rPr>
        <w:t>Loi du 12 janvier 2005 de principes concernant l’administration pénitentiaire ainsi que le statut juridique interne des détenus dite “Loi Dupont” du nom du Président de la Commission dont les travaux ont conduit à l’adoption de cette loi.</w:t>
      </w:r>
    </w:p>
  </w:footnote>
  <w:footnote w:id="28">
    <w:p w14:paraId="28ADB000" w14:textId="69028B10" w:rsidR="00F44582" w:rsidRDefault="00F44582">
      <w:pPr>
        <w:pStyle w:val="Notedebasdepage"/>
        <w:rPr>
          <w:rFonts w:eastAsia="Times New Roman"/>
        </w:rPr>
      </w:pPr>
      <w:r>
        <w:rPr>
          <w:rStyle w:val="Marquenotebasdepage"/>
        </w:rPr>
        <w:footnoteRef/>
      </w:r>
      <w:r>
        <w:t xml:space="preserve"> Cet article précise que « </w:t>
      </w:r>
      <w:r>
        <w:rPr>
          <w:rFonts w:eastAsia="Times New Roman"/>
        </w:rPr>
        <w:t>Les condamnations à des peines de police sont effacées après un délai de trois ans à compter de la décision</w:t>
      </w:r>
    </w:p>
    <w:p w14:paraId="5C9C541B" w14:textId="588FCEB3" w:rsidR="00F44582" w:rsidRPr="00125449" w:rsidRDefault="00F44582">
      <w:pPr>
        <w:pStyle w:val="Notedebasdepage"/>
        <w:rPr>
          <w:lang w:val="nl-NL"/>
        </w:rPr>
      </w:pPr>
      <w:r>
        <w:rPr>
          <w:rFonts w:eastAsia="Times New Roman"/>
        </w:rPr>
        <w:t>judiciaire définitive qui les prononce. L'effacement n'empêche toutefois pas le recouvrement de l'amende prononcée par cette décision judiciaire définitive.  L'alinéa précédent n'est pas applicable aux condamnations qui comportent une déchéance ou une interdiction prononcée lors du jugement dont les effets dépassent une durée de trois ans, sauf s'il s'agit d'une déchéance du droit de conduire prononcée pour incapacité physique du conducteur en vertu des dispositions de l'arrêté royal du 16 mars 1968 portant coordination des lois relatives à la police de la circulation routière ».</w:t>
      </w:r>
    </w:p>
  </w:footnote>
  <w:footnote w:id="29">
    <w:p w14:paraId="1B3E3BB2" w14:textId="2F5B6538" w:rsidR="00F44582" w:rsidRPr="0077574F" w:rsidRDefault="00F44582">
      <w:pPr>
        <w:pStyle w:val="Notedebasdepage"/>
        <w:rPr>
          <w:lang w:val="nl-NL"/>
        </w:rPr>
      </w:pPr>
      <w:r>
        <w:rPr>
          <w:rStyle w:val="Marquenotebasdepage"/>
        </w:rPr>
        <w:footnoteRef/>
      </w:r>
      <w:r>
        <w:t xml:space="preserve"> </w:t>
      </w:r>
      <w:r>
        <w:rPr>
          <w:lang w:val="nl-NL"/>
        </w:rPr>
        <w:t xml:space="preserve">Cass., 20 février 1905, </w:t>
      </w:r>
      <w:r>
        <w:rPr>
          <w:i/>
          <w:lang w:val="nl-NL"/>
        </w:rPr>
        <w:t>Pas.</w:t>
      </w:r>
      <w:r>
        <w:rPr>
          <w:lang w:val="nl-NL"/>
        </w:rPr>
        <w:t>, I, 1905, p. 143.</w:t>
      </w:r>
    </w:p>
  </w:footnote>
  <w:footnote w:id="30">
    <w:p w14:paraId="08205833" w14:textId="71346848" w:rsidR="00F44582" w:rsidRPr="00B15B33" w:rsidRDefault="00F44582" w:rsidP="00B15B33">
      <w:pPr>
        <w:pStyle w:val="Notedebasdepage"/>
        <w:ind w:left="0" w:hanging="28"/>
        <w:rPr>
          <w:lang w:val="nl-NL"/>
        </w:rPr>
      </w:pPr>
      <w:r>
        <w:rPr>
          <w:rStyle w:val="Marquenotebasdepage"/>
        </w:rPr>
        <w:footnoteRef/>
      </w:r>
      <w:r>
        <w:t xml:space="preserve"> </w:t>
      </w:r>
      <w:r>
        <w:rPr>
          <w:lang w:val="nl-NL"/>
        </w:rPr>
        <w:t xml:space="preserve">A distinguer d’une part, de la dérogation </w:t>
      </w:r>
      <w:r w:rsidRPr="00B15B33">
        <w:rPr>
          <w:rFonts w:eastAsia="Times New Roman"/>
        </w:rPr>
        <w:t>peut se dire d'une loi ou d'une disposition qui en révoque une autre de maniè</w:t>
      </w:r>
      <w:r>
        <w:rPr>
          <w:rFonts w:eastAsia="Times New Roman"/>
        </w:rPr>
        <w:t xml:space="preserve">re autonome et dans sa totalité, et </w:t>
      </w:r>
    </w:p>
  </w:footnote>
  <w:footnote w:id="31">
    <w:p w14:paraId="5B9E6A36" w14:textId="4B7F3E90" w:rsidR="00F44582" w:rsidRPr="000D132C" w:rsidRDefault="00F44582">
      <w:pPr>
        <w:pStyle w:val="Notedebasdepage"/>
        <w:rPr>
          <w:lang w:val="nl-NL"/>
        </w:rPr>
      </w:pPr>
      <w:r>
        <w:rPr>
          <w:rStyle w:val="Marquenotebasdepage"/>
        </w:rPr>
        <w:footnoteRef/>
      </w:r>
      <w:r>
        <w:t xml:space="preserve"> </w:t>
      </w:r>
      <w:r>
        <w:rPr>
          <w:lang w:val="nl-NL"/>
        </w:rPr>
        <w:t>Nous n’étudierons pas la dénonciation obligatoire prévue par  la loi à certaines autorités (directeurs de maternité,  notaires, huissiers de justice, réviseurs d’entreprise, policiers, …), la révélation par le transgresseur à ses autorités disciplinaires, ni le cas des perquisitions, des saisies, de la production de pièces en justice et des écoutes téléphoniques.</w:t>
      </w:r>
    </w:p>
  </w:footnote>
  <w:footnote w:id="32">
    <w:p w14:paraId="7677F269" w14:textId="77777777" w:rsidR="00F44582" w:rsidRPr="002264AB" w:rsidRDefault="00F44582" w:rsidP="002264AB">
      <w:pPr>
        <w:rPr>
          <w:sz w:val="20"/>
          <w:szCs w:val="20"/>
        </w:rPr>
      </w:pPr>
      <w:r w:rsidRPr="002264AB">
        <w:rPr>
          <w:rStyle w:val="Marquenotebasdepage"/>
          <w:sz w:val="20"/>
          <w:szCs w:val="20"/>
        </w:rPr>
        <w:footnoteRef/>
      </w:r>
      <w:r w:rsidRPr="002264AB">
        <w:rPr>
          <w:sz w:val="20"/>
          <w:szCs w:val="20"/>
        </w:rPr>
        <w:t xml:space="preserve"> A noter que les médiateurs en matière civile ou pénale ne peuvent, quant à eux, jamais être appelés comme témoins dans le cadre de faits dont ils ont pris connaissance au cours d’une médiation.</w:t>
      </w:r>
    </w:p>
    <w:p w14:paraId="729B8BD2" w14:textId="77777777" w:rsidR="00F44582" w:rsidRPr="00165019" w:rsidRDefault="00F44582" w:rsidP="002264AB"/>
    <w:p w14:paraId="5E2E2D42" w14:textId="6F0860D2" w:rsidR="00F44582" w:rsidRPr="002264AB" w:rsidRDefault="00F44582">
      <w:pPr>
        <w:pStyle w:val="Notedebasdepage"/>
        <w:rPr>
          <w:lang w:val="nl-NL"/>
        </w:rPr>
      </w:pPr>
    </w:p>
  </w:footnote>
  <w:footnote w:id="33">
    <w:p w14:paraId="676B4C74" w14:textId="679C5E1F" w:rsidR="00F44582" w:rsidRPr="00346CCA" w:rsidRDefault="00F44582" w:rsidP="00346CCA">
      <w:pPr>
        <w:pStyle w:val="Notedebasdepage"/>
        <w:ind w:left="0" w:firstLine="0"/>
        <w:rPr>
          <w:lang w:val="nl-NL"/>
        </w:rPr>
      </w:pPr>
      <w:r>
        <w:rPr>
          <w:rStyle w:val="Marquenotebasdepage"/>
        </w:rPr>
        <w:footnoteRef/>
      </w:r>
      <w:r>
        <w:t xml:space="preserve"> </w:t>
      </w:r>
      <w:r>
        <w:rPr>
          <w:lang w:val="nl-NL"/>
        </w:rPr>
        <w:t xml:space="preserve">Loi du 30 novembre 2011 </w:t>
      </w:r>
      <w:r>
        <w:rPr>
          <w:rFonts w:eastAsia="Times New Roman"/>
          <w:bCs/>
        </w:rPr>
        <w:t>(</w:t>
      </w:r>
      <w:r w:rsidRPr="007B6C6A">
        <w:rPr>
          <w:rFonts w:eastAsia="Times New Roman"/>
          <w:bCs/>
        </w:rPr>
        <w:t>abus sexuels et des faits de pédophilie dans une relation d'autorité</w:t>
      </w:r>
      <w:r>
        <w:rPr>
          <w:rFonts w:eastAsia="Times New Roman"/>
          <w:bCs/>
        </w:rPr>
        <w:t>)</w:t>
      </w:r>
      <w:r w:rsidRPr="007B6C6A">
        <w:rPr>
          <w:rFonts w:eastAsia="Times New Roman"/>
          <w:bCs/>
        </w:rPr>
        <w:t> </w:t>
      </w:r>
      <w:r>
        <w:rPr>
          <w:rFonts w:eastAsia="Times New Roman"/>
          <w:bCs/>
        </w:rPr>
        <w:t>; Loi du 23 février 2012 (violences conjugales) ; Loi du 10 avril 2014 (grooming) ; Loi du 1</w:t>
      </w:r>
      <w:r w:rsidRPr="009853E3">
        <w:rPr>
          <w:rFonts w:eastAsia="Times New Roman"/>
          <w:bCs/>
          <w:vertAlign w:val="superscript"/>
        </w:rPr>
        <w:t>er</w:t>
      </w:r>
      <w:r>
        <w:rPr>
          <w:rFonts w:eastAsia="Times New Roman"/>
          <w:bCs/>
        </w:rPr>
        <w:t xml:space="preserve"> février 2016 ( voyeurisme).</w:t>
      </w:r>
    </w:p>
  </w:footnote>
  <w:footnote w:id="34">
    <w:p w14:paraId="46C8997A" w14:textId="620E3AD2" w:rsidR="00F44582" w:rsidRPr="00E56AE4" w:rsidRDefault="00F44582">
      <w:pPr>
        <w:pStyle w:val="Notedebasdepage"/>
        <w:rPr>
          <w:lang w:val="nl-NL"/>
        </w:rPr>
      </w:pPr>
      <w:r>
        <w:rPr>
          <w:rStyle w:val="Marquenotebasdepage"/>
        </w:rPr>
        <w:footnoteRef/>
      </w:r>
      <w:r>
        <w:t xml:space="preserve"> </w:t>
      </w:r>
      <w:r>
        <w:rPr>
          <w:lang w:val="nl-NL"/>
        </w:rPr>
        <w:t>En raison de leur âge, d’un état de grossesse, d’une maladie, d’une infirmité, ou d’une déficience physique ou mentale.</w:t>
      </w:r>
    </w:p>
  </w:footnote>
  <w:footnote w:id="35">
    <w:p w14:paraId="46AFA80D" w14:textId="0E9D33B4" w:rsidR="00F44582" w:rsidRPr="00A54258" w:rsidRDefault="00F44582">
      <w:pPr>
        <w:pStyle w:val="Notedebasdepage"/>
        <w:rPr>
          <w:i/>
          <w:lang w:val="nl-NL"/>
        </w:rPr>
      </w:pPr>
      <w:r>
        <w:rPr>
          <w:rStyle w:val="Marquenotebasdepage"/>
        </w:rPr>
        <w:footnoteRef/>
      </w:r>
      <w:r>
        <w:t xml:space="preserve"> </w:t>
      </w:r>
      <w:r>
        <w:rPr>
          <w:i/>
          <w:lang w:val="nl-NL"/>
        </w:rPr>
        <w:t>Op. Cit..</w:t>
      </w:r>
    </w:p>
  </w:footnote>
  <w:footnote w:id="36">
    <w:p w14:paraId="303E4BBA" w14:textId="77777777" w:rsidR="00F44582" w:rsidRPr="003664BE" w:rsidRDefault="00F44582" w:rsidP="007B5FE4">
      <w:pPr>
        <w:pStyle w:val="Notedebasdepage"/>
        <w:rPr>
          <w:lang w:val="nl-NL"/>
        </w:rPr>
      </w:pPr>
      <w:r>
        <w:rPr>
          <w:rStyle w:val="Marquenotebasdepage"/>
        </w:rPr>
        <w:footnoteRef/>
      </w:r>
      <w:r>
        <w:t xml:space="preserve"> </w:t>
      </w:r>
      <w:r>
        <w:rPr>
          <w:i/>
          <w:lang w:val="nl-NL"/>
        </w:rPr>
        <w:t>M.B.</w:t>
      </w:r>
      <w:r>
        <w:rPr>
          <w:lang w:val="nl-NL"/>
        </w:rPr>
        <w:t>, 08 juin 2016.</w:t>
      </w:r>
    </w:p>
  </w:footnote>
  <w:footnote w:id="37">
    <w:p w14:paraId="0C563FC7" w14:textId="77777777" w:rsidR="00F44582" w:rsidRPr="006E7DD6" w:rsidRDefault="00F44582" w:rsidP="007B5FE4">
      <w:pPr>
        <w:pStyle w:val="Notedebasdepage"/>
        <w:rPr>
          <w:lang w:val="nl-NL"/>
        </w:rPr>
      </w:pPr>
      <w:r>
        <w:rPr>
          <w:rStyle w:val="Marquenotebasdepage"/>
        </w:rPr>
        <w:footnoteRef/>
      </w:r>
      <w:r>
        <w:t xml:space="preserve"> </w:t>
      </w:r>
      <w:r>
        <w:rPr>
          <w:lang w:val="nl-NL"/>
        </w:rPr>
        <w:t>Cette aggravation a été introduite par la loi du 26 novembre 2011 incriminant l’abus de vulnérabilité d’une personne.</w:t>
      </w:r>
    </w:p>
  </w:footnote>
  <w:footnote w:id="38">
    <w:p w14:paraId="22FB8E68" w14:textId="78DD37BE" w:rsidR="00F44582" w:rsidRPr="001B0434" w:rsidRDefault="00F44582">
      <w:pPr>
        <w:pStyle w:val="Notedebasdepage"/>
        <w:rPr>
          <w:lang w:val="nl-NL"/>
        </w:rPr>
      </w:pPr>
      <w:r>
        <w:rPr>
          <w:rStyle w:val="Marquenotebasdepage"/>
        </w:rPr>
        <w:footnoteRef/>
      </w:r>
      <w:r>
        <w:t xml:space="preserve"> </w:t>
      </w:r>
      <w:r>
        <w:rPr>
          <w:lang w:val="nl-NL"/>
        </w:rPr>
        <w:t xml:space="preserve">Gand, 12 avril 2965, </w:t>
      </w:r>
      <w:r>
        <w:rPr>
          <w:i/>
          <w:lang w:val="nl-NL"/>
        </w:rPr>
        <w:t>R.W.</w:t>
      </w:r>
      <w:r>
        <w:rPr>
          <w:lang w:val="nl-NL"/>
        </w:rPr>
        <w:t>, 1965-1966, p. 104.</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47755"/>
    <w:multiLevelType w:val="hybridMultilevel"/>
    <w:tmpl w:val="4EAA33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5CE6F8C"/>
    <w:multiLevelType w:val="hybridMultilevel"/>
    <w:tmpl w:val="E132F1E4"/>
    <w:lvl w:ilvl="0" w:tplc="FFFFFFFF">
      <w:start w:val="1"/>
      <w:numFmt w:val="lowerLetter"/>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Times New Roman" w:eastAsia="Times" w:hAnsi="Times New Roman" w:hint="default"/>
      </w:rPr>
    </w:lvl>
    <w:lvl w:ilvl="2" w:tplc="A3B6058E">
      <w:start w:val="1"/>
      <w:numFmt w:val="upperLetter"/>
      <w:lvlText w:val="%3."/>
      <w:lvlJc w:val="left"/>
      <w:pPr>
        <w:ind w:left="360" w:hanging="360"/>
      </w:pPr>
      <w:rPr>
        <w:rFonts w:hint="default"/>
      </w:rPr>
    </w:lvl>
    <w:lvl w:ilvl="3" w:tplc="73C8211E">
      <w:start w:val="1"/>
      <w:numFmt w:val="decimal"/>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8BF33FC"/>
    <w:multiLevelType w:val="hybridMultilevel"/>
    <w:tmpl w:val="3DE6EC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9A52C82"/>
    <w:multiLevelType w:val="hybridMultilevel"/>
    <w:tmpl w:val="BDF4BE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DEC5593"/>
    <w:multiLevelType w:val="hybridMultilevel"/>
    <w:tmpl w:val="E94C8EC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176203D"/>
    <w:multiLevelType w:val="hybridMultilevel"/>
    <w:tmpl w:val="4FFA9A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AF44102"/>
    <w:multiLevelType w:val="hybridMultilevel"/>
    <w:tmpl w:val="5FB2BA5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FD3201A"/>
    <w:multiLevelType w:val="hybridMultilevel"/>
    <w:tmpl w:val="71CE6C7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02E4A94"/>
    <w:multiLevelType w:val="hybridMultilevel"/>
    <w:tmpl w:val="6E6449E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56E2A4F"/>
    <w:multiLevelType w:val="hybridMultilevel"/>
    <w:tmpl w:val="6090DBFA"/>
    <w:lvl w:ilvl="0" w:tplc="DDEAE8E6">
      <w:start w:val="3"/>
      <w:numFmt w:val="bullet"/>
      <w:lvlText w:val="-"/>
      <w:lvlJc w:val="left"/>
      <w:pPr>
        <w:ind w:left="720" w:hanging="360"/>
      </w:pPr>
      <w:rPr>
        <w:rFonts w:ascii="Cambria" w:eastAsiaTheme="minorEastAsia"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781360C"/>
    <w:multiLevelType w:val="hybridMultilevel"/>
    <w:tmpl w:val="A5067A5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AA714AF"/>
    <w:multiLevelType w:val="hybridMultilevel"/>
    <w:tmpl w:val="1F94D39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AD9108A"/>
    <w:multiLevelType w:val="hybridMultilevel"/>
    <w:tmpl w:val="1656362C"/>
    <w:lvl w:ilvl="0" w:tplc="1118FE1C">
      <w:start w:val="1"/>
      <w:numFmt w:val="upperRoman"/>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2AE963C1"/>
    <w:multiLevelType w:val="hybridMultilevel"/>
    <w:tmpl w:val="FC666040"/>
    <w:lvl w:ilvl="0" w:tplc="461886E8">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nsid w:val="2B0507C7"/>
    <w:multiLevelType w:val="hybridMultilevel"/>
    <w:tmpl w:val="38F2173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C1F603D"/>
    <w:multiLevelType w:val="hybridMultilevel"/>
    <w:tmpl w:val="06E85D4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CE472F5"/>
    <w:multiLevelType w:val="hybridMultilevel"/>
    <w:tmpl w:val="1C900FF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ED32064"/>
    <w:multiLevelType w:val="hybridMultilevel"/>
    <w:tmpl w:val="03922F7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F4F2663"/>
    <w:multiLevelType w:val="hybridMultilevel"/>
    <w:tmpl w:val="A5B2219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01674CA"/>
    <w:multiLevelType w:val="hybridMultilevel"/>
    <w:tmpl w:val="051C679C"/>
    <w:lvl w:ilvl="0" w:tplc="FFFFFFFF">
      <w:numFmt w:val="bullet"/>
      <w:lvlText w:val="-"/>
      <w:lvlJc w:val="left"/>
      <w:pPr>
        <w:tabs>
          <w:tab w:val="num" w:pos="720"/>
        </w:tabs>
        <w:ind w:left="720" w:hanging="360"/>
      </w:pPr>
      <w:rPr>
        <w:rFonts w:ascii="Times New Roman" w:eastAsia="Times"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35CE6275"/>
    <w:multiLevelType w:val="hybridMultilevel"/>
    <w:tmpl w:val="1C70792C"/>
    <w:lvl w:ilvl="0" w:tplc="D392327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35E6682A"/>
    <w:multiLevelType w:val="hybridMultilevel"/>
    <w:tmpl w:val="2C368EF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7EE6A85"/>
    <w:multiLevelType w:val="hybridMultilevel"/>
    <w:tmpl w:val="16DA2C2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3A2E2586"/>
    <w:multiLevelType w:val="hybridMultilevel"/>
    <w:tmpl w:val="2378273A"/>
    <w:lvl w:ilvl="0" w:tplc="7F0EA5C0">
      <w:start w:val="5"/>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nsid w:val="3AC83F72"/>
    <w:multiLevelType w:val="hybridMultilevel"/>
    <w:tmpl w:val="FE2A3D1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3D6765E0"/>
    <w:multiLevelType w:val="hybridMultilevel"/>
    <w:tmpl w:val="E778AE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42E0417E"/>
    <w:multiLevelType w:val="hybridMultilevel"/>
    <w:tmpl w:val="BC9644F8"/>
    <w:lvl w:ilvl="0" w:tplc="1BA85BE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7">
    <w:nsid w:val="45C55810"/>
    <w:multiLevelType w:val="hybridMultilevel"/>
    <w:tmpl w:val="0B7E56A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490F7E6E"/>
    <w:multiLevelType w:val="hybridMultilevel"/>
    <w:tmpl w:val="230255B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4A0E3960"/>
    <w:multiLevelType w:val="hybridMultilevel"/>
    <w:tmpl w:val="57F6E52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4BD73903"/>
    <w:multiLevelType w:val="hybridMultilevel"/>
    <w:tmpl w:val="16E47D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4EF13334"/>
    <w:multiLevelType w:val="hybridMultilevel"/>
    <w:tmpl w:val="4CC6CC9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4F2D3202"/>
    <w:multiLevelType w:val="hybridMultilevel"/>
    <w:tmpl w:val="E4BC86AA"/>
    <w:lvl w:ilvl="0" w:tplc="9E8AAE0E">
      <w:start w:val="5"/>
      <w:numFmt w:val="upperRoman"/>
      <w:lvlText w:val="%1."/>
      <w:lvlJc w:val="left"/>
      <w:pPr>
        <w:ind w:left="2520" w:hanging="72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33">
    <w:nsid w:val="54B97A6B"/>
    <w:multiLevelType w:val="hybridMultilevel"/>
    <w:tmpl w:val="DD80F292"/>
    <w:lvl w:ilvl="0" w:tplc="040C0015">
      <w:start w:val="2"/>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59AC5549"/>
    <w:multiLevelType w:val="hybridMultilevel"/>
    <w:tmpl w:val="BC9644F8"/>
    <w:lvl w:ilvl="0" w:tplc="1BA85BE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5">
    <w:nsid w:val="5ABC1F6F"/>
    <w:multiLevelType w:val="hybridMultilevel"/>
    <w:tmpl w:val="2562665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60487B52"/>
    <w:multiLevelType w:val="hybridMultilevel"/>
    <w:tmpl w:val="DC8A43A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6200687E"/>
    <w:multiLevelType w:val="hybridMultilevel"/>
    <w:tmpl w:val="64D0111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2605602"/>
    <w:multiLevelType w:val="hybridMultilevel"/>
    <w:tmpl w:val="1FDA69C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637B4233"/>
    <w:multiLevelType w:val="hybridMultilevel"/>
    <w:tmpl w:val="2E3866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69F1020B"/>
    <w:multiLevelType w:val="hybridMultilevel"/>
    <w:tmpl w:val="CAA824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6B2249F0"/>
    <w:multiLevelType w:val="hybridMultilevel"/>
    <w:tmpl w:val="9168E01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6CA24ECF"/>
    <w:multiLevelType w:val="hybridMultilevel"/>
    <w:tmpl w:val="6BC86D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761F4214"/>
    <w:multiLevelType w:val="hybridMultilevel"/>
    <w:tmpl w:val="05281D3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7A5271C3"/>
    <w:multiLevelType w:val="hybridMultilevel"/>
    <w:tmpl w:val="8B30552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7AA96CF7"/>
    <w:multiLevelType w:val="hybridMultilevel"/>
    <w:tmpl w:val="BC409CB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17"/>
  </w:num>
  <w:num w:numId="3">
    <w:abstractNumId w:val="29"/>
  </w:num>
  <w:num w:numId="4">
    <w:abstractNumId w:val="7"/>
  </w:num>
  <w:num w:numId="5">
    <w:abstractNumId w:val="5"/>
  </w:num>
  <w:num w:numId="6">
    <w:abstractNumId w:val="9"/>
  </w:num>
  <w:num w:numId="7">
    <w:abstractNumId w:val="6"/>
  </w:num>
  <w:num w:numId="8">
    <w:abstractNumId w:val="34"/>
  </w:num>
  <w:num w:numId="9">
    <w:abstractNumId w:val="41"/>
  </w:num>
  <w:num w:numId="10">
    <w:abstractNumId w:val="14"/>
  </w:num>
  <w:num w:numId="11">
    <w:abstractNumId w:val="33"/>
  </w:num>
  <w:num w:numId="12">
    <w:abstractNumId w:val="13"/>
  </w:num>
  <w:num w:numId="13">
    <w:abstractNumId w:val="16"/>
  </w:num>
  <w:num w:numId="14">
    <w:abstractNumId w:val="3"/>
  </w:num>
  <w:num w:numId="15">
    <w:abstractNumId w:val="32"/>
  </w:num>
  <w:num w:numId="16">
    <w:abstractNumId w:val="25"/>
  </w:num>
  <w:num w:numId="17">
    <w:abstractNumId w:val="27"/>
  </w:num>
  <w:num w:numId="18">
    <w:abstractNumId w:val="24"/>
  </w:num>
  <w:num w:numId="19">
    <w:abstractNumId w:val="35"/>
  </w:num>
  <w:num w:numId="20">
    <w:abstractNumId w:val="19"/>
  </w:num>
  <w:num w:numId="21">
    <w:abstractNumId w:val="28"/>
  </w:num>
  <w:num w:numId="22">
    <w:abstractNumId w:val="20"/>
  </w:num>
  <w:num w:numId="23">
    <w:abstractNumId w:val="40"/>
  </w:num>
  <w:num w:numId="24">
    <w:abstractNumId w:val="42"/>
  </w:num>
  <w:num w:numId="25">
    <w:abstractNumId w:val="22"/>
  </w:num>
  <w:num w:numId="26">
    <w:abstractNumId w:val="45"/>
  </w:num>
  <w:num w:numId="27">
    <w:abstractNumId w:val="31"/>
  </w:num>
  <w:num w:numId="28">
    <w:abstractNumId w:val="23"/>
  </w:num>
  <w:num w:numId="29">
    <w:abstractNumId w:val="1"/>
  </w:num>
  <w:num w:numId="30">
    <w:abstractNumId w:val="18"/>
  </w:num>
  <w:num w:numId="31">
    <w:abstractNumId w:val="44"/>
  </w:num>
  <w:num w:numId="32">
    <w:abstractNumId w:val="8"/>
  </w:num>
  <w:num w:numId="33">
    <w:abstractNumId w:val="38"/>
  </w:num>
  <w:num w:numId="34">
    <w:abstractNumId w:val="21"/>
  </w:num>
  <w:num w:numId="35">
    <w:abstractNumId w:val="26"/>
  </w:num>
  <w:num w:numId="36">
    <w:abstractNumId w:val="37"/>
  </w:num>
  <w:num w:numId="37">
    <w:abstractNumId w:val="11"/>
  </w:num>
  <w:num w:numId="38">
    <w:abstractNumId w:val="30"/>
  </w:num>
  <w:num w:numId="39">
    <w:abstractNumId w:val="4"/>
  </w:num>
  <w:num w:numId="40">
    <w:abstractNumId w:val="10"/>
  </w:num>
  <w:num w:numId="41">
    <w:abstractNumId w:val="36"/>
  </w:num>
  <w:num w:numId="42">
    <w:abstractNumId w:val="15"/>
  </w:num>
  <w:num w:numId="43">
    <w:abstractNumId w:val="43"/>
  </w:num>
  <w:num w:numId="44">
    <w:abstractNumId w:val="39"/>
  </w:num>
  <w:num w:numId="45">
    <w:abstractNumId w:val="0"/>
  </w:num>
  <w:num w:numId="46">
    <w:abstractNumId w:val="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745"/>
    <w:rsid w:val="00000FAD"/>
    <w:rsid w:val="00001D99"/>
    <w:rsid w:val="000035AA"/>
    <w:rsid w:val="0001063A"/>
    <w:rsid w:val="00014E58"/>
    <w:rsid w:val="00020EB9"/>
    <w:rsid w:val="00021176"/>
    <w:rsid w:val="00022126"/>
    <w:rsid w:val="00022AC1"/>
    <w:rsid w:val="000231BC"/>
    <w:rsid w:val="00023832"/>
    <w:rsid w:val="0002554F"/>
    <w:rsid w:val="00030889"/>
    <w:rsid w:val="00035413"/>
    <w:rsid w:val="00042421"/>
    <w:rsid w:val="0004252E"/>
    <w:rsid w:val="0004292A"/>
    <w:rsid w:val="000527A2"/>
    <w:rsid w:val="00052E8C"/>
    <w:rsid w:val="000531C2"/>
    <w:rsid w:val="000541EE"/>
    <w:rsid w:val="00061A7F"/>
    <w:rsid w:val="00062BB8"/>
    <w:rsid w:val="00062FF5"/>
    <w:rsid w:val="00073066"/>
    <w:rsid w:val="00074873"/>
    <w:rsid w:val="000759E5"/>
    <w:rsid w:val="00083B53"/>
    <w:rsid w:val="00084F03"/>
    <w:rsid w:val="00094D94"/>
    <w:rsid w:val="000956DB"/>
    <w:rsid w:val="000977BA"/>
    <w:rsid w:val="000A0239"/>
    <w:rsid w:val="000A0512"/>
    <w:rsid w:val="000A2789"/>
    <w:rsid w:val="000A2C9B"/>
    <w:rsid w:val="000A478F"/>
    <w:rsid w:val="000A47B5"/>
    <w:rsid w:val="000B22E7"/>
    <w:rsid w:val="000B26B4"/>
    <w:rsid w:val="000B465E"/>
    <w:rsid w:val="000B5943"/>
    <w:rsid w:val="000B5ACC"/>
    <w:rsid w:val="000B716B"/>
    <w:rsid w:val="000B74BD"/>
    <w:rsid w:val="000B7656"/>
    <w:rsid w:val="000C50E2"/>
    <w:rsid w:val="000C6415"/>
    <w:rsid w:val="000D132C"/>
    <w:rsid w:val="000D1C24"/>
    <w:rsid w:val="000D2140"/>
    <w:rsid w:val="000D21CB"/>
    <w:rsid w:val="000D26BD"/>
    <w:rsid w:val="000D2ED5"/>
    <w:rsid w:val="000D6F71"/>
    <w:rsid w:val="000D75BE"/>
    <w:rsid w:val="000E02CF"/>
    <w:rsid w:val="000E145D"/>
    <w:rsid w:val="000E6A90"/>
    <w:rsid w:val="000F1AD5"/>
    <w:rsid w:val="000F5DA7"/>
    <w:rsid w:val="000F6601"/>
    <w:rsid w:val="000F74AE"/>
    <w:rsid w:val="001007C4"/>
    <w:rsid w:val="001010D4"/>
    <w:rsid w:val="00101CA1"/>
    <w:rsid w:val="001026D6"/>
    <w:rsid w:val="00103996"/>
    <w:rsid w:val="0011014F"/>
    <w:rsid w:val="00112751"/>
    <w:rsid w:val="00113777"/>
    <w:rsid w:val="001138DB"/>
    <w:rsid w:val="00114024"/>
    <w:rsid w:val="00120FAB"/>
    <w:rsid w:val="001228BB"/>
    <w:rsid w:val="00125449"/>
    <w:rsid w:val="00133AAA"/>
    <w:rsid w:val="00136C33"/>
    <w:rsid w:val="00141B95"/>
    <w:rsid w:val="00143307"/>
    <w:rsid w:val="00146AB9"/>
    <w:rsid w:val="001473E2"/>
    <w:rsid w:val="00150AF9"/>
    <w:rsid w:val="001541E2"/>
    <w:rsid w:val="00161D78"/>
    <w:rsid w:val="0016259E"/>
    <w:rsid w:val="00162727"/>
    <w:rsid w:val="00164061"/>
    <w:rsid w:val="00165019"/>
    <w:rsid w:val="001708EE"/>
    <w:rsid w:val="0017454D"/>
    <w:rsid w:val="0017638D"/>
    <w:rsid w:val="00183063"/>
    <w:rsid w:val="001852AF"/>
    <w:rsid w:val="00185A65"/>
    <w:rsid w:val="0018640A"/>
    <w:rsid w:val="0019214A"/>
    <w:rsid w:val="00194169"/>
    <w:rsid w:val="00195649"/>
    <w:rsid w:val="00197807"/>
    <w:rsid w:val="001A13E6"/>
    <w:rsid w:val="001A3D4E"/>
    <w:rsid w:val="001A5E49"/>
    <w:rsid w:val="001B0434"/>
    <w:rsid w:val="001B1DD6"/>
    <w:rsid w:val="001B2523"/>
    <w:rsid w:val="001B3139"/>
    <w:rsid w:val="001C7DBF"/>
    <w:rsid w:val="001D0B16"/>
    <w:rsid w:val="001D3047"/>
    <w:rsid w:val="001D391A"/>
    <w:rsid w:val="001D5116"/>
    <w:rsid w:val="001D662B"/>
    <w:rsid w:val="001E12E6"/>
    <w:rsid w:val="001E33BC"/>
    <w:rsid w:val="001E630F"/>
    <w:rsid w:val="001E65D7"/>
    <w:rsid w:val="001E7831"/>
    <w:rsid w:val="001F0055"/>
    <w:rsid w:val="001F05A1"/>
    <w:rsid w:val="001F21AD"/>
    <w:rsid w:val="001F675E"/>
    <w:rsid w:val="00200829"/>
    <w:rsid w:val="00201C5E"/>
    <w:rsid w:val="00211B42"/>
    <w:rsid w:val="0021548D"/>
    <w:rsid w:val="00215A78"/>
    <w:rsid w:val="0022062C"/>
    <w:rsid w:val="00221D98"/>
    <w:rsid w:val="002236A7"/>
    <w:rsid w:val="00225971"/>
    <w:rsid w:val="002264AB"/>
    <w:rsid w:val="00226B79"/>
    <w:rsid w:val="00226C31"/>
    <w:rsid w:val="00232117"/>
    <w:rsid w:val="002400B9"/>
    <w:rsid w:val="00252D30"/>
    <w:rsid w:val="002534A0"/>
    <w:rsid w:val="002566C8"/>
    <w:rsid w:val="0025755D"/>
    <w:rsid w:val="00261874"/>
    <w:rsid w:val="00262FC1"/>
    <w:rsid w:val="0027427D"/>
    <w:rsid w:val="00286791"/>
    <w:rsid w:val="00286EE8"/>
    <w:rsid w:val="00287CA5"/>
    <w:rsid w:val="00290D58"/>
    <w:rsid w:val="002917B9"/>
    <w:rsid w:val="002952AD"/>
    <w:rsid w:val="00297DA6"/>
    <w:rsid w:val="002A4DB4"/>
    <w:rsid w:val="002B0136"/>
    <w:rsid w:val="002B059C"/>
    <w:rsid w:val="002B40AD"/>
    <w:rsid w:val="002B553D"/>
    <w:rsid w:val="002B756F"/>
    <w:rsid w:val="002C71BE"/>
    <w:rsid w:val="002C7686"/>
    <w:rsid w:val="002D0B7E"/>
    <w:rsid w:val="002D125C"/>
    <w:rsid w:val="002D6F89"/>
    <w:rsid w:val="002D7086"/>
    <w:rsid w:val="002F1692"/>
    <w:rsid w:val="002F5A6A"/>
    <w:rsid w:val="002F5CE2"/>
    <w:rsid w:val="003013DE"/>
    <w:rsid w:val="00303687"/>
    <w:rsid w:val="00310386"/>
    <w:rsid w:val="00314369"/>
    <w:rsid w:val="00315889"/>
    <w:rsid w:val="00316470"/>
    <w:rsid w:val="00316F4A"/>
    <w:rsid w:val="00320CE8"/>
    <w:rsid w:val="003226CD"/>
    <w:rsid w:val="0032580C"/>
    <w:rsid w:val="0032621C"/>
    <w:rsid w:val="003269BB"/>
    <w:rsid w:val="003271A0"/>
    <w:rsid w:val="003301D8"/>
    <w:rsid w:val="00332CC1"/>
    <w:rsid w:val="003349B3"/>
    <w:rsid w:val="003431CF"/>
    <w:rsid w:val="003433A2"/>
    <w:rsid w:val="00346CCA"/>
    <w:rsid w:val="00347E73"/>
    <w:rsid w:val="003570A8"/>
    <w:rsid w:val="003600D5"/>
    <w:rsid w:val="00367466"/>
    <w:rsid w:val="00371F5E"/>
    <w:rsid w:val="00372BBF"/>
    <w:rsid w:val="00376D9E"/>
    <w:rsid w:val="00387A21"/>
    <w:rsid w:val="00390139"/>
    <w:rsid w:val="00393704"/>
    <w:rsid w:val="00393FB1"/>
    <w:rsid w:val="00394036"/>
    <w:rsid w:val="003949A1"/>
    <w:rsid w:val="003A173E"/>
    <w:rsid w:val="003A4B17"/>
    <w:rsid w:val="003A718D"/>
    <w:rsid w:val="003B2274"/>
    <w:rsid w:val="003B51F0"/>
    <w:rsid w:val="003B654C"/>
    <w:rsid w:val="003C2728"/>
    <w:rsid w:val="003C3069"/>
    <w:rsid w:val="003C32EE"/>
    <w:rsid w:val="003C461F"/>
    <w:rsid w:val="003C7794"/>
    <w:rsid w:val="003D03BC"/>
    <w:rsid w:val="003D0B5D"/>
    <w:rsid w:val="003D3733"/>
    <w:rsid w:val="003D37A6"/>
    <w:rsid w:val="003D3E37"/>
    <w:rsid w:val="003E39BF"/>
    <w:rsid w:val="003F170C"/>
    <w:rsid w:val="003F2797"/>
    <w:rsid w:val="003F447D"/>
    <w:rsid w:val="003F71C6"/>
    <w:rsid w:val="004017C1"/>
    <w:rsid w:val="00402FB8"/>
    <w:rsid w:val="0040307F"/>
    <w:rsid w:val="004031C0"/>
    <w:rsid w:val="00404257"/>
    <w:rsid w:val="004054DD"/>
    <w:rsid w:val="004100F2"/>
    <w:rsid w:val="0041110C"/>
    <w:rsid w:val="004115E3"/>
    <w:rsid w:val="0041366C"/>
    <w:rsid w:val="004159A8"/>
    <w:rsid w:val="004165D8"/>
    <w:rsid w:val="00421570"/>
    <w:rsid w:val="0042447C"/>
    <w:rsid w:val="00425E67"/>
    <w:rsid w:val="004266EA"/>
    <w:rsid w:val="0043180C"/>
    <w:rsid w:val="0043184D"/>
    <w:rsid w:val="00434EAE"/>
    <w:rsid w:val="004423F2"/>
    <w:rsid w:val="00442A50"/>
    <w:rsid w:val="00442F86"/>
    <w:rsid w:val="00443C3F"/>
    <w:rsid w:val="00444A36"/>
    <w:rsid w:val="004451A5"/>
    <w:rsid w:val="00451B7B"/>
    <w:rsid w:val="00452F6C"/>
    <w:rsid w:val="00453A0B"/>
    <w:rsid w:val="00454480"/>
    <w:rsid w:val="00456809"/>
    <w:rsid w:val="00457D72"/>
    <w:rsid w:val="00461C3C"/>
    <w:rsid w:val="00462ADF"/>
    <w:rsid w:val="004639A6"/>
    <w:rsid w:val="00470C72"/>
    <w:rsid w:val="00471588"/>
    <w:rsid w:val="00472577"/>
    <w:rsid w:val="00473048"/>
    <w:rsid w:val="00473A90"/>
    <w:rsid w:val="00474D34"/>
    <w:rsid w:val="00485635"/>
    <w:rsid w:val="004864CE"/>
    <w:rsid w:val="0048778D"/>
    <w:rsid w:val="00490711"/>
    <w:rsid w:val="00491310"/>
    <w:rsid w:val="00491C02"/>
    <w:rsid w:val="0049681D"/>
    <w:rsid w:val="004A116A"/>
    <w:rsid w:val="004A156A"/>
    <w:rsid w:val="004A55EA"/>
    <w:rsid w:val="004A7749"/>
    <w:rsid w:val="004B2909"/>
    <w:rsid w:val="004B6CF6"/>
    <w:rsid w:val="004B7228"/>
    <w:rsid w:val="004C23BF"/>
    <w:rsid w:val="004C7B38"/>
    <w:rsid w:val="004D07BC"/>
    <w:rsid w:val="004D0AC6"/>
    <w:rsid w:val="004D2B9D"/>
    <w:rsid w:val="004D2EA5"/>
    <w:rsid w:val="004D6478"/>
    <w:rsid w:val="004E25D2"/>
    <w:rsid w:val="004E3D05"/>
    <w:rsid w:val="004E4294"/>
    <w:rsid w:val="004E5140"/>
    <w:rsid w:val="004E7E74"/>
    <w:rsid w:val="004F2830"/>
    <w:rsid w:val="004F57E9"/>
    <w:rsid w:val="004F7137"/>
    <w:rsid w:val="004F7813"/>
    <w:rsid w:val="00501FBB"/>
    <w:rsid w:val="005042CB"/>
    <w:rsid w:val="005164CA"/>
    <w:rsid w:val="00516739"/>
    <w:rsid w:val="005177CE"/>
    <w:rsid w:val="005177D3"/>
    <w:rsid w:val="00520618"/>
    <w:rsid w:val="00520D58"/>
    <w:rsid w:val="00521ED2"/>
    <w:rsid w:val="00522359"/>
    <w:rsid w:val="005242F4"/>
    <w:rsid w:val="005260ED"/>
    <w:rsid w:val="0052692D"/>
    <w:rsid w:val="00526FD6"/>
    <w:rsid w:val="005276C9"/>
    <w:rsid w:val="005325CF"/>
    <w:rsid w:val="005450FF"/>
    <w:rsid w:val="00545AD7"/>
    <w:rsid w:val="00555E73"/>
    <w:rsid w:val="00562494"/>
    <w:rsid w:val="00564317"/>
    <w:rsid w:val="00572C30"/>
    <w:rsid w:val="005762B8"/>
    <w:rsid w:val="00576827"/>
    <w:rsid w:val="00576C99"/>
    <w:rsid w:val="00577E5A"/>
    <w:rsid w:val="005806BD"/>
    <w:rsid w:val="0058258D"/>
    <w:rsid w:val="005826F9"/>
    <w:rsid w:val="0058273D"/>
    <w:rsid w:val="00584D82"/>
    <w:rsid w:val="0058709E"/>
    <w:rsid w:val="00587107"/>
    <w:rsid w:val="00590EF5"/>
    <w:rsid w:val="00595321"/>
    <w:rsid w:val="005964B7"/>
    <w:rsid w:val="00597031"/>
    <w:rsid w:val="005A152D"/>
    <w:rsid w:val="005A250B"/>
    <w:rsid w:val="005A379E"/>
    <w:rsid w:val="005A7748"/>
    <w:rsid w:val="005B0F8A"/>
    <w:rsid w:val="005B29B0"/>
    <w:rsid w:val="005B2A3A"/>
    <w:rsid w:val="005C00A1"/>
    <w:rsid w:val="005C015E"/>
    <w:rsid w:val="005C022E"/>
    <w:rsid w:val="005C095B"/>
    <w:rsid w:val="005C47C2"/>
    <w:rsid w:val="005C65C8"/>
    <w:rsid w:val="005D0C91"/>
    <w:rsid w:val="005D4062"/>
    <w:rsid w:val="005D49F5"/>
    <w:rsid w:val="005D5AB8"/>
    <w:rsid w:val="005E2745"/>
    <w:rsid w:val="005E50EB"/>
    <w:rsid w:val="005E6C71"/>
    <w:rsid w:val="005F2611"/>
    <w:rsid w:val="005F45D9"/>
    <w:rsid w:val="005F55D0"/>
    <w:rsid w:val="005F646E"/>
    <w:rsid w:val="005F7D90"/>
    <w:rsid w:val="006029F8"/>
    <w:rsid w:val="0060319E"/>
    <w:rsid w:val="006060A5"/>
    <w:rsid w:val="006110AE"/>
    <w:rsid w:val="0061213C"/>
    <w:rsid w:val="006125CF"/>
    <w:rsid w:val="00612BE0"/>
    <w:rsid w:val="00617B31"/>
    <w:rsid w:val="00620E5F"/>
    <w:rsid w:val="00622D9B"/>
    <w:rsid w:val="006248BF"/>
    <w:rsid w:val="006270B8"/>
    <w:rsid w:val="006277A7"/>
    <w:rsid w:val="0063443F"/>
    <w:rsid w:val="006378FE"/>
    <w:rsid w:val="00640C73"/>
    <w:rsid w:val="00642657"/>
    <w:rsid w:val="00642AFE"/>
    <w:rsid w:val="00645348"/>
    <w:rsid w:val="00646179"/>
    <w:rsid w:val="00646244"/>
    <w:rsid w:val="0064698E"/>
    <w:rsid w:val="00652C09"/>
    <w:rsid w:val="0065508F"/>
    <w:rsid w:val="00656BDB"/>
    <w:rsid w:val="00656DB4"/>
    <w:rsid w:val="006615B0"/>
    <w:rsid w:val="00662DA4"/>
    <w:rsid w:val="00663205"/>
    <w:rsid w:val="00671117"/>
    <w:rsid w:val="00672229"/>
    <w:rsid w:val="0067275D"/>
    <w:rsid w:val="00673298"/>
    <w:rsid w:val="0067568D"/>
    <w:rsid w:val="00682926"/>
    <w:rsid w:val="006833F2"/>
    <w:rsid w:val="006903B7"/>
    <w:rsid w:val="00691FA3"/>
    <w:rsid w:val="006A14C7"/>
    <w:rsid w:val="006A22C0"/>
    <w:rsid w:val="006A373E"/>
    <w:rsid w:val="006A52CD"/>
    <w:rsid w:val="006B1686"/>
    <w:rsid w:val="006B173A"/>
    <w:rsid w:val="006B2649"/>
    <w:rsid w:val="006B5C7F"/>
    <w:rsid w:val="006B6866"/>
    <w:rsid w:val="006B68E2"/>
    <w:rsid w:val="006B7D31"/>
    <w:rsid w:val="006C012C"/>
    <w:rsid w:val="006C22A5"/>
    <w:rsid w:val="006D181F"/>
    <w:rsid w:val="006D1D55"/>
    <w:rsid w:val="006D40FC"/>
    <w:rsid w:val="006E1FED"/>
    <w:rsid w:val="006E5A18"/>
    <w:rsid w:val="006E6CB9"/>
    <w:rsid w:val="006E7DD6"/>
    <w:rsid w:val="007009CC"/>
    <w:rsid w:val="00703840"/>
    <w:rsid w:val="007046D2"/>
    <w:rsid w:val="00705290"/>
    <w:rsid w:val="007061CD"/>
    <w:rsid w:val="00711D8E"/>
    <w:rsid w:val="00712173"/>
    <w:rsid w:val="0071392D"/>
    <w:rsid w:val="00721321"/>
    <w:rsid w:val="00721466"/>
    <w:rsid w:val="0072413B"/>
    <w:rsid w:val="00724726"/>
    <w:rsid w:val="0072639F"/>
    <w:rsid w:val="00727829"/>
    <w:rsid w:val="007300A8"/>
    <w:rsid w:val="00730A0F"/>
    <w:rsid w:val="0073522B"/>
    <w:rsid w:val="007363C2"/>
    <w:rsid w:val="00741DE1"/>
    <w:rsid w:val="0074253A"/>
    <w:rsid w:val="007477F4"/>
    <w:rsid w:val="00750B2D"/>
    <w:rsid w:val="00753069"/>
    <w:rsid w:val="007537B6"/>
    <w:rsid w:val="00753A02"/>
    <w:rsid w:val="00755432"/>
    <w:rsid w:val="0075675F"/>
    <w:rsid w:val="00757EE1"/>
    <w:rsid w:val="00760389"/>
    <w:rsid w:val="00762827"/>
    <w:rsid w:val="0076414D"/>
    <w:rsid w:val="00765055"/>
    <w:rsid w:val="00770149"/>
    <w:rsid w:val="00770733"/>
    <w:rsid w:val="00771A5A"/>
    <w:rsid w:val="00772FB2"/>
    <w:rsid w:val="007740A9"/>
    <w:rsid w:val="0077526A"/>
    <w:rsid w:val="0077574F"/>
    <w:rsid w:val="007779C9"/>
    <w:rsid w:val="00781A9C"/>
    <w:rsid w:val="00784103"/>
    <w:rsid w:val="00784EA6"/>
    <w:rsid w:val="007878DD"/>
    <w:rsid w:val="00793966"/>
    <w:rsid w:val="00794A73"/>
    <w:rsid w:val="00795AAE"/>
    <w:rsid w:val="00795E2F"/>
    <w:rsid w:val="00797ABE"/>
    <w:rsid w:val="007A0C87"/>
    <w:rsid w:val="007A21E2"/>
    <w:rsid w:val="007A37EC"/>
    <w:rsid w:val="007A6387"/>
    <w:rsid w:val="007B06D9"/>
    <w:rsid w:val="007B26FC"/>
    <w:rsid w:val="007B2E3F"/>
    <w:rsid w:val="007B419A"/>
    <w:rsid w:val="007B4227"/>
    <w:rsid w:val="007B5FE4"/>
    <w:rsid w:val="007B6C6A"/>
    <w:rsid w:val="007C1145"/>
    <w:rsid w:val="007C3AD1"/>
    <w:rsid w:val="007D0B93"/>
    <w:rsid w:val="007D20EB"/>
    <w:rsid w:val="007D43A7"/>
    <w:rsid w:val="007D4908"/>
    <w:rsid w:val="007D5949"/>
    <w:rsid w:val="007E120A"/>
    <w:rsid w:val="007E1CEC"/>
    <w:rsid w:val="007E3C59"/>
    <w:rsid w:val="007E3E73"/>
    <w:rsid w:val="007E51F8"/>
    <w:rsid w:val="007F3114"/>
    <w:rsid w:val="007F3554"/>
    <w:rsid w:val="007F5AEE"/>
    <w:rsid w:val="00800494"/>
    <w:rsid w:val="00802126"/>
    <w:rsid w:val="0080495F"/>
    <w:rsid w:val="008102D7"/>
    <w:rsid w:val="00813199"/>
    <w:rsid w:val="00813624"/>
    <w:rsid w:val="00815508"/>
    <w:rsid w:val="0081799F"/>
    <w:rsid w:val="00821193"/>
    <w:rsid w:val="00823162"/>
    <w:rsid w:val="008240D1"/>
    <w:rsid w:val="00833869"/>
    <w:rsid w:val="008338F0"/>
    <w:rsid w:val="00835778"/>
    <w:rsid w:val="008376B8"/>
    <w:rsid w:val="00837807"/>
    <w:rsid w:val="008413E3"/>
    <w:rsid w:val="00842B07"/>
    <w:rsid w:val="00842F6E"/>
    <w:rsid w:val="00843C8A"/>
    <w:rsid w:val="0084553C"/>
    <w:rsid w:val="00846D7D"/>
    <w:rsid w:val="0084771F"/>
    <w:rsid w:val="0085108D"/>
    <w:rsid w:val="00851543"/>
    <w:rsid w:val="008532B3"/>
    <w:rsid w:val="00855474"/>
    <w:rsid w:val="0085693F"/>
    <w:rsid w:val="008569EE"/>
    <w:rsid w:val="008572F1"/>
    <w:rsid w:val="008575E6"/>
    <w:rsid w:val="00862659"/>
    <w:rsid w:val="0086331F"/>
    <w:rsid w:val="00863E4F"/>
    <w:rsid w:val="00863FF0"/>
    <w:rsid w:val="00865EFC"/>
    <w:rsid w:val="00870E11"/>
    <w:rsid w:val="0087296E"/>
    <w:rsid w:val="0087401F"/>
    <w:rsid w:val="008743FE"/>
    <w:rsid w:val="00881F5D"/>
    <w:rsid w:val="00882D93"/>
    <w:rsid w:val="00885033"/>
    <w:rsid w:val="008927B4"/>
    <w:rsid w:val="00897A2E"/>
    <w:rsid w:val="008A27FA"/>
    <w:rsid w:val="008A5CBC"/>
    <w:rsid w:val="008B06DC"/>
    <w:rsid w:val="008B1073"/>
    <w:rsid w:val="008B15E4"/>
    <w:rsid w:val="008B625D"/>
    <w:rsid w:val="008B7C96"/>
    <w:rsid w:val="008C06A1"/>
    <w:rsid w:val="008C277F"/>
    <w:rsid w:val="008D5E86"/>
    <w:rsid w:val="008E03F9"/>
    <w:rsid w:val="008E1B8B"/>
    <w:rsid w:val="008E42DF"/>
    <w:rsid w:val="008E678C"/>
    <w:rsid w:val="008F1E7D"/>
    <w:rsid w:val="008F4A65"/>
    <w:rsid w:val="008F7CEB"/>
    <w:rsid w:val="009055E0"/>
    <w:rsid w:val="0090650A"/>
    <w:rsid w:val="009077AD"/>
    <w:rsid w:val="00910103"/>
    <w:rsid w:val="009135FB"/>
    <w:rsid w:val="0091384B"/>
    <w:rsid w:val="009157EE"/>
    <w:rsid w:val="009164E7"/>
    <w:rsid w:val="00921014"/>
    <w:rsid w:val="00922204"/>
    <w:rsid w:val="00922FA8"/>
    <w:rsid w:val="0092724A"/>
    <w:rsid w:val="00931E27"/>
    <w:rsid w:val="00933059"/>
    <w:rsid w:val="009373D6"/>
    <w:rsid w:val="00941D26"/>
    <w:rsid w:val="009425A4"/>
    <w:rsid w:val="00946BF1"/>
    <w:rsid w:val="00950A84"/>
    <w:rsid w:val="0095364A"/>
    <w:rsid w:val="00954F86"/>
    <w:rsid w:val="0095564B"/>
    <w:rsid w:val="00961D5D"/>
    <w:rsid w:val="00961E8D"/>
    <w:rsid w:val="00964729"/>
    <w:rsid w:val="00965016"/>
    <w:rsid w:val="009716DD"/>
    <w:rsid w:val="00980E26"/>
    <w:rsid w:val="009817C2"/>
    <w:rsid w:val="00981B15"/>
    <w:rsid w:val="00983C34"/>
    <w:rsid w:val="00984E03"/>
    <w:rsid w:val="009853E3"/>
    <w:rsid w:val="009877A9"/>
    <w:rsid w:val="009907DC"/>
    <w:rsid w:val="0099761E"/>
    <w:rsid w:val="00997D99"/>
    <w:rsid w:val="009A24D8"/>
    <w:rsid w:val="009A53A8"/>
    <w:rsid w:val="009A620F"/>
    <w:rsid w:val="009B02BD"/>
    <w:rsid w:val="009B1279"/>
    <w:rsid w:val="009B2FD8"/>
    <w:rsid w:val="009B30E6"/>
    <w:rsid w:val="009B61AF"/>
    <w:rsid w:val="009B7611"/>
    <w:rsid w:val="009C011A"/>
    <w:rsid w:val="009C13B0"/>
    <w:rsid w:val="009C1B3A"/>
    <w:rsid w:val="009C6766"/>
    <w:rsid w:val="009D24D0"/>
    <w:rsid w:val="009D3986"/>
    <w:rsid w:val="009D57D0"/>
    <w:rsid w:val="009E6811"/>
    <w:rsid w:val="009E7667"/>
    <w:rsid w:val="009F13D2"/>
    <w:rsid w:val="00A02553"/>
    <w:rsid w:val="00A03BC9"/>
    <w:rsid w:val="00A07FDA"/>
    <w:rsid w:val="00A114EC"/>
    <w:rsid w:val="00A14588"/>
    <w:rsid w:val="00A15A2C"/>
    <w:rsid w:val="00A16EEC"/>
    <w:rsid w:val="00A21F92"/>
    <w:rsid w:val="00A22527"/>
    <w:rsid w:val="00A236E1"/>
    <w:rsid w:val="00A24C51"/>
    <w:rsid w:val="00A27E12"/>
    <w:rsid w:val="00A3219E"/>
    <w:rsid w:val="00A342ED"/>
    <w:rsid w:val="00A35D42"/>
    <w:rsid w:val="00A4255C"/>
    <w:rsid w:val="00A43193"/>
    <w:rsid w:val="00A45679"/>
    <w:rsid w:val="00A50B13"/>
    <w:rsid w:val="00A54258"/>
    <w:rsid w:val="00A60D60"/>
    <w:rsid w:val="00A6616B"/>
    <w:rsid w:val="00A73AA5"/>
    <w:rsid w:val="00A73B8F"/>
    <w:rsid w:val="00A822FD"/>
    <w:rsid w:val="00A82E5B"/>
    <w:rsid w:val="00A83A96"/>
    <w:rsid w:val="00A83AEB"/>
    <w:rsid w:val="00A848C5"/>
    <w:rsid w:val="00A90706"/>
    <w:rsid w:val="00A9083E"/>
    <w:rsid w:val="00A91B8B"/>
    <w:rsid w:val="00A93446"/>
    <w:rsid w:val="00A9692D"/>
    <w:rsid w:val="00AA0914"/>
    <w:rsid w:val="00AA3944"/>
    <w:rsid w:val="00AA5FC2"/>
    <w:rsid w:val="00AA6B5E"/>
    <w:rsid w:val="00AA6CE4"/>
    <w:rsid w:val="00AB5240"/>
    <w:rsid w:val="00AC3C02"/>
    <w:rsid w:val="00AC3C93"/>
    <w:rsid w:val="00AC4864"/>
    <w:rsid w:val="00AC625C"/>
    <w:rsid w:val="00AC6C6E"/>
    <w:rsid w:val="00AD1567"/>
    <w:rsid w:val="00AD4B78"/>
    <w:rsid w:val="00AD7E54"/>
    <w:rsid w:val="00AE2AC4"/>
    <w:rsid w:val="00AE40F3"/>
    <w:rsid w:val="00AE7036"/>
    <w:rsid w:val="00AE7FCF"/>
    <w:rsid w:val="00AF0E7B"/>
    <w:rsid w:val="00AF146A"/>
    <w:rsid w:val="00AF29D9"/>
    <w:rsid w:val="00AF3490"/>
    <w:rsid w:val="00AF3F97"/>
    <w:rsid w:val="00B0718E"/>
    <w:rsid w:val="00B147D8"/>
    <w:rsid w:val="00B151DF"/>
    <w:rsid w:val="00B15877"/>
    <w:rsid w:val="00B15B33"/>
    <w:rsid w:val="00B164EA"/>
    <w:rsid w:val="00B16D69"/>
    <w:rsid w:val="00B17FCC"/>
    <w:rsid w:val="00B2330F"/>
    <w:rsid w:val="00B23A14"/>
    <w:rsid w:val="00B24FB9"/>
    <w:rsid w:val="00B25585"/>
    <w:rsid w:val="00B30770"/>
    <w:rsid w:val="00B32738"/>
    <w:rsid w:val="00B3376D"/>
    <w:rsid w:val="00B350AE"/>
    <w:rsid w:val="00B374C9"/>
    <w:rsid w:val="00B42514"/>
    <w:rsid w:val="00B510B6"/>
    <w:rsid w:val="00B55C8B"/>
    <w:rsid w:val="00B57783"/>
    <w:rsid w:val="00B62628"/>
    <w:rsid w:val="00B6343D"/>
    <w:rsid w:val="00B837AC"/>
    <w:rsid w:val="00B87576"/>
    <w:rsid w:val="00B91DCA"/>
    <w:rsid w:val="00B92C06"/>
    <w:rsid w:val="00B93444"/>
    <w:rsid w:val="00B9365E"/>
    <w:rsid w:val="00B93E98"/>
    <w:rsid w:val="00BA4879"/>
    <w:rsid w:val="00BB16F3"/>
    <w:rsid w:val="00BB50D9"/>
    <w:rsid w:val="00BC16A1"/>
    <w:rsid w:val="00BC3569"/>
    <w:rsid w:val="00BC62D5"/>
    <w:rsid w:val="00BD581A"/>
    <w:rsid w:val="00BE0B4E"/>
    <w:rsid w:val="00BE12BD"/>
    <w:rsid w:val="00BE1898"/>
    <w:rsid w:val="00BE4182"/>
    <w:rsid w:val="00BF0C89"/>
    <w:rsid w:val="00BF14C3"/>
    <w:rsid w:val="00BF32DF"/>
    <w:rsid w:val="00BF7981"/>
    <w:rsid w:val="00C0522F"/>
    <w:rsid w:val="00C068D0"/>
    <w:rsid w:val="00C10037"/>
    <w:rsid w:val="00C1022C"/>
    <w:rsid w:val="00C115A8"/>
    <w:rsid w:val="00C12380"/>
    <w:rsid w:val="00C14564"/>
    <w:rsid w:val="00C21554"/>
    <w:rsid w:val="00C251A9"/>
    <w:rsid w:val="00C31E50"/>
    <w:rsid w:val="00C322D1"/>
    <w:rsid w:val="00C350A1"/>
    <w:rsid w:val="00C354CC"/>
    <w:rsid w:val="00C52062"/>
    <w:rsid w:val="00C534F5"/>
    <w:rsid w:val="00C55883"/>
    <w:rsid w:val="00C630CB"/>
    <w:rsid w:val="00C63283"/>
    <w:rsid w:val="00C633D3"/>
    <w:rsid w:val="00C70B5D"/>
    <w:rsid w:val="00C73099"/>
    <w:rsid w:val="00C73788"/>
    <w:rsid w:val="00C737A0"/>
    <w:rsid w:val="00C739FB"/>
    <w:rsid w:val="00C75A3F"/>
    <w:rsid w:val="00C76212"/>
    <w:rsid w:val="00C8117F"/>
    <w:rsid w:val="00C838CB"/>
    <w:rsid w:val="00C844E9"/>
    <w:rsid w:val="00C85D25"/>
    <w:rsid w:val="00C85F62"/>
    <w:rsid w:val="00C8792C"/>
    <w:rsid w:val="00C909B4"/>
    <w:rsid w:val="00C90BE4"/>
    <w:rsid w:val="00C91840"/>
    <w:rsid w:val="00C91AC8"/>
    <w:rsid w:val="00C91B60"/>
    <w:rsid w:val="00C926F1"/>
    <w:rsid w:val="00C968D7"/>
    <w:rsid w:val="00C97BBC"/>
    <w:rsid w:val="00CA0C7D"/>
    <w:rsid w:val="00CA6C70"/>
    <w:rsid w:val="00CB28C9"/>
    <w:rsid w:val="00CB59C7"/>
    <w:rsid w:val="00CC149A"/>
    <w:rsid w:val="00CC53B3"/>
    <w:rsid w:val="00CD0D07"/>
    <w:rsid w:val="00CD4C8E"/>
    <w:rsid w:val="00CD5672"/>
    <w:rsid w:val="00CE0868"/>
    <w:rsid w:val="00CE0870"/>
    <w:rsid w:val="00CE1B52"/>
    <w:rsid w:val="00CE57C0"/>
    <w:rsid w:val="00D00E81"/>
    <w:rsid w:val="00D014BB"/>
    <w:rsid w:val="00D03F71"/>
    <w:rsid w:val="00D102A1"/>
    <w:rsid w:val="00D14915"/>
    <w:rsid w:val="00D16B85"/>
    <w:rsid w:val="00D21DEE"/>
    <w:rsid w:val="00D226FC"/>
    <w:rsid w:val="00D25AB8"/>
    <w:rsid w:val="00D2726D"/>
    <w:rsid w:val="00D30CB1"/>
    <w:rsid w:val="00D32A34"/>
    <w:rsid w:val="00D417E7"/>
    <w:rsid w:val="00D4572C"/>
    <w:rsid w:val="00D50361"/>
    <w:rsid w:val="00D5192E"/>
    <w:rsid w:val="00D525E9"/>
    <w:rsid w:val="00D56203"/>
    <w:rsid w:val="00D57396"/>
    <w:rsid w:val="00D62F80"/>
    <w:rsid w:val="00D65934"/>
    <w:rsid w:val="00D667E4"/>
    <w:rsid w:val="00D72EAA"/>
    <w:rsid w:val="00D749A8"/>
    <w:rsid w:val="00D74BF7"/>
    <w:rsid w:val="00D77793"/>
    <w:rsid w:val="00D77C10"/>
    <w:rsid w:val="00D85214"/>
    <w:rsid w:val="00D90DF4"/>
    <w:rsid w:val="00D92124"/>
    <w:rsid w:val="00D924A9"/>
    <w:rsid w:val="00D9492F"/>
    <w:rsid w:val="00D951E2"/>
    <w:rsid w:val="00D9720C"/>
    <w:rsid w:val="00DA378B"/>
    <w:rsid w:val="00DA4948"/>
    <w:rsid w:val="00DA554B"/>
    <w:rsid w:val="00DB04CF"/>
    <w:rsid w:val="00DB20FA"/>
    <w:rsid w:val="00DB4554"/>
    <w:rsid w:val="00DB7351"/>
    <w:rsid w:val="00DC50EF"/>
    <w:rsid w:val="00DC56F9"/>
    <w:rsid w:val="00DC660E"/>
    <w:rsid w:val="00DC741C"/>
    <w:rsid w:val="00DC7D0A"/>
    <w:rsid w:val="00DD6D79"/>
    <w:rsid w:val="00DE1169"/>
    <w:rsid w:val="00DE2A2E"/>
    <w:rsid w:val="00DE3F68"/>
    <w:rsid w:val="00DE4140"/>
    <w:rsid w:val="00DE484D"/>
    <w:rsid w:val="00DE51F9"/>
    <w:rsid w:val="00DE5D08"/>
    <w:rsid w:val="00DE65A3"/>
    <w:rsid w:val="00DF23E1"/>
    <w:rsid w:val="00E01543"/>
    <w:rsid w:val="00E0197F"/>
    <w:rsid w:val="00E05898"/>
    <w:rsid w:val="00E06D98"/>
    <w:rsid w:val="00E07B43"/>
    <w:rsid w:val="00E07F62"/>
    <w:rsid w:val="00E119F4"/>
    <w:rsid w:val="00E13E91"/>
    <w:rsid w:val="00E17FB3"/>
    <w:rsid w:val="00E212D2"/>
    <w:rsid w:val="00E21D3B"/>
    <w:rsid w:val="00E23A04"/>
    <w:rsid w:val="00E245A4"/>
    <w:rsid w:val="00E25A71"/>
    <w:rsid w:val="00E30123"/>
    <w:rsid w:val="00E3363B"/>
    <w:rsid w:val="00E34A3A"/>
    <w:rsid w:val="00E37CD0"/>
    <w:rsid w:val="00E40CB2"/>
    <w:rsid w:val="00E41BF5"/>
    <w:rsid w:val="00E458FF"/>
    <w:rsid w:val="00E511A2"/>
    <w:rsid w:val="00E52D8D"/>
    <w:rsid w:val="00E560AD"/>
    <w:rsid w:val="00E564FF"/>
    <w:rsid w:val="00E56AE4"/>
    <w:rsid w:val="00E642F2"/>
    <w:rsid w:val="00E64E25"/>
    <w:rsid w:val="00E726AF"/>
    <w:rsid w:val="00E74C95"/>
    <w:rsid w:val="00E760F6"/>
    <w:rsid w:val="00E80396"/>
    <w:rsid w:val="00E82C8B"/>
    <w:rsid w:val="00E8415C"/>
    <w:rsid w:val="00E87E8F"/>
    <w:rsid w:val="00E902B1"/>
    <w:rsid w:val="00E92BC8"/>
    <w:rsid w:val="00E95F93"/>
    <w:rsid w:val="00E971A4"/>
    <w:rsid w:val="00EA04C2"/>
    <w:rsid w:val="00EA450F"/>
    <w:rsid w:val="00EB03A7"/>
    <w:rsid w:val="00EB28A5"/>
    <w:rsid w:val="00EB44B2"/>
    <w:rsid w:val="00EB4B39"/>
    <w:rsid w:val="00EB7EFA"/>
    <w:rsid w:val="00EC134E"/>
    <w:rsid w:val="00EC3419"/>
    <w:rsid w:val="00EC3693"/>
    <w:rsid w:val="00EC6837"/>
    <w:rsid w:val="00ED1C18"/>
    <w:rsid w:val="00ED1E3F"/>
    <w:rsid w:val="00ED6FBF"/>
    <w:rsid w:val="00EE1CCF"/>
    <w:rsid w:val="00EE2B2F"/>
    <w:rsid w:val="00EE58EF"/>
    <w:rsid w:val="00EF2777"/>
    <w:rsid w:val="00EF334C"/>
    <w:rsid w:val="00EF4009"/>
    <w:rsid w:val="00EF42AB"/>
    <w:rsid w:val="00EF7A04"/>
    <w:rsid w:val="00F0183B"/>
    <w:rsid w:val="00F0555C"/>
    <w:rsid w:val="00F15778"/>
    <w:rsid w:val="00F2286E"/>
    <w:rsid w:val="00F25261"/>
    <w:rsid w:val="00F34212"/>
    <w:rsid w:val="00F352A0"/>
    <w:rsid w:val="00F404B3"/>
    <w:rsid w:val="00F44582"/>
    <w:rsid w:val="00F4528F"/>
    <w:rsid w:val="00F45B38"/>
    <w:rsid w:val="00F466E8"/>
    <w:rsid w:val="00F4697C"/>
    <w:rsid w:val="00F54B14"/>
    <w:rsid w:val="00F55C06"/>
    <w:rsid w:val="00F57928"/>
    <w:rsid w:val="00F60198"/>
    <w:rsid w:val="00F61304"/>
    <w:rsid w:val="00F618E1"/>
    <w:rsid w:val="00F62ABB"/>
    <w:rsid w:val="00F667C3"/>
    <w:rsid w:val="00F66B56"/>
    <w:rsid w:val="00F66F6A"/>
    <w:rsid w:val="00F71557"/>
    <w:rsid w:val="00F7683E"/>
    <w:rsid w:val="00F77B9D"/>
    <w:rsid w:val="00F802C6"/>
    <w:rsid w:val="00F8163E"/>
    <w:rsid w:val="00F828FA"/>
    <w:rsid w:val="00F9069E"/>
    <w:rsid w:val="00F9547E"/>
    <w:rsid w:val="00F97248"/>
    <w:rsid w:val="00FA32DC"/>
    <w:rsid w:val="00FA5352"/>
    <w:rsid w:val="00FB02AB"/>
    <w:rsid w:val="00FB231A"/>
    <w:rsid w:val="00FB6D67"/>
    <w:rsid w:val="00FB7449"/>
    <w:rsid w:val="00FB78EF"/>
    <w:rsid w:val="00FC003B"/>
    <w:rsid w:val="00FD1038"/>
    <w:rsid w:val="00FD23B8"/>
    <w:rsid w:val="00FE4ECB"/>
    <w:rsid w:val="00FF15EF"/>
    <w:rsid w:val="00FF2003"/>
    <w:rsid w:val="00FF3486"/>
    <w:rsid w:val="00FF5516"/>
    <w:rsid w:val="00FF578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42EECC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C31E5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C31E5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C31E50"/>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qFormat/>
    <w:rsid w:val="005E2745"/>
    <w:pPr>
      <w:keepNext/>
      <w:ind w:left="454" w:hanging="454"/>
      <w:jc w:val="both"/>
      <w:outlineLvl w:val="3"/>
    </w:pPr>
    <w:rPr>
      <w:rFonts w:ascii="Times New Roman" w:eastAsia="Times" w:hAnsi="Times New Roman" w:cs="Times New Roman"/>
      <w:b/>
      <w:i/>
      <w:noProof/>
      <w:szCs w:val="20"/>
      <w:lang w:val="fr-BE"/>
    </w:rPr>
  </w:style>
  <w:style w:type="paragraph" w:styleId="Titre5">
    <w:name w:val="heading 5"/>
    <w:basedOn w:val="Normal"/>
    <w:next w:val="Normal"/>
    <w:link w:val="Titre5Car"/>
    <w:uiPriority w:val="9"/>
    <w:unhideWhenUsed/>
    <w:qFormat/>
    <w:rsid w:val="00C31E50"/>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BE0B4E"/>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unhideWhenUsed/>
    <w:qFormat/>
    <w:rsid w:val="007363C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rsid w:val="005E2745"/>
    <w:rPr>
      <w:rFonts w:ascii="Times New Roman" w:eastAsia="Times" w:hAnsi="Times New Roman" w:cs="Times New Roman"/>
      <w:b/>
      <w:i/>
      <w:noProof/>
      <w:szCs w:val="20"/>
      <w:lang w:val="fr-BE"/>
    </w:rPr>
  </w:style>
  <w:style w:type="character" w:customStyle="1" w:styleId="Titre1Car">
    <w:name w:val="Titre 1 Car"/>
    <w:basedOn w:val="Policepardfaut"/>
    <w:link w:val="Titre1"/>
    <w:uiPriority w:val="9"/>
    <w:rsid w:val="00C31E50"/>
    <w:rPr>
      <w:rFonts w:asciiTheme="majorHAnsi" w:eastAsiaTheme="majorEastAsia" w:hAnsiTheme="majorHAnsi" w:cstheme="majorBidi"/>
      <w:b/>
      <w:bCs/>
      <w:color w:val="345A8A" w:themeColor="accent1" w:themeShade="B5"/>
      <w:sz w:val="32"/>
      <w:szCs w:val="32"/>
    </w:rPr>
  </w:style>
  <w:style w:type="character" w:customStyle="1" w:styleId="Titre2Car">
    <w:name w:val="Titre 2 Car"/>
    <w:basedOn w:val="Policepardfaut"/>
    <w:link w:val="Titre2"/>
    <w:uiPriority w:val="9"/>
    <w:rsid w:val="00C31E50"/>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C31E50"/>
    <w:rPr>
      <w:rFonts w:asciiTheme="majorHAnsi" w:eastAsiaTheme="majorEastAsia" w:hAnsiTheme="majorHAnsi" w:cstheme="majorBidi"/>
      <w:b/>
      <w:bCs/>
      <w:color w:val="4F81BD" w:themeColor="accent1"/>
    </w:rPr>
  </w:style>
  <w:style w:type="character" w:customStyle="1" w:styleId="Titre5Car">
    <w:name w:val="Titre 5 Car"/>
    <w:basedOn w:val="Policepardfaut"/>
    <w:link w:val="Titre5"/>
    <w:uiPriority w:val="9"/>
    <w:rsid w:val="00C31E50"/>
    <w:rPr>
      <w:rFonts w:asciiTheme="majorHAnsi" w:eastAsiaTheme="majorEastAsia" w:hAnsiTheme="majorHAnsi" w:cstheme="majorBidi"/>
      <w:color w:val="243F60" w:themeColor="accent1" w:themeShade="7F"/>
    </w:rPr>
  </w:style>
  <w:style w:type="paragraph" w:styleId="Notedebasdepage">
    <w:name w:val="footnote text"/>
    <w:basedOn w:val="Normal"/>
    <w:link w:val="NotedebasdepageCar"/>
    <w:rsid w:val="00C31E50"/>
    <w:pPr>
      <w:ind w:left="454" w:hanging="454"/>
      <w:jc w:val="both"/>
    </w:pPr>
    <w:rPr>
      <w:rFonts w:ascii="Times New Roman" w:eastAsia="Times" w:hAnsi="Times New Roman" w:cs="Times New Roman"/>
      <w:noProof/>
      <w:sz w:val="20"/>
      <w:szCs w:val="20"/>
      <w:lang w:val="fr-BE"/>
    </w:rPr>
  </w:style>
  <w:style w:type="character" w:customStyle="1" w:styleId="NotedebasdepageCar">
    <w:name w:val="Note de bas de page Car"/>
    <w:basedOn w:val="Policepardfaut"/>
    <w:link w:val="Notedebasdepage"/>
    <w:rsid w:val="00C31E50"/>
    <w:rPr>
      <w:rFonts w:ascii="Times New Roman" w:eastAsia="Times" w:hAnsi="Times New Roman" w:cs="Times New Roman"/>
      <w:noProof/>
      <w:sz w:val="20"/>
      <w:szCs w:val="20"/>
      <w:lang w:val="fr-BE"/>
    </w:rPr>
  </w:style>
  <w:style w:type="character" w:styleId="Marquenotebasdepage">
    <w:name w:val="footnote reference"/>
    <w:rsid w:val="00C31E50"/>
    <w:rPr>
      <w:vertAlign w:val="superscript"/>
    </w:rPr>
  </w:style>
  <w:style w:type="paragraph" w:styleId="TM1">
    <w:name w:val="toc 1"/>
    <w:basedOn w:val="Normal"/>
    <w:next w:val="Normal"/>
    <w:autoRedefine/>
    <w:uiPriority w:val="39"/>
    <w:rsid w:val="00C31E50"/>
    <w:pPr>
      <w:spacing w:before="120"/>
    </w:pPr>
    <w:rPr>
      <w:b/>
      <w:caps/>
      <w:sz w:val="22"/>
      <w:szCs w:val="22"/>
    </w:rPr>
  </w:style>
  <w:style w:type="paragraph" w:styleId="TM2">
    <w:name w:val="toc 2"/>
    <w:basedOn w:val="Normal"/>
    <w:next w:val="Normal"/>
    <w:autoRedefine/>
    <w:uiPriority w:val="39"/>
    <w:rsid w:val="00C31E50"/>
    <w:pPr>
      <w:ind w:left="240"/>
    </w:pPr>
    <w:rPr>
      <w:smallCaps/>
      <w:sz w:val="22"/>
      <w:szCs w:val="22"/>
    </w:rPr>
  </w:style>
  <w:style w:type="paragraph" w:styleId="TM3">
    <w:name w:val="toc 3"/>
    <w:basedOn w:val="Normal"/>
    <w:next w:val="Normal"/>
    <w:autoRedefine/>
    <w:uiPriority w:val="39"/>
    <w:rsid w:val="00C31E50"/>
    <w:pPr>
      <w:ind w:left="480"/>
    </w:pPr>
    <w:rPr>
      <w:i/>
      <w:sz w:val="22"/>
      <w:szCs w:val="22"/>
    </w:rPr>
  </w:style>
  <w:style w:type="paragraph" w:styleId="TM4">
    <w:name w:val="toc 4"/>
    <w:basedOn w:val="Normal"/>
    <w:next w:val="Normal"/>
    <w:autoRedefine/>
    <w:uiPriority w:val="39"/>
    <w:rsid w:val="00C31E50"/>
    <w:pPr>
      <w:ind w:left="720"/>
    </w:pPr>
    <w:rPr>
      <w:sz w:val="18"/>
      <w:szCs w:val="18"/>
    </w:rPr>
  </w:style>
  <w:style w:type="paragraph" w:customStyle="1" w:styleId="Style3">
    <w:name w:val="Style3"/>
    <w:basedOn w:val="Corpsdetexte"/>
    <w:rsid w:val="00C31E50"/>
    <w:pPr>
      <w:spacing w:after="0"/>
      <w:jc w:val="both"/>
    </w:pPr>
    <w:rPr>
      <w:rFonts w:ascii="Times New Roman" w:eastAsia="Times" w:hAnsi="Times New Roman" w:cs="Times New Roman"/>
      <w:noProof/>
      <w:szCs w:val="20"/>
      <w:lang w:val="fr-BE"/>
    </w:rPr>
  </w:style>
  <w:style w:type="paragraph" w:styleId="Corpsdetexte">
    <w:name w:val="Body Text"/>
    <w:basedOn w:val="Normal"/>
    <w:link w:val="CorpsdetexteCar"/>
    <w:uiPriority w:val="99"/>
    <w:semiHidden/>
    <w:unhideWhenUsed/>
    <w:rsid w:val="00C31E50"/>
    <w:pPr>
      <w:spacing w:after="120"/>
    </w:pPr>
  </w:style>
  <w:style w:type="character" w:customStyle="1" w:styleId="CorpsdetexteCar">
    <w:name w:val="Corps de texte Car"/>
    <w:basedOn w:val="Policepardfaut"/>
    <w:link w:val="Corpsdetexte"/>
    <w:uiPriority w:val="99"/>
    <w:semiHidden/>
    <w:rsid w:val="00C31E50"/>
  </w:style>
  <w:style w:type="paragraph" w:styleId="Paragraphedeliste">
    <w:name w:val="List Paragraph"/>
    <w:basedOn w:val="Normal"/>
    <w:uiPriority w:val="34"/>
    <w:qFormat/>
    <w:rsid w:val="00AF3490"/>
    <w:pPr>
      <w:ind w:left="720"/>
      <w:contextualSpacing/>
    </w:pPr>
  </w:style>
  <w:style w:type="paragraph" w:styleId="TM5">
    <w:name w:val="toc 5"/>
    <w:basedOn w:val="Normal"/>
    <w:next w:val="Normal"/>
    <w:autoRedefine/>
    <w:uiPriority w:val="39"/>
    <w:unhideWhenUsed/>
    <w:rsid w:val="00D90DF4"/>
    <w:pPr>
      <w:ind w:left="960"/>
    </w:pPr>
    <w:rPr>
      <w:sz w:val="18"/>
      <w:szCs w:val="18"/>
    </w:rPr>
  </w:style>
  <w:style w:type="paragraph" w:styleId="TM6">
    <w:name w:val="toc 6"/>
    <w:basedOn w:val="Normal"/>
    <w:next w:val="Normal"/>
    <w:autoRedefine/>
    <w:uiPriority w:val="39"/>
    <w:unhideWhenUsed/>
    <w:rsid w:val="00D90DF4"/>
    <w:pPr>
      <w:ind w:left="1200"/>
    </w:pPr>
    <w:rPr>
      <w:sz w:val="18"/>
      <w:szCs w:val="18"/>
    </w:rPr>
  </w:style>
  <w:style w:type="paragraph" w:styleId="TM7">
    <w:name w:val="toc 7"/>
    <w:basedOn w:val="Normal"/>
    <w:next w:val="Normal"/>
    <w:autoRedefine/>
    <w:uiPriority w:val="39"/>
    <w:unhideWhenUsed/>
    <w:rsid w:val="00D90DF4"/>
    <w:pPr>
      <w:ind w:left="1440"/>
    </w:pPr>
    <w:rPr>
      <w:sz w:val="18"/>
      <w:szCs w:val="18"/>
    </w:rPr>
  </w:style>
  <w:style w:type="paragraph" w:styleId="TM8">
    <w:name w:val="toc 8"/>
    <w:basedOn w:val="Normal"/>
    <w:next w:val="Normal"/>
    <w:autoRedefine/>
    <w:uiPriority w:val="39"/>
    <w:unhideWhenUsed/>
    <w:rsid w:val="00D90DF4"/>
    <w:pPr>
      <w:ind w:left="1680"/>
    </w:pPr>
    <w:rPr>
      <w:sz w:val="18"/>
      <w:szCs w:val="18"/>
    </w:rPr>
  </w:style>
  <w:style w:type="paragraph" w:styleId="TM9">
    <w:name w:val="toc 9"/>
    <w:basedOn w:val="Normal"/>
    <w:next w:val="Normal"/>
    <w:autoRedefine/>
    <w:uiPriority w:val="39"/>
    <w:unhideWhenUsed/>
    <w:rsid w:val="00D90DF4"/>
    <w:pPr>
      <w:ind w:left="1920"/>
    </w:pPr>
    <w:rPr>
      <w:sz w:val="18"/>
      <w:szCs w:val="18"/>
    </w:rPr>
  </w:style>
  <w:style w:type="paragraph" w:styleId="Pieddepage">
    <w:name w:val="footer"/>
    <w:basedOn w:val="Normal"/>
    <w:link w:val="PieddepageCar"/>
    <w:unhideWhenUsed/>
    <w:rsid w:val="00E458FF"/>
    <w:pPr>
      <w:tabs>
        <w:tab w:val="center" w:pos="4536"/>
        <w:tab w:val="right" w:pos="9072"/>
      </w:tabs>
    </w:pPr>
  </w:style>
  <w:style w:type="character" w:customStyle="1" w:styleId="PieddepageCar">
    <w:name w:val="Pied de page Car"/>
    <w:basedOn w:val="Policepardfaut"/>
    <w:link w:val="Pieddepage"/>
    <w:uiPriority w:val="99"/>
    <w:rsid w:val="00E458FF"/>
  </w:style>
  <w:style w:type="character" w:styleId="Numrodepage">
    <w:name w:val="page number"/>
    <w:basedOn w:val="Policepardfaut"/>
    <w:uiPriority w:val="99"/>
    <w:semiHidden/>
    <w:unhideWhenUsed/>
    <w:rsid w:val="00E458FF"/>
  </w:style>
  <w:style w:type="paragraph" w:styleId="Textedebulles">
    <w:name w:val="Balloon Text"/>
    <w:basedOn w:val="Normal"/>
    <w:link w:val="TextedebullesCar"/>
    <w:uiPriority w:val="99"/>
    <w:semiHidden/>
    <w:unhideWhenUsed/>
    <w:rsid w:val="001B2523"/>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B2523"/>
    <w:rPr>
      <w:rFonts w:ascii="Lucida Grande" w:hAnsi="Lucida Grande" w:cs="Lucida Grande"/>
      <w:sz w:val="18"/>
      <w:szCs w:val="18"/>
    </w:rPr>
  </w:style>
  <w:style w:type="character" w:customStyle="1" w:styleId="Titre6Car">
    <w:name w:val="Titre 6 Car"/>
    <w:basedOn w:val="Policepardfaut"/>
    <w:link w:val="Titre6"/>
    <w:uiPriority w:val="9"/>
    <w:rsid w:val="00BE0B4E"/>
    <w:rPr>
      <w:rFonts w:asciiTheme="majorHAnsi" w:eastAsiaTheme="majorEastAsia" w:hAnsiTheme="majorHAnsi" w:cstheme="majorBidi"/>
      <w:i/>
      <w:iCs/>
      <w:color w:val="243F60" w:themeColor="accent1" w:themeShade="7F"/>
    </w:rPr>
  </w:style>
  <w:style w:type="paragraph" w:styleId="Index1">
    <w:name w:val="index 1"/>
    <w:basedOn w:val="Normal"/>
    <w:next w:val="Normal"/>
    <w:autoRedefine/>
    <w:uiPriority w:val="99"/>
    <w:unhideWhenUsed/>
    <w:rsid w:val="005964B7"/>
    <w:pPr>
      <w:ind w:left="240" w:hanging="240"/>
    </w:pPr>
    <w:rPr>
      <w:sz w:val="20"/>
      <w:szCs w:val="20"/>
    </w:rPr>
  </w:style>
  <w:style w:type="paragraph" w:styleId="Index2">
    <w:name w:val="index 2"/>
    <w:basedOn w:val="Normal"/>
    <w:next w:val="Normal"/>
    <w:autoRedefine/>
    <w:uiPriority w:val="99"/>
    <w:unhideWhenUsed/>
    <w:rsid w:val="005964B7"/>
    <w:pPr>
      <w:ind w:left="480" w:hanging="240"/>
    </w:pPr>
    <w:rPr>
      <w:sz w:val="20"/>
      <w:szCs w:val="20"/>
    </w:rPr>
  </w:style>
  <w:style w:type="paragraph" w:styleId="Index3">
    <w:name w:val="index 3"/>
    <w:basedOn w:val="Normal"/>
    <w:next w:val="Normal"/>
    <w:autoRedefine/>
    <w:uiPriority w:val="99"/>
    <w:unhideWhenUsed/>
    <w:rsid w:val="005964B7"/>
    <w:pPr>
      <w:ind w:left="720" w:hanging="240"/>
    </w:pPr>
    <w:rPr>
      <w:sz w:val="20"/>
      <w:szCs w:val="20"/>
    </w:rPr>
  </w:style>
  <w:style w:type="paragraph" w:styleId="Index4">
    <w:name w:val="index 4"/>
    <w:basedOn w:val="Normal"/>
    <w:next w:val="Normal"/>
    <w:autoRedefine/>
    <w:uiPriority w:val="99"/>
    <w:unhideWhenUsed/>
    <w:rsid w:val="005964B7"/>
    <w:pPr>
      <w:ind w:left="960" w:hanging="240"/>
    </w:pPr>
    <w:rPr>
      <w:sz w:val="20"/>
      <w:szCs w:val="20"/>
    </w:rPr>
  </w:style>
  <w:style w:type="paragraph" w:styleId="Index5">
    <w:name w:val="index 5"/>
    <w:basedOn w:val="Normal"/>
    <w:next w:val="Normal"/>
    <w:autoRedefine/>
    <w:uiPriority w:val="99"/>
    <w:unhideWhenUsed/>
    <w:rsid w:val="005964B7"/>
    <w:pPr>
      <w:ind w:left="1200" w:hanging="240"/>
    </w:pPr>
    <w:rPr>
      <w:sz w:val="20"/>
      <w:szCs w:val="20"/>
    </w:rPr>
  </w:style>
  <w:style w:type="paragraph" w:styleId="Index6">
    <w:name w:val="index 6"/>
    <w:basedOn w:val="Normal"/>
    <w:next w:val="Normal"/>
    <w:autoRedefine/>
    <w:uiPriority w:val="99"/>
    <w:unhideWhenUsed/>
    <w:rsid w:val="005964B7"/>
    <w:pPr>
      <w:ind w:left="1440" w:hanging="240"/>
    </w:pPr>
    <w:rPr>
      <w:sz w:val="20"/>
      <w:szCs w:val="20"/>
    </w:rPr>
  </w:style>
  <w:style w:type="paragraph" w:styleId="Index7">
    <w:name w:val="index 7"/>
    <w:basedOn w:val="Normal"/>
    <w:next w:val="Normal"/>
    <w:autoRedefine/>
    <w:uiPriority w:val="99"/>
    <w:unhideWhenUsed/>
    <w:rsid w:val="005964B7"/>
    <w:pPr>
      <w:ind w:left="1680" w:hanging="240"/>
    </w:pPr>
    <w:rPr>
      <w:sz w:val="20"/>
      <w:szCs w:val="20"/>
    </w:rPr>
  </w:style>
  <w:style w:type="paragraph" w:styleId="Index8">
    <w:name w:val="index 8"/>
    <w:basedOn w:val="Normal"/>
    <w:next w:val="Normal"/>
    <w:autoRedefine/>
    <w:uiPriority w:val="99"/>
    <w:unhideWhenUsed/>
    <w:rsid w:val="005964B7"/>
    <w:pPr>
      <w:ind w:left="1920" w:hanging="240"/>
    </w:pPr>
    <w:rPr>
      <w:sz w:val="20"/>
      <w:szCs w:val="20"/>
    </w:rPr>
  </w:style>
  <w:style w:type="paragraph" w:styleId="Index9">
    <w:name w:val="index 9"/>
    <w:basedOn w:val="Normal"/>
    <w:next w:val="Normal"/>
    <w:autoRedefine/>
    <w:uiPriority w:val="99"/>
    <w:unhideWhenUsed/>
    <w:rsid w:val="005964B7"/>
    <w:pPr>
      <w:ind w:left="2160" w:hanging="240"/>
    </w:pPr>
    <w:rPr>
      <w:sz w:val="20"/>
      <w:szCs w:val="20"/>
    </w:rPr>
  </w:style>
  <w:style w:type="paragraph" w:styleId="Titreindex">
    <w:name w:val="index heading"/>
    <w:basedOn w:val="Normal"/>
    <w:next w:val="Index1"/>
    <w:uiPriority w:val="99"/>
    <w:unhideWhenUsed/>
    <w:rsid w:val="005964B7"/>
    <w:pPr>
      <w:spacing w:before="120" w:after="120"/>
    </w:pPr>
    <w:rPr>
      <w:i/>
      <w:sz w:val="20"/>
      <w:szCs w:val="20"/>
    </w:rPr>
  </w:style>
  <w:style w:type="paragraph" w:styleId="Listepuces">
    <w:name w:val="List Bullet"/>
    <w:basedOn w:val="Normal"/>
    <w:autoRedefine/>
    <w:semiHidden/>
    <w:rsid w:val="00372BBF"/>
    <w:pPr>
      <w:jc w:val="both"/>
    </w:pPr>
    <w:rPr>
      <w:rFonts w:ascii="Times New Roman" w:eastAsia="Times" w:hAnsi="Times New Roman" w:cs="Times New Roman"/>
      <w:noProof/>
      <w:szCs w:val="20"/>
      <w:lang w:val="fr-BE"/>
    </w:rPr>
  </w:style>
  <w:style w:type="character" w:styleId="Lienhypertexte">
    <w:name w:val="Hyperlink"/>
    <w:basedOn w:val="Policepardfaut"/>
    <w:semiHidden/>
    <w:rsid w:val="006D40FC"/>
    <w:rPr>
      <w:color w:val="0000FF"/>
      <w:u w:val="single"/>
    </w:rPr>
  </w:style>
  <w:style w:type="character" w:customStyle="1" w:styleId="Titre7Car">
    <w:name w:val="Titre 7 Car"/>
    <w:basedOn w:val="Policepardfaut"/>
    <w:link w:val="Titre7"/>
    <w:uiPriority w:val="9"/>
    <w:rsid w:val="007363C2"/>
    <w:rPr>
      <w:rFonts w:asciiTheme="majorHAnsi" w:eastAsiaTheme="majorEastAsia" w:hAnsiTheme="majorHAnsi" w:cstheme="majorBidi"/>
      <w:i/>
      <w:iCs/>
      <w:color w:val="404040" w:themeColor="text1" w:themeTint="BF"/>
    </w:rPr>
  </w:style>
  <w:style w:type="paragraph" w:styleId="En-tte">
    <w:name w:val="header"/>
    <w:basedOn w:val="Normal"/>
    <w:link w:val="En-tteCar"/>
    <w:uiPriority w:val="99"/>
    <w:unhideWhenUsed/>
    <w:rsid w:val="00F667C3"/>
    <w:pPr>
      <w:tabs>
        <w:tab w:val="center" w:pos="4536"/>
        <w:tab w:val="right" w:pos="9072"/>
      </w:tabs>
    </w:pPr>
  </w:style>
  <w:style w:type="character" w:customStyle="1" w:styleId="En-tteCar">
    <w:name w:val="En-tête Car"/>
    <w:basedOn w:val="Policepardfaut"/>
    <w:link w:val="En-tte"/>
    <w:uiPriority w:val="99"/>
    <w:rsid w:val="00F667C3"/>
  </w:style>
  <w:style w:type="character" w:styleId="Lienhypertextesuivi">
    <w:name w:val="FollowedHyperlink"/>
    <w:basedOn w:val="Policepardfaut"/>
    <w:uiPriority w:val="99"/>
    <w:semiHidden/>
    <w:unhideWhenUsed/>
    <w:rsid w:val="00320CE8"/>
    <w:rPr>
      <w:color w:val="800080" w:themeColor="followedHyperlink"/>
      <w:u w:val="single"/>
    </w:rPr>
  </w:style>
  <w:style w:type="paragraph" w:customStyle="1" w:styleId="soustitre">
    <w:name w:val="soustitre"/>
    <w:basedOn w:val="Normal"/>
    <w:rsid w:val="00303687"/>
    <w:pPr>
      <w:spacing w:line="260" w:lineRule="exact"/>
      <w:ind w:left="280"/>
    </w:pPr>
    <w:rPr>
      <w:rFonts w:ascii="Times New Roman" w:eastAsia="Times New Roman" w:hAnsi="Times New Roman" w:cs="Times New Roman"/>
      <w:b/>
      <w:noProof/>
      <w:szCs w:val="20"/>
      <w:lang w:val="fr-B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C31E5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C31E5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C31E50"/>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qFormat/>
    <w:rsid w:val="005E2745"/>
    <w:pPr>
      <w:keepNext/>
      <w:ind w:left="454" w:hanging="454"/>
      <w:jc w:val="both"/>
      <w:outlineLvl w:val="3"/>
    </w:pPr>
    <w:rPr>
      <w:rFonts w:ascii="Times New Roman" w:eastAsia="Times" w:hAnsi="Times New Roman" w:cs="Times New Roman"/>
      <w:b/>
      <w:i/>
      <w:noProof/>
      <w:szCs w:val="20"/>
      <w:lang w:val="fr-BE"/>
    </w:rPr>
  </w:style>
  <w:style w:type="paragraph" w:styleId="Titre5">
    <w:name w:val="heading 5"/>
    <w:basedOn w:val="Normal"/>
    <w:next w:val="Normal"/>
    <w:link w:val="Titre5Car"/>
    <w:uiPriority w:val="9"/>
    <w:unhideWhenUsed/>
    <w:qFormat/>
    <w:rsid w:val="00C31E50"/>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BE0B4E"/>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unhideWhenUsed/>
    <w:qFormat/>
    <w:rsid w:val="007363C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rsid w:val="005E2745"/>
    <w:rPr>
      <w:rFonts w:ascii="Times New Roman" w:eastAsia="Times" w:hAnsi="Times New Roman" w:cs="Times New Roman"/>
      <w:b/>
      <w:i/>
      <w:noProof/>
      <w:szCs w:val="20"/>
      <w:lang w:val="fr-BE"/>
    </w:rPr>
  </w:style>
  <w:style w:type="character" w:customStyle="1" w:styleId="Titre1Car">
    <w:name w:val="Titre 1 Car"/>
    <w:basedOn w:val="Policepardfaut"/>
    <w:link w:val="Titre1"/>
    <w:uiPriority w:val="9"/>
    <w:rsid w:val="00C31E50"/>
    <w:rPr>
      <w:rFonts w:asciiTheme="majorHAnsi" w:eastAsiaTheme="majorEastAsia" w:hAnsiTheme="majorHAnsi" w:cstheme="majorBidi"/>
      <w:b/>
      <w:bCs/>
      <w:color w:val="345A8A" w:themeColor="accent1" w:themeShade="B5"/>
      <w:sz w:val="32"/>
      <w:szCs w:val="32"/>
    </w:rPr>
  </w:style>
  <w:style w:type="character" w:customStyle="1" w:styleId="Titre2Car">
    <w:name w:val="Titre 2 Car"/>
    <w:basedOn w:val="Policepardfaut"/>
    <w:link w:val="Titre2"/>
    <w:uiPriority w:val="9"/>
    <w:rsid w:val="00C31E50"/>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C31E50"/>
    <w:rPr>
      <w:rFonts w:asciiTheme="majorHAnsi" w:eastAsiaTheme="majorEastAsia" w:hAnsiTheme="majorHAnsi" w:cstheme="majorBidi"/>
      <w:b/>
      <w:bCs/>
      <w:color w:val="4F81BD" w:themeColor="accent1"/>
    </w:rPr>
  </w:style>
  <w:style w:type="character" w:customStyle="1" w:styleId="Titre5Car">
    <w:name w:val="Titre 5 Car"/>
    <w:basedOn w:val="Policepardfaut"/>
    <w:link w:val="Titre5"/>
    <w:uiPriority w:val="9"/>
    <w:rsid w:val="00C31E50"/>
    <w:rPr>
      <w:rFonts w:asciiTheme="majorHAnsi" w:eastAsiaTheme="majorEastAsia" w:hAnsiTheme="majorHAnsi" w:cstheme="majorBidi"/>
      <w:color w:val="243F60" w:themeColor="accent1" w:themeShade="7F"/>
    </w:rPr>
  </w:style>
  <w:style w:type="paragraph" w:styleId="Notedebasdepage">
    <w:name w:val="footnote text"/>
    <w:basedOn w:val="Normal"/>
    <w:link w:val="NotedebasdepageCar"/>
    <w:rsid w:val="00C31E50"/>
    <w:pPr>
      <w:ind w:left="454" w:hanging="454"/>
      <w:jc w:val="both"/>
    </w:pPr>
    <w:rPr>
      <w:rFonts w:ascii="Times New Roman" w:eastAsia="Times" w:hAnsi="Times New Roman" w:cs="Times New Roman"/>
      <w:noProof/>
      <w:sz w:val="20"/>
      <w:szCs w:val="20"/>
      <w:lang w:val="fr-BE"/>
    </w:rPr>
  </w:style>
  <w:style w:type="character" w:customStyle="1" w:styleId="NotedebasdepageCar">
    <w:name w:val="Note de bas de page Car"/>
    <w:basedOn w:val="Policepardfaut"/>
    <w:link w:val="Notedebasdepage"/>
    <w:rsid w:val="00C31E50"/>
    <w:rPr>
      <w:rFonts w:ascii="Times New Roman" w:eastAsia="Times" w:hAnsi="Times New Roman" w:cs="Times New Roman"/>
      <w:noProof/>
      <w:sz w:val="20"/>
      <w:szCs w:val="20"/>
      <w:lang w:val="fr-BE"/>
    </w:rPr>
  </w:style>
  <w:style w:type="character" w:styleId="Marquenotebasdepage">
    <w:name w:val="footnote reference"/>
    <w:rsid w:val="00C31E50"/>
    <w:rPr>
      <w:vertAlign w:val="superscript"/>
    </w:rPr>
  </w:style>
  <w:style w:type="paragraph" w:styleId="TM1">
    <w:name w:val="toc 1"/>
    <w:basedOn w:val="Normal"/>
    <w:next w:val="Normal"/>
    <w:autoRedefine/>
    <w:uiPriority w:val="39"/>
    <w:rsid w:val="00C31E50"/>
    <w:pPr>
      <w:spacing w:before="120"/>
    </w:pPr>
    <w:rPr>
      <w:b/>
      <w:caps/>
      <w:sz w:val="22"/>
      <w:szCs w:val="22"/>
    </w:rPr>
  </w:style>
  <w:style w:type="paragraph" w:styleId="TM2">
    <w:name w:val="toc 2"/>
    <w:basedOn w:val="Normal"/>
    <w:next w:val="Normal"/>
    <w:autoRedefine/>
    <w:uiPriority w:val="39"/>
    <w:rsid w:val="00C31E50"/>
    <w:pPr>
      <w:ind w:left="240"/>
    </w:pPr>
    <w:rPr>
      <w:smallCaps/>
      <w:sz w:val="22"/>
      <w:szCs w:val="22"/>
    </w:rPr>
  </w:style>
  <w:style w:type="paragraph" w:styleId="TM3">
    <w:name w:val="toc 3"/>
    <w:basedOn w:val="Normal"/>
    <w:next w:val="Normal"/>
    <w:autoRedefine/>
    <w:uiPriority w:val="39"/>
    <w:rsid w:val="00C31E50"/>
    <w:pPr>
      <w:ind w:left="480"/>
    </w:pPr>
    <w:rPr>
      <w:i/>
      <w:sz w:val="22"/>
      <w:szCs w:val="22"/>
    </w:rPr>
  </w:style>
  <w:style w:type="paragraph" w:styleId="TM4">
    <w:name w:val="toc 4"/>
    <w:basedOn w:val="Normal"/>
    <w:next w:val="Normal"/>
    <w:autoRedefine/>
    <w:uiPriority w:val="39"/>
    <w:rsid w:val="00C31E50"/>
    <w:pPr>
      <w:ind w:left="720"/>
    </w:pPr>
    <w:rPr>
      <w:sz w:val="18"/>
      <w:szCs w:val="18"/>
    </w:rPr>
  </w:style>
  <w:style w:type="paragraph" w:customStyle="1" w:styleId="Style3">
    <w:name w:val="Style3"/>
    <w:basedOn w:val="Corpsdetexte"/>
    <w:rsid w:val="00C31E50"/>
    <w:pPr>
      <w:spacing w:after="0"/>
      <w:jc w:val="both"/>
    </w:pPr>
    <w:rPr>
      <w:rFonts w:ascii="Times New Roman" w:eastAsia="Times" w:hAnsi="Times New Roman" w:cs="Times New Roman"/>
      <w:noProof/>
      <w:szCs w:val="20"/>
      <w:lang w:val="fr-BE"/>
    </w:rPr>
  </w:style>
  <w:style w:type="paragraph" w:styleId="Corpsdetexte">
    <w:name w:val="Body Text"/>
    <w:basedOn w:val="Normal"/>
    <w:link w:val="CorpsdetexteCar"/>
    <w:uiPriority w:val="99"/>
    <w:semiHidden/>
    <w:unhideWhenUsed/>
    <w:rsid w:val="00C31E50"/>
    <w:pPr>
      <w:spacing w:after="120"/>
    </w:pPr>
  </w:style>
  <w:style w:type="character" w:customStyle="1" w:styleId="CorpsdetexteCar">
    <w:name w:val="Corps de texte Car"/>
    <w:basedOn w:val="Policepardfaut"/>
    <w:link w:val="Corpsdetexte"/>
    <w:uiPriority w:val="99"/>
    <w:semiHidden/>
    <w:rsid w:val="00C31E50"/>
  </w:style>
  <w:style w:type="paragraph" w:styleId="Paragraphedeliste">
    <w:name w:val="List Paragraph"/>
    <w:basedOn w:val="Normal"/>
    <w:uiPriority w:val="34"/>
    <w:qFormat/>
    <w:rsid w:val="00AF3490"/>
    <w:pPr>
      <w:ind w:left="720"/>
      <w:contextualSpacing/>
    </w:pPr>
  </w:style>
  <w:style w:type="paragraph" w:styleId="TM5">
    <w:name w:val="toc 5"/>
    <w:basedOn w:val="Normal"/>
    <w:next w:val="Normal"/>
    <w:autoRedefine/>
    <w:uiPriority w:val="39"/>
    <w:unhideWhenUsed/>
    <w:rsid w:val="00D90DF4"/>
    <w:pPr>
      <w:ind w:left="960"/>
    </w:pPr>
    <w:rPr>
      <w:sz w:val="18"/>
      <w:szCs w:val="18"/>
    </w:rPr>
  </w:style>
  <w:style w:type="paragraph" w:styleId="TM6">
    <w:name w:val="toc 6"/>
    <w:basedOn w:val="Normal"/>
    <w:next w:val="Normal"/>
    <w:autoRedefine/>
    <w:uiPriority w:val="39"/>
    <w:unhideWhenUsed/>
    <w:rsid w:val="00D90DF4"/>
    <w:pPr>
      <w:ind w:left="1200"/>
    </w:pPr>
    <w:rPr>
      <w:sz w:val="18"/>
      <w:szCs w:val="18"/>
    </w:rPr>
  </w:style>
  <w:style w:type="paragraph" w:styleId="TM7">
    <w:name w:val="toc 7"/>
    <w:basedOn w:val="Normal"/>
    <w:next w:val="Normal"/>
    <w:autoRedefine/>
    <w:uiPriority w:val="39"/>
    <w:unhideWhenUsed/>
    <w:rsid w:val="00D90DF4"/>
    <w:pPr>
      <w:ind w:left="1440"/>
    </w:pPr>
    <w:rPr>
      <w:sz w:val="18"/>
      <w:szCs w:val="18"/>
    </w:rPr>
  </w:style>
  <w:style w:type="paragraph" w:styleId="TM8">
    <w:name w:val="toc 8"/>
    <w:basedOn w:val="Normal"/>
    <w:next w:val="Normal"/>
    <w:autoRedefine/>
    <w:uiPriority w:val="39"/>
    <w:unhideWhenUsed/>
    <w:rsid w:val="00D90DF4"/>
    <w:pPr>
      <w:ind w:left="1680"/>
    </w:pPr>
    <w:rPr>
      <w:sz w:val="18"/>
      <w:szCs w:val="18"/>
    </w:rPr>
  </w:style>
  <w:style w:type="paragraph" w:styleId="TM9">
    <w:name w:val="toc 9"/>
    <w:basedOn w:val="Normal"/>
    <w:next w:val="Normal"/>
    <w:autoRedefine/>
    <w:uiPriority w:val="39"/>
    <w:unhideWhenUsed/>
    <w:rsid w:val="00D90DF4"/>
    <w:pPr>
      <w:ind w:left="1920"/>
    </w:pPr>
    <w:rPr>
      <w:sz w:val="18"/>
      <w:szCs w:val="18"/>
    </w:rPr>
  </w:style>
  <w:style w:type="paragraph" w:styleId="Pieddepage">
    <w:name w:val="footer"/>
    <w:basedOn w:val="Normal"/>
    <w:link w:val="PieddepageCar"/>
    <w:unhideWhenUsed/>
    <w:rsid w:val="00E458FF"/>
    <w:pPr>
      <w:tabs>
        <w:tab w:val="center" w:pos="4536"/>
        <w:tab w:val="right" w:pos="9072"/>
      </w:tabs>
    </w:pPr>
  </w:style>
  <w:style w:type="character" w:customStyle="1" w:styleId="PieddepageCar">
    <w:name w:val="Pied de page Car"/>
    <w:basedOn w:val="Policepardfaut"/>
    <w:link w:val="Pieddepage"/>
    <w:uiPriority w:val="99"/>
    <w:rsid w:val="00E458FF"/>
  </w:style>
  <w:style w:type="character" w:styleId="Numrodepage">
    <w:name w:val="page number"/>
    <w:basedOn w:val="Policepardfaut"/>
    <w:uiPriority w:val="99"/>
    <w:semiHidden/>
    <w:unhideWhenUsed/>
    <w:rsid w:val="00E458FF"/>
  </w:style>
  <w:style w:type="paragraph" w:styleId="Textedebulles">
    <w:name w:val="Balloon Text"/>
    <w:basedOn w:val="Normal"/>
    <w:link w:val="TextedebullesCar"/>
    <w:uiPriority w:val="99"/>
    <w:semiHidden/>
    <w:unhideWhenUsed/>
    <w:rsid w:val="001B2523"/>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B2523"/>
    <w:rPr>
      <w:rFonts w:ascii="Lucida Grande" w:hAnsi="Lucida Grande" w:cs="Lucida Grande"/>
      <w:sz w:val="18"/>
      <w:szCs w:val="18"/>
    </w:rPr>
  </w:style>
  <w:style w:type="character" w:customStyle="1" w:styleId="Titre6Car">
    <w:name w:val="Titre 6 Car"/>
    <w:basedOn w:val="Policepardfaut"/>
    <w:link w:val="Titre6"/>
    <w:uiPriority w:val="9"/>
    <w:rsid w:val="00BE0B4E"/>
    <w:rPr>
      <w:rFonts w:asciiTheme="majorHAnsi" w:eastAsiaTheme="majorEastAsia" w:hAnsiTheme="majorHAnsi" w:cstheme="majorBidi"/>
      <w:i/>
      <w:iCs/>
      <w:color w:val="243F60" w:themeColor="accent1" w:themeShade="7F"/>
    </w:rPr>
  </w:style>
  <w:style w:type="paragraph" w:styleId="Index1">
    <w:name w:val="index 1"/>
    <w:basedOn w:val="Normal"/>
    <w:next w:val="Normal"/>
    <w:autoRedefine/>
    <w:uiPriority w:val="99"/>
    <w:unhideWhenUsed/>
    <w:rsid w:val="005964B7"/>
    <w:pPr>
      <w:ind w:left="240" w:hanging="240"/>
    </w:pPr>
    <w:rPr>
      <w:sz w:val="20"/>
      <w:szCs w:val="20"/>
    </w:rPr>
  </w:style>
  <w:style w:type="paragraph" w:styleId="Index2">
    <w:name w:val="index 2"/>
    <w:basedOn w:val="Normal"/>
    <w:next w:val="Normal"/>
    <w:autoRedefine/>
    <w:uiPriority w:val="99"/>
    <w:unhideWhenUsed/>
    <w:rsid w:val="005964B7"/>
    <w:pPr>
      <w:ind w:left="480" w:hanging="240"/>
    </w:pPr>
    <w:rPr>
      <w:sz w:val="20"/>
      <w:szCs w:val="20"/>
    </w:rPr>
  </w:style>
  <w:style w:type="paragraph" w:styleId="Index3">
    <w:name w:val="index 3"/>
    <w:basedOn w:val="Normal"/>
    <w:next w:val="Normal"/>
    <w:autoRedefine/>
    <w:uiPriority w:val="99"/>
    <w:unhideWhenUsed/>
    <w:rsid w:val="005964B7"/>
    <w:pPr>
      <w:ind w:left="720" w:hanging="240"/>
    </w:pPr>
    <w:rPr>
      <w:sz w:val="20"/>
      <w:szCs w:val="20"/>
    </w:rPr>
  </w:style>
  <w:style w:type="paragraph" w:styleId="Index4">
    <w:name w:val="index 4"/>
    <w:basedOn w:val="Normal"/>
    <w:next w:val="Normal"/>
    <w:autoRedefine/>
    <w:uiPriority w:val="99"/>
    <w:unhideWhenUsed/>
    <w:rsid w:val="005964B7"/>
    <w:pPr>
      <w:ind w:left="960" w:hanging="240"/>
    </w:pPr>
    <w:rPr>
      <w:sz w:val="20"/>
      <w:szCs w:val="20"/>
    </w:rPr>
  </w:style>
  <w:style w:type="paragraph" w:styleId="Index5">
    <w:name w:val="index 5"/>
    <w:basedOn w:val="Normal"/>
    <w:next w:val="Normal"/>
    <w:autoRedefine/>
    <w:uiPriority w:val="99"/>
    <w:unhideWhenUsed/>
    <w:rsid w:val="005964B7"/>
    <w:pPr>
      <w:ind w:left="1200" w:hanging="240"/>
    </w:pPr>
    <w:rPr>
      <w:sz w:val="20"/>
      <w:szCs w:val="20"/>
    </w:rPr>
  </w:style>
  <w:style w:type="paragraph" w:styleId="Index6">
    <w:name w:val="index 6"/>
    <w:basedOn w:val="Normal"/>
    <w:next w:val="Normal"/>
    <w:autoRedefine/>
    <w:uiPriority w:val="99"/>
    <w:unhideWhenUsed/>
    <w:rsid w:val="005964B7"/>
    <w:pPr>
      <w:ind w:left="1440" w:hanging="240"/>
    </w:pPr>
    <w:rPr>
      <w:sz w:val="20"/>
      <w:szCs w:val="20"/>
    </w:rPr>
  </w:style>
  <w:style w:type="paragraph" w:styleId="Index7">
    <w:name w:val="index 7"/>
    <w:basedOn w:val="Normal"/>
    <w:next w:val="Normal"/>
    <w:autoRedefine/>
    <w:uiPriority w:val="99"/>
    <w:unhideWhenUsed/>
    <w:rsid w:val="005964B7"/>
    <w:pPr>
      <w:ind w:left="1680" w:hanging="240"/>
    </w:pPr>
    <w:rPr>
      <w:sz w:val="20"/>
      <w:szCs w:val="20"/>
    </w:rPr>
  </w:style>
  <w:style w:type="paragraph" w:styleId="Index8">
    <w:name w:val="index 8"/>
    <w:basedOn w:val="Normal"/>
    <w:next w:val="Normal"/>
    <w:autoRedefine/>
    <w:uiPriority w:val="99"/>
    <w:unhideWhenUsed/>
    <w:rsid w:val="005964B7"/>
    <w:pPr>
      <w:ind w:left="1920" w:hanging="240"/>
    </w:pPr>
    <w:rPr>
      <w:sz w:val="20"/>
      <w:szCs w:val="20"/>
    </w:rPr>
  </w:style>
  <w:style w:type="paragraph" w:styleId="Index9">
    <w:name w:val="index 9"/>
    <w:basedOn w:val="Normal"/>
    <w:next w:val="Normal"/>
    <w:autoRedefine/>
    <w:uiPriority w:val="99"/>
    <w:unhideWhenUsed/>
    <w:rsid w:val="005964B7"/>
    <w:pPr>
      <w:ind w:left="2160" w:hanging="240"/>
    </w:pPr>
    <w:rPr>
      <w:sz w:val="20"/>
      <w:szCs w:val="20"/>
    </w:rPr>
  </w:style>
  <w:style w:type="paragraph" w:styleId="Titreindex">
    <w:name w:val="index heading"/>
    <w:basedOn w:val="Normal"/>
    <w:next w:val="Index1"/>
    <w:uiPriority w:val="99"/>
    <w:unhideWhenUsed/>
    <w:rsid w:val="005964B7"/>
    <w:pPr>
      <w:spacing w:before="120" w:after="120"/>
    </w:pPr>
    <w:rPr>
      <w:i/>
      <w:sz w:val="20"/>
      <w:szCs w:val="20"/>
    </w:rPr>
  </w:style>
  <w:style w:type="paragraph" w:styleId="Listepuces">
    <w:name w:val="List Bullet"/>
    <w:basedOn w:val="Normal"/>
    <w:autoRedefine/>
    <w:semiHidden/>
    <w:rsid w:val="00372BBF"/>
    <w:pPr>
      <w:jc w:val="both"/>
    </w:pPr>
    <w:rPr>
      <w:rFonts w:ascii="Times New Roman" w:eastAsia="Times" w:hAnsi="Times New Roman" w:cs="Times New Roman"/>
      <w:noProof/>
      <w:szCs w:val="20"/>
      <w:lang w:val="fr-BE"/>
    </w:rPr>
  </w:style>
  <w:style w:type="character" w:styleId="Lienhypertexte">
    <w:name w:val="Hyperlink"/>
    <w:basedOn w:val="Policepardfaut"/>
    <w:semiHidden/>
    <w:rsid w:val="006D40FC"/>
    <w:rPr>
      <w:color w:val="0000FF"/>
      <w:u w:val="single"/>
    </w:rPr>
  </w:style>
  <w:style w:type="character" w:customStyle="1" w:styleId="Titre7Car">
    <w:name w:val="Titre 7 Car"/>
    <w:basedOn w:val="Policepardfaut"/>
    <w:link w:val="Titre7"/>
    <w:uiPriority w:val="9"/>
    <w:rsid w:val="007363C2"/>
    <w:rPr>
      <w:rFonts w:asciiTheme="majorHAnsi" w:eastAsiaTheme="majorEastAsia" w:hAnsiTheme="majorHAnsi" w:cstheme="majorBidi"/>
      <w:i/>
      <w:iCs/>
      <w:color w:val="404040" w:themeColor="text1" w:themeTint="BF"/>
    </w:rPr>
  </w:style>
  <w:style w:type="paragraph" w:styleId="En-tte">
    <w:name w:val="header"/>
    <w:basedOn w:val="Normal"/>
    <w:link w:val="En-tteCar"/>
    <w:uiPriority w:val="99"/>
    <w:unhideWhenUsed/>
    <w:rsid w:val="00F667C3"/>
    <w:pPr>
      <w:tabs>
        <w:tab w:val="center" w:pos="4536"/>
        <w:tab w:val="right" w:pos="9072"/>
      </w:tabs>
    </w:pPr>
  </w:style>
  <w:style w:type="character" w:customStyle="1" w:styleId="En-tteCar">
    <w:name w:val="En-tête Car"/>
    <w:basedOn w:val="Policepardfaut"/>
    <w:link w:val="En-tte"/>
    <w:uiPriority w:val="99"/>
    <w:rsid w:val="00F667C3"/>
  </w:style>
  <w:style w:type="character" w:styleId="Lienhypertextesuivi">
    <w:name w:val="FollowedHyperlink"/>
    <w:basedOn w:val="Policepardfaut"/>
    <w:uiPriority w:val="99"/>
    <w:semiHidden/>
    <w:unhideWhenUsed/>
    <w:rsid w:val="00320CE8"/>
    <w:rPr>
      <w:color w:val="800080" w:themeColor="followedHyperlink"/>
      <w:u w:val="single"/>
    </w:rPr>
  </w:style>
  <w:style w:type="paragraph" w:customStyle="1" w:styleId="soustitre">
    <w:name w:val="soustitre"/>
    <w:basedOn w:val="Normal"/>
    <w:rsid w:val="00303687"/>
    <w:pPr>
      <w:spacing w:line="260" w:lineRule="exact"/>
      <w:ind w:left="280"/>
    </w:pPr>
    <w:rPr>
      <w:rFonts w:ascii="Times New Roman" w:eastAsia="Times New Roman" w:hAnsi="Times New Roman" w:cs="Times New Roman"/>
      <w:b/>
      <w:noProof/>
      <w:szCs w:val="20"/>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cass.be" TargetMode="External"/><Relationship Id="rId10"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417FA-7B25-854B-A350-E5AE0966A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1867</TotalTime>
  <Pages>74</Pages>
  <Words>28627</Words>
  <Characters>157449</Characters>
  <Application>Microsoft Macintosh Word</Application>
  <DocSecurity>0</DocSecurity>
  <Lines>1312</Lines>
  <Paragraphs>371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185705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TexteUPPL</dc:title>
  <dc:subject/>
  <dc:creator>Isabelle Wattier</dc:creator>
  <cp:keywords/>
  <dc:description/>
  <cp:lastModifiedBy>Isabelle Wattier</cp:lastModifiedBy>
  <cp:revision>760</cp:revision>
  <dcterms:created xsi:type="dcterms:W3CDTF">2016-04-18T21:15:00Z</dcterms:created>
  <dcterms:modified xsi:type="dcterms:W3CDTF">2017-07-16T07:35:00Z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8192</vt:i4>
  </property>
</Properties>
</file>