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2" w14:textId="685E4487" w:rsidR="0055668A" w:rsidRPr="00B26C69" w:rsidRDefault="00152746" w:rsidP="00036C3E">
      <w:pPr>
        <w:spacing w:line="276" w:lineRule="auto"/>
        <w:jc w:val="center"/>
        <w:rPr>
          <w:b/>
          <w:sz w:val="32"/>
          <w:szCs w:val="32"/>
        </w:rPr>
      </w:pPr>
      <w:r w:rsidRPr="00B26C69">
        <w:rPr>
          <w:b/>
          <w:sz w:val="32"/>
          <w:szCs w:val="32"/>
        </w:rPr>
        <w:t>INEGALITE DES CHANCES EN SANTÉ</w:t>
      </w:r>
    </w:p>
    <w:p w14:paraId="00000003" w14:textId="77777777" w:rsidR="0055668A" w:rsidRPr="00B26C69" w:rsidRDefault="00152746">
      <w:pPr>
        <w:spacing w:line="276" w:lineRule="auto"/>
        <w:jc w:val="center"/>
        <w:rPr>
          <w:b/>
          <w:sz w:val="32"/>
          <w:szCs w:val="32"/>
        </w:rPr>
      </w:pPr>
      <w:r w:rsidRPr="00B26C69">
        <w:rPr>
          <w:b/>
          <w:sz w:val="32"/>
          <w:szCs w:val="32"/>
        </w:rPr>
        <w:t xml:space="preserve">CHEZ LES SENIORS : </w:t>
      </w:r>
    </w:p>
    <w:p w14:paraId="00000004" w14:textId="77777777" w:rsidR="0055668A" w:rsidRPr="00B26C69" w:rsidRDefault="00152746">
      <w:pPr>
        <w:spacing w:line="276" w:lineRule="auto"/>
        <w:jc w:val="center"/>
        <w:rPr>
          <w:b/>
          <w:sz w:val="32"/>
          <w:szCs w:val="32"/>
        </w:rPr>
      </w:pPr>
      <w:r w:rsidRPr="00B26C69">
        <w:rPr>
          <w:b/>
          <w:sz w:val="32"/>
          <w:szCs w:val="32"/>
        </w:rPr>
        <w:t>QUELLES DIFFÉRENCES SELON LE GENRE ?</w:t>
      </w:r>
    </w:p>
    <w:p w14:paraId="00000005" w14:textId="77777777" w:rsidR="0055668A" w:rsidRPr="00B26C69" w:rsidRDefault="0055668A">
      <w:pPr>
        <w:spacing w:line="276" w:lineRule="auto"/>
        <w:jc w:val="both"/>
      </w:pPr>
    </w:p>
    <w:p w14:paraId="00000006" w14:textId="77777777" w:rsidR="0055668A" w:rsidRPr="00B26C69" w:rsidRDefault="00152746">
      <w:pPr>
        <w:spacing w:line="276" w:lineRule="auto"/>
        <w:jc w:val="center"/>
        <w:rPr>
          <w:lang w:val="en-US"/>
        </w:rPr>
      </w:pPr>
      <w:r w:rsidRPr="00B26C69">
        <w:rPr>
          <w:sz w:val="28"/>
          <w:szCs w:val="28"/>
          <w:lang w:val="en-US"/>
        </w:rPr>
        <w:t>Alexia Bigorne</w:t>
      </w:r>
      <w:r w:rsidRPr="00B26C69">
        <w:rPr>
          <w:sz w:val="28"/>
          <w:szCs w:val="28"/>
          <w:vertAlign w:val="superscript"/>
          <w:lang w:val="en-US"/>
        </w:rPr>
        <w:t>1</w:t>
      </w:r>
      <w:r w:rsidRPr="00B26C69">
        <w:rPr>
          <w:sz w:val="28"/>
          <w:szCs w:val="28"/>
          <w:lang w:val="en-US"/>
        </w:rPr>
        <w:t>, Luigi Boggian</w:t>
      </w:r>
      <w:r w:rsidRPr="00B26C69">
        <w:rPr>
          <w:sz w:val="28"/>
          <w:szCs w:val="28"/>
          <w:vertAlign w:val="superscript"/>
          <w:lang w:val="en-US"/>
        </w:rPr>
        <w:t>1,2</w:t>
      </w:r>
      <w:r w:rsidRPr="00B26C69">
        <w:rPr>
          <w:sz w:val="28"/>
          <w:szCs w:val="28"/>
          <w:lang w:val="en-US"/>
        </w:rPr>
        <w:t xml:space="preserve"> and Sandy Tubeuf</w:t>
      </w:r>
      <w:r w:rsidRPr="00B26C69">
        <w:rPr>
          <w:sz w:val="28"/>
          <w:szCs w:val="28"/>
          <w:vertAlign w:val="superscript"/>
          <w:lang w:val="en-US"/>
        </w:rPr>
        <w:t>1,2</w:t>
      </w:r>
    </w:p>
    <w:p w14:paraId="00000007" w14:textId="77777777" w:rsidR="0055668A" w:rsidRPr="00B26C69" w:rsidRDefault="00152746">
      <w:pPr>
        <w:spacing w:line="276" w:lineRule="auto"/>
        <w:jc w:val="center"/>
        <w:rPr>
          <w:sz w:val="22"/>
          <w:szCs w:val="22"/>
        </w:rPr>
      </w:pPr>
      <w:r w:rsidRPr="00B26C69">
        <w:rPr>
          <w:sz w:val="22"/>
          <w:szCs w:val="22"/>
          <w:vertAlign w:val="superscript"/>
        </w:rPr>
        <w:t>1</w:t>
      </w:r>
      <w:r w:rsidRPr="00B26C69">
        <w:rPr>
          <w:sz w:val="22"/>
          <w:szCs w:val="22"/>
        </w:rPr>
        <w:t xml:space="preserve"> Institut de recherche santé et société, Université catholique de Louvain, Belgique</w:t>
      </w:r>
    </w:p>
    <w:p w14:paraId="00000008" w14:textId="77777777" w:rsidR="0055668A" w:rsidRPr="00B26C69" w:rsidRDefault="00152746">
      <w:pPr>
        <w:spacing w:line="276" w:lineRule="auto"/>
        <w:jc w:val="center"/>
        <w:rPr>
          <w:sz w:val="22"/>
          <w:szCs w:val="22"/>
        </w:rPr>
      </w:pPr>
      <w:r w:rsidRPr="00B26C69">
        <w:rPr>
          <w:sz w:val="22"/>
          <w:szCs w:val="22"/>
          <w:vertAlign w:val="superscript"/>
        </w:rPr>
        <w:t xml:space="preserve">2 </w:t>
      </w:r>
      <w:r w:rsidRPr="00B26C69">
        <w:rPr>
          <w:sz w:val="22"/>
          <w:szCs w:val="22"/>
        </w:rPr>
        <w:t>Institut de recherches économiques et sociales, Université catholique de Louvain, Belgique</w:t>
      </w:r>
    </w:p>
    <w:p w14:paraId="0000000D" w14:textId="77777777" w:rsidR="0055668A" w:rsidRPr="00B26C69" w:rsidRDefault="0055668A">
      <w:pPr>
        <w:spacing w:line="276" w:lineRule="auto"/>
        <w:jc w:val="both"/>
        <w:rPr>
          <w:sz w:val="22"/>
          <w:szCs w:val="22"/>
        </w:rPr>
      </w:pPr>
    </w:p>
    <w:p w14:paraId="0000000E" w14:textId="77777777" w:rsidR="0055668A" w:rsidRPr="00B26C69" w:rsidRDefault="00152746">
      <w:pPr>
        <w:spacing w:line="276" w:lineRule="auto"/>
        <w:jc w:val="both"/>
        <w:rPr>
          <w:b/>
          <w:sz w:val="22"/>
          <w:szCs w:val="22"/>
        </w:rPr>
      </w:pPr>
      <w:r w:rsidRPr="00B26C69">
        <w:rPr>
          <w:b/>
          <w:sz w:val="22"/>
          <w:szCs w:val="22"/>
        </w:rPr>
        <w:t>Résumé</w:t>
      </w:r>
    </w:p>
    <w:p w14:paraId="0000000F" w14:textId="77777777" w:rsidR="0055668A" w:rsidRPr="00B26C69" w:rsidRDefault="0055668A">
      <w:pPr>
        <w:spacing w:line="276" w:lineRule="auto"/>
        <w:jc w:val="both"/>
        <w:rPr>
          <w:sz w:val="22"/>
          <w:szCs w:val="22"/>
        </w:rPr>
      </w:pPr>
    </w:p>
    <w:p w14:paraId="3379A977" w14:textId="0824823D" w:rsidR="00D607F8" w:rsidRPr="00B26C69" w:rsidRDefault="00AA71B4">
      <w:pPr>
        <w:spacing w:line="276" w:lineRule="auto"/>
        <w:jc w:val="both"/>
        <w:rPr>
          <w:sz w:val="22"/>
          <w:szCs w:val="22"/>
        </w:rPr>
      </w:pPr>
      <w:r w:rsidRPr="00B26C69">
        <w:rPr>
          <w:sz w:val="22"/>
          <w:szCs w:val="22"/>
        </w:rPr>
        <w:t xml:space="preserve">Les inégalités de santé liées aux conditions dans l’enfance, aussi appelées inégalités des chances en santé, sont-elles similaires pour les hommes et les femmes ? A partir de </w:t>
      </w:r>
      <w:r w:rsidR="00152746" w:rsidRPr="00B26C69">
        <w:rPr>
          <w:sz w:val="22"/>
          <w:szCs w:val="22"/>
        </w:rPr>
        <w:t xml:space="preserve">données </w:t>
      </w:r>
      <w:r w:rsidR="00B0633C" w:rsidRPr="00B26C69">
        <w:rPr>
          <w:sz w:val="22"/>
          <w:szCs w:val="22"/>
        </w:rPr>
        <w:t>européennes</w:t>
      </w:r>
      <w:r w:rsidR="00152746" w:rsidRPr="00B26C69">
        <w:rPr>
          <w:sz w:val="22"/>
          <w:szCs w:val="22"/>
        </w:rPr>
        <w:t xml:space="preserve"> </w:t>
      </w:r>
      <w:r w:rsidRPr="00B26C69">
        <w:rPr>
          <w:sz w:val="22"/>
          <w:szCs w:val="22"/>
        </w:rPr>
        <w:t xml:space="preserve">et de modèles </w:t>
      </w:r>
      <w:r w:rsidR="00152746" w:rsidRPr="00B26C69">
        <w:rPr>
          <w:sz w:val="22"/>
          <w:szCs w:val="22"/>
        </w:rPr>
        <w:t xml:space="preserve">de forme réduite, </w:t>
      </w:r>
      <w:r w:rsidR="00151266" w:rsidRPr="00B26C69">
        <w:rPr>
          <w:sz w:val="22"/>
          <w:szCs w:val="22"/>
        </w:rPr>
        <w:t>n</w:t>
      </w:r>
      <w:r w:rsidR="00152746" w:rsidRPr="00B26C69">
        <w:rPr>
          <w:sz w:val="22"/>
          <w:szCs w:val="22"/>
        </w:rPr>
        <w:t xml:space="preserve">ous </w:t>
      </w:r>
      <w:r w:rsidRPr="00B26C69">
        <w:rPr>
          <w:sz w:val="22"/>
          <w:szCs w:val="22"/>
        </w:rPr>
        <w:t xml:space="preserve">mesurons et décomposons les inégalités de santé séparément pour les femmes et les hommes. Nous </w:t>
      </w:r>
      <w:r w:rsidR="00152746" w:rsidRPr="00B26C69">
        <w:rPr>
          <w:sz w:val="22"/>
          <w:szCs w:val="22"/>
        </w:rPr>
        <w:t>observons que la moitié de l’inégalité totale de santé relève d’inégalité</w:t>
      </w:r>
      <w:r w:rsidR="0053499F" w:rsidRPr="00B26C69">
        <w:rPr>
          <w:sz w:val="22"/>
          <w:szCs w:val="22"/>
        </w:rPr>
        <w:t>s</w:t>
      </w:r>
      <w:r w:rsidR="00152746" w:rsidRPr="00B26C69">
        <w:rPr>
          <w:sz w:val="22"/>
          <w:szCs w:val="22"/>
        </w:rPr>
        <w:t xml:space="preserve"> des chances.</w:t>
      </w:r>
      <w:r w:rsidR="003942C6" w:rsidRPr="00B26C69">
        <w:rPr>
          <w:sz w:val="22"/>
          <w:szCs w:val="22"/>
        </w:rPr>
        <w:t xml:space="preserve"> </w:t>
      </w:r>
      <w:r w:rsidR="00152746" w:rsidRPr="00B26C69">
        <w:rPr>
          <w:sz w:val="22"/>
          <w:szCs w:val="22"/>
        </w:rPr>
        <w:t>L</w:t>
      </w:r>
      <w:r w:rsidR="0053499F" w:rsidRPr="00B26C69">
        <w:rPr>
          <w:sz w:val="22"/>
          <w:szCs w:val="22"/>
        </w:rPr>
        <w:t xml:space="preserve">es </w:t>
      </w:r>
      <w:r w:rsidR="00152746" w:rsidRPr="00B26C69">
        <w:rPr>
          <w:sz w:val="22"/>
          <w:szCs w:val="22"/>
        </w:rPr>
        <w:t>inégalité</w:t>
      </w:r>
      <w:r w:rsidR="0019420F">
        <w:rPr>
          <w:sz w:val="22"/>
          <w:szCs w:val="22"/>
        </w:rPr>
        <w:t>s</w:t>
      </w:r>
      <w:r w:rsidR="00152746" w:rsidRPr="00B26C69">
        <w:rPr>
          <w:sz w:val="22"/>
          <w:szCs w:val="22"/>
        </w:rPr>
        <w:t xml:space="preserve"> </w:t>
      </w:r>
      <w:r w:rsidR="0053499F" w:rsidRPr="00B26C69">
        <w:rPr>
          <w:sz w:val="22"/>
          <w:szCs w:val="22"/>
        </w:rPr>
        <w:t xml:space="preserve">de santé </w:t>
      </w:r>
      <w:r w:rsidR="008B6063" w:rsidRPr="00B26C69">
        <w:rPr>
          <w:sz w:val="22"/>
          <w:szCs w:val="22"/>
        </w:rPr>
        <w:t xml:space="preserve">sont d’autant plus </w:t>
      </w:r>
      <w:r w:rsidR="0053499F" w:rsidRPr="00B26C69">
        <w:rPr>
          <w:sz w:val="22"/>
          <w:szCs w:val="22"/>
        </w:rPr>
        <w:t xml:space="preserve">marquées </w:t>
      </w:r>
      <w:r w:rsidR="008B6063" w:rsidRPr="00B26C69">
        <w:rPr>
          <w:sz w:val="22"/>
          <w:szCs w:val="22"/>
        </w:rPr>
        <w:t>que le pays connait des inégalités de genre importantes</w:t>
      </w:r>
      <w:r w:rsidR="0053499F" w:rsidRPr="00B26C69">
        <w:rPr>
          <w:sz w:val="22"/>
          <w:szCs w:val="22"/>
        </w:rPr>
        <w:t>. Les</w:t>
      </w:r>
      <w:r w:rsidR="00152746" w:rsidRPr="00B26C69">
        <w:rPr>
          <w:sz w:val="22"/>
          <w:szCs w:val="22"/>
        </w:rPr>
        <w:t xml:space="preserve"> femmes</w:t>
      </w:r>
      <w:r w:rsidR="003942C6" w:rsidRPr="00B26C69">
        <w:rPr>
          <w:sz w:val="22"/>
          <w:szCs w:val="22"/>
        </w:rPr>
        <w:t xml:space="preserve"> connaissent des inégalités plus importantes</w:t>
      </w:r>
      <w:r w:rsidR="00152746" w:rsidRPr="00B26C69">
        <w:rPr>
          <w:sz w:val="22"/>
          <w:szCs w:val="22"/>
        </w:rPr>
        <w:t xml:space="preserve">. </w:t>
      </w:r>
      <w:r w:rsidR="003942C6" w:rsidRPr="00B26C69">
        <w:rPr>
          <w:sz w:val="22"/>
          <w:szCs w:val="22"/>
        </w:rPr>
        <w:t>Nous montrons une</w:t>
      </w:r>
      <w:r w:rsidR="00152746" w:rsidRPr="00B26C69">
        <w:rPr>
          <w:sz w:val="22"/>
          <w:szCs w:val="22"/>
        </w:rPr>
        <w:t xml:space="preserve"> transmission intergénérationnelle genrée de la santé : la santé des </w:t>
      </w:r>
      <w:r w:rsidR="003942C6" w:rsidRPr="00B26C69">
        <w:rPr>
          <w:sz w:val="22"/>
          <w:szCs w:val="22"/>
        </w:rPr>
        <w:t xml:space="preserve">filles </w:t>
      </w:r>
      <w:r w:rsidR="00152746" w:rsidRPr="00B26C69">
        <w:rPr>
          <w:sz w:val="22"/>
          <w:szCs w:val="22"/>
        </w:rPr>
        <w:t xml:space="preserve">est </w:t>
      </w:r>
      <w:r w:rsidR="00427226" w:rsidRPr="00B26C69">
        <w:rPr>
          <w:sz w:val="22"/>
          <w:szCs w:val="22"/>
        </w:rPr>
        <w:t xml:space="preserve">principalement </w:t>
      </w:r>
      <w:r w:rsidR="00152746" w:rsidRPr="00B26C69">
        <w:rPr>
          <w:sz w:val="22"/>
          <w:szCs w:val="22"/>
        </w:rPr>
        <w:t>associée à la santé de</w:t>
      </w:r>
      <w:r w:rsidR="003942C6" w:rsidRPr="00B26C69">
        <w:rPr>
          <w:sz w:val="22"/>
          <w:szCs w:val="22"/>
        </w:rPr>
        <w:t>s</w:t>
      </w:r>
      <w:r w:rsidR="00152746" w:rsidRPr="00B26C69">
        <w:rPr>
          <w:sz w:val="22"/>
          <w:szCs w:val="22"/>
        </w:rPr>
        <w:t xml:space="preserve"> mère</w:t>
      </w:r>
      <w:r w:rsidR="003942C6" w:rsidRPr="00B26C69">
        <w:rPr>
          <w:sz w:val="22"/>
          <w:szCs w:val="22"/>
        </w:rPr>
        <w:t>s</w:t>
      </w:r>
      <w:r w:rsidR="00152746" w:rsidRPr="00B26C69">
        <w:rPr>
          <w:sz w:val="22"/>
          <w:szCs w:val="22"/>
        </w:rPr>
        <w:t xml:space="preserve"> et </w:t>
      </w:r>
      <w:r w:rsidR="003942C6" w:rsidRPr="00B26C69">
        <w:rPr>
          <w:sz w:val="22"/>
          <w:szCs w:val="22"/>
        </w:rPr>
        <w:t>celle</w:t>
      </w:r>
      <w:r w:rsidR="006E13C3" w:rsidRPr="00B26C69">
        <w:rPr>
          <w:sz w:val="22"/>
          <w:szCs w:val="22"/>
        </w:rPr>
        <w:t xml:space="preserve"> </w:t>
      </w:r>
      <w:r w:rsidR="00152746" w:rsidRPr="00B26C69">
        <w:rPr>
          <w:sz w:val="22"/>
          <w:szCs w:val="22"/>
        </w:rPr>
        <w:t xml:space="preserve">des </w:t>
      </w:r>
      <w:r w:rsidR="003942C6" w:rsidRPr="00B26C69">
        <w:rPr>
          <w:sz w:val="22"/>
          <w:szCs w:val="22"/>
        </w:rPr>
        <w:t xml:space="preserve">fils </w:t>
      </w:r>
      <w:r w:rsidR="00152746" w:rsidRPr="00B26C69">
        <w:rPr>
          <w:sz w:val="22"/>
          <w:szCs w:val="22"/>
        </w:rPr>
        <w:t>à celle de</w:t>
      </w:r>
      <w:r w:rsidR="003942C6" w:rsidRPr="00B26C69">
        <w:rPr>
          <w:sz w:val="22"/>
          <w:szCs w:val="22"/>
        </w:rPr>
        <w:t>s</w:t>
      </w:r>
      <w:r w:rsidR="00152746" w:rsidRPr="00B26C69">
        <w:rPr>
          <w:sz w:val="22"/>
          <w:szCs w:val="22"/>
        </w:rPr>
        <w:t xml:space="preserve"> père</w:t>
      </w:r>
      <w:r w:rsidR="003942C6" w:rsidRPr="00B26C69">
        <w:rPr>
          <w:sz w:val="22"/>
          <w:szCs w:val="22"/>
        </w:rPr>
        <w:t>s</w:t>
      </w:r>
      <w:r w:rsidR="00152746" w:rsidRPr="00B26C69">
        <w:rPr>
          <w:sz w:val="22"/>
          <w:szCs w:val="22"/>
        </w:rPr>
        <w:t xml:space="preserve">. </w:t>
      </w:r>
      <w:r w:rsidR="00B0633C" w:rsidRPr="00B26C69">
        <w:rPr>
          <w:sz w:val="22"/>
          <w:szCs w:val="22"/>
        </w:rPr>
        <w:t>De plus</w:t>
      </w:r>
      <w:r w:rsidR="00152746" w:rsidRPr="00B26C69">
        <w:rPr>
          <w:sz w:val="22"/>
          <w:szCs w:val="22"/>
        </w:rPr>
        <w:t xml:space="preserve">, l’éducation de la mère </w:t>
      </w:r>
      <w:r w:rsidR="004C5EDA" w:rsidRPr="00B26C69">
        <w:rPr>
          <w:sz w:val="22"/>
          <w:szCs w:val="22"/>
        </w:rPr>
        <w:t>est</w:t>
      </w:r>
      <w:r w:rsidR="00427226" w:rsidRPr="00B26C69">
        <w:rPr>
          <w:sz w:val="22"/>
          <w:szCs w:val="22"/>
        </w:rPr>
        <w:t xml:space="preserve"> exclusivement</w:t>
      </w:r>
      <w:r w:rsidR="00152746" w:rsidRPr="00B26C69">
        <w:rPr>
          <w:sz w:val="22"/>
          <w:szCs w:val="22"/>
        </w:rPr>
        <w:t xml:space="preserve"> associée à la santé d</w:t>
      </w:r>
      <w:r w:rsidR="004C5EDA" w:rsidRPr="00B26C69">
        <w:rPr>
          <w:sz w:val="22"/>
          <w:szCs w:val="22"/>
        </w:rPr>
        <w:t xml:space="preserve">es </w:t>
      </w:r>
      <w:r w:rsidR="00B0633C" w:rsidRPr="00B26C69">
        <w:rPr>
          <w:sz w:val="22"/>
          <w:szCs w:val="22"/>
        </w:rPr>
        <w:t xml:space="preserve">filles </w:t>
      </w:r>
      <w:r w:rsidR="00152746" w:rsidRPr="00B26C69">
        <w:rPr>
          <w:sz w:val="22"/>
          <w:szCs w:val="22"/>
        </w:rPr>
        <w:t xml:space="preserve">tandis que l’éducation du père </w:t>
      </w:r>
      <w:r w:rsidR="004C5EDA" w:rsidRPr="00B26C69">
        <w:rPr>
          <w:sz w:val="22"/>
          <w:szCs w:val="22"/>
        </w:rPr>
        <w:t xml:space="preserve">est </w:t>
      </w:r>
      <w:r w:rsidR="00152746" w:rsidRPr="00B26C69">
        <w:rPr>
          <w:sz w:val="22"/>
          <w:szCs w:val="22"/>
        </w:rPr>
        <w:t xml:space="preserve">associée à </w:t>
      </w:r>
      <w:r w:rsidR="00427226" w:rsidRPr="00B26C69">
        <w:rPr>
          <w:sz w:val="22"/>
          <w:szCs w:val="22"/>
        </w:rPr>
        <w:t>celle</w:t>
      </w:r>
      <w:r w:rsidR="004C5EDA" w:rsidRPr="00B26C69">
        <w:rPr>
          <w:sz w:val="22"/>
          <w:szCs w:val="22"/>
        </w:rPr>
        <w:t xml:space="preserve"> </w:t>
      </w:r>
      <w:r w:rsidR="00152746" w:rsidRPr="00B26C69">
        <w:rPr>
          <w:sz w:val="22"/>
          <w:szCs w:val="22"/>
        </w:rPr>
        <w:t>d</w:t>
      </w:r>
      <w:r w:rsidR="004C5EDA" w:rsidRPr="00B26C69">
        <w:rPr>
          <w:sz w:val="22"/>
          <w:szCs w:val="22"/>
        </w:rPr>
        <w:t xml:space="preserve">es </w:t>
      </w:r>
      <w:r w:rsidR="00B0633C" w:rsidRPr="00B26C69">
        <w:rPr>
          <w:sz w:val="22"/>
          <w:szCs w:val="22"/>
        </w:rPr>
        <w:t>fils</w:t>
      </w:r>
      <w:r w:rsidR="00152746" w:rsidRPr="00B26C69">
        <w:rPr>
          <w:sz w:val="22"/>
          <w:szCs w:val="22"/>
        </w:rPr>
        <w:t xml:space="preserve">. </w:t>
      </w:r>
    </w:p>
    <w:p w14:paraId="4517D07A" w14:textId="2708C1A5" w:rsidR="00D607F8" w:rsidRDefault="00D607F8">
      <w:pPr>
        <w:spacing w:line="276" w:lineRule="auto"/>
        <w:jc w:val="both"/>
        <w:rPr>
          <w:sz w:val="22"/>
          <w:szCs w:val="22"/>
        </w:rPr>
      </w:pPr>
    </w:p>
    <w:p w14:paraId="15F9AE63" w14:textId="77777777" w:rsidR="002908DD" w:rsidRPr="00B26C69" w:rsidRDefault="002908DD">
      <w:pPr>
        <w:spacing w:line="276" w:lineRule="auto"/>
        <w:jc w:val="both"/>
        <w:rPr>
          <w:sz w:val="22"/>
          <w:szCs w:val="22"/>
        </w:rPr>
      </w:pPr>
    </w:p>
    <w:p w14:paraId="6469D521" w14:textId="1CB57E82" w:rsidR="00D607F8" w:rsidRPr="00B26C69" w:rsidRDefault="00D607F8" w:rsidP="00D607F8">
      <w:pPr>
        <w:spacing w:line="276" w:lineRule="auto"/>
        <w:jc w:val="center"/>
        <w:rPr>
          <w:b/>
          <w:sz w:val="32"/>
          <w:szCs w:val="32"/>
          <w:lang w:val="en-US"/>
        </w:rPr>
      </w:pPr>
      <w:r w:rsidRPr="00B26C69">
        <w:rPr>
          <w:b/>
          <w:sz w:val="32"/>
          <w:szCs w:val="32"/>
          <w:lang w:val="en-US"/>
        </w:rPr>
        <w:t>INEQUALIT</w:t>
      </w:r>
      <w:r w:rsidR="00074F06" w:rsidRPr="00B26C69">
        <w:rPr>
          <w:b/>
          <w:sz w:val="32"/>
          <w:szCs w:val="32"/>
          <w:lang w:val="en-US"/>
        </w:rPr>
        <w:t>IES</w:t>
      </w:r>
      <w:r w:rsidRPr="00B26C69">
        <w:rPr>
          <w:b/>
          <w:sz w:val="32"/>
          <w:szCs w:val="32"/>
          <w:lang w:val="en-US"/>
        </w:rPr>
        <w:t xml:space="preserve"> </w:t>
      </w:r>
      <w:r w:rsidR="00074F06" w:rsidRPr="00B26C69">
        <w:rPr>
          <w:b/>
          <w:sz w:val="32"/>
          <w:szCs w:val="32"/>
          <w:lang w:val="en-US"/>
        </w:rPr>
        <w:t>OF OPPORTUNITIES IN HEALTH</w:t>
      </w:r>
    </w:p>
    <w:p w14:paraId="4B223BBD" w14:textId="79C2F3A6" w:rsidR="00D607F8" w:rsidRPr="00B26C69" w:rsidRDefault="00D607F8" w:rsidP="00D607F8">
      <w:pPr>
        <w:spacing w:line="276" w:lineRule="auto"/>
        <w:jc w:val="center"/>
        <w:rPr>
          <w:b/>
          <w:sz w:val="32"/>
          <w:szCs w:val="32"/>
          <w:lang w:val="en-US"/>
        </w:rPr>
      </w:pPr>
      <w:r w:rsidRPr="00B26C69">
        <w:rPr>
          <w:b/>
          <w:sz w:val="32"/>
          <w:szCs w:val="32"/>
          <w:lang w:val="en-US"/>
        </w:rPr>
        <w:t>AMONG THE ELDERL</w:t>
      </w:r>
      <w:r w:rsidR="00AA71B4" w:rsidRPr="00B26C69">
        <w:rPr>
          <w:b/>
          <w:sz w:val="32"/>
          <w:szCs w:val="32"/>
          <w:lang w:val="en-US"/>
        </w:rPr>
        <w:t>IES</w:t>
      </w:r>
      <w:r w:rsidRPr="00B26C69">
        <w:rPr>
          <w:b/>
          <w:sz w:val="32"/>
          <w:szCs w:val="32"/>
          <w:lang w:val="en-US"/>
        </w:rPr>
        <w:t xml:space="preserve">: </w:t>
      </w:r>
    </w:p>
    <w:p w14:paraId="41EA8272" w14:textId="470A30DF" w:rsidR="00D607F8" w:rsidRPr="00B26C69" w:rsidRDefault="00D607F8" w:rsidP="003F3114">
      <w:pPr>
        <w:spacing w:line="276" w:lineRule="auto"/>
        <w:jc w:val="center"/>
        <w:rPr>
          <w:b/>
          <w:sz w:val="32"/>
          <w:szCs w:val="32"/>
          <w:lang w:val="en-US"/>
        </w:rPr>
      </w:pPr>
      <w:r w:rsidRPr="00B26C69">
        <w:rPr>
          <w:b/>
          <w:sz w:val="32"/>
          <w:szCs w:val="32"/>
          <w:lang w:val="en-US"/>
        </w:rPr>
        <w:t>WH</w:t>
      </w:r>
      <w:r w:rsidR="00AA71B4" w:rsidRPr="00B26C69">
        <w:rPr>
          <w:b/>
          <w:sz w:val="32"/>
          <w:szCs w:val="32"/>
          <w:lang w:val="en-US"/>
        </w:rPr>
        <w:t xml:space="preserve">ICH </w:t>
      </w:r>
      <w:r w:rsidRPr="00B26C69">
        <w:rPr>
          <w:b/>
          <w:sz w:val="32"/>
          <w:szCs w:val="32"/>
          <w:lang w:val="en-US"/>
        </w:rPr>
        <w:t>DIFFERENCES</w:t>
      </w:r>
      <w:r w:rsidR="00AA71B4" w:rsidRPr="00B26C69">
        <w:rPr>
          <w:b/>
          <w:sz w:val="32"/>
          <w:szCs w:val="32"/>
          <w:lang w:val="en-US"/>
        </w:rPr>
        <w:t xml:space="preserve"> ACROSS GENDER</w:t>
      </w:r>
      <w:r w:rsidRPr="00B26C69">
        <w:rPr>
          <w:b/>
          <w:sz w:val="32"/>
          <w:szCs w:val="32"/>
          <w:lang w:val="en-US"/>
        </w:rPr>
        <w:t>?</w:t>
      </w:r>
    </w:p>
    <w:p w14:paraId="67F17396" w14:textId="77777777" w:rsidR="003F3114" w:rsidRPr="00B26C69" w:rsidRDefault="003F3114">
      <w:pPr>
        <w:spacing w:line="276" w:lineRule="auto"/>
        <w:jc w:val="both"/>
        <w:rPr>
          <w:b/>
          <w:sz w:val="22"/>
          <w:szCs w:val="22"/>
          <w:lang w:val="en-US"/>
        </w:rPr>
      </w:pPr>
    </w:p>
    <w:p w14:paraId="415DD51C" w14:textId="11E3B708" w:rsidR="007C1E24" w:rsidRPr="00B26C69" w:rsidRDefault="007C1E24">
      <w:pPr>
        <w:spacing w:line="276" w:lineRule="auto"/>
        <w:jc w:val="both"/>
        <w:rPr>
          <w:b/>
          <w:sz w:val="22"/>
          <w:szCs w:val="22"/>
          <w:lang w:val="en-US"/>
        </w:rPr>
      </w:pPr>
      <w:r w:rsidRPr="00B26C69">
        <w:rPr>
          <w:b/>
          <w:sz w:val="22"/>
          <w:szCs w:val="22"/>
          <w:lang w:val="en-US"/>
        </w:rPr>
        <w:t>Abstract</w:t>
      </w:r>
    </w:p>
    <w:p w14:paraId="58A9C784" w14:textId="0D2D977F" w:rsidR="007C1E24" w:rsidRPr="00B26C69" w:rsidRDefault="007C1E24">
      <w:pPr>
        <w:spacing w:line="276" w:lineRule="auto"/>
        <w:jc w:val="both"/>
        <w:rPr>
          <w:sz w:val="22"/>
          <w:szCs w:val="22"/>
          <w:lang w:val="en-US"/>
        </w:rPr>
      </w:pPr>
    </w:p>
    <w:p w14:paraId="6D9459D4" w14:textId="203E432A" w:rsidR="0053499F" w:rsidRPr="00B26C69" w:rsidRDefault="0053499F" w:rsidP="0053499F">
      <w:pPr>
        <w:spacing w:line="276" w:lineRule="auto"/>
        <w:jc w:val="both"/>
        <w:rPr>
          <w:sz w:val="22"/>
          <w:szCs w:val="22"/>
          <w:lang w:val="en-US"/>
        </w:rPr>
      </w:pPr>
      <w:r w:rsidRPr="00B26C69">
        <w:rPr>
          <w:sz w:val="22"/>
          <w:szCs w:val="22"/>
          <w:lang w:val="en-US"/>
        </w:rPr>
        <w:t>Are inequalities of opportunit</w:t>
      </w:r>
      <w:r w:rsidR="00074F06" w:rsidRPr="00B26C69">
        <w:rPr>
          <w:sz w:val="22"/>
          <w:szCs w:val="22"/>
          <w:lang w:val="en-US"/>
        </w:rPr>
        <w:t>ies</w:t>
      </w:r>
      <w:r w:rsidRPr="00B26C69">
        <w:rPr>
          <w:sz w:val="22"/>
          <w:szCs w:val="22"/>
          <w:lang w:val="en-US"/>
        </w:rPr>
        <w:t xml:space="preserve"> in healt</w:t>
      </w:r>
      <w:r w:rsidR="00B0633C" w:rsidRPr="00B26C69">
        <w:rPr>
          <w:sz w:val="22"/>
          <w:szCs w:val="22"/>
          <w:lang w:val="en-US"/>
        </w:rPr>
        <w:t>h, which are</w:t>
      </w:r>
      <w:r w:rsidRPr="00B26C69">
        <w:rPr>
          <w:sz w:val="22"/>
          <w:szCs w:val="22"/>
          <w:lang w:val="en-US"/>
        </w:rPr>
        <w:t xml:space="preserve"> inequalities related to</w:t>
      </w:r>
      <w:r w:rsidR="00B0633C" w:rsidRPr="00B26C69">
        <w:rPr>
          <w:sz w:val="22"/>
          <w:szCs w:val="22"/>
          <w:lang w:val="en-US"/>
        </w:rPr>
        <w:t xml:space="preserve"> social and family background, similar</w:t>
      </w:r>
      <w:r w:rsidRPr="00B26C69">
        <w:rPr>
          <w:sz w:val="22"/>
          <w:szCs w:val="22"/>
          <w:lang w:val="en-US"/>
        </w:rPr>
        <w:t xml:space="preserve"> </w:t>
      </w:r>
      <w:r w:rsidR="00074F06" w:rsidRPr="00B26C69">
        <w:rPr>
          <w:sz w:val="22"/>
          <w:szCs w:val="22"/>
          <w:lang w:val="en-US"/>
        </w:rPr>
        <w:t>for</w:t>
      </w:r>
      <w:r w:rsidRPr="00B26C69">
        <w:rPr>
          <w:sz w:val="22"/>
          <w:szCs w:val="22"/>
          <w:lang w:val="en-US"/>
        </w:rPr>
        <w:t xml:space="preserve"> men and women? Using</w:t>
      </w:r>
      <w:r w:rsidR="00B0633C" w:rsidRPr="00B26C69">
        <w:rPr>
          <w:sz w:val="22"/>
          <w:szCs w:val="22"/>
          <w:lang w:val="en-US"/>
        </w:rPr>
        <w:t xml:space="preserve"> European data</w:t>
      </w:r>
      <w:r w:rsidRPr="00B26C69">
        <w:rPr>
          <w:sz w:val="22"/>
          <w:szCs w:val="22"/>
          <w:lang w:val="en-US"/>
        </w:rPr>
        <w:t xml:space="preserve"> and reduced form models, we measure and decompose health inequalities separately for women and men. We find that half of the total health inequality is due to inequalities of opportunit</w:t>
      </w:r>
      <w:r w:rsidR="00074F06" w:rsidRPr="00B26C69">
        <w:rPr>
          <w:sz w:val="22"/>
          <w:szCs w:val="22"/>
          <w:lang w:val="en-US"/>
        </w:rPr>
        <w:t>ies</w:t>
      </w:r>
      <w:r w:rsidRPr="00B26C69">
        <w:rPr>
          <w:sz w:val="22"/>
          <w:szCs w:val="22"/>
          <w:lang w:val="en-US"/>
        </w:rPr>
        <w:t xml:space="preserve">. Health inequalities are more pronounced </w:t>
      </w:r>
      <w:r w:rsidR="00B0633C" w:rsidRPr="00B26C69">
        <w:rPr>
          <w:sz w:val="22"/>
          <w:szCs w:val="22"/>
          <w:lang w:val="en-US"/>
        </w:rPr>
        <w:t xml:space="preserve">in countries where </w:t>
      </w:r>
      <w:r w:rsidRPr="00B26C69">
        <w:rPr>
          <w:sz w:val="22"/>
          <w:szCs w:val="22"/>
          <w:lang w:val="en-US"/>
        </w:rPr>
        <w:t xml:space="preserve">gender inequalities </w:t>
      </w:r>
      <w:r w:rsidR="00B0633C" w:rsidRPr="00B26C69">
        <w:rPr>
          <w:sz w:val="22"/>
          <w:szCs w:val="22"/>
          <w:lang w:val="en-US"/>
        </w:rPr>
        <w:t>are the highest</w:t>
      </w:r>
      <w:r w:rsidRPr="00B26C69">
        <w:rPr>
          <w:sz w:val="22"/>
          <w:szCs w:val="22"/>
          <w:lang w:val="en-US"/>
        </w:rPr>
        <w:t xml:space="preserve">. </w:t>
      </w:r>
      <w:r w:rsidR="00B0633C" w:rsidRPr="00B26C69">
        <w:rPr>
          <w:sz w:val="22"/>
          <w:szCs w:val="22"/>
          <w:lang w:val="en-US"/>
        </w:rPr>
        <w:t>Health inequalities are higher in w</w:t>
      </w:r>
      <w:r w:rsidRPr="00B26C69">
        <w:rPr>
          <w:sz w:val="22"/>
          <w:szCs w:val="22"/>
          <w:lang w:val="en-US"/>
        </w:rPr>
        <w:t xml:space="preserve">omen. We show a </w:t>
      </w:r>
      <w:r w:rsidR="00B0633C" w:rsidRPr="00B26C69">
        <w:rPr>
          <w:sz w:val="22"/>
          <w:szCs w:val="22"/>
          <w:lang w:val="en-US"/>
        </w:rPr>
        <w:t xml:space="preserve">gendered </w:t>
      </w:r>
      <w:r w:rsidRPr="00B26C69">
        <w:rPr>
          <w:sz w:val="22"/>
          <w:szCs w:val="22"/>
          <w:lang w:val="en-US"/>
        </w:rPr>
        <w:t>intergenerational transmission of health: daughters</w:t>
      </w:r>
      <w:r w:rsidR="00074F06" w:rsidRPr="00B26C69">
        <w:rPr>
          <w:sz w:val="22"/>
          <w:szCs w:val="22"/>
          <w:lang w:val="en-US"/>
        </w:rPr>
        <w:t>’ health</w:t>
      </w:r>
      <w:r w:rsidRPr="00B26C69">
        <w:rPr>
          <w:sz w:val="22"/>
          <w:szCs w:val="22"/>
          <w:lang w:val="en-US"/>
        </w:rPr>
        <w:t xml:space="preserve"> is mainly associated with mothers</w:t>
      </w:r>
      <w:r w:rsidR="00074F06" w:rsidRPr="00B26C69">
        <w:rPr>
          <w:sz w:val="22"/>
          <w:szCs w:val="22"/>
          <w:lang w:val="en-US"/>
        </w:rPr>
        <w:t>’ health</w:t>
      </w:r>
      <w:r w:rsidRPr="00B26C69">
        <w:rPr>
          <w:sz w:val="22"/>
          <w:szCs w:val="22"/>
          <w:lang w:val="en-US"/>
        </w:rPr>
        <w:t xml:space="preserve"> and sons</w:t>
      </w:r>
      <w:r w:rsidR="00074F06" w:rsidRPr="00B26C69">
        <w:rPr>
          <w:sz w:val="22"/>
          <w:szCs w:val="22"/>
          <w:lang w:val="en-US"/>
        </w:rPr>
        <w:t>’ health</w:t>
      </w:r>
      <w:r w:rsidRPr="00B26C69">
        <w:rPr>
          <w:sz w:val="22"/>
          <w:szCs w:val="22"/>
          <w:lang w:val="en-US"/>
        </w:rPr>
        <w:t xml:space="preserve"> with fathers</w:t>
      </w:r>
      <w:r w:rsidR="00074F06" w:rsidRPr="00B26C69">
        <w:rPr>
          <w:sz w:val="22"/>
          <w:szCs w:val="22"/>
          <w:lang w:val="en-US"/>
        </w:rPr>
        <w:t>’ health</w:t>
      </w:r>
      <w:r w:rsidRPr="00B26C69">
        <w:rPr>
          <w:sz w:val="22"/>
          <w:szCs w:val="22"/>
          <w:lang w:val="en-US"/>
        </w:rPr>
        <w:t xml:space="preserve">. </w:t>
      </w:r>
      <w:r w:rsidR="00074F06" w:rsidRPr="00B26C69">
        <w:rPr>
          <w:sz w:val="22"/>
          <w:szCs w:val="22"/>
          <w:lang w:val="en-US"/>
        </w:rPr>
        <w:t>Furthermore</w:t>
      </w:r>
      <w:r w:rsidRPr="00B26C69">
        <w:rPr>
          <w:sz w:val="22"/>
          <w:szCs w:val="22"/>
          <w:lang w:val="en-US"/>
        </w:rPr>
        <w:t>, mothers</w:t>
      </w:r>
      <w:r w:rsidR="00B0633C" w:rsidRPr="00B26C69">
        <w:rPr>
          <w:sz w:val="22"/>
          <w:szCs w:val="22"/>
          <w:lang w:val="en-US"/>
        </w:rPr>
        <w:t>’</w:t>
      </w:r>
      <w:r w:rsidRPr="00B26C69">
        <w:rPr>
          <w:sz w:val="22"/>
          <w:szCs w:val="22"/>
          <w:lang w:val="en-US"/>
        </w:rPr>
        <w:t xml:space="preserve"> education is exclusively associated with </w:t>
      </w:r>
      <w:r w:rsidR="00B0633C" w:rsidRPr="00B26C69">
        <w:rPr>
          <w:sz w:val="22"/>
          <w:szCs w:val="22"/>
          <w:lang w:val="en-US"/>
        </w:rPr>
        <w:t>daughters’</w:t>
      </w:r>
      <w:r w:rsidRPr="00B26C69">
        <w:rPr>
          <w:sz w:val="22"/>
          <w:szCs w:val="22"/>
          <w:lang w:val="en-US"/>
        </w:rPr>
        <w:t xml:space="preserve"> health, while fathers</w:t>
      </w:r>
      <w:r w:rsidR="00B0633C" w:rsidRPr="00B26C69">
        <w:rPr>
          <w:sz w:val="22"/>
          <w:szCs w:val="22"/>
          <w:lang w:val="en-US"/>
        </w:rPr>
        <w:t>’</w:t>
      </w:r>
      <w:r w:rsidRPr="00B26C69">
        <w:rPr>
          <w:sz w:val="22"/>
          <w:szCs w:val="22"/>
          <w:lang w:val="en-US"/>
        </w:rPr>
        <w:t xml:space="preserve"> education is associated with </w:t>
      </w:r>
      <w:r w:rsidR="00B0633C" w:rsidRPr="00B26C69">
        <w:rPr>
          <w:sz w:val="22"/>
          <w:szCs w:val="22"/>
          <w:lang w:val="en-US"/>
        </w:rPr>
        <w:t>sons’</w:t>
      </w:r>
      <w:r w:rsidRPr="00B26C69">
        <w:rPr>
          <w:sz w:val="22"/>
          <w:szCs w:val="22"/>
          <w:lang w:val="en-US"/>
        </w:rPr>
        <w:t xml:space="preserve"> health</w:t>
      </w:r>
      <w:r w:rsidR="00074F06" w:rsidRPr="00B26C69">
        <w:rPr>
          <w:sz w:val="22"/>
          <w:szCs w:val="22"/>
          <w:lang w:val="en-US"/>
        </w:rPr>
        <w:t>.</w:t>
      </w:r>
    </w:p>
    <w:p w14:paraId="6F470BD4" w14:textId="77777777" w:rsidR="0053499F" w:rsidRPr="00B26C69" w:rsidRDefault="0053499F" w:rsidP="0053499F">
      <w:pPr>
        <w:spacing w:line="276" w:lineRule="auto"/>
        <w:jc w:val="both"/>
        <w:rPr>
          <w:sz w:val="22"/>
          <w:szCs w:val="22"/>
          <w:lang w:val="en-US"/>
        </w:rPr>
      </w:pPr>
    </w:p>
    <w:p w14:paraId="00000013" w14:textId="77777777" w:rsidR="0055668A" w:rsidRPr="00B26C69" w:rsidRDefault="0055668A">
      <w:pPr>
        <w:spacing w:line="276" w:lineRule="auto"/>
        <w:jc w:val="both"/>
        <w:rPr>
          <w:sz w:val="22"/>
          <w:szCs w:val="22"/>
          <w:lang w:val="en-US"/>
        </w:rPr>
      </w:pPr>
    </w:p>
    <w:p w14:paraId="36B1A185" w14:textId="7EDE1026" w:rsidR="00CA46C2" w:rsidRPr="00B26C69" w:rsidRDefault="00152746">
      <w:pPr>
        <w:pBdr>
          <w:top w:val="nil"/>
          <w:left w:val="nil"/>
          <w:bottom w:val="nil"/>
          <w:right w:val="nil"/>
          <w:between w:val="nil"/>
        </w:pBdr>
        <w:spacing w:line="276" w:lineRule="auto"/>
        <w:jc w:val="both"/>
        <w:rPr>
          <w:color w:val="000000"/>
          <w:sz w:val="22"/>
          <w:szCs w:val="22"/>
        </w:rPr>
      </w:pPr>
      <w:r w:rsidRPr="00B26C69">
        <w:rPr>
          <w:color w:val="000000"/>
          <w:sz w:val="22"/>
          <w:szCs w:val="22"/>
        </w:rPr>
        <w:t xml:space="preserve">Mots clés : </w:t>
      </w:r>
      <w:r w:rsidR="00CA46C2" w:rsidRPr="00B26C69">
        <w:rPr>
          <w:color w:val="000000"/>
          <w:sz w:val="22"/>
          <w:szCs w:val="22"/>
        </w:rPr>
        <w:t>circonstances ; décomposition ; Europe ; genre ; i</w:t>
      </w:r>
      <w:r w:rsidRPr="00B26C69">
        <w:rPr>
          <w:color w:val="000000"/>
          <w:sz w:val="22"/>
          <w:szCs w:val="22"/>
        </w:rPr>
        <w:t xml:space="preserve">négalité des chances ; santé </w:t>
      </w:r>
    </w:p>
    <w:p w14:paraId="5F8431D4" w14:textId="6D787F2F" w:rsidR="007C1E24" w:rsidRPr="00B26C69" w:rsidRDefault="007C1E24">
      <w:pPr>
        <w:pBdr>
          <w:top w:val="nil"/>
          <w:left w:val="nil"/>
          <w:bottom w:val="nil"/>
          <w:right w:val="nil"/>
          <w:between w:val="nil"/>
        </w:pBdr>
        <w:spacing w:line="276" w:lineRule="auto"/>
        <w:jc w:val="both"/>
        <w:rPr>
          <w:color w:val="000000"/>
          <w:sz w:val="22"/>
          <w:szCs w:val="22"/>
        </w:rPr>
      </w:pPr>
    </w:p>
    <w:p w14:paraId="42B420DD" w14:textId="3E285460" w:rsidR="007C1E24" w:rsidRPr="00B26C69" w:rsidRDefault="007C1E24">
      <w:pPr>
        <w:pBdr>
          <w:top w:val="nil"/>
          <w:left w:val="nil"/>
          <w:bottom w:val="nil"/>
          <w:right w:val="nil"/>
          <w:between w:val="nil"/>
        </w:pBdr>
        <w:spacing w:line="276" w:lineRule="auto"/>
        <w:jc w:val="both"/>
        <w:rPr>
          <w:color w:val="000000"/>
          <w:sz w:val="22"/>
          <w:szCs w:val="22"/>
          <w:lang w:val="en-US"/>
        </w:rPr>
      </w:pPr>
      <w:r w:rsidRPr="00B26C69">
        <w:rPr>
          <w:color w:val="000000"/>
          <w:sz w:val="22"/>
          <w:szCs w:val="22"/>
          <w:lang w:val="en-US"/>
        </w:rPr>
        <w:t xml:space="preserve">Keywords: </w:t>
      </w:r>
      <w:r w:rsidR="00CA46C2" w:rsidRPr="00B26C69">
        <w:rPr>
          <w:color w:val="000000"/>
          <w:sz w:val="22"/>
          <w:szCs w:val="22"/>
          <w:lang w:val="en-US"/>
        </w:rPr>
        <w:t>circumstances ; decomposition ; Europe ; gender ; health ; i</w:t>
      </w:r>
      <w:r w:rsidRPr="00B26C69">
        <w:rPr>
          <w:color w:val="000000"/>
          <w:sz w:val="22"/>
          <w:szCs w:val="22"/>
          <w:lang w:val="en-US"/>
        </w:rPr>
        <w:t xml:space="preserve">nequality of opportunity  </w:t>
      </w:r>
    </w:p>
    <w:p w14:paraId="00000015" w14:textId="77777777" w:rsidR="0055668A" w:rsidRPr="00B26C69" w:rsidRDefault="0055668A">
      <w:pPr>
        <w:pBdr>
          <w:top w:val="nil"/>
          <w:left w:val="nil"/>
          <w:bottom w:val="nil"/>
          <w:right w:val="nil"/>
          <w:between w:val="nil"/>
        </w:pBdr>
        <w:spacing w:line="276" w:lineRule="auto"/>
        <w:jc w:val="both"/>
        <w:rPr>
          <w:color w:val="000000"/>
          <w:sz w:val="22"/>
          <w:szCs w:val="22"/>
          <w:lang w:val="en-US"/>
        </w:rPr>
      </w:pPr>
    </w:p>
    <w:p w14:paraId="00000018" w14:textId="191EA127" w:rsidR="0055668A" w:rsidRPr="00B26C69" w:rsidRDefault="00152746">
      <w:pPr>
        <w:pBdr>
          <w:top w:val="nil"/>
          <w:left w:val="nil"/>
          <w:bottom w:val="nil"/>
          <w:right w:val="nil"/>
          <w:between w:val="nil"/>
        </w:pBdr>
        <w:spacing w:line="276" w:lineRule="auto"/>
        <w:jc w:val="both"/>
        <w:rPr>
          <w:color w:val="000000"/>
          <w:sz w:val="22"/>
          <w:szCs w:val="22"/>
        </w:rPr>
      </w:pPr>
      <w:r w:rsidRPr="00B26C69">
        <w:rPr>
          <w:color w:val="000000"/>
          <w:sz w:val="22"/>
          <w:szCs w:val="22"/>
        </w:rPr>
        <w:t>JEL codes : D63 ; I14 ; N30</w:t>
      </w:r>
    </w:p>
    <w:p w14:paraId="47190652" w14:textId="601059A4" w:rsidR="00B36CA0" w:rsidRPr="00B26C69" w:rsidRDefault="00B36CA0">
      <w:pPr>
        <w:pBdr>
          <w:top w:val="nil"/>
          <w:left w:val="nil"/>
          <w:bottom w:val="nil"/>
          <w:right w:val="nil"/>
          <w:between w:val="nil"/>
        </w:pBdr>
        <w:spacing w:line="276" w:lineRule="auto"/>
        <w:jc w:val="both"/>
        <w:rPr>
          <w:color w:val="000000"/>
          <w:sz w:val="22"/>
          <w:szCs w:val="22"/>
        </w:rPr>
      </w:pPr>
    </w:p>
    <w:p w14:paraId="6E4BCDBB" w14:textId="6D206103" w:rsidR="003F3114" w:rsidRPr="00B26C69" w:rsidRDefault="003F3114">
      <w:pPr>
        <w:pBdr>
          <w:top w:val="nil"/>
          <w:left w:val="nil"/>
          <w:bottom w:val="nil"/>
          <w:right w:val="nil"/>
          <w:between w:val="nil"/>
        </w:pBdr>
        <w:spacing w:line="276" w:lineRule="auto"/>
        <w:jc w:val="both"/>
        <w:rPr>
          <w:color w:val="000000"/>
          <w:sz w:val="22"/>
          <w:szCs w:val="22"/>
        </w:rPr>
      </w:pPr>
    </w:p>
    <w:p w14:paraId="0E36A774" w14:textId="61C2CE40" w:rsidR="003F3114" w:rsidRPr="00B26C69" w:rsidRDefault="003F3114">
      <w:pPr>
        <w:pBdr>
          <w:top w:val="nil"/>
          <w:left w:val="nil"/>
          <w:bottom w:val="nil"/>
          <w:right w:val="nil"/>
          <w:between w:val="nil"/>
        </w:pBdr>
        <w:spacing w:line="276" w:lineRule="auto"/>
        <w:jc w:val="both"/>
        <w:rPr>
          <w:color w:val="000000"/>
          <w:sz w:val="22"/>
          <w:szCs w:val="22"/>
        </w:rPr>
      </w:pPr>
    </w:p>
    <w:p w14:paraId="3E2C988A" w14:textId="77777777" w:rsidR="00B36CA0" w:rsidRPr="00B26C69" w:rsidRDefault="00B36CA0" w:rsidP="00B36CA0">
      <w:pPr>
        <w:spacing w:line="276" w:lineRule="auto"/>
        <w:rPr>
          <w:rFonts w:eastAsia="Garamond"/>
          <w:b/>
          <w:bCs/>
          <w:sz w:val="22"/>
          <w:szCs w:val="22"/>
        </w:rPr>
      </w:pPr>
      <w:r w:rsidRPr="00B26C69">
        <w:rPr>
          <w:rFonts w:eastAsia="Garamond"/>
          <w:b/>
          <w:bCs/>
          <w:sz w:val="22"/>
          <w:szCs w:val="22"/>
        </w:rPr>
        <w:lastRenderedPageBreak/>
        <w:t xml:space="preserve">Alexia BIGORNE : </w:t>
      </w:r>
    </w:p>
    <w:p w14:paraId="4FE4AC0A" w14:textId="77777777" w:rsidR="00B36CA0" w:rsidRPr="00B26C69" w:rsidRDefault="00B36CA0" w:rsidP="00B36CA0">
      <w:pPr>
        <w:spacing w:line="276" w:lineRule="auto"/>
        <w:rPr>
          <w:rFonts w:eastAsia="Garamond"/>
          <w:sz w:val="22"/>
          <w:szCs w:val="22"/>
        </w:rPr>
      </w:pPr>
      <w:r w:rsidRPr="00B26C69">
        <w:rPr>
          <w:rFonts w:eastAsia="Garamond"/>
          <w:sz w:val="22"/>
          <w:szCs w:val="22"/>
        </w:rPr>
        <w:t>Institut de recherche santé et société, Université catholique de Louvain, Belgique</w:t>
      </w:r>
    </w:p>
    <w:p w14:paraId="12A8E788" w14:textId="77777777" w:rsidR="00B36CA0" w:rsidRPr="00B26C69" w:rsidRDefault="00B36CA0" w:rsidP="00B36CA0">
      <w:pPr>
        <w:spacing w:line="276" w:lineRule="auto"/>
        <w:rPr>
          <w:rFonts w:eastAsia="Garamond"/>
          <w:sz w:val="22"/>
          <w:szCs w:val="22"/>
        </w:rPr>
      </w:pPr>
      <w:r w:rsidRPr="00B26C69">
        <w:rPr>
          <w:rFonts w:eastAsia="Garamond"/>
          <w:sz w:val="22"/>
          <w:szCs w:val="22"/>
        </w:rPr>
        <w:t>Clos Chapelle-aux-champs 30/B1.30.15, 1200 Woluwe-Saint-Lambert</w:t>
      </w:r>
    </w:p>
    <w:p w14:paraId="74C71575" w14:textId="3E89D884" w:rsidR="00B36CA0" w:rsidRPr="00B26C69" w:rsidRDefault="00B36CA0" w:rsidP="00B36CA0">
      <w:pPr>
        <w:spacing w:line="276" w:lineRule="auto"/>
        <w:rPr>
          <w:rFonts w:eastAsia="Garamond"/>
          <w:sz w:val="22"/>
          <w:szCs w:val="22"/>
        </w:rPr>
      </w:pPr>
      <w:r w:rsidRPr="00B26C69">
        <w:rPr>
          <w:rFonts w:eastAsia="Garamond"/>
          <w:sz w:val="22"/>
          <w:szCs w:val="22"/>
        </w:rPr>
        <w:t xml:space="preserve">Téléphone : +32479690315 Adresse électronique : </w:t>
      </w:r>
      <w:hyperlink r:id="rId8" w:history="1">
        <w:r w:rsidRPr="00B26C69">
          <w:rPr>
            <w:rStyle w:val="Lienhypertexte"/>
            <w:rFonts w:eastAsia="Garamond"/>
            <w:sz w:val="22"/>
            <w:szCs w:val="22"/>
          </w:rPr>
          <w:t>alexia.bigorne@uclouvain.be</w:t>
        </w:r>
      </w:hyperlink>
      <w:r w:rsidRPr="00B26C69">
        <w:rPr>
          <w:rFonts w:eastAsia="Garamond"/>
          <w:sz w:val="22"/>
          <w:szCs w:val="22"/>
        </w:rPr>
        <w:t xml:space="preserve"> </w:t>
      </w:r>
    </w:p>
    <w:p w14:paraId="49441974" w14:textId="17575E92" w:rsidR="007C1E24" w:rsidRPr="00B26C69" w:rsidRDefault="007C1E24" w:rsidP="00B36CA0">
      <w:pPr>
        <w:spacing w:line="276" w:lineRule="auto"/>
        <w:rPr>
          <w:rFonts w:eastAsia="Garamond"/>
          <w:sz w:val="22"/>
          <w:szCs w:val="22"/>
        </w:rPr>
      </w:pPr>
      <w:r w:rsidRPr="00B26C69">
        <w:rPr>
          <w:rFonts w:eastAsia="Garamond"/>
          <w:sz w:val="22"/>
          <w:szCs w:val="22"/>
        </w:rPr>
        <w:t xml:space="preserve">ORCID : </w:t>
      </w:r>
      <w:hyperlink r:id="rId9" w:history="1">
        <w:r w:rsidRPr="00B26C69">
          <w:rPr>
            <w:rFonts w:eastAsia="Garamond"/>
            <w:sz w:val="22"/>
            <w:szCs w:val="22"/>
          </w:rPr>
          <w:t>0000-0001-5378-8549</w:t>
        </w:r>
      </w:hyperlink>
    </w:p>
    <w:p w14:paraId="148F2D88" w14:textId="77777777" w:rsidR="00B36CA0" w:rsidRPr="00B26C69" w:rsidRDefault="00B36CA0" w:rsidP="00B36CA0">
      <w:pPr>
        <w:spacing w:line="276" w:lineRule="auto"/>
        <w:ind w:left="1701" w:hanging="1701"/>
        <w:rPr>
          <w:b/>
          <w:bCs/>
          <w:sz w:val="22"/>
          <w:szCs w:val="22"/>
        </w:rPr>
      </w:pPr>
      <w:r w:rsidRPr="00B26C69">
        <w:rPr>
          <w:b/>
          <w:bCs/>
          <w:sz w:val="22"/>
          <w:szCs w:val="22"/>
        </w:rPr>
        <w:t xml:space="preserve">Luigi BOGGIAN : </w:t>
      </w:r>
    </w:p>
    <w:p w14:paraId="53D26FFB" w14:textId="77777777" w:rsidR="00B36CA0" w:rsidRPr="00B26C69" w:rsidRDefault="00B36CA0" w:rsidP="00B36CA0">
      <w:pPr>
        <w:spacing w:line="276" w:lineRule="auto"/>
        <w:rPr>
          <w:rFonts w:eastAsia="Garamond"/>
          <w:sz w:val="22"/>
          <w:szCs w:val="22"/>
        </w:rPr>
      </w:pPr>
      <w:r w:rsidRPr="00B26C69">
        <w:rPr>
          <w:rFonts w:eastAsia="Garamond"/>
          <w:sz w:val="22"/>
          <w:szCs w:val="22"/>
        </w:rPr>
        <w:t>Institut de recherche santé et société et Institut de recherches économiques et sociales, Université catholique de Louvain, Belgique</w:t>
      </w:r>
    </w:p>
    <w:p w14:paraId="4B1EC527" w14:textId="77777777" w:rsidR="00B36CA0" w:rsidRPr="00B26C69" w:rsidRDefault="00B36CA0" w:rsidP="00B36CA0">
      <w:pPr>
        <w:spacing w:line="276" w:lineRule="auto"/>
        <w:rPr>
          <w:rFonts w:eastAsia="Garamond"/>
          <w:sz w:val="22"/>
          <w:szCs w:val="22"/>
        </w:rPr>
      </w:pPr>
      <w:r w:rsidRPr="00B26C69">
        <w:rPr>
          <w:rFonts w:eastAsia="Garamond"/>
          <w:sz w:val="22"/>
          <w:szCs w:val="22"/>
        </w:rPr>
        <w:t>Clos Chapelle-aux-champs 30/B1.30.15, 1200 Woluwe-Saint-Lambert</w:t>
      </w:r>
    </w:p>
    <w:p w14:paraId="767E4241" w14:textId="77777777" w:rsidR="00B36CA0" w:rsidRPr="00B26C69" w:rsidRDefault="00B36CA0" w:rsidP="00B36CA0">
      <w:pPr>
        <w:spacing w:line="276" w:lineRule="auto"/>
        <w:rPr>
          <w:rFonts w:eastAsia="Garamond"/>
          <w:sz w:val="22"/>
          <w:szCs w:val="22"/>
        </w:rPr>
      </w:pPr>
      <w:r w:rsidRPr="00B26C69">
        <w:rPr>
          <w:rFonts w:eastAsia="Garamond"/>
          <w:sz w:val="22"/>
          <w:szCs w:val="22"/>
        </w:rPr>
        <w:t xml:space="preserve">Adresse électronique : </w:t>
      </w:r>
      <w:hyperlink r:id="rId10" w:history="1">
        <w:r w:rsidRPr="00B26C69">
          <w:rPr>
            <w:rStyle w:val="Lienhypertexte"/>
            <w:rFonts w:eastAsia="Garamond"/>
            <w:sz w:val="22"/>
            <w:szCs w:val="22"/>
          </w:rPr>
          <w:t>luigi.boggian@uclouvain.be</w:t>
        </w:r>
      </w:hyperlink>
    </w:p>
    <w:p w14:paraId="64C0B6B1" w14:textId="77777777" w:rsidR="00B36CA0" w:rsidRPr="00B26C69" w:rsidRDefault="00B36CA0" w:rsidP="00B36CA0">
      <w:pPr>
        <w:spacing w:line="276" w:lineRule="auto"/>
        <w:ind w:left="1701" w:hanging="1701"/>
        <w:rPr>
          <w:b/>
          <w:bCs/>
          <w:sz w:val="22"/>
          <w:szCs w:val="22"/>
        </w:rPr>
      </w:pPr>
      <w:r w:rsidRPr="00B26C69">
        <w:rPr>
          <w:b/>
          <w:bCs/>
          <w:sz w:val="22"/>
          <w:szCs w:val="22"/>
        </w:rPr>
        <w:t xml:space="preserve">Sandy TUBEUF : </w:t>
      </w:r>
    </w:p>
    <w:p w14:paraId="502D8089" w14:textId="77777777" w:rsidR="00B36CA0" w:rsidRPr="00B26C69" w:rsidRDefault="00B36CA0" w:rsidP="00B36CA0">
      <w:pPr>
        <w:spacing w:line="276" w:lineRule="auto"/>
        <w:rPr>
          <w:rFonts w:eastAsia="Garamond"/>
          <w:sz w:val="22"/>
          <w:szCs w:val="22"/>
        </w:rPr>
      </w:pPr>
      <w:r w:rsidRPr="00B26C69">
        <w:rPr>
          <w:rFonts w:eastAsia="Garamond"/>
          <w:sz w:val="22"/>
          <w:szCs w:val="22"/>
        </w:rPr>
        <w:t>Institut de recherche santé et société et Institut de recherches économiques et sociales, Université catholique de Louvain, Belgique</w:t>
      </w:r>
    </w:p>
    <w:p w14:paraId="7CA8F89C" w14:textId="77777777" w:rsidR="00B36CA0" w:rsidRPr="00B26C69" w:rsidRDefault="00B36CA0" w:rsidP="00B36CA0">
      <w:r w:rsidRPr="00B26C69">
        <w:rPr>
          <w:rFonts w:eastAsia="Garamond"/>
          <w:sz w:val="22"/>
          <w:szCs w:val="22"/>
        </w:rPr>
        <w:t>Clos Chapelle-aux-champs 30/B1.30.15, 1200 Woluwe-Saint-Lambert</w:t>
      </w:r>
    </w:p>
    <w:p w14:paraId="795667A3" w14:textId="77777777" w:rsidR="00B36CA0" w:rsidRPr="00B26C69" w:rsidRDefault="00B36CA0" w:rsidP="00B36CA0">
      <w:pPr>
        <w:spacing w:line="276" w:lineRule="auto"/>
        <w:rPr>
          <w:rFonts w:eastAsia="Garamond"/>
          <w:sz w:val="22"/>
          <w:szCs w:val="22"/>
        </w:rPr>
      </w:pPr>
      <w:r w:rsidRPr="00B26C69">
        <w:rPr>
          <w:rFonts w:eastAsia="Garamond"/>
          <w:sz w:val="22"/>
          <w:szCs w:val="22"/>
        </w:rPr>
        <w:t xml:space="preserve">Téléphone : +32 2 764 34 54 Adresse électronique : </w:t>
      </w:r>
      <w:hyperlink r:id="rId11" w:history="1">
        <w:r w:rsidRPr="00B26C69">
          <w:rPr>
            <w:rStyle w:val="Lienhypertexte"/>
            <w:rFonts w:eastAsia="Garamond"/>
            <w:sz w:val="22"/>
            <w:szCs w:val="22"/>
          </w:rPr>
          <w:t>sandy.tubeuf@uclouvain.be</w:t>
        </w:r>
      </w:hyperlink>
      <w:r w:rsidRPr="00B26C69">
        <w:rPr>
          <w:rFonts w:eastAsia="Garamond"/>
          <w:sz w:val="22"/>
          <w:szCs w:val="22"/>
        </w:rPr>
        <w:t xml:space="preserve"> </w:t>
      </w:r>
    </w:p>
    <w:p w14:paraId="02D2D8DF" w14:textId="77777777" w:rsidR="00B36CA0" w:rsidRPr="00B26C69" w:rsidRDefault="00B36CA0" w:rsidP="00B36CA0">
      <w:pPr>
        <w:spacing w:line="276" w:lineRule="auto"/>
        <w:rPr>
          <w:rFonts w:eastAsia="Garamond"/>
          <w:sz w:val="22"/>
          <w:szCs w:val="22"/>
        </w:rPr>
      </w:pPr>
      <w:r w:rsidRPr="00B26C69">
        <w:rPr>
          <w:rFonts w:eastAsia="Garamond"/>
          <w:sz w:val="22"/>
          <w:szCs w:val="22"/>
        </w:rPr>
        <w:t>ORCID : 0000-0001-9001-1157</w:t>
      </w:r>
    </w:p>
    <w:p w14:paraId="6DD691D7" w14:textId="77777777" w:rsidR="00B36CA0" w:rsidRPr="00B26C69" w:rsidRDefault="00B36CA0" w:rsidP="00B36CA0"/>
    <w:p w14:paraId="5BA5D31A" w14:textId="04CE1645" w:rsidR="00B36CA0" w:rsidRPr="00B26C69" w:rsidRDefault="00B36CA0" w:rsidP="00B36CA0">
      <w:pPr>
        <w:jc w:val="both"/>
      </w:pPr>
      <w:r w:rsidRPr="00B26C69">
        <w:rPr>
          <w:rFonts w:eastAsia="Garamond"/>
          <w:sz w:val="22"/>
          <w:szCs w:val="22"/>
          <w:u w:val="single"/>
        </w:rPr>
        <w:t>Remerciements</w:t>
      </w:r>
      <w:r w:rsidRPr="00B26C69">
        <w:rPr>
          <w:rFonts w:eastAsia="Garamond"/>
          <w:sz w:val="22"/>
          <w:szCs w:val="22"/>
        </w:rPr>
        <w:t xml:space="preserve"> : Sandy </w:t>
      </w:r>
      <w:proofErr w:type="spellStart"/>
      <w:r w:rsidRPr="00B26C69">
        <w:rPr>
          <w:rFonts w:eastAsia="Garamond"/>
          <w:sz w:val="22"/>
          <w:szCs w:val="22"/>
        </w:rPr>
        <w:t>Tubeuf</w:t>
      </w:r>
      <w:proofErr w:type="spellEnd"/>
      <w:r w:rsidRPr="00B26C69">
        <w:rPr>
          <w:rFonts w:eastAsia="Garamond"/>
          <w:sz w:val="22"/>
          <w:szCs w:val="22"/>
        </w:rPr>
        <w:t xml:space="preserve"> remercie l</w:t>
      </w:r>
      <w:r w:rsidR="00074F06" w:rsidRPr="00B26C69">
        <w:rPr>
          <w:rFonts w:eastAsia="Garamond"/>
          <w:sz w:val="22"/>
          <w:szCs w:val="22"/>
        </w:rPr>
        <w:t xml:space="preserve">’Université catholique de Louvain pour le </w:t>
      </w:r>
      <w:r w:rsidRPr="00B26C69">
        <w:rPr>
          <w:rFonts w:eastAsia="Garamond"/>
          <w:sz w:val="22"/>
          <w:szCs w:val="22"/>
        </w:rPr>
        <w:t xml:space="preserve">crédit d'installation </w:t>
      </w:r>
      <w:r w:rsidR="00074F06" w:rsidRPr="00B26C69">
        <w:rPr>
          <w:rFonts w:eastAsia="Garamond"/>
          <w:sz w:val="22"/>
          <w:szCs w:val="22"/>
        </w:rPr>
        <w:t xml:space="preserve">FSR 2018 </w:t>
      </w:r>
      <w:r w:rsidRPr="00B26C69">
        <w:rPr>
          <w:rFonts w:eastAsia="Garamond"/>
          <w:sz w:val="22"/>
          <w:szCs w:val="22"/>
        </w:rPr>
        <w:t xml:space="preserve">" </w:t>
      </w:r>
      <w:proofErr w:type="spellStart"/>
      <w:r w:rsidRPr="00B26C69">
        <w:rPr>
          <w:rFonts w:eastAsia="Garamond"/>
          <w:sz w:val="22"/>
          <w:szCs w:val="22"/>
        </w:rPr>
        <w:t>Seed</w:t>
      </w:r>
      <w:proofErr w:type="spellEnd"/>
      <w:r w:rsidRPr="00B26C69">
        <w:rPr>
          <w:rFonts w:eastAsia="Garamond"/>
          <w:sz w:val="22"/>
          <w:szCs w:val="22"/>
        </w:rPr>
        <w:t xml:space="preserve"> </w:t>
      </w:r>
      <w:proofErr w:type="spellStart"/>
      <w:r w:rsidRPr="00B26C69">
        <w:rPr>
          <w:rFonts w:eastAsia="Garamond"/>
          <w:sz w:val="22"/>
          <w:szCs w:val="22"/>
        </w:rPr>
        <w:t>funding</w:t>
      </w:r>
      <w:proofErr w:type="spellEnd"/>
      <w:r w:rsidRPr="00B26C69">
        <w:rPr>
          <w:rFonts w:eastAsia="Garamond"/>
          <w:sz w:val="22"/>
          <w:szCs w:val="22"/>
        </w:rPr>
        <w:t xml:space="preserve"> " et </w:t>
      </w:r>
      <w:r w:rsidR="00074F06" w:rsidRPr="00B26C69">
        <w:rPr>
          <w:rFonts w:eastAsia="Garamond"/>
          <w:sz w:val="22"/>
          <w:szCs w:val="22"/>
        </w:rPr>
        <w:t xml:space="preserve">le </w:t>
      </w:r>
      <w:r w:rsidRPr="00B26C69">
        <w:rPr>
          <w:rFonts w:eastAsia="Garamond"/>
          <w:sz w:val="22"/>
          <w:szCs w:val="22"/>
        </w:rPr>
        <w:t xml:space="preserve">crédit de recherche </w:t>
      </w:r>
      <w:r w:rsidR="00074F06" w:rsidRPr="00B26C69">
        <w:rPr>
          <w:rFonts w:eastAsia="Garamond"/>
          <w:sz w:val="22"/>
          <w:szCs w:val="22"/>
        </w:rPr>
        <w:t xml:space="preserve">FSR 2021 </w:t>
      </w:r>
      <w:r w:rsidRPr="00B26C69">
        <w:rPr>
          <w:rFonts w:eastAsia="Garamond"/>
          <w:sz w:val="22"/>
          <w:szCs w:val="22"/>
        </w:rPr>
        <w:t xml:space="preserve">soutenant la recherche doctorale d'Alexia Bigorne. Luigi </w:t>
      </w:r>
      <w:proofErr w:type="spellStart"/>
      <w:r w:rsidRPr="00B26C69">
        <w:rPr>
          <w:rFonts w:eastAsia="Garamond"/>
          <w:sz w:val="22"/>
          <w:szCs w:val="22"/>
        </w:rPr>
        <w:t>Boggian</w:t>
      </w:r>
      <w:proofErr w:type="spellEnd"/>
      <w:r w:rsidRPr="00B26C69">
        <w:rPr>
          <w:rFonts w:eastAsia="Garamond"/>
          <w:sz w:val="22"/>
          <w:szCs w:val="22"/>
        </w:rPr>
        <w:t xml:space="preserve"> reçoit une bourse FNRS-FRESH pour sa recherche doctorale. Les auteurs remercient Carole Walker, Arthur </w:t>
      </w:r>
      <w:proofErr w:type="spellStart"/>
      <w:r w:rsidRPr="00B26C69">
        <w:rPr>
          <w:rFonts w:eastAsia="Garamond"/>
          <w:sz w:val="22"/>
          <w:szCs w:val="22"/>
        </w:rPr>
        <w:t>Juet</w:t>
      </w:r>
      <w:proofErr w:type="spellEnd"/>
      <w:r w:rsidRPr="00B26C69">
        <w:rPr>
          <w:rFonts w:eastAsia="Garamond"/>
          <w:sz w:val="22"/>
          <w:szCs w:val="22"/>
        </w:rPr>
        <w:t xml:space="preserve"> et</w:t>
      </w:r>
      <w:r w:rsidR="0078498D">
        <w:rPr>
          <w:rFonts w:eastAsia="Garamond"/>
          <w:sz w:val="22"/>
          <w:szCs w:val="22"/>
        </w:rPr>
        <w:t xml:space="preserve"> Thierry </w:t>
      </w:r>
      <w:proofErr w:type="spellStart"/>
      <w:r w:rsidR="0078498D">
        <w:rPr>
          <w:rFonts w:eastAsia="Garamond"/>
          <w:sz w:val="22"/>
          <w:szCs w:val="22"/>
        </w:rPr>
        <w:t>Kamionka</w:t>
      </w:r>
      <w:proofErr w:type="spellEnd"/>
      <w:r w:rsidR="00074F06" w:rsidRPr="00B26C69">
        <w:rPr>
          <w:rFonts w:eastAsia="Garamond"/>
          <w:sz w:val="22"/>
          <w:szCs w:val="22"/>
        </w:rPr>
        <w:t>, ainsi que</w:t>
      </w:r>
      <w:r w:rsidRPr="00B26C69">
        <w:rPr>
          <w:rFonts w:eastAsia="Garamond"/>
          <w:sz w:val="22"/>
          <w:szCs w:val="22"/>
        </w:rPr>
        <w:t xml:space="preserve"> les participants aux Journées des Économistes de la Santé Français </w:t>
      </w:r>
      <w:r w:rsidR="00074F06" w:rsidRPr="00B26C69">
        <w:rPr>
          <w:rFonts w:eastAsia="Garamond"/>
          <w:sz w:val="22"/>
          <w:szCs w:val="22"/>
        </w:rPr>
        <w:t>(</w:t>
      </w:r>
      <w:r w:rsidRPr="00B26C69">
        <w:rPr>
          <w:rFonts w:eastAsia="Garamond"/>
          <w:sz w:val="22"/>
          <w:szCs w:val="22"/>
        </w:rPr>
        <w:t>JESF</w:t>
      </w:r>
      <w:r w:rsidR="00074F06" w:rsidRPr="00B26C69">
        <w:rPr>
          <w:rFonts w:eastAsia="Garamond"/>
          <w:sz w:val="22"/>
          <w:szCs w:val="22"/>
        </w:rPr>
        <w:t>)</w:t>
      </w:r>
      <w:r w:rsidRPr="00B26C69">
        <w:rPr>
          <w:rFonts w:eastAsia="Garamond"/>
          <w:sz w:val="22"/>
          <w:szCs w:val="22"/>
        </w:rPr>
        <w:t xml:space="preserve"> 2021, à la conférence ECINEQ 2021 organisée par la London </w:t>
      </w:r>
      <w:proofErr w:type="spellStart"/>
      <w:r w:rsidRPr="00B26C69">
        <w:rPr>
          <w:rFonts w:eastAsia="Garamond"/>
          <w:sz w:val="22"/>
          <w:szCs w:val="22"/>
        </w:rPr>
        <w:t>School</w:t>
      </w:r>
      <w:proofErr w:type="spellEnd"/>
      <w:r w:rsidRPr="00B26C69">
        <w:rPr>
          <w:rFonts w:eastAsia="Garamond"/>
          <w:sz w:val="22"/>
          <w:szCs w:val="22"/>
        </w:rPr>
        <w:t xml:space="preserve"> of </w:t>
      </w:r>
      <w:proofErr w:type="spellStart"/>
      <w:r w:rsidRPr="00B26C69">
        <w:rPr>
          <w:rFonts w:eastAsia="Garamond"/>
          <w:sz w:val="22"/>
          <w:szCs w:val="22"/>
        </w:rPr>
        <w:t>Economics</w:t>
      </w:r>
      <w:proofErr w:type="spellEnd"/>
      <w:r w:rsidR="00074F06" w:rsidRPr="00B26C69">
        <w:rPr>
          <w:rFonts w:eastAsia="Garamond"/>
          <w:sz w:val="22"/>
          <w:szCs w:val="22"/>
        </w:rPr>
        <w:t>, et aux Journées de Microéconomie Appliquée (JMA)</w:t>
      </w:r>
      <w:r w:rsidR="00CA46C2" w:rsidRPr="00B26C69">
        <w:rPr>
          <w:rFonts w:eastAsia="Garamond"/>
          <w:sz w:val="22"/>
          <w:szCs w:val="22"/>
        </w:rPr>
        <w:t xml:space="preserve"> 2022</w:t>
      </w:r>
      <w:r w:rsidR="00074F06" w:rsidRPr="00B26C69">
        <w:rPr>
          <w:rFonts w:eastAsia="Garamond"/>
          <w:sz w:val="22"/>
          <w:szCs w:val="22"/>
        </w:rPr>
        <w:t xml:space="preserve"> à Rennes</w:t>
      </w:r>
      <w:r w:rsidRPr="00B26C69">
        <w:rPr>
          <w:rFonts w:eastAsia="Garamond"/>
          <w:sz w:val="22"/>
          <w:szCs w:val="22"/>
        </w:rPr>
        <w:t xml:space="preserve"> pour leurs commentaires sur les versions précédentes de cet article.</w:t>
      </w:r>
    </w:p>
    <w:p w14:paraId="757254D0" w14:textId="77777777" w:rsidR="00B36CA0" w:rsidRPr="00B26C69" w:rsidRDefault="00B36CA0">
      <w:pPr>
        <w:pBdr>
          <w:top w:val="nil"/>
          <w:left w:val="nil"/>
          <w:bottom w:val="nil"/>
          <w:right w:val="nil"/>
          <w:between w:val="nil"/>
        </w:pBdr>
        <w:spacing w:line="276" w:lineRule="auto"/>
        <w:jc w:val="both"/>
        <w:rPr>
          <w:color w:val="000000"/>
          <w:sz w:val="22"/>
          <w:szCs w:val="22"/>
        </w:rPr>
      </w:pPr>
    </w:p>
    <w:p w14:paraId="00000019" w14:textId="77777777" w:rsidR="0055668A" w:rsidRPr="00B26C69" w:rsidRDefault="0055668A">
      <w:pPr>
        <w:spacing w:line="276" w:lineRule="auto"/>
        <w:jc w:val="both"/>
        <w:rPr>
          <w:sz w:val="22"/>
          <w:szCs w:val="22"/>
        </w:rPr>
      </w:pPr>
    </w:p>
    <w:p w14:paraId="0000001A" w14:textId="77777777" w:rsidR="0055668A" w:rsidRPr="00B26C69" w:rsidRDefault="0055668A">
      <w:pPr>
        <w:spacing w:line="276" w:lineRule="auto"/>
        <w:jc w:val="both"/>
        <w:rPr>
          <w:sz w:val="22"/>
          <w:szCs w:val="22"/>
        </w:rPr>
        <w:sectPr w:rsidR="0055668A" w:rsidRPr="00B26C69">
          <w:footerReference w:type="even" r:id="rId12"/>
          <w:footerReference w:type="default" r:id="rId13"/>
          <w:pgSz w:w="11900" w:h="16840"/>
          <w:pgMar w:top="1417" w:right="1417" w:bottom="1417" w:left="1417" w:header="708" w:footer="708" w:gutter="0"/>
          <w:pgNumType w:start="1"/>
          <w:cols w:space="720"/>
        </w:sectPr>
      </w:pPr>
    </w:p>
    <w:p w14:paraId="0000001B" w14:textId="77777777" w:rsidR="0055668A" w:rsidRPr="00B26C69" w:rsidRDefault="00152746">
      <w:pPr>
        <w:numPr>
          <w:ilvl w:val="0"/>
          <w:numId w:val="1"/>
        </w:numPr>
        <w:pBdr>
          <w:top w:val="nil"/>
          <w:left w:val="nil"/>
          <w:bottom w:val="nil"/>
          <w:right w:val="nil"/>
          <w:between w:val="nil"/>
        </w:pBdr>
        <w:spacing w:line="276" w:lineRule="auto"/>
        <w:jc w:val="both"/>
        <w:rPr>
          <w:b/>
          <w:color w:val="000000"/>
          <w:sz w:val="28"/>
          <w:szCs w:val="28"/>
        </w:rPr>
      </w:pPr>
      <w:r w:rsidRPr="00B26C69">
        <w:rPr>
          <w:b/>
          <w:color w:val="000000"/>
          <w:sz w:val="28"/>
          <w:szCs w:val="28"/>
        </w:rPr>
        <w:lastRenderedPageBreak/>
        <w:t xml:space="preserve">INTRODUCTION </w:t>
      </w:r>
    </w:p>
    <w:p w14:paraId="0000001C" w14:textId="77777777" w:rsidR="0055668A" w:rsidRPr="00B26C69" w:rsidRDefault="0055668A">
      <w:pPr>
        <w:spacing w:line="276" w:lineRule="auto"/>
        <w:jc w:val="both"/>
        <w:rPr>
          <w:sz w:val="22"/>
          <w:szCs w:val="22"/>
        </w:rPr>
      </w:pPr>
    </w:p>
    <w:p w14:paraId="0000001D" w14:textId="25E4B795" w:rsidR="0055668A" w:rsidRPr="00B26C69" w:rsidRDefault="00152746">
      <w:pPr>
        <w:spacing w:line="276" w:lineRule="auto"/>
        <w:ind w:firstLine="360"/>
        <w:jc w:val="both"/>
        <w:rPr>
          <w:sz w:val="22"/>
          <w:szCs w:val="22"/>
        </w:rPr>
      </w:pPr>
      <w:bookmarkStart w:id="0" w:name="_heading=h.30j0zll" w:colFirst="0" w:colLast="0"/>
      <w:bookmarkEnd w:id="0"/>
      <w:r w:rsidRPr="00B26C69">
        <w:rPr>
          <w:sz w:val="22"/>
          <w:szCs w:val="22"/>
        </w:rPr>
        <w:t>Au cours de la dernière décennie, l'analyse des inégalités de santé s'est orientée vers une analyse normative des inégalités et des déterminants de la santé s’appuyant sur le concept d'égalité des chances</w:t>
      </w:r>
      <w:r w:rsidR="00AA3965" w:rsidRPr="00B26C69">
        <w:rPr>
          <w:sz w:val="22"/>
          <w:szCs w:val="22"/>
        </w:rPr>
        <w:t xml:space="preserve"> </w:t>
      </w:r>
      <w:r w:rsidR="00AA3965" w:rsidRPr="00B26C69">
        <w:rPr>
          <w:sz w:val="22"/>
          <w:szCs w:val="22"/>
        </w:rPr>
        <w:fldChar w:fldCharType="begin"/>
      </w:r>
      <w:r w:rsidR="00AA3965" w:rsidRPr="00B26C69">
        <w:rPr>
          <w:sz w:val="22"/>
          <w:szCs w:val="22"/>
        </w:rPr>
        <w:instrText xml:space="preserve"> ADDIN EN.CITE &lt;EndNote&gt;&lt;Cite&gt;&lt;Author&gt;Jusot&lt;/Author&gt;&lt;Year&gt;2019&lt;/Year&gt;&lt;RecNum&gt;104&lt;/RecNum&gt;&lt;DisplayText&gt;(Jusot and Tubeuf 2019)&lt;/DisplayText&gt;&lt;record&gt;&lt;rec-number&gt;104&lt;/rec-number&gt;&lt;foreign-keys&gt;&lt;key app="EN" db-id="rzev050ay55xpkeawvapss0ff2vrxa9fatav" timestamp="1637230296"&gt;104&lt;/key&gt;&lt;/foreign-keys&gt;&lt;ref-type name="Book Section"&gt;5&lt;/ref-type&gt;&lt;contributors&gt;&lt;authors&gt;&lt;author&gt;Jusot, Florence&lt;/author&gt;&lt;author&gt;Tubeuf, Sandy&lt;/author&gt;&lt;/authors&gt;&lt;/contributors&gt;&lt;titles&gt;&lt;title&gt;Equality of opportunity in health and healthcare&lt;/title&gt;&lt;secondary-title&gt;Oxford Research Encyclopedia of Economics and Finance&lt;/secondary-title&gt;&lt;/titles&gt;&lt;dates&gt;&lt;year&gt;2019&lt;/year&gt;&lt;/dates&gt;&lt;urls&gt;&lt;/urls&gt;&lt;/record&gt;&lt;/Cite&gt;&lt;/EndNote&gt;</w:instrText>
      </w:r>
      <w:r w:rsidR="00AA3965" w:rsidRPr="00B26C69">
        <w:rPr>
          <w:sz w:val="22"/>
          <w:szCs w:val="22"/>
        </w:rPr>
        <w:fldChar w:fldCharType="separate"/>
      </w:r>
      <w:r w:rsidR="00AA3965" w:rsidRPr="00B26C69">
        <w:rPr>
          <w:noProof/>
          <w:sz w:val="22"/>
          <w:szCs w:val="22"/>
        </w:rPr>
        <w:t>(Jusot and Tubeuf 2019)</w:t>
      </w:r>
      <w:r w:rsidR="00AA3965" w:rsidRPr="00B26C69">
        <w:rPr>
          <w:sz w:val="22"/>
          <w:szCs w:val="22"/>
        </w:rPr>
        <w:fldChar w:fldCharType="end"/>
      </w:r>
      <w:r w:rsidRPr="00B26C69">
        <w:rPr>
          <w:sz w:val="22"/>
          <w:szCs w:val="22"/>
        </w:rPr>
        <w:t xml:space="preserve">. Le concept d'égalité des chances repose sur la distinction entre les sources d'inégalité. Selon les philosophes de la justice sociale </w:t>
      </w:r>
      <w:r w:rsidR="00AA3965" w:rsidRPr="00B26C69">
        <w:rPr>
          <w:sz w:val="22"/>
          <w:szCs w:val="22"/>
        </w:rPr>
        <w:fldChar w:fldCharType="begin">
          <w:fldData xml:space="preserve">PEVuZE5vdGU+PENpdGU+PEF1dGhvcj5Ed29ya2luPC9BdXRob3I+PFllYXI+MTk4MTwvWWVhcj48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=
</w:fldData>
        </w:fldChar>
      </w:r>
      <w:r w:rsidR="00AA3965" w:rsidRPr="00B26C69">
        <w:rPr>
          <w:sz w:val="22"/>
          <w:szCs w:val="22"/>
        </w:rPr>
        <w:instrText xml:space="preserve"> ADDIN EN.CITE </w:instrText>
      </w:r>
      <w:r w:rsidR="00AA3965" w:rsidRPr="00B26C69">
        <w:rPr>
          <w:sz w:val="22"/>
          <w:szCs w:val="22"/>
        </w:rPr>
        <w:fldChar w:fldCharType="begin">
          <w:fldData xml:space="preserve">PEVuZE5vdGU+PENpdGU+PEF1dGhvcj5Ed29ya2luPC9BdXRob3I+PFllYXI+MTk4MTwvWWVhcj48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=
</w:fldData>
        </w:fldChar>
      </w:r>
      <w:r w:rsidR="00AA3965" w:rsidRPr="00B26C69">
        <w:rPr>
          <w:sz w:val="22"/>
          <w:szCs w:val="22"/>
        </w:rPr>
        <w:instrText xml:space="preserve"> ADDIN EN.CITE.DATA </w:instrText>
      </w:r>
      <w:r w:rsidR="00AA3965" w:rsidRPr="00B26C69">
        <w:rPr>
          <w:sz w:val="22"/>
          <w:szCs w:val="22"/>
        </w:rPr>
      </w:r>
      <w:r w:rsidR="00AA3965" w:rsidRPr="00B26C69">
        <w:rPr>
          <w:sz w:val="22"/>
          <w:szCs w:val="22"/>
        </w:rPr>
        <w:fldChar w:fldCharType="end"/>
      </w:r>
      <w:r w:rsidR="00AA3965" w:rsidRPr="00B26C69">
        <w:rPr>
          <w:sz w:val="22"/>
          <w:szCs w:val="22"/>
        </w:rPr>
      </w:r>
      <w:r w:rsidR="00AA3965" w:rsidRPr="00B26C69">
        <w:rPr>
          <w:sz w:val="22"/>
          <w:szCs w:val="22"/>
        </w:rPr>
        <w:fldChar w:fldCharType="separate"/>
      </w:r>
      <w:r w:rsidR="00AA3965" w:rsidRPr="00B26C69">
        <w:rPr>
          <w:noProof/>
          <w:sz w:val="22"/>
          <w:szCs w:val="22"/>
        </w:rPr>
        <w:t>(Dworkin 1981, Arneson 1989, Cohen 1989, Roemer 1998, Fleurbaey 2008)</w:t>
      </w:r>
      <w:r w:rsidR="00AA3965" w:rsidRPr="00B26C69">
        <w:rPr>
          <w:sz w:val="22"/>
          <w:szCs w:val="22"/>
        </w:rPr>
        <w:fldChar w:fldCharType="end"/>
      </w:r>
      <w:r w:rsidR="00BB73A8" w:rsidRPr="00B26C69">
        <w:rPr>
          <w:sz w:val="22"/>
          <w:szCs w:val="22"/>
        </w:rPr>
        <w:t xml:space="preserve">, </w:t>
      </w:r>
      <w:r w:rsidRPr="00B26C69">
        <w:rPr>
          <w:sz w:val="22"/>
          <w:szCs w:val="22"/>
        </w:rPr>
        <w:t xml:space="preserve">l'égalité des chances implique que les individus ne doivent pas être tenus responsables de ce qui échappe à leur contrôle, par exemple, ils ne choisissent pas leur lieu de naissance, ni la santé ou le niveau d’éducation de leurs parents. Ces déterminants non choisis sont aussi appelés circonstances selon </w:t>
      </w:r>
      <w:r w:rsidR="00BB73A8" w:rsidRPr="00B26C69">
        <w:rPr>
          <w:sz w:val="22"/>
          <w:szCs w:val="22"/>
        </w:rPr>
        <w:fldChar w:fldCharType="begin"/>
      </w:r>
      <w:r w:rsidR="00BB73A8" w:rsidRPr="00B26C69">
        <w:rPr>
          <w:sz w:val="22"/>
          <w:szCs w:val="22"/>
        </w:rPr>
        <w:instrText xml:space="preserve"> ADDIN EN.CITE &lt;EndNote&gt;&lt;Cite AuthorYear="1"&gt;&lt;Author&gt;Roemer&lt;/Author&gt;&lt;Year&gt;1998&lt;/Year&gt;&lt;RecNum&gt;42&lt;/RecNum&gt;&lt;DisplayText&gt;Roemer (1998)&lt;/DisplayText&gt;&lt;record&gt;&lt;rec-number&gt;42&lt;/rec-number&gt;&lt;foreign-keys&gt;&lt;key app="EN" db-id="rzev050ay55xpkeawvapss0ff2vrxa9fatav" timestamp="1636670763"&gt;42&lt;/key&gt;&lt;/foreign-keys&gt;&lt;ref-type name="Book"&gt;6&lt;/ref-type&gt;&lt;contributors&gt;&lt;authors&gt;&lt;author&gt;Roemer, John E&lt;/author&gt;&lt;/authors&gt;&lt;/contributors&gt;&lt;titles&gt;&lt;title&gt;Equality of opportunity&lt;/title&gt;&lt;/titles&gt;&lt;dates&gt;&lt;year&gt;1998&lt;/year&gt;&lt;/dates&gt;&lt;publisher&gt;Harvard University Press&lt;/publisher&gt;&lt;isbn&gt;0674042875&lt;/isbn&gt;&lt;urls&gt;&lt;/urls&gt;&lt;/record&gt;&lt;/Cite&gt;&lt;/EndNote&gt;</w:instrText>
      </w:r>
      <w:r w:rsidR="00BB73A8" w:rsidRPr="00B26C69">
        <w:rPr>
          <w:sz w:val="22"/>
          <w:szCs w:val="22"/>
        </w:rPr>
        <w:fldChar w:fldCharType="separate"/>
      </w:r>
      <w:r w:rsidR="00BB73A8" w:rsidRPr="00B26C69">
        <w:rPr>
          <w:noProof/>
          <w:sz w:val="22"/>
          <w:szCs w:val="22"/>
        </w:rPr>
        <w:t>Roemer (1998)</w:t>
      </w:r>
      <w:r w:rsidR="00BB73A8" w:rsidRPr="00B26C69">
        <w:rPr>
          <w:sz w:val="22"/>
          <w:szCs w:val="22"/>
        </w:rPr>
        <w:fldChar w:fldCharType="end"/>
      </w:r>
      <w:r w:rsidR="00BB73A8" w:rsidRPr="00B26C69">
        <w:rPr>
          <w:sz w:val="22"/>
          <w:szCs w:val="22"/>
        </w:rPr>
        <w:t xml:space="preserve"> </w:t>
      </w:r>
      <w:r w:rsidRPr="00B26C69">
        <w:rPr>
          <w:sz w:val="22"/>
          <w:szCs w:val="22"/>
        </w:rPr>
        <w:t>et sont considérés comme des sources illégitimes d’inégalité qui conduisent à des inégalités des chances entre les individus. Les nombreux travaux empiriques sur la mesure des inégalités des chances en santé ont principalement cherché à estimer dans l’inégalité totale de santé, la part d'inégalité liée aux circonstances</w:t>
      </w:r>
      <w:r w:rsidR="00BB73A8" w:rsidRPr="00B26C69">
        <w:rPr>
          <w:sz w:val="22"/>
          <w:szCs w:val="22"/>
        </w:rPr>
        <w:t xml:space="preserve"> </w:t>
      </w:r>
      <w:r w:rsidR="00BB73A8" w:rsidRPr="00B26C69">
        <w:rPr>
          <w:sz w:val="22"/>
          <w:szCs w:val="22"/>
        </w:rPr>
        <w:fldChar w:fldCharType="begin">
          <w:fldData xml:space="preserve">PEVuZE5vdGU+PENpdGU+PEF1dGhvcj5Sb3NhIERpYXM8L0F1dGhvcj48WWVhcj4yMDA3PC9ZZWFy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==
</w:fldData>
        </w:fldChar>
      </w:r>
      <w:r w:rsidR="00BB73A8" w:rsidRPr="00B26C69">
        <w:rPr>
          <w:sz w:val="22"/>
          <w:szCs w:val="22"/>
        </w:rPr>
        <w:instrText xml:space="preserve"> ADDIN EN.CITE </w:instrText>
      </w:r>
      <w:r w:rsidR="00BB73A8" w:rsidRPr="00B26C69">
        <w:rPr>
          <w:sz w:val="22"/>
          <w:szCs w:val="22"/>
        </w:rPr>
        <w:fldChar w:fldCharType="begin">
          <w:fldData xml:space="preserve">PEVuZE5vdGU+PENpdGU+PEF1dGhvcj5Sb3NhIERpYXM8L0F1dGhvcj48WWVhcj4yMDA3PC9ZZWFy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==
</w:fldData>
        </w:fldChar>
      </w:r>
      <w:r w:rsidR="00BB73A8" w:rsidRPr="00B26C69">
        <w:rPr>
          <w:sz w:val="22"/>
          <w:szCs w:val="22"/>
        </w:rPr>
        <w:instrText xml:space="preserve"> ADDIN EN.CITE.DATA </w:instrText>
      </w:r>
      <w:r w:rsidR="00BB73A8" w:rsidRPr="00B26C69">
        <w:rPr>
          <w:sz w:val="22"/>
          <w:szCs w:val="22"/>
        </w:rPr>
      </w:r>
      <w:r w:rsidR="00BB73A8" w:rsidRPr="00B26C69">
        <w:rPr>
          <w:sz w:val="22"/>
          <w:szCs w:val="22"/>
        </w:rPr>
        <w:fldChar w:fldCharType="end"/>
      </w:r>
      <w:r w:rsidR="00BB73A8" w:rsidRPr="00B26C69">
        <w:rPr>
          <w:sz w:val="22"/>
          <w:szCs w:val="22"/>
        </w:rPr>
      </w:r>
      <w:r w:rsidR="00BB73A8" w:rsidRPr="00B26C69">
        <w:rPr>
          <w:sz w:val="22"/>
          <w:szCs w:val="22"/>
        </w:rPr>
        <w:fldChar w:fldCharType="separate"/>
      </w:r>
      <w:r w:rsidR="00BB73A8" w:rsidRPr="00B26C69">
        <w:rPr>
          <w:noProof/>
          <w:sz w:val="22"/>
          <w:szCs w:val="22"/>
        </w:rPr>
        <w:t>(Rosa Dias and Jones 2007, Fleurbaey and Schokkaert 2009, Rosa Dias 2009, Rosa Dias 2010, Fleurbaey and Schokkaert 2011, Bricard et al. 2013, Jusot et al. 2013, García‐Gómez et al. 2015)</w:t>
      </w:r>
      <w:r w:rsidR="00BB73A8" w:rsidRPr="00B26C69">
        <w:rPr>
          <w:sz w:val="22"/>
          <w:szCs w:val="22"/>
        </w:rPr>
        <w:fldChar w:fldCharType="end"/>
      </w:r>
      <w:r w:rsidR="00BB73A8" w:rsidRPr="00B26C69">
        <w:rPr>
          <w:sz w:val="22"/>
          <w:szCs w:val="22"/>
        </w:rPr>
        <w:t>.</w:t>
      </w:r>
    </w:p>
    <w:p w14:paraId="0000001E" w14:textId="77777777" w:rsidR="0055668A" w:rsidRPr="00B26C69" w:rsidRDefault="0055668A">
      <w:pPr>
        <w:spacing w:line="276" w:lineRule="auto"/>
        <w:ind w:firstLine="360"/>
        <w:jc w:val="both"/>
        <w:rPr>
          <w:sz w:val="22"/>
          <w:szCs w:val="22"/>
        </w:rPr>
      </w:pPr>
    </w:p>
    <w:p w14:paraId="0000001F" w14:textId="4075167D" w:rsidR="0055668A" w:rsidRPr="00B26C69" w:rsidRDefault="00152746">
      <w:pPr>
        <w:spacing w:line="276" w:lineRule="auto"/>
        <w:ind w:firstLine="360"/>
        <w:jc w:val="both"/>
        <w:rPr>
          <w:sz w:val="22"/>
          <w:szCs w:val="22"/>
        </w:rPr>
      </w:pPr>
      <w:r w:rsidRPr="00B26C69">
        <w:rPr>
          <w:sz w:val="22"/>
          <w:szCs w:val="22"/>
        </w:rPr>
        <w:t xml:space="preserve">Jusqu’à présent, la littérature sur l’analyse des inégalités des chances n'a que très peu abordé la dimension du genre alors même que la plupart des études contrôlent du sexe dans les modèles d’analyse des inégalités des chances. Si certains chercheurs isolent la contribution du sexe de la contribution des circonstances, les études en inégalités des chances effectuent rarement des analyses séparées pour les hommes et les femmes. </w:t>
      </w:r>
      <w:r w:rsidR="00BB73A8" w:rsidRPr="00B26C69">
        <w:rPr>
          <w:sz w:val="22"/>
          <w:szCs w:val="22"/>
        </w:rPr>
        <w:fldChar w:fldCharType="begin"/>
      </w:r>
      <w:r w:rsidR="00BB73A8" w:rsidRPr="00B26C69">
        <w:rPr>
          <w:sz w:val="22"/>
          <w:szCs w:val="22"/>
        </w:rPr>
        <w:instrText xml:space="preserve"> ADDIN EN.CITE &lt;EndNote&gt;&lt;Cite AuthorYear="1"&gt;&lt;Author&gt;Hederos&lt;/Author&gt;&lt;Year&gt;2017&lt;/Year&gt;&lt;RecNum&gt;125&lt;/RecNum&gt;&lt;DisplayText&gt;Hederos et al. (2017)&lt;/DisplayText&gt;&lt;record&gt;&lt;rec-number&gt;125&lt;/rec-number&gt;&lt;foreign-keys&gt;&lt;key app="EN" db-id="rzev050ay55xpkeawvapss0ff2vrxa9fatav" timestamp="1637231574"&gt;125&lt;/key&gt;&lt;/foreign-keys&gt;&lt;ref-type name="Journal Article"&gt;17&lt;/ref-type&gt;&lt;contributors&gt;&lt;authors&gt;&lt;author&gt;Hederos, Karin&lt;/author&gt;&lt;author&gt;Jäntti, Markus&lt;/author&gt;&lt;author&gt;Lindahl, Lena&lt;/author&gt;&lt;/authors&gt;&lt;/contributors&gt;&lt;titles&gt;&lt;title&gt;Gender and inequality of opportunity in Sweden&lt;/title&gt;&lt;secondary-title&gt;Social Choice and Welfare&lt;/secondary-title&gt;&lt;/titles&gt;&lt;periodical&gt;&lt;full-title&gt;Social Choice and Welfare&lt;/full-title&gt;&lt;/periodical&gt;&lt;pages&gt;605-635&lt;/pages&gt;&lt;volume&gt;49&lt;/volume&gt;&lt;number&gt;3&lt;/number&gt;&lt;dates&gt;&lt;year&gt;2017&lt;/year&gt;&lt;/dates&gt;&lt;isbn&gt;1432-217X&lt;/isbn&gt;&lt;urls&gt;&lt;/urls&gt;&lt;/record&gt;&lt;/Cite&gt;&lt;/EndNote&gt;</w:instrText>
      </w:r>
      <w:r w:rsidR="00BB73A8" w:rsidRPr="00B26C69">
        <w:rPr>
          <w:sz w:val="22"/>
          <w:szCs w:val="22"/>
        </w:rPr>
        <w:fldChar w:fldCharType="separate"/>
      </w:r>
      <w:r w:rsidR="00BB73A8" w:rsidRPr="00B26C69">
        <w:rPr>
          <w:noProof/>
          <w:sz w:val="22"/>
          <w:szCs w:val="22"/>
        </w:rPr>
        <w:t>Hederos et al. (2017)</w:t>
      </w:r>
      <w:r w:rsidR="00BB73A8" w:rsidRPr="00B26C69">
        <w:rPr>
          <w:sz w:val="22"/>
          <w:szCs w:val="22"/>
        </w:rPr>
        <w:fldChar w:fldCharType="end"/>
      </w:r>
      <w:r w:rsidR="00BB73A8" w:rsidRPr="00B26C69">
        <w:rPr>
          <w:sz w:val="22"/>
          <w:szCs w:val="22"/>
        </w:rPr>
        <w:t xml:space="preserve"> </w:t>
      </w:r>
      <w:r w:rsidRPr="00B26C69">
        <w:rPr>
          <w:sz w:val="22"/>
          <w:szCs w:val="22"/>
        </w:rPr>
        <w:t>est la seule exception, ils ont examiné le rôle du genre dans les inégalités des chances dans les revenus sur le long terme en Suède ; leurs résultats montrent des inégalités des chances plus importante</w:t>
      </w:r>
      <w:r w:rsidR="006E13C3" w:rsidRPr="00B26C69">
        <w:rPr>
          <w:sz w:val="22"/>
          <w:szCs w:val="22"/>
        </w:rPr>
        <w:t>s</w:t>
      </w:r>
      <w:r w:rsidRPr="00B26C69">
        <w:rPr>
          <w:sz w:val="22"/>
          <w:szCs w:val="22"/>
        </w:rPr>
        <w:t xml:space="preserve"> chez les hommes que chez les femmes. Dans le domaine de la santé, la plupart des analyses empiriques ont ignoré le rôle du genre. Pourtant, les caractéristiques démographiques expliquent une large part des inégalités de santé. Sur données françaises, </w:t>
      </w:r>
      <w:r w:rsidR="00E40265" w:rsidRPr="00B26C69">
        <w:rPr>
          <w:sz w:val="22"/>
          <w:szCs w:val="22"/>
        </w:rPr>
        <w:fldChar w:fldCharType="begin"/>
      </w:r>
      <w:r w:rsidR="00E40265" w:rsidRPr="00B26C69">
        <w:rPr>
          <w:sz w:val="22"/>
          <w:szCs w:val="22"/>
        </w:rPr>
        <w:instrText xml:space="preserve"> ADDIN EN.CITE &lt;EndNote&gt;&lt;Cite AuthorYear="1"&gt;&lt;Author&gt;Jusot&lt;/Author&gt;&lt;Year&gt;2013&lt;/Year&gt;&lt;RecNum&gt;225&lt;/RecNum&gt;&lt;DisplayText&gt;Jusot et al. (2013)&lt;/DisplayText&gt;&lt;record&gt;&lt;rec-number&gt;225&lt;/rec-number&gt;&lt;foreign-keys&gt;&lt;key app="EN" db-id="rzev050ay55xpkeawvapss0ff2vrxa9fatav" timestamp="1652968357"&gt;225&lt;/key&gt;&lt;/foreign-keys&gt;&lt;ref-type name="Journal Article"&gt;17&lt;/ref-type&gt;&lt;contributors&gt;&lt;authors&gt;&lt;author&gt;Jusot, Florence&lt;/author&gt;&lt;author&gt;Tubeuf, Sandy&lt;/author&gt;&lt;author&gt;Trannoy, Alain&lt;/author&gt;&lt;/authors&gt;&lt;/contributors&gt;&lt;titles&gt;&lt;title&gt;Les différences d&amp;apos;état de santé en France: inégalités des chances ou reflet des comportements à risques?&lt;/title&gt;&lt;secondary-title&gt;Economie et Statistique/Economics and Statistics&lt;/secondary-title&gt;&lt;/titles&gt;&lt;periodical&gt;&lt;full-title&gt;Economie et Statistique/Economics and Statistics&lt;/full-title&gt;&lt;/periodical&gt;&lt;pages&gt;37-51&lt;/pages&gt;&lt;number&gt;455-456&lt;/number&gt;&lt;dates&gt;&lt;year&gt;2013&lt;/year&gt;&lt;/dates&gt;&lt;urls&gt;&lt;/urls&gt;&lt;/record&gt;&lt;/Cite&gt;&lt;/EndNote&gt;</w:instrText>
      </w:r>
      <w:r w:rsidR="00E40265" w:rsidRPr="00B26C69">
        <w:rPr>
          <w:sz w:val="22"/>
          <w:szCs w:val="22"/>
        </w:rPr>
        <w:fldChar w:fldCharType="separate"/>
      </w:r>
      <w:r w:rsidR="00E40265" w:rsidRPr="00B26C69">
        <w:rPr>
          <w:noProof/>
          <w:sz w:val="22"/>
          <w:szCs w:val="22"/>
        </w:rPr>
        <w:t>Jusot et al. (2013)</w:t>
      </w:r>
      <w:r w:rsidR="00E40265" w:rsidRPr="00B26C69">
        <w:rPr>
          <w:sz w:val="22"/>
          <w:szCs w:val="22"/>
        </w:rPr>
        <w:fldChar w:fldCharType="end"/>
      </w:r>
      <w:r w:rsidR="00E40265" w:rsidRPr="00B26C69">
        <w:rPr>
          <w:sz w:val="22"/>
          <w:szCs w:val="22"/>
        </w:rPr>
        <w:t xml:space="preserve"> </w:t>
      </w:r>
      <w:r w:rsidRPr="00B26C69">
        <w:rPr>
          <w:sz w:val="22"/>
          <w:szCs w:val="22"/>
        </w:rPr>
        <w:t xml:space="preserve">mesurent une contribution jointe de l’âge et du sexe à l’inégalité de santé observée de 48% </w:t>
      </w:r>
      <w:r w:rsidR="008B6392" w:rsidRPr="00B26C69">
        <w:rPr>
          <w:sz w:val="22"/>
          <w:szCs w:val="22"/>
        </w:rPr>
        <w:t xml:space="preserve">alors que la part des </w:t>
      </w:r>
      <w:r w:rsidRPr="00B26C69">
        <w:rPr>
          <w:sz w:val="22"/>
          <w:szCs w:val="22"/>
        </w:rPr>
        <w:t>inégalité</w:t>
      </w:r>
      <w:r w:rsidR="00F030FB" w:rsidRPr="00B26C69">
        <w:rPr>
          <w:sz w:val="22"/>
          <w:szCs w:val="22"/>
        </w:rPr>
        <w:t>s</w:t>
      </w:r>
      <w:r w:rsidRPr="00B26C69">
        <w:rPr>
          <w:sz w:val="22"/>
          <w:szCs w:val="22"/>
        </w:rPr>
        <w:t xml:space="preserve"> des chances </w:t>
      </w:r>
      <w:r w:rsidR="008B6392" w:rsidRPr="00B26C69">
        <w:rPr>
          <w:sz w:val="22"/>
          <w:szCs w:val="22"/>
        </w:rPr>
        <w:t>est</w:t>
      </w:r>
      <w:r w:rsidRPr="00B26C69">
        <w:rPr>
          <w:sz w:val="22"/>
          <w:szCs w:val="22"/>
        </w:rPr>
        <w:t xml:space="preserve"> 46%</w:t>
      </w:r>
      <w:r w:rsidR="008B6392" w:rsidRPr="00B26C69">
        <w:rPr>
          <w:sz w:val="22"/>
          <w:szCs w:val="22"/>
        </w:rPr>
        <w:t xml:space="preserve"> (les 6% restants représentant la part d’inégalité liée aux efforts)</w:t>
      </w:r>
      <w:r w:rsidRPr="00B26C69">
        <w:rPr>
          <w:sz w:val="22"/>
          <w:szCs w:val="22"/>
        </w:rPr>
        <w:t>. Selon</w:t>
      </w:r>
      <w:r w:rsidR="00BB73A8" w:rsidRPr="00B26C69">
        <w:rPr>
          <w:sz w:val="22"/>
          <w:szCs w:val="22"/>
        </w:rPr>
        <w:t xml:space="preserve"> </w:t>
      </w:r>
      <w:r w:rsidR="00BB73A8" w:rsidRPr="00B26C69">
        <w:rPr>
          <w:sz w:val="22"/>
          <w:szCs w:val="22"/>
        </w:rPr>
        <w:fldChar w:fldCharType="begin"/>
      </w:r>
      <w:r w:rsidR="00BB73A8" w:rsidRPr="00B26C69">
        <w:rPr>
          <w:sz w:val="22"/>
          <w:szCs w:val="22"/>
        </w:rPr>
        <w:instrText xml:space="preserve"> ADDIN EN.CITE &lt;EndNote&gt;&lt;Cite AuthorYear="1"&gt;&lt;Author&gt;García‐Gómez&lt;/Author&gt;&lt;Year&gt;2015&lt;/Year&gt;&lt;RecNum&gt;134&lt;/RecNum&gt;&lt;DisplayText&gt;García‐Gómez et al. (2015)&lt;/DisplayText&gt;&lt;record&gt;&lt;rec-number&gt;134&lt;/rec-number&gt;&lt;foreign-keys&gt;&lt;key app="EN" db-id="rzev050ay55xpkeawvapss0ff2vrxa9fatav" timestamp="1637517311"&gt;134&lt;/key&gt;&lt;/foreign-keys&gt;&lt;ref-type name="Journal Article"&gt;17&lt;/ref-type&gt;&lt;contributors&gt;&lt;authors&gt;&lt;author&gt;García‐Gómez, Pilar&lt;/author&gt;&lt;author&gt;Schokkaert, Erik&lt;/author&gt;&lt;author&gt;Van Ourti, Tom&lt;/author&gt;&lt;author&gt;Bago d&amp;apos;Uva, Teresa&lt;/author&gt;&lt;/authors&gt;&lt;/contributors&gt;&lt;titles&gt;&lt;title&gt;Inequity in the face of death&lt;/title&gt;&lt;secondary-title&gt;Health economics&lt;/secondary-title&gt;&lt;/titles&gt;&lt;periodical&gt;&lt;full-title&gt;Health economics&lt;/full-title&gt;&lt;/periodical&gt;&lt;pages&gt;1348-1367&lt;/pages&gt;&lt;volume&gt;24&lt;/volume&gt;&lt;number&gt;10&lt;/number&gt;&lt;dates&gt;&lt;year&gt;2015&lt;/year&gt;&lt;/dates&gt;&lt;isbn&gt;1057-9230&lt;/isbn&gt;&lt;urls&gt;&lt;/urls&gt;&lt;/record&gt;&lt;/Cite&gt;&lt;/EndNote&gt;</w:instrText>
      </w:r>
      <w:r w:rsidR="00BB73A8" w:rsidRPr="00B26C69">
        <w:rPr>
          <w:sz w:val="22"/>
          <w:szCs w:val="22"/>
        </w:rPr>
        <w:fldChar w:fldCharType="separate"/>
      </w:r>
      <w:r w:rsidR="00BB73A8" w:rsidRPr="00B26C69">
        <w:rPr>
          <w:noProof/>
          <w:sz w:val="22"/>
          <w:szCs w:val="22"/>
        </w:rPr>
        <w:t>García‐Gómez et al. (2015)</w:t>
      </w:r>
      <w:r w:rsidR="00BB73A8" w:rsidRPr="00B26C69">
        <w:rPr>
          <w:sz w:val="22"/>
          <w:szCs w:val="22"/>
        </w:rPr>
        <w:fldChar w:fldCharType="end"/>
      </w:r>
      <w:r w:rsidRPr="00B26C69">
        <w:rPr>
          <w:sz w:val="22"/>
          <w:szCs w:val="22"/>
        </w:rPr>
        <w:t>, l’ampleur des inégalités des chances en santé dépend majoritairement de la décision de ranger l'âge et le genre comme sources illégitimes d'inégalité ou non</w:t>
      </w:r>
      <w:r w:rsidR="008B6392" w:rsidRPr="00B26C69">
        <w:rPr>
          <w:sz w:val="22"/>
          <w:szCs w:val="22"/>
        </w:rPr>
        <w:t xml:space="preserve"> puisqu’</w:t>
      </w:r>
      <w:r w:rsidRPr="00B26C69">
        <w:rPr>
          <w:sz w:val="22"/>
          <w:szCs w:val="22"/>
        </w:rPr>
        <w:t xml:space="preserve">une large part de l’inégalité totale de santé relève des caractéristiques démographiques. De fait, les hommes et les femmes ne connaissent pas les mêmes états de santé, les femmes semblent relativement avantagées en termes de santé, avec une espérance de vie plus élevée que les hommes </w:t>
      </w:r>
      <w:r w:rsidR="00BB73A8" w:rsidRPr="00B26C69">
        <w:rPr>
          <w:sz w:val="22"/>
          <w:szCs w:val="22"/>
        </w:rPr>
        <w:fldChar w:fldCharType="begin"/>
      </w:r>
      <w:r w:rsidR="00BB73A8" w:rsidRPr="00B26C69">
        <w:rPr>
          <w:sz w:val="22"/>
          <w:szCs w:val="22"/>
        </w:rPr>
        <w:instrText xml:space="preserve"> ADDIN EN.CITE &lt;EndNote&gt;&lt;Cite&gt;&lt;Author&gt;WHO&lt;/Author&gt;&lt;Year&gt;2019&lt;/Year&gt;&lt;RecNum&gt;207&lt;/RecNum&gt;&lt;DisplayText&gt;(WHO 2019)&lt;/DisplayText&gt;&lt;record&gt;&lt;rec-number&gt;207&lt;/rec-number&gt;&lt;foreign-keys&gt;&lt;key app="EN" db-id="rzev050ay55xpkeawvapss0ff2vrxa9fatav" timestamp="1642275039"&gt;207&lt;/key&gt;&lt;/foreign-keys&gt;&lt;ref-type name="Report"&gt;27&lt;/ref-type&gt;&lt;contributors&gt;&lt;authors&gt;&lt;author&gt;WHO&lt;/author&gt;&lt;/authors&gt;&lt;/contributors&gt;&lt;titles&gt;&lt;title&gt;Life expectancy and causes of death &lt;/title&gt;&lt;/titles&gt;&lt;dates&gt;&lt;year&gt;2019&lt;/year&gt;&lt;/dates&gt;&lt;urls&gt;&lt;related-urls&gt;&lt;url&gt;https://www.who.int/gho/publications/world_health_statistics/2019/EN_WHS_2019_Main.pdf&lt;/url&gt;&lt;/related-urls&gt;&lt;/urls&gt;&lt;/record&gt;&lt;/Cite&gt;&lt;/EndNote&gt;</w:instrText>
      </w:r>
      <w:r w:rsidR="00BB73A8" w:rsidRPr="00B26C69">
        <w:rPr>
          <w:sz w:val="22"/>
          <w:szCs w:val="22"/>
        </w:rPr>
        <w:fldChar w:fldCharType="separate"/>
      </w:r>
      <w:r w:rsidR="00BB73A8" w:rsidRPr="00B26C69">
        <w:rPr>
          <w:noProof/>
          <w:sz w:val="22"/>
          <w:szCs w:val="22"/>
        </w:rPr>
        <w:t>(WHO 2019)</w:t>
      </w:r>
      <w:r w:rsidR="00BB73A8" w:rsidRPr="00B26C69">
        <w:rPr>
          <w:sz w:val="22"/>
          <w:szCs w:val="22"/>
        </w:rPr>
        <w:fldChar w:fldCharType="end"/>
      </w:r>
      <w:r w:rsidRPr="00B26C69">
        <w:rPr>
          <w:sz w:val="22"/>
          <w:szCs w:val="22"/>
        </w:rPr>
        <w:t xml:space="preserve"> mais elles connaissent aussi au cours de leur vie des états de santé dégradés plus longs que les hommes </w:t>
      </w:r>
      <w:r w:rsidR="00BB73A8" w:rsidRPr="00B26C69">
        <w:rPr>
          <w:sz w:val="22"/>
          <w:szCs w:val="22"/>
        </w:rPr>
        <w:fldChar w:fldCharType="begin"/>
      </w:r>
      <w:r w:rsidR="00BB73A8" w:rsidRPr="00B26C69">
        <w:rPr>
          <w:sz w:val="22"/>
          <w:szCs w:val="22"/>
        </w:rPr>
        <w:instrText xml:space="preserve"> ADDIN EN.CITE &lt;EndNote&gt;&lt;Cite&gt;&lt;Author&gt;Case&lt;/Author&gt;&lt;Year&gt;2005&lt;/Year&gt;&lt;RecNum&gt;38&lt;/RecNum&gt;&lt;DisplayText&gt;(Case and Paxson 2005)&lt;/DisplayText&gt;&lt;record&gt;&lt;rec-number&gt;38&lt;/rec-number&gt;&lt;foreign-keys&gt;&lt;key app="EN" db-id="rzev050ay55xpkeawvapss0ff2vrxa9fatav" timestamp="1636670763"&gt;38&lt;/key&gt;&lt;/foreign-keys&gt;&lt;ref-type name="Journal Article"&gt;17&lt;/ref-type&gt;&lt;contributors&gt;&lt;authors&gt;&lt;author&gt;Case, Anne&lt;/author&gt;&lt;author&gt;Paxson, Christina&lt;/author&gt;&lt;/authors&gt;&lt;/contributors&gt;&lt;titles&gt;&lt;title&gt;Sex differences in morbidity and mortality&lt;/title&gt;&lt;secondary-title&gt;Demography&lt;/secondary-title&gt;&lt;/titles&gt;&lt;periodical&gt;&lt;full-title&gt;Demography&lt;/full-title&gt;&lt;/periodical&gt;&lt;pages&gt;189-214&lt;/pages&gt;&lt;volume&gt;42&lt;/volume&gt;&lt;number&gt;2&lt;/number&gt;&lt;dates&gt;&lt;year&gt;2005&lt;/year&gt;&lt;/dates&gt;&lt;isbn&gt;0070-3370&lt;/isbn&gt;&lt;urls&gt;&lt;/urls&gt;&lt;/record&gt;&lt;/Cite&gt;&lt;/EndNote&gt;</w:instrText>
      </w:r>
      <w:r w:rsidR="00BB73A8" w:rsidRPr="00B26C69">
        <w:rPr>
          <w:sz w:val="22"/>
          <w:szCs w:val="22"/>
        </w:rPr>
        <w:fldChar w:fldCharType="separate"/>
      </w:r>
      <w:r w:rsidR="00BB73A8" w:rsidRPr="00B26C69">
        <w:rPr>
          <w:noProof/>
          <w:sz w:val="22"/>
          <w:szCs w:val="22"/>
        </w:rPr>
        <w:t>(Case and Paxson 2005)</w:t>
      </w:r>
      <w:r w:rsidR="00BB73A8" w:rsidRPr="00B26C69">
        <w:rPr>
          <w:sz w:val="22"/>
          <w:szCs w:val="22"/>
        </w:rPr>
        <w:fldChar w:fldCharType="end"/>
      </w:r>
      <w:r w:rsidR="000061D9" w:rsidRPr="00B26C69">
        <w:rPr>
          <w:sz w:val="22"/>
          <w:szCs w:val="22"/>
        </w:rPr>
        <w:t xml:space="preserve">. </w:t>
      </w:r>
      <w:r w:rsidRPr="00B26C69">
        <w:rPr>
          <w:sz w:val="22"/>
          <w:szCs w:val="22"/>
        </w:rPr>
        <w:t xml:space="preserve">De plus, hommes et femmes sont exposés à des normes culturelles et de genre différentes dès l’enfance et celles-ci induisent des différences genrées dans les modes de vie, les comportements à risques, les choix de carrière professionnelles et l’état de santé à l'âge adulte </w:t>
      </w:r>
      <w:r w:rsidR="000061D9" w:rsidRPr="00B26C69">
        <w:rPr>
          <w:sz w:val="22"/>
          <w:szCs w:val="22"/>
        </w:rPr>
        <w:fldChar w:fldCharType="begin"/>
      </w:r>
      <w:r w:rsidR="000061D9" w:rsidRPr="00B26C69">
        <w:rPr>
          <w:sz w:val="22"/>
          <w:szCs w:val="22"/>
        </w:rPr>
        <w:instrText xml:space="preserve"> ADDIN EN.CITE &lt;EndNote&gt;&lt;Cite&gt;&lt;Author&gt;Bereni&lt;/Author&gt;&lt;Year&gt;2008&lt;/Year&gt;&lt;RecNum&gt;206&lt;/RecNum&gt;&lt;DisplayText&gt;(Bereni et al. 2008)&lt;/DisplayText&gt;&lt;record&gt;&lt;rec-number&gt;206&lt;/rec-number&gt;&lt;foreign-keys&gt;&lt;key app="EN" db-id="rzev050ay55xpkeawvapss0ff2vrxa9fatav" timestamp="1642274735"&gt;206&lt;/key&gt;&lt;/foreign-keys&gt;&lt;ref-type name="Book"&gt;6&lt;/ref-type&gt;&lt;contributors&gt;&lt;authors&gt;&lt;author&gt;Bereni, Laure&lt;/author&gt;&lt;author&gt;Chauvin, Sébastien&lt;/author&gt;&lt;author&gt;Jaunait, Alexandre&lt;/author&gt;&lt;author&gt;Revillard, Anne&lt;/author&gt;&lt;/authors&gt;&lt;/contributors&gt;&lt;titles&gt;&lt;title&gt;Introduction aux gender studies: manuel des études sur le genre&lt;/title&gt;&lt;/titles&gt;&lt;dates&gt;&lt;year&gt;2008&lt;/year&gt;&lt;/dates&gt;&lt;publisher&gt;BrusselDe Boeck&lt;/publisher&gt;&lt;isbn&gt;280415341X&lt;/isbn&gt;&lt;urls&gt;&lt;/urls&gt;&lt;/record&gt;&lt;/Cite&gt;&lt;/EndNote&gt;</w:instrText>
      </w:r>
      <w:r w:rsidR="000061D9" w:rsidRPr="00B26C69">
        <w:rPr>
          <w:sz w:val="22"/>
          <w:szCs w:val="22"/>
        </w:rPr>
        <w:fldChar w:fldCharType="separate"/>
      </w:r>
      <w:r w:rsidR="000061D9" w:rsidRPr="00B26C69">
        <w:rPr>
          <w:noProof/>
          <w:sz w:val="22"/>
          <w:szCs w:val="22"/>
        </w:rPr>
        <w:t>(Bereni et al. 2008)</w:t>
      </w:r>
      <w:r w:rsidR="000061D9" w:rsidRPr="00B26C69">
        <w:rPr>
          <w:sz w:val="22"/>
          <w:szCs w:val="22"/>
        </w:rPr>
        <w:fldChar w:fldCharType="end"/>
      </w:r>
      <w:r w:rsidR="000061D9" w:rsidRPr="00B26C69">
        <w:rPr>
          <w:sz w:val="22"/>
          <w:szCs w:val="22"/>
        </w:rPr>
        <w:t>.</w:t>
      </w:r>
    </w:p>
    <w:p w14:paraId="00000020" w14:textId="77777777" w:rsidR="0055668A" w:rsidRPr="00B26C69" w:rsidRDefault="0055668A">
      <w:pPr>
        <w:spacing w:line="276" w:lineRule="auto"/>
        <w:jc w:val="both"/>
        <w:rPr>
          <w:sz w:val="22"/>
          <w:szCs w:val="22"/>
        </w:rPr>
      </w:pPr>
    </w:p>
    <w:p w14:paraId="00000021" w14:textId="7F9D13BB" w:rsidR="0055668A" w:rsidRPr="00B26C69" w:rsidRDefault="00152746">
      <w:pPr>
        <w:spacing w:line="276" w:lineRule="auto"/>
        <w:ind w:firstLine="360"/>
        <w:jc w:val="both"/>
        <w:rPr>
          <w:sz w:val="22"/>
          <w:szCs w:val="22"/>
        </w:rPr>
      </w:pPr>
      <w:r w:rsidRPr="00B26C69">
        <w:rPr>
          <w:sz w:val="22"/>
          <w:szCs w:val="22"/>
        </w:rPr>
        <w:t>Cet article contribue à la littérature récente sur l’analyse des inégalités des chances en santé</w:t>
      </w:r>
      <w:r w:rsidR="006F4F94" w:rsidRPr="00B26C69">
        <w:rPr>
          <w:sz w:val="22"/>
          <w:szCs w:val="22"/>
        </w:rPr>
        <w:t>,</w:t>
      </w:r>
      <w:r w:rsidRPr="00B26C69">
        <w:rPr>
          <w:sz w:val="22"/>
          <w:szCs w:val="22"/>
        </w:rPr>
        <w:t xml:space="preserve"> et</w:t>
      </w:r>
      <w:r w:rsidRPr="00B26C69">
        <w:rPr>
          <w:sz w:val="16"/>
          <w:szCs w:val="16"/>
        </w:rPr>
        <w:t xml:space="preserve"> </w:t>
      </w:r>
      <w:r w:rsidRPr="00B26C69">
        <w:rPr>
          <w:sz w:val="22"/>
          <w:szCs w:val="22"/>
        </w:rPr>
        <w:t xml:space="preserve">prolonge la littérature en épidémiologie sociale qui a principalement considéré que les différences de santé en fonction du genre étaient essentiellement déterminées par la biologie </w:t>
      </w:r>
      <w:r w:rsidR="000061D9" w:rsidRPr="00B26C69">
        <w:rPr>
          <w:sz w:val="22"/>
          <w:szCs w:val="22"/>
        </w:rPr>
        <w:fldChar w:fldCharType="begin"/>
      </w:r>
      <w:r w:rsidR="000061D9" w:rsidRPr="00B26C69">
        <w:rPr>
          <w:sz w:val="22"/>
          <w:szCs w:val="22"/>
        </w:rPr>
        <w:instrText xml:space="preserve"> ADDIN EN.CITE &lt;EndNote&gt;&lt;Cite&gt;&lt;Author&gt;Bates&lt;/Author&gt;&lt;Year&gt;2009&lt;/Year&gt;&lt;RecNum&gt;173&lt;/RecNum&gt;&lt;DisplayText&gt;(Bates et al. 2009, Maney 2016)&lt;/DisplayText&gt;&lt;record&gt;&lt;rec-number&gt;173&lt;/rec-number&gt;&lt;foreign-keys&gt;&lt;key app="EN" db-id="rzev050ay55xpkeawvapss0ff2vrxa9fatav" timestamp="1637623555"&gt;173&lt;/key&gt;&lt;/foreign-keys&gt;&lt;ref-type name="Journal Article"&gt;17&lt;/ref-type&gt;&lt;contributors&gt;&lt;authors&gt;&lt;author&gt;Bates, Lisa Michelle&lt;/author&gt;&lt;author&gt;Hankivsky, Olena&lt;/author&gt;&lt;author&gt;Springer, Kristen W&lt;/author&gt;&lt;/authors&gt;&lt;/contributors&gt;&lt;titles&gt;&lt;title&gt;Gender and health inequities: a comment on the final report of the WHO commission on the social determinants of health&lt;/title&gt;&lt;secondary-title&gt;Social science &amp;amp; medicine&lt;/secondary-title&gt;&lt;/titles&gt;&lt;periodical&gt;&lt;full-title&gt;Social science &amp;amp; medicine&lt;/full-title&gt;&lt;/periodical&gt;&lt;pages&gt;1002-1004&lt;/pages&gt;&lt;volume&gt;69&lt;/volume&gt;&lt;number&gt;7&lt;/number&gt;&lt;dates&gt;&lt;year&gt;2009&lt;/year&gt;&lt;/dates&gt;&lt;isbn&gt;0277-9536&lt;/isbn&gt;&lt;urls&gt;&lt;/urls&gt;&lt;/record&gt;&lt;/Cite&gt;&lt;Cite&gt;&lt;Author&gt;Maney&lt;/Author&gt;&lt;Year&gt;2016&lt;/Year&gt;&lt;RecNum&gt;142&lt;/RecNum&gt;&lt;record&gt;&lt;rec-number&gt;142&lt;/rec-number&gt;&lt;foreign-keys&gt;&lt;key app="EN" db-id="rzev050ay55xpkeawvapss0ff2vrxa9fatav" timestamp="1637518467"&gt;142&lt;/key&gt;&lt;/foreign-keys&gt;&lt;ref-type name="Journal Article"&gt;17&lt;/ref-type&gt;&lt;contributors&gt;&lt;authors&gt;&lt;author&gt;Maney, Donna L&lt;/author&gt;&lt;/authors&gt;&lt;/contributors&gt;&lt;titles&gt;&lt;title&gt;Perils and pitfalls of reporting sex differences&lt;/title&gt;&lt;secondary-title&gt;Philosophical Transactions of the Royal Society B: Biological Sciences&lt;/secondary-title&gt;&lt;/titles&gt;&lt;periodical&gt;&lt;full-title&gt;Philosophical Transactions of the Royal Society B: Biological Sciences&lt;/full-title&gt;&lt;/periodical&gt;&lt;pages&gt;20150119&lt;/pages&gt;&lt;volume&gt;371&lt;/volume&gt;&lt;number&gt;1688&lt;/number&gt;&lt;dates&gt;&lt;year&gt;2016&lt;/year&gt;&lt;/dates&gt;&lt;isbn&gt;0962-8436&lt;/isbn&gt;&lt;urls&gt;&lt;related-urls&gt;&lt;url&gt;https://www.ncbi.nlm.nih.gov/pmc/articles/PMC4785904/pdf/rstb20150119.pdf&lt;/url&gt;&lt;/related-urls&gt;&lt;/urls&gt;&lt;/record&gt;&lt;/Cite&gt;&lt;/EndNote&gt;</w:instrText>
      </w:r>
      <w:r w:rsidR="000061D9" w:rsidRPr="00B26C69">
        <w:rPr>
          <w:sz w:val="22"/>
          <w:szCs w:val="22"/>
        </w:rPr>
        <w:fldChar w:fldCharType="separate"/>
      </w:r>
      <w:r w:rsidR="000061D9" w:rsidRPr="00B26C69">
        <w:rPr>
          <w:noProof/>
          <w:sz w:val="22"/>
          <w:szCs w:val="22"/>
        </w:rPr>
        <w:t>(Bates et al. 2009, Maney 2016)</w:t>
      </w:r>
      <w:r w:rsidR="000061D9" w:rsidRPr="00B26C69">
        <w:rPr>
          <w:sz w:val="22"/>
          <w:szCs w:val="22"/>
        </w:rPr>
        <w:fldChar w:fldCharType="end"/>
      </w:r>
      <w:r w:rsidR="000061D9" w:rsidRPr="00B26C69">
        <w:rPr>
          <w:sz w:val="22"/>
          <w:szCs w:val="22"/>
        </w:rPr>
        <w:t>.</w:t>
      </w:r>
      <w:r w:rsidRPr="00B26C69">
        <w:rPr>
          <w:sz w:val="22"/>
          <w:szCs w:val="22"/>
        </w:rPr>
        <w:t xml:space="preserve"> À notre connaissance, cette recherche est la première à mesurer l'inégalité des chances en santé séparément pour les hommes et pour les femmes. Notre ambition n’est pas de contribuer au débat normatif de savoir si le genre doit être considéré comme une source illégitime d’inégalité, ou si les hommes et les femmes exercent les mêmes modes de vie liés à la santé. Ici, nous nous intéressons à mesurer l</w:t>
      </w:r>
      <w:r w:rsidR="004105F7" w:rsidRPr="00B26C69">
        <w:rPr>
          <w:sz w:val="22"/>
          <w:szCs w:val="22"/>
        </w:rPr>
        <w:t>’</w:t>
      </w:r>
      <w:r w:rsidRPr="00B26C69">
        <w:rPr>
          <w:sz w:val="22"/>
          <w:szCs w:val="22"/>
        </w:rPr>
        <w:t>inégalité des chances en santé chez les hommes et chez les femmes et nous analysons si l’état de santé des hommes</w:t>
      </w:r>
      <w:r w:rsidR="008B6392" w:rsidRPr="00B26C69">
        <w:rPr>
          <w:sz w:val="22"/>
          <w:szCs w:val="22"/>
        </w:rPr>
        <w:t xml:space="preserve">, respectivement </w:t>
      </w:r>
      <w:r w:rsidRPr="00B26C69">
        <w:rPr>
          <w:sz w:val="22"/>
          <w:szCs w:val="22"/>
        </w:rPr>
        <w:t>celui des femmes</w:t>
      </w:r>
      <w:r w:rsidR="008B6392" w:rsidRPr="00B26C69">
        <w:rPr>
          <w:sz w:val="22"/>
          <w:szCs w:val="22"/>
        </w:rPr>
        <w:t>,</w:t>
      </w:r>
      <w:r w:rsidRPr="00B26C69">
        <w:rPr>
          <w:sz w:val="22"/>
          <w:szCs w:val="22"/>
        </w:rPr>
        <w:t xml:space="preserve"> </w:t>
      </w:r>
      <w:r w:rsidR="008B6392" w:rsidRPr="00B26C69">
        <w:rPr>
          <w:sz w:val="22"/>
          <w:szCs w:val="22"/>
        </w:rPr>
        <w:t xml:space="preserve">est </w:t>
      </w:r>
      <w:r w:rsidRPr="00B26C69">
        <w:rPr>
          <w:sz w:val="22"/>
          <w:szCs w:val="22"/>
        </w:rPr>
        <w:t>associé aux mêmes circonstances d</w:t>
      </w:r>
      <w:r w:rsidR="008B6392" w:rsidRPr="00B26C69">
        <w:rPr>
          <w:sz w:val="22"/>
          <w:szCs w:val="22"/>
        </w:rPr>
        <w:t>urant</w:t>
      </w:r>
      <w:r w:rsidRPr="00B26C69">
        <w:rPr>
          <w:sz w:val="22"/>
          <w:szCs w:val="22"/>
        </w:rPr>
        <w:t xml:space="preserve"> l’enfance. </w:t>
      </w:r>
    </w:p>
    <w:p w14:paraId="00000022" w14:textId="77777777" w:rsidR="0055668A" w:rsidRPr="00B26C69" w:rsidRDefault="0055668A">
      <w:pPr>
        <w:spacing w:line="276" w:lineRule="auto"/>
        <w:ind w:firstLine="360"/>
        <w:jc w:val="both"/>
        <w:rPr>
          <w:sz w:val="22"/>
          <w:szCs w:val="22"/>
        </w:rPr>
      </w:pPr>
    </w:p>
    <w:p w14:paraId="00000023" w14:textId="729DB4F2" w:rsidR="0055668A" w:rsidRPr="00B26C69" w:rsidRDefault="00152746">
      <w:pPr>
        <w:spacing w:line="276" w:lineRule="auto"/>
        <w:ind w:firstLine="360"/>
        <w:jc w:val="both"/>
        <w:rPr>
          <w:sz w:val="22"/>
          <w:szCs w:val="22"/>
        </w:rPr>
      </w:pPr>
      <w:r w:rsidRPr="00B26C69">
        <w:rPr>
          <w:sz w:val="22"/>
          <w:szCs w:val="22"/>
        </w:rPr>
        <w:t>Selon la théorie de l’égalité des chances, notre approche est qualifiée d’</w:t>
      </w:r>
      <w:r w:rsidRPr="00B26C69">
        <w:rPr>
          <w:i/>
          <w:sz w:val="22"/>
          <w:szCs w:val="22"/>
        </w:rPr>
        <w:t xml:space="preserve">ex-ante </w:t>
      </w:r>
      <w:r w:rsidR="000061D9" w:rsidRPr="00B26C69">
        <w:rPr>
          <w:iCs/>
          <w:sz w:val="22"/>
          <w:szCs w:val="22"/>
        </w:rPr>
        <w:fldChar w:fldCharType="begin"/>
      </w:r>
      <w:r w:rsidR="000061D9" w:rsidRPr="00B26C69">
        <w:rPr>
          <w:iCs/>
          <w:sz w:val="22"/>
          <w:szCs w:val="22"/>
        </w:rPr>
        <w:instrText xml:space="preserve"> ADDIN EN.CITE &lt;EndNote&gt;&lt;Cite&gt;&lt;Author&gt;Trannoy&lt;/Author&gt;&lt;Year&gt;2017&lt;/Year&gt;&lt;RecNum&gt;131&lt;/RecNum&gt;&lt;DisplayText&gt;(Trannoy 2017)&lt;/DisplayText&gt;&lt;record&gt;&lt;rec-number&gt;131&lt;/rec-number&gt;&lt;foreign-keys&gt;&lt;key app="EN" db-id="rzev050ay55xpkeawvapss0ff2vrxa9fatav" timestamp="1637232014"&gt;131&lt;/key&gt;&lt;/foreign-keys&gt;&lt;ref-type name="Journal Article"&gt;17&lt;/ref-type&gt;&lt;contributors&gt;&lt;authors&gt;&lt;author&gt;Trannoy, Alain&lt;/author&gt;&lt;/authors&gt;&lt;/contributors&gt;&lt;titles&gt;&lt;title&gt;Les théories de l’égalité des opportunités de Fleurbaey et de Roemer sont-elles irréconciliables?&lt;/title&gt;&lt;secondary-title&gt;Revue économique&lt;/secondary-title&gt;&lt;/titles&gt;&lt;periodical&gt;&lt;full-title&gt;Revue économique&lt;/full-title&gt;&lt;/periodical&gt;&lt;pages&gt;57-72&lt;/pages&gt;&lt;volume&gt;68&lt;/volume&gt;&lt;number&gt;1&lt;/number&gt;&lt;dates&gt;&lt;year&gt;2017&lt;/year&gt;&lt;/dates&gt;&lt;isbn&gt;0035-2764&lt;/isbn&gt;&lt;urls&gt;&lt;/urls&gt;&lt;/record&gt;&lt;/Cite&gt;&lt;/EndNote&gt;</w:instrText>
      </w:r>
      <w:r w:rsidR="000061D9" w:rsidRPr="00B26C69">
        <w:rPr>
          <w:iCs/>
          <w:sz w:val="22"/>
          <w:szCs w:val="22"/>
        </w:rPr>
        <w:fldChar w:fldCharType="separate"/>
      </w:r>
      <w:r w:rsidR="000061D9" w:rsidRPr="00B26C69">
        <w:rPr>
          <w:iCs/>
          <w:noProof/>
          <w:sz w:val="22"/>
          <w:szCs w:val="22"/>
        </w:rPr>
        <w:t>(Trannoy 2017)</w:t>
      </w:r>
      <w:r w:rsidR="000061D9" w:rsidRPr="00B26C69">
        <w:rPr>
          <w:iCs/>
          <w:sz w:val="22"/>
          <w:szCs w:val="22"/>
        </w:rPr>
        <w:fldChar w:fldCharType="end"/>
      </w:r>
      <w:r w:rsidR="000061D9" w:rsidRPr="00B26C69">
        <w:rPr>
          <w:iCs/>
          <w:sz w:val="22"/>
          <w:szCs w:val="22"/>
        </w:rPr>
        <w:t>.</w:t>
      </w:r>
      <w:r w:rsidR="000061D9" w:rsidRPr="00B26C69">
        <w:rPr>
          <w:i/>
          <w:sz w:val="22"/>
          <w:szCs w:val="22"/>
        </w:rPr>
        <w:t xml:space="preserve"> </w:t>
      </w:r>
      <w:r w:rsidRPr="00B26C69">
        <w:rPr>
          <w:sz w:val="22"/>
          <w:szCs w:val="22"/>
        </w:rPr>
        <w:t>Nous raisonnons conditionnellement aux circonstances, c’est-à-dire nous analysons la santé en comparant l’état de santé d’individus qui ont les mêmes circonstances (ce que</w:t>
      </w:r>
      <w:r w:rsidR="000061D9" w:rsidRPr="00B26C69">
        <w:rPr>
          <w:sz w:val="22"/>
          <w:szCs w:val="22"/>
        </w:rPr>
        <w:t xml:space="preserve"> </w:t>
      </w:r>
      <w:r w:rsidR="000061D9" w:rsidRPr="00B26C69">
        <w:rPr>
          <w:sz w:val="22"/>
          <w:szCs w:val="22"/>
        </w:rPr>
        <w:fldChar w:fldCharType="begin"/>
      </w:r>
      <w:r w:rsidR="000061D9" w:rsidRPr="00B26C69">
        <w:rPr>
          <w:sz w:val="22"/>
          <w:szCs w:val="22"/>
        </w:rPr>
        <w:instrText xml:space="preserve"> ADDIN EN.CITE &lt;EndNote&gt;&lt;Cite AuthorYear="1"&gt;&lt;Author&gt;Roemer&lt;/Author&gt;&lt;Year&gt;1998&lt;/Year&gt;&lt;RecNum&gt;42&lt;/RecNum&gt;&lt;DisplayText&gt;Roemer (1998)&lt;/DisplayText&gt;&lt;record&gt;&lt;rec-number&gt;42&lt;/rec-number&gt;&lt;foreign-keys&gt;&lt;key app="EN" db-id="rzev050ay55xpkeawvapss0ff2vrxa9fatav" timestamp="1636670763"&gt;42&lt;/key&gt;&lt;/foreign-keys&gt;&lt;ref-type name="Book"&gt;6&lt;/ref-type&gt;&lt;contributors&gt;&lt;authors&gt;&lt;author&gt;Roemer, John E&lt;/author&gt;&lt;/authors&gt;&lt;/contributors&gt;&lt;titles&gt;&lt;title&gt;Equality of opportunity&lt;/title&gt;&lt;/titles&gt;&lt;dates&gt;&lt;year&gt;1998&lt;/year&gt;&lt;/dates&gt;&lt;publisher&gt;Harvard University Press&lt;/publisher&gt;&lt;isbn&gt;0674042875&lt;/isbn&gt;&lt;urls&gt;&lt;/urls&gt;&lt;/record&gt;&lt;/Cite&gt;&lt;/EndNote&gt;</w:instrText>
      </w:r>
      <w:r w:rsidR="000061D9" w:rsidRPr="00B26C69">
        <w:rPr>
          <w:sz w:val="22"/>
          <w:szCs w:val="22"/>
        </w:rPr>
        <w:fldChar w:fldCharType="separate"/>
      </w:r>
      <w:r w:rsidR="000061D9" w:rsidRPr="00B26C69">
        <w:rPr>
          <w:noProof/>
          <w:sz w:val="22"/>
          <w:szCs w:val="22"/>
        </w:rPr>
        <w:t>Roemer (1998)</w:t>
      </w:r>
      <w:r w:rsidR="000061D9" w:rsidRPr="00B26C69">
        <w:rPr>
          <w:sz w:val="22"/>
          <w:szCs w:val="22"/>
        </w:rPr>
        <w:fldChar w:fldCharType="end"/>
      </w:r>
      <w:r w:rsidRPr="00B26C69">
        <w:rPr>
          <w:sz w:val="22"/>
          <w:szCs w:val="22"/>
        </w:rPr>
        <w:t xml:space="preserve"> appelle des </w:t>
      </w:r>
      <w:r w:rsidRPr="00B26C69">
        <w:rPr>
          <w:i/>
          <w:sz w:val="22"/>
          <w:szCs w:val="22"/>
        </w:rPr>
        <w:t>types</w:t>
      </w:r>
      <w:r w:rsidRPr="00B26C69">
        <w:rPr>
          <w:sz w:val="22"/>
          <w:szCs w:val="22"/>
        </w:rPr>
        <w:t xml:space="preserve">). Nous cherchons à mesurer pour les hommes et pour les femmes en Europe, l’ampleur de </w:t>
      </w:r>
      <w:r w:rsidR="00D61A7A" w:rsidRPr="00B26C69">
        <w:rPr>
          <w:sz w:val="22"/>
          <w:szCs w:val="22"/>
        </w:rPr>
        <w:t>l’</w:t>
      </w:r>
      <w:r w:rsidRPr="00B26C69">
        <w:rPr>
          <w:sz w:val="22"/>
          <w:szCs w:val="22"/>
        </w:rPr>
        <w:t>inégalité des chances au sein de l’inégalité totale de santé et nous étudions si l’état de santé des hommes et</w:t>
      </w:r>
      <w:r w:rsidR="008B6392" w:rsidRPr="00B26C69">
        <w:rPr>
          <w:sz w:val="22"/>
          <w:szCs w:val="22"/>
        </w:rPr>
        <w:t xml:space="preserve"> celui</w:t>
      </w:r>
      <w:r w:rsidRPr="00B26C69">
        <w:rPr>
          <w:sz w:val="22"/>
          <w:szCs w:val="22"/>
        </w:rPr>
        <w:t xml:space="preserve"> des femmes est associé à des conditions socio-économiques de l'enfance et des caractéristiques parentales différentes. Pour </w:t>
      </w:r>
      <w:r w:rsidR="006461B7" w:rsidRPr="00B26C69">
        <w:rPr>
          <w:sz w:val="22"/>
          <w:szCs w:val="22"/>
        </w:rPr>
        <w:t>c</w:t>
      </w:r>
      <w:r w:rsidRPr="00B26C69">
        <w:rPr>
          <w:sz w:val="22"/>
          <w:szCs w:val="22"/>
        </w:rPr>
        <w:t>e faire, nous utilisons les données de la septième vague de l’enquête SHARE (</w:t>
      </w:r>
      <w:r w:rsidRPr="00B26C69">
        <w:rPr>
          <w:i/>
          <w:sz w:val="22"/>
          <w:szCs w:val="22"/>
        </w:rPr>
        <w:t xml:space="preserve">Survey on </w:t>
      </w:r>
      <w:proofErr w:type="spellStart"/>
      <w:r w:rsidRPr="00B26C69">
        <w:rPr>
          <w:i/>
          <w:sz w:val="22"/>
          <w:szCs w:val="22"/>
        </w:rPr>
        <w:t>Health</w:t>
      </w:r>
      <w:proofErr w:type="spellEnd"/>
      <w:r w:rsidRPr="00B26C69">
        <w:rPr>
          <w:i/>
          <w:sz w:val="22"/>
          <w:szCs w:val="22"/>
        </w:rPr>
        <w:t xml:space="preserve"> </w:t>
      </w:r>
      <w:proofErr w:type="spellStart"/>
      <w:r w:rsidRPr="00B26C69">
        <w:rPr>
          <w:i/>
          <w:sz w:val="22"/>
          <w:szCs w:val="22"/>
        </w:rPr>
        <w:t>Ageing</w:t>
      </w:r>
      <w:proofErr w:type="spellEnd"/>
      <w:r w:rsidRPr="00B26C69">
        <w:rPr>
          <w:i/>
          <w:sz w:val="22"/>
          <w:szCs w:val="22"/>
        </w:rPr>
        <w:t xml:space="preserve"> and Retirement in Europe</w:t>
      </w:r>
      <w:r w:rsidRPr="00B26C69">
        <w:rPr>
          <w:sz w:val="22"/>
          <w:szCs w:val="22"/>
        </w:rPr>
        <w:t xml:space="preserve">), qui a l’avantage d’être une enquête rétrospective sur l’ensemble de la vie d’adultes âgés de 50 ans et plus dans plusieurs pays européens. Ainsi, nous disposons d’un riche vecteur de circonstances durant l’enfance incluant des informations sur le milieu social d’origine, le niveau d’éducation de chacun des parents, le métier du chef de ménage et la qualité de la relation avec la mère </w:t>
      </w:r>
      <w:r w:rsidR="008B6392" w:rsidRPr="00B26C69">
        <w:rPr>
          <w:sz w:val="22"/>
          <w:szCs w:val="22"/>
        </w:rPr>
        <w:t>ainsi qu’</w:t>
      </w:r>
      <w:r w:rsidRPr="00B26C69">
        <w:rPr>
          <w:sz w:val="22"/>
          <w:szCs w:val="22"/>
        </w:rPr>
        <w:t>avec le père durant l’enfance. Nous mesurons aussi la santé de l’individu durant son enfance, la longévité relative de chacun des parents et l’investissement des parents dans la santé de leurs enfants par la vaccination et les soins dentaires réguliers.</w:t>
      </w:r>
    </w:p>
    <w:p w14:paraId="00000024" w14:textId="77777777" w:rsidR="0055668A" w:rsidRPr="00B26C69" w:rsidRDefault="0055668A">
      <w:pPr>
        <w:spacing w:line="276" w:lineRule="auto"/>
        <w:jc w:val="both"/>
        <w:rPr>
          <w:sz w:val="22"/>
          <w:szCs w:val="22"/>
        </w:rPr>
      </w:pPr>
    </w:p>
    <w:p w14:paraId="00000025" w14:textId="38769448" w:rsidR="0055668A" w:rsidRPr="00B26C69" w:rsidRDefault="00152746">
      <w:pPr>
        <w:spacing w:line="276" w:lineRule="auto"/>
        <w:ind w:firstLine="360"/>
        <w:jc w:val="both"/>
        <w:rPr>
          <w:sz w:val="22"/>
          <w:szCs w:val="22"/>
        </w:rPr>
      </w:pPr>
      <w:r w:rsidRPr="00B26C69">
        <w:rPr>
          <w:sz w:val="22"/>
          <w:szCs w:val="22"/>
        </w:rPr>
        <w:t>L’article se présente comme suit. La section 2 présente les méthodes et en particulier le modèle économétrique. La section 3 décrit les données. La section 4 présente les résultats en deux sous-section</w:t>
      </w:r>
      <w:r w:rsidR="004105F7" w:rsidRPr="00B26C69">
        <w:rPr>
          <w:sz w:val="22"/>
          <w:szCs w:val="22"/>
        </w:rPr>
        <w:t xml:space="preserve">s ; </w:t>
      </w:r>
      <w:r w:rsidRPr="00B26C69">
        <w:rPr>
          <w:sz w:val="22"/>
          <w:szCs w:val="22"/>
        </w:rPr>
        <w:t>nous discutons d'abord des facteurs explicatifs qui affectent différemment la santé des hommes et celle des femmes en Europe, puis nous décomposons l</w:t>
      </w:r>
      <w:r w:rsidR="004105F7" w:rsidRPr="00B26C69">
        <w:rPr>
          <w:sz w:val="22"/>
          <w:szCs w:val="22"/>
        </w:rPr>
        <w:t>’</w:t>
      </w:r>
      <w:r w:rsidRPr="00B26C69">
        <w:rPr>
          <w:sz w:val="22"/>
          <w:szCs w:val="22"/>
        </w:rPr>
        <w:t>inégalité</w:t>
      </w:r>
      <w:r w:rsidR="004105F7" w:rsidRPr="00B26C69">
        <w:rPr>
          <w:sz w:val="22"/>
          <w:szCs w:val="22"/>
        </w:rPr>
        <w:t xml:space="preserve"> totale</w:t>
      </w:r>
      <w:r w:rsidRPr="00B26C69">
        <w:rPr>
          <w:sz w:val="22"/>
          <w:szCs w:val="22"/>
        </w:rPr>
        <w:t xml:space="preserve"> de santé en fonction des circonstances en Europe et </w:t>
      </w:r>
      <w:r w:rsidR="004105F7" w:rsidRPr="00B26C69">
        <w:rPr>
          <w:sz w:val="22"/>
          <w:szCs w:val="22"/>
        </w:rPr>
        <w:t xml:space="preserve">puis, </w:t>
      </w:r>
      <w:r w:rsidRPr="00B26C69">
        <w:rPr>
          <w:sz w:val="22"/>
          <w:szCs w:val="22"/>
        </w:rPr>
        <w:t>en sous-groupes de pays. Une discussion des résultats et des limites de l’analyse est proposée dans la section 5. La section 6 conclut.</w:t>
      </w:r>
    </w:p>
    <w:p w14:paraId="00000026" w14:textId="77777777" w:rsidR="0055668A" w:rsidRPr="00B26C69" w:rsidRDefault="0055668A">
      <w:pPr>
        <w:spacing w:line="276" w:lineRule="auto"/>
        <w:jc w:val="both"/>
        <w:rPr>
          <w:b/>
          <w:sz w:val="22"/>
          <w:szCs w:val="22"/>
        </w:rPr>
      </w:pPr>
    </w:p>
    <w:p w14:paraId="00000027" w14:textId="77777777" w:rsidR="0055668A" w:rsidRPr="00B26C69" w:rsidRDefault="00152746">
      <w:pPr>
        <w:numPr>
          <w:ilvl w:val="0"/>
          <w:numId w:val="1"/>
        </w:numPr>
        <w:pBdr>
          <w:top w:val="nil"/>
          <w:left w:val="nil"/>
          <w:bottom w:val="nil"/>
          <w:right w:val="nil"/>
          <w:between w:val="nil"/>
        </w:pBdr>
        <w:spacing w:line="276" w:lineRule="auto"/>
        <w:jc w:val="both"/>
        <w:rPr>
          <w:b/>
          <w:color w:val="000000"/>
          <w:sz w:val="28"/>
          <w:szCs w:val="28"/>
        </w:rPr>
      </w:pPr>
      <w:r w:rsidRPr="00B26C69">
        <w:rPr>
          <w:b/>
          <w:color w:val="000000"/>
          <w:sz w:val="28"/>
          <w:szCs w:val="28"/>
        </w:rPr>
        <w:t xml:space="preserve">METHODE </w:t>
      </w:r>
    </w:p>
    <w:p w14:paraId="00000028" w14:textId="77777777" w:rsidR="0055668A" w:rsidRPr="00B26C69" w:rsidRDefault="0055668A">
      <w:pPr>
        <w:spacing w:line="276" w:lineRule="auto"/>
        <w:jc w:val="both"/>
        <w:rPr>
          <w:sz w:val="22"/>
          <w:szCs w:val="22"/>
        </w:rPr>
      </w:pPr>
    </w:p>
    <w:p w14:paraId="00000029" w14:textId="1B779D25" w:rsidR="0055668A" w:rsidRPr="00B26C69" w:rsidRDefault="00152746">
      <w:pPr>
        <w:spacing w:line="276" w:lineRule="auto"/>
        <w:ind w:firstLine="360"/>
        <w:jc w:val="both"/>
        <w:rPr>
          <w:sz w:val="22"/>
          <w:szCs w:val="22"/>
        </w:rPr>
      </w:pPr>
      <w:r w:rsidRPr="00B26C69">
        <w:rPr>
          <w:sz w:val="22"/>
          <w:szCs w:val="22"/>
        </w:rPr>
        <w:t>Selon le modèle de demande de la santé de</w:t>
      </w:r>
      <w:r w:rsidR="000061D9" w:rsidRPr="00B26C69">
        <w:rPr>
          <w:sz w:val="22"/>
          <w:szCs w:val="22"/>
        </w:rPr>
        <w:t xml:space="preserve"> </w:t>
      </w:r>
      <w:r w:rsidR="000061D9" w:rsidRPr="00B26C69">
        <w:rPr>
          <w:sz w:val="22"/>
          <w:szCs w:val="22"/>
        </w:rPr>
        <w:fldChar w:fldCharType="begin"/>
      </w:r>
      <w:r w:rsidR="000061D9" w:rsidRPr="00B26C69">
        <w:rPr>
          <w:sz w:val="22"/>
          <w:szCs w:val="22"/>
        </w:rPr>
        <w:instrText xml:space="preserve"> ADDIN EN.CITE &lt;EndNote&gt;&lt;Cite AuthorYear="1"&gt;&lt;Author&gt;Grossman&lt;/Author&gt;&lt;Year&gt;1972&lt;/Year&gt;&lt;RecNum&gt;203&lt;/RecNum&gt;&lt;DisplayText&gt;Grossman (1972)&lt;/DisplayText&gt;&lt;record&gt;&lt;rec-number&gt;203&lt;/rec-number&gt;&lt;foreign-keys&gt;&lt;key app="EN" db-id="rzev050ay55xpkeawvapss0ff2vrxa9fatav" timestamp="1642167533"&gt;203&lt;/key&gt;&lt;/foreign-keys&gt;&lt;ref-type name="Generic"&gt;13&lt;/ref-type&gt;&lt;contributors&gt;&lt;authors&gt;&lt;author&gt;Grossman, M&lt;/author&gt;&lt;/authors&gt;&lt;/contributors&gt;&lt;titles&gt;&lt;title&gt;On the Concept of Health Capital and the Demand for Health The Journal of Political Economy 80 (2): 223–255&lt;/title&gt;&lt;/titles&gt;&lt;dates&gt;&lt;year&gt;1972&lt;/year&gt;&lt;/dates&gt;&lt;urls&gt;&lt;/urls&gt;&lt;/record&gt;&lt;/Cite&gt;&lt;/EndNote&gt;</w:instrText>
      </w:r>
      <w:r w:rsidR="000061D9" w:rsidRPr="00B26C69">
        <w:rPr>
          <w:sz w:val="22"/>
          <w:szCs w:val="22"/>
        </w:rPr>
        <w:fldChar w:fldCharType="separate"/>
      </w:r>
      <w:r w:rsidR="000061D9" w:rsidRPr="00B26C69">
        <w:rPr>
          <w:noProof/>
          <w:sz w:val="22"/>
          <w:szCs w:val="22"/>
        </w:rPr>
        <w:t>Grossman (1972)</w:t>
      </w:r>
      <w:r w:rsidR="000061D9" w:rsidRPr="00B26C69">
        <w:rPr>
          <w:sz w:val="22"/>
          <w:szCs w:val="22"/>
        </w:rPr>
        <w:fldChar w:fldCharType="end"/>
      </w:r>
      <w:r w:rsidRPr="00B26C69">
        <w:rPr>
          <w:sz w:val="22"/>
          <w:szCs w:val="22"/>
        </w:rPr>
        <w:t xml:space="preserve">, la santé d’un individu est considérée comme un capital qui évolue avec l’âge et en fonction des comportements liés à la santé adoptés tout au long du cycle de vie, mais qui reste marqué par son stock initial. Ce capital </w:t>
      </w:r>
      <w:r w:rsidR="006F4F94" w:rsidRPr="00B26C69">
        <w:rPr>
          <w:sz w:val="22"/>
          <w:szCs w:val="22"/>
        </w:rPr>
        <w:t xml:space="preserve">de </w:t>
      </w:r>
      <w:r w:rsidRPr="00B26C69">
        <w:rPr>
          <w:sz w:val="22"/>
          <w:szCs w:val="22"/>
        </w:rPr>
        <w:t xml:space="preserve">santé </w:t>
      </w:r>
      <w:r w:rsidR="006B4B68" w:rsidRPr="00B26C69">
        <w:rPr>
          <w:sz w:val="22"/>
          <w:szCs w:val="22"/>
        </w:rPr>
        <w:t xml:space="preserve">initial </w:t>
      </w:r>
      <w:r w:rsidRPr="00B26C69">
        <w:rPr>
          <w:sz w:val="22"/>
          <w:szCs w:val="22"/>
        </w:rPr>
        <w:t>est en partie lié à l’état de santé des deux parents qu’il s’agisse d’un patrimoine génétique commun ou d’une dépendance héréditaire due à une exposition commune à des risques sur la santé par leurs conditions de vie ou de logement</w:t>
      </w:r>
      <w:r w:rsidR="000061D9" w:rsidRPr="00B26C69">
        <w:rPr>
          <w:sz w:val="22"/>
          <w:szCs w:val="22"/>
        </w:rPr>
        <w:t xml:space="preserve"> </w:t>
      </w:r>
      <w:r w:rsidR="000061D9" w:rsidRPr="00B26C69">
        <w:rPr>
          <w:sz w:val="22"/>
          <w:szCs w:val="22"/>
        </w:rPr>
        <w:fldChar w:fldCharType="begin"/>
      </w:r>
      <w:r w:rsidR="000061D9" w:rsidRPr="00B26C69">
        <w:rPr>
          <w:sz w:val="22"/>
          <w:szCs w:val="22"/>
        </w:rPr>
        <w:instrText xml:space="preserve"> ADDIN EN.CITE &lt;EndNote&gt;&lt;Cite&gt;&lt;Author&gt;Trannoy&lt;/Author&gt;&lt;Year&gt;2010&lt;/Year&gt;&lt;RecNum&gt;138&lt;/RecNum&gt;&lt;DisplayText&gt;(Trannoy et al. 2010)&lt;/DisplayText&gt;&lt;record&gt;&lt;rec-number&gt;138&lt;/rec-number&gt;&lt;foreign-keys&gt;&lt;key app="EN" db-id="rzev050ay55xpkeawvapss0ff2vrxa9fatav" timestamp="1637517655"&gt;138&lt;/key&gt;&lt;/foreign-keys&gt;&lt;ref-type name="Journal Article"&gt;17&lt;/ref-type&gt;&lt;contributors&gt;&lt;authors&gt;&lt;author&gt;Trannoy, Alain&lt;/author&gt;&lt;author&gt;Tubeuf, Sandy&lt;/author&gt;&lt;author&gt;Jusot, Florence&lt;/author&gt;&lt;author&gt;Devaux, Marion&lt;/author&gt;&lt;/authors&gt;&lt;/contributors&gt;&lt;titles&gt;&lt;title&gt;Inequality of opportunities in health in France: a first pass&lt;/title&gt;&lt;secondary-title&gt;Health economics&lt;/secondary-title&gt;&lt;/titles&gt;&lt;periodical&gt;&lt;full-title&gt;Health economics&lt;/full-title&gt;&lt;/periodical&gt;&lt;pages&gt;921-938&lt;/pages&gt;&lt;volume&gt;19&lt;/volume&gt;&lt;number&gt;8&lt;/number&gt;&lt;dates&gt;&lt;year&gt;2010&lt;/year&gt;&lt;/dates&gt;&lt;isbn&gt;1057-9230&lt;/isbn&gt;&lt;urls&gt;&lt;related-urls&gt;&lt;url&gt;https://onlinelibrary.wiley.com/doi/10.1002/hec.1528&lt;/url&gt;&lt;/related-urls&gt;&lt;/urls&gt;&lt;/record&gt;&lt;/Cite&gt;&lt;/EndNote&gt;</w:instrText>
      </w:r>
      <w:r w:rsidR="000061D9" w:rsidRPr="00B26C69">
        <w:rPr>
          <w:sz w:val="22"/>
          <w:szCs w:val="22"/>
        </w:rPr>
        <w:fldChar w:fldCharType="separate"/>
      </w:r>
      <w:r w:rsidR="000061D9" w:rsidRPr="00B26C69">
        <w:rPr>
          <w:noProof/>
          <w:sz w:val="22"/>
          <w:szCs w:val="22"/>
        </w:rPr>
        <w:t>(Trannoy et al. 2010)</w:t>
      </w:r>
      <w:r w:rsidR="000061D9" w:rsidRPr="00B26C69">
        <w:rPr>
          <w:sz w:val="22"/>
          <w:szCs w:val="22"/>
        </w:rPr>
        <w:fldChar w:fldCharType="end"/>
      </w:r>
      <w:r w:rsidRPr="00B26C69">
        <w:rPr>
          <w:sz w:val="22"/>
          <w:szCs w:val="22"/>
        </w:rPr>
        <w:t xml:space="preserve">. De plus, les comportements liés à la santé des individus à l’âge adulte sont, au moins partiellement, le reflet des préférences liées à la santé telles que les comportements vis-à-vis des soins, les modes de vie ou les normes de bonne santé, qui sont transmises des parents aux enfants. Ainsi notre modèle considère la santé des parents et leurs préférences de santé concernant la santé de leur enfant durant l’enfance tout en définissant un vecteur de conditions de vie durant l’enfance aussi bien informé que possible. La dépréciation au cours du temps du stock de santé est aussi prise en compte à travers un contrôle par l’âge.  </w:t>
      </w:r>
    </w:p>
    <w:p w14:paraId="0000002A" w14:textId="77777777" w:rsidR="0055668A" w:rsidRPr="00B26C69" w:rsidRDefault="0055668A">
      <w:pPr>
        <w:spacing w:line="276" w:lineRule="auto"/>
        <w:ind w:firstLine="360"/>
        <w:jc w:val="both"/>
        <w:rPr>
          <w:sz w:val="22"/>
          <w:szCs w:val="22"/>
        </w:rPr>
      </w:pPr>
    </w:p>
    <w:p w14:paraId="0000002B" w14:textId="7A2D1DB1" w:rsidR="0055668A" w:rsidRPr="00B26C69" w:rsidRDefault="00152746">
      <w:pPr>
        <w:spacing w:line="276" w:lineRule="auto"/>
        <w:ind w:firstLine="360"/>
        <w:jc w:val="both"/>
        <w:rPr>
          <w:sz w:val="22"/>
          <w:szCs w:val="22"/>
        </w:rPr>
      </w:pPr>
      <w:r w:rsidRPr="00B26C69">
        <w:rPr>
          <w:sz w:val="22"/>
          <w:szCs w:val="22"/>
        </w:rPr>
        <w:t>Nous proposons de nous appuyer sur un modèle de forme réduite afin de mesurer essentiellement l'association entre l'état de santé et un vecteur de variables de circonstances initiales représentant le capital santé. L'utilisation d'un modèle de forme réduite nous permet de mesurer cette corrélation sans prendre en compte les variables endogènes qui pourraient être associées aux circonstances</w:t>
      </w:r>
      <w:r w:rsidR="000061D9" w:rsidRPr="00B26C69">
        <w:rPr>
          <w:sz w:val="22"/>
          <w:szCs w:val="22"/>
        </w:rPr>
        <w:t xml:space="preserve"> </w:t>
      </w:r>
      <w:r w:rsidR="000061D9" w:rsidRPr="00B26C69">
        <w:rPr>
          <w:sz w:val="22"/>
          <w:szCs w:val="22"/>
        </w:rPr>
        <w:fldChar w:fldCharType="begin"/>
      </w:r>
      <w:r w:rsidR="000061D9" w:rsidRPr="00B26C69">
        <w:rPr>
          <w:sz w:val="22"/>
          <w:szCs w:val="22"/>
        </w:rPr>
        <w:instrText xml:space="preserve"> ADDIN EN.CITE &lt;EndNote&gt;&lt;Cite&gt;&lt;Author&gt;Lefranc&lt;/Author&gt;&lt;Year&gt;2009&lt;/Year&gt;&lt;RecNum&gt;204&lt;/RecNum&gt;&lt;DisplayText&gt;(Lefranc et al. 2009, Jusot et al. 2013)&lt;/DisplayText&gt;&lt;record&gt;&lt;rec-number&gt;204&lt;/rec-number&gt;&lt;foreign-keys&gt;&lt;key app="EN" db-id="rzev050ay55xpkeawvapss0ff2vrxa9fatav" timestamp="1642169221"&gt;204&lt;/key&gt;&lt;/foreign-keys&gt;&lt;ref-type name="Journal Article"&gt;17&lt;/ref-type&gt;&lt;contributors&gt;&lt;authors&gt;&lt;author&gt;Lefranc, Arnaud&lt;/author&gt;&lt;author&gt;Pistolesi, Nicolas&lt;/author&gt;&lt;author&gt;Trannoy, Alain&lt;/author&gt;&lt;/authors&gt;&lt;/contributors&gt;&lt;titles&gt;&lt;title&gt;Equality of opportunity and luck: Definitions and testable conditions, with an application to income in France&lt;/title&gt;&lt;secondary-title&gt;Journal of public economics&lt;/secondary-title&gt;&lt;/titles&gt;&lt;periodical&gt;&lt;full-title&gt;Journal of public economics&lt;/full-title&gt;&lt;/periodical&gt;&lt;pages&gt;1189-1207&lt;/pages&gt;&lt;volume&gt;93&lt;/volume&gt;&lt;number&gt;11-12&lt;/number&gt;&lt;dates&gt;&lt;year&gt;2009&lt;/year&gt;&lt;/dates&gt;&lt;isbn&gt;0047-2727&lt;/isbn&gt;&lt;urls&gt;&lt;/urls&gt;&lt;/record&gt;&lt;/Cite&gt;&lt;Cite&gt;&lt;Author&gt;Jusot&lt;/Author&gt;&lt;Year&gt;2013&lt;/Year&gt;&lt;RecNum&gt;225&lt;/RecNum&gt;&lt;record&gt;&lt;rec-number&gt;225&lt;/rec-number&gt;&lt;foreign-keys&gt;&lt;key app="EN" db-id="rzev050ay55xpkeawvapss0ff2vrxa9fatav" timestamp="1652968357"&gt;225&lt;/key&gt;&lt;/foreign-keys&gt;&lt;ref-type name="Journal Article"&gt;17&lt;/ref-type&gt;&lt;contributors&gt;&lt;authors&gt;&lt;author&gt;Jusot, Florence&lt;/author&gt;&lt;author&gt;Tubeuf, Sandy&lt;/author&gt;&lt;author&gt;Trannoy, Alain&lt;/author&gt;&lt;/authors&gt;&lt;/contributors&gt;&lt;titles&gt;&lt;title&gt;Les différences d&amp;apos;état de santé en France: inégalités des chances ou reflet des comportements à risques?&lt;/title&gt;&lt;secondary-title&gt;Economie et Statistique/Economics and Statistics&lt;/secondary-title&gt;&lt;/titles&gt;&lt;periodical&gt;&lt;full-title&gt;Economie et Statistique/Economics and Statistics&lt;/full-title&gt;&lt;/periodical&gt;&lt;pages&gt;37-51&lt;/pages&gt;&lt;number&gt;455-456&lt;/number&gt;&lt;dates&gt;&lt;year&gt;2013&lt;/year&gt;&lt;/dates&gt;&lt;urls&gt;&lt;/urls&gt;&lt;/record&gt;&lt;/Cite&gt;&lt;/EndNote&gt;</w:instrText>
      </w:r>
      <w:r w:rsidR="000061D9" w:rsidRPr="00B26C69">
        <w:rPr>
          <w:sz w:val="22"/>
          <w:szCs w:val="22"/>
        </w:rPr>
        <w:fldChar w:fldCharType="separate"/>
      </w:r>
      <w:r w:rsidR="000061D9" w:rsidRPr="00B26C69">
        <w:rPr>
          <w:noProof/>
          <w:sz w:val="22"/>
          <w:szCs w:val="22"/>
        </w:rPr>
        <w:t>(Lefranc et al. 2009, Jusot et al. 2013)</w:t>
      </w:r>
      <w:r w:rsidR="000061D9" w:rsidRPr="00B26C69">
        <w:rPr>
          <w:sz w:val="22"/>
          <w:szCs w:val="22"/>
        </w:rPr>
        <w:fldChar w:fldCharType="end"/>
      </w:r>
      <w:r w:rsidRPr="00B26C69">
        <w:rPr>
          <w:sz w:val="22"/>
          <w:szCs w:val="22"/>
        </w:rPr>
        <w:t>. Nous prenons aussi en compte les différences macroéconomiques en contrôlant par le pays de résidence. Cependant, l'environnement socio-économique actuel de l'individu, le statut marital et familial ne sont pas inclus dans ce modèle. Dans un deuxième temps, nous prédisons l'état de santé pour mesurer l'ampleur de l'inégalité de santé et nous identifions ensuite dans l’inégalité totale de santé, la part représentée par l'inégalité des chances en santé.</w:t>
      </w:r>
    </w:p>
    <w:p w14:paraId="0000002E" w14:textId="17291EE9" w:rsidR="0055668A" w:rsidRPr="00B26C69" w:rsidRDefault="0055668A">
      <w:pPr>
        <w:spacing w:line="276" w:lineRule="auto"/>
        <w:jc w:val="both"/>
        <w:rPr>
          <w:sz w:val="22"/>
          <w:szCs w:val="22"/>
        </w:rPr>
      </w:pPr>
    </w:p>
    <w:p w14:paraId="1F938865" w14:textId="77777777" w:rsidR="000C73AE" w:rsidRPr="00B26C69" w:rsidRDefault="000C73AE">
      <w:pPr>
        <w:spacing w:line="276" w:lineRule="auto"/>
        <w:jc w:val="both"/>
        <w:rPr>
          <w:sz w:val="22"/>
          <w:szCs w:val="22"/>
        </w:rPr>
      </w:pPr>
    </w:p>
    <w:p w14:paraId="0000002F" w14:textId="77777777" w:rsidR="0055668A" w:rsidRPr="00B26C69" w:rsidRDefault="00152746">
      <w:pPr>
        <w:numPr>
          <w:ilvl w:val="1"/>
          <w:numId w:val="1"/>
        </w:numPr>
        <w:pBdr>
          <w:top w:val="nil"/>
          <w:left w:val="nil"/>
          <w:bottom w:val="nil"/>
          <w:right w:val="nil"/>
          <w:between w:val="nil"/>
        </w:pBdr>
        <w:spacing w:line="276" w:lineRule="auto"/>
        <w:jc w:val="both"/>
        <w:rPr>
          <w:b/>
          <w:color w:val="000000"/>
          <w:sz w:val="28"/>
          <w:szCs w:val="28"/>
        </w:rPr>
      </w:pPr>
      <w:r w:rsidRPr="00B26C69">
        <w:rPr>
          <w:b/>
          <w:color w:val="000000"/>
          <w:sz w:val="28"/>
          <w:szCs w:val="28"/>
        </w:rPr>
        <w:t>Estimation</w:t>
      </w:r>
    </w:p>
    <w:p w14:paraId="00000030" w14:textId="77777777" w:rsidR="0055668A" w:rsidRPr="00B26C69" w:rsidRDefault="0055668A">
      <w:pPr>
        <w:pBdr>
          <w:top w:val="nil"/>
          <w:left w:val="nil"/>
          <w:bottom w:val="nil"/>
          <w:right w:val="nil"/>
          <w:between w:val="nil"/>
        </w:pBdr>
        <w:spacing w:line="276" w:lineRule="auto"/>
        <w:ind w:left="1080"/>
        <w:jc w:val="both"/>
        <w:rPr>
          <w:b/>
          <w:color w:val="000000"/>
          <w:sz w:val="22"/>
          <w:szCs w:val="22"/>
        </w:rPr>
      </w:pPr>
    </w:p>
    <w:p w14:paraId="00000031" w14:textId="77777777" w:rsidR="0055668A" w:rsidRPr="00B26C69" w:rsidRDefault="00152746">
      <w:pPr>
        <w:spacing w:line="276" w:lineRule="auto"/>
        <w:ind w:firstLine="360"/>
        <w:jc w:val="both"/>
        <w:rPr>
          <w:sz w:val="22"/>
          <w:szCs w:val="22"/>
        </w:rPr>
      </w:pPr>
      <w:r w:rsidRPr="00B26C69">
        <w:rPr>
          <w:sz w:val="22"/>
          <w:szCs w:val="22"/>
        </w:rPr>
        <w:t xml:space="preserve">Supposons que l'état de santé individuel </w:t>
      </w:r>
      <w:r w:rsidRPr="00B26C69">
        <w:rPr>
          <w:b/>
          <w:i/>
          <w:sz w:val="22"/>
          <w:szCs w:val="22"/>
        </w:rPr>
        <w:t>H</w:t>
      </w:r>
      <w:r w:rsidRPr="00B26C69">
        <w:rPr>
          <w:sz w:val="22"/>
          <w:szCs w:val="22"/>
        </w:rPr>
        <w:t xml:space="preserve"> est une fonction définie comme suit :</w:t>
      </w:r>
    </w:p>
    <w:p w14:paraId="00000032" w14:textId="77777777" w:rsidR="0055668A" w:rsidRPr="00B26C69" w:rsidRDefault="0055668A">
      <w:pPr>
        <w:spacing w:line="276" w:lineRule="auto"/>
        <w:jc w:val="both"/>
        <w:rPr>
          <w:sz w:val="22"/>
          <w:szCs w:val="22"/>
        </w:rPr>
      </w:pPr>
    </w:p>
    <w:p w14:paraId="00000033" w14:textId="77777777" w:rsidR="0055668A" w:rsidRPr="00B26C69" w:rsidRDefault="00152746">
      <w:pPr>
        <w:spacing w:line="276" w:lineRule="auto"/>
        <w:jc w:val="both"/>
        <w:rPr>
          <w:sz w:val="22"/>
          <w:szCs w:val="22"/>
        </w:rPr>
      </w:pPr>
      <m:oMath>
        <m:r>
          <w:rPr>
            <w:rFonts w:ascii="Cambria Math" w:eastAsia="Cambria Math" w:hAnsi="Cambria Math"/>
            <w:sz w:val="22"/>
            <w:szCs w:val="22"/>
          </w:rPr>
          <m:t>H=f</m:t>
        </m:r>
        <m:d>
          <m:dPr>
            <m:ctrlPr>
              <w:rPr>
                <w:rFonts w:ascii="Cambria Math" w:eastAsia="Cambria Math" w:hAnsi="Cambria Math"/>
                <w:sz w:val="22"/>
                <w:szCs w:val="22"/>
              </w:rPr>
            </m:ctrlPr>
          </m:dPr>
          <m:e>
            <m:r>
              <w:rPr>
                <w:rFonts w:ascii="Cambria Math" w:eastAsia="Cambria Math" w:hAnsi="Cambria Math"/>
                <w:sz w:val="22"/>
                <w:szCs w:val="22"/>
              </w:rPr>
              <m:t>C,A, P,u</m:t>
            </m:r>
          </m:e>
        </m:d>
      </m:oMath>
      <w:r w:rsidRPr="00B26C69">
        <w:rPr>
          <w:sz w:val="22"/>
          <w:szCs w:val="22"/>
        </w:rPr>
        <w:t xml:space="preserve"> (Eq. 1)</w:t>
      </w:r>
    </w:p>
    <w:p w14:paraId="00000034" w14:textId="77777777" w:rsidR="0055668A" w:rsidRPr="00B26C69" w:rsidRDefault="0055668A">
      <w:pPr>
        <w:spacing w:line="276" w:lineRule="auto"/>
        <w:jc w:val="both"/>
        <w:rPr>
          <w:sz w:val="22"/>
          <w:szCs w:val="22"/>
        </w:rPr>
      </w:pPr>
    </w:p>
    <w:p w14:paraId="00000035" w14:textId="77777777" w:rsidR="0055668A" w:rsidRPr="00B26C69" w:rsidRDefault="00152746">
      <w:pPr>
        <w:spacing w:line="276" w:lineRule="auto"/>
        <w:jc w:val="both"/>
        <w:rPr>
          <w:sz w:val="22"/>
          <w:szCs w:val="22"/>
        </w:rPr>
      </w:pPr>
      <w:r w:rsidRPr="00B26C69">
        <w:rPr>
          <w:sz w:val="22"/>
          <w:szCs w:val="22"/>
        </w:rPr>
        <w:t xml:space="preserve">Le vecteur des circonstances </w:t>
      </w:r>
      <w:r w:rsidRPr="00B26C69">
        <w:rPr>
          <w:b/>
          <w:i/>
          <w:sz w:val="22"/>
          <w:szCs w:val="22"/>
        </w:rPr>
        <w:t>C</w:t>
      </w:r>
      <w:r w:rsidRPr="00B26C69">
        <w:rPr>
          <w:sz w:val="22"/>
          <w:szCs w:val="22"/>
        </w:rPr>
        <w:t xml:space="preserve"> consiste en un ensemble de variables </w:t>
      </w:r>
      <w:r w:rsidRPr="00B26C69">
        <w:rPr>
          <w:color w:val="000000"/>
          <w:sz w:val="22"/>
          <w:szCs w:val="22"/>
        </w:rPr>
        <w:t xml:space="preserve">indépendantes du contrôle de l'individu mais liées à l'état de santé à l'âge adulte, telles que les conditions dans l'enfance </w:t>
      </w:r>
      <w:r w:rsidRPr="00B26C69">
        <w:rPr>
          <w:sz w:val="22"/>
          <w:szCs w:val="22"/>
        </w:rPr>
        <w:t xml:space="preserve">et le contexte familial. Le vecteur </w:t>
      </w:r>
      <w:r w:rsidRPr="00B26C69">
        <w:rPr>
          <w:b/>
          <w:i/>
          <w:sz w:val="22"/>
          <w:szCs w:val="22"/>
        </w:rPr>
        <w:t>A</w:t>
      </w:r>
      <w:r w:rsidRPr="00B26C69">
        <w:rPr>
          <w:sz w:val="22"/>
          <w:szCs w:val="22"/>
        </w:rPr>
        <w:t xml:space="preserve"> capte la détérioration de l’état de santé au cours du temps mesuré par l’âge de l’individu. Enfin, le vecteur </w:t>
      </w:r>
      <w:r w:rsidRPr="00B26C69">
        <w:rPr>
          <w:b/>
          <w:i/>
          <w:sz w:val="22"/>
          <w:szCs w:val="22"/>
        </w:rPr>
        <w:t>P</w:t>
      </w:r>
      <w:r w:rsidRPr="00B26C69">
        <w:rPr>
          <w:sz w:val="22"/>
          <w:szCs w:val="22"/>
        </w:rPr>
        <w:t xml:space="preserve"> correspond à un effet fixe spécifique au pays dans lequel se trouve l’individu (cet effet fixe sera exclu de l’estimation lors des analyses par sous-groupe de pays). Le terme d'erreur </w:t>
      </w:r>
      <w:r w:rsidRPr="00B26C69">
        <w:rPr>
          <w:b/>
          <w:i/>
          <w:sz w:val="22"/>
          <w:szCs w:val="22"/>
        </w:rPr>
        <w:t>u</w:t>
      </w:r>
      <w:r w:rsidRPr="00B26C69">
        <w:rPr>
          <w:sz w:val="22"/>
          <w:szCs w:val="22"/>
        </w:rPr>
        <w:t xml:space="preserve"> représente les variables inobservées telles que les circonstances inobservées ou les caractéristiques individuelles à l’âge adulte. Si nous supposons que nous disposons d'une description complète de tous les facteurs, le terme d'erreur </w:t>
      </w:r>
      <w:r w:rsidRPr="00B26C69">
        <w:rPr>
          <w:b/>
          <w:i/>
          <w:sz w:val="22"/>
          <w:szCs w:val="22"/>
        </w:rPr>
        <w:t>u</w:t>
      </w:r>
      <w:r w:rsidRPr="00B26C69">
        <w:rPr>
          <w:sz w:val="22"/>
          <w:szCs w:val="22"/>
        </w:rPr>
        <w:t xml:space="preserve"> représente la chance pure et d'autres facteurs aléatoires (accidents par exemple) qui ne peuvent pas être capturés par les autres déterminants. </w:t>
      </w:r>
    </w:p>
    <w:p w14:paraId="00000036" w14:textId="77777777" w:rsidR="0055668A" w:rsidRPr="00B26C69" w:rsidRDefault="0055668A">
      <w:pPr>
        <w:spacing w:line="276" w:lineRule="auto"/>
        <w:jc w:val="both"/>
        <w:rPr>
          <w:sz w:val="22"/>
          <w:szCs w:val="22"/>
        </w:rPr>
      </w:pPr>
    </w:p>
    <w:p w14:paraId="00000037" w14:textId="364F1166" w:rsidR="0055668A" w:rsidRPr="00B26C69" w:rsidRDefault="00152746">
      <w:pPr>
        <w:spacing w:line="276" w:lineRule="auto"/>
        <w:jc w:val="both"/>
        <w:rPr>
          <w:sz w:val="22"/>
          <w:szCs w:val="22"/>
        </w:rPr>
      </w:pPr>
      <w:r w:rsidRPr="00B26C69">
        <w:rPr>
          <w:sz w:val="22"/>
          <w:szCs w:val="22"/>
        </w:rPr>
        <w:t xml:space="preserve">Soit </w:t>
      </w:r>
      <m:oMath>
        <m:sSubSup>
          <m:sSubSupPr>
            <m:ctrlPr>
              <w:rPr>
                <w:rFonts w:ascii="Cambria Math" w:eastAsia="Cambria Math" w:hAnsi="Cambria Math"/>
                <w:sz w:val="22"/>
                <w:szCs w:val="22"/>
              </w:rPr>
            </m:ctrlPr>
          </m:sSubSupPr>
          <m:e>
            <m:sSup>
              <m:sSupPr>
                <m:ctrlPr>
                  <w:rPr>
                    <w:rFonts w:ascii="Cambria Math" w:eastAsia="Cambria Math" w:hAnsi="Cambria Math"/>
                    <w:sz w:val="22"/>
                    <w:szCs w:val="22"/>
                  </w:rPr>
                </m:ctrlPr>
              </m:sSupPr>
              <m:e>
                <m:r>
                  <w:rPr>
                    <w:rFonts w:ascii="Cambria Math" w:eastAsia="Cambria Math" w:hAnsi="Cambria Math"/>
                    <w:sz w:val="22"/>
                    <w:szCs w:val="22"/>
                  </w:rPr>
                  <m:t>H</m:t>
                </m:r>
              </m:e>
              <m:sup>
                <m:r>
                  <w:rPr>
                    <w:rFonts w:ascii="Cambria Math" w:eastAsia="Cambria Math" w:hAnsi="Cambria Math"/>
                    <w:sz w:val="22"/>
                    <w:szCs w:val="22"/>
                  </w:rPr>
                  <m:t>*</m:t>
                </m:r>
              </m:sup>
            </m:sSup>
          </m:e>
          <m:sub>
            <m:r>
              <w:rPr>
                <w:rFonts w:ascii="Cambria Math" w:eastAsia="Cambria Math" w:hAnsi="Cambria Math"/>
                <w:sz w:val="22"/>
                <w:szCs w:val="22"/>
              </w:rPr>
              <m:t>ij</m:t>
            </m:r>
          </m:sub>
          <m:sup>
            <m:r>
              <w:rPr>
                <w:rFonts w:ascii="Cambria Math" w:eastAsia="Cambria Math" w:hAnsi="Cambria Math"/>
                <w:sz w:val="22"/>
                <w:szCs w:val="22"/>
              </w:rPr>
              <m:t>g</m:t>
            </m:r>
          </m:sup>
        </m:sSubSup>
      </m:oMath>
      <w:r w:rsidRPr="00B26C69">
        <w:rPr>
          <w:sz w:val="22"/>
          <w:szCs w:val="22"/>
        </w:rPr>
        <w:t xml:space="preserve"> l’état de santé latent pour chaque individu </w:t>
      </w:r>
      <w:r w:rsidRPr="00B26C69">
        <w:rPr>
          <w:i/>
          <w:sz w:val="22"/>
          <w:szCs w:val="22"/>
        </w:rPr>
        <w:t>i</w:t>
      </w:r>
      <w:r w:rsidRPr="00B26C69">
        <w:rPr>
          <w:sz w:val="22"/>
          <w:szCs w:val="22"/>
        </w:rPr>
        <w:t xml:space="preserve"> dans le pays </w:t>
      </w:r>
      <w:r w:rsidRPr="00B26C69">
        <w:rPr>
          <w:i/>
          <w:sz w:val="22"/>
          <w:szCs w:val="22"/>
        </w:rPr>
        <w:t>j</w:t>
      </w:r>
      <w:r w:rsidRPr="00B26C69">
        <w:rPr>
          <w:sz w:val="22"/>
          <w:szCs w:val="22"/>
        </w:rPr>
        <w:t xml:space="preserve">, </w:t>
      </w:r>
      <w:r w:rsidRPr="00B26C69">
        <w:rPr>
          <w:color w:val="000000"/>
          <w:sz w:val="22"/>
          <w:szCs w:val="22"/>
        </w:rPr>
        <w:t xml:space="preserve">l’exposant </w:t>
      </w:r>
      <w:r w:rsidRPr="00B26C69">
        <w:rPr>
          <w:i/>
          <w:color w:val="000000"/>
          <w:sz w:val="22"/>
          <w:szCs w:val="22"/>
        </w:rPr>
        <w:t>g</w:t>
      </w:r>
      <w:r w:rsidRPr="00B26C69">
        <w:rPr>
          <w:color w:val="000000"/>
          <w:sz w:val="22"/>
          <w:szCs w:val="22"/>
        </w:rPr>
        <w:t xml:space="preserve"> différenci</w:t>
      </w:r>
      <w:r w:rsidR="006B4B68" w:rsidRPr="00B26C69">
        <w:rPr>
          <w:color w:val="000000"/>
          <w:sz w:val="22"/>
          <w:szCs w:val="22"/>
        </w:rPr>
        <w:t>e</w:t>
      </w:r>
      <w:r w:rsidRPr="00B26C69">
        <w:rPr>
          <w:color w:val="000000"/>
          <w:sz w:val="22"/>
          <w:szCs w:val="22"/>
        </w:rPr>
        <w:t xml:space="preserve"> les</w:t>
      </w:r>
      <w:r w:rsidR="006461B7" w:rsidRPr="00B26C69">
        <w:rPr>
          <w:color w:val="000000"/>
          <w:sz w:val="22"/>
          <w:szCs w:val="22"/>
        </w:rPr>
        <w:t xml:space="preserve"> </w:t>
      </w:r>
      <w:r w:rsidRPr="00B26C69">
        <w:rPr>
          <w:color w:val="000000"/>
          <w:sz w:val="22"/>
          <w:szCs w:val="22"/>
        </w:rPr>
        <w:t xml:space="preserve">hommes et les femmes </w:t>
      </w:r>
      <w:r w:rsidR="00533762" w:rsidRPr="00B26C69">
        <w:rPr>
          <w:color w:val="000000"/>
          <w:sz w:val="22"/>
          <w:szCs w:val="22"/>
        </w:rPr>
        <w:t>et l</w:t>
      </w:r>
      <w:r w:rsidR="003A6A0D" w:rsidRPr="00B26C69">
        <w:rPr>
          <w:color w:val="000000"/>
          <w:sz w:val="22"/>
          <w:szCs w:val="22"/>
        </w:rPr>
        <w:t xml:space="preserve">es </w:t>
      </w:r>
      <w:r w:rsidR="00533762" w:rsidRPr="00B26C69">
        <w:rPr>
          <w:color w:val="000000"/>
          <w:sz w:val="22"/>
          <w:szCs w:val="22"/>
        </w:rPr>
        <w:t>exposant</w:t>
      </w:r>
      <w:r w:rsidR="003A6A0D" w:rsidRPr="00B26C69">
        <w:rPr>
          <w:color w:val="000000"/>
          <w:sz w:val="22"/>
          <w:szCs w:val="22"/>
        </w:rPr>
        <w:t>s</w:t>
      </w:r>
      <w:r w:rsidR="00533762" w:rsidRPr="00B26C69">
        <w:rPr>
          <w:color w:val="000000"/>
          <w:sz w:val="22"/>
          <w:szCs w:val="22"/>
        </w:rPr>
        <w:t xml:space="preserve"> </w:t>
      </w:r>
      <w:r w:rsidR="00533762" w:rsidRPr="00B26C69">
        <w:rPr>
          <w:i/>
          <w:iCs/>
          <w:color w:val="000000"/>
          <w:sz w:val="22"/>
          <w:szCs w:val="22"/>
        </w:rPr>
        <w:t>k</w:t>
      </w:r>
      <w:r w:rsidR="00625E2D" w:rsidRPr="00B26C69">
        <w:rPr>
          <w:color w:val="000000"/>
          <w:sz w:val="22"/>
          <w:szCs w:val="22"/>
        </w:rPr>
        <w:t xml:space="preserve"> et </w:t>
      </w:r>
      <w:r w:rsidR="00625E2D" w:rsidRPr="00B26C69">
        <w:rPr>
          <w:i/>
          <w:iCs/>
          <w:color w:val="000000"/>
          <w:sz w:val="22"/>
          <w:szCs w:val="22"/>
        </w:rPr>
        <w:t>m</w:t>
      </w:r>
      <w:r w:rsidR="00533762" w:rsidRPr="00B26C69">
        <w:rPr>
          <w:color w:val="000000"/>
          <w:sz w:val="22"/>
          <w:szCs w:val="22"/>
        </w:rPr>
        <w:t xml:space="preserve"> représent</w:t>
      </w:r>
      <w:r w:rsidR="006B4B68" w:rsidRPr="00B26C69">
        <w:rPr>
          <w:color w:val="000000"/>
          <w:sz w:val="22"/>
          <w:szCs w:val="22"/>
        </w:rPr>
        <w:t>e</w:t>
      </w:r>
      <w:r w:rsidR="00533762" w:rsidRPr="00B26C69">
        <w:rPr>
          <w:color w:val="000000"/>
          <w:sz w:val="22"/>
          <w:szCs w:val="22"/>
        </w:rPr>
        <w:t xml:space="preserve">nt </w:t>
      </w:r>
      <w:r w:rsidR="00F54E89" w:rsidRPr="00B26C69">
        <w:rPr>
          <w:color w:val="000000"/>
          <w:sz w:val="22"/>
          <w:szCs w:val="22"/>
        </w:rPr>
        <w:t>les différentes variables dans les vecteurs</w:t>
      </w:r>
      <w:r w:rsidR="002C0F5A" w:rsidRPr="00B26C69">
        <w:rPr>
          <w:color w:val="000000"/>
          <w:sz w:val="22"/>
          <w:szCs w:val="22"/>
        </w:rPr>
        <w:t xml:space="preserve"> de circonstances et d</w:t>
      </w:r>
      <w:r w:rsidR="00F54E89" w:rsidRPr="00B26C69">
        <w:rPr>
          <w:color w:val="000000"/>
          <w:sz w:val="22"/>
          <w:szCs w:val="22"/>
        </w:rPr>
        <w:t>e catégories d’</w:t>
      </w:r>
      <w:r w:rsidR="002C0F5A" w:rsidRPr="00B26C69">
        <w:rPr>
          <w:color w:val="000000"/>
          <w:sz w:val="22"/>
          <w:szCs w:val="22"/>
        </w:rPr>
        <w:t>âge des individus,</w:t>
      </w:r>
      <w:r w:rsidR="00533762" w:rsidRPr="00B26C69">
        <w:rPr>
          <w:color w:val="000000"/>
          <w:sz w:val="22"/>
          <w:szCs w:val="22"/>
        </w:rPr>
        <w:t xml:space="preserve"> </w:t>
      </w:r>
      <w:r w:rsidR="006B4B68" w:rsidRPr="00B26C69">
        <w:rPr>
          <w:color w:val="000000"/>
          <w:sz w:val="22"/>
          <w:szCs w:val="22"/>
        </w:rPr>
        <w:t xml:space="preserve">le modèle de santé </w:t>
      </w:r>
      <w:r w:rsidRPr="00B26C69">
        <w:rPr>
          <w:sz w:val="22"/>
          <w:szCs w:val="22"/>
        </w:rPr>
        <w:t>est prédit comme suit :</w:t>
      </w:r>
    </w:p>
    <w:p w14:paraId="00000038" w14:textId="77777777" w:rsidR="0055668A" w:rsidRPr="00B26C69" w:rsidRDefault="0055668A">
      <w:pPr>
        <w:spacing w:line="276" w:lineRule="auto"/>
        <w:jc w:val="both"/>
        <w:rPr>
          <w:sz w:val="22"/>
          <w:szCs w:val="22"/>
        </w:rPr>
      </w:pPr>
    </w:p>
    <w:p w14:paraId="00000039" w14:textId="062D0720" w:rsidR="0055668A" w:rsidRPr="00B26C69" w:rsidRDefault="00000000">
      <w:pPr>
        <w:spacing w:line="276" w:lineRule="auto"/>
        <w:jc w:val="both"/>
        <w:rPr>
          <w:sz w:val="22"/>
          <w:szCs w:val="22"/>
          <w:lang w:val="en-US"/>
        </w:rPr>
      </w:pPr>
      <m:oMath>
        <m:sSubSup>
          <m:sSubSupPr>
            <m:ctrlPr>
              <w:rPr>
                <w:rFonts w:ascii="Cambria Math" w:eastAsia="Cambria Math" w:hAnsi="Cambria Math"/>
                <w:sz w:val="22"/>
                <w:szCs w:val="22"/>
              </w:rPr>
            </m:ctrlPr>
          </m:sSubSupPr>
          <m:e>
            <m:sSup>
              <m:sSupPr>
                <m:ctrlPr>
                  <w:rPr>
                    <w:rFonts w:ascii="Cambria Math" w:eastAsia="Cambria Math" w:hAnsi="Cambria Math"/>
                    <w:sz w:val="22"/>
                    <w:szCs w:val="22"/>
                  </w:rPr>
                </m:ctrlPr>
              </m:sSupPr>
              <m:e>
                <m:r>
                  <w:rPr>
                    <w:rFonts w:ascii="Cambria Math" w:eastAsia="Cambria Math" w:hAnsi="Cambria Math"/>
                    <w:sz w:val="22"/>
                    <w:szCs w:val="22"/>
                  </w:rPr>
                  <m:t>H</m:t>
                </m:r>
              </m:e>
              <m:sup>
                <m:r>
                  <w:rPr>
                    <w:rFonts w:ascii="Cambria Math" w:eastAsia="Cambria Math" w:hAnsi="Cambria Math"/>
                    <w:sz w:val="22"/>
                    <w:szCs w:val="22"/>
                    <w:lang w:val="en-US"/>
                  </w:rPr>
                  <m:t>*</m:t>
                </m:r>
              </m:sup>
            </m:sSup>
          </m:e>
          <m:sub>
            <m:r>
              <w:rPr>
                <w:rFonts w:ascii="Cambria Math" w:eastAsia="Cambria Math" w:hAnsi="Cambria Math"/>
                <w:sz w:val="22"/>
                <w:szCs w:val="22"/>
              </w:rPr>
              <m:t>ij</m:t>
            </m:r>
          </m:sub>
          <m:sup>
            <m:r>
              <w:rPr>
                <w:rFonts w:ascii="Cambria Math" w:eastAsia="Cambria Math" w:hAnsi="Cambria Math"/>
                <w:sz w:val="22"/>
                <w:szCs w:val="22"/>
              </w:rPr>
              <m:t>g</m:t>
            </m:r>
          </m:sup>
        </m:sSubSup>
        <m:r>
          <w:rPr>
            <w:rFonts w:ascii="Cambria Math" w:eastAsia="Cambria Math" w:hAnsi="Cambria Math"/>
            <w:sz w:val="22"/>
            <w:szCs w:val="22"/>
            <w:lang w:val="en-US"/>
          </w:rPr>
          <m:t>=</m:t>
        </m:r>
        <m:sSup>
          <m:sSupPr>
            <m:ctrlPr>
              <w:rPr>
                <w:rFonts w:ascii="Cambria Math" w:eastAsia="Cambria Math" w:hAnsi="Cambria Math"/>
                <w:sz w:val="22"/>
                <w:szCs w:val="22"/>
              </w:rPr>
            </m:ctrlPr>
          </m:sSupPr>
          <m:e>
            <m:r>
              <w:rPr>
                <w:rFonts w:ascii="Cambria Math" w:eastAsia="Cambria Math" w:hAnsi="Cambria Math"/>
                <w:sz w:val="22"/>
                <w:szCs w:val="22"/>
              </w:rPr>
              <m:t>λ</m:t>
            </m:r>
          </m:e>
          <m:sup>
            <m:r>
              <w:rPr>
                <w:rFonts w:ascii="Cambria Math" w:eastAsia="Cambria Math" w:hAnsi="Cambria Math"/>
                <w:sz w:val="22"/>
                <w:szCs w:val="22"/>
              </w:rPr>
              <m:t>g</m:t>
            </m:r>
          </m:sup>
        </m:sSup>
        <m:r>
          <w:rPr>
            <w:rFonts w:ascii="Cambria Math" w:eastAsia="Cambria Math" w:hAnsi="Cambria Math"/>
            <w:sz w:val="22"/>
            <w:szCs w:val="22"/>
            <w:lang w:val="en-US"/>
          </w:rPr>
          <m:t>+</m:t>
        </m:r>
        <m:sSup>
          <m:sSupPr>
            <m:ctrlPr>
              <w:rPr>
                <w:rFonts w:ascii="Cambria Math" w:eastAsia="Cambria Math" w:hAnsi="Cambria Math"/>
                <w:sz w:val="22"/>
                <w:szCs w:val="22"/>
              </w:rPr>
            </m:ctrlPr>
          </m:sSupPr>
          <m:e>
            <m:r>
              <w:rPr>
                <w:rFonts w:ascii="Cambria Math" w:eastAsia="Cambria Math" w:hAnsi="Cambria Math"/>
                <w:sz w:val="22"/>
                <w:szCs w:val="22"/>
              </w:rPr>
              <m:t>α</m:t>
            </m:r>
          </m:e>
          <m:sup>
            <m:r>
              <w:rPr>
                <w:rFonts w:ascii="Cambria Math" w:eastAsia="Cambria Math" w:hAnsi="Cambria Math"/>
                <w:sz w:val="22"/>
                <w:szCs w:val="22"/>
              </w:rPr>
              <m:t>g</m:t>
            </m:r>
          </m:sup>
        </m:sSup>
        <m:sSubSup>
          <m:sSubSupPr>
            <m:ctrlPr>
              <w:rPr>
                <w:rFonts w:ascii="Cambria Math" w:eastAsia="Cambria Math" w:hAnsi="Cambria Math"/>
                <w:sz w:val="22"/>
                <w:szCs w:val="22"/>
              </w:rPr>
            </m:ctrlPr>
          </m:sSubSupPr>
          <m:e>
            <m:r>
              <w:rPr>
                <w:rFonts w:ascii="Cambria Math" w:eastAsia="Cambria Math" w:hAnsi="Cambria Math"/>
                <w:sz w:val="22"/>
                <w:szCs w:val="22"/>
              </w:rPr>
              <m:t>C</m:t>
            </m:r>
          </m:e>
          <m:sub>
            <m:r>
              <w:rPr>
                <w:rFonts w:ascii="Cambria Math" w:eastAsia="Cambria Math" w:hAnsi="Cambria Math"/>
                <w:sz w:val="22"/>
                <w:szCs w:val="22"/>
              </w:rPr>
              <m:t>ij</m:t>
            </m:r>
          </m:sub>
          <m:sup>
            <m:r>
              <w:rPr>
                <w:rFonts w:ascii="Cambria Math" w:eastAsia="Cambria Math" w:hAnsi="Cambria Math"/>
                <w:sz w:val="22"/>
                <w:szCs w:val="22"/>
              </w:rPr>
              <m:t>k</m:t>
            </m:r>
          </m:sup>
        </m:sSubSup>
        <m:r>
          <w:rPr>
            <w:rFonts w:ascii="Cambria Math" w:eastAsia="Cambria Math" w:hAnsi="Cambria Math"/>
            <w:sz w:val="22"/>
            <w:szCs w:val="22"/>
            <w:lang w:val="en-US"/>
          </w:rPr>
          <m:t>+</m:t>
        </m:r>
        <m:sSup>
          <m:sSupPr>
            <m:ctrlPr>
              <w:rPr>
                <w:rFonts w:ascii="Cambria Math" w:eastAsia="Cambria Math" w:hAnsi="Cambria Math"/>
                <w:sz w:val="22"/>
                <w:szCs w:val="22"/>
              </w:rPr>
            </m:ctrlPr>
          </m:sSupPr>
          <m:e>
            <m:r>
              <w:rPr>
                <w:rFonts w:ascii="Cambria Math" w:eastAsia="Cambria Math" w:hAnsi="Cambria Math"/>
                <w:sz w:val="22"/>
                <w:szCs w:val="22"/>
              </w:rPr>
              <m:t>β</m:t>
            </m:r>
          </m:e>
          <m:sup>
            <m:r>
              <w:rPr>
                <w:rFonts w:ascii="Cambria Math" w:eastAsia="Cambria Math" w:hAnsi="Cambria Math"/>
                <w:sz w:val="22"/>
                <w:szCs w:val="22"/>
              </w:rPr>
              <m:t>g</m:t>
            </m:r>
          </m:sup>
        </m:sSup>
        <m:sSubSup>
          <m:sSubSupPr>
            <m:ctrlPr>
              <w:rPr>
                <w:rFonts w:ascii="Cambria Math" w:eastAsia="Cambria Math" w:hAnsi="Cambria Math"/>
                <w:sz w:val="22"/>
                <w:szCs w:val="22"/>
              </w:rPr>
            </m:ctrlPr>
          </m:sSubSupPr>
          <m:e>
            <m:r>
              <w:rPr>
                <w:rFonts w:ascii="Cambria Math" w:eastAsia="Cambria Math" w:hAnsi="Cambria Math"/>
                <w:sz w:val="22"/>
                <w:szCs w:val="22"/>
              </w:rPr>
              <m:t>A</m:t>
            </m:r>
          </m:e>
          <m:sub>
            <m:r>
              <w:rPr>
                <w:rFonts w:ascii="Cambria Math" w:eastAsia="Cambria Math" w:hAnsi="Cambria Math"/>
                <w:sz w:val="22"/>
                <w:szCs w:val="22"/>
              </w:rPr>
              <m:t>ij</m:t>
            </m:r>
          </m:sub>
          <m:sup>
            <m:r>
              <w:rPr>
                <w:rFonts w:ascii="Cambria Math" w:eastAsia="Cambria Math" w:hAnsi="Cambria Math"/>
                <w:sz w:val="22"/>
                <w:szCs w:val="22"/>
              </w:rPr>
              <m:t>m</m:t>
            </m:r>
          </m:sup>
        </m:sSubSup>
        <m:r>
          <w:rPr>
            <w:rFonts w:ascii="Cambria Math" w:eastAsia="Cambria Math" w:hAnsi="Cambria Math"/>
            <w:sz w:val="22"/>
            <w:szCs w:val="22"/>
            <w:lang w:val="en-US"/>
          </w:rPr>
          <m:t>+</m:t>
        </m:r>
        <m:sSup>
          <m:sSupPr>
            <m:ctrlPr>
              <w:rPr>
                <w:rFonts w:ascii="Cambria Math" w:eastAsia="Cambria Math" w:hAnsi="Cambria Math"/>
                <w:sz w:val="22"/>
                <w:szCs w:val="22"/>
              </w:rPr>
            </m:ctrlPr>
          </m:sSupPr>
          <m:e>
            <m:r>
              <w:rPr>
                <w:rFonts w:ascii="Cambria Math" w:eastAsia="Cambria Math" w:hAnsi="Cambria Math"/>
                <w:sz w:val="22"/>
                <w:szCs w:val="22"/>
              </w:rPr>
              <m:t>δ</m:t>
            </m:r>
          </m:e>
          <m:sup>
            <m:r>
              <w:rPr>
                <w:rFonts w:ascii="Cambria Math" w:eastAsia="Cambria Math" w:hAnsi="Cambria Math"/>
                <w:sz w:val="22"/>
                <w:szCs w:val="22"/>
              </w:rPr>
              <m:t>g</m:t>
            </m:r>
          </m:sup>
        </m:sSup>
        <m:sSub>
          <m:sSubPr>
            <m:ctrlPr>
              <w:rPr>
                <w:rFonts w:ascii="Cambria Math" w:eastAsia="Cambria Math" w:hAnsi="Cambria Math"/>
                <w:sz w:val="22"/>
                <w:szCs w:val="22"/>
              </w:rPr>
            </m:ctrlPr>
          </m:sSubPr>
          <m:e>
            <m:r>
              <w:rPr>
                <w:rFonts w:ascii="Cambria Math" w:eastAsia="Cambria Math" w:hAnsi="Cambria Math"/>
                <w:sz w:val="22"/>
                <w:szCs w:val="22"/>
              </w:rPr>
              <m:t>P</m:t>
            </m:r>
          </m:e>
          <m:sub>
            <m:r>
              <w:rPr>
                <w:rFonts w:ascii="Cambria Math" w:eastAsia="Cambria Math" w:hAnsi="Cambria Math"/>
                <w:sz w:val="22"/>
                <w:szCs w:val="22"/>
              </w:rPr>
              <m:t>i</m:t>
            </m:r>
          </m:sub>
        </m:sSub>
        <m:r>
          <w:rPr>
            <w:rFonts w:ascii="Cambria Math" w:eastAsia="Cambria Math" w:hAnsi="Cambria Math"/>
            <w:sz w:val="22"/>
            <w:szCs w:val="22"/>
            <w:lang w:val="en-US"/>
          </w:rPr>
          <m:t>+</m:t>
        </m:r>
        <m:sSubSup>
          <m:sSubSupPr>
            <m:ctrlPr>
              <w:rPr>
                <w:rFonts w:ascii="Cambria Math" w:eastAsia="Cambria Math" w:hAnsi="Cambria Math"/>
                <w:sz w:val="22"/>
                <w:szCs w:val="22"/>
              </w:rPr>
            </m:ctrlPr>
          </m:sSubSupPr>
          <m:e>
            <m:r>
              <w:rPr>
                <w:rFonts w:ascii="Cambria Math" w:eastAsia="Cambria Math" w:hAnsi="Cambria Math"/>
                <w:sz w:val="22"/>
                <w:szCs w:val="22"/>
              </w:rPr>
              <m:t>u</m:t>
            </m:r>
          </m:e>
          <m:sub>
            <m:r>
              <w:rPr>
                <w:rFonts w:ascii="Cambria Math" w:eastAsia="Cambria Math" w:hAnsi="Cambria Math"/>
                <w:sz w:val="22"/>
                <w:szCs w:val="22"/>
              </w:rPr>
              <m:t>ij</m:t>
            </m:r>
          </m:sub>
          <m:sup>
            <m:r>
              <w:rPr>
                <w:rFonts w:ascii="Cambria Math" w:eastAsia="Cambria Math" w:hAnsi="Cambria Math"/>
                <w:sz w:val="22"/>
                <w:szCs w:val="22"/>
              </w:rPr>
              <m:t>g</m:t>
            </m:r>
          </m:sup>
        </m:sSubSup>
      </m:oMath>
      <w:r w:rsidR="00152746" w:rsidRPr="00B26C69">
        <w:rPr>
          <w:sz w:val="22"/>
          <w:szCs w:val="22"/>
          <w:lang w:val="en-US"/>
        </w:rPr>
        <w:t xml:space="preserve"> (Eq. 2)</w:t>
      </w:r>
    </w:p>
    <w:p w14:paraId="0000003A" w14:textId="77777777" w:rsidR="0055668A" w:rsidRPr="00B26C69" w:rsidRDefault="0055668A">
      <w:pPr>
        <w:spacing w:line="276" w:lineRule="auto"/>
        <w:jc w:val="both"/>
        <w:rPr>
          <w:color w:val="FF0000"/>
          <w:sz w:val="22"/>
          <w:szCs w:val="22"/>
          <w:lang w:val="en-US"/>
        </w:rPr>
      </w:pPr>
    </w:p>
    <w:p w14:paraId="0000003B" w14:textId="310F5CBF" w:rsidR="0055668A" w:rsidRPr="00B26C69" w:rsidRDefault="00152746">
      <w:pPr>
        <w:spacing w:line="276" w:lineRule="auto"/>
        <w:jc w:val="both"/>
        <w:rPr>
          <w:color w:val="000000"/>
          <w:sz w:val="22"/>
          <w:szCs w:val="22"/>
        </w:rPr>
      </w:pPr>
      <w:r w:rsidRPr="00B26C69">
        <w:rPr>
          <w:color w:val="000000"/>
          <w:sz w:val="22"/>
          <w:szCs w:val="22"/>
        </w:rPr>
        <w:t xml:space="preserve">L'équation (Eq. 2) nous permet de tester la condition d'égalité des chances en testant l'égalité de </w:t>
      </w:r>
      <m:oMath>
        <m:sSup>
          <m:sSupPr>
            <m:ctrlPr>
              <w:rPr>
                <w:rFonts w:ascii="Cambria Math" w:eastAsia="Cambria Math" w:hAnsi="Cambria Math"/>
                <w:color w:val="000000"/>
                <w:sz w:val="22"/>
                <w:szCs w:val="22"/>
              </w:rPr>
            </m:ctrlPr>
          </m:sSupPr>
          <m:e>
            <m:r>
              <w:rPr>
                <w:rFonts w:ascii="Cambria Math" w:hAnsi="Cambria Math"/>
              </w:rPr>
              <m:t>α</m:t>
            </m:r>
          </m:e>
          <m:sup>
            <m:r>
              <w:rPr>
                <w:rFonts w:ascii="Cambria Math" w:eastAsia="Cambria Math" w:hAnsi="Cambria Math"/>
                <w:color w:val="000000"/>
                <w:sz w:val="22"/>
                <w:szCs w:val="22"/>
              </w:rPr>
              <m:t>g</m:t>
            </m:r>
          </m:sup>
        </m:sSup>
      </m:oMath>
      <w:r w:rsidRPr="00B26C69">
        <w:rPr>
          <w:color w:val="000000"/>
          <w:sz w:val="22"/>
          <w:szCs w:val="22"/>
        </w:rPr>
        <w:t xml:space="preserve"> à zéro. L'indépendance entre </w:t>
      </w:r>
      <m:oMath>
        <m:sSubSup>
          <m:sSubSupPr>
            <m:ctrlPr>
              <w:rPr>
                <w:rFonts w:ascii="Cambria Math" w:eastAsia="Cambria Math" w:hAnsi="Cambria Math"/>
                <w:sz w:val="22"/>
                <w:szCs w:val="22"/>
              </w:rPr>
            </m:ctrlPr>
          </m:sSubSupPr>
          <m:e>
            <m:r>
              <w:rPr>
                <w:rFonts w:ascii="Cambria Math" w:eastAsia="Cambria Math" w:hAnsi="Cambria Math"/>
                <w:sz w:val="22"/>
                <w:szCs w:val="22"/>
              </w:rPr>
              <m:t>C</m:t>
            </m:r>
          </m:e>
          <m:sub>
            <m:r>
              <w:rPr>
                <w:rFonts w:ascii="Cambria Math" w:eastAsia="Cambria Math" w:hAnsi="Cambria Math"/>
                <w:sz w:val="22"/>
                <w:szCs w:val="22"/>
              </w:rPr>
              <m:t>ij</m:t>
            </m:r>
          </m:sub>
          <m:sup>
            <m:r>
              <w:rPr>
                <w:rFonts w:ascii="Cambria Math" w:eastAsia="Cambria Math" w:hAnsi="Cambria Math"/>
                <w:sz w:val="22"/>
                <w:szCs w:val="22"/>
              </w:rPr>
              <m:t>k</m:t>
            </m:r>
          </m:sup>
        </m:sSubSup>
      </m:oMath>
      <w:r w:rsidRPr="00B26C69">
        <w:rPr>
          <w:color w:val="000000"/>
          <w:sz w:val="22"/>
          <w:szCs w:val="22"/>
        </w:rPr>
        <w:t xml:space="preserve"> et </w:t>
      </w:r>
      <m:oMath>
        <m:r>
          <w:rPr>
            <w:rFonts w:ascii="Cambria Math" w:eastAsia="Cambria Math" w:hAnsi="Cambria Math"/>
            <w:color w:val="000000"/>
            <w:sz w:val="22"/>
            <w:szCs w:val="22"/>
          </w:rPr>
          <m:t xml:space="preserve"> </m:t>
        </m:r>
        <m:sSubSup>
          <m:sSubSupPr>
            <m:ctrlPr>
              <w:rPr>
                <w:rFonts w:ascii="Cambria Math" w:eastAsia="Cambria Math" w:hAnsi="Cambria Math"/>
                <w:sz w:val="22"/>
                <w:szCs w:val="22"/>
              </w:rPr>
            </m:ctrlPr>
          </m:sSubSupPr>
          <m:e>
            <m:r>
              <w:rPr>
                <w:rFonts w:ascii="Cambria Math" w:eastAsia="Cambria Math" w:hAnsi="Cambria Math"/>
                <w:sz w:val="22"/>
                <w:szCs w:val="22"/>
              </w:rPr>
              <m:t>A</m:t>
            </m:r>
          </m:e>
          <m:sub>
            <m:r>
              <w:rPr>
                <w:rFonts w:ascii="Cambria Math" w:eastAsia="Cambria Math" w:hAnsi="Cambria Math"/>
                <w:sz w:val="22"/>
                <w:szCs w:val="22"/>
              </w:rPr>
              <m:t>ij</m:t>
            </m:r>
          </m:sub>
          <m:sup>
            <m:r>
              <w:rPr>
                <w:rFonts w:ascii="Cambria Math" w:eastAsia="Cambria Math" w:hAnsi="Cambria Math"/>
                <w:sz w:val="22"/>
                <w:szCs w:val="22"/>
              </w:rPr>
              <m:t>m</m:t>
            </m:r>
          </m:sup>
        </m:sSubSup>
      </m:oMath>
      <w:r w:rsidRPr="00B26C69">
        <w:rPr>
          <w:color w:val="000000"/>
          <w:sz w:val="22"/>
          <w:szCs w:val="22"/>
        </w:rPr>
        <w:t xml:space="preserve"> n'est pas requise.</w:t>
      </w:r>
    </w:p>
    <w:p w14:paraId="3565D604" w14:textId="1ED02DFF" w:rsidR="0086759F" w:rsidRPr="00B26C69" w:rsidRDefault="0086759F">
      <w:pPr>
        <w:spacing w:line="276" w:lineRule="auto"/>
        <w:jc w:val="both"/>
        <w:rPr>
          <w:color w:val="000000"/>
          <w:sz w:val="22"/>
          <w:szCs w:val="22"/>
        </w:rPr>
      </w:pPr>
    </w:p>
    <w:p w14:paraId="3381619C" w14:textId="77777777" w:rsidR="0086759F" w:rsidRPr="00B26C69" w:rsidRDefault="0086759F">
      <w:pPr>
        <w:spacing w:line="276" w:lineRule="auto"/>
        <w:jc w:val="both"/>
        <w:rPr>
          <w:color w:val="000000"/>
          <w:sz w:val="22"/>
          <w:szCs w:val="22"/>
        </w:rPr>
      </w:pPr>
    </w:p>
    <w:p w14:paraId="0000003C" w14:textId="77777777" w:rsidR="0055668A" w:rsidRPr="00B26C69" w:rsidRDefault="0055668A">
      <w:pPr>
        <w:spacing w:line="276" w:lineRule="auto"/>
        <w:jc w:val="both"/>
        <w:rPr>
          <w:color w:val="000000"/>
          <w:sz w:val="22"/>
          <w:szCs w:val="22"/>
        </w:rPr>
      </w:pPr>
    </w:p>
    <w:p w14:paraId="0000003D" w14:textId="77777777" w:rsidR="0055668A" w:rsidRPr="00B26C69" w:rsidRDefault="00152746">
      <w:pPr>
        <w:numPr>
          <w:ilvl w:val="1"/>
          <w:numId w:val="1"/>
        </w:numPr>
        <w:pBdr>
          <w:top w:val="nil"/>
          <w:left w:val="nil"/>
          <w:bottom w:val="nil"/>
          <w:right w:val="nil"/>
          <w:between w:val="nil"/>
        </w:pBdr>
        <w:spacing w:line="276" w:lineRule="auto"/>
        <w:jc w:val="both"/>
        <w:rPr>
          <w:b/>
          <w:color w:val="000000"/>
          <w:sz w:val="28"/>
          <w:szCs w:val="28"/>
        </w:rPr>
      </w:pPr>
      <w:r w:rsidRPr="00B26C69">
        <w:rPr>
          <w:b/>
          <w:color w:val="000000"/>
          <w:sz w:val="28"/>
          <w:szCs w:val="28"/>
        </w:rPr>
        <w:t xml:space="preserve">Décomposition des régressions </w:t>
      </w:r>
    </w:p>
    <w:p w14:paraId="0000003E" w14:textId="77777777" w:rsidR="0055668A" w:rsidRPr="00B26C69" w:rsidRDefault="0055668A">
      <w:pPr>
        <w:spacing w:line="276" w:lineRule="auto"/>
        <w:jc w:val="both"/>
        <w:rPr>
          <w:color w:val="000000"/>
          <w:sz w:val="22"/>
          <w:szCs w:val="22"/>
        </w:rPr>
      </w:pPr>
    </w:p>
    <w:p w14:paraId="0000003F" w14:textId="77777777" w:rsidR="0055668A" w:rsidRPr="00B26C69" w:rsidRDefault="00152746">
      <w:pPr>
        <w:spacing w:line="276" w:lineRule="auto"/>
        <w:ind w:firstLine="360"/>
        <w:jc w:val="both"/>
        <w:rPr>
          <w:color w:val="000000"/>
          <w:sz w:val="22"/>
          <w:szCs w:val="22"/>
        </w:rPr>
      </w:pPr>
      <w:r w:rsidRPr="00B26C69">
        <w:rPr>
          <w:color w:val="000000"/>
          <w:sz w:val="22"/>
          <w:szCs w:val="22"/>
        </w:rPr>
        <w:t xml:space="preserve">Compte tenu de la nature discrète de l’indicatrice de santé, nous considérons la valeur latente prédite </w:t>
      </w:r>
      <m:oMath>
        <m:acc>
          <m:accPr>
            <m:ctrlPr>
              <w:rPr>
                <w:rFonts w:ascii="Cambria Math" w:hAnsi="Cambria Math"/>
              </w:rPr>
            </m:ctrlPr>
          </m:accPr>
          <m:e>
            <m:sSubSup>
              <m:sSubSupPr>
                <m:ctrlPr>
                  <w:rPr>
                    <w:rFonts w:ascii="Cambria Math" w:eastAsia="Cambria Math" w:hAnsi="Cambria Math"/>
                    <w:color w:val="000000"/>
                    <w:sz w:val="22"/>
                    <w:szCs w:val="22"/>
                  </w:rPr>
                </m:ctrlPr>
              </m:sSubSupPr>
              <m:e>
                <m:sSup>
                  <m:sSupPr>
                    <m:ctrlPr>
                      <w:rPr>
                        <w:rFonts w:ascii="Cambria Math" w:eastAsia="Cambria Math" w:hAnsi="Cambria Math"/>
                        <w:color w:val="000000"/>
                        <w:sz w:val="22"/>
                        <w:szCs w:val="22"/>
                      </w:rPr>
                    </m:ctrlPr>
                  </m:sSupPr>
                  <m:e>
                    <m:r>
                      <w:rPr>
                        <w:rFonts w:ascii="Cambria Math" w:eastAsia="Cambria Math" w:hAnsi="Cambria Math"/>
                        <w:color w:val="000000"/>
                        <w:sz w:val="22"/>
                        <w:szCs w:val="22"/>
                      </w:rPr>
                      <m:t>H</m:t>
                    </m:r>
                  </m:e>
                  <m:sup>
                    <m:r>
                      <w:rPr>
                        <w:rFonts w:ascii="Cambria Math" w:eastAsia="Cambria Math" w:hAnsi="Cambria Math"/>
                        <w:color w:val="000000"/>
                        <w:sz w:val="22"/>
                        <w:szCs w:val="22"/>
                      </w:rPr>
                      <m:t>*</m:t>
                    </m:r>
                  </m:sup>
                </m:sSup>
              </m:e>
              <m:sub>
                <m:r>
                  <w:rPr>
                    <w:rFonts w:ascii="Cambria Math" w:eastAsia="Cambria Math" w:hAnsi="Cambria Math"/>
                    <w:color w:val="000000"/>
                    <w:sz w:val="22"/>
                    <w:szCs w:val="22"/>
                  </w:rPr>
                  <m:t>ij</m:t>
                </m:r>
              </m:sub>
              <m:sup>
                <m:r>
                  <w:rPr>
                    <w:rFonts w:ascii="Cambria Math" w:eastAsia="Cambria Math" w:hAnsi="Cambria Math"/>
                    <w:color w:val="000000"/>
                    <w:sz w:val="22"/>
                    <w:szCs w:val="22"/>
                  </w:rPr>
                  <m:t>g</m:t>
                </m:r>
              </m:sup>
            </m:sSubSup>
          </m:e>
        </m:acc>
      </m:oMath>
      <w:r w:rsidRPr="00B26C69">
        <w:rPr>
          <w:color w:val="000000"/>
          <w:sz w:val="22"/>
          <w:szCs w:val="22"/>
        </w:rPr>
        <w:t xml:space="preserve"> telle qu’estimée dans (Eq. 2) comme mesure linéairement décomposable comme suit</w:t>
      </w:r>
    </w:p>
    <w:p w14:paraId="00000040" w14:textId="77777777" w:rsidR="0055668A" w:rsidRPr="00B26C69" w:rsidRDefault="0055668A">
      <w:pPr>
        <w:spacing w:line="276" w:lineRule="auto"/>
        <w:jc w:val="both"/>
        <w:rPr>
          <w:color w:val="FF0000"/>
          <w:sz w:val="22"/>
          <w:szCs w:val="22"/>
        </w:rPr>
      </w:pPr>
    </w:p>
    <w:p w14:paraId="00000041" w14:textId="0E8683FB" w:rsidR="0055668A" w:rsidRPr="00B26C69" w:rsidRDefault="00000000">
      <w:pPr>
        <w:spacing w:line="276" w:lineRule="auto"/>
        <w:jc w:val="both"/>
        <w:rPr>
          <w:color w:val="000000"/>
          <w:sz w:val="22"/>
          <w:szCs w:val="22"/>
          <w:lang w:val="en-US"/>
        </w:rPr>
      </w:pPr>
      <m:oMath>
        <m:acc>
          <m:accPr>
            <m:ctrlPr>
              <w:rPr>
                <w:rFonts w:ascii="Cambria Math" w:hAnsi="Cambria Math"/>
              </w:rPr>
            </m:ctrlPr>
          </m:accPr>
          <m:e>
            <m:sSubSup>
              <m:sSubSupPr>
                <m:ctrlPr>
                  <w:rPr>
                    <w:rFonts w:ascii="Cambria Math" w:eastAsia="Cambria Math" w:hAnsi="Cambria Math"/>
                    <w:color w:val="000000"/>
                    <w:sz w:val="22"/>
                    <w:szCs w:val="22"/>
                  </w:rPr>
                </m:ctrlPr>
              </m:sSubSupPr>
              <m:e>
                <m:sSup>
                  <m:sSupPr>
                    <m:ctrlPr>
                      <w:rPr>
                        <w:rFonts w:ascii="Cambria Math" w:eastAsia="Cambria Math" w:hAnsi="Cambria Math"/>
                        <w:color w:val="000000"/>
                        <w:sz w:val="22"/>
                        <w:szCs w:val="22"/>
                      </w:rPr>
                    </m:ctrlPr>
                  </m:sSupPr>
                  <m:e>
                    <m:r>
                      <w:rPr>
                        <w:rFonts w:ascii="Cambria Math" w:eastAsia="Cambria Math" w:hAnsi="Cambria Math"/>
                        <w:color w:val="000000"/>
                        <w:sz w:val="22"/>
                        <w:szCs w:val="22"/>
                      </w:rPr>
                      <m:t>H</m:t>
                    </m:r>
                  </m:e>
                  <m:sup>
                    <m:r>
                      <w:rPr>
                        <w:rFonts w:ascii="Cambria Math" w:eastAsia="Cambria Math" w:hAnsi="Cambria Math"/>
                        <w:color w:val="000000"/>
                        <w:sz w:val="22"/>
                        <w:szCs w:val="22"/>
                        <w:lang w:val="en-US"/>
                      </w:rPr>
                      <m:t>*</m:t>
                    </m:r>
                  </m:sup>
                </m:sSup>
              </m:e>
              <m:sub>
                <m:r>
                  <w:rPr>
                    <w:rFonts w:ascii="Cambria Math" w:eastAsia="Cambria Math" w:hAnsi="Cambria Math"/>
                    <w:color w:val="000000"/>
                    <w:sz w:val="22"/>
                    <w:szCs w:val="22"/>
                  </w:rPr>
                  <m:t>ij</m:t>
                </m:r>
              </m:sub>
              <m:sup>
                <m:r>
                  <w:rPr>
                    <w:rFonts w:ascii="Cambria Math" w:eastAsia="Cambria Math" w:hAnsi="Cambria Math"/>
                    <w:color w:val="000000"/>
                    <w:sz w:val="22"/>
                    <w:szCs w:val="22"/>
                  </w:rPr>
                  <m:t>g</m:t>
                </m:r>
              </m:sup>
            </m:sSubSup>
          </m:e>
        </m:acc>
        <m:r>
          <w:rPr>
            <w:rFonts w:ascii="Cambria Math" w:eastAsia="Cambria Math" w:hAnsi="Cambria Math"/>
            <w:color w:val="000000"/>
            <w:sz w:val="22"/>
            <w:szCs w:val="22"/>
            <w:lang w:val="en-US"/>
          </w:rPr>
          <m:t>=</m:t>
        </m:r>
        <m:acc>
          <m:accPr>
            <m:ctrlPr>
              <w:rPr>
                <w:rFonts w:ascii="Cambria Math" w:eastAsia="Cambria Math" w:hAnsi="Cambria Math"/>
                <w:color w:val="000000"/>
                <w:sz w:val="22"/>
                <w:szCs w:val="22"/>
              </w:rPr>
            </m:ctrlPr>
          </m:accPr>
          <m:e>
            <m:sSup>
              <m:sSupPr>
                <m:ctrlPr>
                  <w:rPr>
                    <w:rFonts w:ascii="Cambria Math" w:eastAsia="Cambria Math" w:hAnsi="Cambria Math"/>
                    <w:color w:val="000000"/>
                    <w:sz w:val="22"/>
                    <w:szCs w:val="22"/>
                  </w:rPr>
                </m:ctrlPr>
              </m:sSupPr>
              <m:e>
                <m:r>
                  <w:rPr>
                    <w:rFonts w:ascii="Cambria Math" w:eastAsia="Cambria Math" w:hAnsi="Cambria Math"/>
                    <w:color w:val="000000"/>
                    <w:sz w:val="22"/>
                    <w:szCs w:val="22"/>
                  </w:rPr>
                  <m:t>λ</m:t>
                </m:r>
              </m:e>
              <m:sup>
                <m:r>
                  <w:rPr>
                    <w:rFonts w:ascii="Cambria Math" w:eastAsia="Cambria Math" w:hAnsi="Cambria Math"/>
                    <w:color w:val="000000"/>
                    <w:sz w:val="22"/>
                    <w:szCs w:val="22"/>
                  </w:rPr>
                  <m:t>g</m:t>
                </m:r>
              </m:sup>
            </m:sSup>
          </m:e>
        </m:acc>
        <m:r>
          <w:rPr>
            <w:rFonts w:ascii="Cambria Math" w:eastAsia="Cambria Math" w:hAnsi="Cambria Math"/>
            <w:color w:val="000000"/>
            <w:sz w:val="22"/>
            <w:szCs w:val="22"/>
            <w:lang w:val="en-US"/>
          </w:rPr>
          <m:t>+</m:t>
        </m:r>
        <m:acc>
          <m:accPr>
            <m:ctrlPr>
              <w:rPr>
                <w:rFonts w:ascii="Cambria Math" w:eastAsia="Cambria Math" w:hAnsi="Cambria Math"/>
                <w:color w:val="000000"/>
                <w:sz w:val="22"/>
                <w:szCs w:val="22"/>
              </w:rPr>
            </m:ctrlPr>
          </m:accPr>
          <m:e>
            <m:sSup>
              <m:sSupPr>
                <m:ctrlPr>
                  <w:rPr>
                    <w:rFonts w:ascii="Cambria Math" w:eastAsia="Cambria Math" w:hAnsi="Cambria Math"/>
                    <w:sz w:val="22"/>
                    <w:szCs w:val="22"/>
                  </w:rPr>
                </m:ctrlPr>
              </m:sSupPr>
              <m:e>
                <m:r>
                  <w:rPr>
                    <w:rFonts w:ascii="Cambria Math" w:eastAsia="Cambria Math" w:hAnsi="Cambria Math"/>
                    <w:sz w:val="22"/>
                    <w:szCs w:val="22"/>
                  </w:rPr>
                  <m:t>α</m:t>
                </m:r>
              </m:e>
              <m:sup>
                <m:r>
                  <w:rPr>
                    <w:rFonts w:ascii="Cambria Math" w:eastAsia="Cambria Math" w:hAnsi="Cambria Math"/>
                    <w:sz w:val="22"/>
                    <w:szCs w:val="22"/>
                  </w:rPr>
                  <m:t>g</m:t>
                </m:r>
              </m:sup>
            </m:sSup>
          </m:e>
        </m:acc>
        <m:sSubSup>
          <m:sSubSupPr>
            <m:ctrlPr>
              <w:rPr>
                <w:rFonts w:ascii="Cambria Math" w:eastAsia="Cambria Math" w:hAnsi="Cambria Math"/>
                <w:sz w:val="22"/>
                <w:szCs w:val="22"/>
              </w:rPr>
            </m:ctrlPr>
          </m:sSubSupPr>
          <m:e>
            <m:r>
              <w:rPr>
                <w:rFonts w:ascii="Cambria Math" w:eastAsia="Cambria Math" w:hAnsi="Cambria Math"/>
                <w:sz w:val="22"/>
                <w:szCs w:val="22"/>
              </w:rPr>
              <m:t>C</m:t>
            </m:r>
          </m:e>
          <m:sub>
            <m:r>
              <w:rPr>
                <w:rFonts w:ascii="Cambria Math" w:eastAsia="Cambria Math" w:hAnsi="Cambria Math"/>
                <w:sz w:val="22"/>
                <w:szCs w:val="22"/>
              </w:rPr>
              <m:t>ij</m:t>
            </m:r>
          </m:sub>
          <m:sup>
            <m:r>
              <w:rPr>
                <w:rFonts w:ascii="Cambria Math" w:eastAsia="Cambria Math" w:hAnsi="Cambria Math"/>
                <w:sz w:val="22"/>
                <w:szCs w:val="22"/>
              </w:rPr>
              <m:t>k</m:t>
            </m:r>
          </m:sup>
        </m:sSubSup>
        <m:r>
          <w:rPr>
            <w:rFonts w:ascii="Cambria Math" w:eastAsia="Cambria Math" w:hAnsi="Cambria Math"/>
            <w:color w:val="000000"/>
            <w:sz w:val="22"/>
            <w:szCs w:val="22"/>
            <w:lang w:val="en-US"/>
          </w:rPr>
          <m:t>+</m:t>
        </m:r>
        <m:acc>
          <m:accPr>
            <m:ctrlPr>
              <w:rPr>
                <w:rFonts w:ascii="Cambria Math" w:eastAsia="Cambria Math" w:hAnsi="Cambria Math"/>
                <w:color w:val="000000"/>
                <w:sz w:val="22"/>
                <w:szCs w:val="22"/>
              </w:rPr>
            </m:ctrlPr>
          </m:accPr>
          <m:e>
            <m:sSup>
              <m:sSupPr>
                <m:ctrlPr>
                  <w:rPr>
                    <w:rFonts w:ascii="Cambria Math" w:eastAsia="Cambria Math" w:hAnsi="Cambria Math"/>
                    <w:color w:val="000000"/>
                    <w:sz w:val="22"/>
                    <w:szCs w:val="22"/>
                  </w:rPr>
                </m:ctrlPr>
              </m:sSupPr>
              <m:e>
                <m:r>
                  <w:rPr>
                    <w:rFonts w:ascii="Cambria Math" w:eastAsia="Cambria Math" w:hAnsi="Cambria Math"/>
                    <w:color w:val="000000"/>
                    <w:sz w:val="22"/>
                    <w:szCs w:val="22"/>
                  </w:rPr>
                  <m:t>β</m:t>
                </m:r>
              </m:e>
              <m:sup>
                <m:r>
                  <w:rPr>
                    <w:rFonts w:ascii="Cambria Math" w:eastAsia="Cambria Math" w:hAnsi="Cambria Math"/>
                    <w:color w:val="000000"/>
                    <w:sz w:val="22"/>
                    <w:szCs w:val="22"/>
                  </w:rPr>
                  <m:t>g</m:t>
                </m:r>
              </m:sup>
            </m:sSup>
          </m:e>
        </m:acc>
        <m:sSubSup>
          <m:sSubSupPr>
            <m:ctrlPr>
              <w:rPr>
                <w:rFonts w:ascii="Cambria Math" w:eastAsia="Cambria Math" w:hAnsi="Cambria Math"/>
                <w:sz w:val="22"/>
                <w:szCs w:val="22"/>
              </w:rPr>
            </m:ctrlPr>
          </m:sSubSupPr>
          <m:e>
            <m:r>
              <w:rPr>
                <w:rFonts w:ascii="Cambria Math" w:eastAsia="Cambria Math" w:hAnsi="Cambria Math"/>
                <w:sz w:val="22"/>
                <w:szCs w:val="22"/>
              </w:rPr>
              <m:t>A</m:t>
            </m:r>
          </m:e>
          <m:sub>
            <m:r>
              <w:rPr>
                <w:rFonts w:ascii="Cambria Math" w:eastAsia="Cambria Math" w:hAnsi="Cambria Math"/>
                <w:sz w:val="22"/>
                <w:szCs w:val="22"/>
              </w:rPr>
              <m:t>ij</m:t>
            </m:r>
          </m:sub>
          <m:sup>
            <m:r>
              <w:rPr>
                <w:rFonts w:ascii="Cambria Math" w:eastAsia="Cambria Math" w:hAnsi="Cambria Math"/>
                <w:sz w:val="22"/>
                <w:szCs w:val="22"/>
              </w:rPr>
              <m:t>m</m:t>
            </m:r>
          </m:sup>
        </m:sSubSup>
        <m:r>
          <w:rPr>
            <w:rFonts w:ascii="Cambria Math" w:eastAsia="Cambria Math" w:hAnsi="Cambria Math"/>
            <w:color w:val="000000"/>
            <w:sz w:val="22"/>
            <w:szCs w:val="22"/>
            <w:lang w:val="en-US"/>
          </w:rPr>
          <m:t>+</m:t>
        </m:r>
        <m:acc>
          <m:accPr>
            <m:ctrlPr>
              <w:rPr>
                <w:rFonts w:ascii="Cambria Math" w:eastAsia="Cambria Math" w:hAnsi="Cambria Math"/>
                <w:color w:val="000000"/>
                <w:sz w:val="22"/>
                <w:szCs w:val="22"/>
              </w:rPr>
            </m:ctrlPr>
          </m:accPr>
          <m:e>
            <m:sSup>
              <m:sSupPr>
                <m:ctrlPr>
                  <w:rPr>
                    <w:rFonts w:ascii="Cambria Math" w:eastAsia="Cambria Math" w:hAnsi="Cambria Math"/>
                    <w:color w:val="000000"/>
                    <w:sz w:val="22"/>
                    <w:szCs w:val="22"/>
                  </w:rPr>
                </m:ctrlPr>
              </m:sSupPr>
              <m:e>
                <m:r>
                  <w:rPr>
                    <w:rFonts w:ascii="Cambria Math" w:eastAsia="Cambria Math" w:hAnsi="Cambria Math"/>
                    <w:color w:val="000000"/>
                    <w:sz w:val="22"/>
                    <w:szCs w:val="22"/>
                  </w:rPr>
                  <m:t>δ</m:t>
                </m:r>
              </m:e>
              <m:sup>
                <m:r>
                  <w:rPr>
                    <w:rFonts w:ascii="Cambria Math" w:eastAsia="Cambria Math" w:hAnsi="Cambria Math"/>
                    <w:color w:val="000000"/>
                    <w:sz w:val="22"/>
                    <w:szCs w:val="22"/>
                  </w:rPr>
                  <m:t>g</m:t>
                </m:r>
              </m:sup>
            </m:sSup>
          </m:e>
        </m:acc>
        <m:sSub>
          <m:sSubPr>
            <m:ctrlPr>
              <w:rPr>
                <w:rFonts w:ascii="Cambria Math" w:eastAsia="Cambria Math" w:hAnsi="Cambria Math"/>
                <w:color w:val="000000"/>
                <w:sz w:val="22"/>
                <w:szCs w:val="22"/>
              </w:rPr>
            </m:ctrlPr>
          </m:sSubPr>
          <m:e>
            <m:r>
              <w:rPr>
                <w:rFonts w:ascii="Cambria Math" w:eastAsia="Cambria Math" w:hAnsi="Cambria Math"/>
                <w:color w:val="000000"/>
                <w:sz w:val="22"/>
                <w:szCs w:val="22"/>
              </w:rPr>
              <m:t>P</m:t>
            </m:r>
          </m:e>
          <m:sub>
            <m:r>
              <w:rPr>
                <w:rFonts w:ascii="Cambria Math" w:eastAsia="Cambria Math" w:hAnsi="Cambria Math"/>
                <w:color w:val="000000"/>
                <w:sz w:val="22"/>
                <w:szCs w:val="22"/>
              </w:rPr>
              <m:t>i</m:t>
            </m:r>
          </m:sub>
        </m:sSub>
      </m:oMath>
      <w:r w:rsidR="00152746" w:rsidRPr="00B26C69">
        <w:rPr>
          <w:color w:val="000000"/>
          <w:sz w:val="22"/>
          <w:szCs w:val="22"/>
          <w:lang w:val="en-US"/>
        </w:rPr>
        <w:t xml:space="preserve">  (Eq. 3)</w:t>
      </w:r>
    </w:p>
    <w:p w14:paraId="00000042" w14:textId="77777777" w:rsidR="0055668A" w:rsidRPr="00B26C69" w:rsidRDefault="0055668A">
      <w:pPr>
        <w:spacing w:line="276" w:lineRule="auto"/>
        <w:jc w:val="both"/>
        <w:rPr>
          <w:sz w:val="22"/>
          <w:szCs w:val="22"/>
          <w:lang w:val="en-US"/>
        </w:rPr>
      </w:pPr>
    </w:p>
    <w:p w14:paraId="00000043" w14:textId="4577E605" w:rsidR="0055668A" w:rsidRPr="00B26C69" w:rsidRDefault="00152746" w:rsidP="00EF5917">
      <w:pPr>
        <w:spacing w:line="276" w:lineRule="auto"/>
        <w:ind w:firstLine="360"/>
        <w:jc w:val="both"/>
        <w:rPr>
          <w:sz w:val="22"/>
          <w:szCs w:val="22"/>
        </w:rPr>
      </w:pPr>
      <w:r w:rsidRPr="00B26C69">
        <w:rPr>
          <w:sz w:val="22"/>
          <w:szCs w:val="22"/>
        </w:rPr>
        <w:t xml:space="preserve">Où </w:t>
      </w:r>
      <m:oMath>
        <m:acc>
          <m:accPr>
            <m:ctrlPr>
              <w:rPr>
                <w:rFonts w:ascii="Cambria Math" w:hAnsi="Cambria Math"/>
              </w:rPr>
            </m:ctrlPr>
          </m:accPr>
          <m:e>
            <m:sSubSup>
              <m:sSubSupPr>
                <m:ctrlPr>
                  <w:rPr>
                    <w:rFonts w:ascii="Cambria Math" w:eastAsia="Cambria Math" w:hAnsi="Cambria Math"/>
                    <w:color w:val="000000"/>
                    <w:sz w:val="22"/>
                    <w:szCs w:val="22"/>
                  </w:rPr>
                </m:ctrlPr>
              </m:sSubSupPr>
              <m:e>
                <m:sSup>
                  <m:sSupPr>
                    <m:ctrlPr>
                      <w:rPr>
                        <w:rFonts w:ascii="Cambria Math" w:eastAsia="Cambria Math" w:hAnsi="Cambria Math"/>
                        <w:color w:val="000000"/>
                        <w:sz w:val="22"/>
                        <w:szCs w:val="22"/>
                      </w:rPr>
                    </m:ctrlPr>
                  </m:sSupPr>
                  <m:e>
                    <m:r>
                      <w:rPr>
                        <w:rFonts w:ascii="Cambria Math" w:eastAsia="Cambria Math" w:hAnsi="Cambria Math"/>
                        <w:color w:val="000000"/>
                        <w:sz w:val="22"/>
                        <w:szCs w:val="22"/>
                      </w:rPr>
                      <m:t>H</m:t>
                    </m:r>
                  </m:e>
                  <m:sup>
                    <m:r>
                      <w:rPr>
                        <w:rFonts w:ascii="Cambria Math" w:eastAsia="Cambria Math" w:hAnsi="Cambria Math"/>
                        <w:color w:val="000000"/>
                        <w:sz w:val="22"/>
                        <w:szCs w:val="22"/>
                      </w:rPr>
                      <m:t>*</m:t>
                    </m:r>
                  </m:sup>
                </m:sSup>
              </m:e>
              <m:sub>
                <m:r>
                  <w:rPr>
                    <w:rFonts w:ascii="Cambria Math" w:eastAsia="Cambria Math" w:hAnsi="Cambria Math"/>
                    <w:color w:val="000000"/>
                    <w:sz w:val="22"/>
                    <w:szCs w:val="22"/>
                  </w:rPr>
                  <m:t>ij</m:t>
                </m:r>
              </m:sub>
              <m:sup>
                <m:r>
                  <w:rPr>
                    <w:rFonts w:ascii="Cambria Math" w:eastAsia="Cambria Math" w:hAnsi="Cambria Math"/>
                    <w:color w:val="000000"/>
                    <w:sz w:val="22"/>
                    <w:szCs w:val="22"/>
                  </w:rPr>
                  <m:t>g</m:t>
                </m:r>
              </m:sup>
            </m:sSubSup>
          </m:e>
        </m:acc>
      </m:oMath>
      <w:r w:rsidRPr="00B26C69">
        <w:rPr>
          <w:sz w:val="22"/>
          <w:szCs w:val="22"/>
        </w:rPr>
        <w:t xml:space="preserve"> est la santé latente prédite pour chaque individu </w:t>
      </w:r>
      <w:r w:rsidRPr="00B26C69">
        <w:rPr>
          <w:i/>
          <w:sz w:val="22"/>
          <w:szCs w:val="22"/>
        </w:rPr>
        <w:t>i</w:t>
      </w:r>
      <w:r w:rsidRPr="00B26C69">
        <w:rPr>
          <w:sz w:val="22"/>
          <w:szCs w:val="22"/>
        </w:rPr>
        <w:t xml:space="preserve"> de type </w:t>
      </w:r>
      <w:r w:rsidRPr="00B26C69">
        <w:rPr>
          <w:i/>
          <w:sz w:val="22"/>
          <w:szCs w:val="22"/>
        </w:rPr>
        <w:t>g</w:t>
      </w:r>
      <w:r w:rsidRPr="00B26C69">
        <w:rPr>
          <w:sz w:val="22"/>
          <w:szCs w:val="22"/>
        </w:rPr>
        <w:t xml:space="preserve"> dans le pays </w:t>
      </w:r>
      <w:r w:rsidRPr="00B26C69">
        <w:rPr>
          <w:i/>
          <w:sz w:val="22"/>
          <w:szCs w:val="22"/>
        </w:rPr>
        <w:t>j</w:t>
      </w:r>
      <w:r w:rsidRPr="00B26C69">
        <w:rPr>
          <w:sz w:val="22"/>
          <w:szCs w:val="22"/>
        </w:rPr>
        <w:t>. Les coefficients accentués sont les estimat</w:t>
      </w:r>
      <w:r w:rsidR="006B4B68" w:rsidRPr="00B26C69">
        <w:rPr>
          <w:sz w:val="22"/>
          <w:szCs w:val="22"/>
        </w:rPr>
        <w:t>eur</w:t>
      </w:r>
      <w:r w:rsidRPr="00B26C69">
        <w:rPr>
          <w:sz w:val="22"/>
          <w:szCs w:val="22"/>
        </w:rPr>
        <w:t>s de chaque modèle respectif. Sachant que nous utilisons des mesures d’inégalité linéairement décomposables en sources, nous pouvons utiliser la formule de décomposition de la variance proposée par</w:t>
      </w:r>
      <w:r w:rsidR="000061D9" w:rsidRPr="00B26C69">
        <w:rPr>
          <w:sz w:val="22"/>
          <w:szCs w:val="22"/>
        </w:rPr>
        <w:t xml:space="preserve"> </w:t>
      </w:r>
      <w:r w:rsidR="000061D9" w:rsidRPr="00B26C69">
        <w:rPr>
          <w:sz w:val="22"/>
          <w:szCs w:val="22"/>
        </w:rPr>
        <w:fldChar w:fldCharType="begin"/>
      </w:r>
      <w:r w:rsidR="000061D9" w:rsidRPr="00B26C69">
        <w:rPr>
          <w:sz w:val="22"/>
          <w:szCs w:val="22"/>
        </w:rPr>
        <w:instrText xml:space="preserve"> ADDIN EN.CITE &lt;EndNote&gt;&lt;Cite AuthorYear="1"&gt;&lt;Author&gt;Shorrocks&lt;/Author&gt;&lt;Year&gt;1982&lt;/Year&gt;&lt;RecNum&gt;143&lt;/RecNum&gt;&lt;DisplayText&gt;Shorrocks (1982)&lt;/DisplayText&gt;&lt;record&gt;&lt;rec-number&gt;143&lt;/rec-number&gt;&lt;foreign-keys&gt;&lt;key app="EN" db-id="rzev050ay55xpkeawvapss0ff2vrxa9fatav" timestamp="1637518602"&gt;143&lt;/key&gt;&lt;/foreign-keys&gt;&lt;ref-type name="Journal Article"&gt;17&lt;/ref-type&gt;&lt;contributors&gt;&lt;authors&gt;&lt;author&gt;Shorrocks, Anthony F&lt;/author&gt;&lt;/authors&gt;&lt;/contributors&gt;&lt;titles&gt;&lt;title&gt;Inequality decomposition by factor components&lt;/title&gt;&lt;secondary-title&gt;Econometrica: Journal of the Econometric Society&lt;/secondary-title&gt;&lt;/titles&gt;&lt;periodical&gt;&lt;full-title&gt;Econometrica: Journal of the Econometric Society&lt;/full-title&gt;&lt;/periodical&gt;&lt;pages&gt;193-211&lt;/pages&gt;&lt;dates&gt;&lt;year&gt;1982&lt;/year&gt;&lt;/dates&gt;&lt;isbn&gt;0012-9682&lt;/isbn&gt;&lt;urls&gt;&lt;/urls&gt;&lt;/record&gt;&lt;/Cite&gt;&lt;/EndNote&gt;</w:instrText>
      </w:r>
      <w:r w:rsidR="000061D9" w:rsidRPr="00B26C69">
        <w:rPr>
          <w:sz w:val="22"/>
          <w:szCs w:val="22"/>
        </w:rPr>
        <w:fldChar w:fldCharType="separate"/>
      </w:r>
      <w:r w:rsidR="000061D9" w:rsidRPr="00B26C69">
        <w:rPr>
          <w:noProof/>
          <w:sz w:val="22"/>
          <w:szCs w:val="22"/>
        </w:rPr>
        <w:t>Shorrocks (1982)</w:t>
      </w:r>
      <w:r w:rsidR="000061D9" w:rsidRPr="00B26C69">
        <w:rPr>
          <w:sz w:val="22"/>
          <w:szCs w:val="22"/>
        </w:rPr>
        <w:fldChar w:fldCharType="end"/>
      </w:r>
      <w:r w:rsidRPr="00B26C69">
        <w:rPr>
          <w:sz w:val="22"/>
          <w:szCs w:val="22"/>
        </w:rPr>
        <w:t xml:space="preserve"> afin de déterminer la part d’inégalité de santé expliquée par les différents vecteurs de variables comme les circonstances</w:t>
      </w:r>
      <w:r w:rsidR="00EF5917" w:rsidRPr="00B26C69">
        <w:rPr>
          <w:sz w:val="22"/>
          <w:szCs w:val="22"/>
        </w:rPr>
        <w:t>,</w:t>
      </w:r>
      <w:r w:rsidRPr="00B26C69">
        <w:rPr>
          <w:sz w:val="22"/>
          <w:szCs w:val="22"/>
        </w:rPr>
        <w:t xml:space="preserve"> l’âge, et le pays d’origine</w:t>
      </w:r>
      <w:r w:rsidR="000061D9" w:rsidRPr="00B26C69">
        <w:rPr>
          <w:sz w:val="22"/>
          <w:szCs w:val="22"/>
        </w:rPr>
        <w:t xml:space="preserve"> </w:t>
      </w:r>
      <w:r w:rsidR="000061D9" w:rsidRPr="00B26C69">
        <w:rPr>
          <w:sz w:val="22"/>
          <w:szCs w:val="22"/>
        </w:rPr>
        <w:fldChar w:fldCharType="begin"/>
      </w:r>
      <w:r w:rsidR="000061D9" w:rsidRPr="00B26C69">
        <w:rPr>
          <w:sz w:val="22"/>
          <w:szCs w:val="22"/>
        </w:rPr>
        <w:instrText xml:space="preserve"> ADDIN EN.CITE &lt;EndNote&gt;&lt;Cite&gt;&lt;Author&gt;Jusot&lt;/Author&gt;&lt;Year&gt;2013&lt;/Year&gt;&lt;RecNum&gt;225&lt;/RecNum&gt;&lt;DisplayText&gt;(Jusot et al. 2013)&lt;/DisplayText&gt;&lt;record&gt;&lt;rec-number&gt;225&lt;/rec-number&gt;&lt;foreign-keys&gt;&lt;key app="EN" db-id="rzev050ay55xpkeawvapss0ff2vrxa9fatav" timestamp="1652968357"&gt;225&lt;/key&gt;&lt;/foreign-keys&gt;&lt;ref-type name="Journal Article"&gt;17&lt;/ref-type&gt;&lt;contributors&gt;&lt;authors&gt;&lt;author&gt;Jusot, Florence&lt;/author&gt;&lt;author&gt;Tubeuf, Sandy&lt;/author&gt;&lt;author&gt;Trannoy, Alain&lt;/author&gt;&lt;/authors&gt;&lt;/contributors&gt;&lt;titles&gt;&lt;title&gt;Les différences d&amp;apos;état de santé en France: inégalités des chances ou reflet des comportements à risques?&lt;/title&gt;&lt;secondary-title&gt;Economie et Statistique/Economics and Statistics&lt;/secondary-title&gt;&lt;/titles&gt;&lt;periodical&gt;&lt;full-title&gt;Economie et Statistique/Economics and Statistics&lt;/full-title&gt;&lt;/periodical&gt;&lt;pages&gt;37-51&lt;/pages&gt;&lt;number&gt;455-456&lt;/number&gt;&lt;dates&gt;&lt;year&gt;2013&lt;/year&gt;&lt;/dates&gt;&lt;urls&gt;&lt;/urls&gt;&lt;/record&gt;&lt;/Cite&gt;&lt;/EndNote&gt;</w:instrText>
      </w:r>
      <w:r w:rsidR="000061D9" w:rsidRPr="00B26C69">
        <w:rPr>
          <w:sz w:val="22"/>
          <w:szCs w:val="22"/>
        </w:rPr>
        <w:fldChar w:fldCharType="separate"/>
      </w:r>
      <w:r w:rsidR="000061D9" w:rsidRPr="00B26C69">
        <w:rPr>
          <w:noProof/>
          <w:sz w:val="22"/>
          <w:szCs w:val="22"/>
        </w:rPr>
        <w:t>(Jusot et al. 2013)</w:t>
      </w:r>
      <w:r w:rsidR="000061D9" w:rsidRPr="00B26C69">
        <w:rPr>
          <w:sz w:val="22"/>
          <w:szCs w:val="22"/>
        </w:rPr>
        <w:fldChar w:fldCharType="end"/>
      </w:r>
      <w:r w:rsidRPr="00B26C69">
        <w:rPr>
          <w:sz w:val="22"/>
          <w:szCs w:val="22"/>
        </w:rPr>
        <w:t xml:space="preserve">.     </w:t>
      </w:r>
    </w:p>
    <w:p w14:paraId="00000044" w14:textId="77777777" w:rsidR="0055668A" w:rsidRPr="00B26C69" w:rsidRDefault="0055668A">
      <w:pPr>
        <w:spacing w:line="276" w:lineRule="auto"/>
        <w:jc w:val="both"/>
        <w:rPr>
          <w:sz w:val="22"/>
          <w:szCs w:val="22"/>
        </w:rPr>
      </w:pPr>
    </w:p>
    <w:p w14:paraId="00000046" w14:textId="5C61AD8C" w:rsidR="0055668A" w:rsidRPr="00B26C69" w:rsidRDefault="00AB4992" w:rsidP="0002488A">
      <w:pPr>
        <w:spacing w:line="276" w:lineRule="auto"/>
        <w:ind w:firstLine="360"/>
        <w:jc w:val="both"/>
        <w:rPr>
          <w:sz w:val="22"/>
          <w:szCs w:val="22"/>
        </w:rPr>
      </w:pPr>
      <w:r w:rsidRPr="00B26C69">
        <w:rPr>
          <w:sz w:val="22"/>
          <w:szCs w:val="22"/>
        </w:rPr>
        <w:t>L</w:t>
      </w:r>
      <w:r w:rsidR="00152746" w:rsidRPr="00B26C69">
        <w:rPr>
          <w:sz w:val="22"/>
          <w:szCs w:val="22"/>
        </w:rPr>
        <w:t xml:space="preserve">a décomposition de la variance de </w:t>
      </w:r>
      <w:r w:rsidR="00C50DF2" w:rsidRPr="00B26C69">
        <w:rPr>
          <w:sz w:val="22"/>
          <w:szCs w:val="22"/>
        </w:rPr>
        <w:t xml:space="preserve">l’état de </w:t>
      </w:r>
      <w:r w:rsidR="00152746" w:rsidRPr="00B26C69">
        <w:rPr>
          <w:sz w:val="22"/>
          <w:szCs w:val="22"/>
        </w:rPr>
        <w:t xml:space="preserve">santé respectivement </w:t>
      </w:r>
      <w:r w:rsidR="00C50DF2" w:rsidRPr="00B26C69">
        <w:rPr>
          <w:sz w:val="22"/>
          <w:szCs w:val="22"/>
        </w:rPr>
        <w:t xml:space="preserve">prédit </w:t>
      </w:r>
      <w:r w:rsidR="00152746" w:rsidRPr="00B26C69">
        <w:rPr>
          <w:sz w:val="22"/>
          <w:szCs w:val="22"/>
        </w:rPr>
        <w:t xml:space="preserve">pour les hommes et </w:t>
      </w:r>
      <w:r w:rsidR="00C50DF2" w:rsidRPr="00B26C69">
        <w:rPr>
          <w:sz w:val="22"/>
          <w:szCs w:val="22"/>
        </w:rPr>
        <w:t xml:space="preserve">pour </w:t>
      </w:r>
      <w:r w:rsidR="00152746" w:rsidRPr="00B26C69">
        <w:rPr>
          <w:sz w:val="22"/>
          <w:szCs w:val="22"/>
        </w:rPr>
        <w:t>les femmes est donnée par :</w:t>
      </w:r>
    </w:p>
    <w:p w14:paraId="18178371" w14:textId="77777777" w:rsidR="0002488A" w:rsidRPr="00B26C69" w:rsidRDefault="0002488A" w:rsidP="0002488A">
      <w:pPr>
        <w:spacing w:line="276" w:lineRule="auto"/>
        <w:ind w:firstLine="360"/>
        <w:jc w:val="both"/>
        <w:rPr>
          <w:sz w:val="22"/>
          <w:szCs w:val="22"/>
        </w:rPr>
      </w:pPr>
    </w:p>
    <w:p w14:paraId="00000047" w14:textId="0F76418D" w:rsidR="0055668A" w:rsidRPr="00B26C69" w:rsidRDefault="00000000">
      <w:pPr>
        <w:spacing w:line="276" w:lineRule="auto"/>
        <w:ind w:right="-6"/>
        <w:jc w:val="both"/>
        <w:rPr>
          <w:sz w:val="22"/>
          <w:szCs w:val="22"/>
          <w:lang w:val="en-US"/>
        </w:rPr>
      </w:pPr>
      <m:oMath>
        <m:sSup>
          <m:sSupPr>
            <m:ctrlPr>
              <w:rPr>
                <w:rFonts w:ascii="Cambria Math" w:eastAsia="Cambria Math" w:hAnsi="Cambria Math"/>
                <w:sz w:val="22"/>
                <w:szCs w:val="22"/>
              </w:rPr>
            </m:ctrlPr>
          </m:sSupPr>
          <m:e>
            <m:r>
              <w:rPr>
                <w:rFonts w:ascii="Cambria Math" w:hAnsi="Cambria Math"/>
              </w:rPr>
              <m:t>σ</m:t>
            </m:r>
          </m:e>
          <m:sup>
            <m:r>
              <w:rPr>
                <w:rFonts w:ascii="Cambria Math" w:eastAsia="Cambria Math" w:hAnsi="Cambria Math"/>
                <w:sz w:val="22"/>
                <w:szCs w:val="22"/>
                <w:lang w:val="en-US"/>
              </w:rPr>
              <m:t>2</m:t>
            </m:r>
          </m:sup>
        </m:sSup>
        <m:d>
          <m:dPr>
            <m:ctrlPr>
              <w:rPr>
                <w:rFonts w:ascii="Cambria Math" w:eastAsia="Cambria Math" w:hAnsi="Cambria Math"/>
                <w:sz w:val="22"/>
                <w:szCs w:val="22"/>
              </w:rPr>
            </m:ctrlPr>
          </m:dPr>
          <m:e>
            <m:acc>
              <m:accPr>
                <m:ctrlPr>
                  <w:rPr>
                    <w:rFonts w:ascii="Cambria Math" w:eastAsia="Cambria Math" w:hAnsi="Cambria Math"/>
                    <w:sz w:val="22"/>
                    <w:szCs w:val="22"/>
                  </w:rPr>
                </m:ctrlPr>
              </m:accPr>
              <m:e>
                <m:sSubSup>
                  <m:sSubSupPr>
                    <m:ctrlPr>
                      <w:rPr>
                        <w:rFonts w:ascii="Cambria Math" w:eastAsia="Cambria Math" w:hAnsi="Cambria Math"/>
                        <w:color w:val="000000"/>
                        <w:sz w:val="22"/>
                        <w:szCs w:val="22"/>
                      </w:rPr>
                    </m:ctrlPr>
                  </m:sSubSupPr>
                  <m:e>
                    <m:sSup>
                      <m:sSupPr>
                        <m:ctrlPr>
                          <w:rPr>
                            <w:rFonts w:ascii="Cambria Math" w:eastAsia="Cambria Math" w:hAnsi="Cambria Math"/>
                            <w:color w:val="000000"/>
                            <w:sz w:val="22"/>
                            <w:szCs w:val="22"/>
                          </w:rPr>
                        </m:ctrlPr>
                      </m:sSupPr>
                      <m:e>
                        <m:r>
                          <w:rPr>
                            <w:rFonts w:ascii="Cambria Math" w:eastAsia="Cambria Math" w:hAnsi="Cambria Math"/>
                            <w:color w:val="000000"/>
                            <w:sz w:val="22"/>
                            <w:szCs w:val="22"/>
                          </w:rPr>
                          <m:t>H</m:t>
                        </m:r>
                      </m:e>
                      <m:sup>
                        <m:r>
                          <w:rPr>
                            <w:rFonts w:ascii="Cambria Math" w:eastAsia="Cambria Math" w:hAnsi="Cambria Math"/>
                            <w:color w:val="000000"/>
                            <w:sz w:val="22"/>
                            <w:szCs w:val="22"/>
                            <w:lang w:val="en-US"/>
                          </w:rPr>
                          <m:t>*</m:t>
                        </m:r>
                      </m:sup>
                    </m:sSup>
                  </m:e>
                  <m:sub>
                    <m:r>
                      <w:rPr>
                        <w:rFonts w:ascii="Cambria Math" w:eastAsia="Cambria Math" w:hAnsi="Cambria Math"/>
                        <w:color w:val="000000"/>
                        <w:sz w:val="22"/>
                        <w:szCs w:val="22"/>
                      </w:rPr>
                      <m:t>ij</m:t>
                    </m:r>
                  </m:sub>
                  <m:sup>
                    <m:r>
                      <w:rPr>
                        <w:rFonts w:ascii="Cambria Math" w:eastAsia="Cambria Math" w:hAnsi="Cambria Math"/>
                        <w:color w:val="000000"/>
                        <w:sz w:val="22"/>
                        <w:szCs w:val="22"/>
                      </w:rPr>
                      <m:t>g</m:t>
                    </m:r>
                  </m:sup>
                </m:sSubSup>
              </m:e>
            </m:acc>
          </m:e>
        </m:d>
        <m:r>
          <w:rPr>
            <w:rFonts w:ascii="Cambria Math" w:eastAsia="Cambria Math" w:hAnsi="Cambria Math"/>
            <w:sz w:val="22"/>
            <w:szCs w:val="22"/>
            <w:lang w:val="en-US"/>
          </w:rPr>
          <m:t>=</m:t>
        </m:r>
        <m:r>
          <w:rPr>
            <w:rFonts w:ascii="Cambria Math" w:eastAsia="Cambria Math" w:hAnsi="Cambria Math"/>
            <w:sz w:val="22"/>
            <w:szCs w:val="22"/>
          </w:rPr>
          <m:t>cov</m:t>
        </m:r>
        <m:d>
          <m:dPr>
            <m:ctrlPr>
              <w:rPr>
                <w:rFonts w:ascii="Cambria Math" w:eastAsia="Cambria Math" w:hAnsi="Cambria Math"/>
                <w:sz w:val="22"/>
                <w:szCs w:val="22"/>
              </w:rPr>
            </m:ctrlPr>
          </m:dPr>
          <m:e>
            <m:acc>
              <m:accPr>
                <m:ctrlPr>
                  <w:rPr>
                    <w:rFonts w:ascii="Cambria Math" w:eastAsia="Cambria Math" w:hAnsi="Cambria Math"/>
                    <w:sz w:val="22"/>
                    <w:szCs w:val="22"/>
                  </w:rPr>
                </m:ctrlPr>
              </m:accPr>
              <m:e>
                <m:sSubSup>
                  <m:sSubSupPr>
                    <m:ctrlPr>
                      <w:rPr>
                        <w:rFonts w:ascii="Cambria Math" w:eastAsia="Cambria Math" w:hAnsi="Cambria Math"/>
                        <w:color w:val="000000"/>
                        <w:sz w:val="22"/>
                        <w:szCs w:val="22"/>
                      </w:rPr>
                    </m:ctrlPr>
                  </m:sSubSupPr>
                  <m:e>
                    <m:sSup>
                      <m:sSupPr>
                        <m:ctrlPr>
                          <w:rPr>
                            <w:rFonts w:ascii="Cambria Math" w:eastAsia="Cambria Math" w:hAnsi="Cambria Math"/>
                            <w:color w:val="000000"/>
                            <w:sz w:val="22"/>
                            <w:szCs w:val="22"/>
                          </w:rPr>
                        </m:ctrlPr>
                      </m:sSupPr>
                      <m:e>
                        <m:r>
                          <w:rPr>
                            <w:rFonts w:ascii="Cambria Math" w:eastAsia="Cambria Math" w:hAnsi="Cambria Math"/>
                            <w:color w:val="000000"/>
                            <w:sz w:val="22"/>
                            <w:szCs w:val="22"/>
                          </w:rPr>
                          <m:t>H</m:t>
                        </m:r>
                      </m:e>
                      <m:sup>
                        <m:r>
                          <w:rPr>
                            <w:rFonts w:ascii="Cambria Math" w:eastAsia="Cambria Math" w:hAnsi="Cambria Math"/>
                            <w:color w:val="000000"/>
                            <w:sz w:val="22"/>
                            <w:szCs w:val="22"/>
                            <w:lang w:val="en-US"/>
                          </w:rPr>
                          <m:t>*</m:t>
                        </m:r>
                      </m:sup>
                    </m:sSup>
                  </m:e>
                  <m:sub>
                    <m:r>
                      <w:rPr>
                        <w:rFonts w:ascii="Cambria Math" w:eastAsia="Cambria Math" w:hAnsi="Cambria Math"/>
                        <w:color w:val="000000"/>
                        <w:sz w:val="22"/>
                        <w:szCs w:val="22"/>
                      </w:rPr>
                      <m:t>ij</m:t>
                    </m:r>
                  </m:sub>
                  <m:sup>
                    <m:r>
                      <w:rPr>
                        <w:rFonts w:ascii="Cambria Math" w:eastAsia="Cambria Math" w:hAnsi="Cambria Math"/>
                        <w:color w:val="000000"/>
                        <w:sz w:val="22"/>
                        <w:szCs w:val="22"/>
                      </w:rPr>
                      <m:t>g</m:t>
                    </m:r>
                  </m:sup>
                </m:sSubSup>
              </m:e>
            </m:acc>
            <m:r>
              <w:rPr>
                <w:rFonts w:ascii="Cambria Math" w:eastAsia="Cambria Math" w:hAnsi="Cambria Math"/>
                <w:sz w:val="22"/>
                <w:szCs w:val="22"/>
                <w:lang w:val="en-US"/>
              </w:rPr>
              <m:t>,</m:t>
            </m:r>
            <m:acc>
              <m:accPr>
                <m:ctrlPr>
                  <w:rPr>
                    <w:rFonts w:ascii="Cambria Math" w:eastAsia="Cambria Math" w:hAnsi="Cambria Math"/>
                    <w:color w:val="000000"/>
                    <w:sz w:val="22"/>
                    <w:szCs w:val="22"/>
                  </w:rPr>
                </m:ctrlPr>
              </m:accPr>
              <m:e>
                <m:sSup>
                  <m:sSupPr>
                    <m:ctrlPr>
                      <w:rPr>
                        <w:rFonts w:ascii="Cambria Math" w:eastAsia="Cambria Math" w:hAnsi="Cambria Math"/>
                        <w:sz w:val="22"/>
                        <w:szCs w:val="22"/>
                      </w:rPr>
                    </m:ctrlPr>
                  </m:sSupPr>
                  <m:e>
                    <m:r>
                      <w:rPr>
                        <w:rFonts w:ascii="Cambria Math" w:eastAsia="Cambria Math" w:hAnsi="Cambria Math"/>
                        <w:sz w:val="22"/>
                        <w:szCs w:val="22"/>
                      </w:rPr>
                      <m:t>α</m:t>
                    </m:r>
                  </m:e>
                  <m:sup>
                    <m:r>
                      <w:rPr>
                        <w:rFonts w:ascii="Cambria Math" w:eastAsia="Cambria Math" w:hAnsi="Cambria Math"/>
                        <w:sz w:val="22"/>
                        <w:szCs w:val="22"/>
                      </w:rPr>
                      <m:t>g</m:t>
                    </m:r>
                  </m:sup>
                </m:sSup>
              </m:e>
            </m:acc>
          </m:e>
        </m:d>
        <m:r>
          <w:rPr>
            <w:rFonts w:ascii="Cambria Math" w:eastAsia="Cambria Math" w:hAnsi="Cambria Math"/>
            <w:sz w:val="22"/>
            <w:szCs w:val="22"/>
            <w:lang w:val="en-US"/>
          </w:rPr>
          <m:t>+</m:t>
        </m:r>
        <m:r>
          <w:rPr>
            <w:rFonts w:ascii="Cambria Math" w:eastAsia="Cambria Math" w:hAnsi="Cambria Math"/>
            <w:sz w:val="22"/>
            <w:szCs w:val="22"/>
          </w:rPr>
          <m:t>cov</m:t>
        </m:r>
        <m:d>
          <m:dPr>
            <m:ctrlPr>
              <w:rPr>
                <w:rFonts w:ascii="Cambria Math" w:eastAsia="Cambria Math" w:hAnsi="Cambria Math"/>
                <w:sz w:val="22"/>
                <w:szCs w:val="22"/>
              </w:rPr>
            </m:ctrlPr>
          </m:dPr>
          <m:e>
            <m:acc>
              <m:accPr>
                <m:ctrlPr>
                  <w:rPr>
                    <w:rFonts w:ascii="Cambria Math" w:eastAsia="Cambria Math" w:hAnsi="Cambria Math"/>
                    <w:sz w:val="22"/>
                    <w:szCs w:val="22"/>
                  </w:rPr>
                </m:ctrlPr>
              </m:accPr>
              <m:e>
                <m:sSubSup>
                  <m:sSubSupPr>
                    <m:ctrlPr>
                      <w:rPr>
                        <w:rFonts w:ascii="Cambria Math" w:eastAsia="Cambria Math" w:hAnsi="Cambria Math"/>
                        <w:color w:val="000000"/>
                        <w:sz w:val="22"/>
                        <w:szCs w:val="22"/>
                      </w:rPr>
                    </m:ctrlPr>
                  </m:sSubSupPr>
                  <m:e>
                    <m:sSup>
                      <m:sSupPr>
                        <m:ctrlPr>
                          <w:rPr>
                            <w:rFonts w:ascii="Cambria Math" w:eastAsia="Cambria Math" w:hAnsi="Cambria Math"/>
                            <w:color w:val="000000"/>
                            <w:sz w:val="22"/>
                            <w:szCs w:val="22"/>
                          </w:rPr>
                        </m:ctrlPr>
                      </m:sSupPr>
                      <m:e>
                        <m:r>
                          <w:rPr>
                            <w:rFonts w:ascii="Cambria Math" w:eastAsia="Cambria Math" w:hAnsi="Cambria Math"/>
                            <w:color w:val="000000"/>
                            <w:sz w:val="22"/>
                            <w:szCs w:val="22"/>
                          </w:rPr>
                          <m:t>H</m:t>
                        </m:r>
                      </m:e>
                      <m:sup>
                        <m:r>
                          <w:rPr>
                            <w:rFonts w:ascii="Cambria Math" w:eastAsia="Cambria Math" w:hAnsi="Cambria Math"/>
                            <w:color w:val="000000"/>
                            <w:sz w:val="22"/>
                            <w:szCs w:val="22"/>
                            <w:lang w:val="en-US"/>
                          </w:rPr>
                          <m:t>*</m:t>
                        </m:r>
                      </m:sup>
                    </m:sSup>
                  </m:e>
                  <m:sub>
                    <m:r>
                      <w:rPr>
                        <w:rFonts w:ascii="Cambria Math" w:eastAsia="Cambria Math" w:hAnsi="Cambria Math"/>
                        <w:color w:val="000000"/>
                        <w:sz w:val="22"/>
                        <w:szCs w:val="22"/>
                      </w:rPr>
                      <m:t>ij</m:t>
                    </m:r>
                  </m:sub>
                  <m:sup>
                    <m:r>
                      <w:rPr>
                        <w:rFonts w:ascii="Cambria Math" w:eastAsia="Cambria Math" w:hAnsi="Cambria Math"/>
                        <w:color w:val="000000"/>
                        <w:sz w:val="22"/>
                        <w:szCs w:val="22"/>
                      </w:rPr>
                      <m:t>g</m:t>
                    </m:r>
                  </m:sup>
                </m:sSubSup>
              </m:e>
            </m:acc>
            <m:r>
              <w:rPr>
                <w:rFonts w:ascii="Cambria Math" w:eastAsia="Cambria Math" w:hAnsi="Cambria Math"/>
                <w:sz w:val="22"/>
                <w:szCs w:val="22"/>
                <w:lang w:val="en-US"/>
              </w:rPr>
              <m:t>,</m:t>
            </m:r>
            <m:acc>
              <m:accPr>
                <m:ctrlPr>
                  <w:rPr>
                    <w:rFonts w:ascii="Cambria Math" w:eastAsia="Cambria Math" w:hAnsi="Cambria Math"/>
                    <w:color w:val="000000"/>
                    <w:sz w:val="22"/>
                    <w:szCs w:val="22"/>
                  </w:rPr>
                </m:ctrlPr>
              </m:accPr>
              <m:e>
                <m:sSup>
                  <m:sSupPr>
                    <m:ctrlPr>
                      <w:rPr>
                        <w:rFonts w:ascii="Cambria Math" w:eastAsia="Cambria Math" w:hAnsi="Cambria Math"/>
                        <w:color w:val="000000"/>
                        <w:sz w:val="22"/>
                        <w:szCs w:val="22"/>
                      </w:rPr>
                    </m:ctrlPr>
                  </m:sSupPr>
                  <m:e>
                    <m:r>
                      <w:rPr>
                        <w:rFonts w:ascii="Cambria Math" w:eastAsia="Cambria Math" w:hAnsi="Cambria Math"/>
                        <w:color w:val="000000"/>
                        <w:sz w:val="22"/>
                        <w:szCs w:val="22"/>
                      </w:rPr>
                      <m:t>β</m:t>
                    </m:r>
                  </m:e>
                  <m:sup>
                    <m:r>
                      <w:rPr>
                        <w:rFonts w:ascii="Cambria Math" w:eastAsia="Cambria Math" w:hAnsi="Cambria Math"/>
                        <w:color w:val="000000"/>
                        <w:sz w:val="22"/>
                        <w:szCs w:val="22"/>
                      </w:rPr>
                      <m:t>g</m:t>
                    </m:r>
                  </m:sup>
                </m:sSup>
              </m:e>
            </m:acc>
          </m:e>
        </m:d>
        <m:r>
          <w:rPr>
            <w:rFonts w:ascii="Cambria Math" w:eastAsia="Cambria Math" w:hAnsi="Cambria Math"/>
            <w:sz w:val="22"/>
            <w:szCs w:val="22"/>
            <w:lang w:val="en-US"/>
          </w:rPr>
          <m:t>+</m:t>
        </m:r>
        <m:r>
          <w:rPr>
            <w:rFonts w:ascii="Cambria Math" w:eastAsia="Cambria Math" w:hAnsi="Cambria Math"/>
            <w:sz w:val="22"/>
            <w:szCs w:val="22"/>
          </w:rPr>
          <m:t>cov</m:t>
        </m:r>
        <m:d>
          <m:dPr>
            <m:ctrlPr>
              <w:rPr>
                <w:rFonts w:ascii="Cambria Math" w:eastAsia="Cambria Math" w:hAnsi="Cambria Math"/>
                <w:sz w:val="22"/>
                <w:szCs w:val="22"/>
              </w:rPr>
            </m:ctrlPr>
          </m:dPr>
          <m:e>
            <m:acc>
              <m:accPr>
                <m:ctrlPr>
                  <w:rPr>
                    <w:rFonts w:ascii="Cambria Math" w:eastAsia="Cambria Math" w:hAnsi="Cambria Math"/>
                    <w:sz w:val="22"/>
                    <w:szCs w:val="22"/>
                  </w:rPr>
                </m:ctrlPr>
              </m:accPr>
              <m:e>
                <m:sSubSup>
                  <m:sSubSupPr>
                    <m:ctrlPr>
                      <w:rPr>
                        <w:rFonts w:ascii="Cambria Math" w:eastAsia="Cambria Math" w:hAnsi="Cambria Math"/>
                        <w:color w:val="000000"/>
                        <w:sz w:val="22"/>
                        <w:szCs w:val="22"/>
                      </w:rPr>
                    </m:ctrlPr>
                  </m:sSubSupPr>
                  <m:e>
                    <m:sSup>
                      <m:sSupPr>
                        <m:ctrlPr>
                          <w:rPr>
                            <w:rFonts w:ascii="Cambria Math" w:eastAsia="Cambria Math" w:hAnsi="Cambria Math"/>
                            <w:color w:val="000000"/>
                            <w:sz w:val="22"/>
                            <w:szCs w:val="22"/>
                          </w:rPr>
                        </m:ctrlPr>
                      </m:sSupPr>
                      <m:e>
                        <m:r>
                          <w:rPr>
                            <w:rFonts w:ascii="Cambria Math" w:eastAsia="Cambria Math" w:hAnsi="Cambria Math"/>
                            <w:color w:val="000000"/>
                            <w:sz w:val="22"/>
                            <w:szCs w:val="22"/>
                          </w:rPr>
                          <m:t>H</m:t>
                        </m:r>
                      </m:e>
                      <m:sup>
                        <m:r>
                          <w:rPr>
                            <w:rFonts w:ascii="Cambria Math" w:eastAsia="Cambria Math" w:hAnsi="Cambria Math"/>
                            <w:color w:val="000000"/>
                            <w:sz w:val="22"/>
                            <w:szCs w:val="22"/>
                            <w:lang w:val="en-US"/>
                          </w:rPr>
                          <m:t>*</m:t>
                        </m:r>
                      </m:sup>
                    </m:sSup>
                  </m:e>
                  <m:sub>
                    <m:r>
                      <w:rPr>
                        <w:rFonts w:ascii="Cambria Math" w:eastAsia="Cambria Math" w:hAnsi="Cambria Math"/>
                        <w:color w:val="000000"/>
                        <w:sz w:val="22"/>
                        <w:szCs w:val="22"/>
                      </w:rPr>
                      <m:t>ij</m:t>
                    </m:r>
                  </m:sub>
                  <m:sup>
                    <m:r>
                      <w:rPr>
                        <w:rFonts w:ascii="Cambria Math" w:eastAsia="Cambria Math" w:hAnsi="Cambria Math"/>
                        <w:color w:val="000000"/>
                        <w:sz w:val="22"/>
                        <w:szCs w:val="22"/>
                      </w:rPr>
                      <m:t>g</m:t>
                    </m:r>
                  </m:sup>
                </m:sSubSup>
              </m:e>
            </m:acc>
            <m:r>
              <w:rPr>
                <w:rFonts w:ascii="Cambria Math" w:eastAsia="Cambria Math" w:hAnsi="Cambria Math"/>
                <w:sz w:val="22"/>
                <w:szCs w:val="22"/>
                <w:lang w:val="en-US"/>
              </w:rPr>
              <m:t>,</m:t>
            </m:r>
            <m:acc>
              <m:accPr>
                <m:ctrlPr>
                  <w:rPr>
                    <w:rFonts w:ascii="Cambria Math" w:eastAsia="Cambria Math" w:hAnsi="Cambria Math"/>
                    <w:color w:val="000000"/>
                    <w:sz w:val="22"/>
                    <w:szCs w:val="22"/>
                  </w:rPr>
                </m:ctrlPr>
              </m:accPr>
              <m:e>
                <m:sSup>
                  <m:sSupPr>
                    <m:ctrlPr>
                      <w:rPr>
                        <w:rFonts w:ascii="Cambria Math" w:eastAsia="Cambria Math" w:hAnsi="Cambria Math"/>
                        <w:color w:val="000000"/>
                        <w:sz w:val="22"/>
                        <w:szCs w:val="22"/>
                      </w:rPr>
                    </m:ctrlPr>
                  </m:sSupPr>
                  <m:e>
                    <m:r>
                      <w:rPr>
                        <w:rFonts w:ascii="Cambria Math" w:eastAsia="Cambria Math" w:hAnsi="Cambria Math"/>
                        <w:color w:val="000000"/>
                        <w:sz w:val="22"/>
                        <w:szCs w:val="22"/>
                      </w:rPr>
                      <m:t>δ</m:t>
                    </m:r>
                  </m:e>
                  <m:sup>
                    <m:r>
                      <w:rPr>
                        <w:rFonts w:ascii="Cambria Math" w:eastAsia="Cambria Math" w:hAnsi="Cambria Math"/>
                        <w:color w:val="000000"/>
                        <w:sz w:val="22"/>
                        <w:szCs w:val="22"/>
                      </w:rPr>
                      <m:t>g</m:t>
                    </m:r>
                  </m:sup>
                </m:sSup>
              </m:e>
            </m:acc>
          </m:e>
        </m:d>
      </m:oMath>
      <w:r w:rsidR="00152746" w:rsidRPr="00B26C69">
        <w:rPr>
          <w:sz w:val="22"/>
          <w:szCs w:val="22"/>
          <w:lang w:val="en-US"/>
        </w:rPr>
        <w:t xml:space="preserve"> (Eq.4) </w:t>
      </w:r>
    </w:p>
    <w:p w14:paraId="00000048" w14:textId="77777777" w:rsidR="0055668A" w:rsidRPr="00B26C69" w:rsidRDefault="0055668A">
      <w:pPr>
        <w:spacing w:line="276" w:lineRule="auto"/>
        <w:jc w:val="both"/>
        <w:rPr>
          <w:sz w:val="22"/>
          <w:szCs w:val="22"/>
          <w:lang w:val="en-US"/>
        </w:rPr>
      </w:pPr>
    </w:p>
    <w:p w14:paraId="00000049" w14:textId="05BD3BBA" w:rsidR="0055668A" w:rsidRPr="00B26C69" w:rsidRDefault="00152746">
      <w:pPr>
        <w:spacing w:line="276" w:lineRule="auto"/>
        <w:ind w:firstLine="360"/>
        <w:jc w:val="both"/>
        <w:rPr>
          <w:sz w:val="22"/>
          <w:szCs w:val="22"/>
        </w:rPr>
      </w:pPr>
      <w:r w:rsidRPr="00B26C69">
        <w:rPr>
          <w:sz w:val="22"/>
          <w:szCs w:val="22"/>
        </w:rPr>
        <w:t>La part de</w:t>
      </w:r>
      <w:r w:rsidR="004105F7" w:rsidRPr="00B26C69">
        <w:rPr>
          <w:sz w:val="22"/>
          <w:szCs w:val="22"/>
        </w:rPr>
        <w:t xml:space="preserve"> l’</w:t>
      </w:r>
      <w:r w:rsidRPr="00B26C69">
        <w:rPr>
          <w:sz w:val="22"/>
          <w:szCs w:val="22"/>
        </w:rPr>
        <w:t xml:space="preserve">inégalité des chances (que nous identifions par l’acronyme IOP) dans l’inégalité </w:t>
      </w:r>
      <w:r w:rsidR="00C50DF2" w:rsidRPr="00B26C69">
        <w:rPr>
          <w:sz w:val="22"/>
          <w:szCs w:val="22"/>
        </w:rPr>
        <w:t xml:space="preserve">totale </w:t>
      </w:r>
      <w:r w:rsidRPr="00B26C69">
        <w:rPr>
          <w:sz w:val="22"/>
          <w:szCs w:val="22"/>
        </w:rPr>
        <w:t>de santé est donnée par l’équation suivante :</w:t>
      </w:r>
    </w:p>
    <w:p w14:paraId="5D62EA1F" w14:textId="77777777" w:rsidR="0002488A" w:rsidRPr="00B26C69" w:rsidRDefault="0002488A">
      <w:pPr>
        <w:spacing w:line="276" w:lineRule="auto"/>
        <w:ind w:firstLine="360"/>
        <w:jc w:val="both"/>
        <w:rPr>
          <w:sz w:val="22"/>
          <w:szCs w:val="22"/>
        </w:rPr>
      </w:pPr>
    </w:p>
    <w:p w14:paraId="0000004A" w14:textId="3BE5F509" w:rsidR="0055668A" w:rsidRPr="00B26C69" w:rsidRDefault="00000000">
      <w:pPr>
        <w:spacing w:line="276" w:lineRule="auto"/>
        <w:jc w:val="both"/>
        <w:rPr>
          <w:sz w:val="22"/>
          <w:szCs w:val="22"/>
          <w:lang w:val="en-US"/>
        </w:rPr>
      </w:pPr>
      <m:oMath>
        <m:sSup>
          <m:sSupPr>
            <m:ctrlPr>
              <w:rPr>
                <w:rFonts w:ascii="Cambria Math" w:eastAsia="Cambria Math" w:hAnsi="Cambria Math"/>
                <w:color w:val="000000"/>
                <w:sz w:val="22"/>
                <w:szCs w:val="22"/>
              </w:rPr>
            </m:ctrlPr>
          </m:sSupPr>
          <m:e>
            <m:r>
              <w:rPr>
                <w:rFonts w:ascii="Cambria Math" w:eastAsia="Cambria Math" w:hAnsi="Cambria Math"/>
                <w:color w:val="000000"/>
                <w:sz w:val="22"/>
                <w:szCs w:val="22"/>
              </w:rPr>
              <m:t>IOP</m:t>
            </m:r>
          </m:e>
          <m:sup>
            <m:r>
              <w:rPr>
                <w:rFonts w:ascii="Cambria Math" w:eastAsia="Cambria Math" w:hAnsi="Cambria Math"/>
                <w:color w:val="000000"/>
                <w:sz w:val="22"/>
                <w:szCs w:val="22"/>
              </w:rPr>
              <m:t>g</m:t>
            </m:r>
          </m:sup>
        </m:sSup>
        <m:r>
          <w:rPr>
            <w:rFonts w:ascii="Cambria Math" w:eastAsia="Cambria Math" w:hAnsi="Cambria Math"/>
            <w:sz w:val="22"/>
            <w:szCs w:val="22"/>
            <w:lang w:val="en-US"/>
          </w:rPr>
          <m:t>=</m:t>
        </m:r>
        <m:r>
          <w:rPr>
            <w:rFonts w:ascii="Cambria Math" w:eastAsia="Cambria Math" w:hAnsi="Cambria Math"/>
            <w:sz w:val="22"/>
            <w:szCs w:val="22"/>
          </w:rPr>
          <m:t>cov</m:t>
        </m:r>
        <m:d>
          <m:dPr>
            <m:ctrlPr>
              <w:rPr>
                <w:rFonts w:ascii="Cambria Math" w:eastAsia="Cambria Math" w:hAnsi="Cambria Math"/>
                <w:sz w:val="22"/>
                <w:szCs w:val="22"/>
              </w:rPr>
            </m:ctrlPr>
          </m:dPr>
          <m:e>
            <m:acc>
              <m:accPr>
                <m:ctrlPr>
                  <w:rPr>
                    <w:rFonts w:ascii="Cambria Math" w:eastAsia="Cambria Math" w:hAnsi="Cambria Math"/>
                    <w:sz w:val="22"/>
                    <w:szCs w:val="22"/>
                  </w:rPr>
                </m:ctrlPr>
              </m:accPr>
              <m:e>
                <m:sSubSup>
                  <m:sSubSupPr>
                    <m:ctrlPr>
                      <w:rPr>
                        <w:rFonts w:ascii="Cambria Math" w:eastAsia="Cambria Math" w:hAnsi="Cambria Math"/>
                        <w:color w:val="000000"/>
                        <w:sz w:val="22"/>
                        <w:szCs w:val="22"/>
                      </w:rPr>
                    </m:ctrlPr>
                  </m:sSubSupPr>
                  <m:e>
                    <m:sSup>
                      <m:sSupPr>
                        <m:ctrlPr>
                          <w:rPr>
                            <w:rFonts w:ascii="Cambria Math" w:eastAsia="Cambria Math" w:hAnsi="Cambria Math"/>
                            <w:color w:val="000000"/>
                            <w:sz w:val="22"/>
                            <w:szCs w:val="22"/>
                          </w:rPr>
                        </m:ctrlPr>
                      </m:sSupPr>
                      <m:e>
                        <m:r>
                          <w:rPr>
                            <w:rFonts w:ascii="Cambria Math" w:eastAsia="Cambria Math" w:hAnsi="Cambria Math"/>
                            <w:color w:val="000000"/>
                            <w:sz w:val="22"/>
                            <w:szCs w:val="22"/>
                          </w:rPr>
                          <m:t>H</m:t>
                        </m:r>
                      </m:e>
                      <m:sup>
                        <m:r>
                          <w:rPr>
                            <w:rFonts w:ascii="Cambria Math" w:eastAsia="Cambria Math" w:hAnsi="Cambria Math"/>
                            <w:color w:val="000000"/>
                            <w:sz w:val="22"/>
                            <w:szCs w:val="22"/>
                            <w:lang w:val="en-US"/>
                          </w:rPr>
                          <m:t>*</m:t>
                        </m:r>
                      </m:sup>
                    </m:sSup>
                  </m:e>
                  <m:sub>
                    <m:r>
                      <w:rPr>
                        <w:rFonts w:ascii="Cambria Math" w:eastAsia="Cambria Math" w:hAnsi="Cambria Math"/>
                        <w:color w:val="000000"/>
                        <w:sz w:val="22"/>
                        <w:szCs w:val="22"/>
                      </w:rPr>
                      <m:t>ij</m:t>
                    </m:r>
                  </m:sub>
                  <m:sup>
                    <m:r>
                      <w:rPr>
                        <w:rFonts w:ascii="Cambria Math" w:eastAsia="Cambria Math" w:hAnsi="Cambria Math"/>
                        <w:color w:val="000000"/>
                        <w:sz w:val="22"/>
                        <w:szCs w:val="22"/>
                      </w:rPr>
                      <m:t>g</m:t>
                    </m:r>
                  </m:sup>
                </m:sSubSup>
              </m:e>
            </m:acc>
            <m:r>
              <w:rPr>
                <w:rFonts w:ascii="Cambria Math" w:eastAsia="Cambria Math" w:hAnsi="Cambria Math"/>
                <w:sz w:val="22"/>
                <w:szCs w:val="22"/>
                <w:lang w:val="en-US"/>
              </w:rPr>
              <m:t>,</m:t>
            </m:r>
            <m:acc>
              <m:accPr>
                <m:ctrlPr>
                  <w:rPr>
                    <w:rFonts w:ascii="Cambria Math" w:eastAsia="Cambria Math" w:hAnsi="Cambria Math"/>
                    <w:color w:val="000000"/>
                    <w:sz w:val="22"/>
                    <w:szCs w:val="22"/>
                  </w:rPr>
                </m:ctrlPr>
              </m:accPr>
              <m:e>
                <m:sSup>
                  <m:sSupPr>
                    <m:ctrlPr>
                      <w:rPr>
                        <w:rFonts w:ascii="Cambria Math" w:eastAsia="Cambria Math" w:hAnsi="Cambria Math"/>
                        <w:sz w:val="22"/>
                        <w:szCs w:val="22"/>
                      </w:rPr>
                    </m:ctrlPr>
                  </m:sSupPr>
                  <m:e>
                    <m:r>
                      <w:rPr>
                        <w:rFonts w:ascii="Cambria Math" w:eastAsia="Cambria Math" w:hAnsi="Cambria Math"/>
                        <w:sz w:val="22"/>
                        <w:szCs w:val="22"/>
                      </w:rPr>
                      <m:t>α</m:t>
                    </m:r>
                  </m:e>
                  <m:sup>
                    <m:r>
                      <w:rPr>
                        <w:rFonts w:ascii="Cambria Math" w:eastAsia="Cambria Math" w:hAnsi="Cambria Math"/>
                        <w:sz w:val="22"/>
                        <w:szCs w:val="22"/>
                      </w:rPr>
                      <m:t>g</m:t>
                    </m:r>
                  </m:sup>
                </m:sSup>
              </m:e>
            </m:acc>
          </m:e>
        </m:d>
        <m:r>
          <w:rPr>
            <w:rFonts w:ascii="Cambria Math" w:eastAsia="Cambria Math" w:hAnsi="Cambria Math"/>
            <w:sz w:val="22"/>
            <w:szCs w:val="22"/>
            <w:lang w:val="en-US"/>
          </w:rPr>
          <m:t>=</m:t>
        </m:r>
        <m:sSup>
          <m:sSupPr>
            <m:ctrlPr>
              <w:rPr>
                <w:rFonts w:ascii="Cambria Math" w:eastAsia="Cambria Math" w:hAnsi="Cambria Math"/>
                <w:sz w:val="22"/>
                <w:szCs w:val="22"/>
              </w:rPr>
            </m:ctrlPr>
          </m:sSupPr>
          <m:e>
            <m:r>
              <w:rPr>
                <w:rFonts w:ascii="Cambria Math" w:eastAsia="Cambria Math" w:hAnsi="Cambria Math"/>
                <w:sz w:val="22"/>
                <w:szCs w:val="22"/>
              </w:rPr>
              <m:t>σ</m:t>
            </m:r>
          </m:e>
          <m:sup>
            <m:r>
              <w:rPr>
                <w:rFonts w:ascii="Cambria Math" w:eastAsia="Cambria Math" w:hAnsi="Cambria Math"/>
                <w:sz w:val="22"/>
                <w:szCs w:val="22"/>
                <w:lang w:val="en-US"/>
              </w:rPr>
              <m:t>2</m:t>
            </m:r>
          </m:sup>
        </m:sSup>
        <m:d>
          <m:dPr>
            <m:ctrlPr>
              <w:rPr>
                <w:rFonts w:ascii="Cambria Math" w:eastAsia="Cambria Math" w:hAnsi="Cambria Math"/>
                <w:sz w:val="22"/>
                <w:szCs w:val="22"/>
              </w:rPr>
            </m:ctrlPr>
          </m:dPr>
          <m:e>
            <m:acc>
              <m:accPr>
                <m:ctrlPr>
                  <w:rPr>
                    <w:rFonts w:ascii="Cambria Math" w:eastAsia="Cambria Math" w:hAnsi="Cambria Math"/>
                    <w:color w:val="000000"/>
                    <w:sz w:val="22"/>
                    <w:szCs w:val="22"/>
                  </w:rPr>
                </m:ctrlPr>
              </m:accPr>
              <m:e>
                <m:sSup>
                  <m:sSupPr>
                    <m:ctrlPr>
                      <w:rPr>
                        <w:rFonts w:ascii="Cambria Math" w:eastAsia="Cambria Math" w:hAnsi="Cambria Math"/>
                        <w:sz w:val="22"/>
                        <w:szCs w:val="22"/>
                      </w:rPr>
                    </m:ctrlPr>
                  </m:sSupPr>
                  <m:e>
                    <m:r>
                      <w:rPr>
                        <w:rFonts w:ascii="Cambria Math" w:eastAsia="Cambria Math" w:hAnsi="Cambria Math"/>
                        <w:sz w:val="22"/>
                        <w:szCs w:val="22"/>
                      </w:rPr>
                      <m:t>α</m:t>
                    </m:r>
                  </m:e>
                  <m:sup>
                    <m:r>
                      <w:rPr>
                        <w:rFonts w:ascii="Cambria Math" w:eastAsia="Cambria Math" w:hAnsi="Cambria Math"/>
                        <w:sz w:val="22"/>
                        <w:szCs w:val="22"/>
                      </w:rPr>
                      <m:t>g</m:t>
                    </m:r>
                  </m:sup>
                </m:sSup>
              </m:e>
            </m:acc>
          </m:e>
        </m:d>
        <m:r>
          <w:rPr>
            <w:rFonts w:ascii="Cambria Math" w:eastAsia="Cambria Math" w:hAnsi="Cambria Math"/>
            <w:sz w:val="22"/>
            <w:szCs w:val="22"/>
            <w:lang w:val="en-US"/>
          </w:rPr>
          <m:t>+</m:t>
        </m:r>
        <m:sSub>
          <m:sSubPr>
            <m:ctrlPr>
              <w:rPr>
                <w:rFonts w:ascii="Cambria Math" w:eastAsia="Cambria Math" w:hAnsi="Cambria Math"/>
                <w:sz w:val="22"/>
                <w:szCs w:val="22"/>
              </w:rPr>
            </m:ctrlPr>
          </m:sSubPr>
          <m:e>
            <m:r>
              <w:rPr>
                <w:rFonts w:ascii="Cambria Math" w:eastAsia="Cambria Math" w:hAnsi="Cambria Math"/>
                <w:sz w:val="22"/>
                <w:szCs w:val="22"/>
              </w:rPr>
              <m:t>ρ</m:t>
            </m:r>
          </m:e>
          <m:sub>
            <m:r>
              <w:rPr>
                <w:rFonts w:ascii="Cambria Math" w:eastAsia="Cambria Math" w:hAnsi="Cambria Math"/>
                <w:sz w:val="22"/>
                <w:szCs w:val="22"/>
              </w:rPr>
              <m:t>CA</m:t>
            </m:r>
          </m:sub>
        </m:sSub>
        <m:r>
          <w:rPr>
            <w:rFonts w:ascii="Cambria Math" w:eastAsia="Cambria Math" w:hAnsi="Cambria Math"/>
            <w:sz w:val="22"/>
            <w:szCs w:val="22"/>
          </w:rPr>
          <m:t>σ</m:t>
        </m:r>
        <m:d>
          <m:dPr>
            <m:ctrlPr>
              <w:rPr>
                <w:rFonts w:ascii="Cambria Math" w:eastAsia="Cambria Math" w:hAnsi="Cambria Math"/>
                <w:sz w:val="22"/>
                <w:szCs w:val="22"/>
              </w:rPr>
            </m:ctrlPr>
          </m:dPr>
          <m:e>
            <m:acc>
              <m:accPr>
                <m:ctrlPr>
                  <w:rPr>
                    <w:rFonts w:ascii="Cambria Math" w:eastAsia="Cambria Math" w:hAnsi="Cambria Math"/>
                    <w:color w:val="000000"/>
                    <w:sz w:val="22"/>
                    <w:szCs w:val="22"/>
                  </w:rPr>
                </m:ctrlPr>
              </m:accPr>
              <m:e>
                <m:sSup>
                  <m:sSupPr>
                    <m:ctrlPr>
                      <w:rPr>
                        <w:rFonts w:ascii="Cambria Math" w:eastAsia="Cambria Math" w:hAnsi="Cambria Math"/>
                        <w:sz w:val="22"/>
                        <w:szCs w:val="22"/>
                      </w:rPr>
                    </m:ctrlPr>
                  </m:sSupPr>
                  <m:e>
                    <m:r>
                      <w:rPr>
                        <w:rFonts w:ascii="Cambria Math" w:eastAsia="Cambria Math" w:hAnsi="Cambria Math"/>
                        <w:sz w:val="22"/>
                        <w:szCs w:val="22"/>
                      </w:rPr>
                      <m:t>α</m:t>
                    </m:r>
                  </m:e>
                  <m:sup>
                    <m:r>
                      <w:rPr>
                        <w:rFonts w:ascii="Cambria Math" w:eastAsia="Cambria Math" w:hAnsi="Cambria Math"/>
                        <w:sz w:val="22"/>
                        <w:szCs w:val="22"/>
                      </w:rPr>
                      <m:t>g</m:t>
                    </m:r>
                  </m:sup>
                </m:sSup>
              </m:e>
            </m:acc>
          </m:e>
        </m:d>
        <m:r>
          <w:rPr>
            <w:rFonts w:ascii="Cambria Math" w:eastAsia="Cambria Math" w:hAnsi="Cambria Math"/>
            <w:sz w:val="22"/>
            <w:szCs w:val="22"/>
          </w:rPr>
          <m:t>σ</m:t>
        </m:r>
        <m:d>
          <m:dPr>
            <m:ctrlPr>
              <w:rPr>
                <w:rFonts w:ascii="Cambria Math" w:eastAsia="Cambria Math" w:hAnsi="Cambria Math"/>
                <w:sz w:val="22"/>
                <w:szCs w:val="22"/>
              </w:rPr>
            </m:ctrlPr>
          </m:dPr>
          <m:e>
            <m:acc>
              <m:accPr>
                <m:ctrlPr>
                  <w:rPr>
                    <w:rFonts w:ascii="Cambria Math" w:eastAsia="Cambria Math" w:hAnsi="Cambria Math"/>
                    <w:color w:val="000000"/>
                    <w:sz w:val="22"/>
                    <w:szCs w:val="22"/>
                  </w:rPr>
                </m:ctrlPr>
              </m:accPr>
              <m:e>
                <m:sSup>
                  <m:sSupPr>
                    <m:ctrlPr>
                      <w:rPr>
                        <w:rFonts w:ascii="Cambria Math" w:eastAsia="Cambria Math" w:hAnsi="Cambria Math"/>
                        <w:color w:val="000000"/>
                        <w:sz w:val="22"/>
                        <w:szCs w:val="22"/>
                      </w:rPr>
                    </m:ctrlPr>
                  </m:sSupPr>
                  <m:e>
                    <m:r>
                      <w:rPr>
                        <w:rFonts w:ascii="Cambria Math" w:eastAsia="Cambria Math" w:hAnsi="Cambria Math"/>
                        <w:color w:val="000000"/>
                        <w:sz w:val="22"/>
                        <w:szCs w:val="22"/>
                      </w:rPr>
                      <m:t>β</m:t>
                    </m:r>
                  </m:e>
                  <m:sup>
                    <m:r>
                      <w:rPr>
                        <w:rFonts w:ascii="Cambria Math" w:eastAsia="Cambria Math" w:hAnsi="Cambria Math"/>
                        <w:color w:val="000000"/>
                        <w:sz w:val="22"/>
                        <w:szCs w:val="22"/>
                      </w:rPr>
                      <m:t>g</m:t>
                    </m:r>
                  </m:sup>
                </m:sSup>
              </m:e>
            </m:acc>
          </m:e>
        </m:d>
        <m:r>
          <w:rPr>
            <w:rFonts w:ascii="Cambria Math" w:eastAsia="Cambria Math" w:hAnsi="Cambria Math"/>
            <w:sz w:val="22"/>
            <w:szCs w:val="22"/>
            <w:lang w:val="en-US"/>
          </w:rPr>
          <m:t>+</m:t>
        </m:r>
        <m:sSub>
          <m:sSubPr>
            <m:ctrlPr>
              <w:rPr>
                <w:rFonts w:ascii="Cambria Math" w:eastAsia="Cambria Math" w:hAnsi="Cambria Math"/>
                <w:sz w:val="22"/>
                <w:szCs w:val="22"/>
              </w:rPr>
            </m:ctrlPr>
          </m:sSubPr>
          <m:e>
            <m:r>
              <w:rPr>
                <w:rFonts w:ascii="Cambria Math" w:eastAsia="Cambria Math" w:hAnsi="Cambria Math"/>
                <w:sz w:val="22"/>
                <w:szCs w:val="22"/>
              </w:rPr>
              <m:t>ρ</m:t>
            </m:r>
          </m:e>
          <m:sub>
            <m:r>
              <w:rPr>
                <w:rFonts w:ascii="Cambria Math" w:eastAsia="Cambria Math" w:hAnsi="Cambria Math"/>
                <w:sz w:val="22"/>
                <w:szCs w:val="22"/>
              </w:rPr>
              <m:t>CP</m:t>
            </m:r>
          </m:sub>
        </m:sSub>
        <m:r>
          <w:rPr>
            <w:rFonts w:ascii="Cambria Math" w:eastAsia="Cambria Math" w:hAnsi="Cambria Math"/>
            <w:sz w:val="22"/>
            <w:szCs w:val="22"/>
          </w:rPr>
          <m:t>σ</m:t>
        </m:r>
        <m:d>
          <m:dPr>
            <m:ctrlPr>
              <w:rPr>
                <w:rFonts w:ascii="Cambria Math" w:eastAsia="Cambria Math" w:hAnsi="Cambria Math"/>
                <w:sz w:val="22"/>
                <w:szCs w:val="22"/>
              </w:rPr>
            </m:ctrlPr>
          </m:dPr>
          <m:e>
            <m:acc>
              <m:accPr>
                <m:ctrlPr>
                  <w:rPr>
                    <w:rFonts w:ascii="Cambria Math" w:eastAsia="Cambria Math" w:hAnsi="Cambria Math"/>
                    <w:color w:val="000000"/>
                    <w:sz w:val="22"/>
                    <w:szCs w:val="22"/>
                  </w:rPr>
                </m:ctrlPr>
              </m:accPr>
              <m:e>
                <m:sSup>
                  <m:sSupPr>
                    <m:ctrlPr>
                      <w:rPr>
                        <w:rFonts w:ascii="Cambria Math" w:eastAsia="Cambria Math" w:hAnsi="Cambria Math"/>
                        <w:sz w:val="22"/>
                        <w:szCs w:val="22"/>
                      </w:rPr>
                    </m:ctrlPr>
                  </m:sSupPr>
                  <m:e>
                    <m:r>
                      <w:rPr>
                        <w:rFonts w:ascii="Cambria Math" w:eastAsia="Cambria Math" w:hAnsi="Cambria Math"/>
                        <w:sz w:val="22"/>
                        <w:szCs w:val="22"/>
                      </w:rPr>
                      <m:t>α</m:t>
                    </m:r>
                  </m:e>
                  <m:sup>
                    <m:r>
                      <w:rPr>
                        <w:rFonts w:ascii="Cambria Math" w:eastAsia="Cambria Math" w:hAnsi="Cambria Math"/>
                        <w:sz w:val="22"/>
                        <w:szCs w:val="22"/>
                      </w:rPr>
                      <m:t>g</m:t>
                    </m:r>
                  </m:sup>
                </m:sSup>
              </m:e>
            </m:acc>
          </m:e>
        </m:d>
        <m:r>
          <w:rPr>
            <w:rFonts w:ascii="Cambria Math" w:eastAsia="Cambria Math" w:hAnsi="Cambria Math"/>
            <w:sz w:val="22"/>
            <w:szCs w:val="22"/>
          </w:rPr>
          <m:t>σ</m:t>
        </m:r>
        <m:d>
          <m:dPr>
            <m:ctrlPr>
              <w:rPr>
                <w:rFonts w:ascii="Cambria Math" w:eastAsia="Cambria Math" w:hAnsi="Cambria Math"/>
                <w:sz w:val="22"/>
                <w:szCs w:val="22"/>
              </w:rPr>
            </m:ctrlPr>
          </m:dPr>
          <m:e>
            <m:acc>
              <m:accPr>
                <m:ctrlPr>
                  <w:rPr>
                    <w:rFonts w:ascii="Cambria Math" w:eastAsia="Cambria Math" w:hAnsi="Cambria Math"/>
                    <w:color w:val="000000"/>
                    <w:sz w:val="22"/>
                    <w:szCs w:val="22"/>
                  </w:rPr>
                </m:ctrlPr>
              </m:accPr>
              <m:e>
                <m:sSup>
                  <m:sSupPr>
                    <m:ctrlPr>
                      <w:rPr>
                        <w:rFonts w:ascii="Cambria Math" w:eastAsia="Cambria Math" w:hAnsi="Cambria Math"/>
                        <w:color w:val="000000"/>
                        <w:sz w:val="22"/>
                        <w:szCs w:val="22"/>
                      </w:rPr>
                    </m:ctrlPr>
                  </m:sSupPr>
                  <m:e>
                    <m:r>
                      <w:rPr>
                        <w:rFonts w:ascii="Cambria Math" w:eastAsia="Cambria Math" w:hAnsi="Cambria Math"/>
                        <w:color w:val="000000"/>
                        <w:sz w:val="22"/>
                        <w:szCs w:val="22"/>
                      </w:rPr>
                      <m:t>δ</m:t>
                    </m:r>
                  </m:e>
                  <m:sup>
                    <m:r>
                      <w:rPr>
                        <w:rFonts w:ascii="Cambria Math" w:eastAsia="Cambria Math" w:hAnsi="Cambria Math"/>
                        <w:color w:val="000000"/>
                        <w:sz w:val="22"/>
                        <w:szCs w:val="22"/>
                      </w:rPr>
                      <m:t>g</m:t>
                    </m:r>
                  </m:sup>
                </m:sSup>
              </m:e>
            </m:acc>
          </m:e>
        </m:d>
      </m:oMath>
      <w:r w:rsidR="00152746" w:rsidRPr="00B26C69">
        <w:rPr>
          <w:sz w:val="22"/>
          <w:szCs w:val="22"/>
          <w:lang w:val="en-US"/>
        </w:rPr>
        <w:t xml:space="preserve"> (Eq. 5) </w:t>
      </w:r>
    </w:p>
    <w:p w14:paraId="0000004B" w14:textId="77777777" w:rsidR="0055668A" w:rsidRPr="00B26C69" w:rsidRDefault="0055668A">
      <w:pPr>
        <w:spacing w:line="276" w:lineRule="auto"/>
        <w:jc w:val="both"/>
        <w:rPr>
          <w:sz w:val="22"/>
          <w:szCs w:val="22"/>
          <w:lang w:val="en-US"/>
        </w:rPr>
      </w:pPr>
    </w:p>
    <w:p w14:paraId="0000004C" w14:textId="75998B2E" w:rsidR="0055668A" w:rsidRPr="00B26C69" w:rsidRDefault="00152746">
      <w:pPr>
        <w:spacing w:line="276" w:lineRule="auto"/>
        <w:ind w:firstLine="360"/>
        <w:jc w:val="both"/>
        <w:rPr>
          <w:sz w:val="22"/>
          <w:szCs w:val="22"/>
        </w:rPr>
      </w:pPr>
      <w:r w:rsidRPr="00B26C69">
        <w:rPr>
          <w:sz w:val="22"/>
          <w:szCs w:val="22"/>
        </w:rPr>
        <w:t xml:space="preserve">Où </w:t>
      </w:r>
      <m:oMath>
        <m:sSub>
          <m:sSubPr>
            <m:ctrlPr>
              <w:rPr>
                <w:rFonts w:ascii="Cambria Math" w:eastAsia="Cambria Math" w:hAnsi="Cambria Math"/>
                <w:sz w:val="22"/>
                <w:szCs w:val="22"/>
              </w:rPr>
            </m:ctrlPr>
          </m:sSubPr>
          <m:e>
            <m:r>
              <w:rPr>
                <w:rFonts w:ascii="Cambria Math" w:hAnsi="Cambria Math"/>
              </w:rPr>
              <m:t>ρ</m:t>
            </m:r>
          </m:e>
          <m:sub>
            <m:r>
              <w:rPr>
                <w:rFonts w:ascii="Cambria Math" w:eastAsia="Cambria Math" w:hAnsi="Cambria Math"/>
                <w:sz w:val="22"/>
                <w:szCs w:val="22"/>
              </w:rPr>
              <m:t>CA</m:t>
            </m:r>
          </m:sub>
        </m:sSub>
      </m:oMath>
      <w:r w:rsidRPr="00B26C69">
        <w:rPr>
          <w:sz w:val="22"/>
          <w:szCs w:val="22"/>
        </w:rPr>
        <w:t xml:space="preserve"> est le coefficient de corrélation entre le vecteur de circonstances et l’âge de l’individu et  </w:t>
      </w:r>
      <m:oMath>
        <m:sSub>
          <m:sSubPr>
            <m:ctrlPr>
              <w:rPr>
                <w:rFonts w:ascii="Cambria Math" w:eastAsia="Cambria Math" w:hAnsi="Cambria Math"/>
                <w:sz w:val="22"/>
                <w:szCs w:val="22"/>
              </w:rPr>
            </m:ctrlPr>
          </m:sSubPr>
          <m:e>
            <m:r>
              <w:rPr>
                <w:rFonts w:ascii="Cambria Math" w:hAnsi="Cambria Math"/>
              </w:rPr>
              <m:t>ρ</m:t>
            </m:r>
          </m:e>
          <m:sub>
            <m:r>
              <w:rPr>
                <w:rFonts w:ascii="Cambria Math" w:eastAsia="Cambria Math" w:hAnsi="Cambria Math"/>
                <w:sz w:val="22"/>
                <w:szCs w:val="22"/>
              </w:rPr>
              <m:t>CP</m:t>
            </m:r>
          </m:sub>
        </m:sSub>
      </m:oMath>
      <w:r w:rsidRPr="00B26C69">
        <w:rPr>
          <w:sz w:val="22"/>
          <w:szCs w:val="22"/>
        </w:rPr>
        <w:t xml:space="preserve"> est le coefficient de corrélation entre le vecteur de circonstances et le pays d’origine. Le paramètre </w:t>
      </w:r>
      <m:oMath>
        <m:r>
          <w:rPr>
            <w:rFonts w:ascii="Cambria Math" w:hAnsi="Cambria Math"/>
          </w:rPr>
          <m:t>σ</m:t>
        </m:r>
      </m:oMath>
      <w:r w:rsidRPr="00B26C69">
        <w:rPr>
          <w:sz w:val="22"/>
          <w:szCs w:val="22"/>
        </w:rPr>
        <w:t xml:space="preserve"> représente les écarts-type d</w:t>
      </w:r>
      <w:r w:rsidR="00C50DF2" w:rsidRPr="00B26C69">
        <w:rPr>
          <w:sz w:val="22"/>
          <w:szCs w:val="22"/>
        </w:rPr>
        <w:t xml:space="preserve">u vecteur de variables </w:t>
      </w:r>
      <w:r w:rsidRPr="00B26C69">
        <w:rPr>
          <w:sz w:val="22"/>
          <w:szCs w:val="22"/>
        </w:rPr>
        <w:t xml:space="preserve">considéré (circonstance, âge, pays). La contribution de l’effet fixe pays est donnée par une équation similaire en remplaçant </w:t>
      </w:r>
      <m:oMath>
        <m:acc>
          <m:accPr>
            <m:ctrlPr>
              <w:rPr>
                <w:rFonts w:ascii="Cambria Math" w:eastAsia="Cambria Math" w:hAnsi="Cambria Math"/>
                <w:color w:val="000000"/>
                <w:sz w:val="22"/>
                <w:szCs w:val="22"/>
              </w:rPr>
            </m:ctrlPr>
          </m:accPr>
          <m:e>
            <m:sSup>
              <m:sSupPr>
                <m:ctrlPr>
                  <w:rPr>
                    <w:rFonts w:ascii="Cambria Math" w:eastAsia="Cambria Math" w:hAnsi="Cambria Math"/>
                    <w:sz w:val="22"/>
                    <w:szCs w:val="22"/>
                  </w:rPr>
                </m:ctrlPr>
              </m:sSupPr>
              <m:e>
                <m:r>
                  <w:rPr>
                    <w:rFonts w:ascii="Cambria Math" w:eastAsia="Cambria Math" w:hAnsi="Cambria Math"/>
                    <w:sz w:val="22"/>
                    <w:szCs w:val="22"/>
                  </w:rPr>
                  <m:t>α</m:t>
                </m:r>
              </m:e>
              <m:sup>
                <m:r>
                  <w:rPr>
                    <w:rFonts w:ascii="Cambria Math" w:eastAsia="Cambria Math" w:hAnsi="Cambria Math"/>
                    <w:sz w:val="22"/>
                    <w:szCs w:val="22"/>
                  </w:rPr>
                  <m:t>g</m:t>
                </m:r>
              </m:sup>
            </m:sSup>
          </m:e>
        </m:acc>
      </m:oMath>
      <w:r w:rsidRPr="00B26C69">
        <w:rPr>
          <w:sz w:val="22"/>
          <w:szCs w:val="22"/>
        </w:rPr>
        <w:t xml:space="preserve"> par</w:t>
      </w:r>
      <m:oMath>
        <m:r>
          <w:rPr>
            <w:rFonts w:ascii="Cambria Math" w:eastAsia="Cambria Math" w:hAnsi="Cambria Math"/>
            <w:sz w:val="22"/>
            <w:szCs w:val="22"/>
          </w:rPr>
          <m:t xml:space="preserve"> </m:t>
        </m:r>
        <m:d>
          <m:dPr>
            <m:ctrlPr>
              <w:rPr>
                <w:rFonts w:ascii="Cambria Math" w:eastAsia="Cambria Math" w:hAnsi="Cambria Math"/>
                <w:sz w:val="22"/>
                <w:szCs w:val="22"/>
              </w:rPr>
            </m:ctrlPr>
          </m:dPr>
          <m:e>
            <m:acc>
              <m:accPr>
                <m:ctrlPr>
                  <w:rPr>
                    <w:rFonts w:ascii="Cambria Math" w:eastAsia="Cambria Math" w:hAnsi="Cambria Math"/>
                    <w:color w:val="000000"/>
                    <w:sz w:val="22"/>
                    <w:szCs w:val="22"/>
                  </w:rPr>
                </m:ctrlPr>
              </m:accPr>
              <m:e>
                <m:sSup>
                  <m:sSupPr>
                    <m:ctrlPr>
                      <w:rPr>
                        <w:rFonts w:ascii="Cambria Math" w:eastAsia="Cambria Math" w:hAnsi="Cambria Math"/>
                        <w:color w:val="000000"/>
                        <w:sz w:val="22"/>
                        <w:szCs w:val="22"/>
                      </w:rPr>
                    </m:ctrlPr>
                  </m:sSupPr>
                  <m:e>
                    <m:r>
                      <w:rPr>
                        <w:rFonts w:ascii="Cambria Math" w:eastAsia="Cambria Math" w:hAnsi="Cambria Math"/>
                        <w:color w:val="000000"/>
                        <w:sz w:val="22"/>
                        <w:szCs w:val="22"/>
                      </w:rPr>
                      <m:t>δ</m:t>
                    </m:r>
                  </m:e>
                  <m:sup>
                    <m:r>
                      <w:rPr>
                        <w:rFonts w:ascii="Cambria Math" w:eastAsia="Cambria Math" w:hAnsi="Cambria Math"/>
                        <w:color w:val="000000"/>
                        <w:sz w:val="22"/>
                        <w:szCs w:val="22"/>
                      </w:rPr>
                      <m:t>g</m:t>
                    </m:r>
                  </m:sup>
                </m:sSup>
              </m:e>
            </m:acc>
          </m:e>
        </m:d>
      </m:oMath>
      <w:r w:rsidRPr="00B26C69">
        <w:rPr>
          <w:sz w:val="22"/>
          <w:szCs w:val="22"/>
        </w:rPr>
        <w:t>.</w:t>
      </w:r>
    </w:p>
    <w:p w14:paraId="0000004D" w14:textId="77777777" w:rsidR="0055668A" w:rsidRPr="00B26C69" w:rsidRDefault="0055668A">
      <w:pPr>
        <w:spacing w:line="276" w:lineRule="auto"/>
        <w:jc w:val="both"/>
        <w:rPr>
          <w:sz w:val="22"/>
          <w:szCs w:val="22"/>
        </w:rPr>
      </w:pPr>
    </w:p>
    <w:p w14:paraId="0000004F" w14:textId="0515A9B6" w:rsidR="0055668A" w:rsidRPr="00B26C69" w:rsidRDefault="00152746" w:rsidP="0002488A">
      <w:pPr>
        <w:spacing w:line="276" w:lineRule="auto"/>
        <w:ind w:firstLine="360"/>
        <w:jc w:val="both"/>
        <w:rPr>
          <w:color w:val="000000"/>
          <w:sz w:val="22"/>
          <w:szCs w:val="22"/>
        </w:rPr>
      </w:pPr>
      <w:r w:rsidRPr="00B26C69">
        <w:rPr>
          <w:sz w:val="22"/>
          <w:szCs w:val="22"/>
        </w:rPr>
        <w:t xml:space="preserve">L’inégalité peut être </w:t>
      </w:r>
      <w:r w:rsidRPr="00B26C69">
        <w:rPr>
          <w:color w:val="000000"/>
          <w:sz w:val="22"/>
          <w:szCs w:val="22"/>
        </w:rPr>
        <w:t xml:space="preserve">décomposée en autant de </w:t>
      </w:r>
      <w:r w:rsidR="00C50DF2" w:rsidRPr="00B26C69">
        <w:rPr>
          <w:color w:val="000000"/>
          <w:sz w:val="22"/>
          <w:szCs w:val="22"/>
        </w:rPr>
        <w:t>vecteurs de variables </w:t>
      </w:r>
      <w:r w:rsidRPr="00B26C69">
        <w:rPr>
          <w:color w:val="000000"/>
          <w:sz w:val="22"/>
          <w:szCs w:val="22"/>
        </w:rPr>
        <w:t xml:space="preserve">qu’applicables, par exemple conditions socio-économiques dans l’enfance, santé du père, santé de la mère, effort parental envers la santé de leurs enfants. </w:t>
      </w:r>
    </w:p>
    <w:p w14:paraId="00000050" w14:textId="77777777" w:rsidR="0055668A" w:rsidRPr="00B26C69" w:rsidRDefault="0055668A">
      <w:pPr>
        <w:spacing w:line="276" w:lineRule="auto"/>
        <w:jc w:val="both"/>
        <w:rPr>
          <w:sz w:val="22"/>
          <w:szCs w:val="22"/>
        </w:rPr>
      </w:pPr>
    </w:p>
    <w:p w14:paraId="00000051" w14:textId="77777777" w:rsidR="0055668A" w:rsidRPr="00B26C69" w:rsidRDefault="00152746">
      <w:pPr>
        <w:numPr>
          <w:ilvl w:val="0"/>
          <w:numId w:val="1"/>
        </w:numPr>
        <w:pBdr>
          <w:top w:val="nil"/>
          <w:left w:val="nil"/>
          <w:bottom w:val="nil"/>
          <w:right w:val="nil"/>
          <w:between w:val="nil"/>
        </w:pBdr>
        <w:spacing w:line="276" w:lineRule="auto"/>
        <w:jc w:val="both"/>
        <w:rPr>
          <w:b/>
          <w:color w:val="000000"/>
          <w:sz w:val="28"/>
          <w:szCs w:val="28"/>
        </w:rPr>
      </w:pPr>
      <w:r w:rsidRPr="00B26C69">
        <w:rPr>
          <w:b/>
          <w:color w:val="000000"/>
          <w:sz w:val="28"/>
          <w:szCs w:val="28"/>
        </w:rPr>
        <w:t>DONNEES</w:t>
      </w:r>
    </w:p>
    <w:p w14:paraId="00000052" w14:textId="77777777" w:rsidR="0055668A" w:rsidRPr="00B26C69" w:rsidRDefault="0055668A">
      <w:pPr>
        <w:spacing w:line="276" w:lineRule="auto"/>
        <w:jc w:val="both"/>
        <w:rPr>
          <w:sz w:val="22"/>
          <w:szCs w:val="22"/>
        </w:rPr>
      </w:pPr>
    </w:p>
    <w:p w14:paraId="00000053" w14:textId="7A7ED745" w:rsidR="0055668A" w:rsidRPr="00B26C69" w:rsidRDefault="00152746">
      <w:pPr>
        <w:spacing w:after="160" w:line="276" w:lineRule="auto"/>
        <w:ind w:firstLine="360"/>
        <w:jc w:val="both"/>
        <w:rPr>
          <w:color w:val="000000"/>
          <w:sz w:val="22"/>
          <w:szCs w:val="22"/>
        </w:rPr>
      </w:pPr>
      <w:r w:rsidRPr="00B26C69">
        <w:rPr>
          <w:color w:val="000000"/>
          <w:sz w:val="22"/>
          <w:szCs w:val="22"/>
        </w:rPr>
        <w:t>Nous utilisons les données de la septième vague de l'enquête « </w:t>
      </w:r>
      <w:r w:rsidRPr="00B26C69">
        <w:rPr>
          <w:i/>
          <w:color w:val="000000"/>
          <w:sz w:val="22"/>
          <w:szCs w:val="22"/>
        </w:rPr>
        <w:t xml:space="preserve">Survey on </w:t>
      </w:r>
      <w:proofErr w:type="spellStart"/>
      <w:r w:rsidRPr="00B26C69">
        <w:rPr>
          <w:i/>
          <w:color w:val="000000"/>
          <w:sz w:val="22"/>
          <w:szCs w:val="22"/>
        </w:rPr>
        <w:t>Health</w:t>
      </w:r>
      <w:proofErr w:type="spellEnd"/>
      <w:r w:rsidRPr="00B26C69">
        <w:rPr>
          <w:i/>
          <w:color w:val="000000"/>
          <w:sz w:val="22"/>
          <w:szCs w:val="22"/>
        </w:rPr>
        <w:t xml:space="preserve">, </w:t>
      </w:r>
      <w:proofErr w:type="spellStart"/>
      <w:r w:rsidRPr="00B26C69">
        <w:rPr>
          <w:i/>
          <w:color w:val="000000"/>
          <w:sz w:val="22"/>
          <w:szCs w:val="22"/>
        </w:rPr>
        <w:t>Ageing</w:t>
      </w:r>
      <w:proofErr w:type="spellEnd"/>
      <w:r w:rsidRPr="00B26C69">
        <w:rPr>
          <w:i/>
          <w:color w:val="000000"/>
          <w:sz w:val="22"/>
          <w:szCs w:val="22"/>
        </w:rPr>
        <w:t xml:space="preserve"> and Retirement in Europe</w:t>
      </w:r>
      <w:r w:rsidRPr="00B26C69">
        <w:rPr>
          <w:color w:val="000000"/>
          <w:sz w:val="22"/>
          <w:szCs w:val="22"/>
        </w:rPr>
        <w:t xml:space="preserve"> » (SHARE). SHARE est une base de données multidisciplinaire et internationale d’individus européens âgés de 50 ans et plus, </w:t>
      </w:r>
      <w:r w:rsidR="00C50DF2" w:rsidRPr="00B26C69">
        <w:rPr>
          <w:color w:val="000000"/>
          <w:sz w:val="22"/>
          <w:szCs w:val="22"/>
        </w:rPr>
        <w:t xml:space="preserve">qui renseigne </w:t>
      </w:r>
      <w:r w:rsidRPr="00B26C69">
        <w:rPr>
          <w:color w:val="000000"/>
          <w:sz w:val="22"/>
          <w:szCs w:val="22"/>
        </w:rPr>
        <w:t xml:space="preserve">sur leur santé, leur statut socio-économique et leurs réseaux sociaux et familiaux. Son objectif est d'examiner les effets des politiques sanitaires, sociales, économiques et environnementales sur le parcours de vie des séniors européens. La septième vague a été collectée en 2017 et contient une enquête rétrospective appelée SHARELIFE, qui a l'avantage de s'intéresser à l'histoire familiale et de vie des personnes. Cette vague fournit des informations sur l'enfance des personnes interrogées, par exemple nous avons des informations sur la situation financière, le niveau d’éducation et les comportements en matière de soins de santé de leurs parents lorsque la personne interrogée avait 10 ans. Nous savons également si leurs parents sont encore en vie au moment de l'enquête en 2017 et </w:t>
      </w:r>
      <w:r w:rsidR="00C50DF2" w:rsidRPr="00B26C69">
        <w:rPr>
          <w:color w:val="000000"/>
          <w:sz w:val="22"/>
          <w:szCs w:val="22"/>
        </w:rPr>
        <w:t>s’ils sont décédés l’</w:t>
      </w:r>
      <w:r w:rsidRPr="00B26C69">
        <w:rPr>
          <w:color w:val="000000"/>
          <w:sz w:val="22"/>
          <w:szCs w:val="22"/>
        </w:rPr>
        <w:t xml:space="preserve">âge </w:t>
      </w:r>
      <w:r w:rsidR="00C50DF2" w:rsidRPr="00B26C69">
        <w:rPr>
          <w:color w:val="000000"/>
          <w:sz w:val="22"/>
          <w:szCs w:val="22"/>
        </w:rPr>
        <w:t>au décès</w:t>
      </w:r>
      <w:r w:rsidRPr="00B26C69">
        <w:rPr>
          <w:color w:val="000000"/>
          <w:sz w:val="22"/>
          <w:szCs w:val="22"/>
        </w:rPr>
        <w:t xml:space="preserve">, ce qui nous permet de générer un indicateur de longévité pour chacun des parents. </w:t>
      </w:r>
    </w:p>
    <w:p w14:paraId="00000054" w14:textId="77777777" w:rsidR="0055668A" w:rsidRPr="00B26C69" w:rsidRDefault="00152746">
      <w:pPr>
        <w:numPr>
          <w:ilvl w:val="1"/>
          <w:numId w:val="1"/>
        </w:numPr>
        <w:pBdr>
          <w:top w:val="nil"/>
          <w:left w:val="nil"/>
          <w:bottom w:val="nil"/>
          <w:right w:val="nil"/>
          <w:between w:val="nil"/>
        </w:pBdr>
        <w:spacing w:after="160" w:line="276" w:lineRule="auto"/>
        <w:jc w:val="both"/>
        <w:rPr>
          <w:b/>
          <w:color w:val="000000"/>
          <w:sz w:val="28"/>
          <w:szCs w:val="28"/>
        </w:rPr>
      </w:pPr>
      <w:r w:rsidRPr="00B26C69">
        <w:rPr>
          <w:b/>
          <w:color w:val="000000"/>
          <w:sz w:val="28"/>
          <w:szCs w:val="28"/>
        </w:rPr>
        <w:t>Les données pays</w:t>
      </w:r>
    </w:p>
    <w:p w14:paraId="00000055" w14:textId="0F6B37FE" w:rsidR="0055668A" w:rsidRPr="00B26C69" w:rsidRDefault="00152746">
      <w:pPr>
        <w:spacing w:after="160" w:line="276" w:lineRule="auto"/>
        <w:ind w:firstLine="360"/>
        <w:jc w:val="both"/>
        <w:rPr>
          <w:color w:val="000000"/>
          <w:sz w:val="22"/>
          <w:szCs w:val="22"/>
        </w:rPr>
      </w:pPr>
      <w:r w:rsidRPr="00B26C69">
        <w:rPr>
          <w:color w:val="000000"/>
          <w:sz w:val="22"/>
          <w:szCs w:val="22"/>
        </w:rPr>
        <w:t xml:space="preserve">Comme toutes les données d’enquête, SHARE souffre de données manquantes. Après une étude approfondie des données disponibles, nous avons fait le choix d'exclure six pays de l’analyse car quatre pays (Chypre, Grèce, Malte et Slovaquie) présentaient un niveau élevé de données incomplètes pour plusieurs des variables d'intérêt, notamment la santé </w:t>
      </w:r>
      <w:r w:rsidR="00861F5D" w:rsidRPr="00B26C69">
        <w:rPr>
          <w:color w:val="000000"/>
          <w:sz w:val="22"/>
          <w:szCs w:val="22"/>
        </w:rPr>
        <w:t>autoévalué</w:t>
      </w:r>
      <w:r w:rsidRPr="00B26C69">
        <w:rPr>
          <w:color w:val="000000"/>
          <w:sz w:val="22"/>
          <w:szCs w:val="22"/>
        </w:rPr>
        <w:t xml:space="preserve">e. Nous avons aussi exclu deux pays (Suisse et Israël) car ils sont hors Union Européenne et donc ne </w:t>
      </w:r>
      <w:r w:rsidR="00427226" w:rsidRPr="00B26C69">
        <w:rPr>
          <w:color w:val="000000"/>
          <w:sz w:val="22"/>
          <w:szCs w:val="22"/>
        </w:rPr>
        <w:t>disposent</w:t>
      </w:r>
      <w:r w:rsidRPr="00B26C69">
        <w:rPr>
          <w:color w:val="000000"/>
          <w:sz w:val="22"/>
          <w:szCs w:val="22"/>
        </w:rPr>
        <w:t xml:space="preserve"> pas d’indice d’égalité de genre qu</w:t>
      </w:r>
      <w:r w:rsidR="0035550F" w:rsidRPr="00B26C69">
        <w:rPr>
          <w:color w:val="000000"/>
          <w:sz w:val="22"/>
          <w:szCs w:val="22"/>
        </w:rPr>
        <w:t>e</w:t>
      </w:r>
      <w:r w:rsidRPr="00B26C69">
        <w:rPr>
          <w:color w:val="000000"/>
          <w:sz w:val="22"/>
          <w:szCs w:val="22"/>
        </w:rPr>
        <w:t xml:space="preserve"> nous </w:t>
      </w:r>
      <w:r w:rsidR="0035550F" w:rsidRPr="00B26C69">
        <w:rPr>
          <w:color w:val="000000"/>
          <w:sz w:val="22"/>
          <w:szCs w:val="22"/>
        </w:rPr>
        <w:t>mobiliserons</w:t>
      </w:r>
      <w:r w:rsidRPr="00B26C69">
        <w:rPr>
          <w:color w:val="000000"/>
          <w:sz w:val="22"/>
          <w:szCs w:val="22"/>
        </w:rPr>
        <w:t xml:space="preserve"> ultérieurement. </w:t>
      </w:r>
      <w:r w:rsidR="0035550F" w:rsidRPr="00B26C69">
        <w:rPr>
          <w:color w:val="000000"/>
          <w:sz w:val="22"/>
          <w:szCs w:val="22"/>
        </w:rPr>
        <w:t>Au final, l</w:t>
      </w:r>
      <w:r w:rsidRPr="00B26C69">
        <w:rPr>
          <w:color w:val="000000"/>
          <w:sz w:val="22"/>
          <w:szCs w:val="22"/>
        </w:rPr>
        <w:t xml:space="preserve">'analyse considère un échantillon de 21 pays </w:t>
      </w:r>
      <w:r w:rsidR="0035550F" w:rsidRPr="00B26C69">
        <w:rPr>
          <w:color w:val="000000"/>
          <w:sz w:val="22"/>
          <w:szCs w:val="22"/>
        </w:rPr>
        <w:t xml:space="preserve">de </w:t>
      </w:r>
      <w:r w:rsidRPr="00B26C69">
        <w:rPr>
          <w:color w:val="000000"/>
          <w:sz w:val="22"/>
          <w:szCs w:val="22"/>
        </w:rPr>
        <w:t>48.759 individus (21.022 hommes et 27.737 femmes), âgés de 50 ans et plus. Nous avons toutefois conservé un certain nombre de pays présentant un faible niveau de données incomplètes afin de pouvoir inclure un échantillon d’analyse aussi large que possible et avons alors créé une catégorie « </w:t>
      </w:r>
      <w:r w:rsidRPr="00A435CA">
        <w:rPr>
          <w:i/>
          <w:iCs/>
          <w:color w:val="000000"/>
          <w:sz w:val="22"/>
          <w:szCs w:val="22"/>
        </w:rPr>
        <w:t>inconnue</w:t>
      </w:r>
      <w:r w:rsidRPr="00B26C69">
        <w:rPr>
          <w:color w:val="000000"/>
          <w:sz w:val="22"/>
          <w:szCs w:val="22"/>
        </w:rPr>
        <w:t> » pour les réponses qui étaient manquantes ou auxquelles les enquêtés avaient répondu « </w:t>
      </w:r>
      <w:r w:rsidRPr="00A435CA">
        <w:rPr>
          <w:i/>
          <w:iCs/>
          <w:color w:val="000000"/>
          <w:sz w:val="22"/>
          <w:szCs w:val="22"/>
        </w:rPr>
        <w:t>ne sait pas</w:t>
      </w:r>
      <w:r w:rsidRPr="00B26C69">
        <w:rPr>
          <w:color w:val="000000"/>
          <w:sz w:val="22"/>
          <w:szCs w:val="22"/>
        </w:rPr>
        <w:t> » ou « </w:t>
      </w:r>
      <w:r w:rsidRPr="00A435CA">
        <w:rPr>
          <w:i/>
          <w:iCs/>
          <w:color w:val="000000"/>
          <w:sz w:val="22"/>
          <w:szCs w:val="22"/>
        </w:rPr>
        <w:t>ne veut pas répondre </w:t>
      </w:r>
      <w:r w:rsidRPr="00B26C69">
        <w:rPr>
          <w:color w:val="000000"/>
          <w:sz w:val="22"/>
          <w:szCs w:val="22"/>
        </w:rPr>
        <w:t>».</w:t>
      </w:r>
    </w:p>
    <w:p w14:paraId="00000056" w14:textId="4DF9C751" w:rsidR="0055668A" w:rsidRPr="00B26C69" w:rsidRDefault="00152746">
      <w:pPr>
        <w:spacing w:after="160" w:line="276" w:lineRule="auto"/>
        <w:ind w:firstLine="360"/>
        <w:jc w:val="both"/>
        <w:rPr>
          <w:sz w:val="22"/>
          <w:szCs w:val="22"/>
        </w:rPr>
      </w:pPr>
      <w:r w:rsidRPr="00B26C69">
        <w:rPr>
          <w:color w:val="000000"/>
          <w:sz w:val="22"/>
          <w:szCs w:val="22"/>
        </w:rPr>
        <w:t xml:space="preserve">Nous estimons dans un premier temps l’équation (Eq.2) avec des effets fixes pays. Nous proposons ensuite de désagréger l’effet pays en répartissant les pays européens en sous-groupes. Pour </w:t>
      </w:r>
      <w:r w:rsidRPr="00B26C69">
        <w:rPr>
          <w:sz w:val="22"/>
          <w:szCs w:val="22"/>
        </w:rPr>
        <w:t>ce faire,</w:t>
      </w:r>
      <w:r w:rsidRPr="00B26C69">
        <w:rPr>
          <w:color w:val="000000"/>
          <w:sz w:val="22"/>
          <w:szCs w:val="22"/>
        </w:rPr>
        <w:t xml:space="preserve"> nous </w:t>
      </w:r>
      <w:r w:rsidRPr="00B26C69">
        <w:rPr>
          <w:color w:val="000000"/>
          <w:sz w:val="22"/>
          <w:szCs w:val="22"/>
        </w:rPr>
        <w:lastRenderedPageBreak/>
        <w:t>considérons</w:t>
      </w:r>
      <w:r w:rsidR="00390FF8" w:rsidRPr="00B26C69">
        <w:rPr>
          <w:color w:val="000000"/>
          <w:sz w:val="22"/>
          <w:szCs w:val="22"/>
        </w:rPr>
        <w:t xml:space="preserve"> l’indice</w:t>
      </w:r>
      <w:r w:rsidRPr="00B26C69">
        <w:rPr>
          <w:color w:val="000000"/>
          <w:sz w:val="22"/>
          <w:szCs w:val="22"/>
        </w:rPr>
        <w:t xml:space="preserve"> d’égalité de genre</w:t>
      </w:r>
      <w:r w:rsidR="00390FF8" w:rsidRPr="00B26C69">
        <w:rPr>
          <w:color w:val="000000"/>
          <w:sz w:val="22"/>
          <w:szCs w:val="22"/>
        </w:rPr>
        <w:t xml:space="preserve">, appelé </w:t>
      </w:r>
      <w:proofErr w:type="spellStart"/>
      <w:r w:rsidRPr="00B26C69">
        <w:rPr>
          <w:i/>
          <w:iCs/>
          <w:color w:val="000000"/>
          <w:sz w:val="22"/>
          <w:szCs w:val="22"/>
        </w:rPr>
        <w:t>Gender</w:t>
      </w:r>
      <w:proofErr w:type="spellEnd"/>
      <w:r w:rsidRPr="00B26C69">
        <w:rPr>
          <w:i/>
          <w:iCs/>
          <w:color w:val="000000"/>
          <w:sz w:val="22"/>
          <w:szCs w:val="22"/>
        </w:rPr>
        <w:t xml:space="preserve"> </w:t>
      </w:r>
      <w:proofErr w:type="spellStart"/>
      <w:r w:rsidRPr="00B26C69">
        <w:rPr>
          <w:i/>
          <w:iCs/>
          <w:color w:val="000000"/>
          <w:sz w:val="22"/>
          <w:szCs w:val="22"/>
        </w:rPr>
        <w:t>Equality</w:t>
      </w:r>
      <w:proofErr w:type="spellEnd"/>
      <w:r w:rsidRPr="00B26C69">
        <w:rPr>
          <w:i/>
          <w:iCs/>
          <w:color w:val="000000"/>
          <w:sz w:val="22"/>
          <w:szCs w:val="22"/>
        </w:rPr>
        <w:t xml:space="preserve"> Index</w:t>
      </w:r>
      <w:r w:rsidR="00390FF8" w:rsidRPr="00B26C69">
        <w:rPr>
          <w:color w:val="000000"/>
          <w:sz w:val="22"/>
          <w:szCs w:val="22"/>
        </w:rPr>
        <w:t xml:space="preserve"> (GEI</w:t>
      </w:r>
      <w:r w:rsidRPr="00B26C69">
        <w:rPr>
          <w:color w:val="000000"/>
          <w:sz w:val="22"/>
          <w:szCs w:val="22"/>
        </w:rPr>
        <w:t xml:space="preserve">) qui </w:t>
      </w:r>
      <w:r w:rsidRPr="00B26C69">
        <w:rPr>
          <w:sz w:val="22"/>
          <w:szCs w:val="22"/>
        </w:rPr>
        <w:t xml:space="preserve">est un </w:t>
      </w:r>
      <w:r w:rsidR="00390FF8" w:rsidRPr="00B26C69">
        <w:rPr>
          <w:sz w:val="22"/>
          <w:szCs w:val="22"/>
        </w:rPr>
        <w:t xml:space="preserve">score </w:t>
      </w:r>
      <w:r w:rsidRPr="00B26C69">
        <w:rPr>
          <w:sz w:val="22"/>
          <w:szCs w:val="22"/>
        </w:rPr>
        <w:t xml:space="preserve">composite des normes de genre instaurées dans le pays calculé par l’Institut européen pour l’égalité des hommes et des femmes </w:t>
      </w:r>
      <w:r w:rsidR="00646500" w:rsidRPr="00B26C69">
        <w:rPr>
          <w:sz w:val="22"/>
          <w:szCs w:val="22"/>
        </w:rPr>
        <w:fldChar w:fldCharType="begin"/>
      </w:r>
      <w:r w:rsidR="00646500" w:rsidRPr="00B26C69">
        <w:rPr>
          <w:sz w:val="22"/>
          <w:szCs w:val="22"/>
        </w:rPr>
        <w:instrText xml:space="preserve"> ADDIN EN.CITE &lt;EndNote&gt;&lt;Cite&gt;&lt;Author&gt;EIGE&lt;/Author&gt;&lt;Year&gt;2022&lt;/Year&gt;&lt;RecNum&gt;228&lt;/RecNum&gt;&lt;DisplayText&gt;(EIGE 2022)&lt;/DisplayText&gt;&lt;record&gt;&lt;rec-number&gt;228&lt;/rec-number&gt;&lt;foreign-keys&gt;&lt;key app="EN" db-id="rzev050ay55xpkeawvapss0ff2vrxa9fatav" timestamp="1652979236"&gt;228&lt;/key&gt;&lt;/foreign-keys&gt;&lt;ref-type name="Web Page"&gt;12&lt;/ref-type&gt;&lt;contributors&gt;&lt;authors&gt;&lt;author&gt;EIGE&lt;/author&gt;&lt;/authors&gt;&lt;/contributors&gt;&lt;titles&gt;&lt;title&gt;Gender Equality Index&lt;/title&gt;&lt;/titles&gt;&lt;dates&gt;&lt;year&gt;2022&lt;/year&gt;&lt;/dates&gt;&lt;urls&gt;&lt;related-urls&gt;&lt;url&gt;https://eige.europa.eu/gender-equality-index/about&lt;/url&gt;&lt;/related-urls&gt;&lt;/urls&gt;&lt;access-date&gt;19/05/2022&lt;/access-date&gt;&lt;/record&gt;&lt;/Cite&gt;&lt;/EndNote&gt;</w:instrText>
      </w:r>
      <w:r w:rsidR="00646500" w:rsidRPr="00B26C69">
        <w:rPr>
          <w:sz w:val="22"/>
          <w:szCs w:val="22"/>
        </w:rPr>
        <w:fldChar w:fldCharType="separate"/>
      </w:r>
      <w:r w:rsidR="00646500" w:rsidRPr="00B26C69">
        <w:rPr>
          <w:noProof/>
          <w:sz w:val="22"/>
          <w:szCs w:val="22"/>
        </w:rPr>
        <w:t>(EIGE 2022)</w:t>
      </w:r>
      <w:r w:rsidR="00646500" w:rsidRPr="00B26C69">
        <w:rPr>
          <w:sz w:val="22"/>
          <w:szCs w:val="22"/>
        </w:rPr>
        <w:fldChar w:fldCharType="end"/>
      </w:r>
      <w:r w:rsidRPr="00B26C69">
        <w:rPr>
          <w:sz w:val="22"/>
          <w:szCs w:val="22"/>
        </w:rPr>
        <w:t>. Cet indice d’égalité de genre mesure les inégalités de genre avec une approche inter</w:t>
      </w:r>
      <w:r w:rsidR="004105F7" w:rsidRPr="00B26C69">
        <w:rPr>
          <w:sz w:val="22"/>
          <w:szCs w:val="22"/>
        </w:rPr>
        <w:t>-</w:t>
      </w:r>
      <w:r w:rsidRPr="00B26C69">
        <w:rPr>
          <w:sz w:val="22"/>
          <w:szCs w:val="22"/>
        </w:rPr>
        <w:t>sectionnelle incluant 31 indicateurs qui représentent les domaines de la santé, du travail, de l’argent, des connaissances, du temps et du pouvoir</w:t>
      </w:r>
      <w:r w:rsidR="00646500" w:rsidRPr="00B26C69">
        <w:rPr>
          <w:sz w:val="22"/>
          <w:szCs w:val="22"/>
        </w:rPr>
        <w:t xml:space="preserve"> </w:t>
      </w:r>
      <w:r w:rsidR="00646500" w:rsidRPr="00B26C69">
        <w:rPr>
          <w:sz w:val="22"/>
          <w:szCs w:val="22"/>
        </w:rPr>
        <w:fldChar w:fldCharType="begin"/>
      </w:r>
      <w:r w:rsidR="00714B5D" w:rsidRPr="00B26C69">
        <w:rPr>
          <w:sz w:val="22"/>
          <w:szCs w:val="22"/>
        </w:rPr>
        <w:instrText xml:space="preserve"> ADDIN EN.CITE &lt;EndNote&gt;&lt;Cite&gt;&lt;Author&gt;EIGE&lt;/Author&gt;&lt;Year&gt;2021&lt;/Year&gt;&lt;RecNum&gt;184&lt;/RecNum&gt;&lt;DisplayText&gt;(EIGE 2021)&lt;/DisplayText&gt;&lt;record&gt;&lt;rec-number&gt;184&lt;/rec-number&gt;&lt;foreign-keys&gt;&lt;key app="EN" db-id="rzev050ay55xpkeawvapss0ff2vrxa9fatav" timestamp="1640614359"&gt;184&lt;/key&gt;&lt;/foreign-keys&gt;&lt;ref-type name="Report"&gt;27&lt;/ref-type&gt;&lt;contributors&gt;&lt;authors&gt;&lt;author&gt;EIGE&lt;/author&gt;&lt;/authors&gt;&lt;tertiary-authors&gt;&lt;author&gt;Publications Office of the European Union, 2021&lt;/author&gt;&lt;/tertiary-authors&gt;&lt;/contributors&gt;&lt;titles&gt;&lt;title&gt;Gender Equality Index 2021 Health&lt;/title&gt;&lt;/titles&gt;&lt;dates&gt;&lt;year&gt;2021&lt;/year&gt;&lt;/dates&gt;&lt;pub-location&gt;Luxembourg&lt;/pub-location&gt;&lt;urls&gt;&lt;related-urls&gt;&lt;url&gt;https://eige.europa.eu/publications/gender-equality-index-2021-health&lt;/url&gt;&lt;/related-urls&gt;&lt;/urls&gt;&lt;/record&gt;&lt;/Cite&gt;&lt;/EndNote&gt;</w:instrText>
      </w:r>
      <w:r w:rsidR="00646500" w:rsidRPr="00B26C69">
        <w:rPr>
          <w:sz w:val="22"/>
          <w:szCs w:val="22"/>
        </w:rPr>
        <w:fldChar w:fldCharType="separate"/>
      </w:r>
      <w:r w:rsidR="00714B5D" w:rsidRPr="00B26C69">
        <w:rPr>
          <w:noProof/>
          <w:sz w:val="22"/>
          <w:szCs w:val="22"/>
        </w:rPr>
        <w:t>(EIGE 2021)</w:t>
      </w:r>
      <w:r w:rsidR="00646500" w:rsidRPr="00B26C69">
        <w:rPr>
          <w:sz w:val="22"/>
          <w:szCs w:val="22"/>
        </w:rPr>
        <w:fldChar w:fldCharType="end"/>
      </w:r>
      <w:r w:rsidRPr="00B26C69">
        <w:rPr>
          <w:sz w:val="22"/>
          <w:szCs w:val="22"/>
        </w:rPr>
        <w:t>. Il se présente sous la forme d’un score allant de 0 à 100 tel que plus le score se rapproche de 100, plus l’égalité de genre dans le pays est élevée (et donc les inégalités de genre sont faibles)</w:t>
      </w:r>
      <w:r w:rsidR="00390FF8" w:rsidRPr="00B26C69">
        <w:rPr>
          <w:sz w:val="22"/>
          <w:szCs w:val="22"/>
        </w:rPr>
        <w:t xml:space="preserve"> et inversement</w:t>
      </w:r>
      <w:r w:rsidRPr="00B26C69">
        <w:rPr>
          <w:sz w:val="22"/>
          <w:szCs w:val="22"/>
        </w:rPr>
        <w:t xml:space="preserve">. </w:t>
      </w:r>
    </w:p>
    <w:p w14:paraId="00000058" w14:textId="7C477008" w:rsidR="0055668A" w:rsidRPr="00B26C69" w:rsidRDefault="00152746" w:rsidP="0083007A">
      <w:pPr>
        <w:spacing w:after="160" w:line="276" w:lineRule="auto"/>
        <w:ind w:firstLine="360"/>
        <w:jc w:val="both"/>
        <w:rPr>
          <w:sz w:val="22"/>
          <w:szCs w:val="22"/>
        </w:rPr>
      </w:pPr>
      <w:r w:rsidRPr="00B26C69">
        <w:rPr>
          <w:sz w:val="22"/>
          <w:szCs w:val="22"/>
        </w:rPr>
        <w:t>Nous considérons les scores mesurés en 2017 en cohérence avec l’année de collecte des données SHARE et répartissons les pays européens en trois groupes de sept pays selon leur niveau d’égalité de genre (Figure 1)</w:t>
      </w:r>
      <w:r w:rsidR="00EF5917" w:rsidRPr="00B26C69">
        <w:rPr>
          <w:sz w:val="22"/>
          <w:szCs w:val="22"/>
        </w:rPr>
        <w:t>. Le pays dans lequel le score d’égalité de genre est le plus haut est la Suède (GEI= 82.6) et celui où il est le plus bas est la Hongrie (GEI=50.8). La moyenne au sein des 21 pays considérés est de 65.7.</w:t>
      </w:r>
      <w:r w:rsidRPr="00B26C69">
        <w:rPr>
          <w:sz w:val="22"/>
          <w:szCs w:val="22"/>
        </w:rPr>
        <w:t xml:space="preserve"> </w:t>
      </w:r>
    </w:p>
    <w:p w14:paraId="00000059" w14:textId="77777777" w:rsidR="0055668A" w:rsidRPr="00B26C69" w:rsidRDefault="00152746">
      <w:pPr>
        <w:pBdr>
          <w:top w:val="nil"/>
          <w:left w:val="nil"/>
          <w:bottom w:val="nil"/>
          <w:right w:val="nil"/>
          <w:between w:val="nil"/>
        </w:pBdr>
        <w:tabs>
          <w:tab w:val="right" w:pos="8640"/>
        </w:tabs>
        <w:spacing w:before="80" w:after="80"/>
        <w:rPr>
          <w:b/>
          <w:color w:val="000000"/>
          <w:sz w:val="22"/>
          <w:szCs w:val="22"/>
        </w:rPr>
      </w:pPr>
      <w:r w:rsidRPr="00B26C69">
        <w:rPr>
          <w:b/>
          <w:color w:val="000000"/>
          <w:sz w:val="22"/>
          <w:szCs w:val="22"/>
        </w:rPr>
        <w:t xml:space="preserve">Figure 1 - Distribution de l’indice d’égalité de genre (GEI) 2017 dans les 21 pays européens  </w:t>
      </w:r>
    </w:p>
    <w:p w14:paraId="0000005A" w14:textId="77777777" w:rsidR="0055668A" w:rsidRPr="00B26C69" w:rsidRDefault="00152746">
      <w:pPr>
        <w:spacing w:line="276" w:lineRule="auto"/>
        <w:jc w:val="both"/>
        <w:rPr>
          <w:sz w:val="22"/>
          <w:szCs w:val="22"/>
        </w:rPr>
      </w:pPr>
      <w:r w:rsidRPr="00B26C69">
        <w:rPr>
          <w:noProof/>
        </w:rPr>
        <w:drawing>
          <wp:inline distT="0" distB="0" distL="0" distR="0" wp14:anchorId="1F1E203E" wp14:editId="13A52F1F">
            <wp:extent cx="5451929" cy="3045279"/>
            <wp:effectExtent l="0" t="0" r="9525" b="15875"/>
            <wp:docPr id="5"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000005B" w14:textId="77777777" w:rsidR="0055668A" w:rsidRPr="00B26C69" w:rsidRDefault="0055668A">
      <w:pPr>
        <w:spacing w:after="160" w:line="276" w:lineRule="auto"/>
        <w:ind w:firstLine="360"/>
        <w:jc w:val="both"/>
        <w:rPr>
          <w:color w:val="000000"/>
          <w:sz w:val="22"/>
          <w:szCs w:val="22"/>
        </w:rPr>
      </w:pPr>
    </w:p>
    <w:p w14:paraId="0000005C" w14:textId="5C8766F3" w:rsidR="0055668A" w:rsidRPr="00B26C69" w:rsidRDefault="00152746">
      <w:pPr>
        <w:numPr>
          <w:ilvl w:val="1"/>
          <w:numId w:val="1"/>
        </w:numPr>
        <w:pBdr>
          <w:top w:val="nil"/>
          <w:left w:val="nil"/>
          <w:bottom w:val="nil"/>
          <w:right w:val="nil"/>
          <w:between w:val="nil"/>
        </w:pBdr>
        <w:spacing w:after="160" w:line="276" w:lineRule="auto"/>
        <w:jc w:val="both"/>
        <w:rPr>
          <w:b/>
          <w:color w:val="000000"/>
          <w:sz w:val="28"/>
          <w:szCs w:val="28"/>
        </w:rPr>
      </w:pPr>
      <w:r w:rsidRPr="00B26C69">
        <w:rPr>
          <w:b/>
          <w:color w:val="000000"/>
          <w:sz w:val="28"/>
          <w:szCs w:val="28"/>
        </w:rPr>
        <w:t xml:space="preserve">État de santé </w:t>
      </w:r>
    </w:p>
    <w:p w14:paraId="31F40C98" w14:textId="3E0F0DFB" w:rsidR="00861F5D" w:rsidRPr="00B26C69" w:rsidRDefault="00152746" w:rsidP="00861F5D">
      <w:pPr>
        <w:spacing w:after="160" w:line="276" w:lineRule="auto"/>
        <w:ind w:firstLine="360"/>
        <w:jc w:val="both"/>
        <w:rPr>
          <w:sz w:val="22"/>
          <w:szCs w:val="22"/>
        </w:rPr>
      </w:pPr>
      <w:r w:rsidRPr="00B26C69">
        <w:rPr>
          <w:sz w:val="22"/>
          <w:szCs w:val="22"/>
        </w:rPr>
        <w:t>Nous mesurons la santé des individus avec une variable d</w:t>
      </w:r>
      <w:r w:rsidR="008C1B1F" w:rsidRPr="00B26C69">
        <w:rPr>
          <w:sz w:val="22"/>
          <w:szCs w:val="22"/>
        </w:rPr>
        <w:t xml:space="preserve">e </w:t>
      </w:r>
      <w:r w:rsidRPr="00B26C69">
        <w:rPr>
          <w:sz w:val="22"/>
          <w:szCs w:val="22"/>
        </w:rPr>
        <w:t>santé</w:t>
      </w:r>
      <w:r w:rsidR="008C1B1F" w:rsidRPr="00B26C69">
        <w:rPr>
          <w:sz w:val="22"/>
          <w:szCs w:val="22"/>
        </w:rPr>
        <w:t xml:space="preserve"> générale </w:t>
      </w:r>
      <w:r w:rsidR="00861F5D" w:rsidRPr="00B26C69">
        <w:rPr>
          <w:sz w:val="22"/>
          <w:szCs w:val="22"/>
        </w:rPr>
        <w:t>autoévaluée</w:t>
      </w:r>
      <w:r w:rsidRPr="00B26C69">
        <w:rPr>
          <w:sz w:val="22"/>
          <w:szCs w:val="22"/>
        </w:rPr>
        <w:t>. Les personnes interrogées ont répondu à la question : « </w:t>
      </w:r>
      <w:r w:rsidRPr="00062315">
        <w:rPr>
          <w:i/>
          <w:iCs/>
          <w:sz w:val="22"/>
          <w:szCs w:val="22"/>
        </w:rPr>
        <w:t>Comment évaluez-vous votre santé ?</w:t>
      </w:r>
      <w:r w:rsidRPr="00B26C69">
        <w:rPr>
          <w:sz w:val="22"/>
          <w:szCs w:val="22"/>
        </w:rPr>
        <w:t> » en utilisant cinq réponses possibles « </w:t>
      </w:r>
      <w:r w:rsidRPr="00062315">
        <w:rPr>
          <w:i/>
          <w:iCs/>
          <w:sz w:val="22"/>
          <w:szCs w:val="22"/>
        </w:rPr>
        <w:t>excellent</w:t>
      </w:r>
      <w:r w:rsidRPr="00B26C69">
        <w:rPr>
          <w:sz w:val="22"/>
          <w:szCs w:val="22"/>
        </w:rPr>
        <w:t> », « </w:t>
      </w:r>
      <w:r w:rsidRPr="00062315">
        <w:rPr>
          <w:i/>
          <w:iCs/>
          <w:sz w:val="22"/>
          <w:szCs w:val="22"/>
        </w:rPr>
        <w:t>très bon</w:t>
      </w:r>
      <w:r w:rsidRPr="00B26C69">
        <w:rPr>
          <w:sz w:val="22"/>
          <w:szCs w:val="22"/>
        </w:rPr>
        <w:t> », « </w:t>
      </w:r>
      <w:r w:rsidRPr="00062315">
        <w:rPr>
          <w:i/>
          <w:iCs/>
          <w:sz w:val="22"/>
          <w:szCs w:val="22"/>
        </w:rPr>
        <w:t>bon</w:t>
      </w:r>
      <w:r w:rsidRPr="00B26C69">
        <w:rPr>
          <w:sz w:val="22"/>
          <w:szCs w:val="22"/>
        </w:rPr>
        <w:t> », « </w:t>
      </w:r>
      <w:r w:rsidRPr="00062315">
        <w:rPr>
          <w:i/>
          <w:iCs/>
          <w:sz w:val="22"/>
          <w:szCs w:val="22"/>
        </w:rPr>
        <w:t>moyen</w:t>
      </w:r>
      <w:r w:rsidRPr="00B26C69">
        <w:rPr>
          <w:sz w:val="22"/>
          <w:szCs w:val="22"/>
        </w:rPr>
        <w:t> », « </w:t>
      </w:r>
      <w:r w:rsidRPr="00062315">
        <w:rPr>
          <w:i/>
          <w:iCs/>
          <w:sz w:val="22"/>
          <w:szCs w:val="22"/>
        </w:rPr>
        <w:t>mauvais</w:t>
      </w:r>
      <w:r w:rsidRPr="00B26C69">
        <w:rPr>
          <w:sz w:val="22"/>
          <w:szCs w:val="22"/>
        </w:rPr>
        <w:t> »</w:t>
      </w:r>
      <w:r w:rsidR="00861F5D" w:rsidRPr="00B26C69">
        <w:rPr>
          <w:sz w:val="22"/>
          <w:szCs w:val="22"/>
        </w:rPr>
        <w:t xml:space="preserve"> (Tableau 1).</w:t>
      </w:r>
    </w:p>
    <w:p w14:paraId="047CBC16" w14:textId="2AABB18C" w:rsidR="00861F5D" w:rsidRPr="00B26C69" w:rsidRDefault="00861F5D" w:rsidP="00861F5D">
      <w:pPr>
        <w:pBdr>
          <w:top w:val="nil"/>
          <w:left w:val="nil"/>
          <w:bottom w:val="nil"/>
          <w:right w:val="nil"/>
          <w:between w:val="nil"/>
        </w:pBdr>
        <w:tabs>
          <w:tab w:val="right" w:pos="8640"/>
        </w:tabs>
        <w:spacing w:before="80" w:after="80"/>
        <w:rPr>
          <w:b/>
          <w:color w:val="000000"/>
          <w:sz w:val="22"/>
          <w:szCs w:val="22"/>
        </w:rPr>
      </w:pPr>
      <w:r w:rsidRPr="00B26C69">
        <w:rPr>
          <w:b/>
          <w:color w:val="000000"/>
          <w:sz w:val="22"/>
          <w:szCs w:val="22"/>
        </w:rPr>
        <w:t>Tableau 1 – Distribution de la santé autoévaluée en Europe</w:t>
      </w:r>
    </w:p>
    <w:tbl>
      <w:tblPr>
        <w:tblStyle w:val="a"/>
        <w:tblW w:w="5245" w:type="dxa"/>
        <w:jc w:val="center"/>
        <w:tblInd w:w="0" w:type="dxa"/>
        <w:tblLayout w:type="fixed"/>
        <w:tblLook w:val="0400" w:firstRow="0" w:lastRow="0" w:firstColumn="0" w:lastColumn="0" w:noHBand="0" w:noVBand="1"/>
      </w:tblPr>
      <w:tblGrid>
        <w:gridCol w:w="1843"/>
        <w:gridCol w:w="1701"/>
        <w:gridCol w:w="1701"/>
      </w:tblGrid>
      <w:tr w:rsidR="0001389E" w:rsidRPr="00B26C69" w14:paraId="6D61B7DF" w14:textId="77777777" w:rsidTr="0001389E">
        <w:trPr>
          <w:trHeight w:val="300"/>
          <w:jc w:val="center"/>
        </w:trPr>
        <w:tc>
          <w:tcPr>
            <w:tcW w:w="1843" w:type="dxa"/>
            <w:tcBorders>
              <w:top w:val="single" w:sz="4" w:space="0" w:color="000000"/>
              <w:left w:val="nil"/>
              <w:bottom w:val="single" w:sz="4" w:space="0" w:color="000000"/>
              <w:right w:val="nil"/>
            </w:tcBorders>
            <w:shd w:val="clear" w:color="auto" w:fill="auto"/>
            <w:vAlign w:val="bottom"/>
          </w:tcPr>
          <w:p w14:paraId="404853A3" w14:textId="77777777" w:rsidR="00861F5D" w:rsidRPr="00B26C69" w:rsidRDefault="00861F5D" w:rsidP="00B42F97">
            <w:pPr>
              <w:rPr>
                <w:color w:val="000000"/>
                <w:sz w:val="20"/>
                <w:szCs w:val="20"/>
              </w:rPr>
            </w:pPr>
          </w:p>
        </w:tc>
        <w:tc>
          <w:tcPr>
            <w:tcW w:w="1701" w:type="dxa"/>
            <w:tcBorders>
              <w:top w:val="single" w:sz="4" w:space="0" w:color="000000"/>
              <w:left w:val="nil"/>
              <w:bottom w:val="single" w:sz="4" w:space="0" w:color="000000"/>
              <w:right w:val="nil"/>
            </w:tcBorders>
            <w:shd w:val="clear" w:color="auto" w:fill="auto"/>
            <w:vAlign w:val="center"/>
          </w:tcPr>
          <w:p w14:paraId="31BD5E2C" w14:textId="77777777" w:rsidR="00861F5D" w:rsidRPr="00B26C69" w:rsidRDefault="00861F5D" w:rsidP="00B42F97">
            <w:pPr>
              <w:jc w:val="center"/>
              <w:rPr>
                <w:b/>
                <w:color w:val="000000"/>
                <w:sz w:val="20"/>
                <w:szCs w:val="20"/>
              </w:rPr>
            </w:pPr>
            <w:r w:rsidRPr="00B26C69">
              <w:rPr>
                <w:b/>
                <w:color w:val="000000"/>
                <w:sz w:val="20"/>
                <w:szCs w:val="20"/>
              </w:rPr>
              <w:t>Hommes</w:t>
            </w:r>
          </w:p>
          <w:p w14:paraId="48D27C2D" w14:textId="0C57D320" w:rsidR="00861F5D" w:rsidRPr="00B26C69" w:rsidRDefault="00861F5D" w:rsidP="00B42F97">
            <w:pPr>
              <w:jc w:val="center"/>
              <w:rPr>
                <w:bCs/>
                <w:color w:val="000000"/>
                <w:sz w:val="20"/>
                <w:szCs w:val="20"/>
              </w:rPr>
            </w:pPr>
            <w:r w:rsidRPr="00B26C69">
              <w:rPr>
                <w:bCs/>
                <w:color w:val="000000"/>
                <w:sz w:val="20"/>
                <w:szCs w:val="20"/>
              </w:rPr>
              <w:t xml:space="preserve">% </w:t>
            </w:r>
            <w:r w:rsidR="0001389E" w:rsidRPr="00B26C69">
              <w:rPr>
                <w:bCs/>
                <w:color w:val="000000"/>
                <w:sz w:val="20"/>
                <w:szCs w:val="20"/>
              </w:rPr>
              <w:t>(</w:t>
            </w:r>
            <w:proofErr w:type="spellStart"/>
            <w:r w:rsidR="0001389E" w:rsidRPr="00B26C69">
              <w:rPr>
                <w:bCs/>
                <w:color w:val="000000"/>
                <w:sz w:val="20"/>
                <w:szCs w:val="20"/>
              </w:rPr>
              <w:t>Ecart</w:t>
            </w:r>
            <w:proofErr w:type="spellEnd"/>
            <w:r w:rsidR="0001389E" w:rsidRPr="00B26C69">
              <w:rPr>
                <w:bCs/>
                <w:color w:val="000000"/>
                <w:sz w:val="20"/>
                <w:szCs w:val="20"/>
              </w:rPr>
              <w:t>-type)</w:t>
            </w:r>
          </w:p>
        </w:tc>
        <w:tc>
          <w:tcPr>
            <w:tcW w:w="1701" w:type="dxa"/>
            <w:tcBorders>
              <w:top w:val="single" w:sz="4" w:space="0" w:color="000000"/>
              <w:left w:val="nil"/>
              <w:bottom w:val="single" w:sz="4" w:space="0" w:color="000000"/>
              <w:right w:val="nil"/>
            </w:tcBorders>
            <w:vAlign w:val="center"/>
          </w:tcPr>
          <w:p w14:paraId="4DF29B0B" w14:textId="77777777" w:rsidR="00861F5D" w:rsidRPr="00B26C69" w:rsidRDefault="00861F5D" w:rsidP="00B42F97">
            <w:pPr>
              <w:jc w:val="center"/>
              <w:rPr>
                <w:b/>
                <w:color w:val="000000"/>
                <w:sz w:val="20"/>
                <w:szCs w:val="20"/>
              </w:rPr>
            </w:pPr>
            <w:r w:rsidRPr="00B26C69">
              <w:rPr>
                <w:b/>
                <w:color w:val="000000"/>
                <w:sz w:val="20"/>
                <w:szCs w:val="20"/>
              </w:rPr>
              <w:t>Femmes</w:t>
            </w:r>
          </w:p>
          <w:p w14:paraId="6F32E6E2" w14:textId="7E7FFF6C" w:rsidR="00861F5D" w:rsidRPr="00B26C69" w:rsidRDefault="00861F5D" w:rsidP="00B42F97">
            <w:pPr>
              <w:jc w:val="center"/>
              <w:rPr>
                <w:bCs/>
                <w:color w:val="000000"/>
                <w:sz w:val="20"/>
                <w:szCs w:val="20"/>
              </w:rPr>
            </w:pPr>
            <w:r w:rsidRPr="00B26C69">
              <w:rPr>
                <w:bCs/>
                <w:color w:val="000000"/>
                <w:sz w:val="20"/>
                <w:szCs w:val="20"/>
              </w:rPr>
              <w:t xml:space="preserve">% </w:t>
            </w:r>
            <w:r w:rsidR="0001389E" w:rsidRPr="00B26C69">
              <w:rPr>
                <w:bCs/>
                <w:color w:val="000000"/>
                <w:sz w:val="20"/>
                <w:szCs w:val="20"/>
              </w:rPr>
              <w:t>(</w:t>
            </w:r>
            <w:proofErr w:type="spellStart"/>
            <w:r w:rsidR="0001389E" w:rsidRPr="00B26C69">
              <w:rPr>
                <w:bCs/>
                <w:color w:val="000000"/>
                <w:sz w:val="20"/>
                <w:szCs w:val="20"/>
              </w:rPr>
              <w:t>Ecart</w:t>
            </w:r>
            <w:proofErr w:type="spellEnd"/>
            <w:r w:rsidR="0001389E" w:rsidRPr="00B26C69">
              <w:rPr>
                <w:bCs/>
                <w:color w:val="000000"/>
                <w:sz w:val="20"/>
                <w:szCs w:val="20"/>
              </w:rPr>
              <w:t>-type)</w:t>
            </w:r>
          </w:p>
        </w:tc>
      </w:tr>
      <w:tr w:rsidR="0001389E" w:rsidRPr="00B26C69" w14:paraId="36A9A36E" w14:textId="77777777" w:rsidTr="0001389E">
        <w:trPr>
          <w:trHeight w:val="300"/>
          <w:jc w:val="center"/>
        </w:trPr>
        <w:tc>
          <w:tcPr>
            <w:tcW w:w="1843" w:type="dxa"/>
            <w:tcBorders>
              <w:left w:val="nil"/>
              <w:bottom w:val="nil"/>
              <w:right w:val="nil"/>
            </w:tcBorders>
            <w:shd w:val="clear" w:color="auto" w:fill="auto"/>
            <w:vAlign w:val="center"/>
          </w:tcPr>
          <w:p w14:paraId="2E9D4E50" w14:textId="3D746256" w:rsidR="00861F5D" w:rsidRPr="00B26C69" w:rsidRDefault="00861F5D" w:rsidP="00B42F97">
            <w:pPr>
              <w:ind w:left="351"/>
              <w:jc w:val="right"/>
              <w:rPr>
                <w:sz w:val="20"/>
                <w:szCs w:val="20"/>
              </w:rPr>
            </w:pPr>
            <w:r w:rsidRPr="00B26C69">
              <w:rPr>
                <w:sz w:val="20"/>
                <w:szCs w:val="20"/>
              </w:rPr>
              <w:t>Excellent</w:t>
            </w:r>
          </w:p>
        </w:tc>
        <w:tc>
          <w:tcPr>
            <w:tcW w:w="1701" w:type="dxa"/>
            <w:tcBorders>
              <w:left w:val="nil"/>
              <w:bottom w:val="nil"/>
              <w:right w:val="nil"/>
            </w:tcBorders>
            <w:shd w:val="clear" w:color="auto" w:fill="auto"/>
            <w:vAlign w:val="center"/>
          </w:tcPr>
          <w:p w14:paraId="63D214FF" w14:textId="389DFC6A" w:rsidR="00861F5D" w:rsidRPr="00B26C69" w:rsidRDefault="0001389E" w:rsidP="00B42F97">
            <w:pPr>
              <w:jc w:val="center"/>
              <w:rPr>
                <w:sz w:val="20"/>
                <w:szCs w:val="20"/>
              </w:rPr>
            </w:pPr>
            <w:r w:rsidRPr="00B26C69">
              <w:rPr>
                <w:sz w:val="20"/>
                <w:szCs w:val="20"/>
              </w:rPr>
              <w:t>6 (0.233)</w:t>
            </w:r>
          </w:p>
        </w:tc>
        <w:tc>
          <w:tcPr>
            <w:tcW w:w="1701" w:type="dxa"/>
            <w:tcBorders>
              <w:left w:val="nil"/>
              <w:bottom w:val="nil"/>
              <w:right w:val="nil"/>
            </w:tcBorders>
            <w:vAlign w:val="center"/>
          </w:tcPr>
          <w:p w14:paraId="0D7C74D9" w14:textId="05E03210" w:rsidR="00861F5D" w:rsidRPr="00B26C69" w:rsidRDefault="0001389E" w:rsidP="00B42F97">
            <w:pPr>
              <w:jc w:val="center"/>
              <w:rPr>
                <w:sz w:val="20"/>
                <w:szCs w:val="20"/>
              </w:rPr>
            </w:pPr>
            <w:r w:rsidRPr="00B26C69">
              <w:rPr>
                <w:sz w:val="20"/>
                <w:szCs w:val="20"/>
              </w:rPr>
              <w:t>5 (0.218)</w:t>
            </w:r>
          </w:p>
        </w:tc>
      </w:tr>
      <w:tr w:rsidR="0001389E" w:rsidRPr="00B26C69" w14:paraId="4B496790" w14:textId="77777777" w:rsidTr="0001389E">
        <w:trPr>
          <w:trHeight w:val="300"/>
          <w:jc w:val="center"/>
        </w:trPr>
        <w:tc>
          <w:tcPr>
            <w:tcW w:w="1843" w:type="dxa"/>
            <w:tcBorders>
              <w:top w:val="nil"/>
              <w:left w:val="nil"/>
              <w:right w:val="nil"/>
            </w:tcBorders>
            <w:shd w:val="clear" w:color="auto" w:fill="auto"/>
            <w:vAlign w:val="center"/>
          </w:tcPr>
          <w:p w14:paraId="24EF89A8" w14:textId="1A5B9420" w:rsidR="00861F5D" w:rsidRPr="00B26C69" w:rsidRDefault="00DD4403" w:rsidP="00B42F97">
            <w:pPr>
              <w:ind w:left="351"/>
              <w:jc w:val="right"/>
              <w:rPr>
                <w:sz w:val="20"/>
                <w:szCs w:val="20"/>
              </w:rPr>
            </w:pPr>
            <w:r w:rsidRPr="00B26C69">
              <w:rPr>
                <w:sz w:val="20"/>
                <w:szCs w:val="20"/>
              </w:rPr>
              <w:t>Très bon</w:t>
            </w:r>
          </w:p>
        </w:tc>
        <w:tc>
          <w:tcPr>
            <w:tcW w:w="1701" w:type="dxa"/>
            <w:tcBorders>
              <w:top w:val="nil"/>
              <w:left w:val="nil"/>
              <w:right w:val="nil"/>
            </w:tcBorders>
            <w:shd w:val="clear" w:color="auto" w:fill="auto"/>
            <w:vAlign w:val="center"/>
          </w:tcPr>
          <w:p w14:paraId="1480AB94" w14:textId="7B82D6C6" w:rsidR="00861F5D" w:rsidRPr="00B26C69" w:rsidRDefault="0001389E" w:rsidP="00B42F97">
            <w:pPr>
              <w:jc w:val="center"/>
              <w:rPr>
                <w:sz w:val="20"/>
                <w:szCs w:val="20"/>
              </w:rPr>
            </w:pPr>
            <w:r w:rsidRPr="00B26C69">
              <w:rPr>
                <w:sz w:val="20"/>
                <w:szCs w:val="20"/>
              </w:rPr>
              <w:t>15 (0.353)</w:t>
            </w:r>
          </w:p>
        </w:tc>
        <w:tc>
          <w:tcPr>
            <w:tcW w:w="1701" w:type="dxa"/>
            <w:tcBorders>
              <w:top w:val="nil"/>
              <w:left w:val="nil"/>
              <w:right w:val="nil"/>
            </w:tcBorders>
            <w:vAlign w:val="center"/>
          </w:tcPr>
          <w:p w14:paraId="2743136D" w14:textId="751B9FC3" w:rsidR="00861F5D" w:rsidRPr="00B26C69" w:rsidRDefault="0001389E" w:rsidP="00B42F97">
            <w:pPr>
              <w:jc w:val="center"/>
              <w:rPr>
                <w:sz w:val="20"/>
                <w:szCs w:val="20"/>
              </w:rPr>
            </w:pPr>
            <w:r w:rsidRPr="00B26C69">
              <w:rPr>
                <w:sz w:val="20"/>
                <w:szCs w:val="20"/>
              </w:rPr>
              <w:t>13 (0.336)</w:t>
            </w:r>
          </w:p>
        </w:tc>
      </w:tr>
      <w:tr w:rsidR="0001389E" w:rsidRPr="00B26C69" w14:paraId="5C2F40CE" w14:textId="77777777" w:rsidTr="0001389E">
        <w:trPr>
          <w:trHeight w:val="300"/>
          <w:jc w:val="center"/>
        </w:trPr>
        <w:tc>
          <w:tcPr>
            <w:tcW w:w="1843" w:type="dxa"/>
            <w:tcBorders>
              <w:top w:val="nil"/>
              <w:left w:val="nil"/>
              <w:right w:val="nil"/>
            </w:tcBorders>
            <w:shd w:val="clear" w:color="auto" w:fill="auto"/>
            <w:vAlign w:val="center"/>
          </w:tcPr>
          <w:p w14:paraId="5A16E0B8" w14:textId="3F15D196" w:rsidR="00861F5D" w:rsidRPr="00B26C69" w:rsidRDefault="00DD4403" w:rsidP="00B42F97">
            <w:pPr>
              <w:ind w:left="351"/>
              <w:jc w:val="right"/>
              <w:rPr>
                <w:sz w:val="20"/>
                <w:szCs w:val="20"/>
              </w:rPr>
            </w:pPr>
            <w:r w:rsidRPr="00B26C69">
              <w:rPr>
                <w:sz w:val="20"/>
                <w:szCs w:val="20"/>
              </w:rPr>
              <w:t>Bon</w:t>
            </w:r>
          </w:p>
        </w:tc>
        <w:tc>
          <w:tcPr>
            <w:tcW w:w="1701" w:type="dxa"/>
            <w:tcBorders>
              <w:top w:val="nil"/>
              <w:left w:val="nil"/>
              <w:right w:val="nil"/>
            </w:tcBorders>
            <w:shd w:val="clear" w:color="auto" w:fill="auto"/>
            <w:vAlign w:val="center"/>
          </w:tcPr>
          <w:p w14:paraId="3AB7D1C7" w14:textId="5C84A9A0" w:rsidR="00861F5D" w:rsidRPr="00B26C69" w:rsidRDefault="0001389E" w:rsidP="00B42F97">
            <w:pPr>
              <w:jc w:val="center"/>
              <w:rPr>
                <w:sz w:val="20"/>
                <w:szCs w:val="20"/>
              </w:rPr>
            </w:pPr>
            <w:r w:rsidRPr="00B26C69">
              <w:rPr>
                <w:sz w:val="20"/>
                <w:szCs w:val="20"/>
              </w:rPr>
              <w:t>37 (0.483)</w:t>
            </w:r>
          </w:p>
        </w:tc>
        <w:tc>
          <w:tcPr>
            <w:tcW w:w="1701" w:type="dxa"/>
            <w:tcBorders>
              <w:top w:val="nil"/>
              <w:left w:val="nil"/>
              <w:right w:val="nil"/>
            </w:tcBorders>
            <w:vAlign w:val="center"/>
          </w:tcPr>
          <w:p w14:paraId="38F79E74" w14:textId="637F37CA" w:rsidR="00861F5D" w:rsidRPr="00B26C69" w:rsidRDefault="0001389E" w:rsidP="00B42F97">
            <w:pPr>
              <w:jc w:val="center"/>
              <w:rPr>
                <w:sz w:val="20"/>
                <w:szCs w:val="20"/>
              </w:rPr>
            </w:pPr>
            <w:r w:rsidRPr="00B26C69">
              <w:rPr>
                <w:sz w:val="20"/>
                <w:szCs w:val="20"/>
              </w:rPr>
              <w:t>36 (0.479)</w:t>
            </w:r>
          </w:p>
        </w:tc>
      </w:tr>
      <w:tr w:rsidR="0001389E" w:rsidRPr="00B26C69" w14:paraId="05F54A80" w14:textId="77777777" w:rsidTr="0001389E">
        <w:trPr>
          <w:trHeight w:val="300"/>
          <w:jc w:val="center"/>
        </w:trPr>
        <w:tc>
          <w:tcPr>
            <w:tcW w:w="1843" w:type="dxa"/>
            <w:tcBorders>
              <w:top w:val="nil"/>
              <w:left w:val="nil"/>
              <w:right w:val="nil"/>
            </w:tcBorders>
            <w:shd w:val="clear" w:color="auto" w:fill="auto"/>
            <w:vAlign w:val="center"/>
          </w:tcPr>
          <w:p w14:paraId="47249F9D" w14:textId="4D12C79C" w:rsidR="00861F5D" w:rsidRPr="00B26C69" w:rsidRDefault="00DD4403" w:rsidP="00B42F97">
            <w:pPr>
              <w:ind w:left="351"/>
              <w:jc w:val="right"/>
              <w:rPr>
                <w:sz w:val="20"/>
                <w:szCs w:val="20"/>
              </w:rPr>
            </w:pPr>
            <w:r w:rsidRPr="00B26C69">
              <w:rPr>
                <w:sz w:val="20"/>
                <w:szCs w:val="20"/>
              </w:rPr>
              <w:t>Moyen</w:t>
            </w:r>
          </w:p>
        </w:tc>
        <w:tc>
          <w:tcPr>
            <w:tcW w:w="1701" w:type="dxa"/>
            <w:tcBorders>
              <w:top w:val="nil"/>
              <w:left w:val="nil"/>
              <w:right w:val="nil"/>
            </w:tcBorders>
            <w:shd w:val="clear" w:color="auto" w:fill="auto"/>
            <w:vAlign w:val="center"/>
          </w:tcPr>
          <w:p w14:paraId="630C1C4E" w14:textId="619C3E46" w:rsidR="00861F5D" w:rsidRPr="00B26C69" w:rsidRDefault="0001389E" w:rsidP="00B42F97">
            <w:pPr>
              <w:jc w:val="center"/>
              <w:rPr>
                <w:sz w:val="20"/>
                <w:szCs w:val="20"/>
              </w:rPr>
            </w:pPr>
            <w:r w:rsidRPr="00B26C69">
              <w:rPr>
                <w:sz w:val="20"/>
                <w:szCs w:val="20"/>
              </w:rPr>
              <w:t>30 (0.457)</w:t>
            </w:r>
          </w:p>
        </w:tc>
        <w:tc>
          <w:tcPr>
            <w:tcW w:w="1701" w:type="dxa"/>
            <w:tcBorders>
              <w:top w:val="nil"/>
              <w:left w:val="nil"/>
              <w:right w:val="nil"/>
            </w:tcBorders>
            <w:vAlign w:val="center"/>
          </w:tcPr>
          <w:p w14:paraId="62A6C71B" w14:textId="027ABC8B" w:rsidR="00861F5D" w:rsidRPr="00B26C69" w:rsidRDefault="0001389E" w:rsidP="00B42F97">
            <w:pPr>
              <w:jc w:val="center"/>
              <w:rPr>
                <w:sz w:val="20"/>
                <w:szCs w:val="20"/>
              </w:rPr>
            </w:pPr>
            <w:r w:rsidRPr="00B26C69">
              <w:rPr>
                <w:sz w:val="20"/>
                <w:szCs w:val="20"/>
              </w:rPr>
              <w:t>32 (0.466)</w:t>
            </w:r>
          </w:p>
        </w:tc>
      </w:tr>
      <w:tr w:rsidR="0001389E" w:rsidRPr="00B26C69" w14:paraId="450E3DB5" w14:textId="77777777" w:rsidTr="0001389E">
        <w:trPr>
          <w:trHeight w:val="300"/>
          <w:jc w:val="center"/>
        </w:trPr>
        <w:tc>
          <w:tcPr>
            <w:tcW w:w="1843" w:type="dxa"/>
            <w:tcBorders>
              <w:top w:val="nil"/>
              <w:left w:val="nil"/>
              <w:bottom w:val="single" w:sz="4" w:space="0" w:color="auto"/>
              <w:right w:val="nil"/>
            </w:tcBorders>
            <w:shd w:val="clear" w:color="auto" w:fill="auto"/>
            <w:vAlign w:val="center"/>
          </w:tcPr>
          <w:p w14:paraId="3D4719DF" w14:textId="12EA4E3B" w:rsidR="00861F5D" w:rsidRPr="00B26C69" w:rsidRDefault="00DD4403" w:rsidP="00B42F97">
            <w:pPr>
              <w:ind w:left="351"/>
              <w:jc w:val="right"/>
              <w:rPr>
                <w:sz w:val="20"/>
                <w:szCs w:val="20"/>
              </w:rPr>
            </w:pPr>
            <w:r w:rsidRPr="00B26C69">
              <w:rPr>
                <w:sz w:val="20"/>
                <w:szCs w:val="20"/>
              </w:rPr>
              <w:t>Mauvais</w:t>
            </w:r>
          </w:p>
        </w:tc>
        <w:tc>
          <w:tcPr>
            <w:tcW w:w="1701" w:type="dxa"/>
            <w:tcBorders>
              <w:top w:val="nil"/>
              <w:left w:val="nil"/>
              <w:bottom w:val="single" w:sz="4" w:space="0" w:color="auto"/>
              <w:right w:val="nil"/>
            </w:tcBorders>
            <w:shd w:val="clear" w:color="auto" w:fill="auto"/>
            <w:vAlign w:val="center"/>
          </w:tcPr>
          <w:p w14:paraId="6BB84E62" w14:textId="20D7053B" w:rsidR="00861F5D" w:rsidRPr="00B26C69" w:rsidRDefault="0001389E" w:rsidP="00B42F97">
            <w:pPr>
              <w:jc w:val="center"/>
              <w:rPr>
                <w:sz w:val="20"/>
                <w:szCs w:val="20"/>
              </w:rPr>
            </w:pPr>
            <w:r w:rsidRPr="00B26C69">
              <w:rPr>
                <w:sz w:val="20"/>
                <w:szCs w:val="20"/>
              </w:rPr>
              <w:t>13 (0.336)</w:t>
            </w:r>
          </w:p>
        </w:tc>
        <w:tc>
          <w:tcPr>
            <w:tcW w:w="1701" w:type="dxa"/>
            <w:tcBorders>
              <w:top w:val="nil"/>
              <w:left w:val="nil"/>
              <w:bottom w:val="single" w:sz="4" w:space="0" w:color="auto"/>
              <w:right w:val="nil"/>
            </w:tcBorders>
            <w:vAlign w:val="center"/>
          </w:tcPr>
          <w:p w14:paraId="18A405A8" w14:textId="06108E92" w:rsidR="00861F5D" w:rsidRPr="00B26C69" w:rsidRDefault="0001389E" w:rsidP="00B42F97">
            <w:pPr>
              <w:jc w:val="center"/>
              <w:rPr>
                <w:sz w:val="20"/>
                <w:szCs w:val="20"/>
              </w:rPr>
            </w:pPr>
            <w:r w:rsidRPr="00B26C69">
              <w:rPr>
                <w:sz w:val="20"/>
                <w:szCs w:val="20"/>
              </w:rPr>
              <w:t>14 (0.349)</w:t>
            </w:r>
          </w:p>
        </w:tc>
      </w:tr>
    </w:tbl>
    <w:p w14:paraId="629836D7" w14:textId="77777777" w:rsidR="00861F5D" w:rsidRPr="00B26C69" w:rsidRDefault="00861F5D" w:rsidP="00861F5D">
      <w:pPr>
        <w:spacing w:after="160" w:line="276" w:lineRule="auto"/>
        <w:ind w:firstLine="360"/>
        <w:jc w:val="both"/>
        <w:rPr>
          <w:color w:val="00B050"/>
          <w:sz w:val="22"/>
          <w:szCs w:val="22"/>
        </w:rPr>
      </w:pPr>
    </w:p>
    <w:p w14:paraId="24E5D2D0" w14:textId="300738E0" w:rsidR="0086759F" w:rsidRPr="00B26C69" w:rsidRDefault="00861F5D" w:rsidP="00861F5D">
      <w:pPr>
        <w:spacing w:after="160" w:line="276" w:lineRule="auto"/>
        <w:ind w:firstLine="360"/>
        <w:jc w:val="both"/>
        <w:rPr>
          <w:sz w:val="22"/>
          <w:szCs w:val="22"/>
        </w:rPr>
      </w:pPr>
      <w:r w:rsidRPr="00B26C69">
        <w:rPr>
          <w:sz w:val="22"/>
          <w:szCs w:val="22"/>
        </w:rPr>
        <w:lastRenderedPageBreak/>
        <w:t xml:space="preserve">Cette mesure de santé autoévaluée est reconnue comme un indicateur de santé fiable </w:t>
      </w:r>
      <w:r w:rsidRPr="00B26C69">
        <w:rPr>
          <w:sz w:val="22"/>
          <w:szCs w:val="22"/>
        </w:rPr>
        <w:fldChar w:fldCharType="begin"/>
      </w:r>
      <w:r w:rsidRPr="00B26C69">
        <w:rPr>
          <w:sz w:val="22"/>
          <w:szCs w:val="22"/>
        </w:rPr>
        <w:instrText xml:space="preserve"> ADDIN EN.CITE &lt;EndNote&gt;&lt;Cite&gt;&lt;Author&gt;Idler&lt;/Author&gt;&lt;Year&gt;1997&lt;/Year&gt;&lt;RecNum&gt;146&lt;/RecNum&gt;&lt;DisplayText&gt;(Idler and Benyamini 1997, Wu et al. 2013)&lt;/DisplayText&gt;&lt;record&gt;&lt;rec-number&gt;146&lt;/rec-number&gt;&lt;foreign-keys&gt;&lt;key app="EN" db-id="rzev050ay55xpkeawvapss0ff2vrxa9fatav" timestamp="1637518901"&gt;146&lt;/key&gt;&lt;/foreign-keys&gt;&lt;ref-type name="Journal Article"&gt;17&lt;/ref-type&gt;&lt;contributors&gt;&lt;authors&gt;&lt;author&gt;Idler, Ellen L&lt;/author&gt;&lt;author&gt;Benyamini, Yael&lt;/author&gt;&lt;/authors&gt;&lt;/contributors&gt;&lt;titles&gt;&lt;title&gt;Self-rated health and mortality: a review of twenty-seven community studies&lt;/title&gt;&lt;secondary-title&gt;Journal of health and social behavior&lt;/secondary-title&gt;&lt;/titles&gt;&lt;periodical&gt;&lt;full-title&gt;Journal of health and social behavior&lt;/full-title&gt;&lt;/periodical&gt;&lt;pages&gt;21-37&lt;/pages&gt;&lt;dates&gt;&lt;year&gt;1997&lt;/year&gt;&lt;/dates&gt;&lt;isbn&gt;0022-1465&lt;/isbn&gt;&lt;urls&gt;&lt;/urls&gt;&lt;/record&gt;&lt;/Cite&gt;&lt;Cite&gt;&lt;Author&gt;Wu&lt;/Author&gt;&lt;Year&gt;2013&lt;/Year&gt;&lt;RecNum&gt;192&lt;/RecNum&gt;&lt;record&gt;&lt;rec-number&gt;192&lt;/rec-number&gt;&lt;foreign-keys&gt;&lt;key app="EN" db-id="rzev050ay55xpkeawvapss0ff2vrxa9fatav" timestamp="1642086022"&gt;192&lt;/key&gt;&lt;/foreign-keys&gt;&lt;ref-type name="Journal Article"&gt;17&lt;/ref-type&gt;&lt;contributors&gt;&lt;authors&gt;&lt;author&gt;Wu, Shunquan&lt;/author&gt;&lt;author&gt;Wang, Rui&lt;/author&gt;&lt;author&gt;Zhao, Yanfang&lt;/author&gt;&lt;author&gt;Ma, Xiuqiang&lt;/author&gt;&lt;author&gt;Wu, Meijing&lt;/author&gt;&lt;author&gt;Yan, Xiaoyan&lt;/author&gt;&lt;author&gt;He, Jia&lt;/author&gt;&lt;/authors&gt;&lt;/contributors&gt;&lt;titles&gt;&lt;title&gt;The relationship between self-rated health and objective health status: a population-based study&lt;/title&gt;&lt;secondary-title&gt;BMC public health&lt;/secondary-title&gt;&lt;/titles&gt;&lt;periodical&gt;&lt;full-title&gt;BMC public health&lt;/full-title&gt;&lt;/periodical&gt;&lt;pages&gt;1-9&lt;/pages&gt;&lt;volume&gt;13&lt;/volume&gt;&lt;number&gt;1&lt;/number&gt;&lt;dates&gt;&lt;year&gt;2013&lt;/year&gt;&lt;/dates&gt;&lt;isbn&gt;1471-2458&lt;/isbn&gt;&lt;urls&gt;&lt;/urls&gt;&lt;/record&gt;&lt;/Cite&gt;&lt;/EndNote&gt;</w:instrText>
      </w:r>
      <w:r w:rsidRPr="00B26C69">
        <w:rPr>
          <w:sz w:val="22"/>
          <w:szCs w:val="22"/>
        </w:rPr>
        <w:fldChar w:fldCharType="separate"/>
      </w:r>
      <w:r w:rsidRPr="00B26C69">
        <w:rPr>
          <w:noProof/>
          <w:sz w:val="22"/>
          <w:szCs w:val="22"/>
        </w:rPr>
        <w:t>(Idler and Benyamini 1997, Wu et al. 2013)</w:t>
      </w:r>
      <w:r w:rsidRPr="00B26C69">
        <w:rPr>
          <w:sz w:val="22"/>
          <w:szCs w:val="22"/>
        </w:rPr>
        <w:fldChar w:fldCharType="end"/>
      </w:r>
      <w:r w:rsidRPr="00B26C69">
        <w:rPr>
          <w:sz w:val="22"/>
          <w:szCs w:val="22"/>
        </w:rPr>
        <w:t xml:space="preserve">; elle est un bon prédicteur d'indicateurs de santé plus élaborés </w:t>
      </w:r>
      <w:r w:rsidRPr="00B26C69">
        <w:rPr>
          <w:sz w:val="22"/>
          <w:szCs w:val="22"/>
        </w:rPr>
        <w:fldChar w:fldCharType="begin"/>
      </w:r>
      <w:r w:rsidRPr="00B26C69">
        <w:rPr>
          <w:sz w:val="22"/>
          <w:szCs w:val="22"/>
        </w:rPr>
        <w:instrText xml:space="preserve"> ADDIN EN.CITE &lt;EndNote&gt;&lt;Cite&gt;&lt;Author&gt;Vandenberghe&lt;/Author&gt;&lt;Year&gt;2021&lt;/Year&gt;&lt;RecNum&gt;147&lt;/RecNum&gt;&lt;DisplayText&gt;(Vandenberghe 2021)&lt;/DisplayText&gt;&lt;record&gt;&lt;rec-number&gt;147&lt;/rec-number&gt;&lt;foreign-keys&gt;&lt;key app="EN" db-id="rzev050ay55xpkeawvapss0ff2vrxa9fatav" timestamp="1637518958"&gt;147&lt;/key&gt;&lt;/foreign-keys&gt;&lt;ref-type name="Journal Article"&gt;17&lt;/ref-type&gt;&lt;contributors&gt;&lt;authors&gt;&lt;author&gt;Vandenberghe, Vincent&lt;/author&gt;&lt;/authors&gt;&lt;/contributors&gt;&lt;titles&gt;&lt;title&gt;Health, cognition and work capacity beyond the age of 50: International evidence on the extensive and intensive margins of work&lt;/title&gt;&lt;secondary-title&gt;International Labour Review&lt;/secondary-title&gt;&lt;/titles&gt;&lt;periodical&gt;&lt;full-title&gt;International Labour Review&lt;/full-title&gt;&lt;/periodical&gt;&lt;pages&gt;271-310&lt;/pages&gt;&lt;volume&gt;160&lt;/volume&gt;&lt;number&gt;2&lt;/number&gt;&lt;dates&gt;&lt;year&gt;2021&lt;/year&gt;&lt;/dates&gt;&lt;isbn&gt;0020-7780&lt;/isbn&gt;&lt;urls&gt;&lt;/urls&gt;&lt;/record&gt;&lt;/Cite&gt;&lt;/EndNote&gt;</w:instrText>
      </w:r>
      <w:r w:rsidRPr="00B26C69">
        <w:rPr>
          <w:sz w:val="22"/>
          <w:szCs w:val="22"/>
        </w:rPr>
        <w:fldChar w:fldCharType="separate"/>
      </w:r>
      <w:r w:rsidRPr="00B26C69">
        <w:rPr>
          <w:noProof/>
          <w:sz w:val="22"/>
          <w:szCs w:val="22"/>
        </w:rPr>
        <w:t>(Vandenberghe 2021)</w:t>
      </w:r>
      <w:r w:rsidRPr="00B26C69">
        <w:rPr>
          <w:sz w:val="22"/>
          <w:szCs w:val="22"/>
        </w:rPr>
        <w:fldChar w:fldCharType="end"/>
      </w:r>
      <w:r w:rsidRPr="00B26C69">
        <w:rPr>
          <w:sz w:val="22"/>
          <w:szCs w:val="22"/>
        </w:rPr>
        <w:t xml:space="preserve">, et elle a été largement utilisée dans les comparaisons entre pays </w:t>
      </w:r>
      <w:r w:rsidRPr="00B26C69">
        <w:rPr>
          <w:sz w:val="22"/>
          <w:szCs w:val="22"/>
        </w:rPr>
        <w:fldChar w:fldCharType="begin"/>
      </w:r>
      <w:r w:rsidRPr="00B26C69">
        <w:rPr>
          <w:sz w:val="22"/>
          <w:szCs w:val="22"/>
        </w:rPr>
        <w:instrText xml:space="preserve"> ADDIN EN.CITE &lt;EndNote&gt;&lt;Cite&gt;&lt;Author&gt;Jusot&lt;/Author&gt;&lt;Year&gt;2009&lt;/Year&gt;&lt;RecNum&gt;148&lt;/RecNum&gt;&lt;DisplayText&gt;(Jusot et al. 2009, Bricard et al. 2013)&lt;/DisplayText&gt;&lt;record&gt;&lt;rec-number&gt;148&lt;/rec-number&gt;&lt;foreign-keys&gt;&lt;key app="EN" db-id="rzev050ay55xpkeawvapss0ff2vrxa9fatav" timestamp="1637519014"&gt;148&lt;/key&gt;&lt;/foreign-keys&gt;&lt;ref-type name="Journal Article"&gt;17&lt;/ref-type&gt;&lt;contributors&gt;&lt;authors&gt;&lt;author&gt;Jusot, Florence&lt;/author&gt;&lt;author&gt;Tubeuf, Sandy&lt;/author&gt;&lt;author&gt;Trannoy, Alain&lt;/author&gt;&lt;/authors&gt;&lt;/contributors&gt;&lt;titles&gt;&lt;title&gt;Tel père, tel fils: l&amp;apos;influence de l&amp;apos;origine sociale et familiale sur la santé des descendants en Europe&lt;/title&gt;&lt;secondary-title&gt;Retraite et société&lt;/secondary-title&gt;&lt;/titles&gt;&lt;periodical&gt;&lt;full-title&gt;Retraite et société&lt;/full-title&gt;&lt;/periodical&gt;&lt;pages&gt;63-85&lt;/pages&gt;&lt;number&gt;2&lt;/number&gt;&lt;dates&gt;&lt;year&gt;2009&lt;/year&gt;&lt;/dates&gt;&lt;isbn&gt;1167-4687&lt;/isbn&gt;&lt;urls&gt;&lt;/urls&gt;&lt;/record&gt;&lt;/Cite&gt;&lt;Cite&gt;&lt;Author&gt;Bricard&lt;/Author&gt;&lt;Year&gt;2013&lt;/Year&gt;&lt;RecNum&gt;101&lt;/RecNum&gt;&lt;record&gt;&lt;rec-number&gt;101&lt;/rec-number&gt;&lt;foreign-keys&gt;&lt;key app="EN" db-id="rzev050ay55xpkeawvapss0ff2vrxa9fatav" timestamp="1637230163"&gt;101&lt;/key&gt;&lt;/foreign-keys&gt;&lt;ref-type name="Book Section"&gt;5&lt;/ref-type&gt;&lt;contributors&gt;&lt;authors&gt;&lt;author&gt;Bricard, Damien&lt;/author&gt;&lt;author&gt;Jusot, Florence&lt;/author&gt;&lt;author&gt;Trannoy, Alain&lt;/author&gt;&lt;author&gt;Tubeuf, Sandy&lt;/author&gt;&lt;/authors&gt;&lt;/contributors&gt;&lt;titles&gt;&lt;title&gt;Inequality of opportunities in health and the principle of natural reward: Evidence from European countries&lt;/title&gt;&lt;secondary-title&gt;Health and inequality&lt;/secondary-title&gt;&lt;/titles&gt;&lt;dates&gt;&lt;year&gt;2013&lt;/year&gt;&lt;/dates&gt;&lt;publisher&gt;Emerald Group Publishing Limited&lt;/publisher&gt;&lt;isbn&gt;1781905533&lt;/isbn&gt;&lt;urls&gt;&lt;/urls&gt;&lt;/record&gt;&lt;/Cite&gt;&lt;/EndNote&gt;</w:instrText>
      </w:r>
      <w:r w:rsidRPr="00B26C69">
        <w:rPr>
          <w:sz w:val="22"/>
          <w:szCs w:val="22"/>
        </w:rPr>
        <w:fldChar w:fldCharType="separate"/>
      </w:r>
      <w:r w:rsidRPr="00B26C69">
        <w:rPr>
          <w:noProof/>
          <w:sz w:val="22"/>
          <w:szCs w:val="22"/>
        </w:rPr>
        <w:t>(Jusot et al. 2009, Bricard et al. 2013)</w:t>
      </w:r>
      <w:r w:rsidRPr="00B26C69">
        <w:rPr>
          <w:sz w:val="22"/>
          <w:szCs w:val="22"/>
        </w:rPr>
        <w:fldChar w:fldCharType="end"/>
      </w:r>
      <w:r w:rsidRPr="00B26C69">
        <w:rPr>
          <w:sz w:val="22"/>
          <w:szCs w:val="22"/>
        </w:rPr>
        <w:t xml:space="preserve">. Idéalement, la modélisation d’une telle variable dépendante discrète s’appuie sur un modèle </w:t>
      </w:r>
      <w:proofErr w:type="spellStart"/>
      <w:r w:rsidRPr="00B26C69">
        <w:rPr>
          <w:sz w:val="22"/>
          <w:szCs w:val="22"/>
        </w:rPr>
        <w:t>Probit</w:t>
      </w:r>
      <w:proofErr w:type="spellEnd"/>
      <w:r w:rsidRPr="00B26C69">
        <w:rPr>
          <w:sz w:val="22"/>
          <w:szCs w:val="22"/>
        </w:rPr>
        <w:t xml:space="preserve"> ordonné. Cependant, nous avons testé l’hypothèse d’égalité des pentes et les résultats du test</w:t>
      </w:r>
      <w:r w:rsidRPr="00B26C69">
        <w:rPr>
          <w:rStyle w:val="Appelnotedebasdep"/>
          <w:sz w:val="22"/>
          <w:szCs w:val="22"/>
        </w:rPr>
        <w:footnoteReference w:id="1"/>
      </w:r>
      <w:r w:rsidRPr="00B26C69">
        <w:rPr>
          <w:sz w:val="22"/>
          <w:szCs w:val="22"/>
        </w:rPr>
        <w:t xml:space="preserve"> renvoient que l’hypothèse d’égalité est violée tant pour les hommes comme pour les femmes. En l’absence d’égalité des pentes, la littérature empirique en économie de la santé usuellement envisage deux options alternatives. La première option consiste à redimensionner la variable latente sous-jacente de santé en une variable binaire. Cette dichotomisation est couramment utilisée dans les travaux empiriques </w:t>
      </w:r>
      <w:r w:rsidR="00D92053" w:rsidRPr="00B26C69">
        <w:rPr>
          <w:sz w:val="22"/>
          <w:szCs w:val="22"/>
        </w:rPr>
        <w:fldChar w:fldCharType="begin">
          <w:fldData xml:space="preserve">PEVuZE5vdGU+PENpdGU+PEF1dGhvcj5JZGxlcjwvQXV0aG9yPjxZZWFyPjE5OTc8L1llYXI+PFJl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</w:fldData>
        </w:fldChar>
      </w:r>
      <w:r w:rsidR="00D92053" w:rsidRPr="00B26C69">
        <w:rPr>
          <w:sz w:val="22"/>
          <w:szCs w:val="22"/>
        </w:rPr>
        <w:instrText xml:space="preserve"> ADDIN EN.CITE </w:instrText>
      </w:r>
      <w:r w:rsidR="00D92053" w:rsidRPr="00B26C69">
        <w:rPr>
          <w:sz w:val="22"/>
          <w:szCs w:val="22"/>
        </w:rPr>
        <w:fldChar w:fldCharType="begin">
          <w:fldData xml:space="preserve">PEVuZE5vdGU+PENpdGU+PEF1dGhvcj5JZGxlcjwvQXV0aG9yPjxZZWFyPjE5OTc8L1llYXI+PFJl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</w:fldData>
        </w:fldChar>
      </w:r>
      <w:r w:rsidR="00D92053" w:rsidRPr="00B26C69">
        <w:rPr>
          <w:sz w:val="22"/>
          <w:szCs w:val="22"/>
        </w:rPr>
        <w:instrText xml:space="preserve"> ADDIN EN.CITE.DATA </w:instrText>
      </w:r>
      <w:r w:rsidR="00D92053" w:rsidRPr="00B26C69">
        <w:rPr>
          <w:sz w:val="22"/>
          <w:szCs w:val="22"/>
        </w:rPr>
      </w:r>
      <w:r w:rsidR="00D92053" w:rsidRPr="00B26C69">
        <w:rPr>
          <w:sz w:val="22"/>
          <w:szCs w:val="22"/>
        </w:rPr>
        <w:fldChar w:fldCharType="end"/>
      </w:r>
      <w:r w:rsidR="00D92053" w:rsidRPr="00B26C69">
        <w:rPr>
          <w:sz w:val="22"/>
          <w:szCs w:val="22"/>
        </w:rPr>
      </w:r>
      <w:r w:rsidR="00D92053" w:rsidRPr="00B26C69">
        <w:rPr>
          <w:sz w:val="22"/>
          <w:szCs w:val="22"/>
        </w:rPr>
        <w:fldChar w:fldCharType="separate"/>
      </w:r>
      <w:r w:rsidR="00D92053" w:rsidRPr="00B26C69">
        <w:rPr>
          <w:noProof/>
          <w:sz w:val="22"/>
          <w:szCs w:val="22"/>
        </w:rPr>
        <w:t>(Idler and Benyamini 1997, Manor et al. 2000, Etilé and Milcent 2006, Zajacova and Dowd 2011, Gallagher et al. 2016, Oliveras et al. 2020)</w:t>
      </w:r>
      <w:r w:rsidR="00D92053" w:rsidRPr="00B26C69">
        <w:rPr>
          <w:sz w:val="22"/>
          <w:szCs w:val="22"/>
        </w:rPr>
        <w:fldChar w:fldCharType="end"/>
      </w:r>
      <w:r w:rsidR="00D92053" w:rsidRPr="00B26C69">
        <w:rPr>
          <w:sz w:val="22"/>
          <w:szCs w:val="22"/>
        </w:rPr>
        <w:t xml:space="preserve"> </w:t>
      </w:r>
      <w:r w:rsidRPr="00B26C69">
        <w:rPr>
          <w:sz w:val="22"/>
          <w:szCs w:val="22"/>
        </w:rPr>
        <w:t>car elle permet de tenir compte des déséquilibres dans les extrémités de la variable discrète (c'est-à-dire la faible proportion d’individus qui se déclarent être en excellente ou en très mauvaise santé). La seconde option consiste à « cardinaliser » la santé en prenant en compte les hétérogénéités individuelles dans les reports de la santé par exemple selon les conditions socio-économiques des individus, l’âge des individus</w:t>
      </w:r>
      <w:r w:rsidR="0035550F" w:rsidRPr="00B26C69">
        <w:rPr>
          <w:sz w:val="22"/>
          <w:szCs w:val="22"/>
        </w:rPr>
        <w:t xml:space="preserve">, </w:t>
      </w:r>
      <w:r w:rsidRPr="00B26C69">
        <w:rPr>
          <w:sz w:val="22"/>
          <w:szCs w:val="22"/>
        </w:rPr>
        <w:t>le pays d’origine</w:t>
      </w:r>
      <w:r w:rsidR="0035550F" w:rsidRPr="00B26C69">
        <w:rPr>
          <w:sz w:val="22"/>
          <w:szCs w:val="22"/>
        </w:rPr>
        <w:t xml:space="preserve"> ou en utilisant des vignettes</w:t>
      </w:r>
      <w:r w:rsidRPr="00B26C69">
        <w:rPr>
          <w:sz w:val="22"/>
          <w:szCs w:val="22"/>
        </w:rPr>
        <w:t xml:space="preserve"> </w:t>
      </w:r>
      <w:r w:rsidR="00D92053" w:rsidRPr="00B26C69">
        <w:rPr>
          <w:sz w:val="22"/>
          <w:szCs w:val="22"/>
        </w:rPr>
        <w:fldChar w:fldCharType="begin">
          <w:fldData xml:space="preserve">PEVuZE5vdGU+PENpdGU+PEF1dGhvcj5WYW4gRG9vcnNsYWVyPC9BdXRob3I+PFllYXI+MjAwMzwv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</w:fldData>
        </w:fldChar>
      </w:r>
      <w:r w:rsidR="00D92053" w:rsidRPr="00B26C69">
        <w:rPr>
          <w:sz w:val="22"/>
          <w:szCs w:val="22"/>
        </w:rPr>
        <w:instrText xml:space="preserve"> ADDIN EN.CITE </w:instrText>
      </w:r>
      <w:r w:rsidR="00D92053" w:rsidRPr="00B26C69">
        <w:rPr>
          <w:sz w:val="22"/>
          <w:szCs w:val="22"/>
        </w:rPr>
        <w:fldChar w:fldCharType="begin">
          <w:fldData xml:space="preserve">PEVuZE5vdGU+PENpdGU+PEF1dGhvcj5WYW4gRG9vcnNsYWVyPC9BdXRob3I+PFllYXI+MjAwMzwv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</w:fldData>
        </w:fldChar>
      </w:r>
      <w:r w:rsidR="00D92053" w:rsidRPr="00B26C69">
        <w:rPr>
          <w:sz w:val="22"/>
          <w:szCs w:val="22"/>
        </w:rPr>
        <w:instrText xml:space="preserve"> ADDIN EN.CITE.DATA </w:instrText>
      </w:r>
      <w:r w:rsidR="00D92053" w:rsidRPr="00B26C69">
        <w:rPr>
          <w:sz w:val="22"/>
          <w:szCs w:val="22"/>
        </w:rPr>
      </w:r>
      <w:r w:rsidR="00D92053" w:rsidRPr="00B26C69">
        <w:rPr>
          <w:sz w:val="22"/>
          <w:szCs w:val="22"/>
        </w:rPr>
        <w:fldChar w:fldCharType="end"/>
      </w:r>
      <w:r w:rsidR="00D92053" w:rsidRPr="00B26C69">
        <w:rPr>
          <w:sz w:val="22"/>
          <w:szCs w:val="22"/>
        </w:rPr>
      </w:r>
      <w:r w:rsidR="00D92053" w:rsidRPr="00B26C69">
        <w:rPr>
          <w:sz w:val="22"/>
          <w:szCs w:val="22"/>
        </w:rPr>
        <w:fldChar w:fldCharType="separate"/>
      </w:r>
      <w:r w:rsidR="00D92053" w:rsidRPr="00B26C69">
        <w:rPr>
          <w:noProof/>
          <w:sz w:val="22"/>
          <w:szCs w:val="22"/>
        </w:rPr>
        <w:t>(Van Doorslaer and Jones 2003, Etilé and Milcent 2006, Perronnin et al. 2006, Jürges 2008, Tubeuf 2009, Sirven et al. 2012)</w:t>
      </w:r>
      <w:r w:rsidR="00D92053" w:rsidRPr="00B26C69">
        <w:rPr>
          <w:sz w:val="22"/>
          <w:szCs w:val="22"/>
        </w:rPr>
        <w:fldChar w:fldCharType="end"/>
      </w:r>
      <w:r w:rsidR="00D92053" w:rsidRPr="00B26C69">
        <w:rPr>
          <w:sz w:val="22"/>
          <w:szCs w:val="22"/>
        </w:rPr>
        <w:t xml:space="preserve">. </w:t>
      </w:r>
      <w:r w:rsidRPr="00B26C69">
        <w:rPr>
          <w:sz w:val="22"/>
          <w:szCs w:val="22"/>
        </w:rPr>
        <w:t xml:space="preserve">Alors que différentes approches ont été proposées, aucune ne fait référence, de ce fait, nous </w:t>
      </w:r>
      <w:r w:rsidR="0035550F" w:rsidRPr="00B26C69">
        <w:rPr>
          <w:sz w:val="22"/>
          <w:szCs w:val="22"/>
        </w:rPr>
        <w:t xml:space="preserve">empruntons </w:t>
      </w:r>
      <w:r w:rsidRPr="00B26C69">
        <w:rPr>
          <w:sz w:val="22"/>
          <w:szCs w:val="22"/>
        </w:rPr>
        <w:t xml:space="preserve">ici </w:t>
      </w:r>
      <w:r w:rsidR="0035550F" w:rsidRPr="00B26C69">
        <w:rPr>
          <w:sz w:val="22"/>
          <w:szCs w:val="22"/>
        </w:rPr>
        <w:t xml:space="preserve">la </w:t>
      </w:r>
      <w:r w:rsidRPr="00B26C69">
        <w:rPr>
          <w:sz w:val="22"/>
          <w:szCs w:val="22"/>
        </w:rPr>
        <w:t xml:space="preserve">première option, qui fait largement consensus dans la littérature, et </w:t>
      </w:r>
      <w:r w:rsidR="00A25A27" w:rsidRPr="00B26C69">
        <w:rPr>
          <w:sz w:val="22"/>
          <w:szCs w:val="22"/>
        </w:rPr>
        <w:t>transform</w:t>
      </w:r>
      <w:r w:rsidR="00EB0CA1" w:rsidRPr="00B26C69">
        <w:rPr>
          <w:sz w:val="22"/>
          <w:szCs w:val="22"/>
        </w:rPr>
        <w:t>ons</w:t>
      </w:r>
      <w:r w:rsidR="00A25A27" w:rsidRPr="00B26C69">
        <w:rPr>
          <w:sz w:val="22"/>
          <w:szCs w:val="22"/>
        </w:rPr>
        <w:t xml:space="preserve"> </w:t>
      </w:r>
      <w:r w:rsidRPr="00B26C69">
        <w:rPr>
          <w:sz w:val="22"/>
          <w:szCs w:val="22"/>
        </w:rPr>
        <w:t xml:space="preserve">la santé autoévaluée </w:t>
      </w:r>
      <w:r w:rsidR="00A25A27" w:rsidRPr="00B26C69">
        <w:rPr>
          <w:sz w:val="22"/>
          <w:szCs w:val="22"/>
        </w:rPr>
        <w:t xml:space="preserve">discrète en </w:t>
      </w:r>
      <w:r w:rsidRPr="00B26C69">
        <w:rPr>
          <w:sz w:val="22"/>
          <w:szCs w:val="22"/>
        </w:rPr>
        <w:t>cinq</w:t>
      </w:r>
      <w:r w:rsidR="00A25A27" w:rsidRPr="00B26C69">
        <w:rPr>
          <w:sz w:val="22"/>
          <w:szCs w:val="22"/>
        </w:rPr>
        <w:t xml:space="preserve"> classes en une variable discrète binaire</w:t>
      </w:r>
      <w:r w:rsidRPr="00B26C69">
        <w:rPr>
          <w:sz w:val="22"/>
          <w:szCs w:val="22"/>
        </w:rPr>
        <w:t xml:space="preserve">. En particulier, nous suivons </w:t>
      </w:r>
      <w:r w:rsidR="00A25A27" w:rsidRPr="00B26C69">
        <w:rPr>
          <w:sz w:val="22"/>
          <w:szCs w:val="22"/>
        </w:rPr>
        <w:t xml:space="preserve">la recommandation </w:t>
      </w:r>
      <w:r w:rsidRPr="00B26C69">
        <w:rPr>
          <w:sz w:val="22"/>
          <w:szCs w:val="22"/>
        </w:rPr>
        <w:t>faite</w:t>
      </w:r>
      <w:r w:rsidR="00A25A27" w:rsidRPr="00B26C69">
        <w:rPr>
          <w:sz w:val="22"/>
          <w:szCs w:val="22"/>
        </w:rPr>
        <w:t xml:space="preserve"> par</w:t>
      </w:r>
      <w:r w:rsidR="00347445" w:rsidRPr="00B26C69">
        <w:rPr>
          <w:sz w:val="22"/>
          <w:szCs w:val="22"/>
        </w:rPr>
        <w:t xml:space="preserve"> </w:t>
      </w:r>
      <w:r w:rsidR="00347445" w:rsidRPr="00B26C69">
        <w:rPr>
          <w:sz w:val="22"/>
          <w:szCs w:val="22"/>
        </w:rPr>
        <w:fldChar w:fldCharType="begin"/>
      </w:r>
      <w:r w:rsidR="00347445" w:rsidRPr="00B26C69">
        <w:rPr>
          <w:sz w:val="22"/>
          <w:szCs w:val="22"/>
        </w:rPr>
        <w:instrText xml:space="preserve"> ADDIN EN.CITE &lt;EndNote&gt;&lt;Cite AuthorYear="1"&gt;&lt;Author&gt;Etilé&lt;/Author&gt;&lt;Year&gt;2006&lt;/Year&gt;&lt;RecNum&gt;229&lt;/RecNum&gt;&lt;DisplayText&gt;Etilé and Milcent (2006)&lt;/DisplayText&gt;&lt;record&gt;&lt;rec-number&gt;229&lt;/rec-number&gt;&lt;foreign-keys&gt;&lt;key app="EN" db-id="rzev050ay55xpkeawvapss0ff2vrxa9fatav" timestamp="1653048311"&gt;229&lt;/key&gt;&lt;/foreign-keys&gt;&lt;ref-type name="Journal Article"&gt;17&lt;/ref-type&gt;&lt;contributors&gt;&lt;authors&gt;&lt;author&gt;Etilé, Fabrice&lt;/author&gt;&lt;author&gt;Milcent, Carine&lt;/author&gt;&lt;/authors&gt;&lt;/contributors&gt;&lt;titles&gt;&lt;title&gt;Income‐related reporting heterogeneity in self‐assessed health: evidence from France&lt;/title&gt;&lt;secondary-title&gt;Health economics&lt;/secondary-title&gt;&lt;/titles&gt;&lt;periodical&gt;&lt;full-title&gt;Health economics&lt;/full-title&gt;&lt;/periodical&gt;&lt;pages&gt;965-981&lt;/pages&gt;&lt;volume&gt;15&lt;/volume&gt;&lt;number&gt;9&lt;/number&gt;&lt;dates&gt;&lt;year&gt;2006&lt;/year&gt;&lt;/dates&gt;&lt;isbn&gt;1057-9230&lt;/isbn&gt;&lt;urls&gt;&lt;/urls&gt;&lt;/record&gt;&lt;/Cite&gt;&lt;/EndNote&gt;</w:instrText>
      </w:r>
      <w:r w:rsidR="00347445" w:rsidRPr="00B26C69">
        <w:rPr>
          <w:sz w:val="22"/>
          <w:szCs w:val="22"/>
        </w:rPr>
        <w:fldChar w:fldCharType="separate"/>
      </w:r>
      <w:r w:rsidR="00347445" w:rsidRPr="00B26C69">
        <w:rPr>
          <w:noProof/>
          <w:sz w:val="22"/>
          <w:szCs w:val="22"/>
        </w:rPr>
        <w:t>Etilé and Milcent (2006)</w:t>
      </w:r>
      <w:r w:rsidR="00347445" w:rsidRPr="00B26C69">
        <w:rPr>
          <w:sz w:val="22"/>
          <w:szCs w:val="22"/>
        </w:rPr>
        <w:fldChar w:fldCharType="end"/>
      </w:r>
      <w:r w:rsidRPr="00B26C69">
        <w:rPr>
          <w:sz w:val="22"/>
          <w:szCs w:val="22"/>
        </w:rPr>
        <w:t xml:space="preserve"> et groupons</w:t>
      </w:r>
      <w:r w:rsidR="00A25A27" w:rsidRPr="00B26C69">
        <w:rPr>
          <w:sz w:val="22"/>
          <w:szCs w:val="22"/>
        </w:rPr>
        <w:t xml:space="preserve"> les catégories « </w:t>
      </w:r>
      <w:r w:rsidR="00A25A27" w:rsidRPr="00B26C69">
        <w:rPr>
          <w:i/>
          <w:sz w:val="22"/>
          <w:szCs w:val="22"/>
        </w:rPr>
        <w:t>excellent</w:t>
      </w:r>
      <w:r w:rsidR="00A25A27" w:rsidRPr="00B26C69">
        <w:rPr>
          <w:sz w:val="22"/>
          <w:szCs w:val="22"/>
        </w:rPr>
        <w:t> », « </w:t>
      </w:r>
      <w:r w:rsidR="00A25A27" w:rsidRPr="00B26C69">
        <w:rPr>
          <w:i/>
          <w:sz w:val="22"/>
          <w:szCs w:val="22"/>
        </w:rPr>
        <w:t>très bon</w:t>
      </w:r>
      <w:r w:rsidR="00A25A27" w:rsidRPr="00B26C69">
        <w:rPr>
          <w:sz w:val="22"/>
          <w:szCs w:val="22"/>
        </w:rPr>
        <w:t> », « </w:t>
      </w:r>
      <w:r w:rsidR="00A25A27" w:rsidRPr="00B26C69">
        <w:rPr>
          <w:i/>
          <w:sz w:val="22"/>
          <w:szCs w:val="22"/>
        </w:rPr>
        <w:t>bon</w:t>
      </w:r>
      <w:r w:rsidR="00A25A27" w:rsidRPr="00B26C69">
        <w:rPr>
          <w:sz w:val="22"/>
          <w:szCs w:val="22"/>
        </w:rPr>
        <w:t> » versus les catégories « </w:t>
      </w:r>
      <w:r w:rsidR="00A25A27" w:rsidRPr="00B26C69">
        <w:rPr>
          <w:i/>
          <w:sz w:val="22"/>
          <w:szCs w:val="22"/>
        </w:rPr>
        <w:t>moyen</w:t>
      </w:r>
      <w:r w:rsidR="00A25A27" w:rsidRPr="00B26C69">
        <w:rPr>
          <w:sz w:val="22"/>
          <w:szCs w:val="22"/>
        </w:rPr>
        <w:t> » et « </w:t>
      </w:r>
      <w:r w:rsidR="00A25A27" w:rsidRPr="00B26C69">
        <w:rPr>
          <w:i/>
          <w:sz w:val="22"/>
          <w:szCs w:val="22"/>
        </w:rPr>
        <w:t>mauvais</w:t>
      </w:r>
      <w:r w:rsidR="00A25A27" w:rsidRPr="00B26C69">
        <w:rPr>
          <w:sz w:val="22"/>
          <w:szCs w:val="22"/>
        </w:rPr>
        <w:t> »</w:t>
      </w:r>
      <w:r w:rsidRPr="00B26C69">
        <w:rPr>
          <w:sz w:val="22"/>
          <w:szCs w:val="22"/>
        </w:rPr>
        <w:t>, en considérant la mauvaise santé comme référence</w:t>
      </w:r>
      <w:r w:rsidR="00A25A27" w:rsidRPr="00B26C69">
        <w:rPr>
          <w:sz w:val="22"/>
          <w:szCs w:val="22"/>
        </w:rPr>
        <w:t xml:space="preserve">. Le modèle s’estime alors à l’aide d’un modèle </w:t>
      </w:r>
      <w:proofErr w:type="spellStart"/>
      <w:r w:rsidR="00A25A27" w:rsidRPr="00B26C69">
        <w:rPr>
          <w:sz w:val="22"/>
          <w:szCs w:val="22"/>
        </w:rPr>
        <w:t>Probit</w:t>
      </w:r>
      <w:proofErr w:type="spellEnd"/>
      <w:r w:rsidR="00A25A27" w:rsidRPr="00B26C69">
        <w:rPr>
          <w:sz w:val="22"/>
          <w:szCs w:val="22"/>
        </w:rPr>
        <w:t xml:space="preserve"> qui est adapté pour ce type de variable dépendante</w:t>
      </w:r>
      <w:r w:rsidR="00152746" w:rsidRPr="00B26C69">
        <w:rPr>
          <w:sz w:val="22"/>
          <w:szCs w:val="22"/>
        </w:rPr>
        <w:t>.</w:t>
      </w:r>
    </w:p>
    <w:p w14:paraId="0000005E" w14:textId="197035C7" w:rsidR="0055668A" w:rsidRPr="00B26C69" w:rsidRDefault="00152746">
      <w:pPr>
        <w:spacing w:after="160" w:line="276" w:lineRule="auto"/>
        <w:ind w:firstLine="360"/>
        <w:jc w:val="both"/>
        <w:rPr>
          <w:sz w:val="22"/>
          <w:szCs w:val="22"/>
        </w:rPr>
      </w:pPr>
      <w:r w:rsidRPr="00B26C69">
        <w:rPr>
          <w:color w:val="000000"/>
          <w:sz w:val="22"/>
          <w:szCs w:val="22"/>
        </w:rPr>
        <w:t xml:space="preserve">Nous présentons la distribution de la probabilité de reporter un bon état de santé dans l’Europe entière et selon le niveau d’égalité de genre des pays dans le tableau </w:t>
      </w:r>
      <w:r w:rsidR="004D35DD" w:rsidRPr="00B26C69">
        <w:rPr>
          <w:color w:val="000000"/>
          <w:sz w:val="22"/>
          <w:szCs w:val="22"/>
        </w:rPr>
        <w:t>2</w:t>
      </w:r>
      <w:r w:rsidRPr="00B26C69">
        <w:rPr>
          <w:color w:val="000000"/>
          <w:sz w:val="22"/>
          <w:szCs w:val="22"/>
        </w:rPr>
        <w:t xml:space="preserve">. Au niveau européen et dans chaque sous-groupe de pays les hommes rapportent plus souvent avoir un bon état de santé que les femmes (57% </w:t>
      </w:r>
      <w:r w:rsidRPr="00B26C69">
        <w:rPr>
          <w:sz w:val="22"/>
          <w:szCs w:val="22"/>
        </w:rPr>
        <w:t>contre 54%)</w:t>
      </w:r>
      <w:r w:rsidR="00390FF8" w:rsidRPr="00B26C69">
        <w:rPr>
          <w:sz w:val="22"/>
          <w:szCs w:val="22"/>
        </w:rPr>
        <w:t xml:space="preserve"> ; </w:t>
      </w:r>
      <w:r w:rsidR="00222039" w:rsidRPr="00B26C69">
        <w:rPr>
          <w:sz w:val="22"/>
          <w:szCs w:val="22"/>
        </w:rPr>
        <w:t>c</w:t>
      </w:r>
      <w:r w:rsidR="00390FF8" w:rsidRPr="00B26C69">
        <w:rPr>
          <w:sz w:val="22"/>
          <w:szCs w:val="22"/>
        </w:rPr>
        <w:t xml:space="preserve">ette </w:t>
      </w:r>
      <w:r w:rsidR="004105F7" w:rsidRPr="00B26C69">
        <w:rPr>
          <w:sz w:val="22"/>
          <w:szCs w:val="22"/>
        </w:rPr>
        <w:t>différence</w:t>
      </w:r>
      <w:r w:rsidR="00390FF8" w:rsidRPr="00B26C69">
        <w:rPr>
          <w:sz w:val="22"/>
          <w:szCs w:val="22"/>
        </w:rPr>
        <w:t xml:space="preserve"> est statistiquement significative.</w:t>
      </w:r>
      <w:r w:rsidRPr="00B26C69">
        <w:rPr>
          <w:sz w:val="22"/>
          <w:szCs w:val="22"/>
        </w:rPr>
        <w:t xml:space="preserve"> Les statistiques selon l’</w:t>
      </w:r>
      <w:r w:rsidR="00390FF8" w:rsidRPr="00B26C69">
        <w:rPr>
          <w:sz w:val="22"/>
          <w:szCs w:val="22"/>
        </w:rPr>
        <w:t>i</w:t>
      </w:r>
      <w:r w:rsidRPr="00B26C69">
        <w:rPr>
          <w:sz w:val="22"/>
          <w:szCs w:val="22"/>
        </w:rPr>
        <w:t xml:space="preserve">ndice d’égalité de genre révèlent un gradient selon lequel dans les pays où </w:t>
      </w:r>
      <w:r w:rsidR="00390FF8" w:rsidRPr="00B26C69">
        <w:rPr>
          <w:sz w:val="22"/>
          <w:szCs w:val="22"/>
        </w:rPr>
        <w:t>le score d’égalité</w:t>
      </w:r>
      <w:r w:rsidRPr="00B26C69">
        <w:rPr>
          <w:sz w:val="22"/>
          <w:szCs w:val="22"/>
        </w:rPr>
        <w:t xml:space="preserve"> de genre </w:t>
      </w:r>
      <w:r w:rsidR="00390FF8" w:rsidRPr="00B26C69">
        <w:rPr>
          <w:sz w:val="22"/>
          <w:szCs w:val="22"/>
        </w:rPr>
        <w:t xml:space="preserve">est élevé, </w:t>
      </w:r>
      <w:r w:rsidRPr="00B26C69">
        <w:rPr>
          <w:sz w:val="22"/>
          <w:szCs w:val="22"/>
        </w:rPr>
        <w:t xml:space="preserve">les </w:t>
      </w:r>
      <w:r w:rsidR="00390FF8" w:rsidRPr="00B26C69">
        <w:rPr>
          <w:sz w:val="22"/>
          <w:szCs w:val="22"/>
        </w:rPr>
        <w:t xml:space="preserve">hommes comme les femmes rapportent un </w:t>
      </w:r>
      <w:r w:rsidRPr="00B26C69">
        <w:rPr>
          <w:sz w:val="22"/>
          <w:szCs w:val="22"/>
        </w:rPr>
        <w:t xml:space="preserve">meilleur état de santé que dans les pays où </w:t>
      </w:r>
      <w:r w:rsidR="00390FF8" w:rsidRPr="00B26C69">
        <w:rPr>
          <w:sz w:val="22"/>
          <w:szCs w:val="22"/>
        </w:rPr>
        <w:t xml:space="preserve">le </w:t>
      </w:r>
      <w:r w:rsidR="00362AE3" w:rsidRPr="00B26C69">
        <w:rPr>
          <w:sz w:val="22"/>
          <w:szCs w:val="22"/>
        </w:rPr>
        <w:t>score d’égalité de genre est faible</w:t>
      </w:r>
      <w:r w:rsidRPr="00B26C69">
        <w:rPr>
          <w:sz w:val="22"/>
          <w:szCs w:val="22"/>
        </w:rPr>
        <w:t xml:space="preserve">. </w:t>
      </w:r>
      <w:r w:rsidR="00362AE3" w:rsidRPr="00B26C69">
        <w:rPr>
          <w:sz w:val="22"/>
          <w:szCs w:val="22"/>
        </w:rPr>
        <w:t xml:space="preserve">Les hommes rapportent un état de santé significativement meilleur que les femmes au sein des </w:t>
      </w:r>
      <w:r w:rsidR="008B0A2C" w:rsidRPr="00B26C69">
        <w:rPr>
          <w:sz w:val="22"/>
          <w:szCs w:val="22"/>
        </w:rPr>
        <w:t>sous-groupes de pays à égalité de genre modérée ou faible</w:t>
      </w:r>
      <w:r w:rsidR="00362AE3" w:rsidRPr="00B26C69">
        <w:rPr>
          <w:sz w:val="22"/>
          <w:szCs w:val="22"/>
        </w:rPr>
        <w:t xml:space="preserve"> </w:t>
      </w:r>
      <w:r w:rsidR="008173D9" w:rsidRPr="00B26C69">
        <w:rPr>
          <w:sz w:val="22"/>
          <w:szCs w:val="22"/>
        </w:rPr>
        <w:t>mais</w:t>
      </w:r>
      <w:r w:rsidR="00362AE3" w:rsidRPr="00B26C69">
        <w:rPr>
          <w:sz w:val="22"/>
          <w:szCs w:val="22"/>
        </w:rPr>
        <w:t xml:space="preserve"> cette </w:t>
      </w:r>
      <w:r w:rsidR="008173D9" w:rsidRPr="00B26C69">
        <w:rPr>
          <w:sz w:val="22"/>
          <w:szCs w:val="22"/>
        </w:rPr>
        <w:t>différence</w:t>
      </w:r>
      <w:r w:rsidR="00362AE3" w:rsidRPr="00B26C69">
        <w:rPr>
          <w:sz w:val="22"/>
          <w:szCs w:val="22"/>
        </w:rPr>
        <w:t xml:space="preserve"> </w:t>
      </w:r>
      <w:r w:rsidR="008173D9" w:rsidRPr="00B26C69">
        <w:rPr>
          <w:sz w:val="22"/>
          <w:szCs w:val="22"/>
        </w:rPr>
        <w:t>n’</w:t>
      </w:r>
      <w:r w:rsidR="00362AE3" w:rsidRPr="00B26C69">
        <w:rPr>
          <w:sz w:val="22"/>
          <w:szCs w:val="22"/>
        </w:rPr>
        <w:t xml:space="preserve">est </w:t>
      </w:r>
      <w:r w:rsidR="008173D9" w:rsidRPr="00B26C69">
        <w:rPr>
          <w:sz w:val="22"/>
          <w:szCs w:val="22"/>
        </w:rPr>
        <w:t xml:space="preserve">pas </w:t>
      </w:r>
      <w:r w:rsidR="00362AE3" w:rsidRPr="00B26C69">
        <w:rPr>
          <w:sz w:val="22"/>
          <w:szCs w:val="22"/>
        </w:rPr>
        <w:t xml:space="preserve">significative </w:t>
      </w:r>
      <w:r w:rsidR="008173D9" w:rsidRPr="00B26C69">
        <w:rPr>
          <w:sz w:val="22"/>
          <w:szCs w:val="22"/>
        </w:rPr>
        <w:t>dans le</w:t>
      </w:r>
      <w:r w:rsidR="008B0A2C" w:rsidRPr="00B26C69">
        <w:rPr>
          <w:sz w:val="22"/>
          <w:szCs w:val="22"/>
        </w:rPr>
        <w:t xml:space="preserve"> sous-</w:t>
      </w:r>
      <w:r w:rsidR="008173D9" w:rsidRPr="00B26C69">
        <w:rPr>
          <w:sz w:val="22"/>
          <w:szCs w:val="22"/>
        </w:rPr>
        <w:t xml:space="preserve">groupe où l’égalité de genre est </w:t>
      </w:r>
      <w:r w:rsidR="00222039" w:rsidRPr="00B26C69">
        <w:rPr>
          <w:sz w:val="22"/>
          <w:szCs w:val="22"/>
        </w:rPr>
        <w:t>élevée</w:t>
      </w:r>
      <w:r w:rsidRPr="00B26C69">
        <w:rPr>
          <w:sz w:val="22"/>
          <w:szCs w:val="22"/>
        </w:rPr>
        <w:t>.</w:t>
      </w:r>
    </w:p>
    <w:p w14:paraId="0000005F" w14:textId="77777777" w:rsidR="0055668A" w:rsidRPr="00B26C69" w:rsidRDefault="0055668A" w:rsidP="00EA0B0F">
      <w:pPr>
        <w:pBdr>
          <w:top w:val="nil"/>
          <w:left w:val="nil"/>
          <w:bottom w:val="nil"/>
          <w:right w:val="nil"/>
          <w:between w:val="nil"/>
        </w:pBdr>
        <w:spacing w:line="276" w:lineRule="auto"/>
        <w:jc w:val="both"/>
        <w:rPr>
          <w:color w:val="FF0000"/>
          <w:sz w:val="13"/>
          <w:szCs w:val="13"/>
          <w:highlight w:val="yellow"/>
        </w:rPr>
      </w:pPr>
    </w:p>
    <w:p w14:paraId="00000061" w14:textId="49B0230B" w:rsidR="0055668A" w:rsidRPr="00B26C69" w:rsidRDefault="00152746" w:rsidP="0083007A">
      <w:pPr>
        <w:pBdr>
          <w:top w:val="nil"/>
          <w:left w:val="nil"/>
          <w:bottom w:val="nil"/>
          <w:right w:val="nil"/>
          <w:between w:val="nil"/>
        </w:pBdr>
        <w:tabs>
          <w:tab w:val="right" w:pos="8640"/>
        </w:tabs>
        <w:spacing w:before="80" w:after="80"/>
        <w:rPr>
          <w:b/>
          <w:color w:val="000000"/>
          <w:sz w:val="22"/>
          <w:szCs w:val="22"/>
        </w:rPr>
      </w:pPr>
      <w:bookmarkStart w:id="1" w:name="_heading=h.1fob9te" w:colFirst="0" w:colLast="0"/>
      <w:bookmarkEnd w:id="1"/>
      <w:r w:rsidRPr="00B26C69">
        <w:rPr>
          <w:b/>
          <w:color w:val="000000"/>
          <w:sz w:val="22"/>
          <w:szCs w:val="22"/>
        </w:rPr>
        <w:t xml:space="preserve">Tableau </w:t>
      </w:r>
      <w:r w:rsidR="004D35DD" w:rsidRPr="00B26C69">
        <w:rPr>
          <w:b/>
          <w:color w:val="000000"/>
          <w:sz w:val="22"/>
          <w:szCs w:val="22"/>
        </w:rPr>
        <w:t>2</w:t>
      </w:r>
      <w:r w:rsidRPr="00B26C69">
        <w:rPr>
          <w:b/>
          <w:color w:val="000000"/>
          <w:sz w:val="22"/>
          <w:szCs w:val="22"/>
        </w:rPr>
        <w:t xml:space="preserve"> – Distribution de la “bonne” santé en Europe et selon l’</w:t>
      </w:r>
      <w:r w:rsidR="00362AE3" w:rsidRPr="00B26C69">
        <w:rPr>
          <w:b/>
          <w:color w:val="000000"/>
          <w:sz w:val="22"/>
          <w:szCs w:val="22"/>
        </w:rPr>
        <w:t>i</w:t>
      </w:r>
      <w:r w:rsidRPr="00B26C69">
        <w:rPr>
          <w:b/>
          <w:color w:val="000000"/>
          <w:sz w:val="22"/>
          <w:szCs w:val="22"/>
        </w:rPr>
        <w:t>ndice d’égalité de genre</w:t>
      </w:r>
    </w:p>
    <w:tbl>
      <w:tblPr>
        <w:tblStyle w:val="a"/>
        <w:tblW w:w="8505" w:type="dxa"/>
        <w:jc w:val="center"/>
        <w:tblInd w:w="0" w:type="dxa"/>
        <w:tblLayout w:type="fixed"/>
        <w:tblLook w:val="0400" w:firstRow="0" w:lastRow="0" w:firstColumn="0" w:lastColumn="0" w:noHBand="0" w:noVBand="1"/>
      </w:tblPr>
      <w:tblGrid>
        <w:gridCol w:w="3261"/>
        <w:gridCol w:w="1701"/>
        <w:gridCol w:w="1701"/>
        <w:gridCol w:w="1275"/>
        <w:gridCol w:w="567"/>
      </w:tblGrid>
      <w:tr w:rsidR="00741441" w:rsidRPr="00B26C69" w14:paraId="07F3D0A2" w14:textId="3E7BAF14" w:rsidTr="00741441">
        <w:trPr>
          <w:trHeight w:val="300"/>
          <w:jc w:val="center"/>
        </w:trPr>
        <w:tc>
          <w:tcPr>
            <w:tcW w:w="3261" w:type="dxa"/>
            <w:tcBorders>
              <w:top w:val="single" w:sz="4" w:space="0" w:color="000000"/>
              <w:left w:val="nil"/>
              <w:bottom w:val="single" w:sz="4" w:space="0" w:color="000000"/>
              <w:right w:val="nil"/>
            </w:tcBorders>
            <w:shd w:val="clear" w:color="auto" w:fill="auto"/>
            <w:vAlign w:val="bottom"/>
          </w:tcPr>
          <w:p w14:paraId="00000062" w14:textId="77777777" w:rsidR="00036C3E" w:rsidRPr="00B26C69" w:rsidRDefault="00036C3E">
            <w:pPr>
              <w:rPr>
                <w:color w:val="000000"/>
                <w:sz w:val="20"/>
                <w:szCs w:val="20"/>
              </w:rPr>
            </w:pPr>
          </w:p>
        </w:tc>
        <w:tc>
          <w:tcPr>
            <w:tcW w:w="1701" w:type="dxa"/>
            <w:tcBorders>
              <w:top w:val="single" w:sz="4" w:space="0" w:color="000000"/>
              <w:left w:val="nil"/>
              <w:bottom w:val="single" w:sz="4" w:space="0" w:color="000000"/>
              <w:right w:val="nil"/>
            </w:tcBorders>
            <w:shd w:val="clear" w:color="auto" w:fill="auto"/>
            <w:vAlign w:val="center"/>
          </w:tcPr>
          <w:p w14:paraId="361B9B01" w14:textId="476F85D4" w:rsidR="00036C3E" w:rsidRPr="00B26C69" w:rsidRDefault="00036C3E">
            <w:pPr>
              <w:jc w:val="center"/>
              <w:rPr>
                <w:b/>
                <w:color w:val="000000"/>
                <w:sz w:val="20"/>
                <w:szCs w:val="20"/>
              </w:rPr>
            </w:pPr>
            <w:r w:rsidRPr="00B26C69">
              <w:rPr>
                <w:b/>
                <w:color w:val="000000"/>
                <w:sz w:val="20"/>
                <w:szCs w:val="20"/>
              </w:rPr>
              <w:t>Hommes</w:t>
            </w:r>
          </w:p>
          <w:p w14:paraId="00000063" w14:textId="5C165220" w:rsidR="00036C3E" w:rsidRPr="00B26C69" w:rsidRDefault="00036C3E">
            <w:pPr>
              <w:jc w:val="center"/>
              <w:rPr>
                <w:bCs/>
                <w:color w:val="000000"/>
                <w:sz w:val="20"/>
                <w:szCs w:val="20"/>
              </w:rPr>
            </w:pPr>
            <w:r w:rsidRPr="00B26C69">
              <w:rPr>
                <w:bCs/>
                <w:color w:val="000000"/>
                <w:sz w:val="20"/>
                <w:szCs w:val="20"/>
              </w:rPr>
              <w:t>% (</w:t>
            </w:r>
            <w:proofErr w:type="spellStart"/>
            <w:r w:rsidRPr="00B26C69">
              <w:rPr>
                <w:bCs/>
                <w:color w:val="000000"/>
                <w:sz w:val="20"/>
                <w:szCs w:val="20"/>
              </w:rPr>
              <w:t>Ecart</w:t>
            </w:r>
            <w:proofErr w:type="spellEnd"/>
            <w:r w:rsidRPr="00B26C69">
              <w:rPr>
                <w:bCs/>
                <w:color w:val="000000"/>
                <w:sz w:val="20"/>
                <w:szCs w:val="20"/>
              </w:rPr>
              <w:t>-type)</w:t>
            </w:r>
          </w:p>
        </w:tc>
        <w:tc>
          <w:tcPr>
            <w:tcW w:w="1701" w:type="dxa"/>
            <w:tcBorders>
              <w:top w:val="single" w:sz="4" w:space="0" w:color="000000"/>
              <w:left w:val="nil"/>
              <w:bottom w:val="single" w:sz="4" w:space="0" w:color="000000"/>
              <w:right w:val="nil"/>
            </w:tcBorders>
            <w:vAlign w:val="center"/>
          </w:tcPr>
          <w:p w14:paraId="46717AC5" w14:textId="1C6DFE05" w:rsidR="00036C3E" w:rsidRPr="00B26C69" w:rsidRDefault="00036C3E">
            <w:pPr>
              <w:jc w:val="center"/>
              <w:rPr>
                <w:b/>
                <w:color w:val="000000"/>
                <w:sz w:val="20"/>
                <w:szCs w:val="20"/>
              </w:rPr>
            </w:pPr>
            <w:r w:rsidRPr="00B26C69">
              <w:rPr>
                <w:b/>
                <w:color w:val="000000"/>
                <w:sz w:val="20"/>
                <w:szCs w:val="20"/>
              </w:rPr>
              <w:t>Femmes</w:t>
            </w:r>
          </w:p>
          <w:p w14:paraId="00000064" w14:textId="3C0DC274" w:rsidR="00036C3E" w:rsidRPr="00B26C69" w:rsidRDefault="00036C3E">
            <w:pPr>
              <w:jc w:val="center"/>
              <w:rPr>
                <w:bCs/>
                <w:color w:val="000000"/>
                <w:sz w:val="20"/>
                <w:szCs w:val="20"/>
              </w:rPr>
            </w:pPr>
            <w:r w:rsidRPr="00B26C69">
              <w:rPr>
                <w:bCs/>
                <w:color w:val="000000"/>
                <w:sz w:val="20"/>
                <w:szCs w:val="20"/>
              </w:rPr>
              <w:t>% (</w:t>
            </w:r>
            <w:proofErr w:type="spellStart"/>
            <w:r w:rsidRPr="00B26C69">
              <w:rPr>
                <w:bCs/>
                <w:color w:val="000000"/>
                <w:sz w:val="20"/>
                <w:szCs w:val="20"/>
              </w:rPr>
              <w:t>Ecart</w:t>
            </w:r>
            <w:proofErr w:type="spellEnd"/>
            <w:r w:rsidRPr="00B26C69">
              <w:rPr>
                <w:bCs/>
                <w:color w:val="000000"/>
                <w:sz w:val="20"/>
                <w:szCs w:val="20"/>
              </w:rPr>
              <w:t>-type)</w:t>
            </w:r>
          </w:p>
        </w:tc>
        <w:tc>
          <w:tcPr>
            <w:tcW w:w="1275" w:type="dxa"/>
            <w:tcBorders>
              <w:top w:val="single" w:sz="4" w:space="0" w:color="000000"/>
              <w:left w:val="nil"/>
              <w:bottom w:val="single" w:sz="4" w:space="0" w:color="000000"/>
              <w:right w:val="nil"/>
            </w:tcBorders>
            <w:vAlign w:val="center"/>
          </w:tcPr>
          <w:p w14:paraId="00000065" w14:textId="657CACA1" w:rsidR="00036C3E" w:rsidRPr="00B26C69" w:rsidRDefault="00036C3E" w:rsidP="00BD670B">
            <w:pPr>
              <w:jc w:val="center"/>
              <w:rPr>
                <w:bCs/>
                <w:color w:val="000000"/>
                <w:sz w:val="20"/>
                <w:szCs w:val="20"/>
              </w:rPr>
            </w:pPr>
            <w:r w:rsidRPr="00B26C69">
              <w:rPr>
                <w:b/>
                <w:color w:val="000000"/>
                <w:sz w:val="20"/>
                <w:szCs w:val="20"/>
              </w:rPr>
              <w:t>Différence</w:t>
            </w:r>
          </w:p>
        </w:tc>
        <w:tc>
          <w:tcPr>
            <w:tcW w:w="567" w:type="dxa"/>
            <w:tcBorders>
              <w:top w:val="single" w:sz="4" w:space="0" w:color="000000"/>
              <w:left w:val="nil"/>
              <w:bottom w:val="single" w:sz="4" w:space="0" w:color="000000"/>
              <w:right w:val="nil"/>
            </w:tcBorders>
            <w:vAlign w:val="center"/>
          </w:tcPr>
          <w:p w14:paraId="29F854BB" w14:textId="05926E13" w:rsidR="00036C3E" w:rsidRPr="00B26C69" w:rsidRDefault="00741441" w:rsidP="00741441">
            <w:pPr>
              <w:jc w:val="center"/>
              <w:rPr>
                <w:b/>
                <w:color w:val="000000"/>
                <w:sz w:val="20"/>
                <w:szCs w:val="20"/>
              </w:rPr>
            </w:pPr>
            <w:proofErr w:type="spellStart"/>
            <w:r w:rsidRPr="00B26C69">
              <w:rPr>
                <w:b/>
                <w:color w:val="000000"/>
                <w:sz w:val="20"/>
                <w:szCs w:val="20"/>
              </w:rPr>
              <w:t>Sig</w:t>
            </w:r>
            <w:proofErr w:type="spellEnd"/>
            <w:r w:rsidRPr="00B26C69">
              <w:rPr>
                <w:b/>
                <w:color w:val="000000"/>
                <w:sz w:val="20"/>
                <w:szCs w:val="20"/>
              </w:rPr>
              <w:t>.</w:t>
            </w:r>
          </w:p>
        </w:tc>
      </w:tr>
      <w:tr w:rsidR="00741441" w:rsidRPr="00B26C69" w14:paraId="2F977BF1" w14:textId="36D741D5" w:rsidTr="00741441">
        <w:trPr>
          <w:trHeight w:val="300"/>
          <w:jc w:val="center"/>
        </w:trPr>
        <w:tc>
          <w:tcPr>
            <w:tcW w:w="3261" w:type="dxa"/>
            <w:tcBorders>
              <w:top w:val="single" w:sz="4" w:space="0" w:color="000000"/>
              <w:left w:val="nil"/>
              <w:bottom w:val="dashed" w:sz="4" w:space="0" w:color="000000"/>
              <w:right w:val="nil"/>
            </w:tcBorders>
            <w:shd w:val="clear" w:color="auto" w:fill="auto"/>
            <w:vAlign w:val="bottom"/>
          </w:tcPr>
          <w:p w14:paraId="00000066" w14:textId="77777777" w:rsidR="00036C3E" w:rsidRPr="00B26C69" w:rsidRDefault="00036C3E">
            <w:pPr>
              <w:rPr>
                <w:color w:val="000000"/>
                <w:sz w:val="20"/>
                <w:szCs w:val="20"/>
              </w:rPr>
            </w:pPr>
            <w:r w:rsidRPr="00B26C69">
              <w:rPr>
                <w:color w:val="000000"/>
                <w:sz w:val="20"/>
                <w:szCs w:val="20"/>
              </w:rPr>
              <w:t>Europe</w:t>
            </w:r>
          </w:p>
        </w:tc>
        <w:tc>
          <w:tcPr>
            <w:tcW w:w="1701" w:type="dxa"/>
            <w:tcBorders>
              <w:top w:val="single" w:sz="4" w:space="0" w:color="000000"/>
              <w:left w:val="nil"/>
              <w:bottom w:val="dashed" w:sz="4" w:space="0" w:color="000000"/>
              <w:right w:val="nil"/>
            </w:tcBorders>
            <w:shd w:val="clear" w:color="auto" w:fill="auto"/>
            <w:vAlign w:val="center"/>
          </w:tcPr>
          <w:p w14:paraId="00000067" w14:textId="77777777" w:rsidR="00036C3E" w:rsidRPr="00B26C69" w:rsidRDefault="00036C3E">
            <w:pPr>
              <w:jc w:val="center"/>
              <w:rPr>
                <w:color w:val="000000"/>
                <w:sz w:val="20"/>
                <w:szCs w:val="20"/>
              </w:rPr>
            </w:pPr>
            <w:r w:rsidRPr="00B26C69">
              <w:rPr>
                <w:color w:val="000000"/>
                <w:sz w:val="20"/>
                <w:szCs w:val="20"/>
              </w:rPr>
              <w:t>57% (0.494)</w:t>
            </w:r>
          </w:p>
        </w:tc>
        <w:tc>
          <w:tcPr>
            <w:tcW w:w="1701" w:type="dxa"/>
            <w:tcBorders>
              <w:top w:val="single" w:sz="4" w:space="0" w:color="000000"/>
              <w:left w:val="nil"/>
              <w:bottom w:val="dashed" w:sz="4" w:space="0" w:color="000000"/>
              <w:right w:val="nil"/>
            </w:tcBorders>
            <w:vAlign w:val="center"/>
          </w:tcPr>
          <w:p w14:paraId="00000068" w14:textId="77777777" w:rsidR="00036C3E" w:rsidRPr="00B26C69" w:rsidRDefault="00036C3E">
            <w:pPr>
              <w:jc w:val="center"/>
              <w:rPr>
                <w:color w:val="000000"/>
                <w:sz w:val="20"/>
                <w:szCs w:val="20"/>
              </w:rPr>
            </w:pPr>
            <w:r w:rsidRPr="00B26C69">
              <w:rPr>
                <w:color w:val="000000"/>
                <w:sz w:val="20"/>
                <w:szCs w:val="20"/>
              </w:rPr>
              <w:t>54% (0.498)</w:t>
            </w:r>
          </w:p>
        </w:tc>
        <w:tc>
          <w:tcPr>
            <w:tcW w:w="1275" w:type="dxa"/>
            <w:tcBorders>
              <w:top w:val="single" w:sz="4" w:space="0" w:color="000000"/>
              <w:left w:val="nil"/>
              <w:bottom w:val="dashed" w:sz="4" w:space="0" w:color="000000"/>
              <w:right w:val="nil"/>
            </w:tcBorders>
            <w:vAlign w:val="center"/>
          </w:tcPr>
          <w:p w14:paraId="00000069" w14:textId="4B6687C5" w:rsidR="00036C3E" w:rsidRPr="00B26C69" w:rsidRDefault="00036C3E" w:rsidP="00BD670B">
            <w:pPr>
              <w:jc w:val="center"/>
              <w:rPr>
                <w:color w:val="000000"/>
                <w:sz w:val="20"/>
                <w:szCs w:val="20"/>
              </w:rPr>
            </w:pPr>
            <w:r w:rsidRPr="00B26C69">
              <w:rPr>
                <w:color w:val="000000"/>
                <w:sz w:val="20"/>
                <w:szCs w:val="20"/>
              </w:rPr>
              <w:t>0.035</w:t>
            </w:r>
          </w:p>
        </w:tc>
        <w:tc>
          <w:tcPr>
            <w:tcW w:w="567" w:type="dxa"/>
            <w:tcBorders>
              <w:top w:val="single" w:sz="4" w:space="0" w:color="000000"/>
              <w:left w:val="nil"/>
              <w:bottom w:val="dashed" w:sz="4" w:space="0" w:color="000000"/>
              <w:right w:val="nil"/>
            </w:tcBorders>
            <w:vAlign w:val="center"/>
          </w:tcPr>
          <w:p w14:paraId="7B054F2F" w14:textId="43AC3865" w:rsidR="00036C3E" w:rsidRPr="00B26C69" w:rsidRDefault="00036C3E" w:rsidP="00741441">
            <w:pPr>
              <w:jc w:val="center"/>
              <w:rPr>
                <w:color w:val="000000"/>
                <w:sz w:val="20"/>
                <w:szCs w:val="20"/>
              </w:rPr>
            </w:pPr>
            <w:r w:rsidRPr="00B26C69">
              <w:rPr>
                <w:color w:val="000000"/>
                <w:sz w:val="20"/>
                <w:szCs w:val="20"/>
              </w:rPr>
              <w:t>***</w:t>
            </w:r>
          </w:p>
        </w:tc>
      </w:tr>
      <w:tr w:rsidR="00741441" w:rsidRPr="00B26C69" w14:paraId="617AA304" w14:textId="15BBB0DE" w:rsidTr="00741441">
        <w:trPr>
          <w:trHeight w:val="300"/>
          <w:jc w:val="center"/>
        </w:trPr>
        <w:tc>
          <w:tcPr>
            <w:tcW w:w="3261" w:type="dxa"/>
            <w:tcBorders>
              <w:top w:val="dashed" w:sz="4" w:space="0" w:color="000000"/>
              <w:left w:val="nil"/>
              <w:right w:val="nil"/>
            </w:tcBorders>
            <w:shd w:val="clear" w:color="auto" w:fill="auto"/>
            <w:vAlign w:val="bottom"/>
          </w:tcPr>
          <w:p w14:paraId="0000006A" w14:textId="77777777" w:rsidR="00036C3E" w:rsidRPr="00B26C69" w:rsidRDefault="00036C3E">
            <w:pPr>
              <w:rPr>
                <w:color w:val="000000"/>
                <w:sz w:val="20"/>
                <w:szCs w:val="20"/>
              </w:rPr>
            </w:pPr>
            <w:r w:rsidRPr="00B26C69">
              <w:rPr>
                <w:color w:val="000000"/>
                <w:sz w:val="20"/>
                <w:szCs w:val="20"/>
              </w:rPr>
              <w:t>Groupes de pays</w:t>
            </w:r>
          </w:p>
        </w:tc>
        <w:tc>
          <w:tcPr>
            <w:tcW w:w="1701" w:type="dxa"/>
            <w:tcBorders>
              <w:top w:val="dashed" w:sz="4" w:space="0" w:color="000000"/>
              <w:left w:val="nil"/>
              <w:right w:val="nil"/>
            </w:tcBorders>
            <w:shd w:val="clear" w:color="auto" w:fill="auto"/>
            <w:vAlign w:val="bottom"/>
          </w:tcPr>
          <w:p w14:paraId="0000006B" w14:textId="77777777" w:rsidR="00036C3E" w:rsidRPr="00B26C69" w:rsidRDefault="00036C3E">
            <w:pPr>
              <w:jc w:val="center"/>
              <w:rPr>
                <w:color w:val="000000"/>
                <w:sz w:val="20"/>
                <w:szCs w:val="20"/>
              </w:rPr>
            </w:pPr>
          </w:p>
        </w:tc>
        <w:tc>
          <w:tcPr>
            <w:tcW w:w="1701" w:type="dxa"/>
            <w:tcBorders>
              <w:top w:val="dashed" w:sz="4" w:space="0" w:color="000000"/>
              <w:left w:val="nil"/>
              <w:right w:val="nil"/>
            </w:tcBorders>
            <w:vAlign w:val="center"/>
          </w:tcPr>
          <w:p w14:paraId="0000006C" w14:textId="77777777" w:rsidR="00036C3E" w:rsidRPr="00B26C69" w:rsidRDefault="00036C3E">
            <w:pPr>
              <w:jc w:val="center"/>
              <w:rPr>
                <w:color w:val="000000"/>
                <w:sz w:val="20"/>
                <w:szCs w:val="20"/>
              </w:rPr>
            </w:pPr>
          </w:p>
        </w:tc>
        <w:tc>
          <w:tcPr>
            <w:tcW w:w="1275" w:type="dxa"/>
            <w:tcBorders>
              <w:top w:val="dashed" w:sz="4" w:space="0" w:color="000000"/>
              <w:left w:val="nil"/>
              <w:right w:val="nil"/>
            </w:tcBorders>
            <w:vAlign w:val="center"/>
          </w:tcPr>
          <w:p w14:paraId="0000006D" w14:textId="77777777" w:rsidR="00036C3E" w:rsidRPr="00B26C69" w:rsidRDefault="00036C3E" w:rsidP="00BD670B">
            <w:pPr>
              <w:jc w:val="center"/>
              <w:rPr>
                <w:color w:val="000000"/>
                <w:sz w:val="20"/>
                <w:szCs w:val="20"/>
              </w:rPr>
            </w:pPr>
          </w:p>
        </w:tc>
        <w:tc>
          <w:tcPr>
            <w:tcW w:w="567" w:type="dxa"/>
            <w:tcBorders>
              <w:top w:val="dashed" w:sz="4" w:space="0" w:color="000000"/>
              <w:left w:val="nil"/>
              <w:right w:val="nil"/>
            </w:tcBorders>
            <w:vAlign w:val="center"/>
          </w:tcPr>
          <w:p w14:paraId="5C7CF29D" w14:textId="77777777" w:rsidR="00036C3E" w:rsidRPr="00B26C69" w:rsidRDefault="00036C3E" w:rsidP="00741441">
            <w:pPr>
              <w:jc w:val="center"/>
              <w:rPr>
                <w:color w:val="000000"/>
                <w:sz w:val="20"/>
                <w:szCs w:val="20"/>
              </w:rPr>
            </w:pPr>
          </w:p>
        </w:tc>
      </w:tr>
      <w:tr w:rsidR="00741441" w:rsidRPr="00B26C69" w14:paraId="38CCC1D2" w14:textId="40745331" w:rsidTr="00741441">
        <w:trPr>
          <w:trHeight w:val="300"/>
          <w:jc w:val="center"/>
        </w:trPr>
        <w:tc>
          <w:tcPr>
            <w:tcW w:w="3261" w:type="dxa"/>
            <w:tcBorders>
              <w:left w:val="nil"/>
              <w:bottom w:val="nil"/>
              <w:right w:val="nil"/>
            </w:tcBorders>
            <w:shd w:val="clear" w:color="auto" w:fill="auto"/>
            <w:vAlign w:val="center"/>
          </w:tcPr>
          <w:p w14:paraId="0000006E" w14:textId="00D8688E" w:rsidR="00036C3E" w:rsidRPr="00B26C69" w:rsidRDefault="00036C3E" w:rsidP="00344D45">
            <w:pPr>
              <w:ind w:left="351"/>
              <w:jc w:val="right"/>
              <w:rPr>
                <w:sz w:val="20"/>
                <w:szCs w:val="20"/>
              </w:rPr>
            </w:pPr>
            <w:proofErr w:type="spellStart"/>
            <w:r w:rsidRPr="00B26C69">
              <w:rPr>
                <w:sz w:val="20"/>
                <w:szCs w:val="20"/>
              </w:rPr>
              <w:t>Egalité</w:t>
            </w:r>
            <w:proofErr w:type="spellEnd"/>
            <w:r w:rsidRPr="00B26C69">
              <w:rPr>
                <w:sz w:val="20"/>
                <w:szCs w:val="20"/>
              </w:rPr>
              <w:t xml:space="preserve"> de genre élevée</w:t>
            </w:r>
          </w:p>
        </w:tc>
        <w:tc>
          <w:tcPr>
            <w:tcW w:w="1701" w:type="dxa"/>
            <w:tcBorders>
              <w:left w:val="nil"/>
              <w:bottom w:val="nil"/>
              <w:right w:val="nil"/>
            </w:tcBorders>
            <w:shd w:val="clear" w:color="auto" w:fill="auto"/>
            <w:vAlign w:val="center"/>
          </w:tcPr>
          <w:p w14:paraId="0000006F" w14:textId="77777777" w:rsidR="00036C3E" w:rsidRPr="00B26C69" w:rsidRDefault="00036C3E">
            <w:pPr>
              <w:jc w:val="center"/>
              <w:rPr>
                <w:sz w:val="20"/>
                <w:szCs w:val="20"/>
              </w:rPr>
            </w:pPr>
            <w:r w:rsidRPr="00B26C69">
              <w:rPr>
                <w:sz w:val="20"/>
                <w:szCs w:val="20"/>
              </w:rPr>
              <w:t>64% (0.479)</w:t>
            </w:r>
          </w:p>
        </w:tc>
        <w:tc>
          <w:tcPr>
            <w:tcW w:w="1701" w:type="dxa"/>
            <w:tcBorders>
              <w:left w:val="nil"/>
              <w:bottom w:val="nil"/>
              <w:right w:val="nil"/>
            </w:tcBorders>
            <w:vAlign w:val="center"/>
          </w:tcPr>
          <w:p w14:paraId="00000070" w14:textId="77777777" w:rsidR="00036C3E" w:rsidRPr="00B26C69" w:rsidRDefault="00036C3E">
            <w:pPr>
              <w:jc w:val="center"/>
              <w:rPr>
                <w:sz w:val="20"/>
                <w:szCs w:val="20"/>
              </w:rPr>
            </w:pPr>
            <w:r w:rsidRPr="00B26C69">
              <w:rPr>
                <w:sz w:val="20"/>
                <w:szCs w:val="20"/>
              </w:rPr>
              <w:t>64% (0.479)</w:t>
            </w:r>
          </w:p>
        </w:tc>
        <w:tc>
          <w:tcPr>
            <w:tcW w:w="1275" w:type="dxa"/>
            <w:tcBorders>
              <w:left w:val="nil"/>
              <w:bottom w:val="nil"/>
              <w:right w:val="nil"/>
            </w:tcBorders>
            <w:vAlign w:val="center"/>
          </w:tcPr>
          <w:p w14:paraId="00000071" w14:textId="50550A6A" w:rsidR="00036C3E" w:rsidRPr="00B26C69" w:rsidRDefault="00036C3E" w:rsidP="00BD670B">
            <w:pPr>
              <w:jc w:val="center"/>
              <w:rPr>
                <w:sz w:val="20"/>
                <w:szCs w:val="20"/>
              </w:rPr>
            </w:pPr>
            <w:r w:rsidRPr="00B26C69">
              <w:rPr>
                <w:sz w:val="20"/>
                <w:szCs w:val="20"/>
              </w:rPr>
              <w:t>0.001</w:t>
            </w:r>
          </w:p>
        </w:tc>
        <w:tc>
          <w:tcPr>
            <w:tcW w:w="567" w:type="dxa"/>
            <w:tcBorders>
              <w:left w:val="nil"/>
              <w:bottom w:val="nil"/>
              <w:right w:val="nil"/>
            </w:tcBorders>
            <w:vAlign w:val="center"/>
          </w:tcPr>
          <w:p w14:paraId="49A856B1" w14:textId="019DD607" w:rsidR="00036C3E" w:rsidRPr="00B26C69" w:rsidRDefault="00036C3E" w:rsidP="00741441">
            <w:pPr>
              <w:jc w:val="center"/>
              <w:rPr>
                <w:sz w:val="20"/>
                <w:szCs w:val="20"/>
              </w:rPr>
            </w:pPr>
            <w:r w:rsidRPr="00B26C69">
              <w:rPr>
                <w:sz w:val="20"/>
                <w:szCs w:val="20"/>
              </w:rPr>
              <w:t>N.S</w:t>
            </w:r>
          </w:p>
        </w:tc>
      </w:tr>
      <w:tr w:rsidR="00741441" w:rsidRPr="00B26C69" w14:paraId="22346850" w14:textId="5A12A09C" w:rsidTr="00741441">
        <w:trPr>
          <w:trHeight w:val="300"/>
          <w:jc w:val="center"/>
        </w:trPr>
        <w:tc>
          <w:tcPr>
            <w:tcW w:w="3261" w:type="dxa"/>
            <w:tcBorders>
              <w:top w:val="nil"/>
              <w:left w:val="nil"/>
              <w:right w:val="nil"/>
            </w:tcBorders>
            <w:shd w:val="clear" w:color="auto" w:fill="auto"/>
            <w:vAlign w:val="center"/>
          </w:tcPr>
          <w:p w14:paraId="00000072" w14:textId="2E1CD88D" w:rsidR="00036C3E" w:rsidRPr="00B26C69" w:rsidRDefault="00036C3E" w:rsidP="00344D45">
            <w:pPr>
              <w:ind w:left="351"/>
              <w:jc w:val="right"/>
              <w:rPr>
                <w:sz w:val="20"/>
                <w:szCs w:val="20"/>
              </w:rPr>
            </w:pPr>
            <w:proofErr w:type="spellStart"/>
            <w:r w:rsidRPr="00B26C69">
              <w:rPr>
                <w:sz w:val="20"/>
                <w:szCs w:val="20"/>
              </w:rPr>
              <w:t>Egalité</w:t>
            </w:r>
            <w:proofErr w:type="spellEnd"/>
            <w:r w:rsidRPr="00B26C69">
              <w:rPr>
                <w:sz w:val="20"/>
                <w:szCs w:val="20"/>
              </w:rPr>
              <w:t xml:space="preserve"> de genre modérée</w:t>
            </w:r>
          </w:p>
        </w:tc>
        <w:tc>
          <w:tcPr>
            <w:tcW w:w="1701" w:type="dxa"/>
            <w:tcBorders>
              <w:top w:val="nil"/>
              <w:left w:val="nil"/>
              <w:right w:val="nil"/>
            </w:tcBorders>
            <w:shd w:val="clear" w:color="auto" w:fill="auto"/>
            <w:vAlign w:val="center"/>
          </w:tcPr>
          <w:p w14:paraId="00000073" w14:textId="77777777" w:rsidR="00036C3E" w:rsidRPr="00B26C69" w:rsidRDefault="00036C3E">
            <w:pPr>
              <w:jc w:val="center"/>
              <w:rPr>
                <w:sz w:val="20"/>
                <w:szCs w:val="20"/>
              </w:rPr>
            </w:pPr>
            <w:r w:rsidRPr="00B26C69">
              <w:rPr>
                <w:sz w:val="20"/>
                <w:szCs w:val="20"/>
              </w:rPr>
              <w:t>59% (0492)</w:t>
            </w:r>
          </w:p>
        </w:tc>
        <w:tc>
          <w:tcPr>
            <w:tcW w:w="1701" w:type="dxa"/>
            <w:tcBorders>
              <w:top w:val="nil"/>
              <w:left w:val="nil"/>
              <w:right w:val="nil"/>
            </w:tcBorders>
            <w:vAlign w:val="center"/>
          </w:tcPr>
          <w:p w14:paraId="00000074" w14:textId="77777777" w:rsidR="00036C3E" w:rsidRPr="00B26C69" w:rsidRDefault="00036C3E">
            <w:pPr>
              <w:jc w:val="center"/>
              <w:rPr>
                <w:sz w:val="20"/>
                <w:szCs w:val="20"/>
              </w:rPr>
            </w:pPr>
            <w:r w:rsidRPr="00B26C69">
              <w:rPr>
                <w:sz w:val="20"/>
                <w:szCs w:val="20"/>
              </w:rPr>
              <w:t>53% (0.499)</w:t>
            </w:r>
          </w:p>
        </w:tc>
        <w:tc>
          <w:tcPr>
            <w:tcW w:w="1275" w:type="dxa"/>
            <w:tcBorders>
              <w:top w:val="nil"/>
              <w:left w:val="nil"/>
              <w:right w:val="nil"/>
            </w:tcBorders>
            <w:vAlign w:val="center"/>
          </w:tcPr>
          <w:p w14:paraId="00000075" w14:textId="3142600E" w:rsidR="00036C3E" w:rsidRPr="00B26C69" w:rsidRDefault="00036C3E" w:rsidP="00BD670B">
            <w:pPr>
              <w:jc w:val="center"/>
              <w:rPr>
                <w:sz w:val="20"/>
                <w:szCs w:val="20"/>
              </w:rPr>
            </w:pPr>
            <w:r w:rsidRPr="00B26C69">
              <w:rPr>
                <w:sz w:val="20"/>
                <w:szCs w:val="20"/>
              </w:rPr>
              <w:t>0.055</w:t>
            </w:r>
          </w:p>
        </w:tc>
        <w:tc>
          <w:tcPr>
            <w:tcW w:w="567" w:type="dxa"/>
            <w:tcBorders>
              <w:top w:val="nil"/>
              <w:left w:val="nil"/>
              <w:right w:val="nil"/>
            </w:tcBorders>
            <w:vAlign w:val="center"/>
          </w:tcPr>
          <w:p w14:paraId="17A8787C" w14:textId="4E5E3A21" w:rsidR="00036C3E" w:rsidRPr="00B26C69" w:rsidRDefault="00036C3E" w:rsidP="00741441">
            <w:pPr>
              <w:jc w:val="center"/>
              <w:rPr>
                <w:sz w:val="20"/>
                <w:szCs w:val="20"/>
              </w:rPr>
            </w:pPr>
            <w:r w:rsidRPr="00B26C69">
              <w:rPr>
                <w:sz w:val="20"/>
                <w:szCs w:val="20"/>
              </w:rPr>
              <w:t>***</w:t>
            </w:r>
          </w:p>
        </w:tc>
      </w:tr>
      <w:tr w:rsidR="00741441" w:rsidRPr="00B26C69" w14:paraId="4F92826E" w14:textId="3522F188" w:rsidTr="00741441">
        <w:trPr>
          <w:trHeight w:val="300"/>
          <w:jc w:val="center"/>
        </w:trPr>
        <w:tc>
          <w:tcPr>
            <w:tcW w:w="3261" w:type="dxa"/>
            <w:tcBorders>
              <w:top w:val="nil"/>
              <w:left w:val="nil"/>
              <w:bottom w:val="single" w:sz="4" w:space="0" w:color="auto"/>
              <w:right w:val="nil"/>
            </w:tcBorders>
            <w:shd w:val="clear" w:color="auto" w:fill="auto"/>
            <w:vAlign w:val="center"/>
          </w:tcPr>
          <w:p w14:paraId="00000076" w14:textId="34649978" w:rsidR="00036C3E" w:rsidRPr="00B26C69" w:rsidRDefault="00036C3E" w:rsidP="00344D45">
            <w:pPr>
              <w:ind w:left="351"/>
              <w:jc w:val="right"/>
              <w:rPr>
                <w:sz w:val="20"/>
                <w:szCs w:val="20"/>
              </w:rPr>
            </w:pPr>
            <w:proofErr w:type="spellStart"/>
            <w:r w:rsidRPr="00B26C69">
              <w:rPr>
                <w:sz w:val="20"/>
                <w:szCs w:val="20"/>
              </w:rPr>
              <w:t>Egalité</w:t>
            </w:r>
            <w:proofErr w:type="spellEnd"/>
            <w:r w:rsidRPr="00B26C69">
              <w:rPr>
                <w:sz w:val="20"/>
                <w:szCs w:val="20"/>
              </w:rPr>
              <w:t xml:space="preserve"> de genre faible</w:t>
            </w:r>
          </w:p>
        </w:tc>
        <w:tc>
          <w:tcPr>
            <w:tcW w:w="1701" w:type="dxa"/>
            <w:tcBorders>
              <w:top w:val="nil"/>
              <w:left w:val="nil"/>
              <w:bottom w:val="single" w:sz="4" w:space="0" w:color="auto"/>
              <w:right w:val="nil"/>
            </w:tcBorders>
            <w:shd w:val="clear" w:color="auto" w:fill="auto"/>
            <w:vAlign w:val="center"/>
          </w:tcPr>
          <w:p w14:paraId="00000077" w14:textId="77777777" w:rsidR="00036C3E" w:rsidRPr="00B26C69" w:rsidRDefault="00036C3E">
            <w:pPr>
              <w:jc w:val="center"/>
              <w:rPr>
                <w:sz w:val="20"/>
                <w:szCs w:val="20"/>
              </w:rPr>
            </w:pPr>
            <w:r w:rsidRPr="00B26C69">
              <w:rPr>
                <w:sz w:val="20"/>
                <w:szCs w:val="20"/>
              </w:rPr>
              <w:t>49% (0.500)</w:t>
            </w:r>
          </w:p>
        </w:tc>
        <w:tc>
          <w:tcPr>
            <w:tcW w:w="1701" w:type="dxa"/>
            <w:tcBorders>
              <w:top w:val="nil"/>
              <w:left w:val="nil"/>
              <w:bottom w:val="single" w:sz="4" w:space="0" w:color="auto"/>
              <w:right w:val="nil"/>
            </w:tcBorders>
            <w:vAlign w:val="center"/>
          </w:tcPr>
          <w:p w14:paraId="00000078" w14:textId="77777777" w:rsidR="00036C3E" w:rsidRPr="00B26C69" w:rsidRDefault="00036C3E">
            <w:pPr>
              <w:jc w:val="center"/>
              <w:rPr>
                <w:sz w:val="20"/>
                <w:szCs w:val="20"/>
              </w:rPr>
            </w:pPr>
            <w:r w:rsidRPr="00B26C69">
              <w:rPr>
                <w:sz w:val="20"/>
                <w:szCs w:val="20"/>
              </w:rPr>
              <w:t>45% (0.498)</w:t>
            </w:r>
          </w:p>
        </w:tc>
        <w:tc>
          <w:tcPr>
            <w:tcW w:w="1275" w:type="dxa"/>
            <w:tcBorders>
              <w:top w:val="nil"/>
              <w:left w:val="nil"/>
              <w:bottom w:val="single" w:sz="4" w:space="0" w:color="auto"/>
              <w:right w:val="nil"/>
            </w:tcBorders>
            <w:vAlign w:val="center"/>
          </w:tcPr>
          <w:p w14:paraId="00000079" w14:textId="3D8408C2" w:rsidR="00036C3E" w:rsidRPr="00B26C69" w:rsidRDefault="00036C3E" w:rsidP="00BD670B">
            <w:pPr>
              <w:jc w:val="center"/>
              <w:rPr>
                <w:sz w:val="20"/>
                <w:szCs w:val="20"/>
              </w:rPr>
            </w:pPr>
            <w:r w:rsidRPr="00B26C69">
              <w:rPr>
                <w:sz w:val="20"/>
                <w:szCs w:val="20"/>
              </w:rPr>
              <w:t>0.036</w:t>
            </w:r>
          </w:p>
        </w:tc>
        <w:tc>
          <w:tcPr>
            <w:tcW w:w="567" w:type="dxa"/>
            <w:tcBorders>
              <w:top w:val="nil"/>
              <w:left w:val="nil"/>
              <w:bottom w:val="single" w:sz="4" w:space="0" w:color="auto"/>
              <w:right w:val="nil"/>
            </w:tcBorders>
            <w:vAlign w:val="center"/>
          </w:tcPr>
          <w:p w14:paraId="1898C8FF" w14:textId="03C52BFF" w:rsidR="00036C3E" w:rsidRPr="00B26C69" w:rsidRDefault="00036C3E" w:rsidP="00741441">
            <w:pPr>
              <w:jc w:val="center"/>
              <w:rPr>
                <w:sz w:val="20"/>
                <w:szCs w:val="20"/>
              </w:rPr>
            </w:pPr>
            <w:r w:rsidRPr="00B26C69">
              <w:rPr>
                <w:sz w:val="20"/>
                <w:szCs w:val="20"/>
              </w:rPr>
              <w:t>***</w:t>
            </w:r>
          </w:p>
        </w:tc>
      </w:tr>
      <w:tr w:rsidR="00741441" w:rsidRPr="00B26C69" w14:paraId="7BC54C9D" w14:textId="3863A944" w:rsidTr="00741441">
        <w:trPr>
          <w:trHeight w:val="300"/>
          <w:jc w:val="center"/>
        </w:trPr>
        <w:tc>
          <w:tcPr>
            <w:tcW w:w="7938" w:type="dxa"/>
            <w:gridSpan w:val="4"/>
            <w:tcBorders>
              <w:top w:val="single" w:sz="4" w:space="0" w:color="auto"/>
              <w:left w:val="nil"/>
              <w:right w:val="nil"/>
            </w:tcBorders>
            <w:shd w:val="clear" w:color="auto" w:fill="auto"/>
            <w:vAlign w:val="center"/>
          </w:tcPr>
          <w:p w14:paraId="3DFBB115" w14:textId="598E25A7" w:rsidR="00036C3E" w:rsidRPr="00B26C69" w:rsidRDefault="00036C3E" w:rsidP="0037758D">
            <w:pPr>
              <w:rPr>
                <w:sz w:val="20"/>
                <w:szCs w:val="20"/>
              </w:rPr>
            </w:pPr>
            <w:r w:rsidRPr="00B26C69">
              <w:rPr>
                <w:color w:val="000000"/>
                <w:sz w:val="20"/>
                <w:szCs w:val="20"/>
              </w:rPr>
              <w:t>Significativité du t-test de différence entre hommes et femmes : *** p&lt;0.001, ** p&lt;0.01, * p&lt;0.05, N.S non significatif</w:t>
            </w:r>
          </w:p>
        </w:tc>
        <w:tc>
          <w:tcPr>
            <w:tcW w:w="567" w:type="dxa"/>
            <w:tcBorders>
              <w:top w:val="single" w:sz="4" w:space="0" w:color="auto"/>
              <w:left w:val="nil"/>
              <w:right w:val="nil"/>
            </w:tcBorders>
          </w:tcPr>
          <w:p w14:paraId="62616C3E" w14:textId="77777777" w:rsidR="00036C3E" w:rsidRPr="00B26C69" w:rsidRDefault="00036C3E" w:rsidP="0037758D">
            <w:pPr>
              <w:rPr>
                <w:color w:val="000000"/>
                <w:sz w:val="20"/>
                <w:szCs w:val="20"/>
              </w:rPr>
            </w:pPr>
          </w:p>
        </w:tc>
      </w:tr>
    </w:tbl>
    <w:p w14:paraId="0000007B" w14:textId="77777777" w:rsidR="0055668A" w:rsidRPr="00B26C69" w:rsidRDefault="00152746">
      <w:pPr>
        <w:numPr>
          <w:ilvl w:val="1"/>
          <w:numId w:val="1"/>
        </w:numPr>
        <w:pBdr>
          <w:top w:val="nil"/>
          <w:left w:val="nil"/>
          <w:bottom w:val="nil"/>
          <w:right w:val="nil"/>
          <w:between w:val="nil"/>
        </w:pBdr>
        <w:spacing w:before="280" w:after="280" w:line="276" w:lineRule="auto"/>
        <w:ind w:right="-857"/>
        <w:rPr>
          <w:b/>
          <w:color w:val="000000"/>
          <w:sz w:val="28"/>
          <w:szCs w:val="28"/>
        </w:rPr>
      </w:pPr>
      <w:r w:rsidRPr="00B26C69">
        <w:rPr>
          <w:b/>
          <w:color w:val="000000"/>
          <w:sz w:val="28"/>
          <w:szCs w:val="28"/>
        </w:rPr>
        <w:lastRenderedPageBreak/>
        <w:t>Circonstances durant l’enfance</w:t>
      </w:r>
    </w:p>
    <w:p w14:paraId="0000007C" w14:textId="70B4C69D" w:rsidR="0055668A" w:rsidRPr="00B26C69" w:rsidRDefault="00152746">
      <w:pPr>
        <w:spacing w:after="160" w:line="276" w:lineRule="auto"/>
        <w:ind w:firstLine="360"/>
        <w:jc w:val="both"/>
        <w:rPr>
          <w:sz w:val="22"/>
          <w:szCs w:val="22"/>
        </w:rPr>
      </w:pPr>
      <w:r w:rsidRPr="00B26C69">
        <w:rPr>
          <w:sz w:val="22"/>
          <w:szCs w:val="22"/>
        </w:rPr>
        <w:t>En nous appuyant sur la littérature empirique antérieure</w:t>
      </w:r>
      <w:r w:rsidR="006022E2" w:rsidRPr="00B26C69">
        <w:rPr>
          <w:sz w:val="22"/>
          <w:szCs w:val="22"/>
        </w:rPr>
        <w:t xml:space="preserve"> </w:t>
      </w:r>
      <w:r w:rsidR="006022E2" w:rsidRPr="00B26C69">
        <w:rPr>
          <w:sz w:val="22"/>
          <w:szCs w:val="22"/>
        </w:rPr>
        <w:fldChar w:fldCharType="begin">
          <w:fldData xml:space="preserve">PEVuZE5vdGU+PENpdGU+PEF1dGhvcj5Sb3NhIERpYXM8L0F1dGhvcj48WWVhcj4yMDA5PC9ZZWFy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==
</w:fldData>
        </w:fldChar>
      </w:r>
      <w:r w:rsidR="006022E2" w:rsidRPr="00B26C69">
        <w:rPr>
          <w:sz w:val="22"/>
          <w:szCs w:val="22"/>
        </w:rPr>
        <w:instrText xml:space="preserve"> ADDIN EN.CITE </w:instrText>
      </w:r>
      <w:r w:rsidR="006022E2" w:rsidRPr="00B26C69">
        <w:rPr>
          <w:sz w:val="22"/>
          <w:szCs w:val="22"/>
        </w:rPr>
        <w:fldChar w:fldCharType="begin">
          <w:fldData xml:space="preserve">PEVuZE5vdGU+PENpdGU+PEF1dGhvcj5Sb3NhIERpYXM8L0F1dGhvcj48WWVhcj4yMDA5PC9ZZWFy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==
</w:fldData>
        </w:fldChar>
      </w:r>
      <w:r w:rsidR="006022E2" w:rsidRPr="00B26C69">
        <w:rPr>
          <w:sz w:val="22"/>
          <w:szCs w:val="22"/>
        </w:rPr>
        <w:instrText xml:space="preserve"> ADDIN EN.CITE.DATA </w:instrText>
      </w:r>
      <w:r w:rsidR="006022E2" w:rsidRPr="00B26C69">
        <w:rPr>
          <w:sz w:val="22"/>
          <w:szCs w:val="22"/>
        </w:rPr>
      </w:r>
      <w:r w:rsidR="006022E2" w:rsidRPr="00B26C69">
        <w:rPr>
          <w:sz w:val="22"/>
          <w:szCs w:val="22"/>
        </w:rPr>
        <w:fldChar w:fldCharType="end"/>
      </w:r>
      <w:r w:rsidR="006022E2" w:rsidRPr="00B26C69">
        <w:rPr>
          <w:sz w:val="22"/>
          <w:szCs w:val="22"/>
        </w:rPr>
      </w:r>
      <w:r w:rsidR="006022E2" w:rsidRPr="00B26C69">
        <w:rPr>
          <w:sz w:val="22"/>
          <w:szCs w:val="22"/>
        </w:rPr>
        <w:fldChar w:fldCharType="separate"/>
      </w:r>
      <w:r w:rsidR="006022E2" w:rsidRPr="00B26C69">
        <w:rPr>
          <w:noProof/>
          <w:sz w:val="22"/>
          <w:szCs w:val="22"/>
        </w:rPr>
        <w:t>(Rosa Dias 2009, Rosa Dias 2010, Trannoy et al. 2010, Tubeuf et al. 2012)</w:t>
      </w:r>
      <w:r w:rsidR="006022E2" w:rsidRPr="00B26C69">
        <w:rPr>
          <w:sz w:val="22"/>
          <w:szCs w:val="22"/>
        </w:rPr>
        <w:fldChar w:fldCharType="end"/>
      </w:r>
      <w:r w:rsidR="006022E2" w:rsidRPr="00B26C69">
        <w:rPr>
          <w:sz w:val="22"/>
          <w:szCs w:val="22"/>
        </w:rPr>
        <w:t xml:space="preserve">, </w:t>
      </w:r>
      <w:r w:rsidRPr="00B26C69">
        <w:rPr>
          <w:sz w:val="22"/>
          <w:szCs w:val="22"/>
        </w:rPr>
        <w:t xml:space="preserve">nous considérons un ensemble variables liées aux caractéristiques des parents qui ont été décrites comme associées à la santé à l’âge adulte pour composer le vecteur de circonstances durant l’enfance. </w:t>
      </w:r>
    </w:p>
    <w:p w14:paraId="0000007D" w14:textId="1BCE671D" w:rsidR="0055668A" w:rsidRPr="00B26C69" w:rsidRDefault="00152746" w:rsidP="00CE1609">
      <w:pPr>
        <w:pBdr>
          <w:top w:val="nil"/>
          <w:left w:val="nil"/>
          <w:bottom w:val="nil"/>
          <w:right w:val="nil"/>
          <w:between w:val="nil"/>
        </w:pBdr>
        <w:spacing w:line="276" w:lineRule="auto"/>
        <w:ind w:firstLine="360"/>
        <w:jc w:val="both"/>
        <w:rPr>
          <w:sz w:val="22"/>
          <w:szCs w:val="22"/>
        </w:rPr>
      </w:pPr>
      <w:r w:rsidRPr="00B26C69">
        <w:rPr>
          <w:i/>
          <w:color w:val="000000"/>
          <w:sz w:val="22"/>
          <w:szCs w:val="22"/>
        </w:rPr>
        <w:t>Conditions sociales</w:t>
      </w:r>
      <w:r w:rsidRPr="00B26C69">
        <w:rPr>
          <w:color w:val="000000"/>
          <w:sz w:val="22"/>
          <w:szCs w:val="22"/>
        </w:rPr>
        <w:t xml:space="preserve"> - Les conditions sociales durant l’enfance sont représentées par cinq variables : le niveau d’éducation de la mère et du père, la profession du chef de famille, le statut financier de la famille et le nombre de livres dans la maison. Concernant le niveau d’éducation des parents, SHARE s’appuie sur la classification ISCED (</w:t>
      </w:r>
      <w:r w:rsidRPr="00B26C69">
        <w:rPr>
          <w:i/>
          <w:color w:val="000000"/>
          <w:sz w:val="22"/>
          <w:szCs w:val="22"/>
        </w:rPr>
        <w:t xml:space="preserve">International Standard Classification of </w:t>
      </w:r>
      <w:proofErr w:type="spellStart"/>
      <w:r w:rsidRPr="00B26C69">
        <w:rPr>
          <w:i/>
          <w:color w:val="000000"/>
          <w:sz w:val="22"/>
          <w:szCs w:val="22"/>
        </w:rPr>
        <w:t>Education</w:t>
      </w:r>
      <w:proofErr w:type="spellEnd"/>
      <w:r w:rsidRPr="00B26C69">
        <w:rPr>
          <w:color w:val="000000"/>
          <w:sz w:val="22"/>
          <w:szCs w:val="22"/>
        </w:rPr>
        <w:t>), qui permet de comparer les pays grâce à une classification internationale uniforme</w:t>
      </w:r>
      <w:r w:rsidR="006022E2" w:rsidRPr="00B26C69">
        <w:rPr>
          <w:color w:val="000000"/>
          <w:sz w:val="22"/>
          <w:szCs w:val="22"/>
        </w:rPr>
        <w:t xml:space="preserve"> </w:t>
      </w:r>
      <w:r w:rsidR="006022E2" w:rsidRPr="00B26C69">
        <w:rPr>
          <w:color w:val="000000"/>
          <w:sz w:val="22"/>
          <w:szCs w:val="22"/>
        </w:rPr>
        <w:fldChar w:fldCharType="begin"/>
      </w:r>
      <w:r w:rsidR="007D3FD1" w:rsidRPr="00B26C69">
        <w:rPr>
          <w:color w:val="000000"/>
          <w:sz w:val="22"/>
          <w:szCs w:val="22"/>
        </w:rPr>
        <w:instrText xml:space="preserve"> ADDIN EN.CITE &lt;EndNote&gt;&lt;Cite ExcludeAuth="1" ExcludeYear="1"&gt;&lt;Author&gt;UNESCO&lt;/Author&gt;&lt;Year&gt;2020&lt;/Year&gt;&lt;RecNum&gt;155&lt;/RecNum&gt;&lt;Prefix&gt;UNESCO`, OCDE`, EUROSTAT 2020&lt;/Prefix&gt;&lt;DisplayText&gt;(UNESCO, OCDE, EUROSTAT 2020)&lt;/DisplayText&gt;&lt;record&gt;&lt;rec-number&gt;155&lt;/rec-number&gt;&lt;foreign-keys&gt;&lt;key app="EN" db-id="rzev050ay55xpkeawvapss0ff2vrxa9fatav" timestamp="1637519973"&gt;155&lt;/key&gt;&lt;/foreign-keys&gt;&lt;ref-type name="Report"&gt;27&lt;/ref-type&gt;&lt;contributors&gt;&lt;authors&gt;&lt;author&gt;UNESCO &lt;/author&gt;&lt;author&gt;OECD &lt;/author&gt;&lt;author&gt;EUROSTAT&lt;/author&gt;&lt;/authors&gt;&lt;/contributors&gt;&lt;titles&gt;&lt;title&gt;UOE data collection on formal education Manual on concepts, definitions and classifications.&lt;/title&gt;&lt;/titles&gt;&lt;pages&gt;75&lt;/pages&gt;&lt;dates&gt;&lt;year&gt;2020&lt;/year&gt;&lt;pub-dates&gt;&lt;date&gt;21/11/2021&lt;/date&gt;&lt;/pub-dates&gt;&lt;/dates&gt;&lt;urls&gt;&lt;related-urls&gt;&lt;url&gt;http://uis.unesco.org/sites/default/files/documents/uoe-data-collection-manual-2020-en.pdf&lt;/url&gt;&lt;/related-urls&gt;&lt;/urls&gt;&lt;/record&gt;&lt;/Cite&gt;&lt;/EndNote&gt;</w:instrText>
      </w:r>
      <w:r w:rsidR="006022E2" w:rsidRPr="00B26C69">
        <w:rPr>
          <w:color w:val="000000"/>
          <w:sz w:val="22"/>
          <w:szCs w:val="22"/>
        </w:rPr>
        <w:fldChar w:fldCharType="separate"/>
      </w:r>
      <w:r w:rsidR="007D3FD1" w:rsidRPr="00B26C69">
        <w:rPr>
          <w:noProof/>
          <w:color w:val="000000"/>
          <w:sz w:val="22"/>
          <w:szCs w:val="22"/>
        </w:rPr>
        <w:t>(UNESCO, OCDE, EUROSTAT 2020)</w:t>
      </w:r>
      <w:r w:rsidR="006022E2" w:rsidRPr="00B26C69">
        <w:rPr>
          <w:color w:val="000000"/>
          <w:sz w:val="22"/>
          <w:szCs w:val="22"/>
        </w:rPr>
        <w:fldChar w:fldCharType="end"/>
      </w:r>
      <w:r w:rsidRPr="00B26C69">
        <w:rPr>
          <w:color w:val="000000"/>
          <w:sz w:val="22"/>
          <w:szCs w:val="22"/>
        </w:rPr>
        <w:t xml:space="preserve">. Le niveau d'éducation est classé selon trois critères : l'éducation </w:t>
      </w:r>
      <w:r w:rsidR="00E05D77" w:rsidRPr="00B26C69">
        <w:rPr>
          <w:color w:val="000000"/>
          <w:sz w:val="22"/>
          <w:szCs w:val="22"/>
        </w:rPr>
        <w:t>niveau maternelle</w:t>
      </w:r>
      <w:r w:rsidRPr="00B26C69">
        <w:rPr>
          <w:color w:val="000000"/>
          <w:sz w:val="22"/>
          <w:szCs w:val="22"/>
        </w:rPr>
        <w:t>, est considérée dans notre étude comme équivalente à « </w:t>
      </w:r>
      <w:r w:rsidRPr="00B26C69">
        <w:rPr>
          <w:i/>
          <w:color w:val="000000"/>
          <w:sz w:val="22"/>
          <w:szCs w:val="22"/>
        </w:rPr>
        <w:t>aucune éducation</w:t>
      </w:r>
      <w:r w:rsidRPr="00B26C69">
        <w:rPr>
          <w:color w:val="000000"/>
          <w:sz w:val="22"/>
          <w:szCs w:val="22"/>
        </w:rPr>
        <w:t xml:space="preserve"> », l'éducation primaire et le premier cycle de l'enseignement secondaire </w:t>
      </w:r>
      <w:r w:rsidR="00E05D77" w:rsidRPr="00B26C69">
        <w:rPr>
          <w:color w:val="000000"/>
          <w:sz w:val="22"/>
          <w:szCs w:val="22"/>
        </w:rPr>
        <w:t xml:space="preserve">comme équivalente </w:t>
      </w:r>
      <w:r w:rsidRPr="00B26C69">
        <w:rPr>
          <w:color w:val="000000"/>
          <w:sz w:val="22"/>
          <w:szCs w:val="22"/>
        </w:rPr>
        <w:t>à « </w:t>
      </w:r>
      <w:r w:rsidRPr="00B26C69">
        <w:rPr>
          <w:i/>
          <w:color w:val="000000"/>
          <w:sz w:val="22"/>
          <w:szCs w:val="22"/>
        </w:rPr>
        <w:t>faible éducation</w:t>
      </w:r>
      <w:r w:rsidRPr="00B26C69">
        <w:rPr>
          <w:color w:val="000000"/>
          <w:sz w:val="22"/>
          <w:szCs w:val="22"/>
        </w:rPr>
        <w:t xml:space="preserve"> » et l'éducation </w:t>
      </w:r>
      <w:r w:rsidR="00E05D77" w:rsidRPr="00B26C69">
        <w:rPr>
          <w:color w:val="000000"/>
          <w:sz w:val="22"/>
          <w:szCs w:val="22"/>
        </w:rPr>
        <w:t xml:space="preserve">de </w:t>
      </w:r>
      <w:r w:rsidRPr="00B26C69">
        <w:rPr>
          <w:color w:val="000000"/>
          <w:sz w:val="22"/>
          <w:szCs w:val="22"/>
        </w:rPr>
        <w:t xml:space="preserve">l'enseignement secondaire </w:t>
      </w:r>
      <w:r w:rsidR="00E05D77" w:rsidRPr="00B26C69">
        <w:rPr>
          <w:color w:val="000000"/>
          <w:sz w:val="22"/>
          <w:szCs w:val="22"/>
        </w:rPr>
        <w:t xml:space="preserve">aux études supérieures comme </w:t>
      </w:r>
      <w:r w:rsidRPr="00B26C69">
        <w:rPr>
          <w:color w:val="000000"/>
          <w:sz w:val="22"/>
          <w:szCs w:val="22"/>
        </w:rPr>
        <w:t>« </w:t>
      </w:r>
      <w:r w:rsidRPr="00B26C69">
        <w:rPr>
          <w:i/>
          <w:color w:val="000000"/>
          <w:sz w:val="22"/>
          <w:szCs w:val="22"/>
        </w:rPr>
        <w:t>éducation moyenne ou élevée</w:t>
      </w:r>
      <w:r w:rsidRPr="00B26C69">
        <w:rPr>
          <w:color w:val="000000"/>
          <w:sz w:val="22"/>
          <w:szCs w:val="22"/>
        </w:rPr>
        <w:t> »</w:t>
      </w:r>
      <w:r w:rsidR="006022E2" w:rsidRPr="00B26C69">
        <w:rPr>
          <w:color w:val="000000"/>
          <w:sz w:val="22"/>
          <w:szCs w:val="22"/>
        </w:rPr>
        <w:t xml:space="preserve"> </w:t>
      </w:r>
      <w:r w:rsidR="006022E2" w:rsidRPr="00B26C69">
        <w:rPr>
          <w:color w:val="000000"/>
          <w:sz w:val="22"/>
          <w:szCs w:val="22"/>
        </w:rPr>
        <w:fldChar w:fldCharType="begin"/>
      </w:r>
      <w:r w:rsidR="007D3FD1" w:rsidRPr="00B26C69">
        <w:rPr>
          <w:color w:val="000000"/>
          <w:sz w:val="22"/>
          <w:szCs w:val="22"/>
        </w:rPr>
        <w:instrText xml:space="preserve"> ADDIN EN.CITE &lt;EndNote&gt;&lt;Cite ExcludeAuth="1" ExcludeYear="1"&gt;&lt;Author&gt;UNESCO&lt;/Author&gt;&lt;Year&gt;2020&lt;/Year&gt;&lt;RecNum&gt;155&lt;/RecNum&gt;&lt;Prefix&gt;UNESCO`, OCDE`, EUROSTAT 2020&lt;/Prefix&gt;&lt;DisplayText&gt;(UNESCO, OCDE, EUROSTAT 2020)&lt;/DisplayText&gt;&lt;record&gt;&lt;rec-number&gt;155&lt;/rec-number&gt;&lt;foreign-keys&gt;&lt;key app="EN" db-id="rzev050ay55xpkeawvapss0ff2vrxa9fatav" timestamp="1637519973"&gt;155&lt;/key&gt;&lt;/foreign-keys&gt;&lt;ref-type name="Report"&gt;27&lt;/ref-type&gt;&lt;contributors&gt;&lt;authors&gt;&lt;author&gt;UNESCO &lt;/author&gt;&lt;author&gt;OECD &lt;/author&gt;&lt;author&gt;EUROSTAT&lt;/author&gt;&lt;/authors&gt;&lt;/contributors&gt;&lt;titles&gt;&lt;title&gt;UOE data collection on formal education Manual on concepts, definitions and classifications.&lt;/title&gt;&lt;/titles&gt;&lt;pages&gt;75&lt;/pages&gt;&lt;dates&gt;&lt;year&gt;2020&lt;/year&gt;&lt;pub-dates&gt;&lt;date&gt;21/11/2021&lt;/date&gt;&lt;/pub-dates&gt;&lt;/dates&gt;&lt;urls&gt;&lt;related-urls&gt;&lt;url&gt;http://uis.unesco.org/sites/default/files/documents/uoe-data-collection-manual-2020-en.pdf&lt;/url&gt;&lt;/related-urls&gt;&lt;/urls&gt;&lt;/record&gt;&lt;/Cite&gt;&lt;/EndNote&gt;</w:instrText>
      </w:r>
      <w:r w:rsidR="006022E2" w:rsidRPr="00B26C69">
        <w:rPr>
          <w:color w:val="000000"/>
          <w:sz w:val="22"/>
          <w:szCs w:val="22"/>
        </w:rPr>
        <w:fldChar w:fldCharType="separate"/>
      </w:r>
      <w:r w:rsidR="007D3FD1" w:rsidRPr="00B26C69">
        <w:rPr>
          <w:noProof/>
          <w:color w:val="000000"/>
          <w:sz w:val="22"/>
          <w:szCs w:val="22"/>
        </w:rPr>
        <w:t>(UNESCO, OCDE, EUROSTAT 2020)</w:t>
      </w:r>
      <w:r w:rsidR="006022E2" w:rsidRPr="00B26C69">
        <w:rPr>
          <w:color w:val="000000"/>
          <w:sz w:val="22"/>
          <w:szCs w:val="22"/>
        </w:rPr>
        <w:fldChar w:fldCharType="end"/>
      </w:r>
      <w:r w:rsidRPr="00B26C69">
        <w:rPr>
          <w:color w:val="000000"/>
          <w:sz w:val="22"/>
          <w:szCs w:val="22"/>
        </w:rPr>
        <w:t>. Nous notons que la proportion de pères ayant un niveau d’éducation moyen ou élevé (25%) est plus élevée que celle des mères (15%), qui restent majoritairement dans un niveau d’éducation faible (près de 40%). La catégorie « </w:t>
      </w:r>
      <w:r w:rsidRPr="00B26C69">
        <w:rPr>
          <w:i/>
          <w:color w:val="000000"/>
          <w:sz w:val="22"/>
          <w:szCs w:val="22"/>
        </w:rPr>
        <w:t>inconnue</w:t>
      </w:r>
      <w:r w:rsidRPr="00B26C69">
        <w:rPr>
          <w:color w:val="000000"/>
          <w:sz w:val="22"/>
          <w:szCs w:val="22"/>
        </w:rPr>
        <w:t> » regroupe un tiers des réponses</w:t>
      </w:r>
      <w:r w:rsidR="008D0C89" w:rsidRPr="00B26C69">
        <w:rPr>
          <w:color w:val="000000"/>
          <w:sz w:val="22"/>
          <w:szCs w:val="22"/>
        </w:rPr>
        <w:t xml:space="preserve"> chez les mères comme chez les pères</w:t>
      </w:r>
      <w:r w:rsidRPr="00B26C69">
        <w:rPr>
          <w:color w:val="000000"/>
          <w:sz w:val="22"/>
          <w:szCs w:val="22"/>
        </w:rPr>
        <w:t>.</w:t>
      </w:r>
      <w:r w:rsidR="00CE1609" w:rsidRPr="00B26C69">
        <w:rPr>
          <w:color w:val="000000"/>
          <w:sz w:val="22"/>
          <w:szCs w:val="22"/>
        </w:rPr>
        <w:t xml:space="preserve"> </w:t>
      </w:r>
      <w:r w:rsidR="00CE1609" w:rsidRPr="00B26C69">
        <w:rPr>
          <w:sz w:val="22"/>
          <w:szCs w:val="22"/>
        </w:rPr>
        <w:t>Globalement, les résultats montrent des différences significatives entre les hommes et les femmes qui peuvent s’expliquer par des effets de transmission d</w:t>
      </w:r>
      <w:r w:rsidR="00E266D9" w:rsidRPr="00B26C69">
        <w:rPr>
          <w:sz w:val="22"/>
          <w:szCs w:val="22"/>
        </w:rPr>
        <w:t>e l</w:t>
      </w:r>
      <w:r w:rsidR="00CE1609" w:rsidRPr="00B26C69">
        <w:rPr>
          <w:sz w:val="22"/>
          <w:szCs w:val="22"/>
        </w:rPr>
        <w:t xml:space="preserve">’éducation </w:t>
      </w:r>
      <w:r w:rsidR="00E266D9" w:rsidRPr="00B26C69">
        <w:rPr>
          <w:sz w:val="22"/>
          <w:szCs w:val="22"/>
        </w:rPr>
        <w:t xml:space="preserve">genrés </w:t>
      </w:r>
      <w:r w:rsidR="00CE1609" w:rsidRPr="00B26C69">
        <w:rPr>
          <w:sz w:val="22"/>
          <w:szCs w:val="22"/>
        </w:rPr>
        <w:t xml:space="preserve">de la mère vers la fille et du père vers le fils. </w:t>
      </w:r>
      <w:r w:rsidRPr="00B26C69">
        <w:rPr>
          <w:color w:val="000000"/>
          <w:sz w:val="22"/>
          <w:szCs w:val="22"/>
        </w:rPr>
        <w:t>En ce qui concerne la profession du chef de famille, SHARE a utilisé la classification ISCO-08 (International Standard Classification of Occupations), qui divise les professions libérales en six catégories : « </w:t>
      </w:r>
      <w:r w:rsidRPr="00B26C69">
        <w:rPr>
          <w:i/>
          <w:color w:val="000000"/>
          <w:sz w:val="22"/>
          <w:szCs w:val="22"/>
        </w:rPr>
        <w:t>cadres supérieurs et professions libérales</w:t>
      </w:r>
      <w:r w:rsidRPr="00B26C69">
        <w:rPr>
          <w:color w:val="000000"/>
          <w:sz w:val="22"/>
          <w:szCs w:val="22"/>
        </w:rPr>
        <w:t> », « </w:t>
      </w:r>
      <w:r w:rsidRPr="00B26C69">
        <w:rPr>
          <w:i/>
          <w:color w:val="000000"/>
          <w:sz w:val="22"/>
          <w:szCs w:val="22"/>
        </w:rPr>
        <w:t>techniciens et professions intermédiaires et forces armées</w:t>
      </w:r>
      <w:r w:rsidRPr="00B26C69">
        <w:rPr>
          <w:color w:val="000000"/>
          <w:sz w:val="22"/>
          <w:szCs w:val="22"/>
        </w:rPr>
        <w:t> », « </w:t>
      </w:r>
      <w:r w:rsidRPr="00B26C69">
        <w:rPr>
          <w:i/>
          <w:color w:val="000000"/>
          <w:sz w:val="22"/>
          <w:szCs w:val="22"/>
        </w:rPr>
        <w:t>employés de bureau, personnel de service et de vente</w:t>
      </w:r>
      <w:r w:rsidRPr="00B26C69">
        <w:rPr>
          <w:color w:val="000000"/>
          <w:sz w:val="22"/>
          <w:szCs w:val="22"/>
        </w:rPr>
        <w:t> », « </w:t>
      </w:r>
      <w:r w:rsidRPr="00B26C69">
        <w:rPr>
          <w:i/>
          <w:color w:val="000000"/>
          <w:sz w:val="22"/>
          <w:szCs w:val="22"/>
        </w:rPr>
        <w:t>travailleurs qualifiés de l'agriculture et de la pêche</w:t>
      </w:r>
      <w:r w:rsidRPr="00B26C69">
        <w:rPr>
          <w:color w:val="000000"/>
          <w:sz w:val="22"/>
          <w:szCs w:val="22"/>
        </w:rPr>
        <w:t> », « </w:t>
      </w:r>
      <w:r w:rsidRPr="00B26C69">
        <w:rPr>
          <w:i/>
          <w:color w:val="000000"/>
          <w:sz w:val="22"/>
          <w:szCs w:val="22"/>
        </w:rPr>
        <w:t>artisans et ouvriers qualifiés</w:t>
      </w:r>
      <w:r w:rsidRPr="00B26C69">
        <w:rPr>
          <w:color w:val="000000"/>
          <w:sz w:val="22"/>
          <w:szCs w:val="22"/>
        </w:rPr>
        <w:t> », « </w:t>
      </w:r>
      <w:r w:rsidRPr="00B26C69">
        <w:rPr>
          <w:i/>
          <w:color w:val="000000"/>
          <w:sz w:val="22"/>
          <w:szCs w:val="22"/>
        </w:rPr>
        <w:t>professions élémentaires et ouvriers non qualifiés</w:t>
      </w:r>
      <w:r w:rsidRPr="00B26C69">
        <w:rPr>
          <w:color w:val="000000"/>
          <w:sz w:val="22"/>
          <w:szCs w:val="22"/>
        </w:rPr>
        <w:t xml:space="preserve"> ». </w:t>
      </w:r>
      <w:r w:rsidR="008D0C89" w:rsidRPr="00B26C69">
        <w:rPr>
          <w:color w:val="000000"/>
          <w:sz w:val="22"/>
          <w:szCs w:val="22"/>
        </w:rPr>
        <w:t xml:space="preserve">Plus de la moitié des pères se répartissent en trois professions : travailleurs </w:t>
      </w:r>
      <w:r w:rsidRPr="00B26C69">
        <w:rPr>
          <w:color w:val="000000"/>
          <w:sz w:val="22"/>
          <w:szCs w:val="22"/>
        </w:rPr>
        <w:t>qualifiés de l'agriculture et de la pêche, d'artisans, d'ouvriers qualifiés, de professions élémentaires et d'ouvriers non qualifiés parmi les chefs de famille. La catégorie « </w:t>
      </w:r>
      <w:r w:rsidRPr="00B26C69">
        <w:rPr>
          <w:i/>
          <w:color w:val="000000"/>
          <w:sz w:val="22"/>
          <w:szCs w:val="22"/>
        </w:rPr>
        <w:t>inconnue</w:t>
      </w:r>
      <w:r w:rsidRPr="00B26C69">
        <w:rPr>
          <w:color w:val="000000"/>
          <w:sz w:val="22"/>
          <w:szCs w:val="22"/>
        </w:rPr>
        <w:t> » comprend plus d'un cinquième des réponses.</w:t>
      </w:r>
      <w:r w:rsidR="0035458C" w:rsidRPr="00B26C69">
        <w:rPr>
          <w:color w:val="000000"/>
          <w:sz w:val="22"/>
          <w:szCs w:val="22"/>
        </w:rPr>
        <w:t xml:space="preserve"> Il n’y a pas de différences significatives entre les hommes et les femmes.</w:t>
      </w:r>
      <w:r w:rsidRPr="00B26C69">
        <w:rPr>
          <w:color w:val="000000"/>
          <w:sz w:val="22"/>
          <w:szCs w:val="22"/>
        </w:rPr>
        <w:t xml:space="preserve"> Les enquêtés ont auto-reporté le statut financier </w:t>
      </w:r>
      <w:r w:rsidR="00BB353B" w:rsidRPr="00B26C69">
        <w:rPr>
          <w:color w:val="000000"/>
          <w:sz w:val="22"/>
          <w:szCs w:val="22"/>
        </w:rPr>
        <w:t xml:space="preserve">de leur foyer </w:t>
      </w:r>
      <w:r w:rsidRPr="00B26C69">
        <w:rPr>
          <w:color w:val="000000"/>
          <w:sz w:val="22"/>
          <w:szCs w:val="22"/>
        </w:rPr>
        <w:t>durant l’enfance selon quatre réponses possibles : « </w:t>
      </w:r>
      <w:r w:rsidRPr="00B26C69">
        <w:rPr>
          <w:i/>
          <w:color w:val="000000"/>
          <w:sz w:val="22"/>
          <w:szCs w:val="22"/>
        </w:rPr>
        <w:t>plutôt bien loti financièrement</w:t>
      </w:r>
      <w:r w:rsidRPr="00B26C69">
        <w:rPr>
          <w:color w:val="000000"/>
          <w:sz w:val="22"/>
          <w:szCs w:val="22"/>
        </w:rPr>
        <w:t> », « </w:t>
      </w:r>
      <w:r w:rsidRPr="00B26C69">
        <w:rPr>
          <w:i/>
          <w:color w:val="000000"/>
          <w:sz w:val="22"/>
          <w:szCs w:val="22"/>
        </w:rPr>
        <w:t>à peu près dans la moyenne</w:t>
      </w:r>
      <w:r w:rsidRPr="00B26C69">
        <w:rPr>
          <w:color w:val="000000"/>
          <w:sz w:val="22"/>
          <w:szCs w:val="22"/>
        </w:rPr>
        <w:t> », « </w:t>
      </w:r>
      <w:r w:rsidRPr="00B26C69">
        <w:rPr>
          <w:i/>
          <w:color w:val="000000"/>
          <w:sz w:val="22"/>
          <w:szCs w:val="22"/>
        </w:rPr>
        <w:t>pauvre »</w:t>
      </w:r>
      <w:r w:rsidRPr="00B26C69">
        <w:rPr>
          <w:color w:val="000000"/>
          <w:sz w:val="22"/>
          <w:szCs w:val="22"/>
        </w:rPr>
        <w:t>, « </w:t>
      </w:r>
      <w:r w:rsidRPr="00B26C69">
        <w:rPr>
          <w:i/>
          <w:color w:val="000000"/>
          <w:sz w:val="22"/>
          <w:szCs w:val="22"/>
        </w:rPr>
        <w:t>cela variait</w:t>
      </w:r>
      <w:r w:rsidRPr="00B26C69">
        <w:rPr>
          <w:color w:val="000000"/>
          <w:sz w:val="22"/>
          <w:szCs w:val="22"/>
        </w:rPr>
        <w:t xml:space="preserve"> ». La plupart des enquêtés rapportent que leurs familles se situaient </w:t>
      </w:r>
      <w:r w:rsidR="00667527" w:rsidRPr="00B26C69">
        <w:rPr>
          <w:color w:val="000000"/>
          <w:sz w:val="22"/>
          <w:szCs w:val="22"/>
        </w:rPr>
        <w:t>à peu près dans la moyenne</w:t>
      </w:r>
      <w:r w:rsidRPr="00B26C69">
        <w:rPr>
          <w:color w:val="000000"/>
          <w:sz w:val="22"/>
          <w:szCs w:val="22"/>
        </w:rPr>
        <w:t xml:space="preserve"> (60%).</w:t>
      </w:r>
      <w:r w:rsidR="0035458C" w:rsidRPr="00B26C69">
        <w:rPr>
          <w:color w:val="000000"/>
          <w:sz w:val="22"/>
          <w:szCs w:val="22"/>
        </w:rPr>
        <w:t xml:space="preserve"> Il n’y a pas de différences significatives entre les hommes et les femmes.</w:t>
      </w:r>
      <w:r w:rsidRPr="00B26C69">
        <w:rPr>
          <w:color w:val="000000"/>
          <w:sz w:val="22"/>
          <w:szCs w:val="22"/>
        </w:rPr>
        <w:t xml:space="preserve"> </w:t>
      </w:r>
      <w:r w:rsidR="00667527" w:rsidRPr="00B26C69">
        <w:rPr>
          <w:color w:val="000000"/>
          <w:sz w:val="22"/>
          <w:szCs w:val="22"/>
        </w:rPr>
        <w:t>Nous considérons l</w:t>
      </w:r>
      <w:r w:rsidRPr="00B26C69">
        <w:rPr>
          <w:color w:val="000000"/>
          <w:sz w:val="22"/>
          <w:szCs w:val="22"/>
        </w:rPr>
        <w:t>e nombre de chambre par personne</w:t>
      </w:r>
      <w:r w:rsidR="00667527" w:rsidRPr="00B26C69">
        <w:rPr>
          <w:color w:val="000000"/>
          <w:sz w:val="22"/>
          <w:szCs w:val="22"/>
        </w:rPr>
        <w:t xml:space="preserve"> dans le foyer comme un proxy du milieu socioéconomique durant l’enfance ; il</w:t>
      </w:r>
      <w:r w:rsidRPr="00B26C69">
        <w:rPr>
          <w:color w:val="000000"/>
          <w:sz w:val="22"/>
          <w:szCs w:val="22"/>
        </w:rPr>
        <w:t xml:space="preserve"> a été calculé à partir de la variable « nombre de personne dans le foyer » et « nombre de chambre dans le foyer ». Trois catégories ont été créées : « </w:t>
      </w:r>
      <w:r w:rsidRPr="00B26C69">
        <w:rPr>
          <w:i/>
          <w:color w:val="000000"/>
          <w:sz w:val="22"/>
          <w:szCs w:val="22"/>
        </w:rPr>
        <w:t>Au moins une chambre par personne</w:t>
      </w:r>
      <w:r w:rsidRPr="00B26C69">
        <w:rPr>
          <w:color w:val="000000"/>
          <w:sz w:val="22"/>
          <w:szCs w:val="22"/>
        </w:rPr>
        <w:t xml:space="preserve"> », </w:t>
      </w:r>
      <w:r w:rsidRPr="00B26C69">
        <w:rPr>
          <w:i/>
          <w:color w:val="000000"/>
          <w:sz w:val="22"/>
          <w:szCs w:val="22"/>
        </w:rPr>
        <w:t>« entre 1 et 2 personnes par chambre</w:t>
      </w:r>
      <w:r w:rsidRPr="00B26C69">
        <w:rPr>
          <w:color w:val="000000"/>
          <w:sz w:val="22"/>
          <w:szCs w:val="22"/>
        </w:rPr>
        <w:t> », « </w:t>
      </w:r>
      <w:r w:rsidRPr="00B26C69">
        <w:rPr>
          <w:i/>
          <w:color w:val="000000"/>
          <w:sz w:val="22"/>
          <w:szCs w:val="22"/>
        </w:rPr>
        <w:t>plus de 2 personnes par chambre</w:t>
      </w:r>
      <w:r w:rsidRPr="00B26C69">
        <w:rPr>
          <w:color w:val="000000"/>
          <w:sz w:val="22"/>
          <w:szCs w:val="22"/>
        </w:rPr>
        <w:t> ». Presque 50% des enquêtés rapportent avoir grandi dans un foyer avec 1 à 2 personnes par chambre. Les répondants ont aussi été interrogés sur le nombre de livres qu'ils avaient à la maison</w:t>
      </w:r>
      <w:r w:rsidR="008F194F" w:rsidRPr="00B26C69">
        <w:rPr>
          <w:color w:val="000000"/>
          <w:sz w:val="22"/>
          <w:szCs w:val="22"/>
        </w:rPr>
        <w:t> ; l’accès à des livres est un proxy du capital humain des parents.</w:t>
      </w:r>
      <w:r w:rsidRPr="00B26C69">
        <w:rPr>
          <w:color w:val="000000"/>
          <w:sz w:val="22"/>
          <w:szCs w:val="22"/>
        </w:rPr>
        <w:t xml:space="preserve"> Quatre catégories de réponse étaient proposées allant de « </w:t>
      </w:r>
      <w:r w:rsidRPr="00B26C69">
        <w:rPr>
          <w:i/>
          <w:color w:val="000000"/>
          <w:sz w:val="22"/>
          <w:szCs w:val="22"/>
        </w:rPr>
        <w:t>aucun ou très peu (0-10 livres)</w:t>
      </w:r>
      <w:r w:rsidRPr="00B26C69">
        <w:rPr>
          <w:color w:val="000000"/>
          <w:sz w:val="22"/>
          <w:szCs w:val="22"/>
        </w:rPr>
        <w:t> » à « </w:t>
      </w:r>
      <w:r w:rsidRPr="00B26C69">
        <w:rPr>
          <w:i/>
          <w:color w:val="000000"/>
          <w:sz w:val="22"/>
          <w:szCs w:val="22"/>
        </w:rPr>
        <w:t xml:space="preserve">assez pour remplir deux bibliothèques ou </w:t>
      </w:r>
      <w:r w:rsidRPr="00B26C69">
        <w:rPr>
          <w:i/>
          <w:sz w:val="22"/>
          <w:szCs w:val="22"/>
        </w:rPr>
        <w:t>plus (101 - 200+ livres)</w:t>
      </w:r>
      <w:r w:rsidRPr="00B26C69">
        <w:rPr>
          <w:sz w:val="22"/>
          <w:szCs w:val="22"/>
        </w:rPr>
        <w:t> ». Plus d’un tiers des enquêtés rapportent n’avoir aucun ou très peu de livres à la maison (presque 40%).</w:t>
      </w:r>
      <w:r w:rsidR="00667527" w:rsidRPr="00B26C69">
        <w:rPr>
          <w:sz w:val="22"/>
          <w:szCs w:val="22"/>
        </w:rPr>
        <w:t xml:space="preserve"> </w:t>
      </w:r>
    </w:p>
    <w:p w14:paraId="0000007E" w14:textId="77777777" w:rsidR="0055668A" w:rsidRPr="00B26C69" w:rsidRDefault="0055668A">
      <w:pPr>
        <w:pBdr>
          <w:top w:val="nil"/>
          <w:left w:val="nil"/>
          <w:bottom w:val="nil"/>
          <w:right w:val="nil"/>
          <w:between w:val="nil"/>
        </w:pBdr>
        <w:spacing w:line="276" w:lineRule="auto"/>
        <w:ind w:firstLine="360"/>
        <w:jc w:val="both"/>
        <w:rPr>
          <w:sz w:val="22"/>
          <w:szCs w:val="22"/>
        </w:rPr>
      </w:pPr>
    </w:p>
    <w:p w14:paraId="0000007F" w14:textId="57D34FA9" w:rsidR="0055668A" w:rsidRPr="00B26C69" w:rsidRDefault="00152746">
      <w:pPr>
        <w:pBdr>
          <w:top w:val="nil"/>
          <w:left w:val="nil"/>
          <w:bottom w:val="nil"/>
          <w:right w:val="nil"/>
          <w:between w:val="nil"/>
        </w:pBdr>
        <w:spacing w:line="276" w:lineRule="auto"/>
        <w:ind w:firstLine="360"/>
        <w:jc w:val="both"/>
        <w:rPr>
          <w:sz w:val="22"/>
          <w:szCs w:val="22"/>
        </w:rPr>
      </w:pPr>
      <w:r w:rsidRPr="00B26C69">
        <w:rPr>
          <w:i/>
          <w:sz w:val="22"/>
          <w:szCs w:val="22"/>
        </w:rPr>
        <w:t>Relations entre parents et enfants</w:t>
      </w:r>
      <w:r w:rsidRPr="00B26C69">
        <w:rPr>
          <w:sz w:val="22"/>
          <w:szCs w:val="22"/>
        </w:rPr>
        <w:t xml:space="preserve"> - Dans SHARELIFE, les répondants ont évalué la qualité de leurs relations avec chacun de leurs parents pendant l'enfance en cinq catégories allant de « </w:t>
      </w:r>
      <w:r w:rsidRPr="00B26C69">
        <w:rPr>
          <w:i/>
          <w:sz w:val="22"/>
          <w:szCs w:val="22"/>
        </w:rPr>
        <w:t>excellente</w:t>
      </w:r>
      <w:r w:rsidRPr="00B26C69">
        <w:rPr>
          <w:sz w:val="22"/>
          <w:szCs w:val="22"/>
        </w:rPr>
        <w:t> » à « </w:t>
      </w:r>
      <w:r w:rsidRPr="00B26C69">
        <w:rPr>
          <w:i/>
          <w:sz w:val="22"/>
          <w:szCs w:val="22"/>
        </w:rPr>
        <w:t>mauvaise</w:t>
      </w:r>
      <w:r w:rsidRPr="00B26C69">
        <w:rPr>
          <w:sz w:val="22"/>
          <w:szCs w:val="22"/>
        </w:rPr>
        <w:t xml:space="preserve"> ». </w:t>
      </w:r>
      <w:r w:rsidR="008F194F" w:rsidRPr="00B26C69">
        <w:rPr>
          <w:sz w:val="22"/>
          <w:szCs w:val="22"/>
        </w:rPr>
        <w:t>Les filles</w:t>
      </w:r>
      <w:r w:rsidR="00C75802" w:rsidRPr="00B26C69">
        <w:rPr>
          <w:sz w:val="22"/>
          <w:szCs w:val="22"/>
        </w:rPr>
        <w:t xml:space="preserve"> comme les fils</w:t>
      </w:r>
      <w:r w:rsidR="008F194F" w:rsidRPr="00B26C69">
        <w:rPr>
          <w:sz w:val="22"/>
          <w:szCs w:val="22"/>
        </w:rPr>
        <w:t xml:space="preserve"> rapportent une relation avec leur mère qui </w:t>
      </w:r>
      <w:r w:rsidR="00C75802" w:rsidRPr="00B26C69">
        <w:rPr>
          <w:sz w:val="22"/>
          <w:szCs w:val="22"/>
        </w:rPr>
        <w:t>se situe entre « bo</w:t>
      </w:r>
      <w:r w:rsidR="00344D45" w:rsidRPr="00B26C69">
        <w:rPr>
          <w:sz w:val="22"/>
          <w:szCs w:val="22"/>
        </w:rPr>
        <w:t>n</w:t>
      </w:r>
      <w:r w:rsidR="00C75802" w:rsidRPr="00B26C69">
        <w:rPr>
          <w:sz w:val="22"/>
          <w:szCs w:val="22"/>
        </w:rPr>
        <w:t xml:space="preserve">ne </w:t>
      </w:r>
      <w:r w:rsidR="00C75802" w:rsidRPr="00B26C69">
        <w:rPr>
          <w:sz w:val="22"/>
          <w:szCs w:val="22"/>
        </w:rPr>
        <w:lastRenderedPageBreak/>
        <w:t xml:space="preserve">et excellente ». </w:t>
      </w:r>
      <w:r w:rsidRPr="00B26C69">
        <w:rPr>
          <w:sz w:val="22"/>
          <w:szCs w:val="22"/>
        </w:rPr>
        <w:t xml:space="preserve">La proportion de </w:t>
      </w:r>
      <w:r w:rsidR="00BB353B" w:rsidRPr="00B26C69">
        <w:rPr>
          <w:sz w:val="22"/>
          <w:szCs w:val="22"/>
        </w:rPr>
        <w:t xml:space="preserve">rapporter une </w:t>
      </w:r>
      <w:r w:rsidRPr="00B26C69">
        <w:rPr>
          <w:sz w:val="22"/>
          <w:szCs w:val="22"/>
        </w:rPr>
        <w:t>relation « </w:t>
      </w:r>
      <w:r w:rsidRPr="00B26C69">
        <w:rPr>
          <w:i/>
          <w:sz w:val="22"/>
          <w:szCs w:val="22"/>
        </w:rPr>
        <w:t>moyenne </w:t>
      </w:r>
      <w:r w:rsidRPr="00B26C69">
        <w:rPr>
          <w:sz w:val="22"/>
          <w:szCs w:val="22"/>
        </w:rPr>
        <w:t>»</w:t>
      </w:r>
      <w:r w:rsidRPr="00B26C69">
        <w:rPr>
          <w:i/>
          <w:sz w:val="22"/>
          <w:szCs w:val="22"/>
        </w:rPr>
        <w:t xml:space="preserve"> </w:t>
      </w:r>
      <w:r w:rsidRPr="00B26C69">
        <w:rPr>
          <w:sz w:val="22"/>
          <w:szCs w:val="22"/>
        </w:rPr>
        <w:t>ou «</w:t>
      </w:r>
      <w:r w:rsidRPr="00B26C69">
        <w:rPr>
          <w:i/>
          <w:sz w:val="22"/>
          <w:szCs w:val="22"/>
        </w:rPr>
        <w:t xml:space="preserve"> mauvaise</w:t>
      </w:r>
      <w:r w:rsidRPr="00B26C69">
        <w:rPr>
          <w:sz w:val="22"/>
          <w:szCs w:val="22"/>
        </w:rPr>
        <w:t xml:space="preserve"> » </w:t>
      </w:r>
      <w:r w:rsidR="00BB353B" w:rsidRPr="00B26C69">
        <w:rPr>
          <w:sz w:val="22"/>
          <w:szCs w:val="22"/>
        </w:rPr>
        <w:t xml:space="preserve">avec la mère </w:t>
      </w:r>
      <w:r w:rsidRPr="00B26C69">
        <w:rPr>
          <w:sz w:val="22"/>
          <w:szCs w:val="22"/>
        </w:rPr>
        <w:t xml:space="preserve">est légèrement plus </w:t>
      </w:r>
      <w:r w:rsidR="00B936F0" w:rsidRPr="00B26C69">
        <w:rPr>
          <w:sz w:val="22"/>
          <w:szCs w:val="22"/>
        </w:rPr>
        <w:t>élevée et significative</w:t>
      </w:r>
      <w:r w:rsidR="006B2BEB" w:rsidRPr="00B26C69">
        <w:rPr>
          <w:sz w:val="22"/>
          <w:szCs w:val="22"/>
        </w:rPr>
        <w:t xml:space="preserve"> </w:t>
      </w:r>
      <w:r w:rsidR="00BB353B" w:rsidRPr="00B26C69">
        <w:rPr>
          <w:sz w:val="22"/>
          <w:szCs w:val="22"/>
        </w:rPr>
        <w:t xml:space="preserve">chez </w:t>
      </w:r>
      <w:r w:rsidRPr="00B26C69">
        <w:rPr>
          <w:sz w:val="22"/>
          <w:szCs w:val="22"/>
        </w:rPr>
        <w:t xml:space="preserve">les filles </w:t>
      </w:r>
      <w:r w:rsidR="00BB353B" w:rsidRPr="00B26C69">
        <w:rPr>
          <w:sz w:val="22"/>
          <w:szCs w:val="22"/>
        </w:rPr>
        <w:t>que chez</w:t>
      </w:r>
      <w:r w:rsidRPr="00B26C69">
        <w:rPr>
          <w:sz w:val="22"/>
          <w:szCs w:val="22"/>
        </w:rPr>
        <w:t xml:space="preserve"> les fils. En ce qui concerne la relation avec le père,</w:t>
      </w:r>
      <w:r w:rsidR="00BB353B" w:rsidRPr="00B26C69">
        <w:rPr>
          <w:sz w:val="22"/>
          <w:szCs w:val="22"/>
        </w:rPr>
        <w:t xml:space="preserve"> les filles rapportent une</w:t>
      </w:r>
      <w:r w:rsidRPr="00B26C69">
        <w:rPr>
          <w:sz w:val="22"/>
          <w:szCs w:val="22"/>
        </w:rPr>
        <w:t xml:space="preserve"> relation </w:t>
      </w:r>
      <w:r w:rsidR="00BB353B" w:rsidRPr="00B26C69">
        <w:rPr>
          <w:sz w:val="22"/>
          <w:szCs w:val="22"/>
        </w:rPr>
        <w:t xml:space="preserve">durant l’enfance </w:t>
      </w:r>
      <w:r w:rsidRPr="00B26C69">
        <w:rPr>
          <w:sz w:val="22"/>
          <w:szCs w:val="22"/>
        </w:rPr>
        <w:t>« </w:t>
      </w:r>
      <w:r w:rsidRPr="00B26C69">
        <w:rPr>
          <w:i/>
          <w:sz w:val="22"/>
          <w:szCs w:val="22"/>
        </w:rPr>
        <w:t>excellente</w:t>
      </w:r>
      <w:r w:rsidRPr="00B26C69">
        <w:rPr>
          <w:sz w:val="22"/>
          <w:szCs w:val="22"/>
        </w:rPr>
        <w:t xml:space="preserve"> » plus souvent que </w:t>
      </w:r>
      <w:r w:rsidR="00BB353B" w:rsidRPr="00B26C69">
        <w:rPr>
          <w:sz w:val="22"/>
          <w:szCs w:val="22"/>
        </w:rPr>
        <w:t xml:space="preserve">les </w:t>
      </w:r>
      <w:r w:rsidRPr="00B26C69">
        <w:rPr>
          <w:sz w:val="22"/>
          <w:szCs w:val="22"/>
        </w:rPr>
        <w:t>fils. La relation avec le père est plus souvent évaluée comme « </w:t>
      </w:r>
      <w:r w:rsidRPr="00B26C69">
        <w:rPr>
          <w:i/>
          <w:sz w:val="22"/>
          <w:szCs w:val="22"/>
        </w:rPr>
        <w:t>moyenne </w:t>
      </w:r>
      <w:r w:rsidRPr="00B26C69">
        <w:rPr>
          <w:sz w:val="22"/>
          <w:szCs w:val="22"/>
        </w:rPr>
        <w:t>»</w:t>
      </w:r>
      <w:r w:rsidRPr="00B26C69">
        <w:rPr>
          <w:i/>
          <w:sz w:val="22"/>
          <w:szCs w:val="22"/>
        </w:rPr>
        <w:t xml:space="preserve"> </w:t>
      </w:r>
      <w:r w:rsidRPr="00B26C69">
        <w:rPr>
          <w:sz w:val="22"/>
          <w:szCs w:val="22"/>
        </w:rPr>
        <w:t>ou «</w:t>
      </w:r>
      <w:r w:rsidRPr="00B26C69">
        <w:rPr>
          <w:i/>
          <w:sz w:val="22"/>
          <w:szCs w:val="22"/>
        </w:rPr>
        <w:t xml:space="preserve"> mauvaise</w:t>
      </w:r>
      <w:r w:rsidRPr="00B26C69">
        <w:rPr>
          <w:sz w:val="22"/>
          <w:szCs w:val="22"/>
        </w:rPr>
        <w:t> » que celle avec la mère pour les femmes comme pour les hommes. Nous observons des différences</w:t>
      </w:r>
      <w:r w:rsidR="00437FBF" w:rsidRPr="00B26C69">
        <w:rPr>
          <w:sz w:val="22"/>
          <w:szCs w:val="22"/>
        </w:rPr>
        <w:t xml:space="preserve"> significatives</w:t>
      </w:r>
      <w:r w:rsidRPr="00B26C69">
        <w:rPr>
          <w:sz w:val="22"/>
          <w:szCs w:val="22"/>
        </w:rPr>
        <w:t xml:space="preserve"> entre les hommes et les femmes, les personnes interrogées semblent évaluer leurs relations pendant l'enfance avec le parent de genre opposé meilleure qu’avec le parent de même genre</w:t>
      </w:r>
      <w:r w:rsidR="00C75802" w:rsidRPr="00B26C69">
        <w:rPr>
          <w:sz w:val="22"/>
          <w:szCs w:val="22"/>
        </w:rPr>
        <w:t xml:space="preserve"> et ces différences </w:t>
      </w:r>
      <w:r w:rsidR="00BB353B" w:rsidRPr="00B26C69">
        <w:rPr>
          <w:sz w:val="22"/>
          <w:szCs w:val="22"/>
        </w:rPr>
        <w:t xml:space="preserve">sont </w:t>
      </w:r>
      <w:r w:rsidR="005E2850" w:rsidRPr="00B26C69">
        <w:rPr>
          <w:sz w:val="22"/>
          <w:szCs w:val="22"/>
        </w:rPr>
        <w:t xml:space="preserve">globalement </w:t>
      </w:r>
      <w:r w:rsidR="00C75802" w:rsidRPr="00B26C69">
        <w:rPr>
          <w:sz w:val="22"/>
          <w:szCs w:val="22"/>
        </w:rPr>
        <w:t>significatives</w:t>
      </w:r>
      <w:r w:rsidR="005E2850" w:rsidRPr="00B26C69">
        <w:rPr>
          <w:sz w:val="22"/>
          <w:szCs w:val="22"/>
        </w:rPr>
        <w:t>.</w:t>
      </w:r>
    </w:p>
    <w:p w14:paraId="00000080" w14:textId="77777777" w:rsidR="0055668A" w:rsidRPr="00B26C69" w:rsidRDefault="0055668A">
      <w:pPr>
        <w:pBdr>
          <w:top w:val="nil"/>
          <w:left w:val="nil"/>
          <w:bottom w:val="nil"/>
          <w:right w:val="nil"/>
          <w:between w:val="nil"/>
        </w:pBdr>
        <w:spacing w:line="276" w:lineRule="auto"/>
        <w:ind w:firstLine="360"/>
        <w:jc w:val="both"/>
        <w:rPr>
          <w:sz w:val="22"/>
          <w:szCs w:val="22"/>
        </w:rPr>
      </w:pPr>
    </w:p>
    <w:p w14:paraId="00000081" w14:textId="2289F56C" w:rsidR="0055668A" w:rsidRPr="00B26C69" w:rsidRDefault="00152746">
      <w:pPr>
        <w:pBdr>
          <w:top w:val="nil"/>
          <w:left w:val="nil"/>
          <w:bottom w:val="nil"/>
          <w:right w:val="nil"/>
          <w:between w:val="nil"/>
        </w:pBdr>
        <w:spacing w:line="276" w:lineRule="auto"/>
        <w:ind w:firstLine="360"/>
        <w:jc w:val="both"/>
        <w:rPr>
          <w:color w:val="000000"/>
          <w:sz w:val="22"/>
          <w:szCs w:val="22"/>
        </w:rPr>
      </w:pPr>
      <w:r w:rsidRPr="00B26C69">
        <w:rPr>
          <w:i/>
          <w:sz w:val="22"/>
          <w:szCs w:val="22"/>
        </w:rPr>
        <w:t>Santé des parents</w:t>
      </w:r>
      <w:r w:rsidRPr="00B26C69">
        <w:rPr>
          <w:sz w:val="22"/>
          <w:szCs w:val="22"/>
        </w:rPr>
        <w:t xml:space="preserve"> - Les données de l'enquête </w:t>
      </w:r>
      <w:r w:rsidRPr="00B26C69">
        <w:rPr>
          <w:color w:val="000000"/>
          <w:sz w:val="22"/>
          <w:szCs w:val="22"/>
        </w:rPr>
        <w:t>nous permettent de mesurer la santé des parents en utilisant leur statut vital au moment d’enquête ou leur longévité le cas échéant. Les répondants indiquent si leur mère ou leur père est encore en vie au moment de l'enquête, qui a lieu en 2017</w:t>
      </w:r>
      <w:r w:rsidR="00C75802" w:rsidRPr="00B26C69">
        <w:rPr>
          <w:color w:val="000000"/>
          <w:sz w:val="22"/>
          <w:szCs w:val="22"/>
        </w:rPr>
        <w:t>. Dans</w:t>
      </w:r>
      <w:r w:rsidRPr="00B26C69">
        <w:rPr>
          <w:color w:val="000000"/>
          <w:sz w:val="22"/>
          <w:szCs w:val="22"/>
        </w:rPr>
        <w:t xml:space="preserve"> le cas où le parent est décédé</w:t>
      </w:r>
      <w:r w:rsidR="00C75802" w:rsidRPr="00B26C69">
        <w:rPr>
          <w:color w:val="000000"/>
          <w:sz w:val="22"/>
          <w:szCs w:val="22"/>
        </w:rPr>
        <w:t>, le répondant rapporte</w:t>
      </w:r>
      <w:r w:rsidRPr="00B26C69">
        <w:rPr>
          <w:color w:val="000000"/>
          <w:sz w:val="22"/>
          <w:szCs w:val="22"/>
        </w:rPr>
        <w:t xml:space="preserve"> leur âge au décès. Nous avons calculé l’âge médian au décès des mères et des pères par pays et avons utilisé ce seuil pour distinguer les parents ayant eu une longévité relative faible, i.e. ils sont décédés à un âge strictement inférieur à la médiane par pays. Lorsque les répondants avaient une mère ou un père décédé mais ne se souvenaient pas de l’âge au décès ou ne </w:t>
      </w:r>
      <w:r w:rsidR="00C75802" w:rsidRPr="00B26C69">
        <w:rPr>
          <w:color w:val="000000"/>
          <w:sz w:val="22"/>
          <w:szCs w:val="22"/>
        </w:rPr>
        <w:t xml:space="preserve">souhaitaient </w:t>
      </w:r>
      <w:r w:rsidRPr="00B26C69">
        <w:rPr>
          <w:color w:val="000000"/>
          <w:sz w:val="22"/>
          <w:szCs w:val="22"/>
        </w:rPr>
        <w:t xml:space="preserve">pas le dire, nous avons </w:t>
      </w:r>
      <w:r w:rsidR="00C75802" w:rsidRPr="00B26C69">
        <w:rPr>
          <w:color w:val="000000"/>
          <w:sz w:val="22"/>
          <w:szCs w:val="22"/>
        </w:rPr>
        <w:t xml:space="preserve">imputé </w:t>
      </w:r>
      <w:r w:rsidRPr="00B26C69">
        <w:rPr>
          <w:color w:val="000000"/>
          <w:sz w:val="22"/>
          <w:szCs w:val="22"/>
        </w:rPr>
        <w:t xml:space="preserve">la valeur </w:t>
      </w:r>
      <w:r w:rsidR="00C75802" w:rsidRPr="00B26C69">
        <w:rPr>
          <w:color w:val="000000"/>
          <w:sz w:val="22"/>
          <w:szCs w:val="22"/>
        </w:rPr>
        <w:t xml:space="preserve">manquante </w:t>
      </w:r>
      <w:r w:rsidRPr="00B26C69">
        <w:rPr>
          <w:color w:val="000000"/>
          <w:sz w:val="22"/>
          <w:szCs w:val="22"/>
        </w:rPr>
        <w:t xml:space="preserve">par l’âge médian au décès </w:t>
      </w:r>
      <w:r w:rsidR="00C75802" w:rsidRPr="00B26C69">
        <w:rPr>
          <w:color w:val="000000"/>
          <w:sz w:val="22"/>
          <w:szCs w:val="22"/>
        </w:rPr>
        <w:t>national des pères ou mères</w:t>
      </w:r>
      <w:r w:rsidRPr="00B26C69">
        <w:rPr>
          <w:color w:val="000000"/>
          <w:sz w:val="22"/>
          <w:szCs w:val="22"/>
        </w:rPr>
        <w:t xml:space="preserve">. Ainsi, nous proposons une variable de l’état de santé des parents en quatre catégories : parent vivant au moment de l’enquête, parent mort à un âge normal, parent mort prématurément et </w:t>
      </w:r>
      <w:r w:rsidR="00C75802" w:rsidRPr="00B26C69">
        <w:rPr>
          <w:color w:val="000000"/>
          <w:sz w:val="22"/>
          <w:szCs w:val="22"/>
        </w:rPr>
        <w:t xml:space="preserve">parent </w:t>
      </w:r>
      <w:r w:rsidRPr="00B26C69">
        <w:rPr>
          <w:color w:val="000000"/>
          <w:sz w:val="22"/>
          <w:szCs w:val="22"/>
        </w:rPr>
        <w:t xml:space="preserve">inconnu. La proportion de pères encore en vie au moment de l'enquête est plus faible que celle des mères (8% contre 19 à 21%). On observe également une proportion légèrement plus élevée de pères décédés prématurément par rapport aux mères (33 et 34% contre 30% et 31%). </w:t>
      </w:r>
    </w:p>
    <w:p w14:paraId="00000082" w14:textId="77777777" w:rsidR="0055668A" w:rsidRPr="00B26C69" w:rsidRDefault="0055668A">
      <w:pPr>
        <w:pBdr>
          <w:top w:val="nil"/>
          <w:left w:val="nil"/>
          <w:bottom w:val="nil"/>
          <w:right w:val="nil"/>
          <w:between w:val="nil"/>
        </w:pBdr>
        <w:spacing w:line="276" w:lineRule="auto"/>
        <w:ind w:firstLine="360"/>
        <w:jc w:val="both"/>
        <w:rPr>
          <w:color w:val="000000"/>
          <w:sz w:val="22"/>
          <w:szCs w:val="22"/>
        </w:rPr>
      </w:pPr>
    </w:p>
    <w:p w14:paraId="00000083" w14:textId="7E09A2D1" w:rsidR="0055668A" w:rsidRPr="00B26C69" w:rsidRDefault="00152746">
      <w:pPr>
        <w:pBdr>
          <w:top w:val="nil"/>
          <w:left w:val="nil"/>
          <w:bottom w:val="nil"/>
          <w:right w:val="nil"/>
          <w:between w:val="nil"/>
        </w:pBdr>
        <w:spacing w:line="276" w:lineRule="auto"/>
        <w:ind w:firstLine="360"/>
        <w:jc w:val="both"/>
        <w:rPr>
          <w:color w:val="000000"/>
          <w:sz w:val="22"/>
          <w:szCs w:val="22"/>
        </w:rPr>
      </w:pPr>
      <w:proofErr w:type="spellStart"/>
      <w:r w:rsidRPr="00B26C69">
        <w:rPr>
          <w:i/>
          <w:color w:val="000000"/>
          <w:sz w:val="22"/>
          <w:szCs w:val="22"/>
        </w:rPr>
        <w:t>Etat</w:t>
      </w:r>
      <w:proofErr w:type="spellEnd"/>
      <w:r w:rsidRPr="00B26C69">
        <w:rPr>
          <w:i/>
          <w:color w:val="000000"/>
          <w:sz w:val="22"/>
          <w:szCs w:val="22"/>
        </w:rPr>
        <w:t xml:space="preserve"> de santé de l’individu durant l’enfance </w:t>
      </w:r>
      <w:r w:rsidRPr="00B26C69">
        <w:rPr>
          <w:color w:val="000000"/>
          <w:sz w:val="22"/>
          <w:szCs w:val="22"/>
        </w:rPr>
        <w:t>– L’état de santé de l’individu durant son enfance est évalué selon 5 catégories : « </w:t>
      </w:r>
      <w:r w:rsidRPr="00B26C69">
        <w:rPr>
          <w:i/>
          <w:color w:val="000000"/>
          <w:sz w:val="22"/>
          <w:szCs w:val="22"/>
        </w:rPr>
        <w:t>excellent</w:t>
      </w:r>
      <w:r w:rsidRPr="00B26C69">
        <w:rPr>
          <w:color w:val="000000"/>
          <w:sz w:val="22"/>
          <w:szCs w:val="22"/>
        </w:rPr>
        <w:t> »</w:t>
      </w:r>
      <w:r w:rsidR="00C75802" w:rsidRPr="00B26C69">
        <w:rPr>
          <w:color w:val="000000"/>
          <w:sz w:val="22"/>
          <w:szCs w:val="22"/>
        </w:rPr>
        <w:t>,</w:t>
      </w:r>
      <w:r w:rsidRPr="00B26C69">
        <w:rPr>
          <w:color w:val="000000"/>
          <w:sz w:val="22"/>
          <w:szCs w:val="22"/>
        </w:rPr>
        <w:t xml:space="preserve"> « </w:t>
      </w:r>
      <w:r w:rsidRPr="00B26C69">
        <w:rPr>
          <w:i/>
          <w:color w:val="000000"/>
          <w:sz w:val="22"/>
          <w:szCs w:val="22"/>
        </w:rPr>
        <w:t>très bon</w:t>
      </w:r>
      <w:r w:rsidRPr="00B26C69">
        <w:rPr>
          <w:color w:val="000000"/>
          <w:sz w:val="22"/>
          <w:szCs w:val="22"/>
        </w:rPr>
        <w:t> »</w:t>
      </w:r>
      <w:r w:rsidR="00C75802" w:rsidRPr="00B26C69">
        <w:rPr>
          <w:color w:val="000000"/>
          <w:sz w:val="22"/>
          <w:szCs w:val="22"/>
        </w:rPr>
        <w:t>,</w:t>
      </w:r>
      <w:r w:rsidRPr="00B26C69">
        <w:rPr>
          <w:color w:val="000000"/>
          <w:sz w:val="22"/>
          <w:szCs w:val="22"/>
        </w:rPr>
        <w:t xml:space="preserve"> « </w:t>
      </w:r>
      <w:r w:rsidRPr="00B26C69">
        <w:rPr>
          <w:i/>
          <w:color w:val="000000"/>
          <w:sz w:val="22"/>
          <w:szCs w:val="22"/>
        </w:rPr>
        <w:t>bon</w:t>
      </w:r>
      <w:r w:rsidRPr="00B26C69">
        <w:rPr>
          <w:color w:val="000000"/>
          <w:sz w:val="22"/>
          <w:szCs w:val="22"/>
        </w:rPr>
        <w:t> »</w:t>
      </w:r>
      <w:r w:rsidR="00C75802" w:rsidRPr="00B26C69">
        <w:rPr>
          <w:color w:val="000000"/>
          <w:sz w:val="22"/>
          <w:szCs w:val="22"/>
        </w:rPr>
        <w:t xml:space="preserve">, </w:t>
      </w:r>
      <w:r w:rsidRPr="00B26C69">
        <w:rPr>
          <w:color w:val="000000"/>
          <w:sz w:val="22"/>
          <w:szCs w:val="22"/>
        </w:rPr>
        <w:t>« </w:t>
      </w:r>
      <w:r w:rsidRPr="00B26C69">
        <w:rPr>
          <w:i/>
          <w:color w:val="000000"/>
          <w:sz w:val="22"/>
          <w:szCs w:val="22"/>
        </w:rPr>
        <w:t>moyen, bas ou qui vari</w:t>
      </w:r>
      <w:r w:rsidR="00807BC6" w:rsidRPr="00B26C69">
        <w:rPr>
          <w:i/>
          <w:color w:val="000000"/>
          <w:sz w:val="22"/>
          <w:szCs w:val="22"/>
        </w:rPr>
        <w:t>ait</w:t>
      </w:r>
      <w:r w:rsidRPr="00B26C69">
        <w:rPr>
          <w:color w:val="000000"/>
          <w:sz w:val="22"/>
          <w:szCs w:val="22"/>
        </w:rPr>
        <w:t> »</w:t>
      </w:r>
      <w:r w:rsidR="00C75802" w:rsidRPr="00B26C69">
        <w:rPr>
          <w:color w:val="000000"/>
          <w:sz w:val="22"/>
          <w:szCs w:val="22"/>
        </w:rPr>
        <w:t>,</w:t>
      </w:r>
      <w:r w:rsidRPr="00B26C69">
        <w:rPr>
          <w:color w:val="000000"/>
          <w:sz w:val="22"/>
          <w:szCs w:val="22"/>
        </w:rPr>
        <w:t xml:space="preserve"> « </w:t>
      </w:r>
      <w:r w:rsidRPr="00B26C69">
        <w:rPr>
          <w:i/>
          <w:color w:val="000000"/>
          <w:sz w:val="22"/>
          <w:szCs w:val="22"/>
        </w:rPr>
        <w:t>inconnue</w:t>
      </w:r>
      <w:r w:rsidRPr="00B26C69">
        <w:rPr>
          <w:color w:val="000000"/>
          <w:sz w:val="22"/>
          <w:szCs w:val="22"/>
        </w:rPr>
        <w:t> ». Environ 10% des individus déclarent un niveau de santé « </w:t>
      </w:r>
      <w:r w:rsidRPr="00B26C69">
        <w:rPr>
          <w:i/>
          <w:color w:val="000000"/>
          <w:sz w:val="22"/>
          <w:szCs w:val="22"/>
        </w:rPr>
        <w:t>moyen</w:t>
      </w:r>
      <w:r w:rsidR="00807BC6" w:rsidRPr="00B26C69">
        <w:rPr>
          <w:color w:val="000000"/>
          <w:sz w:val="22"/>
          <w:szCs w:val="22"/>
        </w:rPr>
        <w:t xml:space="preserve">, </w:t>
      </w:r>
      <w:r w:rsidRPr="00B26C69">
        <w:rPr>
          <w:i/>
          <w:color w:val="000000"/>
          <w:sz w:val="22"/>
          <w:szCs w:val="22"/>
        </w:rPr>
        <w:t>bas</w:t>
      </w:r>
      <w:r w:rsidRPr="00B26C69">
        <w:rPr>
          <w:color w:val="000000"/>
          <w:sz w:val="22"/>
          <w:szCs w:val="22"/>
        </w:rPr>
        <w:t> </w:t>
      </w:r>
      <w:r w:rsidR="00807BC6" w:rsidRPr="00B26C69">
        <w:rPr>
          <w:i/>
          <w:iCs/>
          <w:color w:val="000000"/>
          <w:sz w:val="22"/>
          <w:szCs w:val="22"/>
        </w:rPr>
        <w:t xml:space="preserve">ou </w:t>
      </w:r>
      <w:r w:rsidRPr="00B26C69">
        <w:rPr>
          <w:i/>
          <w:color w:val="000000"/>
          <w:sz w:val="22"/>
          <w:szCs w:val="22"/>
        </w:rPr>
        <w:t>qui vari</w:t>
      </w:r>
      <w:r w:rsidR="00807BC6" w:rsidRPr="00B26C69">
        <w:rPr>
          <w:i/>
          <w:color w:val="000000"/>
          <w:sz w:val="22"/>
          <w:szCs w:val="22"/>
        </w:rPr>
        <w:t>ait</w:t>
      </w:r>
      <w:r w:rsidRPr="00B26C69">
        <w:rPr>
          <w:color w:val="000000"/>
          <w:sz w:val="22"/>
          <w:szCs w:val="22"/>
        </w:rPr>
        <w:t> » durant leur enfance. Il y a de</w:t>
      </w:r>
      <w:r w:rsidR="005E2850" w:rsidRPr="00B26C69">
        <w:rPr>
          <w:color w:val="000000"/>
          <w:sz w:val="22"/>
          <w:szCs w:val="22"/>
        </w:rPr>
        <w:t>s</w:t>
      </w:r>
      <w:r w:rsidRPr="00B26C69">
        <w:rPr>
          <w:color w:val="000000"/>
          <w:sz w:val="22"/>
          <w:szCs w:val="22"/>
        </w:rPr>
        <w:t xml:space="preserve"> différence</w:t>
      </w:r>
      <w:r w:rsidR="005E2850" w:rsidRPr="00B26C69">
        <w:rPr>
          <w:color w:val="000000"/>
          <w:sz w:val="22"/>
          <w:szCs w:val="22"/>
        </w:rPr>
        <w:t>s</w:t>
      </w:r>
      <w:r w:rsidRPr="00B26C69">
        <w:rPr>
          <w:color w:val="000000"/>
          <w:sz w:val="22"/>
          <w:szCs w:val="22"/>
        </w:rPr>
        <w:t xml:space="preserve"> </w:t>
      </w:r>
      <w:r w:rsidR="00807BC6" w:rsidRPr="00B26C69">
        <w:rPr>
          <w:color w:val="000000"/>
          <w:sz w:val="22"/>
          <w:szCs w:val="22"/>
        </w:rPr>
        <w:t>significative</w:t>
      </w:r>
      <w:r w:rsidR="005E2850" w:rsidRPr="00B26C69">
        <w:rPr>
          <w:color w:val="000000"/>
          <w:sz w:val="22"/>
          <w:szCs w:val="22"/>
        </w:rPr>
        <w:t>s</w:t>
      </w:r>
      <w:r w:rsidR="00807BC6" w:rsidRPr="00B26C69">
        <w:rPr>
          <w:color w:val="000000"/>
          <w:sz w:val="22"/>
          <w:szCs w:val="22"/>
        </w:rPr>
        <w:t xml:space="preserve"> </w:t>
      </w:r>
      <w:r w:rsidR="006E6CDA" w:rsidRPr="00B26C69">
        <w:rPr>
          <w:color w:val="000000"/>
          <w:sz w:val="22"/>
          <w:szCs w:val="22"/>
        </w:rPr>
        <w:t xml:space="preserve">entre les hommes et les femmes </w:t>
      </w:r>
      <w:r w:rsidR="00807BC6" w:rsidRPr="00B26C69">
        <w:rPr>
          <w:color w:val="000000"/>
          <w:sz w:val="22"/>
          <w:szCs w:val="22"/>
        </w:rPr>
        <w:t xml:space="preserve">dans l’état de santé durant l’enfance </w:t>
      </w:r>
      <w:r w:rsidR="006E6CDA" w:rsidRPr="00B26C69">
        <w:rPr>
          <w:color w:val="000000"/>
          <w:sz w:val="22"/>
          <w:szCs w:val="22"/>
        </w:rPr>
        <w:t>autoévalué</w:t>
      </w:r>
      <w:r w:rsidR="005E2850" w:rsidRPr="00B26C69">
        <w:rPr>
          <w:color w:val="000000"/>
          <w:sz w:val="22"/>
          <w:szCs w:val="22"/>
        </w:rPr>
        <w:t xml:space="preserve">, </w:t>
      </w:r>
      <w:r w:rsidR="006E6CDA" w:rsidRPr="00B26C69">
        <w:rPr>
          <w:color w:val="000000"/>
          <w:sz w:val="22"/>
          <w:szCs w:val="22"/>
        </w:rPr>
        <w:t xml:space="preserve">ces différences peuvent </w:t>
      </w:r>
      <w:r w:rsidR="005E2850" w:rsidRPr="00B26C69">
        <w:rPr>
          <w:color w:val="000000"/>
          <w:sz w:val="22"/>
          <w:szCs w:val="22"/>
        </w:rPr>
        <w:t xml:space="preserve">s’expliquer par un biais de </w:t>
      </w:r>
      <w:r w:rsidR="004768DD" w:rsidRPr="00B26C69">
        <w:rPr>
          <w:color w:val="000000"/>
          <w:sz w:val="22"/>
          <w:szCs w:val="22"/>
        </w:rPr>
        <w:t>déclaration</w:t>
      </w:r>
      <w:r w:rsidR="005E2850" w:rsidRPr="00B26C69">
        <w:rPr>
          <w:color w:val="000000"/>
          <w:sz w:val="22"/>
          <w:szCs w:val="22"/>
        </w:rPr>
        <w:t xml:space="preserve"> </w:t>
      </w:r>
      <w:r w:rsidR="006E6CDA" w:rsidRPr="00B26C69">
        <w:rPr>
          <w:color w:val="000000"/>
          <w:sz w:val="22"/>
          <w:szCs w:val="22"/>
        </w:rPr>
        <w:t xml:space="preserve">de l’état de santé chez les </w:t>
      </w:r>
      <w:r w:rsidR="005E2850" w:rsidRPr="00B26C69">
        <w:rPr>
          <w:color w:val="000000"/>
          <w:sz w:val="22"/>
          <w:szCs w:val="22"/>
        </w:rPr>
        <w:t xml:space="preserve">femmes </w:t>
      </w:r>
      <w:r w:rsidR="006E6CDA" w:rsidRPr="00B26C69">
        <w:rPr>
          <w:color w:val="000000"/>
          <w:sz w:val="22"/>
          <w:szCs w:val="22"/>
        </w:rPr>
        <w:t>et les</w:t>
      </w:r>
      <w:r w:rsidR="00CE1609" w:rsidRPr="00B26C69">
        <w:rPr>
          <w:color w:val="000000"/>
          <w:sz w:val="22"/>
          <w:szCs w:val="22"/>
        </w:rPr>
        <w:t xml:space="preserve"> hommes</w:t>
      </w:r>
      <w:r w:rsidR="006E6CDA" w:rsidRPr="00B26C69">
        <w:rPr>
          <w:color w:val="000000"/>
          <w:sz w:val="22"/>
          <w:szCs w:val="22"/>
        </w:rPr>
        <w:t xml:space="preserve"> dans les enquêtes déjà mis en évidence auparavant</w:t>
      </w:r>
      <w:r w:rsidR="00CE1609" w:rsidRPr="00B26C69">
        <w:rPr>
          <w:color w:val="000000"/>
          <w:sz w:val="22"/>
          <w:szCs w:val="22"/>
        </w:rPr>
        <w:t xml:space="preserve"> </w:t>
      </w:r>
      <w:r w:rsidR="0035458C" w:rsidRPr="00B26C69">
        <w:rPr>
          <w:color w:val="000000"/>
          <w:sz w:val="22"/>
          <w:szCs w:val="22"/>
        </w:rPr>
        <w:fldChar w:fldCharType="begin"/>
      </w:r>
      <w:r w:rsidR="0035458C" w:rsidRPr="00B26C69">
        <w:rPr>
          <w:color w:val="000000"/>
          <w:sz w:val="22"/>
          <w:szCs w:val="22"/>
        </w:rPr>
        <w:instrText xml:space="preserve"> ADDIN EN.CITE &lt;EndNote&gt;&lt;Cite&gt;&lt;Author&gt;Spiers&lt;/Author&gt;&lt;Year&gt;2003&lt;/Year&gt;&lt;RecNum&gt;157&lt;/RecNum&gt;&lt;DisplayText&gt;(Verbrugge 1989, Spiers et al. 2003)&lt;/DisplayText&gt;&lt;record&gt;&lt;rec-number&gt;157&lt;/rec-number&gt;&lt;foreign-keys&gt;&lt;key app="EN" db-id="rzev050ay55xpkeawvapss0ff2vrxa9fatav" timestamp="1637520154"&gt;157&lt;/key&gt;&lt;/foreign-keys&gt;&lt;ref-type name="Journal Article"&gt;17&lt;/ref-type&gt;&lt;contributors&gt;&lt;authors&gt;&lt;author&gt;Spiers, Nicola&lt;/author&gt;&lt;author&gt;Jagger, Carol&lt;/author&gt;&lt;author&gt;Clarke, Michael&lt;/author&gt;&lt;author&gt;Arthur, Antony&lt;/author&gt;&lt;/authors&gt;&lt;/contributors&gt;&lt;titles&gt;&lt;title&gt;Are gender differences in the relationship between self-rated health and mortality enduring? Results from three birth cohorts in Melton Mowbray, United Kingdom&lt;/title&gt;&lt;secondary-title&gt;The Gerontologist&lt;/secondary-title&gt;&lt;/titles&gt;&lt;periodical&gt;&lt;full-title&gt;The Gerontologist&lt;/full-title&gt;&lt;/periodical&gt;&lt;pages&gt;406-411&lt;/pages&gt;&lt;volume&gt;43&lt;/volume&gt;&lt;number&gt;3&lt;/number&gt;&lt;dates&gt;&lt;year&gt;2003&lt;/year&gt;&lt;/dates&gt;&lt;isbn&gt;1758-5341&lt;/isbn&gt;&lt;urls&gt;&lt;/urls&gt;&lt;/record&gt;&lt;/Cite&gt;&lt;Cite&gt;&lt;Author&gt;Verbrugge&lt;/Author&gt;&lt;Year&gt;1989&lt;/Year&gt;&lt;RecNum&gt;159&lt;/RecNum&gt;&lt;record&gt;&lt;rec-number&gt;159&lt;/rec-number&gt;&lt;foreign-keys&gt;&lt;key app="EN" db-id="rzev050ay55xpkeawvapss0ff2vrxa9fatav" timestamp="1637520278"&gt;159&lt;/key&gt;&lt;/foreign-keys&gt;&lt;ref-type name="Journal Article"&gt;17&lt;/ref-type&gt;&lt;contributors&gt;&lt;authors&gt;&lt;author&gt;Verbrugge, Lois M&lt;/author&gt;&lt;/authors&gt;&lt;/contributors&gt;&lt;titles&gt;&lt;title&gt;The twain meet: empirical explanations of sex differences in health and mortality&lt;/title&gt;&lt;secondary-title&gt;Journal of health and social behavior&lt;/secondary-title&gt;&lt;/titles&gt;&lt;periodical&gt;&lt;full-title&gt;Journal of health and social behavior&lt;/full-title&gt;&lt;/periodical&gt;&lt;pages&gt;282-304&lt;/pages&gt;&lt;dates&gt;&lt;year&gt;1989&lt;/year&gt;&lt;/dates&gt;&lt;isbn&gt;0022-1465&lt;/isbn&gt;&lt;urls&gt;&lt;/urls&gt;&lt;/record&gt;&lt;/Cite&gt;&lt;/EndNote&gt;</w:instrText>
      </w:r>
      <w:r w:rsidR="0035458C" w:rsidRPr="00B26C69">
        <w:rPr>
          <w:color w:val="000000"/>
          <w:sz w:val="22"/>
          <w:szCs w:val="22"/>
        </w:rPr>
        <w:fldChar w:fldCharType="separate"/>
      </w:r>
      <w:r w:rsidR="0035458C" w:rsidRPr="00B26C69">
        <w:rPr>
          <w:noProof/>
          <w:color w:val="000000"/>
          <w:sz w:val="22"/>
          <w:szCs w:val="22"/>
        </w:rPr>
        <w:t>(Verbrugge 1989, Spiers et al. 2003)</w:t>
      </w:r>
      <w:r w:rsidR="0035458C" w:rsidRPr="00B26C69">
        <w:rPr>
          <w:color w:val="000000"/>
          <w:sz w:val="22"/>
          <w:szCs w:val="22"/>
        </w:rPr>
        <w:fldChar w:fldCharType="end"/>
      </w:r>
      <w:r w:rsidRPr="00B26C69">
        <w:rPr>
          <w:color w:val="000000"/>
          <w:sz w:val="22"/>
          <w:szCs w:val="22"/>
        </w:rPr>
        <w:t>.</w:t>
      </w:r>
      <w:r w:rsidR="00464A84" w:rsidRPr="00B26C69">
        <w:rPr>
          <w:color w:val="000000"/>
          <w:sz w:val="22"/>
          <w:szCs w:val="22"/>
        </w:rPr>
        <w:t xml:space="preserve"> Il apparait que les femmes ont généralement plus d’information sur leur santé et donnent des réponses plus précises sur leur santé lors d’enquêtes que ne le font les hommes </w:t>
      </w:r>
      <w:r w:rsidR="00464A84" w:rsidRPr="00B26C69">
        <w:rPr>
          <w:color w:val="000000"/>
          <w:sz w:val="22"/>
          <w:szCs w:val="22"/>
        </w:rPr>
        <w:fldChar w:fldCharType="begin"/>
      </w:r>
      <w:r w:rsidR="00464A84" w:rsidRPr="00B26C69">
        <w:rPr>
          <w:color w:val="000000"/>
          <w:sz w:val="22"/>
          <w:szCs w:val="22"/>
        </w:rPr>
        <w:instrText xml:space="preserve"> ADDIN EN.CITE &lt;EndNote&gt;&lt;Cite&gt;&lt;Author&gt;Case&lt;/Author&gt;&lt;Year&gt;2005&lt;/Year&gt;&lt;RecNum&gt;38&lt;/RecNum&gt;&lt;DisplayText&gt;(Case and Paxson 2005)&lt;/DisplayText&gt;&lt;record&gt;&lt;rec-number&gt;38&lt;/rec-number&gt;&lt;foreign-keys&gt;&lt;key app="EN" db-id="rzev050ay55xpkeawvapss0ff2vrxa9fatav" timestamp="1636670763"&gt;38&lt;/key&gt;&lt;/foreign-keys&gt;&lt;ref-type name="Journal Article"&gt;17&lt;/ref-type&gt;&lt;contributors&gt;&lt;authors&gt;&lt;author&gt;Case, Anne&lt;/author&gt;&lt;author&gt;Paxson, Christina&lt;/author&gt;&lt;/authors&gt;&lt;/contributors&gt;&lt;titles&gt;&lt;title&gt;Sex differences in morbidity and mortality&lt;/title&gt;&lt;secondary-title&gt;Demography&lt;/secondary-title&gt;&lt;/titles&gt;&lt;periodical&gt;&lt;full-title&gt;Demography&lt;/full-title&gt;&lt;/periodical&gt;&lt;pages&gt;189-214&lt;/pages&gt;&lt;volume&gt;42&lt;/volume&gt;&lt;number&gt;2&lt;/number&gt;&lt;dates&gt;&lt;year&gt;2005&lt;/year&gt;&lt;/dates&gt;&lt;isbn&gt;0070-3370&lt;/isbn&gt;&lt;urls&gt;&lt;/urls&gt;&lt;/record&gt;&lt;/Cite&gt;&lt;/EndNote&gt;</w:instrText>
      </w:r>
      <w:r w:rsidR="00464A84" w:rsidRPr="00B26C69">
        <w:rPr>
          <w:color w:val="000000"/>
          <w:sz w:val="22"/>
          <w:szCs w:val="22"/>
        </w:rPr>
        <w:fldChar w:fldCharType="separate"/>
      </w:r>
      <w:r w:rsidR="00464A84" w:rsidRPr="00B26C69">
        <w:rPr>
          <w:noProof/>
          <w:color w:val="000000"/>
          <w:sz w:val="22"/>
          <w:szCs w:val="22"/>
        </w:rPr>
        <w:t>(Case and Paxson 2005)</w:t>
      </w:r>
      <w:r w:rsidR="00464A84" w:rsidRPr="00B26C69">
        <w:rPr>
          <w:color w:val="000000"/>
          <w:sz w:val="22"/>
          <w:szCs w:val="22"/>
        </w:rPr>
        <w:fldChar w:fldCharType="end"/>
      </w:r>
      <w:r w:rsidR="00464A84" w:rsidRPr="00B26C69">
        <w:rPr>
          <w:color w:val="000000"/>
          <w:sz w:val="22"/>
          <w:szCs w:val="22"/>
        </w:rPr>
        <w:t>.</w:t>
      </w:r>
    </w:p>
    <w:p w14:paraId="00000084" w14:textId="77777777" w:rsidR="0055668A" w:rsidRPr="00B26C69" w:rsidRDefault="0055668A">
      <w:pPr>
        <w:pBdr>
          <w:top w:val="nil"/>
          <w:left w:val="nil"/>
          <w:bottom w:val="nil"/>
          <w:right w:val="nil"/>
          <w:between w:val="nil"/>
        </w:pBdr>
        <w:spacing w:line="276" w:lineRule="auto"/>
        <w:ind w:firstLine="360"/>
        <w:jc w:val="both"/>
        <w:rPr>
          <w:color w:val="FF0000"/>
          <w:sz w:val="20"/>
          <w:szCs w:val="20"/>
        </w:rPr>
      </w:pPr>
    </w:p>
    <w:p w14:paraId="25BC8E79" w14:textId="32799527" w:rsidR="00B321BC" w:rsidRPr="00B26C69" w:rsidRDefault="00152746" w:rsidP="0083007A">
      <w:pPr>
        <w:pBdr>
          <w:top w:val="nil"/>
          <w:left w:val="nil"/>
          <w:bottom w:val="nil"/>
          <w:right w:val="nil"/>
          <w:between w:val="nil"/>
        </w:pBdr>
        <w:spacing w:line="276" w:lineRule="auto"/>
        <w:ind w:firstLine="360"/>
        <w:jc w:val="both"/>
        <w:rPr>
          <w:color w:val="000000"/>
          <w:sz w:val="22"/>
          <w:szCs w:val="22"/>
        </w:rPr>
      </w:pPr>
      <w:r w:rsidRPr="00B26C69">
        <w:rPr>
          <w:i/>
          <w:color w:val="000000"/>
          <w:sz w:val="22"/>
          <w:szCs w:val="22"/>
        </w:rPr>
        <w:t>Investissement des parents dans la santé de leurs enfants</w:t>
      </w:r>
      <w:r w:rsidRPr="00B26C69">
        <w:rPr>
          <w:color w:val="000000"/>
          <w:sz w:val="22"/>
          <w:szCs w:val="22"/>
        </w:rPr>
        <w:t xml:space="preserve"> - nous disposons d’une approximation de l'investissement des parents dans la santé de leurs enfants à partir des variables auto-déclarées d’utilisation de soins de santé pendant l'enfance. Les personnes interrogées ont rapporté si leurs parents les avaient fait vacciner et les avaient amenés régulièrement chez le dentiste pendant leur enfance. Ces variables diffèrent selon le genre ; les femmes déclarent avoir été amenées plus régulièrement chez le dentiste (56%) que les hommes (47%) pendant leur enfance alors que les proportions d’hommes et de femmes rapportant avoir été vaccinés sont presque similaires (96% et 95%). Il est difficile de distinguer si la différence</w:t>
      </w:r>
      <w:r w:rsidR="0035458C" w:rsidRPr="00B26C69">
        <w:rPr>
          <w:color w:val="000000"/>
          <w:sz w:val="22"/>
          <w:szCs w:val="22"/>
        </w:rPr>
        <w:t xml:space="preserve"> significative</w:t>
      </w:r>
      <w:r w:rsidRPr="00B26C69">
        <w:rPr>
          <w:color w:val="000000"/>
          <w:sz w:val="22"/>
          <w:szCs w:val="22"/>
        </w:rPr>
        <w:t xml:space="preserve"> entre hommes et femmes concernant les visites chez le dentiste </w:t>
      </w:r>
      <w:r w:rsidR="00807BC6" w:rsidRPr="00B26C69">
        <w:rPr>
          <w:color w:val="000000"/>
          <w:sz w:val="22"/>
          <w:szCs w:val="22"/>
        </w:rPr>
        <w:t xml:space="preserve">traduit </w:t>
      </w:r>
      <w:r w:rsidRPr="00B26C69">
        <w:rPr>
          <w:color w:val="000000"/>
          <w:sz w:val="22"/>
          <w:szCs w:val="22"/>
        </w:rPr>
        <w:t>un investissement parental différent envers l</w:t>
      </w:r>
      <w:r w:rsidR="00807BC6" w:rsidRPr="00B26C69">
        <w:rPr>
          <w:color w:val="000000"/>
          <w:sz w:val="22"/>
          <w:szCs w:val="22"/>
        </w:rPr>
        <w:t>a santé des</w:t>
      </w:r>
      <w:r w:rsidRPr="00B26C69">
        <w:rPr>
          <w:color w:val="000000"/>
          <w:sz w:val="22"/>
          <w:szCs w:val="22"/>
        </w:rPr>
        <w:t xml:space="preserve"> fils ou </w:t>
      </w:r>
      <w:r w:rsidR="00807BC6" w:rsidRPr="00B26C69">
        <w:rPr>
          <w:color w:val="000000"/>
          <w:sz w:val="22"/>
          <w:szCs w:val="22"/>
        </w:rPr>
        <w:t>de</w:t>
      </w:r>
      <w:r w:rsidRPr="00B26C69">
        <w:rPr>
          <w:color w:val="000000"/>
          <w:sz w:val="22"/>
          <w:szCs w:val="22"/>
        </w:rPr>
        <w:t>s filles ou un biais de déclaration dans les réponses aux enquêtes</w:t>
      </w:r>
      <w:r w:rsidR="006E6CDA" w:rsidRPr="00B26C69">
        <w:rPr>
          <w:color w:val="000000"/>
          <w:sz w:val="22"/>
          <w:szCs w:val="22"/>
        </w:rPr>
        <w:t xml:space="preserve"> par</w:t>
      </w:r>
      <w:r w:rsidRPr="00B26C69">
        <w:rPr>
          <w:color w:val="000000"/>
          <w:sz w:val="22"/>
          <w:szCs w:val="22"/>
        </w:rPr>
        <w:t xml:space="preserve"> </w:t>
      </w:r>
      <w:r w:rsidR="006E6CDA" w:rsidRPr="00B26C69">
        <w:rPr>
          <w:color w:val="000000"/>
          <w:sz w:val="22"/>
          <w:szCs w:val="22"/>
        </w:rPr>
        <w:t>l</w:t>
      </w:r>
      <w:r w:rsidRPr="00B26C69">
        <w:rPr>
          <w:color w:val="000000"/>
          <w:sz w:val="22"/>
          <w:szCs w:val="22"/>
        </w:rPr>
        <w:t xml:space="preserve">es hommes </w:t>
      </w:r>
      <w:r w:rsidR="006E6CDA" w:rsidRPr="00B26C69">
        <w:rPr>
          <w:color w:val="000000"/>
          <w:sz w:val="22"/>
          <w:szCs w:val="22"/>
        </w:rPr>
        <w:t>comparativement aux</w:t>
      </w:r>
      <w:r w:rsidRPr="00B26C69">
        <w:rPr>
          <w:color w:val="000000"/>
          <w:sz w:val="22"/>
          <w:szCs w:val="22"/>
        </w:rPr>
        <w:t xml:space="preserve"> femmes. </w:t>
      </w:r>
      <w:r w:rsidR="006E6CDA" w:rsidRPr="00B26C69">
        <w:rPr>
          <w:color w:val="000000"/>
          <w:sz w:val="22"/>
          <w:szCs w:val="22"/>
        </w:rPr>
        <w:t>Néanmoins</w:t>
      </w:r>
      <w:r w:rsidRPr="00B26C69">
        <w:rPr>
          <w:color w:val="000000"/>
          <w:sz w:val="22"/>
          <w:szCs w:val="22"/>
        </w:rPr>
        <w:t xml:space="preserve">, </w:t>
      </w:r>
      <w:r w:rsidR="00464A84" w:rsidRPr="00B26C69">
        <w:rPr>
          <w:color w:val="000000"/>
          <w:sz w:val="22"/>
          <w:szCs w:val="22"/>
        </w:rPr>
        <w:t xml:space="preserve">s’il s’agissait d’un biais de déclaration dû au genre, la même différence s’observerait aussi sur la variable de vaccinations infantiles.  </w:t>
      </w:r>
      <w:r w:rsidRPr="00B26C69">
        <w:rPr>
          <w:color w:val="000000"/>
          <w:sz w:val="22"/>
          <w:szCs w:val="22"/>
        </w:rPr>
        <w:t xml:space="preserve">Or, puisque la différence entre les hommes et les femmes ne s’observe que pour les visites régulières chez le dentiste, nous penchons pour une différence entre homme et femme qui s’expliquerait par des investissements différents des parents envers la santé de leur enfant s’il s’agit d’une fille ou d’un fils. </w:t>
      </w:r>
      <w:r w:rsidR="00464A84" w:rsidRPr="00B26C69">
        <w:rPr>
          <w:color w:val="000000"/>
          <w:sz w:val="22"/>
          <w:szCs w:val="22"/>
        </w:rPr>
        <w:t xml:space="preserve">En effet, déjà à un très jeune âge les normes de genre des parents peuvent s’observer sur la santé </w:t>
      </w:r>
      <w:r w:rsidR="00464A84" w:rsidRPr="00B26C69">
        <w:rPr>
          <w:color w:val="000000"/>
          <w:sz w:val="22"/>
          <w:szCs w:val="22"/>
        </w:rPr>
        <w:lastRenderedPageBreak/>
        <w:t xml:space="preserve">des filles ou des fils et conduire à un investissement en capital humain différent de la part des parents envers la santé de leur fils et leur fille </w:t>
      </w:r>
      <w:r w:rsidR="00464A84" w:rsidRPr="00B26C69">
        <w:rPr>
          <w:color w:val="000000"/>
          <w:sz w:val="22"/>
          <w:szCs w:val="22"/>
        </w:rPr>
        <w:fldChar w:fldCharType="begin"/>
      </w:r>
      <w:r w:rsidR="00464A84" w:rsidRPr="00B26C69">
        <w:rPr>
          <w:color w:val="000000"/>
          <w:sz w:val="22"/>
          <w:szCs w:val="22"/>
        </w:rPr>
        <w:instrText xml:space="preserve"> ADDIN EN.CITE &lt;EndNote&gt;&lt;Cite&gt;&lt;Author&gt;Schultz&lt;/Author&gt;&lt;Year&gt;1993&lt;/Year&gt;&lt;RecNum&gt;199&lt;/RecNum&gt;&lt;DisplayText&gt;(Schultz 1993, Weber et al. 2019)&lt;/DisplayText&gt;&lt;record&gt;&lt;rec-number&gt;199&lt;/rec-number&gt;&lt;foreign-keys&gt;&lt;key app="EN" db-id="rzev050ay55xpkeawvapss0ff2vrxa9fatav" timestamp="1642113373"&gt;199&lt;/key&gt;&lt;/foreign-keys&gt;&lt;ref-type name="Journal Article"&gt;17&lt;/ref-type&gt;&lt;contributors&gt;&lt;authors&gt;&lt;author&gt;Schultz, T. Paul&lt;/author&gt;&lt;/authors&gt;&lt;/contributors&gt;&lt;titles&gt;&lt;title&gt;Investments in the Schooling and Health of Women and Men: Quantities and Returns&lt;/title&gt;&lt;secondary-title&gt;The Journal of Human Resources&lt;/secondary-title&gt;&lt;/titles&gt;&lt;periodical&gt;&lt;full-title&gt;The Journal of Human Resources&lt;/full-title&gt;&lt;/periodical&gt;&lt;pages&gt;694&lt;/pages&gt;&lt;volume&gt;28&lt;/volume&gt;&lt;number&gt;4&lt;/number&gt;&lt;dates&gt;&lt;year&gt;1993&lt;/year&gt;&lt;/dates&gt;&lt;publisher&gt;JSTOR&lt;/publisher&gt;&lt;isbn&gt;0022-166X&lt;/isbn&gt;&lt;urls&gt;&lt;related-urls&gt;&lt;url&gt;https://dx.doi.org/10.2307/146291&lt;/url&gt;&lt;/related-urls&gt;&lt;/urls&gt;&lt;electronic-resource-num&gt;10.2307/146291&lt;/electronic-resource-num&gt;&lt;/record&gt;&lt;/Cite&gt;&lt;Cite&gt;&lt;Author&gt;Weber&lt;/Author&gt;&lt;Year&gt;2019&lt;/Year&gt;&lt;RecNum&gt;195&lt;/RecNum&gt;&lt;record&gt;&lt;rec-number&gt;195&lt;/rec-number&gt;&lt;foreign-keys&gt;&lt;key app="EN" db-id="rzev050ay55xpkeawvapss0ff2vrxa9fatav" timestamp="1642111996"&gt;195&lt;/key&gt;&lt;/foreign-keys&gt;&lt;ref-type name="Journal Article"&gt;17&lt;/ref-type&gt;&lt;contributors&gt;&lt;authors&gt;&lt;author&gt;Weber, Ann M&lt;/author&gt;&lt;author&gt;Cislaghi, Beniamino&lt;/author&gt;&lt;author&gt;Meausoone, Valerie&lt;/author&gt;&lt;author&gt;Abdalla, Safa&lt;/author&gt;&lt;author&gt;Mejía-Guevara, Iván&lt;/author&gt;&lt;author&gt;Loftus, Pooja&lt;/author&gt;&lt;author&gt;Hallgren, Emma&lt;/author&gt;&lt;author&gt;Seff, Ilana&lt;/author&gt;&lt;author&gt;Stark, Lindsay&lt;/author&gt;&lt;author&gt;Victora, Cesar G&lt;/author&gt;&lt;/authors&gt;&lt;/contributors&gt;&lt;titles&gt;&lt;title&gt;Gender norms and health: insights from global survey data&lt;/title&gt;&lt;secondary-title&gt;The Lancet&lt;/secondary-title&gt;&lt;/titles&gt;&lt;periodical&gt;&lt;full-title&gt;The Lancet&lt;/full-title&gt;&lt;/periodical&gt;&lt;pages&gt;2455-2468&lt;/pages&gt;&lt;volume&gt;393&lt;/volume&gt;&lt;number&gt;10189&lt;/number&gt;&lt;dates&gt;&lt;year&gt;2019&lt;/year&gt;&lt;/dates&gt;&lt;isbn&gt;0140-6736&lt;/isbn&gt;&lt;urls&gt;&lt;/urls&gt;&lt;/record&gt;&lt;/Cite&gt;&lt;/EndNote&gt;</w:instrText>
      </w:r>
      <w:r w:rsidR="00464A84" w:rsidRPr="00B26C69">
        <w:rPr>
          <w:color w:val="000000"/>
          <w:sz w:val="22"/>
          <w:szCs w:val="22"/>
        </w:rPr>
        <w:fldChar w:fldCharType="separate"/>
      </w:r>
      <w:r w:rsidR="00464A84" w:rsidRPr="00B26C69">
        <w:rPr>
          <w:noProof/>
          <w:color w:val="000000"/>
          <w:sz w:val="22"/>
          <w:szCs w:val="22"/>
        </w:rPr>
        <w:t>(Schultz 1993, Weber et al. 2019)</w:t>
      </w:r>
      <w:r w:rsidR="00464A84" w:rsidRPr="00B26C69">
        <w:rPr>
          <w:color w:val="000000"/>
          <w:sz w:val="22"/>
          <w:szCs w:val="22"/>
        </w:rPr>
        <w:fldChar w:fldCharType="end"/>
      </w:r>
      <w:r w:rsidR="00464A84" w:rsidRPr="00B26C69">
        <w:rPr>
          <w:color w:val="000000"/>
          <w:sz w:val="22"/>
          <w:szCs w:val="22"/>
        </w:rPr>
        <w:t xml:space="preserve">. </w:t>
      </w:r>
    </w:p>
    <w:p w14:paraId="5E866B1F" w14:textId="77777777" w:rsidR="0083007A" w:rsidRPr="00B26C69" w:rsidRDefault="0083007A" w:rsidP="0083007A">
      <w:pPr>
        <w:pBdr>
          <w:top w:val="nil"/>
          <w:left w:val="nil"/>
          <w:bottom w:val="nil"/>
          <w:right w:val="nil"/>
          <w:between w:val="nil"/>
        </w:pBdr>
        <w:spacing w:line="276" w:lineRule="auto"/>
        <w:ind w:firstLine="360"/>
        <w:jc w:val="both"/>
        <w:rPr>
          <w:color w:val="000000"/>
          <w:sz w:val="22"/>
          <w:szCs w:val="22"/>
        </w:rPr>
      </w:pPr>
    </w:p>
    <w:p w14:paraId="52B61D24" w14:textId="368A1959" w:rsidR="00B321BC" w:rsidRPr="00B26C69" w:rsidRDefault="00B321BC">
      <w:pPr>
        <w:pBdr>
          <w:top w:val="nil"/>
          <w:left w:val="nil"/>
          <w:bottom w:val="nil"/>
          <w:right w:val="nil"/>
          <w:between w:val="nil"/>
        </w:pBdr>
        <w:spacing w:line="276" w:lineRule="auto"/>
        <w:ind w:firstLine="360"/>
        <w:jc w:val="both"/>
        <w:rPr>
          <w:color w:val="000000"/>
          <w:sz w:val="22"/>
          <w:szCs w:val="22"/>
        </w:rPr>
      </w:pPr>
      <w:r w:rsidRPr="00B26C69">
        <w:rPr>
          <w:color w:val="000000"/>
          <w:sz w:val="22"/>
          <w:szCs w:val="22"/>
        </w:rPr>
        <w:t xml:space="preserve">Globalement, les statistiques descriptives sont similaires chez les hommes et les femmes, </w:t>
      </w:r>
      <w:r w:rsidR="00464A84" w:rsidRPr="00B26C69">
        <w:rPr>
          <w:color w:val="000000"/>
          <w:sz w:val="22"/>
          <w:szCs w:val="22"/>
        </w:rPr>
        <w:t xml:space="preserve">mis </w:t>
      </w:r>
      <w:r w:rsidRPr="00B26C69">
        <w:rPr>
          <w:color w:val="000000"/>
          <w:sz w:val="22"/>
          <w:szCs w:val="22"/>
        </w:rPr>
        <w:t xml:space="preserve">à part lors de </w:t>
      </w:r>
      <w:r w:rsidR="00464A84" w:rsidRPr="00B26C69">
        <w:rPr>
          <w:color w:val="000000"/>
          <w:sz w:val="22"/>
          <w:szCs w:val="22"/>
        </w:rPr>
        <w:t xml:space="preserve">possibles </w:t>
      </w:r>
      <w:r w:rsidRPr="00B26C69">
        <w:rPr>
          <w:color w:val="000000"/>
          <w:sz w:val="22"/>
          <w:szCs w:val="22"/>
        </w:rPr>
        <w:t>transmissions genrées des mères vers les filles et des pères vers les fils ou lors de biais de déclaration</w:t>
      </w:r>
      <w:r w:rsidR="004067CF" w:rsidRPr="00B26C69">
        <w:rPr>
          <w:color w:val="000000"/>
          <w:sz w:val="22"/>
          <w:szCs w:val="22"/>
        </w:rPr>
        <w:t xml:space="preserve"> </w:t>
      </w:r>
      <w:r w:rsidRPr="00B26C69">
        <w:rPr>
          <w:color w:val="000000"/>
          <w:sz w:val="22"/>
          <w:szCs w:val="22"/>
        </w:rPr>
        <w:t>lié</w:t>
      </w:r>
      <w:r w:rsidR="004067CF" w:rsidRPr="00B26C69">
        <w:rPr>
          <w:color w:val="000000"/>
          <w:sz w:val="22"/>
          <w:szCs w:val="22"/>
        </w:rPr>
        <w:t>s</w:t>
      </w:r>
      <w:r w:rsidRPr="00B26C69">
        <w:rPr>
          <w:color w:val="000000"/>
          <w:sz w:val="22"/>
          <w:szCs w:val="22"/>
        </w:rPr>
        <w:t xml:space="preserve"> au genre. </w:t>
      </w:r>
    </w:p>
    <w:p w14:paraId="00000088" w14:textId="77777777" w:rsidR="0055668A" w:rsidRPr="00B26C69" w:rsidRDefault="0055668A">
      <w:pPr>
        <w:pBdr>
          <w:top w:val="nil"/>
          <w:left w:val="nil"/>
          <w:bottom w:val="nil"/>
          <w:right w:val="nil"/>
          <w:between w:val="nil"/>
        </w:pBdr>
        <w:spacing w:line="276" w:lineRule="auto"/>
        <w:jc w:val="both"/>
        <w:rPr>
          <w:color w:val="000000"/>
          <w:sz w:val="22"/>
          <w:szCs w:val="22"/>
          <w:lang w:val="fr-BE"/>
        </w:rPr>
      </w:pPr>
    </w:p>
    <w:p w14:paraId="0000008A" w14:textId="266CB008" w:rsidR="0055668A" w:rsidRPr="00B26C69" w:rsidRDefault="00152746">
      <w:pPr>
        <w:pBdr>
          <w:top w:val="nil"/>
          <w:left w:val="nil"/>
          <w:bottom w:val="nil"/>
          <w:right w:val="nil"/>
          <w:between w:val="nil"/>
        </w:pBdr>
        <w:spacing w:line="276" w:lineRule="auto"/>
        <w:jc w:val="both"/>
        <w:rPr>
          <w:b/>
          <w:color w:val="000000"/>
          <w:sz w:val="22"/>
          <w:szCs w:val="22"/>
        </w:rPr>
      </w:pPr>
      <w:r w:rsidRPr="00B26C69">
        <w:rPr>
          <w:b/>
          <w:color w:val="000000"/>
          <w:sz w:val="22"/>
          <w:szCs w:val="22"/>
        </w:rPr>
        <w:t xml:space="preserve">Tableau </w:t>
      </w:r>
      <w:r w:rsidR="004D35DD" w:rsidRPr="00B26C69">
        <w:rPr>
          <w:b/>
          <w:color w:val="000000"/>
          <w:sz w:val="22"/>
          <w:szCs w:val="22"/>
        </w:rPr>
        <w:t>3</w:t>
      </w:r>
      <w:r w:rsidRPr="00B26C69">
        <w:rPr>
          <w:b/>
          <w:color w:val="000000"/>
          <w:sz w:val="22"/>
          <w:szCs w:val="22"/>
        </w:rPr>
        <w:t xml:space="preserve"> – Statistiques descriptives – Vecteur des circonstances </w:t>
      </w:r>
    </w:p>
    <w:p w14:paraId="596BE7ED" w14:textId="77777777" w:rsidR="0002488A" w:rsidRPr="00B26C69" w:rsidRDefault="0002488A">
      <w:pPr>
        <w:pBdr>
          <w:top w:val="nil"/>
          <w:left w:val="nil"/>
          <w:bottom w:val="nil"/>
          <w:right w:val="nil"/>
          <w:between w:val="nil"/>
        </w:pBdr>
        <w:spacing w:line="276" w:lineRule="auto"/>
        <w:jc w:val="both"/>
        <w:rPr>
          <w:b/>
          <w:color w:val="000000"/>
          <w:sz w:val="22"/>
          <w:szCs w:val="22"/>
        </w:rPr>
      </w:pPr>
    </w:p>
    <w:tbl>
      <w:tblPr>
        <w:tblStyle w:val="a0"/>
        <w:tblW w:w="10144" w:type="dxa"/>
        <w:tblInd w:w="-426" w:type="dxa"/>
        <w:tblLayout w:type="fixed"/>
        <w:tblLook w:val="0400" w:firstRow="0" w:lastRow="0" w:firstColumn="0" w:lastColumn="0" w:noHBand="0" w:noVBand="1"/>
      </w:tblPr>
      <w:tblGrid>
        <w:gridCol w:w="5529"/>
        <w:gridCol w:w="1417"/>
        <w:gridCol w:w="1481"/>
        <w:gridCol w:w="9"/>
        <w:gridCol w:w="1062"/>
        <w:gridCol w:w="637"/>
        <w:gridCol w:w="9"/>
      </w:tblGrid>
      <w:tr w:rsidR="00087F63" w:rsidRPr="00B26C69" w14:paraId="36974A12" w14:textId="3D4034C1" w:rsidTr="00087F63">
        <w:trPr>
          <w:gridAfter w:val="1"/>
          <w:wAfter w:w="9" w:type="dxa"/>
          <w:trHeight w:val="227"/>
        </w:trPr>
        <w:tc>
          <w:tcPr>
            <w:tcW w:w="5529" w:type="dxa"/>
            <w:tcBorders>
              <w:bottom w:val="single" w:sz="4" w:space="0" w:color="000000"/>
            </w:tcBorders>
            <w:shd w:val="clear" w:color="auto" w:fill="auto"/>
          </w:tcPr>
          <w:p w14:paraId="0000008B" w14:textId="77777777" w:rsidR="002E76DF" w:rsidRPr="00B26C69" w:rsidRDefault="002E76DF">
            <w:pPr>
              <w:spacing w:line="276" w:lineRule="auto"/>
              <w:jc w:val="both"/>
              <w:rPr>
                <w:b/>
                <w:color w:val="000000"/>
                <w:sz w:val="20"/>
                <w:szCs w:val="20"/>
              </w:rPr>
            </w:pPr>
          </w:p>
        </w:tc>
        <w:tc>
          <w:tcPr>
            <w:tcW w:w="1417" w:type="dxa"/>
            <w:tcBorders>
              <w:bottom w:val="single" w:sz="4" w:space="0" w:color="000000"/>
            </w:tcBorders>
            <w:shd w:val="clear" w:color="auto" w:fill="auto"/>
          </w:tcPr>
          <w:p w14:paraId="087D1E22" w14:textId="77777777" w:rsidR="002E76DF" w:rsidRPr="00B26C69" w:rsidRDefault="002E76DF">
            <w:pPr>
              <w:spacing w:line="276" w:lineRule="auto"/>
              <w:jc w:val="center"/>
              <w:rPr>
                <w:b/>
                <w:color w:val="000000"/>
                <w:sz w:val="20"/>
                <w:szCs w:val="20"/>
              </w:rPr>
            </w:pPr>
            <w:r w:rsidRPr="00B26C69">
              <w:rPr>
                <w:b/>
                <w:color w:val="000000"/>
                <w:sz w:val="20"/>
                <w:szCs w:val="20"/>
              </w:rPr>
              <w:t>Hommes</w:t>
            </w:r>
          </w:p>
          <w:p w14:paraId="0000008C" w14:textId="42F9BEF1" w:rsidR="002E76DF" w:rsidRPr="00B26C69" w:rsidRDefault="002E76DF">
            <w:pPr>
              <w:spacing w:line="276" w:lineRule="auto"/>
              <w:jc w:val="center"/>
              <w:rPr>
                <w:b/>
                <w:color w:val="000000"/>
                <w:sz w:val="20"/>
                <w:szCs w:val="20"/>
              </w:rPr>
            </w:pPr>
            <w:r w:rsidRPr="00B26C69">
              <w:rPr>
                <w:b/>
                <w:color w:val="000000"/>
                <w:sz w:val="20"/>
                <w:szCs w:val="20"/>
              </w:rPr>
              <w:t>% (écart-type)</w:t>
            </w:r>
          </w:p>
        </w:tc>
        <w:tc>
          <w:tcPr>
            <w:tcW w:w="1490" w:type="dxa"/>
            <w:gridSpan w:val="2"/>
            <w:tcBorders>
              <w:bottom w:val="single" w:sz="4" w:space="0" w:color="000000"/>
            </w:tcBorders>
          </w:tcPr>
          <w:p w14:paraId="66CD750E" w14:textId="77777777" w:rsidR="002E76DF" w:rsidRPr="00B26C69" w:rsidRDefault="002E76DF">
            <w:pPr>
              <w:spacing w:line="276" w:lineRule="auto"/>
              <w:jc w:val="center"/>
              <w:rPr>
                <w:b/>
                <w:color w:val="000000"/>
                <w:sz w:val="20"/>
                <w:szCs w:val="20"/>
              </w:rPr>
            </w:pPr>
            <w:r w:rsidRPr="00B26C69">
              <w:rPr>
                <w:b/>
                <w:color w:val="000000"/>
                <w:sz w:val="20"/>
                <w:szCs w:val="20"/>
              </w:rPr>
              <w:t>Femmes</w:t>
            </w:r>
          </w:p>
          <w:p w14:paraId="0000008D" w14:textId="4C83B642" w:rsidR="002E76DF" w:rsidRPr="00B26C69" w:rsidRDefault="002E76DF">
            <w:pPr>
              <w:spacing w:line="276" w:lineRule="auto"/>
              <w:jc w:val="center"/>
              <w:rPr>
                <w:b/>
                <w:color w:val="000000"/>
                <w:sz w:val="20"/>
                <w:szCs w:val="20"/>
              </w:rPr>
            </w:pPr>
            <w:r w:rsidRPr="00B26C69">
              <w:rPr>
                <w:b/>
                <w:color w:val="000000"/>
                <w:sz w:val="20"/>
                <w:szCs w:val="20"/>
              </w:rPr>
              <w:t>% (écart-type)</w:t>
            </w:r>
          </w:p>
        </w:tc>
        <w:tc>
          <w:tcPr>
            <w:tcW w:w="1062" w:type="dxa"/>
            <w:tcBorders>
              <w:bottom w:val="single" w:sz="4" w:space="0" w:color="000000"/>
            </w:tcBorders>
            <w:vAlign w:val="center"/>
          </w:tcPr>
          <w:p w14:paraId="0000008E" w14:textId="72B0B6E0" w:rsidR="002E76DF" w:rsidRPr="00B26C69" w:rsidRDefault="002E76DF" w:rsidP="00087F63">
            <w:pPr>
              <w:spacing w:line="276" w:lineRule="auto"/>
              <w:ind w:right="-81"/>
              <w:jc w:val="center"/>
              <w:rPr>
                <w:bCs/>
                <w:color w:val="000000"/>
                <w:sz w:val="20"/>
                <w:szCs w:val="20"/>
              </w:rPr>
            </w:pPr>
            <w:r w:rsidRPr="00B26C69">
              <w:rPr>
                <w:b/>
                <w:color w:val="000000"/>
                <w:sz w:val="20"/>
                <w:szCs w:val="20"/>
              </w:rPr>
              <w:t>Différence</w:t>
            </w:r>
          </w:p>
        </w:tc>
        <w:tc>
          <w:tcPr>
            <w:tcW w:w="637" w:type="dxa"/>
            <w:tcBorders>
              <w:bottom w:val="single" w:sz="4" w:space="0" w:color="000000"/>
            </w:tcBorders>
            <w:vAlign w:val="center"/>
          </w:tcPr>
          <w:p w14:paraId="63349306" w14:textId="44A46544" w:rsidR="002E76DF" w:rsidRPr="00B26C69" w:rsidRDefault="002E76DF" w:rsidP="00087F63">
            <w:pPr>
              <w:spacing w:line="276" w:lineRule="auto"/>
              <w:ind w:right="-81"/>
              <w:jc w:val="center"/>
              <w:rPr>
                <w:b/>
                <w:color w:val="000000"/>
                <w:sz w:val="20"/>
                <w:szCs w:val="20"/>
              </w:rPr>
            </w:pPr>
            <w:proofErr w:type="spellStart"/>
            <w:r w:rsidRPr="00B26C69">
              <w:rPr>
                <w:b/>
                <w:color w:val="000000"/>
                <w:sz w:val="20"/>
                <w:szCs w:val="20"/>
              </w:rPr>
              <w:t>Sig</w:t>
            </w:r>
            <w:proofErr w:type="spellEnd"/>
            <w:r w:rsidRPr="00B26C69">
              <w:rPr>
                <w:b/>
                <w:color w:val="000000"/>
                <w:sz w:val="20"/>
                <w:szCs w:val="20"/>
              </w:rPr>
              <w:t>.</w:t>
            </w:r>
          </w:p>
        </w:tc>
      </w:tr>
      <w:tr w:rsidR="00087F63" w:rsidRPr="00B26C69" w14:paraId="65016469" w14:textId="72F92EE2" w:rsidTr="00087F63">
        <w:trPr>
          <w:trHeight w:val="227"/>
        </w:trPr>
        <w:tc>
          <w:tcPr>
            <w:tcW w:w="8427" w:type="dxa"/>
            <w:gridSpan w:val="3"/>
            <w:tcBorders>
              <w:top w:val="single" w:sz="4" w:space="0" w:color="000000"/>
            </w:tcBorders>
          </w:tcPr>
          <w:p w14:paraId="0000008F" w14:textId="1ADD976A" w:rsidR="002E76DF" w:rsidRPr="00B26C69" w:rsidRDefault="002E76DF">
            <w:pPr>
              <w:spacing w:line="276" w:lineRule="auto"/>
              <w:rPr>
                <w:b/>
                <w:color w:val="000000"/>
                <w:sz w:val="20"/>
                <w:szCs w:val="20"/>
              </w:rPr>
            </w:pPr>
            <w:r w:rsidRPr="00B26C69">
              <w:rPr>
                <w:b/>
                <w:color w:val="000000"/>
                <w:sz w:val="20"/>
                <w:szCs w:val="20"/>
              </w:rPr>
              <w:t>Éducation de la mère</w:t>
            </w:r>
          </w:p>
        </w:tc>
        <w:tc>
          <w:tcPr>
            <w:tcW w:w="1071" w:type="dxa"/>
            <w:gridSpan w:val="2"/>
            <w:tcBorders>
              <w:top w:val="single" w:sz="4" w:space="0" w:color="000000"/>
            </w:tcBorders>
            <w:vAlign w:val="center"/>
          </w:tcPr>
          <w:p w14:paraId="00000092" w14:textId="45805785" w:rsidR="002E76DF" w:rsidRPr="00B26C69" w:rsidRDefault="002E76DF" w:rsidP="00087F63">
            <w:pPr>
              <w:spacing w:line="276" w:lineRule="auto"/>
              <w:ind w:right="-81"/>
              <w:jc w:val="center"/>
              <w:rPr>
                <w:b/>
                <w:color w:val="000000"/>
                <w:sz w:val="20"/>
                <w:szCs w:val="20"/>
              </w:rPr>
            </w:pPr>
          </w:p>
        </w:tc>
        <w:tc>
          <w:tcPr>
            <w:tcW w:w="646" w:type="dxa"/>
            <w:gridSpan w:val="2"/>
            <w:tcBorders>
              <w:top w:val="single" w:sz="4" w:space="0" w:color="000000"/>
            </w:tcBorders>
            <w:vAlign w:val="center"/>
          </w:tcPr>
          <w:p w14:paraId="5C888EE8" w14:textId="77777777" w:rsidR="002E76DF" w:rsidRPr="00B26C69" w:rsidRDefault="002E76DF" w:rsidP="00087F63">
            <w:pPr>
              <w:spacing w:line="276" w:lineRule="auto"/>
              <w:ind w:right="-81"/>
              <w:jc w:val="center"/>
              <w:rPr>
                <w:b/>
                <w:color w:val="000000"/>
                <w:sz w:val="20"/>
                <w:szCs w:val="20"/>
              </w:rPr>
            </w:pPr>
          </w:p>
        </w:tc>
      </w:tr>
      <w:tr w:rsidR="00087F63" w:rsidRPr="00B26C69" w14:paraId="0176021D" w14:textId="7DDF4F64" w:rsidTr="00087F63">
        <w:trPr>
          <w:gridAfter w:val="1"/>
          <w:wAfter w:w="9" w:type="dxa"/>
          <w:trHeight w:val="227"/>
        </w:trPr>
        <w:tc>
          <w:tcPr>
            <w:tcW w:w="5529" w:type="dxa"/>
            <w:shd w:val="clear" w:color="auto" w:fill="auto"/>
          </w:tcPr>
          <w:p w14:paraId="00000093" w14:textId="77777777" w:rsidR="002E76DF" w:rsidRPr="00B26C69" w:rsidRDefault="002E76DF">
            <w:pPr>
              <w:spacing w:line="276" w:lineRule="auto"/>
              <w:rPr>
                <w:color w:val="000000"/>
                <w:sz w:val="20"/>
                <w:szCs w:val="20"/>
              </w:rPr>
            </w:pPr>
            <w:r w:rsidRPr="00B26C69">
              <w:rPr>
                <w:color w:val="000000"/>
                <w:sz w:val="20"/>
                <w:szCs w:val="20"/>
              </w:rPr>
              <w:t>Niveau moyen - élevé</w:t>
            </w:r>
          </w:p>
        </w:tc>
        <w:tc>
          <w:tcPr>
            <w:tcW w:w="1417" w:type="dxa"/>
            <w:shd w:val="clear" w:color="auto" w:fill="auto"/>
          </w:tcPr>
          <w:p w14:paraId="00000094" w14:textId="77777777" w:rsidR="002E76DF" w:rsidRPr="00B26C69" w:rsidRDefault="002E76DF">
            <w:pPr>
              <w:spacing w:line="276" w:lineRule="auto"/>
              <w:jc w:val="center"/>
              <w:rPr>
                <w:color w:val="000000"/>
                <w:sz w:val="20"/>
                <w:szCs w:val="20"/>
              </w:rPr>
            </w:pPr>
            <w:r w:rsidRPr="00B26C69">
              <w:rPr>
                <w:color w:val="000000"/>
                <w:sz w:val="20"/>
                <w:szCs w:val="20"/>
              </w:rPr>
              <w:t>14% (0.345)</w:t>
            </w:r>
          </w:p>
        </w:tc>
        <w:tc>
          <w:tcPr>
            <w:tcW w:w="1490" w:type="dxa"/>
            <w:gridSpan w:val="2"/>
          </w:tcPr>
          <w:p w14:paraId="00000095" w14:textId="77777777" w:rsidR="002E76DF" w:rsidRPr="00B26C69" w:rsidRDefault="002E76DF">
            <w:pPr>
              <w:spacing w:line="276" w:lineRule="auto"/>
              <w:jc w:val="center"/>
              <w:rPr>
                <w:color w:val="000000"/>
                <w:sz w:val="20"/>
                <w:szCs w:val="20"/>
              </w:rPr>
            </w:pPr>
            <w:r w:rsidRPr="00B26C69">
              <w:rPr>
                <w:color w:val="000000"/>
                <w:sz w:val="20"/>
                <w:szCs w:val="20"/>
              </w:rPr>
              <w:t>15% (0.354)</w:t>
            </w:r>
          </w:p>
        </w:tc>
        <w:tc>
          <w:tcPr>
            <w:tcW w:w="1062" w:type="dxa"/>
            <w:vAlign w:val="center"/>
          </w:tcPr>
          <w:p w14:paraId="00000096" w14:textId="72F21E61" w:rsidR="002E76DF" w:rsidRPr="00B26C69" w:rsidRDefault="002E76DF" w:rsidP="00087F63">
            <w:pPr>
              <w:spacing w:line="276" w:lineRule="auto"/>
              <w:ind w:right="-81"/>
              <w:jc w:val="center"/>
              <w:rPr>
                <w:color w:val="000000"/>
                <w:sz w:val="20"/>
                <w:szCs w:val="20"/>
              </w:rPr>
            </w:pPr>
            <w:r w:rsidRPr="00B26C69">
              <w:rPr>
                <w:color w:val="000000"/>
                <w:sz w:val="20"/>
                <w:szCs w:val="20"/>
              </w:rPr>
              <w:t>-0.009</w:t>
            </w:r>
          </w:p>
        </w:tc>
        <w:tc>
          <w:tcPr>
            <w:tcW w:w="637" w:type="dxa"/>
            <w:vAlign w:val="center"/>
          </w:tcPr>
          <w:p w14:paraId="7AF5ABDB" w14:textId="190C96BE" w:rsidR="002E76DF" w:rsidRPr="00B26C69" w:rsidRDefault="002E76DF" w:rsidP="00087F63">
            <w:pPr>
              <w:spacing w:line="276" w:lineRule="auto"/>
              <w:ind w:right="-81"/>
              <w:jc w:val="center"/>
              <w:rPr>
                <w:color w:val="000000"/>
                <w:sz w:val="20"/>
                <w:szCs w:val="20"/>
              </w:rPr>
            </w:pPr>
            <w:r w:rsidRPr="00B26C69">
              <w:rPr>
                <w:color w:val="000000"/>
                <w:sz w:val="20"/>
                <w:szCs w:val="20"/>
              </w:rPr>
              <w:t>**</w:t>
            </w:r>
          </w:p>
        </w:tc>
      </w:tr>
      <w:tr w:rsidR="00087F63" w:rsidRPr="00B26C69" w14:paraId="273BD094" w14:textId="3DCEEC91" w:rsidTr="00087F63">
        <w:trPr>
          <w:gridAfter w:val="1"/>
          <w:wAfter w:w="9" w:type="dxa"/>
          <w:trHeight w:val="227"/>
        </w:trPr>
        <w:tc>
          <w:tcPr>
            <w:tcW w:w="5529" w:type="dxa"/>
            <w:shd w:val="clear" w:color="auto" w:fill="auto"/>
          </w:tcPr>
          <w:p w14:paraId="00000097" w14:textId="77777777" w:rsidR="002E76DF" w:rsidRPr="00B26C69" w:rsidRDefault="002E76DF">
            <w:pPr>
              <w:spacing w:line="276" w:lineRule="auto"/>
              <w:rPr>
                <w:color w:val="000000"/>
                <w:sz w:val="20"/>
                <w:szCs w:val="20"/>
              </w:rPr>
            </w:pPr>
            <w:r w:rsidRPr="00B26C69">
              <w:rPr>
                <w:color w:val="000000"/>
                <w:sz w:val="20"/>
                <w:szCs w:val="20"/>
              </w:rPr>
              <w:t>Niveau bas</w:t>
            </w:r>
          </w:p>
        </w:tc>
        <w:tc>
          <w:tcPr>
            <w:tcW w:w="1417" w:type="dxa"/>
            <w:shd w:val="clear" w:color="auto" w:fill="auto"/>
          </w:tcPr>
          <w:p w14:paraId="00000098" w14:textId="77777777" w:rsidR="002E76DF" w:rsidRPr="00B26C69" w:rsidRDefault="002E76DF">
            <w:pPr>
              <w:spacing w:line="276" w:lineRule="auto"/>
              <w:jc w:val="center"/>
              <w:rPr>
                <w:color w:val="000000"/>
                <w:sz w:val="20"/>
                <w:szCs w:val="20"/>
              </w:rPr>
            </w:pPr>
            <w:r w:rsidRPr="00B26C69">
              <w:rPr>
                <w:color w:val="000000"/>
                <w:sz w:val="20"/>
                <w:szCs w:val="20"/>
              </w:rPr>
              <w:t>38% (0.485)</w:t>
            </w:r>
          </w:p>
        </w:tc>
        <w:tc>
          <w:tcPr>
            <w:tcW w:w="1490" w:type="dxa"/>
            <w:gridSpan w:val="2"/>
          </w:tcPr>
          <w:p w14:paraId="00000099" w14:textId="77777777" w:rsidR="002E76DF" w:rsidRPr="00B26C69" w:rsidRDefault="002E76DF">
            <w:pPr>
              <w:spacing w:line="276" w:lineRule="auto"/>
              <w:jc w:val="center"/>
              <w:rPr>
                <w:color w:val="000000"/>
                <w:sz w:val="20"/>
                <w:szCs w:val="20"/>
              </w:rPr>
            </w:pPr>
            <w:r w:rsidRPr="00B26C69">
              <w:rPr>
                <w:color w:val="000000"/>
                <w:sz w:val="20"/>
                <w:szCs w:val="20"/>
              </w:rPr>
              <w:t>37% (0.483)</w:t>
            </w:r>
          </w:p>
        </w:tc>
        <w:tc>
          <w:tcPr>
            <w:tcW w:w="1062" w:type="dxa"/>
            <w:vAlign w:val="center"/>
          </w:tcPr>
          <w:p w14:paraId="0000009A" w14:textId="5D508FC5" w:rsidR="002E76DF" w:rsidRPr="00B26C69" w:rsidRDefault="002E76DF" w:rsidP="00087F63">
            <w:pPr>
              <w:spacing w:line="276" w:lineRule="auto"/>
              <w:ind w:right="-81"/>
              <w:jc w:val="center"/>
              <w:rPr>
                <w:color w:val="000000"/>
                <w:sz w:val="20"/>
                <w:szCs w:val="20"/>
              </w:rPr>
            </w:pPr>
            <w:r w:rsidRPr="00B26C69">
              <w:rPr>
                <w:color w:val="000000"/>
                <w:sz w:val="20"/>
                <w:szCs w:val="20"/>
              </w:rPr>
              <w:t>0.009</w:t>
            </w:r>
          </w:p>
        </w:tc>
        <w:tc>
          <w:tcPr>
            <w:tcW w:w="637" w:type="dxa"/>
            <w:vAlign w:val="center"/>
          </w:tcPr>
          <w:p w14:paraId="465641D4" w14:textId="12FFADF3" w:rsidR="002E76DF" w:rsidRPr="00B26C69" w:rsidRDefault="002E76DF" w:rsidP="00087F63">
            <w:pPr>
              <w:spacing w:line="276" w:lineRule="auto"/>
              <w:ind w:right="-81"/>
              <w:jc w:val="center"/>
              <w:rPr>
                <w:color w:val="000000"/>
                <w:sz w:val="20"/>
                <w:szCs w:val="20"/>
              </w:rPr>
            </w:pPr>
            <w:r w:rsidRPr="00B26C69">
              <w:rPr>
                <w:color w:val="000000"/>
                <w:sz w:val="20"/>
                <w:szCs w:val="20"/>
              </w:rPr>
              <w:t>*</w:t>
            </w:r>
          </w:p>
        </w:tc>
      </w:tr>
      <w:tr w:rsidR="00087F63" w:rsidRPr="00B26C69" w14:paraId="3CBD8087" w14:textId="762842F8" w:rsidTr="00087F63">
        <w:trPr>
          <w:gridAfter w:val="1"/>
          <w:wAfter w:w="9" w:type="dxa"/>
          <w:trHeight w:val="227"/>
        </w:trPr>
        <w:tc>
          <w:tcPr>
            <w:tcW w:w="5529" w:type="dxa"/>
            <w:shd w:val="clear" w:color="auto" w:fill="auto"/>
          </w:tcPr>
          <w:p w14:paraId="0000009B" w14:textId="77777777" w:rsidR="002E76DF" w:rsidRPr="00B26C69" w:rsidRDefault="002E76DF">
            <w:pPr>
              <w:spacing w:line="276" w:lineRule="auto"/>
              <w:rPr>
                <w:color w:val="000000"/>
                <w:sz w:val="20"/>
                <w:szCs w:val="20"/>
              </w:rPr>
            </w:pPr>
            <w:r w:rsidRPr="00B26C69">
              <w:rPr>
                <w:color w:val="000000"/>
                <w:sz w:val="20"/>
                <w:szCs w:val="20"/>
              </w:rPr>
              <w:t>Pas d’éducation</w:t>
            </w:r>
          </w:p>
        </w:tc>
        <w:tc>
          <w:tcPr>
            <w:tcW w:w="1417" w:type="dxa"/>
            <w:shd w:val="clear" w:color="auto" w:fill="auto"/>
          </w:tcPr>
          <w:p w14:paraId="0000009C" w14:textId="77777777" w:rsidR="002E76DF" w:rsidRPr="00B26C69" w:rsidRDefault="002E76DF">
            <w:pPr>
              <w:spacing w:line="276" w:lineRule="auto"/>
              <w:jc w:val="center"/>
              <w:rPr>
                <w:color w:val="000000"/>
                <w:sz w:val="20"/>
                <w:szCs w:val="20"/>
              </w:rPr>
            </w:pPr>
            <w:r w:rsidRPr="00B26C69">
              <w:rPr>
                <w:color w:val="000000"/>
                <w:sz w:val="20"/>
                <w:szCs w:val="20"/>
              </w:rPr>
              <w:t>16% (0.362)</w:t>
            </w:r>
          </w:p>
        </w:tc>
        <w:tc>
          <w:tcPr>
            <w:tcW w:w="1490" w:type="dxa"/>
            <w:gridSpan w:val="2"/>
          </w:tcPr>
          <w:p w14:paraId="0000009D" w14:textId="77777777" w:rsidR="002E76DF" w:rsidRPr="00B26C69" w:rsidRDefault="002E76DF">
            <w:pPr>
              <w:spacing w:line="276" w:lineRule="auto"/>
              <w:jc w:val="center"/>
              <w:rPr>
                <w:color w:val="000000"/>
                <w:sz w:val="20"/>
                <w:szCs w:val="20"/>
              </w:rPr>
            </w:pPr>
            <w:r w:rsidRPr="00B26C69">
              <w:rPr>
                <w:color w:val="000000"/>
                <w:sz w:val="20"/>
                <w:szCs w:val="20"/>
              </w:rPr>
              <w:t>15% (0.353)</w:t>
            </w:r>
          </w:p>
        </w:tc>
        <w:tc>
          <w:tcPr>
            <w:tcW w:w="1062" w:type="dxa"/>
            <w:vAlign w:val="center"/>
          </w:tcPr>
          <w:p w14:paraId="0000009E" w14:textId="76A87146" w:rsidR="002E76DF" w:rsidRPr="00B26C69" w:rsidRDefault="002E76DF" w:rsidP="00087F63">
            <w:pPr>
              <w:spacing w:line="276" w:lineRule="auto"/>
              <w:ind w:right="-81"/>
              <w:jc w:val="center"/>
              <w:rPr>
                <w:color w:val="000000"/>
                <w:sz w:val="20"/>
                <w:szCs w:val="20"/>
              </w:rPr>
            </w:pPr>
            <w:r w:rsidRPr="00B26C69">
              <w:rPr>
                <w:color w:val="000000"/>
                <w:sz w:val="20"/>
                <w:szCs w:val="20"/>
              </w:rPr>
              <w:t>0.010</w:t>
            </w:r>
          </w:p>
        </w:tc>
        <w:tc>
          <w:tcPr>
            <w:tcW w:w="637" w:type="dxa"/>
            <w:vAlign w:val="center"/>
          </w:tcPr>
          <w:p w14:paraId="019E25F3" w14:textId="0798F259" w:rsidR="002E76DF" w:rsidRPr="00B26C69" w:rsidRDefault="002E76DF" w:rsidP="00087F63">
            <w:pPr>
              <w:spacing w:line="276" w:lineRule="auto"/>
              <w:ind w:right="-81"/>
              <w:jc w:val="center"/>
              <w:rPr>
                <w:color w:val="000000"/>
                <w:sz w:val="20"/>
                <w:szCs w:val="20"/>
              </w:rPr>
            </w:pPr>
            <w:r w:rsidRPr="00B26C69">
              <w:rPr>
                <w:color w:val="000000"/>
                <w:sz w:val="20"/>
                <w:szCs w:val="20"/>
              </w:rPr>
              <w:t>**</w:t>
            </w:r>
          </w:p>
        </w:tc>
      </w:tr>
      <w:tr w:rsidR="00087F63" w:rsidRPr="00B26C69" w14:paraId="4CF89A50" w14:textId="2B228683" w:rsidTr="00087F63">
        <w:trPr>
          <w:gridAfter w:val="1"/>
          <w:wAfter w:w="9" w:type="dxa"/>
          <w:trHeight w:val="227"/>
        </w:trPr>
        <w:tc>
          <w:tcPr>
            <w:tcW w:w="5529" w:type="dxa"/>
            <w:tcBorders>
              <w:bottom w:val="single" w:sz="4" w:space="0" w:color="000000"/>
            </w:tcBorders>
            <w:shd w:val="clear" w:color="auto" w:fill="auto"/>
          </w:tcPr>
          <w:p w14:paraId="0000009F" w14:textId="77777777" w:rsidR="002E76DF" w:rsidRPr="00B26C69" w:rsidRDefault="002E76DF">
            <w:pPr>
              <w:spacing w:line="276" w:lineRule="auto"/>
              <w:rPr>
                <w:color w:val="000000"/>
                <w:sz w:val="20"/>
                <w:szCs w:val="20"/>
              </w:rPr>
            </w:pPr>
            <w:r w:rsidRPr="00B26C69">
              <w:rPr>
                <w:color w:val="000000"/>
                <w:sz w:val="20"/>
                <w:szCs w:val="20"/>
              </w:rPr>
              <w:t>Catégorie inconnue</w:t>
            </w:r>
          </w:p>
        </w:tc>
        <w:tc>
          <w:tcPr>
            <w:tcW w:w="1417" w:type="dxa"/>
            <w:tcBorders>
              <w:bottom w:val="single" w:sz="4" w:space="0" w:color="000000"/>
            </w:tcBorders>
            <w:shd w:val="clear" w:color="auto" w:fill="auto"/>
          </w:tcPr>
          <w:p w14:paraId="000000A0" w14:textId="77777777" w:rsidR="002E76DF" w:rsidRPr="00B26C69" w:rsidRDefault="002E76DF">
            <w:pPr>
              <w:spacing w:line="276" w:lineRule="auto"/>
              <w:jc w:val="center"/>
              <w:rPr>
                <w:color w:val="000000"/>
                <w:sz w:val="20"/>
                <w:szCs w:val="20"/>
              </w:rPr>
            </w:pPr>
            <w:r w:rsidRPr="00B26C69">
              <w:rPr>
                <w:color w:val="000000"/>
                <w:sz w:val="20"/>
                <w:szCs w:val="20"/>
              </w:rPr>
              <w:t>33% (0.469)</w:t>
            </w:r>
          </w:p>
        </w:tc>
        <w:tc>
          <w:tcPr>
            <w:tcW w:w="1490" w:type="dxa"/>
            <w:gridSpan w:val="2"/>
            <w:tcBorders>
              <w:bottom w:val="single" w:sz="4" w:space="0" w:color="000000"/>
            </w:tcBorders>
          </w:tcPr>
          <w:p w14:paraId="000000A1" w14:textId="77777777" w:rsidR="002E76DF" w:rsidRPr="00B26C69" w:rsidRDefault="002E76DF">
            <w:pPr>
              <w:spacing w:line="276" w:lineRule="auto"/>
              <w:jc w:val="center"/>
              <w:rPr>
                <w:color w:val="000000"/>
                <w:sz w:val="20"/>
                <w:szCs w:val="20"/>
              </w:rPr>
            </w:pPr>
            <w:r w:rsidRPr="00B26C69">
              <w:rPr>
                <w:color w:val="000000"/>
                <w:sz w:val="20"/>
                <w:szCs w:val="20"/>
              </w:rPr>
              <w:t>34% (0.473)</w:t>
            </w:r>
          </w:p>
        </w:tc>
        <w:tc>
          <w:tcPr>
            <w:tcW w:w="1062" w:type="dxa"/>
            <w:tcBorders>
              <w:bottom w:val="single" w:sz="4" w:space="0" w:color="000000"/>
            </w:tcBorders>
            <w:vAlign w:val="center"/>
          </w:tcPr>
          <w:p w14:paraId="000000A2" w14:textId="77F1C4C2" w:rsidR="002E76DF" w:rsidRPr="00B26C69" w:rsidRDefault="002E76DF" w:rsidP="00087F63">
            <w:pPr>
              <w:spacing w:line="276" w:lineRule="auto"/>
              <w:ind w:right="-81"/>
              <w:jc w:val="center"/>
              <w:rPr>
                <w:color w:val="000000"/>
                <w:sz w:val="20"/>
                <w:szCs w:val="20"/>
              </w:rPr>
            </w:pPr>
            <w:r w:rsidRPr="00B26C69">
              <w:rPr>
                <w:color w:val="000000"/>
                <w:sz w:val="20"/>
                <w:szCs w:val="20"/>
              </w:rPr>
              <w:t>-0.010</w:t>
            </w:r>
          </w:p>
        </w:tc>
        <w:tc>
          <w:tcPr>
            <w:tcW w:w="637" w:type="dxa"/>
            <w:tcBorders>
              <w:bottom w:val="single" w:sz="4" w:space="0" w:color="000000"/>
            </w:tcBorders>
            <w:vAlign w:val="center"/>
          </w:tcPr>
          <w:p w14:paraId="668F2203" w14:textId="1195F981" w:rsidR="002E76DF" w:rsidRPr="00B26C69" w:rsidRDefault="002E76DF" w:rsidP="00087F63">
            <w:pPr>
              <w:spacing w:line="276" w:lineRule="auto"/>
              <w:ind w:right="-81"/>
              <w:jc w:val="center"/>
              <w:rPr>
                <w:color w:val="000000"/>
                <w:sz w:val="20"/>
                <w:szCs w:val="20"/>
              </w:rPr>
            </w:pPr>
            <w:r w:rsidRPr="00B26C69">
              <w:rPr>
                <w:color w:val="000000"/>
                <w:sz w:val="20"/>
                <w:szCs w:val="20"/>
              </w:rPr>
              <w:t>*</w:t>
            </w:r>
          </w:p>
        </w:tc>
      </w:tr>
      <w:tr w:rsidR="00087F63" w:rsidRPr="00B26C69" w14:paraId="7844DA5B" w14:textId="1C18AAF1" w:rsidTr="00087F63">
        <w:trPr>
          <w:trHeight w:val="227"/>
        </w:trPr>
        <w:tc>
          <w:tcPr>
            <w:tcW w:w="8427" w:type="dxa"/>
            <w:gridSpan w:val="3"/>
            <w:tcBorders>
              <w:top w:val="single" w:sz="4" w:space="0" w:color="000000"/>
            </w:tcBorders>
          </w:tcPr>
          <w:p w14:paraId="000000A3" w14:textId="51BB9582" w:rsidR="002E76DF" w:rsidRPr="00B26C69" w:rsidRDefault="002E76DF">
            <w:pPr>
              <w:spacing w:line="276" w:lineRule="auto"/>
              <w:rPr>
                <w:b/>
                <w:color w:val="000000"/>
                <w:sz w:val="20"/>
                <w:szCs w:val="20"/>
              </w:rPr>
            </w:pPr>
            <w:r w:rsidRPr="00B26C69">
              <w:rPr>
                <w:b/>
                <w:color w:val="000000"/>
                <w:sz w:val="20"/>
                <w:szCs w:val="20"/>
              </w:rPr>
              <w:t>Éducation du père</w:t>
            </w:r>
          </w:p>
        </w:tc>
        <w:tc>
          <w:tcPr>
            <w:tcW w:w="1071" w:type="dxa"/>
            <w:gridSpan w:val="2"/>
            <w:tcBorders>
              <w:top w:val="single" w:sz="4" w:space="0" w:color="000000"/>
            </w:tcBorders>
            <w:vAlign w:val="center"/>
          </w:tcPr>
          <w:p w14:paraId="000000A6" w14:textId="6F07B793" w:rsidR="002E76DF" w:rsidRPr="00B26C69" w:rsidRDefault="002E76DF" w:rsidP="00087F63">
            <w:pPr>
              <w:spacing w:line="276" w:lineRule="auto"/>
              <w:ind w:right="-81"/>
              <w:jc w:val="center"/>
              <w:rPr>
                <w:b/>
                <w:color w:val="000000"/>
                <w:sz w:val="20"/>
                <w:szCs w:val="20"/>
              </w:rPr>
            </w:pPr>
          </w:p>
        </w:tc>
        <w:tc>
          <w:tcPr>
            <w:tcW w:w="646" w:type="dxa"/>
            <w:gridSpan w:val="2"/>
            <w:tcBorders>
              <w:top w:val="single" w:sz="4" w:space="0" w:color="000000"/>
            </w:tcBorders>
            <w:vAlign w:val="center"/>
          </w:tcPr>
          <w:p w14:paraId="79629340" w14:textId="77777777" w:rsidR="002E76DF" w:rsidRPr="00B26C69" w:rsidRDefault="002E76DF" w:rsidP="00087F63">
            <w:pPr>
              <w:spacing w:line="276" w:lineRule="auto"/>
              <w:ind w:right="-81"/>
              <w:jc w:val="center"/>
              <w:rPr>
                <w:b/>
                <w:color w:val="000000"/>
                <w:sz w:val="20"/>
                <w:szCs w:val="20"/>
              </w:rPr>
            </w:pPr>
          </w:p>
        </w:tc>
      </w:tr>
      <w:tr w:rsidR="00087F63" w:rsidRPr="00B26C69" w14:paraId="0479D976" w14:textId="55B7E4D3" w:rsidTr="00087F63">
        <w:trPr>
          <w:gridAfter w:val="1"/>
          <w:wAfter w:w="9" w:type="dxa"/>
          <w:trHeight w:val="227"/>
        </w:trPr>
        <w:tc>
          <w:tcPr>
            <w:tcW w:w="5529" w:type="dxa"/>
            <w:shd w:val="clear" w:color="auto" w:fill="auto"/>
          </w:tcPr>
          <w:p w14:paraId="000000A7" w14:textId="77777777" w:rsidR="002E76DF" w:rsidRPr="00B26C69" w:rsidRDefault="002E76DF">
            <w:pPr>
              <w:spacing w:line="276" w:lineRule="auto"/>
              <w:rPr>
                <w:color w:val="000000"/>
                <w:sz w:val="20"/>
                <w:szCs w:val="20"/>
              </w:rPr>
            </w:pPr>
            <w:r w:rsidRPr="00B26C69">
              <w:rPr>
                <w:color w:val="000000"/>
                <w:sz w:val="20"/>
                <w:szCs w:val="20"/>
              </w:rPr>
              <w:t>Niveau moyen - élevé</w:t>
            </w:r>
          </w:p>
        </w:tc>
        <w:tc>
          <w:tcPr>
            <w:tcW w:w="1417" w:type="dxa"/>
            <w:shd w:val="clear" w:color="auto" w:fill="auto"/>
          </w:tcPr>
          <w:p w14:paraId="000000A8" w14:textId="77777777" w:rsidR="002E76DF" w:rsidRPr="00B26C69" w:rsidRDefault="002E76DF">
            <w:pPr>
              <w:spacing w:line="276" w:lineRule="auto"/>
              <w:ind w:left="-207" w:firstLine="207"/>
              <w:jc w:val="center"/>
              <w:rPr>
                <w:color w:val="000000"/>
                <w:sz w:val="20"/>
                <w:szCs w:val="20"/>
              </w:rPr>
            </w:pPr>
            <w:r w:rsidRPr="00B26C69">
              <w:rPr>
                <w:color w:val="000000"/>
                <w:sz w:val="20"/>
                <w:szCs w:val="20"/>
              </w:rPr>
              <w:t>25% (0.430)</w:t>
            </w:r>
          </w:p>
        </w:tc>
        <w:tc>
          <w:tcPr>
            <w:tcW w:w="1490" w:type="dxa"/>
            <w:gridSpan w:val="2"/>
          </w:tcPr>
          <w:p w14:paraId="000000A9" w14:textId="77777777" w:rsidR="002E76DF" w:rsidRPr="00B26C69" w:rsidRDefault="002E76DF">
            <w:pPr>
              <w:spacing w:line="276" w:lineRule="auto"/>
              <w:jc w:val="center"/>
              <w:rPr>
                <w:color w:val="000000"/>
                <w:sz w:val="20"/>
                <w:szCs w:val="20"/>
              </w:rPr>
            </w:pPr>
            <w:r w:rsidRPr="00B26C69">
              <w:rPr>
                <w:color w:val="000000"/>
                <w:sz w:val="20"/>
                <w:szCs w:val="20"/>
              </w:rPr>
              <w:t>24% (0.426)</w:t>
            </w:r>
          </w:p>
        </w:tc>
        <w:tc>
          <w:tcPr>
            <w:tcW w:w="1062" w:type="dxa"/>
            <w:vAlign w:val="center"/>
          </w:tcPr>
          <w:p w14:paraId="000000AA" w14:textId="370E7C2C" w:rsidR="002E76DF" w:rsidRPr="00B26C69" w:rsidRDefault="002E76DF" w:rsidP="00087F63">
            <w:pPr>
              <w:spacing w:line="276" w:lineRule="auto"/>
              <w:ind w:right="-81"/>
              <w:jc w:val="center"/>
              <w:rPr>
                <w:color w:val="000000"/>
                <w:sz w:val="20"/>
                <w:szCs w:val="20"/>
              </w:rPr>
            </w:pPr>
            <w:r w:rsidRPr="00B26C69">
              <w:rPr>
                <w:color w:val="000000"/>
                <w:sz w:val="20"/>
                <w:szCs w:val="20"/>
              </w:rPr>
              <w:t>0.007</w:t>
            </w:r>
          </w:p>
        </w:tc>
        <w:tc>
          <w:tcPr>
            <w:tcW w:w="637" w:type="dxa"/>
            <w:vAlign w:val="center"/>
          </w:tcPr>
          <w:p w14:paraId="0AD2661F" w14:textId="76D9860D" w:rsidR="002E76DF" w:rsidRPr="00B26C69" w:rsidRDefault="002E76DF" w:rsidP="00087F63">
            <w:pPr>
              <w:spacing w:line="276" w:lineRule="auto"/>
              <w:ind w:right="-81"/>
              <w:jc w:val="center"/>
              <w:rPr>
                <w:color w:val="000000"/>
                <w:sz w:val="20"/>
                <w:szCs w:val="20"/>
              </w:rPr>
            </w:pPr>
            <w:r w:rsidRPr="00B26C69">
              <w:rPr>
                <w:color w:val="000000"/>
                <w:sz w:val="20"/>
                <w:szCs w:val="20"/>
              </w:rPr>
              <w:t>N.S</w:t>
            </w:r>
          </w:p>
        </w:tc>
      </w:tr>
      <w:tr w:rsidR="00087F63" w:rsidRPr="00B26C69" w14:paraId="519835D8" w14:textId="44A46337" w:rsidTr="00087F63">
        <w:trPr>
          <w:gridAfter w:val="1"/>
          <w:wAfter w:w="9" w:type="dxa"/>
          <w:trHeight w:val="227"/>
        </w:trPr>
        <w:tc>
          <w:tcPr>
            <w:tcW w:w="5529" w:type="dxa"/>
            <w:shd w:val="clear" w:color="auto" w:fill="auto"/>
          </w:tcPr>
          <w:p w14:paraId="000000AB" w14:textId="77777777" w:rsidR="002E76DF" w:rsidRPr="00B26C69" w:rsidRDefault="002E76DF">
            <w:pPr>
              <w:spacing w:line="276" w:lineRule="auto"/>
              <w:rPr>
                <w:color w:val="000000"/>
                <w:sz w:val="20"/>
                <w:szCs w:val="20"/>
              </w:rPr>
            </w:pPr>
            <w:r w:rsidRPr="00B26C69">
              <w:rPr>
                <w:color w:val="000000"/>
                <w:sz w:val="20"/>
                <w:szCs w:val="20"/>
              </w:rPr>
              <w:t>Niveau bas</w:t>
            </w:r>
          </w:p>
        </w:tc>
        <w:tc>
          <w:tcPr>
            <w:tcW w:w="1417" w:type="dxa"/>
            <w:shd w:val="clear" w:color="auto" w:fill="auto"/>
          </w:tcPr>
          <w:p w14:paraId="000000AC" w14:textId="77777777" w:rsidR="002E76DF" w:rsidRPr="00B26C69" w:rsidRDefault="002E76DF">
            <w:pPr>
              <w:spacing w:line="276" w:lineRule="auto"/>
              <w:jc w:val="center"/>
              <w:rPr>
                <w:color w:val="000000"/>
                <w:sz w:val="20"/>
                <w:szCs w:val="20"/>
              </w:rPr>
            </w:pPr>
            <w:r w:rsidRPr="00B26C69">
              <w:rPr>
                <w:color w:val="000000"/>
                <w:sz w:val="20"/>
                <w:szCs w:val="20"/>
              </w:rPr>
              <w:t>28% (0.451)</w:t>
            </w:r>
          </w:p>
        </w:tc>
        <w:tc>
          <w:tcPr>
            <w:tcW w:w="1490" w:type="dxa"/>
            <w:gridSpan w:val="2"/>
          </w:tcPr>
          <w:p w14:paraId="000000AD" w14:textId="77777777" w:rsidR="002E76DF" w:rsidRPr="00B26C69" w:rsidRDefault="002E76DF">
            <w:pPr>
              <w:spacing w:line="276" w:lineRule="auto"/>
              <w:jc w:val="center"/>
              <w:rPr>
                <w:color w:val="000000"/>
                <w:sz w:val="20"/>
                <w:szCs w:val="20"/>
              </w:rPr>
            </w:pPr>
            <w:r w:rsidRPr="00B26C69">
              <w:rPr>
                <w:color w:val="000000"/>
                <w:sz w:val="20"/>
                <w:szCs w:val="20"/>
              </w:rPr>
              <w:t>28% (0.451)</w:t>
            </w:r>
          </w:p>
        </w:tc>
        <w:tc>
          <w:tcPr>
            <w:tcW w:w="1062" w:type="dxa"/>
            <w:vAlign w:val="center"/>
          </w:tcPr>
          <w:p w14:paraId="000000AE" w14:textId="41BE73A2" w:rsidR="002E76DF" w:rsidRPr="00B26C69" w:rsidRDefault="002E76DF" w:rsidP="00087F63">
            <w:pPr>
              <w:spacing w:line="276" w:lineRule="auto"/>
              <w:ind w:right="-81"/>
              <w:jc w:val="center"/>
              <w:rPr>
                <w:color w:val="000000"/>
                <w:sz w:val="20"/>
                <w:szCs w:val="20"/>
              </w:rPr>
            </w:pPr>
            <w:r w:rsidRPr="00B26C69">
              <w:rPr>
                <w:color w:val="000000"/>
                <w:sz w:val="20"/>
                <w:szCs w:val="20"/>
              </w:rPr>
              <w:t>0.001</w:t>
            </w:r>
          </w:p>
        </w:tc>
        <w:tc>
          <w:tcPr>
            <w:tcW w:w="637" w:type="dxa"/>
            <w:vAlign w:val="center"/>
          </w:tcPr>
          <w:p w14:paraId="717F1868" w14:textId="6246F311" w:rsidR="002E76DF" w:rsidRPr="00B26C69" w:rsidRDefault="002E76DF" w:rsidP="00087F63">
            <w:pPr>
              <w:spacing w:line="276" w:lineRule="auto"/>
              <w:ind w:right="-81"/>
              <w:jc w:val="center"/>
              <w:rPr>
                <w:color w:val="000000"/>
                <w:sz w:val="20"/>
                <w:szCs w:val="20"/>
              </w:rPr>
            </w:pPr>
            <w:r w:rsidRPr="00B26C69">
              <w:rPr>
                <w:color w:val="000000"/>
                <w:sz w:val="20"/>
                <w:szCs w:val="20"/>
              </w:rPr>
              <w:t>N.S</w:t>
            </w:r>
          </w:p>
        </w:tc>
      </w:tr>
      <w:tr w:rsidR="00087F63" w:rsidRPr="00B26C69" w14:paraId="57567F3A" w14:textId="33D84F69" w:rsidTr="00087F63">
        <w:trPr>
          <w:gridAfter w:val="1"/>
          <w:wAfter w:w="9" w:type="dxa"/>
          <w:trHeight w:val="227"/>
        </w:trPr>
        <w:tc>
          <w:tcPr>
            <w:tcW w:w="5529" w:type="dxa"/>
            <w:shd w:val="clear" w:color="auto" w:fill="auto"/>
          </w:tcPr>
          <w:p w14:paraId="000000AF" w14:textId="77777777" w:rsidR="002E76DF" w:rsidRPr="00B26C69" w:rsidRDefault="002E76DF">
            <w:pPr>
              <w:spacing w:line="276" w:lineRule="auto"/>
              <w:rPr>
                <w:color w:val="000000"/>
                <w:sz w:val="20"/>
                <w:szCs w:val="20"/>
              </w:rPr>
            </w:pPr>
            <w:r w:rsidRPr="00B26C69">
              <w:rPr>
                <w:color w:val="000000"/>
                <w:sz w:val="20"/>
                <w:szCs w:val="20"/>
              </w:rPr>
              <w:t>Pas d’éducation</w:t>
            </w:r>
          </w:p>
        </w:tc>
        <w:tc>
          <w:tcPr>
            <w:tcW w:w="1417" w:type="dxa"/>
            <w:shd w:val="clear" w:color="auto" w:fill="auto"/>
          </w:tcPr>
          <w:p w14:paraId="000000B0" w14:textId="77777777" w:rsidR="002E76DF" w:rsidRPr="00B26C69" w:rsidRDefault="002E76DF">
            <w:pPr>
              <w:spacing w:line="276" w:lineRule="auto"/>
              <w:jc w:val="center"/>
              <w:rPr>
                <w:color w:val="000000"/>
                <w:sz w:val="20"/>
                <w:szCs w:val="20"/>
              </w:rPr>
            </w:pPr>
            <w:r w:rsidRPr="00B26C69">
              <w:rPr>
                <w:color w:val="000000"/>
                <w:sz w:val="20"/>
                <w:szCs w:val="20"/>
              </w:rPr>
              <w:t xml:space="preserve">13% (0.337) </w:t>
            </w:r>
          </w:p>
        </w:tc>
        <w:tc>
          <w:tcPr>
            <w:tcW w:w="1490" w:type="dxa"/>
            <w:gridSpan w:val="2"/>
          </w:tcPr>
          <w:p w14:paraId="000000B1" w14:textId="77777777" w:rsidR="002E76DF" w:rsidRPr="00B26C69" w:rsidRDefault="002E76DF">
            <w:pPr>
              <w:spacing w:line="276" w:lineRule="auto"/>
              <w:jc w:val="center"/>
              <w:rPr>
                <w:color w:val="000000"/>
                <w:sz w:val="20"/>
                <w:szCs w:val="20"/>
              </w:rPr>
            </w:pPr>
            <w:r w:rsidRPr="00B26C69">
              <w:rPr>
                <w:color w:val="000000"/>
                <w:sz w:val="20"/>
                <w:szCs w:val="20"/>
              </w:rPr>
              <w:t>12% (0.329)</w:t>
            </w:r>
          </w:p>
        </w:tc>
        <w:tc>
          <w:tcPr>
            <w:tcW w:w="1062" w:type="dxa"/>
            <w:vAlign w:val="center"/>
          </w:tcPr>
          <w:p w14:paraId="000000B2" w14:textId="4266EAEA" w:rsidR="002E76DF" w:rsidRPr="00B26C69" w:rsidRDefault="002E76DF" w:rsidP="00087F63">
            <w:pPr>
              <w:spacing w:line="276" w:lineRule="auto"/>
              <w:ind w:right="-81"/>
              <w:jc w:val="center"/>
              <w:rPr>
                <w:color w:val="000000"/>
                <w:sz w:val="20"/>
                <w:szCs w:val="20"/>
              </w:rPr>
            </w:pPr>
            <w:r w:rsidRPr="00B26C69">
              <w:rPr>
                <w:color w:val="000000"/>
                <w:sz w:val="20"/>
                <w:szCs w:val="20"/>
              </w:rPr>
              <w:t>0.007</w:t>
            </w:r>
          </w:p>
        </w:tc>
        <w:tc>
          <w:tcPr>
            <w:tcW w:w="637" w:type="dxa"/>
            <w:vAlign w:val="center"/>
          </w:tcPr>
          <w:p w14:paraId="0C6B2BEA" w14:textId="56E7CE6F" w:rsidR="002E76DF" w:rsidRPr="00B26C69" w:rsidRDefault="002E76DF" w:rsidP="00087F63">
            <w:pPr>
              <w:spacing w:line="276" w:lineRule="auto"/>
              <w:ind w:right="-81"/>
              <w:jc w:val="center"/>
              <w:rPr>
                <w:color w:val="000000"/>
                <w:sz w:val="20"/>
                <w:szCs w:val="20"/>
              </w:rPr>
            </w:pPr>
            <w:r w:rsidRPr="00B26C69">
              <w:rPr>
                <w:color w:val="000000"/>
                <w:sz w:val="20"/>
                <w:szCs w:val="20"/>
              </w:rPr>
              <w:t>*</w:t>
            </w:r>
          </w:p>
        </w:tc>
      </w:tr>
      <w:tr w:rsidR="00087F63" w:rsidRPr="00B26C69" w14:paraId="2C5BB328" w14:textId="06806F67" w:rsidTr="00087F63">
        <w:trPr>
          <w:gridAfter w:val="1"/>
          <w:wAfter w:w="9" w:type="dxa"/>
          <w:trHeight w:val="227"/>
        </w:trPr>
        <w:tc>
          <w:tcPr>
            <w:tcW w:w="5529" w:type="dxa"/>
            <w:tcBorders>
              <w:bottom w:val="single" w:sz="4" w:space="0" w:color="000000"/>
            </w:tcBorders>
            <w:shd w:val="clear" w:color="auto" w:fill="auto"/>
          </w:tcPr>
          <w:p w14:paraId="000000B3" w14:textId="77777777" w:rsidR="002E76DF" w:rsidRPr="00B26C69" w:rsidRDefault="002E76DF">
            <w:pPr>
              <w:spacing w:line="276" w:lineRule="auto"/>
              <w:rPr>
                <w:color w:val="000000"/>
                <w:sz w:val="20"/>
                <w:szCs w:val="20"/>
              </w:rPr>
            </w:pPr>
            <w:r w:rsidRPr="00B26C69">
              <w:rPr>
                <w:color w:val="000000"/>
                <w:sz w:val="20"/>
                <w:szCs w:val="20"/>
              </w:rPr>
              <w:t>Catégorie inconnue</w:t>
            </w:r>
          </w:p>
        </w:tc>
        <w:tc>
          <w:tcPr>
            <w:tcW w:w="1417" w:type="dxa"/>
            <w:tcBorders>
              <w:bottom w:val="single" w:sz="4" w:space="0" w:color="000000"/>
            </w:tcBorders>
            <w:shd w:val="clear" w:color="auto" w:fill="auto"/>
          </w:tcPr>
          <w:p w14:paraId="000000B4" w14:textId="77777777" w:rsidR="002E76DF" w:rsidRPr="00B26C69" w:rsidRDefault="002E76DF">
            <w:pPr>
              <w:spacing w:line="276" w:lineRule="auto"/>
              <w:jc w:val="center"/>
              <w:rPr>
                <w:color w:val="000000"/>
                <w:sz w:val="20"/>
                <w:szCs w:val="20"/>
              </w:rPr>
            </w:pPr>
            <w:r w:rsidRPr="00B26C69">
              <w:rPr>
                <w:color w:val="000000"/>
                <w:sz w:val="20"/>
                <w:szCs w:val="20"/>
              </w:rPr>
              <w:t>34% (0.474)</w:t>
            </w:r>
          </w:p>
        </w:tc>
        <w:tc>
          <w:tcPr>
            <w:tcW w:w="1490" w:type="dxa"/>
            <w:gridSpan w:val="2"/>
            <w:tcBorders>
              <w:bottom w:val="single" w:sz="4" w:space="0" w:color="000000"/>
            </w:tcBorders>
          </w:tcPr>
          <w:p w14:paraId="000000B5" w14:textId="77777777" w:rsidR="002E76DF" w:rsidRPr="00B26C69" w:rsidRDefault="002E76DF">
            <w:pPr>
              <w:spacing w:line="276" w:lineRule="auto"/>
              <w:jc w:val="center"/>
              <w:rPr>
                <w:color w:val="000000"/>
                <w:sz w:val="20"/>
                <w:szCs w:val="20"/>
              </w:rPr>
            </w:pPr>
            <w:r w:rsidRPr="00B26C69">
              <w:rPr>
                <w:color w:val="000000"/>
                <w:sz w:val="20"/>
                <w:szCs w:val="20"/>
              </w:rPr>
              <w:t>35% (0.478)</w:t>
            </w:r>
          </w:p>
        </w:tc>
        <w:tc>
          <w:tcPr>
            <w:tcW w:w="1062" w:type="dxa"/>
            <w:tcBorders>
              <w:bottom w:val="single" w:sz="4" w:space="0" w:color="000000"/>
            </w:tcBorders>
            <w:vAlign w:val="center"/>
          </w:tcPr>
          <w:p w14:paraId="000000B6" w14:textId="1247B5F9" w:rsidR="002E76DF" w:rsidRPr="00B26C69" w:rsidRDefault="002E76DF" w:rsidP="00087F63">
            <w:pPr>
              <w:spacing w:line="276" w:lineRule="auto"/>
              <w:ind w:right="-81"/>
              <w:jc w:val="center"/>
              <w:rPr>
                <w:color w:val="000000"/>
                <w:sz w:val="20"/>
                <w:szCs w:val="20"/>
              </w:rPr>
            </w:pPr>
            <w:r w:rsidRPr="00B26C69">
              <w:rPr>
                <w:color w:val="000000"/>
                <w:sz w:val="20"/>
                <w:szCs w:val="20"/>
              </w:rPr>
              <w:t>-0.014</w:t>
            </w:r>
          </w:p>
        </w:tc>
        <w:tc>
          <w:tcPr>
            <w:tcW w:w="637" w:type="dxa"/>
            <w:tcBorders>
              <w:bottom w:val="single" w:sz="4" w:space="0" w:color="000000"/>
            </w:tcBorders>
            <w:vAlign w:val="center"/>
          </w:tcPr>
          <w:p w14:paraId="083E6929" w14:textId="111E771E" w:rsidR="002E76DF" w:rsidRPr="00B26C69" w:rsidRDefault="002E76DF" w:rsidP="00087F63">
            <w:pPr>
              <w:spacing w:line="276" w:lineRule="auto"/>
              <w:ind w:right="-81"/>
              <w:jc w:val="center"/>
              <w:rPr>
                <w:color w:val="000000"/>
                <w:sz w:val="20"/>
                <w:szCs w:val="20"/>
              </w:rPr>
            </w:pPr>
            <w:r w:rsidRPr="00B26C69">
              <w:rPr>
                <w:color w:val="000000"/>
                <w:sz w:val="20"/>
                <w:szCs w:val="20"/>
              </w:rPr>
              <w:t>***</w:t>
            </w:r>
          </w:p>
        </w:tc>
      </w:tr>
      <w:tr w:rsidR="00087F63" w:rsidRPr="00B26C69" w14:paraId="54F4CC43" w14:textId="5D54F9D9" w:rsidTr="00087F63">
        <w:trPr>
          <w:trHeight w:val="227"/>
        </w:trPr>
        <w:tc>
          <w:tcPr>
            <w:tcW w:w="8427" w:type="dxa"/>
            <w:gridSpan w:val="3"/>
            <w:tcBorders>
              <w:top w:val="single" w:sz="4" w:space="0" w:color="000000"/>
            </w:tcBorders>
          </w:tcPr>
          <w:p w14:paraId="000000B7" w14:textId="77777777" w:rsidR="002E76DF" w:rsidRPr="00B26C69" w:rsidRDefault="002E76DF">
            <w:pPr>
              <w:spacing w:line="276" w:lineRule="auto"/>
              <w:rPr>
                <w:b/>
                <w:color w:val="000000"/>
                <w:sz w:val="20"/>
                <w:szCs w:val="20"/>
              </w:rPr>
            </w:pPr>
            <w:r w:rsidRPr="00B26C69">
              <w:rPr>
                <w:b/>
                <w:color w:val="000000"/>
                <w:sz w:val="20"/>
                <w:szCs w:val="20"/>
              </w:rPr>
              <w:t>Profession du chef de famille</w:t>
            </w:r>
          </w:p>
        </w:tc>
        <w:tc>
          <w:tcPr>
            <w:tcW w:w="1071" w:type="dxa"/>
            <w:gridSpan w:val="2"/>
            <w:tcBorders>
              <w:top w:val="single" w:sz="4" w:space="0" w:color="000000"/>
            </w:tcBorders>
            <w:vAlign w:val="center"/>
          </w:tcPr>
          <w:p w14:paraId="000000BA" w14:textId="4831EE70" w:rsidR="002E76DF" w:rsidRPr="00B26C69" w:rsidRDefault="002E76DF" w:rsidP="00087F63">
            <w:pPr>
              <w:spacing w:line="276" w:lineRule="auto"/>
              <w:ind w:right="-81"/>
              <w:jc w:val="center"/>
              <w:rPr>
                <w:b/>
                <w:color w:val="000000"/>
                <w:sz w:val="20"/>
                <w:szCs w:val="20"/>
              </w:rPr>
            </w:pPr>
          </w:p>
        </w:tc>
        <w:tc>
          <w:tcPr>
            <w:tcW w:w="646" w:type="dxa"/>
            <w:gridSpan w:val="2"/>
            <w:tcBorders>
              <w:top w:val="single" w:sz="4" w:space="0" w:color="000000"/>
            </w:tcBorders>
            <w:vAlign w:val="center"/>
          </w:tcPr>
          <w:p w14:paraId="2001DD44" w14:textId="77777777" w:rsidR="002E76DF" w:rsidRPr="00B26C69" w:rsidRDefault="002E76DF" w:rsidP="00087F63">
            <w:pPr>
              <w:spacing w:line="276" w:lineRule="auto"/>
              <w:ind w:right="-81"/>
              <w:jc w:val="center"/>
              <w:rPr>
                <w:b/>
                <w:color w:val="000000"/>
                <w:sz w:val="20"/>
                <w:szCs w:val="20"/>
              </w:rPr>
            </w:pPr>
          </w:p>
        </w:tc>
      </w:tr>
      <w:tr w:rsidR="00087F63" w:rsidRPr="00B26C69" w14:paraId="4E4D1229" w14:textId="02922E9B" w:rsidTr="00087F63">
        <w:trPr>
          <w:gridAfter w:val="1"/>
          <w:wAfter w:w="9" w:type="dxa"/>
          <w:trHeight w:val="227"/>
        </w:trPr>
        <w:tc>
          <w:tcPr>
            <w:tcW w:w="5529" w:type="dxa"/>
            <w:shd w:val="clear" w:color="auto" w:fill="auto"/>
          </w:tcPr>
          <w:p w14:paraId="000000BB" w14:textId="77777777" w:rsidR="002E76DF" w:rsidRPr="00B26C69" w:rsidRDefault="002E76DF">
            <w:pPr>
              <w:spacing w:line="276" w:lineRule="auto"/>
              <w:rPr>
                <w:color w:val="000000"/>
                <w:sz w:val="20"/>
                <w:szCs w:val="20"/>
              </w:rPr>
            </w:pPr>
            <w:r w:rsidRPr="00B26C69">
              <w:rPr>
                <w:color w:val="000000"/>
                <w:sz w:val="20"/>
                <w:szCs w:val="20"/>
              </w:rPr>
              <w:t>Cadres et professions libérales</w:t>
            </w:r>
          </w:p>
        </w:tc>
        <w:tc>
          <w:tcPr>
            <w:tcW w:w="1417" w:type="dxa"/>
            <w:shd w:val="clear" w:color="auto" w:fill="auto"/>
          </w:tcPr>
          <w:p w14:paraId="000000BC" w14:textId="77777777" w:rsidR="002E76DF" w:rsidRPr="00B26C69" w:rsidRDefault="002E76DF">
            <w:pPr>
              <w:spacing w:line="276" w:lineRule="auto"/>
              <w:jc w:val="center"/>
              <w:rPr>
                <w:color w:val="000000"/>
                <w:sz w:val="20"/>
                <w:szCs w:val="20"/>
              </w:rPr>
            </w:pPr>
            <w:r w:rsidRPr="00B26C69">
              <w:rPr>
                <w:color w:val="000000"/>
                <w:sz w:val="20"/>
                <w:szCs w:val="20"/>
              </w:rPr>
              <w:t>11% (0.314)</w:t>
            </w:r>
          </w:p>
        </w:tc>
        <w:tc>
          <w:tcPr>
            <w:tcW w:w="1490" w:type="dxa"/>
            <w:gridSpan w:val="2"/>
          </w:tcPr>
          <w:p w14:paraId="000000BD" w14:textId="77777777" w:rsidR="002E76DF" w:rsidRPr="00B26C69" w:rsidRDefault="002E76DF">
            <w:pPr>
              <w:spacing w:line="276" w:lineRule="auto"/>
              <w:jc w:val="center"/>
              <w:rPr>
                <w:color w:val="000000"/>
                <w:sz w:val="20"/>
                <w:szCs w:val="20"/>
              </w:rPr>
            </w:pPr>
            <w:r w:rsidRPr="00B26C69">
              <w:rPr>
                <w:color w:val="000000"/>
                <w:sz w:val="20"/>
                <w:szCs w:val="20"/>
              </w:rPr>
              <w:t>11% (0.312)</w:t>
            </w:r>
          </w:p>
        </w:tc>
        <w:tc>
          <w:tcPr>
            <w:tcW w:w="1062" w:type="dxa"/>
            <w:vAlign w:val="center"/>
          </w:tcPr>
          <w:p w14:paraId="000000BE" w14:textId="014EDD6A" w:rsidR="002E76DF" w:rsidRPr="00B26C69" w:rsidRDefault="002E76DF" w:rsidP="00087F63">
            <w:pPr>
              <w:spacing w:line="276" w:lineRule="auto"/>
              <w:ind w:right="-81"/>
              <w:jc w:val="center"/>
              <w:rPr>
                <w:color w:val="000000"/>
                <w:sz w:val="20"/>
                <w:szCs w:val="20"/>
              </w:rPr>
            </w:pPr>
            <w:r w:rsidRPr="00B26C69">
              <w:rPr>
                <w:color w:val="000000"/>
                <w:sz w:val="20"/>
                <w:szCs w:val="20"/>
              </w:rPr>
              <w:t>0.001</w:t>
            </w:r>
          </w:p>
        </w:tc>
        <w:tc>
          <w:tcPr>
            <w:tcW w:w="637" w:type="dxa"/>
            <w:vAlign w:val="center"/>
          </w:tcPr>
          <w:p w14:paraId="3D12ACED" w14:textId="6640F286" w:rsidR="002E76DF" w:rsidRPr="00B26C69" w:rsidRDefault="002E76DF" w:rsidP="00087F63">
            <w:pPr>
              <w:spacing w:line="276" w:lineRule="auto"/>
              <w:ind w:right="-81"/>
              <w:jc w:val="center"/>
              <w:rPr>
                <w:color w:val="000000"/>
                <w:sz w:val="20"/>
                <w:szCs w:val="20"/>
              </w:rPr>
            </w:pPr>
            <w:r w:rsidRPr="00B26C69">
              <w:rPr>
                <w:color w:val="000000"/>
                <w:sz w:val="20"/>
                <w:szCs w:val="20"/>
              </w:rPr>
              <w:t>N.S</w:t>
            </w:r>
          </w:p>
        </w:tc>
      </w:tr>
      <w:tr w:rsidR="00087F63" w:rsidRPr="00B26C69" w14:paraId="7DBE9757" w14:textId="1080D7EB" w:rsidTr="00087F63">
        <w:trPr>
          <w:gridAfter w:val="1"/>
          <w:wAfter w:w="9" w:type="dxa"/>
          <w:trHeight w:val="227"/>
        </w:trPr>
        <w:tc>
          <w:tcPr>
            <w:tcW w:w="5529" w:type="dxa"/>
            <w:shd w:val="clear" w:color="auto" w:fill="auto"/>
          </w:tcPr>
          <w:p w14:paraId="000000BF" w14:textId="77777777" w:rsidR="002E76DF" w:rsidRPr="00B26C69" w:rsidRDefault="002E76DF">
            <w:pPr>
              <w:spacing w:line="276" w:lineRule="auto"/>
              <w:rPr>
                <w:color w:val="000000"/>
                <w:sz w:val="20"/>
                <w:szCs w:val="20"/>
              </w:rPr>
            </w:pPr>
            <w:r w:rsidRPr="00B26C69">
              <w:rPr>
                <w:color w:val="000000"/>
                <w:sz w:val="20"/>
                <w:szCs w:val="20"/>
              </w:rPr>
              <w:t>Techniciens, professions intermédiaires et forces armées</w:t>
            </w:r>
          </w:p>
        </w:tc>
        <w:tc>
          <w:tcPr>
            <w:tcW w:w="1417" w:type="dxa"/>
            <w:shd w:val="clear" w:color="auto" w:fill="auto"/>
          </w:tcPr>
          <w:p w14:paraId="000000C0" w14:textId="77777777" w:rsidR="002E76DF" w:rsidRPr="00B26C69" w:rsidRDefault="002E76DF">
            <w:pPr>
              <w:spacing w:line="276" w:lineRule="auto"/>
              <w:jc w:val="center"/>
              <w:rPr>
                <w:color w:val="000000"/>
                <w:sz w:val="20"/>
                <w:szCs w:val="20"/>
              </w:rPr>
            </w:pPr>
            <w:r w:rsidRPr="00B26C69">
              <w:rPr>
                <w:color w:val="000000"/>
                <w:sz w:val="20"/>
                <w:szCs w:val="20"/>
              </w:rPr>
              <w:t>7% (0.262)</w:t>
            </w:r>
          </w:p>
        </w:tc>
        <w:tc>
          <w:tcPr>
            <w:tcW w:w="1490" w:type="dxa"/>
            <w:gridSpan w:val="2"/>
          </w:tcPr>
          <w:p w14:paraId="000000C1" w14:textId="77777777" w:rsidR="002E76DF" w:rsidRPr="00B26C69" w:rsidRDefault="002E76DF">
            <w:pPr>
              <w:spacing w:line="276" w:lineRule="auto"/>
              <w:jc w:val="center"/>
              <w:rPr>
                <w:color w:val="000000"/>
                <w:sz w:val="20"/>
                <w:szCs w:val="20"/>
              </w:rPr>
            </w:pPr>
            <w:r w:rsidRPr="00B26C69">
              <w:rPr>
                <w:color w:val="000000"/>
                <w:sz w:val="20"/>
                <w:szCs w:val="20"/>
              </w:rPr>
              <w:t>7% (0.261)</w:t>
            </w:r>
          </w:p>
        </w:tc>
        <w:tc>
          <w:tcPr>
            <w:tcW w:w="1062" w:type="dxa"/>
            <w:vAlign w:val="center"/>
          </w:tcPr>
          <w:p w14:paraId="000000C2" w14:textId="4990ED25" w:rsidR="002E76DF" w:rsidRPr="00B26C69" w:rsidRDefault="002E76DF" w:rsidP="00087F63">
            <w:pPr>
              <w:spacing w:line="276" w:lineRule="auto"/>
              <w:ind w:right="-81"/>
              <w:jc w:val="center"/>
              <w:rPr>
                <w:color w:val="000000"/>
                <w:sz w:val="20"/>
                <w:szCs w:val="20"/>
              </w:rPr>
            </w:pPr>
            <w:r w:rsidRPr="00B26C69">
              <w:rPr>
                <w:color w:val="000000"/>
                <w:sz w:val="20"/>
                <w:szCs w:val="20"/>
              </w:rPr>
              <w:t>0.001</w:t>
            </w:r>
          </w:p>
        </w:tc>
        <w:tc>
          <w:tcPr>
            <w:tcW w:w="637" w:type="dxa"/>
            <w:vAlign w:val="center"/>
          </w:tcPr>
          <w:p w14:paraId="39E8185B" w14:textId="3B126BAA" w:rsidR="002E76DF" w:rsidRPr="00B26C69" w:rsidRDefault="002E76DF" w:rsidP="00087F63">
            <w:pPr>
              <w:spacing w:line="276" w:lineRule="auto"/>
              <w:ind w:right="-81"/>
              <w:jc w:val="center"/>
              <w:rPr>
                <w:color w:val="000000"/>
                <w:sz w:val="20"/>
                <w:szCs w:val="20"/>
              </w:rPr>
            </w:pPr>
            <w:r w:rsidRPr="00B26C69">
              <w:rPr>
                <w:color w:val="000000"/>
                <w:sz w:val="20"/>
                <w:szCs w:val="20"/>
              </w:rPr>
              <w:t>N.S</w:t>
            </w:r>
          </w:p>
        </w:tc>
      </w:tr>
      <w:tr w:rsidR="00087F63" w:rsidRPr="00B26C69" w14:paraId="13C0ECC1" w14:textId="17FB2790" w:rsidTr="00087F63">
        <w:trPr>
          <w:gridAfter w:val="1"/>
          <w:wAfter w:w="9" w:type="dxa"/>
          <w:trHeight w:val="227"/>
        </w:trPr>
        <w:tc>
          <w:tcPr>
            <w:tcW w:w="5529" w:type="dxa"/>
            <w:shd w:val="clear" w:color="auto" w:fill="auto"/>
          </w:tcPr>
          <w:p w14:paraId="000000C3" w14:textId="77777777" w:rsidR="002E76DF" w:rsidRPr="00B26C69" w:rsidRDefault="002E76DF">
            <w:pPr>
              <w:spacing w:line="276" w:lineRule="auto"/>
              <w:rPr>
                <w:color w:val="000000"/>
                <w:sz w:val="20"/>
                <w:szCs w:val="20"/>
              </w:rPr>
            </w:pPr>
            <w:r w:rsidRPr="00B26C69">
              <w:rPr>
                <w:color w:val="000000"/>
                <w:sz w:val="20"/>
                <w:szCs w:val="20"/>
              </w:rPr>
              <w:t>Employés de bureau, employés de service et vendeurs</w:t>
            </w:r>
          </w:p>
        </w:tc>
        <w:tc>
          <w:tcPr>
            <w:tcW w:w="1417" w:type="dxa"/>
            <w:shd w:val="clear" w:color="auto" w:fill="auto"/>
          </w:tcPr>
          <w:p w14:paraId="000000C4" w14:textId="77777777" w:rsidR="002E76DF" w:rsidRPr="00B26C69" w:rsidRDefault="002E76DF">
            <w:pPr>
              <w:spacing w:line="276" w:lineRule="auto"/>
              <w:jc w:val="center"/>
              <w:rPr>
                <w:color w:val="000000"/>
                <w:sz w:val="20"/>
                <w:szCs w:val="20"/>
              </w:rPr>
            </w:pPr>
            <w:r w:rsidRPr="00B26C69">
              <w:rPr>
                <w:color w:val="000000"/>
                <w:sz w:val="20"/>
                <w:szCs w:val="20"/>
              </w:rPr>
              <w:t>10% (0.294)</w:t>
            </w:r>
          </w:p>
        </w:tc>
        <w:tc>
          <w:tcPr>
            <w:tcW w:w="1490" w:type="dxa"/>
            <w:gridSpan w:val="2"/>
          </w:tcPr>
          <w:p w14:paraId="000000C5" w14:textId="77777777" w:rsidR="002E76DF" w:rsidRPr="00B26C69" w:rsidRDefault="002E76DF">
            <w:pPr>
              <w:spacing w:line="276" w:lineRule="auto"/>
              <w:jc w:val="center"/>
              <w:rPr>
                <w:color w:val="000000"/>
                <w:sz w:val="20"/>
                <w:szCs w:val="20"/>
              </w:rPr>
            </w:pPr>
            <w:r w:rsidRPr="00B26C69">
              <w:rPr>
                <w:color w:val="000000"/>
                <w:sz w:val="20"/>
                <w:szCs w:val="20"/>
              </w:rPr>
              <w:t>10% (0.299)</w:t>
            </w:r>
          </w:p>
        </w:tc>
        <w:tc>
          <w:tcPr>
            <w:tcW w:w="1062" w:type="dxa"/>
            <w:vAlign w:val="center"/>
          </w:tcPr>
          <w:p w14:paraId="000000C6" w14:textId="57E682C7" w:rsidR="002E76DF" w:rsidRPr="00B26C69" w:rsidRDefault="002E76DF" w:rsidP="00087F63">
            <w:pPr>
              <w:spacing w:line="276" w:lineRule="auto"/>
              <w:ind w:right="-81"/>
              <w:jc w:val="center"/>
              <w:rPr>
                <w:color w:val="000000"/>
                <w:sz w:val="20"/>
                <w:szCs w:val="20"/>
              </w:rPr>
            </w:pPr>
            <w:r w:rsidRPr="00B26C69">
              <w:rPr>
                <w:color w:val="000000"/>
                <w:sz w:val="20"/>
                <w:szCs w:val="20"/>
              </w:rPr>
              <w:t>-0.004</w:t>
            </w:r>
          </w:p>
        </w:tc>
        <w:tc>
          <w:tcPr>
            <w:tcW w:w="637" w:type="dxa"/>
            <w:vAlign w:val="center"/>
          </w:tcPr>
          <w:p w14:paraId="19298440" w14:textId="4CB91E37" w:rsidR="002E76DF" w:rsidRPr="00B26C69" w:rsidRDefault="002E76DF" w:rsidP="00087F63">
            <w:pPr>
              <w:spacing w:line="276" w:lineRule="auto"/>
              <w:ind w:right="-81"/>
              <w:jc w:val="center"/>
              <w:rPr>
                <w:color w:val="000000"/>
                <w:sz w:val="20"/>
                <w:szCs w:val="20"/>
              </w:rPr>
            </w:pPr>
            <w:r w:rsidRPr="00B26C69">
              <w:rPr>
                <w:color w:val="000000"/>
                <w:sz w:val="20"/>
                <w:szCs w:val="20"/>
              </w:rPr>
              <w:t>N.S</w:t>
            </w:r>
          </w:p>
        </w:tc>
      </w:tr>
      <w:tr w:rsidR="00087F63" w:rsidRPr="00B26C69" w14:paraId="6B475D3C" w14:textId="68C342EB" w:rsidTr="00087F63">
        <w:trPr>
          <w:gridAfter w:val="1"/>
          <w:wAfter w:w="9" w:type="dxa"/>
          <w:trHeight w:val="227"/>
        </w:trPr>
        <w:tc>
          <w:tcPr>
            <w:tcW w:w="5529" w:type="dxa"/>
            <w:shd w:val="clear" w:color="auto" w:fill="auto"/>
          </w:tcPr>
          <w:p w14:paraId="000000C7" w14:textId="71DA7B23" w:rsidR="002E76DF" w:rsidRPr="00B26C69" w:rsidRDefault="002E76DF">
            <w:pPr>
              <w:spacing w:line="276" w:lineRule="auto"/>
              <w:rPr>
                <w:color w:val="000000"/>
                <w:sz w:val="20"/>
                <w:szCs w:val="20"/>
              </w:rPr>
            </w:pPr>
            <w:r w:rsidRPr="00B26C69">
              <w:rPr>
                <w:color w:val="000000"/>
                <w:sz w:val="20"/>
                <w:szCs w:val="20"/>
              </w:rPr>
              <w:t>Travailleurs qualifiés de l'agriculture et de la pêche</w:t>
            </w:r>
          </w:p>
        </w:tc>
        <w:tc>
          <w:tcPr>
            <w:tcW w:w="1417" w:type="dxa"/>
            <w:shd w:val="clear" w:color="auto" w:fill="auto"/>
          </w:tcPr>
          <w:p w14:paraId="000000C8" w14:textId="77777777" w:rsidR="002E76DF" w:rsidRPr="00B26C69" w:rsidRDefault="002E76DF">
            <w:pPr>
              <w:spacing w:line="276" w:lineRule="auto"/>
              <w:jc w:val="center"/>
              <w:rPr>
                <w:color w:val="000000"/>
                <w:sz w:val="20"/>
                <w:szCs w:val="20"/>
              </w:rPr>
            </w:pPr>
            <w:r w:rsidRPr="00B26C69">
              <w:rPr>
                <w:color w:val="000000"/>
                <w:sz w:val="20"/>
                <w:szCs w:val="20"/>
              </w:rPr>
              <w:t>18% (0.384)</w:t>
            </w:r>
          </w:p>
        </w:tc>
        <w:tc>
          <w:tcPr>
            <w:tcW w:w="1490" w:type="dxa"/>
            <w:gridSpan w:val="2"/>
          </w:tcPr>
          <w:p w14:paraId="000000C9" w14:textId="77777777" w:rsidR="002E76DF" w:rsidRPr="00B26C69" w:rsidRDefault="002E76DF">
            <w:pPr>
              <w:spacing w:line="276" w:lineRule="auto"/>
              <w:jc w:val="center"/>
              <w:rPr>
                <w:color w:val="000000"/>
                <w:sz w:val="20"/>
                <w:szCs w:val="20"/>
              </w:rPr>
            </w:pPr>
            <w:r w:rsidRPr="00B26C69">
              <w:rPr>
                <w:color w:val="000000"/>
                <w:sz w:val="20"/>
                <w:szCs w:val="20"/>
              </w:rPr>
              <w:t>17% (0.377)</w:t>
            </w:r>
          </w:p>
        </w:tc>
        <w:tc>
          <w:tcPr>
            <w:tcW w:w="1062" w:type="dxa"/>
            <w:vAlign w:val="center"/>
          </w:tcPr>
          <w:p w14:paraId="000000CA" w14:textId="4133E588" w:rsidR="002E76DF" w:rsidRPr="00B26C69" w:rsidRDefault="002E76DF" w:rsidP="00087F63">
            <w:pPr>
              <w:spacing w:line="276" w:lineRule="auto"/>
              <w:ind w:right="-81"/>
              <w:jc w:val="center"/>
              <w:rPr>
                <w:color w:val="000000"/>
                <w:sz w:val="20"/>
                <w:szCs w:val="20"/>
              </w:rPr>
            </w:pPr>
            <w:r w:rsidRPr="00B26C69">
              <w:rPr>
                <w:color w:val="000000"/>
                <w:sz w:val="20"/>
                <w:szCs w:val="20"/>
              </w:rPr>
              <w:t>0.007</w:t>
            </w:r>
          </w:p>
        </w:tc>
        <w:tc>
          <w:tcPr>
            <w:tcW w:w="637" w:type="dxa"/>
            <w:vAlign w:val="center"/>
          </w:tcPr>
          <w:p w14:paraId="25EB3000" w14:textId="44C956C3" w:rsidR="002E76DF" w:rsidRPr="00B26C69" w:rsidRDefault="002E76DF" w:rsidP="00087F63">
            <w:pPr>
              <w:spacing w:line="276" w:lineRule="auto"/>
              <w:ind w:right="-81"/>
              <w:jc w:val="center"/>
              <w:rPr>
                <w:color w:val="000000"/>
                <w:sz w:val="20"/>
                <w:szCs w:val="20"/>
              </w:rPr>
            </w:pPr>
            <w:r w:rsidRPr="00B26C69">
              <w:rPr>
                <w:color w:val="000000"/>
                <w:sz w:val="20"/>
                <w:szCs w:val="20"/>
              </w:rPr>
              <w:t>*</w:t>
            </w:r>
          </w:p>
        </w:tc>
      </w:tr>
      <w:tr w:rsidR="00087F63" w:rsidRPr="00B26C69" w14:paraId="2BD0BEAF" w14:textId="4A9D48CA" w:rsidTr="00087F63">
        <w:trPr>
          <w:gridAfter w:val="1"/>
          <w:wAfter w:w="9" w:type="dxa"/>
          <w:trHeight w:val="227"/>
        </w:trPr>
        <w:tc>
          <w:tcPr>
            <w:tcW w:w="5529" w:type="dxa"/>
            <w:shd w:val="clear" w:color="auto" w:fill="auto"/>
          </w:tcPr>
          <w:p w14:paraId="000000CB" w14:textId="77777777" w:rsidR="002E76DF" w:rsidRPr="00B26C69" w:rsidRDefault="002E76DF">
            <w:pPr>
              <w:spacing w:line="276" w:lineRule="auto"/>
              <w:rPr>
                <w:color w:val="000000"/>
                <w:sz w:val="20"/>
                <w:szCs w:val="20"/>
              </w:rPr>
            </w:pPr>
            <w:r w:rsidRPr="00B26C69">
              <w:rPr>
                <w:color w:val="000000"/>
                <w:sz w:val="20"/>
                <w:szCs w:val="20"/>
              </w:rPr>
              <w:t>Artisans et ouvriers qualifiés</w:t>
            </w:r>
          </w:p>
        </w:tc>
        <w:tc>
          <w:tcPr>
            <w:tcW w:w="1417" w:type="dxa"/>
            <w:shd w:val="clear" w:color="auto" w:fill="auto"/>
          </w:tcPr>
          <w:p w14:paraId="000000CC" w14:textId="77777777" w:rsidR="002E76DF" w:rsidRPr="00B26C69" w:rsidRDefault="002E76DF">
            <w:pPr>
              <w:spacing w:line="276" w:lineRule="auto"/>
              <w:jc w:val="center"/>
              <w:rPr>
                <w:color w:val="000000"/>
                <w:sz w:val="20"/>
                <w:szCs w:val="20"/>
              </w:rPr>
            </w:pPr>
            <w:r w:rsidRPr="00B26C69">
              <w:rPr>
                <w:color w:val="000000"/>
                <w:sz w:val="20"/>
                <w:szCs w:val="20"/>
              </w:rPr>
              <w:t>20% (0.401)</w:t>
            </w:r>
          </w:p>
        </w:tc>
        <w:tc>
          <w:tcPr>
            <w:tcW w:w="1490" w:type="dxa"/>
            <w:gridSpan w:val="2"/>
          </w:tcPr>
          <w:p w14:paraId="000000CD" w14:textId="77777777" w:rsidR="002E76DF" w:rsidRPr="00B26C69" w:rsidRDefault="002E76DF">
            <w:pPr>
              <w:spacing w:line="276" w:lineRule="auto"/>
              <w:jc w:val="center"/>
              <w:rPr>
                <w:color w:val="000000"/>
                <w:sz w:val="20"/>
                <w:szCs w:val="20"/>
              </w:rPr>
            </w:pPr>
            <w:r w:rsidRPr="00B26C69">
              <w:rPr>
                <w:color w:val="000000"/>
                <w:sz w:val="20"/>
                <w:szCs w:val="20"/>
              </w:rPr>
              <w:t>19% (0.393)</w:t>
            </w:r>
          </w:p>
        </w:tc>
        <w:tc>
          <w:tcPr>
            <w:tcW w:w="1062" w:type="dxa"/>
            <w:vAlign w:val="center"/>
          </w:tcPr>
          <w:p w14:paraId="000000CE" w14:textId="7EF9790E" w:rsidR="002E76DF" w:rsidRPr="00B26C69" w:rsidRDefault="002E76DF" w:rsidP="00087F63">
            <w:pPr>
              <w:spacing w:line="276" w:lineRule="auto"/>
              <w:ind w:right="-81"/>
              <w:jc w:val="center"/>
              <w:rPr>
                <w:color w:val="000000"/>
                <w:sz w:val="20"/>
                <w:szCs w:val="20"/>
              </w:rPr>
            </w:pPr>
            <w:r w:rsidRPr="00B26C69">
              <w:rPr>
                <w:color w:val="000000"/>
                <w:sz w:val="20"/>
                <w:szCs w:val="20"/>
              </w:rPr>
              <w:t>0.001</w:t>
            </w:r>
          </w:p>
        </w:tc>
        <w:tc>
          <w:tcPr>
            <w:tcW w:w="637" w:type="dxa"/>
            <w:vAlign w:val="center"/>
          </w:tcPr>
          <w:p w14:paraId="0EFE5097" w14:textId="74C90C6D" w:rsidR="002E76DF" w:rsidRPr="00B26C69" w:rsidRDefault="002E76DF" w:rsidP="00087F63">
            <w:pPr>
              <w:spacing w:line="276" w:lineRule="auto"/>
              <w:ind w:right="-81"/>
              <w:jc w:val="center"/>
              <w:rPr>
                <w:color w:val="000000"/>
                <w:sz w:val="20"/>
                <w:szCs w:val="20"/>
              </w:rPr>
            </w:pPr>
            <w:r w:rsidRPr="00B26C69">
              <w:rPr>
                <w:color w:val="000000"/>
                <w:sz w:val="20"/>
                <w:szCs w:val="20"/>
              </w:rPr>
              <w:t>N.S</w:t>
            </w:r>
          </w:p>
        </w:tc>
      </w:tr>
      <w:tr w:rsidR="00087F63" w:rsidRPr="00B26C69" w14:paraId="02300B08" w14:textId="4D667736" w:rsidTr="00087F63">
        <w:trPr>
          <w:gridAfter w:val="1"/>
          <w:wAfter w:w="9" w:type="dxa"/>
          <w:trHeight w:val="227"/>
        </w:trPr>
        <w:tc>
          <w:tcPr>
            <w:tcW w:w="5529" w:type="dxa"/>
            <w:shd w:val="clear" w:color="auto" w:fill="auto"/>
          </w:tcPr>
          <w:p w14:paraId="000000CF" w14:textId="77777777" w:rsidR="002E76DF" w:rsidRPr="00B26C69" w:rsidRDefault="002E76DF">
            <w:pPr>
              <w:spacing w:line="276" w:lineRule="auto"/>
              <w:rPr>
                <w:color w:val="000000"/>
                <w:sz w:val="20"/>
                <w:szCs w:val="20"/>
              </w:rPr>
            </w:pPr>
            <w:r w:rsidRPr="00B26C69">
              <w:rPr>
                <w:color w:val="000000"/>
                <w:sz w:val="20"/>
                <w:szCs w:val="20"/>
              </w:rPr>
              <w:t>Professions élémentaires et ouvriers non qualifiés</w:t>
            </w:r>
          </w:p>
        </w:tc>
        <w:tc>
          <w:tcPr>
            <w:tcW w:w="1417" w:type="dxa"/>
            <w:shd w:val="clear" w:color="auto" w:fill="auto"/>
          </w:tcPr>
          <w:p w14:paraId="000000D0" w14:textId="77777777" w:rsidR="002E76DF" w:rsidRPr="00B26C69" w:rsidRDefault="002E76DF">
            <w:pPr>
              <w:spacing w:line="276" w:lineRule="auto"/>
              <w:jc w:val="center"/>
              <w:rPr>
                <w:color w:val="000000"/>
                <w:sz w:val="20"/>
                <w:szCs w:val="20"/>
              </w:rPr>
            </w:pPr>
            <w:r w:rsidRPr="00B26C69">
              <w:rPr>
                <w:color w:val="000000"/>
                <w:sz w:val="20"/>
                <w:szCs w:val="20"/>
              </w:rPr>
              <w:t>15% (0.360)</w:t>
            </w:r>
          </w:p>
        </w:tc>
        <w:tc>
          <w:tcPr>
            <w:tcW w:w="1490" w:type="dxa"/>
            <w:gridSpan w:val="2"/>
          </w:tcPr>
          <w:p w14:paraId="000000D1" w14:textId="77777777" w:rsidR="002E76DF" w:rsidRPr="00B26C69" w:rsidRDefault="002E76DF">
            <w:pPr>
              <w:spacing w:line="276" w:lineRule="auto"/>
              <w:jc w:val="center"/>
              <w:rPr>
                <w:color w:val="000000"/>
                <w:sz w:val="20"/>
                <w:szCs w:val="20"/>
              </w:rPr>
            </w:pPr>
            <w:r w:rsidRPr="00B26C69">
              <w:rPr>
                <w:color w:val="000000"/>
                <w:sz w:val="20"/>
                <w:szCs w:val="20"/>
              </w:rPr>
              <w:t>16% (0.364)</w:t>
            </w:r>
          </w:p>
        </w:tc>
        <w:tc>
          <w:tcPr>
            <w:tcW w:w="1062" w:type="dxa"/>
            <w:vAlign w:val="center"/>
          </w:tcPr>
          <w:p w14:paraId="000000D2" w14:textId="43A60872" w:rsidR="002E76DF" w:rsidRPr="00B26C69" w:rsidRDefault="002E76DF" w:rsidP="00087F63">
            <w:pPr>
              <w:spacing w:line="276" w:lineRule="auto"/>
              <w:ind w:right="-81"/>
              <w:jc w:val="center"/>
              <w:rPr>
                <w:color w:val="000000"/>
                <w:sz w:val="20"/>
                <w:szCs w:val="20"/>
              </w:rPr>
            </w:pPr>
            <w:r w:rsidRPr="00B26C69">
              <w:rPr>
                <w:color w:val="000000"/>
                <w:sz w:val="20"/>
                <w:szCs w:val="20"/>
              </w:rPr>
              <w:t>-0.005</w:t>
            </w:r>
          </w:p>
        </w:tc>
        <w:tc>
          <w:tcPr>
            <w:tcW w:w="637" w:type="dxa"/>
            <w:vAlign w:val="center"/>
          </w:tcPr>
          <w:p w14:paraId="6EF841F5" w14:textId="5FEEB9BE" w:rsidR="002E76DF" w:rsidRPr="00B26C69" w:rsidRDefault="002E76DF" w:rsidP="00087F63">
            <w:pPr>
              <w:spacing w:line="276" w:lineRule="auto"/>
              <w:ind w:right="-81"/>
              <w:jc w:val="center"/>
              <w:rPr>
                <w:color w:val="000000"/>
                <w:sz w:val="20"/>
                <w:szCs w:val="20"/>
              </w:rPr>
            </w:pPr>
            <w:r w:rsidRPr="00B26C69">
              <w:rPr>
                <w:color w:val="000000"/>
                <w:sz w:val="20"/>
                <w:szCs w:val="20"/>
              </w:rPr>
              <w:t>N.S</w:t>
            </w:r>
          </w:p>
        </w:tc>
      </w:tr>
      <w:tr w:rsidR="00087F63" w:rsidRPr="00B26C69" w14:paraId="0823E204" w14:textId="4507510F" w:rsidTr="00087F63">
        <w:trPr>
          <w:gridAfter w:val="1"/>
          <w:wAfter w:w="9" w:type="dxa"/>
          <w:trHeight w:val="227"/>
        </w:trPr>
        <w:tc>
          <w:tcPr>
            <w:tcW w:w="5529" w:type="dxa"/>
            <w:tcBorders>
              <w:bottom w:val="single" w:sz="4" w:space="0" w:color="000000"/>
            </w:tcBorders>
            <w:shd w:val="clear" w:color="auto" w:fill="auto"/>
          </w:tcPr>
          <w:p w14:paraId="000000D3" w14:textId="77777777" w:rsidR="002E76DF" w:rsidRPr="00B26C69" w:rsidRDefault="002E76DF">
            <w:pPr>
              <w:spacing w:line="276" w:lineRule="auto"/>
              <w:rPr>
                <w:color w:val="000000"/>
                <w:sz w:val="20"/>
                <w:szCs w:val="20"/>
              </w:rPr>
            </w:pPr>
            <w:r w:rsidRPr="00B26C69">
              <w:rPr>
                <w:color w:val="000000"/>
                <w:sz w:val="20"/>
                <w:szCs w:val="20"/>
              </w:rPr>
              <w:t>Catégorie inconnue</w:t>
            </w:r>
          </w:p>
        </w:tc>
        <w:tc>
          <w:tcPr>
            <w:tcW w:w="1417" w:type="dxa"/>
            <w:tcBorders>
              <w:bottom w:val="single" w:sz="4" w:space="0" w:color="000000"/>
            </w:tcBorders>
            <w:shd w:val="clear" w:color="auto" w:fill="auto"/>
          </w:tcPr>
          <w:p w14:paraId="000000D4" w14:textId="77777777" w:rsidR="002E76DF" w:rsidRPr="00B26C69" w:rsidRDefault="002E76DF">
            <w:pPr>
              <w:spacing w:line="276" w:lineRule="auto"/>
              <w:jc w:val="center"/>
              <w:rPr>
                <w:color w:val="000000"/>
                <w:sz w:val="20"/>
                <w:szCs w:val="20"/>
              </w:rPr>
            </w:pPr>
            <w:r w:rsidRPr="00B26C69">
              <w:rPr>
                <w:color w:val="000000"/>
                <w:sz w:val="20"/>
                <w:szCs w:val="20"/>
              </w:rPr>
              <w:t>19% (0.390)</w:t>
            </w:r>
          </w:p>
        </w:tc>
        <w:tc>
          <w:tcPr>
            <w:tcW w:w="1490" w:type="dxa"/>
            <w:gridSpan w:val="2"/>
            <w:tcBorders>
              <w:bottom w:val="single" w:sz="4" w:space="0" w:color="000000"/>
            </w:tcBorders>
          </w:tcPr>
          <w:p w14:paraId="000000D5" w14:textId="77777777" w:rsidR="002E76DF" w:rsidRPr="00B26C69" w:rsidRDefault="002E76DF">
            <w:pPr>
              <w:spacing w:line="276" w:lineRule="auto"/>
              <w:jc w:val="center"/>
              <w:rPr>
                <w:color w:val="000000"/>
                <w:sz w:val="20"/>
                <w:szCs w:val="20"/>
              </w:rPr>
            </w:pPr>
            <w:r w:rsidRPr="00B26C69">
              <w:rPr>
                <w:color w:val="000000"/>
                <w:sz w:val="20"/>
                <w:szCs w:val="20"/>
              </w:rPr>
              <w:t>20% (0.398)</w:t>
            </w:r>
          </w:p>
        </w:tc>
        <w:tc>
          <w:tcPr>
            <w:tcW w:w="1062" w:type="dxa"/>
            <w:tcBorders>
              <w:bottom w:val="single" w:sz="4" w:space="0" w:color="000000"/>
            </w:tcBorders>
            <w:vAlign w:val="center"/>
          </w:tcPr>
          <w:p w14:paraId="000000D6" w14:textId="3139CAAB" w:rsidR="002E76DF" w:rsidRPr="00B26C69" w:rsidRDefault="002E76DF" w:rsidP="00087F63">
            <w:pPr>
              <w:spacing w:line="276" w:lineRule="auto"/>
              <w:ind w:right="-81"/>
              <w:jc w:val="center"/>
              <w:rPr>
                <w:color w:val="000000"/>
                <w:sz w:val="20"/>
                <w:szCs w:val="20"/>
              </w:rPr>
            </w:pPr>
            <w:r w:rsidRPr="00B26C69">
              <w:rPr>
                <w:color w:val="000000"/>
                <w:sz w:val="20"/>
                <w:szCs w:val="20"/>
              </w:rPr>
              <w:t>-0.010</w:t>
            </w:r>
          </w:p>
        </w:tc>
        <w:tc>
          <w:tcPr>
            <w:tcW w:w="637" w:type="dxa"/>
            <w:tcBorders>
              <w:bottom w:val="single" w:sz="4" w:space="0" w:color="000000"/>
            </w:tcBorders>
            <w:vAlign w:val="center"/>
          </w:tcPr>
          <w:p w14:paraId="44BD8C6F" w14:textId="691AD0CE" w:rsidR="002E76DF" w:rsidRPr="00B26C69" w:rsidRDefault="002E76DF" w:rsidP="00087F63">
            <w:pPr>
              <w:spacing w:line="276" w:lineRule="auto"/>
              <w:ind w:right="-81"/>
              <w:jc w:val="center"/>
              <w:rPr>
                <w:color w:val="000000"/>
                <w:sz w:val="20"/>
                <w:szCs w:val="20"/>
              </w:rPr>
            </w:pPr>
            <w:r w:rsidRPr="00B26C69">
              <w:rPr>
                <w:color w:val="000000"/>
                <w:sz w:val="20"/>
                <w:szCs w:val="20"/>
              </w:rPr>
              <w:t>**</w:t>
            </w:r>
          </w:p>
        </w:tc>
      </w:tr>
      <w:tr w:rsidR="00087F63" w:rsidRPr="00B26C69" w14:paraId="63A25818" w14:textId="36C14BF3" w:rsidTr="00087F63">
        <w:trPr>
          <w:trHeight w:val="227"/>
        </w:trPr>
        <w:tc>
          <w:tcPr>
            <w:tcW w:w="8427" w:type="dxa"/>
            <w:gridSpan w:val="3"/>
            <w:tcBorders>
              <w:top w:val="single" w:sz="4" w:space="0" w:color="000000"/>
            </w:tcBorders>
          </w:tcPr>
          <w:p w14:paraId="000000D7" w14:textId="77777777" w:rsidR="002E76DF" w:rsidRPr="00B26C69" w:rsidRDefault="002E76DF">
            <w:pPr>
              <w:spacing w:line="276" w:lineRule="auto"/>
              <w:rPr>
                <w:b/>
                <w:color w:val="000000"/>
                <w:sz w:val="20"/>
                <w:szCs w:val="20"/>
              </w:rPr>
            </w:pPr>
            <w:r w:rsidRPr="00B26C69">
              <w:rPr>
                <w:b/>
                <w:color w:val="000000"/>
                <w:sz w:val="20"/>
                <w:szCs w:val="20"/>
              </w:rPr>
              <w:t>Statut financier de la famille</w:t>
            </w:r>
          </w:p>
        </w:tc>
        <w:tc>
          <w:tcPr>
            <w:tcW w:w="1071" w:type="dxa"/>
            <w:gridSpan w:val="2"/>
            <w:tcBorders>
              <w:top w:val="single" w:sz="4" w:space="0" w:color="000000"/>
            </w:tcBorders>
            <w:vAlign w:val="center"/>
          </w:tcPr>
          <w:p w14:paraId="000000DA" w14:textId="0F4126B6" w:rsidR="002E76DF" w:rsidRPr="00B26C69" w:rsidRDefault="002E76DF" w:rsidP="00087F63">
            <w:pPr>
              <w:spacing w:line="276" w:lineRule="auto"/>
              <w:ind w:right="-81"/>
              <w:jc w:val="center"/>
              <w:rPr>
                <w:b/>
                <w:color w:val="000000"/>
                <w:sz w:val="20"/>
                <w:szCs w:val="20"/>
              </w:rPr>
            </w:pPr>
          </w:p>
        </w:tc>
        <w:tc>
          <w:tcPr>
            <w:tcW w:w="646" w:type="dxa"/>
            <w:gridSpan w:val="2"/>
            <w:tcBorders>
              <w:top w:val="single" w:sz="4" w:space="0" w:color="000000"/>
            </w:tcBorders>
            <w:vAlign w:val="center"/>
          </w:tcPr>
          <w:p w14:paraId="308B8A03" w14:textId="77777777" w:rsidR="002E76DF" w:rsidRPr="00B26C69" w:rsidRDefault="002E76DF" w:rsidP="00087F63">
            <w:pPr>
              <w:spacing w:line="276" w:lineRule="auto"/>
              <w:ind w:right="-81"/>
              <w:jc w:val="center"/>
              <w:rPr>
                <w:b/>
                <w:color w:val="000000"/>
                <w:sz w:val="20"/>
                <w:szCs w:val="20"/>
              </w:rPr>
            </w:pPr>
          </w:p>
        </w:tc>
      </w:tr>
      <w:tr w:rsidR="00087F63" w:rsidRPr="00B26C69" w14:paraId="661A7ABB" w14:textId="743A5BAB" w:rsidTr="00087F63">
        <w:trPr>
          <w:gridAfter w:val="1"/>
          <w:wAfter w:w="9" w:type="dxa"/>
          <w:trHeight w:val="227"/>
        </w:trPr>
        <w:tc>
          <w:tcPr>
            <w:tcW w:w="5529" w:type="dxa"/>
            <w:shd w:val="clear" w:color="auto" w:fill="auto"/>
          </w:tcPr>
          <w:p w14:paraId="000000DB" w14:textId="77777777" w:rsidR="002E76DF" w:rsidRPr="00B26C69" w:rsidRDefault="002E76DF">
            <w:pPr>
              <w:spacing w:line="276" w:lineRule="auto"/>
              <w:rPr>
                <w:color w:val="000000"/>
                <w:sz w:val="20"/>
                <w:szCs w:val="20"/>
              </w:rPr>
            </w:pPr>
            <w:r w:rsidRPr="00B26C69">
              <w:rPr>
                <w:color w:val="000000"/>
                <w:sz w:val="20"/>
                <w:szCs w:val="20"/>
              </w:rPr>
              <w:t>Très à l’aise financièrement</w:t>
            </w:r>
          </w:p>
        </w:tc>
        <w:tc>
          <w:tcPr>
            <w:tcW w:w="1417" w:type="dxa"/>
            <w:shd w:val="clear" w:color="auto" w:fill="auto"/>
          </w:tcPr>
          <w:p w14:paraId="000000DC" w14:textId="77777777" w:rsidR="002E76DF" w:rsidRPr="00B26C69" w:rsidRDefault="002E76DF">
            <w:pPr>
              <w:spacing w:line="276" w:lineRule="auto"/>
              <w:jc w:val="center"/>
              <w:rPr>
                <w:color w:val="000000"/>
                <w:sz w:val="20"/>
                <w:szCs w:val="20"/>
              </w:rPr>
            </w:pPr>
            <w:r w:rsidRPr="00B26C69">
              <w:rPr>
                <w:color w:val="000000"/>
                <w:sz w:val="20"/>
                <w:szCs w:val="20"/>
              </w:rPr>
              <w:t>12% (0.321)</w:t>
            </w:r>
          </w:p>
        </w:tc>
        <w:tc>
          <w:tcPr>
            <w:tcW w:w="1490" w:type="dxa"/>
            <w:gridSpan w:val="2"/>
          </w:tcPr>
          <w:p w14:paraId="000000DD" w14:textId="77777777" w:rsidR="002E76DF" w:rsidRPr="00B26C69" w:rsidRDefault="002E76DF">
            <w:pPr>
              <w:spacing w:line="276" w:lineRule="auto"/>
              <w:jc w:val="center"/>
              <w:rPr>
                <w:color w:val="000000"/>
                <w:sz w:val="20"/>
                <w:szCs w:val="20"/>
              </w:rPr>
            </w:pPr>
            <w:r w:rsidRPr="00B26C69">
              <w:rPr>
                <w:color w:val="000000"/>
                <w:sz w:val="20"/>
                <w:szCs w:val="20"/>
              </w:rPr>
              <w:t>12% (0.325)</w:t>
            </w:r>
          </w:p>
        </w:tc>
        <w:tc>
          <w:tcPr>
            <w:tcW w:w="1062" w:type="dxa"/>
            <w:vAlign w:val="center"/>
          </w:tcPr>
          <w:p w14:paraId="000000DE" w14:textId="539EC8B7" w:rsidR="002E76DF" w:rsidRPr="00B26C69" w:rsidRDefault="002E76DF" w:rsidP="00087F63">
            <w:pPr>
              <w:spacing w:line="276" w:lineRule="auto"/>
              <w:ind w:right="-81"/>
              <w:jc w:val="center"/>
              <w:rPr>
                <w:color w:val="000000"/>
                <w:sz w:val="20"/>
                <w:szCs w:val="20"/>
              </w:rPr>
            </w:pPr>
            <w:r w:rsidRPr="00B26C69">
              <w:rPr>
                <w:color w:val="000000"/>
                <w:sz w:val="20"/>
                <w:szCs w:val="20"/>
              </w:rPr>
              <w:t>-0.004</w:t>
            </w:r>
          </w:p>
        </w:tc>
        <w:tc>
          <w:tcPr>
            <w:tcW w:w="637" w:type="dxa"/>
            <w:vAlign w:val="center"/>
          </w:tcPr>
          <w:p w14:paraId="7DDBB35E" w14:textId="64588982" w:rsidR="002E76DF" w:rsidRPr="00B26C69" w:rsidRDefault="002E76DF" w:rsidP="00087F63">
            <w:pPr>
              <w:spacing w:line="276" w:lineRule="auto"/>
              <w:ind w:right="-81"/>
              <w:jc w:val="center"/>
              <w:rPr>
                <w:color w:val="000000"/>
                <w:sz w:val="20"/>
                <w:szCs w:val="20"/>
              </w:rPr>
            </w:pPr>
            <w:r w:rsidRPr="00B26C69">
              <w:rPr>
                <w:color w:val="000000"/>
                <w:sz w:val="20"/>
                <w:szCs w:val="20"/>
              </w:rPr>
              <w:t>N.S</w:t>
            </w:r>
          </w:p>
        </w:tc>
      </w:tr>
      <w:tr w:rsidR="00087F63" w:rsidRPr="00B26C69" w14:paraId="20E349AD" w14:textId="707D0DEA" w:rsidTr="00087F63">
        <w:trPr>
          <w:gridAfter w:val="1"/>
          <w:wAfter w:w="9" w:type="dxa"/>
          <w:trHeight w:val="227"/>
        </w:trPr>
        <w:tc>
          <w:tcPr>
            <w:tcW w:w="5529" w:type="dxa"/>
            <w:shd w:val="clear" w:color="auto" w:fill="auto"/>
          </w:tcPr>
          <w:p w14:paraId="000000DF" w14:textId="77777777" w:rsidR="002E76DF" w:rsidRPr="00B26C69" w:rsidRDefault="002E76DF">
            <w:pPr>
              <w:spacing w:line="276" w:lineRule="auto"/>
              <w:rPr>
                <w:color w:val="000000"/>
                <w:sz w:val="20"/>
                <w:szCs w:val="20"/>
              </w:rPr>
            </w:pPr>
            <w:r w:rsidRPr="00B26C69">
              <w:rPr>
                <w:color w:val="000000"/>
                <w:sz w:val="20"/>
                <w:szCs w:val="20"/>
              </w:rPr>
              <w:t>Niveau moyen</w:t>
            </w:r>
          </w:p>
        </w:tc>
        <w:tc>
          <w:tcPr>
            <w:tcW w:w="1417" w:type="dxa"/>
            <w:shd w:val="clear" w:color="auto" w:fill="auto"/>
          </w:tcPr>
          <w:p w14:paraId="000000E0" w14:textId="77777777" w:rsidR="002E76DF" w:rsidRPr="00B26C69" w:rsidRDefault="002E76DF">
            <w:pPr>
              <w:spacing w:line="276" w:lineRule="auto"/>
              <w:jc w:val="center"/>
              <w:rPr>
                <w:color w:val="000000"/>
                <w:sz w:val="20"/>
                <w:szCs w:val="20"/>
              </w:rPr>
            </w:pPr>
            <w:r w:rsidRPr="00B26C69">
              <w:rPr>
                <w:color w:val="000000"/>
                <w:sz w:val="20"/>
                <w:szCs w:val="20"/>
              </w:rPr>
              <w:t>61% (0.489)</w:t>
            </w:r>
          </w:p>
        </w:tc>
        <w:tc>
          <w:tcPr>
            <w:tcW w:w="1490" w:type="dxa"/>
            <w:gridSpan w:val="2"/>
          </w:tcPr>
          <w:p w14:paraId="000000E1" w14:textId="77777777" w:rsidR="002E76DF" w:rsidRPr="00B26C69" w:rsidRDefault="002E76DF">
            <w:pPr>
              <w:spacing w:line="276" w:lineRule="auto"/>
              <w:jc w:val="center"/>
              <w:rPr>
                <w:color w:val="000000"/>
                <w:sz w:val="20"/>
                <w:szCs w:val="20"/>
              </w:rPr>
            </w:pPr>
            <w:r w:rsidRPr="00B26C69">
              <w:rPr>
                <w:color w:val="000000"/>
                <w:sz w:val="20"/>
                <w:szCs w:val="20"/>
              </w:rPr>
              <w:t>60% (0.489)</w:t>
            </w:r>
          </w:p>
        </w:tc>
        <w:tc>
          <w:tcPr>
            <w:tcW w:w="1062" w:type="dxa"/>
            <w:vAlign w:val="center"/>
          </w:tcPr>
          <w:p w14:paraId="000000E2" w14:textId="0F994D20" w:rsidR="002E76DF" w:rsidRPr="00B26C69" w:rsidRDefault="002E76DF" w:rsidP="00087F63">
            <w:pPr>
              <w:spacing w:line="276" w:lineRule="auto"/>
              <w:ind w:right="-81"/>
              <w:jc w:val="center"/>
              <w:rPr>
                <w:color w:val="000000"/>
                <w:sz w:val="20"/>
                <w:szCs w:val="20"/>
              </w:rPr>
            </w:pPr>
            <w:r w:rsidRPr="00B26C69">
              <w:rPr>
                <w:color w:val="000000"/>
                <w:sz w:val="20"/>
                <w:szCs w:val="20"/>
              </w:rPr>
              <w:t>0.001</w:t>
            </w:r>
          </w:p>
        </w:tc>
        <w:tc>
          <w:tcPr>
            <w:tcW w:w="637" w:type="dxa"/>
            <w:vAlign w:val="center"/>
          </w:tcPr>
          <w:p w14:paraId="088BB216" w14:textId="33A0381D" w:rsidR="002E76DF" w:rsidRPr="00B26C69" w:rsidRDefault="002E76DF" w:rsidP="00087F63">
            <w:pPr>
              <w:spacing w:line="276" w:lineRule="auto"/>
              <w:ind w:right="-81"/>
              <w:jc w:val="center"/>
              <w:rPr>
                <w:color w:val="000000"/>
                <w:sz w:val="20"/>
                <w:szCs w:val="20"/>
              </w:rPr>
            </w:pPr>
            <w:r w:rsidRPr="00B26C69">
              <w:rPr>
                <w:color w:val="000000"/>
                <w:sz w:val="20"/>
                <w:szCs w:val="20"/>
              </w:rPr>
              <w:t>N.S</w:t>
            </w:r>
          </w:p>
        </w:tc>
      </w:tr>
      <w:tr w:rsidR="00087F63" w:rsidRPr="00B26C69" w14:paraId="4A8E4159" w14:textId="723BB501" w:rsidTr="00087F63">
        <w:trPr>
          <w:gridAfter w:val="1"/>
          <w:wAfter w:w="9" w:type="dxa"/>
          <w:trHeight w:val="227"/>
        </w:trPr>
        <w:tc>
          <w:tcPr>
            <w:tcW w:w="5529" w:type="dxa"/>
            <w:shd w:val="clear" w:color="auto" w:fill="auto"/>
          </w:tcPr>
          <w:p w14:paraId="000000E3" w14:textId="77777777" w:rsidR="002E76DF" w:rsidRPr="00B26C69" w:rsidRDefault="002E76DF">
            <w:pPr>
              <w:spacing w:line="276" w:lineRule="auto"/>
              <w:rPr>
                <w:color w:val="000000"/>
                <w:sz w:val="20"/>
                <w:szCs w:val="20"/>
              </w:rPr>
            </w:pPr>
            <w:r w:rsidRPr="00B26C69">
              <w:rPr>
                <w:color w:val="000000"/>
                <w:sz w:val="20"/>
                <w:szCs w:val="20"/>
              </w:rPr>
              <w:t>Niveau bas ou qui varie</w:t>
            </w:r>
          </w:p>
        </w:tc>
        <w:tc>
          <w:tcPr>
            <w:tcW w:w="1417" w:type="dxa"/>
            <w:shd w:val="clear" w:color="auto" w:fill="auto"/>
          </w:tcPr>
          <w:p w14:paraId="000000E4" w14:textId="77777777" w:rsidR="002E76DF" w:rsidRPr="00B26C69" w:rsidRDefault="002E76DF">
            <w:pPr>
              <w:spacing w:line="276" w:lineRule="auto"/>
              <w:jc w:val="center"/>
              <w:rPr>
                <w:color w:val="000000"/>
                <w:sz w:val="20"/>
                <w:szCs w:val="20"/>
              </w:rPr>
            </w:pPr>
            <w:r w:rsidRPr="00B26C69">
              <w:rPr>
                <w:color w:val="000000"/>
                <w:sz w:val="20"/>
                <w:szCs w:val="20"/>
              </w:rPr>
              <w:t>27% (0.446)</w:t>
            </w:r>
          </w:p>
        </w:tc>
        <w:tc>
          <w:tcPr>
            <w:tcW w:w="1490" w:type="dxa"/>
            <w:gridSpan w:val="2"/>
          </w:tcPr>
          <w:p w14:paraId="000000E5" w14:textId="77777777" w:rsidR="002E76DF" w:rsidRPr="00B26C69" w:rsidRDefault="002E76DF">
            <w:pPr>
              <w:spacing w:line="276" w:lineRule="auto"/>
              <w:jc w:val="center"/>
              <w:rPr>
                <w:color w:val="000000"/>
                <w:sz w:val="20"/>
                <w:szCs w:val="20"/>
              </w:rPr>
            </w:pPr>
            <w:r w:rsidRPr="00B26C69">
              <w:rPr>
                <w:color w:val="000000"/>
                <w:sz w:val="20"/>
                <w:szCs w:val="20"/>
              </w:rPr>
              <w:t>27% (0.445)</w:t>
            </w:r>
          </w:p>
        </w:tc>
        <w:tc>
          <w:tcPr>
            <w:tcW w:w="1062" w:type="dxa"/>
            <w:vAlign w:val="center"/>
          </w:tcPr>
          <w:p w14:paraId="000000E6" w14:textId="6859FC2D" w:rsidR="002E76DF" w:rsidRPr="00B26C69" w:rsidRDefault="002E76DF" w:rsidP="00087F63">
            <w:pPr>
              <w:spacing w:line="276" w:lineRule="auto"/>
              <w:ind w:right="-81"/>
              <w:jc w:val="center"/>
              <w:rPr>
                <w:color w:val="000000"/>
                <w:sz w:val="20"/>
                <w:szCs w:val="20"/>
              </w:rPr>
            </w:pPr>
            <w:r w:rsidRPr="00B26C69">
              <w:rPr>
                <w:color w:val="000000"/>
                <w:sz w:val="20"/>
                <w:szCs w:val="20"/>
              </w:rPr>
              <w:t>0.002</w:t>
            </w:r>
          </w:p>
        </w:tc>
        <w:tc>
          <w:tcPr>
            <w:tcW w:w="637" w:type="dxa"/>
            <w:vAlign w:val="center"/>
          </w:tcPr>
          <w:p w14:paraId="779BDE59" w14:textId="24957BFD" w:rsidR="002E76DF" w:rsidRPr="00B26C69" w:rsidRDefault="002E76DF" w:rsidP="00087F63">
            <w:pPr>
              <w:spacing w:line="276" w:lineRule="auto"/>
              <w:ind w:right="-81"/>
              <w:jc w:val="center"/>
              <w:rPr>
                <w:color w:val="000000"/>
                <w:sz w:val="20"/>
                <w:szCs w:val="20"/>
              </w:rPr>
            </w:pPr>
            <w:r w:rsidRPr="00B26C69">
              <w:rPr>
                <w:color w:val="000000"/>
                <w:sz w:val="20"/>
                <w:szCs w:val="20"/>
              </w:rPr>
              <w:t>N.S</w:t>
            </w:r>
          </w:p>
        </w:tc>
      </w:tr>
      <w:tr w:rsidR="00087F63" w:rsidRPr="00B26C69" w14:paraId="4E6DC275" w14:textId="31ADE742" w:rsidTr="00087F63">
        <w:trPr>
          <w:gridAfter w:val="1"/>
          <w:wAfter w:w="9" w:type="dxa"/>
          <w:trHeight w:val="227"/>
        </w:trPr>
        <w:tc>
          <w:tcPr>
            <w:tcW w:w="5529" w:type="dxa"/>
            <w:tcBorders>
              <w:bottom w:val="single" w:sz="4" w:space="0" w:color="000000"/>
            </w:tcBorders>
            <w:shd w:val="clear" w:color="auto" w:fill="auto"/>
          </w:tcPr>
          <w:p w14:paraId="000000E7" w14:textId="77777777" w:rsidR="002E76DF" w:rsidRPr="00B26C69" w:rsidRDefault="002E76DF">
            <w:pPr>
              <w:spacing w:line="276" w:lineRule="auto"/>
              <w:rPr>
                <w:color w:val="000000"/>
                <w:sz w:val="20"/>
                <w:szCs w:val="20"/>
              </w:rPr>
            </w:pPr>
            <w:r w:rsidRPr="00B26C69">
              <w:rPr>
                <w:color w:val="000000"/>
                <w:sz w:val="20"/>
                <w:szCs w:val="20"/>
              </w:rPr>
              <w:t>Catégorie inconnue</w:t>
            </w:r>
          </w:p>
        </w:tc>
        <w:tc>
          <w:tcPr>
            <w:tcW w:w="1417" w:type="dxa"/>
            <w:tcBorders>
              <w:bottom w:val="single" w:sz="4" w:space="0" w:color="000000"/>
            </w:tcBorders>
            <w:shd w:val="clear" w:color="auto" w:fill="auto"/>
          </w:tcPr>
          <w:p w14:paraId="000000E8" w14:textId="77777777" w:rsidR="002E76DF" w:rsidRPr="00B26C69" w:rsidRDefault="002E76DF">
            <w:pPr>
              <w:spacing w:line="276" w:lineRule="auto"/>
              <w:jc w:val="center"/>
              <w:rPr>
                <w:color w:val="000000"/>
                <w:sz w:val="20"/>
                <w:szCs w:val="20"/>
              </w:rPr>
            </w:pPr>
            <w:r w:rsidRPr="00B26C69">
              <w:rPr>
                <w:color w:val="000000"/>
                <w:sz w:val="20"/>
                <w:szCs w:val="20"/>
              </w:rPr>
              <w:t>&lt;1% (0.059)</w:t>
            </w:r>
          </w:p>
        </w:tc>
        <w:tc>
          <w:tcPr>
            <w:tcW w:w="1490" w:type="dxa"/>
            <w:gridSpan w:val="2"/>
            <w:tcBorders>
              <w:bottom w:val="single" w:sz="4" w:space="0" w:color="000000"/>
            </w:tcBorders>
          </w:tcPr>
          <w:p w14:paraId="000000E9" w14:textId="77777777" w:rsidR="002E76DF" w:rsidRPr="00B26C69" w:rsidRDefault="002E76DF">
            <w:pPr>
              <w:spacing w:line="276" w:lineRule="auto"/>
              <w:jc w:val="center"/>
              <w:rPr>
                <w:color w:val="000000"/>
                <w:sz w:val="20"/>
                <w:szCs w:val="20"/>
              </w:rPr>
            </w:pPr>
            <w:r w:rsidRPr="00B26C69">
              <w:rPr>
                <w:color w:val="000000"/>
                <w:sz w:val="20"/>
                <w:szCs w:val="20"/>
              </w:rPr>
              <w:t>&lt;1% (0.050)</w:t>
            </w:r>
          </w:p>
        </w:tc>
        <w:tc>
          <w:tcPr>
            <w:tcW w:w="1062" w:type="dxa"/>
            <w:tcBorders>
              <w:bottom w:val="single" w:sz="4" w:space="0" w:color="000000"/>
            </w:tcBorders>
            <w:vAlign w:val="center"/>
          </w:tcPr>
          <w:p w14:paraId="000000EA" w14:textId="40463FA1" w:rsidR="002E76DF" w:rsidRPr="00B26C69" w:rsidRDefault="002E76DF" w:rsidP="00087F63">
            <w:pPr>
              <w:spacing w:line="276" w:lineRule="auto"/>
              <w:ind w:right="-81"/>
              <w:jc w:val="center"/>
              <w:rPr>
                <w:color w:val="000000"/>
                <w:sz w:val="20"/>
                <w:szCs w:val="20"/>
              </w:rPr>
            </w:pPr>
            <w:r w:rsidRPr="00B26C69">
              <w:rPr>
                <w:color w:val="000000"/>
                <w:sz w:val="20"/>
                <w:szCs w:val="20"/>
              </w:rPr>
              <w:t>0.001</w:t>
            </w:r>
          </w:p>
        </w:tc>
        <w:tc>
          <w:tcPr>
            <w:tcW w:w="637" w:type="dxa"/>
            <w:tcBorders>
              <w:bottom w:val="single" w:sz="4" w:space="0" w:color="000000"/>
            </w:tcBorders>
            <w:vAlign w:val="center"/>
          </w:tcPr>
          <w:p w14:paraId="778D8A3E" w14:textId="15C26F61" w:rsidR="002E76DF" w:rsidRPr="00B26C69" w:rsidRDefault="002E76DF" w:rsidP="00087F63">
            <w:pPr>
              <w:spacing w:line="276" w:lineRule="auto"/>
              <w:ind w:right="-81"/>
              <w:jc w:val="center"/>
              <w:rPr>
                <w:color w:val="000000"/>
                <w:sz w:val="20"/>
                <w:szCs w:val="20"/>
              </w:rPr>
            </w:pPr>
            <w:r w:rsidRPr="00B26C69">
              <w:rPr>
                <w:color w:val="000000"/>
                <w:sz w:val="20"/>
                <w:szCs w:val="20"/>
              </w:rPr>
              <w:t>N.S</w:t>
            </w:r>
          </w:p>
        </w:tc>
      </w:tr>
      <w:tr w:rsidR="00087F63" w:rsidRPr="00B26C69" w14:paraId="63C9D526" w14:textId="0BFD605E" w:rsidTr="00087F63">
        <w:trPr>
          <w:trHeight w:val="227"/>
        </w:trPr>
        <w:tc>
          <w:tcPr>
            <w:tcW w:w="8427" w:type="dxa"/>
            <w:gridSpan w:val="3"/>
            <w:tcBorders>
              <w:top w:val="single" w:sz="4" w:space="0" w:color="000000"/>
            </w:tcBorders>
            <w:shd w:val="clear" w:color="auto" w:fill="auto"/>
          </w:tcPr>
          <w:p w14:paraId="000000EB" w14:textId="77777777" w:rsidR="002E76DF" w:rsidRPr="00B26C69" w:rsidRDefault="002E76DF">
            <w:pPr>
              <w:spacing w:line="276" w:lineRule="auto"/>
              <w:rPr>
                <w:b/>
                <w:color w:val="000000"/>
                <w:sz w:val="20"/>
                <w:szCs w:val="20"/>
              </w:rPr>
            </w:pPr>
            <w:r w:rsidRPr="00B26C69">
              <w:rPr>
                <w:b/>
                <w:color w:val="000000"/>
                <w:sz w:val="20"/>
                <w:szCs w:val="20"/>
              </w:rPr>
              <w:t>Nombre de chambre par personne dans le foyer</w:t>
            </w:r>
          </w:p>
        </w:tc>
        <w:tc>
          <w:tcPr>
            <w:tcW w:w="1071" w:type="dxa"/>
            <w:gridSpan w:val="2"/>
            <w:tcBorders>
              <w:top w:val="single" w:sz="4" w:space="0" w:color="000000"/>
            </w:tcBorders>
            <w:vAlign w:val="center"/>
          </w:tcPr>
          <w:p w14:paraId="000000EE" w14:textId="14A9038F" w:rsidR="002E76DF" w:rsidRPr="00B26C69" w:rsidRDefault="002E76DF" w:rsidP="00087F63">
            <w:pPr>
              <w:spacing w:line="276" w:lineRule="auto"/>
              <w:ind w:right="-81"/>
              <w:jc w:val="center"/>
              <w:rPr>
                <w:b/>
                <w:color w:val="000000"/>
                <w:sz w:val="20"/>
                <w:szCs w:val="20"/>
              </w:rPr>
            </w:pPr>
          </w:p>
        </w:tc>
        <w:tc>
          <w:tcPr>
            <w:tcW w:w="646" w:type="dxa"/>
            <w:gridSpan w:val="2"/>
            <w:tcBorders>
              <w:top w:val="single" w:sz="4" w:space="0" w:color="000000"/>
            </w:tcBorders>
            <w:vAlign w:val="center"/>
          </w:tcPr>
          <w:p w14:paraId="1266A2BC" w14:textId="77777777" w:rsidR="002E76DF" w:rsidRPr="00B26C69" w:rsidRDefault="002E76DF" w:rsidP="00087F63">
            <w:pPr>
              <w:spacing w:line="276" w:lineRule="auto"/>
              <w:ind w:right="-81"/>
              <w:jc w:val="center"/>
              <w:rPr>
                <w:b/>
                <w:color w:val="000000"/>
                <w:sz w:val="20"/>
                <w:szCs w:val="20"/>
              </w:rPr>
            </w:pPr>
          </w:p>
        </w:tc>
      </w:tr>
      <w:tr w:rsidR="00087F63" w:rsidRPr="00B26C69" w14:paraId="5102FA0E" w14:textId="067DBCB3" w:rsidTr="00087F63">
        <w:trPr>
          <w:gridAfter w:val="1"/>
          <w:wAfter w:w="9" w:type="dxa"/>
          <w:trHeight w:val="227"/>
        </w:trPr>
        <w:tc>
          <w:tcPr>
            <w:tcW w:w="5529" w:type="dxa"/>
            <w:shd w:val="clear" w:color="auto" w:fill="auto"/>
          </w:tcPr>
          <w:p w14:paraId="000000EF" w14:textId="77777777" w:rsidR="002E76DF" w:rsidRPr="00B26C69" w:rsidRDefault="002E76DF">
            <w:pPr>
              <w:spacing w:line="276" w:lineRule="auto"/>
              <w:rPr>
                <w:color w:val="000000"/>
                <w:sz w:val="20"/>
                <w:szCs w:val="20"/>
              </w:rPr>
            </w:pPr>
            <w:r w:rsidRPr="00B26C69">
              <w:rPr>
                <w:color w:val="000000"/>
                <w:sz w:val="20"/>
                <w:szCs w:val="20"/>
              </w:rPr>
              <w:t>Au moins une chambre par personne</w:t>
            </w:r>
          </w:p>
        </w:tc>
        <w:tc>
          <w:tcPr>
            <w:tcW w:w="1417" w:type="dxa"/>
          </w:tcPr>
          <w:p w14:paraId="000000F0" w14:textId="77777777" w:rsidR="002E76DF" w:rsidRPr="00B26C69" w:rsidRDefault="002E76DF">
            <w:pPr>
              <w:spacing w:line="276" w:lineRule="auto"/>
              <w:jc w:val="center"/>
              <w:rPr>
                <w:color w:val="000000"/>
                <w:sz w:val="20"/>
                <w:szCs w:val="20"/>
              </w:rPr>
            </w:pPr>
            <w:r w:rsidRPr="00B26C69">
              <w:rPr>
                <w:color w:val="000000"/>
                <w:sz w:val="20"/>
                <w:szCs w:val="20"/>
              </w:rPr>
              <w:t>23% (0.422)</w:t>
            </w:r>
          </w:p>
        </w:tc>
        <w:tc>
          <w:tcPr>
            <w:tcW w:w="1490" w:type="dxa"/>
            <w:gridSpan w:val="2"/>
            <w:vAlign w:val="center"/>
          </w:tcPr>
          <w:p w14:paraId="000000F1" w14:textId="77777777" w:rsidR="002E76DF" w:rsidRPr="00B26C69" w:rsidRDefault="002E76DF">
            <w:pPr>
              <w:spacing w:line="276" w:lineRule="auto"/>
              <w:jc w:val="center"/>
              <w:rPr>
                <w:color w:val="000000"/>
                <w:sz w:val="20"/>
                <w:szCs w:val="20"/>
              </w:rPr>
            </w:pPr>
            <w:r w:rsidRPr="00B26C69">
              <w:rPr>
                <w:color w:val="000000"/>
                <w:sz w:val="20"/>
                <w:szCs w:val="20"/>
              </w:rPr>
              <w:t>21% (0.409)</w:t>
            </w:r>
          </w:p>
        </w:tc>
        <w:tc>
          <w:tcPr>
            <w:tcW w:w="1062" w:type="dxa"/>
            <w:vAlign w:val="center"/>
          </w:tcPr>
          <w:p w14:paraId="000000F2" w14:textId="3D514522" w:rsidR="002E76DF" w:rsidRPr="00B26C69" w:rsidRDefault="002E76DF" w:rsidP="00087F63">
            <w:pPr>
              <w:spacing w:line="276" w:lineRule="auto"/>
              <w:ind w:right="-81"/>
              <w:jc w:val="center"/>
              <w:rPr>
                <w:color w:val="000000"/>
                <w:sz w:val="20"/>
                <w:szCs w:val="20"/>
              </w:rPr>
            </w:pPr>
            <w:r w:rsidRPr="00B26C69">
              <w:rPr>
                <w:color w:val="000000"/>
                <w:sz w:val="20"/>
                <w:szCs w:val="20"/>
              </w:rPr>
              <w:t>0.019</w:t>
            </w:r>
          </w:p>
        </w:tc>
        <w:tc>
          <w:tcPr>
            <w:tcW w:w="637" w:type="dxa"/>
            <w:vAlign w:val="center"/>
          </w:tcPr>
          <w:p w14:paraId="20BCCD8F" w14:textId="479CF1FC" w:rsidR="002E76DF" w:rsidRPr="00B26C69" w:rsidRDefault="002E76DF" w:rsidP="00087F63">
            <w:pPr>
              <w:spacing w:line="276" w:lineRule="auto"/>
              <w:ind w:right="-81"/>
              <w:jc w:val="center"/>
              <w:rPr>
                <w:color w:val="000000"/>
                <w:sz w:val="20"/>
                <w:szCs w:val="20"/>
              </w:rPr>
            </w:pPr>
            <w:r w:rsidRPr="00B26C69">
              <w:rPr>
                <w:color w:val="000000"/>
                <w:sz w:val="20"/>
                <w:szCs w:val="20"/>
              </w:rPr>
              <w:t>***</w:t>
            </w:r>
          </w:p>
        </w:tc>
      </w:tr>
      <w:tr w:rsidR="00087F63" w:rsidRPr="00B26C69" w14:paraId="7A3FD076" w14:textId="0626B913" w:rsidTr="00087F63">
        <w:trPr>
          <w:gridAfter w:val="1"/>
          <w:wAfter w:w="9" w:type="dxa"/>
          <w:trHeight w:val="227"/>
        </w:trPr>
        <w:tc>
          <w:tcPr>
            <w:tcW w:w="5529" w:type="dxa"/>
            <w:shd w:val="clear" w:color="auto" w:fill="auto"/>
          </w:tcPr>
          <w:p w14:paraId="000000F3" w14:textId="77777777" w:rsidR="002E76DF" w:rsidRPr="00B26C69" w:rsidRDefault="002E76DF">
            <w:pPr>
              <w:spacing w:line="276" w:lineRule="auto"/>
              <w:rPr>
                <w:color w:val="000000"/>
                <w:sz w:val="20"/>
                <w:szCs w:val="20"/>
              </w:rPr>
            </w:pPr>
            <w:r w:rsidRPr="00B26C69">
              <w:rPr>
                <w:color w:val="000000"/>
                <w:sz w:val="20"/>
                <w:szCs w:val="20"/>
              </w:rPr>
              <w:t>Entre 1 et 2 personnes par chambre</w:t>
            </w:r>
          </w:p>
        </w:tc>
        <w:tc>
          <w:tcPr>
            <w:tcW w:w="1417" w:type="dxa"/>
            <w:vAlign w:val="center"/>
          </w:tcPr>
          <w:p w14:paraId="000000F4" w14:textId="77777777" w:rsidR="002E76DF" w:rsidRPr="00B26C69" w:rsidRDefault="002E76DF">
            <w:pPr>
              <w:spacing w:line="276" w:lineRule="auto"/>
              <w:jc w:val="center"/>
              <w:rPr>
                <w:color w:val="000000"/>
                <w:sz w:val="20"/>
                <w:szCs w:val="20"/>
              </w:rPr>
            </w:pPr>
            <w:r w:rsidRPr="00B26C69">
              <w:rPr>
                <w:color w:val="000000"/>
                <w:sz w:val="20"/>
                <w:szCs w:val="20"/>
              </w:rPr>
              <w:t>47% (0.499)</w:t>
            </w:r>
          </w:p>
        </w:tc>
        <w:tc>
          <w:tcPr>
            <w:tcW w:w="1490" w:type="dxa"/>
            <w:gridSpan w:val="2"/>
            <w:vAlign w:val="center"/>
          </w:tcPr>
          <w:p w14:paraId="000000F5" w14:textId="77777777" w:rsidR="002E76DF" w:rsidRPr="00B26C69" w:rsidRDefault="002E76DF">
            <w:pPr>
              <w:spacing w:line="276" w:lineRule="auto"/>
              <w:jc w:val="center"/>
              <w:rPr>
                <w:color w:val="000000"/>
                <w:sz w:val="20"/>
                <w:szCs w:val="20"/>
              </w:rPr>
            </w:pPr>
            <w:r w:rsidRPr="00B26C69">
              <w:rPr>
                <w:color w:val="000000"/>
                <w:sz w:val="20"/>
                <w:szCs w:val="20"/>
              </w:rPr>
              <w:t>46% (0.498)</w:t>
            </w:r>
          </w:p>
        </w:tc>
        <w:tc>
          <w:tcPr>
            <w:tcW w:w="1062" w:type="dxa"/>
            <w:vAlign w:val="center"/>
          </w:tcPr>
          <w:p w14:paraId="000000F6" w14:textId="6203D9A7" w:rsidR="002E76DF" w:rsidRPr="00B26C69" w:rsidRDefault="002E76DF" w:rsidP="00087F63">
            <w:pPr>
              <w:spacing w:line="276" w:lineRule="auto"/>
              <w:ind w:right="-81"/>
              <w:jc w:val="center"/>
              <w:rPr>
                <w:color w:val="000000"/>
                <w:sz w:val="20"/>
                <w:szCs w:val="20"/>
              </w:rPr>
            </w:pPr>
            <w:r w:rsidRPr="00B26C69">
              <w:rPr>
                <w:color w:val="000000"/>
                <w:sz w:val="20"/>
                <w:szCs w:val="20"/>
              </w:rPr>
              <w:t>0.006</w:t>
            </w:r>
          </w:p>
        </w:tc>
        <w:tc>
          <w:tcPr>
            <w:tcW w:w="637" w:type="dxa"/>
            <w:vAlign w:val="center"/>
          </w:tcPr>
          <w:p w14:paraId="1696C461" w14:textId="5F37A73D" w:rsidR="002E76DF" w:rsidRPr="00B26C69" w:rsidRDefault="002E76DF" w:rsidP="00087F63">
            <w:pPr>
              <w:spacing w:line="276" w:lineRule="auto"/>
              <w:ind w:right="-81"/>
              <w:jc w:val="center"/>
              <w:rPr>
                <w:color w:val="000000"/>
                <w:sz w:val="20"/>
                <w:szCs w:val="20"/>
              </w:rPr>
            </w:pPr>
            <w:r w:rsidRPr="00B26C69">
              <w:rPr>
                <w:color w:val="000000"/>
                <w:sz w:val="20"/>
                <w:szCs w:val="20"/>
              </w:rPr>
              <w:t>N.S</w:t>
            </w:r>
          </w:p>
        </w:tc>
      </w:tr>
      <w:tr w:rsidR="00087F63" w:rsidRPr="00B26C69" w14:paraId="7D2D35DA" w14:textId="30F872BD" w:rsidTr="00087F63">
        <w:trPr>
          <w:gridAfter w:val="1"/>
          <w:wAfter w:w="9" w:type="dxa"/>
          <w:trHeight w:val="227"/>
        </w:trPr>
        <w:tc>
          <w:tcPr>
            <w:tcW w:w="5529" w:type="dxa"/>
            <w:shd w:val="clear" w:color="auto" w:fill="auto"/>
          </w:tcPr>
          <w:p w14:paraId="000000F7" w14:textId="77777777" w:rsidR="002E76DF" w:rsidRPr="00B26C69" w:rsidRDefault="002E76DF">
            <w:pPr>
              <w:spacing w:line="276" w:lineRule="auto"/>
              <w:rPr>
                <w:color w:val="000000"/>
                <w:sz w:val="20"/>
                <w:szCs w:val="20"/>
              </w:rPr>
            </w:pPr>
            <w:r w:rsidRPr="00B26C69">
              <w:rPr>
                <w:color w:val="000000"/>
                <w:sz w:val="20"/>
                <w:szCs w:val="20"/>
              </w:rPr>
              <w:t>Plus de 2 personnes par chambre</w:t>
            </w:r>
          </w:p>
        </w:tc>
        <w:tc>
          <w:tcPr>
            <w:tcW w:w="1417" w:type="dxa"/>
            <w:vAlign w:val="center"/>
          </w:tcPr>
          <w:p w14:paraId="000000F8" w14:textId="77777777" w:rsidR="002E76DF" w:rsidRPr="00B26C69" w:rsidRDefault="002E76DF">
            <w:pPr>
              <w:spacing w:line="276" w:lineRule="auto"/>
              <w:jc w:val="center"/>
              <w:rPr>
                <w:color w:val="000000"/>
                <w:sz w:val="20"/>
                <w:szCs w:val="20"/>
              </w:rPr>
            </w:pPr>
            <w:r w:rsidRPr="00B26C69">
              <w:rPr>
                <w:color w:val="000000"/>
                <w:sz w:val="20"/>
                <w:szCs w:val="20"/>
              </w:rPr>
              <w:t>29% (0.452)</w:t>
            </w:r>
          </w:p>
        </w:tc>
        <w:tc>
          <w:tcPr>
            <w:tcW w:w="1490" w:type="dxa"/>
            <w:gridSpan w:val="2"/>
            <w:vAlign w:val="center"/>
          </w:tcPr>
          <w:p w14:paraId="000000F9" w14:textId="77777777" w:rsidR="002E76DF" w:rsidRPr="00B26C69" w:rsidRDefault="002E76DF">
            <w:pPr>
              <w:spacing w:line="276" w:lineRule="auto"/>
              <w:jc w:val="center"/>
              <w:rPr>
                <w:color w:val="000000"/>
                <w:sz w:val="20"/>
                <w:szCs w:val="20"/>
              </w:rPr>
            </w:pPr>
            <w:r w:rsidRPr="00B26C69">
              <w:rPr>
                <w:color w:val="000000"/>
                <w:sz w:val="20"/>
                <w:szCs w:val="20"/>
              </w:rPr>
              <w:t>31% (0.464)</w:t>
            </w:r>
          </w:p>
        </w:tc>
        <w:tc>
          <w:tcPr>
            <w:tcW w:w="1062" w:type="dxa"/>
            <w:vAlign w:val="center"/>
          </w:tcPr>
          <w:p w14:paraId="000000FA" w14:textId="6C441970" w:rsidR="002E76DF" w:rsidRPr="00B26C69" w:rsidRDefault="002E76DF" w:rsidP="00087F63">
            <w:pPr>
              <w:spacing w:line="276" w:lineRule="auto"/>
              <w:ind w:right="-81"/>
              <w:jc w:val="center"/>
              <w:rPr>
                <w:color w:val="000000"/>
                <w:sz w:val="20"/>
                <w:szCs w:val="20"/>
              </w:rPr>
            </w:pPr>
            <w:r w:rsidRPr="00B26C69">
              <w:rPr>
                <w:color w:val="000000"/>
                <w:sz w:val="20"/>
                <w:szCs w:val="20"/>
              </w:rPr>
              <w:t>-0.028</w:t>
            </w:r>
          </w:p>
        </w:tc>
        <w:tc>
          <w:tcPr>
            <w:tcW w:w="637" w:type="dxa"/>
            <w:vAlign w:val="center"/>
          </w:tcPr>
          <w:p w14:paraId="46568AA9" w14:textId="776A6476" w:rsidR="002E76DF" w:rsidRPr="00B26C69" w:rsidRDefault="002E76DF" w:rsidP="00087F63">
            <w:pPr>
              <w:spacing w:line="276" w:lineRule="auto"/>
              <w:ind w:right="-81"/>
              <w:jc w:val="center"/>
              <w:rPr>
                <w:color w:val="000000"/>
                <w:sz w:val="20"/>
                <w:szCs w:val="20"/>
              </w:rPr>
            </w:pPr>
            <w:r w:rsidRPr="00B26C69">
              <w:rPr>
                <w:color w:val="000000"/>
                <w:sz w:val="20"/>
                <w:szCs w:val="20"/>
              </w:rPr>
              <w:t>***</w:t>
            </w:r>
          </w:p>
        </w:tc>
      </w:tr>
      <w:tr w:rsidR="00087F63" w:rsidRPr="00B26C69" w14:paraId="4A77D71E" w14:textId="0112529C" w:rsidTr="00087F63">
        <w:trPr>
          <w:gridAfter w:val="1"/>
          <w:wAfter w:w="9" w:type="dxa"/>
          <w:trHeight w:val="227"/>
        </w:trPr>
        <w:tc>
          <w:tcPr>
            <w:tcW w:w="5529" w:type="dxa"/>
            <w:tcBorders>
              <w:bottom w:val="single" w:sz="4" w:space="0" w:color="000000"/>
            </w:tcBorders>
            <w:shd w:val="clear" w:color="auto" w:fill="auto"/>
          </w:tcPr>
          <w:p w14:paraId="000000FB" w14:textId="77777777" w:rsidR="002E76DF" w:rsidRPr="00B26C69" w:rsidRDefault="002E76DF">
            <w:pPr>
              <w:spacing w:line="276" w:lineRule="auto"/>
              <w:rPr>
                <w:color w:val="000000"/>
                <w:sz w:val="20"/>
                <w:szCs w:val="20"/>
              </w:rPr>
            </w:pPr>
            <w:r w:rsidRPr="00B26C69">
              <w:rPr>
                <w:color w:val="000000"/>
                <w:sz w:val="20"/>
                <w:szCs w:val="20"/>
              </w:rPr>
              <w:t>Catégorie inconnue</w:t>
            </w:r>
          </w:p>
        </w:tc>
        <w:tc>
          <w:tcPr>
            <w:tcW w:w="1417" w:type="dxa"/>
            <w:tcBorders>
              <w:bottom w:val="single" w:sz="4" w:space="0" w:color="000000"/>
            </w:tcBorders>
            <w:vAlign w:val="center"/>
          </w:tcPr>
          <w:p w14:paraId="000000FC" w14:textId="77777777" w:rsidR="002E76DF" w:rsidRPr="00B26C69" w:rsidRDefault="002E76DF">
            <w:pPr>
              <w:spacing w:line="276" w:lineRule="auto"/>
              <w:jc w:val="center"/>
              <w:rPr>
                <w:color w:val="000000"/>
                <w:sz w:val="20"/>
                <w:szCs w:val="20"/>
              </w:rPr>
            </w:pPr>
            <w:r w:rsidRPr="00B26C69">
              <w:rPr>
                <w:color w:val="000000"/>
                <w:sz w:val="20"/>
                <w:szCs w:val="20"/>
              </w:rPr>
              <w:t>1% (0.120)</w:t>
            </w:r>
          </w:p>
        </w:tc>
        <w:tc>
          <w:tcPr>
            <w:tcW w:w="1490" w:type="dxa"/>
            <w:gridSpan w:val="2"/>
            <w:tcBorders>
              <w:bottom w:val="single" w:sz="4" w:space="0" w:color="000000"/>
            </w:tcBorders>
            <w:vAlign w:val="center"/>
          </w:tcPr>
          <w:p w14:paraId="000000FD" w14:textId="77777777" w:rsidR="002E76DF" w:rsidRPr="00B26C69" w:rsidRDefault="002E76DF">
            <w:pPr>
              <w:spacing w:line="276" w:lineRule="auto"/>
              <w:jc w:val="center"/>
              <w:rPr>
                <w:color w:val="000000"/>
                <w:sz w:val="20"/>
                <w:szCs w:val="20"/>
              </w:rPr>
            </w:pPr>
            <w:r w:rsidRPr="00B26C69">
              <w:rPr>
                <w:color w:val="000000"/>
                <w:sz w:val="20"/>
                <w:szCs w:val="20"/>
              </w:rPr>
              <w:t>1% (0.111)</w:t>
            </w:r>
          </w:p>
        </w:tc>
        <w:tc>
          <w:tcPr>
            <w:tcW w:w="1062" w:type="dxa"/>
            <w:tcBorders>
              <w:bottom w:val="single" w:sz="4" w:space="0" w:color="000000"/>
            </w:tcBorders>
            <w:vAlign w:val="center"/>
          </w:tcPr>
          <w:p w14:paraId="000000FE" w14:textId="48C1D786" w:rsidR="002E76DF" w:rsidRPr="00B26C69" w:rsidRDefault="002E76DF" w:rsidP="00087F63">
            <w:pPr>
              <w:spacing w:line="276" w:lineRule="auto"/>
              <w:ind w:right="-81"/>
              <w:jc w:val="center"/>
              <w:rPr>
                <w:color w:val="000000"/>
                <w:sz w:val="20"/>
                <w:szCs w:val="20"/>
              </w:rPr>
            </w:pPr>
            <w:r w:rsidRPr="00B26C69">
              <w:rPr>
                <w:color w:val="000000"/>
                <w:sz w:val="20"/>
                <w:szCs w:val="20"/>
              </w:rPr>
              <w:t>0.002</w:t>
            </w:r>
          </w:p>
        </w:tc>
        <w:tc>
          <w:tcPr>
            <w:tcW w:w="637" w:type="dxa"/>
            <w:tcBorders>
              <w:bottom w:val="single" w:sz="4" w:space="0" w:color="000000"/>
            </w:tcBorders>
            <w:vAlign w:val="center"/>
          </w:tcPr>
          <w:p w14:paraId="36F7DCA6" w14:textId="0452CC0B" w:rsidR="002E76DF" w:rsidRPr="00B26C69" w:rsidRDefault="002E76DF" w:rsidP="00087F63">
            <w:pPr>
              <w:spacing w:line="276" w:lineRule="auto"/>
              <w:ind w:right="-81"/>
              <w:jc w:val="center"/>
              <w:rPr>
                <w:color w:val="000000"/>
                <w:sz w:val="20"/>
                <w:szCs w:val="20"/>
              </w:rPr>
            </w:pPr>
            <w:r w:rsidRPr="00B26C69">
              <w:rPr>
                <w:color w:val="000000"/>
                <w:sz w:val="20"/>
                <w:szCs w:val="20"/>
              </w:rPr>
              <w:t>*</w:t>
            </w:r>
          </w:p>
        </w:tc>
      </w:tr>
      <w:tr w:rsidR="00087F63" w:rsidRPr="00B26C69" w14:paraId="72847B87" w14:textId="5DD8AC10" w:rsidTr="00087F63">
        <w:trPr>
          <w:trHeight w:val="227"/>
        </w:trPr>
        <w:tc>
          <w:tcPr>
            <w:tcW w:w="8427" w:type="dxa"/>
            <w:gridSpan w:val="3"/>
            <w:tcBorders>
              <w:top w:val="single" w:sz="4" w:space="0" w:color="000000"/>
            </w:tcBorders>
          </w:tcPr>
          <w:p w14:paraId="000000FF" w14:textId="77777777" w:rsidR="002E76DF" w:rsidRPr="00B26C69" w:rsidRDefault="002E76DF">
            <w:pPr>
              <w:spacing w:line="276" w:lineRule="auto"/>
              <w:rPr>
                <w:b/>
                <w:color w:val="000000"/>
                <w:sz w:val="20"/>
                <w:szCs w:val="20"/>
              </w:rPr>
            </w:pPr>
            <w:r w:rsidRPr="00B26C69">
              <w:rPr>
                <w:b/>
                <w:color w:val="000000"/>
                <w:sz w:val="20"/>
                <w:szCs w:val="20"/>
              </w:rPr>
              <w:t>Nombre de livres dans le foyer</w:t>
            </w:r>
          </w:p>
        </w:tc>
        <w:tc>
          <w:tcPr>
            <w:tcW w:w="1071" w:type="dxa"/>
            <w:gridSpan w:val="2"/>
            <w:tcBorders>
              <w:top w:val="single" w:sz="4" w:space="0" w:color="000000"/>
            </w:tcBorders>
            <w:vAlign w:val="center"/>
          </w:tcPr>
          <w:p w14:paraId="00000102" w14:textId="446688A4" w:rsidR="002E76DF" w:rsidRPr="00B26C69" w:rsidRDefault="002E76DF" w:rsidP="00087F63">
            <w:pPr>
              <w:spacing w:line="276" w:lineRule="auto"/>
              <w:ind w:right="-81"/>
              <w:jc w:val="center"/>
              <w:rPr>
                <w:b/>
                <w:color w:val="000000"/>
                <w:sz w:val="20"/>
                <w:szCs w:val="20"/>
              </w:rPr>
            </w:pPr>
          </w:p>
        </w:tc>
        <w:tc>
          <w:tcPr>
            <w:tcW w:w="646" w:type="dxa"/>
            <w:gridSpan w:val="2"/>
            <w:tcBorders>
              <w:top w:val="single" w:sz="4" w:space="0" w:color="000000"/>
            </w:tcBorders>
            <w:vAlign w:val="center"/>
          </w:tcPr>
          <w:p w14:paraId="5C4DCC5C" w14:textId="77777777" w:rsidR="002E76DF" w:rsidRPr="00B26C69" w:rsidRDefault="002E76DF" w:rsidP="00087F63">
            <w:pPr>
              <w:spacing w:line="276" w:lineRule="auto"/>
              <w:ind w:right="-81"/>
              <w:jc w:val="center"/>
              <w:rPr>
                <w:b/>
                <w:color w:val="000000"/>
                <w:sz w:val="20"/>
                <w:szCs w:val="20"/>
              </w:rPr>
            </w:pPr>
          </w:p>
        </w:tc>
      </w:tr>
      <w:tr w:rsidR="00087F63" w:rsidRPr="00B26C69" w14:paraId="5F83DDE1" w14:textId="2FA5CA80" w:rsidTr="00087F63">
        <w:trPr>
          <w:gridAfter w:val="1"/>
          <w:wAfter w:w="9" w:type="dxa"/>
          <w:trHeight w:val="227"/>
        </w:trPr>
        <w:tc>
          <w:tcPr>
            <w:tcW w:w="5529" w:type="dxa"/>
            <w:shd w:val="clear" w:color="auto" w:fill="auto"/>
          </w:tcPr>
          <w:p w14:paraId="00000103" w14:textId="77777777" w:rsidR="002E76DF" w:rsidRPr="00B26C69" w:rsidRDefault="002E76DF">
            <w:pPr>
              <w:spacing w:line="276" w:lineRule="auto"/>
              <w:rPr>
                <w:color w:val="000000"/>
                <w:sz w:val="20"/>
                <w:szCs w:val="20"/>
              </w:rPr>
            </w:pPr>
            <w:r w:rsidRPr="00B26C69">
              <w:rPr>
                <w:color w:val="000000"/>
                <w:sz w:val="20"/>
                <w:szCs w:val="20"/>
              </w:rPr>
              <w:t>Assez pour remplir deux bibliothèques ou plus (101 – 200+ livres)</w:t>
            </w:r>
          </w:p>
        </w:tc>
        <w:tc>
          <w:tcPr>
            <w:tcW w:w="1417" w:type="dxa"/>
            <w:shd w:val="clear" w:color="auto" w:fill="auto"/>
          </w:tcPr>
          <w:p w14:paraId="00000104" w14:textId="77777777" w:rsidR="002E76DF" w:rsidRPr="00B26C69" w:rsidRDefault="002E76DF">
            <w:pPr>
              <w:spacing w:line="276" w:lineRule="auto"/>
              <w:jc w:val="center"/>
              <w:rPr>
                <w:color w:val="000000"/>
                <w:sz w:val="20"/>
                <w:szCs w:val="20"/>
              </w:rPr>
            </w:pPr>
            <w:r w:rsidRPr="00B26C69">
              <w:rPr>
                <w:color w:val="000000"/>
                <w:sz w:val="20"/>
                <w:szCs w:val="20"/>
              </w:rPr>
              <w:t>13% (0.334)</w:t>
            </w:r>
          </w:p>
        </w:tc>
        <w:tc>
          <w:tcPr>
            <w:tcW w:w="1490" w:type="dxa"/>
            <w:gridSpan w:val="2"/>
          </w:tcPr>
          <w:p w14:paraId="00000105" w14:textId="77777777" w:rsidR="002E76DF" w:rsidRPr="00B26C69" w:rsidRDefault="002E76DF">
            <w:pPr>
              <w:spacing w:line="276" w:lineRule="auto"/>
              <w:jc w:val="center"/>
              <w:rPr>
                <w:color w:val="000000"/>
                <w:sz w:val="20"/>
                <w:szCs w:val="20"/>
              </w:rPr>
            </w:pPr>
            <w:r w:rsidRPr="00B26C69">
              <w:rPr>
                <w:color w:val="000000"/>
                <w:sz w:val="20"/>
                <w:szCs w:val="20"/>
              </w:rPr>
              <w:t>14% (0.348)</w:t>
            </w:r>
          </w:p>
        </w:tc>
        <w:tc>
          <w:tcPr>
            <w:tcW w:w="1062" w:type="dxa"/>
            <w:vAlign w:val="center"/>
          </w:tcPr>
          <w:p w14:paraId="00000106" w14:textId="34342B18" w:rsidR="002E76DF" w:rsidRPr="00B26C69" w:rsidRDefault="002E76DF" w:rsidP="00087F63">
            <w:pPr>
              <w:spacing w:line="276" w:lineRule="auto"/>
              <w:ind w:right="-81"/>
              <w:jc w:val="center"/>
              <w:rPr>
                <w:color w:val="000000"/>
                <w:sz w:val="20"/>
                <w:szCs w:val="20"/>
              </w:rPr>
            </w:pPr>
            <w:r w:rsidRPr="00B26C69">
              <w:rPr>
                <w:color w:val="000000"/>
                <w:sz w:val="20"/>
                <w:szCs w:val="20"/>
              </w:rPr>
              <w:t>-0.013</w:t>
            </w:r>
          </w:p>
        </w:tc>
        <w:tc>
          <w:tcPr>
            <w:tcW w:w="637" w:type="dxa"/>
            <w:vAlign w:val="center"/>
          </w:tcPr>
          <w:p w14:paraId="06566B9E" w14:textId="5484C3A7" w:rsidR="002E76DF" w:rsidRPr="00B26C69" w:rsidRDefault="002E76DF" w:rsidP="00087F63">
            <w:pPr>
              <w:spacing w:line="276" w:lineRule="auto"/>
              <w:ind w:right="-81"/>
              <w:jc w:val="center"/>
              <w:rPr>
                <w:color w:val="000000"/>
                <w:sz w:val="20"/>
                <w:szCs w:val="20"/>
              </w:rPr>
            </w:pPr>
            <w:r w:rsidRPr="00B26C69">
              <w:rPr>
                <w:color w:val="000000"/>
                <w:sz w:val="20"/>
                <w:szCs w:val="20"/>
              </w:rPr>
              <w:t>***</w:t>
            </w:r>
          </w:p>
        </w:tc>
      </w:tr>
      <w:tr w:rsidR="00087F63" w:rsidRPr="00B26C69" w14:paraId="60E3FA0C" w14:textId="3C6B3B14" w:rsidTr="00087F63">
        <w:trPr>
          <w:gridAfter w:val="1"/>
          <w:wAfter w:w="9" w:type="dxa"/>
          <w:trHeight w:val="227"/>
        </w:trPr>
        <w:tc>
          <w:tcPr>
            <w:tcW w:w="5529" w:type="dxa"/>
            <w:shd w:val="clear" w:color="auto" w:fill="auto"/>
          </w:tcPr>
          <w:p w14:paraId="00000107" w14:textId="77777777" w:rsidR="002E76DF" w:rsidRPr="00B26C69" w:rsidRDefault="002E76DF">
            <w:pPr>
              <w:spacing w:line="276" w:lineRule="auto"/>
              <w:rPr>
                <w:color w:val="000000"/>
                <w:sz w:val="20"/>
                <w:szCs w:val="20"/>
              </w:rPr>
            </w:pPr>
            <w:r w:rsidRPr="00B26C69">
              <w:rPr>
                <w:color w:val="000000"/>
                <w:sz w:val="20"/>
                <w:szCs w:val="20"/>
              </w:rPr>
              <w:t>Assez pour remplir une bibliothèque (26-100 livres)</w:t>
            </w:r>
          </w:p>
        </w:tc>
        <w:tc>
          <w:tcPr>
            <w:tcW w:w="1417" w:type="dxa"/>
            <w:shd w:val="clear" w:color="auto" w:fill="auto"/>
          </w:tcPr>
          <w:p w14:paraId="00000108" w14:textId="77777777" w:rsidR="002E76DF" w:rsidRPr="00B26C69" w:rsidRDefault="002E76DF">
            <w:pPr>
              <w:spacing w:line="276" w:lineRule="auto"/>
              <w:jc w:val="center"/>
              <w:rPr>
                <w:color w:val="000000"/>
                <w:sz w:val="20"/>
                <w:szCs w:val="20"/>
              </w:rPr>
            </w:pPr>
            <w:r w:rsidRPr="00B26C69">
              <w:rPr>
                <w:color w:val="000000"/>
                <w:sz w:val="20"/>
                <w:szCs w:val="20"/>
              </w:rPr>
              <w:t>23% (0.419)</w:t>
            </w:r>
          </w:p>
        </w:tc>
        <w:tc>
          <w:tcPr>
            <w:tcW w:w="1490" w:type="dxa"/>
            <w:gridSpan w:val="2"/>
          </w:tcPr>
          <w:p w14:paraId="00000109" w14:textId="77777777" w:rsidR="002E76DF" w:rsidRPr="00B26C69" w:rsidRDefault="002E76DF">
            <w:pPr>
              <w:spacing w:line="276" w:lineRule="auto"/>
              <w:jc w:val="center"/>
              <w:rPr>
                <w:color w:val="000000"/>
                <w:sz w:val="20"/>
                <w:szCs w:val="20"/>
              </w:rPr>
            </w:pPr>
            <w:r w:rsidRPr="00B26C69">
              <w:rPr>
                <w:color w:val="000000"/>
                <w:sz w:val="20"/>
                <w:szCs w:val="20"/>
              </w:rPr>
              <w:t>23% (0.422)</w:t>
            </w:r>
          </w:p>
        </w:tc>
        <w:tc>
          <w:tcPr>
            <w:tcW w:w="1062" w:type="dxa"/>
            <w:vAlign w:val="center"/>
          </w:tcPr>
          <w:p w14:paraId="0000010A" w14:textId="7FCAD44D" w:rsidR="002E76DF" w:rsidRPr="00B26C69" w:rsidRDefault="002E76DF" w:rsidP="00087F63">
            <w:pPr>
              <w:spacing w:line="276" w:lineRule="auto"/>
              <w:ind w:right="-81"/>
              <w:jc w:val="center"/>
              <w:rPr>
                <w:color w:val="000000"/>
                <w:sz w:val="20"/>
                <w:szCs w:val="20"/>
              </w:rPr>
            </w:pPr>
            <w:r w:rsidRPr="00B26C69">
              <w:rPr>
                <w:color w:val="000000"/>
                <w:sz w:val="20"/>
                <w:szCs w:val="20"/>
              </w:rPr>
              <w:t>-0.004</w:t>
            </w:r>
          </w:p>
        </w:tc>
        <w:tc>
          <w:tcPr>
            <w:tcW w:w="637" w:type="dxa"/>
            <w:vAlign w:val="center"/>
          </w:tcPr>
          <w:p w14:paraId="78C64E52" w14:textId="7517C88B" w:rsidR="002E76DF" w:rsidRPr="00B26C69" w:rsidRDefault="002E76DF" w:rsidP="00087F63">
            <w:pPr>
              <w:spacing w:line="276" w:lineRule="auto"/>
              <w:ind w:right="-81"/>
              <w:jc w:val="center"/>
              <w:rPr>
                <w:color w:val="000000"/>
                <w:sz w:val="20"/>
                <w:szCs w:val="20"/>
              </w:rPr>
            </w:pPr>
            <w:r w:rsidRPr="00B26C69">
              <w:rPr>
                <w:color w:val="000000"/>
                <w:sz w:val="20"/>
                <w:szCs w:val="20"/>
              </w:rPr>
              <w:t>N.S</w:t>
            </w:r>
          </w:p>
        </w:tc>
      </w:tr>
      <w:tr w:rsidR="00087F63" w:rsidRPr="00B26C69" w14:paraId="24FC7B1F" w14:textId="6AB79ABE" w:rsidTr="00087F63">
        <w:trPr>
          <w:gridAfter w:val="1"/>
          <w:wAfter w:w="9" w:type="dxa"/>
          <w:trHeight w:val="227"/>
        </w:trPr>
        <w:tc>
          <w:tcPr>
            <w:tcW w:w="5529" w:type="dxa"/>
            <w:shd w:val="clear" w:color="auto" w:fill="auto"/>
          </w:tcPr>
          <w:p w14:paraId="0000010B" w14:textId="77777777" w:rsidR="002E76DF" w:rsidRPr="00B26C69" w:rsidRDefault="002E76DF">
            <w:pPr>
              <w:spacing w:line="276" w:lineRule="auto"/>
              <w:rPr>
                <w:color w:val="000000"/>
                <w:sz w:val="20"/>
                <w:szCs w:val="20"/>
              </w:rPr>
            </w:pPr>
            <w:r w:rsidRPr="00B26C69">
              <w:rPr>
                <w:color w:val="000000"/>
                <w:sz w:val="20"/>
                <w:szCs w:val="20"/>
              </w:rPr>
              <w:t>Assez pour remplir une étagère (11-25 livres)</w:t>
            </w:r>
          </w:p>
        </w:tc>
        <w:tc>
          <w:tcPr>
            <w:tcW w:w="1417" w:type="dxa"/>
            <w:shd w:val="clear" w:color="auto" w:fill="auto"/>
          </w:tcPr>
          <w:p w14:paraId="0000010C" w14:textId="77777777" w:rsidR="002E76DF" w:rsidRPr="00B26C69" w:rsidRDefault="002E76DF">
            <w:pPr>
              <w:spacing w:line="276" w:lineRule="auto"/>
              <w:jc w:val="center"/>
              <w:rPr>
                <w:color w:val="000000"/>
                <w:sz w:val="20"/>
                <w:szCs w:val="20"/>
              </w:rPr>
            </w:pPr>
            <w:r w:rsidRPr="00B26C69">
              <w:rPr>
                <w:color w:val="000000"/>
                <w:sz w:val="20"/>
                <w:szCs w:val="20"/>
              </w:rPr>
              <w:t>24% (0.429)</w:t>
            </w:r>
          </w:p>
        </w:tc>
        <w:tc>
          <w:tcPr>
            <w:tcW w:w="1490" w:type="dxa"/>
            <w:gridSpan w:val="2"/>
          </w:tcPr>
          <w:p w14:paraId="0000010D" w14:textId="77777777" w:rsidR="002E76DF" w:rsidRPr="00B26C69" w:rsidRDefault="002E76DF">
            <w:pPr>
              <w:spacing w:line="276" w:lineRule="auto"/>
              <w:jc w:val="center"/>
              <w:rPr>
                <w:color w:val="000000"/>
                <w:sz w:val="20"/>
                <w:szCs w:val="20"/>
              </w:rPr>
            </w:pPr>
            <w:r w:rsidRPr="00B26C69">
              <w:rPr>
                <w:color w:val="000000"/>
                <w:sz w:val="20"/>
                <w:szCs w:val="20"/>
              </w:rPr>
              <w:t>24% (0.426)</w:t>
            </w:r>
          </w:p>
        </w:tc>
        <w:tc>
          <w:tcPr>
            <w:tcW w:w="1062" w:type="dxa"/>
            <w:vAlign w:val="center"/>
          </w:tcPr>
          <w:p w14:paraId="0000010E" w14:textId="58FEBD81" w:rsidR="002E76DF" w:rsidRPr="00B26C69" w:rsidRDefault="002E76DF" w:rsidP="00087F63">
            <w:pPr>
              <w:spacing w:line="276" w:lineRule="auto"/>
              <w:ind w:right="-81"/>
              <w:jc w:val="center"/>
              <w:rPr>
                <w:color w:val="000000"/>
                <w:sz w:val="20"/>
                <w:szCs w:val="20"/>
              </w:rPr>
            </w:pPr>
            <w:r w:rsidRPr="00B26C69">
              <w:rPr>
                <w:color w:val="000000"/>
                <w:sz w:val="20"/>
                <w:szCs w:val="20"/>
              </w:rPr>
              <w:t>0.005</w:t>
            </w:r>
          </w:p>
        </w:tc>
        <w:tc>
          <w:tcPr>
            <w:tcW w:w="637" w:type="dxa"/>
            <w:vAlign w:val="center"/>
          </w:tcPr>
          <w:p w14:paraId="20B86E13" w14:textId="2C75603A" w:rsidR="002E76DF" w:rsidRPr="00B26C69" w:rsidRDefault="002E76DF" w:rsidP="00087F63">
            <w:pPr>
              <w:spacing w:line="276" w:lineRule="auto"/>
              <w:ind w:right="-81"/>
              <w:jc w:val="center"/>
              <w:rPr>
                <w:color w:val="000000"/>
                <w:sz w:val="20"/>
                <w:szCs w:val="20"/>
              </w:rPr>
            </w:pPr>
            <w:r w:rsidRPr="00B26C69">
              <w:rPr>
                <w:color w:val="000000"/>
                <w:sz w:val="20"/>
                <w:szCs w:val="20"/>
              </w:rPr>
              <w:t>N.S</w:t>
            </w:r>
          </w:p>
        </w:tc>
      </w:tr>
      <w:tr w:rsidR="00087F63" w:rsidRPr="00B26C69" w14:paraId="050C2929" w14:textId="5E639CD4" w:rsidTr="00087F63">
        <w:trPr>
          <w:gridAfter w:val="1"/>
          <w:wAfter w:w="9" w:type="dxa"/>
          <w:trHeight w:val="227"/>
        </w:trPr>
        <w:tc>
          <w:tcPr>
            <w:tcW w:w="5529" w:type="dxa"/>
            <w:shd w:val="clear" w:color="auto" w:fill="auto"/>
          </w:tcPr>
          <w:p w14:paraId="0000010F" w14:textId="77777777" w:rsidR="002E76DF" w:rsidRPr="00B26C69" w:rsidRDefault="002E76DF">
            <w:pPr>
              <w:spacing w:line="276" w:lineRule="auto"/>
              <w:rPr>
                <w:color w:val="000000"/>
                <w:sz w:val="20"/>
                <w:szCs w:val="20"/>
              </w:rPr>
            </w:pPr>
            <w:r w:rsidRPr="00B26C69">
              <w:rPr>
                <w:color w:val="000000"/>
                <w:sz w:val="20"/>
                <w:szCs w:val="20"/>
              </w:rPr>
              <w:t>Aucun ou très peu (0-10 livres)</w:t>
            </w:r>
          </w:p>
        </w:tc>
        <w:tc>
          <w:tcPr>
            <w:tcW w:w="1417" w:type="dxa"/>
            <w:shd w:val="clear" w:color="auto" w:fill="auto"/>
          </w:tcPr>
          <w:p w14:paraId="00000110" w14:textId="77777777" w:rsidR="002E76DF" w:rsidRPr="00B26C69" w:rsidRDefault="002E76DF">
            <w:pPr>
              <w:spacing w:line="276" w:lineRule="auto"/>
              <w:jc w:val="center"/>
              <w:rPr>
                <w:color w:val="000000"/>
                <w:sz w:val="20"/>
                <w:szCs w:val="20"/>
              </w:rPr>
            </w:pPr>
            <w:r w:rsidRPr="00B26C69">
              <w:rPr>
                <w:color w:val="000000"/>
                <w:sz w:val="20"/>
                <w:szCs w:val="20"/>
              </w:rPr>
              <w:t>39% (0.487)</w:t>
            </w:r>
          </w:p>
        </w:tc>
        <w:tc>
          <w:tcPr>
            <w:tcW w:w="1490" w:type="dxa"/>
            <w:gridSpan w:val="2"/>
          </w:tcPr>
          <w:p w14:paraId="00000111" w14:textId="77777777" w:rsidR="002E76DF" w:rsidRPr="00B26C69" w:rsidRDefault="002E76DF">
            <w:pPr>
              <w:spacing w:line="276" w:lineRule="auto"/>
              <w:jc w:val="center"/>
              <w:rPr>
                <w:color w:val="000000"/>
                <w:sz w:val="20"/>
                <w:szCs w:val="20"/>
              </w:rPr>
            </w:pPr>
            <w:r w:rsidRPr="00B26C69">
              <w:rPr>
                <w:color w:val="000000"/>
                <w:sz w:val="20"/>
                <w:szCs w:val="20"/>
              </w:rPr>
              <w:t>38% (0.485)</w:t>
            </w:r>
          </w:p>
        </w:tc>
        <w:tc>
          <w:tcPr>
            <w:tcW w:w="1062" w:type="dxa"/>
            <w:vAlign w:val="center"/>
          </w:tcPr>
          <w:p w14:paraId="00000112" w14:textId="3FB8DD9F" w:rsidR="002E76DF" w:rsidRPr="00B26C69" w:rsidRDefault="002E76DF" w:rsidP="00087F63">
            <w:pPr>
              <w:spacing w:line="276" w:lineRule="auto"/>
              <w:ind w:right="-81"/>
              <w:jc w:val="center"/>
              <w:rPr>
                <w:color w:val="000000"/>
                <w:sz w:val="20"/>
                <w:szCs w:val="20"/>
              </w:rPr>
            </w:pPr>
            <w:r w:rsidRPr="00B26C69">
              <w:rPr>
                <w:color w:val="000000"/>
                <w:sz w:val="20"/>
                <w:szCs w:val="20"/>
              </w:rPr>
              <w:t>0.011</w:t>
            </w:r>
          </w:p>
        </w:tc>
        <w:tc>
          <w:tcPr>
            <w:tcW w:w="637" w:type="dxa"/>
            <w:vAlign w:val="center"/>
          </w:tcPr>
          <w:p w14:paraId="2E844742" w14:textId="6D00D8A9" w:rsidR="002E76DF" w:rsidRPr="00B26C69" w:rsidRDefault="002E76DF" w:rsidP="00087F63">
            <w:pPr>
              <w:spacing w:line="276" w:lineRule="auto"/>
              <w:ind w:right="-81"/>
              <w:jc w:val="center"/>
              <w:rPr>
                <w:color w:val="000000"/>
                <w:sz w:val="20"/>
                <w:szCs w:val="20"/>
              </w:rPr>
            </w:pPr>
            <w:r w:rsidRPr="00B26C69">
              <w:rPr>
                <w:color w:val="000000"/>
                <w:sz w:val="20"/>
                <w:szCs w:val="20"/>
              </w:rPr>
              <w:t>*</w:t>
            </w:r>
          </w:p>
        </w:tc>
      </w:tr>
      <w:tr w:rsidR="00087F63" w:rsidRPr="00B26C69" w14:paraId="3E93B5A7" w14:textId="23AE8B71" w:rsidTr="00087F63">
        <w:trPr>
          <w:gridAfter w:val="1"/>
          <w:wAfter w:w="9" w:type="dxa"/>
          <w:trHeight w:val="227"/>
        </w:trPr>
        <w:tc>
          <w:tcPr>
            <w:tcW w:w="5529" w:type="dxa"/>
            <w:tcBorders>
              <w:bottom w:val="single" w:sz="4" w:space="0" w:color="000000"/>
            </w:tcBorders>
            <w:shd w:val="clear" w:color="auto" w:fill="auto"/>
          </w:tcPr>
          <w:p w14:paraId="00000113" w14:textId="77777777" w:rsidR="002E76DF" w:rsidRPr="00B26C69" w:rsidRDefault="002E76DF" w:rsidP="004A27EC">
            <w:pPr>
              <w:spacing w:line="276" w:lineRule="auto"/>
              <w:rPr>
                <w:color w:val="000000"/>
                <w:sz w:val="20"/>
                <w:szCs w:val="20"/>
              </w:rPr>
            </w:pPr>
            <w:r w:rsidRPr="00B26C69">
              <w:rPr>
                <w:color w:val="000000"/>
                <w:sz w:val="20"/>
                <w:szCs w:val="20"/>
              </w:rPr>
              <w:t>Catégorie inconnue</w:t>
            </w:r>
          </w:p>
        </w:tc>
        <w:tc>
          <w:tcPr>
            <w:tcW w:w="1417" w:type="dxa"/>
            <w:tcBorders>
              <w:bottom w:val="single" w:sz="4" w:space="0" w:color="000000"/>
            </w:tcBorders>
            <w:shd w:val="clear" w:color="auto" w:fill="auto"/>
          </w:tcPr>
          <w:p w14:paraId="00000114" w14:textId="77777777" w:rsidR="002E76DF" w:rsidRPr="00B26C69" w:rsidRDefault="002E76DF" w:rsidP="004A27EC">
            <w:pPr>
              <w:spacing w:line="276" w:lineRule="auto"/>
              <w:jc w:val="center"/>
              <w:rPr>
                <w:color w:val="000000"/>
                <w:sz w:val="20"/>
                <w:szCs w:val="20"/>
              </w:rPr>
            </w:pPr>
            <w:r w:rsidRPr="00B26C69">
              <w:rPr>
                <w:color w:val="000000"/>
                <w:sz w:val="20"/>
                <w:szCs w:val="20"/>
              </w:rPr>
              <w:t>1% (0.116)</w:t>
            </w:r>
          </w:p>
        </w:tc>
        <w:tc>
          <w:tcPr>
            <w:tcW w:w="1490" w:type="dxa"/>
            <w:gridSpan w:val="2"/>
            <w:tcBorders>
              <w:bottom w:val="single" w:sz="4" w:space="0" w:color="000000"/>
            </w:tcBorders>
          </w:tcPr>
          <w:p w14:paraId="00000115" w14:textId="77777777" w:rsidR="002E76DF" w:rsidRPr="00B26C69" w:rsidRDefault="002E76DF" w:rsidP="004A27EC">
            <w:pPr>
              <w:spacing w:line="276" w:lineRule="auto"/>
              <w:jc w:val="center"/>
              <w:rPr>
                <w:color w:val="000000"/>
                <w:sz w:val="20"/>
                <w:szCs w:val="20"/>
              </w:rPr>
            </w:pPr>
            <w:r w:rsidRPr="00B26C69">
              <w:rPr>
                <w:color w:val="000000"/>
                <w:sz w:val="20"/>
                <w:szCs w:val="20"/>
              </w:rPr>
              <w:t>1% (0.108)</w:t>
            </w:r>
          </w:p>
        </w:tc>
        <w:tc>
          <w:tcPr>
            <w:tcW w:w="1062" w:type="dxa"/>
            <w:tcBorders>
              <w:bottom w:val="single" w:sz="4" w:space="0" w:color="000000"/>
            </w:tcBorders>
            <w:vAlign w:val="center"/>
          </w:tcPr>
          <w:p w14:paraId="00000116" w14:textId="503C7A90" w:rsidR="002E76DF" w:rsidRPr="00B26C69" w:rsidRDefault="002E76DF" w:rsidP="00087F63">
            <w:pPr>
              <w:spacing w:line="276" w:lineRule="auto"/>
              <w:ind w:right="-81"/>
              <w:jc w:val="center"/>
              <w:rPr>
                <w:color w:val="000000"/>
                <w:sz w:val="20"/>
                <w:szCs w:val="20"/>
              </w:rPr>
            </w:pPr>
            <w:r w:rsidRPr="00B26C69">
              <w:rPr>
                <w:color w:val="000000"/>
                <w:sz w:val="20"/>
                <w:szCs w:val="20"/>
              </w:rPr>
              <w:t>0.002</w:t>
            </w:r>
          </w:p>
        </w:tc>
        <w:tc>
          <w:tcPr>
            <w:tcW w:w="637" w:type="dxa"/>
            <w:tcBorders>
              <w:bottom w:val="single" w:sz="4" w:space="0" w:color="000000"/>
            </w:tcBorders>
            <w:vAlign w:val="center"/>
          </w:tcPr>
          <w:p w14:paraId="7A282711" w14:textId="532E4DD6" w:rsidR="002E76DF" w:rsidRPr="00B26C69" w:rsidRDefault="002E76DF" w:rsidP="00087F63">
            <w:pPr>
              <w:spacing w:line="276" w:lineRule="auto"/>
              <w:ind w:right="-81"/>
              <w:jc w:val="center"/>
              <w:rPr>
                <w:color w:val="000000"/>
                <w:sz w:val="20"/>
                <w:szCs w:val="20"/>
              </w:rPr>
            </w:pPr>
            <w:r w:rsidRPr="00B26C69">
              <w:rPr>
                <w:color w:val="000000"/>
                <w:sz w:val="20"/>
                <w:szCs w:val="20"/>
              </w:rPr>
              <w:t>N.S</w:t>
            </w:r>
          </w:p>
        </w:tc>
      </w:tr>
      <w:tr w:rsidR="00087F63" w:rsidRPr="00B26C69" w14:paraId="43ACA481" w14:textId="716FC024" w:rsidTr="00087F63">
        <w:trPr>
          <w:trHeight w:val="227"/>
        </w:trPr>
        <w:tc>
          <w:tcPr>
            <w:tcW w:w="8427" w:type="dxa"/>
            <w:gridSpan w:val="3"/>
            <w:tcBorders>
              <w:top w:val="single" w:sz="4" w:space="0" w:color="000000"/>
            </w:tcBorders>
          </w:tcPr>
          <w:p w14:paraId="00000117" w14:textId="77777777" w:rsidR="002E76DF" w:rsidRPr="00B26C69" w:rsidRDefault="002E76DF" w:rsidP="004A27EC">
            <w:pPr>
              <w:spacing w:line="276" w:lineRule="auto"/>
              <w:rPr>
                <w:b/>
                <w:color w:val="000000"/>
                <w:sz w:val="20"/>
                <w:szCs w:val="20"/>
              </w:rPr>
            </w:pPr>
            <w:r w:rsidRPr="00B26C69">
              <w:rPr>
                <w:b/>
                <w:color w:val="000000"/>
                <w:sz w:val="20"/>
                <w:szCs w:val="20"/>
              </w:rPr>
              <w:t>Relation avec la mère</w:t>
            </w:r>
          </w:p>
        </w:tc>
        <w:tc>
          <w:tcPr>
            <w:tcW w:w="1071" w:type="dxa"/>
            <w:gridSpan w:val="2"/>
            <w:tcBorders>
              <w:top w:val="single" w:sz="4" w:space="0" w:color="000000"/>
            </w:tcBorders>
            <w:vAlign w:val="center"/>
          </w:tcPr>
          <w:p w14:paraId="0000011A" w14:textId="42DE335F" w:rsidR="002E76DF" w:rsidRPr="00B26C69" w:rsidRDefault="002E76DF" w:rsidP="00087F63">
            <w:pPr>
              <w:spacing w:line="276" w:lineRule="auto"/>
              <w:ind w:right="-81"/>
              <w:jc w:val="center"/>
              <w:rPr>
                <w:b/>
                <w:color w:val="000000"/>
                <w:sz w:val="20"/>
                <w:szCs w:val="20"/>
              </w:rPr>
            </w:pPr>
          </w:p>
        </w:tc>
        <w:tc>
          <w:tcPr>
            <w:tcW w:w="646" w:type="dxa"/>
            <w:gridSpan w:val="2"/>
            <w:tcBorders>
              <w:top w:val="single" w:sz="4" w:space="0" w:color="000000"/>
            </w:tcBorders>
            <w:vAlign w:val="center"/>
          </w:tcPr>
          <w:p w14:paraId="672B26C7" w14:textId="77777777" w:rsidR="002E76DF" w:rsidRPr="00B26C69" w:rsidRDefault="002E76DF" w:rsidP="00087F63">
            <w:pPr>
              <w:spacing w:line="276" w:lineRule="auto"/>
              <w:ind w:right="-81"/>
              <w:jc w:val="center"/>
              <w:rPr>
                <w:b/>
                <w:color w:val="000000"/>
                <w:sz w:val="20"/>
                <w:szCs w:val="20"/>
              </w:rPr>
            </w:pPr>
          </w:p>
        </w:tc>
      </w:tr>
      <w:tr w:rsidR="00087F63" w:rsidRPr="00B26C69" w14:paraId="512FC4BA" w14:textId="7D7B8A50" w:rsidTr="00087F63">
        <w:trPr>
          <w:gridAfter w:val="1"/>
          <w:wAfter w:w="9" w:type="dxa"/>
          <w:trHeight w:val="227"/>
        </w:trPr>
        <w:tc>
          <w:tcPr>
            <w:tcW w:w="5529" w:type="dxa"/>
            <w:shd w:val="clear" w:color="auto" w:fill="auto"/>
          </w:tcPr>
          <w:p w14:paraId="0000011B" w14:textId="77777777" w:rsidR="002E76DF" w:rsidRPr="00B26C69" w:rsidRDefault="002E76DF" w:rsidP="004A27EC">
            <w:pPr>
              <w:spacing w:line="276" w:lineRule="auto"/>
              <w:rPr>
                <w:color w:val="000000"/>
                <w:sz w:val="20"/>
                <w:szCs w:val="20"/>
              </w:rPr>
            </w:pPr>
            <w:r w:rsidRPr="00B26C69">
              <w:rPr>
                <w:color w:val="000000"/>
                <w:sz w:val="20"/>
                <w:szCs w:val="20"/>
              </w:rPr>
              <w:t>Excellente</w:t>
            </w:r>
          </w:p>
        </w:tc>
        <w:tc>
          <w:tcPr>
            <w:tcW w:w="1417" w:type="dxa"/>
            <w:shd w:val="clear" w:color="auto" w:fill="auto"/>
          </w:tcPr>
          <w:p w14:paraId="0000011C" w14:textId="77777777" w:rsidR="002E76DF" w:rsidRPr="00B26C69" w:rsidRDefault="002E76DF" w:rsidP="004A27EC">
            <w:pPr>
              <w:spacing w:line="276" w:lineRule="auto"/>
              <w:jc w:val="center"/>
              <w:rPr>
                <w:color w:val="000000"/>
                <w:sz w:val="20"/>
                <w:szCs w:val="20"/>
              </w:rPr>
            </w:pPr>
            <w:r w:rsidRPr="00B26C69">
              <w:rPr>
                <w:color w:val="000000"/>
                <w:sz w:val="20"/>
                <w:szCs w:val="20"/>
              </w:rPr>
              <w:t>30% (0.457)</w:t>
            </w:r>
          </w:p>
        </w:tc>
        <w:tc>
          <w:tcPr>
            <w:tcW w:w="1490" w:type="dxa"/>
            <w:gridSpan w:val="2"/>
          </w:tcPr>
          <w:p w14:paraId="0000011D" w14:textId="77777777" w:rsidR="002E76DF" w:rsidRPr="00B26C69" w:rsidRDefault="002E76DF" w:rsidP="004A27EC">
            <w:pPr>
              <w:spacing w:line="276" w:lineRule="auto"/>
              <w:jc w:val="center"/>
              <w:rPr>
                <w:color w:val="000000"/>
                <w:sz w:val="20"/>
                <w:szCs w:val="20"/>
              </w:rPr>
            </w:pPr>
            <w:r w:rsidRPr="00B26C69">
              <w:rPr>
                <w:color w:val="000000"/>
                <w:sz w:val="20"/>
                <w:szCs w:val="20"/>
              </w:rPr>
              <w:t>31% (0.462)</w:t>
            </w:r>
          </w:p>
        </w:tc>
        <w:tc>
          <w:tcPr>
            <w:tcW w:w="1062" w:type="dxa"/>
            <w:vAlign w:val="center"/>
          </w:tcPr>
          <w:p w14:paraId="0000011E" w14:textId="3B36D223" w:rsidR="002E76DF" w:rsidRPr="00B26C69" w:rsidRDefault="002E76DF" w:rsidP="00087F63">
            <w:pPr>
              <w:spacing w:line="276" w:lineRule="auto"/>
              <w:ind w:right="-81"/>
              <w:jc w:val="center"/>
              <w:rPr>
                <w:color w:val="000000"/>
                <w:sz w:val="20"/>
                <w:szCs w:val="20"/>
              </w:rPr>
            </w:pPr>
            <w:r w:rsidRPr="00B26C69">
              <w:rPr>
                <w:color w:val="000000"/>
                <w:sz w:val="20"/>
                <w:szCs w:val="20"/>
              </w:rPr>
              <w:t>-0.012</w:t>
            </w:r>
          </w:p>
        </w:tc>
        <w:tc>
          <w:tcPr>
            <w:tcW w:w="637" w:type="dxa"/>
            <w:vAlign w:val="center"/>
          </w:tcPr>
          <w:p w14:paraId="07762018" w14:textId="553A924E" w:rsidR="002E76DF" w:rsidRPr="00B26C69" w:rsidRDefault="002E76DF" w:rsidP="00087F63">
            <w:pPr>
              <w:spacing w:line="276" w:lineRule="auto"/>
              <w:ind w:right="-81"/>
              <w:jc w:val="center"/>
              <w:rPr>
                <w:color w:val="000000"/>
                <w:sz w:val="20"/>
                <w:szCs w:val="20"/>
              </w:rPr>
            </w:pPr>
            <w:r w:rsidRPr="00B26C69">
              <w:rPr>
                <w:color w:val="000000"/>
                <w:sz w:val="20"/>
                <w:szCs w:val="20"/>
              </w:rPr>
              <w:t>**</w:t>
            </w:r>
          </w:p>
        </w:tc>
      </w:tr>
      <w:tr w:rsidR="00087F63" w:rsidRPr="00B26C69" w14:paraId="309AE192" w14:textId="59B9E41A" w:rsidTr="00087F63">
        <w:trPr>
          <w:gridAfter w:val="1"/>
          <w:wAfter w:w="9" w:type="dxa"/>
          <w:trHeight w:val="227"/>
        </w:trPr>
        <w:tc>
          <w:tcPr>
            <w:tcW w:w="5529" w:type="dxa"/>
            <w:shd w:val="clear" w:color="auto" w:fill="auto"/>
          </w:tcPr>
          <w:p w14:paraId="0000011F" w14:textId="77777777" w:rsidR="002E76DF" w:rsidRPr="00B26C69" w:rsidRDefault="002E76DF" w:rsidP="004A27EC">
            <w:pPr>
              <w:spacing w:line="276" w:lineRule="auto"/>
              <w:rPr>
                <w:color w:val="000000"/>
                <w:sz w:val="20"/>
                <w:szCs w:val="20"/>
              </w:rPr>
            </w:pPr>
            <w:r w:rsidRPr="00B26C69">
              <w:rPr>
                <w:color w:val="000000"/>
                <w:sz w:val="20"/>
                <w:szCs w:val="20"/>
              </w:rPr>
              <w:t>Très bonne</w:t>
            </w:r>
          </w:p>
        </w:tc>
        <w:tc>
          <w:tcPr>
            <w:tcW w:w="1417" w:type="dxa"/>
            <w:shd w:val="clear" w:color="auto" w:fill="auto"/>
          </w:tcPr>
          <w:p w14:paraId="00000120" w14:textId="77777777" w:rsidR="002E76DF" w:rsidRPr="00B26C69" w:rsidRDefault="002E76DF" w:rsidP="004A27EC">
            <w:pPr>
              <w:spacing w:line="276" w:lineRule="auto"/>
              <w:jc w:val="center"/>
              <w:rPr>
                <w:color w:val="000000"/>
                <w:sz w:val="20"/>
                <w:szCs w:val="20"/>
              </w:rPr>
            </w:pPr>
            <w:r w:rsidRPr="00B26C69">
              <w:rPr>
                <w:color w:val="000000"/>
                <w:sz w:val="20"/>
                <w:szCs w:val="20"/>
              </w:rPr>
              <w:t>34% (0.472)</w:t>
            </w:r>
          </w:p>
        </w:tc>
        <w:tc>
          <w:tcPr>
            <w:tcW w:w="1490" w:type="dxa"/>
            <w:gridSpan w:val="2"/>
          </w:tcPr>
          <w:p w14:paraId="00000121" w14:textId="77777777" w:rsidR="002E76DF" w:rsidRPr="00B26C69" w:rsidRDefault="002E76DF" w:rsidP="004A27EC">
            <w:pPr>
              <w:spacing w:line="276" w:lineRule="auto"/>
              <w:jc w:val="center"/>
              <w:rPr>
                <w:color w:val="000000"/>
                <w:sz w:val="20"/>
                <w:szCs w:val="20"/>
              </w:rPr>
            </w:pPr>
            <w:r w:rsidRPr="00B26C69">
              <w:rPr>
                <w:color w:val="000000"/>
                <w:sz w:val="20"/>
                <w:szCs w:val="20"/>
              </w:rPr>
              <w:t>32% (0.466)</w:t>
            </w:r>
          </w:p>
        </w:tc>
        <w:tc>
          <w:tcPr>
            <w:tcW w:w="1062" w:type="dxa"/>
            <w:vAlign w:val="center"/>
          </w:tcPr>
          <w:p w14:paraId="00000122" w14:textId="41284ACD" w:rsidR="002E76DF" w:rsidRPr="00B26C69" w:rsidRDefault="002E76DF" w:rsidP="00087F63">
            <w:pPr>
              <w:spacing w:line="276" w:lineRule="auto"/>
              <w:ind w:right="-81"/>
              <w:jc w:val="center"/>
              <w:rPr>
                <w:color w:val="000000"/>
                <w:sz w:val="20"/>
                <w:szCs w:val="20"/>
              </w:rPr>
            </w:pPr>
            <w:r w:rsidRPr="00B26C69">
              <w:rPr>
                <w:color w:val="000000"/>
                <w:sz w:val="20"/>
                <w:szCs w:val="20"/>
              </w:rPr>
              <w:t>0.018</w:t>
            </w:r>
          </w:p>
        </w:tc>
        <w:tc>
          <w:tcPr>
            <w:tcW w:w="637" w:type="dxa"/>
            <w:vAlign w:val="center"/>
          </w:tcPr>
          <w:p w14:paraId="4B7099CD" w14:textId="2957858E" w:rsidR="002E76DF" w:rsidRPr="00B26C69" w:rsidRDefault="002E76DF" w:rsidP="00087F63">
            <w:pPr>
              <w:spacing w:line="276" w:lineRule="auto"/>
              <w:ind w:right="-81"/>
              <w:jc w:val="center"/>
              <w:rPr>
                <w:color w:val="000000"/>
                <w:sz w:val="20"/>
                <w:szCs w:val="20"/>
              </w:rPr>
            </w:pPr>
            <w:r w:rsidRPr="00B26C69">
              <w:rPr>
                <w:color w:val="000000"/>
                <w:sz w:val="20"/>
                <w:szCs w:val="20"/>
              </w:rPr>
              <w:t>***</w:t>
            </w:r>
          </w:p>
        </w:tc>
      </w:tr>
      <w:tr w:rsidR="00087F63" w:rsidRPr="00B26C69" w14:paraId="40CC7B40" w14:textId="39C93DF1" w:rsidTr="00087F63">
        <w:trPr>
          <w:gridAfter w:val="1"/>
          <w:wAfter w:w="9" w:type="dxa"/>
          <w:trHeight w:val="227"/>
        </w:trPr>
        <w:tc>
          <w:tcPr>
            <w:tcW w:w="5529" w:type="dxa"/>
            <w:shd w:val="clear" w:color="auto" w:fill="auto"/>
          </w:tcPr>
          <w:p w14:paraId="00000123" w14:textId="77777777" w:rsidR="002E76DF" w:rsidRPr="00B26C69" w:rsidRDefault="002E76DF" w:rsidP="004A27EC">
            <w:pPr>
              <w:spacing w:line="276" w:lineRule="auto"/>
              <w:rPr>
                <w:color w:val="000000"/>
                <w:sz w:val="20"/>
                <w:szCs w:val="20"/>
              </w:rPr>
            </w:pPr>
            <w:r w:rsidRPr="00B26C69">
              <w:rPr>
                <w:color w:val="000000"/>
                <w:sz w:val="20"/>
                <w:szCs w:val="20"/>
              </w:rPr>
              <w:t>Bonne</w:t>
            </w:r>
          </w:p>
        </w:tc>
        <w:tc>
          <w:tcPr>
            <w:tcW w:w="1417" w:type="dxa"/>
            <w:shd w:val="clear" w:color="auto" w:fill="auto"/>
          </w:tcPr>
          <w:p w14:paraId="00000124" w14:textId="77777777" w:rsidR="002E76DF" w:rsidRPr="00B26C69" w:rsidRDefault="002E76DF" w:rsidP="004A27EC">
            <w:pPr>
              <w:spacing w:line="276" w:lineRule="auto"/>
              <w:jc w:val="center"/>
              <w:rPr>
                <w:color w:val="000000"/>
                <w:sz w:val="20"/>
                <w:szCs w:val="20"/>
              </w:rPr>
            </w:pPr>
            <w:r w:rsidRPr="00B26C69">
              <w:rPr>
                <w:color w:val="000000"/>
                <w:sz w:val="20"/>
                <w:szCs w:val="20"/>
              </w:rPr>
              <w:t>27% (0.444)</w:t>
            </w:r>
          </w:p>
        </w:tc>
        <w:tc>
          <w:tcPr>
            <w:tcW w:w="1490" w:type="dxa"/>
            <w:gridSpan w:val="2"/>
          </w:tcPr>
          <w:p w14:paraId="00000125" w14:textId="77777777" w:rsidR="002E76DF" w:rsidRPr="00B26C69" w:rsidRDefault="002E76DF" w:rsidP="004A27EC">
            <w:pPr>
              <w:spacing w:line="276" w:lineRule="auto"/>
              <w:jc w:val="center"/>
              <w:rPr>
                <w:color w:val="000000"/>
                <w:sz w:val="20"/>
                <w:szCs w:val="20"/>
              </w:rPr>
            </w:pPr>
            <w:r w:rsidRPr="00B26C69">
              <w:rPr>
                <w:color w:val="000000"/>
                <w:sz w:val="20"/>
                <w:szCs w:val="20"/>
              </w:rPr>
              <w:t>25% (0.434)</w:t>
            </w:r>
          </w:p>
        </w:tc>
        <w:tc>
          <w:tcPr>
            <w:tcW w:w="1062" w:type="dxa"/>
            <w:vAlign w:val="center"/>
          </w:tcPr>
          <w:p w14:paraId="00000126" w14:textId="41CA7C41" w:rsidR="002E76DF" w:rsidRPr="00B26C69" w:rsidRDefault="002E76DF" w:rsidP="00087F63">
            <w:pPr>
              <w:spacing w:line="276" w:lineRule="auto"/>
              <w:ind w:right="-81"/>
              <w:jc w:val="center"/>
              <w:rPr>
                <w:color w:val="000000"/>
                <w:sz w:val="20"/>
                <w:szCs w:val="20"/>
              </w:rPr>
            </w:pPr>
            <w:r w:rsidRPr="00B26C69">
              <w:rPr>
                <w:color w:val="000000"/>
                <w:sz w:val="20"/>
                <w:szCs w:val="20"/>
              </w:rPr>
              <w:t>0.018</w:t>
            </w:r>
          </w:p>
        </w:tc>
        <w:tc>
          <w:tcPr>
            <w:tcW w:w="637" w:type="dxa"/>
            <w:vAlign w:val="center"/>
          </w:tcPr>
          <w:p w14:paraId="785A12AD" w14:textId="44165F6C" w:rsidR="002E76DF" w:rsidRPr="00B26C69" w:rsidRDefault="002E76DF" w:rsidP="00087F63">
            <w:pPr>
              <w:spacing w:line="276" w:lineRule="auto"/>
              <w:ind w:right="-81"/>
              <w:jc w:val="center"/>
              <w:rPr>
                <w:color w:val="000000"/>
                <w:sz w:val="20"/>
                <w:szCs w:val="20"/>
              </w:rPr>
            </w:pPr>
            <w:r w:rsidRPr="00B26C69">
              <w:rPr>
                <w:color w:val="000000"/>
                <w:sz w:val="20"/>
                <w:szCs w:val="20"/>
              </w:rPr>
              <w:t>***</w:t>
            </w:r>
          </w:p>
        </w:tc>
      </w:tr>
      <w:tr w:rsidR="00087F63" w:rsidRPr="00B26C69" w14:paraId="7FA11E96" w14:textId="328B65AB" w:rsidTr="00087F63">
        <w:trPr>
          <w:gridAfter w:val="1"/>
          <w:wAfter w:w="9" w:type="dxa"/>
          <w:trHeight w:val="227"/>
        </w:trPr>
        <w:tc>
          <w:tcPr>
            <w:tcW w:w="5529" w:type="dxa"/>
            <w:shd w:val="clear" w:color="auto" w:fill="auto"/>
          </w:tcPr>
          <w:p w14:paraId="00000127" w14:textId="77777777" w:rsidR="002E76DF" w:rsidRPr="00B26C69" w:rsidRDefault="002E76DF" w:rsidP="004A27EC">
            <w:pPr>
              <w:spacing w:line="276" w:lineRule="auto"/>
              <w:rPr>
                <w:color w:val="000000"/>
                <w:sz w:val="20"/>
                <w:szCs w:val="20"/>
              </w:rPr>
            </w:pPr>
            <w:r w:rsidRPr="00B26C69">
              <w:rPr>
                <w:color w:val="000000"/>
                <w:sz w:val="20"/>
                <w:szCs w:val="20"/>
              </w:rPr>
              <w:t xml:space="preserve">Moyenne ou mauvaise </w:t>
            </w:r>
          </w:p>
        </w:tc>
        <w:tc>
          <w:tcPr>
            <w:tcW w:w="1417" w:type="dxa"/>
            <w:shd w:val="clear" w:color="auto" w:fill="auto"/>
          </w:tcPr>
          <w:p w14:paraId="00000128" w14:textId="77777777" w:rsidR="002E76DF" w:rsidRPr="00B26C69" w:rsidRDefault="002E76DF" w:rsidP="004A27EC">
            <w:pPr>
              <w:spacing w:line="276" w:lineRule="auto"/>
              <w:jc w:val="center"/>
              <w:rPr>
                <w:color w:val="000000"/>
                <w:sz w:val="20"/>
                <w:szCs w:val="20"/>
              </w:rPr>
            </w:pPr>
            <w:r w:rsidRPr="00B26C69">
              <w:rPr>
                <w:color w:val="000000"/>
                <w:sz w:val="20"/>
                <w:szCs w:val="20"/>
              </w:rPr>
              <w:t>7% (0.253)</w:t>
            </w:r>
          </w:p>
        </w:tc>
        <w:tc>
          <w:tcPr>
            <w:tcW w:w="1490" w:type="dxa"/>
            <w:gridSpan w:val="2"/>
          </w:tcPr>
          <w:p w14:paraId="00000129" w14:textId="77777777" w:rsidR="002E76DF" w:rsidRPr="00B26C69" w:rsidRDefault="002E76DF" w:rsidP="004A27EC">
            <w:pPr>
              <w:spacing w:line="276" w:lineRule="auto"/>
              <w:jc w:val="center"/>
              <w:rPr>
                <w:color w:val="000000"/>
                <w:sz w:val="20"/>
                <w:szCs w:val="20"/>
              </w:rPr>
            </w:pPr>
            <w:r w:rsidRPr="00B26C69">
              <w:rPr>
                <w:color w:val="000000"/>
                <w:sz w:val="20"/>
                <w:szCs w:val="20"/>
              </w:rPr>
              <w:t>10% (0.303)</w:t>
            </w:r>
          </w:p>
        </w:tc>
        <w:tc>
          <w:tcPr>
            <w:tcW w:w="1062" w:type="dxa"/>
            <w:vAlign w:val="center"/>
          </w:tcPr>
          <w:p w14:paraId="0000012A" w14:textId="100DA507" w:rsidR="002E76DF" w:rsidRPr="00B26C69" w:rsidRDefault="002E76DF" w:rsidP="00087F63">
            <w:pPr>
              <w:spacing w:line="276" w:lineRule="auto"/>
              <w:ind w:right="-81"/>
              <w:jc w:val="center"/>
              <w:rPr>
                <w:color w:val="000000"/>
                <w:sz w:val="20"/>
                <w:szCs w:val="20"/>
              </w:rPr>
            </w:pPr>
            <w:r w:rsidRPr="00B26C69">
              <w:rPr>
                <w:color w:val="000000"/>
                <w:sz w:val="20"/>
                <w:szCs w:val="20"/>
              </w:rPr>
              <w:t>-0.034</w:t>
            </w:r>
          </w:p>
        </w:tc>
        <w:tc>
          <w:tcPr>
            <w:tcW w:w="637" w:type="dxa"/>
            <w:vAlign w:val="center"/>
          </w:tcPr>
          <w:p w14:paraId="28C81D7A" w14:textId="3AFE2D23" w:rsidR="002E76DF" w:rsidRPr="00B26C69" w:rsidRDefault="002E76DF" w:rsidP="00087F63">
            <w:pPr>
              <w:spacing w:line="276" w:lineRule="auto"/>
              <w:ind w:right="-81"/>
              <w:jc w:val="center"/>
              <w:rPr>
                <w:color w:val="000000"/>
                <w:sz w:val="20"/>
                <w:szCs w:val="20"/>
              </w:rPr>
            </w:pPr>
            <w:r w:rsidRPr="00B26C69">
              <w:rPr>
                <w:color w:val="000000"/>
                <w:sz w:val="20"/>
                <w:szCs w:val="20"/>
              </w:rPr>
              <w:t>***</w:t>
            </w:r>
          </w:p>
        </w:tc>
      </w:tr>
      <w:tr w:rsidR="00087F63" w:rsidRPr="00B26C69" w14:paraId="631F669D" w14:textId="201F8852" w:rsidTr="00087F63">
        <w:trPr>
          <w:gridAfter w:val="1"/>
          <w:wAfter w:w="9" w:type="dxa"/>
          <w:trHeight w:val="227"/>
        </w:trPr>
        <w:tc>
          <w:tcPr>
            <w:tcW w:w="5529" w:type="dxa"/>
            <w:tcBorders>
              <w:bottom w:val="single" w:sz="4" w:space="0" w:color="000000"/>
            </w:tcBorders>
            <w:shd w:val="clear" w:color="auto" w:fill="auto"/>
          </w:tcPr>
          <w:p w14:paraId="0000012B" w14:textId="77777777" w:rsidR="002E76DF" w:rsidRPr="00B26C69" w:rsidRDefault="002E76DF" w:rsidP="004A27EC">
            <w:pPr>
              <w:spacing w:line="276" w:lineRule="auto"/>
              <w:rPr>
                <w:color w:val="000000"/>
                <w:sz w:val="20"/>
                <w:szCs w:val="20"/>
              </w:rPr>
            </w:pPr>
            <w:r w:rsidRPr="00B26C69">
              <w:rPr>
                <w:color w:val="000000"/>
                <w:sz w:val="20"/>
                <w:szCs w:val="20"/>
              </w:rPr>
              <w:t>Catégorie inconnue</w:t>
            </w:r>
          </w:p>
        </w:tc>
        <w:tc>
          <w:tcPr>
            <w:tcW w:w="1417" w:type="dxa"/>
            <w:tcBorders>
              <w:bottom w:val="single" w:sz="4" w:space="0" w:color="000000"/>
            </w:tcBorders>
            <w:shd w:val="clear" w:color="auto" w:fill="auto"/>
          </w:tcPr>
          <w:p w14:paraId="0000012C" w14:textId="77777777" w:rsidR="002E76DF" w:rsidRPr="00B26C69" w:rsidRDefault="002E76DF" w:rsidP="004A27EC">
            <w:pPr>
              <w:spacing w:line="276" w:lineRule="auto"/>
              <w:jc w:val="center"/>
              <w:rPr>
                <w:color w:val="000000"/>
                <w:sz w:val="20"/>
                <w:szCs w:val="20"/>
              </w:rPr>
            </w:pPr>
            <w:r w:rsidRPr="00B26C69">
              <w:rPr>
                <w:color w:val="000000"/>
                <w:sz w:val="20"/>
                <w:szCs w:val="20"/>
              </w:rPr>
              <w:t>3% (0.167)</w:t>
            </w:r>
          </w:p>
        </w:tc>
        <w:tc>
          <w:tcPr>
            <w:tcW w:w="1490" w:type="dxa"/>
            <w:gridSpan w:val="2"/>
            <w:tcBorders>
              <w:bottom w:val="single" w:sz="4" w:space="0" w:color="000000"/>
            </w:tcBorders>
          </w:tcPr>
          <w:p w14:paraId="0000012D" w14:textId="77777777" w:rsidR="002E76DF" w:rsidRPr="00B26C69" w:rsidRDefault="002E76DF" w:rsidP="004A27EC">
            <w:pPr>
              <w:spacing w:line="276" w:lineRule="auto"/>
              <w:jc w:val="center"/>
              <w:rPr>
                <w:color w:val="000000"/>
                <w:sz w:val="20"/>
                <w:szCs w:val="20"/>
              </w:rPr>
            </w:pPr>
            <w:r w:rsidRPr="00B26C69">
              <w:rPr>
                <w:color w:val="000000"/>
                <w:sz w:val="20"/>
                <w:szCs w:val="20"/>
              </w:rPr>
              <w:t>2% (0.137)</w:t>
            </w:r>
          </w:p>
        </w:tc>
        <w:tc>
          <w:tcPr>
            <w:tcW w:w="1062" w:type="dxa"/>
            <w:tcBorders>
              <w:bottom w:val="single" w:sz="4" w:space="0" w:color="000000"/>
            </w:tcBorders>
            <w:vAlign w:val="center"/>
          </w:tcPr>
          <w:p w14:paraId="0000012E" w14:textId="7680C818" w:rsidR="002E76DF" w:rsidRPr="00B26C69" w:rsidRDefault="002E76DF" w:rsidP="00087F63">
            <w:pPr>
              <w:spacing w:line="276" w:lineRule="auto"/>
              <w:ind w:right="-81"/>
              <w:jc w:val="center"/>
              <w:rPr>
                <w:color w:val="000000"/>
                <w:sz w:val="20"/>
                <w:szCs w:val="20"/>
              </w:rPr>
            </w:pPr>
            <w:r w:rsidRPr="00B26C69">
              <w:rPr>
                <w:color w:val="000000"/>
                <w:sz w:val="20"/>
                <w:szCs w:val="20"/>
              </w:rPr>
              <w:t>0.001</w:t>
            </w:r>
          </w:p>
        </w:tc>
        <w:tc>
          <w:tcPr>
            <w:tcW w:w="637" w:type="dxa"/>
            <w:tcBorders>
              <w:bottom w:val="single" w:sz="4" w:space="0" w:color="000000"/>
            </w:tcBorders>
            <w:vAlign w:val="center"/>
          </w:tcPr>
          <w:p w14:paraId="74BD71B3" w14:textId="2F3AEF73" w:rsidR="002E76DF" w:rsidRPr="00B26C69" w:rsidRDefault="002E76DF" w:rsidP="00087F63">
            <w:pPr>
              <w:spacing w:line="276" w:lineRule="auto"/>
              <w:ind w:right="-81"/>
              <w:jc w:val="center"/>
              <w:rPr>
                <w:color w:val="000000"/>
                <w:sz w:val="20"/>
                <w:szCs w:val="20"/>
              </w:rPr>
            </w:pPr>
            <w:r w:rsidRPr="00B26C69">
              <w:rPr>
                <w:bCs/>
                <w:color w:val="000000"/>
                <w:sz w:val="20"/>
                <w:szCs w:val="20"/>
              </w:rPr>
              <w:t>***</w:t>
            </w:r>
          </w:p>
        </w:tc>
      </w:tr>
      <w:tr w:rsidR="00087F63" w:rsidRPr="00B26C69" w14:paraId="46B07445" w14:textId="22BFDDE9" w:rsidTr="00087F63">
        <w:trPr>
          <w:trHeight w:val="227"/>
        </w:trPr>
        <w:tc>
          <w:tcPr>
            <w:tcW w:w="8427" w:type="dxa"/>
            <w:gridSpan w:val="3"/>
            <w:tcBorders>
              <w:top w:val="single" w:sz="4" w:space="0" w:color="000000"/>
            </w:tcBorders>
            <w:shd w:val="clear" w:color="auto" w:fill="auto"/>
          </w:tcPr>
          <w:p w14:paraId="0000012F" w14:textId="77777777" w:rsidR="002E76DF" w:rsidRPr="00B26C69" w:rsidRDefault="002E76DF" w:rsidP="004A27EC">
            <w:pPr>
              <w:spacing w:line="276" w:lineRule="auto"/>
              <w:rPr>
                <w:sz w:val="20"/>
                <w:szCs w:val="20"/>
              </w:rPr>
            </w:pPr>
            <w:r w:rsidRPr="00B26C69">
              <w:rPr>
                <w:b/>
                <w:color w:val="000000"/>
                <w:sz w:val="20"/>
                <w:szCs w:val="20"/>
              </w:rPr>
              <w:lastRenderedPageBreak/>
              <w:t xml:space="preserve">Relation avec le père </w:t>
            </w:r>
          </w:p>
        </w:tc>
        <w:tc>
          <w:tcPr>
            <w:tcW w:w="1071" w:type="dxa"/>
            <w:gridSpan w:val="2"/>
            <w:tcBorders>
              <w:top w:val="single" w:sz="4" w:space="0" w:color="000000"/>
            </w:tcBorders>
            <w:vAlign w:val="center"/>
          </w:tcPr>
          <w:p w14:paraId="00000132" w14:textId="342A96F2" w:rsidR="002E76DF" w:rsidRPr="00B26C69" w:rsidRDefault="002E76DF" w:rsidP="00087F63">
            <w:pPr>
              <w:spacing w:line="276" w:lineRule="auto"/>
              <w:ind w:right="-81"/>
              <w:jc w:val="center"/>
              <w:rPr>
                <w:b/>
                <w:sz w:val="20"/>
                <w:szCs w:val="20"/>
              </w:rPr>
            </w:pPr>
          </w:p>
        </w:tc>
        <w:tc>
          <w:tcPr>
            <w:tcW w:w="646" w:type="dxa"/>
            <w:gridSpan w:val="2"/>
            <w:tcBorders>
              <w:top w:val="single" w:sz="4" w:space="0" w:color="000000"/>
            </w:tcBorders>
            <w:vAlign w:val="center"/>
          </w:tcPr>
          <w:p w14:paraId="35B0ED1E" w14:textId="77777777" w:rsidR="002E76DF" w:rsidRPr="00B26C69" w:rsidRDefault="002E76DF" w:rsidP="00087F63">
            <w:pPr>
              <w:spacing w:line="276" w:lineRule="auto"/>
              <w:ind w:right="-81"/>
              <w:jc w:val="center"/>
              <w:rPr>
                <w:b/>
                <w:sz w:val="20"/>
                <w:szCs w:val="20"/>
              </w:rPr>
            </w:pPr>
          </w:p>
        </w:tc>
      </w:tr>
      <w:tr w:rsidR="00087F63" w:rsidRPr="00B26C69" w14:paraId="7A694FBB" w14:textId="5F855796" w:rsidTr="00087F63">
        <w:trPr>
          <w:gridAfter w:val="1"/>
          <w:wAfter w:w="9" w:type="dxa"/>
          <w:trHeight w:val="227"/>
        </w:trPr>
        <w:tc>
          <w:tcPr>
            <w:tcW w:w="5529" w:type="dxa"/>
            <w:shd w:val="clear" w:color="auto" w:fill="auto"/>
          </w:tcPr>
          <w:p w14:paraId="00000133" w14:textId="77777777" w:rsidR="002E76DF" w:rsidRPr="00B26C69" w:rsidRDefault="002E76DF" w:rsidP="004A27EC">
            <w:pPr>
              <w:spacing w:line="276" w:lineRule="auto"/>
              <w:rPr>
                <w:color w:val="000000"/>
                <w:sz w:val="20"/>
                <w:szCs w:val="20"/>
              </w:rPr>
            </w:pPr>
            <w:r w:rsidRPr="00B26C69">
              <w:rPr>
                <w:color w:val="000000"/>
                <w:sz w:val="20"/>
                <w:szCs w:val="20"/>
              </w:rPr>
              <w:t>Excellente</w:t>
            </w:r>
          </w:p>
        </w:tc>
        <w:tc>
          <w:tcPr>
            <w:tcW w:w="1417" w:type="dxa"/>
            <w:shd w:val="clear" w:color="auto" w:fill="auto"/>
          </w:tcPr>
          <w:p w14:paraId="00000134" w14:textId="77777777" w:rsidR="002E76DF" w:rsidRPr="00B26C69" w:rsidRDefault="002E76DF" w:rsidP="004A27EC">
            <w:pPr>
              <w:spacing w:line="276" w:lineRule="auto"/>
              <w:jc w:val="center"/>
              <w:rPr>
                <w:color w:val="000000"/>
                <w:sz w:val="20"/>
                <w:szCs w:val="20"/>
              </w:rPr>
            </w:pPr>
            <w:r w:rsidRPr="00B26C69">
              <w:rPr>
                <w:color w:val="000000"/>
                <w:sz w:val="20"/>
                <w:szCs w:val="20"/>
              </w:rPr>
              <w:t>21% (0.406)</w:t>
            </w:r>
          </w:p>
        </w:tc>
        <w:tc>
          <w:tcPr>
            <w:tcW w:w="1490" w:type="dxa"/>
            <w:gridSpan w:val="2"/>
          </w:tcPr>
          <w:p w14:paraId="00000135" w14:textId="77777777" w:rsidR="002E76DF" w:rsidRPr="00B26C69" w:rsidRDefault="002E76DF" w:rsidP="004A27EC">
            <w:pPr>
              <w:spacing w:line="276" w:lineRule="auto"/>
              <w:jc w:val="center"/>
              <w:rPr>
                <w:color w:val="000000"/>
                <w:sz w:val="20"/>
                <w:szCs w:val="20"/>
              </w:rPr>
            </w:pPr>
            <w:r w:rsidRPr="00B26C69">
              <w:rPr>
                <w:color w:val="000000"/>
                <w:sz w:val="20"/>
                <w:szCs w:val="20"/>
              </w:rPr>
              <w:t>25% (0.431)</w:t>
            </w:r>
          </w:p>
        </w:tc>
        <w:tc>
          <w:tcPr>
            <w:tcW w:w="1062" w:type="dxa"/>
            <w:vAlign w:val="center"/>
          </w:tcPr>
          <w:p w14:paraId="00000136" w14:textId="36383754" w:rsidR="002E76DF" w:rsidRPr="00B26C69" w:rsidRDefault="002E76DF" w:rsidP="00087F63">
            <w:pPr>
              <w:spacing w:line="276" w:lineRule="auto"/>
              <w:ind w:right="-81"/>
              <w:jc w:val="center"/>
              <w:rPr>
                <w:color w:val="000000"/>
                <w:sz w:val="20"/>
                <w:szCs w:val="20"/>
              </w:rPr>
            </w:pPr>
            <w:r w:rsidRPr="00B26C69">
              <w:rPr>
                <w:color w:val="000000"/>
                <w:sz w:val="20"/>
                <w:szCs w:val="20"/>
              </w:rPr>
              <w:t>-0.039</w:t>
            </w:r>
          </w:p>
        </w:tc>
        <w:tc>
          <w:tcPr>
            <w:tcW w:w="637" w:type="dxa"/>
            <w:vAlign w:val="center"/>
          </w:tcPr>
          <w:p w14:paraId="197DFE78" w14:textId="0FA898C8" w:rsidR="002E76DF" w:rsidRPr="00B26C69" w:rsidRDefault="002E76DF" w:rsidP="00087F63">
            <w:pPr>
              <w:spacing w:line="276" w:lineRule="auto"/>
              <w:ind w:right="-81"/>
              <w:jc w:val="center"/>
              <w:rPr>
                <w:color w:val="000000"/>
                <w:sz w:val="20"/>
                <w:szCs w:val="20"/>
              </w:rPr>
            </w:pPr>
            <w:r w:rsidRPr="00B26C69">
              <w:rPr>
                <w:bCs/>
                <w:color w:val="000000"/>
                <w:sz w:val="20"/>
                <w:szCs w:val="20"/>
              </w:rPr>
              <w:t>***</w:t>
            </w:r>
          </w:p>
        </w:tc>
      </w:tr>
      <w:tr w:rsidR="00087F63" w:rsidRPr="00B26C69" w14:paraId="3524C2E1" w14:textId="1198076E" w:rsidTr="00087F63">
        <w:trPr>
          <w:gridAfter w:val="1"/>
          <w:wAfter w:w="9" w:type="dxa"/>
          <w:trHeight w:val="227"/>
        </w:trPr>
        <w:tc>
          <w:tcPr>
            <w:tcW w:w="5529" w:type="dxa"/>
            <w:shd w:val="clear" w:color="auto" w:fill="auto"/>
          </w:tcPr>
          <w:p w14:paraId="00000137" w14:textId="77777777" w:rsidR="002E76DF" w:rsidRPr="00B26C69" w:rsidRDefault="002E76DF" w:rsidP="004A27EC">
            <w:pPr>
              <w:spacing w:line="276" w:lineRule="auto"/>
              <w:rPr>
                <w:color w:val="000000"/>
                <w:sz w:val="20"/>
                <w:szCs w:val="20"/>
              </w:rPr>
            </w:pPr>
            <w:r w:rsidRPr="00B26C69">
              <w:rPr>
                <w:color w:val="000000"/>
                <w:sz w:val="20"/>
                <w:szCs w:val="20"/>
              </w:rPr>
              <w:t>Très bonne</w:t>
            </w:r>
          </w:p>
        </w:tc>
        <w:tc>
          <w:tcPr>
            <w:tcW w:w="1417" w:type="dxa"/>
            <w:shd w:val="clear" w:color="auto" w:fill="auto"/>
          </w:tcPr>
          <w:p w14:paraId="00000138" w14:textId="77777777" w:rsidR="002E76DF" w:rsidRPr="00B26C69" w:rsidRDefault="002E76DF" w:rsidP="004A27EC">
            <w:pPr>
              <w:spacing w:line="276" w:lineRule="auto"/>
              <w:jc w:val="center"/>
              <w:rPr>
                <w:color w:val="000000"/>
                <w:sz w:val="20"/>
                <w:szCs w:val="20"/>
              </w:rPr>
            </w:pPr>
            <w:r w:rsidRPr="00B26C69">
              <w:rPr>
                <w:color w:val="000000"/>
                <w:sz w:val="20"/>
                <w:szCs w:val="20"/>
              </w:rPr>
              <w:t>29% (0.453)</w:t>
            </w:r>
          </w:p>
        </w:tc>
        <w:tc>
          <w:tcPr>
            <w:tcW w:w="1490" w:type="dxa"/>
            <w:gridSpan w:val="2"/>
          </w:tcPr>
          <w:p w14:paraId="00000139" w14:textId="77777777" w:rsidR="002E76DF" w:rsidRPr="00B26C69" w:rsidRDefault="002E76DF" w:rsidP="004A27EC">
            <w:pPr>
              <w:spacing w:line="276" w:lineRule="auto"/>
              <w:jc w:val="center"/>
              <w:rPr>
                <w:color w:val="000000"/>
                <w:sz w:val="20"/>
                <w:szCs w:val="20"/>
              </w:rPr>
            </w:pPr>
            <w:r w:rsidRPr="00B26C69">
              <w:rPr>
                <w:color w:val="000000"/>
                <w:sz w:val="20"/>
                <w:szCs w:val="20"/>
              </w:rPr>
              <w:t>28% (0.450)</w:t>
            </w:r>
          </w:p>
        </w:tc>
        <w:tc>
          <w:tcPr>
            <w:tcW w:w="1062" w:type="dxa"/>
            <w:vAlign w:val="center"/>
          </w:tcPr>
          <w:p w14:paraId="0000013A" w14:textId="458936A8" w:rsidR="002E76DF" w:rsidRPr="00B26C69" w:rsidRDefault="002E76DF" w:rsidP="00087F63">
            <w:pPr>
              <w:spacing w:line="276" w:lineRule="auto"/>
              <w:ind w:right="-81"/>
              <w:jc w:val="center"/>
              <w:rPr>
                <w:color w:val="000000"/>
                <w:sz w:val="20"/>
                <w:szCs w:val="20"/>
              </w:rPr>
            </w:pPr>
            <w:r w:rsidRPr="00B26C69">
              <w:rPr>
                <w:color w:val="000000"/>
                <w:sz w:val="20"/>
                <w:szCs w:val="20"/>
              </w:rPr>
              <w:t>0.007</w:t>
            </w:r>
          </w:p>
        </w:tc>
        <w:tc>
          <w:tcPr>
            <w:tcW w:w="637" w:type="dxa"/>
            <w:vAlign w:val="center"/>
          </w:tcPr>
          <w:p w14:paraId="1061C587" w14:textId="326CDFF0" w:rsidR="002E76DF" w:rsidRPr="00B26C69" w:rsidRDefault="002E76DF" w:rsidP="00087F63">
            <w:pPr>
              <w:spacing w:line="276" w:lineRule="auto"/>
              <w:ind w:right="-81"/>
              <w:jc w:val="center"/>
              <w:rPr>
                <w:color w:val="000000"/>
                <w:sz w:val="20"/>
                <w:szCs w:val="20"/>
              </w:rPr>
            </w:pPr>
            <w:r w:rsidRPr="00B26C69">
              <w:rPr>
                <w:color w:val="000000"/>
                <w:sz w:val="20"/>
                <w:szCs w:val="20"/>
              </w:rPr>
              <w:t>N.S</w:t>
            </w:r>
          </w:p>
        </w:tc>
      </w:tr>
      <w:tr w:rsidR="00087F63" w:rsidRPr="00B26C69" w14:paraId="5E54F4A6" w14:textId="11E39939" w:rsidTr="00087F63">
        <w:trPr>
          <w:gridAfter w:val="1"/>
          <w:wAfter w:w="9" w:type="dxa"/>
          <w:trHeight w:val="227"/>
        </w:trPr>
        <w:tc>
          <w:tcPr>
            <w:tcW w:w="5529" w:type="dxa"/>
            <w:shd w:val="clear" w:color="auto" w:fill="auto"/>
          </w:tcPr>
          <w:p w14:paraId="0000013B" w14:textId="77777777" w:rsidR="002E76DF" w:rsidRPr="00B26C69" w:rsidRDefault="002E76DF" w:rsidP="004A27EC">
            <w:pPr>
              <w:spacing w:line="276" w:lineRule="auto"/>
              <w:rPr>
                <w:color w:val="000000"/>
                <w:sz w:val="20"/>
                <w:szCs w:val="20"/>
              </w:rPr>
            </w:pPr>
            <w:r w:rsidRPr="00B26C69">
              <w:rPr>
                <w:color w:val="000000"/>
                <w:sz w:val="20"/>
                <w:szCs w:val="20"/>
              </w:rPr>
              <w:t>Bonne</w:t>
            </w:r>
          </w:p>
        </w:tc>
        <w:tc>
          <w:tcPr>
            <w:tcW w:w="1417" w:type="dxa"/>
            <w:shd w:val="clear" w:color="auto" w:fill="auto"/>
          </w:tcPr>
          <w:p w14:paraId="0000013C" w14:textId="77777777" w:rsidR="002E76DF" w:rsidRPr="00B26C69" w:rsidRDefault="002E76DF" w:rsidP="004A27EC">
            <w:pPr>
              <w:spacing w:line="276" w:lineRule="auto"/>
              <w:jc w:val="center"/>
              <w:rPr>
                <w:color w:val="000000"/>
                <w:sz w:val="20"/>
                <w:szCs w:val="20"/>
              </w:rPr>
            </w:pPr>
            <w:r w:rsidRPr="00B26C69">
              <w:rPr>
                <w:color w:val="000000"/>
                <w:sz w:val="20"/>
                <w:szCs w:val="20"/>
              </w:rPr>
              <w:t xml:space="preserve">31% (0.461) </w:t>
            </w:r>
          </w:p>
        </w:tc>
        <w:tc>
          <w:tcPr>
            <w:tcW w:w="1490" w:type="dxa"/>
            <w:gridSpan w:val="2"/>
          </w:tcPr>
          <w:p w14:paraId="0000013D" w14:textId="77777777" w:rsidR="002E76DF" w:rsidRPr="00B26C69" w:rsidRDefault="002E76DF" w:rsidP="004A27EC">
            <w:pPr>
              <w:spacing w:line="276" w:lineRule="auto"/>
              <w:jc w:val="center"/>
              <w:rPr>
                <w:color w:val="000000"/>
                <w:sz w:val="20"/>
                <w:szCs w:val="20"/>
              </w:rPr>
            </w:pPr>
            <w:r w:rsidRPr="00B26C69">
              <w:rPr>
                <w:color w:val="000000"/>
                <w:sz w:val="20"/>
                <w:szCs w:val="20"/>
              </w:rPr>
              <w:t>28% (0.449)</w:t>
            </w:r>
          </w:p>
        </w:tc>
        <w:tc>
          <w:tcPr>
            <w:tcW w:w="1062" w:type="dxa"/>
            <w:vAlign w:val="center"/>
          </w:tcPr>
          <w:p w14:paraId="0000013E" w14:textId="3C02A146" w:rsidR="002E76DF" w:rsidRPr="00B26C69" w:rsidRDefault="002E76DF" w:rsidP="00087F63">
            <w:pPr>
              <w:spacing w:line="276" w:lineRule="auto"/>
              <w:ind w:right="-81"/>
              <w:jc w:val="center"/>
              <w:rPr>
                <w:color w:val="000000"/>
                <w:sz w:val="20"/>
                <w:szCs w:val="20"/>
              </w:rPr>
            </w:pPr>
            <w:r w:rsidRPr="00B26C69">
              <w:rPr>
                <w:color w:val="000000"/>
                <w:sz w:val="20"/>
                <w:szCs w:val="20"/>
              </w:rPr>
              <w:t>0.027</w:t>
            </w:r>
          </w:p>
        </w:tc>
        <w:tc>
          <w:tcPr>
            <w:tcW w:w="637" w:type="dxa"/>
            <w:vAlign w:val="center"/>
          </w:tcPr>
          <w:p w14:paraId="6379D6A1" w14:textId="568468D2" w:rsidR="002E76DF" w:rsidRPr="00B26C69" w:rsidRDefault="002E76DF" w:rsidP="00087F63">
            <w:pPr>
              <w:spacing w:line="276" w:lineRule="auto"/>
              <w:ind w:right="-81"/>
              <w:jc w:val="center"/>
              <w:rPr>
                <w:color w:val="000000"/>
                <w:sz w:val="20"/>
                <w:szCs w:val="20"/>
              </w:rPr>
            </w:pPr>
            <w:r w:rsidRPr="00B26C69">
              <w:rPr>
                <w:bCs/>
                <w:color w:val="000000"/>
                <w:sz w:val="20"/>
                <w:szCs w:val="20"/>
              </w:rPr>
              <w:t>***</w:t>
            </w:r>
          </w:p>
        </w:tc>
      </w:tr>
      <w:tr w:rsidR="00087F63" w:rsidRPr="00B26C69" w14:paraId="7C3A6602" w14:textId="542BBDCC" w:rsidTr="00087F63">
        <w:trPr>
          <w:gridAfter w:val="1"/>
          <w:wAfter w:w="9" w:type="dxa"/>
          <w:trHeight w:val="227"/>
        </w:trPr>
        <w:tc>
          <w:tcPr>
            <w:tcW w:w="5529" w:type="dxa"/>
            <w:shd w:val="clear" w:color="auto" w:fill="auto"/>
          </w:tcPr>
          <w:p w14:paraId="0000013F" w14:textId="77777777" w:rsidR="002E76DF" w:rsidRPr="00B26C69" w:rsidRDefault="002E76DF" w:rsidP="004A27EC">
            <w:pPr>
              <w:spacing w:line="276" w:lineRule="auto"/>
              <w:rPr>
                <w:color w:val="000000"/>
                <w:sz w:val="20"/>
                <w:szCs w:val="20"/>
              </w:rPr>
            </w:pPr>
            <w:r w:rsidRPr="00B26C69">
              <w:rPr>
                <w:color w:val="000000"/>
                <w:sz w:val="20"/>
                <w:szCs w:val="20"/>
              </w:rPr>
              <w:t xml:space="preserve">Moyenne ou mauvaise </w:t>
            </w:r>
          </w:p>
        </w:tc>
        <w:tc>
          <w:tcPr>
            <w:tcW w:w="1417" w:type="dxa"/>
            <w:shd w:val="clear" w:color="auto" w:fill="auto"/>
          </w:tcPr>
          <w:p w14:paraId="00000140" w14:textId="77777777" w:rsidR="002E76DF" w:rsidRPr="00B26C69" w:rsidRDefault="002E76DF" w:rsidP="004A27EC">
            <w:pPr>
              <w:spacing w:line="276" w:lineRule="auto"/>
              <w:jc w:val="center"/>
              <w:rPr>
                <w:color w:val="000000"/>
                <w:sz w:val="20"/>
                <w:szCs w:val="20"/>
              </w:rPr>
            </w:pPr>
            <w:r w:rsidRPr="00B26C69">
              <w:rPr>
                <w:color w:val="000000"/>
                <w:sz w:val="20"/>
                <w:szCs w:val="20"/>
              </w:rPr>
              <w:t>14% (0.344)</w:t>
            </w:r>
          </w:p>
        </w:tc>
        <w:tc>
          <w:tcPr>
            <w:tcW w:w="1490" w:type="dxa"/>
            <w:gridSpan w:val="2"/>
          </w:tcPr>
          <w:p w14:paraId="00000141" w14:textId="77777777" w:rsidR="002E76DF" w:rsidRPr="00B26C69" w:rsidRDefault="002E76DF" w:rsidP="004A27EC">
            <w:pPr>
              <w:spacing w:line="276" w:lineRule="auto"/>
              <w:jc w:val="center"/>
              <w:rPr>
                <w:color w:val="000000"/>
                <w:sz w:val="20"/>
                <w:szCs w:val="20"/>
              </w:rPr>
            </w:pPr>
            <w:r w:rsidRPr="00B26C69">
              <w:rPr>
                <w:color w:val="000000"/>
                <w:sz w:val="20"/>
                <w:szCs w:val="20"/>
              </w:rPr>
              <w:t>13% (0.341)</w:t>
            </w:r>
          </w:p>
        </w:tc>
        <w:tc>
          <w:tcPr>
            <w:tcW w:w="1062" w:type="dxa"/>
            <w:vAlign w:val="center"/>
          </w:tcPr>
          <w:p w14:paraId="00000142" w14:textId="17CDC837" w:rsidR="002E76DF" w:rsidRPr="00B26C69" w:rsidRDefault="002E76DF" w:rsidP="00087F63">
            <w:pPr>
              <w:spacing w:line="276" w:lineRule="auto"/>
              <w:ind w:right="-81"/>
              <w:jc w:val="center"/>
              <w:rPr>
                <w:color w:val="000000"/>
                <w:sz w:val="20"/>
                <w:szCs w:val="20"/>
              </w:rPr>
            </w:pPr>
            <w:r w:rsidRPr="00B26C69">
              <w:rPr>
                <w:color w:val="000000"/>
                <w:sz w:val="20"/>
                <w:szCs w:val="20"/>
              </w:rPr>
              <w:t>0.002</w:t>
            </w:r>
          </w:p>
        </w:tc>
        <w:tc>
          <w:tcPr>
            <w:tcW w:w="637" w:type="dxa"/>
            <w:vAlign w:val="center"/>
          </w:tcPr>
          <w:p w14:paraId="2D1D16C0" w14:textId="15D7C1D2" w:rsidR="002E76DF" w:rsidRPr="00B26C69" w:rsidRDefault="002E76DF" w:rsidP="00087F63">
            <w:pPr>
              <w:spacing w:line="276" w:lineRule="auto"/>
              <w:ind w:right="-81"/>
              <w:jc w:val="center"/>
              <w:rPr>
                <w:color w:val="000000"/>
                <w:sz w:val="20"/>
                <w:szCs w:val="20"/>
              </w:rPr>
            </w:pPr>
            <w:r w:rsidRPr="00B26C69">
              <w:rPr>
                <w:color w:val="000000"/>
                <w:sz w:val="20"/>
                <w:szCs w:val="20"/>
              </w:rPr>
              <w:t>N.S</w:t>
            </w:r>
          </w:p>
        </w:tc>
      </w:tr>
      <w:tr w:rsidR="00087F63" w:rsidRPr="00B26C69" w14:paraId="67685588" w14:textId="4FFE7CD8" w:rsidTr="00087F63">
        <w:trPr>
          <w:gridAfter w:val="1"/>
          <w:wAfter w:w="9" w:type="dxa"/>
          <w:trHeight w:val="227"/>
        </w:trPr>
        <w:tc>
          <w:tcPr>
            <w:tcW w:w="5529" w:type="dxa"/>
            <w:tcBorders>
              <w:bottom w:val="single" w:sz="4" w:space="0" w:color="000000"/>
            </w:tcBorders>
            <w:shd w:val="clear" w:color="auto" w:fill="auto"/>
          </w:tcPr>
          <w:p w14:paraId="00000143" w14:textId="77777777" w:rsidR="002E76DF" w:rsidRPr="00B26C69" w:rsidRDefault="002E76DF" w:rsidP="004A27EC">
            <w:pPr>
              <w:spacing w:line="276" w:lineRule="auto"/>
              <w:rPr>
                <w:color w:val="000000"/>
                <w:sz w:val="20"/>
                <w:szCs w:val="20"/>
              </w:rPr>
            </w:pPr>
            <w:r w:rsidRPr="00B26C69">
              <w:rPr>
                <w:color w:val="000000"/>
                <w:sz w:val="20"/>
                <w:szCs w:val="20"/>
              </w:rPr>
              <w:t>Catégorie inconnue</w:t>
            </w:r>
          </w:p>
        </w:tc>
        <w:tc>
          <w:tcPr>
            <w:tcW w:w="1417" w:type="dxa"/>
            <w:tcBorders>
              <w:bottom w:val="single" w:sz="4" w:space="0" w:color="000000"/>
            </w:tcBorders>
            <w:shd w:val="clear" w:color="auto" w:fill="auto"/>
          </w:tcPr>
          <w:p w14:paraId="00000144" w14:textId="77777777" w:rsidR="002E76DF" w:rsidRPr="00B26C69" w:rsidRDefault="002E76DF" w:rsidP="004A27EC">
            <w:pPr>
              <w:spacing w:line="276" w:lineRule="auto"/>
              <w:jc w:val="center"/>
              <w:rPr>
                <w:color w:val="000000"/>
                <w:sz w:val="20"/>
                <w:szCs w:val="20"/>
              </w:rPr>
            </w:pPr>
            <w:r w:rsidRPr="00B26C69">
              <w:rPr>
                <w:color w:val="000000"/>
                <w:sz w:val="20"/>
                <w:szCs w:val="20"/>
              </w:rPr>
              <w:t>6% (0.234)</w:t>
            </w:r>
          </w:p>
        </w:tc>
        <w:tc>
          <w:tcPr>
            <w:tcW w:w="1490" w:type="dxa"/>
            <w:gridSpan w:val="2"/>
            <w:tcBorders>
              <w:bottom w:val="single" w:sz="4" w:space="0" w:color="000000"/>
            </w:tcBorders>
          </w:tcPr>
          <w:p w14:paraId="00000145" w14:textId="77777777" w:rsidR="002E76DF" w:rsidRPr="00B26C69" w:rsidRDefault="002E76DF" w:rsidP="004A27EC">
            <w:pPr>
              <w:spacing w:line="276" w:lineRule="auto"/>
              <w:jc w:val="center"/>
              <w:rPr>
                <w:color w:val="000000"/>
                <w:sz w:val="20"/>
                <w:szCs w:val="20"/>
              </w:rPr>
            </w:pPr>
            <w:r w:rsidRPr="00B26C69">
              <w:rPr>
                <w:color w:val="000000"/>
                <w:sz w:val="20"/>
                <w:szCs w:val="20"/>
              </w:rPr>
              <w:t>6% (0.229)</w:t>
            </w:r>
          </w:p>
        </w:tc>
        <w:tc>
          <w:tcPr>
            <w:tcW w:w="1062" w:type="dxa"/>
            <w:tcBorders>
              <w:bottom w:val="single" w:sz="4" w:space="0" w:color="000000"/>
            </w:tcBorders>
            <w:vAlign w:val="center"/>
          </w:tcPr>
          <w:p w14:paraId="00000146" w14:textId="640A400B" w:rsidR="002E76DF" w:rsidRPr="00B26C69" w:rsidRDefault="002E76DF" w:rsidP="00087F63">
            <w:pPr>
              <w:spacing w:line="276" w:lineRule="auto"/>
              <w:ind w:right="-81"/>
              <w:jc w:val="center"/>
              <w:rPr>
                <w:color w:val="000000"/>
                <w:sz w:val="20"/>
                <w:szCs w:val="20"/>
              </w:rPr>
            </w:pPr>
            <w:r w:rsidRPr="00B26C69">
              <w:rPr>
                <w:color w:val="000000"/>
                <w:sz w:val="20"/>
                <w:szCs w:val="20"/>
              </w:rPr>
              <w:t>0.002</w:t>
            </w:r>
          </w:p>
        </w:tc>
        <w:tc>
          <w:tcPr>
            <w:tcW w:w="637" w:type="dxa"/>
            <w:tcBorders>
              <w:bottom w:val="single" w:sz="4" w:space="0" w:color="000000"/>
            </w:tcBorders>
            <w:vAlign w:val="center"/>
          </w:tcPr>
          <w:p w14:paraId="7108540A" w14:textId="113361A5" w:rsidR="002E76DF" w:rsidRPr="00B26C69" w:rsidRDefault="002E76DF" w:rsidP="00087F63">
            <w:pPr>
              <w:spacing w:line="276" w:lineRule="auto"/>
              <w:ind w:right="-81"/>
              <w:jc w:val="center"/>
              <w:rPr>
                <w:color w:val="000000"/>
                <w:sz w:val="20"/>
                <w:szCs w:val="20"/>
              </w:rPr>
            </w:pPr>
            <w:r w:rsidRPr="00B26C69">
              <w:rPr>
                <w:color w:val="000000"/>
                <w:sz w:val="20"/>
                <w:szCs w:val="20"/>
              </w:rPr>
              <w:t>N.S</w:t>
            </w:r>
          </w:p>
        </w:tc>
      </w:tr>
      <w:tr w:rsidR="00087F63" w:rsidRPr="00B26C69" w14:paraId="28A63785" w14:textId="678D0136" w:rsidTr="00087F63">
        <w:trPr>
          <w:trHeight w:val="254"/>
        </w:trPr>
        <w:tc>
          <w:tcPr>
            <w:tcW w:w="8427" w:type="dxa"/>
            <w:gridSpan w:val="3"/>
            <w:tcBorders>
              <w:top w:val="single" w:sz="4" w:space="0" w:color="000000"/>
            </w:tcBorders>
          </w:tcPr>
          <w:p w14:paraId="00000148" w14:textId="2AD952AD" w:rsidR="002E76DF" w:rsidRPr="00B26C69" w:rsidRDefault="002E76DF" w:rsidP="00144451">
            <w:pPr>
              <w:pBdr>
                <w:top w:val="nil"/>
                <w:left w:val="nil"/>
                <w:bottom w:val="nil"/>
                <w:right w:val="nil"/>
                <w:between w:val="nil"/>
              </w:pBdr>
              <w:spacing w:line="276" w:lineRule="auto"/>
              <w:rPr>
                <w:color w:val="FF0000"/>
                <w:sz w:val="20"/>
                <w:szCs w:val="20"/>
              </w:rPr>
            </w:pPr>
            <w:r w:rsidRPr="00B26C69">
              <w:rPr>
                <w:b/>
                <w:color w:val="000000"/>
                <w:sz w:val="20"/>
                <w:szCs w:val="20"/>
              </w:rPr>
              <w:t>Santé de la mère</w:t>
            </w:r>
          </w:p>
        </w:tc>
        <w:tc>
          <w:tcPr>
            <w:tcW w:w="1071" w:type="dxa"/>
            <w:gridSpan w:val="2"/>
            <w:tcBorders>
              <w:top w:val="single" w:sz="4" w:space="0" w:color="000000"/>
            </w:tcBorders>
            <w:vAlign w:val="center"/>
          </w:tcPr>
          <w:p w14:paraId="0000014B" w14:textId="5D0FEC3D" w:rsidR="002E76DF" w:rsidRPr="00B26C69" w:rsidRDefault="002E76DF" w:rsidP="00087F63">
            <w:pPr>
              <w:pBdr>
                <w:top w:val="nil"/>
                <w:left w:val="nil"/>
                <w:bottom w:val="nil"/>
                <w:right w:val="nil"/>
                <w:between w:val="nil"/>
              </w:pBdr>
              <w:spacing w:line="276" w:lineRule="auto"/>
              <w:ind w:right="-81"/>
              <w:jc w:val="center"/>
              <w:rPr>
                <w:b/>
                <w:color w:val="000000"/>
                <w:sz w:val="20"/>
                <w:szCs w:val="20"/>
              </w:rPr>
            </w:pPr>
          </w:p>
        </w:tc>
        <w:tc>
          <w:tcPr>
            <w:tcW w:w="646" w:type="dxa"/>
            <w:gridSpan w:val="2"/>
            <w:tcBorders>
              <w:top w:val="single" w:sz="4" w:space="0" w:color="000000"/>
            </w:tcBorders>
            <w:vAlign w:val="center"/>
          </w:tcPr>
          <w:p w14:paraId="27745EF1" w14:textId="77777777" w:rsidR="002E76DF" w:rsidRPr="00B26C69" w:rsidRDefault="002E76DF" w:rsidP="00087F63">
            <w:pPr>
              <w:pBdr>
                <w:top w:val="nil"/>
                <w:left w:val="nil"/>
                <w:bottom w:val="nil"/>
                <w:right w:val="nil"/>
                <w:between w:val="nil"/>
              </w:pBdr>
              <w:spacing w:line="276" w:lineRule="auto"/>
              <w:ind w:right="-81"/>
              <w:jc w:val="center"/>
              <w:rPr>
                <w:b/>
                <w:color w:val="000000"/>
                <w:sz w:val="20"/>
                <w:szCs w:val="20"/>
              </w:rPr>
            </w:pPr>
          </w:p>
        </w:tc>
      </w:tr>
      <w:tr w:rsidR="00087F63" w:rsidRPr="00B26C69" w14:paraId="0BACBF7D" w14:textId="366B13BA" w:rsidTr="00087F63">
        <w:trPr>
          <w:gridAfter w:val="1"/>
          <w:wAfter w:w="9" w:type="dxa"/>
          <w:trHeight w:val="227"/>
        </w:trPr>
        <w:tc>
          <w:tcPr>
            <w:tcW w:w="5529" w:type="dxa"/>
            <w:shd w:val="clear" w:color="auto" w:fill="auto"/>
          </w:tcPr>
          <w:p w14:paraId="0000014C" w14:textId="77777777" w:rsidR="002E76DF" w:rsidRPr="00B26C69" w:rsidRDefault="002E76DF" w:rsidP="004A27EC">
            <w:pPr>
              <w:spacing w:line="276" w:lineRule="auto"/>
              <w:rPr>
                <w:color w:val="000000"/>
                <w:sz w:val="20"/>
                <w:szCs w:val="20"/>
              </w:rPr>
            </w:pPr>
            <w:r w:rsidRPr="00B26C69">
              <w:rPr>
                <w:color w:val="000000"/>
                <w:sz w:val="20"/>
                <w:szCs w:val="20"/>
              </w:rPr>
              <w:t>Mère vivante</w:t>
            </w:r>
          </w:p>
        </w:tc>
        <w:tc>
          <w:tcPr>
            <w:tcW w:w="1417" w:type="dxa"/>
            <w:shd w:val="clear" w:color="auto" w:fill="auto"/>
          </w:tcPr>
          <w:p w14:paraId="0000014D" w14:textId="77777777" w:rsidR="002E76DF" w:rsidRPr="00B26C69" w:rsidRDefault="002E76DF" w:rsidP="004A27EC">
            <w:pPr>
              <w:spacing w:line="276" w:lineRule="auto"/>
              <w:jc w:val="center"/>
              <w:rPr>
                <w:color w:val="000000"/>
                <w:sz w:val="20"/>
                <w:szCs w:val="20"/>
              </w:rPr>
            </w:pPr>
            <w:r w:rsidRPr="00B26C69">
              <w:rPr>
                <w:color w:val="000000"/>
                <w:sz w:val="20"/>
                <w:szCs w:val="20"/>
              </w:rPr>
              <w:t>19% (0.396)</w:t>
            </w:r>
          </w:p>
        </w:tc>
        <w:tc>
          <w:tcPr>
            <w:tcW w:w="1490" w:type="dxa"/>
            <w:gridSpan w:val="2"/>
          </w:tcPr>
          <w:p w14:paraId="0000014E" w14:textId="77777777" w:rsidR="002E76DF" w:rsidRPr="00B26C69" w:rsidRDefault="002E76DF" w:rsidP="004A27EC">
            <w:pPr>
              <w:spacing w:line="276" w:lineRule="auto"/>
              <w:jc w:val="center"/>
              <w:rPr>
                <w:color w:val="000000"/>
                <w:sz w:val="20"/>
                <w:szCs w:val="20"/>
              </w:rPr>
            </w:pPr>
            <w:r w:rsidRPr="00B26C69">
              <w:rPr>
                <w:color w:val="000000"/>
                <w:sz w:val="20"/>
                <w:szCs w:val="20"/>
              </w:rPr>
              <w:t>21% (0.404)</w:t>
            </w:r>
          </w:p>
        </w:tc>
        <w:tc>
          <w:tcPr>
            <w:tcW w:w="1062" w:type="dxa"/>
            <w:vAlign w:val="center"/>
          </w:tcPr>
          <w:p w14:paraId="0000014F" w14:textId="7847CFF1" w:rsidR="002E76DF" w:rsidRPr="00B26C69" w:rsidRDefault="002E76DF" w:rsidP="00087F63">
            <w:pPr>
              <w:spacing w:line="276" w:lineRule="auto"/>
              <w:ind w:right="-81"/>
              <w:jc w:val="center"/>
              <w:rPr>
                <w:color w:val="000000"/>
                <w:sz w:val="20"/>
                <w:szCs w:val="20"/>
                <w:u w:val="single"/>
              </w:rPr>
            </w:pPr>
            <w:r w:rsidRPr="00B26C69">
              <w:rPr>
                <w:color w:val="000000"/>
                <w:sz w:val="20"/>
                <w:szCs w:val="20"/>
              </w:rPr>
              <w:t>-0.011</w:t>
            </w:r>
          </w:p>
        </w:tc>
        <w:tc>
          <w:tcPr>
            <w:tcW w:w="637" w:type="dxa"/>
            <w:vAlign w:val="center"/>
          </w:tcPr>
          <w:p w14:paraId="44E087AF" w14:textId="1B47F68D" w:rsidR="002E76DF" w:rsidRPr="00B26C69" w:rsidRDefault="002E76DF" w:rsidP="00087F63">
            <w:pPr>
              <w:spacing w:line="276" w:lineRule="auto"/>
              <w:ind w:right="-81"/>
              <w:jc w:val="center"/>
              <w:rPr>
                <w:color w:val="000000"/>
                <w:sz w:val="20"/>
                <w:szCs w:val="20"/>
              </w:rPr>
            </w:pPr>
            <w:r w:rsidRPr="00B26C69">
              <w:rPr>
                <w:bCs/>
                <w:color w:val="000000"/>
                <w:sz w:val="20"/>
                <w:szCs w:val="20"/>
              </w:rPr>
              <w:t>***</w:t>
            </w:r>
          </w:p>
        </w:tc>
      </w:tr>
      <w:tr w:rsidR="00087F63" w:rsidRPr="00B26C69" w14:paraId="7D3ACD89" w14:textId="74C2187E" w:rsidTr="00087F63">
        <w:trPr>
          <w:gridAfter w:val="1"/>
          <w:wAfter w:w="9" w:type="dxa"/>
          <w:trHeight w:val="227"/>
        </w:trPr>
        <w:tc>
          <w:tcPr>
            <w:tcW w:w="5529" w:type="dxa"/>
            <w:shd w:val="clear" w:color="auto" w:fill="auto"/>
          </w:tcPr>
          <w:p w14:paraId="00000150" w14:textId="77777777" w:rsidR="002E76DF" w:rsidRPr="00B26C69" w:rsidRDefault="002E76DF" w:rsidP="004A27EC">
            <w:pPr>
              <w:spacing w:line="276" w:lineRule="auto"/>
              <w:rPr>
                <w:color w:val="000000"/>
                <w:sz w:val="20"/>
                <w:szCs w:val="20"/>
              </w:rPr>
            </w:pPr>
            <w:r w:rsidRPr="00B26C69">
              <w:rPr>
                <w:color w:val="000000"/>
                <w:sz w:val="20"/>
                <w:szCs w:val="20"/>
              </w:rPr>
              <w:t>Mère décédée à un âge normal</w:t>
            </w:r>
          </w:p>
        </w:tc>
        <w:tc>
          <w:tcPr>
            <w:tcW w:w="1417" w:type="dxa"/>
            <w:shd w:val="clear" w:color="auto" w:fill="auto"/>
          </w:tcPr>
          <w:p w14:paraId="00000151" w14:textId="77777777" w:rsidR="002E76DF" w:rsidRPr="00B26C69" w:rsidRDefault="002E76DF" w:rsidP="004A27EC">
            <w:pPr>
              <w:spacing w:line="276" w:lineRule="auto"/>
              <w:jc w:val="center"/>
              <w:rPr>
                <w:color w:val="000000"/>
                <w:sz w:val="20"/>
                <w:szCs w:val="20"/>
              </w:rPr>
            </w:pPr>
            <w:r w:rsidRPr="00B26C69">
              <w:rPr>
                <w:color w:val="000000"/>
                <w:sz w:val="20"/>
                <w:szCs w:val="20"/>
              </w:rPr>
              <w:t>35% (0.456)</w:t>
            </w:r>
          </w:p>
        </w:tc>
        <w:tc>
          <w:tcPr>
            <w:tcW w:w="1490" w:type="dxa"/>
            <w:gridSpan w:val="2"/>
          </w:tcPr>
          <w:p w14:paraId="00000152" w14:textId="77777777" w:rsidR="002E76DF" w:rsidRPr="00B26C69" w:rsidRDefault="002E76DF" w:rsidP="004A27EC">
            <w:pPr>
              <w:spacing w:line="276" w:lineRule="auto"/>
              <w:jc w:val="center"/>
              <w:rPr>
                <w:color w:val="000000"/>
                <w:sz w:val="20"/>
                <w:szCs w:val="20"/>
              </w:rPr>
            </w:pPr>
            <w:r w:rsidRPr="00B26C69">
              <w:rPr>
                <w:color w:val="000000"/>
                <w:sz w:val="20"/>
                <w:szCs w:val="20"/>
              </w:rPr>
              <w:t>35% (0.461)</w:t>
            </w:r>
          </w:p>
        </w:tc>
        <w:tc>
          <w:tcPr>
            <w:tcW w:w="1062" w:type="dxa"/>
            <w:vAlign w:val="center"/>
          </w:tcPr>
          <w:p w14:paraId="00000153" w14:textId="2A981877" w:rsidR="002E76DF" w:rsidRPr="00B26C69" w:rsidRDefault="002E76DF" w:rsidP="00087F63">
            <w:pPr>
              <w:spacing w:line="276" w:lineRule="auto"/>
              <w:ind w:right="-81"/>
              <w:jc w:val="center"/>
              <w:rPr>
                <w:color w:val="000000"/>
                <w:sz w:val="20"/>
                <w:szCs w:val="20"/>
              </w:rPr>
            </w:pPr>
            <w:r w:rsidRPr="00B26C69">
              <w:rPr>
                <w:color w:val="000000"/>
                <w:sz w:val="20"/>
                <w:szCs w:val="20"/>
              </w:rPr>
              <w:t>0.001</w:t>
            </w:r>
          </w:p>
        </w:tc>
        <w:tc>
          <w:tcPr>
            <w:tcW w:w="637" w:type="dxa"/>
            <w:vAlign w:val="center"/>
          </w:tcPr>
          <w:p w14:paraId="55328465" w14:textId="7B35ADEF" w:rsidR="002E76DF" w:rsidRPr="00B26C69" w:rsidRDefault="002E76DF" w:rsidP="00087F63">
            <w:pPr>
              <w:spacing w:line="276" w:lineRule="auto"/>
              <w:ind w:right="-81"/>
              <w:jc w:val="center"/>
              <w:rPr>
                <w:color w:val="000000"/>
                <w:sz w:val="20"/>
                <w:szCs w:val="20"/>
              </w:rPr>
            </w:pPr>
            <w:r w:rsidRPr="00B26C69">
              <w:rPr>
                <w:color w:val="000000"/>
                <w:sz w:val="20"/>
                <w:szCs w:val="20"/>
              </w:rPr>
              <w:t>N.S</w:t>
            </w:r>
          </w:p>
        </w:tc>
      </w:tr>
      <w:tr w:rsidR="00087F63" w:rsidRPr="00B26C69" w14:paraId="53EC0AA3" w14:textId="0E0E02D1" w:rsidTr="00087F63">
        <w:trPr>
          <w:gridAfter w:val="1"/>
          <w:wAfter w:w="9" w:type="dxa"/>
          <w:trHeight w:val="227"/>
        </w:trPr>
        <w:tc>
          <w:tcPr>
            <w:tcW w:w="5529" w:type="dxa"/>
            <w:shd w:val="clear" w:color="auto" w:fill="auto"/>
          </w:tcPr>
          <w:p w14:paraId="00000154" w14:textId="77777777" w:rsidR="002E76DF" w:rsidRPr="00B26C69" w:rsidRDefault="002E76DF" w:rsidP="004A27EC">
            <w:pPr>
              <w:spacing w:line="276" w:lineRule="auto"/>
              <w:rPr>
                <w:color w:val="000000"/>
                <w:sz w:val="20"/>
                <w:szCs w:val="20"/>
              </w:rPr>
            </w:pPr>
            <w:r w:rsidRPr="00B26C69">
              <w:rPr>
                <w:color w:val="000000"/>
                <w:sz w:val="20"/>
                <w:szCs w:val="20"/>
              </w:rPr>
              <w:t>Mère décédée prématurément</w:t>
            </w:r>
          </w:p>
        </w:tc>
        <w:tc>
          <w:tcPr>
            <w:tcW w:w="1417" w:type="dxa"/>
            <w:shd w:val="clear" w:color="auto" w:fill="auto"/>
          </w:tcPr>
          <w:p w14:paraId="00000155" w14:textId="77777777" w:rsidR="002E76DF" w:rsidRPr="00B26C69" w:rsidRDefault="002E76DF" w:rsidP="004A27EC">
            <w:pPr>
              <w:spacing w:line="276" w:lineRule="auto"/>
              <w:jc w:val="center"/>
              <w:rPr>
                <w:color w:val="000000"/>
                <w:sz w:val="20"/>
                <w:szCs w:val="20"/>
              </w:rPr>
            </w:pPr>
            <w:r w:rsidRPr="00B26C69">
              <w:rPr>
                <w:color w:val="000000"/>
                <w:sz w:val="20"/>
                <w:szCs w:val="20"/>
              </w:rPr>
              <w:t>30% (0.476)</w:t>
            </w:r>
          </w:p>
        </w:tc>
        <w:tc>
          <w:tcPr>
            <w:tcW w:w="1490" w:type="dxa"/>
            <w:gridSpan w:val="2"/>
          </w:tcPr>
          <w:p w14:paraId="00000156" w14:textId="77777777" w:rsidR="002E76DF" w:rsidRPr="00B26C69" w:rsidRDefault="002E76DF" w:rsidP="004A27EC">
            <w:pPr>
              <w:spacing w:line="276" w:lineRule="auto"/>
              <w:jc w:val="center"/>
              <w:rPr>
                <w:color w:val="000000"/>
                <w:sz w:val="20"/>
                <w:szCs w:val="20"/>
              </w:rPr>
            </w:pPr>
            <w:r w:rsidRPr="00B26C69">
              <w:rPr>
                <w:color w:val="000000"/>
                <w:sz w:val="20"/>
                <w:szCs w:val="20"/>
              </w:rPr>
              <w:t>31% (0.476)</w:t>
            </w:r>
          </w:p>
        </w:tc>
        <w:tc>
          <w:tcPr>
            <w:tcW w:w="1062" w:type="dxa"/>
            <w:vAlign w:val="center"/>
          </w:tcPr>
          <w:p w14:paraId="00000157" w14:textId="27EF6652" w:rsidR="002E76DF" w:rsidRPr="00B26C69" w:rsidRDefault="002E76DF" w:rsidP="00087F63">
            <w:pPr>
              <w:spacing w:line="276" w:lineRule="auto"/>
              <w:ind w:right="-81"/>
              <w:jc w:val="center"/>
              <w:rPr>
                <w:color w:val="000000"/>
                <w:sz w:val="20"/>
                <w:szCs w:val="20"/>
              </w:rPr>
            </w:pPr>
            <w:r w:rsidRPr="00B26C69">
              <w:rPr>
                <w:color w:val="000000"/>
                <w:sz w:val="20"/>
                <w:szCs w:val="20"/>
              </w:rPr>
              <w:t>-0.010</w:t>
            </w:r>
          </w:p>
        </w:tc>
        <w:tc>
          <w:tcPr>
            <w:tcW w:w="637" w:type="dxa"/>
            <w:vAlign w:val="center"/>
          </w:tcPr>
          <w:p w14:paraId="4A8EC386" w14:textId="65644E98" w:rsidR="002E76DF" w:rsidRPr="00B26C69" w:rsidRDefault="002E76DF" w:rsidP="00087F63">
            <w:pPr>
              <w:spacing w:line="276" w:lineRule="auto"/>
              <w:ind w:right="-81"/>
              <w:jc w:val="center"/>
              <w:rPr>
                <w:color w:val="000000"/>
                <w:sz w:val="20"/>
                <w:szCs w:val="20"/>
              </w:rPr>
            </w:pPr>
            <w:r w:rsidRPr="00B26C69">
              <w:rPr>
                <w:bCs/>
                <w:color w:val="000000"/>
                <w:sz w:val="20"/>
                <w:szCs w:val="20"/>
              </w:rPr>
              <w:t>*</w:t>
            </w:r>
          </w:p>
        </w:tc>
      </w:tr>
      <w:tr w:rsidR="00087F63" w:rsidRPr="00B26C69" w14:paraId="2160F173" w14:textId="61EFBCFA" w:rsidTr="00087F63">
        <w:trPr>
          <w:gridAfter w:val="1"/>
          <w:wAfter w:w="9" w:type="dxa"/>
          <w:trHeight w:val="227"/>
        </w:trPr>
        <w:tc>
          <w:tcPr>
            <w:tcW w:w="5529" w:type="dxa"/>
            <w:tcBorders>
              <w:bottom w:val="single" w:sz="4" w:space="0" w:color="000000"/>
            </w:tcBorders>
            <w:shd w:val="clear" w:color="auto" w:fill="auto"/>
          </w:tcPr>
          <w:p w14:paraId="00000158" w14:textId="77777777" w:rsidR="002E76DF" w:rsidRPr="00B26C69" w:rsidRDefault="002E76DF" w:rsidP="004A27EC">
            <w:pPr>
              <w:spacing w:line="276" w:lineRule="auto"/>
              <w:rPr>
                <w:color w:val="000000"/>
                <w:sz w:val="20"/>
                <w:szCs w:val="20"/>
              </w:rPr>
            </w:pPr>
            <w:r w:rsidRPr="00B26C69">
              <w:rPr>
                <w:color w:val="000000"/>
                <w:sz w:val="20"/>
                <w:szCs w:val="20"/>
              </w:rPr>
              <w:t>Catégorie inconnue</w:t>
            </w:r>
          </w:p>
        </w:tc>
        <w:tc>
          <w:tcPr>
            <w:tcW w:w="1417" w:type="dxa"/>
            <w:tcBorders>
              <w:bottom w:val="single" w:sz="4" w:space="0" w:color="000000"/>
            </w:tcBorders>
            <w:shd w:val="clear" w:color="auto" w:fill="auto"/>
          </w:tcPr>
          <w:p w14:paraId="00000159" w14:textId="77777777" w:rsidR="002E76DF" w:rsidRPr="00B26C69" w:rsidRDefault="002E76DF" w:rsidP="004A27EC">
            <w:pPr>
              <w:spacing w:line="276" w:lineRule="auto"/>
              <w:jc w:val="center"/>
              <w:rPr>
                <w:color w:val="000000"/>
                <w:sz w:val="20"/>
                <w:szCs w:val="20"/>
              </w:rPr>
            </w:pPr>
            <w:r w:rsidRPr="00B26C69">
              <w:rPr>
                <w:color w:val="000000"/>
                <w:sz w:val="20"/>
                <w:szCs w:val="20"/>
              </w:rPr>
              <w:t>16% (0.369)</w:t>
            </w:r>
          </w:p>
        </w:tc>
        <w:tc>
          <w:tcPr>
            <w:tcW w:w="1490" w:type="dxa"/>
            <w:gridSpan w:val="2"/>
            <w:tcBorders>
              <w:bottom w:val="single" w:sz="4" w:space="0" w:color="000000"/>
            </w:tcBorders>
          </w:tcPr>
          <w:p w14:paraId="0000015A" w14:textId="77777777" w:rsidR="002E76DF" w:rsidRPr="00B26C69" w:rsidRDefault="002E76DF" w:rsidP="004A27EC">
            <w:pPr>
              <w:spacing w:line="276" w:lineRule="auto"/>
              <w:jc w:val="center"/>
              <w:rPr>
                <w:color w:val="000000"/>
                <w:sz w:val="20"/>
                <w:szCs w:val="20"/>
              </w:rPr>
            </w:pPr>
            <w:r w:rsidRPr="00B26C69">
              <w:rPr>
                <w:color w:val="000000"/>
                <w:sz w:val="20"/>
                <w:szCs w:val="20"/>
              </w:rPr>
              <w:t>14% (0.349)</w:t>
            </w:r>
          </w:p>
        </w:tc>
        <w:tc>
          <w:tcPr>
            <w:tcW w:w="1062" w:type="dxa"/>
            <w:tcBorders>
              <w:bottom w:val="single" w:sz="4" w:space="0" w:color="000000"/>
            </w:tcBorders>
            <w:vAlign w:val="center"/>
          </w:tcPr>
          <w:p w14:paraId="0000015B" w14:textId="26353082" w:rsidR="002E76DF" w:rsidRPr="00B26C69" w:rsidRDefault="002E76DF" w:rsidP="00087F63">
            <w:pPr>
              <w:spacing w:line="276" w:lineRule="auto"/>
              <w:ind w:right="-81"/>
              <w:jc w:val="center"/>
              <w:rPr>
                <w:color w:val="000000"/>
                <w:sz w:val="20"/>
                <w:szCs w:val="20"/>
              </w:rPr>
            </w:pPr>
            <w:r w:rsidRPr="00B26C69">
              <w:rPr>
                <w:color w:val="000000"/>
                <w:sz w:val="20"/>
                <w:szCs w:val="20"/>
              </w:rPr>
              <w:t>0.020</w:t>
            </w:r>
          </w:p>
        </w:tc>
        <w:tc>
          <w:tcPr>
            <w:tcW w:w="637" w:type="dxa"/>
            <w:tcBorders>
              <w:bottom w:val="single" w:sz="4" w:space="0" w:color="000000"/>
            </w:tcBorders>
            <w:vAlign w:val="center"/>
          </w:tcPr>
          <w:p w14:paraId="45319FBB" w14:textId="071C57E3" w:rsidR="002E76DF" w:rsidRPr="00B26C69" w:rsidRDefault="002E76DF" w:rsidP="00087F63">
            <w:pPr>
              <w:spacing w:line="276" w:lineRule="auto"/>
              <w:ind w:right="-81"/>
              <w:jc w:val="center"/>
              <w:rPr>
                <w:color w:val="000000"/>
                <w:sz w:val="20"/>
                <w:szCs w:val="20"/>
              </w:rPr>
            </w:pPr>
            <w:r w:rsidRPr="00B26C69">
              <w:rPr>
                <w:bCs/>
                <w:color w:val="000000"/>
                <w:sz w:val="20"/>
                <w:szCs w:val="20"/>
              </w:rPr>
              <w:t>***</w:t>
            </w:r>
          </w:p>
        </w:tc>
      </w:tr>
      <w:tr w:rsidR="00087F63" w:rsidRPr="00B26C69" w14:paraId="1F1B8147" w14:textId="1BC9ABC4" w:rsidTr="00087F63">
        <w:trPr>
          <w:trHeight w:val="274"/>
        </w:trPr>
        <w:tc>
          <w:tcPr>
            <w:tcW w:w="8427" w:type="dxa"/>
            <w:gridSpan w:val="3"/>
            <w:tcBorders>
              <w:top w:val="single" w:sz="4" w:space="0" w:color="000000"/>
            </w:tcBorders>
            <w:shd w:val="clear" w:color="auto" w:fill="auto"/>
          </w:tcPr>
          <w:p w14:paraId="0000015D" w14:textId="0E8525D8" w:rsidR="002E76DF" w:rsidRPr="00B26C69" w:rsidRDefault="002E76DF" w:rsidP="004A27EC">
            <w:pPr>
              <w:pBdr>
                <w:top w:val="nil"/>
                <w:left w:val="nil"/>
                <w:bottom w:val="nil"/>
                <w:right w:val="nil"/>
                <w:between w:val="nil"/>
              </w:pBdr>
              <w:spacing w:line="276" w:lineRule="auto"/>
              <w:rPr>
                <w:color w:val="000000"/>
                <w:sz w:val="20"/>
                <w:szCs w:val="20"/>
              </w:rPr>
            </w:pPr>
            <w:r w:rsidRPr="00B26C69">
              <w:rPr>
                <w:b/>
                <w:color w:val="000000"/>
                <w:sz w:val="20"/>
                <w:szCs w:val="20"/>
              </w:rPr>
              <w:t xml:space="preserve">Santé du père  </w:t>
            </w:r>
          </w:p>
        </w:tc>
        <w:tc>
          <w:tcPr>
            <w:tcW w:w="1071" w:type="dxa"/>
            <w:gridSpan w:val="2"/>
            <w:tcBorders>
              <w:top w:val="single" w:sz="4" w:space="0" w:color="000000"/>
            </w:tcBorders>
            <w:vAlign w:val="center"/>
          </w:tcPr>
          <w:p w14:paraId="00000160" w14:textId="1B14F845" w:rsidR="002E76DF" w:rsidRPr="00B26C69" w:rsidRDefault="002E76DF" w:rsidP="00087F63">
            <w:pPr>
              <w:spacing w:line="276" w:lineRule="auto"/>
              <w:ind w:right="-81"/>
              <w:jc w:val="center"/>
              <w:rPr>
                <w:b/>
                <w:color w:val="000000"/>
                <w:sz w:val="20"/>
                <w:szCs w:val="20"/>
              </w:rPr>
            </w:pPr>
          </w:p>
        </w:tc>
        <w:tc>
          <w:tcPr>
            <w:tcW w:w="646" w:type="dxa"/>
            <w:gridSpan w:val="2"/>
            <w:tcBorders>
              <w:top w:val="single" w:sz="4" w:space="0" w:color="000000"/>
            </w:tcBorders>
            <w:vAlign w:val="center"/>
          </w:tcPr>
          <w:p w14:paraId="22CF4816" w14:textId="77777777" w:rsidR="002E76DF" w:rsidRPr="00B26C69" w:rsidRDefault="002E76DF" w:rsidP="00087F63">
            <w:pPr>
              <w:spacing w:line="276" w:lineRule="auto"/>
              <w:ind w:right="-81"/>
              <w:jc w:val="center"/>
              <w:rPr>
                <w:b/>
                <w:color w:val="000000"/>
                <w:sz w:val="20"/>
                <w:szCs w:val="20"/>
              </w:rPr>
            </w:pPr>
          </w:p>
        </w:tc>
      </w:tr>
      <w:tr w:rsidR="00087F63" w:rsidRPr="00B26C69" w14:paraId="7D3B329E" w14:textId="050D2B38" w:rsidTr="00087F63">
        <w:trPr>
          <w:gridAfter w:val="1"/>
          <w:wAfter w:w="9" w:type="dxa"/>
          <w:trHeight w:val="227"/>
        </w:trPr>
        <w:tc>
          <w:tcPr>
            <w:tcW w:w="5529" w:type="dxa"/>
            <w:shd w:val="clear" w:color="auto" w:fill="auto"/>
          </w:tcPr>
          <w:p w14:paraId="00000161" w14:textId="77777777" w:rsidR="002E76DF" w:rsidRPr="00B26C69" w:rsidRDefault="002E76DF" w:rsidP="004A27EC">
            <w:pPr>
              <w:spacing w:line="276" w:lineRule="auto"/>
              <w:rPr>
                <w:color w:val="000000"/>
                <w:sz w:val="20"/>
                <w:szCs w:val="20"/>
              </w:rPr>
            </w:pPr>
            <w:r w:rsidRPr="00B26C69">
              <w:rPr>
                <w:color w:val="000000"/>
                <w:sz w:val="20"/>
                <w:szCs w:val="20"/>
              </w:rPr>
              <w:t>Père vivant</w:t>
            </w:r>
          </w:p>
        </w:tc>
        <w:tc>
          <w:tcPr>
            <w:tcW w:w="1417" w:type="dxa"/>
            <w:shd w:val="clear" w:color="auto" w:fill="auto"/>
          </w:tcPr>
          <w:p w14:paraId="00000162" w14:textId="77777777" w:rsidR="002E76DF" w:rsidRPr="00B26C69" w:rsidRDefault="002E76DF" w:rsidP="004A27EC">
            <w:pPr>
              <w:spacing w:line="276" w:lineRule="auto"/>
              <w:jc w:val="center"/>
              <w:rPr>
                <w:color w:val="000000"/>
                <w:sz w:val="20"/>
                <w:szCs w:val="20"/>
              </w:rPr>
            </w:pPr>
            <w:r w:rsidRPr="00B26C69">
              <w:rPr>
                <w:color w:val="000000"/>
                <w:sz w:val="20"/>
                <w:szCs w:val="20"/>
              </w:rPr>
              <w:t>8% (0.265)</w:t>
            </w:r>
          </w:p>
        </w:tc>
        <w:tc>
          <w:tcPr>
            <w:tcW w:w="1490" w:type="dxa"/>
            <w:gridSpan w:val="2"/>
          </w:tcPr>
          <w:p w14:paraId="00000163" w14:textId="77777777" w:rsidR="002E76DF" w:rsidRPr="00B26C69" w:rsidRDefault="002E76DF" w:rsidP="004A27EC">
            <w:pPr>
              <w:spacing w:line="276" w:lineRule="auto"/>
              <w:jc w:val="center"/>
              <w:rPr>
                <w:color w:val="000000"/>
                <w:sz w:val="20"/>
                <w:szCs w:val="20"/>
              </w:rPr>
            </w:pPr>
            <w:r w:rsidRPr="00B26C69">
              <w:rPr>
                <w:color w:val="000000"/>
                <w:sz w:val="20"/>
                <w:szCs w:val="20"/>
              </w:rPr>
              <w:t>8% (0.270)</w:t>
            </w:r>
          </w:p>
        </w:tc>
        <w:tc>
          <w:tcPr>
            <w:tcW w:w="1062" w:type="dxa"/>
            <w:vAlign w:val="center"/>
          </w:tcPr>
          <w:p w14:paraId="00000164" w14:textId="6192A119" w:rsidR="002E76DF" w:rsidRPr="00B26C69" w:rsidRDefault="002E76DF" w:rsidP="00087F63">
            <w:pPr>
              <w:spacing w:line="276" w:lineRule="auto"/>
              <w:ind w:right="-81"/>
              <w:jc w:val="center"/>
              <w:rPr>
                <w:color w:val="000000"/>
                <w:sz w:val="20"/>
                <w:szCs w:val="20"/>
              </w:rPr>
            </w:pPr>
            <w:r w:rsidRPr="00B26C69">
              <w:rPr>
                <w:color w:val="000000"/>
                <w:sz w:val="20"/>
                <w:szCs w:val="20"/>
              </w:rPr>
              <w:t>-0.004</w:t>
            </w:r>
          </w:p>
        </w:tc>
        <w:tc>
          <w:tcPr>
            <w:tcW w:w="637" w:type="dxa"/>
            <w:vAlign w:val="center"/>
          </w:tcPr>
          <w:p w14:paraId="653FB1CC" w14:textId="555EB677" w:rsidR="002E76DF" w:rsidRPr="00B26C69" w:rsidRDefault="002E76DF" w:rsidP="00087F63">
            <w:pPr>
              <w:spacing w:line="276" w:lineRule="auto"/>
              <w:ind w:right="-81"/>
              <w:jc w:val="center"/>
              <w:rPr>
                <w:color w:val="000000"/>
                <w:sz w:val="20"/>
                <w:szCs w:val="20"/>
              </w:rPr>
            </w:pPr>
            <w:r w:rsidRPr="00B26C69">
              <w:rPr>
                <w:color w:val="000000"/>
                <w:sz w:val="20"/>
                <w:szCs w:val="20"/>
              </w:rPr>
              <w:t>N.S</w:t>
            </w:r>
          </w:p>
        </w:tc>
      </w:tr>
      <w:tr w:rsidR="00087F63" w:rsidRPr="00B26C69" w14:paraId="6311CF95" w14:textId="5794D0A0" w:rsidTr="00087F63">
        <w:trPr>
          <w:gridAfter w:val="1"/>
          <w:wAfter w:w="9" w:type="dxa"/>
          <w:trHeight w:val="227"/>
        </w:trPr>
        <w:tc>
          <w:tcPr>
            <w:tcW w:w="5529" w:type="dxa"/>
            <w:shd w:val="clear" w:color="auto" w:fill="auto"/>
          </w:tcPr>
          <w:p w14:paraId="00000165" w14:textId="77777777" w:rsidR="002E76DF" w:rsidRPr="00B26C69" w:rsidRDefault="002E76DF" w:rsidP="003410B2">
            <w:pPr>
              <w:spacing w:line="276" w:lineRule="auto"/>
              <w:rPr>
                <w:color w:val="000000"/>
                <w:sz w:val="20"/>
                <w:szCs w:val="20"/>
              </w:rPr>
            </w:pPr>
            <w:r w:rsidRPr="00B26C69">
              <w:rPr>
                <w:color w:val="000000"/>
                <w:sz w:val="20"/>
                <w:szCs w:val="20"/>
              </w:rPr>
              <w:t>Père décédé à un âge normal</w:t>
            </w:r>
          </w:p>
        </w:tc>
        <w:tc>
          <w:tcPr>
            <w:tcW w:w="1417" w:type="dxa"/>
            <w:shd w:val="clear" w:color="auto" w:fill="auto"/>
          </w:tcPr>
          <w:p w14:paraId="00000166" w14:textId="77777777" w:rsidR="002E76DF" w:rsidRPr="00B26C69" w:rsidRDefault="002E76DF" w:rsidP="003410B2">
            <w:pPr>
              <w:spacing w:line="276" w:lineRule="auto"/>
              <w:jc w:val="center"/>
              <w:rPr>
                <w:color w:val="000000"/>
                <w:sz w:val="20"/>
                <w:szCs w:val="20"/>
              </w:rPr>
            </w:pPr>
            <w:r w:rsidRPr="00B26C69">
              <w:rPr>
                <w:color w:val="000000"/>
                <w:sz w:val="20"/>
                <w:szCs w:val="20"/>
              </w:rPr>
              <w:t>41% (0.469)</w:t>
            </w:r>
          </w:p>
        </w:tc>
        <w:tc>
          <w:tcPr>
            <w:tcW w:w="1490" w:type="dxa"/>
            <w:gridSpan w:val="2"/>
          </w:tcPr>
          <w:p w14:paraId="00000167" w14:textId="77777777" w:rsidR="002E76DF" w:rsidRPr="00B26C69" w:rsidRDefault="002E76DF" w:rsidP="003410B2">
            <w:pPr>
              <w:spacing w:line="276" w:lineRule="auto"/>
              <w:jc w:val="center"/>
              <w:rPr>
                <w:color w:val="000000"/>
                <w:sz w:val="20"/>
                <w:szCs w:val="20"/>
              </w:rPr>
            </w:pPr>
            <w:r w:rsidRPr="00B26C69">
              <w:rPr>
                <w:color w:val="000000"/>
                <w:sz w:val="20"/>
                <w:szCs w:val="20"/>
              </w:rPr>
              <w:t>40% (0.475)</w:t>
            </w:r>
          </w:p>
        </w:tc>
        <w:tc>
          <w:tcPr>
            <w:tcW w:w="1062" w:type="dxa"/>
            <w:vAlign w:val="center"/>
          </w:tcPr>
          <w:p w14:paraId="00000168" w14:textId="663748B3" w:rsidR="002E76DF" w:rsidRPr="00B26C69" w:rsidRDefault="002E76DF" w:rsidP="00087F63">
            <w:pPr>
              <w:spacing w:line="276" w:lineRule="auto"/>
              <w:ind w:right="-81"/>
              <w:jc w:val="center"/>
              <w:rPr>
                <w:color w:val="000000"/>
                <w:sz w:val="20"/>
                <w:szCs w:val="20"/>
              </w:rPr>
            </w:pPr>
            <w:r w:rsidRPr="00B26C69">
              <w:rPr>
                <w:color w:val="000000"/>
                <w:sz w:val="20"/>
                <w:szCs w:val="20"/>
              </w:rPr>
              <w:t>0.002</w:t>
            </w:r>
          </w:p>
        </w:tc>
        <w:tc>
          <w:tcPr>
            <w:tcW w:w="637" w:type="dxa"/>
            <w:vAlign w:val="center"/>
          </w:tcPr>
          <w:p w14:paraId="03146B16" w14:textId="2D8ACAD3" w:rsidR="002E76DF" w:rsidRPr="00B26C69" w:rsidRDefault="002E76DF" w:rsidP="00087F63">
            <w:pPr>
              <w:spacing w:line="276" w:lineRule="auto"/>
              <w:ind w:right="-81"/>
              <w:jc w:val="center"/>
              <w:rPr>
                <w:color w:val="000000"/>
                <w:sz w:val="20"/>
                <w:szCs w:val="20"/>
              </w:rPr>
            </w:pPr>
            <w:r w:rsidRPr="00B26C69">
              <w:rPr>
                <w:color w:val="000000"/>
                <w:sz w:val="20"/>
                <w:szCs w:val="20"/>
              </w:rPr>
              <w:t>N.S</w:t>
            </w:r>
          </w:p>
        </w:tc>
      </w:tr>
      <w:tr w:rsidR="00087F63" w:rsidRPr="00B26C69" w14:paraId="3D556E75" w14:textId="415CE01E" w:rsidTr="00087F63">
        <w:trPr>
          <w:gridAfter w:val="1"/>
          <w:wAfter w:w="9" w:type="dxa"/>
          <w:trHeight w:val="227"/>
        </w:trPr>
        <w:tc>
          <w:tcPr>
            <w:tcW w:w="5529" w:type="dxa"/>
            <w:shd w:val="clear" w:color="auto" w:fill="auto"/>
          </w:tcPr>
          <w:p w14:paraId="00000169" w14:textId="77777777" w:rsidR="002E76DF" w:rsidRPr="00B26C69" w:rsidRDefault="002E76DF" w:rsidP="003410B2">
            <w:pPr>
              <w:spacing w:line="276" w:lineRule="auto"/>
              <w:rPr>
                <w:color w:val="000000"/>
                <w:sz w:val="20"/>
                <w:szCs w:val="20"/>
              </w:rPr>
            </w:pPr>
            <w:r w:rsidRPr="00B26C69">
              <w:rPr>
                <w:color w:val="000000"/>
                <w:sz w:val="20"/>
                <w:szCs w:val="20"/>
              </w:rPr>
              <w:t>Père décédé prématurément</w:t>
            </w:r>
          </w:p>
        </w:tc>
        <w:tc>
          <w:tcPr>
            <w:tcW w:w="1417" w:type="dxa"/>
            <w:shd w:val="clear" w:color="auto" w:fill="auto"/>
          </w:tcPr>
          <w:p w14:paraId="0000016A" w14:textId="77777777" w:rsidR="002E76DF" w:rsidRPr="00B26C69" w:rsidRDefault="002E76DF" w:rsidP="003410B2">
            <w:pPr>
              <w:spacing w:line="276" w:lineRule="auto"/>
              <w:jc w:val="center"/>
              <w:rPr>
                <w:color w:val="000000"/>
                <w:sz w:val="20"/>
                <w:szCs w:val="20"/>
              </w:rPr>
            </w:pPr>
            <w:r w:rsidRPr="00B26C69">
              <w:rPr>
                <w:color w:val="000000"/>
                <w:sz w:val="20"/>
                <w:szCs w:val="20"/>
              </w:rPr>
              <w:t>33% (0.491)</w:t>
            </w:r>
          </w:p>
        </w:tc>
        <w:tc>
          <w:tcPr>
            <w:tcW w:w="1490" w:type="dxa"/>
            <w:gridSpan w:val="2"/>
          </w:tcPr>
          <w:p w14:paraId="0000016B" w14:textId="77777777" w:rsidR="002E76DF" w:rsidRPr="00B26C69" w:rsidRDefault="002E76DF" w:rsidP="003410B2">
            <w:pPr>
              <w:spacing w:line="276" w:lineRule="auto"/>
              <w:jc w:val="center"/>
              <w:rPr>
                <w:color w:val="000000"/>
                <w:sz w:val="20"/>
                <w:szCs w:val="20"/>
              </w:rPr>
            </w:pPr>
            <w:r w:rsidRPr="00B26C69">
              <w:rPr>
                <w:color w:val="000000"/>
                <w:sz w:val="20"/>
                <w:szCs w:val="20"/>
              </w:rPr>
              <w:t>34% (0.491)</w:t>
            </w:r>
          </w:p>
        </w:tc>
        <w:tc>
          <w:tcPr>
            <w:tcW w:w="1062" w:type="dxa"/>
            <w:vAlign w:val="center"/>
          </w:tcPr>
          <w:p w14:paraId="0000016C" w14:textId="557576BD" w:rsidR="002E76DF" w:rsidRPr="00B26C69" w:rsidRDefault="002E76DF" w:rsidP="00087F63">
            <w:pPr>
              <w:spacing w:line="276" w:lineRule="auto"/>
              <w:ind w:right="-81"/>
              <w:jc w:val="center"/>
              <w:rPr>
                <w:color w:val="000000"/>
                <w:sz w:val="20"/>
                <w:szCs w:val="20"/>
              </w:rPr>
            </w:pPr>
            <w:r w:rsidRPr="00B26C69">
              <w:rPr>
                <w:color w:val="000000"/>
                <w:sz w:val="20"/>
                <w:szCs w:val="20"/>
              </w:rPr>
              <w:t>-0.014</w:t>
            </w:r>
          </w:p>
        </w:tc>
        <w:tc>
          <w:tcPr>
            <w:tcW w:w="637" w:type="dxa"/>
            <w:vAlign w:val="center"/>
          </w:tcPr>
          <w:p w14:paraId="230EB06D" w14:textId="7C0196C1" w:rsidR="002E76DF" w:rsidRPr="00B26C69" w:rsidRDefault="002E76DF" w:rsidP="00087F63">
            <w:pPr>
              <w:spacing w:line="276" w:lineRule="auto"/>
              <w:ind w:right="-81"/>
              <w:jc w:val="center"/>
              <w:rPr>
                <w:color w:val="000000"/>
                <w:sz w:val="20"/>
                <w:szCs w:val="20"/>
              </w:rPr>
            </w:pPr>
            <w:r w:rsidRPr="00B26C69">
              <w:rPr>
                <w:bCs/>
                <w:color w:val="000000"/>
                <w:sz w:val="20"/>
                <w:szCs w:val="20"/>
              </w:rPr>
              <w:t>***</w:t>
            </w:r>
          </w:p>
        </w:tc>
      </w:tr>
      <w:tr w:rsidR="00087F63" w:rsidRPr="00B26C69" w14:paraId="117B447D" w14:textId="059301B2" w:rsidTr="00087F63">
        <w:trPr>
          <w:gridAfter w:val="1"/>
          <w:wAfter w:w="9" w:type="dxa"/>
          <w:trHeight w:val="227"/>
        </w:trPr>
        <w:tc>
          <w:tcPr>
            <w:tcW w:w="5529" w:type="dxa"/>
            <w:tcBorders>
              <w:bottom w:val="single" w:sz="4" w:space="0" w:color="000000"/>
            </w:tcBorders>
            <w:shd w:val="clear" w:color="auto" w:fill="auto"/>
          </w:tcPr>
          <w:p w14:paraId="0000016D" w14:textId="77777777" w:rsidR="002E76DF" w:rsidRPr="00B26C69" w:rsidRDefault="002E76DF" w:rsidP="003410B2">
            <w:pPr>
              <w:spacing w:line="276" w:lineRule="auto"/>
              <w:rPr>
                <w:color w:val="000000"/>
                <w:sz w:val="20"/>
                <w:szCs w:val="20"/>
              </w:rPr>
            </w:pPr>
            <w:r w:rsidRPr="00B26C69">
              <w:rPr>
                <w:color w:val="000000"/>
                <w:sz w:val="20"/>
                <w:szCs w:val="20"/>
              </w:rPr>
              <w:t>Catégorie inconnue</w:t>
            </w:r>
          </w:p>
        </w:tc>
        <w:tc>
          <w:tcPr>
            <w:tcW w:w="1417" w:type="dxa"/>
            <w:tcBorders>
              <w:bottom w:val="single" w:sz="4" w:space="0" w:color="000000"/>
            </w:tcBorders>
            <w:shd w:val="clear" w:color="auto" w:fill="auto"/>
          </w:tcPr>
          <w:p w14:paraId="0000016E" w14:textId="77777777" w:rsidR="002E76DF" w:rsidRPr="00B26C69" w:rsidRDefault="002E76DF" w:rsidP="003410B2">
            <w:pPr>
              <w:spacing w:line="276" w:lineRule="auto"/>
              <w:jc w:val="center"/>
              <w:rPr>
                <w:color w:val="000000"/>
                <w:sz w:val="20"/>
                <w:szCs w:val="20"/>
              </w:rPr>
            </w:pPr>
            <w:r w:rsidRPr="00B26C69">
              <w:rPr>
                <w:color w:val="000000"/>
                <w:sz w:val="20"/>
                <w:szCs w:val="20"/>
              </w:rPr>
              <w:t>19% (0.392)</w:t>
            </w:r>
          </w:p>
        </w:tc>
        <w:tc>
          <w:tcPr>
            <w:tcW w:w="1490" w:type="dxa"/>
            <w:gridSpan w:val="2"/>
            <w:tcBorders>
              <w:bottom w:val="single" w:sz="4" w:space="0" w:color="000000"/>
            </w:tcBorders>
          </w:tcPr>
          <w:p w14:paraId="0000016F" w14:textId="77777777" w:rsidR="002E76DF" w:rsidRPr="00B26C69" w:rsidRDefault="002E76DF" w:rsidP="003410B2">
            <w:pPr>
              <w:spacing w:line="276" w:lineRule="auto"/>
              <w:jc w:val="center"/>
              <w:rPr>
                <w:color w:val="000000"/>
                <w:sz w:val="20"/>
                <w:szCs w:val="20"/>
              </w:rPr>
            </w:pPr>
            <w:r w:rsidRPr="00B26C69">
              <w:rPr>
                <w:color w:val="000000"/>
                <w:sz w:val="20"/>
                <w:szCs w:val="20"/>
              </w:rPr>
              <w:t>17% (0.378)</w:t>
            </w:r>
          </w:p>
        </w:tc>
        <w:tc>
          <w:tcPr>
            <w:tcW w:w="1062" w:type="dxa"/>
            <w:tcBorders>
              <w:bottom w:val="single" w:sz="4" w:space="0" w:color="000000"/>
            </w:tcBorders>
            <w:vAlign w:val="center"/>
          </w:tcPr>
          <w:p w14:paraId="00000170" w14:textId="71ECFB9A" w:rsidR="002E76DF" w:rsidRPr="00B26C69" w:rsidRDefault="002E76DF" w:rsidP="00087F63">
            <w:pPr>
              <w:spacing w:line="276" w:lineRule="auto"/>
              <w:ind w:right="-81"/>
              <w:jc w:val="center"/>
              <w:rPr>
                <w:color w:val="000000"/>
                <w:sz w:val="20"/>
                <w:szCs w:val="20"/>
              </w:rPr>
            </w:pPr>
            <w:r w:rsidRPr="00B26C69">
              <w:rPr>
                <w:color w:val="000000"/>
                <w:sz w:val="20"/>
                <w:szCs w:val="20"/>
              </w:rPr>
              <w:t>0.016</w:t>
            </w:r>
          </w:p>
        </w:tc>
        <w:tc>
          <w:tcPr>
            <w:tcW w:w="637" w:type="dxa"/>
            <w:tcBorders>
              <w:bottom w:val="single" w:sz="4" w:space="0" w:color="000000"/>
            </w:tcBorders>
            <w:vAlign w:val="center"/>
          </w:tcPr>
          <w:p w14:paraId="73B4B0B3" w14:textId="5F21EF58" w:rsidR="002E76DF" w:rsidRPr="00B26C69" w:rsidRDefault="002E76DF" w:rsidP="00087F63">
            <w:pPr>
              <w:spacing w:line="276" w:lineRule="auto"/>
              <w:ind w:right="-81"/>
              <w:jc w:val="center"/>
              <w:rPr>
                <w:color w:val="000000"/>
                <w:sz w:val="20"/>
                <w:szCs w:val="20"/>
              </w:rPr>
            </w:pPr>
            <w:r w:rsidRPr="00B26C69">
              <w:rPr>
                <w:bCs/>
                <w:color w:val="000000"/>
                <w:sz w:val="20"/>
                <w:szCs w:val="20"/>
              </w:rPr>
              <w:t>***</w:t>
            </w:r>
          </w:p>
        </w:tc>
      </w:tr>
      <w:tr w:rsidR="00087F63" w:rsidRPr="00B26C69" w14:paraId="40FF3BEA" w14:textId="75EBB537" w:rsidTr="00087F63">
        <w:trPr>
          <w:trHeight w:val="267"/>
        </w:trPr>
        <w:tc>
          <w:tcPr>
            <w:tcW w:w="8427" w:type="dxa"/>
            <w:gridSpan w:val="3"/>
            <w:tcBorders>
              <w:top w:val="single" w:sz="4" w:space="0" w:color="000000"/>
            </w:tcBorders>
            <w:shd w:val="clear" w:color="auto" w:fill="auto"/>
          </w:tcPr>
          <w:p w14:paraId="00000171" w14:textId="77777777" w:rsidR="002E76DF" w:rsidRPr="00B26C69" w:rsidRDefault="002E76DF" w:rsidP="003410B2">
            <w:pPr>
              <w:spacing w:line="276" w:lineRule="auto"/>
              <w:rPr>
                <w:sz w:val="20"/>
                <w:szCs w:val="20"/>
              </w:rPr>
            </w:pPr>
            <w:proofErr w:type="spellStart"/>
            <w:r w:rsidRPr="00B26C69">
              <w:rPr>
                <w:b/>
                <w:color w:val="000000"/>
                <w:sz w:val="20"/>
                <w:szCs w:val="20"/>
              </w:rPr>
              <w:t>Etat</w:t>
            </w:r>
            <w:proofErr w:type="spellEnd"/>
            <w:r w:rsidRPr="00B26C69">
              <w:rPr>
                <w:b/>
                <w:color w:val="000000"/>
                <w:sz w:val="20"/>
                <w:szCs w:val="20"/>
              </w:rPr>
              <w:t xml:space="preserve"> de santé durant l’enfance</w:t>
            </w:r>
          </w:p>
        </w:tc>
        <w:tc>
          <w:tcPr>
            <w:tcW w:w="1071" w:type="dxa"/>
            <w:gridSpan w:val="2"/>
            <w:tcBorders>
              <w:top w:val="single" w:sz="4" w:space="0" w:color="000000"/>
            </w:tcBorders>
            <w:vAlign w:val="center"/>
          </w:tcPr>
          <w:p w14:paraId="00000174" w14:textId="69B056DC" w:rsidR="002E76DF" w:rsidRPr="00B26C69" w:rsidRDefault="002E76DF" w:rsidP="00087F63">
            <w:pPr>
              <w:spacing w:line="276" w:lineRule="auto"/>
              <w:ind w:right="-81"/>
              <w:jc w:val="center"/>
              <w:rPr>
                <w:b/>
                <w:sz w:val="20"/>
                <w:szCs w:val="20"/>
              </w:rPr>
            </w:pPr>
          </w:p>
        </w:tc>
        <w:tc>
          <w:tcPr>
            <w:tcW w:w="646" w:type="dxa"/>
            <w:gridSpan w:val="2"/>
            <w:tcBorders>
              <w:top w:val="single" w:sz="4" w:space="0" w:color="000000"/>
            </w:tcBorders>
            <w:vAlign w:val="center"/>
          </w:tcPr>
          <w:p w14:paraId="6E93F849" w14:textId="77777777" w:rsidR="002E76DF" w:rsidRPr="00B26C69" w:rsidRDefault="002E76DF" w:rsidP="00087F63">
            <w:pPr>
              <w:spacing w:line="276" w:lineRule="auto"/>
              <w:ind w:right="-81"/>
              <w:jc w:val="center"/>
              <w:rPr>
                <w:b/>
                <w:sz w:val="20"/>
                <w:szCs w:val="20"/>
              </w:rPr>
            </w:pPr>
          </w:p>
        </w:tc>
      </w:tr>
      <w:tr w:rsidR="00087F63" w:rsidRPr="00B26C69" w14:paraId="1AAA44F2" w14:textId="3DA90BB8" w:rsidTr="00087F63">
        <w:trPr>
          <w:gridAfter w:val="1"/>
          <w:wAfter w:w="9" w:type="dxa"/>
          <w:trHeight w:val="267"/>
        </w:trPr>
        <w:tc>
          <w:tcPr>
            <w:tcW w:w="5529" w:type="dxa"/>
            <w:shd w:val="clear" w:color="auto" w:fill="auto"/>
          </w:tcPr>
          <w:p w14:paraId="00000175" w14:textId="77777777" w:rsidR="002E76DF" w:rsidRPr="00B26C69" w:rsidRDefault="002E76DF" w:rsidP="003410B2">
            <w:pPr>
              <w:spacing w:line="276" w:lineRule="auto"/>
              <w:rPr>
                <w:color w:val="000000"/>
                <w:sz w:val="20"/>
                <w:szCs w:val="20"/>
              </w:rPr>
            </w:pPr>
            <w:r w:rsidRPr="00B26C69">
              <w:rPr>
                <w:color w:val="000000"/>
                <w:sz w:val="20"/>
                <w:szCs w:val="20"/>
              </w:rPr>
              <w:t>Excellent</w:t>
            </w:r>
          </w:p>
        </w:tc>
        <w:tc>
          <w:tcPr>
            <w:tcW w:w="1417" w:type="dxa"/>
            <w:shd w:val="clear" w:color="auto" w:fill="auto"/>
          </w:tcPr>
          <w:p w14:paraId="00000176" w14:textId="77777777" w:rsidR="002E76DF" w:rsidRPr="00B26C69" w:rsidRDefault="002E76DF" w:rsidP="003410B2">
            <w:pPr>
              <w:spacing w:line="276" w:lineRule="auto"/>
              <w:jc w:val="center"/>
              <w:rPr>
                <w:color w:val="000000"/>
                <w:sz w:val="20"/>
                <w:szCs w:val="20"/>
              </w:rPr>
            </w:pPr>
            <w:r w:rsidRPr="00B26C69">
              <w:rPr>
                <w:color w:val="000000"/>
                <w:sz w:val="20"/>
                <w:szCs w:val="20"/>
              </w:rPr>
              <w:t>32% (0.465)</w:t>
            </w:r>
          </w:p>
        </w:tc>
        <w:tc>
          <w:tcPr>
            <w:tcW w:w="1490" w:type="dxa"/>
            <w:gridSpan w:val="2"/>
          </w:tcPr>
          <w:p w14:paraId="00000177" w14:textId="77777777" w:rsidR="002E76DF" w:rsidRPr="00B26C69" w:rsidRDefault="002E76DF" w:rsidP="003410B2">
            <w:pPr>
              <w:spacing w:line="276" w:lineRule="auto"/>
              <w:jc w:val="center"/>
              <w:rPr>
                <w:color w:val="000000"/>
                <w:sz w:val="20"/>
                <w:szCs w:val="20"/>
              </w:rPr>
            </w:pPr>
            <w:r w:rsidRPr="00B26C69">
              <w:rPr>
                <w:color w:val="000000"/>
                <w:sz w:val="20"/>
                <w:szCs w:val="20"/>
              </w:rPr>
              <w:t>28% (0.448)</w:t>
            </w:r>
          </w:p>
        </w:tc>
        <w:tc>
          <w:tcPr>
            <w:tcW w:w="1062" w:type="dxa"/>
            <w:vAlign w:val="center"/>
          </w:tcPr>
          <w:p w14:paraId="00000178" w14:textId="2B7D3776" w:rsidR="002E76DF" w:rsidRPr="00B26C69" w:rsidRDefault="002E76DF" w:rsidP="00087F63">
            <w:pPr>
              <w:spacing w:line="276" w:lineRule="auto"/>
              <w:ind w:right="-81"/>
              <w:jc w:val="center"/>
              <w:rPr>
                <w:color w:val="000000"/>
                <w:sz w:val="20"/>
                <w:szCs w:val="20"/>
              </w:rPr>
            </w:pPr>
            <w:r w:rsidRPr="00B26C69">
              <w:rPr>
                <w:color w:val="000000"/>
                <w:sz w:val="20"/>
                <w:szCs w:val="20"/>
              </w:rPr>
              <w:t>0.039</w:t>
            </w:r>
          </w:p>
        </w:tc>
        <w:tc>
          <w:tcPr>
            <w:tcW w:w="637" w:type="dxa"/>
            <w:vAlign w:val="center"/>
          </w:tcPr>
          <w:p w14:paraId="19336DC9" w14:textId="48ED6DB8" w:rsidR="002E76DF" w:rsidRPr="00B26C69" w:rsidRDefault="002E76DF" w:rsidP="00087F63">
            <w:pPr>
              <w:spacing w:line="276" w:lineRule="auto"/>
              <w:ind w:right="-81"/>
              <w:jc w:val="center"/>
              <w:rPr>
                <w:color w:val="000000"/>
                <w:sz w:val="20"/>
                <w:szCs w:val="20"/>
              </w:rPr>
            </w:pPr>
            <w:r w:rsidRPr="00B26C69">
              <w:rPr>
                <w:bCs/>
                <w:color w:val="000000"/>
                <w:sz w:val="20"/>
                <w:szCs w:val="20"/>
              </w:rPr>
              <w:t>***</w:t>
            </w:r>
          </w:p>
        </w:tc>
      </w:tr>
      <w:tr w:rsidR="00087F63" w:rsidRPr="00B26C69" w14:paraId="1123AF97" w14:textId="6507669F" w:rsidTr="00087F63">
        <w:trPr>
          <w:gridAfter w:val="1"/>
          <w:wAfter w:w="9" w:type="dxa"/>
          <w:trHeight w:val="267"/>
        </w:trPr>
        <w:tc>
          <w:tcPr>
            <w:tcW w:w="5529" w:type="dxa"/>
            <w:shd w:val="clear" w:color="auto" w:fill="auto"/>
            <w:vAlign w:val="bottom"/>
          </w:tcPr>
          <w:p w14:paraId="00000179" w14:textId="77777777" w:rsidR="002E76DF" w:rsidRPr="00B26C69" w:rsidRDefault="002E76DF" w:rsidP="003410B2">
            <w:pPr>
              <w:spacing w:line="276" w:lineRule="auto"/>
              <w:rPr>
                <w:color w:val="000000"/>
                <w:sz w:val="20"/>
                <w:szCs w:val="20"/>
              </w:rPr>
            </w:pPr>
            <w:r w:rsidRPr="00B26C69">
              <w:rPr>
                <w:color w:val="000000"/>
                <w:sz w:val="20"/>
                <w:szCs w:val="20"/>
              </w:rPr>
              <w:t>Très bon</w:t>
            </w:r>
          </w:p>
        </w:tc>
        <w:tc>
          <w:tcPr>
            <w:tcW w:w="1417" w:type="dxa"/>
            <w:shd w:val="clear" w:color="auto" w:fill="auto"/>
          </w:tcPr>
          <w:p w14:paraId="0000017A" w14:textId="77777777" w:rsidR="002E76DF" w:rsidRPr="00B26C69" w:rsidRDefault="002E76DF" w:rsidP="003410B2">
            <w:pPr>
              <w:spacing w:line="276" w:lineRule="auto"/>
              <w:jc w:val="center"/>
              <w:rPr>
                <w:color w:val="000000"/>
                <w:sz w:val="20"/>
                <w:szCs w:val="20"/>
              </w:rPr>
            </w:pPr>
            <w:r w:rsidRPr="00B26C69">
              <w:rPr>
                <w:color w:val="000000"/>
                <w:sz w:val="20"/>
                <w:szCs w:val="20"/>
              </w:rPr>
              <w:t>31% (0.461)</w:t>
            </w:r>
          </w:p>
        </w:tc>
        <w:tc>
          <w:tcPr>
            <w:tcW w:w="1490" w:type="dxa"/>
            <w:gridSpan w:val="2"/>
          </w:tcPr>
          <w:p w14:paraId="0000017B" w14:textId="77777777" w:rsidR="002E76DF" w:rsidRPr="00B26C69" w:rsidRDefault="002E76DF" w:rsidP="003410B2">
            <w:pPr>
              <w:spacing w:line="276" w:lineRule="auto"/>
              <w:jc w:val="center"/>
              <w:rPr>
                <w:color w:val="000000"/>
                <w:sz w:val="20"/>
                <w:szCs w:val="20"/>
              </w:rPr>
            </w:pPr>
            <w:r w:rsidRPr="00B26C69">
              <w:rPr>
                <w:color w:val="000000"/>
                <w:sz w:val="20"/>
                <w:szCs w:val="20"/>
              </w:rPr>
              <w:t>30% (0.460)</w:t>
            </w:r>
          </w:p>
        </w:tc>
        <w:tc>
          <w:tcPr>
            <w:tcW w:w="1062" w:type="dxa"/>
            <w:vAlign w:val="center"/>
          </w:tcPr>
          <w:p w14:paraId="0000017C" w14:textId="1A35ACA4" w:rsidR="002E76DF" w:rsidRPr="00B26C69" w:rsidRDefault="002E76DF" w:rsidP="00087F63">
            <w:pPr>
              <w:spacing w:line="276" w:lineRule="auto"/>
              <w:ind w:right="-81"/>
              <w:jc w:val="center"/>
              <w:rPr>
                <w:color w:val="000000"/>
                <w:sz w:val="20"/>
                <w:szCs w:val="20"/>
              </w:rPr>
            </w:pPr>
            <w:r w:rsidRPr="00B26C69">
              <w:rPr>
                <w:color w:val="000000"/>
                <w:sz w:val="20"/>
                <w:szCs w:val="20"/>
              </w:rPr>
              <w:t>0.001</w:t>
            </w:r>
          </w:p>
        </w:tc>
        <w:tc>
          <w:tcPr>
            <w:tcW w:w="637" w:type="dxa"/>
            <w:vAlign w:val="center"/>
          </w:tcPr>
          <w:p w14:paraId="67F8E136" w14:textId="4093C117" w:rsidR="002E76DF" w:rsidRPr="00B26C69" w:rsidRDefault="002E76DF" w:rsidP="00087F63">
            <w:pPr>
              <w:spacing w:line="276" w:lineRule="auto"/>
              <w:ind w:right="-81"/>
              <w:jc w:val="center"/>
              <w:rPr>
                <w:color w:val="000000"/>
                <w:sz w:val="20"/>
                <w:szCs w:val="20"/>
              </w:rPr>
            </w:pPr>
            <w:r w:rsidRPr="00B26C69">
              <w:rPr>
                <w:color w:val="000000"/>
                <w:sz w:val="20"/>
                <w:szCs w:val="20"/>
              </w:rPr>
              <w:t>N.S</w:t>
            </w:r>
          </w:p>
        </w:tc>
      </w:tr>
      <w:tr w:rsidR="00087F63" w:rsidRPr="00B26C69" w14:paraId="2113E5C3" w14:textId="51E4D3B2" w:rsidTr="00087F63">
        <w:trPr>
          <w:gridAfter w:val="1"/>
          <w:wAfter w:w="9" w:type="dxa"/>
          <w:trHeight w:val="267"/>
        </w:trPr>
        <w:tc>
          <w:tcPr>
            <w:tcW w:w="5529" w:type="dxa"/>
            <w:shd w:val="clear" w:color="auto" w:fill="auto"/>
            <w:vAlign w:val="bottom"/>
          </w:tcPr>
          <w:p w14:paraId="0000017D" w14:textId="77777777" w:rsidR="002E76DF" w:rsidRPr="00B26C69" w:rsidRDefault="002E76DF" w:rsidP="003410B2">
            <w:pPr>
              <w:spacing w:line="276" w:lineRule="auto"/>
              <w:rPr>
                <w:color w:val="000000"/>
                <w:sz w:val="20"/>
                <w:szCs w:val="20"/>
              </w:rPr>
            </w:pPr>
            <w:r w:rsidRPr="00B26C69">
              <w:rPr>
                <w:color w:val="000000"/>
                <w:sz w:val="20"/>
                <w:szCs w:val="20"/>
              </w:rPr>
              <w:t>Bon</w:t>
            </w:r>
          </w:p>
        </w:tc>
        <w:tc>
          <w:tcPr>
            <w:tcW w:w="1417" w:type="dxa"/>
            <w:shd w:val="clear" w:color="auto" w:fill="auto"/>
          </w:tcPr>
          <w:p w14:paraId="0000017E" w14:textId="77777777" w:rsidR="002E76DF" w:rsidRPr="00B26C69" w:rsidRDefault="002E76DF" w:rsidP="003410B2">
            <w:pPr>
              <w:spacing w:line="276" w:lineRule="auto"/>
              <w:jc w:val="center"/>
              <w:rPr>
                <w:color w:val="000000"/>
                <w:sz w:val="20"/>
                <w:szCs w:val="20"/>
              </w:rPr>
            </w:pPr>
            <w:r w:rsidRPr="00B26C69">
              <w:rPr>
                <w:color w:val="000000"/>
                <w:sz w:val="20"/>
                <w:szCs w:val="20"/>
              </w:rPr>
              <w:t>27% (0.445)</w:t>
            </w:r>
          </w:p>
        </w:tc>
        <w:tc>
          <w:tcPr>
            <w:tcW w:w="1490" w:type="dxa"/>
            <w:gridSpan w:val="2"/>
          </w:tcPr>
          <w:p w14:paraId="0000017F" w14:textId="77777777" w:rsidR="002E76DF" w:rsidRPr="00B26C69" w:rsidRDefault="002E76DF" w:rsidP="003410B2">
            <w:pPr>
              <w:spacing w:line="276" w:lineRule="auto"/>
              <w:jc w:val="center"/>
              <w:rPr>
                <w:color w:val="000000"/>
                <w:sz w:val="20"/>
                <w:szCs w:val="20"/>
              </w:rPr>
            </w:pPr>
            <w:r w:rsidRPr="00B26C69">
              <w:rPr>
                <w:color w:val="000000"/>
                <w:sz w:val="20"/>
                <w:szCs w:val="20"/>
              </w:rPr>
              <w:t>29% (0.454)</w:t>
            </w:r>
          </w:p>
        </w:tc>
        <w:tc>
          <w:tcPr>
            <w:tcW w:w="1062" w:type="dxa"/>
            <w:vAlign w:val="center"/>
          </w:tcPr>
          <w:p w14:paraId="00000180" w14:textId="6D1AB6D8" w:rsidR="002E76DF" w:rsidRPr="00B26C69" w:rsidRDefault="002E76DF" w:rsidP="00087F63">
            <w:pPr>
              <w:spacing w:line="276" w:lineRule="auto"/>
              <w:ind w:right="-81"/>
              <w:jc w:val="center"/>
              <w:rPr>
                <w:color w:val="000000"/>
                <w:sz w:val="20"/>
                <w:szCs w:val="20"/>
              </w:rPr>
            </w:pPr>
            <w:r w:rsidRPr="00B26C69">
              <w:rPr>
                <w:color w:val="000000"/>
                <w:sz w:val="20"/>
                <w:szCs w:val="20"/>
              </w:rPr>
              <w:t>-0.019</w:t>
            </w:r>
          </w:p>
        </w:tc>
        <w:tc>
          <w:tcPr>
            <w:tcW w:w="637" w:type="dxa"/>
            <w:vAlign w:val="center"/>
          </w:tcPr>
          <w:p w14:paraId="529A2FE6" w14:textId="376F26DB" w:rsidR="002E76DF" w:rsidRPr="00B26C69" w:rsidRDefault="002E76DF" w:rsidP="00087F63">
            <w:pPr>
              <w:spacing w:line="276" w:lineRule="auto"/>
              <w:ind w:right="-81"/>
              <w:jc w:val="center"/>
              <w:rPr>
                <w:color w:val="000000"/>
                <w:sz w:val="20"/>
                <w:szCs w:val="20"/>
              </w:rPr>
            </w:pPr>
            <w:r w:rsidRPr="00B26C69">
              <w:rPr>
                <w:bCs/>
                <w:color w:val="000000"/>
                <w:sz w:val="20"/>
                <w:szCs w:val="20"/>
              </w:rPr>
              <w:t>***</w:t>
            </w:r>
          </w:p>
        </w:tc>
      </w:tr>
      <w:tr w:rsidR="00087F63" w:rsidRPr="00B26C69" w14:paraId="13621C45" w14:textId="002C7B67" w:rsidTr="00087F63">
        <w:trPr>
          <w:gridAfter w:val="1"/>
          <w:wAfter w:w="9" w:type="dxa"/>
          <w:trHeight w:val="267"/>
        </w:trPr>
        <w:tc>
          <w:tcPr>
            <w:tcW w:w="5529" w:type="dxa"/>
            <w:shd w:val="clear" w:color="auto" w:fill="auto"/>
            <w:vAlign w:val="bottom"/>
          </w:tcPr>
          <w:p w14:paraId="00000181" w14:textId="77777777" w:rsidR="002E76DF" w:rsidRPr="00B26C69" w:rsidRDefault="002E76DF" w:rsidP="003410B2">
            <w:pPr>
              <w:spacing w:line="276" w:lineRule="auto"/>
              <w:rPr>
                <w:color w:val="000000"/>
                <w:sz w:val="20"/>
                <w:szCs w:val="20"/>
              </w:rPr>
            </w:pPr>
            <w:r w:rsidRPr="00B26C69">
              <w:rPr>
                <w:color w:val="000000"/>
                <w:sz w:val="20"/>
                <w:szCs w:val="20"/>
              </w:rPr>
              <w:t>Moyen, bas ou qui varie</w:t>
            </w:r>
          </w:p>
        </w:tc>
        <w:tc>
          <w:tcPr>
            <w:tcW w:w="1417" w:type="dxa"/>
            <w:shd w:val="clear" w:color="auto" w:fill="auto"/>
          </w:tcPr>
          <w:p w14:paraId="00000182" w14:textId="77777777" w:rsidR="002E76DF" w:rsidRPr="00B26C69" w:rsidRDefault="002E76DF" w:rsidP="003410B2">
            <w:pPr>
              <w:spacing w:line="276" w:lineRule="auto"/>
              <w:jc w:val="center"/>
              <w:rPr>
                <w:color w:val="000000"/>
                <w:sz w:val="20"/>
                <w:szCs w:val="20"/>
              </w:rPr>
            </w:pPr>
            <w:r w:rsidRPr="00B26C69">
              <w:rPr>
                <w:color w:val="000000"/>
                <w:sz w:val="20"/>
                <w:szCs w:val="20"/>
              </w:rPr>
              <w:t>10% (0.297)</w:t>
            </w:r>
          </w:p>
        </w:tc>
        <w:tc>
          <w:tcPr>
            <w:tcW w:w="1490" w:type="dxa"/>
            <w:gridSpan w:val="2"/>
          </w:tcPr>
          <w:p w14:paraId="00000183" w14:textId="77777777" w:rsidR="002E76DF" w:rsidRPr="00B26C69" w:rsidRDefault="002E76DF" w:rsidP="003410B2">
            <w:pPr>
              <w:spacing w:line="276" w:lineRule="auto"/>
              <w:jc w:val="center"/>
              <w:rPr>
                <w:color w:val="000000"/>
                <w:sz w:val="20"/>
                <w:szCs w:val="20"/>
              </w:rPr>
            </w:pPr>
            <w:r w:rsidRPr="00B26C69">
              <w:rPr>
                <w:color w:val="000000"/>
                <w:sz w:val="20"/>
                <w:szCs w:val="20"/>
              </w:rPr>
              <w:t>12% (0.328)</w:t>
            </w:r>
          </w:p>
        </w:tc>
        <w:tc>
          <w:tcPr>
            <w:tcW w:w="1062" w:type="dxa"/>
            <w:vAlign w:val="center"/>
          </w:tcPr>
          <w:p w14:paraId="00000184" w14:textId="76F0583B" w:rsidR="002E76DF" w:rsidRPr="00B26C69" w:rsidRDefault="002E76DF" w:rsidP="00087F63">
            <w:pPr>
              <w:spacing w:line="276" w:lineRule="auto"/>
              <w:ind w:right="-81"/>
              <w:jc w:val="center"/>
              <w:rPr>
                <w:color w:val="000000"/>
                <w:sz w:val="20"/>
                <w:szCs w:val="20"/>
              </w:rPr>
            </w:pPr>
            <w:r w:rsidRPr="00B26C69">
              <w:rPr>
                <w:color w:val="000000"/>
                <w:sz w:val="20"/>
                <w:szCs w:val="20"/>
              </w:rPr>
              <w:t>-0.024</w:t>
            </w:r>
          </w:p>
        </w:tc>
        <w:tc>
          <w:tcPr>
            <w:tcW w:w="637" w:type="dxa"/>
            <w:vAlign w:val="center"/>
          </w:tcPr>
          <w:p w14:paraId="4586C0A9" w14:textId="62B5E2D4" w:rsidR="002E76DF" w:rsidRPr="00B26C69" w:rsidRDefault="002E76DF" w:rsidP="00087F63">
            <w:pPr>
              <w:spacing w:line="276" w:lineRule="auto"/>
              <w:ind w:right="-81"/>
              <w:jc w:val="center"/>
              <w:rPr>
                <w:color w:val="000000"/>
                <w:sz w:val="20"/>
                <w:szCs w:val="20"/>
              </w:rPr>
            </w:pPr>
            <w:r w:rsidRPr="00B26C69">
              <w:rPr>
                <w:bCs/>
                <w:color w:val="000000"/>
                <w:sz w:val="20"/>
                <w:szCs w:val="20"/>
              </w:rPr>
              <w:t>***</w:t>
            </w:r>
          </w:p>
        </w:tc>
      </w:tr>
      <w:tr w:rsidR="00087F63" w:rsidRPr="00B26C69" w14:paraId="35E33FE9" w14:textId="5D99ED9C" w:rsidTr="00087F63">
        <w:trPr>
          <w:gridAfter w:val="1"/>
          <w:wAfter w:w="9" w:type="dxa"/>
          <w:trHeight w:val="267"/>
        </w:trPr>
        <w:tc>
          <w:tcPr>
            <w:tcW w:w="5529" w:type="dxa"/>
            <w:tcBorders>
              <w:bottom w:val="single" w:sz="4" w:space="0" w:color="000000"/>
            </w:tcBorders>
            <w:shd w:val="clear" w:color="auto" w:fill="auto"/>
            <w:vAlign w:val="bottom"/>
          </w:tcPr>
          <w:p w14:paraId="00000185" w14:textId="77777777" w:rsidR="002E76DF" w:rsidRPr="00B26C69" w:rsidRDefault="002E76DF" w:rsidP="003410B2">
            <w:pPr>
              <w:spacing w:line="276" w:lineRule="auto"/>
              <w:rPr>
                <w:color w:val="000000"/>
                <w:sz w:val="20"/>
                <w:szCs w:val="20"/>
              </w:rPr>
            </w:pPr>
            <w:r w:rsidRPr="00B26C69">
              <w:rPr>
                <w:color w:val="000000"/>
                <w:sz w:val="20"/>
                <w:szCs w:val="20"/>
              </w:rPr>
              <w:t>Catégorie inconnue</w:t>
            </w:r>
          </w:p>
        </w:tc>
        <w:tc>
          <w:tcPr>
            <w:tcW w:w="1417" w:type="dxa"/>
            <w:tcBorders>
              <w:bottom w:val="single" w:sz="4" w:space="0" w:color="000000"/>
            </w:tcBorders>
            <w:shd w:val="clear" w:color="auto" w:fill="auto"/>
          </w:tcPr>
          <w:p w14:paraId="00000186" w14:textId="77777777" w:rsidR="002E76DF" w:rsidRPr="00B26C69" w:rsidRDefault="002E76DF" w:rsidP="003410B2">
            <w:pPr>
              <w:spacing w:line="276" w:lineRule="auto"/>
              <w:jc w:val="center"/>
              <w:rPr>
                <w:color w:val="000000"/>
                <w:sz w:val="20"/>
                <w:szCs w:val="20"/>
              </w:rPr>
            </w:pPr>
            <w:r w:rsidRPr="00B26C69">
              <w:rPr>
                <w:color w:val="000000"/>
                <w:sz w:val="20"/>
                <w:szCs w:val="20"/>
              </w:rPr>
              <w:t>1% (0.084)</w:t>
            </w:r>
          </w:p>
        </w:tc>
        <w:tc>
          <w:tcPr>
            <w:tcW w:w="1490" w:type="dxa"/>
            <w:gridSpan w:val="2"/>
            <w:tcBorders>
              <w:bottom w:val="single" w:sz="4" w:space="0" w:color="000000"/>
            </w:tcBorders>
          </w:tcPr>
          <w:p w14:paraId="00000187" w14:textId="77777777" w:rsidR="002E76DF" w:rsidRPr="00B26C69" w:rsidRDefault="002E76DF" w:rsidP="003410B2">
            <w:pPr>
              <w:spacing w:line="276" w:lineRule="auto"/>
              <w:jc w:val="center"/>
              <w:rPr>
                <w:color w:val="000000"/>
                <w:sz w:val="20"/>
                <w:szCs w:val="20"/>
              </w:rPr>
            </w:pPr>
            <w:r w:rsidRPr="00B26C69">
              <w:rPr>
                <w:color w:val="000000"/>
                <w:sz w:val="20"/>
                <w:szCs w:val="20"/>
              </w:rPr>
              <w:t>&lt;1% (0.062)</w:t>
            </w:r>
          </w:p>
        </w:tc>
        <w:tc>
          <w:tcPr>
            <w:tcW w:w="1062" w:type="dxa"/>
            <w:tcBorders>
              <w:bottom w:val="single" w:sz="4" w:space="0" w:color="000000"/>
            </w:tcBorders>
            <w:vAlign w:val="center"/>
          </w:tcPr>
          <w:p w14:paraId="00000188" w14:textId="182CC5C1" w:rsidR="002E76DF" w:rsidRPr="00B26C69" w:rsidRDefault="002E76DF" w:rsidP="00087F63">
            <w:pPr>
              <w:spacing w:line="276" w:lineRule="auto"/>
              <w:ind w:right="-81"/>
              <w:jc w:val="center"/>
              <w:rPr>
                <w:color w:val="000000"/>
                <w:sz w:val="20"/>
                <w:szCs w:val="20"/>
              </w:rPr>
            </w:pPr>
            <w:r w:rsidRPr="00B26C69">
              <w:rPr>
                <w:bCs/>
                <w:color w:val="000000"/>
                <w:sz w:val="20"/>
                <w:szCs w:val="20"/>
              </w:rPr>
              <w:t>0.003</w:t>
            </w:r>
          </w:p>
        </w:tc>
        <w:tc>
          <w:tcPr>
            <w:tcW w:w="637" w:type="dxa"/>
            <w:tcBorders>
              <w:bottom w:val="single" w:sz="4" w:space="0" w:color="000000"/>
            </w:tcBorders>
            <w:vAlign w:val="center"/>
          </w:tcPr>
          <w:p w14:paraId="753D5635" w14:textId="21037108" w:rsidR="002E76DF" w:rsidRPr="00B26C69" w:rsidRDefault="002E76DF" w:rsidP="00087F63">
            <w:pPr>
              <w:spacing w:line="276" w:lineRule="auto"/>
              <w:ind w:right="-81"/>
              <w:jc w:val="center"/>
              <w:rPr>
                <w:bCs/>
                <w:color w:val="000000"/>
                <w:sz w:val="20"/>
                <w:szCs w:val="20"/>
              </w:rPr>
            </w:pPr>
            <w:r w:rsidRPr="00B26C69">
              <w:rPr>
                <w:bCs/>
                <w:color w:val="000000"/>
                <w:sz w:val="20"/>
                <w:szCs w:val="20"/>
              </w:rPr>
              <w:t>***</w:t>
            </w:r>
          </w:p>
        </w:tc>
      </w:tr>
      <w:tr w:rsidR="00087F63" w:rsidRPr="00B26C69" w14:paraId="6A179400" w14:textId="4D21159B" w:rsidTr="00087F63">
        <w:trPr>
          <w:trHeight w:val="267"/>
        </w:trPr>
        <w:tc>
          <w:tcPr>
            <w:tcW w:w="8427" w:type="dxa"/>
            <w:gridSpan w:val="3"/>
            <w:tcBorders>
              <w:top w:val="single" w:sz="4" w:space="0" w:color="000000"/>
            </w:tcBorders>
            <w:shd w:val="clear" w:color="auto" w:fill="auto"/>
          </w:tcPr>
          <w:p w14:paraId="00000189" w14:textId="77777777" w:rsidR="002E76DF" w:rsidRPr="00B26C69" w:rsidRDefault="002E76DF" w:rsidP="003410B2">
            <w:pPr>
              <w:spacing w:line="276" w:lineRule="auto"/>
              <w:rPr>
                <w:sz w:val="20"/>
                <w:szCs w:val="20"/>
              </w:rPr>
            </w:pPr>
            <w:r w:rsidRPr="00B26C69">
              <w:rPr>
                <w:b/>
                <w:color w:val="000000"/>
                <w:sz w:val="20"/>
                <w:szCs w:val="20"/>
              </w:rPr>
              <w:t>Comportements de santé durant l’enfance</w:t>
            </w:r>
          </w:p>
        </w:tc>
        <w:tc>
          <w:tcPr>
            <w:tcW w:w="1071" w:type="dxa"/>
            <w:gridSpan w:val="2"/>
            <w:tcBorders>
              <w:top w:val="single" w:sz="4" w:space="0" w:color="000000"/>
            </w:tcBorders>
            <w:vAlign w:val="center"/>
          </w:tcPr>
          <w:p w14:paraId="0000018C" w14:textId="77777777" w:rsidR="002E76DF" w:rsidRPr="00B26C69" w:rsidRDefault="002E76DF" w:rsidP="00087F63">
            <w:pPr>
              <w:spacing w:line="276" w:lineRule="auto"/>
              <w:ind w:right="-81"/>
              <w:jc w:val="center"/>
              <w:rPr>
                <w:sz w:val="20"/>
                <w:szCs w:val="20"/>
              </w:rPr>
            </w:pPr>
          </w:p>
        </w:tc>
        <w:tc>
          <w:tcPr>
            <w:tcW w:w="646" w:type="dxa"/>
            <w:gridSpan w:val="2"/>
            <w:tcBorders>
              <w:top w:val="single" w:sz="4" w:space="0" w:color="000000"/>
            </w:tcBorders>
            <w:vAlign w:val="center"/>
          </w:tcPr>
          <w:p w14:paraId="0946B9F2" w14:textId="77777777" w:rsidR="002E76DF" w:rsidRPr="00B26C69" w:rsidRDefault="002E76DF" w:rsidP="00087F63">
            <w:pPr>
              <w:spacing w:line="276" w:lineRule="auto"/>
              <w:ind w:right="-81"/>
              <w:jc w:val="center"/>
              <w:rPr>
                <w:sz w:val="20"/>
                <w:szCs w:val="20"/>
              </w:rPr>
            </w:pPr>
          </w:p>
        </w:tc>
      </w:tr>
      <w:tr w:rsidR="00087F63" w:rsidRPr="00B26C69" w14:paraId="2595B358" w14:textId="79583C32" w:rsidTr="00087F63">
        <w:trPr>
          <w:gridAfter w:val="1"/>
          <w:wAfter w:w="9" w:type="dxa"/>
          <w:trHeight w:val="227"/>
        </w:trPr>
        <w:tc>
          <w:tcPr>
            <w:tcW w:w="5529" w:type="dxa"/>
            <w:shd w:val="clear" w:color="auto" w:fill="auto"/>
          </w:tcPr>
          <w:p w14:paraId="0000018D" w14:textId="77777777" w:rsidR="002E76DF" w:rsidRPr="00B26C69" w:rsidRDefault="002E76DF" w:rsidP="003410B2">
            <w:pPr>
              <w:spacing w:line="276" w:lineRule="auto"/>
              <w:rPr>
                <w:color w:val="000000"/>
                <w:sz w:val="20"/>
                <w:szCs w:val="20"/>
              </w:rPr>
            </w:pPr>
            <w:r w:rsidRPr="00B26C69">
              <w:rPr>
                <w:color w:val="000000"/>
                <w:sz w:val="20"/>
                <w:szCs w:val="20"/>
              </w:rPr>
              <w:t>Vaccinations à jour</w:t>
            </w:r>
          </w:p>
        </w:tc>
        <w:tc>
          <w:tcPr>
            <w:tcW w:w="1417" w:type="dxa"/>
            <w:shd w:val="clear" w:color="auto" w:fill="auto"/>
          </w:tcPr>
          <w:p w14:paraId="0000018F" w14:textId="4CC0BD95" w:rsidR="002E76DF" w:rsidRPr="00B26C69" w:rsidRDefault="002E76DF" w:rsidP="0037758D">
            <w:pPr>
              <w:jc w:val="center"/>
              <w:rPr>
                <w:color w:val="000000"/>
                <w:sz w:val="20"/>
                <w:szCs w:val="20"/>
              </w:rPr>
            </w:pPr>
            <w:r w:rsidRPr="00B26C69">
              <w:rPr>
                <w:color w:val="000000"/>
                <w:sz w:val="20"/>
                <w:szCs w:val="20"/>
              </w:rPr>
              <w:t>96% (0.192)</w:t>
            </w:r>
          </w:p>
        </w:tc>
        <w:tc>
          <w:tcPr>
            <w:tcW w:w="1490" w:type="dxa"/>
            <w:gridSpan w:val="2"/>
          </w:tcPr>
          <w:p w14:paraId="00000191" w14:textId="1935D552" w:rsidR="002E76DF" w:rsidRPr="00B26C69" w:rsidRDefault="002E76DF" w:rsidP="0037758D">
            <w:pPr>
              <w:jc w:val="center"/>
              <w:rPr>
                <w:color w:val="000000"/>
                <w:sz w:val="20"/>
                <w:szCs w:val="20"/>
              </w:rPr>
            </w:pPr>
            <w:r w:rsidRPr="00B26C69">
              <w:rPr>
                <w:color w:val="000000"/>
                <w:sz w:val="20"/>
                <w:szCs w:val="20"/>
              </w:rPr>
              <w:t>95% (0.210)</w:t>
            </w:r>
          </w:p>
        </w:tc>
        <w:tc>
          <w:tcPr>
            <w:tcW w:w="1062" w:type="dxa"/>
            <w:vAlign w:val="center"/>
          </w:tcPr>
          <w:p w14:paraId="00000192" w14:textId="08AB3D1B" w:rsidR="002E76DF" w:rsidRPr="00B26C69" w:rsidRDefault="002E76DF" w:rsidP="00087F63">
            <w:pPr>
              <w:ind w:right="-81"/>
              <w:jc w:val="center"/>
              <w:rPr>
                <w:bCs/>
                <w:color w:val="000000"/>
                <w:sz w:val="20"/>
                <w:szCs w:val="20"/>
              </w:rPr>
            </w:pPr>
            <w:r w:rsidRPr="00B26C69">
              <w:rPr>
                <w:bCs/>
                <w:color w:val="000000"/>
                <w:sz w:val="20"/>
                <w:szCs w:val="20"/>
              </w:rPr>
              <w:t>0.008</w:t>
            </w:r>
          </w:p>
        </w:tc>
        <w:tc>
          <w:tcPr>
            <w:tcW w:w="637" w:type="dxa"/>
            <w:vAlign w:val="center"/>
          </w:tcPr>
          <w:p w14:paraId="490A4EB6" w14:textId="141E44F3" w:rsidR="002E76DF" w:rsidRPr="00B26C69" w:rsidRDefault="002E76DF" w:rsidP="00087F63">
            <w:pPr>
              <w:ind w:right="-81"/>
              <w:jc w:val="center"/>
              <w:rPr>
                <w:bCs/>
                <w:color w:val="000000"/>
                <w:sz w:val="20"/>
                <w:szCs w:val="20"/>
              </w:rPr>
            </w:pPr>
            <w:r w:rsidRPr="00B26C69">
              <w:rPr>
                <w:bCs/>
                <w:color w:val="000000"/>
                <w:sz w:val="20"/>
                <w:szCs w:val="20"/>
              </w:rPr>
              <w:t>***</w:t>
            </w:r>
          </w:p>
        </w:tc>
      </w:tr>
      <w:tr w:rsidR="00087F63" w:rsidRPr="00B26C69" w14:paraId="7B0E0DA8" w14:textId="2B7A8265" w:rsidTr="00087F63">
        <w:trPr>
          <w:gridAfter w:val="1"/>
          <w:wAfter w:w="9" w:type="dxa"/>
          <w:trHeight w:val="227"/>
        </w:trPr>
        <w:tc>
          <w:tcPr>
            <w:tcW w:w="5529" w:type="dxa"/>
            <w:tcBorders>
              <w:bottom w:val="single" w:sz="4" w:space="0" w:color="000000"/>
            </w:tcBorders>
            <w:shd w:val="clear" w:color="auto" w:fill="auto"/>
          </w:tcPr>
          <w:p w14:paraId="00000193" w14:textId="77777777" w:rsidR="002E76DF" w:rsidRPr="00B26C69" w:rsidRDefault="002E76DF" w:rsidP="003410B2">
            <w:pPr>
              <w:spacing w:line="276" w:lineRule="auto"/>
              <w:rPr>
                <w:color w:val="000000"/>
                <w:sz w:val="20"/>
                <w:szCs w:val="20"/>
              </w:rPr>
            </w:pPr>
            <w:r w:rsidRPr="00B26C69">
              <w:rPr>
                <w:color w:val="000000"/>
                <w:sz w:val="20"/>
                <w:szCs w:val="20"/>
              </w:rPr>
              <w:t>Catégorie inconnue</w:t>
            </w:r>
          </w:p>
        </w:tc>
        <w:tc>
          <w:tcPr>
            <w:tcW w:w="1417" w:type="dxa"/>
            <w:tcBorders>
              <w:bottom w:val="single" w:sz="4" w:space="0" w:color="000000"/>
            </w:tcBorders>
            <w:shd w:val="clear" w:color="auto" w:fill="auto"/>
          </w:tcPr>
          <w:p w14:paraId="00000194" w14:textId="77777777" w:rsidR="002E76DF" w:rsidRPr="00B26C69" w:rsidRDefault="002E76DF" w:rsidP="003410B2">
            <w:pPr>
              <w:spacing w:line="276" w:lineRule="auto"/>
              <w:jc w:val="center"/>
              <w:rPr>
                <w:color w:val="000000"/>
                <w:sz w:val="20"/>
                <w:szCs w:val="20"/>
              </w:rPr>
            </w:pPr>
            <w:r w:rsidRPr="00B26C69">
              <w:rPr>
                <w:color w:val="000000"/>
                <w:sz w:val="20"/>
                <w:szCs w:val="20"/>
              </w:rPr>
              <w:t>1% (0.115)</w:t>
            </w:r>
          </w:p>
        </w:tc>
        <w:tc>
          <w:tcPr>
            <w:tcW w:w="1490" w:type="dxa"/>
            <w:gridSpan w:val="2"/>
            <w:tcBorders>
              <w:bottom w:val="single" w:sz="4" w:space="0" w:color="000000"/>
            </w:tcBorders>
          </w:tcPr>
          <w:p w14:paraId="00000196" w14:textId="41457C9C" w:rsidR="002E76DF" w:rsidRPr="00B26C69" w:rsidRDefault="002E76DF" w:rsidP="0037758D">
            <w:pPr>
              <w:jc w:val="center"/>
              <w:rPr>
                <w:color w:val="000000"/>
                <w:sz w:val="20"/>
                <w:szCs w:val="20"/>
              </w:rPr>
            </w:pPr>
            <w:r w:rsidRPr="00B26C69">
              <w:rPr>
                <w:color w:val="000000"/>
                <w:sz w:val="20"/>
                <w:szCs w:val="20"/>
              </w:rPr>
              <w:t>1% (0.121)</w:t>
            </w:r>
          </w:p>
        </w:tc>
        <w:tc>
          <w:tcPr>
            <w:tcW w:w="1062" w:type="dxa"/>
            <w:tcBorders>
              <w:bottom w:val="single" w:sz="4" w:space="0" w:color="000000"/>
            </w:tcBorders>
            <w:vAlign w:val="center"/>
          </w:tcPr>
          <w:p w14:paraId="00000197" w14:textId="2C53ECEE" w:rsidR="002E76DF" w:rsidRPr="00B26C69" w:rsidRDefault="002E76DF" w:rsidP="00087F63">
            <w:pPr>
              <w:ind w:right="-81"/>
              <w:jc w:val="center"/>
              <w:rPr>
                <w:bCs/>
                <w:color w:val="000000"/>
                <w:sz w:val="20"/>
                <w:szCs w:val="20"/>
              </w:rPr>
            </w:pPr>
            <w:r w:rsidRPr="00B26C69">
              <w:rPr>
                <w:bCs/>
                <w:color w:val="000000"/>
                <w:sz w:val="20"/>
                <w:szCs w:val="20"/>
              </w:rPr>
              <w:t>-0.001</w:t>
            </w:r>
          </w:p>
        </w:tc>
        <w:tc>
          <w:tcPr>
            <w:tcW w:w="637" w:type="dxa"/>
            <w:tcBorders>
              <w:bottom w:val="single" w:sz="4" w:space="0" w:color="000000"/>
            </w:tcBorders>
            <w:vAlign w:val="center"/>
          </w:tcPr>
          <w:p w14:paraId="15E93436" w14:textId="7F637148" w:rsidR="002E76DF" w:rsidRPr="00B26C69" w:rsidRDefault="002E76DF" w:rsidP="00087F63">
            <w:pPr>
              <w:ind w:right="-81"/>
              <w:jc w:val="center"/>
              <w:rPr>
                <w:bCs/>
                <w:color w:val="000000"/>
                <w:sz w:val="20"/>
                <w:szCs w:val="20"/>
              </w:rPr>
            </w:pPr>
            <w:r w:rsidRPr="00B26C69">
              <w:rPr>
                <w:color w:val="000000"/>
                <w:sz w:val="20"/>
                <w:szCs w:val="20"/>
              </w:rPr>
              <w:t>N.S</w:t>
            </w:r>
          </w:p>
        </w:tc>
      </w:tr>
      <w:tr w:rsidR="00087F63" w:rsidRPr="00B26C69" w14:paraId="652EEC4D" w14:textId="2E84B517" w:rsidTr="00087F63">
        <w:trPr>
          <w:gridAfter w:val="1"/>
          <w:wAfter w:w="9" w:type="dxa"/>
          <w:trHeight w:val="227"/>
        </w:trPr>
        <w:tc>
          <w:tcPr>
            <w:tcW w:w="5529" w:type="dxa"/>
            <w:tcBorders>
              <w:top w:val="single" w:sz="4" w:space="0" w:color="000000"/>
            </w:tcBorders>
            <w:shd w:val="clear" w:color="auto" w:fill="auto"/>
          </w:tcPr>
          <w:p w14:paraId="00000198" w14:textId="77777777" w:rsidR="002E76DF" w:rsidRPr="00B26C69" w:rsidRDefault="002E76DF" w:rsidP="003410B2">
            <w:pPr>
              <w:spacing w:line="276" w:lineRule="auto"/>
              <w:rPr>
                <w:color w:val="000000"/>
                <w:sz w:val="20"/>
                <w:szCs w:val="20"/>
              </w:rPr>
            </w:pPr>
            <w:r w:rsidRPr="00B26C69">
              <w:rPr>
                <w:color w:val="000000"/>
                <w:sz w:val="20"/>
                <w:szCs w:val="20"/>
              </w:rPr>
              <w:t>Consultations régulières chez le dentiste</w:t>
            </w:r>
          </w:p>
        </w:tc>
        <w:tc>
          <w:tcPr>
            <w:tcW w:w="1417" w:type="dxa"/>
            <w:tcBorders>
              <w:top w:val="single" w:sz="4" w:space="0" w:color="000000"/>
            </w:tcBorders>
            <w:shd w:val="clear" w:color="auto" w:fill="auto"/>
          </w:tcPr>
          <w:p w14:paraId="0000019A" w14:textId="21CA5400" w:rsidR="002E76DF" w:rsidRPr="00B26C69" w:rsidRDefault="002E76DF" w:rsidP="0037758D">
            <w:pPr>
              <w:jc w:val="center"/>
              <w:rPr>
                <w:color w:val="000000"/>
                <w:sz w:val="20"/>
                <w:szCs w:val="20"/>
              </w:rPr>
            </w:pPr>
            <w:r w:rsidRPr="00B26C69">
              <w:rPr>
                <w:color w:val="000000"/>
                <w:sz w:val="20"/>
                <w:szCs w:val="20"/>
              </w:rPr>
              <w:t>47% (0.499)</w:t>
            </w:r>
          </w:p>
        </w:tc>
        <w:tc>
          <w:tcPr>
            <w:tcW w:w="1490" w:type="dxa"/>
            <w:gridSpan w:val="2"/>
            <w:tcBorders>
              <w:top w:val="single" w:sz="4" w:space="0" w:color="000000"/>
            </w:tcBorders>
          </w:tcPr>
          <w:p w14:paraId="0000019C" w14:textId="6A0549FB" w:rsidR="002E76DF" w:rsidRPr="00B26C69" w:rsidRDefault="002E76DF" w:rsidP="0037758D">
            <w:pPr>
              <w:jc w:val="center"/>
              <w:rPr>
                <w:color w:val="000000"/>
                <w:sz w:val="20"/>
                <w:szCs w:val="20"/>
              </w:rPr>
            </w:pPr>
            <w:r w:rsidRPr="00B26C69">
              <w:rPr>
                <w:color w:val="000000"/>
                <w:sz w:val="20"/>
                <w:szCs w:val="20"/>
              </w:rPr>
              <w:t>56% (0.497)</w:t>
            </w:r>
          </w:p>
        </w:tc>
        <w:tc>
          <w:tcPr>
            <w:tcW w:w="1062" w:type="dxa"/>
            <w:tcBorders>
              <w:top w:val="single" w:sz="4" w:space="0" w:color="000000"/>
            </w:tcBorders>
            <w:vAlign w:val="center"/>
          </w:tcPr>
          <w:p w14:paraId="0000019D" w14:textId="5E13AD17" w:rsidR="002E76DF" w:rsidRPr="00B26C69" w:rsidRDefault="002E76DF" w:rsidP="00087F63">
            <w:pPr>
              <w:ind w:right="-81"/>
              <w:jc w:val="center"/>
              <w:rPr>
                <w:bCs/>
                <w:color w:val="000000"/>
                <w:sz w:val="20"/>
                <w:szCs w:val="20"/>
              </w:rPr>
            </w:pPr>
            <w:r w:rsidRPr="00B26C69">
              <w:rPr>
                <w:bCs/>
                <w:color w:val="000000"/>
                <w:sz w:val="20"/>
                <w:szCs w:val="20"/>
              </w:rPr>
              <w:t>-0.082</w:t>
            </w:r>
          </w:p>
        </w:tc>
        <w:tc>
          <w:tcPr>
            <w:tcW w:w="637" w:type="dxa"/>
            <w:tcBorders>
              <w:top w:val="single" w:sz="4" w:space="0" w:color="000000"/>
            </w:tcBorders>
            <w:vAlign w:val="center"/>
          </w:tcPr>
          <w:p w14:paraId="3423F30C" w14:textId="4D5ADF8C" w:rsidR="002E76DF" w:rsidRPr="00B26C69" w:rsidRDefault="002E76DF" w:rsidP="00087F63">
            <w:pPr>
              <w:ind w:right="-81"/>
              <w:jc w:val="center"/>
              <w:rPr>
                <w:bCs/>
                <w:color w:val="000000"/>
                <w:sz w:val="20"/>
                <w:szCs w:val="20"/>
              </w:rPr>
            </w:pPr>
            <w:r w:rsidRPr="00B26C69">
              <w:rPr>
                <w:bCs/>
                <w:color w:val="000000"/>
                <w:sz w:val="20"/>
                <w:szCs w:val="20"/>
              </w:rPr>
              <w:t>***</w:t>
            </w:r>
          </w:p>
        </w:tc>
      </w:tr>
      <w:tr w:rsidR="00087F63" w:rsidRPr="00B26C69" w14:paraId="542C32FE" w14:textId="622FD5F8" w:rsidTr="00087F63">
        <w:trPr>
          <w:gridAfter w:val="1"/>
          <w:wAfter w:w="9" w:type="dxa"/>
          <w:trHeight w:val="227"/>
        </w:trPr>
        <w:tc>
          <w:tcPr>
            <w:tcW w:w="5529" w:type="dxa"/>
            <w:tcBorders>
              <w:bottom w:val="single" w:sz="4" w:space="0" w:color="000000"/>
            </w:tcBorders>
            <w:shd w:val="clear" w:color="auto" w:fill="auto"/>
          </w:tcPr>
          <w:p w14:paraId="0000019E" w14:textId="77777777" w:rsidR="002E76DF" w:rsidRPr="00B26C69" w:rsidRDefault="002E76DF" w:rsidP="003410B2">
            <w:pPr>
              <w:spacing w:line="276" w:lineRule="auto"/>
              <w:rPr>
                <w:color w:val="000000"/>
                <w:sz w:val="20"/>
                <w:szCs w:val="20"/>
              </w:rPr>
            </w:pPr>
            <w:r w:rsidRPr="00B26C69">
              <w:rPr>
                <w:color w:val="000000"/>
                <w:sz w:val="20"/>
                <w:szCs w:val="20"/>
              </w:rPr>
              <w:t>Catégorie inconnue</w:t>
            </w:r>
          </w:p>
        </w:tc>
        <w:tc>
          <w:tcPr>
            <w:tcW w:w="1417" w:type="dxa"/>
            <w:tcBorders>
              <w:bottom w:val="single" w:sz="4" w:space="0" w:color="000000"/>
            </w:tcBorders>
            <w:shd w:val="clear" w:color="auto" w:fill="auto"/>
          </w:tcPr>
          <w:p w14:paraId="000001A0" w14:textId="67F4150C" w:rsidR="002E76DF" w:rsidRPr="00B26C69" w:rsidRDefault="002E76DF" w:rsidP="0037758D">
            <w:pPr>
              <w:jc w:val="center"/>
              <w:rPr>
                <w:color w:val="000000"/>
                <w:sz w:val="20"/>
                <w:szCs w:val="20"/>
              </w:rPr>
            </w:pPr>
            <w:r w:rsidRPr="00B26C69">
              <w:rPr>
                <w:color w:val="000000"/>
                <w:sz w:val="20"/>
                <w:szCs w:val="20"/>
              </w:rPr>
              <w:t>31% (0.461)</w:t>
            </w:r>
          </w:p>
        </w:tc>
        <w:tc>
          <w:tcPr>
            <w:tcW w:w="1490" w:type="dxa"/>
            <w:gridSpan w:val="2"/>
            <w:tcBorders>
              <w:bottom w:val="single" w:sz="4" w:space="0" w:color="000000"/>
            </w:tcBorders>
          </w:tcPr>
          <w:p w14:paraId="000001A2" w14:textId="19D858A9" w:rsidR="002E76DF" w:rsidRPr="00B26C69" w:rsidRDefault="002E76DF">
            <w:pPr>
              <w:jc w:val="center"/>
              <w:rPr>
                <w:color w:val="000000"/>
                <w:sz w:val="20"/>
                <w:szCs w:val="20"/>
              </w:rPr>
            </w:pPr>
            <w:r w:rsidRPr="00B26C69">
              <w:rPr>
                <w:color w:val="000000"/>
                <w:sz w:val="20"/>
                <w:szCs w:val="20"/>
              </w:rPr>
              <w:t>23% (0.421)</w:t>
            </w:r>
          </w:p>
        </w:tc>
        <w:tc>
          <w:tcPr>
            <w:tcW w:w="1062" w:type="dxa"/>
            <w:tcBorders>
              <w:bottom w:val="single" w:sz="4" w:space="0" w:color="000000"/>
            </w:tcBorders>
            <w:vAlign w:val="center"/>
          </w:tcPr>
          <w:p w14:paraId="000001A3" w14:textId="2AB5422D" w:rsidR="002E76DF" w:rsidRPr="00B26C69" w:rsidRDefault="002E76DF" w:rsidP="00087F63">
            <w:pPr>
              <w:ind w:right="-81"/>
              <w:jc w:val="center"/>
              <w:rPr>
                <w:bCs/>
                <w:color w:val="000000"/>
                <w:sz w:val="20"/>
                <w:szCs w:val="20"/>
              </w:rPr>
            </w:pPr>
            <w:r w:rsidRPr="00B26C69">
              <w:rPr>
                <w:bCs/>
                <w:color w:val="000000"/>
                <w:sz w:val="20"/>
                <w:szCs w:val="20"/>
              </w:rPr>
              <w:t>0.075</w:t>
            </w:r>
          </w:p>
        </w:tc>
        <w:tc>
          <w:tcPr>
            <w:tcW w:w="637" w:type="dxa"/>
            <w:tcBorders>
              <w:bottom w:val="single" w:sz="4" w:space="0" w:color="000000"/>
            </w:tcBorders>
            <w:vAlign w:val="center"/>
          </w:tcPr>
          <w:p w14:paraId="6030774A" w14:textId="6DBAEF37" w:rsidR="002E76DF" w:rsidRPr="00B26C69" w:rsidRDefault="002E76DF" w:rsidP="00087F63">
            <w:pPr>
              <w:ind w:right="-81"/>
              <w:jc w:val="center"/>
              <w:rPr>
                <w:bCs/>
                <w:color w:val="000000"/>
                <w:sz w:val="20"/>
                <w:szCs w:val="20"/>
              </w:rPr>
            </w:pPr>
            <w:r w:rsidRPr="00B26C69">
              <w:rPr>
                <w:bCs/>
                <w:color w:val="000000"/>
                <w:sz w:val="20"/>
                <w:szCs w:val="20"/>
              </w:rPr>
              <w:t>***</w:t>
            </w:r>
          </w:p>
        </w:tc>
      </w:tr>
    </w:tbl>
    <w:p w14:paraId="000001A5" w14:textId="2701AF9D" w:rsidR="0055668A" w:rsidRPr="00B26C69" w:rsidRDefault="00DE2386" w:rsidP="00087F63">
      <w:pPr>
        <w:spacing w:line="276" w:lineRule="auto"/>
        <w:ind w:left="-426"/>
        <w:rPr>
          <w:color w:val="000000"/>
          <w:sz w:val="18"/>
          <w:szCs w:val="18"/>
        </w:rPr>
      </w:pPr>
      <w:r w:rsidRPr="00B26C69">
        <w:rPr>
          <w:color w:val="000000"/>
          <w:sz w:val="20"/>
          <w:szCs w:val="20"/>
        </w:rPr>
        <w:t>Significativité du t-test de différence entre hommes et femmes : *** p&lt;0.001, ** p&lt;0.01, * p&lt;0.05, N.S non significatif</w:t>
      </w:r>
      <w:r w:rsidRPr="00B26C69" w:rsidDel="00DE2386">
        <w:rPr>
          <w:color w:val="000000"/>
          <w:sz w:val="18"/>
          <w:szCs w:val="18"/>
          <w:highlight w:val="yellow"/>
        </w:rPr>
        <w:t xml:space="preserve"> </w:t>
      </w:r>
    </w:p>
    <w:p w14:paraId="06BAD6CE" w14:textId="77777777" w:rsidR="00464A84" w:rsidRPr="00B26C69" w:rsidRDefault="00464A84">
      <w:pPr>
        <w:spacing w:line="276" w:lineRule="auto"/>
        <w:rPr>
          <w:color w:val="000000"/>
          <w:sz w:val="20"/>
          <w:szCs w:val="20"/>
        </w:rPr>
      </w:pPr>
    </w:p>
    <w:p w14:paraId="000001A6" w14:textId="77777777" w:rsidR="0055668A" w:rsidRPr="00B26C69" w:rsidRDefault="00152746">
      <w:pPr>
        <w:numPr>
          <w:ilvl w:val="1"/>
          <w:numId w:val="1"/>
        </w:numPr>
        <w:pBdr>
          <w:top w:val="nil"/>
          <w:left w:val="nil"/>
          <w:bottom w:val="nil"/>
          <w:right w:val="nil"/>
          <w:between w:val="nil"/>
        </w:pBdr>
        <w:spacing w:line="276" w:lineRule="auto"/>
        <w:jc w:val="both"/>
        <w:rPr>
          <w:color w:val="000000"/>
          <w:sz w:val="28"/>
          <w:szCs w:val="28"/>
        </w:rPr>
      </w:pPr>
      <w:r w:rsidRPr="00B26C69">
        <w:rPr>
          <w:b/>
          <w:color w:val="000000"/>
          <w:sz w:val="28"/>
          <w:szCs w:val="28"/>
        </w:rPr>
        <w:t>Dépréciation de l’état de santé au cours de la vie</w:t>
      </w:r>
    </w:p>
    <w:p w14:paraId="000001A7" w14:textId="77777777" w:rsidR="0055668A" w:rsidRPr="00B26C69" w:rsidRDefault="0055668A">
      <w:pPr>
        <w:pBdr>
          <w:top w:val="nil"/>
          <w:left w:val="nil"/>
          <w:bottom w:val="nil"/>
          <w:right w:val="nil"/>
          <w:between w:val="nil"/>
        </w:pBdr>
        <w:spacing w:line="276" w:lineRule="auto"/>
        <w:ind w:left="1080"/>
        <w:jc w:val="both"/>
        <w:rPr>
          <w:color w:val="FF0000"/>
          <w:sz w:val="22"/>
          <w:szCs w:val="22"/>
        </w:rPr>
      </w:pPr>
    </w:p>
    <w:p w14:paraId="000001A8" w14:textId="5F9D004B" w:rsidR="0055668A" w:rsidRPr="00B26C69" w:rsidRDefault="00152746">
      <w:pPr>
        <w:spacing w:after="160" w:line="276" w:lineRule="auto"/>
        <w:ind w:firstLine="360"/>
        <w:jc w:val="both"/>
        <w:rPr>
          <w:sz w:val="22"/>
          <w:szCs w:val="22"/>
        </w:rPr>
      </w:pPr>
      <w:r w:rsidRPr="00B26C69">
        <w:rPr>
          <w:sz w:val="22"/>
          <w:szCs w:val="22"/>
        </w:rPr>
        <w:t>Selon le modèle de</w:t>
      </w:r>
      <w:r w:rsidR="006022E2" w:rsidRPr="00B26C69">
        <w:rPr>
          <w:sz w:val="22"/>
          <w:szCs w:val="22"/>
        </w:rPr>
        <w:t xml:space="preserve"> </w:t>
      </w:r>
      <w:r w:rsidR="006022E2" w:rsidRPr="00B26C69">
        <w:rPr>
          <w:sz w:val="22"/>
          <w:szCs w:val="22"/>
        </w:rPr>
        <w:fldChar w:fldCharType="begin"/>
      </w:r>
      <w:r w:rsidR="006022E2" w:rsidRPr="00B26C69">
        <w:rPr>
          <w:sz w:val="22"/>
          <w:szCs w:val="22"/>
        </w:rPr>
        <w:instrText xml:space="preserve"> ADDIN EN.CITE &lt;EndNote&gt;&lt;Cite AuthorYear="1"&gt;&lt;Author&gt;Grossman&lt;/Author&gt;&lt;Year&gt;1972&lt;/Year&gt;&lt;RecNum&gt;203&lt;/RecNum&gt;&lt;DisplayText&gt;Grossman (1972)&lt;/DisplayText&gt;&lt;record&gt;&lt;rec-number&gt;203&lt;/rec-number&gt;&lt;foreign-keys&gt;&lt;key app="EN" db-id="rzev050ay55xpkeawvapss0ff2vrxa9fatav" timestamp="1642167533"&gt;203&lt;/key&gt;&lt;/foreign-keys&gt;&lt;ref-type name="Generic"&gt;13&lt;/ref-type&gt;&lt;contributors&gt;&lt;authors&gt;&lt;author&gt;Grossman, M&lt;/author&gt;&lt;/authors&gt;&lt;/contributors&gt;&lt;titles&gt;&lt;title&gt;On the Concept of Health Capital and the Demand for Health The Journal of Political Economy 80 (2): 223–255&lt;/title&gt;&lt;/titles&gt;&lt;dates&gt;&lt;year&gt;1972&lt;/year&gt;&lt;/dates&gt;&lt;urls&gt;&lt;/urls&gt;&lt;/record&gt;&lt;/Cite&gt;&lt;/EndNote&gt;</w:instrText>
      </w:r>
      <w:r w:rsidR="006022E2" w:rsidRPr="00B26C69">
        <w:rPr>
          <w:sz w:val="22"/>
          <w:szCs w:val="22"/>
        </w:rPr>
        <w:fldChar w:fldCharType="separate"/>
      </w:r>
      <w:r w:rsidR="006022E2" w:rsidRPr="00B26C69">
        <w:rPr>
          <w:noProof/>
          <w:sz w:val="22"/>
          <w:szCs w:val="22"/>
        </w:rPr>
        <w:t>Grossman (1972)</w:t>
      </w:r>
      <w:r w:rsidR="006022E2" w:rsidRPr="00B26C69">
        <w:rPr>
          <w:sz w:val="22"/>
          <w:szCs w:val="22"/>
        </w:rPr>
        <w:fldChar w:fldCharType="end"/>
      </w:r>
      <w:r w:rsidRPr="00B26C69">
        <w:rPr>
          <w:sz w:val="22"/>
          <w:szCs w:val="22"/>
        </w:rPr>
        <w:t xml:space="preserve">, la santé est un facteur endogène de la croissance et l’individu dispose d’un stock initial de santé, qui se déprécie avec l’âge. Conformément à ce modèle, nous complétons le vecteur de circonstances en contrôlant de l’âge des répondants. Le tableau </w:t>
      </w:r>
      <w:r w:rsidR="004D35DD" w:rsidRPr="00B26C69">
        <w:rPr>
          <w:sz w:val="22"/>
          <w:szCs w:val="22"/>
        </w:rPr>
        <w:t>4</w:t>
      </w:r>
      <w:r w:rsidRPr="00B26C69">
        <w:rPr>
          <w:sz w:val="22"/>
          <w:szCs w:val="22"/>
        </w:rPr>
        <w:t xml:space="preserve"> présente les statistiques descriptives de l’âge des individus. La répartition de l’âge des hommes et des femmes est similaire, un tiers des individus se trouve dans la tranche 50 et 59 ans, plus d’un tiers se situent entre 60 et 69 ans et environ un quart entre 70 et 79 ans. Les hommes et les femmes de l’échantillon ont en moyenne 68 ans.</w:t>
      </w:r>
    </w:p>
    <w:p w14:paraId="000001AA" w14:textId="3AB47234" w:rsidR="0055668A" w:rsidRPr="00B26C69" w:rsidRDefault="00152746">
      <w:pPr>
        <w:spacing w:after="160" w:line="276" w:lineRule="auto"/>
        <w:ind w:firstLine="360"/>
        <w:jc w:val="both"/>
        <w:rPr>
          <w:sz w:val="22"/>
          <w:szCs w:val="22"/>
        </w:rPr>
      </w:pPr>
      <w:r w:rsidRPr="00B26C69">
        <w:rPr>
          <w:sz w:val="22"/>
          <w:szCs w:val="22"/>
        </w:rPr>
        <w:br/>
      </w:r>
      <w:r w:rsidRPr="00B26C69">
        <w:rPr>
          <w:b/>
          <w:sz w:val="22"/>
          <w:szCs w:val="22"/>
        </w:rPr>
        <w:t xml:space="preserve">Tableau </w:t>
      </w:r>
      <w:r w:rsidR="004D35DD" w:rsidRPr="00B26C69">
        <w:rPr>
          <w:b/>
          <w:sz w:val="22"/>
          <w:szCs w:val="22"/>
        </w:rPr>
        <w:t>4</w:t>
      </w:r>
      <w:r w:rsidRPr="00B26C69">
        <w:rPr>
          <w:b/>
          <w:sz w:val="22"/>
          <w:szCs w:val="22"/>
        </w:rPr>
        <w:t xml:space="preserve"> – Statistiques descriptives – classe d’âge</w:t>
      </w:r>
    </w:p>
    <w:tbl>
      <w:tblPr>
        <w:tblStyle w:val="a1"/>
        <w:tblW w:w="8221" w:type="dxa"/>
        <w:tblInd w:w="0" w:type="dxa"/>
        <w:tblLayout w:type="fixed"/>
        <w:tblLook w:val="0400" w:firstRow="0" w:lastRow="0" w:firstColumn="0" w:lastColumn="0" w:noHBand="0" w:noVBand="1"/>
      </w:tblPr>
      <w:tblGrid>
        <w:gridCol w:w="3119"/>
        <w:gridCol w:w="1701"/>
        <w:gridCol w:w="1701"/>
        <w:gridCol w:w="1700"/>
      </w:tblGrid>
      <w:tr w:rsidR="00AA3965" w:rsidRPr="00B26C69" w14:paraId="3EAD1F21" w14:textId="466548F7" w:rsidTr="00AA3965">
        <w:trPr>
          <w:trHeight w:val="227"/>
        </w:trPr>
        <w:tc>
          <w:tcPr>
            <w:tcW w:w="3119" w:type="dxa"/>
            <w:tcBorders>
              <w:bottom w:val="single" w:sz="4" w:space="0" w:color="000000"/>
            </w:tcBorders>
            <w:shd w:val="clear" w:color="auto" w:fill="auto"/>
          </w:tcPr>
          <w:p w14:paraId="000001AB" w14:textId="77777777" w:rsidR="001143C2" w:rsidRPr="00B26C69" w:rsidRDefault="001143C2" w:rsidP="0037758D">
            <w:pPr>
              <w:jc w:val="both"/>
              <w:rPr>
                <w:color w:val="000000"/>
                <w:sz w:val="20"/>
                <w:szCs w:val="20"/>
              </w:rPr>
            </w:pPr>
          </w:p>
        </w:tc>
        <w:tc>
          <w:tcPr>
            <w:tcW w:w="1701" w:type="dxa"/>
            <w:tcBorders>
              <w:bottom w:val="single" w:sz="4" w:space="0" w:color="000000"/>
            </w:tcBorders>
            <w:shd w:val="clear" w:color="auto" w:fill="auto"/>
          </w:tcPr>
          <w:p w14:paraId="1451FB01" w14:textId="1ABA43BD" w:rsidR="001143C2" w:rsidRPr="00B26C69" w:rsidRDefault="001143C2" w:rsidP="0037758D">
            <w:pPr>
              <w:jc w:val="center"/>
              <w:rPr>
                <w:b/>
                <w:color w:val="000000"/>
                <w:sz w:val="20"/>
                <w:szCs w:val="20"/>
              </w:rPr>
            </w:pPr>
            <w:r w:rsidRPr="00B26C69">
              <w:rPr>
                <w:b/>
                <w:color w:val="000000"/>
                <w:sz w:val="20"/>
                <w:szCs w:val="20"/>
              </w:rPr>
              <w:t>Hommes</w:t>
            </w:r>
          </w:p>
          <w:p w14:paraId="000001AC" w14:textId="28172384" w:rsidR="001143C2" w:rsidRPr="00B26C69" w:rsidRDefault="001143C2" w:rsidP="0037758D">
            <w:pPr>
              <w:jc w:val="center"/>
              <w:rPr>
                <w:color w:val="000000"/>
                <w:sz w:val="20"/>
                <w:szCs w:val="20"/>
              </w:rPr>
            </w:pPr>
            <w:r w:rsidRPr="00B26C69">
              <w:rPr>
                <w:b/>
                <w:color w:val="000000"/>
                <w:sz w:val="20"/>
                <w:szCs w:val="20"/>
              </w:rPr>
              <w:t>% (écart-type)</w:t>
            </w:r>
          </w:p>
        </w:tc>
        <w:tc>
          <w:tcPr>
            <w:tcW w:w="1701" w:type="dxa"/>
            <w:tcBorders>
              <w:bottom w:val="single" w:sz="4" w:space="0" w:color="000000"/>
            </w:tcBorders>
          </w:tcPr>
          <w:p w14:paraId="05BC8697" w14:textId="77777777" w:rsidR="001143C2" w:rsidRPr="00B26C69" w:rsidRDefault="001143C2" w:rsidP="00841F54">
            <w:pPr>
              <w:ind w:left="222"/>
              <w:jc w:val="center"/>
              <w:rPr>
                <w:b/>
                <w:color w:val="000000"/>
                <w:sz w:val="20"/>
                <w:szCs w:val="20"/>
              </w:rPr>
            </w:pPr>
            <w:r w:rsidRPr="00B26C69">
              <w:rPr>
                <w:b/>
                <w:color w:val="000000"/>
                <w:sz w:val="20"/>
                <w:szCs w:val="20"/>
              </w:rPr>
              <w:t>Femmes</w:t>
            </w:r>
          </w:p>
          <w:p w14:paraId="000001AD" w14:textId="2C8412BE" w:rsidR="001143C2" w:rsidRPr="00B26C69" w:rsidRDefault="001143C2" w:rsidP="00841F54">
            <w:pPr>
              <w:ind w:left="222"/>
              <w:jc w:val="center"/>
              <w:rPr>
                <w:b/>
                <w:color w:val="000000"/>
                <w:sz w:val="20"/>
                <w:szCs w:val="20"/>
              </w:rPr>
            </w:pPr>
            <w:r w:rsidRPr="00B26C69">
              <w:rPr>
                <w:b/>
                <w:color w:val="000000"/>
                <w:sz w:val="20"/>
                <w:szCs w:val="20"/>
              </w:rPr>
              <w:t>% (écart-type)</w:t>
            </w:r>
          </w:p>
        </w:tc>
        <w:tc>
          <w:tcPr>
            <w:tcW w:w="1700" w:type="dxa"/>
            <w:tcBorders>
              <w:bottom w:val="single" w:sz="4" w:space="0" w:color="000000"/>
            </w:tcBorders>
          </w:tcPr>
          <w:p w14:paraId="000001AE" w14:textId="2641B55D" w:rsidR="001143C2" w:rsidRPr="00B26C69" w:rsidRDefault="001143C2" w:rsidP="0037758D">
            <w:pPr>
              <w:jc w:val="center"/>
              <w:rPr>
                <w:b/>
                <w:color w:val="000000"/>
                <w:sz w:val="20"/>
                <w:szCs w:val="20"/>
              </w:rPr>
            </w:pPr>
            <w:r w:rsidRPr="00B26C69">
              <w:rPr>
                <w:b/>
                <w:color w:val="000000"/>
                <w:sz w:val="20"/>
                <w:szCs w:val="20"/>
              </w:rPr>
              <w:t>Différence</w:t>
            </w:r>
          </w:p>
        </w:tc>
      </w:tr>
      <w:tr w:rsidR="00AA3965" w:rsidRPr="00B26C69" w14:paraId="128FFB33" w14:textId="25C44ED6" w:rsidTr="00AA3965">
        <w:trPr>
          <w:trHeight w:val="227"/>
        </w:trPr>
        <w:tc>
          <w:tcPr>
            <w:tcW w:w="3119" w:type="dxa"/>
            <w:tcBorders>
              <w:top w:val="single" w:sz="4" w:space="0" w:color="000000"/>
            </w:tcBorders>
            <w:shd w:val="clear" w:color="auto" w:fill="auto"/>
          </w:tcPr>
          <w:p w14:paraId="000001B0" w14:textId="58E00207" w:rsidR="001143C2" w:rsidRPr="00B26C69" w:rsidRDefault="001143C2" w:rsidP="0037758D">
            <w:pPr>
              <w:pBdr>
                <w:top w:val="nil"/>
                <w:left w:val="nil"/>
                <w:bottom w:val="nil"/>
                <w:right w:val="nil"/>
                <w:between w:val="nil"/>
              </w:pBdr>
              <w:rPr>
                <w:color w:val="000000"/>
                <w:sz w:val="20"/>
                <w:szCs w:val="20"/>
              </w:rPr>
            </w:pPr>
            <w:r w:rsidRPr="00B26C69">
              <w:rPr>
                <w:b/>
                <w:color w:val="000000"/>
                <w:sz w:val="20"/>
                <w:szCs w:val="20"/>
              </w:rPr>
              <w:t>Age moyen</w:t>
            </w:r>
          </w:p>
        </w:tc>
        <w:tc>
          <w:tcPr>
            <w:tcW w:w="1701" w:type="dxa"/>
            <w:tcBorders>
              <w:top w:val="single" w:sz="4" w:space="0" w:color="000000"/>
            </w:tcBorders>
            <w:shd w:val="clear" w:color="auto" w:fill="auto"/>
          </w:tcPr>
          <w:p w14:paraId="000001B1" w14:textId="77777777" w:rsidR="001143C2" w:rsidRPr="00B26C69" w:rsidRDefault="001143C2" w:rsidP="0037758D">
            <w:pPr>
              <w:rPr>
                <w:color w:val="000000"/>
                <w:sz w:val="20"/>
                <w:szCs w:val="20"/>
              </w:rPr>
            </w:pPr>
          </w:p>
        </w:tc>
        <w:tc>
          <w:tcPr>
            <w:tcW w:w="1701" w:type="dxa"/>
            <w:tcBorders>
              <w:top w:val="single" w:sz="4" w:space="0" w:color="000000"/>
            </w:tcBorders>
          </w:tcPr>
          <w:p w14:paraId="000001B2" w14:textId="77777777" w:rsidR="001143C2" w:rsidRPr="00B26C69" w:rsidRDefault="001143C2" w:rsidP="0037758D">
            <w:pPr>
              <w:jc w:val="center"/>
              <w:rPr>
                <w:color w:val="000000"/>
                <w:sz w:val="20"/>
                <w:szCs w:val="20"/>
              </w:rPr>
            </w:pPr>
          </w:p>
        </w:tc>
        <w:tc>
          <w:tcPr>
            <w:tcW w:w="1700" w:type="dxa"/>
            <w:tcBorders>
              <w:top w:val="single" w:sz="4" w:space="0" w:color="000000"/>
            </w:tcBorders>
          </w:tcPr>
          <w:p w14:paraId="000001B3" w14:textId="77777777" w:rsidR="001143C2" w:rsidRPr="00B26C69" w:rsidRDefault="001143C2" w:rsidP="0037758D">
            <w:pPr>
              <w:jc w:val="center"/>
              <w:rPr>
                <w:color w:val="000000"/>
                <w:sz w:val="20"/>
                <w:szCs w:val="20"/>
              </w:rPr>
            </w:pPr>
          </w:p>
        </w:tc>
      </w:tr>
      <w:tr w:rsidR="00AA3965" w:rsidRPr="00B26C69" w14:paraId="38A48E92" w14:textId="679B7603" w:rsidTr="00AA3965">
        <w:trPr>
          <w:trHeight w:val="227"/>
        </w:trPr>
        <w:tc>
          <w:tcPr>
            <w:tcW w:w="3119" w:type="dxa"/>
            <w:tcBorders>
              <w:bottom w:val="single" w:sz="4" w:space="0" w:color="000000"/>
            </w:tcBorders>
            <w:shd w:val="clear" w:color="auto" w:fill="auto"/>
          </w:tcPr>
          <w:p w14:paraId="000001B4" w14:textId="77777777" w:rsidR="001143C2" w:rsidRPr="00B26C69" w:rsidRDefault="001143C2" w:rsidP="0037758D">
            <w:pPr>
              <w:pBdr>
                <w:top w:val="nil"/>
                <w:left w:val="nil"/>
                <w:bottom w:val="nil"/>
                <w:right w:val="nil"/>
                <w:between w:val="nil"/>
              </w:pBdr>
              <w:jc w:val="right"/>
              <w:rPr>
                <w:color w:val="000000"/>
                <w:sz w:val="20"/>
                <w:szCs w:val="20"/>
              </w:rPr>
            </w:pPr>
            <w:r w:rsidRPr="00B26C69">
              <w:rPr>
                <w:color w:val="000000"/>
                <w:sz w:val="20"/>
                <w:szCs w:val="20"/>
              </w:rPr>
              <w:t>Moyenne</w:t>
            </w:r>
          </w:p>
        </w:tc>
        <w:tc>
          <w:tcPr>
            <w:tcW w:w="1701" w:type="dxa"/>
            <w:tcBorders>
              <w:bottom w:val="single" w:sz="4" w:space="0" w:color="000000"/>
            </w:tcBorders>
            <w:shd w:val="clear" w:color="auto" w:fill="auto"/>
          </w:tcPr>
          <w:p w14:paraId="000001B5" w14:textId="77777777" w:rsidR="001143C2" w:rsidRPr="00B26C69" w:rsidRDefault="001143C2" w:rsidP="0037758D">
            <w:pPr>
              <w:ind w:left="-65" w:right="-213"/>
              <w:jc w:val="center"/>
              <w:rPr>
                <w:color w:val="000000"/>
                <w:sz w:val="20"/>
                <w:szCs w:val="20"/>
              </w:rPr>
            </w:pPr>
            <w:r w:rsidRPr="00B26C69">
              <w:rPr>
                <w:color w:val="000000"/>
                <w:sz w:val="20"/>
                <w:szCs w:val="20"/>
              </w:rPr>
              <w:t>68 (0.065)</w:t>
            </w:r>
          </w:p>
        </w:tc>
        <w:tc>
          <w:tcPr>
            <w:tcW w:w="1701" w:type="dxa"/>
            <w:tcBorders>
              <w:bottom w:val="single" w:sz="4" w:space="0" w:color="000000"/>
            </w:tcBorders>
          </w:tcPr>
          <w:p w14:paraId="000001B6" w14:textId="77777777" w:rsidR="001143C2" w:rsidRPr="00B26C69" w:rsidRDefault="001143C2" w:rsidP="00841F54">
            <w:pPr>
              <w:ind w:left="81" w:right="-213"/>
              <w:jc w:val="center"/>
              <w:rPr>
                <w:color w:val="000000"/>
                <w:sz w:val="20"/>
                <w:szCs w:val="20"/>
              </w:rPr>
            </w:pPr>
            <w:r w:rsidRPr="00B26C69">
              <w:rPr>
                <w:color w:val="000000"/>
                <w:sz w:val="20"/>
                <w:szCs w:val="20"/>
              </w:rPr>
              <w:t>68 (0.060)</w:t>
            </w:r>
          </w:p>
        </w:tc>
        <w:tc>
          <w:tcPr>
            <w:tcW w:w="1700" w:type="dxa"/>
            <w:tcBorders>
              <w:bottom w:val="single" w:sz="4" w:space="0" w:color="000000"/>
            </w:tcBorders>
          </w:tcPr>
          <w:p w14:paraId="000001B7" w14:textId="16593268" w:rsidR="001143C2" w:rsidRPr="00B26C69" w:rsidRDefault="001143C2" w:rsidP="0037758D">
            <w:pPr>
              <w:jc w:val="center"/>
              <w:rPr>
                <w:color w:val="000000"/>
                <w:sz w:val="20"/>
                <w:szCs w:val="20"/>
              </w:rPr>
            </w:pPr>
            <w:r w:rsidRPr="00B26C69">
              <w:rPr>
                <w:color w:val="000000"/>
                <w:sz w:val="20"/>
                <w:szCs w:val="20"/>
              </w:rPr>
              <w:t>0.030 N.S</w:t>
            </w:r>
          </w:p>
        </w:tc>
      </w:tr>
      <w:tr w:rsidR="00AA3965" w:rsidRPr="00B26C69" w14:paraId="1BFE55FA" w14:textId="14889AF6" w:rsidTr="00AA3965">
        <w:trPr>
          <w:trHeight w:val="227"/>
        </w:trPr>
        <w:tc>
          <w:tcPr>
            <w:tcW w:w="3119" w:type="dxa"/>
            <w:tcBorders>
              <w:top w:val="single" w:sz="4" w:space="0" w:color="000000"/>
            </w:tcBorders>
            <w:shd w:val="clear" w:color="auto" w:fill="auto"/>
          </w:tcPr>
          <w:p w14:paraId="000001B8" w14:textId="77777777" w:rsidR="001143C2" w:rsidRPr="00B26C69" w:rsidRDefault="001143C2" w:rsidP="0037758D">
            <w:pPr>
              <w:pBdr>
                <w:top w:val="nil"/>
                <w:left w:val="nil"/>
                <w:bottom w:val="nil"/>
                <w:right w:val="nil"/>
                <w:between w:val="nil"/>
              </w:pBdr>
              <w:rPr>
                <w:b/>
                <w:color w:val="000000"/>
                <w:sz w:val="20"/>
                <w:szCs w:val="20"/>
              </w:rPr>
            </w:pPr>
            <w:r w:rsidRPr="00B26C69">
              <w:rPr>
                <w:b/>
                <w:color w:val="000000"/>
                <w:sz w:val="20"/>
                <w:szCs w:val="20"/>
              </w:rPr>
              <w:t>Classes d’âge</w:t>
            </w:r>
          </w:p>
        </w:tc>
        <w:tc>
          <w:tcPr>
            <w:tcW w:w="1701" w:type="dxa"/>
            <w:tcBorders>
              <w:top w:val="single" w:sz="4" w:space="0" w:color="000000"/>
            </w:tcBorders>
            <w:shd w:val="clear" w:color="auto" w:fill="auto"/>
          </w:tcPr>
          <w:p w14:paraId="000001B9" w14:textId="77777777" w:rsidR="001143C2" w:rsidRPr="00B26C69" w:rsidRDefault="001143C2" w:rsidP="0037758D">
            <w:pPr>
              <w:ind w:left="-65"/>
              <w:jc w:val="center"/>
              <w:rPr>
                <w:color w:val="000000"/>
                <w:sz w:val="20"/>
                <w:szCs w:val="20"/>
              </w:rPr>
            </w:pPr>
          </w:p>
        </w:tc>
        <w:tc>
          <w:tcPr>
            <w:tcW w:w="1701" w:type="dxa"/>
            <w:tcBorders>
              <w:top w:val="single" w:sz="4" w:space="0" w:color="000000"/>
            </w:tcBorders>
          </w:tcPr>
          <w:p w14:paraId="000001BA" w14:textId="77777777" w:rsidR="001143C2" w:rsidRPr="00B26C69" w:rsidRDefault="001143C2" w:rsidP="0037758D">
            <w:pPr>
              <w:ind w:left="-65"/>
              <w:jc w:val="center"/>
              <w:rPr>
                <w:color w:val="000000"/>
                <w:sz w:val="20"/>
                <w:szCs w:val="20"/>
              </w:rPr>
            </w:pPr>
          </w:p>
        </w:tc>
        <w:tc>
          <w:tcPr>
            <w:tcW w:w="1700" w:type="dxa"/>
            <w:tcBorders>
              <w:top w:val="single" w:sz="4" w:space="0" w:color="000000"/>
            </w:tcBorders>
          </w:tcPr>
          <w:p w14:paraId="000001BB" w14:textId="3817A9CF" w:rsidR="001143C2" w:rsidRPr="00B26C69" w:rsidRDefault="001143C2" w:rsidP="0037758D">
            <w:pPr>
              <w:jc w:val="center"/>
              <w:rPr>
                <w:b/>
                <w:color w:val="000000"/>
                <w:sz w:val="20"/>
                <w:szCs w:val="20"/>
              </w:rPr>
            </w:pPr>
          </w:p>
        </w:tc>
      </w:tr>
      <w:tr w:rsidR="00AA3965" w:rsidRPr="00B26C69" w14:paraId="0735109F" w14:textId="352E3967" w:rsidTr="00AA3965">
        <w:trPr>
          <w:trHeight w:val="227"/>
        </w:trPr>
        <w:tc>
          <w:tcPr>
            <w:tcW w:w="3119" w:type="dxa"/>
            <w:shd w:val="clear" w:color="auto" w:fill="auto"/>
          </w:tcPr>
          <w:p w14:paraId="000001BC" w14:textId="77777777" w:rsidR="001143C2" w:rsidRPr="00B26C69" w:rsidRDefault="001143C2" w:rsidP="0037758D">
            <w:pPr>
              <w:jc w:val="right"/>
              <w:rPr>
                <w:color w:val="000000"/>
                <w:sz w:val="20"/>
                <w:szCs w:val="20"/>
              </w:rPr>
            </w:pPr>
            <w:r w:rsidRPr="00B26C69">
              <w:rPr>
                <w:color w:val="000000"/>
                <w:sz w:val="20"/>
                <w:szCs w:val="20"/>
              </w:rPr>
              <w:t>50-59</w:t>
            </w:r>
          </w:p>
        </w:tc>
        <w:tc>
          <w:tcPr>
            <w:tcW w:w="1701" w:type="dxa"/>
            <w:shd w:val="clear" w:color="auto" w:fill="auto"/>
          </w:tcPr>
          <w:p w14:paraId="000001BD" w14:textId="77777777" w:rsidR="001143C2" w:rsidRPr="00B26C69" w:rsidRDefault="001143C2" w:rsidP="0037758D">
            <w:pPr>
              <w:ind w:left="-65" w:firstLine="360"/>
              <w:jc w:val="center"/>
              <w:rPr>
                <w:sz w:val="20"/>
                <w:szCs w:val="20"/>
              </w:rPr>
            </w:pPr>
            <w:r w:rsidRPr="00B26C69">
              <w:rPr>
                <w:sz w:val="20"/>
                <w:szCs w:val="20"/>
              </w:rPr>
              <w:t>27% (0.442)</w:t>
            </w:r>
          </w:p>
        </w:tc>
        <w:tc>
          <w:tcPr>
            <w:tcW w:w="1701" w:type="dxa"/>
          </w:tcPr>
          <w:p w14:paraId="000001BE" w14:textId="77777777" w:rsidR="001143C2" w:rsidRPr="00B26C69" w:rsidRDefault="001143C2" w:rsidP="0037758D">
            <w:pPr>
              <w:ind w:left="-65" w:firstLine="360"/>
              <w:jc w:val="center"/>
              <w:rPr>
                <w:sz w:val="20"/>
                <w:szCs w:val="20"/>
              </w:rPr>
            </w:pPr>
            <w:r w:rsidRPr="00B26C69">
              <w:rPr>
                <w:sz w:val="20"/>
                <w:szCs w:val="20"/>
              </w:rPr>
              <w:t>29% (0.453)</w:t>
            </w:r>
          </w:p>
        </w:tc>
        <w:tc>
          <w:tcPr>
            <w:tcW w:w="1700" w:type="dxa"/>
          </w:tcPr>
          <w:p w14:paraId="000001BF" w14:textId="054B90B9" w:rsidR="001143C2" w:rsidRPr="00B26C69" w:rsidRDefault="00616893" w:rsidP="00616893">
            <w:pPr>
              <w:rPr>
                <w:sz w:val="20"/>
                <w:szCs w:val="20"/>
              </w:rPr>
            </w:pPr>
            <w:r w:rsidRPr="00B26C69">
              <w:rPr>
                <w:sz w:val="20"/>
                <w:szCs w:val="20"/>
              </w:rPr>
              <w:t xml:space="preserve">      </w:t>
            </w:r>
            <w:r w:rsidR="001143C2" w:rsidRPr="00B26C69">
              <w:rPr>
                <w:sz w:val="20"/>
                <w:szCs w:val="20"/>
              </w:rPr>
              <w:t>-0.022 ***</w:t>
            </w:r>
          </w:p>
        </w:tc>
      </w:tr>
      <w:tr w:rsidR="00AA3965" w:rsidRPr="00B26C69" w14:paraId="19CB4B1A" w14:textId="0DA491E5" w:rsidTr="00AA3965">
        <w:trPr>
          <w:trHeight w:val="227"/>
        </w:trPr>
        <w:tc>
          <w:tcPr>
            <w:tcW w:w="3119" w:type="dxa"/>
            <w:shd w:val="clear" w:color="auto" w:fill="auto"/>
          </w:tcPr>
          <w:p w14:paraId="000001C0" w14:textId="77777777" w:rsidR="001143C2" w:rsidRPr="00B26C69" w:rsidRDefault="001143C2" w:rsidP="0037758D">
            <w:pPr>
              <w:jc w:val="right"/>
              <w:rPr>
                <w:color w:val="000000"/>
                <w:sz w:val="20"/>
                <w:szCs w:val="20"/>
              </w:rPr>
            </w:pPr>
            <w:r w:rsidRPr="00B26C69">
              <w:rPr>
                <w:color w:val="000000"/>
                <w:sz w:val="20"/>
                <w:szCs w:val="20"/>
              </w:rPr>
              <w:t>60-69</w:t>
            </w:r>
          </w:p>
        </w:tc>
        <w:tc>
          <w:tcPr>
            <w:tcW w:w="1701" w:type="dxa"/>
            <w:shd w:val="clear" w:color="auto" w:fill="auto"/>
          </w:tcPr>
          <w:p w14:paraId="000001C1" w14:textId="77777777" w:rsidR="001143C2" w:rsidRPr="00B26C69" w:rsidRDefault="001143C2" w:rsidP="0037758D">
            <w:pPr>
              <w:ind w:left="-65" w:firstLine="360"/>
              <w:jc w:val="center"/>
              <w:rPr>
                <w:sz w:val="20"/>
                <w:szCs w:val="20"/>
              </w:rPr>
            </w:pPr>
            <w:r w:rsidRPr="00B26C69">
              <w:rPr>
                <w:sz w:val="20"/>
                <w:szCs w:val="20"/>
              </w:rPr>
              <w:t>37% (0.484)</w:t>
            </w:r>
          </w:p>
        </w:tc>
        <w:tc>
          <w:tcPr>
            <w:tcW w:w="1701" w:type="dxa"/>
          </w:tcPr>
          <w:p w14:paraId="000001C2" w14:textId="77777777" w:rsidR="001143C2" w:rsidRPr="00B26C69" w:rsidRDefault="001143C2" w:rsidP="0037758D">
            <w:pPr>
              <w:ind w:left="-65" w:firstLine="360"/>
              <w:jc w:val="center"/>
              <w:rPr>
                <w:sz w:val="20"/>
                <w:szCs w:val="20"/>
              </w:rPr>
            </w:pPr>
            <w:r w:rsidRPr="00B26C69">
              <w:rPr>
                <w:sz w:val="20"/>
                <w:szCs w:val="20"/>
              </w:rPr>
              <w:t>34% (0.474)</w:t>
            </w:r>
          </w:p>
        </w:tc>
        <w:tc>
          <w:tcPr>
            <w:tcW w:w="1700" w:type="dxa"/>
          </w:tcPr>
          <w:p w14:paraId="000001C3" w14:textId="0C3B5B06" w:rsidR="001143C2" w:rsidRPr="00B26C69" w:rsidRDefault="00616893" w:rsidP="00616893">
            <w:pPr>
              <w:rPr>
                <w:sz w:val="20"/>
                <w:szCs w:val="20"/>
              </w:rPr>
            </w:pPr>
            <w:r w:rsidRPr="00B26C69">
              <w:rPr>
                <w:sz w:val="20"/>
                <w:szCs w:val="20"/>
              </w:rPr>
              <w:t xml:space="preserve">       </w:t>
            </w:r>
            <w:r w:rsidR="001143C2" w:rsidRPr="00B26C69">
              <w:rPr>
                <w:sz w:val="20"/>
                <w:szCs w:val="20"/>
              </w:rPr>
              <w:t>0.032 ***</w:t>
            </w:r>
          </w:p>
        </w:tc>
      </w:tr>
      <w:tr w:rsidR="00AA3965" w:rsidRPr="00B26C69" w14:paraId="270CE5C9" w14:textId="5CC1E003" w:rsidTr="00616893">
        <w:trPr>
          <w:trHeight w:val="77"/>
        </w:trPr>
        <w:tc>
          <w:tcPr>
            <w:tcW w:w="3119" w:type="dxa"/>
            <w:shd w:val="clear" w:color="auto" w:fill="auto"/>
          </w:tcPr>
          <w:p w14:paraId="000001C4" w14:textId="77777777" w:rsidR="001143C2" w:rsidRPr="00B26C69" w:rsidRDefault="001143C2" w:rsidP="0037758D">
            <w:pPr>
              <w:jc w:val="right"/>
              <w:rPr>
                <w:color w:val="000000"/>
                <w:sz w:val="20"/>
                <w:szCs w:val="20"/>
              </w:rPr>
            </w:pPr>
            <w:r w:rsidRPr="00B26C69">
              <w:rPr>
                <w:color w:val="000000"/>
                <w:sz w:val="20"/>
                <w:szCs w:val="20"/>
              </w:rPr>
              <w:t>70-79</w:t>
            </w:r>
          </w:p>
        </w:tc>
        <w:tc>
          <w:tcPr>
            <w:tcW w:w="1701" w:type="dxa"/>
            <w:shd w:val="clear" w:color="auto" w:fill="auto"/>
          </w:tcPr>
          <w:p w14:paraId="000001C5" w14:textId="77777777" w:rsidR="001143C2" w:rsidRPr="00B26C69" w:rsidRDefault="001143C2" w:rsidP="0037758D">
            <w:pPr>
              <w:ind w:left="-65" w:firstLine="360"/>
              <w:jc w:val="center"/>
              <w:rPr>
                <w:sz w:val="20"/>
                <w:szCs w:val="20"/>
              </w:rPr>
            </w:pPr>
            <w:r w:rsidRPr="00B26C69">
              <w:rPr>
                <w:sz w:val="20"/>
                <w:szCs w:val="20"/>
              </w:rPr>
              <w:t>25% (0.434)</w:t>
            </w:r>
          </w:p>
        </w:tc>
        <w:tc>
          <w:tcPr>
            <w:tcW w:w="1701" w:type="dxa"/>
          </w:tcPr>
          <w:p w14:paraId="000001C6" w14:textId="77777777" w:rsidR="001143C2" w:rsidRPr="00B26C69" w:rsidRDefault="001143C2" w:rsidP="0037758D">
            <w:pPr>
              <w:ind w:left="-65" w:firstLine="360"/>
              <w:jc w:val="center"/>
              <w:rPr>
                <w:sz w:val="20"/>
                <w:szCs w:val="20"/>
              </w:rPr>
            </w:pPr>
            <w:r w:rsidRPr="00B26C69">
              <w:rPr>
                <w:sz w:val="20"/>
                <w:szCs w:val="20"/>
              </w:rPr>
              <w:t>24% (0.429)</w:t>
            </w:r>
          </w:p>
        </w:tc>
        <w:tc>
          <w:tcPr>
            <w:tcW w:w="1700" w:type="dxa"/>
          </w:tcPr>
          <w:p w14:paraId="000001C7" w14:textId="3EFBAC80" w:rsidR="001143C2" w:rsidRPr="00B26C69" w:rsidRDefault="00616893" w:rsidP="00616893">
            <w:pPr>
              <w:rPr>
                <w:sz w:val="20"/>
                <w:szCs w:val="20"/>
              </w:rPr>
            </w:pPr>
            <w:r w:rsidRPr="00B26C69">
              <w:rPr>
                <w:sz w:val="20"/>
                <w:szCs w:val="20"/>
              </w:rPr>
              <w:t xml:space="preserve">       </w:t>
            </w:r>
            <w:r w:rsidR="001143C2" w:rsidRPr="00B26C69">
              <w:rPr>
                <w:sz w:val="20"/>
                <w:szCs w:val="20"/>
              </w:rPr>
              <w:t>0.008*</w:t>
            </w:r>
          </w:p>
        </w:tc>
      </w:tr>
      <w:tr w:rsidR="00AA3965" w:rsidRPr="00B26C69" w14:paraId="34D8127B" w14:textId="0152DC34" w:rsidTr="00AA3965">
        <w:trPr>
          <w:trHeight w:val="227"/>
        </w:trPr>
        <w:tc>
          <w:tcPr>
            <w:tcW w:w="3119" w:type="dxa"/>
            <w:tcBorders>
              <w:bottom w:val="single" w:sz="4" w:space="0" w:color="000000"/>
            </w:tcBorders>
            <w:shd w:val="clear" w:color="auto" w:fill="auto"/>
          </w:tcPr>
          <w:p w14:paraId="000001C8" w14:textId="77777777" w:rsidR="001143C2" w:rsidRPr="00B26C69" w:rsidRDefault="001143C2" w:rsidP="0037758D">
            <w:pPr>
              <w:jc w:val="right"/>
              <w:rPr>
                <w:color w:val="000000"/>
                <w:sz w:val="20"/>
                <w:szCs w:val="20"/>
              </w:rPr>
            </w:pPr>
            <w:r w:rsidRPr="00B26C69">
              <w:rPr>
                <w:color w:val="000000"/>
                <w:sz w:val="20"/>
                <w:szCs w:val="20"/>
              </w:rPr>
              <w:t>80+</w:t>
            </w:r>
          </w:p>
        </w:tc>
        <w:tc>
          <w:tcPr>
            <w:tcW w:w="1701" w:type="dxa"/>
            <w:tcBorders>
              <w:bottom w:val="single" w:sz="4" w:space="0" w:color="000000"/>
            </w:tcBorders>
            <w:shd w:val="clear" w:color="auto" w:fill="auto"/>
          </w:tcPr>
          <w:p w14:paraId="000001C9" w14:textId="77777777" w:rsidR="001143C2" w:rsidRPr="00B26C69" w:rsidRDefault="001143C2" w:rsidP="0037758D">
            <w:pPr>
              <w:ind w:left="-65" w:firstLine="360"/>
              <w:jc w:val="center"/>
              <w:rPr>
                <w:sz w:val="20"/>
                <w:szCs w:val="20"/>
              </w:rPr>
            </w:pPr>
            <w:r w:rsidRPr="00B26C69">
              <w:rPr>
                <w:sz w:val="20"/>
                <w:szCs w:val="20"/>
              </w:rPr>
              <w:t>11% (0.313)</w:t>
            </w:r>
          </w:p>
        </w:tc>
        <w:tc>
          <w:tcPr>
            <w:tcW w:w="1701" w:type="dxa"/>
            <w:tcBorders>
              <w:bottom w:val="single" w:sz="4" w:space="0" w:color="000000"/>
            </w:tcBorders>
          </w:tcPr>
          <w:p w14:paraId="000001CA" w14:textId="77777777" w:rsidR="001143C2" w:rsidRPr="00B26C69" w:rsidRDefault="001143C2" w:rsidP="0037758D">
            <w:pPr>
              <w:ind w:left="-65" w:firstLine="360"/>
              <w:jc w:val="center"/>
              <w:rPr>
                <w:sz w:val="20"/>
                <w:szCs w:val="20"/>
              </w:rPr>
            </w:pPr>
            <w:r w:rsidRPr="00B26C69">
              <w:rPr>
                <w:sz w:val="20"/>
                <w:szCs w:val="20"/>
              </w:rPr>
              <w:t>13% (0.335)</w:t>
            </w:r>
          </w:p>
        </w:tc>
        <w:tc>
          <w:tcPr>
            <w:tcW w:w="1700" w:type="dxa"/>
            <w:tcBorders>
              <w:bottom w:val="single" w:sz="4" w:space="0" w:color="000000"/>
            </w:tcBorders>
          </w:tcPr>
          <w:p w14:paraId="000001CB" w14:textId="5C1FA342" w:rsidR="001143C2" w:rsidRPr="00B26C69" w:rsidRDefault="00616893" w:rsidP="00616893">
            <w:pPr>
              <w:rPr>
                <w:sz w:val="20"/>
                <w:szCs w:val="20"/>
              </w:rPr>
            </w:pPr>
            <w:r w:rsidRPr="00B26C69">
              <w:rPr>
                <w:sz w:val="20"/>
                <w:szCs w:val="20"/>
              </w:rPr>
              <w:t xml:space="preserve">      </w:t>
            </w:r>
            <w:r w:rsidR="001143C2" w:rsidRPr="00B26C69">
              <w:rPr>
                <w:sz w:val="20"/>
                <w:szCs w:val="20"/>
              </w:rPr>
              <w:t>-0.018***</w:t>
            </w:r>
          </w:p>
        </w:tc>
      </w:tr>
    </w:tbl>
    <w:p w14:paraId="6A550536" w14:textId="33CBA62D" w:rsidR="006C7B1F" w:rsidRPr="00B26C69" w:rsidRDefault="001143C2">
      <w:pPr>
        <w:spacing w:line="276" w:lineRule="auto"/>
        <w:jc w:val="both"/>
        <w:rPr>
          <w:color w:val="000000"/>
          <w:sz w:val="20"/>
          <w:szCs w:val="20"/>
        </w:rPr>
      </w:pPr>
      <w:r w:rsidRPr="00B26C69">
        <w:rPr>
          <w:color w:val="000000"/>
          <w:sz w:val="20"/>
          <w:szCs w:val="20"/>
        </w:rPr>
        <w:lastRenderedPageBreak/>
        <w:t>Significativité du t-test de différence entre hommes et femmes : *** p&lt;0.001, ** p&lt;0.01, * p&lt;0.05, N.S non significatif</w:t>
      </w:r>
      <w:r w:rsidRPr="00B26C69" w:rsidDel="00DE2386">
        <w:rPr>
          <w:color w:val="000000"/>
          <w:sz w:val="18"/>
          <w:szCs w:val="18"/>
          <w:highlight w:val="yellow"/>
        </w:rPr>
        <w:t xml:space="preserve"> </w:t>
      </w:r>
    </w:p>
    <w:p w14:paraId="000001CD" w14:textId="77777777" w:rsidR="0055668A" w:rsidRPr="00B26C69" w:rsidRDefault="0055668A">
      <w:pPr>
        <w:spacing w:line="276" w:lineRule="auto"/>
        <w:jc w:val="both"/>
        <w:rPr>
          <w:sz w:val="22"/>
          <w:szCs w:val="22"/>
        </w:rPr>
      </w:pPr>
    </w:p>
    <w:p w14:paraId="000001CE" w14:textId="77777777" w:rsidR="0055668A" w:rsidRPr="00B26C69" w:rsidRDefault="00152746">
      <w:pPr>
        <w:numPr>
          <w:ilvl w:val="0"/>
          <w:numId w:val="1"/>
        </w:numPr>
        <w:pBdr>
          <w:top w:val="nil"/>
          <w:left w:val="nil"/>
          <w:bottom w:val="nil"/>
          <w:right w:val="nil"/>
          <w:between w:val="nil"/>
        </w:pBdr>
        <w:spacing w:line="276" w:lineRule="auto"/>
        <w:jc w:val="both"/>
        <w:rPr>
          <w:b/>
          <w:color w:val="000000"/>
          <w:sz w:val="28"/>
          <w:szCs w:val="28"/>
        </w:rPr>
      </w:pPr>
      <w:r w:rsidRPr="00B26C69">
        <w:rPr>
          <w:b/>
          <w:color w:val="000000"/>
          <w:sz w:val="28"/>
          <w:szCs w:val="28"/>
        </w:rPr>
        <w:t>RESULTATS</w:t>
      </w:r>
    </w:p>
    <w:p w14:paraId="000001CF" w14:textId="77777777" w:rsidR="0055668A" w:rsidRPr="00B26C69" w:rsidRDefault="0055668A">
      <w:pPr>
        <w:pBdr>
          <w:top w:val="nil"/>
          <w:left w:val="nil"/>
          <w:bottom w:val="nil"/>
          <w:right w:val="nil"/>
          <w:between w:val="nil"/>
        </w:pBdr>
        <w:spacing w:line="276" w:lineRule="auto"/>
        <w:ind w:left="720"/>
        <w:jc w:val="both"/>
        <w:rPr>
          <w:b/>
          <w:color w:val="000000"/>
          <w:sz w:val="22"/>
          <w:szCs w:val="22"/>
          <w:u w:val="single"/>
        </w:rPr>
      </w:pPr>
    </w:p>
    <w:p w14:paraId="000001D0" w14:textId="00E67E3A" w:rsidR="0055668A" w:rsidRPr="00B26C69" w:rsidRDefault="00152746">
      <w:pPr>
        <w:spacing w:line="276" w:lineRule="auto"/>
        <w:jc w:val="both"/>
        <w:rPr>
          <w:sz w:val="22"/>
          <w:szCs w:val="22"/>
        </w:rPr>
      </w:pPr>
      <w:r w:rsidRPr="00B26C69">
        <w:rPr>
          <w:sz w:val="22"/>
          <w:szCs w:val="22"/>
        </w:rPr>
        <w:t>Nous examinons d'abord les résultats de l'analyse de régression au niveau européen lorsque tous les pays sont regroupés et que des effets fixes des pays sont inclus dans le modèle. Nous</w:t>
      </w:r>
      <w:r w:rsidR="00AE1C9C" w:rsidRPr="00B26C69">
        <w:rPr>
          <w:sz w:val="22"/>
          <w:szCs w:val="22"/>
        </w:rPr>
        <w:t xml:space="preserve"> décomposons ensuite l’inégalité totale de santé en facteurs contributifs. Nous</w:t>
      </w:r>
      <w:r w:rsidRPr="00B26C69">
        <w:rPr>
          <w:sz w:val="22"/>
          <w:szCs w:val="22"/>
        </w:rPr>
        <w:t xml:space="preserve"> effectuons</w:t>
      </w:r>
      <w:r w:rsidR="00AE1C9C" w:rsidRPr="00B26C69">
        <w:rPr>
          <w:sz w:val="22"/>
          <w:szCs w:val="22"/>
        </w:rPr>
        <w:t xml:space="preserve"> ensuite</w:t>
      </w:r>
      <w:r w:rsidRPr="00B26C69">
        <w:rPr>
          <w:sz w:val="22"/>
          <w:szCs w:val="22"/>
        </w:rPr>
        <w:t xml:space="preserve"> la même analyse en </w:t>
      </w:r>
      <w:r w:rsidR="00AE1C9C" w:rsidRPr="00B26C69">
        <w:rPr>
          <w:sz w:val="22"/>
          <w:szCs w:val="22"/>
        </w:rPr>
        <w:t xml:space="preserve">répartissant les 21 pays européens en sous-groupes de </w:t>
      </w:r>
      <w:r w:rsidRPr="00B26C69">
        <w:rPr>
          <w:sz w:val="22"/>
          <w:szCs w:val="22"/>
        </w:rPr>
        <w:t>pays selon l’indice d’égalité de genre</w:t>
      </w:r>
      <w:r w:rsidR="00AE1C9C" w:rsidRPr="00B26C69">
        <w:rPr>
          <w:sz w:val="22"/>
          <w:szCs w:val="22"/>
        </w:rPr>
        <w:t>.</w:t>
      </w:r>
    </w:p>
    <w:p w14:paraId="000001D1" w14:textId="77777777" w:rsidR="0055668A" w:rsidRPr="00B26C69" w:rsidRDefault="0055668A">
      <w:pPr>
        <w:spacing w:line="276" w:lineRule="auto"/>
        <w:jc w:val="both"/>
        <w:rPr>
          <w:b/>
          <w:sz w:val="22"/>
          <w:szCs w:val="22"/>
          <w:u w:val="single"/>
        </w:rPr>
      </w:pPr>
    </w:p>
    <w:p w14:paraId="000001D2" w14:textId="18D2F365" w:rsidR="0055668A" w:rsidRPr="00B26C69" w:rsidRDefault="00152746">
      <w:pPr>
        <w:numPr>
          <w:ilvl w:val="1"/>
          <w:numId w:val="1"/>
        </w:numPr>
        <w:pBdr>
          <w:top w:val="nil"/>
          <w:left w:val="nil"/>
          <w:bottom w:val="nil"/>
          <w:right w:val="nil"/>
          <w:between w:val="nil"/>
        </w:pBdr>
        <w:spacing w:line="276" w:lineRule="auto"/>
        <w:jc w:val="both"/>
        <w:rPr>
          <w:b/>
          <w:color w:val="000000"/>
          <w:sz w:val="28"/>
          <w:szCs w:val="28"/>
        </w:rPr>
      </w:pPr>
      <w:r w:rsidRPr="00B26C69">
        <w:rPr>
          <w:b/>
          <w:color w:val="000000"/>
          <w:sz w:val="28"/>
          <w:szCs w:val="28"/>
        </w:rPr>
        <w:t xml:space="preserve">Inégalité </w:t>
      </w:r>
      <w:r w:rsidR="00A0228E" w:rsidRPr="00B26C69">
        <w:rPr>
          <w:b/>
          <w:color w:val="000000"/>
          <w:sz w:val="28"/>
          <w:szCs w:val="28"/>
        </w:rPr>
        <w:t xml:space="preserve">totale </w:t>
      </w:r>
      <w:r w:rsidRPr="00B26C69">
        <w:rPr>
          <w:b/>
          <w:color w:val="000000"/>
          <w:sz w:val="28"/>
          <w:szCs w:val="28"/>
        </w:rPr>
        <w:t>de santé en Europe entière</w:t>
      </w:r>
    </w:p>
    <w:p w14:paraId="000001D3" w14:textId="77777777" w:rsidR="0055668A" w:rsidRPr="00B26C69" w:rsidRDefault="0055668A">
      <w:pPr>
        <w:spacing w:line="276" w:lineRule="auto"/>
        <w:jc w:val="both"/>
        <w:rPr>
          <w:b/>
          <w:sz w:val="22"/>
          <w:szCs w:val="22"/>
        </w:rPr>
      </w:pPr>
    </w:p>
    <w:p w14:paraId="000001D4" w14:textId="031D660C" w:rsidR="0055668A" w:rsidRPr="00B26C69" w:rsidRDefault="00152746">
      <w:pPr>
        <w:spacing w:line="276" w:lineRule="auto"/>
        <w:ind w:firstLine="360"/>
        <w:jc w:val="both"/>
        <w:rPr>
          <w:sz w:val="22"/>
          <w:szCs w:val="22"/>
        </w:rPr>
      </w:pPr>
      <w:r w:rsidRPr="00B26C69">
        <w:rPr>
          <w:sz w:val="22"/>
          <w:szCs w:val="22"/>
        </w:rPr>
        <w:t xml:space="preserve">Le tableau </w:t>
      </w:r>
      <w:r w:rsidR="004D35DD" w:rsidRPr="00B26C69">
        <w:rPr>
          <w:sz w:val="22"/>
          <w:szCs w:val="22"/>
        </w:rPr>
        <w:t>5</w:t>
      </w:r>
      <w:r w:rsidRPr="00B26C69">
        <w:rPr>
          <w:sz w:val="22"/>
          <w:szCs w:val="22"/>
        </w:rPr>
        <w:t xml:space="preserve"> présente les effets marginaux de l’estimation du modèle </w:t>
      </w:r>
      <w:proofErr w:type="spellStart"/>
      <w:r w:rsidRPr="00B26C69">
        <w:rPr>
          <w:sz w:val="22"/>
          <w:szCs w:val="22"/>
        </w:rPr>
        <w:t>Probit</w:t>
      </w:r>
      <w:proofErr w:type="spellEnd"/>
      <w:r w:rsidRPr="00B26C69">
        <w:rPr>
          <w:sz w:val="22"/>
          <w:szCs w:val="22"/>
        </w:rPr>
        <w:t xml:space="preserve"> (Eq. 2) pour l’échantillon des hommes et celui des femmes. Le modèle régresse le fait de rapporter un bon état de santé et considère les catégories les plus favorables comme référence. Un coefficient positif indique alors en points de pourcentage un état de santé amélioré par rapport à la catégorie de référence. La qualité globale de l'ajustement, mesurée par le pseudo R</w:t>
      </w:r>
      <w:r w:rsidRPr="00B26C69">
        <w:rPr>
          <w:sz w:val="22"/>
          <w:szCs w:val="22"/>
          <w:vertAlign w:val="superscript"/>
        </w:rPr>
        <w:t>2</w:t>
      </w:r>
      <w:r w:rsidRPr="00B26C69">
        <w:rPr>
          <w:sz w:val="22"/>
          <w:szCs w:val="22"/>
        </w:rPr>
        <w:t xml:space="preserve">, est plus élevée pour le modèle sur l’échantillon des femmes que celui des hommes. L’estimation des effets marginaux s’appuie sur une approche par </w:t>
      </w:r>
      <w:proofErr w:type="spellStart"/>
      <w:r w:rsidRPr="00B26C69">
        <w:rPr>
          <w:sz w:val="22"/>
          <w:szCs w:val="22"/>
        </w:rPr>
        <w:t>bootstrap</w:t>
      </w:r>
      <w:proofErr w:type="spellEnd"/>
      <w:r w:rsidRPr="00B26C69">
        <w:rPr>
          <w:sz w:val="22"/>
          <w:szCs w:val="22"/>
        </w:rPr>
        <w:t xml:space="preserve"> qui a répliqué l’analyse 1</w:t>
      </w:r>
      <w:r w:rsidR="00AE1C9C" w:rsidRPr="00B26C69">
        <w:rPr>
          <w:sz w:val="22"/>
          <w:szCs w:val="22"/>
        </w:rPr>
        <w:t>,</w:t>
      </w:r>
      <w:r w:rsidRPr="00B26C69">
        <w:rPr>
          <w:sz w:val="22"/>
          <w:szCs w:val="22"/>
        </w:rPr>
        <w:t>000 fois.</w:t>
      </w:r>
    </w:p>
    <w:p w14:paraId="000001D5" w14:textId="77777777" w:rsidR="0055668A" w:rsidRPr="00B26C69" w:rsidRDefault="0055668A">
      <w:pPr>
        <w:spacing w:line="276" w:lineRule="auto"/>
        <w:jc w:val="both"/>
        <w:rPr>
          <w:sz w:val="22"/>
          <w:szCs w:val="22"/>
        </w:rPr>
      </w:pPr>
    </w:p>
    <w:p w14:paraId="000001D6" w14:textId="542F4963" w:rsidR="0055668A" w:rsidRPr="00B26C69" w:rsidRDefault="00152746">
      <w:pPr>
        <w:spacing w:line="276" w:lineRule="auto"/>
        <w:ind w:firstLine="360"/>
        <w:jc w:val="both"/>
        <w:rPr>
          <w:sz w:val="22"/>
          <w:szCs w:val="22"/>
        </w:rPr>
      </w:pPr>
      <w:r w:rsidRPr="00B26C69">
        <w:rPr>
          <w:sz w:val="22"/>
          <w:szCs w:val="22"/>
        </w:rPr>
        <w:t xml:space="preserve">De nombreuses circonstances sont significativement associées à une diminution de la bonne santé tant chez les hommes que chez les femmes. Les effets marginaux sont similaires entre les hommes et les femmes et d’autant plus importants que la circonstance est défavorable. Ainsi, déclarer un statut financier familial bas ou qui varie diminue la probabilité </w:t>
      </w:r>
      <w:r w:rsidR="004D1F54" w:rsidRPr="00B26C69">
        <w:rPr>
          <w:sz w:val="22"/>
          <w:szCs w:val="22"/>
        </w:rPr>
        <w:t>de rapporter une</w:t>
      </w:r>
      <w:r w:rsidR="00F030FB" w:rsidRPr="00B26C69">
        <w:rPr>
          <w:sz w:val="22"/>
          <w:szCs w:val="22"/>
        </w:rPr>
        <w:t xml:space="preserve"> </w:t>
      </w:r>
      <w:r w:rsidRPr="00B26C69">
        <w:rPr>
          <w:sz w:val="22"/>
          <w:szCs w:val="22"/>
        </w:rPr>
        <w:t xml:space="preserve">bonne santé de 5 points de pourcentage chez les hommes et chez les femmes comparativement à une situation familiale financière très à l’aise ; avoir grandi dans un logement avec une à deux personnes par chambre diminue de 2 points de pourcentage la probabilité </w:t>
      </w:r>
      <w:r w:rsidR="004D1F54" w:rsidRPr="00B26C69">
        <w:rPr>
          <w:sz w:val="22"/>
          <w:szCs w:val="22"/>
        </w:rPr>
        <w:t xml:space="preserve">de rapporter une </w:t>
      </w:r>
      <w:r w:rsidRPr="00B26C69">
        <w:rPr>
          <w:sz w:val="22"/>
          <w:szCs w:val="22"/>
        </w:rPr>
        <w:t xml:space="preserve">bonne santé et avoir grandi dans un logement avec plus de deux personnes par chambre diminue de 4 points de pourcentage la probabilité </w:t>
      </w:r>
      <w:r w:rsidR="004D1F54" w:rsidRPr="00B26C69">
        <w:rPr>
          <w:sz w:val="22"/>
          <w:szCs w:val="22"/>
        </w:rPr>
        <w:t xml:space="preserve">de rapporter une </w:t>
      </w:r>
      <w:r w:rsidRPr="00B26C69">
        <w:rPr>
          <w:sz w:val="22"/>
          <w:szCs w:val="22"/>
        </w:rPr>
        <w:t xml:space="preserve">bonne santé par rapport à avoir grandi dans un logement avec au moins une chambre par personne ; enfin, concernant les habitudes de soins durant l’enfance, ne pas avoir réalisé de consultations régulières chez le dentiste diminue la probabilité </w:t>
      </w:r>
      <w:r w:rsidR="004D1F54" w:rsidRPr="00B26C69">
        <w:rPr>
          <w:sz w:val="22"/>
          <w:szCs w:val="22"/>
        </w:rPr>
        <w:t xml:space="preserve">de rapporter une </w:t>
      </w:r>
      <w:r w:rsidRPr="00B26C69">
        <w:rPr>
          <w:sz w:val="22"/>
          <w:szCs w:val="22"/>
        </w:rPr>
        <w:t xml:space="preserve">bonne santé d’environ 2.5 points de pourcentage, tant chez les femmes que chez les hommes. </w:t>
      </w:r>
    </w:p>
    <w:p w14:paraId="000001D7" w14:textId="77777777" w:rsidR="0055668A" w:rsidRPr="00B26C69" w:rsidRDefault="0055668A">
      <w:pPr>
        <w:pBdr>
          <w:top w:val="nil"/>
          <w:left w:val="nil"/>
          <w:bottom w:val="nil"/>
          <w:right w:val="nil"/>
          <w:between w:val="nil"/>
        </w:pBdr>
        <w:rPr>
          <w:color w:val="000000"/>
          <w:sz w:val="20"/>
          <w:szCs w:val="20"/>
        </w:rPr>
      </w:pPr>
    </w:p>
    <w:p w14:paraId="000001D8" w14:textId="3000EDDA" w:rsidR="0055668A" w:rsidRPr="00B26C69" w:rsidRDefault="00366D68">
      <w:pPr>
        <w:spacing w:line="276" w:lineRule="auto"/>
        <w:ind w:firstLine="360"/>
        <w:jc w:val="both"/>
        <w:rPr>
          <w:sz w:val="22"/>
          <w:szCs w:val="22"/>
        </w:rPr>
      </w:pPr>
      <w:r w:rsidRPr="00B26C69">
        <w:rPr>
          <w:sz w:val="22"/>
          <w:szCs w:val="22"/>
        </w:rPr>
        <w:t>N</w:t>
      </w:r>
      <w:r w:rsidR="00152746" w:rsidRPr="00B26C69">
        <w:rPr>
          <w:sz w:val="22"/>
          <w:szCs w:val="22"/>
        </w:rPr>
        <w:t>ous observ</w:t>
      </w:r>
      <w:r w:rsidRPr="00B26C69">
        <w:rPr>
          <w:sz w:val="22"/>
          <w:szCs w:val="22"/>
        </w:rPr>
        <w:t>ons</w:t>
      </w:r>
      <w:r w:rsidR="00152746" w:rsidRPr="00B26C69">
        <w:rPr>
          <w:sz w:val="22"/>
          <w:szCs w:val="22"/>
        </w:rPr>
        <w:t xml:space="preserve"> des disparités entre les hommes et les femmes</w:t>
      </w:r>
      <w:r w:rsidRPr="00B26C69">
        <w:rPr>
          <w:sz w:val="22"/>
          <w:szCs w:val="22"/>
        </w:rPr>
        <w:t xml:space="preserve"> parmi les circonstances significativement associées à l’état de santé</w:t>
      </w:r>
      <w:r w:rsidR="004067CF" w:rsidRPr="00B26C69">
        <w:rPr>
          <w:sz w:val="22"/>
          <w:szCs w:val="22"/>
        </w:rPr>
        <w:t xml:space="preserve"> </w:t>
      </w:r>
      <w:r w:rsidR="00152746" w:rsidRPr="00B26C69">
        <w:rPr>
          <w:sz w:val="22"/>
          <w:szCs w:val="22"/>
        </w:rPr>
        <w:t xml:space="preserve">: les </w:t>
      </w:r>
      <w:r w:rsidRPr="00B26C69">
        <w:rPr>
          <w:sz w:val="22"/>
          <w:szCs w:val="22"/>
        </w:rPr>
        <w:t xml:space="preserve">effets marginaux </w:t>
      </w:r>
      <w:r w:rsidR="00152746" w:rsidRPr="00B26C69">
        <w:rPr>
          <w:sz w:val="22"/>
          <w:szCs w:val="22"/>
        </w:rPr>
        <w:t xml:space="preserve">associés à la santé de la mère pour les filles sont plus importantes que les </w:t>
      </w:r>
      <w:r w:rsidRPr="00B26C69">
        <w:rPr>
          <w:sz w:val="22"/>
          <w:szCs w:val="22"/>
        </w:rPr>
        <w:t xml:space="preserve">effets marginaux </w:t>
      </w:r>
      <w:r w:rsidR="00152746" w:rsidRPr="00B26C69">
        <w:rPr>
          <w:sz w:val="22"/>
          <w:szCs w:val="22"/>
        </w:rPr>
        <w:t xml:space="preserve">associés à la santé de la mère pour les fils. Ainsi, avoir une mère décédée à un âge normal diminue de 5 points de pourcentage la probabilité </w:t>
      </w:r>
      <w:r w:rsidR="004D1F54" w:rsidRPr="00B26C69">
        <w:rPr>
          <w:sz w:val="22"/>
          <w:szCs w:val="22"/>
        </w:rPr>
        <w:t xml:space="preserve">de rapporter une </w:t>
      </w:r>
      <w:r w:rsidR="00152746" w:rsidRPr="00B26C69">
        <w:rPr>
          <w:sz w:val="22"/>
          <w:szCs w:val="22"/>
        </w:rPr>
        <w:t xml:space="preserve">bonne santé chez la femme (contre 3 points chez l’homme) et une mère décédée prématurément diminue la probabilité </w:t>
      </w:r>
      <w:r w:rsidR="004D1F54" w:rsidRPr="00B26C69">
        <w:rPr>
          <w:sz w:val="22"/>
          <w:szCs w:val="22"/>
        </w:rPr>
        <w:t xml:space="preserve">de rapporter une </w:t>
      </w:r>
      <w:r w:rsidR="00152746" w:rsidRPr="00B26C69">
        <w:rPr>
          <w:sz w:val="22"/>
          <w:szCs w:val="22"/>
        </w:rPr>
        <w:t xml:space="preserve">bonne santé de 9 points de pourcentage chez la femme (contre 4 points chez l’homme) comparativement à avoir une mère encore vivante au moment de l’enquête. Ce phénomène est inversé et un peu moins marqué en qui concerne la santé du père : avoir un père décédé à un âge normal diminue de 5.5 points de pourcentage la probabilité </w:t>
      </w:r>
      <w:r w:rsidR="004D1F54" w:rsidRPr="00B26C69">
        <w:rPr>
          <w:sz w:val="22"/>
          <w:szCs w:val="22"/>
        </w:rPr>
        <w:t xml:space="preserve">de rapporter une </w:t>
      </w:r>
      <w:r w:rsidR="00152746" w:rsidRPr="00B26C69">
        <w:rPr>
          <w:sz w:val="22"/>
          <w:szCs w:val="22"/>
        </w:rPr>
        <w:t>bonne</w:t>
      </w:r>
      <w:r w:rsidRPr="00B26C69">
        <w:rPr>
          <w:sz w:val="22"/>
          <w:szCs w:val="22"/>
        </w:rPr>
        <w:t xml:space="preserve"> santé</w:t>
      </w:r>
      <w:r w:rsidR="00152746" w:rsidRPr="00B26C69">
        <w:rPr>
          <w:sz w:val="22"/>
          <w:szCs w:val="22"/>
        </w:rPr>
        <w:t xml:space="preserve"> tant chez les hommes que les femmes et un père décédé prématurément diminue la probabilité </w:t>
      </w:r>
      <w:r w:rsidR="004D1F54" w:rsidRPr="00B26C69">
        <w:rPr>
          <w:sz w:val="22"/>
          <w:szCs w:val="22"/>
        </w:rPr>
        <w:t xml:space="preserve">de rapporter une </w:t>
      </w:r>
      <w:r w:rsidR="00152746" w:rsidRPr="00B26C69">
        <w:rPr>
          <w:sz w:val="22"/>
          <w:szCs w:val="22"/>
        </w:rPr>
        <w:t>bonne santé de 7 points de pourcentage chez l’homme (contre 5 points chez la femme) comparativement à avoir un père encore vivant au moment de l’enquête. Ceci corrobore la littérature antérieure qui stipulait que la santé de la mère est associée à la santé de ses enfants</w:t>
      </w:r>
      <w:r w:rsidR="006022E2" w:rsidRPr="00B26C69">
        <w:rPr>
          <w:sz w:val="22"/>
          <w:szCs w:val="22"/>
        </w:rPr>
        <w:t xml:space="preserve"> </w:t>
      </w:r>
      <w:r w:rsidR="006022E2" w:rsidRPr="00B26C69">
        <w:rPr>
          <w:sz w:val="22"/>
          <w:szCs w:val="22"/>
        </w:rPr>
        <w:fldChar w:fldCharType="begin"/>
      </w:r>
      <w:r w:rsidR="006022E2" w:rsidRPr="00B26C69">
        <w:rPr>
          <w:sz w:val="22"/>
          <w:szCs w:val="22"/>
        </w:rPr>
        <w:instrText xml:space="preserve"> ADDIN EN.CITE &lt;EndNote&gt;&lt;Cite&gt;&lt;Author&gt;Jusot&lt;/Author&gt;&lt;Year&gt;2013&lt;/Year&gt;&lt;RecNum&gt;225&lt;/RecNum&gt;&lt;DisplayText&gt;(Jusot et al. 2013)&lt;/DisplayText&gt;&lt;record&gt;&lt;rec-number&gt;225&lt;/rec-number&gt;&lt;foreign-keys&gt;&lt;key app="EN" db-id="rzev050ay55xpkeawvapss0ff2vrxa9fatav" timestamp="1652968357"&gt;225&lt;/key&gt;&lt;/foreign-keys&gt;&lt;ref-type name="Journal Article"&gt;17&lt;/ref-type&gt;&lt;contributors&gt;&lt;authors&gt;&lt;author&gt;Jusot, Florence&lt;/author&gt;&lt;author&gt;Tubeuf, Sandy&lt;/author&gt;&lt;author&gt;Trannoy, Alain&lt;/author&gt;&lt;/authors&gt;&lt;/contributors&gt;&lt;titles&gt;&lt;title&gt;Les différences d&amp;apos;état de santé en France: inégalités des chances ou reflet des comportements à risques?&lt;/title&gt;&lt;secondary-title&gt;Economie et Statistique/Economics and Statistics&lt;/secondary-title&gt;&lt;/titles&gt;&lt;periodical&gt;&lt;full-title&gt;Economie et Statistique/Economics and Statistics&lt;/full-title&gt;&lt;/periodical&gt;&lt;pages&gt;37-51&lt;/pages&gt;&lt;number&gt;455-456&lt;/number&gt;&lt;dates&gt;&lt;year&gt;2013&lt;/year&gt;&lt;/dates&gt;&lt;urls&gt;&lt;/urls&gt;&lt;/record&gt;&lt;/Cite&gt;&lt;/EndNote&gt;</w:instrText>
      </w:r>
      <w:r w:rsidR="006022E2" w:rsidRPr="00B26C69">
        <w:rPr>
          <w:sz w:val="22"/>
          <w:szCs w:val="22"/>
        </w:rPr>
        <w:fldChar w:fldCharType="separate"/>
      </w:r>
      <w:r w:rsidR="006022E2" w:rsidRPr="00B26C69">
        <w:rPr>
          <w:noProof/>
          <w:sz w:val="22"/>
          <w:szCs w:val="22"/>
        </w:rPr>
        <w:t>(Jusot et al. 2013)</w:t>
      </w:r>
      <w:r w:rsidR="006022E2" w:rsidRPr="00B26C69">
        <w:rPr>
          <w:sz w:val="22"/>
          <w:szCs w:val="22"/>
        </w:rPr>
        <w:fldChar w:fldCharType="end"/>
      </w:r>
      <w:r w:rsidR="00152746" w:rsidRPr="00B26C69">
        <w:rPr>
          <w:sz w:val="22"/>
          <w:szCs w:val="22"/>
        </w:rPr>
        <w:t xml:space="preserve">. Cependant, il semblerait que ce résultat est particulièrement vrai pour la santé des filles et moins pour celle des fils. Ces résultats suggèrent une transmission intergénérationnelle de la santé selon le genre, </w:t>
      </w:r>
      <w:r w:rsidR="00152746" w:rsidRPr="00B26C69">
        <w:rPr>
          <w:sz w:val="22"/>
          <w:szCs w:val="22"/>
        </w:rPr>
        <w:lastRenderedPageBreak/>
        <w:t>les mères transmett</w:t>
      </w:r>
      <w:r w:rsidR="004D1F54" w:rsidRPr="00B26C69">
        <w:rPr>
          <w:sz w:val="22"/>
          <w:szCs w:val="22"/>
        </w:rPr>
        <w:t>e</w:t>
      </w:r>
      <w:r w:rsidR="00152746" w:rsidRPr="00B26C69">
        <w:rPr>
          <w:sz w:val="22"/>
          <w:szCs w:val="22"/>
        </w:rPr>
        <w:t xml:space="preserve">nt leur santé à leur fille tandis que les pères transmettent leur santé </w:t>
      </w:r>
      <w:r w:rsidRPr="00B26C69">
        <w:rPr>
          <w:sz w:val="22"/>
          <w:szCs w:val="22"/>
        </w:rPr>
        <w:t xml:space="preserve">surtout à </w:t>
      </w:r>
      <w:r w:rsidR="00152746" w:rsidRPr="00B26C69">
        <w:rPr>
          <w:sz w:val="22"/>
          <w:szCs w:val="22"/>
        </w:rPr>
        <w:t>leurs fils</w:t>
      </w:r>
      <w:r w:rsidRPr="00B26C69">
        <w:rPr>
          <w:sz w:val="22"/>
          <w:szCs w:val="22"/>
        </w:rPr>
        <w:t xml:space="preserve"> mais aussi dans une moindre mesure à leur fille</w:t>
      </w:r>
      <w:r w:rsidR="00152746" w:rsidRPr="00B26C69">
        <w:rPr>
          <w:sz w:val="22"/>
          <w:szCs w:val="22"/>
        </w:rPr>
        <w:t xml:space="preserve">. De plus, les </w:t>
      </w:r>
      <w:r w:rsidRPr="00B26C69">
        <w:rPr>
          <w:sz w:val="22"/>
          <w:szCs w:val="22"/>
        </w:rPr>
        <w:t xml:space="preserve">effets marginaux </w:t>
      </w:r>
      <w:r w:rsidR="00152746" w:rsidRPr="00B26C69">
        <w:rPr>
          <w:sz w:val="22"/>
          <w:szCs w:val="22"/>
        </w:rPr>
        <w:t xml:space="preserve">associés à la santé de la fille sont plus importants que les </w:t>
      </w:r>
      <w:r w:rsidRPr="00B26C69">
        <w:rPr>
          <w:sz w:val="22"/>
          <w:szCs w:val="22"/>
        </w:rPr>
        <w:t xml:space="preserve">effets marginaux </w:t>
      </w:r>
      <w:r w:rsidR="00152746" w:rsidRPr="00B26C69">
        <w:rPr>
          <w:sz w:val="22"/>
          <w:szCs w:val="22"/>
        </w:rPr>
        <w:t xml:space="preserve">associés à la santé du fils. Ainsi, avoir un état de santé très bon durant l’enfance diminue de 4 points de pourcentage la probabilité </w:t>
      </w:r>
      <w:r w:rsidR="004D1F54" w:rsidRPr="00B26C69">
        <w:rPr>
          <w:sz w:val="22"/>
          <w:szCs w:val="22"/>
        </w:rPr>
        <w:t xml:space="preserve">de rapporter une </w:t>
      </w:r>
      <w:r w:rsidR="00152746" w:rsidRPr="00B26C69">
        <w:rPr>
          <w:sz w:val="22"/>
          <w:szCs w:val="22"/>
        </w:rPr>
        <w:t xml:space="preserve">bonne santé chez la femme (contre 2 points chez l’homme), avoir un état de santé très bon diminue la probabilité </w:t>
      </w:r>
      <w:r w:rsidR="004D1F54" w:rsidRPr="00B26C69">
        <w:rPr>
          <w:sz w:val="22"/>
          <w:szCs w:val="22"/>
        </w:rPr>
        <w:t xml:space="preserve">de rapporter une </w:t>
      </w:r>
      <w:r w:rsidR="00152746" w:rsidRPr="00B26C69">
        <w:rPr>
          <w:sz w:val="22"/>
          <w:szCs w:val="22"/>
        </w:rPr>
        <w:t xml:space="preserve">bonne santé de 12 points de pourcentage chez la femme (contre 10 points chez l’homme) et enfin avoir un état de santé moyen ou qui varie diminue la probabilité </w:t>
      </w:r>
      <w:r w:rsidR="004D1F54" w:rsidRPr="00B26C69">
        <w:rPr>
          <w:sz w:val="22"/>
          <w:szCs w:val="22"/>
        </w:rPr>
        <w:t xml:space="preserve">de rapporter une </w:t>
      </w:r>
      <w:r w:rsidR="00152746" w:rsidRPr="00B26C69">
        <w:rPr>
          <w:sz w:val="22"/>
          <w:szCs w:val="22"/>
        </w:rPr>
        <w:t>bonne santé de 27 points de pourcentage chez la femme (contre 25 points chez l’homme) par rapport à un état de santé durant l’enfance excellent.</w:t>
      </w:r>
      <w:r w:rsidRPr="00B26C69">
        <w:rPr>
          <w:sz w:val="22"/>
          <w:szCs w:val="22"/>
        </w:rPr>
        <w:t xml:space="preserve"> </w:t>
      </w:r>
      <w:r w:rsidR="009346C3" w:rsidRPr="00B26C69">
        <w:rPr>
          <w:sz w:val="22"/>
          <w:szCs w:val="22"/>
        </w:rPr>
        <w:t>L</w:t>
      </w:r>
      <w:r w:rsidRPr="00B26C69">
        <w:rPr>
          <w:sz w:val="22"/>
          <w:szCs w:val="22"/>
        </w:rPr>
        <w:t>a sant</w:t>
      </w:r>
      <w:r w:rsidR="009346C3" w:rsidRPr="00B26C69">
        <w:rPr>
          <w:sz w:val="22"/>
          <w:szCs w:val="22"/>
        </w:rPr>
        <w:t>é</w:t>
      </w:r>
      <w:r w:rsidRPr="00B26C69">
        <w:rPr>
          <w:sz w:val="22"/>
          <w:szCs w:val="22"/>
        </w:rPr>
        <w:t xml:space="preserve"> d</w:t>
      </w:r>
      <w:r w:rsidR="009346C3" w:rsidRPr="00B26C69">
        <w:rPr>
          <w:sz w:val="22"/>
          <w:szCs w:val="22"/>
        </w:rPr>
        <w:t xml:space="preserve">urant </w:t>
      </w:r>
      <w:r w:rsidRPr="00B26C69">
        <w:rPr>
          <w:sz w:val="22"/>
          <w:szCs w:val="22"/>
        </w:rPr>
        <w:t xml:space="preserve">l’enfance </w:t>
      </w:r>
      <w:r w:rsidR="009346C3" w:rsidRPr="00B26C69">
        <w:rPr>
          <w:sz w:val="22"/>
          <w:szCs w:val="22"/>
        </w:rPr>
        <w:t>représente le</w:t>
      </w:r>
      <w:r w:rsidRPr="00B26C69">
        <w:rPr>
          <w:sz w:val="22"/>
          <w:szCs w:val="22"/>
        </w:rPr>
        <w:t xml:space="preserve"> capital </w:t>
      </w:r>
      <w:proofErr w:type="gramStart"/>
      <w:r w:rsidRPr="00B26C69">
        <w:rPr>
          <w:sz w:val="22"/>
          <w:szCs w:val="22"/>
        </w:rPr>
        <w:t>santé initial</w:t>
      </w:r>
      <w:proofErr w:type="gramEnd"/>
      <w:r w:rsidR="009346C3" w:rsidRPr="00B26C69">
        <w:rPr>
          <w:sz w:val="22"/>
          <w:szCs w:val="22"/>
        </w:rPr>
        <w:t xml:space="preserve">, qui se </w:t>
      </w:r>
      <w:r w:rsidR="004D1F54" w:rsidRPr="00B26C69">
        <w:rPr>
          <w:sz w:val="22"/>
          <w:szCs w:val="22"/>
        </w:rPr>
        <w:t xml:space="preserve">déprécie </w:t>
      </w:r>
      <w:r w:rsidR="009346C3" w:rsidRPr="00B26C69">
        <w:rPr>
          <w:sz w:val="22"/>
          <w:szCs w:val="22"/>
        </w:rPr>
        <w:t xml:space="preserve">au fur et à mesure des années. Il représente alors une mesure de l’état de santé permanent à l’âge adulte. </w:t>
      </w:r>
    </w:p>
    <w:p w14:paraId="000001D9" w14:textId="77777777" w:rsidR="0055668A" w:rsidRPr="00B26C69" w:rsidRDefault="0055668A">
      <w:pPr>
        <w:spacing w:line="276" w:lineRule="auto"/>
        <w:jc w:val="both"/>
        <w:rPr>
          <w:sz w:val="22"/>
          <w:szCs w:val="22"/>
        </w:rPr>
      </w:pPr>
    </w:p>
    <w:p w14:paraId="000001DA" w14:textId="26008654" w:rsidR="0055668A" w:rsidRPr="00B26C69" w:rsidRDefault="00366D68" w:rsidP="002D4BEE">
      <w:pPr>
        <w:spacing w:line="276" w:lineRule="auto"/>
        <w:ind w:firstLine="360"/>
        <w:jc w:val="both"/>
        <w:rPr>
          <w:sz w:val="22"/>
          <w:szCs w:val="22"/>
        </w:rPr>
      </w:pPr>
      <w:r w:rsidRPr="00B26C69">
        <w:rPr>
          <w:sz w:val="22"/>
          <w:szCs w:val="22"/>
        </w:rPr>
        <w:t>N</w:t>
      </w:r>
      <w:r w:rsidR="00152746" w:rsidRPr="00B26C69">
        <w:rPr>
          <w:sz w:val="22"/>
          <w:szCs w:val="22"/>
        </w:rPr>
        <w:t xml:space="preserve">ous </w:t>
      </w:r>
      <w:r w:rsidR="004C5EDA" w:rsidRPr="00B26C69">
        <w:rPr>
          <w:sz w:val="22"/>
          <w:szCs w:val="22"/>
        </w:rPr>
        <w:t xml:space="preserve">observons </w:t>
      </w:r>
      <w:r w:rsidR="00152746" w:rsidRPr="00B26C69">
        <w:rPr>
          <w:sz w:val="22"/>
          <w:szCs w:val="22"/>
        </w:rPr>
        <w:t xml:space="preserve">des variables significatives </w:t>
      </w:r>
      <w:r w:rsidR="004C5EDA" w:rsidRPr="00B26C69">
        <w:rPr>
          <w:sz w:val="22"/>
          <w:szCs w:val="22"/>
        </w:rPr>
        <w:t>pour la santé de la femme</w:t>
      </w:r>
      <w:r w:rsidR="00152746" w:rsidRPr="00B26C69">
        <w:rPr>
          <w:sz w:val="22"/>
          <w:szCs w:val="22"/>
        </w:rPr>
        <w:t xml:space="preserve"> et non </w:t>
      </w:r>
      <w:r w:rsidR="004C5EDA" w:rsidRPr="00B26C69">
        <w:rPr>
          <w:sz w:val="22"/>
          <w:szCs w:val="22"/>
        </w:rPr>
        <w:t>celle de l’homme</w:t>
      </w:r>
      <w:r w:rsidR="00152746" w:rsidRPr="00B26C69">
        <w:rPr>
          <w:sz w:val="22"/>
          <w:szCs w:val="22"/>
        </w:rPr>
        <w:t xml:space="preserve"> et inversement : avoir une mère avec un niveau d’éducation bas diminue de 3 points de pourcentage la probabilité </w:t>
      </w:r>
      <w:r w:rsidR="004D1F54" w:rsidRPr="00B26C69">
        <w:rPr>
          <w:sz w:val="22"/>
          <w:szCs w:val="22"/>
        </w:rPr>
        <w:t xml:space="preserve">de rapporter une </w:t>
      </w:r>
      <w:r w:rsidR="00152746" w:rsidRPr="00B26C69">
        <w:rPr>
          <w:sz w:val="22"/>
          <w:szCs w:val="22"/>
        </w:rPr>
        <w:t xml:space="preserve">bonne santé chez la femme (résultat non significatif chez l’homme) et avoir une mère qui n’a pas reçu d’éducation diminue de 5 points de pourcentage la probabilité </w:t>
      </w:r>
      <w:r w:rsidR="004D1F54" w:rsidRPr="00B26C69">
        <w:rPr>
          <w:sz w:val="22"/>
          <w:szCs w:val="22"/>
        </w:rPr>
        <w:t xml:space="preserve">de rapporter une </w:t>
      </w:r>
      <w:r w:rsidR="00152746" w:rsidRPr="00B26C69">
        <w:rPr>
          <w:sz w:val="22"/>
          <w:szCs w:val="22"/>
        </w:rPr>
        <w:t>bonne santé chez la femme (résultat non significatif chez l’homme). Le niveau d’éducation de la mère est donc associé à la santé de</w:t>
      </w:r>
      <w:r w:rsidR="00E02BA3" w:rsidRPr="00B26C69">
        <w:rPr>
          <w:sz w:val="22"/>
          <w:szCs w:val="22"/>
        </w:rPr>
        <w:t>s</w:t>
      </w:r>
      <w:r w:rsidR="00152746" w:rsidRPr="00B26C69">
        <w:rPr>
          <w:sz w:val="22"/>
          <w:szCs w:val="22"/>
        </w:rPr>
        <w:t xml:space="preserve"> fille</w:t>
      </w:r>
      <w:r w:rsidR="00E02BA3" w:rsidRPr="00B26C69">
        <w:rPr>
          <w:sz w:val="22"/>
          <w:szCs w:val="22"/>
        </w:rPr>
        <w:t>s</w:t>
      </w:r>
      <w:r w:rsidR="00152746" w:rsidRPr="00B26C69">
        <w:rPr>
          <w:sz w:val="22"/>
          <w:szCs w:val="22"/>
        </w:rPr>
        <w:t xml:space="preserve">. Les résultats sont inversés lorsque nous regardons le niveau d’éducation du père : si le père n’a pas reçu d’éducation, cela diminue la probabilité </w:t>
      </w:r>
      <w:r w:rsidR="004D1F54" w:rsidRPr="00B26C69">
        <w:rPr>
          <w:sz w:val="22"/>
          <w:szCs w:val="22"/>
        </w:rPr>
        <w:t xml:space="preserve">de rapporter une </w:t>
      </w:r>
      <w:r w:rsidR="00152746" w:rsidRPr="00B26C69">
        <w:rPr>
          <w:sz w:val="22"/>
          <w:szCs w:val="22"/>
        </w:rPr>
        <w:t>bonne santé de 3 points de pourcentage chez l’homme</w:t>
      </w:r>
      <w:r w:rsidR="004C5EDA" w:rsidRPr="00B26C69">
        <w:rPr>
          <w:sz w:val="22"/>
          <w:szCs w:val="22"/>
        </w:rPr>
        <w:t xml:space="preserve"> alors que l’</w:t>
      </w:r>
      <w:r w:rsidR="002D4BEE" w:rsidRPr="00B26C69">
        <w:rPr>
          <w:sz w:val="22"/>
          <w:szCs w:val="22"/>
        </w:rPr>
        <w:t>éducation</w:t>
      </w:r>
      <w:r w:rsidR="004C5EDA" w:rsidRPr="00B26C69">
        <w:rPr>
          <w:sz w:val="22"/>
          <w:szCs w:val="22"/>
        </w:rPr>
        <w:t xml:space="preserve"> du </w:t>
      </w:r>
      <w:r w:rsidR="002D4BEE" w:rsidRPr="00B26C69">
        <w:rPr>
          <w:sz w:val="22"/>
          <w:szCs w:val="22"/>
        </w:rPr>
        <w:t>père</w:t>
      </w:r>
      <w:r w:rsidR="004C5EDA" w:rsidRPr="00B26C69">
        <w:rPr>
          <w:sz w:val="22"/>
          <w:szCs w:val="22"/>
        </w:rPr>
        <w:t xml:space="preserve"> n’est pas significativement associée à la santé des filles</w:t>
      </w:r>
      <w:r w:rsidR="00152746" w:rsidRPr="00B26C69">
        <w:rPr>
          <w:sz w:val="22"/>
          <w:szCs w:val="22"/>
        </w:rPr>
        <w:t xml:space="preserve">. Le niveau d’éducation du père est donc uniquement associé à la santé des fils. </w:t>
      </w:r>
      <w:r w:rsidR="002D4BEE" w:rsidRPr="00B26C69">
        <w:rPr>
          <w:sz w:val="22"/>
          <w:szCs w:val="22"/>
        </w:rPr>
        <w:t xml:space="preserve">Concernant la qualité des relations avec les parents durant l’enfance, rapporter </w:t>
      </w:r>
      <w:r w:rsidR="00152746" w:rsidRPr="00B26C69">
        <w:rPr>
          <w:sz w:val="22"/>
          <w:szCs w:val="22"/>
        </w:rPr>
        <w:t xml:space="preserve">avoir </w:t>
      </w:r>
      <w:r w:rsidR="002D4BEE" w:rsidRPr="00B26C69">
        <w:rPr>
          <w:sz w:val="22"/>
          <w:szCs w:val="22"/>
        </w:rPr>
        <w:t xml:space="preserve">eu </w:t>
      </w:r>
      <w:r w:rsidR="00152746" w:rsidRPr="00B26C69">
        <w:rPr>
          <w:sz w:val="22"/>
          <w:szCs w:val="22"/>
        </w:rPr>
        <w:t xml:space="preserve">une relation </w:t>
      </w:r>
      <w:r w:rsidR="002D4BEE" w:rsidRPr="00B26C69">
        <w:rPr>
          <w:sz w:val="22"/>
          <w:szCs w:val="22"/>
        </w:rPr>
        <w:t xml:space="preserve">« moyenne ou mauvaise » </w:t>
      </w:r>
      <w:r w:rsidR="00152746" w:rsidRPr="00B26C69">
        <w:rPr>
          <w:sz w:val="22"/>
          <w:szCs w:val="22"/>
        </w:rPr>
        <w:t xml:space="preserve">avec la mère ou le père diminue la probabilité </w:t>
      </w:r>
      <w:r w:rsidR="004D1F54" w:rsidRPr="00B26C69">
        <w:rPr>
          <w:sz w:val="22"/>
          <w:szCs w:val="22"/>
        </w:rPr>
        <w:t xml:space="preserve">de rapporter une </w:t>
      </w:r>
      <w:r w:rsidR="00152746" w:rsidRPr="00B26C69">
        <w:rPr>
          <w:sz w:val="22"/>
          <w:szCs w:val="22"/>
        </w:rPr>
        <w:t xml:space="preserve">bonne santé comparativement à une relation </w:t>
      </w:r>
      <w:r w:rsidR="002D4BEE" w:rsidRPr="00B26C69">
        <w:rPr>
          <w:sz w:val="22"/>
          <w:szCs w:val="22"/>
        </w:rPr>
        <w:t>« </w:t>
      </w:r>
      <w:r w:rsidR="00152746" w:rsidRPr="00B26C69">
        <w:rPr>
          <w:sz w:val="22"/>
          <w:szCs w:val="22"/>
        </w:rPr>
        <w:t>excellente</w:t>
      </w:r>
      <w:r w:rsidR="002D4BEE" w:rsidRPr="00B26C69">
        <w:rPr>
          <w:sz w:val="22"/>
          <w:szCs w:val="22"/>
        </w:rPr>
        <w:t> »</w:t>
      </w:r>
      <w:r w:rsidR="00152746" w:rsidRPr="00B26C69">
        <w:rPr>
          <w:sz w:val="22"/>
          <w:szCs w:val="22"/>
        </w:rPr>
        <w:t xml:space="preserve"> de manière équivalente tant pour l’homme que pour la femme (8 et 3 points de pourcentage). En revanche, déclarer avoir une </w:t>
      </w:r>
      <w:r w:rsidR="002D4BEE" w:rsidRPr="00B26C69">
        <w:rPr>
          <w:sz w:val="22"/>
          <w:szCs w:val="22"/>
        </w:rPr>
        <w:t>« </w:t>
      </w:r>
      <w:r w:rsidR="00152746" w:rsidRPr="00B26C69">
        <w:rPr>
          <w:sz w:val="22"/>
          <w:szCs w:val="22"/>
        </w:rPr>
        <w:t>bonne</w:t>
      </w:r>
      <w:r w:rsidR="002D4BEE" w:rsidRPr="00B26C69">
        <w:rPr>
          <w:sz w:val="22"/>
          <w:szCs w:val="22"/>
        </w:rPr>
        <w:t> »</w:t>
      </w:r>
      <w:r w:rsidR="00152746" w:rsidRPr="00B26C69">
        <w:rPr>
          <w:sz w:val="22"/>
          <w:szCs w:val="22"/>
        </w:rPr>
        <w:t xml:space="preserve"> relation avec la mère diminue de 2 points de pourcentage la probabilité </w:t>
      </w:r>
      <w:r w:rsidR="004D1F54" w:rsidRPr="00B26C69">
        <w:rPr>
          <w:sz w:val="22"/>
          <w:szCs w:val="22"/>
        </w:rPr>
        <w:t xml:space="preserve">de rapporter une </w:t>
      </w:r>
      <w:r w:rsidR="00152746" w:rsidRPr="00B26C69">
        <w:rPr>
          <w:sz w:val="22"/>
          <w:szCs w:val="22"/>
        </w:rPr>
        <w:t xml:space="preserve">bonne santé chez l’homme (résultat non significatif chez la femme) par rapport à une relation </w:t>
      </w:r>
      <w:r w:rsidR="002D4BEE" w:rsidRPr="00B26C69">
        <w:rPr>
          <w:sz w:val="22"/>
          <w:szCs w:val="22"/>
        </w:rPr>
        <w:t>« </w:t>
      </w:r>
      <w:r w:rsidR="00152746" w:rsidRPr="00B26C69">
        <w:rPr>
          <w:sz w:val="22"/>
          <w:szCs w:val="22"/>
        </w:rPr>
        <w:t>excellente</w:t>
      </w:r>
      <w:r w:rsidR="002D4BEE" w:rsidRPr="00B26C69">
        <w:rPr>
          <w:sz w:val="22"/>
          <w:szCs w:val="22"/>
        </w:rPr>
        <w:t> »</w:t>
      </w:r>
      <w:r w:rsidR="00152746" w:rsidRPr="00B26C69">
        <w:rPr>
          <w:sz w:val="22"/>
          <w:szCs w:val="22"/>
        </w:rPr>
        <w:t xml:space="preserve"> ; déclarer avoir une relation </w:t>
      </w:r>
      <w:r w:rsidR="002D4BEE" w:rsidRPr="00B26C69">
        <w:rPr>
          <w:sz w:val="22"/>
          <w:szCs w:val="22"/>
        </w:rPr>
        <w:t>« </w:t>
      </w:r>
      <w:r w:rsidR="00152746" w:rsidRPr="00B26C69">
        <w:rPr>
          <w:sz w:val="22"/>
          <w:szCs w:val="22"/>
        </w:rPr>
        <w:t>très bonne</w:t>
      </w:r>
      <w:r w:rsidR="002D4BEE" w:rsidRPr="00B26C69">
        <w:rPr>
          <w:sz w:val="22"/>
          <w:szCs w:val="22"/>
        </w:rPr>
        <w:t> »</w:t>
      </w:r>
      <w:r w:rsidR="00152746" w:rsidRPr="00B26C69">
        <w:rPr>
          <w:sz w:val="22"/>
          <w:szCs w:val="22"/>
        </w:rPr>
        <w:t xml:space="preserve"> avec le père diminue de 2 points de pourcentage la probabilité </w:t>
      </w:r>
      <w:r w:rsidR="004D1F54" w:rsidRPr="00B26C69">
        <w:rPr>
          <w:sz w:val="22"/>
          <w:szCs w:val="22"/>
        </w:rPr>
        <w:t xml:space="preserve">de rapporter une </w:t>
      </w:r>
      <w:r w:rsidR="00152746" w:rsidRPr="00B26C69">
        <w:rPr>
          <w:sz w:val="22"/>
          <w:szCs w:val="22"/>
        </w:rPr>
        <w:t xml:space="preserve">bonne santé chez la femme (résultat non significatif chez l’homme) par rapport à une relation </w:t>
      </w:r>
      <w:r w:rsidR="002D4BEE" w:rsidRPr="00B26C69">
        <w:rPr>
          <w:sz w:val="22"/>
          <w:szCs w:val="22"/>
        </w:rPr>
        <w:t>« </w:t>
      </w:r>
      <w:r w:rsidR="00152746" w:rsidRPr="00B26C69">
        <w:rPr>
          <w:sz w:val="22"/>
          <w:szCs w:val="22"/>
        </w:rPr>
        <w:t>excellente</w:t>
      </w:r>
      <w:r w:rsidR="002D4BEE" w:rsidRPr="00B26C69">
        <w:rPr>
          <w:sz w:val="22"/>
          <w:szCs w:val="22"/>
        </w:rPr>
        <w:t> »</w:t>
      </w:r>
      <w:r w:rsidR="00152746" w:rsidRPr="00B26C69">
        <w:rPr>
          <w:sz w:val="22"/>
          <w:szCs w:val="22"/>
        </w:rPr>
        <w:t>. Enfin, les probabilités de bonne santé diminuent plus</w:t>
      </w:r>
      <w:r w:rsidR="002D4BEE" w:rsidRPr="00B26C69">
        <w:rPr>
          <w:sz w:val="22"/>
          <w:szCs w:val="22"/>
        </w:rPr>
        <w:t xml:space="preserve"> vite</w:t>
      </w:r>
      <w:r w:rsidR="00152746" w:rsidRPr="00B26C69">
        <w:rPr>
          <w:sz w:val="22"/>
          <w:szCs w:val="22"/>
        </w:rPr>
        <w:t xml:space="preserve"> chez les femmes que chez les hommes lorsque le nombre de livres </w:t>
      </w:r>
      <w:r w:rsidR="002D4BEE" w:rsidRPr="00B26C69">
        <w:rPr>
          <w:sz w:val="22"/>
          <w:szCs w:val="22"/>
        </w:rPr>
        <w:t xml:space="preserve">disponibles </w:t>
      </w:r>
      <w:r w:rsidR="00152746" w:rsidRPr="00B26C69">
        <w:rPr>
          <w:sz w:val="22"/>
          <w:szCs w:val="22"/>
        </w:rPr>
        <w:t>dans le foyer</w:t>
      </w:r>
      <w:r w:rsidR="002D4BEE" w:rsidRPr="00B26C69">
        <w:rPr>
          <w:sz w:val="22"/>
          <w:szCs w:val="22"/>
        </w:rPr>
        <w:t xml:space="preserve"> dans l’enfance</w:t>
      </w:r>
      <w:r w:rsidR="00152746" w:rsidRPr="00B26C69">
        <w:rPr>
          <w:sz w:val="22"/>
          <w:szCs w:val="22"/>
        </w:rPr>
        <w:t xml:space="preserve"> diminue. Ainsi, rapporter avoir assez de livres pour remplir une étagère diminue de 3 points de pourcentage la probabilité </w:t>
      </w:r>
      <w:r w:rsidR="004D1F54" w:rsidRPr="00B26C69">
        <w:rPr>
          <w:sz w:val="22"/>
          <w:szCs w:val="22"/>
        </w:rPr>
        <w:t xml:space="preserve">de rapporter une </w:t>
      </w:r>
      <w:r w:rsidR="00152746" w:rsidRPr="00B26C69">
        <w:rPr>
          <w:sz w:val="22"/>
          <w:szCs w:val="22"/>
        </w:rPr>
        <w:t xml:space="preserve">bonne santé chez la femme (résultat non significatif chez l’homme) et déclarer avoir </w:t>
      </w:r>
      <w:r w:rsidR="00810DD8" w:rsidRPr="00B26C69">
        <w:rPr>
          <w:sz w:val="22"/>
          <w:szCs w:val="22"/>
        </w:rPr>
        <w:t xml:space="preserve">eu </w:t>
      </w:r>
      <w:r w:rsidR="00152746" w:rsidRPr="00B26C69">
        <w:rPr>
          <w:sz w:val="22"/>
          <w:szCs w:val="22"/>
        </w:rPr>
        <w:t xml:space="preserve">aucun ou très peu de livres </w:t>
      </w:r>
      <w:r w:rsidR="00810DD8" w:rsidRPr="00B26C69">
        <w:rPr>
          <w:sz w:val="22"/>
          <w:szCs w:val="22"/>
        </w:rPr>
        <w:t xml:space="preserve">durant l’enfance </w:t>
      </w:r>
      <w:r w:rsidR="00152746" w:rsidRPr="00B26C69">
        <w:rPr>
          <w:sz w:val="22"/>
          <w:szCs w:val="22"/>
        </w:rPr>
        <w:t xml:space="preserve">diminue de 9 points de pourcentage la probabilité </w:t>
      </w:r>
      <w:r w:rsidR="004D1F54" w:rsidRPr="00B26C69">
        <w:rPr>
          <w:sz w:val="22"/>
          <w:szCs w:val="22"/>
        </w:rPr>
        <w:t xml:space="preserve">de rapporter une </w:t>
      </w:r>
      <w:r w:rsidR="00152746" w:rsidRPr="00B26C69">
        <w:rPr>
          <w:sz w:val="22"/>
          <w:szCs w:val="22"/>
        </w:rPr>
        <w:t>bonne santé chez la femme (contre 7 points chez l’homme) par rapport à avoir assez</w:t>
      </w:r>
      <w:r w:rsidR="00810DD8" w:rsidRPr="00B26C69">
        <w:rPr>
          <w:sz w:val="22"/>
          <w:szCs w:val="22"/>
        </w:rPr>
        <w:t xml:space="preserve"> de livres</w:t>
      </w:r>
      <w:r w:rsidR="00152746" w:rsidRPr="00B26C69">
        <w:rPr>
          <w:sz w:val="22"/>
          <w:szCs w:val="22"/>
        </w:rPr>
        <w:t xml:space="preserve"> dans le foyer pour remplir deux bibliothèques ou plus. </w:t>
      </w:r>
    </w:p>
    <w:p w14:paraId="000001DB" w14:textId="77777777" w:rsidR="0055668A" w:rsidRPr="00B26C69" w:rsidRDefault="0055668A">
      <w:pPr>
        <w:spacing w:line="276" w:lineRule="auto"/>
        <w:ind w:firstLine="360"/>
        <w:jc w:val="both"/>
        <w:rPr>
          <w:sz w:val="22"/>
          <w:szCs w:val="22"/>
        </w:rPr>
      </w:pPr>
    </w:p>
    <w:p w14:paraId="000001DC" w14:textId="3ECC6525" w:rsidR="0055668A" w:rsidRPr="00B26C69" w:rsidRDefault="00152746">
      <w:pPr>
        <w:spacing w:line="276" w:lineRule="auto"/>
        <w:ind w:firstLine="360"/>
        <w:jc w:val="both"/>
        <w:rPr>
          <w:sz w:val="22"/>
          <w:szCs w:val="22"/>
        </w:rPr>
      </w:pPr>
      <w:r w:rsidRPr="00B26C69">
        <w:rPr>
          <w:sz w:val="22"/>
          <w:szCs w:val="22"/>
        </w:rPr>
        <w:t xml:space="preserve">Nous ne trouvons pas de relation significative entre la profession du chef de famille et la santé des descendants à l’âge adulte. </w:t>
      </w:r>
      <w:r w:rsidR="00745945" w:rsidRPr="00B26C69">
        <w:rPr>
          <w:sz w:val="22"/>
          <w:szCs w:val="22"/>
        </w:rPr>
        <w:t xml:space="preserve">De même, être à jour des vaccinations durant l’enfance n’est pas significativement associé à la santé </w:t>
      </w:r>
      <w:r w:rsidR="004D1F54" w:rsidRPr="00B26C69">
        <w:rPr>
          <w:sz w:val="22"/>
          <w:szCs w:val="22"/>
        </w:rPr>
        <w:t xml:space="preserve">autoévaluée </w:t>
      </w:r>
      <w:r w:rsidR="00745945" w:rsidRPr="00B26C69">
        <w:rPr>
          <w:sz w:val="22"/>
          <w:szCs w:val="22"/>
        </w:rPr>
        <w:t>à l’âge adulte.</w:t>
      </w:r>
    </w:p>
    <w:p w14:paraId="000001DD" w14:textId="77777777" w:rsidR="0055668A" w:rsidRPr="00B26C69" w:rsidRDefault="0055668A" w:rsidP="00F53BD2">
      <w:pPr>
        <w:spacing w:line="276" w:lineRule="auto"/>
        <w:ind w:firstLine="360"/>
        <w:jc w:val="both"/>
        <w:rPr>
          <w:sz w:val="22"/>
          <w:szCs w:val="22"/>
        </w:rPr>
      </w:pPr>
    </w:p>
    <w:p w14:paraId="000001DF" w14:textId="31F9DB2D" w:rsidR="0055668A" w:rsidRPr="00B26C69" w:rsidRDefault="00152746" w:rsidP="00810DD8">
      <w:pPr>
        <w:spacing w:line="276" w:lineRule="auto"/>
        <w:ind w:firstLine="360"/>
        <w:jc w:val="both"/>
        <w:rPr>
          <w:sz w:val="22"/>
          <w:szCs w:val="22"/>
        </w:rPr>
      </w:pPr>
      <w:r w:rsidRPr="00B26C69">
        <w:rPr>
          <w:sz w:val="22"/>
          <w:szCs w:val="22"/>
        </w:rPr>
        <w:t>Comme attendu, plus l’âge augmente plus la probabilité d</w:t>
      </w:r>
      <w:r w:rsidR="004D1F54" w:rsidRPr="00B26C69">
        <w:rPr>
          <w:sz w:val="22"/>
          <w:szCs w:val="22"/>
        </w:rPr>
        <w:t>e rapporter une</w:t>
      </w:r>
      <w:r w:rsidRPr="00B26C69">
        <w:rPr>
          <w:sz w:val="22"/>
          <w:szCs w:val="22"/>
        </w:rPr>
        <w:t xml:space="preserve"> bonne santé diminue, tant pour les hommes que pour les femmes. Ainsi, avoir entre 60 et 69 ans diminue de 5 points de pourcentage la probabilité d</w:t>
      </w:r>
      <w:r w:rsidR="004D1F54" w:rsidRPr="00B26C69">
        <w:rPr>
          <w:sz w:val="22"/>
          <w:szCs w:val="22"/>
        </w:rPr>
        <w:t>e rapporter une</w:t>
      </w:r>
      <w:r w:rsidRPr="00B26C69">
        <w:rPr>
          <w:sz w:val="22"/>
          <w:szCs w:val="22"/>
        </w:rPr>
        <w:t xml:space="preserve"> bonne santé tant chez l’homme que chez la femme, par rapport à la catégorie d’âge 50-59 ans. Cependant, les </w:t>
      </w:r>
      <w:r w:rsidR="00745945" w:rsidRPr="00B26C69">
        <w:rPr>
          <w:sz w:val="22"/>
          <w:szCs w:val="22"/>
        </w:rPr>
        <w:t xml:space="preserve">effets marginaux </w:t>
      </w:r>
      <w:r w:rsidRPr="00B26C69">
        <w:rPr>
          <w:sz w:val="22"/>
          <w:szCs w:val="22"/>
        </w:rPr>
        <w:t xml:space="preserve">de bonne santé sont </w:t>
      </w:r>
      <w:r w:rsidR="00745945" w:rsidRPr="00B26C69">
        <w:rPr>
          <w:sz w:val="22"/>
          <w:szCs w:val="22"/>
        </w:rPr>
        <w:t xml:space="preserve">plus </w:t>
      </w:r>
      <w:r w:rsidR="00201849" w:rsidRPr="00B26C69">
        <w:rPr>
          <w:sz w:val="22"/>
          <w:szCs w:val="22"/>
        </w:rPr>
        <w:t>élevés</w:t>
      </w:r>
      <w:r w:rsidR="00745945" w:rsidRPr="00B26C69">
        <w:rPr>
          <w:sz w:val="22"/>
          <w:szCs w:val="22"/>
        </w:rPr>
        <w:t xml:space="preserve"> </w:t>
      </w:r>
      <w:r w:rsidRPr="00B26C69">
        <w:rPr>
          <w:sz w:val="22"/>
          <w:szCs w:val="22"/>
        </w:rPr>
        <w:t>chez les femmes que chez les hommes pour des âges plus élevés. Avoir entre 70 et 79 ans diminue de 14 points de pourcentage la probabilité d</w:t>
      </w:r>
      <w:r w:rsidR="004D1F54" w:rsidRPr="00B26C69">
        <w:rPr>
          <w:sz w:val="22"/>
          <w:szCs w:val="22"/>
        </w:rPr>
        <w:t>e rapporter une</w:t>
      </w:r>
      <w:r w:rsidRPr="00B26C69">
        <w:rPr>
          <w:sz w:val="22"/>
          <w:szCs w:val="22"/>
        </w:rPr>
        <w:t xml:space="preserve"> bonne santé chez la femme (contre 12 points chez l’homme) et avoir plus de 80 ans diminue de 24 points de pourcentage la probabilité </w:t>
      </w:r>
      <w:r w:rsidR="004D1F54" w:rsidRPr="00B26C69">
        <w:rPr>
          <w:sz w:val="22"/>
          <w:szCs w:val="22"/>
        </w:rPr>
        <w:t xml:space="preserve">de rapporter </w:t>
      </w:r>
      <w:r w:rsidR="004D1F54" w:rsidRPr="00B26C69">
        <w:rPr>
          <w:sz w:val="22"/>
          <w:szCs w:val="22"/>
        </w:rPr>
        <w:lastRenderedPageBreak/>
        <w:t>une</w:t>
      </w:r>
      <w:r w:rsidR="00810DD8" w:rsidRPr="00B26C69">
        <w:rPr>
          <w:sz w:val="22"/>
          <w:szCs w:val="22"/>
        </w:rPr>
        <w:t xml:space="preserve"> </w:t>
      </w:r>
      <w:r w:rsidRPr="00B26C69">
        <w:rPr>
          <w:sz w:val="22"/>
          <w:szCs w:val="22"/>
        </w:rPr>
        <w:t>bonne santé chez la femme (contre 21 points chez l’homme) par rapport à la catégorie d’âge 50-59 ans. Ceci montre un plus haut risque de mauvaise santé pour la femme par rapport à l’homme au fur et à mesure qu’elle vieillit. Ce qui corrobore la littérature que les femmes vivent plus longtemps mais en moins bonne santé que les hommes</w:t>
      </w:r>
      <w:r w:rsidR="006022E2" w:rsidRPr="00B26C69">
        <w:rPr>
          <w:sz w:val="22"/>
          <w:szCs w:val="22"/>
        </w:rPr>
        <w:t xml:space="preserve"> </w:t>
      </w:r>
      <w:r w:rsidR="006022E2" w:rsidRPr="00B26C69">
        <w:rPr>
          <w:sz w:val="22"/>
          <w:szCs w:val="22"/>
        </w:rPr>
        <w:fldChar w:fldCharType="begin"/>
      </w:r>
      <w:r w:rsidR="006022E2" w:rsidRPr="00B26C69">
        <w:rPr>
          <w:sz w:val="22"/>
          <w:szCs w:val="22"/>
        </w:rPr>
        <w:instrText xml:space="preserve"> ADDIN EN.CITE &lt;EndNote&gt;&lt;Cite&gt;&lt;Author&gt;Case&lt;/Author&gt;&lt;Year&gt;2005&lt;/Year&gt;&lt;RecNum&gt;38&lt;/RecNum&gt;&lt;DisplayText&gt;(Case and Paxson 2005)&lt;/DisplayText&gt;&lt;record&gt;&lt;rec-number&gt;38&lt;/rec-number&gt;&lt;foreign-keys&gt;&lt;key app="EN" db-id="rzev050ay55xpkeawvapss0ff2vrxa9fatav" timestamp="1636670763"&gt;38&lt;/key&gt;&lt;/foreign-keys&gt;&lt;ref-type name="Journal Article"&gt;17&lt;/ref-type&gt;&lt;contributors&gt;&lt;authors&gt;&lt;author&gt;Case, Anne&lt;/author&gt;&lt;author&gt;Paxson, Christina&lt;/author&gt;&lt;/authors&gt;&lt;/contributors&gt;&lt;titles&gt;&lt;title&gt;Sex differences in morbidity and mortality&lt;/title&gt;&lt;secondary-title&gt;Demography&lt;/secondary-title&gt;&lt;/titles&gt;&lt;periodical&gt;&lt;full-title&gt;Demography&lt;/full-title&gt;&lt;/periodical&gt;&lt;pages&gt;189-214&lt;/pages&gt;&lt;volume&gt;42&lt;/volume&gt;&lt;number&gt;2&lt;/number&gt;&lt;dates&gt;&lt;year&gt;2005&lt;/year&gt;&lt;/dates&gt;&lt;isbn&gt;0070-3370&lt;/isbn&gt;&lt;urls&gt;&lt;/urls&gt;&lt;/record&gt;&lt;/Cite&gt;&lt;/EndNote&gt;</w:instrText>
      </w:r>
      <w:r w:rsidR="006022E2" w:rsidRPr="00B26C69">
        <w:rPr>
          <w:sz w:val="22"/>
          <w:szCs w:val="22"/>
        </w:rPr>
        <w:fldChar w:fldCharType="separate"/>
      </w:r>
      <w:r w:rsidR="006022E2" w:rsidRPr="00B26C69">
        <w:rPr>
          <w:noProof/>
          <w:sz w:val="22"/>
          <w:szCs w:val="22"/>
        </w:rPr>
        <w:t>(Case and Paxson 2005)</w:t>
      </w:r>
      <w:r w:rsidR="006022E2" w:rsidRPr="00B26C69">
        <w:rPr>
          <w:sz w:val="22"/>
          <w:szCs w:val="22"/>
        </w:rPr>
        <w:fldChar w:fldCharType="end"/>
      </w:r>
      <w:r w:rsidRPr="00B26C69">
        <w:rPr>
          <w:sz w:val="22"/>
          <w:szCs w:val="22"/>
        </w:rPr>
        <w:t xml:space="preserve">. </w:t>
      </w:r>
    </w:p>
    <w:p w14:paraId="3336D9C4" w14:textId="77777777" w:rsidR="007D3FD1" w:rsidRPr="00B26C69" w:rsidRDefault="007D3FD1" w:rsidP="007D3FD1">
      <w:pPr>
        <w:spacing w:line="276" w:lineRule="auto"/>
        <w:jc w:val="both"/>
        <w:rPr>
          <w:sz w:val="22"/>
          <w:szCs w:val="22"/>
        </w:rPr>
      </w:pPr>
    </w:p>
    <w:p w14:paraId="1C5226C6" w14:textId="4BAFD2CD" w:rsidR="006C7B1F" w:rsidRPr="00B26C69" w:rsidRDefault="00152746" w:rsidP="007D3FD1">
      <w:pPr>
        <w:spacing w:line="276" w:lineRule="auto"/>
        <w:jc w:val="both"/>
        <w:rPr>
          <w:sz w:val="22"/>
          <w:szCs w:val="22"/>
        </w:rPr>
      </w:pPr>
      <w:r w:rsidRPr="00B26C69">
        <w:rPr>
          <w:b/>
          <w:color w:val="000000"/>
          <w:sz w:val="22"/>
          <w:szCs w:val="22"/>
        </w:rPr>
        <w:t xml:space="preserve">Tableau </w:t>
      </w:r>
      <w:r w:rsidR="004D35DD" w:rsidRPr="00B26C69">
        <w:rPr>
          <w:b/>
          <w:color w:val="000000"/>
          <w:sz w:val="22"/>
          <w:szCs w:val="22"/>
        </w:rPr>
        <w:t>5</w:t>
      </w:r>
      <w:r w:rsidRPr="00B26C69">
        <w:rPr>
          <w:b/>
          <w:color w:val="000000"/>
          <w:sz w:val="22"/>
          <w:szCs w:val="22"/>
        </w:rPr>
        <w:t xml:space="preserve"> – Effets marginaux associés au modèle </w:t>
      </w:r>
      <w:proofErr w:type="spellStart"/>
      <w:r w:rsidRPr="00B26C69">
        <w:rPr>
          <w:b/>
          <w:color w:val="000000"/>
          <w:sz w:val="22"/>
          <w:szCs w:val="22"/>
        </w:rPr>
        <w:t>Probit</w:t>
      </w:r>
      <w:proofErr w:type="spellEnd"/>
      <w:r w:rsidRPr="00B26C69">
        <w:rPr>
          <w:b/>
          <w:color w:val="000000"/>
          <w:sz w:val="22"/>
          <w:szCs w:val="22"/>
        </w:rPr>
        <w:t xml:space="preserve"> de l'état de santé </w:t>
      </w:r>
      <w:r w:rsidR="00861F5D" w:rsidRPr="00B26C69">
        <w:rPr>
          <w:b/>
          <w:color w:val="000000"/>
          <w:sz w:val="22"/>
          <w:szCs w:val="22"/>
        </w:rPr>
        <w:t>autoévaluée</w:t>
      </w:r>
      <w:r w:rsidRPr="00B26C69">
        <w:rPr>
          <w:b/>
          <w:color w:val="000000"/>
          <w:sz w:val="22"/>
          <w:szCs w:val="22"/>
        </w:rPr>
        <w:t xml:space="preserve"> à l'âge de 50 ans ou plus par genre (avec des écarts-type robustes : 1000 réplications)</w:t>
      </w:r>
      <w:r w:rsidR="006C7B1F" w:rsidRPr="00B26C69">
        <w:rPr>
          <w:b/>
          <w:color w:val="000000"/>
          <w:sz w:val="22"/>
          <w:szCs w:val="22"/>
        </w:rPr>
        <w:t xml:space="preserve"> </w:t>
      </w:r>
    </w:p>
    <w:p w14:paraId="000001E1" w14:textId="16A637D3" w:rsidR="0055668A" w:rsidRPr="00B26C69" w:rsidRDefault="0055668A">
      <w:pPr>
        <w:spacing w:line="276" w:lineRule="auto"/>
        <w:jc w:val="both"/>
        <w:rPr>
          <w:b/>
          <w:color w:val="000000"/>
          <w:sz w:val="22"/>
          <w:szCs w:val="22"/>
        </w:rPr>
      </w:pPr>
    </w:p>
    <w:tbl>
      <w:tblPr>
        <w:tblStyle w:val="a2"/>
        <w:tblW w:w="9214" w:type="dxa"/>
        <w:tblInd w:w="-5" w:type="dxa"/>
        <w:tblLayout w:type="fixed"/>
        <w:tblLook w:val="0400" w:firstRow="0" w:lastRow="0" w:firstColumn="0" w:lastColumn="0" w:noHBand="0" w:noVBand="1"/>
      </w:tblPr>
      <w:tblGrid>
        <w:gridCol w:w="4678"/>
        <w:gridCol w:w="709"/>
        <w:gridCol w:w="567"/>
        <w:gridCol w:w="850"/>
        <w:gridCol w:w="851"/>
        <w:gridCol w:w="567"/>
        <w:gridCol w:w="992"/>
      </w:tblGrid>
      <w:tr w:rsidR="001B0C36" w:rsidRPr="00B26C69" w14:paraId="6049D6F1" w14:textId="17ED3EDD" w:rsidTr="00877380">
        <w:trPr>
          <w:trHeight w:val="227"/>
        </w:trPr>
        <w:tc>
          <w:tcPr>
            <w:tcW w:w="4678" w:type="dxa"/>
            <w:tcBorders>
              <w:bottom w:val="single" w:sz="4" w:space="0" w:color="auto"/>
            </w:tcBorders>
            <w:shd w:val="clear" w:color="auto" w:fill="auto"/>
            <w:vAlign w:val="bottom"/>
          </w:tcPr>
          <w:p w14:paraId="000001E2" w14:textId="77777777" w:rsidR="00021D5C" w:rsidRPr="00B26C69" w:rsidRDefault="00021D5C">
            <w:pPr>
              <w:spacing w:line="276" w:lineRule="auto"/>
              <w:jc w:val="both"/>
              <w:rPr>
                <w:color w:val="000000"/>
                <w:sz w:val="20"/>
                <w:szCs w:val="20"/>
              </w:rPr>
            </w:pPr>
          </w:p>
        </w:tc>
        <w:tc>
          <w:tcPr>
            <w:tcW w:w="4536" w:type="dxa"/>
            <w:gridSpan w:val="6"/>
            <w:tcBorders>
              <w:bottom w:val="single" w:sz="4" w:space="0" w:color="auto"/>
            </w:tcBorders>
          </w:tcPr>
          <w:p w14:paraId="03A04DD5" w14:textId="77777777" w:rsidR="00021D5C" w:rsidRPr="00B26C69" w:rsidRDefault="00021D5C">
            <w:pPr>
              <w:spacing w:line="276" w:lineRule="auto"/>
              <w:jc w:val="center"/>
              <w:rPr>
                <w:b/>
                <w:color w:val="000000"/>
                <w:sz w:val="20"/>
                <w:szCs w:val="20"/>
              </w:rPr>
            </w:pPr>
            <w:r w:rsidRPr="00B26C69">
              <w:rPr>
                <w:b/>
                <w:color w:val="000000"/>
                <w:sz w:val="20"/>
                <w:szCs w:val="20"/>
              </w:rPr>
              <w:t xml:space="preserve">Probabilité de rapporter </w:t>
            </w:r>
          </w:p>
          <w:p w14:paraId="3715CFC8" w14:textId="37D69B4D" w:rsidR="00021D5C" w:rsidRPr="00B26C69" w:rsidRDefault="00021D5C">
            <w:pPr>
              <w:spacing w:line="276" w:lineRule="auto"/>
              <w:jc w:val="center"/>
              <w:rPr>
                <w:b/>
                <w:color w:val="000000"/>
                <w:sz w:val="20"/>
                <w:szCs w:val="20"/>
              </w:rPr>
            </w:pPr>
            <w:proofErr w:type="gramStart"/>
            <w:r w:rsidRPr="00B26C69">
              <w:rPr>
                <w:b/>
                <w:color w:val="000000"/>
                <w:sz w:val="20"/>
                <w:szCs w:val="20"/>
              </w:rPr>
              <w:t>un</w:t>
            </w:r>
            <w:proofErr w:type="gramEnd"/>
            <w:r w:rsidRPr="00B26C69">
              <w:rPr>
                <w:b/>
                <w:color w:val="000000"/>
                <w:sz w:val="20"/>
                <w:szCs w:val="20"/>
              </w:rPr>
              <w:t xml:space="preserve"> bon état de santé</w:t>
            </w:r>
          </w:p>
        </w:tc>
      </w:tr>
      <w:tr w:rsidR="001B0C36" w:rsidRPr="00B26C69" w14:paraId="0BC7C8BA" w14:textId="0CA939E9" w:rsidTr="00877380">
        <w:trPr>
          <w:trHeight w:val="227"/>
        </w:trPr>
        <w:tc>
          <w:tcPr>
            <w:tcW w:w="4678" w:type="dxa"/>
            <w:tcBorders>
              <w:top w:val="single" w:sz="4" w:space="0" w:color="auto"/>
              <w:bottom w:val="single" w:sz="4" w:space="0" w:color="auto"/>
            </w:tcBorders>
            <w:shd w:val="clear" w:color="auto" w:fill="auto"/>
            <w:vAlign w:val="bottom"/>
          </w:tcPr>
          <w:p w14:paraId="000001E5" w14:textId="02F9B095" w:rsidR="00021D5C" w:rsidRPr="00B26C69" w:rsidRDefault="00021D5C">
            <w:pPr>
              <w:spacing w:line="276" w:lineRule="auto"/>
              <w:jc w:val="both"/>
              <w:rPr>
                <w:b/>
                <w:color w:val="000000"/>
                <w:sz w:val="20"/>
                <w:szCs w:val="20"/>
              </w:rPr>
            </w:pPr>
          </w:p>
        </w:tc>
        <w:tc>
          <w:tcPr>
            <w:tcW w:w="2126" w:type="dxa"/>
            <w:gridSpan w:val="3"/>
            <w:tcBorders>
              <w:top w:val="single" w:sz="4" w:space="0" w:color="auto"/>
              <w:bottom w:val="single" w:sz="4" w:space="0" w:color="auto"/>
            </w:tcBorders>
          </w:tcPr>
          <w:p w14:paraId="669929BA" w14:textId="0DC96204" w:rsidR="00021D5C" w:rsidRPr="00B26C69" w:rsidRDefault="00021D5C">
            <w:pPr>
              <w:spacing w:line="276" w:lineRule="auto"/>
              <w:jc w:val="center"/>
              <w:rPr>
                <w:b/>
                <w:color w:val="000000"/>
                <w:sz w:val="20"/>
                <w:szCs w:val="20"/>
              </w:rPr>
            </w:pPr>
            <w:r w:rsidRPr="00B26C69">
              <w:rPr>
                <w:b/>
                <w:color w:val="000000"/>
                <w:sz w:val="20"/>
                <w:szCs w:val="20"/>
              </w:rPr>
              <w:t>Hommes</w:t>
            </w:r>
          </w:p>
        </w:tc>
        <w:tc>
          <w:tcPr>
            <w:tcW w:w="2410" w:type="dxa"/>
            <w:gridSpan w:val="3"/>
            <w:tcBorders>
              <w:top w:val="single" w:sz="4" w:space="0" w:color="auto"/>
              <w:bottom w:val="single" w:sz="4" w:space="0" w:color="auto"/>
            </w:tcBorders>
            <w:vAlign w:val="bottom"/>
          </w:tcPr>
          <w:p w14:paraId="13A16C3B" w14:textId="41F1A2E9" w:rsidR="00021D5C" w:rsidRPr="00B26C69" w:rsidRDefault="00021D5C">
            <w:pPr>
              <w:spacing w:line="276" w:lineRule="auto"/>
              <w:jc w:val="center"/>
              <w:rPr>
                <w:b/>
                <w:color w:val="000000"/>
                <w:sz w:val="20"/>
                <w:szCs w:val="20"/>
              </w:rPr>
            </w:pPr>
            <w:r w:rsidRPr="00B26C69">
              <w:rPr>
                <w:b/>
                <w:color w:val="000000"/>
                <w:sz w:val="20"/>
                <w:szCs w:val="20"/>
              </w:rPr>
              <w:t>Femmes</w:t>
            </w:r>
          </w:p>
        </w:tc>
      </w:tr>
      <w:tr w:rsidR="006F5604" w:rsidRPr="00B26C69" w14:paraId="1DA09760" w14:textId="239FD3C8" w:rsidTr="00877380">
        <w:trPr>
          <w:trHeight w:val="227"/>
        </w:trPr>
        <w:tc>
          <w:tcPr>
            <w:tcW w:w="4678" w:type="dxa"/>
            <w:tcBorders>
              <w:top w:val="single" w:sz="4" w:space="0" w:color="auto"/>
              <w:bottom w:val="single" w:sz="4" w:space="0" w:color="auto"/>
            </w:tcBorders>
            <w:shd w:val="clear" w:color="auto" w:fill="auto"/>
            <w:vAlign w:val="bottom"/>
          </w:tcPr>
          <w:p w14:paraId="4699DC29" w14:textId="7CB2EEF4" w:rsidR="00021D5C" w:rsidRPr="00B26C69" w:rsidRDefault="00021D5C">
            <w:pPr>
              <w:spacing w:line="276" w:lineRule="auto"/>
              <w:jc w:val="both"/>
              <w:rPr>
                <w:b/>
                <w:color w:val="000000"/>
                <w:sz w:val="20"/>
                <w:szCs w:val="20"/>
              </w:rPr>
            </w:pPr>
            <w:r w:rsidRPr="00B26C69">
              <w:rPr>
                <w:b/>
                <w:color w:val="000000"/>
                <w:sz w:val="20"/>
                <w:szCs w:val="20"/>
              </w:rPr>
              <w:t>Variables</w:t>
            </w:r>
          </w:p>
        </w:tc>
        <w:tc>
          <w:tcPr>
            <w:tcW w:w="709" w:type="dxa"/>
            <w:tcBorders>
              <w:top w:val="single" w:sz="4" w:space="0" w:color="auto"/>
              <w:bottom w:val="single" w:sz="4" w:space="0" w:color="auto"/>
            </w:tcBorders>
          </w:tcPr>
          <w:p w14:paraId="2E39E4F3" w14:textId="77777777" w:rsidR="00021D5C" w:rsidRPr="00B26C69" w:rsidRDefault="00021D5C">
            <w:pPr>
              <w:spacing w:line="276" w:lineRule="auto"/>
              <w:jc w:val="center"/>
              <w:rPr>
                <w:b/>
                <w:color w:val="000000"/>
                <w:sz w:val="20"/>
                <w:szCs w:val="20"/>
              </w:rPr>
            </w:pPr>
          </w:p>
        </w:tc>
        <w:tc>
          <w:tcPr>
            <w:tcW w:w="567" w:type="dxa"/>
            <w:tcBorders>
              <w:top w:val="single" w:sz="4" w:space="0" w:color="auto"/>
              <w:bottom w:val="single" w:sz="4" w:space="0" w:color="auto"/>
            </w:tcBorders>
            <w:vAlign w:val="bottom"/>
          </w:tcPr>
          <w:p w14:paraId="179FE604" w14:textId="76D6EC73" w:rsidR="00021D5C" w:rsidRPr="00B26C69" w:rsidRDefault="00021D5C">
            <w:pPr>
              <w:spacing w:line="276" w:lineRule="auto"/>
              <w:jc w:val="center"/>
              <w:rPr>
                <w:b/>
                <w:color w:val="000000"/>
                <w:sz w:val="20"/>
                <w:szCs w:val="20"/>
              </w:rPr>
            </w:pPr>
          </w:p>
        </w:tc>
        <w:tc>
          <w:tcPr>
            <w:tcW w:w="850" w:type="dxa"/>
            <w:tcBorders>
              <w:top w:val="single" w:sz="4" w:space="0" w:color="auto"/>
              <w:bottom w:val="single" w:sz="4" w:space="0" w:color="auto"/>
            </w:tcBorders>
          </w:tcPr>
          <w:p w14:paraId="3E3A046D" w14:textId="77777777" w:rsidR="00021D5C" w:rsidRPr="00B26C69" w:rsidRDefault="00021D5C">
            <w:pPr>
              <w:spacing w:line="276" w:lineRule="auto"/>
              <w:jc w:val="center"/>
              <w:rPr>
                <w:b/>
                <w:color w:val="000000"/>
                <w:sz w:val="20"/>
                <w:szCs w:val="20"/>
              </w:rPr>
            </w:pPr>
          </w:p>
        </w:tc>
        <w:tc>
          <w:tcPr>
            <w:tcW w:w="851" w:type="dxa"/>
            <w:tcBorders>
              <w:top w:val="single" w:sz="4" w:space="0" w:color="auto"/>
              <w:bottom w:val="single" w:sz="4" w:space="0" w:color="auto"/>
            </w:tcBorders>
            <w:vAlign w:val="bottom"/>
          </w:tcPr>
          <w:p w14:paraId="6C47E81D" w14:textId="1CE2A754" w:rsidR="00021D5C" w:rsidRPr="00B26C69" w:rsidRDefault="00021D5C">
            <w:pPr>
              <w:spacing w:line="276" w:lineRule="auto"/>
              <w:jc w:val="center"/>
              <w:rPr>
                <w:b/>
                <w:color w:val="000000"/>
                <w:sz w:val="20"/>
                <w:szCs w:val="20"/>
              </w:rPr>
            </w:pPr>
          </w:p>
        </w:tc>
        <w:tc>
          <w:tcPr>
            <w:tcW w:w="567" w:type="dxa"/>
            <w:tcBorders>
              <w:top w:val="single" w:sz="4" w:space="0" w:color="auto"/>
              <w:bottom w:val="single" w:sz="4" w:space="0" w:color="auto"/>
            </w:tcBorders>
          </w:tcPr>
          <w:p w14:paraId="522345D8" w14:textId="77777777" w:rsidR="00021D5C" w:rsidRPr="00B26C69" w:rsidRDefault="00021D5C">
            <w:pPr>
              <w:spacing w:line="276" w:lineRule="auto"/>
              <w:jc w:val="center"/>
              <w:rPr>
                <w:b/>
                <w:color w:val="000000"/>
                <w:sz w:val="20"/>
                <w:szCs w:val="20"/>
              </w:rPr>
            </w:pPr>
          </w:p>
        </w:tc>
        <w:tc>
          <w:tcPr>
            <w:tcW w:w="992" w:type="dxa"/>
            <w:tcBorders>
              <w:top w:val="single" w:sz="4" w:space="0" w:color="auto"/>
              <w:bottom w:val="single" w:sz="4" w:space="0" w:color="auto"/>
            </w:tcBorders>
          </w:tcPr>
          <w:p w14:paraId="2E3B63FC" w14:textId="77777777" w:rsidR="00021D5C" w:rsidRPr="00B26C69" w:rsidRDefault="00021D5C">
            <w:pPr>
              <w:spacing w:line="276" w:lineRule="auto"/>
              <w:jc w:val="center"/>
              <w:rPr>
                <w:b/>
                <w:color w:val="000000"/>
                <w:sz w:val="20"/>
                <w:szCs w:val="20"/>
              </w:rPr>
            </w:pPr>
          </w:p>
        </w:tc>
      </w:tr>
      <w:tr w:rsidR="001B0C36" w:rsidRPr="00B26C69" w14:paraId="0A6C2DA3" w14:textId="59E8DC3B" w:rsidTr="00877380">
        <w:trPr>
          <w:trHeight w:val="227"/>
        </w:trPr>
        <w:tc>
          <w:tcPr>
            <w:tcW w:w="9214" w:type="dxa"/>
            <w:gridSpan w:val="7"/>
            <w:tcBorders>
              <w:top w:val="single" w:sz="4" w:space="0" w:color="auto"/>
            </w:tcBorders>
          </w:tcPr>
          <w:p w14:paraId="53735617" w14:textId="0B827C12" w:rsidR="00021D5C" w:rsidRPr="00B26C69" w:rsidRDefault="00021D5C" w:rsidP="0003045B">
            <w:pPr>
              <w:spacing w:line="276" w:lineRule="auto"/>
              <w:rPr>
                <w:b/>
                <w:color w:val="000000"/>
                <w:sz w:val="20"/>
                <w:szCs w:val="20"/>
              </w:rPr>
            </w:pPr>
            <w:r w:rsidRPr="00B26C69">
              <w:rPr>
                <w:b/>
                <w:color w:val="000000"/>
                <w:sz w:val="20"/>
                <w:szCs w:val="20"/>
              </w:rPr>
              <w:t>Éducation de la mère (</w:t>
            </w:r>
            <w:proofErr w:type="spellStart"/>
            <w:r w:rsidRPr="00B26C69">
              <w:rPr>
                <w:b/>
                <w:color w:val="000000"/>
                <w:sz w:val="20"/>
                <w:szCs w:val="20"/>
              </w:rPr>
              <w:t>ref</w:t>
            </w:r>
            <w:proofErr w:type="spellEnd"/>
            <w:r w:rsidRPr="00B26C69">
              <w:rPr>
                <w:b/>
                <w:color w:val="000000"/>
                <w:sz w:val="20"/>
                <w:szCs w:val="20"/>
              </w:rPr>
              <w:t>. " Niveau moyen - élevé ")</w:t>
            </w:r>
          </w:p>
        </w:tc>
      </w:tr>
      <w:tr w:rsidR="006F5604" w:rsidRPr="00B26C69" w14:paraId="731F842E" w14:textId="0ABA8015" w:rsidTr="006A3F98">
        <w:trPr>
          <w:trHeight w:val="227"/>
        </w:trPr>
        <w:tc>
          <w:tcPr>
            <w:tcW w:w="4678" w:type="dxa"/>
            <w:shd w:val="clear" w:color="auto" w:fill="auto"/>
          </w:tcPr>
          <w:p w14:paraId="000001EB" w14:textId="77777777" w:rsidR="00021D5C" w:rsidRPr="00B26C69" w:rsidRDefault="00021D5C">
            <w:pPr>
              <w:spacing w:line="276" w:lineRule="auto"/>
              <w:rPr>
                <w:color w:val="000000"/>
                <w:sz w:val="20"/>
                <w:szCs w:val="20"/>
              </w:rPr>
            </w:pPr>
            <w:r w:rsidRPr="00B26C69">
              <w:rPr>
                <w:color w:val="000000"/>
                <w:sz w:val="20"/>
                <w:szCs w:val="20"/>
              </w:rPr>
              <w:t>Niveau faible</w:t>
            </w:r>
          </w:p>
        </w:tc>
        <w:tc>
          <w:tcPr>
            <w:tcW w:w="709" w:type="dxa"/>
            <w:vAlign w:val="center"/>
          </w:tcPr>
          <w:p w14:paraId="2504602C" w14:textId="3349D4D0" w:rsidR="00021D5C" w:rsidRPr="00B26C69" w:rsidRDefault="00021D5C" w:rsidP="001B0C36">
            <w:pPr>
              <w:spacing w:line="276" w:lineRule="auto"/>
              <w:jc w:val="center"/>
              <w:rPr>
                <w:color w:val="000000"/>
                <w:sz w:val="20"/>
                <w:szCs w:val="20"/>
              </w:rPr>
            </w:pPr>
            <w:r w:rsidRPr="00B26C69">
              <w:rPr>
                <w:color w:val="000000"/>
                <w:sz w:val="20"/>
                <w:szCs w:val="20"/>
              </w:rPr>
              <w:t>-0.005</w:t>
            </w:r>
          </w:p>
        </w:tc>
        <w:tc>
          <w:tcPr>
            <w:tcW w:w="567" w:type="dxa"/>
            <w:vAlign w:val="center"/>
          </w:tcPr>
          <w:p w14:paraId="000001EC" w14:textId="0D97AAF2" w:rsidR="00021D5C" w:rsidRPr="00B26C69" w:rsidRDefault="00021D5C" w:rsidP="001B0C36">
            <w:pPr>
              <w:spacing w:line="276" w:lineRule="auto"/>
              <w:jc w:val="center"/>
              <w:rPr>
                <w:color w:val="000000"/>
                <w:sz w:val="20"/>
                <w:szCs w:val="20"/>
              </w:rPr>
            </w:pPr>
          </w:p>
        </w:tc>
        <w:tc>
          <w:tcPr>
            <w:tcW w:w="850" w:type="dxa"/>
            <w:vAlign w:val="center"/>
          </w:tcPr>
          <w:p w14:paraId="0364D23B" w14:textId="0E85CEAC" w:rsidR="00021D5C" w:rsidRPr="00B26C69" w:rsidRDefault="00021D5C" w:rsidP="001B0C36">
            <w:pPr>
              <w:spacing w:line="276" w:lineRule="auto"/>
              <w:jc w:val="center"/>
              <w:rPr>
                <w:color w:val="000000"/>
                <w:sz w:val="20"/>
                <w:szCs w:val="20"/>
              </w:rPr>
            </w:pPr>
            <w:r w:rsidRPr="00B26C69">
              <w:rPr>
                <w:color w:val="000000"/>
                <w:sz w:val="20"/>
                <w:szCs w:val="20"/>
              </w:rPr>
              <w:t>(0.012)</w:t>
            </w:r>
          </w:p>
        </w:tc>
        <w:tc>
          <w:tcPr>
            <w:tcW w:w="851" w:type="dxa"/>
            <w:vAlign w:val="center"/>
          </w:tcPr>
          <w:p w14:paraId="000001ED" w14:textId="3275F8C5" w:rsidR="00021D5C" w:rsidRPr="00B26C69" w:rsidRDefault="00021D5C" w:rsidP="001B0C36">
            <w:pPr>
              <w:spacing w:line="276" w:lineRule="auto"/>
              <w:jc w:val="center"/>
              <w:rPr>
                <w:color w:val="000000"/>
                <w:sz w:val="20"/>
                <w:szCs w:val="20"/>
              </w:rPr>
            </w:pPr>
            <w:r w:rsidRPr="00B26C69">
              <w:rPr>
                <w:color w:val="000000"/>
                <w:sz w:val="20"/>
                <w:szCs w:val="20"/>
              </w:rPr>
              <w:t>-0.029</w:t>
            </w:r>
          </w:p>
        </w:tc>
        <w:tc>
          <w:tcPr>
            <w:tcW w:w="567" w:type="dxa"/>
            <w:vAlign w:val="center"/>
          </w:tcPr>
          <w:p w14:paraId="44FBE1D6" w14:textId="5B7CA25B"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992" w:type="dxa"/>
            <w:vAlign w:val="center"/>
          </w:tcPr>
          <w:p w14:paraId="0E1397F3" w14:textId="25A08490" w:rsidR="00021D5C" w:rsidRPr="00B26C69" w:rsidRDefault="00021D5C" w:rsidP="001B0C36">
            <w:pPr>
              <w:spacing w:line="276" w:lineRule="auto"/>
              <w:jc w:val="center"/>
              <w:rPr>
                <w:color w:val="000000"/>
                <w:sz w:val="20"/>
                <w:szCs w:val="20"/>
              </w:rPr>
            </w:pPr>
            <w:r w:rsidRPr="00B26C69">
              <w:rPr>
                <w:color w:val="000000"/>
                <w:sz w:val="20"/>
                <w:szCs w:val="20"/>
              </w:rPr>
              <w:t>(0.010)</w:t>
            </w:r>
          </w:p>
        </w:tc>
      </w:tr>
      <w:tr w:rsidR="006F5604" w:rsidRPr="00B26C69" w14:paraId="1B1EBADF" w14:textId="49C0B334" w:rsidTr="00877380">
        <w:trPr>
          <w:trHeight w:val="227"/>
        </w:trPr>
        <w:tc>
          <w:tcPr>
            <w:tcW w:w="4678" w:type="dxa"/>
            <w:shd w:val="clear" w:color="auto" w:fill="auto"/>
          </w:tcPr>
          <w:p w14:paraId="000001EE" w14:textId="77777777" w:rsidR="00021D5C" w:rsidRPr="00B26C69" w:rsidRDefault="00021D5C">
            <w:pPr>
              <w:spacing w:line="276" w:lineRule="auto"/>
              <w:rPr>
                <w:color w:val="000000"/>
                <w:sz w:val="20"/>
                <w:szCs w:val="20"/>
              </w:rPr>
            </w:pPr>
            <w:r w:rsidRPr="00B26C69">
              <w:rPr>
                <w:color w:val="000000"/>
                <w:sz w:val="20"/>
                <w:szCs w:val="20"/>
              </w:rPr>
              <w:t>Pas d’éducation</w:t>
            </w:r>
          </w:p>
        </w:tc>
        <w:tc>
          <w:tcPr>
            <w:tcW w:w="709" w:type="dxa"/>
            <w:vAlign w:val="center"/>
          </w:tcPr>
          <w:p w14:paraId="3A753553" w14:textId="72D562CC" w:rsidR="00021D5C" w:rsidRPr="00B26C69" w:rsidRDefault="00021D5C" w:rsidP="001B0C36">
            <w:pPr>
              <w:spacing w:line="276" w:lineRule="auto"/>
              <w:jc w:val="center"/>
              <w:rPr>
                <w:color w:val="000000"/>
                <w:sz w:val="20"/>
                <w:szCs w:val="20"/>
              </w:rPr>
            </w:pPr>
            <w:r w:rsidRPr="00B26C69">
              <w:rPr>
                <w:color w:val="000000"/>
                <w:sz w:val="20"/>
                <w:szCs w:val="20"/>
              </w:rPr>
              <w:t>-0.012</w:t>
            </w:r>
          </w:p>
        </w:tc>
        <w:tc>
          <w:tcPr>
            <w:tcW w:w="567" w:type="dxa"/>
            <w:vAlign w:val="center"/>
          </w:tcPr>
          <w:p w14:paraId="000001EF" w14:textId="7F3C2604" w:rsidR="00021D5C" w:rsidRPr="00B26C69" w:rsidRDefault="00021D5C" w:rsidP="001B0C36">
            <w:pPr>
              <w:spacing w:line="276" w:lineRule="auto"/>
              <w:jc w:val="center"/>
              <w:rPr>
                <w:color w:val="000000"/>
                <w:sz w:val="20"/>
                <w:szCs w:val="20"/>
              </w:rPr>
            </w:pPr>
          </w:p>
        </w:tc>
        <w:tc>
          <w:tcPr>
            <w:tcW w:w="850" w:type="dxa"/>
            <w:vAlign w:val="center"/>
          </w:tcPr>
          <w:p w14:paraId="6DBFC8A6" w14:textId="47CC8349" w:rsidR="00021D5C" w:rsidRPr="00B26C69" w:rsidRDefault="00021D5C" w:rsidP="001B0C36">
            <w:pPr>
              <w:spacing w:line="276" w:lineRule="auto"/>
              <w:jc w:val="center"/>
              <w:rPr>
                <w:color w:val="000000"/>
                <w:sz w:val="20"/>
                <w:szCs w:val="20"/>
              </w:rPr>
            </w:pPr>
            <w:r w:rsidRPr="00B26C69">
              <w:rPr>
                <w:color w:val="000000"/>
                <w:sz w:val="20"/>
                <w:szCs w:val="20"/>
              </w:rPr>
              <w:t>(0.017)</w:t>
            </w:r>
          </w:p>
        </w:tc>
        <w:tc>
          <w:tcPr>
            <w:tcW w:w="851" w:type="dxa"/>
            <w:vAlign w:val="center"/>
          </w:tcPr>
          <w:p w14:paraId="000001F0" w14:textId="418B55AC" w:rsidR="00021D5C" w:rsidRPr="00B26C69" w:rsidRDefault="00021D5C" w:rsidP="001B0C36">
            <w:pPr>
              <w:spacing w:line="276" w:lineRule="auto"/>
              <w:jc w:val="center"/>
              <w:rPr>
                <w:color w:val="000000"/>
                <w:sz w:val="20"/>
                <w:szCs w:val="20"/>
              </w:rPr>
            </w:pPr>
            <w:r w:rsidRPr="00B26C69">
              <w:rPr>
                <w:color w:val="000000"/>
                <w:sz w:val="20"/>
                <w:szCs w:val="20"/>
              </w:rPr>
              <w:t>-0.051</w:t>
            </w:r>
          </w:p>
        </w:tc>
        <w:tc>
          <w:tcPr>
            <w:tcW w:w="567" w:type="dxa"/>
            <w:vAlign w:val="center"/>
          </w:tcPr>
          <w:p w14:paraId="75D51722" w14:textId="143F88CC"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992" w:type="dxa"/>
            <w:vAlign w:val="center"/>
          </w:tcPr>
          <w:p w14:paraId="0AE56180" w14:textId="33A55E9A" w:rsidR="00021D5C" w:rsidRPr="00B26C69" w:rsidRDefault="00021D5C" w:rsidP="001B0C36">
            <w:pPr>
              <w:spacing w:line="276" w:lineRule="auto"/>
              <w:jc w:val="center"/>
              <w:rPr>
                <w:color w:val="000000"/>
                <w:sz w:val="20"/>
                <w:szCs w:val="20"/>
              </w:rPr>
            </w:pPr>
            <w:r w:rsidRPr="00B26C69">
              <w:rPr>
                <w:color w:val="000000"/>
                <w:sz w:val="20"/>
                <w:szCs w:val="20"/>
              </w:rPr>
              <w:t>(0.014)</w:t>
            </w:r>
          </w:p>
        </w:tc>
      </w:tr>
      <w:tr w:rsidR="006F5604" w:rsidRPr="00B26C69" w14:paraId="04F3AEB1" w14:textId="045BD248" w:rsidTr="00877380">
        <w:trPr>
          <w:trHeight w:val="227"/>
        </w:trPr>
        <w:tc>
          <w:tcPr>
            <w:tcW w:w="4678" w:type="dxa"/>
            <w:tcBorders>
              <w:bottom w:val="single" w:sz="4" w:space="0" w:color="auto"/>
            </w:tcBorders>
            <w:shd w:val="clear" w:color="auto" w:fill="auto"/>
            <w:vAlign w:val="bottom"/>
          </w:tcPr>
          <w:p w14:paraId="000001F1" w14:textId="77777777" w:rsidR="00021D5C" w:rsidRPr="00B26C69" w:rsidRDefault="00021D5C">
            <w:pPr>
              <w:spacing w:line="276" w:lineRule="auto"/>
              <w:rPr>
                <w:color w:val="000000"/>
                <w:sz w:val="20"/>
                <w:szCs w:val="20"/>
              </w:rPr>
            </w:pPr>
            <w:r w:rsidRPr="00B26C69">
              <w:rPr>
                <w:color w:val="000000"/>
                <w:sz w:val="20"/>
                <w:szCs w:val="20"/>
              </w:rPr>
              <w:t>Catégorie inconnue</w:t>
            </w:r>
          </w:p>
        </w:tc>
        <w:tc>
          <w:tcPr>
            <w:tcW w:w="709" w:type="dxa"/>
            <w:tcBorders>
              <w:bottom w:val="single" w:sz="4" w:space="0" w:color="auto"/>
            </w:tcBorders>
            <w:vAlign w:val="center"/>
          </w:tcPr>
          <w:p w14:paraId="2A8304ED" w14:textId="742791E4" w:rsidR="00021D5C" w:rsidRPr="00B26C69" w:rsidRDefault="00021D5C" w:rsidP="001B0C36">
            <w:pPr>
              <w:spacing w:line="276" w:lineRule="auto"/>
              <w:jc w:val="center"/>
              <w:rPr>
                <w:color w:val="000000"/>
                <w:sz w:val="20"/>
                <w:szCs w:val="20"/>
              </w:rPr>
            </w:pPr>
            <w:r w:rsidRPr="00B26C69">
              <w:rPr>
                <w:color w:val="000000"/>
                <w:sz w:val="20"/>
                <w:szCs w:val="20"/>
              </w:rPr>
              <w:t>0.022</w:t>
            </w:r>
          </w:p>
        </w:tc>
        <w:tc>
          <w:tcPr>
            <w:tcW w:w="567" w:type="dxa"/>
            <w:tcBorders>
              <w:bottom w:val="single" w:sz="4" w:space="0" w:color="auto"/>
            </w:tcBorders>
            <w:vAlign w:val="center"/>
          </w:tcPr>
          <w:p w14:paraId="000001F2" w14:textId="65BC28F3" w:rsidR="00021D5C" w:rsidRPr="00B26C69" w:rsidRDefault="00021D5C" w:rsidP="001B0C36">
            <w:pPr>
              <w:spacing w:line="276" w:lineRule="auto"/>
              <w:jc w:val="center"/>
              <w:rPr>
                <w:color w:val="000000"/>
                <w:sz w:val="20"/>
                <w:szCs w:val="20"/>
              </w:rPr>
            </w:pPr>
          </w:p>
        </w:tc>
        <w:tc>
          <w:tcPr>
            <w:tcW w:w="850" w:type="dxa"/>
            <w:tcBorders>
              <w:bottom w:val="single" w:sz="4" w:space="0" w:color="auto"/>
            </w:tcBorders>
            <w:vAlign w:val="center"/>
          </w:tcPr>
          <w:p w14:paraId="0D84C143" w14:textId="7E7BDD1F" w:rsidR="00021D5C" w:rsidRPr="00B26C69" w:rsidRDefault="00021D5C" w:rsidP="001B0C36">
            <w:pPr>
              <w:spacing w:line="276" w:lineRule="auto"/>
              <w:jc w:val="center"/>
              <w:rPr>
                <w:color w:val="000000"/>
                <w:sz w:val="20"/>
                <w:szCs w:val="20"/>
              </w:rPr>
            </w:pPr>
            <w:r w:rsidRPr="00B26C69">
              <w:rPr>
                <w:color w:val="000000"/>
                <w:sz w:val="20"/>
                <w:szCs w:val="20"/>
              </w:rPr>
              <w:t>(0.028)</w:t>
            </w:r>
          </w:p>
        </w:tc>
        <w:tc>
          <w:tcPr>
            <w:tcW w:w="851" w:type="dxa"/>
            <w:tcBorders>
              <w:bottom w:val="single" w:sz="4" w:space="0" w:color="auto"/>
            </w:tcBorders>
            <w:vAlign w:val="center"/>
          </w:tcPr>
          <w:p w14:paraId="000001F3" w14:textId="2D14BB1C" w:rsidR="00021D5C" w:rsidRPr="00B26C69" w:rsidRDefault="00021D5C" w:rsidP="001B0C36">
            <w:pPr>
              <w:spacing w:line="276" w:lineRule="auto"/>
              <w:jc w:val="center"/>
              <w:rPr>
                <w:color w:val="000000"/>
                <w:sz w:val="20"/>
                <w:szCs w:val="20"/>
              </w:rPr>
            </w:pPr>
            <w:r w:rsidRPr="00B26C69">
              <w:rPr>
                <w:color w:val="000000"/>
                <w:sz w:val="20"/>
                <w:szCs w:val="20"/>
              </w:rPr>
              <w:t>-0.012</w:t>
            </w:r>
          </w:p>
        </w:tc>
        <w:tc>
          <w:tcPr>
            <w:tcW w:w="567" w:type="dxa"/>
            <w:tcBorders>
              <w:bottom w:val="single" w:sz="4" w:space="0" w:color="auto"/>
            </w:tcBorders>
            <w:vAlign w:val="center"/>
          </w:tcPr>
          <w:p w14:paraId="76FA2D74" w14:textId="77777777" w:rsidR="00021D5C" w:rsidRPr="00B26C69" w:rsidRDefault="00021D5C" w:rsidP="001B0C36">
            <w:pPr>
              <w:spacing w:line="276" w:lineRule="auto"/>
              <w:jc w:val="center"/>
              <w:rPr>
                <w:color w:val="000000"/>
                <w:sz w:val="20"/>
                <w:szCs w:val="20"/>
              </w:rPr>
            </w:pPr>
          </w:p>
        </w:tc>
        <w:tc>
          <w:tcPr>
            <w:tcW w:w="992" w:type="dxa"/>
            <w:tcBorders>
              <w:bottom w:val="single" w:sz="4" w:space="0" w:color="auto"/>
            </w:tcBorders>
            <w:vAlign w:val="center"/>
          </w:tcPr>
          <w:p w14:paraId="76AEC049" w14:textId="53ACB922" w:rsidR="00021D5C" w:rsidRPr="00B26C69" w:rsidRDefault="00021D5C" w:rsidP="001B0C36">
            <w:pPr>
              <w:spacing w:line="276" w:lineRule="auto"/>
              <w:jc w:val="center"/>
              <w:rPr>
                <w:color w:val="000000"/>
                <w:sz w:val="20"/>
                <w:szCs w:val="20"/>
              </w:rPr>
            </w:pPr>
            <w:r w:rsidRPr="00B26C69">
              <w:rPr>
                <w:color w:val="000000"/>
                <w:sz w:val="20"/>
                <w:szCs w:val="20"/>
              </w:rPr>
              <w:t>(0.023)</w:t>
            </w:r>
          </w:p>
        </w:tc>
      </w:tr>
      <w:tr w:rsidR="001B0C36" w:rsidRPr="00B26C69" w14:paraId="13818030" w14:textId="6413F42E" w:rsidTr="00877380">
        <w:trPr>
          <w:trHeight w:val="227"/>
        </w:trPr>
        <w:tc>
          <w:tcPr>
            <w:tcW w:w="9214" w:type="dxa"/>
            <w:gridSpan w:val="7"/>
            <w:tcBorders>
              <w:top w:val="single" w:sz="4" w:space="0" w:color="auto"/>
            </w:tcBorders>
            <w:shd w:val="clear" w:color="auto" w:fill="auto"/>
            <w:vAlign w:val="bottom"/>
          </w:tcPr>
          <w:p w14:paraId="3C1C7834" w14:textId="1F96BA2D" w:rsidR="00021D5C" w:rsidRPr="00B26C69" w:rsidRDefault="00021D5C" w:rsidP="0003045B">
            <w:pPr>
              <w:spacing w:line="276" w:lineRule="auto"/>
              <w:rPr>
                <w:b/>
                <w:color w:val="000000"/>
                <w:sz w:val="20"/>
                <w:szCs w:val="20"/>
              </w:rPr>
            </w:pPr>
            <w:r w:rsidRPr="00B26C69">
              <w:rPr>
                <w:b/>
                <w:color w:val="000000"/>
                <w:sz w:val="20"/>
                <w:szCs w:val="20"/>
              </w:rPr>
              <w:t>Éducation du père (</w:t>
            </w:r>
            <w:proofErr w:type="spellStart"/>
            <w:r w:rsidRPr="00B26C69">
              <w:rPr>
                <w:b/>
                <w:color w:val="000000"/>
                <w:sz w:val="20"/>
                <w:szCs w:val="20"/>
              </w:rPr>
              <w:t>ref</w:t>
            </w:r>
            <w:proofErr w:type="spellEnd"/>
            <w:r w:rsidRPr="00B26C69">
              <w:rPr>
                <w:b/>
                <w:color w:val="000000"/>
                <w:sz w:val="20"/>
                <w:szCs w:val="20"/>
              </w:rPr>
              <w:t>. " Niveau moyen - élevé ")</w:t>
            </w:r>
          </w:p>
        </w:tc>
      </w:tr>
      <w:tr w:rsidR="006F5604" w:rsidRPr="00B26C69" w14:paraId="6A1F7AA4" w14:textId="2B3C353D" w:rsidTr="006A3F98">
        <w:trPr>
          <w:trHeight w:val="227"/>
        </w:trPr>
        <w:tc>
          <w:tcPr>
            <w:tcW w:w="4678" w:type="dxa"/>
            <w:shd w:val="clear" w:color="auto" w:fill="auto"/>
          </w:tcPr>
          <w:p w14:paraId="000001F7" w14:textId="77777777" w:rsidR="00021D5C" w:rsidRPr="00B26C69" w:rsidRDefault="00021D5C">
            <w:pPr>
              <w:spacing w:line="276" w:lineRule="auto"/>
              <w:rPr>
                <w:color w:val="000000"/>
                <w:sz w:val="20"/>
                <w:szCs w:val="20"/>
              </w:rPr>
            </w:pPr>
            <w:r w:rsidRPr="00B26C69">
              <w:rPr>
                <w:color w:val="000000"/>
                <w:sz w:val="20"/>
                <w:szCs w:val="20"/>
              </w:rPr>
              <w:t>Niveau faible</w:t>
            </w:r>
          </w:p>
        </w:tc>
        <w:tc>
          <w:tcPr>
            <w:tcW w:w="709" w:type="dxa"/>
            <w:vAlign w:val="center"/>
          </w:tcPr>
          <w:p w14:paraId="2A6864E2" w14:textId="0F5AEE93" w:rsidR="00021D5C" w:rsidRPr="00B26C69" w:rsidRDefault="00021D5C" w:rsidP="001B0C36">
            <w:pPr>
              <w:spacing w:line="276" w:lineRule="auto"/>
              <w:jc w:val="center"/>
              <w:rPr>
                <w:color w:val="000000"/>
                <w:sz w:val="20"/>
                <w:szCs w:val="20"/>
              </w:rPr>
            </w:pPr>
            <w:r w:rsidRPr="00B26C69">
              <w:rPr>
                <w:color w:val="000000"/>
                <w:sz w:val="20"/>
                <w:szCs w:val="20"/>
              </w:rPr>
              <w:t>-0.015</w:t>
            </w:r>
          </w:p>
        </w:tc>
        <w:tc>
          <w:tcPr>
            <w:tcW w:w="567" w:type="dxa"/>
            <w:vAlign w:val="center"/>
          </w:tcPr>
          <w:p w14:paraId="000001F8" w14:textId="2E7F493B" w:rsidR="00021D5C" w:rsidRPr="00B26C69" w:rsidRDefault="00021D5C" w:rsidP="001B0C36">
            <w:pPr>
              <w:spacing w:line="276" w:lineRule="auto"/>
              <w:jc w:val="center"/>
              <w:rPr>
                <w:color w:val="000000"/>
                <w:sz w:val="20"/>
                <w:szCs w:val="20"/>
              </w:rPr>
            </w:pPr>
          </w:p>
        </w:tc>
        <w:tc>
          <w:tcPr>
            <w:tcW w:w="850" w:type="dxa"/>
            <w:vAlign w:val="center"/>
          </w:tcPr>
          <w:p w14:paraId="5F2B78B9" w14:textId="64683A75" w:rsidR="00021D5C" w:rsidRPr="00B26C69" w:rsidRDefault="00021D5C" w:rsidP="001B0C36">
            <w:pPr>
              <w:spacing w:line="276" w:lineRule="auto"/>
              <w:jc w:val="center"/>
              <w:rPr>
                <w:color w:val="000000"/>
                <w:sz w:val="20"/>
                <w:szCs w:val="20"/>
              </w:rPr>
            </w:pPr>
            <w:r w:rsidRPr="00B26C69">
              <w:rPr>
                <w:color w:val="000000"/>
                <w:sz w:val="20"/>
                <w:szCs w:val="20"/>
              </w:rPr>
              <w:t>(0.011)</w:t>
            </w:r>
          </w:p>
        </w:tc>
        <w:tc>
          <w:tcPr>
            <w:tcW w:w="851" w:type="dxa"/>
            <w:vAlign w:val="center"/>
          </w:tcPr>
          <w:p w14:paraId="000001F9" w14:textId="64292F61" w:rsidR="00021D5C" w:rsidRPr="00B26C69" w:rsidRDefault="00021D5C" w:rsidP="001B0C36">
            <w:pPr>
              <w:spacing w:line="276" w:lineRule="auto"/>
              <w:jc w:val="center"/>
              <w:rPr>
                <w:color w:val="000000"/>
                <w:sz w:val="20"/>
                <w:szCs w:val="20"/>
              </w:rPr>
            </w:pPr>
            <w:r w:rsidRPr="00B26C69">
              <w:rPr>
                <w:color w:val="000000"/>
                <w:sz w:val="20"/>
                <w:szCs w:val="20"/>
              </w:rPr>
              <w:t>-0.002</w:t>
            </w:r>
          </w:p>
        </w:tc>
        <w:tc>
          <w:tcPr>
            <w:tcW w:w="567" w:type="dxa"/>
            <w:vAlign w:val="center"/>
          </w:tcPr>
          <w:p w14:paraId="70CE6CF1" w14:textId="77777777" w:rsidR="00021D5C" w:rsidRPr="00B26C69" w:rsidRDefault="00021D5C" w:rsidP="001B0C36">
            <w:pPr>
              <w:spacing w:line="276" w:lineRule="auto"/>
              <w:jc w:val="center"/>
              <w:rPr>
                <w:color w:val="000000"/>
                <w:sz w:val="20"/>
                <w:szCs w:val="20"/>
              </w:rPr>
            </w:pPr>
          </w:p>
        </w:tc>
        <w:tc>
          <w:tcPr>
            <w:tcW w:w="992" w:type="dxa"/>
            <w:vAlign w:val="center"/>
          </w:tcPr>
          <w:p w14:paraId="3A36582E" w14:textId="63FC59E4" w:rsidR="00021D5C" w:rsidRPr="00B26C69" w:rsidRDefault="00021D5C" w:rsidP="001B0C36">
            <w:pPr>
              <w:spacing w:line="276" w:lineRule="auto"/>
              <w:jc w:val="center"/>
              <w:rPr>
                <w:color w:val="000000"/>
                <w:sz w:val="20"/>
                <w:szCs w:val="20"/>
              </w:rPr>
            </w:pPr>
            <w:r w:rsidRPr="00B26C69">
              <w:rPr>
                <w:color w:val="000000"/>
                <w:sz w:val="20"/>
                <w:szCs w:val="20"/>
              </w:rPr>
              <w:t>(0.009)</w:t>
            </w:r>
          </w:p>
        </w:tc>
      </w:tr>
      <w:tr w:rsidR="006F5604" w:rsidRPr="00B26C69" w14:paraId="54B0D12D" w14:textId="461E2EFA" w:rsidTr="00877380">
        <w:trPr>
          <w:trHeight w:val="227"/>
        </w:trPr>
        <w:tc>
          <w:tcPr>
            <w:tcW w:w="4678" w:type="dxa"/>
            <w:shd w:val="clear" w:color="auto" w:fill="auto"/>
          </w:tcPr>
          <w:p w14:paraId="000001FA" w14:textId="77777777" w:rsidR="00021D5C" w:rsidRPr="00B26C69" w:rsidRDefault="00021D5C">
            <w:pPr>
              <w:spacing w:line="276" w:lineRule="auto"/>
              <w:rPr>
                <w:color w:val="000000"/>
                <w:sz w:val="20"/>
                <w:szCs w:val="20"/>
              </w:rPr>
            </w:pPr>
            <w:r w:rsidRPr="00B26C69">
              <w:rPr>
                <w:color w:val="000000"/>
                <w:sz w:val="20"/>
                <w:szCs w:val="20"/>
              </w:rPr>
              <w:t>Pas d’éducation</w:t>
            </w:r>
          </w:p>
        </w:tc>
        <w:tc>
          <w:tcPr>
            <w:tcW w:w="709" w:type="dxa"/>
            <w:vAlign w:val="center"/>
          </w:tcPr>
          <w:p w14:paraId="61F6070D" w14:textId="10F38235" w:rsidR="00021D5C" w:rsidRPr="00B26C69" w:rsidRDefault="00021D5C" w:rsidP="001B0C36">
            <w:pPr>
              <w:spacing w:line="276" w:lineRule="auto"/>
              <w:jc w:val="center"/>
              <w:rPr>
                <w:color w:val="000000"/>
                <w:sz w:val="20"/>
                <w:szCs w:val="20"/>
              </w:rPr>
            </w:pPr>
            <w:r w:rsidRPr="00B26C69">
              <w:rPr>
                <w:color w:val="000000"/>
                <w:sz w:val="20"/>
                <w:szCs w:val="20"/>
              </w:rPr>
              <w:t>-0.035</w:t>
            </w:r>
          </w:p>
        </w:tc>
        <w:tc>
          <w:tcPr>
            <w:tcW w:w="567" w:type="dxa"/>
            <w:vAlign w:val="center"/>
          </w:tcPr>
          <w:p w14:paraId="000001FB" w14:textId="46E15198"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850" w:type="dxa"/>
            <w:vAlign w:val="center"/>
          </w:tcPr>
          <w:p w14:paraId="5A5F5A1D" w14:textId="1B0B7901" w:rsidR="00021D5C" w:rsidRPr="00B26C69" w:rsidRDefault="00021D5C" w:rsidP="001B0C36">
            <w:pPr>
              <w:spacing w:line="276" w:lineRule="auto"/>
              <w:jc w:val="center"/>
              <w:rPr>
                <w:color w:val="000000"/>
                <w:sz w:val="20"/>
                <w:szCs w:val="20"/>
              </w:rPr>
            </w:pPr>
            <w:r w:rsidRPr="00B26C69">
              <w:rPr>
                <w:color w:val="000000"/>
                <w:sz w:val="20"/>
                <w:szCs w:val="20"/>
              </w:rPr>
              <w:t>(0.016)</w:t>
            </w:r>
          </w:p>
        </w:tc>
        <w:tc>
          <w:tcPr>
            <w:tcW w:w="851" w:type="dxa"/>
            <w:vAlign w:val="center"/>
          </w:tcPr>
          <w:p w14:paraId="000001FC" w14:textId="222DC9E5" w:rsidR="00021D5C" w:rsidRPr="00B26C69" w:rsidRDefault="00021D5C" w:rsidP="001B0C36">
            <w:pPr>
              <w:spacing w:line="276" w:lineRule="auto"/>
              <w:jc w:val="center"/>
              <w:rPr>
                <w:color w:val="000000"/>
                <w:sz w:val="20"/>
                <w:szCs w:val="20"/>
              </w:rPr>
            </w:pPr>
            <w:r w:rsidRPr="00B26C69">
              <w:rPr>
                <w:color w:val="000000"/>
                <w:sz w:val="20"/>
                <w:szCs w:val="20"/>
              </w:rPr>
              <w:t>-0.003</w:t>
            </w:r>
            <w:bookmarkStart w:id="2" w:name="OLE_LINK1"/>
            <w:bookmarkEnd w:id="2"/>
          </w:p>
        </w:tc>
        <w:tc>
          <w:tcPr>
            <w:tcW w:w="567" w:type="dxa"/>
            <w:vAlign w:val="center"/>
          </w:tcPr>
          <w:p w14:paraId="5B029272" w14:textId="77777777" w:rsidR="00021D5C" w:rsidRPr="00B26C69" w:rsidRDefault="00021D5C" w:rsidP="001B0C36">
            <w:pPr>
              <w:spacing w:line="276" w:lineRule="auto"/>
              <w:jc w:val="center"/>
              <w:rPr>
                <w:color w:val="000000"/>
                <w:sz w:val="20"/>
                <w:szCs w:val="20"/>
              </w:rPr>
            </w:pPr>
          </w:p>
        </w:tc>
        <w:tc>
          <w:tcPr>
            <w:tcW w:w="992" w:type="dxa"/>
            <w:vAlign w:val="center"/>
          </w:tcPr>
          <w:p w14:paraId="0CB903E5" w14:textId="753748B6" w:rsidR="00021D5C" w:rsidRPr="00B26C69" w:rsidRDefault="00021D5C" w:rsidP="001B0C36">
            <w:pPr>
              <w:spacing w:line="276" w:lineRule="auto"/>
              <w:jc w:val="center"/>
              <w:rPr>
                <w:color w:val="000000"/>
                <w:sz w:val="20"/>
                <w:szCs w:val="20"/>
              </w:rPr>
            </w:pPr>
            <w:r w:rsidRPr="00B26C69">
              <w:rPr>
                <w:color w:val="000000"/>
                <w:sz w:val="20"/>
                <w:szCs w:val="20"/>
              </w:rPr>
              <w:t>(0.013)</w:t>
            </w:r>
          </w:p>
        </w:tc>
      </w:tr>
      <w:tr w:rsidR="006F5604" w:rsidRPr="00B26C69" w14:paraId="1E557EE5" w14:textId="5318D710" w:rsidTr="00877380">
        <w:trPr>
          <w:trHeight w:val="227"/>
        </w:trPr>
        <w:tc>
          <w:tcPr>
            <w:tcW w:w="4678" w:type="dxa"/>
            <w:tcBorders>
              <w:bottom w:val="single" w:sz="4" w:space="0" w:color="auto"/>
            </w:tcBorders>
            <w:shd w:val="clear" w:color="auto" w:fill="auto"/>
            <w:vAlign w:val="bottom"/>
          </w:tcPr>
          <w:p w14:paraId="000001FD" w14:textId="77777777" w:rsidR="00021D5C" w:rsidRPr="00B26C69" w:rsidRDefault="00021D5C">
            <w:pPr>
              <w:spacing w:line="276" w:lineRule="auto"/>
              <w:rPr>
                <w:color w:val="000000"/>
                <w:sz w:val="20"/>
                <w:szCs w:val="20"/>
              </w:rPr>
            </w:pPr>
            <w:r w:rsidRPr="00B26C69">
              <w:rPr>
                <w:color w:val="000000"/>
                <w:sz w:val="20"/>
                <w:szCs w:val="20"/>
              </w:rPr>
              <w:t>Inconnue</w:t>
            </w:r>
          </w:p>
        </w:tc>
        <w:tc>
          <w:tcPr>
            <w:tcW w:w="709" w:type="dxa"/>
            <w:tcBorders>
              <w:bottom w:val="single" w:sz="4" w:space="0" w:color="auto"/>
            </w:tcBorders>
            <w:vAlign w:val="center"/>
          </w:tcPr>
          <w:p w14:paraId="6BA7AF60" w14:textId="51A72850" w:rsidR="00021D5C" w:rsidRPr="00B26C69" w:rsidRDefault="00021D5C" w:rsidP="001B0C36">
            <w:pPr>
              <w:spacing w:line="276" w:lineRule="auto"/>
              <w:jc w:val="center"/>
              <w:rPr>
                <w:color w:val="000000"/>
                <w:sz w:val="20"/>
                <w:szCs w:val="20"/>
              </w:rPr>
            </w:pPr>
            <w:r w:rsidRPr="00B26C69">
              <w:rPr>
                <w:color w:val="000000"/>
                <w:sz w:val="20"/>
                <w:szCs w:val="20"/>
              </w:rPr>
              <w:t>-0.028</w:t>
            </w:r>
          </w:p>
        </w:tc>
        <w:tc>
          <w:tcPr>
            <w:tcW w:w="567" w:type="dxa"/>
            <w:tcBorders>
              <w:bottom w:val="single" w:sz="4" w:space="0" w:color="auto"/>
            </w:tcBorders>
            <w:vAlign w:val="center"/>
          </w:tcPr>
          <w:p w14:paraId="000001FE" w14:textId="14C261E7" w:rsidR="00021D5C" w:rsidRPr="00B26C69" w:rsidRDefault="00021D5C" w:rsidP="001B0C36">
            <w:pPr>
              <w:spacing w:line="276" w:lineRule="auto"/>
              <w:jc w:val="center"/>
              <w:rPr>
                <w:color w:val="000000"/>
                <w:sz w:val="20"/>
                <w:szCs w:val="20"/>
              </w:rPr>
            </w:pPr>
          </w:p>
        </w:tc>
        <w:tc>
          <w:tcPr>
            <w:tcW w:w="850" w:type="dxa"/>
            <w:tcBorders>
              <w:bottom w:val="single" w:sz="4" w:space="0" w:color="auto"/>
            </w:tcBorders>
            <w:vAlign w:val="center"/>
          </w:tcPr>
          <w:p w14:paraId="7DFF0994" w14:textId="18E02BD8" w:rsidR="00021D5C" w:rsidRPr="00B26C69" w:rsidRDefault="00021D5C" w:rsidP="001B0C36">
            <w:pPr>
              <w:spacing w:line="276" w:lineRule="auto"/>
              <w:jc w:val="center"/>
              <w:rPr>
                <w:color w:val="000000"/>
                <w:sz w:val="20"/>
                <w:szCs w:val="20"/>
              </w:rPr>
            </w:pPr>
            <w:r w:rsidRPr="00B26C69">
              <w:rPr>
                <w:color w:val="000000"/>
                <w:sz w:val="20"/>
                <w:szCs w:val="20"/>
              </w:rPr>
              <w:t>(0.025)</w:t>
            </w:r>
          </w:p>
        </w:tc>
        <w:tc>
          <w:tcPr>
            <w:tcW w:w="851" w:type="dxa"/>
            <w:tcBorders>
              <w:bottom w:val="single" w:sz="4" w:space="0" w:color="auto"/>
            </w:tcBorders>
            <w:vAlign w:val="center"/>
          </w:tcPr>
          <w:p w14:paraId="000001FF" w14:textId="0032906C" w:rsidR="00021D5C" w:rsidRPr="00B26C69" w:rsidRDefault="00021D5C" w:rsidP="001B0C36">
            <w:pPr>
              <w:spacing w:line="276" w:lineRule="auto"/>
              <w:jc w:val="center"/>
              <w:rPr>
                <w:color w:val="000000"/>
                <w:sz w:val="20"/>
                <w:szCs w:val="20"/>
              </w:rPr>
            </w:pPr>
            <w:r w:rsidRPr="00B26C69">
              <w:rPr>
                <w:color w:val="000000"/>
                <w:sz w:val="20"/>
                <w:szCs w:val="20"/>
              </w:rPr>
              <w:t>-0.021</w:t>
            </w:r>
          </w:p>
        </w:tc>
        <w:tc>
          <w:tcPr>
            <w:tcW w:w="567" w:type="dxa"/>
            <w:tcBorders>
              <w:bottom w:val="single" w:sz="4" w:space="0" w:color="auto"/>
            </w:tcBorders>
            <w:vAlign w:val="center"/>
          </w:tcPr>
          <w:p w14:paraId="4AA2FA62" w14:textId="77777777" w:rsidR="00021D5C" w:rsidRPr="00B26C69" w:rsidRDefault="00021D5C" w:rsidP="001B0C36">
            <w:pPr>
              <w:spacing w:line="276" w:lineRule="auto"/>
              <w:jc w:val="center"/>
              <w:rPr>
                <w:color w:val="000000"/>
                <w:sz w:val="20"/>
                <w:szCs w:val="20"/>
              </w:rPr>
            </w:pPr>
          </w:p>
        </w:tc>
        <w:tc>
          <w:tcPr>
            <w:tcW w:w="992" w:type="dxa"/>
            <w:tcBorders>
              <w:bottom w:val="single" w:sz="4" w:space="0" w:color="auto"/>
            </w:tcBorders>
            <w:vAlign w:val="center"/>
          </w:tcPr>
          <w:p w14:paraId="696C5EA9" w14:textId="54F9FCB6" w:rsidR="00021D5C" w:rsidRPr="00B26C69" w:rsidRDefault="00021D5C" w:rsidP="001B0C36">
            <w:pPr>
              <w:spacing w:line="276" w:lineRule="auto"/>
              <w:jc w:val="center"/>
              <w:rPr>
                <w:color w:val="000000"/>
                <w:sz w:val="20"/>
                <w:szCs w:val="20"/>
              </w:rPr>
            </w:pPr>
            <w:r w:rsidRPr="00B26C69">
              <w:rPr>
                <w:color w:val="000000"/>
                <w:sz w:val="20"/>
                <w:szCs w:val="20"/>
              </w:rPr>
              <w:t>(0.020)</w:t>
            </w:r>
          </w:p>
        </w:tc>
      </w:tr>
      <w:tr w:rsidR="001B0C36" w:rsidRPr="00B26C69" w14:paraId="50F1DEF9" w14:textId="58042484" w:rsidTr="00877380">
        <w:trPr>
          <w:trHeight w:val="227"/>
        </w:trPr>
        <w:tc>
          <w:tcPr>
            <w:tcW w:w="9214" w:type="dxa"/>
            <w:gridSpan w:val="7"/>
            <w:tcBorders>
              <w:top w:val="single" w:sz="4" w:space="0" w:color="auto"/>
            </w:tcBorders>
          </w:tcPr>
          <w:p w14:paraId="57A5718A" w14:textId="2C32CE95" w:rsidR="00021D5C" w:rsidRPr="00B26C69" w:rsidRDefault="00021D5C" w:rsidP="0003045B">
            <w:pPr>
              <w:spacing w:line="276" w:lineRule="auto"/>
              <w:rPr>
                <w:b/>
                <w:color w:val="000000"/>
                <w:sz w:val="20"/>
                <w:szCs w:val="20"/>
              </w:rPr>
            </w:pPr>
            <w:r w:rsidRPr="00B26C69">
              <w:rPr>
                <w:b/>
                <w:color w:val="000000"/>
                <w:sz w:val="20"/>
                <w:szCs w:val="20"/>
              </w:rPr>
              <w:t>Profession du chef de famille (</w:t>
            </w:r>
            <w:proofErr w:type="spellStart"/>
            <w:r w:rsidRPr="00B26C69">
              <w:rPr>
                <w:b/>
                <w:color w:val="000000"/>
                <w:sz w:val="20"/>
                <w:szCs w:val="20"/>
              </w:rPr>
              <w:t>ref</w:t>
            </w:r>
            <w:proofErr w:type="spellEnd"/>
            <w:r w:rsidRPr="00B26C69">
              <w:rPr>
                <w:b/>
                <w:color w:val="000000"/>
                <w:sz w:val="20"/>
                <w:szCs w:val="20"/>
              </w:rPr>
              <w:t xml:space="preserve">. " Cadres et professions libérales ") </w:t>
            </w:r>
          </w:p>
        </w:tc>
      </w:tr>
      <w:tr w:rsidR="006F5604" w:rsidRPr="00B26C69" w14:paraId="6A03D0BE" w14:textId="0101B053" w:rsidTr="006A3F98">
        <w:trPr>
          <w:trHeight w:val="227"/>
        </w:trPr>
        <w:tc>
          <w:tcPr>
            <w:tcW w:w="4678" w:type="dxa"/>
            <w:shd w:val="clear" w:color="auto" w:fill="auto"/>
          </w:tcPr>
          <w:p w14:paraId="00000203" w14:textId="77777777" w:rsidR="00021D5C" w:rsidRPr="00B26C69" w:rsidRDefault="00021D5C">
            <w:pPr>
              <w:spacing w:line="276" w:lineRule="auto"/>
              <w:rPr>
                <w:color w:val="000000"/>
                <w:sz w:val="20"/>
                <w:szCs w:val="20"/>
              </w:rPr>
            </w:pPr>
            <w:r w:rsidRPr="00B26C69">
              <w:rPr>
                <w:color w:val="000000"/>
                <w:sz w:val="20"/>
                <w:szCs w:val="20"/>
              </w:rPr>
              <w:t>Techniciens, professions intermédiaires et forces armées</w:t>
            </w:r>
          </w:p>
        </w:tc>
        <w:tc>
          <w:tcPr>
            <w:tcW w:w="709" w:type="dxa"/>
            <w:vAlign w:val="center"/>
          </w:tcPr>
          <w:p w14:paraId="18BCF001" w14:textId="2EDB26DF" w:rsidR="00021D5C" w:rsidRPr="00B26C69" w:rsidRDefault="00021D5C" w:rsidP="001B0C36">
            <w:pPr>
              <w:spacing w:line="276" w:lineRule="auto"/>
              <w:jc w:val="center"/>
              <w:rPr>
                <w:color w:val="000000"/>
                <w:sz w:val="20"/>
                <w:szCs w:val="20"/>
              </w:rPr>
            </w:pPr>
            <w:r w:rsidRPr="00B26C69">
              <w:rPr>
                <w:color w:val="000000"/>
                <w:sz w:val="20"/>
                <w:szCs w:val="20"/>
              </w:rPr>
              <w:t>0.024</w:t>
            </w:r>
          </w:p>
        </w:tc>
        <w:tc>
          <w:tcPr>
            <w:tcW w:w="567" w:type="dxa"/>
            <w:vAlign w:val="center"/>
          </w:tcPr>
          <w:p w14:paraId="00000204" w14:textId="7F880EDD" w:rsidR="00021D5C" w:rsidRPr="00B26C69" w:rsidRDefault="00021D5C" w:rsidP="001B0C36">
            <w:pPr>
              <w:spacing w:line="276" w:lineRule="auto"/>
              <w:jc w:val="center"/>
              <w:rPr>
                <w:color w:val="000000"/>
                <w:sz w:val="20"/>
                <w:szCs w:val="20"/>
              </w:rPr>
            </w:pPr>
          </w:p>
        </w:tc>
        <w:tc>
          <w:tcPr>
            <w:tcW w:w="850" w:type="dxa"/>
            <w:vAlign w:val="center"/>
          </w:tcPr>
          <w:p w14:paraId="640A3484" w14:textId="21AF2BA6" w:rsidR="00021D5C" w:rsidRPr="00B26C69" w:rsidRDefault="00021D5C" w:rsidP="001B0C36">
            <w:pPr>
              <w:spacing w:line="276" w:lineRule="auto"/>
              <w:jc w:val="center"/>
              <w:rPr>
                <w:color w:val="000000"/>
                <w:sz w:val="20"/>
                <w:szCs w:val="20"/>
              </w:rPr>
            </w:pPr>
            <w:r w:rsidRPr="00B26C69">
              <w:rPr>
                <w:color w:val="000000"/>
                <w:sz w:val="20"/>
                <w:szCs w:val="20"/>
              </w:rPr>
              <w:t>(0.015)</w:t>
            </w:r>
          </w:p>
        </w:tc>
        <w:tc>
          <w:tcPr>
            <w:tcW w:w="851" w:type="dxa"/>
            <w:vAlign w:val="center"/>
          </w:tcPr>
          <w:p w14:paraId="00000205" w14:textId="48B46F6F" w:rsidR="00021D5C" w:rsidRPr="00B26C69" w:rsidRDefault="00021D5C" w:rsidP="001B0C36">
            <w:pPr>
              <w:spacing w:line="276" w:lineRule="auto"/>
              <w:jc w:val="center"/>
              <w:rPr>
                <w:color w:val="000000"/>
                <w:sz w:val="20"/>
                <w:szCs w:val="20"/>
              </w:rPr>
            </w:pPr>
            <w:r w:rsidRPr="00B26C69">
              <w:rPr>
                <w:color w:val="000000"/>
                <w:sz w:val="20"/>
                <w:szCs w:val="20"/>
              </w:rPr>
              <w:t>0.004</w:t>
            </w:r>
          </w:p>
        </w:tc>
        <w:tc>
          <w:tcPr>
            <w:tcW w:w="567" w:type="dxa"/>
            <w:vAlign w:val="center"/>
          </w:tcPr>
          <w:p w14:paraId="0ACED599" w14:textId="77777777" w:rsidR="00021D5C" w:rsidRPr="00B26C69" w:rsidRDefault="00021D5C" w:rsidP="001B0C36">
            <w:pPr>
              <w:spacing w:line="276" w:lineRule="auto"/>
              <w:jc w:val="center"/>
              <w:rPr>
                <w:color w:val="000000"/>
                <w:sz w:val="20"/>
                <w:szCs w:val="20"/>
              </w:rPr>
            </w:pPr>
          </w:p>
        </w:tc>
        <w:tc>
          <w:tcPr>
            <w:tcW w:w="992" w:type="dxa"/>
            <w:vAlign w:val="center"/>
          </w:tcPr>
          <w:p w14:paraId="3BE50CEC" w14:textId="1B0EBE41" w:rsidR="00021D5C" w:rsidRPr="00B26C69" w:rsidRDefault="00021D5C" w:rsidP="001B0C36">
            <w:pPr>
              <w:spacing w:line="276" w:lineRule="auto"/>
              <w:jc w:val="center"/>
              <w:rPr>
                <w:color w:val="000000"/>
                <w:sz w:val="20"/>
                <w:szCs w:val="20"/>
              </w:rPr>
            </w:pPr>
            <w:r w:rsidRPr="00B26C69">
              <w:rPr>
                <w:color w:val="000000"/>
                <w:sz w:val="20"/>
                <w:szCs w:val="20"/>
              </w:rPr>
              <w:t>(0.014)</w:t>
            </w:r>
          </w:p>
        </w:tc>
      </w:tr>
      <w:tr w:rsidR="006F5604" w:rsidRPr="00B26C69" w14:paraId="2F6C0482" w14:textId="40A111F0" w:rsidTr="006A3F98">
        <w:trPr>
          <w:trHeight w:val="227"/>
        </w:trPr>
        <w:tc>
          <w:tcPr>
            <w:tcW w:w="4678" w:type="dxa"/>
            <w:shd w:val="clear" w:color="auto" w:fill="auto"/>
          </w:tcPr>
          <w:p w14:paraId="00000206" w14:textId="77777777" w:rsidR="00021D5C" w:rsidRPr="00B26C69" w:rsidRDefault="00021D5C">
            <w:pPr>
              <w:spacing w:line="276" w:lineRule="auto"/>
              <w:rPr>
                <w:color w:val="000000"/>
                <w:sz w:val="20"/>
                <w:szCs w:val="20"/>
              </w:rPr>
            </w:pPr>
            <w:r w:rsidRPr="00B26C69">
              <w:rPr>
                <w:color w:val="000000"/>
                <w:sz w:val="20"/>
                <w:szCs w:val="20"/>
              </w:rPr>
              <w:t>Employés de bureau, employés de service et vendeurs</w:t>
            </w:r>
          </w:p>
        </w:tc>
        <w:tc>
          <w:tcPr>
            <w:tcW w:w="709" w:type="dxa"/>
            <w:vAlign w:val="center"/>
          </w:tcPr>
          <w:p w14:paraId="5448043A" w14:textId="4D23D049" w:rsidR="00021D5C" w:rsidRPr="00B26C69" w:rsidRDefault="00021D5C" w:rsidP="001B0C36">
            <w:pPr>
              <w:spacing w:line="276" w:lineRule="auto"/>
              <w:jc w:val="center"/>
              <w:rPr>
                <w:color w:val="000000"/>
                <w:sz w:val="20"/>
                <w:szCs w:val="20"/>
              </w:rPr>
            </w:pPr>
            <w:r w:rsidRPr="00B26C69">
              <w:rPr>
                <w:color w:val="000000"/>
                <w:sz w:val="20"/>
                <w:szCs w:val="20"/>
              </w:rPr>
              <w:t>-0.010</w:t>
            </w:r>
          </w:p>
        </w:tc>
        <w:tc>
          <w:tcPr>
            <w:tcW w:w="567" w:type="dxa"/>
            <w:vAlign w:val="center"/>
          </w:tcPr>
          <w:p w14:paraId="00000207" w14:textId="71FA6DFD" w:rsidR="00021D5C" w:rsidRPr="00B26C69" w:rsidRDefault="00021D5C" w:rsidP="001B0C36">
            <w:pPr>
              <w:spacing w:line="276" w:lineRule="auto"/>
              <w:jc w:val="center"/>
              <w:rPr>
                <w:color w:val="000000"/>
                <w:sz w:val="20"/>
                <w:szCs w:val="20"/>
              </w:rPr>
            </w:pPr>
          </w:p>
        </w:tc>
        <w:tc>
          <w:tcPr>
            <w:tcW w:w="850" w:type="dxa"/>
            <w:vAlign w:val="center"/>
          </w:tcPr>
          <w:p w14:paraId="32EFF944" w14:textId="2FBD709F" w:rsidR="00021D5C" w:rsidRPr="00B26C69" w:rsidRDefault="00021D5C" w:rsidP="001B0C36">
            <w:pPr>
              <w:spacing w:line="276" w:lineRule="auto"/>
              <w:jc w:val="center"/>
              <w:rPr>
                <w:color w:val="000000"/>
                <w:sz w:val="20"/>
                <w:szCs w:val="20"/>
              </w:rPr>
            </w:pPr>
            <w:r w:rsidRPr="00B26C69">
              <w:rPr>
                <w:color w:val="000000"/>
                <w:sz w:val="20"/>
                <w:szCs w:val="20"/>
              </w:rPr>
              <w:t>(0.015)</w:t>
            </w:r>
          </w:p>
        </w:tc>
        <w:tc>
          <w:tcPr>
            <w:tcW w:w="851" w:type="dxa"/>
            <w:vAlign w:val="center"/>
          </w:tcPr>
          <w:p w14:paraId="00000208" w14:textId="2F5A6B36" w:rsidR="00021D5C" w:rsidRPr="00B26C69" w:rsidRDefault="00021D5C" w:rsidP="001B0C36">
            <w:pPr>
              <w:spacing w:line="276" w:lineRule="auto"/>
              <w:jc w:val="center"/>
              <w:rPr>
                <w:color w:val="000000"/>
                <w:sz w:val="20"/>
                <w:szCs w:val="20"/>
              </w:rPr>
            </w:pPr>
            <w:r w:rsidRPr="00B26C69">
              <w:rPr>
                <w:color w:val="000000"/>
                <w:sz w:val="20"/>
                <w:szCs w:val="20"/>
              </w:rPr>
              <w:t>-0.013</w:t>
            </w:r>
          </w:p>
        </w:tc>
        <w:tc>
          <w:tcPr>
            <w:tcW w:w="567" w:type="dxa"/>
            <w:vAlign w:val="center"/>
          </w:tcPr>
          <w:p w14:paraId="393B37CC" w14:textId="77777777" w:rsidR="00021D5C" w:rsidRPr="00B26C69" w:rsidRDefault="00021D5C" w:rsidP="001B0C36">
            <w:pPr>
              <w:spacing w:line="276" w:lineRule="auto"/>
              <w:jc w:val="center"/>
              <w:rPr>
                <w:color w:val="000000"/>
                <w:sz w:val="20"/>
                <w:szCs w:val="20"/>
              </w:rPr>
            </w:pPr>
          </w:p>
        </w:tc>
        <w:tc>
          <w:tcPr>
            <w:tcW w:w="992" w:type="dxa"/>
            <w:vAlign w:val="center"/>
          </w:tcPr>
          <w:p w14:paraId="2FD86B4C" w14:textId="3DCDB5D3" w:rsidR="00021D5C" w:rsidRPr="00B26C69" w:rsidRDefault="00021D5C" w:rsidP="001B0C36">
            <w:pPr>
              <w:spacing w:line="276" w:lineRule="auto"/>
              <w:jc w:val="center"/>
              <w:rPr>
                <w:color w:val="000000"/>
                <w:sz w:val="20"/>
                <w:szCs w:val="20"/>
              </w:rPr>
            </w:pPr>
            <w:r w:rsidRPr="00B26C69">
              <w:rPr>
                <w:color w:val="000000"/>
                <w:sz w:val="20"/>
                <w:szCs w:val="20"/>
              </w:rPr>
              <w:t>(0.012)</w:t>
            </w:r>
          </w:p>
        </w:tc>
      </w:tr>
      <w:tr w:rsidR="006F5604" w:rsidRPr="00B26C69" w14:paraId="5DF5AFE3" w14:textId="5493CBF6" w:rsidTr="006A3F98">
        <w:trPr>
          <w:trHeight w:val="227"/>
        </w:trPr>
        <w:tc>
          <w:tcPr>
            <w:tcW w:w="4678" w:type="dxa"/>
            <w:shd w:val="clear" w:color="auto" w:fill="auto"/>
          </w:tcPr>
          <w:p w14:paraId="00000209" w14:textId="77777777" w:rsidR="00021D5C" w:rsidRPr="00B26C69" w:rsidRDefault="00021D5C">
            <w:pPr>
              <w:spacing w:line="276" w:lineRule="auto"/>
              <w:rPr>
                <w:color w:val="000000"/>
                <w:sz w:val="20"/>
                <w:szCs w:val="20"/>
              </w:rPr>
            </w:pPr>
            <w:r w:rsidRPr="00B26C69">
              <w:rPr>
                <w:color w:val="000000"/>
                <w:sz w:val="20"/>
                <w:szCs w:val="20"/>
              </w:rPr>
              <w:t>Travailleurs qualifiés de l'agriculture et de la pêche</w:t>
            </w:r>
          </w:p>
        </w:tc>
        <w:tc>
          <w:tcPr>
            <w:tcW w:w="709" w:type="dxa"/>
            <w:vAlign w:val="center"/>
          </w:tcPr>
          <w:p w14:paraId="7BB57782" w14:textId="3ACFCA76" w:rsidR="00021D5C" w:rsidRPr="00B26C69" w:rsidRDefault="00021D5C" w:rsidP="001B0C36">
            <w:pPr>
              <w:spacing w:line="276" w:lineRule="auto"/>
              <w:jc w:val="center"/>
              <w:rPr>
                <w:color w:val="000000"/>
                <w:sz w:val="20"/>
                <w:szCs w:val="20"/>
              </w:rPr>
            </w:pPr>
            <w:r w:rsidRPr="00B26C69">
              <w:rPr>
                <w:color w:val="000000"/>
                <w:sz w:val="20"/>
                <w:szCs w:val="20"/>
              </w:rPr>
              <w:t>-0.011</w:t>
            </w:r>
          </w:p>
        </w:tc>
        <w:tc>
          <w:tcPr>
            <w:tcW w:w="567" w:type="dxa"/>
            <w:vAlign w:val="center"/>
          </w:tcPr>
          <w:p w14:paraId="0000020A" w14:textId="583F2405" w:rsidR="00021D5C" w:rsidRPr="00B26C69" w:rsidRDefault="00021D5C" w:rsidP="001B0C36">
            <w:pPr>
              <w:spacing w:line="276" w:lineRule="auto"/>
              <w:jc w:val="center"/>
              <w:rPr>
                <w:color w:val="000000"/>
                <w:sz w:val="20"/>
                <w:szCs w:val="20"/>
              </w:rPr>
            </w:pPr>
          </w:p>
        </w:tc>
        <w:tc>
          <w:tcPr>
            <w:tcW w:w="850" w:type="dxa"/>
            <w:vAlign w:val="center"/>
          </w:tcPr>
          <w:p w14:paraId="4D5013C6" w14:textId="0955C064" w:rsidR="00021D5C" w:rsidRPr="00B26C69" w:rsidRDefault="00021D5C" w:rsidP="001B0C36">
            <w:pPr>
              <w:spacing w:line="276" w:lineRule="auto"/>
              <w:jc w:val="center"/>
              <w:rPr>
                <w:color w:val="000000"/>
                <w:sz w:val="20"/>
                <w:szCs w:val="20"/>
              </w:rPr>
            </w:pPr>
            <w:r w:rsidRPr="00B26C69">
              <w:rPr>
                <w:color w:val="000000"/>
                <w:sz w:val="20"/>
                <w:szCs w:val="20"/>
              </w:rPr>
              <w:t>(0.014)</w:t>
            </w:r>
          </w:p>
        </w:tc>
        <w:tc>
          <w:tcPr>
            <w:tcW w:w="851" w:type="dxa"/>
            <w:vAlign w:val="center"/>
          </w:tcPr>
          <w:p w14:paraId="0000020B" w14:textId="5096F485" w:rsidR="00021D5C" w:rsidRPr="00B26C69" w:rsidRDefault="00021D5C" w:rsidP="001B0C36">
            <w:pPr>
              <w:spacing w:line="276" w:lineRule="auto"/>
              <w:jc w:val="center"/>
              <w:rPr>
                <w:color w:val="000000"/>
                <w:sz w:val="20"/>
                <w:szCs w:val="20"/>
              </w:rPr>
            </w:pPr>
            <w:r w:rsidRPr="00B26C69">
              <w:rPr>
                <w:color w:val="000000"/>
                <w:sz w:val="20"/>
                <w:szCs w:val="20"/>
              </w:rPr>
              <w:t>-0.004</w:t>
            </w:r>
          </w:p>
        </w:tc>
        <w:tc>
          <w:tcPr>
            <w:tcW w:w="567" w:type="dxa"/>
            <w:vAlign w:val="center"/>
          </w:tcPr>
          <w:p w14:paraId="34FFC654" w14:textId="77777777" w:rsidR="00021D5C" w:rsidRPr="00B26C69" w:rsidRDefault="00021D5C" w:rsidP="001B0C36">
            <w:pPr>
              <w:spacing w:line="276" w:lineRule="auto"/>
              <w:jc w:val="center"/>
              <w:rPr>
                <w:color w:val="000000"/>
                <w:sz w:val="20"/>
                <w:szCs w:val="20"/>
              </w:rPr>
            </w:pPr>
          </w:p>
        </w:tc>
        <w:tc>
          <w:tcPr>
            <w:tcW w:w="992" w:type="dxa"/>
            <w:vAlign w:val="center"/>
          </w:tcPr>
          <w:p w14:paraId="5368421B" w14:textId="3CE9EF81" w:rsidR="00021D5C" w:rsidRPr="00B26C69" w:rsidRDefault="00021D5C" w:rsidP="001B0C36">
            <w:pPr>
              <w:spacing w:line="276" w:lineRule="auto"/>
              <w:jc w:val="center"/>
              <w:rPr>
                <w:color w:val="000000"/>
                <w:sz w:val="20"/>
                <w:szCs w:val="20"/>
              </w:rPr>
            </w:pPr>
            <w:r w:rsidRPr="00B26C69">
              <w:rPr>
                <w:color w:val="000000"/>
                <w:sz w:val="20"/>
                <w:szCs w:val="20"/>
              </w:rPr>
              <w:t>(0.012)</w:t>
            </w:r>
          </w:p>
        </w:tc>
      </w:tr>
      <w:tr w:rsidR="006F5604" w:rsidRPr="00B26C69" w14:paraId="35698E4D" w14:textId="5E944B6A" w:rsidTr="006A3F98">
        <w:trPr>
          <w:trHeight w:val="227"/>
        </w:trPr>
        <w:tc>
          <w:tcPr>
            <w:tcW w:w="4678" w:type="dxa"/>
            <w:shd w:val="clear" w:color="auto" w:fill="auto"/>
          </w:tcPr>
          <w:p w14:paraId="0000020C" w14:textId="77777777" w:rsidR="00021D5C" w:rsidRPr="00B26C69" w:rsidRDefault="00021D5C">
            <w:pPr>
              <w:spacing w:line="276" w:lineRule="auto"/>
              <w:rPr>
                <w:color w:val="000000"/>
                <w:sz w:val="20"/>
                <w:szCs w:val="20"/>
              </w:rPr>
            </w:pPr>
            <w:r w:rsidRPr="00B26C69">
              <w:rPr>
                <w:color w:val="000000"/>
                <w:sz w:val="20"/>
                <w:szCs w:val="20"/>
              </w:rPr>
              <w:t>Artisans et ouvriers qualifiés</w:t>
            </w:r>
          </w:p>
        </w:tc>
        <w:tc>
          <w:tcPr>
            <w:tcW w:w="709" w:type="dxa"/>
            <w:vAlign w:val="center"/>
          </w:tcPr>
          <w:p w14:paraId="283CF145" w14:textId="4A2F827C" w:rsidR="00021D5C" w:rsidRPr="00B26C69" w:rsidRDefault="00021D5C" w:rsidP="001B0C36">
            <w:pPr>
              <w:spacing w:line="276" w:lineRule="auto"/>
              <w:jc w:val="center"/>
              <w:rPr>
                <w:color w:val="000000"/>
                <w:sz w:val="20"/>
                <w:szCs w:val="20"/>
              </w:rPr>
            </w:pPr>
            <w:r w:rsidRPr="00B26C69">
              <w:rPr>
                <w:color w:val="000000"/>
                <w:sz w:val="20"/>
                <w:szCs w:val="20"/>
              </w:rPr>
              <w:t>-0.019</w:t>
            </w:r>
          </w:p>
        </w:tc>
        <w:tc>
          <w:tcPr>
            <w:tcW w:w="567" w:type="dxa"/>
            <w:vAlign w:val="center"/>
          </w:tcPr>
          <w:p w14:paraId="0000020D" w14:textId="1BADA5AB" w:rsidR="00021D5C" w:rsidRPr="00B26C69" w:rsidRDefault="00021D5C" w:rsidP="001B0C36">
            <w:pPr>
              <w:spacing w:line="276" w:lineRule="auto"/>
              <w:jc w:val="center"/>
              <w:rPr>
                <w:color w:val="000000"/>
                <w:sz w:val="20"/>
                <w:szCs w:val="20"/>
              </w:rPr>
            </w:pPr>
          </w:p>
        </w:tc>
        <w:tc>
          <w:tcPr>
            <w:tcW w:w="850" w:type="dxa"/>
            <w:vAlign w:val="center"/>
          </w:tcPr>
          <w:p w14:paraId="4715A0B0" w14:textId="4C80C453" w:rsidR="00021D5C" w:rsidRPr="00B26C69" w:rsidRDefault="00021D5C" w:rsidP="001B0C36">
            <w:pPr>
              <w:spacing w:line="276" w:lineRule="auto"/>
              <w:jc w:val="center"/>
              <w:rPr>
                <w:color w:val="000000"/>
                <w:sz w:val="20"/>
                <w:szCs w:val="20"/>
              </w:rPr>
            </w:pPr>
            <w:r w:rsidRPr="00B26C69">
              <w:rPr>
                <w:color w:val="000000"/>
                <w:sz w:val="20"/>
                <w:szCs w:val="20"/>
              </w:rPr>
              <w:t>(0.012)</w:t>
            </w:r>
          </w:p>
        </w:tc>
        <w:tc>
          <w:tcPr>
            <w:tcW w:w="851" w:type="dxa"/>
            <w:vAlign w:val="center"/>
          </w:tcPr>
          <w:p w14:paraId="0000020E" w14:textId="6FB943B2" w:rsidR="00021D5C" w:rsidRPr="00B26C69" w:rsidRDefault="00021D5C" w:rsidP="001B0C36">
            <w:pPr>
              <w:spacing w:line="276" w:lineRule="auto"/>
              <w:jc w:val="center"/>
              <w:rPr>
                <w:color w:val="000000"/>
                <w:sz w:val="20"/>
                <w:szCs w:val="20"/>
              </w:rPr>
            </w:pPr>
            <w:r w:rsidRPr="00B26C69">
              <w:rPr>
                <w:color w:val="000000"/>
                <w:sz w:val="20"/>
                <w:szCs w:val="20"/>
              </w:rPr>
              <w:t>-0.017</w:t>
            </w:r>
          </w:p>
        </w:tc>
        <w:tc>
          <w:tcPr>
            <w:tcW w:w="567" w:type="dxa"/>
            <w:vAlign w:val="center"/>
          </w:tcPr>
          <w:p w14:paraId="27A2E08B" w14:textId="77777777" w:rsidR="00021D5C" w:rsidRPr="00B26C69" w:rsidRDefault="00021D5C" w:rsidP="001B0C36">
            <w:pPr>
              <w:spacing w:line="276" w:lineRule="auto"/>
              <w:jc w:val="center"/>
              <w:rPr>
                <w:color w:val="000000"/>
                <w:sz w:val="20"/>
                <w:szCs w:val="20"/>
              </w:rPr>
            </w:pPr>
          </w:p>
        </w:tc>
        <w:tc>
          <w:tcPr>
            <w:tcW w:w="992" w:type="dxa"/>
            <w:vAlign w:val="center"/>
          </w:tcPr>
          <w:p w14:paraId="2E8D0EF0" w14:textId="23A29EC9" w:rsidR="00021D5C" w:rsidRPr="00B26C69" w:rsidRDefault="00021D5C" w:rsidP="001B0C36">
            <w:pPr>
              <w:spacing w:line="276" w:lineRule="auto"/>
              <w:jc w:val="center"/>
              <w:rPr>
                <w:color w:val="000000"/>
                <w:sz w:val="20"/>
                <w:szCs w:val="20"/>
              </w:rPr>
            </w:pPr>
            <w:r w:rsidRPr="00B26C69">
              <w:rPr>
                <w:color w:val="000000"/>
                <w:sz w:val="20"/>
                <w:szCs w:val="20"/>
              </w:rPr>
              <w:t>(0.011)</w:t>
            </w:r>
          </w:p>
        </w:tc>
      </w:tr>
      <w:tr w:rsidR="006F5604" w:rsidRPr="00B26C69" w14:paraId="2D84FCF6" w14:textId="690ABB77" w:rsidTr="00877380">
        <w:trPr>
          <w:trHeight w:val="227"/>
        </w:trPr>
        <w:tc>
          <w:tcPr>
            <w:tcW w:w="4678" w:type="dxa"/>
            <w:shd w:val="clear" w:color="auto" w:fill="auto"/>
          </w:tcPr>
          <w:p w14:paraId="0000020F" w14:textId="77777777" w:rsidR="00021D5C" w:rsidRPr="00B26C69" w:rsidRDefault="00021D5C">
            <w:pPr>
              <w:spacing w:line="276" w:lineRule="auto"/>
              <w:rPr>
                <w:color w:val="000000"/>
                <w:sz w:val="20"/>
                <w:szCs w:val="20"/>
              </w:rPr>
            </w:pPr>
            <w:r w:rsidRPr="00B26C69">
              <w:rPr>
                <w:color w:val="000000"/>
                <w:sz w:val="20"/>
                <w:szCs w:val="20"/>
              </w:rPr>
              <w:t>Professions élémentaires et ouvriers non qualifiés</w:t>
            </w:r>
          </w:p>
        </w:tc>
        <w:tc>
          <w:tcPr>
            <w:tcW w:w="709" w:type="dxa"/>
            <w:vAlign w:val="center"/>
          </w:tcPr>
          <w:p w14:paraId="4432709D" w14:textId="3166F4CF" w:rsidR="00021D5C" w:rsidRPr="00B26C69" w:rsidRDefault="00021D5C" w:rsidP="001B0C36">
            <w:pPr>
              <w:spacing w:line="276" w:lineRule="auto"/>
              <w:jc w:val="center"/>
              <w:rPr>
                <w:color w:val="000000"/>
                <w:sz w:val="20"/>
                <w:szCs w:val="20"/>
              </w:rPr>
            </w:pPr>
            <w:r w:rsidRPr="00B26C69">
              <w:rPr>
                <w:color w:val="000000"/>
                <w:sz w:val="20"/>
                <w:szCs w:val="20"/>
              </w:rPr>
              <w:t>-0.012</w:t>
            </w:r>
          </w:p>
        </w:tc>
        <w:tc>
          <w:tcPr>
            <w:tcW w:w="567" w:type="dxa"/>
            <w:vAlign w:val="center"/>
          </w:tcPr>
          <w:p w14:paraId="00000210" w14:textId="637AB94B" w:rsidR="00021D5C" w:rsidRPr="00B26C69" w:rsidRDefault="00021D5C" w:rsidP="001B0C36">
            <w:pPr>
              <w:spacing w:line="276" w:lineRule="auto"/>
              <w:jc w:val="center"/>
              <w:rPr>
                <w:color w:val="000000"/>
                <w:sz w:val="20"/>
                <w:szCs w:val="20"/>
              </w:rPr>
            </w:pPr>
          </w:p>
        </w:tc>
        <w:tc>
          <w:tcPr>
            <w:tcW w:w="850" w:type="dxa"/>
            <w:vAlign w:val="center"/>
          </w:tcPr>
          <w:p w14:paraId="72E6AE5B" w14:textId="76236748" w:rsidR="00021D5C" w:rsidRPr="00B26C69" w:rsidRDefault="00021D5C" w:rsidP="001B0C36">
            <w:pPr>
              <w:spacing w:line="276" w:lineRule="auto"/>
              <w:jc w:val="center"/>
              <w:rPr>
                <w:color w:val="000000"/>
                <w:sz w:val="20"/>
                <w:szCs w:val="20"/>
              </w:rPr>
            </w:pPr>
            <w:r w:rsidRPr="00B26C69">
              <w:rPr>
                <w:color w:val="000000"/>
                <w:sz w:val="20"/>
                <w:szCs w:val="20"/>
              </w:rPr>
              <w:t>(0.013)</w:t>
            </w:r>
          </w:p>
        </w:tc>
        <w:tc>
          <w:tcPr>
            <w:tcW w:w="851" w:type="dxa"/>
            <w:vAlign w:val="center"/>
          </w:tcPr>
          <w:p w14:paraId="00000211" w14:textId="55CA6777" w:rsidR="00021D5C" w:rsidRPr="00B26C69" w:rsidRDefault="00021D5C" w:rsidP="001B0C36">
            <w:pPr>
              <w:spacing w:line="276" w:lineRule="auto"/>
              <w:jc w:val="center"/>
              <w:rPr>
                <w:color w:val="000000"/>
                <w:sz w:val="20"/>
                <w:szCs w:val="20"/>
              </w:rPr>
            </w:pPr>
            <w:r w:rsidRPr="00B26C69">
              <w:rPr>
                <w:color w:val="000000"/>
                <w:sz w:val="20"/>
                <w:szCs w:val="20"/>
              </w:rPr>
              <w:t>-0.004</w:t>
            </w:r>
          </w:p>
        </w:tc>
        <w:tc>
          <w:tcPr>
            <w:tcW w:w="567" w:type="dxa"/>
            <w:vAlign w:val="center"/>
          </w:tcPr>
          <w:p w14:paraId="58879B85" w14:textId="77777777" w:rsidR="00021D5C" w:rsidRPr="00B26C69" w:rsidRDefault="00021D5C" w:rsidP="001B0C36">
            <w:pPr>
              <w:spacing w:line="276" w:lineRule="auto"/>
              <w:jc w:val="center"/>
              <w:rPr>
                <w:color w:val="000000"/>
                <w:sz w:val="20"/>
                <w:szCs w:val="20"/>
              </w:rPr>
            </w:pPr>
          </w:p>
        </w:tc>
        <w:tc>
          <w:tcPr>
            <w:tcW w:w="992" w:type="dxa"/>
            <w:vAlign w:val="center"/>
          </w:tcPr>
          <w:p w14:paraId="656634FA" w14:textId="79E0B9F4" w:rsidR="00021D5C" w:rsidRPr="00B26C69" w:rsidRDefault="00021D5C" w:rsidP="001B0C36">
            <w:pPr>
              <w:spacing w:line="276" w:lineRule="auto"/>
              <w:jc w:val="center"/>
              <w:rPr>
                <w:color w:val="000000"/>
                <w:sz w:val="20"/>
                <w:szCs w:val="20"/>
              </w:rPr>
            </w:pPr>
            <w:r w:rsidRPr="00B26C69">
              <w:rPr>
                <w:color w:val="000000"/>
                <w:sz w:val="20"/>
                <w:szCs w:val="20"/>
              </w:rPr>
              <w:t>(0.011)</w:t>
            </w:r>
          </w:p>
        </w:tc>
      </w:tr>
      <w:tr w:rsidR="006F5604" w:rsidRPr="00B26C69" w14:paraId="61E92CCD" w14:textId="0F39D256" w:rsidTr="00877380">
        <w:trPr>
          <w:trHeight w:val="227"/>
        </w:trPr>
        <w:tc>
          <w:tcPr>
            <w:tcW w:w="4678" w:type="dxa"/>
            <w:tcBorders>
              <w:bottom w:val="single" w:sz="4" w:space="0" w:color="auto"/>
            </w:tcBorders>
            <w:shd w:val="clear" w:color="auto" w:fill="auto"/>
            <w:vAlign w:val="bottom"/>
          </w:tcPr>
          <w:p w14:paraId="00000212" w14:textId="77777777" w:rsidR="00021D5C" w:rsidRPr="00B26C69" w:rsidRDefault="00021D5C">
            <w:pPr>
              <w:spacing w:line="276" w:lineRule="auto"/>
              <w:rPr>
                <w:color w:val="000000"/>
                <w:sz w:val="20"/>
                <w:szCs w:val="20"/>
              </w:rPr>
            </w:pPr>
            <w:r w:rsidRPr="00B26C69">
              <w:rPr>
                <w:color w:val="000000"/>
                <w:sz w:val="20"/>
                <w:szCs w:val="20"/>
              </w:rPr>
              <w:t>Catégorie inconnue</w:t>
            </w:r>
          </w:p>
        </w:tc>
        <w:tc>
          <w:tcPr>
            <w:tcW w:w="709" w:type="dxa"/>
            <w:tcBorders>
              <w:bottom w:val="single" w:sz="4" w:space="0" w:color="auto"/>
            </w:tcBorders>
            <w:vAlign w:val="center"/>
          </w:tcPr>
          <w:p w14:paraId="374DE345" w14:textId="50F017E5" w:rsidR="00021D5C" w:rsidRPr="00B26C69" w:rsidRDefault="00021D5C" w:rsidP="001B0C36">
            <w:pPr>
              <w:spacing w:line="276" w:lineRule="auto"/>
              <w:jc w:val="center"/>
              <w:rPr>
                <w:color w:val="000000"/>
                <w:sz w:val="20"/>
                <w:szCs w:val="20"/>
              </w:rPr>
            </w:pPr>
            <w:r w:rsidRPr="00B26C69">
              <w:rPr>
                <w:color w:val="000000"/>
                <w:sz w:val="20"/>
                <w:szCs w:val="20"/>
              </w:rPr>
              <w:t>-0.007</w:t>
            </w:r>
          </w:p>
        </w:tc>
        <w:tc>
          <w:tcPr>
            <w:tcW w:w="567" w:type="dxa"/>
            <w:tcBorders>
              <w:bottom w:val="single" w:sz="4" w:space="0" w:color="auto"/>
            </w:tcBorders>
            <w:vAlign w:val="center"/>
          </w:tcPr>
          <w:p w14:paraId="00000213" w14:textId="25D199F7" w:rsidR="00021D5C" w:rsidRPr="00B26C69" w:rsidRDefault="00021D5C" w:rsidP="001B0C36">
            <w:pPr>
              <w:spacing w:line="276" w:lineRule="auto"/>
              <w:jc w:val="center"/>
              <w:rPr>
                <w:color w:val="000000"/>
                <w:sz w:val="20"/>
                <w:szCs w:val="20"/>
              </w:rPr>
            </w:pPr>
          </w:p>
        </w:tc>
        <w:tc>
          <w:tcPr>
            <w:tcW w:w="850" w:type="dxa"/>
            <w:tcBorders>
              <w:bottom w:val="single" w:sz="4" w:space="0" w:color="auto"/>
            </w:tcBorders>
            <w:vAlign w:val="center"/>
          </w:tcPr>
          <w:p w14:paraId="40932530" w14:textId="03D77F58" w:rsidR="00021D5C" w:rsidRPr="00B26C69" w:rsidRDefault="00021D5C" w:rsidP="001B0C36">
            <w:pPr>
              <w:spacing w:line="276" w:lineRule="auto"/>
              <w:jc w:val="center"/>
              <w:rPr>
                <w:color w:val="000000"/>
                <w:sz w:val="20"/>
                <w:szCs w:val="20"/>
              </w:rPr>
            </w:pPr>
            <w:r w:rsidRPr="00B26C69">
              <w:rPr>
                <w:color w:val="000000"/>
                <w:sz w:val="20"/>
                <w:szCs w:val="20"/>
              </w:rPr>
              <w:t>(0.013)</w:t>
            </w:r>
          </w:p>
        </w:tc>
        <w:tc>
          <w:tcPr>
            <w:tcW w:w="851" w:type="dxa"/>
            <w:tcBorders>
              <w:bottom w:val="single" w:sz="4" w:space="0" w:color="auto"/>
            </w:tcBorders>
            <w:vAlign w:val="center"/>
          </w:tcPr>
          <w:p w14:paraId="00000214" w14:textId="34603EBA" w:rsidR="00021D5C" w:rsidRPr="00B26C69" w:rsidRDefault="00021D5C" w:rsidP="001B0C36">
            <w:pPr>
              <w:spacing w:line="276" w:lineRule="auto"/>
              <w:jc w:val="center"/>
              <w:rPr>
                <w:color w:val="000000"/>
                <w:sz w:val="20"/>
                <w:szCs w:val="20"/>
              </w:rPr>
            </w:pPr>
            <w:r w:rsidRPr="00B26C69">
              <w:rPr>
                <w:color w:val="000000"/>
                <w:sz w:val="20"/>
                <w:szCs w:val="20"/>
              </w:rPr>
              <w:t>-0.004</w:t>
            </w:r>
          </w:p>
        </w:tc>
        <w:tc>
          <w:tcPr>
            <w:tcW w:w="567" w:type="dxa"/>
            <w:tcBorders>
              <w:bottom w:val="single" w:sz="4" w:space="0" w:color="auto"/>
            </w:tcBorders>
            <w:vAlign w:val="center"/>
          </w:tcPr>
          <w:p w14:paraId="5265E3C3" w14:textId="6B534780" w:rsidR="00021D5C" w:rsidRPr="00B26C69" w:rsidRDefault="001B0C36" w:rsidP="001B0C36">
            <w:pPr>
              <w:spacing w:line="276" w:lineRule="auto"/>
              <w:jc w:val="center"/>
              <w:rPr>
                <w:color w:val="000000"/>
                <w:sz w:val="20"/>
                <w:szCs w:val="20"/>
              </w:rPr>
            </w:pPr>
            <w:r w:rsidRPr="00B26C69">
              <w:rPr>
                <w:color w:val="000000"/>
                <w:sz w:val="20"/>
                <w:szCs w:val="20"/>
              </w:rPr>
              <w:t>*</w:t>
            </w:r>
          </w:p>
        </w:tc>
        <w:tc>
          <w:tcPr>
            <w:tcW w:w="992" w:type="dxa"/>
            <w:tcBorders>
              <w:bottom w:val="single" w:sz="4" w:space="0" w:color="auto"/>
            </w:tcBorders>
            <w:vAlign w:val="center"/>
          </w:tcPr>
          <w:p w14:paraId="29DFA016" w14:textId="07B997B9" w:rsidR="00021D5C" w:rsidRPr="00B26C69" w:rsidRDefault="00021D5C" w:rsidP="001B0C36">
            <w:pPr>
              <w:spacing w:line="276" w:lineRule="auto"/>
              <w:jc w:val="center"/>
              <w:rPr>
                <w:color w:val="000000"/>
                <w:sz w:val="20"/>
                <w:szCs w:val="20"/>
              </w:rPr>
            </w:pPr>
            <w:r w:rsidRPr="00B26C69">
              <w:rPr>
                <w:color w:val="000000"/>
                <w:sz w:val="20"/>
                <w:szCs w:val="20"/>
              </w:rPr>
              <w:t>(0.011)</w:t>
            </w:r>
          </w:p>
        </w:tc>
      </w:tr>
      <w:tr w:rsidR="001B0C36" w:rsidRPr="00B26C69" w14:paraId="4968A098" w14:textId="556D26C1" w:rsidTr="00877380">
        <w:trPr>
          <w:trHeight w:val="227"/>
        </w:trPr>
        <w:tc>
          <w:tcPr>
            <w:tcW w:w="9214" w:type="dxa"/>
            <w:gridSpan w:val="7"/>
            <w:tcBorders>
              <w:top w:val="single" w:sz="4" w:space="0" w:color="auto"/>
            </w:tcBorders>
          </w:tcPr>
          <w:p w14:paraId="306AD1A6" w14:textId="00F352F0" w:rsidR="00021D5C" w:rsidRPr="00B26C69" w:rsidRDefault="00021D5C" w:rsidP="0003045B">
            <w:pPr>
              <w:spacing w:line="276" w:lineRule="auto"/>
              <w:rPr>
                <w:b/>
                <w:color w:val="000000"/>
                <w:sz w:val="20"/>
                <w:szCs w:val="20"/>
              </w:rPr>
            </w:pPr>
            <w:r w:rsidRPr="00B26C69">
              <w:rPr>
                <w:b/>
                <w:color w:val="000000"/>
                <w:sz w:val="20"/>
                <w:szCs w:val="20"/>
              </w:rPr>
              <w:t>Statut financier de la famille (</w:t>
            </w:r>
            <w:proofErr w:type="spellStart"/>
            <w:r w:rsidRPr="00B26C69">
              <w:rPr>
                <w:b/>
                <w:color w:val="000000"/>
                <w:sz w:val="20"/>
                <w:szCs w:val="20"/>
              </w:rPr>
              <w:t>ref</w:t>
            </w:r>
            <w:proofErr w:type="spellEnd"/>
            <w:r w:rsidRPr="00B26C69">
              <w:rPr>
                <w:b/>
                <w:color w:val="000000"/>
                <w:sz w:val="20"/>
                <w:szCs w:val="20"/>
              </w:rPr>
              <w:t>. " Très à l’aise financièrement ")</w:t>
            </w:r>
          </w:p>
        </w:tc>
      </w:tr>
      <w:tr w:rsidR="006F5604" w:rsidRPr="00B26C69" w14:paraId="4DE5C52E" w14:textId="0CF98D72" w:rsidTr="006A3F98">
        <w:trPr>
          <w:trHeight w:val="227"/>
        </w:trPr>
        <w:tc>
          <w:tcPr>
            <w:tcW w:w="4678" w:type="dxa"/>
            <w:shd w:val="clear" w:color="auto" w:fill="auto"/>
          </w:tcPr>
          <w:p w14:paraId="00000218" w14:textId="77777777" w:rsidR="00021D5C" w:rsidRPr="00B26C69" w:rsidRDefault="00021D5C">
            <w:pPr>
              <w:spacing w:line="276" w:lineRule="auto"/>
              <w:rPr>
                <w:color w:val="000000"/>
                <w:sz w:val="20"/>
                <w:szCs w:val="20"/>
              </w:rPr>
            </w:pPr>
            <w:r w:rsidRPr="00B26C69">
              <w:rPr>
                <w:color w:val="000000"/>
                <w:sz w:val="20"/>
                <w:szCs w:val="20"/>
              </w:rPr>
              <w:t>Niveau moyen</w:t>
            </w:r>
          </w:p>
        </w:tc>
        <w:tc>
          <w:tcPr>
            <w:tcW w:w="709" w:type="dxa"/>
            <w:vAlign w:val="center"/>
          </w:tcPr>
          <w:p w14:paraId="4216F6F7" w14:textId="79C8CA35" w:rsidR="00021D5C" w:rsidRPr="00B26C69" w:rsidRDefault="00021D5C" w:rsidP="001B0C36">
            <w:pPr>
              <w:spacing w:line="276" w:lineRule="auto"/>
              <w:jc w:val="center"/>
              <w:rPr>
                <w:color w:val="000000"/>
                <w:sz w:val="20"/>
                <w:szCs w:val="20"/>
              </w:rPr>
            </w:pPr>
            <w:r w:rsidRPr="00B26C69">
              <w:rPr>
                <w:color w:val="000000"/>
                <w:sz w:val="20"/>
                <w:szCs w:val="20"/>
              </w:rPr>
              <w:t>-0.004</w:t>
            </w:r>
          </w:p>
        </w:tc>
        <w:tc>
          <w:tcPr>
            <w:tcW w:w="567" w:type="dxa"/>
            <w:vAlign w:val="center"/>
          </w:tcPr>
          <w:p w14:paraId="00000219" w14:textId="618193B7" w:rsidR="00021D5C" w:rsidRPr="00B26C69" w:rsidRDefault="00021D5C" w:rsidP="001B0C36">
            <w:pPr>
              <w:spacing w:line="276" w:lineRule="auto"/>
              <w:jc w:val="center"/>
              <w:rPr>
                <w:color w:val="000000"/>
                <w:sz w:val="20"/>
                <w:szCs w:val="20"/>
              </w:rPr>
            </w:pPr>
          </w:p>
        </w:tc>
        <w:tc>
          <w:tcPr>
            <w:tcW w:w="850" w:type="dxa"/>
            <w:vAlign w:val="center"/>
          </w:tcPr>
          <w:p w14:paraId="16BC2ECC" w14:textId="430CB231" w:rsidR="00021D5C" w:rsidRPr="00B26C69" w:rsidRDefault="00021D5C" w:rsidP="001B0C36">
            <w:pPr>
              <w:spacing w:line="276" w:lineRule="auto"/>
              <w:jc w:val="center"/>
              <w:rPr>
                <w:color w:val="000000"/>
                <w:sz w:val="20"/>
                <w:szCs w:val="20"/>
              </w:rPr>
            </w:pPr>
            <w:r w:rsidRPr="00B26C69">
              <w:rPr>
                <w:color w:val="000000"/>
                <w:sz w:val="20"/>
                <w:szCs w:val="20"/>
              </w:rPr>
              <w:t>(0.011)</w:t>
            </w:r>
          </w:p>
        </w:tc>
        <w:tc>
          <w:tcPr>
            <w:tcW w:w="851" w:type="dxa"/>
            <w:vAlign w:val="center"/>
          </w:tcPr>
          <w:p w14:paraId="0000021A" w14:textId="27024333" w:rsidR="00021D5C" w:rsidRPr="00B26C69" w:rsidRDefault="00021D5C" w:rsidP="001B0C36">
            <w:pPr>
              <w:spacing w:line="276" w:lineRule="auto"/>
              <w:jc w:val="center"/>
              <w:rPr>
                <w:color w:val="000000"/>
                <w:sz w:val="20"/>
                <w:szCs w:val="20"/>
              </w:rPr>
            </w:pPr>
            <w:r w:rsidRPr="00B26C69">
              <w:rPr>
                <w:color w:val="000000"/>
                <w:sz w:val="20"/>
                <w:szCs w:val="20"/>
              </w:rPr>
              <w:t>-0.004</w:t>
            </w:r>
          </w:p>
        </w:tc>
        <w:tc>
          <w:tcPr>
            <w:tcW w:w="567" w:type="dxa"/>
            <w:vAlign w:val="center"/>
          </w:tcPr>
          <w:p w14:paraId="1F90D06A" w14:textId="77777777" w:rsidR="00021D5C" w:rsidRPr="00B26C69" w:rsidRDefault="00021D5C" w:rsidP="001B0C36">
            <w:pPr>
              <w:spacing w:line="276" w:lineRule="auto"/>
              <w:jc w:val="center"/>
              <w:rPr>
                <w:color w:val="000000"/>
                <w:sz w:val="20"/>
                <w:szCs w:val="20"/>
              </w:rPr>
            </w:pPr>
          </w:p>
        </w:tc>
        <w:tc>
          <w:tcPr>
            <w:tcW w:w="992" w:type="dxa"/>
            <w:vAlign w:val="center"/>
          </w:tcPr>
          <w:p w14:paraId="119844DB" w14:textId="4331F42E" w:rsidR="00021D5C" w:rsidRPr="00B26C69" w:rsidRDefault="00021D5C" w:rsidP="001B0C36">
            <w:pPr>
              <w:spacing w:line="276" w:lineRule="auto"/>
              <w:jc w:val="center"/>
              <w:rPr>
                <w:color w:val="000000"/>
                <w:sz w:val="20"/>
                <w:szCs w:val="20"/>
              </w:rPr>
            </w:pPr>
            <w:r w:rsidRPr="00B26C69">
              <w:rPr>
                <w:color w:val="000000"/>
                <w:sz w:val="20"/>
                <w:szCs w:val="20"/>
              </w:rPr>
              <w:t>(0.009)</w:t>
            </w:r>
          </w:p>
        </w:tc>
      </w:tr>
      <w:tr w:rsidR="006F5604" w:rsidRPr="00B26C69" w14:paraId="02CA4703" w14:textId="35E1F1C6" w:rsidTr="00877380">
        <w:trPr>
          <w:trHeight w:val="227"/>
        </w:trPr>
        <w:tc>
          <w:tcPr>
            <w:tcW w:w="4678" w:type="dxa"/>
            <w:shd w:val="clear" w:color="auto" w:fill="auto"/>
          </w:tcPr>
          <w:p w14:paraId="0000021B" w14:textId="77777777" w:rsidR="00021D5C" w:rsidRPr="00B26C69" w:rsidRDefault="00021D5C">
            <w:pPr>
              <w:spacing w:line="276" w:lineRule="auto"/>
              <w:rPr>
                <w:color w:val="000000"/>
                <w:sz w:val="20"/>
                <w:szCs w:val="20"/>
              </w:rPr>
            </w:pPr>
            <w:r w:rsidRPr="00B26C69">
              <w:rPr>
                <w:color w:val="000000"/>
                <w:sz w:val="20"/>
                <w:szCs w:val="20"/>
              </w:rPr>
              <w:t>Niveau bas ou qui varie</w:t>
            </w:r>
          </w:p>
        </w:tc>
        <w:tc>
          <w:tcPr>
            <w:tcW w:w="709" w:type="dxa"/>
            <w:vAlign w:val="center"/>
          </w:tcPr>
          <w:p w14:paraId="45821866" w14:textId="522B2486" w:rsidR="00021D5C" w:rsidRPr="00B26C69" w:rsidRDefault="00021D5C" w:rsidP="001B0C36">
            <w:pPr>
              <w:spacing w:line="276" w:lineRule="auto"/>
              <w:jc w:val="center"/>
              <w:rPr>
                <w:color w:val="000000"/>
                <w:sz w:val="20"/>
                <w:szCs w:val="20"/>
              </w:rPr>
            </w:pPr>
            <w:r w:rsidRPr="00B26C69">
              <w:rPr>
                <w:color w:val="000000"/>
                <w:sz w:val="20"/>
                <w:szCs w:val="20"/>
              </w:rPr>
              <w:t>-0.052</w:t>
            </w:r>
          </w:p>
        </w:tc>
        <w:tc>
          <w:tcPr>
            <w:tcW w:w="567" w:type="dxa"/>
            <w:vAlign w:val="center"/>
          </w:tcPr>
          <w:p w14:paraId="0000021C" w14:textId="32C80F53"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850" w:type="dxa"/>
            <w:vAlign w:val="center"/>
          </w:tcPr>
          <w:p w14:paraId="009B91FC" w14:textId="4000BCEB" w:rsidR="00021D5C" w:rsidRPr="00B26C69" w:rsidRDefault="00021D5C" w:rsidP="001B0C36">
            <w:pPr>
              <w:spacing w:line="276" w:lineRule="auto"/>
              <w:jc w:val="center"/>
              <w:rPr>
                <w:color w:val="000000"/>
                <w:sz w:val="20"/>
                <w:szCs w:val="20"/>
              </w:rPr>
            </w:pPr>
            <w:r w:rsidRPr="00B26C69">
              <w:rPr>
                <w:color w:val="000000"/>
                <w:sz w:val="20"/>
                <w:szCs w:val="20"/>
              </w:rPr>
              <w:t>(0.013)</w:t>
            </w:r>
          </w:p>
        </w:tc>
        <w:tc>
          <w:tcPr>
            <w:tcW w:w="851" w:type="dxa"/>
            <w:vAlign w:val="center"/>
          </w:tcPr>
          <w:p w14:paraId="0000021D" w14:textId="1CD8BD64" w:rsidR="00021D5C" w:rsidRPr="00B26C69" w:rsidRDefault="00021D5C" w:rsidP="001B0C36">
            <w:pPr>
              <w:spacing w:line="276" w:lineRule="auto"/>
              <w:jc w:val="center"/>
              <w:rPr>
                <w:color w:val="000000"/>
                <w:sz w:val="20"/>
                <w:szCs w:val="20"/>
              </w:rPr>
            </w:pPr>
            <w:r w:rsidRPr="00B26C69">
              <w:rPr>
                <w:color w:val="000000"/>
                <w:sz w:val="20"/>
                <w:szCs w:val="20"/>
              </w:rPr>
              <w:t>-0.055</w:t>
            </w:r>
          </w:p>
        </w:tc>
        <w:tc>
          <w:tcPr>
            <w:tcW w:w="567" w:type="dxa"/>
            <w:vAlign w:val="center"/>
          </w:tcPr>
          <w:p w14:paraId="36ABD6B0" w14:textId="5FC803A6" w:rsidR="00021D5C" w:rsidRPr="00B26C69" w:rsidRDefault="001B0C36" w:rsidP="001B0C36">
            <w:pPr>
              <w:spacing w:line="276" w:lineRule="auto"/>
              <w:jc w:val="center"/>
              <w:rPr>
                <w:color w:val="000000"/>
                <w:sz w:val="20"/>
                <w:szCs w:val="20"/>
              </w:rPr>
            </w:pPr>
            <w:r w:rsidRPr="00B26C69">
              <w:rPr>
                <w:color w:val="000000"/>
                <w:sz w:val="20"/>
                <w:szCs w:val="20"/>
              </w:rPr>
              <w:t>***</w:t>
            </w:r>
          </w:p>
        </w:tc>
        <w:tc>
          <w:tcPr>
            <w:tcW w:w="992" w:type="dxa"/>
            <w:vAlign w:val="center"/>
          </w:tcPr>
          <w:p w14:paraId="7957ED0F" w14:textId="48C0004A" w:rsidR="00021D5C" w:rsidRPr="00B26C69" w:rsidRDefault="00021D5C" w:rsidP="001B0C36">
            <w:pPr>
              <w:spacing w:line="276" w:lineRule="auto"/>
              <w:jc w:val="center"/>
              <w:rPr>
                <w:color w:val="000000"/>
                <w:sz w:val="20"/>
                <w:szCs w:val="20"/>
              </w:rPr>
            </w:pPr>
            <w:r w:rsidRPr="00B26C69">
              <w:rPr>
                <w:color w:val="000000"/>
                <w:sz w:val="20"/>
                <w:szCs w:val="20"/>
              </w:rPr>
              <w:t>(0.011)</w:t>
            </w:r>
          </w:p>
        </w:tc>
      </w:tr>
      <w:tr w:rsidR="006F5604" w:rsidRPr="00B26C69" w14:paraId="2512F4A4" w14:textId="316DF5E2" w:rsidTr="00877380">
        <w:trPr>
          <w:trHeight w:val="227"/>
        </w:trPr>
        <w:tc>
          <w:tcPr>
            <w:tcW w:w="4678" w:type="dxa"/>
            <w:tcBorders>
              <w:bottom w:val="single" w:sz="4" w:space="0" w:color="auto"/>
            </w:tcBorders>
            <w:shd w:val="clear" w:color="auto" w:fill="auto"/>
          </w:tcPr>
          <w:p w14:paraId="0000021E" w14:textId="77777777" w:rsidR="00021D5C" w:rsidRPr="00B26C69" w:rsidRDefault="00021D5C">
            <w:pPr>
              <w:spacing w:line="276" w:lineRule="auto"/>
              <w:rPr>
                <w:color w:val="000000"/>
                <w:sz w:val="20"/>
                <w:szCs w:val="20"/>
              </w:rPr>
            </w:pPr>
            <w:r w:rsidRPr="00B26C69">
              <w:rPr>
                <w:color w:val="000000"/>
                <w:sz w:val="20"/>
                <w:szCs w:val="20"/>
              </w:rPr>
              <w:t>Catégorie inconnue</w:t>
            </w:r>
          </w:p>
        </w:tc>
        <w:tc>
          <w:tcPr>
            <w:tcW w:w="709" w:type="dxa"/>
            <w:tcBorders>
              <w:bottom w:val="single" w:sz="4" w:space="0" w:color="auto"/>
            </w:tcBorders>
            <w:vAlign w:val="center"/>
          </w:tcPr>
          <w:p w14:paraId="29C6040D" w14:textId="40B81CAB" w:rsidR="00021D5C" w:rsidRPr="00B26C69" w:rsidRDefault="00021D5C" w:rsidP="001B0C36">
            <w:pPr>
              <w:spacing w:line="276" w:lineRule="auto"/>
              <w:jc w:val="center"/>
              <w:rPr>
                <w:color w:val="000000"/>
                <w:sz w:val="20"/>
                <w:szCs w:val="20"/>
              </w:rPr>
            </w:pPr>
            <w:r w:rsidRPr="00B26C69">
              <w:rPr>
                <w:color w:val="000000"/>
                <w:sz w:val="20"/>
                <w:szCs w:val="20"/>
              </w:rPr>
              <w:t>0.101</w:t>
            </w:r>
          </w:p>
        </w:tc>
        <w:tc>
          <w:tcPr>
            <w:tcW w:w="567" w:type="dxa"/>
            <w:tcBorders>
              <w:bottom w:val="single" w:sz="4" w:space="0" w:color="auto"/>
            </w:tcBorders>
            <w:vAlign w:val="center"/>
          </w:tcPr>
          <w:p w14:paraId="0000021F" w14:textId="7230958C" w:rsidR="00021D5C" w:rsidRPr="00B26C69" w:rsidRDefault="00021D5C" w:rsidP="001B0C36">
            <w:pPr>
              <w:spacing w:line="276" w:lineRule="auto"/>
              <w:jc w:val="center"/>
              <w:rPr>
                <w:color w:val="000000"/>
                <w:sz w:val="20"/>
                <w:szCs w:val="20"/>
              </w:rPr>
            </w:pPr>
          </w:p>
        </w:tc>
        <w:tc>
          <w:tcPr>
            <w:tcW w:w="850" w:type="dxa"/>
            <w:tcBorders>
              <w:bottom w:val="single" w:sz="4" w:space="0" w:color="auto"/>
            </w:tcBorders>
            <w:vAlign w:val="center"/>
          </w:tcPr>
          <w:p w14:paraId="7F5293ED" w14:textId="081341D4" w:rsidR="00021D5C" w:rsidRPr="00B26C69" w:rsidRDefault="00021D5C" w:rsidP="001B0C36">
            <w:pPr>
              <w:spacing w:line="276" w:lineRule="auto"/>
              <w:jc w:val="center"/>
              <w:rPr>
                <w:color w:val="000000"/>
                <w:sz w:val="20"/>
                <w:szCs w:val="20"/>
              </w:rPr>
            </w:pPr>
            <w:r w:rsidRPr="00B26C69">
              <w:rPr>
                <w:color w:val="000000"/>
                <w:sz w:val="20"/>
                <w:szCs w:val="20"/>
              </w:rPr>
              <w:t>(0.068)</w:t>
            </w:r>
          </w:p>
        </w:tc>
        <w:tc>
          <w:tcPr>
            <w:tcW w:w="851" w:type="dxa"/>
            <w:tcBorders>
              <w:bottom w:val="single" w:sz="4" w:space="0" w:color="auto"/>
            </w:tcBorders>
            <w:vAlign w:val="center"/>
          </w:tcPr>
          <w:p w14:paraId="00000220" w14:textId="4CE61C5C" w:rsidR="00021D5C" w:rsidRPr="00B26C69" w:rsidRDefault="00021D5C" w:rsidP="001B0C36">
            <w:pPr>
              <w:spacing w:line="276" w:lineRule="auto"/>
              <w:jc w:val="center"/>
              <w:rPr>
                <w:color w:val="000000"/>
                <w:sz w:val="20"/>
                <w:szCs w:val="20"/>
              </w:rPr>
            </w:pPr>
            <w:r w:rsidRPr="00B26C69">
              <w:rPr>
                <w:color w:val="000000"/>
                <w:sz w:val="20"/>
                <w:szCs w:val="20"/>
              </w:rPr>
              <w:t>-0.122</w:t>
            </w:r>
          </w:p>
        </w:tc>
        <w:tc>
          <w:tcPr>
            <w:tcW w:w="567" w:type="dxa"/>
            <w:tcBorders>
              <w:bottom w:val="single" w:sz="4" w:space="0" w:color="auto"/>
            </w:tcBorders>
            <w:vAlign w:val="center"/>
          </w:tcPr>
          <w:p w14:paraId="34F7DCD5" w14:textId="77777777" w:rsidR="00021D5C" w:rsidRPr="00B26C69" w:rsidRDefault="00021D5C" w:rsidP="001B0C36">
            <w:pPr>
              <w:spacing w:line="276" w:lineRule="auto"/>
              <w:jc w:val="center"/>
              <w:rPr>
                <w:color w:val="000000"/>
                <w:sz w:val="20"/>
                <w:szCs w:val="20"/>
              </w:rPr>
            </w:pPr>
          </w:p>
        </w:tc>
        <w:tc>
          <w:tcPr>
            <w:tcW w:w="992" w:type="dxa"/>
            <w:tcBorders>
              <w:bottom w:val="single" w:sz="4" w:space="0" w:color="auto"/>
            </w:tcBorders>
            <w:vAlign w:val="center"/>
          </w:tcPr>
          <w:p w14:paraId="23DF9D5D" w14:textId="548C2BAC" w:rsidR="00021D5C" w:rsidRPr="00B26C69" w:rsidRDefault="00021D5C" w:rsidP="001B0C36">
            <w:pPr>
              <w:spacing w:line="276" w:lineRule="auto"/>
              <w:jc w:val="center"/>
              <w:rPr>
                <w:color w:val="000000"/>
                <w:sz w:val="20"/>
                <w:szCs w:val="20"/>
              </w:rPr>
            </w:pPr>
            <w:r w:rsidRPr="00B26C69">
              <w:rPr>
                <w:color w:val="000000"/>
                <w:sz w:val="20"/>
                <w:szCs w:val="20"/>
              </w:rPr>
              <w:t>(0.069)</w:t>
            </w:r>
          </w:p>
        </w:tc>
      </w:tr>
      <w:tr w:rsidR="001B0C36" w:rsidRPr="00B26C69" w14:paraId="633FF40C" w14:textId="7B1AF2AC" w:rsidTr="00877380">
        <w:trPr>
          <w:trHeight w:val="227"/>
        </w:trPr>
        <w:tc>
          <w:tcPr>
            <w:tcW w:w="9214" w:type="dxa"/>
            <w:gridSpan w:val="7"/>
            <w:tcBorders>
              <w:top w:val="single" w:sz="4" w:space="0" w:color="auto"/>
            </w:tcBorders>
            <w:shd w:val="clear" w:color="auto" w:fill="auto"/>
          </w:tcPr>
          <w:p w14:paraId="5561B706" w14:textId="2764D92B" w:rsidR="00021D5C" w:rsidRPr="00B26C69" w:rsidRDefault="00021D5C" w:rsidP="0003045B">
            <w:pPr>
              <w:rPr>
                <w:b/>
                <w:color w:val="000000"/>
                <w:sz w:val="20"/>
                <w:szCs w:val="20"/>
              </w:rPr>
            </w:pPr>
            <w:r w:rsidRPr="00B26C69">
              <w:rPr>
                <w:b/>
                <w:color w:val="000000"/>
                <w:sz w:val="20"/>
                <w:szCs w:val="20"/>
              </w:rPr>
              <w:t>Nombre de chambre par personne dans le foyer (</w:t>
            </w:r>
            <w:proofErr w:type="spellStart"/>
            <w:r w:rsidRPr="00B26C69">
              <w:rPr>
                <w:b/>
                <w:color w:val="000000"/>
                <w:sz w:val="20"/>
                <w:szCs w:val="20"/>
              </w:rPr>
              <w:t>ref</w:t>
            </w:r>
            <w:proofErr w:type="spellEnd"/>
            <w:r w:rsidRPr="00B26C69">
              <w:rPr>
                <w:b/>
                <w:color w:val="000000"/>
                <w:sz w:val="20"/>
                <w:szCs w:val="20"/>
              </w:rPr>
              <w:t>. "Au moins une chambre par personne ")</w:t>
            </w:r>
          </w:p>
        </w:tc>
      </w:tr>
      <w:tr w:rsidR="006F5604" w:rsidRPr="00B26C69" w14:paraId="2782513E" w14:textId="20B74BBB" w:rsidTr="006A3F98">
        <w:trPr>
          <w:trHeight w:val="227"/>
        </w:trPr>
        <w:tc>
          <w:tcPr>
            <w:tcW w:w="4678" w:type="dxa"/>
            <w:shd w:val="clear" w:color="auto" w:fill="auto"/>
          </w:tcPr>
          <w:p w14:paraId="00000224" w14:textId="77777777" w:rsidR="00021D5C" w:rsidRPr="00B26C69" w:rsidRDefault="00021D5C">
            <w:pPr>
              <w:spacing w:line="276" w:lineRule="auto"/>
              <w:rPr>
                <w:color w:val="000000"/>
                <w:sz w:val="20"/>
                <w:szCs w:val="20"/>
              </w:rPr>
            </w:pPr>
            <w:r w:rsidRPr="00B26C69">
              <w:rPr>
                <w:color w:val="000000"/>
                <w:sz w:val="20"/>
                <w:szCs w:val="20"/>
              </w:rPr>
              <w:t>Entre 1 et 2 personnes par chambre</w:t>
            </w:r>
          </w:p>
        </w:tc>
        <w:tc>
          <w:tcPr>
            <w:tcW w:w="709" w:type="dxa"/>
            <w:vAlign w:val="center"/>
          </w:tcPr>
          <w:p w14:paraId="35D0C0D9" w14:textId="5CCFD25A" w:rsidR="00021D5C" w:rsidRPr="00B26C69" w:rsidRDefault="00021D5C" w:rsidP="001B0C36">
            <w:pPr>
              <w:spacing w:line="276" w:lineRule="auto"/>
              <w:jc w:val="center"/>
              <w:rPr>
                <w:color w:val="000000"/>
                <w:sz w:val="20"/>
                <w:szCs w:val="20"/>
              </w:rPr>
            </w:pPr>
            <w:r w:rsidRPr="00B26C69">
              <w:rPr>
                <w:color w:val="000000"/>
                <w:sz w:val="20"/>
                <w:szCs w:val="20"/>
              </w:rPr>
              <w:t>-0.019</w:t>
            </w:r>
          </w:p>
        </w:tc>
        <w:tc>
          <w:tcPr>
            <w:tcW w:w="567" w:type="dxa"/>
            <w:vAlign w:val="center"/>
          </w:tcPr>
          <w:p w14:paraId="00000225" w14:textId="32DAE30B"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850" w:type="dxa"/>
            <w:vAlign w:val="center"/>
          </w:tcPr>
          <w:p w14:paraId="0FF30993" w14:textId="6754F1B8" w:rsidR="00021D5C" w:rsidRPr="00B26C69" w:rsidRDefault="00021D5C" w:rsidP="001B0C36">
            <w:pPr>
              <w:spacing w:line="276" w:lineRule="auto"/>
              <w:jc w:val="center"/>
              <w:rPr>
                <w:color w:val="000000"/>
                <w:sz w:val="20"/>
                <w:szCs w:val="20"/>
              </w:rPr>
            </w:pPr>
            <w:r w:rsidRPr="00B26C69">
              <w:rPr>
                <w:color w:val="000000"/>
                <w:sz w:val="20"/>
                <w:szCs w:val="20"/>
              </w:rPr>
              <w:t>(0.009)</w:t>
            </w:r>
          </w:p>
        </w:tc>
        <w:tc>
          <w:tcPr>
            <w:tcW w:w="851" w:type="dxa"/>
            <w:vAlign w:val="center"/>
          </w:tcPr>
          <w:p w14:paraId="00000226" w14:textId="1244ECDF" w:rsidR="00021D5C" w:rsidRPr="00B26C69" w:rsidRDefault="00021D5C" w:rsidP="001B0C36">
            <w:pPr>
              <w:spacing w:line="276" w:lineRule="auto"/>
              <w:jc w:val="center"/>
              <w:rPr>
                <w:color w:val="000000"/>
                <w:sz w:val="20"/>
                <w:szCs w:val="20"/>
              </w:rPr>
            </w:pPr>
            <w:r w:rsidRPr="00B26C69">
              <w:rPr>
                <w:color w:val="000000"/>
                <w:sz w:val="20"/>
                <w:szCs w:val="20"/>
              </w:rPr>
              <w:t>-0.016</w:t>
            </w:r>
          </w:p>
        </w:tc>
        <w:tc>
          <w:tcPr>
            <w:tcW w:w="567" w:type="dxa"/>
            <w:vAlign w:val="center"/>
          </w:tcPr>
          <w:p w14:paraId="13CCE3A5" w14:textId="55BBD070" w:rsidR="00021D5C" w:rsidRPr="00B26C69" w:rsidRDefault="001B0C36" w:rsidP="001B0C36">
            <w:pPr>
              <w:spacing w:line="276" w:lineRule="auto"/>
              <w:jc w:val="center"/>
              <w:rPr>
                <w:color w:val="000000"/>
                <w:sz w:val="20"/>
                <w:szCs w:val="20"/>
              </w:rPr>
            </w:pPr>
            <w:r w:rsidRPr="00B26C69">
              <w:rPr>
                <w:color w:val="000000"/>
                <w:sz w:val="20"/>
                <w:szCs w:val="20"/>
              </w:rPr>
              <w:t>*</w:t>
            </w:r>
          </w:p>
        </w:tc>
        <w:tc>
          <w:tcPr>
            <w:tcW w:w="992" w:type="dxa"/>
            <w:vAlign w:val="center"/>
          </w:tcPr>
          <w:p w14:paraId="3645EDC9" w14:textId="764E59E0" w:rsidR="00021D5C" w:rsidRPr="00B26C69" w:rsidRDefault="00021D5C" w:rsidP="001B0C36">
            <w:pPr>
              <w:spacing w:line="276" w:lineRule="auto"/>
              <w:jc w:val="center"/>
              <w:rPr>
                <w:color w:val="000000"/>
                <w:sz w:val="20"/>
                <w:szCs w:val="20"/>
              </w:rPr>
            </w:pPr>
            <w:r w:rsidRPr="00B26C69">
              <w:rPr>
                <w:color w:val="000000"/>
                <w:sz w:val="20"/>
                <w:szCs w:val="20"/>
              </w:rPr>
              <w:t>(0.007)</w:t>
            </w:r>
          </w:p>
        </w:tc>
      </w:tr>
      <w:tr w:rsidR="006F5604" w:rsidRPr="00B26C69" w14:paraId="4D738C0B" w14:textId="607627EA" w:rsidTr="00877380">
        <w:trPr>
          <w:trHeight w:val="227"/>
        </w:trPr>
        <w:tc>
          <w:tcPr>
            <w:tcW w:w="4678" w:type="dxa"/>
            <w:shd w:val="clear" w:color="auto" w:fill="auto"/>
          </w:tcPr>
          <w:p w14:paraId="00000227" w14:textId="77777777" w:rsidR="00021D5C" w:rsidRPr="00B26C69" w:rsidRDefault="00021D5C">
            <w:pPr>
              <w:spacing w:line="276" w:lineRule="auto"/>
              <w:rPr>
                <w:color w:val="000000"/>
                <w:sz w:val="20"/>
                <w:szCs w:val="20"/>
              </w:rPr>
            </w:pPr>
            <w:r w:rsidRPr="00B26C69">
              <w:rPr>
                <w:color w:val="000000"/>
                <w:sz w:val="20"/>
                <w:szCs w:val="20"/>
              </w:rPr>
              <w:t>Plus de 2 personnes par chambre</w:t>
            </w:r>
          </w:p>
        </w:tc>
        <w:tc>
          <w:tcPr>
            <w:tcW w:w="709" w:type="dxa"/>
            <w:vAlign w:val="center"/>
          </w:tcPr>
          <w:p w14:paraId="528A9D32" w14:textId="57AFEFB3" w:rsidR="00021D5C" w:rsidRPr="00B26C69" w:rsidRDefault="00021D5C" w:rsidP="001B0C36">
            <w:pPr>
              <w:spacing w:line="276" w:lineRule="auto"/>
              <w:jc w:val="center"/>
              <w:rPr>
                <w:color w:val="000000"/>
                <w:sz w:val="20"/>
                <w:szCs w:val="20"/>
              </w:rPr>
            </w:pPr>
            <w:r w:rsidRPr="00B26C69">
              <w:rPr>
                <w:color w:val="000000"/>
                <w:sz w:val="20"/>
                <w:szCs w:val="20"/>
              </w:rPr>
              <w:t>-0.039</w:t>
            </w:r>
          </w:p>
        </w:tc>
        <w:tc>
          <w:tcPr>
            <w:tcW w:w="567" w:type="dxa"/>
            <w:vAlign w:val="center"/>
          </w:tcPr>
          <w:p w14:paraId="00000228" w14:textId="793FF29C"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850" w:type="dxa"/>
            <w:vAlign w:val="center"/>
          </w:tcPr>
          <w:p w14:paraId="48DC580A" w14:textId="451DA1FB" w:rsidR="00021D5C" w:rsidRPr="00B26C69" w:rsidRDefault="00021D5C" w:rsidP="001B0C36">
            <w:pPr>
              <w:spacing w:line="276" w:lineRule="auto"/>
              <w:jc w:val="center"/>
              <w:rPr>
                <w:color w:val="000000"/>
                <w:sz w:val="20"/>
                <w:szCs w:val="20"/>
              </w:rPr>
            </w:pPr>
            <w:r w:rsidRPr="00B26C69">
              <w:rPr>
                <w:color w:val="000000"/>
                <w:sz w:val="20"/>
                <w:szCs w:val="20"/>
              </w:rPr>
              <w:t>(0.010)</w:t>
            </w:r>
          </w:p>
        </w:tc>
        <w:tc>
          <w:tcPr>
            <w:tcW w:w="851" w:type="dxa"/>
            <w:vAlign w:val="center"/>
          </w:tcPr>
          <w:p w14:paraId="00000229" w14:textId="254B5571" w:rsidR="00021D5C" w:rsidRPr="00B26C69" w:rsidRDefault="00021D5C" w:rsidP="001B0C36">
            <w:pPr>
              <w:spacing w:line="276" w:lineRule="auto"/>
              <w:jc w:val="center"/>
              <w:rPr>
                <w:color w:val="000000"/>
                <w:sz w:val="20"/>
                <w:szCs w:val="20"/>
              </w:rPr>
            </w:pPr>
            <w:r w:rsidRPr="00B26C69">
              <w:rPr>
                <w:color w:val="000000"/>
                <w:sz w:val="20"/>
                <w:szCs w:val="20"/>
              </w:rPr>
              <w:t>-0.040</w:t>
            </w:r>
          </w:p>
        </w:tc>
        <w:tc>
          <w:tcPr>
            <w:tcW w:w="567" w:type="dxa"/>
            <w:vAlign w:val="center"/>
          </w:tcPr>
          <w:p w14:paraId="678E9837" w14:textId="215ACBD1" w:rsidR="00021D5C" w:rsidRPr="00B26C69" w:rsidRDefault="001B0C36" w:rsidP="001B0C36">
            <w:pPr>
              <w:spacing w:line="276" w:lineRule="auto"/>
              <w:jc w:val="center"/>
              <w:rPr>
                <w:color w:val="000000"/>
                <w:sz w:val="20"/>
                <w:szCs w:val="20"/>
              </w:rPr>
            </w:pPr>
            <w:r w:rsidRPr="00B26C69">
              <w:rPr>
                <w:color w:val="000000"/>
                <w:sz w:val="20"/>
                <w:szCs w:val="20"/>
              </w:rPr>
              <w:t>***</w:t>
            </w:r>
          </w:p>
        </w:tc>
        <w:tc>
          <w:tcPr>
            <w:tcW w:w="992" w:type="dxa"/>
            <w:vAlign w:val="center"/>
          </w:tcPr>
          <w:p w14:paraId="64727309" w14:textId="21F806DC" w:rsidR="00021D5C" w:rsidRPr="00B26C69" w:rsidRDefault="00021D5C" w:rsidP="001B0C36">
            <w:pPr>
              <w:spacing w:line="276" w:lineRule="auto"/>
              <w:jc w:val="center"/>
              <w:rPr>
                <w:color w:val="000000"/>
                <w:sz w:val="20"/>
                <w:szCs w:val="20"/>
              </w:rPr>
            </w:pPr>
            <w:r w:rsidRPr="00B26C69">
              <w:rPr>
                <w:color w:val="000000"/>
                <w:sz w:val="20"/>
                <w:szCs w:val="20"/>
              </w:rPr>
              <w:t>(0.009)</w:t>
            </w:r>
          </w:p>
        </w:tc>
      </w:tr>
      <w:tr w:rsidR="006F5604" w:rsidRPr="00B26C69" w14:paraId="64D057A3" w14:textId="089EA812" w:rsidTr="00877380">
        <w:trPr>
          <w:trHeight w:val="227"/>
        </w:trPr>
        <w:tc>
          <w:tcPr>
            <w:tcW w:w="4678" w:type="dxa"/>
            <w:tcBorders>
              <w:bottom w:val="single" w:sz="4" w:space="0" w:color="auto"/>
            </w:tcBorders>
            <w:shd w:val="clear" w:color="auto" w:fill="auto"/>
          </w:tcPr>
          <w:p w14:paraId="0000022A" w14:textId="77777777" w:rsidR="00021D5C" w:rsidRPr="00B26C69" w:rsidRDefault="00021D5C">
            <w:pPr>
              <w:spacing w:line="276" w:lineRule="auto"/>
              <w:rPr>
                <w:color w:val="000000"/>
                <w:sz w:val="20"/>
                <w:szCs w:val="20"/>
              </w:rPr>
            </w:pPr>
            <w:r w:rsidRPr="00B26C69">
              <w:rPr>
                <w:color w:val="000000"/>
                <w:sz w:val="20"/>
                <w:szCs w:val="20"/>
              </w:rPr>
              <w:t>Catégorie inconnue</w:t>
            </w:r>
          </w:p>
        </w:tc>
        <w:tc>
          <w:tcPr>
            <w:tcW w:w="709" w:type="dxa"/>
            <w:tcBorders>
              <w:bottom w:val="single" w:sz="4" w:space="0" w:color="auto"/>
            </w:tcBorders>
            <w:vAlign w:val="center"/>
          </w:tcPr>
          <w:p w14:paraId="3CEC044C" w14:textId="718636AD" w:rsidR="00021D5C" w:rsidRPr="00B26C69" w:rsidRDefault="00021D5C" w:rsidP="001B0C36">
            <w:pPr>
              <w:spacing w:line="276" w:lineRule="auto"/>
              <w:jc w:val="center"/>
              <w:rPr>
                <w:color w:val="000000"/>
                <w:sz w:val="20"/>
                <w:szCs w:val="20"/>
              </w:rPr>
            </w:pPr>
            <w:r w:rsidRPr="00B26C69">
              <w:rPr>
                <w:color w:val="000000"/>
                <w:sz w:val="20"/>
                <w:szCs w:val="20"/>
              </w:rPr>
              <w:t>-0.066</w:t>
            </w:r>
          </w:p>
        </w:tc>
        <w:tc>
          <w:tcPr>
            <w:tcW w:w="567" w:type="dxa"/>
            <w:tcBorders>
              <w:bottom w:val="single" w:sz="4" w:space="0" w:color="auto"/>
            </w:tcBorders>
            <w:vAlign w:val="center"/>
          </w:tcPr>
          <w:p w14:paraId="0000022B" w14:textId="561992D0"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850" w:type="dxa"/>
            <w:tcBorders>
              <w:bottom w:val="single" w:sz="4" w:space="0" w:color="auto"/>
            </w:tcBorders>
            <w:vAlign w:val="center"/>
          </w:tcPr>
          <w:p w14:paraId="1D4780D1" w14:textId="546668C0" w:rsidR="00021D5C" w:rsidRPr="00B26C69" w:rsidRDefault="00021D5C" w:rsidP="001B0C36">
            <w:pPr>
              <w:spacing w:line="276" w:lineRule="auto"/>
              <w:jc w:val="center"/>
              <w:rPr>
                <w:color w:val="000000"/>
                <w:sz w:val="20"/>
                <w:szCs w:val="20"/>
              </w:rPr>
            </w:pPr>
            <w:r w:rsidRPr="00B26C69">
              <w:rPr>
                <w:color w:val="000000"/>
                <w:sz w:val="20"/>
                <w:szCs w:val="20"/>
              </w:rPr>
              <w:t>(0.033)</w:t>
            </w:r>
          </w:p>
        </w:tc>
        <w:tc>
          <w:tcPr>
            <w:tcW w:w="851" w:type="dxa"/>
            <w:tcBorders>
              <w:bottom w:val="single" w:sz="4" w:space="0" w:color="auto"/>
            </w:tcBorders>
            <w:vAlign w:val="center"/>
          </w:tcPr>
          <w:p w14:paraId="0000022C" w14:textId="2E220955" w:rsidR="00021D5C" w:rsidRPr="00B26C69" w:rsidRDefault="00021D5C" w:rsidP="001B0C36">
            <w:pPr>
              <w:spacing w:line="276" w:lineRule="auto"/>
              <w:jc w:val="center"/>
              <w:rPr>
                <w:color w:val="000000"/>
                <w:sz w:val="20"/>
                <w:szCs w:val="20"/>
              </w:rPr>
            </w:pPr>
            <w:r w:rsidRPr="00B26C69">
              <w:rPr>
                <w:color w:val="000000"/>
                <w:sz w:val="20"/>
                <w:szCs w:val="20"/>
              </w:rPr>
              <w:t>-0.040</w:t>
            </w:r>
          </w:p>
        </w:tc>
        <w:tc>
          <w:tcPr>
            <w:tcW w:w="567" w:type="dxa"/>
            <w:tcBorders>
              <w:bottom w:val="single" w:sz="4" w:space="0" w:color="auto"/>
            </w:tcBorders>
            <w:vAlign w:val="center"/>
          </w:tcPr>
          <w:p w14:paraId="3577AB5F" w14:textId="77777777" w:rsidR="00021D5C" w:rsidRPr="00B26C69" w:rsidRDefault="00021D5C" w:rsidP="001B0C36">
            <w:pPr>
              <w:spacing w:line="276" w:lineRule="auto"/>
              <w:jc w:val="center"/>
              <w:rPr>
                <w:color w:val="000000"/>
                <w:sz w:val="20"/>
                <w:szCs w:val="20"/>
              </w:rPr>
            </w:pPr>
          </w:p>
        </w:tc>
        <w:tc>
          <w:tcPr>
            <w:tcW w:w="992" w:type="dxa"/>
            <w:tcBorders>
              <w:bottom w:val="single" w:sz="4" w:space="0" w:color="auto"/>
            </w:tcBorders>
            <w:vAlign w:val="center"/>
          </w:tcPr>
          <w:p w14:paraId="4AF61A00" w14:textId="1C9155FD" w:rsidR="00021D5C" w:rsidRPr="00B26C69" w:rsidRDefault="00021D5C" w:rsidP="001B0C36">
            <w:pPr>
              <w:spacing w:line="276" w:lineRule="auto"/>
              <w:jc w:val="center"/>
              <w:rPr>
                <w:color w:val="000000"/>
                <w:sz w:val="20"/>
                <w:szCs w:val="20"/>
              </w:rPr>
            </w:pPr>
            <w:r w:rsidRPr="00B26C69">
              <w:rPr>
                <w:color w:val="000000"/>
                <w:sz w:val="20"/>
                <w:szCs w:val="20"/>
              </w:rPr>
              <w:t>(0.029)</w:t>
            </w:r>
          </w:p>
        </w:tc>
      </w:tr>
      <w:tr w:rsidR="001B0C36" w:rsidRPr="00B26C69" w14:paraId="27BEF9A8" w14:textId="61757F0A" w:rsidTr="00877380">
        <w:trPr>
          <w:trHeight w:val="227"/>
        </w:trPr>
        <w:tc>
          <w:tcPr>
            <w:tcW w:w="9214" w:type="dxa"/>
            <w:gridSpan w:val="7"/>
            <w:tcBorders>
              <w:top w:val="single" w:sz="4" w:space="0" w:color="auto"/>
            </w:tcBorders>
          </w:tcPr>
          <w:p w14:paraId="17386C7E" w14:textId="3F89819F" w:rsidR="00021D5C" w:rsidRPr="00B26C69" w:rsidRDefault="00021D5C" w:rsidP="0003045B">
            <w:pPr>
              <w:spacing w:line="276" w:lineRule="auto"/>
              <w:rPr>
                <w:b/>
                <w:color w:val="000000"/>
                <w:sz w:val="20"/>
                <w:szCs w:val="20"/>
              </w:rPr>
            </w:pPr>
            <w:r w:rsidRPr="00B26C69">
              <w:rPr>
                <w:b/>
                <w:color w:val="000000"/>
                <w:sz w:val="20"/>
                <w:szCs w:val="20"/>
              </w:rPr>
              <w:t>Nombre de livres dans le foyer (</w:t>
            </w:r>
            <w:proofErr w:type="spellStart"/>
            <w:r w:rsidRPr="00B26C69">
              <w:rPr>
                <w:b/>
                <w:color w:val="000000"/>
                <w:sz w:val="20"/>
                <w:szCs w:val="20"/>
              </w:rPr>
              <w:t>ref</w:t>
            </w:r>
            <w:proofErr w:type="spellEnd"/>
            <w:r w:rsidRPr="00B26C69">
              <w:rPr>
                <w:b/>
                <w:color w:val="000000"/>
                <w:sz w:val="20"/>
                <w:szCs w:val="20"/>
              </w:rPr>
              <w:t>. "Assez pour remplir deux bibliothèques ou plus (101 – 200+ livres)")</w:t>
            </w:r>
          </w:p>
        </w:tc>
      </w:tr>
      <w:tr w:rsidR="006F5604" w:rsidRPr="00B26C69" w14:paraId="647C7C05" w14:textId="6AA6D4D8" w:rsidTr="006A3F98">
        <w:trPr>
          <w:trHeight w:val="227"/>
        </w:trPr>
        <w:tc>
          <w:tcPr>
            <w:tcW w:w="4678" w:type="dxa"/>
            <w:shd w:val="clear" w:color="auto" w:fill="auto"/>
          </w:tcPr>
          <w:p w14:paraId="00000230" w14:textId="77777777" w:rsidR="00021D5C" w:rsidRPr="00B26C69" w:rsidRDefault="00021D5C">
            <w:pPr>
              <w:spacing w:line="276" w:lineRule="auto"/>
              <w:rPr>
                <w:color w:val="000000"/>
                <w:sz w:val="20"/>
                <w:szCs w:val="20"/>
              </w:rPr>
            </w:pPr>
            <w:r w:rsidRPr="00B26C69">
              <w:rPr>
                <w:color w:val="000000"/>
                <w:sz w:val="20"/>
                <w:szCs w:val="20"/>
              </w:rPr>
              <w:t>Assez pour remplir une bibliothèque (26-100 livres)</w:t>
            </w:r>
          </w:p>
        </w:tc>
        <w:tc>
          <w:tcPr>
            <w:tcW w:w="709" w:type="dxa"/>
            <w:vAlign w:val="center"/>
          </w:tcPr>
          <w:p w14:paraId="5276A7F8" w14:textId="6ACCDE90" w:rsidR="00021D5C" w:rsidRPr="00B26C69" w:rsidRDefault="00021D5C" w:rsidP="001B0C36">
            <w:pPr>
              <w:spacing w:line="276" w:lineRule="auto"/>
              <w:jc w:val="center"/>
              <w:rPr>
                <w:color w:val="000000"/>
                <w:sz w:val="20"/>
                <w:szCs w:val="20"/>
              </w:rPr>
            </w:pPr>
            <w:r w:rsidRPr="00B26C69">
              <w:rPr>
                <w:color w:val="000000"/>
                <w:sz w:val="20"/>
                <w:szCs w:val="20"/>
              </w:rPr>
              <w:t>-0.020</w:t>
            </w:r>
          </w:p>
        </w:tc>
        <w:tc>
          <w:tcPr>
            <w:tcW w:w="567" w:type="dxa"/>
            <w:vAlign w:val="center"/>
          </w:tcPr>
          <w:p w14:paraId="00000231" w14:textId="3B449987" w:rsidR="00021D5C" w:rsidRPr="00B26C69" w:rsidRDefault="00021D5C" w:rsidP="001B0C36">
            <w:pPr>
              <w:spacing w:line="276" w:lineRule="auto"/>
              <w:jc w:val="center"/>
              <w:rPr>
                <w:color w:val="000000"/>
                <w:sz w:val="20"/>
                <w:szCs w:val="20"/>
              </w:rPr>
            </w:pPr>
          </w:p>
        </w:tc>
        <w:tc>
          <w:tcPr>
            <w:tcW w:w="850" w:type="dxa"/>
            <w:vAlign w:val="center"/>
          </w:tcPr>
          <w:p w14:paraId="6BE08902" w14:textId="51C29739" w:rsidR="00021D5C" w:rsidRPr="00B26C69" w:rsidRDefault="00021D5C" w:rsidP="001B0C36">
            <w:pPr>
              <w:spacing w:line="276" w:lineRule="auto"/>
              <w:jc w:val="center"/>
              <w:rPr>
                <w:color w:val="000000"/>
                <w:sz w:val="20"/>
                <w:szCs w:val="20"/>
              </w:rPr>
            </w:pPr>
            <w:r w:rsidRPr="00B26C69">
              <w:rPr>
                <w:color w:val="000000"/>
                <w:sz w:val="20"/>
                <w:szCs w:val="20"/>
              </w:rPr>
              <w:t>(0.012)</w:t>
            </w:r>
          </w:p>
        </w:tc>
        <w:tc>
          <w:tcPr>
            <w:tcW w:w="851" w:type="dxa"/>
            <w:vAlign w:val="center"/>
          </w:tcPr>
          <w:p w14:paraId="00000232" w14:textId="50832E9A" w:rsidR="00021D5C" w:rsidRPr="00B26C69" w:rsidRDefault="00021D5C" w:rsidP="001B0C36">
            <w:pPr>
              <w:spacing w:line="276" w:lineRule="auto"/>
              <w:jc w:val="center"/>
              <w:rPr>
                <w:color w:val="000000"/>
                <w:sz w:val="20"/>
                <w:szCs w:val="20"/>
              </w:rPr>
            </w:pPr>
            <w:r w:rsidRPr="00B26C69">
              <w:rPr>
                <w:color w:val="000000"/>
                <w:sz w:val="20"/>
                <w:szCs w:val="20"/>
              </w:rPr>
              <w:t>-0.018</w:t>
            </w:r>
          </w:p>
        </w:tc>
        <w:tc>
          <w:tcPr>
            <w:tcW w:w="567" w:type="dxa"/>
            <w:vAlign w:val="center"/>
          </w:tcPr>
          <w:p w14:paraId="75D80C79" w14:textId="77777777" w:rsidR="00021D5C" w:rsidRPr="00B26C69" w:rsidRDefault="00021D5C" w:rsidP="001B0C36">
            <w:pPr>
              <w:spacing w:line="276" w:lineRule="auto"/>
              <w:jc w:val="center"/>
              <w:rPr>
                <w:color w:val="000000"/>
                <w:sz w:val="20"/>
                <w:szCs w:val="20"/>
              </w:rPr>
            </w:pPr>
          </w:p>
        </w:tc>
        <w:tc>
          <w:tcPr>
            <w:tcW w:w="992" w:type="dxa"/>
            <w:vAlign w:val="center"/>
          </w:tcPr>
          <w:p w14:paraId="7C6365A8" w14:textId="2109BCE6" w:rsidR="00021D5C" w:rsidRPr="00B26C69" w:rsidRDefault="00021D5C" w:rsidP="001B0C36">
            <w:pPr>
              <w:spacing w:line="276" w:lineRule="auto"/>
              <w:jc w:val="center"/>
              <w:rPr>
                <w:color w:val="000000"/>
                <w:sz w:val="20"/>
                <w:szCs w:val="20"/>
              </w:rPr>
            </w:pPr>
            <w:r w:rsidRPr="00B26C69">
              <w:rPr>
                <w:color w:val="000000"/>
                <w:sz w:val="20"/>
                <w:szCs w:val="20"/>
              </w:rPr>
              <w:t>(0.010)</w:t>
            </w:r>
          </w:p>
        </w:tc>
      </w:tr>
      <w:tr w:rsidR="006F5604" w:rsidRPr="00B26C69" w14:paraId="16AEAB6E" w14:textId="54F85B95" w:rsidTr="006A3F98">
        <w:trPr>
          <w:trHeight w:val="227"/>
        </w:trPr>
        <w:tc>
          <w:tcPr>
            <w:tcW w:w="4678" w:type="dxa"/>
            <w:shd w:val="clear" w:color="auto" w:fill="auto"/>
          </w:tcPr>
          <w:p w14:paraId="00000233" w14:textId="77777777" w:rsidR="00021D5C" w:rsidRPr="00B26C69" w:rsidRDefault="00021D5C">
            <w:pPr>
              <w:spacing w:line="276" w:lineRule="auto"/>
              <w:rPr>
                <w:color w:val="000000"/>
                <w:sz w:val="20"/>
                <w:szCs w:val="20"/>
              </w:rPr>
            </w:pPr>
            <w:r w:rsidRPr="00B26C69">
              <w:rPr>
                <w:color w:val="000000"/>
                <w:sz w:val="20"/>
                <w:szCs w:val="20"/>
              </w:rPr>
              <w:t>Assez pour remplir une étagère (11-25 livres)</w:t>
            </w:r>
          </w:p>
        </w:tc>
        <w:tc>
          <w:tcPr>
            <w:tcW w:w="709" w:type="dxa"/>
            <w:vAlign w:val="center"/>
          </w:tcPr>
          <w:p w14:paraId="5CAEBC8F" w14:textId="539FA030" w:rsidR="00021D5C" w:rsidRPr="00B26C69" w:rsidRDefault="00021D5C" w:rsidP="001B0C36">
            <w:pPr>
              <w:spacing w:line="276" w:lineRule="auto"/>
              <w:jc w:val="center"/>
              <w:rPr>
                <w:color w:val="000000"/>
                <w:sz w:val="20"/>
                <w:szCs w:val="20"/>
              </w:rPr>
            </w:pPr>
            <w:r w:rsidRPr="00B26C69">
              <w:rPr>
                <w:color w:val="000000"/>
                <w:sz w:val="20"/>
                <w:szCs w:val="20"/>
              </w:rPr>
              <w:t>-0.022</w:t>
            </w:r>
          </w:p>
        </w:tc>
        <w:tc>
          <w:tcPr>
            <w:tcW w:w="567" w:type="dxa"/>
            <w:vAlign w:val="center"/>
          </w:tcPr>
          <w:p w14:paraId="00000234" w14:textId="2DD12DE7" w:rsidR="00021D5C" w:rsidRPr="00B26C69" w:rsidRDefault="00021D5C" w:rsidP="001B0C36">
            <w:pPr>
              <w:spacing w:line="276" w:lineRule="auto"/>
              <w:jc w:val="center"/>
              <w:rPr>
                <w:color w:val="000000"/>
                <w:sz w:val="20"/>
                <w:szCs w:val="20"/>
              </w:rPr>
            </w:pPr>
          </w:p>
        </w:tc>
        <w:tc>
          <w:tcPr>
            <w:tcW w:w="850" w:type="dxa"/>
            <w:vAlign w:val="center"/>
          </w:tcPr>
          <w:p w14:paraId="131D5E7E" w14:textId="55F25332" w:rsidR="00021D5C" w:rsidRPr="00B26C69" w:rsidRDefault="00021D5C" w:rsidP="001B0C36">
            <w:pPr>
              <w:spacing w:line="276" w:lineRule="auto"/>
              <w:jc w:val="center"/>
              <w:rPr>
                <w:color w:val="000000"/>
                <w:sz w:val="20"/>
                <w:szCs w:val="20"/>
              </w:rPr>
            </w:pPr>
            <w:r w:rsidRPr="00B26C69">
              <w:rPr>
                <w:color w:val="000000"/>
                <w:sz w:val="20"/>
                <w:szCs w:val="20"/>
              </w:rPr>
              <w:t>(0.013)</w:t>
            </w:r>
          </w:p>
        </w:tc>
        <w:tc>
          <w:tcPr>
            <w:tcW w:w="851" w:type="dxa"/>
            <w:vAlign w:val="center"/>
          </w:tcPr>
          <w:p w14:paraId="00000235" w14:textId="4CDAAFF0" w:rsidR="00021D5C" w:rsidRPr="00B26C69" w:rsidRDefault="00021D5C" w:rsidP="001B0C36">
            <w:pPr>
              <w:spacing w:line="276" w:lineRule="auto"/>
              <w:jc w:val="center"/>
              <w:rPr>
                <w:color w:val="000000"/>
                <w:sz w:val="20"/>
                <w:szCs w:val="20"/>
              </w:rPr>
            </w:pPr>
            <w:r w:rsidRPr="00B26C69">
              <w:rPr>
                <w:color w:val="000000"/>
                <w:sz w:val="20"/>
                <w:szCs w:val="20"/>
              </w:rPr>
              <w:t>-0.035</w:t>
            </w:r>
          </w:p>
        </w:tc>
        <w:tc>
          <w:tcPr>
            <w:tcW w:w="567" w:type="dxa"/>
            <w:vAlign w:val="center"/>
          </w:tcPr>
          <w:p w14:paraId="05BC9DE6" w14:textId="7582EFB8"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992" w:type="dxa"/>
            <w:vAlign w:val="center"/>
          </w:tcPr>
          <w:p w14:paraId="300227F8" w14:textId="6DFE3436" w:rsidR="00021D5C" w:rsidRPr="00B26C69" w:rsidRDefault="00021D5C" w:rsidP="001B0C36">
            <w:pPr>
              <w:spacing w:line="276" w:lineRule="auto"/>
              <w:jc w:val="center"/>
              <w:rPr>
                <w:color w:val="000000"/>
                <w:sz w:val="20"/>
                <w:szCs w:val="20"/>
              </w:rPr>
            </w:pPr>
            <w:r w:rsidRPr="00B26C69">
              <w:rPr>
                <w:color w:val="000000"/>
                <w:sz w:val="20"/>
                <w:szCs w:val="20"/>
              </w:rPr>
              <w:t>(0.010)</w:t>
            </w:r>
          </w:p>
        </w:tc>
      </w:tr>
      <w:tr w:rsidR="006F5604" w:rsidRPr="00B26C69" w14:paraId="45F345BF" w14:textId="6A457EE8" w:rsidTr="00877380">
        <w:trPr>
          <w:trHeight w:val="227"/>
        </w:trPr>
        <w:tc>
          <w:tcPr>
            <w:tcW w:w="4678" w:type="dxa"/>
            <w:shd w:val="clear" w:color="auto" w:fill="auto"/>
          </w:tcPr>
          <w:p w14:paraId="00000236" w14:textId="77777777" w:rsidR="00021D5C" w:rsidRPr="00B26C69" w:rsidRDefault="00021D5C">
            <w:pPr>
              <w:spacing w:line="276" w:lineRule="auto"/>
              <w:rPr>
                <w:color w:val="000000"/>
                <w:sz w:val="20"/>
                <w:szCs w:val="20"/>
              </w:rPr>
            </w:pPr>
            <w:r w:rsidRPr="00B26C69">
              <w:rPr>
                <w:color w:val="000000"/>
                <w:sz w:val="20"/>
                <w:szCs w:val="20"/>
              </w:rPr>
              <w:t>Aucun ou très peu (0-10 livres)</w:t>
            </w:r>
          </w:p>
        </w:tc>
        <w:tc>
          <w:tcPr>
            <w:tcW w:w="709" w:type="dxa"/>
            <w:vAlign w:val="center"/>
          </w:tcPr>
          <w:p w14:paraId="1BAA0A11" w14:textId="690B4B7C" w:rsidR="00021D5C" w:rsidRPr="00B26C69" w:rsidRDefault="00021D5C" w:rsidP="001B0C36">
            <w:pPr>
              <w:spacing w:line="276" w:lineRule="auto"/>
              <w:jc w:val="center"/>
              <w:rPr>
                <w:color w:val="000000"/>
                <w:sz w:val="20"/>
                <w:szCs w:val="20"/>
              </w:rPr>
            </w:pPr>
            <w:r w:rsidRPr="00B26C69">
              <w:rPr>
                <w:color w:val="000000"/>
                <w:sz w:val="20"/>
                <w:szCs w:val="20"/>
              </w:rPr>
              <w:t>-0.069</w:t>
            </w:r>
          </w:p>
        </w:tc>
        <w:tc>
          <w:tcPr>
            <w:tcW w:w="567" w:type="dxa"/>
            <w:vAlign w:val="center"/>
          </w:tcPr>
          <w:p w14:paraId="00000237" w14:textId="7C9C6CCA"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850" w:type="dxa"/>
            <w:vAlign w:val="center"/>
          </w:tcPr>
          <w:p w14:paraId="7A97DB99" w14:textId="6D5E6164" w:rsidR="00021D5C" w:rsidRPr="00B26C69" w:rsidRDefault="00021D5C" w:rsidP="001B0C36">
            <w:pPr>
              <w:spacing w:line="276" w:lineRule="auto"/>
              <w:jc w:val="center"/>
              <w:rPr>
                <w:color w:val="000000"/>
                <w:sz w:val="20"/>
                <w:szCs w:val="20"/>
              </w:rPr>
            </w:pPr>
            <w:r w:rsidRPr="00B26C69">
              <w:rPr>
                <w:color w:val="000000"/>
                <w:sz w:val="20"/>
                <w:szCs w:val="20"/>
              </w:rPr>
              <w:t>(0.013)</w:t>
            </w:r>
          </w:p>
        </w:tc>
        <w:tc>
          <w:tcPr>
            <w:tcW w:w="851" w:type="dxa"/>
            <w:vAlign w:val="center"/>
          </w:tcPr>
          <w:p w14:paraId="00000238" w14:textId="18068316" w:rsidR="00021D5C" w:rsidRPr="00B26C69" w:rsidRDefault="00021D5C" w:rsidP="001B0C36">
            <w:pPr>
              <w:spacing w:line="276" w:lineRule="auto"/>
              <w:jc w:val="center"/>
              <w:rPr>
                <w:color w:val="000000"/>
                <w:sz w:val="20"/>
                <w:szCs w:val="20"/>
              </w:rPr>
            </w:pPr>
            <w:r w:rsidRPr="00B26C69">
              <w:rPr>
                <w:color w:val="000000"/>
                <w:sz w:val="20"/>
                <w:szCs w:val="20"/>
              </w:rPr>
              <w:t>-0.092</w:t>
            </w:r>
          </w:p>
        </w:tc>
        <w:tc>
          <w:tcPr>
            <w:tcW w:w="567" w:type="dxa"/>
            <w:vAlign w:val="center"/>
          </w:tcPr>
          <w:p w14:paraId="47A8B6C2" w14:textId="1EC22C41"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992" w:type="dxa"/>
            <w:vAlign w:val="center"/>
          </w:tcPr>
          <w:p w14:paraId="2E780F1D" w14:textId="7BE225C8" w:rsidR="00021D5C" w:rsidRPr="00B26C69" w:rsidRDefault="00021D5C" w:rsidP="001B0C36">
            <w:pPr>
              <w:spacing w:line="276" w:lineRule="auto"/>
              <w:jc w:val="center"/>
              <w:rPr>
                <w:color w:val="000000"/>
                <w:sz w:val="20"/>
                <w:szCs w:val="20"/>
              </w:rPr>
            </w:pPr>
            <w:r w:rsidRPr="00B26C69">
              <w:rPr>
                <w:color w:val="000000"/>
                <w:sz w:val="20"/>
                <w:szCs w:val="20"/>
              </w:rPr>
              <w:t>(0.010)</w:t>
            </w:r>
          </w:p>
        </w:tc>
      </w:tr>
      <w:tr w:rsidR="006F5604" w:rsidRPr="00B26C69" w14:paraId="20C77F5D" w14:textId="34C6D7BF" w:rsidTr="00877380">
        <w:trPr>
          <w:trHeight w:val="227"/>
        </w:trPr>
        <w:tc>
          <w:tcPr>
            <w:tcW w:w="4678" w:type="dxa"/>
            <w:tcBorders>
              <w:bottom w:val="single" w:sz="4" w:space="0" w:color="auto"/>
            </w:tcBorders>
            <w:shd w:val="clear" w:color="auto" w:fill="auto"/>
            <w:vAlign w:val="bottom"/>
          </w:tcPr>
          <w:p w14:paraId="00000239" w14:textId="77777777" w:rsidR="00021D5C" w:rsidRPr="00B26C69" w:rsidRDefault="00021D5C">
            <w:pPr>
              <w:spacing w:line="276" w:lineRule="auto"/>
              <w:rPr>
                <w:color w:val="000000"/>
                <w:sz w:val="20"/>
                <w:szCs w:val="20"/>
              </w:rPr>
            </w:pPr>
            <w:r w:rsidRPr="00B26C69">
              <w:rPr>
                <w:color w:val="000000"/>
                <w:sz w:val="20"/>
                <w:szCs w:val="20"/>
              </w:rPr>
              <w:t>Catégorie inconnue</w:t>
            </w:r>
          </w:p>
        </w:tc>
        <w:tc>
          <w:tcPr>
            <w:tcW w:w="709" w:type="dxa"/>
            <w:tcBorders>
              <w:bottom w:val="single" w:sz="4" w:space="0" w:color="auto"/>
            </w:tcBorders>
            <w:vAlign w:val="center"/>
          </w:tcPr>
          <w:p w14:paraId="6F8DE00E" w14:textId="0D51AE64" w:rsidR="00021D5C" w:rsidRPr="00B26C69" w:rsidRDefault="00021D5C" w:rsidP="001B0C36">
            <w:pPr>
              <w:spacing w:line="276" w:lineRule="auto"/>
              <w:jc w:val="center"/>
              <w:rPr>
                <w:color w:val="000000"/>
                <w:sz w:val="20"/>
                <w:szCs w:val="20"/>
              </w:rPr>
            </w:pPr>
            <w:r w:rsidRPr="00B26C69">
              <w:rPr>
                <w:color w:val="000000"/>
                <w:sz w:val="20"/>
                <w:szCs w:val="20"/>
              </w:rPr>
              <w:t>-0.124</w:t>
            </w:r>
          </w:p>
        </w:tc>
        <w:tc>
          <w:tcPr>
            <w:tcW w:w="567" w:type="dxa"/>
            <w:tcBorders>
              <w:bottom w:val="single" w:sz="4" w:space="0" w:color="auto"/>
            </w:tcBorders>
            <w:vAlign w:val="center"/>
          </w:tcPr>
          <w:p w14:paraId="0000023A" w14:textId="4CDFA6A7"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850" w:type="dxa"/>
            <w:tcBorders>
              <w:bottom w:val="single" w:sz="4" w:space="0" w:color="auto"/>
            </w:tcBorders>
            <w:vAlign w:val="center"/>
          </w:tcPr>
          <w:p w14:paraId="0C398042" w14:textId="75261FB5" w:rsidR="00021D5C" w:rsidRPr="00B26C69" w:rsidRDefault="00021D5C" w:rsidP="001B0C36">
            <w:pPr>
              <w:spacing w:line="276" w:lineRule="auto"/>
              <w:jc w:val="center"/>
              <w:rPr>
                <w:color w:val="000000"/>
                <w:sz w:val="20"/>
                <w:szCs w:val="20"/>
              </w:rPr>
            </w:pPr>
            <w:r w:rsidRPr="00B26C69">
              <w:rPr>
                <w:color w:val="000000"/>
                <w:sz w:val="20"/>
                <w:szCs w:val="20"/>
              </w:rPr>
              <w:t>(0.035)</w:t>
            </w:r>
          </w:p>
        </w:tc>
        <w:tc>
          <w:tcPr>
            <w:tcW w:w="851" w:type="dxa"/>
            <w:tcBorders>
              <w:bottom w:val="single" w:sz="4" w:space="0" w:color="auto"/>
            </w:tcBorders>
            <w:vAlign w:val="center"/>
          </w:tcPr>
          <w:p w14:paraId="0000023B" w14:textId="3B092F55" w:rsidR="00021D5C" w:rsidRPr="00B26C69" w:rsidRDefault="00021D5C" w:rsidP="001B0C36">
            <w:pPr>
              <w:spacing w:line="276" w:lineRule="auto"/>
              <w:jc w:val="center"/>
              <w:rPr>
                <w:color w:val="000000"/>
                <w:sz w:val="20"/>
                <w:szCs w:val="20"/>
              </w:rPr>
            </w:pPr>
            <w:r w:rsidRPr="00B26C69">
              <w:rPr>
                <w:color w:val="000000"/>
                <w:sz w:val="20"/>
                <w:szCs w:val="20"/>
              </w:rPr>
              <w:t>-0.135</w:t>
            </w:r>
          </w:p>
        </w:tc>
        <w:tc>
          <w:tcPr>
            <w:tcW w:w="567" w:type="dxa"/>
            <w:tcBorders>
              <w:bottom w:val="single" w:sz="4" w:space="0" w:color="auto"/>
            </w:tcBorders>
            <w:vAlign w:val="center"/>
          </w:tcPr>
          <w:p w14:paraId="4ABBEC79" w14:textId="45750230"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992" w:type="dxa"/>
            <w:tcBorders>
              <w:bottom w:val="single" w:sz="4" w:space="0" w:color="auto"/>
            </w:tcBorders>
            <w:vAlign w:val="center"/>
          </w:tcPr>
          <w:p w14:paraId="266BC429" w14:textId="7048A762" w:rsidR="00021D5C" w:rsidRPr="00B26C69" w:rsidRDefault="00021D5C" w:rsidP="001B0C36">
            <w:pPr>
              <w:spacing w:line="276" w:lineRule="auto"/>
              <w:jc w:val="center"/>
              <w:rPr>
                <w:color w:val="000000"/>
                <w:sz w:val="20"/>
                <w:szCs w:val="20"/>
              </w:rPr>
            </w:pPr>
            <w:r w:rsidRPr="00B26C69">
              <w:rPr>
                <w:color w:val="000000"/>
                <w:sz w:val="20"/>
                <w:szCs w:val="20"/>
              </w:rPr>
              <w:t>(0.032)</w:t>
            </w:r>
          </w:p>
        </w:tc>
      </w:tr>
      <w:tr w:rsidR="001B0C36" w:rsidRPr="00B26C69" w14:paraId="206DD77F" w14:textId="57907CF1" w:rsidTr="00877380">
        <w:trPr>
          <w:trHeight w:val="227"/>
        </w:trPr>
        <w:tc>
          <w:tcPr>
            <w:tcW w:w="9214" w:type="dxa"/>
            <w:gridSpan w:val="7"/>
            <w:tcBorders>
              <w:top w:val="single" w:sz="4" w:space="0" w:color="auto"/>
            </w:tcBorders>
          </w:tcPr>
          <w:p w14:paraId="302E0945" w14:textId="6925BDAF" w:rsidR="00021D5C" w:rsidRPr="00B26C69" w:rsidRDefault="00021D5C" w:rsidP="0003045B">
            <w:pPr>
              <w:spacing w:line="276" w:lineRule="auto"/>
              <w:rPr>
                <w:b/>
                <w:color w:val="000000"/>
                <w:sz w:val="20"/>
                <w:szCs w:val="20"/>
              </w:rPr>
            </w:pPr>
            <w:r w:rsidRPr="00B26C69">
              <w:rPr>
                <w:b/>
                <w:color w:val="000000"/>
                <w:sz w:val="20"/>
                <w:szCs w:val="20"/>
              </w:rPr>
              <w:t>Relation avec la mère (</w:t>
            </w:r>
            <w:proofErr w:type="spellStart"/>
            <w:r w:rsidRPr="00B26C69">
              <w:rPr>
                <w:b/>
                <w:color w:val="000000"/>
                <w:sz w:val="20"/>
                <w:szCs w:val="20"/>
              </w:rPr>
              <w:t>ref</w:t>
            </w:r>
            <w:proofErr w:type="spellEnd"/>
            <w:r w:rsidRPr="00B26C69">
              <w:rPr>
                <w:b/>
                <w:color w:val="000000"/>
                <w:sz w:val="20"/>
                <w:szCs w:val="20"/>
              </w:rPr>
              <w:t>. "Excellente")</w:t>
            </w:r>
          </w:p>
        </w:tc>
      </w:tr>
      <w:tr w:rsidR="006F5604" w:rsidRPr="00B26C69" w14:paraId="30F0EC45" w14:textId="712663FF" w:rsidTr="006A3F98">
        <w:trPr>
          <w:trHeight w:val="227"/>
        </w:trPr>
        <w:tc>
          <w:tcPr>
            <w:tcW w:w="4678" w:type="dxa"/>
            <w:shd w:val="clear" w:color="auto" w:fill="auto"/>
          </w:tcPr>
          <w:p w14:paraId="0000023F" w14:textId="77777777" w:rsidR="00021D5C" w:rsidRPr="00B26C69" w:rsidRDefault="00021D5C">
            <w:pPr>
              <w:spacing w:line="276" w:lineRule="auto"/>
              <w:rPr>
                <w:color w:val="000000"/>
                <w:sz w:val="20"/>
                <w:szCs w:val="20"/>
              </w:rPr>
            </w:pPr>
            <w:r w:rsidRPr="00B26C69">
              <w:rPr>
                <w:color w:val="000000"/>
                <w:sz w:val="20"/>
                <w:szCs w:val="20"/>
              </w:rPr>
              <w:t>Très bonne</w:t>
            </w:r>
          </w:p>
        </w:tc>
        <w:tc>
          <w:tcPr>
            <w:tcW w:w="709" w:type="dxa"/>
            <w:vAlign w:val="center"/>
          </w:tcPr>
          <w:p w14:paraId="484F97F4" w14:textId="6A69A179" w:rsidR="00021D5C" w:rsidRPr="00B26C69" w:rsidRDefault="00021D5C" w:rsidP="001B0C36">
            <w:pPr>
              <w:spacing w:line="276" w:lineRule="auto"/>
              <w:jc w:val="center"/>
              <w:rPr>
                <w:color w:val="000000"/>
                <w:sz w:val="20"/>
                <w:szCs w:val="20"/>
              </w:rPr>
            </w:pPr>
            <w:r w:rsidRPr="00B26C69">
              <w:rPr>
                <w:color w:val="000000"/>
                <w:sz w:val="20"/>
                <w:szCs w:val="20"/>
              </w:rPr>
              <w:t>0.001</w:t>
            </w:r>
          </w:p>
        </w:tc>
        <w:tc>
          <w:tcPr>
            <w:tcW w:w="567" w:type="dxa"/>
            <w:vAlign w:val="center"/>
          </w:tcPr>
          <w:p w14:paraId="00000240" w14:textId="4FD5C9C2" w:rsidR="00021D5C" w:rsidRPr="00B26C69" w:rsidRDefault="00021D5C" w:rsidP="001B0C36">
            <w:pPr>
              <w:spacing w:line="276" w:lineRule="auto"/>
              <w:jc w:val="center"/>
              <w:rPr>
                <w:color w:val="000000"/>
                <w:sz w:val="20"/>
                <w:szCs w:val="20"/>
              </w:rPr>
            </w:pPr>
          </w:p>
        </w:tc>
        <w:tc>
          <w:tcPr>
            <w:tcW w:w="850" w:type="dxa"/>
            <w:vAlign w:val="center"/>
          </w:tcPr>
          <w:p w14:paraId="63C737D0" w14:textId="57AA029F" w:rsidR="00021D5C" w:rsidRPr="00B26C69" w:rsidRDefault="00021D5C" w:rsidP="001B0C36">
            <w:pPr>
              <w:spacing w:line="276" w:lineRule="auto"/>
              <w:jc w:val="center"/>
              <w:rPr>
                <w:color w:val="000000"/>
                <w:sz w:val="20"/>
                <w:szCs w:val="20"/>
              </w:rPr>
            </w:pPr>
            <w:r w:rsidRPr="00B26C69">
              <w:rPr>
                <w:color w:val="000000"/>
                <w:sz w:val="20"/>
                <w:szCs w:val="20"/>
              </w:rPr>
              <w:t>(0.009)</w:t>
            </w:r>
          </w:p>
        </w:tc>
        <w:tc>
          <w:tcPr>
            <w:tcW w:w="851" w:type="dxa"/>
            <w:vAlign w:val="center"/>
          </w:tcPr>
          <w:p w14:paraId="00000241" w14:textId="716497BD" w:rsidR="00021D5C" w:rsidRPr="00B26C69" w:rsidRDefault="00021D5C" w:rsidP="001B0C36">
            <w:pPr>
              <w:spacing w:line="276" w:lineRule="auto"/>
              <w:jc w:val="center"/>
              <w:rPr>
                <w:color w:val="000000"/>
                <w:sz w:val="20"/>
                <w:szCs w:val="20"/>
              </w:rPr>
            </w:pPr>
            <w:r w:rsidRPr="00B26C69">
              <w:rPr>
                <w:color w:val="000000"/>
                <w:sz w:val="20"/>
                <w:szCs w:val="20"/>
              </w:rPr>
              <w:t>-0.001</w:t>
            </w:r>
          </w:p>
        </w:tc>
        <w:tc>
          <w:tcPr>
            <w:tcW w:w="567" w:type="dxa"/>
            <w:vAlign w:val="center"/>
          </w:tcPr>
          <w:p w14:paraId="6CA00C6D" w14:textId="77777777" w:rsidR="00021D5C" w:rsidRPr="00B26C69" w:rsidRDefault="00021D5C" w:rsidP="001B0C36">
            <w:pPr>
              <w:spacing w:line="276" w:lineRule="auto"/>
              <w:jc w:val="center"/>
              <w:rPr>
                <w:color w:val="000000"/>
                <w:sz w:val="20"/>
                <w:szCs w:val="20"/>
              </w:rPr>
            </w:pPr>
          </w:p>
        </w:tc>
        <w:tc>
          <w:tcPr>
            <w:tcW w:w="992" w:type="dxa"/>
            <w:vAlign w:val="center"/>
          </w:tcPr>
          <w:p w14:paraId="530994A7" w14:textId="5B8C8F73" w:rsidR="00021D5C" w:rsidRPr="00B26C69" w:rsidRDefault="00021D5C" w:rsidP="001B0C36">
            <w:pPr>
              <w:spacing w:line="276" w:lineRule="auto"/>
              <w:jc w:val="center"/>
              <w:rPr>
                <w:color w:val="000000"/>
                <w:sz w:val="20"/>
                <w:szCs w:val="20"/>
              </w:rPr>
            </w:pPr>
            <w:r w:rsidRPr="00B26C69">
              <w:rPr>
                <w:color w:val="000000"/>
                <w:sz w:val="20"/>
                <w:szCs w:val="20"/>
              </w:rPr>
              <w:t>(0.008)</w:t>
            </w:r>
          </w:p>
        </w:tc>
      </w:tr>
      <w:tr w:rsidR="006F5604" w:rsidRPr="00B26C69" w14:paraId="25A4D155" w14:textId="1206C88B" w:rsidTr="006A3F98">
        <w:trPr>
          <w:trHeight w:val="227"/>
        </w:trPr>
        <w:tc>
          <w:tcPr>
            <w:tcW w:w="4678" w:type="dxa"/>
            <w:shd w:val="clear" w:color="auto" w:fill="auto"/>
          </w:tcPr>
          <w:p w14:paraId="00000242" w14:textId="77777777" w:rsidR="00021D5C" w:rsidRPr="00B26C69" w:rsidRDefault="00021D5C">
            <w:pPr>
              <w:spacing w:line="276" w:lineRule="auto"/>
              <w:rPr>
                <w:color w:val="000000"/>
                <w:sz w:val="20"/>
                <w:szCs w:val="20"/>
              </w:rPr>
            </w:pPr>
            <w:r w:rsidRPr="00B26C69">
              <w:rPr>
                <w:color w:val="000000"/>
                <w:sz w:val="20"/>
                <w:szCs w:val="20"/>
              </w:rPr>
              <w:t>Bonne</w:t>
            </w:r>
          </w:p>
        </w:tc>
        <w:tc>
          <w:tcPr>
            <w:tcW w:w="709" w:type="dxa"/>
            <w:vAlign w:val="center"/>
          </w:tcPr>
          <w:p w14:paraId="05905CCC" w14:textId="4C4A3EF2" w:rsidR="00021D5C" w:rsidRPr="00B26C69" w:rsidRDefault="00021D5C" w:rsidP="001B0C36">
            <w:pPr>
              <w:spacing w:line="276" w:lineRule="auto"/>
              <w:jc w:val="center"/>
              <w:rPr>
                <w:color w:val="000000"/>
                <w:sz w:val="20"/>
                <w:szCs w:val="20"/>
              </w:rPr>
            </w:pPr>
            <w:r w:rsidRPr="00B26C69">
              <w:rPr>
                <w:color w:val="000000"/>
                <w:sz w:val="20"/>
                <w:szCs w:val="20"/>
              </w:rPr>
              <w:t>-0.025</w:t>
            </w:r>
          </w:p>
        </w:tc>
        <w:tc>
          <w:tcPr>
            <w:tcW w:w="567" w:type="dxa"/>
            <w:vAlign w:val="center"/>
          </w:tcPr>
          <w:p w14:paraId="00000243" w14:textId="3B1E265F"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850" w:type="dxa"/>
            <w:vAlign w:val="center"/>
          </w:tcPr>
          <w:p w14:paraId="7B388EE8" w14:textId="439EE449" w:rsidR="00021D5C" w:rsidRPr="00B26C69" w:rsidRDefault="00021D5C" w:rsidP="001B0C36">
            <w:pPr>
              <w:spacing w:line="276" w:lineRule="auto"/>
              <w:jc w:val="center"/>
              <w:rPr>
                <w:color w:val="000000"/>
                <w:sz w:val="20"/>
                <w:szCs w:val="20"/>
              </w:rPr>
            </w:pPr>
            <w:r w:rsidRPr="00B26C69">
              <w:rPr>
                <w:color w:val="000000"/>
                <w:sz w:val="20"/>
                <w:szCs w:val="20"/>
              </w:rPr>
              <w:t>(0.010)</w:t>
            </w:r>
          </w:p>
        </w:tc>
        <w:tc>
          <w:tcPr>
            <w:tcW w:w="851" w:type="dxa"/>
            <w:vAlign w:val="center"/>
          </w:tcPr>
          <w:p w14:paraId="00000244" w14:textId="0EB2D5F8" w:rsidR="00021D5C" w:rsidRPr="00B26C69" w:rsidRDefault="00021D5C" w:rsidP="001B0C36">
            <w:pPr>
              <w:spacing w:line="276" w:lineRule="auto"/>
              <w:jc w:val="center"/>
              <w:rPr>
                <w:color w:val="000000"/>
                <w:sz w:val="20"/>
                <w:szCs w:val="20"/>
              </w:rPr>
            </w:pPr>
            <w:r w:rsidRPr="00B26C69">
              <w:rPr>
                <w:color w:val="000000"/>
                <w:sz w:val="20"/>
                <w:szCs w:val="20"/>
              </w:rPr>
              <w:t>-0.012</w:t>
            </w:r>
          </w:p>
        </w:tc>
        <w:tc>
          <w:tcPr>
            <w:tcW w:w="567" w:type="dxa"/>
            <w:vAlign w:val="center"/>
          </w:tcPr>
          <w:p w14:paraId="48AF581B" w14:textId="77777777" w:rsidR="00021D5C" w:rsidRPr="00B26C69" w:rsidRDefault="00021D5C" w:rsidP="001B0C36">
            <w:pPr>
              <w:spacing w:line="276" w:lineRule="auto"/>
              <w:jc w:val="center"/>
              <w:rPr>
                <w:color w:val="000000"/>
                <w:sz w:val="20"/>
                <w:szCs w:val="20"/>
              </w:rPr>
            </w:pPr>
          </w:p>
        </w:tc>
        <w:tc>
          <w:tcPr>
            <w:tcW w:w="992" w:type="dxa"/>
            <w:vAlign w:val="center"/>
          </w:tcPr>
          <w:p w14:paraId="09D3D183" w14:textId="63A7395C" w:rsidR="00021D5C" w:rsidRPr="00B26C69" w:rsidRDefault="00021D5C" w:rsidP="001B0C36">
            <w:pPr>
              <w:spacing w:line="276" w:lineRule="auto"/>
              <w:jc w:val="center"/>
              <w:rPr>
                <w:color w:val="000000"/>
                <w:sz w:val="20"/>
                <w:szCs w:val="20"/>
              </w:rPr>
            </w:pPr>
            <w:r w:rsidRPr="00B26C69">
              <w:rPr>
                <w:color w:val="000000"/>
                <w:sz w:val="20"/>
                <w:szCs w:val="20"/>
              </w:rPr>
              <w:t>(0.008)</w:t>
            </w:r>
          </w:p>
        </w:tc>
      </w:tr>
      <w:tr w:rsidR="006F5604" w:rsidRPr="00B26C69" w14:paraId="3EFF818C" w14:textId="382A7E5B" w:rsidTr="00877380">
        <w:trPr>
          <w:trHeight w:val="227"/>
        </w:trPr>
        <w:tc>
          <w:tcPr>
            <w:tcW w:w="4678" w:type="dxa"/>
            <w:shd w:val="clear" w:color="auto" w:fill="auto"/>
          </w:tcPr>
          <w:p w14:paraId="00000245" w14:textId="77777777" w:rsidR="00021D5C" w:rsidRPr="00B26C69" w:rsidRDefault="00021D5C">
            <w:pPr>
              <w:spacing w:line="276" w:lineRule="auto"/>
              <w:rPr>
                <w:color w:val="000000"/>
                <w:sz w:val="20"/>
                <w:szCs w:val="20"/>
              </w:rPr>
            </w:pPr>
            <w:r w:rsidRPr="00B26C69">
              <w:rPr>
                <w:color w:val="000000"/>
                <w:sz w:val="20"/>
                <w:szCs w:val="20"/>
              </w:rPr>
              <w:t xml:space="preserve">Moyenne ou mauvaise </w:t>
            </w:r>
          </w:p>
        </w:tc>
        <w:tc>
          <w:tcPr>
            <w:tcW w:w="709" w:type="dxa"/>
            <w:vAlign w:val="center"/>
          </w:tcPr>
          <w:p w14:paraId="7BD67F3D" w14:textId="40EF6E9E" w:rsidR="00021D5C" w:rsidRPr="00B26C69" w:rsidRDefault="00021D5C" w:rsidP="001B0C36">
            <w:pPr>
              <w:spacing w:line="276" w:lineRule="auto"/>
              <w:jc w:val="center"/>
              <w:rPr>
                <w:color w:val="000000"/>
                <w:sz w:val="20"/>
                <w:szCs w:val="20"/>
              </w:rPr>
            </w:pPr>
            <w:r w:rsidRPr="00B26C69">
              <w:rPr>
                <w:color w:val="000000"/>
                <w:sz w:val="20"/>
                <w:szCs w:val="20"/>
              </w:rPr>
              <w:t>-0.076</w:t>
            </w:r>
          </w:p>
        </w:tc>
        <w:tc>
          <w:tcPr>
            <w:tcW w:w="567" w:type="dxa"/>
            <w:vAlign w:val="center"/>
          </w:tcPr>
          <w:p w14:paraId="00000246" w14:textId="7DC73B32"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850" w:type="dxa"/>
            <w:vAlign w:val="center"/>
          </w:tcPr>
          <w:p w14:paraId="069B041B" w14:textId="1D42EAF4" w:rsidR="00021D5C" w:rsidRPr="00B26C69" w:rsidRDefault="00021D5C" w:rsidP="001B0C36">
            <w:pPr>
              <w:spacing w:line="276" w:lineRule="auto"/>
              <w:jc w:val="center"/>
              <w:rPr>
                <w:color w:val="000000"/>
                <w:sz w:val="20"/>
                <w:szCs w:val="20"/>
              </w:rPr>
            </w:pPr>
            <w:r w:rsidRPr="00B26C69">
              <w:rPr>
                <w:color w:val="000000"/>
                <w:sz w:val="20"/>
                <w:szCs w:val="20"/>
              </w:rPr>
              <w:t>(0.015)</w:t>
            </w:r>
          </w:p>
        </w:tc>
        <w:tc>
          <w:tcPr>
            <w:tcW w:w="851" w:type="dxa"/>
            <w:vAlign w:val="center"/>
          </w:tcPr>
          <w:p w14:paraId="00000247" w14:textId="5F36DE87" w:rsidR="00021D5C" w:rsidRPr="00B26C69" w:rsidRDefault="00021D5C" w:rsidP="001B0C36">
            <w:pPr>
              <w:spacing w:line="276" w:lineRule="auto"/>
              <w:jc w:val="center"/>
              <w:rPr>
                <w:color w:val="000000"/>
                <w:sz w:val="20"/>
                <w:szCs w:val="20"/>
              </w:rPr>
            </w:pPr>
            <w:r w:rsidRPr="00B26C69">
              <w:rPr>
                <w:color w:val="000000"/>
                <w:sz w:val="20"/>
                <w:szCs w:val="20"/>
              </w:rPr>
              <w:t>-0.084</w:t>
            </w:r>
          </w:p>
        </w:tc>
        <w:tc>
          <w:tcPr>
            <w:tcW w:w="567" w:type="dxa"/>
            <w:vAlign w:val="center"/>
          </w:tcPr>
          <w:p w14:paraId="4C1C1FEC" w14:textId="06AC094A"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992" w:type="dxa"/>
            <w:vAlign w:val="center"/>
          </w:tcPr>
          <w:p w14:paraId="6E017EFE" w14:textId="2F3DDD5B" w:rsidR="00021D5C" w:rsidRPr="00B26C69" w:rsidRDefault="00021D5C" w:rsidP="001B0C36">
            <w:pPr>
              <w:spacing w:line="276" w:lineRule="auto"/>
              <w:jc w:val="center"/>
              <w:rPr>
                <w:color w:val="000000"/>
                <w:sz w:val="20"/>
                <w:szCs w:val="20"/>
              </w:rPr>
            </w:pPr>
            <w:r w:rsidRPr="00B26C69">
              <w:rPr>
                <w:color w:val="000000"/>
                <w:sz w:val="20"/>
                <w:szCs w:val="20"/>
              </w:rPr>
              <w:t>(0.011)</w:t>
            </w:r>
          </w:p>
        </w:tc>
      </w:tr>
      <w:tr w:rsidR="006F5604" w:rsidRPr="00B26C69" w14:paraId="6B199F44" w14:textId="3BBB6E42" w:rsidTr="00877380">
        <w:trPr>
          <w:trHeight w:val="227"/>
        </w:trPr>
        <w:tc>
          <w:tcPr>
            <w:tcW w:w="4678" w:type="dxa"/>
            <w:tcBorders>
              <w:bottom w:val="single" w:sz="4" w:space="0" w:color="auto"/>
            </w:tcBorders>
            <w:shd w:val="clear" w:color="auto" w:fill="auto"/>
          </w:tcPr>
          <w:p w14:paraId="00000248" w14:textId="77777777" w:rsidR="00021D5C" w:rsidRPr="00B26C69" w:rsidRDefault="00021D5C">
            <w:pPr>
              <w:spacing w:line="276" w:lineRule="auto"/>
              <w:rPr>
                <w:color w:val="000000"/>
                <w:sz w:val="20"/>
                <w:szCs w:val="20"/>
              </w:rPr>
            </w:pPr>
            <w:r w:rsidRPr="00B26C69">
              <w:rPr>
                <w:color w:val="000000"/>
                <w:sz w:val="20"/>
                <w:szCs w:val="20"/>
              </w:rPr>
              <w:t>Catégorie inconnue</w:t>
            </w:r>
          </w:p>
        </w:tc>
        <w:tc>
          <w:tcPr>
            <w:tcW w:w="709" w:type="dxa"/>
            <w:tcBorders>
              <w:bottom w:val="single" w:sz="4" w:space="0" w:color="auto"/>
            </w:tcBorders>
            <w:vAlign w:val="center"/>
          </w:tcPr>
          <w:p w14:paraId="13E12A27" w14:textId="3BA70DEA" w:rsidR="00021D5C" w:rsidRPr="00B26C69" w:rsidRDefault="00021D5C" w:rsidP="001B0C36">
            <w:pPr>
              <w:spacing w:line="276" w:lineRule="auto"/>
              <w:jc w:val="center"/>
              <w:rPr>
                <w:color w:val="000000"/>
                <w:sz w:val="20"/>
                <w:szCs w:val="20"/>
              </w:rPr>
            </w:pPr>
            <w:r w:rsidRPr="00B26C69">
              <w:rPr>
                <w:color w:val="000000"/>
                <w:sz w:val="20"/>
                <w:szCs w:val="20"/>
              </w:rPr>
              <w:t>-0.115</w:t>
            </w:r>
          </w:p>
        </w:tc>
        <w:tc>
          <w:tcPr>
            <w:tcW w:w="567" w:type="dxa"/>
            <w:tcBorders>
              <w:bottom w:val="single" w:sz="4" w:space="0" w:color="auto"/>
            </w:tcBorders>
            <w:vAlign w:val="center"/>
          </w:tcPr>
          <w:p w14:paraId="00000249" w14:textId="5703DA80"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850" w:type="dxa"/>
            <w:tcBorders>
              <w:bottom w:val="single" w:sz="4" w:space="0" w:color="auto"/>
            </w:tcBorders>
            <w:vAlign w:val="center"/>
          </w:tcPr>
          <w:p w14:paraId="0A176A5C" w14:textId="45016F58" w:rsidR="00021D5C" w:rsidRPr="00B26C69" w:rsidRDefault="00021D5C" w:rsidP="001B0C36">
            <w:pPr>
              <w:spacing w:line="276" w:lineRule="auto"/>
              <w:jc w:val="center"/>
              <w:rPr>
                <w:color w:val="000000"/>
                <w:sz w:val="20"/>
                <w:szCs w:val="20"/>
              </w:rPr>
            </w:pPr>
            <w:r w:rsidRPr="00B26C69">
              <w:rPr>
                <w:color w:val="000000"/>
                <w:sz w:val="20"/>
                <w:szCs w:val="20"/>
              </w:rPr>
              <w:t>(0.027)</w:t>
            </w:r>
          </w:p>
        </w:tc>
        <w:tc>
          <w:tcPr>
            <w:tcW w:w="851" w:type="dxa"/>
            <w:tcBorders>
              <w:bottom w:val="single" w:sz="4" w:space="0" w:color="auto"/>
            </w:tcBorders>
            <w:vAlign w:val="center"/>
          </w:tcPr>
          <w:p w14:paraId="0000024A" w14:textId="49E24B33" w:rsidR="00021D5C" w:rsidRPr="00B26C69" w:rsidRDefault="00021D5C" w:rsidP="001B0C36">
            <w:pPr>
              <w:spacing w:line="276" w:lineRule="auto"/>
              <w:jc w:val="center"/>
              <w:rPr>
                <w:color w:val="000000"/>
                <w:sz w:val="20"/>
                <w:szCs w:val="20"/>
              </w:rPr>
            </w:pPr>
            <w:r w:rsidRPr="00B26C69">
              <w:rPr>
                <w:color w:val="000000"/>
                <w:sz w:val="20"/>
                <w:szCs w:val="20"/>
              </w:rPr>
              <w:t>-0.077</w:t>
            </w:r>
          </w:p>
        </w:tc>
        <w:tc>
          <w:tcPr>
            <w:tcW w:w="567" w:type="dxa"/>
            <w:tcBorders>
              <w:bottom w:val="single" w:sz="4" w:space="0" w:color="auto"/>
            </w:tcBorders>
            <w:vAlign w:val="center"/>
          </w:tcPr>
          <w:p w14:paraId="0963B8EB" w14:textId="79A19049"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992" w:type="dxa"/>
            <w:tcBorders>
              <w:bottom w:val="single" w:sz="4" w:space="0" w:color="auto"/>
            </w:tcBorders>
            <w:vAlign w:val="center"/>
          </w:tcPr>
          <w:p w14:paraId="51B9D44E" w14:textId="4D03FE2C" w:rsidR="00021D5C" w:rsidRPr="00B26C69" w:rsidRDefault="00021D5C" w:rsidP="001B0C36">
            <w:pPr>
              <w:spacing w:line="276" w:lineRule="auto"/>
              <w:jc w:val="center"/>
              <w:rPr>
                <w:color w:val="000000"/>
                <w:sz w:val="20"/>
                <w:szCs w:val="20"/>
              </w:rPr>
            </w:pPr>
            <w:r w:rsidRPr="00B26C69">
              <w:rPr>
                <w:color w:val="000000"/>
                <w:sz w:val="20"/>
                <w:szCs w:val="20"/>
              </w:rPr>
              <w:t>(0.025)</w:t>
            </w:r>
          </w:p>
        </w:tc>
      </w:tr>
      <w:tr w:rsidR="001B0C36" w:rsidRPr="00B26C69" w14:paraId="50FFD183" w14:textId="47D9ABE8" w:rsidTr="00877380">
        <w:trPr>
          <w:trHeight w:val="227"/>
        </w:trPr>
        <w:tc>
          <w:tcPr>
            <w:tcW w:w="9214" w:type="dxa"/>
            <w:gridSpan w:val="7"/>
            <w:tcBorders>
              <w:top w:val="single" w:sz="4" w:space="0" w:color="auto"/>
            </w:tcBorders>
          </w:tcPr>
          <w:p w14:paraId="3D5D126D" w14:textId="0E59D8EC" w:rsidR="00021D5C" w:rsidRPr="00B26C69" w:rsidRDefault="00021D5C" w:rsidP="0003045B">
            <w:pPr>
              <w:spacing w:line="276" w:lineRule="auto"/>
              <w:rPr>
                <w:b/>
                <w:color w:val="000000"/>
                <w:sz w:val="20"/>
                <w:szCs w:val="20"/>
              </w:rPr>
            </w:pPr>
            <w:r w:rsidRPr="00B26C69">
              <w:rPr>
                <w:b/>
                <w:color w:val="000000"/>
                <w:sz w:val="20"/>
                <w:szCs w:val="20"/>
              </w:rPr>
              <w:t>Relation avec le père (</w:t>
            </w:r>
            <w:proofErr w:type="spellStart"/>
            <w:r w:rsidRPr="00B26C69">
              <w:rPr>
                <w:b/>
                <w:color w:val="000000"/>
                <w:sz w:val="20"/>
                <w:szCs w:val="20"/>
              </w:rPr>
              <w:t>ref</w:t>
            </w:r>
            <w:proofErr w:type="spellEnd"/>
            <w:r w:rsidRPr="00B26C69">
              <w:rPr>
                <w:b/>
                <w:color w:val="000000"/>
                <w:sz w:val="20"/>
                <w:szCs w:val="20"/>
              </w:rPr>
              <w:t>. "Excellente")</w:t>
            </w:r>
          </w:p>
        </w:tc>
      </w:tr>
      <w:tr w:rsidR="006F5604" w:rsidRPr="00B26C69" w14:paraId="01157851" w14:textId="3698C6DA" w:rsidTr="006A3F98">
        <w:trPr>
          <w:trHeight w:val="227"/>
        </w:trPr>
        <w:tc>
          <w:tcPr>
            <w:tcW w:w="4678" w:type="dxa"/>
            <w:shd w:val="clear" w:color="auto" w:fill="auto"/>
          </w:tcPr>
          <w:p w14:paraId="0000024E" w14:textId="77777777" w:rsidR="00021D5C" w:rsidRPr="00B26C69" w:rsidRDefault="00021D5C">
            <w:pPr>
              <w:spacing w:line="276" w:lineRule="auto"/>
              <w:rPr>
                <w:color w:val="000000"/>
                <w:sz w:val="20"/>
                <w:szCs w:val="20"/>
              </w:rPr>
            </w:pPr>
            <w:r w:rsidRPr="00B26C69">
              <w:rPr>
                <w:color w:val="000000"/>
                <w:sz w:val="20"/>
                <w:szCs w:val="20"/>
              </w:rPr>
              <w:t>Très bonne</w:t>
            </w:r>
          </w:p>
        </w:tc>
        <w:tc>
          <w:tcPr>
            <w:tcW w:w="709" w:type="dxa"/>
            <w:vAlign w:val="center"/>
          </w:tcPr>
          <w:p w14:paraId="520D4844" w14:textId="096BB02F" w:rsidR="00021D5C" w:rsidRPr="00B26C69" w:rsidRDefault="00021D5C" w:rsidP="001B0C36">
            <w:pPr>
              <w:spacing w:line="276" w:lineRule="auto"/>
              <w:jc w:val="center"/>
              <w:rPr>
                <w:color w:val="000000"/>
                <w:sz w:val="20"/>
                <w:szCs w:val="20"/>
              </w:rPr>
            </w:pPr>
            <w:r w:rsidRPr="00B26C69">
              <w:rPr>
                <w:color w:val="000000"/>
                <w:sz w:val="20"/>
                <w:szCs w:val="20"/>
              </w:rPr>
              <w:t>0.014</w:t>
            </w:r>
          </w:p>
        </w:tc>
        <w:tc>
          <w:tcPr>
            <w:tcW w:w="567" w:type="dxa"/>
            <w:vAlign w:val="center"/>
          </w:tcPr>
          <w:p w14:paraId="0000024F" w14:textId="24ABD3AC" w:rsidR="00021D5C" w:rsidRPr="00B26C69" w:rsidRDefault="00021D5C" w:rsidP="001B0C36">
            <w:pPr>
              <w:spacing w:line="276" w:lineRule="auto"/>
              <w:jc w:val="center"/>
              <w:rPr>
                <w:color w:val="000000"/>
                <w:sz w:val="20"/>
                <w:szCs w:val="20"/>
              </w:rPr>
            </w:pPr>
          </w:p>
        </w:tc>
        <w:tc>
          <w:tcPr>
            <w:tcW w:w="850" w:type="dxa"/>
            <w:vAlign w:val="center"/>
          </w:tcPr>
          <w:p w14:paraId="65BFB16D" w14:textId="6EE4393C" w:rsidR="00021D5C" w:rsidRPr="00B26C69" w:rsidRDefault="00021D5C" w:rsidP="001B0C36">
            <w:pPr>
              <w:spacing w:line="276" w:lineRule="auto"/>
              <w:jc w:val="center"/>
              <w:rPr>
                <w:color w:val="000000"/>
                <w:sz w:val="20"/>
                <w:szCs w:val="20"/>
              </w:rPr>
            </w:pPr>
            <w:r w:rsidRPr="00B26C69">
              <w:rPr>
                <w:color w:val="000000"/>
                <w:sz w:val="20"/>
                <w:szCs w:val="20"/>
              </w:rPr>
              <w:t>(0.011)</w:t>
            </w:r>
          </w:p>
        </w:tc>
        <w:tc>
          <w:tcPr>
            <w:tcW w:w="851" w:type="dxa"/>
            <w:vAlign w:val="center"/>
          </w:tcPr>
          <w:p w14:paraId="00000250" w14:textId="14F3D4ED" w:rsidR="00021D5C" w:rsidRPr="00B26C69" w:rsidRDefault="00021D5C" w:rsidP="001B0C36">
            <w:pPr>
              <w:spacing w:line="276" w:lineRule="auto"/>
              <w:jc w:val="center"/>
              <w:rPr>
                <w:color w:val="000000"/>
                <w:sz w:val="20"/>
                <w:szCs w:val="20"/>
              </w:rPr>
            </w:pPr>
            <w:r w:rsidRPr="00B26C69">
              <w:rPr>
                <w:color w:val="000000"/>
                <w:sz w:val="20"/>
                <w:szCs w:val="20"/>
              </w:rPr>
              <w:t>0.018</w:t>
            </w:r>
          </w:p>
        </w:tc>
        <w:tc>
          <w:tcPr>
            <w:tcW w:w="567" w:type="dxa"/>
            <w:vAlign w:val="center"/>
          </w:tcPr>
          <w:p w14:paraId="5EFD9919" w14:textId="06C78934"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992" w:type="dxa"/>
            <w:vAlign w:val="center"/>
          </w:tcPr>
          <w:p w14:paraId="41E7436D" w14:textId="698800A5" w:rsidR="00021D5C" w:rsidRPr="00B26C69" w:rsidRDefault="00021D5C" w:rsidP="001B0C36">
            <w:pPr>
              <w:spacing w:line="276" w:lineRule="auto"/>
              <w:jc w:val="center"/>
              <w:rPr>
                <w:color w:val="000000"/>
                <w:sz w:val="20"/>
                <w:szCs w:val="20"/>
              </w:rPr>
            </w:pPr>
            <w:r w:rsidRPr="00B26C69">
              <w:rPr>
                <w:color w:val="000000"/>
                <w:sz w:val="20"/>
                <w:szCs w:val="20"/>
              </w:rPr>
              <w:t>(0.008)</w:t>
            </w:r>
          </w:p>
        </w:tc>
      </w:tr>
      <w:tr w:rsidR="006F5604" w:rsidRPr="00B26C69" w14:paraId="2FB57A38" w14:textId="1DB46F16" w:rsidTr="006A3F98">
        <w:trPr>
          <w:trHeight w:val="227"/>
        </w:trPr>
        <w:tc>
          <w:tcPr>
            <w:tcW w:w="4678" w:type="dxa"/>
            <w:shd w:val="clear" w:color="auto" w:fill="auto"/>
          </w:tcPr>
          <w:p w14:paraId="00000251" w14:textId="77777777" w:rsidR="00021D5C" w:rsidRPr="00B26C69" w:rsidRDefault="00021D5C">
            <w:pPr>
              <w:spacing w:line="276" w:lineRule="auto"/>
              <w:rPr>
                <w:color w:val="000000"/>
                <w:sz w:val="20"/>
                <w:szCs w:val="20"/>
              </w:rPr>
            </w:pPr>
            <w:r w:rsidRPr="00B26C69">
              <w:rPr>
                <w:color w:val="000000"/>
                <w:sz w:val="20"/>
                <w:szCs w:val="20"/>
              </w:rPr>
              <w:t>Bonne</w:t>
            </w:r>
          </w:p>
        </w:tc>
        <w:tc>
          <w:tcPr>
            <w:tcW w:w="709" w:type="dxa"/>
            <w:vAlign w:val="center"/>
          </w:tcPr>
          <w:p w14:paraId="504153CA" w14:textId="693C3AC0" w:rsidR="00021D5C" w:rsidRPr="00B26C69" w:rsidRDefault="00021D5C" w:rsidP="001B0C36">
            <w:pPr>
              <w:spacing w:line="276" w:lineRule="auto"/>
              <w:jc w:val="center"/>
              <w:rPr>
                <w:color w:val="000000"/>
                <w:sz w:val="20"/>
                <w:szCs w:val="20"/>
              </w:rPr>
            </w:pPr>
            <w:r w:rsidRPr="00B26C69">
              <w:rPr>
                <w:color w:val="000000"/>
                <w:sz w:val="20"/>
                <w:szCs w:val="20"/>
              </w:rPr>
              <w:t>-0.003</w:t>
            </w:r>
          </w:p>
        </w:tc>
        <w:tc>
          <w:tcPr>
            <w:tcW w:w="567" w:type="dxa"/>
            <w:vAlign w:val="center"/>
          </w:tcPr>
          <w:p w14:paraId="00000252" w14:textId="7CE9D3FD" w:rsidR="00021D5C" w:rsidRPr="00B26C69" w:rsidRDefault="00021D5C" w:rsidP="001B0C36">
            <w:pPr>
              <w:spacing w:line="276" w:lineRule="auto"/>
              <w:jc w:val="center"/>
              <w:rPr>
                <w:color w:val="000000"/>
                <w:sz w:val="20"/>
                <w:szCs w:val="20"/>
              </w:rPr>
            </w:pPr>
          </w:p>
        </w:tc>
        <w:tc>
          <w:tcPr>
            <w:tcW w:w="850" w:type="dxa"/>
            <w:vAlign w:val="center"/>
          </w:tcPr>
          <w:p w14:paraId="4627D516" w14:textId="317696BC" w:rsidR="00021D5C" w:rsidRPr="00B26C69" w:rsidRDefault="00021D5C" w:rsidP="001B0C36">
            <w:pPr>
              <w:spacing w:line="276" w:lineRule="auto"/>
              <w:jc w:val="center"/>
              <w:rPr>
                <w:color w:val="000000"/>
                <w:sz w:val="20"/>
                <w:szCs w:val="20"/>
              </w:rPr>
            </w:pPr>
            <w:r w:rsidRPr="00B26C69">
              <w:rPr>
                <w:color w:val="000000"/>
                <w:sz w:val="20"/>
                <w:szCs w:val="20"/>
              </w:rPr>
              <w:t>(0.011)</w:t>
            </w:r>
          </w:p>
        </w:tc>
        <w:tc>
          <w:tcPr>
            <w:tcW w:w="851" w:type="dxa"/>
            <w:vAlign w:val="center"/>
          </w:tcPr>
          <w:p w14:paraId="00000253" w14:textId="0633C5CC" w:rsidR="00021D5C" w:rsidRPr="00B26C69" w:rsidRDefault="00021D5C" w:rsidP="001B0C36">
            <w:pPr>
              <w:spacing w:line="276" w:lineRule="auto"/>
              <w:jc w:val="center"/>
              <w:rPr>
                <w:color w:val="000000"/>
                <w:sz w:val="20"/>
                <w:szCs w:val="20"/>
              </w:rPr>
            </w:pPr>
            <w:r w:rsidRPr="00B26C69">
              <w:rPr>
                <w:color w:val="000000"/>
                <w:sz w:val="20"/>
                <w:szCs w:val="20"/>
              </w:rPr>
              <w:t>0.007</w:t>
            </w:r>
          </w:p>
        </w:tc>
        <w:tc>
          <w:tcPr>
            <w:tcW w:w="567" w:type="dxa"/>
            <w:vAlign w:val="center"/>
          </w:tcPr>
          <w:p w14:paraId="41438DCB" w14:textId="77777777" w:rsidR="00021D5C" w:rsidRPr="00B26C69" w:rsidRDefault="00021D5C" w:rsidP="001B0C36">
            <w:pPr>
              <w:spacing w:line="276" w:lineRule="auto"/>
              <w:jc w:val="center"/>
              <w:rPr>
                <w:color w:val="000000"/>
                <w:sz w:val="20"/>
                <w:szCs w:val="20"/>
              </w:rPr>
            </w:pPr>
          </w:p>
        </w:tc>
        <w:tc>
          <w:tcPr>
            <w:tcW w:w="992" w:type="dxa"/>
            <w:vAlign w:val="center"/>
          </w:tcPr>
          <w:p w14:paraId="57A36B67" w14:textId="3C6AFBDC" w:rsidR="00021D5C" w:rsidRPr="00B26C69" w:rsidRDefault="00021D5C" w:rsidP="001B0C36">
            <w:pPr>
              <w:spacing w:line="276" w:lineRule="auto"/>
              <w:jc w:val="center"/>
              <w:rPr>
                <w:color w:val="000000"/>
                <w:sz w:val="20"/>
                <w:szCs w:val="20"/>
              </w:rPr>
            </w:pPr>
            <w:r w:rsidRPr="00B26C69">
              <w:rPr>
                <w:color w:val="000000"/>
                <w:sz w:val="20"/>
                <w:szCs w:val="20"/>
              </w:rPr>
              <w:t>(0.008)</w:t>
            </w:r>
          </w:p>
        </w:tc>
      </w:tr>
      <w:tr w:rsidR="006F5604" w:rsidRPr="00B26C69" w14:paraId="601E7210" w14:textId="3E1A7FD5" w:rsidTr="00877380">
        <w:trPr>
          <w:trHeight w:val="227"/>
        </w:trPr>
        <w:tc>
          <w:tcPr>
            <w:tcW w:w="4678" w:type="dxa"/>
            <w:shd w:val="clear" w:color="auto" w:fill="auto"/>
          </w:tcPr>
          <w:p w14:paraId="00000254" w14:textId="77777777" w:rsidR="00021D5C" w:rsidRPr="00B26C69" w:rsidRDefault="00021D5C">
            <w:pPr>
              <w:spacing w:line="276" w:lineRule="auto"/>
              <w:rPr>
                <w:color w:val="000000"/>
                <w:sz w:val="20"/>
                <w:szCs w:val="20"/>
              </w:rPr>
            </w:pPr>
            <w:r w:rsidRPr="00B26C69">
              <w:rPr>
                <w:color w:val="000000"/>
                <w:sz w:val="20"/>
                <w:szCs w:val="20"/>
              </w:rPr>
              <w:t xml:space="preserve">Moyenne ou mauvaise </w:t>
            </w:r>
          </w:p>
        </w:tc>
        <w:tc>
          <w:tcPr>
            <w:tcW w:w="709" w:type="dxa"/>
            <w:vAlign w:val="center"/>
          </w:tcPr>
          <w:p w14:paraId="0AE50AA4" w14:textId="5D39DC76" w:rsidR="00021D5C" w:rsidRPr="00B26C69" w:rsidRDefault="00021D5C" w:rsidP="001B0C36">
            <w:pPr>
              <w:spacing w:line="276" w:lineRule="auto"/>
              <w:jc w:val="center"/>
              <w:rPr>
                <w:color w:val="000000"/>
                <w:sz w:val="20"/>
                <w:szCs w:val="20"/>
              </w:rPr>
            </w:pPr>
            <w:r w:rsidRPr="00B26C69">
              <w:rPr>
                <w:color w:val="000000"/>
                <w:sz w:val="20"/>
                <w:szCs w:val="20"/>
              </w:rPr>
              <w:t>-0.028</w:t>
            </w:r>
          </w:p>
        </w:tc>
        <w:tc>
          <w:tcPr>
            <w:tcW w:w="567" w:type="dxa"/>
            <w:vAlign w:val="center"/>
          </w:tcPr>
          <w:p w14:paraId="00000255" w14:textId="0B37C7AE"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850" w:type="dxa"/>
            <w:vAlign w:val="center"/>
          </w:tcPr>
          <w:p w14:paraId="3E68870B" w14:textId="6FC8BD2A" w:rsidR="00021D5C" w:rsidRPr="00B26C69" w:rsidRDefault="00021D5C" w:rsidP="001B0C36">
            <w:pPr>
              <w:spacing w:line="276" w:lineRule="auto"/>
              <w:jc w:val="center"/>
              <w:rPr>
                <w:color w:val="000000"/>
                <w:sz w:val="20"/>
                <w:szCs w:val="20"/>
              </w:rPr>
            </w:pPr>
            <w:r w:rsidRPr="00B26C69">
              <w:rPr>
                <w:color w:val="000000"/>
                <w:sz w:val="20"/>
                <w:szCs w:val="20"/>
              </w:rPr>
              <w:t>(0.013)</w:t>
            </w:r>
          </w:p>
        </w:tc>
        <w:tc>
          <w:tcPr>
            <w:tcW w:w="851" w:type="dxa"/>
            <w:vAlign w:val="center"/>
          </w:tcPr>
          <w:p w14:paraId="00000256" w14:textId="75F403E6" w:rsidR="00021D5C" w:rsidRPr="00B26C69" w:rsidRDefault="00021D5C" w:rsidP="001B0C36">
            <w:pPr>
              <w:spacing w:line="276" w:lineRule="auto"/>
              <w:jc w:val="center"/>
              <w:rPr>
                <w:color w:val="000000"/>
                <w:sz w:val="20"/>
                <w:szCs w:val="20"/>
              </w:rPr>
            </w:pPr>
            <w:r w:rsidRPr="00B26C69">
              <w:rPr>
                <w:color w:val="000000"/>
                <w:sz w:val="20"/>
                <w:szCs w:val="20"/>
              </w:rPr>
              <w:t>-0.032</w:t>
            </w:r>
          </w:p>
        </w:tc>
        <w:tc>
          <w:tcPr>
            <w:tcW w:w="567" w:type="dxa"/>
            <w:vAlign w:val="center"/>
          </w:tcPr>
          <w:p w14:paraId="7327CAA2" w14:textId="44A1ABDF"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992" w:type="dxa"/>
            <w:vAlign w:val="center"/>
          </w:tcPr>
          <w:p w14:paraId="5895B09F" w14:textId="51B56C1F" w:rsidR="00021D5C" w:rsidRPr="00B26C69" w:rsidRDefault="00021D5C" w:rsidP="001B0C36">
            <w:pPr>
              <w:spacing w:line="276" w:lineRule="auto"/>
              <w:jc w:val="center"/>
              <w:rPr>
                <w:color w:val="000000"/>
                <w:sz w:val="20"/>
                <w:szCs w:val="20"/>
              </w:rPr>
            </w:pPr>
            <w:r w:rsidRPr="00B26C69">
              <w:rPr>
                <w:color w:val="000000"/>
                <w:sz w:val="20"/>
                <w:szCs w:val="20"/>
              </w:rPr>
              <w:t>(0.010)</w:t>
            </w:r>
          </w:p>
        </w:tc>
      </w:tr>
      <w:tr w:rsidR="006F5604" w:rsidRPr="00B26C69" w14:paraId="0B0AAC3D" w14:textId="134B5977" w:rsidTr="00877380">
        <w:trPr>
          <w:trHeight w:val="227"/>
        </w:trPr>
        <w:tc>
          <w:tcPr>
            <w:tcW w:w="4678" w:type="dxa"/>
            <w:tcBorders>
              <w:bottom w:val="single" w:sz="4" w:space="0" w:color="auto"/>
            </w:tcBorders>
            <w:shd w:val="clear" w:color="auto" w:fill="auto"/>
          </w:tcPr>
          <w:p w14:paraId="00000257" w14:textId="77777777" w:rsidR="00021D5C" w:rsidRPr="00B26C69" w:rsidRDefault="00021D5C">
            <w:pPr>
              <w:spacing w:line="276" w:lineRule="auto"/>
              <w:rPr>
                <w:color w:val="000000"/>
                <w:sz w:val="20"/>
                <w:szCs w:val="20"/>
              </w:rPr>
            </w:pPr>
            <w:r w:rsidRPr="00B26C69">
              <w:rPr>
                <w:color w:val="000000"/>
                <w:sz w:val="20"/>
                <w:szCs w:val="20"/>
              </w:rPr>
              <w:t>Catégorie inconnue</w:t>
            </w:r>
          </w:p>
        </w:tc>
        <w:tc>
          <w:tcPr>
            <w:tcW w:w="709" w:type="dxa"/>
            <w:tcBorders>
              <w:bottom w:val="single" w:sz="4" w:space="0" w:color="auto"/>
            </w:tcBorders>
            <w:vAlign w:val="center"/>
          </w:tcPr>
          <w:p w14:paraId="1D85824F" w14:textId="2D467668" w:rsidR="00021D5C" w:rsidRPr="00B26C69" w:rsidRDefault="00021D5C" w:rsidP="001B0C36">
            <w:pPr>
              <w:spacing w:line="276" w:lineRule="auto"/>
              <w:jc w:val="center"/>
              <w:rPr>
                <w:color w:val="000000"/>
                <w:sz w:val="20"/>
                <w:szCs w:val="20"/>
              </w:rPr>
            </w:pPr>
            <w:r w:rsidRPr="00B26C69">
              <w:rPr>
                <w:color w:val="000000"/>
                <w:sz w:val="20"/>
                <w:szCs w:val="20"/>
              </w:rPr>
              <w:t>-0.012</w:t>
            </w:r>
          </w:p>
        </w:tc>
        <w:tc>
          <w:tcPr>
            <w:tcW w:w="567" w:type="dxa"/>
            <w:tcBorders>
              <w:bottom w:val="single" w:sz="4" w:space="0" w:color="auto"/>
            </w:tcBorders>
            <w:vAlign w:val="center"/>
          </w:tcPr>
          <w:p w14:paraId="00000258" w14:textId="03394455" w:rsidR="00021D5C" w:rsidRPr="00B26C69" w:rsidRDefault="00021D5C" w:rsidP="001B0C36">
            <w:pPr>
              <w:spacing w:line="276" w:lineRule="auto"/>
              <w:jc w:val="center"/>
              <w:rPr>
                <w:color w:val="000000"/>
                <w:sz w:val="20"/>
                <w:szCs w:val="20"/>
              </w:rPr>
            </w:pPr>
          </w:p>
        </w:tc>
        <w:tc>
          <w:tcPr>
            <w:tcW w:w="850" w:type="dxa"/>
            <w:tcBorders>
              <w:bottom w:val="single" w:sz="4" w:space="0" w:color="auto"/>
            </w:tcBorders>
            <w:vAlign w:val="center"/>
          </w:tcPr>
          <w:p w14:paraId="79110782" w14:textId="17C309B1" w:rsidR="00021D5C" w:rsidRPr="00B26C69" w:rsidRDefault="00021D5C" w:rsidP="001B0C36">
            <w:pPr>
              <w:spacing w:line="276" w:lineRule="auto"/>
              <w:jc w:val="center"/>
              <w:rPr>
                <w:color w:val="000000"/>
                <w:sz w:val="20"/>
                <w:szCs w:val="20"/>
              </w:rPr>
            </w:pPr>
            <w:r w:rsidRPr="00B26C69">
              <w:rPr>
                <w:color w:val="000000"/>
                <w:sz w:val="20"/>
                <w:szCs w:val="20"/>
              </w:rPr>
              <w:t>(0.019)</w:t>
            </w:r>
          </w:p>
        </w:tc>
        <w:tc>
          <w:tcPr>
            <w:tcW w:w="851" w:type="dxa"/>
            <w:tcBorders>
              <w:bottom w:val="single" w:sz="4" w:space="0" w:color="auto"/>
            </w:tcBorders>
            <w:vAlign w:val="center"/>
          </w:tcPr>
          <w:p w14:paraId="00000259" w14:textId="46FF2E78" w:rsidR="00021D5C" w:rsidRPr="00B26C69" w:rsidRDefault="00021D5C" w:rsidP="001B0C36">
            <w:pPr>
              <w:spacing w:line="276" w:lineRule="auto"/>
              <w:jc w:val="center"/>
              <w:rPr>
                <w:color w:val="000000"/>
                <w:sz w:val="20"/>
                <w:szCs w:val="20"/>
              </w:rPr>
            </w:pPr>
            <w:r w:rsidRPr="00B26C69">
              <w:rPr>
                <w:color w:val="000000"/>
                <w:sz w:val="20"/>
                <w:szCs w:val="20"/>
              </w:rPr>
              <w:t>-0.015</w:t>
            </w:r>
          </w:p>
        </w:tc>
        <w:tc>
          <w:tcPr>
            <w:tcW w:w="567" w:type="dxa"/>
            <w:tcBorders>
              <w:bottom w:val="single" w:sz="4" w:space="0" w:color="auto"/>
            </w:tcBorders>
            <w:vAlign w:val="center"/>
          </w:tcPr>
          <w:p w14:paraId="4A5F65D3" w14:textId="77777777" w:rsidR="00021D5C" w:rsidRPr="00B26C69" w:rsidRDefault="00021D5C" w:rsidP="001B0C36">
            <w:pPr>
              <w:spacing w:line="276" w:lineRule="auto"/>
              <w:jc w:val="center"/>
              <w:rPr>
                <w:color w:val="000000"/>
                <w:sz w:val="20"/>
                <w:szCs w:val="20"/>
              </w:rPr>
            </w:pPr>
          </w:p>
        </w:tc>
        <w:tc>
          <w:tcPr>
            <w:tcW w:w="992" w:type="dxa"/>
            <w:tcBorders>
              <w:bottom w:val="single" w:sz="4" w:space="0" w:color="auto"/>
            </w:tcBorders>
            <w:vAlign w:val="center"/>
          </w:tcPr>
          <w:p w14:paraId="48D21D5B" w14:textId="61A53D2F" w:rsidR="00021D5C" w:rsidRPr="00B26C69" w:rsidRDefault="00021D5C" w:rsidP="001B0C36">
            <w:pPr>
              <w:spacing w:line="276" w:lineRule="auto"/>
              <w:jc w:val="center"/>
              <w:rPr>
                <w:color w:val="000000"/>
                <w:sz w:val="20"/>
                <w:szCs w:val="20"/>
              </w:rPr>
            </w:pPr>
            <w:r w:rsidRPr="00B26C69">
              <w:rPr>
                <w:color w:val="000000"/>
                <w:sz w:val="20"/>
                <w:szCs w:val="20"/>
              </w:rPr>
              <w:t>(0.015)</w:t>
            </w:r>
          </w:p>
        </w:tc>
      </w:tr>
      <w:tr w:rsidR="001B0C36" w:rsidRPr="00B26C69" w14:paraId="337E68D7" w14:textId="40C25712" w:rsidTr="00877380">
        <w:trPr>
          <w:trHeight w:val="227"/>
        </w:trPr>
        <w:tc>
          <w:tcPr>
            <w:tcW w:w="9214" w:type="dxa"/>
            <w:gridSpan w:val="7"/>
            <w:tcBorders>
              <w:top w:val="single" w:sz="4" w:space="0" w:color="auto"/>
            </w:tcBorders>
          </w:tcPr>
          <w:p w14:paraId="78FBD5AF" w14:textId="6E0BCDF5" w:rsidR="00021D5C" w:rsidRPr="00B26C69" w:rsidRDefault="00021D5C" w:rsidP="0003045B">
            <w:pPr>
              <w:spacing w:line="276" w:lineRule="auto"/>
              <w:rPr>
                <w:b/>
                <w:color w:val="000000"/>
                <w:sz w:val="20"/>
                <w:szCs w:val="20"/>
              </w:rPr>
            </w:pPr>
            <w:r w:rsidRPr="00B26C69">
              <w:rPr>
                <w:b/>
                <w:color w:val="000000"/>
                <w:sz w:val="20"/>
                <w:szCs w:val="20"/>
              </w:rPr>
              <w:t>Santé de la mère (</w:t>
            </w:r>
            <w:proofErr w:type="spellStart"/>
            <w:r w:rsidRPr="00B26C69">
              <w:rPr>
                <w:b/>
                <w:color w:val="000000"/>
                <w:sz w:val="20"/>
                <w:szCs w:val="20"/>
              </w:rPr>
              <w:t>ref</w:t>
            </w:r>
            <w:proofErr w:type="spellEnd"/>
            <w:r w:rsidRPr="00B26C69">
              <w:rPr>
                <w:b/>
                <w:color w:val="000000"/>
                <w:sz w:val="20"/>
                <w:szCs w:val="20"/>
              </w:rPr>
              <w:t xml:space="preserve"> "Mère vivante") </w:t>
            </w:r>
          </w:p>
        </w:tc>
      </w:tr>
      <w:tr w:rsidR="006F5604" w:rsidRPr="00B26C69" w14:paraId="1388E14A" w14:textId="70419E5F" w:rsidTr="006A3F98">
        <w:trPr>
          <w:trHeight w:val="227"/>
        </w:trPr>
        <w:tc>
          <w:tcPr>
            <w:tcW w:w="4678" w:type="dxa"/>
            <w:shd w:val="clear" w:color="auto" w:fill="auto"/>
            <w:vAlign w:val="bottom"/>
          </w:tcPr>
          <w:p w14:paraId="0000025D" w14:textId="77777777" w:rsidR="00021D5C" w:rsidRPr="00B26C69" w:rsidRDefault="00021D5C">
            <w:pPr>
              <w:spacing w:line="276" w:lineRule="auto"/>
              <w:rPr>
                <w:color w:val="000000"/>
                <w:sz w:val="20"/>
                <w:szCs w:val="20"/>
              </w:rPr>
            </w:pPr>
            <w:r w:rsidRPr="00B26C69">
              <w:rPr>
                <w:color w:val="000000"/>
                <w:sz w:val="20"/>
                <w:szCs w:val="20"/>
              </w:rPr>
              <w:lastRenderedPageBreak/>
              <w:t>Mère décédé âge normal</w:t>
            </w:r>
          </w:p>
        </w:tc>
        <w:tc>
          <w:tcPr>
            <w:tcW w:w="709" w:type="dxa"/>
            <w:vAlign w:val="center"/>
          </w:tcPr>
          <w:p w14:paraId="7C9A2D3B" w14:textId="697BFC28" w:rsidR="00021D5C" w:rsidRPr="00B26C69" w:rsidRDefault="00021D5C" w:rsidP="001B0C36">
            <w:pPr>
              <w:spacing w:line="276" w:lineRule="auto"/>
              <w:jc w:val="center"/>
              <w:rPr>
                <w:color w:val="000000"/>
                <w:sz w:val="20"/>
                <w:szCs w:val="20"/>
              </w:rPr>
            </w:pPr>
            <w:r w:rsidRPr="00B26C69">
              <w:rPr>
                <w:color w:val="000000"/>
                <w:sz w:val="20"/>
                <w:szCs w:val="20"/>
              </w:rPr>
              <w:t>-0.026</w:t>
            </w:r>
          </w:p>
        </w:tc>
        <w:tc>
          <w:tcPr>
            <w:tcW w:w="567" w:type="dxa"/>
            <w:vAlign w:val="center"/>
          </w:tcPr>
          <w:p w14:paraId="0000025E" w14:textId="46A69746"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850" w:type="dxa"/>
            <w:vAlign w:val="center"/>
          </w:tcPr>
          <w:p w14:paraId="588209D7" w14:textId="2F5754E4" w:rsidR="00021D5C" w:rsidRPr="00B26C69" w:rsidRDefault="00021D5C" w:rsidP="001B0C36">
            <w:pPr>
              <w:spacing w:line="276" w:lineRule="auto"/>
              <w:jc w:val="center"/>
              <w:rPr>
                <w:color w:val="000000"/>
                <w:sz w:val="20"/>
                <w:szCs w:val="20"/>
              </w:rPr>
            </w:pPr>
            <w:r w:rsidRPr="00B26C69">
              <w:rPr>
                <w:color w:val="000000"/>
                <w:sz w:val="20"/>
                <w:szCs w:val="20"/>
              </w:rPr>
              <w:t>(0.011)</w:t>
            </w:r>
          </w:p>
        </w:tc>
        <w:tc>
          <w:tcPr>
            <w:tcW w:w="851" w:type="dxa"/>
            <w:vAlign w:val="center"/>
          </w:tcPr>
          <w:p w14:paraId="0000025F" w14:textId="00063592" w:rsidR="00021D5C" w:rsidRPr="00B26C69" w:rsidRDefault="00021D5C" w:rsidP="001B0C36">
            <w:pPr>
              <w:spacing w:line="276" w:lineRule="auto"/>
              <w:jc w:val="center"/>
              <w:rPr>
                <w:color w:val="000000"/>
                <w:sz w:val="20"/>
                <w:szCs w:val="20"/>
              </w:rPr>
            </w:pPr>
            <w:r w:rsidRPr="00B26C69">
              <w:rPr>
                <w:color w:val="000000"/>
                <w:sz w:val="20"/>
                <w:szCs w:val="20"/>
              </w:rPr>
              <w:t>-0.052</w:t>
            </w:r>
          </w:p>
        </w:tc>
        <w:tc>
          <w:tcPr>
            <w:tcW w:w="567" w:type="dxa"/>
            <w:vAlign w:val="center"/>
          </w:tcPr>
          <w:p w14:paraId="75734743" w14:textId="5D688507"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992" w:type="dxa"/>
            <w:vAlign w:val="center"/>
          </w:tcPr>
          <w:p w14:paraId="6281D936" w14:textId="08CAE16E" w:rsidR="00021D5C" w:rsidRPr="00B26C69" w:rsidRDefault="00021D5C" w:rsidP="001B0C36">
            <w:pPr>
              <w:spacing w:line="276" w:lineRule="auto"/>
              <w:jc w:val="center"/>
              <w:rPr>
                <w:color w:val="000000"/>
                <w:sz w:val="20"/>
                <w:szCs w:val="20"/>
              </w:rPr>
            </w:pPr>
            <w:r w:rsidRPr="00B26C69">
              <w:rPr>
                <w:color w:val="000000"/>
                <w:sz w:val="20"/>
                <w:szCs w:val="20"/>
              </w:rPr>
              <w:t>(0.009)</w:t>
            </w:r>
          </w:p>
        </w:tc>
      </w:tr>
      <w:tr w:rsidR="006F5604" w:rsidRPr="00B26C69" w14:paraId="05379DEA" w14:textId="3AFE0CFB" w:rsidTr="00877380">
        <w:trPr>
          <w:trHeight w:val="227"/>
        </w:trPr>
        <w:tc>
          <w:tcPr>
            <w:tcW w:w="4678" w:type="dxa"/>
            <w:shd w:val="clear" w:color="auto" w:fill="auto"/>
            <w:vAlign w:val="bottom"/>
          </w:tcPr>
          <w:p w14:paraId="00000260" w14:textId="77777777" w:rsidR="00021D5C" w:rsidRPr="00B26C69" w:rsidRDefault="00021D5C">
            <w:pPr>
              <w:spacing w:line="276" w:lineRule="auto"/>
              <w:rPr>
                <w:color w:val="000000"/>
                <w:sz w:val="20"/>
                <w:szCs w:val="20"/>
              </w:rPr>
            </w:pPr>
            <w:r w:rsidRPr="00B26C69">
              <w:rPr>
                <w:color w:val="000000"/>
                <w:sz w:val="20"/>
                <w:szCs w:val="20"/>
              </w:rPr>
              <w:t>Mère décédée prématurément</w:t>
            </w:r>
          </w:p>
        </w:tc>
        <w:tc>
          <w:tcPr>
            <w:tcW w:w="709" w:type="dxa"/>
            <w:vAlign w:val="center"/>
          </w:tcPr>
          <w:p w14:paraId="6CC5DDA1" w14:textId="43D0882E" w:rsidR="00021D5C" w:rsidRPr="00B26C69" w:rsidRDefault="00021D5C" w:rsidP="001B0C36">
            <w:pPr>
              <w:spacing w:line="276" w:lineRule="auto"/>
              <w:jc w:val="center"/>
              <w:rPr>
                <w:color w:val="000000"/>
                <w:sz w:val="20"/>
                <w:szCs w:val="20"/>
              </w:rPr>
            </w:pPr>
            <w:r w:rsidRPr="00B26C69">
              <w:rPr>
                <w:color w:val="000000"/>
                <w:sz w:val="20"/>
                <w:szCs w:val="20"/>
              </w:rPr>
              <w:t>-0.043</w:t>
            </w:r>
          </w:p>
        </w:tc>
        <w:tc>
          <w:tcPr>
            <w:tcW w:w="567" w:type="dxa"/>
            <w:vAlign w:val="center"/>
          </w:tcPr>
          <w:p w14:paraId="00000261" w14:textId="0941CD0D"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850" w:type="dxa"/>
            <w:vAlign w:val="center"/>
          </w:tcPr>
          <w:p w14:paraId="6389146B" w14:textId="1A570666" w:rsidR="00021D5C" w:rsidRPr="00B26C69" w:rsidRDefault="00021D5C" w:rsidP="001B0C36">
            <w:pPr>
              <w:spacing w:line="276" w:lineRule="auto"/>
              <w:jc w:val="center"/>
              <w:rPr>
                <w:color w:val="000000"/>
                <w:sz w:val="20"/>
                <w:szCs w:val="20"/>
              </w:rPr>
            </w:pPr>
            <w:r w:rsidRPr="00B26C69">
              <w:rPr>
                <w:color w:val="000000"/>
                <w:sz w:val="20"/>
                <w:szCs w:val="20"/>
              </w:rPr>
              <w:t>(0.011)</w:t>
            </w:r>
          </w:p>
        </w:tc>
        <w:tc>
          <w:tcPr>
            <w:tcW w:w="851" w:type="dxa"/>
            <w:vAlign w:val="center"/>
          </w:tcPr>
          <w:p w14:paraId="00000262" w14:textId="3C64293E" w:rsidR="00021D5C" w:rsidRPr="00B26C69" w:rsidRDefault="00021D5C" w:rsidP="001B0C36">
            <w:pPr>
              <w:spacing w:line="276" w:lineRule="auto"/>
              <w:jc w:val="center"/>
              <w:rPr>
                <w:color w:val="000000"/>
                <w:sz w:val="20"/>
                <w:szCs w:val="20"/>
              </w:rPr>
            </w:pPr>
            <w:r w:rsidRPr="00B26C69">
              <w:rPr>
                <w:color w:val="000000"/>
                <w:sz w:val="20"/>
                <w:szCs w:val="20"/>
              </w:rPr>
              <w:t>-0.086</w:t>
            </w:r>
          </w:p>
        </w:tc>
        <w:tc>
          <w:tcPr>
            <w:tcW w:w="567" w:type="dxa"/>
            <w:vAlign w:val="center"/>
          </w:tcPr>
          <w:p w14:paraId="2D9C1AA8" w14:textId="5B6ED3A6"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992" w:type="dxa"/>
            <w:vAlign w:val="center"/>
          </w:tcPr>
          <w:p w14:paraId="58B75940" w14:textId="33C9C31D" w:rsidR="00021D5C" w:rsidRPr="00B26C69" w:rsidRDefault="00021D5C" w:rsidP="001B0C36">
            <w:pPr>
              <w:spacing w:line="276" w:lineRule="auto"/>
              <w:jc w:val="center"/>
              <w:rPr>
                <w:color w:val="000000"/>
                <w:sz w:val="20"/>
                <w:szCs w:val="20"/>
              </w:rPr>
            </w:pPr>
            <w:r w:rsidRPr="00B26C69">
              <w:rPr>
                <w:color w:val="000000"/>
                <w:sz w:val="20"/>
                <w:szCs w:val="20"/>
              </w:rPr>
              <w:t>(0.009)</w:t>
            </w:r>
          </w:p>
        </w:tc>
      </w:tr>
      <w:tr w:rsidR="006F5604" w:rsidRPr="00B26C69" w14:paraId="41B1DF2B" w14:textId="2CD7CB27" w:rsidTr="00877380">
        <w:trPr>
          <w:trHeight w:val="227"/>
        </w:trPr>
        <w:tc>
          <w:tcPr>
            <w:tcW w:w="4678" w:type="dxa"/>
            <w:tcBorders>
              <w:bottom w:val="single" w:sz="4" w:space="0" w:color="auto"/>
            </w:tcBorders>
            <w:shd w:val="clear" w:color="auto" w:fill="auto"/>
            <w:vAlign w:val="bottom"/>
          </w:tcPr>
          <w:p w14:paraId="00000263" w14:textId="77777777" w:rsidR="00021D5C" w:rsidRPr="00B26C69" w:rsidRDefault="00021D5C">
            <w:pPr>
              <w:spacing w:line="276" w:lineRule="auto"/>
              <w:rPr>
                <w:color w:val="000000"/>
                <w:sz w:val="20"/>
                <w:szCs w:val="20"/>
              </w:rPr>
            </w:pPr>
            <w:r w:rsidRPr="00B26C69">
              <w:rPr>
                <w:color w:val="000000"/>
                <w:sz w:val="20"/>
                <w:szCs w:val="20"/>
              </w:rPr>
              <w:t>Catégorie inconnue</w:t>
            </w:r>
          </w:p>
        </w:tc>
        <w:tc>
          <w:tcPr>
            <w:tcW w:w="709" w:type="dxa"/>
            <w:tcBorders>
              <w:bottom w:val="single" w:sz="4" w:space="0" w:color="auto"/>
            </w:tcBorders>
            <w:vAlign w:val="center"/>
          </w:tcPr>
          <w:p w14:paraId="579CEBD8" w14:textId="72C714AC" w:rsidR="00021D5C" w:rsidRPr="00B26C69" w:rsidRDefault="00021D5C" w:rsidP="001B0C36">
            <w:pPr>
              <w:spacing w:line="276" w:lineRule="auto"/>
              <w:jc w:val="center"/>
              <w:rPr>
                <w:color w:val="000000"/>
                <w:sz w:val="20"/>
                <w:szCs w:val="20"/>
              </w:rPr>
            </w:pPr>
            <w:r w:rsidRPr="00B26C69">
              <w:rPr>
                <w:color w:val="000000"/>
                <w:sz w:val="20"/>
                <w:szCs w:val="20"/>
              </w:rPr>
              <w:t>-0.035</w:t>
            </w:r>
          </w:p>
        </w:tc>
        <w:tc>
          <w:tcPr>
            <w:tcW w:w="567" w:type="dxa"/>
            <w:tcBorders>
              <w:bottom w:val="single" w:sz="4" w:space="0" w:color="auto"/>
            </w:tcBorders>
            <w:vAlign w:val="center"/>
          </w:tcPr>
          <w:p w14:paraId="00000264" w14:textId="698EF586"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850" w:type="dxa"/>
            <w:tcBorders>
              <w:bottom w:val="single" w:sz="4" w:space="0" w:color="auto"/>
            </w:tcBorders>
            <w:vAlign w:val="center"/>
          </w:tcPr>
          <w:p w14:paraId="05297F33" w14:textId="2E2338F5" w:rsidR="00021D5C" w:rsidRPr="00B26C69" w:rsidRDefault="00021D5C" w:rsidP="001B0C36">
            <w:pPr>
              <w:spacing w:line="276" w:lineRule="auto"/>
              <w:jc w:val="center"/>
              <w:rPr>
                <w:color w:val="000000"/>
                <w:sz w:val="20"/>
                <w:szCs w:val="20"/>
              </w:rPr>
            </w:pPr>
            <w:r w:rsidRPr="00B26C69">
              <w:rPr>
                <w:color w:val="000000"/>
                <w:sz w:val="20"/>
                <w:szCs w:val="20"/>
              </w:rPr>
              <w:t>(0.014)</w:t>
            </w:r>
          </w:p>
        </w:tc>
        <w:tc>
          <w:tcPr>
            <w:tcW w:w="851" w:type="dxa"/>
            <w:tcBorders>
              <w:bottom w:val="single" w:sz="4" w:space="0" w:color="auto"/>
            </w:tcBorders>
            <w:vAlign w:val="center"/>
          </w:tcPr>
          <w:p w14:paraId="00000265" w14:textId="2C6E00AE" w:rsidR="00021D5C" w:rsidRPr="00B26C69" w:rsidRDefault="00021D5C" w:rsidP="001B0C36">
            <w:pPr>
              <w:spacing w:line="276" w:lineRule="auto"/>
              <w:jc w:val="center"/>
              <w:rPr>
                <w:color w:val="000000"/>
                <w:sz w:val="20"/>
                <w:szCs w:val="20"/>
              </w:rPr>
            </w:pPr>
            <w:r w:rsidRPr="00B26C69">
              <w:rPr>
                <w:color w:val="000000"/>
                <w:sz w:val="20"/>
                <w:szCs w:val="20"/>
              </w:rPr>
              <w:t>-0.062</w:t>
            </w:r>
          </w:p>
        </w:tc>
        <w:tc>
          <w:tcPr>
            <w:tcW w:w="567" w:type="dxa"/>
            <w:tcBorders>
              <w:bottom w:val="single" w:sz="4" w:space="0" w:color="auto"/>
            </w:tcBorders>
            <w:vAlign w:val="center"/>
          </w:tcPr>
          <w:p w14:paraId="336D891B" w14:textId="48864857"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992" w:type="dxa"/>
            <w:tcBorders>
              <w:bottom w:val="single" w:sz="4" w:space="0" w:color="auto"/>
            </w:tcBorders>
            <w:vAlign w:val="center"/>
          </w:tcPr>
          <w:p w14:paraId="0C319A64" w14:textId="42394E37" w:rsidR="00021D5C" w:rsidRPr="00B26C69" w:rsidRDefault="00021D5C" w:rsidP="001B0C36">
            <w:pPr>
              <w:spacing w:line="276" w:lineRule="auto"/>
              <w:jc w:val="center"/>
              <w:rPr>
                <w:color w:val="000000"/>
                <w:sz w:val="20"/>
                <w:szCs w:val="20"/>
              </w:rPr>
            </w:pPr>
            <w:r w:rsidRPr="00B26C69">
              <w:rPr>
                <w:color w:val="000000"/>
                <w:sz w:val="20"/>
                <w:szCs w:val="20"/>
              </w:rPr>
              <w:t>(0.012)</w:t>
            </w:r>
          </w:p>
        </w:tc>
      </w:tr>
      <w:tr w:rsidR="001B0C36" w:rsidRPr="00B26C69" w14:paraId="5FCB4132" w14:textId="2A497F46" w:rsidTr="00877380">
        <w:trPr>
          <w:trHeight w:val="227"/>
        </w:trPr>
        <w:tc>
          <w:tcPr>
            <w:tcW w:w="9214" w:type="dxa"/>
            <w:gridSpan w:val="7"/>
            <w:tcBorders>
              <w:top w:val="single" w:sz="4" w:space="0" w:color="auto"/>
            </w:tcBorders>
          </w:tcPr>
          <w:p w14:paraId="1F24AF90" w14:textId="34725C24" w:rsidR="00021D5C" w:rsidRPr="00B26C69" w:rsidRDefault="00021D5C">
            <w:pPr>
              <w:spacing w:line="276" w:lineRule="auto"/>
              <w:rPr>
                <w:b/>
                <w:color w:val="000000"/>
                <w:sz w:val="20"/>
                <w:szCs w:val="20"/>
              </w:rPr>
            </w:pPr>
            <w:r w:rsidRPr="00B26C69">
              <w:rPr>
                <w:b/>
                <w:color w:val="000000"/>
                <w:sz w:val="20"/>
                <w:szCs w:val="20"/>
              </w:rPr>
              <w:t>Santé du père (</w:t>
            </w:r>
            <w:proofErr w:type="spellStart"/>
            <w:r w:rsidRPr="00B26C69">
              <w:rPr>
                <w:b/>
                <w:color w:val="000000"/>
                <w:sz w:val="20"/>
                <w:szCs w:val="20"/>
              </w:rPr>
              <w:t>ref</w:t>
            </w:r>
            <w:proofErr w:type="spellEnd"/>
            <w:r w:rsidRPr="00B26C69">
              <w:rPr>
                <w:b/>
                <w:color w:val="000000"/>
                <w:sz w:val="20"/>
                <w:szCs w:val="20"/>
              </w:rPr>
              <w:t xml:space="preserve"> "Père vivant")</w:t>
            </w:r>
          </w:p>
        </w:tc>
      </w:tr>
      <w:tr w:rsidR="006F5604" w:rsidRPr="00B26C69" w14:paraId="13910D6F" w14:textId="5D6FE5A7" w:rsidTr="006A3F98">
        <w:trPr>
          <w:trHeight w:val="227"/>
        </w:trPr>
        <w:tc>
          <w:tcPr>
            <w:tcW w:w="4678" w:type="dxa"/>
            <w:shd w:val="clear" w:color="auto" w:fill="auto"/>
            <w:vAlign w:val="bottom"/>
          </w:tcPr>
          <w:p w14:paraId="00000269" w14:textId="77777777" w:rsidR="00021D5C" w:rsidRPr="00B26C69" w:rsidRDefault="00021D5C">
            <w:pPr>
              <w:spacing w:line="276" w:lineRule="auto"/>
              <w:rPr>
                <w:color w:val="000000"/>
                <w:sz w:val="20"/>
                <w:szCs w:val="20"/>
              </w:rPr>
            </w:pPr>
            <w:r w:rsidRPr="00B26C69">
              <w:rPr>
                <w:color w:val="000000"/>
                <w:sz w:val="20"/>
                <w:szCs w:val="20"/>
              </w:rPr>
              <w:t>Père décédé âge normal</w:t>
            </w:r>
          </w:p>
        </w:tc>
        <w:tc>
          <w:tcPr>
            <w:tcW w:w="709" w:type="dxa"/>
            <w:vAlign w:val="center"/>
          </w:tcPr>
          <w:p w14:paraId="1D4A0BD5" w14:textId="033A22CF" w:rsidR="00021D5C" w:rsidRPr="00B26C69" w:rsidRDefault="00021D5C" w:rsidP="001B0C36">
            <w:pPr>
              <w:spacing w:line="276" w:lineRule="auto"/>
              <w:jc w:val="center"/>
              <w:rPr>
                <w:color w:val="000000"/>
                <w:sz w:val="20"/>
                <w:szCs w:val="20"/>
              </w:rPr>
            </w:pPr>
            <w:r w:rsidRPr="00B26C69">
              <w:rPr>
                <w:color w:val="000000"/>
                <w:sz w:val="20"/>
                <w:szCs w:val="20"/>
              </w:rPr>
              <w:t>-0.054</w:t>
            </w:r>
          </w:p>
        </w:tc>
        <w:tc>
          <w:tcPr>
            <w:tcW w:w="567" w:type="dxa"/>
            <w:vAlign w:val="center"/>
          </w:tcPr>
          <w:p w14:paraId="0000026A" w14:textId="131CD560"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850" w:type="dxa"/>
            <w:vAlign w:val="center"/>
          </w:tcPr>
          <w:p w14:paraId="644DC7B9" w14:textId="0A4FA6C2" w:rsidR="00021D5C" w:rsidRPr="00B26C69" w:rsidRDefault="00021D5C" w:rsidP="001B0C36">
            <w:pPr>
              <w:spacing w:line="276" w:lineRule="auto"/>
              <w:jc w:val="center"/>
              <w:rPr>
                <w:color w:val="000000"/>
                <w:sz w:val="20"/>
                <w:szCs w:val="20"/>
              </w:rPr>
            </w:pPr>
            <w:r w:rsidRPr="00B26C69">
              <w:rPr>
                <w:color w:val="000000"/>
                <w:sz w:val="20"/>
                <w:szCs w:val="20"/>
              </w:rPr>
              <w:t>(0.014)</w:t>
            </w:r>
          </w:p>
        </w:tc>
        <w:tc>
          <w:tcPr>
            <w:tcW w:w="851" w:type="dxa"/>
            <w:vAlign w:val="center"/>
          </w:tcPr>
          <w:p w14:paraId="0000026B" w14:textId="54328643" w:rsidR="00021D5C" w:rsidRPr="00B26C69" w:rsidRDefault="00021D5C" w:rsidP="001B0C36">
            <w:pPr>
              <w:spacing w:line="276" w:lineRule="auto"/>
              <w:jc w:val="center"/>
              <w:rPr>
                <w:color w:val="000000"/>
                <w:sz w:val="20"/>
                <w:szCs w:val="20"/>
              </w:rPr>
            </w:pPr>
            <w:r w:rsidRPr="00B26C69">
              <w:rPr>
                <w:color w:val="000000"/>
                <w:sz w:val="20"/>
                <w:szCs w:val="20"/>
              </w:rPr>
              <w:t>-0.059</w:t>
            </w:r>
          </w:p>
        </w:tc>
        <w:tc>
          <w:tcPr>
            <w:tcW w:w="567" w:type="dxa"/>
            <w:vAlign w:val="center"/>
          </w:tcPr>
          <w:p w14:paraId="64CE21FC" w14:textId="3BAE3961"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992" w:type="dxa"/>
            <w:vAlign w:val="center"/>
          </w:tcPr>
          <w:p w14:paraId="52FAB0F0" w14:textId="2D760E4B" w:rsidR="00021D5C" w:rsidRPr="00B26C69" w:rsidRDefault="00021D5C" w:rsidP="001B0C36">
            <w:pPr>
              <w:spacing w:line="276" w:lineRule="auto"/>
              <w:jc w:val="center"/>
              <w:rPr>
                <w:color w:val="000000"/>
                <w:sz w:val="20"/>
                <w:szCs w:val="20"/>
              </w:rPr>
            </w:pPr>
            <w:r w:rsidRPr="00B26C69">
              <w:rPr>
                <w:color w:val="000000"/>
                <w:sz w:val="20"/>
                <w:szCs w:val="20"/>
              </w:rPr>
              <w:t>(0.012)</w:t>
            </w:r>
          </w:p>
        </w:tc>
      </w:tr>
      <w:tr w:rsidR="006F5604" w:rsidRPr="00B26C69" w14:paraId="3EBD0EE0" w14:textId="3701BEF3" w:rsidTr="00877380">
        <w:trPr>
          <w:trHeight w:val="227"/>
        </w:trPr>
        <w:tc>
          <w:tcPr>
            <w:tcW w:w="4678" w:type="dxa"/>
            <w:shd w:val="clear" w:color="auto" w:fill="auto"/>
            <w:vAlign w:val="bottom"/>
          </w:tcPr>
          <w:p w14:paraId="0000026C" w14:textId="77777777" w:rsidR="00021D5C" w:rsidRPr="00B26C69" w:rsidRDefault="00021D5C">
            <w:pPr>
              <w:spacing w:line="276" w:lineRule="auto"/>
              <w:rPr>
                <w:color w:val="000000"/>
                <w:sz w:val="20"/>
                <w:szCs w:val="20"/>
              </w:rPr>
            </w:pPr>
            <w:r w:rsidRPr="00B26C69">
              <w:rPr>
                <w:color w:val="000000"/>
                <w:sz w:val="20"/>
                <w:szCs w:val="20"/>
              </w:rPr>
              <w:t> Père décédé prématurément</w:t>
            </w:r>
          </w:p>
        </w:tc>
        <w:tc>
          <w:tcPr>
            <w:tcW w:w="709" w:type="dxa"/>
            <w:vAlign w:val="center"/>
          </w:tcPr>
          <w:p w14:paraId="7AD60CAC" w14:textId="18DC39C2" w:rsidR="00021D5C" w:rsidRPr="00B26C69" w:rsidRDefault="00021D5C" w:rsidP="001B0C36">
            <w:pPr>
              <w:spacing w:line="276" w:lineRule="auto"/>
              <w:jc w:val="center"/>
              <w:rPr>
                <w:color w:val="000000"/>
                <w:sz w:val="20"/>
                <w:szCs w:val="20"/>
              </w:rPr>
            </w:pPr>
            <w:r w:rsidRPr="00B26C69">
              <w:rPr>
                <w:color w:val="000000"/>
                <w:sz w:val="20"/>
                <w:szCs w:val="20"/>
              </w:rPr>
              <w:t>-0.071</w:t>
            </w:r>
          </w:p>
        </w:tc>
        <w:tc>
          <w:tcPr>
            <w:tcW w:w="567" w:type="dxa"/>
            <w:vAlign w:val="center"/>
          </w:tcPr>
          <w:p w14:paraId="0000026D" w14:textId="31558FA2"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850" w:type="dxa"/>
            <w:vAlign w:val="center"/>
          </w:tcPr>
          <w:p w14:paraId="2879F76A" w14:textId="289BD13C" w:rsidR="00021D5C" w:rsidRPr="00B26C69" w:rsidRDefault="00021D5C" w:rsidP="001B0C36">
            <w:pPr>
              <w:spacing w:line="276" w:lineRule="auto"/>
              <w:jc w:val="center"/>
              <w:rPr>
                <w:color w:val="000000"/>
                <w:sz w:val="20"/>
                <w:szCs w:val="20"/>
              </w:rPr>
            </w:pPr>
            <w:r w:rsidRPr="00B26C69">
              <w:rPr>
                <w:color w:val="000000"/>
                <w:sz w:val="20"/>
                <w:szCs w:val="20"/>
              </w:rPr>
              <w:t>(0.015)</w:t>
            </w:r>
          </w:p>
        </w:tc>
        <w:tc>
          <w:tcPr>
            <w:tcW w:w="851" w:type="dxa"/>
            <w:vAlign w:val="center"/>
          </w:tcPr>
          <w:p w14:paraId="0000026E" w14:textId="3A7404C8" w:rsidR="00021D5C" w:rsidRPr="00B26C69" w:rsidRDefault="00021D5C" w:rsidP="001B0C36">
            <w:pPr>
              <w:spacing w:line="276" w:lineRule="auto"/>
              <w:jc w:val="center"/>
              <w:rPr>
                <w:color w:val="000000"/>
                <w:sz w:val="20"/>
                <w:szCs w:val="20"/>
              </w:rPr>
            </w:pPr>
            <w:r w:rsidRPr="00B26C69">
              <w:rPr>
                <w:color w:val="000000"/>
                <w:sz w:val="20"/>
                <w:szCs w:val="20"/>
              </w:rPr>
              <w:t>-0.047</w:t>
            </w:r>
          </w:p>
        </w:tc>
        <w:tc>
          <w:tcPr>
            <w:tcW w:w="567" w:type="dxa"/>
            <w:vAlign w:val="center"/>
          </w:tcPr>
          <w:p w14:paraId="483A5CB2" w14:textId="2EF21AA4"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992" w:type="dxa"/>
            <w:vAlign w:val="center"/>
          </w:tcPr>
          <w:p w14:paraId="0202E4B8" w14:textId="584D3FCA" w:rsidR="00021D5C" w:rsidRPr="00B26C69" w:rsidRDefault="00021D5C" w:rsidP="001B0C36">
            <w:pPr>
              <w:spacing w:line="276" w:lineRule="auto"/>
              <w:jc w:val="center"/>
              <w:rPr>
                <w:color w:val="000000"/>
                <w:sz w:val="20"/>
                <w:szCs w:val="20"/>
              </w:rPr>
            </w:pPr>
            <w:r w:rsidRPr="00B26C69">
              <w:rPr>
                <w:color w:val="000000"/>
                <w:sz w:val="20"/>
                <w:szCs w:val="20"/>
              </w:rPr>
              <w:t>(0.012)</w:t>
            </w:r>
          </w:p>
        </w:tc>
      </w:tr>
      <w:tr w:rsidR="006F5604" w:rsidRPr="00B26C69" w14:paraId="75F08003" w14:textId="757CC642" w:rsidTr="00877380">
        <w:trPr>
          <w:trHeight w:val="227"/>
        </w:trPr>
        <w:tc>
          <w:tcPr>
            <w:tcW w:w="4678" w:type="dxa"/>
            <w:tcBorders>
              <w:bottom w:val="single" w:sz="4" w:space="0" w:color="auto"/>
            </w:tcBorders>
            <w:shd w:val="clear" w:color="auto" w:fill="auto"/>
            <w:vAlign w:val="bottom"/>
          </w:tcPr>
          <w:p w14:paraId="0000026F" w14:textId="77777777" w:rsidR="00021D5C" w:rsidRPr="00B26C69" w:rsidRDefault="00021D5C">
            <w:pPr>
              <w:spacing w:line="276" w:lineRule="auto"/>
              <w:rPr>
                <w:color w:val="000000"/>
                <w:sz w:val="20"/>
                <w:szCs w:val="20"/>
              </w:rPr>
            </w:pPr>
            <w:r w:rsidRPr="00B26C69">
              <w:rPr>
                <w:color w:val="000000"/>
                <w:sz w:val="20"/>
                <w:szCs w:val="20"/>
              </w:rPr>
              <w:t>Catégorie inconnue</w:t>
            </w:r>
          </w:p>
        </w:tc>
        <w:tc>
          <w:tcPr>
            <w:tcW w:w="709" w:type="dxa"/>
            <w:tcBorders>
              <w:bottom w:val="single" w:sz="4" w:space="0" w:color="auto"/>
            </w:tcBorders>
            <w:vAlign w:val="center"/>
          </w:tcPr>
          <w:p w14:paraId="2544DA6E" w14:textId="0FF429DA" w:rsidR="00021D5C" w:rsidRPr="00B26C69" w:rsidRDefault="00021D5C" w:rsidP="001B0C36">
            <w:pPr>
              <w:spacing w:line="276" w:lineRule="auto"/>
              <w:jc w:val="center"/>
              <w:rPr>
                <w:color w:val="000000"/>
                <w:sz w:val="20"/>
                <w:szCs w:val="20"/>
              </w:rPr>
            </w:pPr>
            <w:r w:rsidRPr="00B26C69">
              <w:rPr>
                <w:color w:val="000000"/>
                <w:sz w:val="20"/>
                <w:szCs w:val="20"/>
              </w:rPr>
              <w:t>-0.056</w:t>
            </w:r>
          </w:p>
        </w:tc>
        <w:tc>
          <w:tcPr>
            <w:tcW w:w="567" w:type="dxa"/>
            <w:tcBorders>
              <w:bottom w:val="single" w:sz="4" w:space="0" w:color="auto"/>
            </w:tcBorders>
            <w:vAlign w:val="center"/>
          </w:tcPr>
          <w:p w14:paraId="00000270" w14:textId="0FE838B6"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850" w:type="dxa"/>
            <w:tcBorders>
              <w:bottom w:val="single" w:sz="4" w:space="0" w:color="auto"/>
            </w:tcBorders>
            <w:vAlign w:val="center"/>
          </w:tcPr>
          <w:p w14:paraId="542607CA" w14:textId="55FDA65C" w:rsidR="00021D5C" w:rsidRPr="00B26C69" w:rsidRDefault="00021D5C" w:rsidP="001B0C36">
            <w:pPr>
              <w:spacing w:line="276" w:lineRule="auto"/>
              <w:jc w:val="center"/>
              <w:rPr>
                <w:color w:val="000000"/>
                <w:sz w:val="20"/>
                <w:szCs w:val="20"/>
              </w:rPr>
            </w:pPr>
            <w:r w:rsidRPr="00B26C69">
              <w:rPr>
                <w:color w:val="000000"/>
                <w:sz w:val="20"/>
                <w:szCs w:val="20"/>
              </w:rPr>
              <w:t>(0.017)</w:t>
            </w:r>
          </w:p>
        </w:tc>
        <w:tc>
          <w:tcPr>
            <w:tcW w:w="851" w:type="dxa"/>
            <w:tcBorders>
              <w:bottom w:val="single" w:sz="4" w:space="0" w:color="auto"/>
            </w:tcBorders>
            <w:vAlign w:val="center"/>
          </w:tcPr>
          <w:p w14:paraId="00000271" w14:textId="5AD45F9A" w:rsidR="00021D5C" w:rsidRPr="00B26C69" w:rsidRDefault="00021D5C" w:rsidP="001B0C36">
            <w:pPr>
              <w:spacing w:line="276" w:lineRule="auto"/>
              <w:jc w:val="center"/>
              <w:rPr>
                <w:color w:val="000000"/>
                <w:sz w:val="20"/>
                <w:szCs w:val="20"/>
              </w:rPr>
            </w:pPr>
            <w:r w:rsidRPr="00B26C69">
              <w:rPr>
                <w:color w:val="000000"/>
                <w:sz w:val="20"/>
                <w:szCs w:val="20"/>
              </w:rPr>
              <w:t>-0.053</w:t>
            </w:r>
          </w:p>
        </w:tc>
        <w:tc>
          <w:tcPr>
            <w:tcW w:w="567" w:type="dxa"/>
            <w:tcBorders>
              <w:bottom w:val="single" w:sz="4" w:space="0" w:color="auto"/>
            </w:tcBorders>
            <w:vAlign w:val="center"/>
          </w:tcPr>
          <w:p w14:paraId="47D11547" w14:textId="1EC25135"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992" w:type="dxa"/>
            <w:tcBorders>
              <w:bottom w:val="single" w:sz="4" w:space="0" w:color="auto"/>
            </w:tcBorders>
            <w:vAlign w:val="center"/>
          </w:tcPr>
          <w:p w14:paraId="3B2A31D0" w14:textId="62633417" w:rsidR="00021D5C" w:rsidRPr="00B26C69" w:rsidRDefault="00021D5C" w:rsidP="001B0C36">
            <w:pPr>
              <w:spacing w:line="276" w:lineRule="auto"/>
              <w:jc w:val="center"/>
              <w:rPr>
                <w:color w:val="000000"/>
                <w:sz w:val="20"/>
                <w:szCs w:val="20"/>
              </w:rPr>
            </w:pPr>
            <w:r w:rsidRPr="00B26C69">
              <w:rPr>
                <w:color w:val="000000"/>
                <w:sz w:val="20"/>
                <w:szCs w:val="20"/>
              </w:rPr>
              <w:t>(0.014)</w:t>
            </w:r>
          </w:p>
        </w:tc>
      </w:tr>
      <w:tr w:rsidR="001B0C36" w:rsidRPr="00B26C69" w14:paraId="266BEEB9" w14:textId="47BCECE4" w:rsidTr="00877380">
        <w:trPr>
          <w:trHeight w:val="227"/>
        </w:trPr>
        <w:tc>
          <w:tcPr>
            <w:tcW w:w="9214" w:type="dxa"/>
            <w:gridSpan w:val="7"/>
            <w:tcBorders>
              <w:top w:val="single" w:sz="4" w:space="0" w:color="auto"/>
            </w:tcBorders>
            <w:shd w:val="clear" w:color="auto" w:fill="auto"/>
          </w:tcPr>
          <w:p w14:paraId="57D72C9E" w14:textId="4360406B" w:rsidR="00021D5C" w:rsidRPr="00B26C69" w:rsidRDefault="00021D5C">
            <w:pPr>
              <w:spacing w:line="276" w:lineRule="auto"/>
              <w:rPr>
                <w:b/>
                <w:color w:val="000000"/>
                <w:sz w:val="20"/>
                <w:szCs w:val="20"/>
              </w:rPr>
            </w:pPr>
            <w:proofErr w:type="spellStart"/>
            <w:r w:rsidRPr="00B26C69">
              <w:rPr>
                <w:b/>
                <w:color w:val="000000"/>
                <w:sz w:val="20"/>
                <w:szCs w:val="20"/>
              </w:rPr>
              <w:t>Etat</w:t>
            </w:r>
            <w:proofErr w:type="spellEnd"/>
            <w:r w:rsidRPr="00B26C69">
              <w:rPr>
                <w:b/>
                <w:color w:val="000000"/>
                <w:sz w:val="20"/>
                <w:szCs w:val="20"/>
              </w:rPr>
              <w:t xml:space="preserve"> de santé durant l’enfance (</w:t>
            </w:r>
            <w:proofErr w:type="spellStart"/>
            <w:r w:rsidRPr="00B26C69">
              <w:rPr>
                <w:b/>
                <w:color w:val="000000"/>
                <w:sz w:val="20"/>
                <w:szCs w:val="20"/>
              </w:rPr>
              <w:t>ref</w:t>
            </w:r>
            <w:proofErr w:type="spellEnd"/>
            <w:r w:rsidRPr="00B26C69">
              <w:rPr>
                <w:b/>
                <w:color w:val="000000"/>
                <w:sz w:val="20"/>
                <w:szCs w:val="20"/>
              </w:rPr>
              <w:t>. "excellent")</w:t>
            </w:r>
          </w:p>
        </w:tc>
      </w:tr>
      <w:tr w:rsidR="006F5604" w:rsidRPr="00B26C69" w14:paraId="15B1FDF6" w14:textId="74D79DC2" w:rsidTr="006A3F98">
        <w:trPr>
          <w:trHeight w:val="227"/>
        </w:trPr>
        <w:tc>
          <w:tcPr>
            <w:tcW w:w="4678" w:type="dxa"/>
            <w:shd w:val="clear" w:color="auto" w:fill="auto"/>
            <w:vAlign w:val="bottom"/>
          </w:tcPr>
          <w:p w14:paraId="00000275" w14:textId="77777777" w:rsidR="00021D5C" w:rsidRPr="00B26C69" w:rsidRDefault="00021D5C">
            <w:pPr>
              <w:spacing w:line="276" w:lineRule="auto"/>
              <w:rPr>
                <w:color w:val="000000"/>
                <w:sz w:val="20"/>
                <w:szCs w:val="20"/>
              </w:rPr>
            </w:pPr>
            <w:r w:rsidRPr="00B26C69">
              <w:rPr>
                <w:color w:val="000000"/>
                <w:sz w:val="20"/>
                <w:szCs w:val="20"/>
              </w:rPr>
              <w:t>Très bon</w:t>
            </w:r>
          </w:p>
        </w:tc>
        <w:tc>
          <w:tcPr>
            <w:tcW w:w="709" w:type="dxa"/>
            <w:vAlign w:val="center"/>
          </w:tcPr>
          <w:p w14:paraId="42C34C21" w14:textId="3BC16143" w:rsidR="00021D5C" w:rsidRPr="00B26C69" w:rsidRDefault="00021D5C" w:rsidP="001B0C36">
            <w:pPr>
              <w:spacing w:line="276" w:lineRule="auto"/>
              <w:jc w:val="center"/>
              <w:rPr>
                <w:color w:val="000000"/>
                <w:sz w:val="20"/>
                <w:szCs w:val="20"/>
              </w:rPr>
            </w:pPr>
            <w:r w:rsidRPr="00B26C69">
              <w:rPr>
                <w:color w:val="000000"/>
                <w:sz w:val="20"/>
                <w:szCs w:val="20"/>
              </w:rPr>
              <w:t>-0.025</w:t>
            </w:r>
          </w:p>
        </w:tc>
        <w:tc>
          <w:tcPr>
            <w:tcW w:w="567" w:type="dxa"/>
            <w:vAlign w:val="center"/>
          </w:tcPr>
          <w:p w14:paraId="00000276" w14:textId="20648DB5"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850" w:type="dxa"/>
            <w:vAlign w:val="center"/>
          </w:tcPr>
          <w:p w14:paraId="179722DD" w14:textId="370A2887" w:rsidR="00021D5C" w:rsidRPr="00B26C69" w:rsidRDefault="00021D5C" w:rsidP="001B0C36">
            <w:pPr>
              <w:spacing w:line="276" w:lineRule="auto"/>
              <w:jc w:val="center"/>
              <w:rPr>
                <w:color w:val="000000"/>
                <w:sz w:val="20"/>
                <w:szCs w:val="20"/>
              </w:rPr>
            </w:pPr>
            <w:r w:rsidRPr="00B26C69">
              <w:rPr>
                <w:color w:val="000000"/>
                <w:sz w:val="20"/>
                <w:szCs w:val="20"/>
              </w:rPr>
              <w:t>(0.008)</w:t>
            </w:r>
          </w:p>
        </w:tc>
        <w:tc>
          <w:tcPr>
            <w:tcW w:w="851" w:type="dxa"/>
            <w:vAlign w:val="center"/>
          </w:tcPr>
          <w:p w14:paraId="00000277" w14:textId="4C9D2EC5" w:rsidR="00021D5C" w:rsidRPr="00B26C69" w:rsidRDefault="00021D5C" w:rsidP="001B0C36">
            <w:pPr>
              <w:spacing w:line="276" w:lineRule="auto"/>
              <w:jc w:val="center"/>
              <w:rPr>
                <w:color w:val="000000"/>
                <w:sz w:val="20"/>
                <w:szCs w:val="20"/>
              </w:rPr>
            </w:pPr>
            <w:r w:rsidRPr="00B26C69">
              <w:rPr>
                <w:color w:val="000000"/>
                <w:sz w:val="20"/>
                <w:szCs w:val="20"/>
              </w:rPr>
              <w:t>-0.038</w:t>
            </w:r>
          </w:p>
        </w:tc>
        <w:tc>
          <w:tcPr>
            <w:tcW w:w="567" w:type="dxa"/>
            <w:vAlign w:val="center"/>
          </w:tcPr>
          <w:p w14:paraId="6C383107" w14:textId="07D9A694"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992" w:type="dxa"/>
            <w:vAlign w:val="center"/>
          </w:tcPr>
          <w:p w14:paraId="42BDCD9B" w14:textId="06B4026C" w:rsidR="00021D5C" w:rsidRPr="00B26C69" w:rsidRDefault="00021D5C" w:rsidP="001B0C36">
            <w:pPr>
              <w:spacing w:line="276" w:lineRule="auto"/>
              <w:jc w:val="center"/>
              <w:rPr>
                <w:color w:val="000000"/>
                <w:sz w:val="20"/>
                <w:szCs w:val="20"/>
              </w:rPr>
            </w:pPr>
            <w:r w:rsidRPr="00B26C69">
              <w:rPr>
                <w:color w:val="000000"/>
                <w:sz w:val="20"/>
                <w:szCs w:val="20"/>
              </w:rPr>
              <w:t>(0.007)</w:t>
            </w:r>
          </w:p>
        </w:tc>
      </w:tr>
      <w:tr w:rsidR="006F5604" w:rsidRPr="00B26C69" w14:paraId="6868762B" w14:textId="13B85B93" w:rsidTr="006A3F98">
        <w:trPr>
          <w:trHeight w:val="227"/>
        </w:trPr>
        <w:tc>
          <w:tcPr>
            <w:tcW w:w="4678" w:type="dxa"/>
            <w:shd w:val="clear" w:color="auto" w:fill="auto"/>
            <w:vAlign w:val="bottom"/>
          </w:tcPr>
          <w:p w14:paraId="00000278" w14:textId="77777777" w:rsidR="00021D5C" w:rsidRPr="00B26C69" w:rsidRDefault="00021D5C">
            <w:pPr>
              <w:spacing w:line="276" w:lineRule="auto"/>
              <w:rPr>
                <w:color w:val="000000"/>
                <w:sz w:val="20"/>
                <w:szCs w:val="20"/>
              </w:rPr>
            </w:pPr>
            <w:r w:rsidRPr="00B26C69">
              <w:rPr>
                <w:color w:val="000000"/>
                <w:sz w:val="20"/>
                <w:szCs w:val="20"/>
              </w:rPr>
              <w:t>Bon</w:t>
            </w:r>
          </w:p>
        </w:tc>
        <w:tc>
          <w:tcPr>
            <w:tcW w:w="709" w:type="dxa"/>
            <w:vAlign w:val="center"/>
          </w:tcPr>
          <w:p w14:paraId="635D6001" w14:textId="221AB839" w:rsidR="00021D5C" w:rsidRPr="00B26C69" w:rsidRDefault="00021D5C" w:rsidP="001B0C36">
            <w:pPr>
              <w:spacing w:line="276" w:lineRule="auto"/>
              <w:jc w:val="center"/>
              <w:rPr>
                <w:color w:val="000000"/>
                <w:sz w:val="20"/>
                <w:szCs w:val="20"/>
              </w:rPr>
            </w:pPr>
            <w:r w:rsidRPr="00B26C69">
              <w:rPr>
                <w:color w:val="000000"/>
                <w:sz w:val="20"/>
                <w:szCs w:val="20"/>
              </w:rPr>
              <w:t>-0.096</w:t>
            </w:r>
          </w:p>
        </w:tc>
        <w:tc>
          <w:tcPr>
            <w:tcW w:w="567" w:type="dxa"/>
            <w:vAlign w:val="center"/>
          </w:tcPr>
          <w:p w14:paraId="00000279" w14:textId="4518297C"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850" w:type="dxa"/>
            <w:vAlign w:val="center"/>
          </w:tcPr>
          <w:p w14:paraId="41C3708D" w14:textId="4EDE3E81" w:rsidR="00021D5C" w:rsidRPr="00B26C69" w:rsidRDefault="00021D5C" w:rsidP="001B0C36">
            <w:pPr>
              <w:spacing w:line="276" w:lineRule="auto"/>
              <w:jc w:val="center"/>
              <w:rPr>
                <w:color w:val="000000"/>
                <w:sz w:val="20"/>
                <w:szCs w:val="20"/>
              </w:rPr>
            </w:pPr>
            <w:r w:rsidRPr="00B26C69">
              <w:rPr>
                <w:color w:val="000000"/>
                <w:sz w:val="20"/>
                <w:szCs w:val="20"/>
              </w:rPr>
              <w:t>(0.009)</w:t>
            </w:r>
          </w:p>
        </w:tc>
        <w:tc>
          <w:tcPr>
            <w:tcW w:w="851" w:type="dxa"/>
            <w:vAlign w:val="center"/>
          </w:tcPr>
          <w:p w14:paraId="0000027A" w14:textId="4AFC65CB" w:rsidR="00021D5C" w:rsidRPr="00B26C69" w:rsidRDefault="00021D5C" w:rsidP="001B0C36">
            <w:pPr>
              <w:spacing w:line="276" w:lineRule="auto"/>
              <w:jc w:val="center"/>
              <w:rPr>
                <w:color w:val="000000"/>
                <w:sz w:val="20"/>
                <w:szCs w:val="20"/>
              </w:rPr>
            </w:pPr>
            <w:r w:rsidRPr="00B26C69">
              <w:rPr>
                <w:color w:val="000000"/>
                <w:sz w:val="20"/>
                <w:szCs w:val="20"/>
              </w:rPr>
              <w:t>-0.116</w:t>
            </w:r>
          </w:p>
        </w:tc>
        <w:tc>
          <w:tcPr>
            <w:tcW w:w="567" w:type="dxa"/>
            <w:vAlign w:val="center"/>
          </w:tcPr>
          <w:p w14:paraId="4E9B646C" w14:textId="2FBE38B6"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992" w:type="dxa"/>
            <w:vAlign w:val="center"/>
          </w:tcPr>
          <w:p w14:paraId="3A685D60" w14:textId="363B2C16" w:rsidR="00021D5C" w:rsidRPr="00B26C69" w:rsidRDefault="00021D5C" w:rsidP="001B0C36">
            <w:pPr>
              <w:spacing w:line="276" w:lineRule="auto"/>
              <w:jc w:val="center"/>
              <w:rPr>
                <w:color w:val="000000"/>
                <w:sz w:val="20"/>
                <w:szCs w:val="20"/>
              </w:rPr>
            </w:pPr>
            <w:r w:rsidRPr="00B26C69">
              <w:rPr>
                <w:color w:val="000000"/>
                <w:sz w:val="20"/>
                <w:szCs w:val="20"/>
              </w:rPr>
              <w:t>(0.008)</w:t>
            </w:r>
          </w:p>
        </w:tc>
      </w:tr>
      <w:tr w:rsidR="006F5604" w:rsidRPr="00B26C69" w14:paraId="0A8A4B7B" w14:textId="2CE31FE2" w:rsidTr="00877380">
        <w:trPr>
          <w:trHeight w:val="227"/>
        </w:trPr>
        <w:tc>
          <w:tcPr>
            <w:tcW w:w="4678" w:type="dxa"/>
            <w:shd w:val="clear" w:color="auto" w:fill="auto"/>
            <w:vAlign w:val="bottom"/>
          </w:tcPr>
          <w:p w14:paraId="0000027B" w14:textId="77777777" w:rsidR="00021D5C" w:rsidRPr="00B26C69" w:rsidRDefault="00021D5C">
            <w:pPr>
              <w:spacing w:line="276" w:lineRule="auto"/>
              <w:rPr>
                <w:color w:val="000000"/>
                <w:sz w:val="20"/>
                <w:szCs w:val="20"/>
              </w:rPr>
            </w:pPr>
            <w:r w:rsidRPr="00B26C69">
              <w:rPr>
                <w:color w:val="000000"/>
                <w:sz w:val="20"/>
                <w:szCs w:val="20"/>
              </w:rPr>
              <w:t>Moyen, bas ou qui varie</w:t>
            </w:r>
          </w:p>
        </w:tc>
        <w:tc>
          <w:tcPr>
            <w:tcW w:w="709" w:type="dxa"/>
            <w:vAlign w:val="center"/>
          </w:tcPr>
          <w:p w14:paraId="7464F560" w14:textId="6CFB5BC0" w:rsidR="00021D5C" w:rsidRPr="00B26C69" w:rsidRDefault="00021D5C" w:rsidP="001B0C36">
            <w:pPr>
              <w:spacing w:line="276" w:lineRule="auto"/>
              <w:jc w:val="center"/>
              <w:rPr>
                <w:color w:val="000000"/>
                <w:sz w:val="20"/>
                <w:szCs w:val="20"/>
              </w:rPr>
            </w:pPr>
            <w:r w:rsidRPr="00B26C69">
              <w:rPr>
                <w:color w:val="000000"/>
                <w:sz w:val="20"/>
                <w:szCs w:val="20"/>
              </w:rPr>
              <w:t>-0.248</w:t>
            </w:r>
          </w:p>
        </w:tc>
        <w:tc>
          <w:tcPr>
            <w:tcW w:w="567" w:type="dxa"/>
            <w:vAlign w:val="center"/>
          </w:tcPr>
          <w:p w14:paraId="0000027C" w14:textId="4FD9FE3A"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850" w:type="dxa"/>
            <w:vAlign w:val="center"/>
          </w:tcPr>
          <w:p w14:paraId="7F44E58A" w14:textId="052F6B2D" w:rsidR="00021D5C" w:rsidRPr="00B26C69" w:rsidRDefault="00021D5C" w:rsidP="001B0C36">
            <w:pPr>
              <w:spacing w:line="276" w:lineRule="auto"/>
              <w:jc w:val="center"/>
              <w:rPr>
                <w:color w:val="000000"/>
                <w:sz w:val="20"/>
                <w:szCs w:val="20"/>
              </w:rPr>
            </w:pPr>
            <w:r w:rsidRPr="00B26C69">
              <w:rPr>
                <w:color w:val="000000"/>
                <w:sz w:val="20"/>
                <w:szCs w:val="20"/>
              </w:rPr>
              <w:t>(0.012)</w:t>
            </w:r>
          </w:p>
        </w:tc>
        <w:tc>
          <w:tcPr>
            <w:tcW w:w="851" w:type="dxa"/>
            <w:vAlign w:val="center"/>
          </w:tcPr>
          <w:p w14:paraId="0000027D" w14:textId="78FADCF8" w:rsidR="00021D5C" w:rsidRPr="00B26C69" w:rsidRDefault="00021D5C" w:rsidP="001B0C36">
            <w:pPr>
              <w:spacing w:line="276" w:lineRule="auto"/>
              <w:jc w:val="center"/>
              <w:rPr>
                <w:color w:val="000000"/>
                <w:sz w:val="20"/>
                <w:szCs w:val="20"/>
              </w:rPr>
            </w:pPr>
            <w:r w:rsidRPr="00B26C69">
              <w:rPr>
                <w:color w:val="000000"/>
                <w:sz w:val="20"/>
                <w:szCs w:val="20"/>
              </w:rPr>
              <w:t>-0.270</w:t>
            </w:r>
          </w:p>
        </w:tc>
        <w:tc>
          <w:tcPr>
            <w:tcW w:w="567" w:type="dxa"/>
            <w:vAlign w:val="center"/>
          </w:tcPr>
          <w:p w14:paraId="47C34F5B" w14:textId="404BB220"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992" w:type="dxa"/>
            <w:vAlign w:val="center"/>
          </w:tcPr>
          <w:p w14:paraId="2AC825C9" w14:textId="61E32487" w:rsidR="00021D5C" w:rsidRPr="00B26C69" w:rsidRDefault="00021D5C" w:rsidP="001B0C36">
            <w:pPr>
              <w:spacing w:line="276" w:lineRule="auto"/>
              <w:jc w:val="center"/>
              <w:rPr>
                <w:color w:val="000000"/>
                <w:sz w:val="20"/>
                <w:szCs w:val="20"/>
              </w:rPr>
            </w:pPr>
            <w:r w:rsidRPr="00B26C69">
              <w:rPr>
                <w:color w:val="000000"/>
                <w:sz w:val="20"/>
                <w:szCs w:val="20"/>
              </w:rPr>
              <w:t>(0.010)</w:t>
            </w:r>
          </w:p>
        </w:tc>
      </w:tr>
      <w:tr w:rsidR="006F5604" w:rsidRPr="00B26C69" w14:paraId="767E6AD2" w14:textId="6D9561C1" w:rsidTr="00877380">
        <w:trPr>
          <w:trHeight w:val="227"/>
        </w:trPr>
        <w:tc>
          <w:tcPr>
            <w:tcW w:w="4678" w:type="dxa"/>
            <w:tcBorders>
              <w:bottom w:val="single" w:sz="4" w:space="0" w:color="auto"/>
            </w:tcBorders>
            <w:shd w:val="clear" w:color="auto" w:fill="auto"/>
            <w:vAlign w:val="bottom"/>
          </w:tcPr>
          <w:p w14:paraId="0000027E" w14:textId="77777777" w:rsidR="00021D5C" w:rsidRPr="00B26C69" w:rsidRDefault="00021D5C">
            <w:pPr>
              <w:spacing w:line="276" w:lineRule="auto"/>
              <w:rPr>
                <w:color w:val="000000"/>
                <w:sz w:val="20"/>
                <w:szCs w:val="20"/>
              </w:rPr>
            </w:pPr>
            <w:r w:rsidRPr="00B26C69">
              <w:rPr>
                <w:color w:val="000000"/>
                <w:sz w:val="20"/>
                <w:szCs w:val="20"/>
              </w:rPr>
              <w:t>Catégorie inconnue</w:t>
            </w:r>
          </w:p>
        </w:tc>
        <w:tc>
          <w:tcPr>
            <w:tcW w:w="709" w:type="dxa"/>
            <w:tcBorders>
              <w:bottom w:val="single" w:sz="4" w:space="0" w:color="auto"/>
            </w:tcBorders>
            <w:vAlign w:val="center"/>
          </w:tcPr>
          <w:p w14:paraId="38A12A0E" w14:textId="398ADC33" w:rsidR="00021D5C" w:rsidRPr="00B26C69" w:rsidRDefault="00021D5C" w:rsidP="001B0C36">
            <w:pPr>
              <w:spacing w:line="276" w:lineRule="auto"/>
              <w:jc w:val="center"/>
              <w:rPr>
                <w:color w:val="000000"/>
                <w:sz w:val="20"/>
                <w:szCs w:val="20"/>
              </w:rPr>
            </w:pPr>
            <w:r w:rsidRPr="00B26C69">
              <w:rPr>
                <w:color w:val="000000"/>
                <w:sz w:val="20"/>
                <w:szCs w:val="20"/>
              </w:rPr>
              <w:t>-0.258</w:t>
            </w:r>
          </w:p>
        </w:tc>
        <w:tc>
          <w:tcPr>
            <w:tcW w:w="567" w:type="dxa"/>
            <w:tcBorders>
              <w:bottom w:val="single" w:sz="4" w:space="0" w:color="auto"/>
            </w:tcBorders>
            <w:vAlign w:val="center"/>
          </w:tcPr>
          <w:p w14:paraId="0000027F" w14:textId="4AFC177F"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850" w:type="dxa"/>
            <w:tcBorders>
              <w:bottom w:val="single" w:sz="4" w:space="0" w:color="auto"/>
            </w:tcBorders>
            <w:vAlign w:val="center"/>
          </w:tcPr>
          <w:p w14:paraId="1AD7348E" w14:textId="1DC4F223" w:rsidR="00021D5C" w:rsidRPr="00B26C69" w:rsidRDefault="00021D5C" w:rsidP="001B0C36">
            <w:pPr>
              <w:spacing w:line="276" w:lineRule="auto"/>
              <w:jc w:val="center"/>
              <w:rPr>
                <w:color w:val="000000"/>
                <w:sz w:val="20"/>
                <w:szCs w:val="20"/>
              </w:rPr>
            </w:pPr>
            <w:r w:rsidRPr="00B26C69">
              <w:rPr>
                <w:color w:val="000000"/>
                <w:sz w:val="20"/>
                <w:szCs w:val="20"/>
              </w:rPr>
              <w:t>(0.058)</w:t>
            </w:r>
          </w:p>
        </w:tc>
        <w:tc>
          <w:tcPr>
            <w:tcW w:w="851" w:type="dxa"/>
            <w:tcBorders>
              <w:bottom w:val="single" w:sz="4" w:space="0" w:color="auto"/>
            </w:tcBorders>
            <w:vAlign w:val="center"/>
          </w:tcPr>
          <w:p w14:paraId="00000280" w14:textId="441E3149" w:rsidR="00021D5C" w:rsidRPr="00B26C69" w:rsidRDefault="00021D5C" w:rsidP="001B0C36">
            <w:pPr>
              <w:spacing w:line="276" w:lineRule="auto"/>
              <w:jc w:val="center"/>
              <w:rPr>
                <w:color w:val="000000"/>
                <w:sz w:val="20"/>
                <w:szCs w:val="20"/>
              </w:rPr>
            </w:pPr>
            <w:r w:rsidRPr="00B26C69">
              <w:rPr>
                <w:color w:val="000000"/>
                <w:sz w:val="20"/>
                <w:szCs w:val="20"/>
              </w:rPr>
              <w:t>-0.228</w:t>
            </w:r>
          </w:p>
        </w:tc>
        <w:tc>
          <w:tcPr>
            <w:tcW w:w="567" w:type="dxa"/>
            <w:tcBorders>
              <w:bottom w:val="single" w:sz="4" w:space="0" w:color="auto"/>
            </w:tcBorders>
            <w:vAlign w:val="center"/>
          </w:tcPr>
          <w:p w14:paraId="4BD71F38" w14:textId="5E0647BE"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992" w:type="dxa"/>
            <w:tcBorders>
              <w:bottom w:val="single" w:sz="4" w:space="0" w:color="auto"/>
            </w:tcBorders>
            <w:vAlign w:val="center"/>
          </w:tcPr>
          <w:p w14:paraId="16D58FB9" w14:textId="5A6B02A4" w:rsidR="00021D5C" w:rsidRPr="00B26C69" w:rsidRDefault="00021D5C" w:rsidP="001B0C36">
            <w:pPr>
              <w:spacing w:line="276" w:lineRule="auto"/>
              <w:jc w:val="center"/>
              <w:rPr>
                <w:color w:val="000000"/>
                <w:sz w:val="20"/>
                <w:szCs w:val="20"/>
              </w:rPr>
            </w:pPr>
            <w:r w:rsidRPr="00B26C69">
              <w:rPr>
                <w:color w:val="000000"/>
                <w:sz w:val="20"/>
                <w:szCs w:val="20"/>
              </w:rPr>
              <w:t>(0.071)</w:t>
            </w:r>
          </w:p>
        </w:tc>
      </w:tr>
      <w:tr w:rsidR="001B0C36" w:rsidRPr="00B26C69" w14:paraId="6AD502E2" w14:textId="6D3F48A5" w:rsidTr="00877380">
        <w:trPr>
          <w:trHeight w:val="197"/>
        </w:trPr>
        <w:tc>
          <w:tcPr>
            <w:tcW w:w="9214" w:type="dxa"/>
            <w:gridSpan w:val="7"/>
            <w:tcBorders>
              <w:top w:val="single" w:sz="4" w:space="0" w:color="auto"/>
            </w:tcBorders>
          </w:tcPr>
          <w:p w14:paraId="45EA51D4" w14:textId="7DF80446" w:rsidR="00021D5C" w:rsidRPr="00B26C69" w:rsidRDefault="00021D5C">
            <w:pPr>
              <w:spacing w:line="276" w:lineRule="auto"/>
              <w:rPr>
                <w:b/>
                <w:color w:val="000000"/>
                <w:sz w:val="20"/>
                <w:szCs w:val="20"/>
              </w:rPr>
            </w:pPr>
            <w:r w:rsidRPr="00B26C69">
              <w:rPr>
                <w:b/>
                <w:color w:val="000000"/>
                <w:sz w:val="20"/>
                <w:szCs w:val="20"/>
              </w:rPr>
              <w:t>Vaccinations à jour durant l’enfant (</w:t>
            </w:r>
            <w:proofErr w:type="spellStart"/>
            <w:r w:rsidRPr="00B26C69">
              <w:rPr>
                <w:b/>
                <w:color w:val="000000"/>
                <w:sz w:val="20"/>
                <w:szCs w:val="20"/>
              </w:rPr>
              <w:t>ref</w:t>
            </w:r>
            <w:proofErr w:type="spellEnd"/>
            <w:r w:rsidRPr="00B26C69">
              <w:rPr>
                <w:b/>
                <w:color w:val="000000"/>
                <w:sz w:val="20"/>
                <w:szCs w:val="20"/>
              </w:rPr>
              <w:t>. "oui")</w:t>
            </w:r>
          </w:p>
        </w:tc>
      </w:tr>
      <w:tr w:rsidR="006F5604" w:rsidRPr="00B26C69" w14:paraId="08DC770A" w14:textId="49521752" w:rsidTr="00877380">
        <w:trPr>
          <w:trHeight w:val="227"/>
        </w:trPr>
        <w:tc>
          <w:tcPr>
            <w:tcW w:w="4678" w:type="dxa"/>
            <w:shd w:val="clear" w:color="auto" w:fill="auto"/>
            <w:vAlign w:val="bottom"/>
          </w:tcPr>
          <w:p w14:paraId="00000284" w14:textId="77777777" w:rsidR="00021D5C" w:rsidRPr="00B26C69" w:rsidRDefault="00021D5C">
            <w:pPr>
              <w:spacing w:line="276" w:lineRule="auto"/>
              <w:rPr>
                <w:color w:val="000000"/>
                <w:sz w:val="20"/>
                <w:szCs w:val="20"/>
              </w:rPr>
            </w:pPr>
            <w:r w:rsidRPr="00B26C69">
              <w:rPr>
                <w:color w:val="000000"/>
                <w:sz w:val="20"/>
                <w:szCs w:val="20"/>
              </w:rPr>
              <w:t>Non</w:t>
            </w:r>
          </w:p>
        </w:tc>
        <w:tc>
          <w:tcPr>
            <w:tcW w:w="709" w:type="dxa"/>
            <w:vAlign w:val="center"/>
          </w:tcPr>
          <w:p w14:paraId="01584960" w14:textId="52347838" w:rsidR="00021D5C" w:rsidRPr="00B26C69" w:rsidRDefault="00021D5C" w:rsidP="001B0C36">
            <w:pPr>
              <w:spacing w:line="276" w:lineRule="auto"/>
              <w:jc w:val="center"/>
              <w:rPr>
                <w:color w:val="000000"/>
                <w:sz w:val="20"/>
                <w:szCs w:val="20"/>
              </w:rPr>
            </w:pPr>
            <w:r w:rsidRPr="00B26C69">
              <w:rPr>
                <w:color w:val="000000"/>
                <w:sz w:val="20"/>
                <w:szCs w:val="20"/>
              </w:rPr>
              <w:t>0.001</w:t>
            </w:r>
          </w:p>
        </w:tc>
        <w:tc>
          <w:tcPr>
            <w:tcW w:w="567" w:type="dxa"/>
            <w:vAlign w:val="center"/>
          </w:tcPr>
          <w:p w14:paraId="00000285" w14:textId="41F4DCDA" w:rsidR="00021D5C" w:rsidRPr="00B26C69" w:rsidRDefault="00021D5C" w:rsidP="001B0C36">
            <w:pPr>
              <w:spacing w:line="276" w:lineRule="auto"/>
              <w:jc w:val="center"/>
              <w:rPr>
                <w:color w:val="000000"/>
                <w:sz w:val="20"/>
                <w:szCs w:val="20"/>
              </w:rPr>
            </w:pPr>
          </w:p>
        </w:tc>
        <w:tc>
          <w:tcPr>
            <w:tcW w:w="850" w:type="dxa"/>
            <w:vAlign w:val="center"/>
          </w:tcPr>
          <w:p w14:paraId="3D25C04C" w14:textId="124770FF" w:rsidR="00021D5C" w:rsidRPr="00B26C69" w:rsidRDefault="00021D5C" w:rsidP="001B0C36">
            <w:pPr>
              <w:spacing w:line="276" w:lineRule="auto"/>
              <w:jc w:val="center"/>
              <w:rPr>
                <w:color w:val="000000"/>
                <w:sz w:val="20"/>
                <w:szCs w:val="20"/>
              </w:rPr>
            </w:pPr>
            <w:r w:rsidRPr="00B26C69">
              <w:rPr>
                <w:color w:val="000000"/>
                <w:sz w:val="20"/>
                <w:szCs w:val="20"/>
              </w:rPr>
              <w:t>(0.020)</w:t>
            </w:r>
          </w:p>
        </w:tc>
        <w:tc>
          <w:tcPr>
            <w:tcW w:w="851" w:type="dxa"/>
            <w:vAlign w:val="center"/>
          </w:tcPr>
          <w:p w14:paraId="00000286" w14:textId="6FBD3B0B" w:rsidR="00021D5C" w:rsidRPr="00B26C69" w:rsidRDefault="00021D5C" w:rsidP="001B0C36">
            <w:pPr>
              <w:spacing w:line="276" w:lineRule="auto"/>
              <w:jc w:val="center"/>
              <w:rPr>
                <w:color w:val="000000"/>
                <w:sz w:val="20"/>
                <w:szCs w:val="20"/>
              </w:rPr>
            </w:pPr>
            <w:r w:rsidRPr="00B26C69">
              <w:rPr>
                <w:color w:val="000000"/>
                <w:sz w:val="20"/>
                <w:szCs w:val="20"/>
              </w:rPr>
              <w:t>0.019</w:t>
            </w:r>
          </w:p>
        </w:tc>
        <w:tc>
          <w:tcPr>
            <w:tcW w:w="567" w:type="dxa"/>
            <w:vAlign w:val="center"/>
          </w:tcPr>
          <w:p w14:paraId="6653C55D" w14:textId="77777777" w:rsidR="00021D5C" w:rsidRPr="00B26C69" w:rsidRDefault="00021D5C" w:rsidP="001B0C36">
            <w:pPr>
              <w:spacing w:line="276" w:lineRule="auto"/>
              <w:jc w:val="center"/>
              <w:rPr>
                <w:color w:val="000000"/>
                <w:sz w:val="20"/>
                <w:szCs w:val="20"/>
              </w:rPr>
            </w:pPr>
          </w:p>
        </w:tc>
        <w:tc>
          <w:tcPr>
            <w:tcW w:w="992" w:type="dxa"/>
            <w:vAlign w:val="center"/>
          </w:tcPr>
          <w:p w14:paraId="36C773CD" w14:textId="1B5B9CC1" w:rsidR="00021D5C" w:rsidRPr="00B26C69" w:rsidRDefault="00021D5C" w:rsidP="001B0C36">
            <w:pPr>
              <w:spacing w:line="276" w:lineRule="auto"/>
              <w:jc w:val="center"/>
              <w:rPr>
                <w:color w:val="000000"/>
                <w:sz w:val="20"/>
                <w:szCs w:val="20"/>
              </w:rPr>
            </w:pPr>
            <w:r w:rsidRPr="00B26C69">
              <w:rPr>
                <w:color w:val="000000"/>
                <w:sz w:val="20"/>
                <w:szCs w:val="20"/>
              </w:rPr>
              <w:t>(0.016)</w:t>
            </w:r>
          </w:p>
        </w:tc>
      </w:tr>
      <w:tr w:rsidR="006F5604" w:rsidRPr="00B26C69" w14:paraId="0CCF7382" w14:textId="60277E0D" w:rsidTr="00877380">
        <w:trPr>
          <w:trHeight w:val="227"/>
        </w:trPr>
        <w:tc>
          <w:tcPr>
            <w:tcW w:w="4678" w:type="dxa"/>
            <w:tcBorders>
              <w:bottom w:val="single" w:sz="4" w:space="0" w:color="auto"/>
            </w:tcBorders>
            <w:shd w:val="clear" w:color="auto" w:fill="auto"/>
            <w:vAlign w:val="bottom"/>
          </w:tcPr>
          <w:p w14:paraId="00000287" w14:textId="77777777" w:rsidR="00021D5C" w:rsidRPr="00B26C69" w:rsidRDefault="00021D5C">
            <w:pPr>
              <w:spacing w:line="276" w:lineRule="auto"/>
              <w:rPr>
                <w:color w:val="000000"/>
                <w:sz w:val="20"/>
                <w:szCs w:val="20"/>
              </w:rPr>
            </w:pPr>
            <w:r w:rsidRPr="00B26C69">
              <w:rPr>
                <w:color w:val="000000"/>
                <w:sz w:val="20"/>
                <w:szCs w:val="20"/>
              </w:rPr>
              <w:t>Catégorie inconnue</w:t>
            </w:r>
          </w:p>
        </w:tc>
        <w:tc>
          <w:tcPr>
            <w:tcW w:w="709" w:type="dxa"/>
            <w:tcBorders>
              <w:bottom w:val="single" w:sz="4" w:space="0" w:color="auto"/>
            </w:tcBorders>
            <w:vAlign w:val="center"/>
          </w:tcPr>
          <w:p w14:paraId="2D65B21E" w14:textId="498F0490" w:rsidR="00021D5C" w:rsidRPr="00B26C69" w:rsidRDefault="00021D5C" w:rsidP="001B0C36">
            <w:pPr>
              <w:spacing w:line="276" w:lineRule="auto"/>
              <w:jc w:val="center"/>
              <w:rPr>
                <w:color w:val="000000"/>
                <w:sz w:val="20"/>
                <w:szCs w:val="20"/>
              </w:rPr>
            </w:pPr>
            <w:r w:rsidRPr="00B26C69">
              <w:rPr>
                <w:color w:val="000000"/>
                <w:sz w:val="20"/>
                <w:szCs w:val="20"/>
              </w:rPr>
              <w:t>-0.072</w:t>
            </w:r>
          </w:p>
        </w:tc>
        <w:tc>
          <w:tcPr>
            <w:tcW w:w="567" w:type="dxa"/>
            <w:tcBorders>
              <w:bottom w:val="single" w:sz="4" w:space="0" w:color="auto"/>
            </w:tcBorders>
            <w:vAlign w:val="center"/>
          </w:tcPr>
          <w:p w14:paraId="00000288" w14:textId="0EAEF3FD"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850" w:type="dxa"/>
            <w:tcBorders>
              <w:bottom w:val="single" w:sz="4" w:space="0" w:color="auto"/>
            </w:tcBorders>
            <w:vAlign w:val="center"/>
          </w:tcPr>
          <w:p w14:paraId="2B612D57" w14:textId="31F4C4AD" w:rsidR="00021D5C" w:rsidRPr="00B26C69" w:rsidRDefault="00021D5C" w:rsidP="001B0C36">
            <w:pPr>
              <w:spacing w:line="276" w:lineRule="auto"/>
              <w:jc w:val="center"/>
              <w:rPr>
                <w:color w:val="000000"/>
                <w:sz w:val="20"/>
                <w:szCs w:val="20"/>
              </w:rPr>
            </w:pPr>
            <w:r w:rsidRPr="00B26C69">
              <w:rPr>
                <w:color w:val="000000"/>
                <w:sz w:val="20"/>
                <w:szCs w:val="20"/>
              </w:rPr>
              <w:t>(0.031)</w:t>
            </w:r>
          </w:p>
        </w:tc>
        <w:tc>
          <w:tcPr>
            <w:tcW w:w="851" w:type="dxa"/>
            <w:tcBorders>
              <w:bottom w:val="single" w:sz="4" w:space="0" w:color="auto"/>
            </w:tcBorders>
            <w:vAlign w:val="center"/>
          </w:tcPr>
          <w:p w14:paraId="00000289" w14:textId="68D2E50F" w:rsidR="00021D5C" w:rsidRPr="00B26C69" w:rsidRDefault="00021D5C" w:rsidP="001B0C36">
            <w:pPr>
              <w:spacing w:line="276" w:lineRule="auto"/>
              <w:jc w:val="center"/>
              <w:rPr>
                <w:color w:val="000000"/>
                <w:sz w:val="20"/>
                <w:szCs w:val="20"/>
              </w:rPr>
            </w:pPr>
            <w:r w:rsidRPr="00B26C69">
              <w:rPr>
                <w:color w:val="000000"/>
                <w:sz w:val="20"/>
                <w:szCs w:val="20"/>
              </w:rPr>
              <w:t>-0.093</w:t>
            </w:r>
          </w:p>
        </w:tc>
        <w:tc>
          <w:tcPr>
            <w:tcW w:w="567" w:type="dxa"/>
            <w:tcBorders>
              <w:bottom w:val="single" w:sz="4" w:space="0" w:color="auto"/>
            </w:tcBorders>
            <w:vAlign w:val="center"/>
          </w:tcPr>
          <w:p w14:paraId="000DCFC4" w14:textId="36914632"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992" w:type="dxa"/>
            <w:tcBorders>
              <w:bottom w:val="single" w:sz="4" w:space="0" w:color="auto"/>
            </w:tcBorders>
            <w:vAlign w:val="center"/>
          </w:tcPr>
          <w:p w14:paraId="2CE844DB" w14:textId="4D541201" w:rsidR="00021D5C" w:rsidRPr="00B26C69" w:rsidRDefault="00021D5C" w:rsidP="001B0C36">
            <w:pPr>
              <w:spacing w:line="276" w:lineRule="auto"/>
              <w:jc w:val="center"/>
              <w:rPr>
                <w:color w:val="000000"/>
                <w:sz w:val="20"/>
                <w:szCs w:val="20"/>
              </w:rPr>
            </w:pPr>
            <w:r w:rsidRPr="00B26C69">
              <w:rPr>
                <w:color w:val="000000"/>
                <w:sz w:val="20"/>
                <w:szCs w:val="20"/>
              </w:rPr>
              <w:t>(0.025)</w:t>
            </w:r>
          </w:p>
        </w:tc>
      </w:tr>
      <w:tr w:rsidR="001B0C36" w:rsidRPr="00B26C69" w14:paraId="0D8EF089" w14:textId="42F664E2" w:rsidTr="00877380">
        <w:trPr>
          <w:trHeight w:val="227"/>
        </w:trPr>
        <w:tc>
          <w:tcPr>
            <w:tcW w:w="9214" w:type="dxa"/>
            <w:gridSpan w:val="7"/>
            <w:tcBorders>
              <w:top w:val="single" w:sz="4" w:space="0" w:color="auto"/>
            </w:tcBorders>
          </w:tcPr>
          <w:p w14:paraId="01B5CD10" w14:textId="0BEB1E73" w:rsidR="00021D5C" w:rsidRPr="00B26C69" w:rsidRDefault="00021D5C">
            <w:pPr>
              <w:spacing w:line="276" w:lineRule="auto"/>
              <w:rPr>
                <w:b/>
                <w:color w:val="000000"/>
                <w:sz w:val="20"/>
                <w:szCs w:val="20"/>
              </w:rPr>
            </w:pPr>
            <w:r w:rsidRPr="00B26C69">
              <w:rPr>
                <w:b/>
                <w:color w:val="000000"/>
                <w:sz w:val="20"/>
                <w:szCs w:val="20"/>
              </w:rPr>
              <w:t>Consultations régulières chez le dentiste durant l’enfance (</w:t>
            </w:r>
            <w:proofErr w:type="spellStart"/>
            <w:r w:rsidRPr="00B26C69">
              <w:rPr>
                <w:b/>
                <w:color w:val="000000"/>
                <w:sz w:val="20"/>
                <w:szCs w:val="20"/>
              </w:rPr>
              <w:t>ref</w:t>
            </w:r>
            <w:proofErr w:type="spellEnd"/>
            <w:r w:rsidRPr="00B26C69">
              <w:rPr>
                <w:b/>
                <w:color w:val="000000"/>
                <w:sz w:val="20"/>
                <w:szCs w:val="20"/>
              </w:rPr>
              <w:t xml:space="preserve">. "yes") </w:t>
            </w:r>
          </w:p>
        </w:tc>
      </w:tr>
      <w:tr w:rsidR="006F5604" w:rsidRPr="00B26C69" w14:paraId="3FAE74FC" w14:textId="3688931D" w:rsidTr="00877380">
        <w:trPr>
          <w:trHeight w:val="227"/>
        </w:trPr>
        <w:tc>
          <w:tcPr>
            <w:tcW w:w="4678" w:type="dxa"/>
            <w:shd w:val="clear" w:color="auto" w:fill="auto"/>
            <w:vAlign w:val="bottom"/>
          </w:tcPr>
          <w:p w14:paraId="0000028D" w14:textId="77777777" w:rsidR="00021D5C" w:rsidRPr="00B26C69" w:rsidRDefault="00021D5C">
            <w:pPr>
              <w:spacing w:line="276" w:lineRule="auto"/>
              <w:rPr>
                <w:color w:val="000000"/>
                <w:sz w:val="20"/>
                <w:szCs w:val="20"/>
              </w:rPr>
            </w:pPr>
            <w:r w:rsidRPr="00B26C69">
              <w:rPr>
                <w:color w:val="000000"/>
                <w:sz w:val="20"/>
                <w:szCs w:val="20"/>
              </w:rPr>
              <w:t>Non</w:t>
            </w:r>
          </w:p>
        </w:tc>
        <w:tc>
          <w:tcPr>
            <w:tcW w:w="709" w:type="dxa"/>
            <w:vAlign w:val="center"/>
          </w:tcPr>
          <w:p w14:paraId="03F7B350" w14:textId="03E9E41E" w:rsidR="00021D5C" w:rsidRPr="00B26C69" w:rsidRDefault="00021D5C" w:rsidP="001B0C36">
            <w:pPr>
              <w:spacing w:line="276" w:lineRule="auto"/>
              <w:jc w:val="center"/>
              <w:rPr>
                <w:color w:val="000000"/>
                <w:sz w:val="20"/>
                <w:szCs w:val="20"/>
              </w:rPr>
            </w:pPr>
            <w:r w:rsidRPr="00B26C69">
              <w:rPr>
                <w:color w:val="000000"/>
                <w:sz w:val="20"/>
                <w:szCs w:val="20"/>
              </w:rPr>
              <w:t>-0.027</w:t>
            </w:r>
          </w:p>
        </w:tc>
        <w:tc>
          <w:tcPr>
            <w:tcW w:w="567" w:type="dxa"/>
            <w:vAlign w:val="center"/>
          </w:tcPr>
          <w:p w14:paraId="0000028E" w14:textId="7DAA5A78"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850" w:type="dxa"/>
            <w:vAlign w:val="center"/>
          </w:tcPr>
          <w:p w14:paraId="105F1A3C" w14:textId="3E077BDF" w:rsidR="00021D5C" w:rsidRPr="00B26C69" w:rsidRDefault="00021D5C" w:rsidP="001B0C36">
            <w:pPr>
              <w:spacing w:line="276" w:lineRule="auto"/>
              <w:jc w:val="center"/>
              <w:rPr>
                <w:color w:val="000000"/>
                <w:sz w:val="20"/>
                <w:szCs w:val="20"/>
              </w:rPr>
            </w:pPr>
            <w:r w:rsidRPr="00B26C69">
              <w:rPr>
                <w:color w:val="000000"/>
                <w:sz w:val="20"/>
                <w:szCs w:val="20"/>
              </w:rPr>
              <w:t>(0.009)</w:t>
            </w:r>
          </w:p>
        </w:tc>
        <w:tc>
          <w:tcPr>
            <w:tcW w:w="851" w:type="dxa"/>
            <w:vAlign w:val="center"/>
          </w:tcPr>
          <w:p w14:paraId="0000028F" w14:textId="2400DB83" w:rsidR="00021D5C" w:rsidRPr="00B26C69" w:rsidRDefault="00021D5C" w:rsidP="001B0C36">
            <w:pPr>
              <w:spacing w:line="276" w:lineRule="auto"/>
              <w:jc w:val="center"/>
              <w:rPr>
                <w:color w:val="000000"/>
                <w:sz w:val="20"/>
                <w:szCs w:val="20"/>
              </w:rPr>
            </w:pPr>
            <w:r w:rsidRPr="00B26C69">
              <w:rPr>
                <w:color w:val="000000"/>
                <w:sz w:val="20"/>
                <w:szCs w:val="20"/>
              </w:rPr>
              <w:t>-0.023</w:t>
            </w:r>
          </w:p>
        </w:tc>
        <w:tc>
          <w:tcPr>
            <w:tcW w:w="567" w:type="dxa"/>
            <w:vAlign w:val="center"/>
          </w:tcPr>
          <w:p w14:paraId="49B06406" w14:textId="2F745E86"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992" w:type="dxa"/>
            <w:vAlign w:val="center"/>
          </w:tcPr>
          <w:p w14:paraId="0EFA11B3" w14:textId="768FA248" w:rsidR="00021D5C" w:rsidRPr="00B26C69" w:rsidRDefault="00021D5C" w:rsidP="001B0C36">
            <w:pPr>
              <w:spacing w:line="276" w:lineRule="auto"/>
              <w:jc w:val="center"/>
              <w:rPr>
                <w:color w:val="000000"/>
                <w:sz w:val="20"/>
                <w:szCs w:val="20"/>
              </w:rPr>
            </w:pPr>
            <w:r w:rsidRPr="00B26C69">
              <w:rPr>
                <w:color w:val="000000"/>
                <w:sz w:val="20"/>
                <w:szCs w:val="20"/>
              </w:rPr>
              <w:t>(0.007)</w:t>
            </w:r>
          </w:p>
        </w:tc>
      </w:tr>
      <w:tr w:rsidR="006F5604" w:rsidRPr="00B26C69" w14:paraId="22CAD0C0" w14:textId="642ECF21" w:rsidTr="00877380">
        <w:trPr>
          <w:trHeight w:val="227"/>
        </w:trPr>
        <w:tc>
          <w:tcPr>
            <w:tcW w:w="4678" w:type="dxa"/>
            <w:tcBorders>
              <w:bottom w:val="single" w:sz="4" w:space="0" w:color="auto"/>
            </w:tcBorders>
            <w:shd w:val="clear" w:color="auto" w:fill="auto"/>
            <w:vAlign w:val="bottom"/>
          </w:tcPr>
          <w:p w14:paraId="00000290" w14:textId="77777777" w:rsidR="00021D5C" w:rsidRPr="00B26C69" w:rsidRDefault="00021D5C">
            <w:pPr>
              <w:spacing w:line="276" w:lineRule="auto"/>
              <w:rPr>
                <w:color w:val="000000"/>
                <w:sz w:val="20"/>
                <w:szCs w:val="20"/>
              </w:rPr>
            </w:pPr>
            <w:r w:rsidRPr="00B26C69">
              <w:rPr>
                <w:color w:val="000000"/>
                <w:sz w:val="20"/>
                <w:szCs w:val="20"/>
              </w:rPr>
              <w:t>Catégorie inconnue</w:t>
            </w:r>
          </w:p>
        </w:tc>
        <w:tc>
          <w:tcPr>
            <w:tcW w:w="709" w:type="dxa"/>
            <w:tcBorders>
              <w:bottom w:val="single" w:sz="4" w:space="0" w:color="auto"/>
            </w:tcBorders>
            <w:vAlign w:val="center"/>
          </w:tcPr>
          <w:p w14:paraId="28D1943D" w14:textId="786B64E7" w:rsidR="00021D5C" w:rsidRPr="00B26C69" w:rsidRDefault="00021D5C" w:rsidP="001B0C36">
            <w:pPr>
              <w:spacing w:line="276" w:lineRule="auto"/>
              <w:jc w:val="center"/>
              <w:rPr>
                <w:color w:val="000000"/>
                <w:sz w:val="20"/>
                <w:szCs w:val="20"/>
              </w:rPr>
            </w:pPr>
            <w:r w:rsidRPr="00B26C69">
              <w:rPr>
                <w:color w:val="000000"/>
                <w:sz w:val="20"/>
                <w:szCs w:val="20"/>
              </w:rPr>
              <w:t>-0.057</w:t>
            </w:r>
          </w:p>
        </w:tc>
        <w:tc>
          <w:tcPr>
            <w:tcW w:w="567" w:type="dxa"/>
            <w:tcBorders>
              <w:bottom w:val="single" w:sz="4" w:space="0" w:color="auto"/>
            </w:tcBorders>
            <w:vAlign w:val="center"/>
          </w:tcPr>
          <w:p w14:paraId="00000291" w14:textId="4FF1EA95"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850" w:type="dxa"/>
            <w:tcBorders>
              <w:bottom w:val="single" w:sz="4" w:space="0" w:color="auto"/>
            </w:tcBorders>
            <w:vAlign w:val="center"/>
          </w:tcPr>
          <w:p w14:paraId="23B1285C" w14:textId="43F4854F" w:rsidR="00021D5C" w:rsidRPr="00B26C69" w:rsidRDefault="00021D5C" w:rsidP="001B0C36">
            <w:pPr>
              <w:spacing w:line="276" w:lineRule="auto"/>
              <w:jc w:val="center"/>
              <w:rPr>
                <w:color w:val="000000"/>
                <w:sz w:val="20"/>
                <w:szCs w:val="20"/>
              </w:rPr>
            </w:pPr>
            <w:r w:rsidRPr="00B26C69">
              <w:rPr>
                <w:color w:val="000000"/>
                <w:sz w:val="20"/>
                <w:szCs w:val="20"/>
              </w:rPr>
              <w:t>(0.009)</w:t>
            </w:r>
          </w:p>
        </w:tc>
        <w:tc>
          <w:tcPr>
            <w:tcW w:w="851" w:type="dxa"/>
            <w:tcBorders>
              <w:bottom w:val="single" w:sz="4" w:space="0" w:color="auto"/>
            </w:tcBorders>
            <w:vAlign w:val="center"/>
          </w:tcPr>
          <w:p w14:paraId="00000292" w14:textId="0EC14699" w:rsidR="00021D5C" w:rsidRPr="00B26C69" w:rsidRDefault="00021D5C" w:rsidP="001B0C36">
            <w:pPr>
              <w:spacing w:line="276" w:lineRule="auto"/>
              <w:jc w:val="center"/>
              <w:rPr>
                <w:color w:val="000000"/>
                <w:sz w:val="20"/>
                <w:szCs w:val="20"/>
              </w:rPr>
            </w:pPr>
            <w:r w:rsidRPr="00B26C69">
              <w:rPr>
                <w:color w:val="000000"/>
                <w:sz w:val="20"/>
                <w:szCs w:val="20"/>
              </w:rPr>
              <w:t>-0.041</w:t>
            </w:r>
          </w:p>
        </w:tc>
        <w:tc>
          <w:tcPr>
            <w:tcW w:w="567" w:type="dxa"/>
            <w:tcBorders>
              <w:bottom w:val="single" w:sz="4" w:space="0" w:color="auto"/>
            </w:tcBorders>
            <w:vAlign w:val="center"/>
          </w:tcPr>
          <w:p w14:paraId="672A2330" w14:textId="25E32FB6"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992" w:type="dxa"/>
            <w:tcBorders>
              <w:bottom w:val="single" w:sz="4" w:space="0" w:color="auto"/>
            </w:tcBorders>
            <w:vAlign w:val="center"/>
          </w:tcPr>
          <w:p w14:paraId="5694D169" w14:textId="6BCA7ED0" w:rsidR="00021D5C" w:rsidRPr="00B26C69" w:rsidRDefault="00021D5C" w:rsidP="001B0C36">
            <w:pPr>
              <w:spacing w:line="276" w:lineRule="auto"/>
              <w:jc w:val="center"/>
              <w:rPr>
                <w:color w:val="000000"/>
                <w:sz w:val="20"/>
                <w:szCs w:val="20"/>
              </w:rPr>
            </w:pPr>
            <w:r w:rsidRPr="00B26C69">
              <w:rPr>
                <w:color w:val="000000"/>
                <w:sz w:val="20"/>
                <w:szCs w:val="20"/>
              </w:rPr>
              <w:t>(0.008)</w:t>
            </w:r>
          </w:p>
        </w:tc>
      </w:tr>
      <w:tr w:rsidR="001B0C36" w:rsidRPr="00B26C69" w14:paraId="59B70A20" w14:textId="321AF6DD" w:rsidTr="00877380">
        <w:trPr>
          <w:trHeight w:val="227"/>
        </w:trPr>
        <w:tc>
          <w:tcPr>
            <w:tcW w:w="9214" w:type="dxa"/>
            <w:gridSpan w:val="7"/>
            <w:tcBorders>
              <w:top w:val="single" w:sz="4" w:space="0" w:color="auto"/>
            </w:tcBorders>
          </w:tcPr>
          <w:p w14:paraId="153008E1" w14:textId="41B54BB4" w:rsidR="00021D5C" w:rsidRPr="00B26C69" w:rsidRDefault="00021D5C">
            <w:pPr>
              <w:spacing w:line="276" w:lineRule="auto"/>
              <w:rPr>
                <w:b/>
                <w:color w:val="000000"/>
                <w:sz w:val="20"/>
                <w:szCs w:val="20"/>
              </w:rPr>
            </w:pPr>
            <w:r w:rsidRPr="00B26C69">
              <w:rPr>
                <w:b/>
                <w:color w:val="000000"/>
                <w:sz w:val="20"/>
                <w:szCs w:val="20"/>
              </w:rPr>
              <w:t>Catégories âge (</w:t>
            </w:r>
            <w:proofErr w:type="spellStart"/>
            <w:r w:rsidRPr="00B26C69">
              <w:rPr>
                <w:b/>
                <w:color w:val="000000"/>
                <w:sz w:val="20"/>
                <w:szCs w:val="20"/>
              </w:rPr>
              <w:t>ref</w:t>
            </w:r>
            <w:proofErr w:type="spellEnd"/>
            <w:r w:rsidRPr="00B26C69">
              <w:rPr>
                <w:b/>
                <w:color w:val="000000"/>
                <w:sz w:val="20"/>
                <w:szCs w:val="20"/>
              </w:rPr>
              <w:t xml:space="preserve">. 50-59) </w:t>
            </w:r>
          </w:p>
        </w:tc>
      </w:tr>
      <w:tr w:rsidR="006F5604" w:rsidRPr="00B26C69" w14:paraId="5E0C4630" w14:textId="6ED15D7A" w:rsidTr="006A3F98">
        <w:trPr>
          <w:trHeight w:val="227"/>
        </w:trPr>
        <w:tc>
          <w:tcPr>
            <w:tcW w:w="4678" w:type="dxa"/>
            <w:shd w:val="clear" w:color="auto" w:fill="auto"/>
            <w:vAlign w:val="bottom"/>
          </w:tcPr>
          <w:p w14:paraId="00000296" w14:textId="77777777" w:rsidR="00021D5C" w:rsidRPr="00B26C69" w:rsidRDefault="00021D5C">
            <w:pPr>
              <w:spacing w:line="276" w:lineRule="auto"/>
              <w:rPr>
                <w:color w:val="000000"/>
                <w:sz w:val="20"/>
                <w:szCs w:val="20"/>
              </w:rPr>
            </w:pPr>
            <w:r w:rsidRPr="00B26C69">
              <w:rPr>
                <w:color w:val="000000"/>
                <w:sz w:val="20"/>
                <w:szCs w:val="20"/>
              </w:rPr>
              <w:t>60-69</w:t>
            </w:r>
          </w:p>
        </w:tc>
        <w:tc>
          <w:tcPr>
            <w:tcW w:w="709" w:type="dxa"/>
            <w:vAlign w:val="center"/>
          </w:tcPr>
          <w:p w14:paraId="5BA3FB09" w14:textId="268859AA" w:rsidR="00021D5C" w:rsidRPr="00B26C69" w:rsidRDefault="00021D5C" w:rsidP="001B0C36">
            <w:pPr>
              <w:spacing w:line="276" w:lineRule="auto"/>
              <w:jc w:val="center"/>
              <w:rPr>
                <w:color w:val="000000"/>
                <w:sz w:val="20"/>
                <w:szCs w:val="20"/>
              </w:rPr>
            </w:pPr>
            <w:r w:rsidRPr="00B26C69">
              <w:rPr>
                <w:color w:val="000000"/>
                <w:sz w:val="20"/>
                <w:szCs w:val="20"/>
              </w:rPr>
              <w:t>-0.046</w:t>
            </w:r>
          </w:p>
        </w:tc>
        <w:tc>
          <w:tcPr>
            <w:tcW w:w="567" w:type="dxa"/>
            <w:vAlign w:val="center"/>
          </w:tcPr>
          <w:p w14:paraId="00000297" w14:textId="27BE27B6"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850" w:type="dxa"/>
            <w:vAlign w:val="center"/>
          </w:tcPr>
          <w:p w14:paraId="0E7E214B" w14:textId="56CAB326" w:rsidR="00021D5C" w:rsidRPr="00B26C69" w:rsidRDefault="00021D5C" w:rsidP="001B0C36">
            <w:pPr>
              <w:spacing w:line="276" w:lineRule="auto"/>
              <w:jc w:val="center"/>
              <w:rPr>
                <w:color w:val="000000"/>
                <w:sz w:val="20"/>
                <w:szCs w:val="20"/>
              </w:rPr>
            </w:pPr>
            <w:r w:rsidRPr="00B26C69">
              <w:rPr>
                <w:color w:val="000000"/>
                <w:sz w:val="20"/>
                <w:szCs w:val="20"/>
              </w:rPr>
              <w:t>(0.009)</w:t>
            </w:r>
          </w:p>
        </w:tc>
        <w:tc>
          <w:tcPr>
            <w:tcW w:w="851" w:type="dxa"/>
            <w:vAlign w:val="center"/>
          </w:tcPr>
          <w:p w14:paraId="00000298" w14:textId="45063993" w:rsidR="00021D5C" w:rsidRPr="00B26C69" w:rsidRDefault="00021D5C" w:rsidP="001B0C36">
            <w:pPr>
              <w:spacing w:line="276" w:lineRule="auto"/>
              <w:jc w:val="center"/>
              <w:rPr>
                <w:color w:val="000000"/>
                <w:sz w:val="20"/>
                <w:szCs w:val="20"/>
              </w:rPr>
            </w:pPr>
            <w:r w:rsidRPr="00B26C69">
              <w:rPr>
                <w:color w:val="000000"/>
                <w:sz w:val="20"/>
                <w:szCs w:val="20"/>
              </w:rPr>
              <w:t>-0.054</w:t>
            </w:r>
          </w:p>
        </w:tc>
        <w:tc>
          <w:tcPr>
            <w:tcW w:w="567" w:type="dxa"/>
            <w:vAlign w:val="center"/>
          </w:tcPr>
          <w:p w14:paraId="77B87F93" w14:textId="2B7A2466"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992" w:type="dxa"/>
            <w:vAlign w:val="center"/>
          </w:tcPr>
          <w:p w14:paraId="7C03244F" w14:textId="57D0A2B8" w:rsidR="00021D5C" w:rsidRPr="00B26C69" w:rsidRDefault="00021D5C" w:rsidP="001B0C36">
            <w:pPr>
              <w:spacing w:line="276" w:lineRule="auto"/>
              <w:jc w:val="center"/>
              <w:rPr>
                <w:color w:val="000000"/>
                <w:sz w:val="20"/>
                <w:szCs w:val="20"/>
              </w:rPr>
            </w:pPr>
            <w:r w:rsidRPr="00B26C69">
              <w:rPr>
                <w:color w:val="000000"/>
                <w:sz w:val="20"/>
                <w:szCs w:val="20"/>
              </w:rPr>
              <w:t>(0.007)</w:t>
            </w:r>
          </w:p>
        </w:tc>
      </w:tr>
      <w:tr w:rsidR="006F5604" w:rsidRPr="00B26C69" w14:paraId="17ED941B" w14:textId="77759F65" w:rsidTr="00877380">
        <w:trPr>
          <w:trHeight w:val="227"/>
        </w:trPr>
        <w:tc>
          <w:tcPr>
            <w:tcW w:w="4678" w:type="dxa"/>
            <w:shd w:val="clear" w:color="auto" w:fill="auto"/>
            <w:vAlign w:val="bottom"/>
          </w:tcPr>
          <w:p w14:paraId="00000299" w14:textId="77777777" w:rsidR="00021D5C" w:rsidRPr="00B26C69" w:rsidRDefault="00021D5C">
            <w:pPr>
              <w:spacing w:line="276" w:lineRule="auto"/>
              <w:rPr>
                <w:color w:val="000000"/>
                <w:sz w:val="20"/>
                <w:szCs w:val="20"/>
              </w:rPr>
            </w:pPr>
            <w:r w:rsidRPr="00B26C69">
              <w:rPr>
                <w:color w:val="000000"/>
                <w:sz w:val="20"/>
                <w:szCs w:val="20"/>
              </w:rPr>
              <w:t>70-79</w:t>
            </w:r>
          </w:p>
        </w:tc>
        <w:tc>
          <w:tcPr>
            <w:tcW w:w="709" w:type="dxa"/>
            <w:vAlign w:val="center"/>
          </w:tcPr>
          <w:p w14:paraId="57A63221" w14:textId="1313E3A7" w:rsidR="00021D5C" w:rsidRPr="00B26C69" w:rsidRDefault="00021D5C" w:rsidP="001B0C36">
            <w:pPr>
              <w:spacing w:line="276" w:lineRule="auto"/>
              <w:jc w:val="center"/>
              <w:rPr>
                <w:color w:val="000000"/>
                <w:sz w:val="20"/>
                <w:szCs w:val="20"/>
              </w:rPr>
            </w:pPr>
            <w:r w:rsidRPr="00B26C69">
              <w:rPr>
                <w:color w:val="000000"/>
                <w:sz w:val="20"/>
                <w:szCs w:val="20"/>
              </w:rPr>
              <w:t>-0.121</w:t>
            </w:r>
          </w:p>
        </w:tc>
        <w:tc>
          <w:tcPr>
            <w:tcW w:w="567" w:type="dxa"/>
            <w:vAlign w:val="center"/>
          </w:tcPr>
          <w:p w14:paraId="0000029A" w14:textId="1ADB88AF"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850" w:type="dxa"/>
            <w:vAlign w:val="center"/>
          </w:tcPr>
          <w:p w14:paraId="21410877" w14:textId="4B010F3D" w:rsidR="00021D5C" w:rsidRPr="00B26C69" w:rsidRDefault="00021D5C" w:rsidP="001B0C36">
            <w:pPr>
              <w:spacing w:line="276" w:lineRule="auto"/>
              <w:jc w:val="center"/>
              <w:rPr>
                <w:color w:val="000000"/>
                <w:sz w:val="20"/>
                <w:szCs w:val="20"/>
              </w:rPr>
            </w:pPr>
            <w:r w:rsidRPr="00B26C69">
              <w:rPr>
                <w:color w:val="000000"/>
                <w:sz w:val="20"/>
                <w:szCs w:val="20"/>
              </w:rPr>
              <w:t>(0.010)</w:t>
            </w:r>
          </w:p>
        </w:tc>
        <w:tc>
          <w:tcPr>
            <w:tcW w:w="851" w:type="dxa"/>
            <w:vAlign w:val="center"/>
          </w:tcPr>
          <w:p w14:paraId="0000029B" w14:textId="7317519A" w:rsidR="00021D5C" w:rsidRPr="00B26C69" w:rsidRDefault="00021D5C" w:rsidP="001B0C36">
            <w:pPr>
              <w:spacing w:line="276" w:lineRule="auto"/>
              <w:jc w:val="center"/>
              <w:rPr>
                <w:color w:val="000000"/>
                <w:sz w:val="20"/>
                <w:szCs w:val="20"/>
              </w:rPr>
            </w:pPr>
            <w:r w:rsidRPr="00B26C69">
              <w:rPr>
                <w:color w:val="000000"/>
                <w:sz w:val="20"/>
                <w:szCs w:val="20"/>
              </w:rPr>
              <w:t>-0.145</w:t>
            </w:r>
          </w:p>
        </w:tc>
        <w:tc>
          <w:tcPr>
            <w:tcW w:w="567" w:type="dxa"/>
            <w:vAlign w:val="center"/>
          </w:tcPr>
          <w:p w14:paraId="2C5290B4" w14:textId="7372C7D6"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992" w:type="dxa"/>
            <w:vAlign w:val="center"/>
          </w:tcPr>
          <w:p w14:paraId="7686215A" w14:textId="2451FE7D" w:rsidR="00021D5C" w:rsidRPr="00B26C69" w:rsidRDefault="00021D5C" w:rsidP="001B0C36">
            <w:pPr>
              <w:spacing w:line="276" w:lineRule="auto"/>
              <w:jc w:val="center"/>
              <w:rPr>
                <w:color w:val="000000"/>
                <w:sz w:val="20"/>
                <w:szCs w:val="20"/>
              </w:rPr>
            </w:pPr>
            <w:r w:rsidRPr="00B26C69">
              <w:rPr>
                <w:color w:val="000000"/>
                <w:sz w:val="20"/>
                <w:szCs w:val="20"/>
              </w:rPr>
              <w:t>(0.008)</w:t>
            </w:r>
          </w:p>
        </w:tc>
      </w:tr>
      <w:tr w:rsidR="006F5604" w:rsidRPr="00B26C69" w14:paraId="10577C2B" w14:textId="0981952B" w:rsidTr="00877380">
        <w:trPr>
          <w:trHeight w:val="227"/>
        </w:trPr>
        <w:tc>
          <w:tcPr>
            <w:tcW w:w="4678" w:type="dxa"/>
            <w:tcBorders>
              <w:bottom w:val="single" w:sz="4" w:space="0" w:color="auto"/>
            </w:tcBorders>
            <w:shd w:val="clear" w:color="auto" w:fill="auto"/>
            <w:vAlign w:val="bottom"/>
          </w:tcPr>
          <w:p w14:paraId="0000029C" w14:textId="77777777" w:rsidR="00021D5C" w:rsidRPr="00B26C69" w:rsidRDefault="00021D5C">
            <w:pPr>
              <w:spacing w:line="276" w:lineRule="auto"/>
              <w:rPr>
                <w:color w:val="000000"/>
                <w:sz w:val="20"/>
                <w:szCs w:val="20"/>
              </w:rPr>
            </w:pPr>
            <w:r w:rsidRPr="00B26C69">
              <w:rPr>
                <w:color w:val="000000"/>
                <w:sz w:val="20"/>
                <w:szCs w:val="20"/>
              </w:rPr>
              <w:t>80+</w:t>
            </w:r>
          </w:p>
        </w:tc>
        <w:tc>
          <w:tcPr>
            <w:tcW w:w="709" w:type="dxa"/>
            <w:tcBorders>
              <w:bottom w:val="single" w:sz="4" w:space="0" w:color="auto"/>
            </w:tcBorders>
            <w:vAlign w:val="center"/>
          </w:tcPr>
          <w:p w14:paraId="6B14EAAE" w14:textId="44384ADC" w:rsidR="00021D5C" w:rsidRPr="00B26C69" w:rsidRDefault="00021D5C" w:rsidP="001B0C36">
            <w:pPr>
              <w:spacing w:line="276" w:lineRule="auto"/>
              <w:jc w:val="center"/>
              <w:rPr>
                <w:color w:val="000000"/>
                <w:sz w:val="20"/>
                <w:szCs w:val="20"/>
              </w:rPr>
            </w:pPr>
            <w:r w:rsidRPr="00B26C69">
              <w:rPr>
                <w:color w:val="000000"/>
                <w:sz w:val="20"/>
                <w:szCs w:val="20"/>
              </w:rPr>
              <w:t>-0.215</w:t>
            </w:r>
          </w:p>
        </w:tc>
        <w:tc>
          <w:tcPr>
            <w:tcW w:w="567" w:type="dxa"/>
            <w:tcBorders>
              <w:bottom w:val="single" w:sz="4" w:space="0" w:color="auto"/>
            </w:tcBorders>
            <w:vAlign w:val="center"/>
          </w:tcPr>
          <w:p w14:paraId="0000029D" w14:textId="60A26B58"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850" w:type="dxa"/>
            <w:tcBorders>
              <w:bottom w:val="single" w:sz="4" w:space="0" w:color="auto"/>
            </w:tcBorders>
            <w:vAlign w:val="center"/>
          </w:tcPr>
          <w:p w14:paraId="15A2D334" w14:textId="1B9B46F6" w:rsidR="00021D5C" w:rsidRPr="00B26C69" w:rsidRDefault="00021D5C" w:rsidP="001B0C36">
            <w:pPr>
              <w:spacing w:line="276" w:lineRule="auto"/>
              <w:jc w:val="center"/>
              <w:rPr>
                <w:color w:val="000000"/>
                <w:sz w:val="20"/>
                <w:szCs w:val="20"/>
              </w:rPr>
            </w:pPr>
            <w:r w:rsidRPr="00B26C69">
              <w:rPr>
                <w:color w:val="000000"/>
                <w:sz w:val="20"/>
                <w:szCs w:val="20"/>
              </w:rPr>
              <w:t>(0.013)</w:t>
            </w:r>
          </w:p>
        </w:tc>
        <w:tc>
          <w:tcPr>
            <w:tcW w:w="851" w:type="dxa"/>
            <w:tcBorders>
              <w:bottom w:val="single" w:sz="4" w:space="0" w:color="auto"/>
            </w:tcBorders>
            <w:vAlign w:val="center"/>
          </w:tcPr>
          <w:p w14:paraId="0000029E" w14:textId="51FCE61C" w:rsidR="00021D5C" w:rsidRPr="00B26C69" w:rsidRDefault="00021D5C" w:rsidP="001B0C36">
            <w:pPr>
              <w:spacing w:line="276" w:lineRule="auto"/>
              <w:jc w:val="center"/>
              <w:rPr>
                <w:color w:val="000000"/>
                <w:sz w:val="20"/>
                <w:szCs w:val="20"/>
              </w:rPr>
            </w:pPr>
            <w:r w:rsidRPr="00B26C69">
              <w:rPr>
                <w:color w:val="000000"/>
                <w:sz w:val="20"/>
                <w:szCs w:val="20"/>
              </w:rPr>
              <w:t>-0.243</w:t>
            </w:r>
          </w:p>
        </w:tc>
        <w:tc>
          <w:tcPr>
            <w:tcW w:w="567" w:type="dxa"/>
            <w:tcBorders>
              <w:bottom w:val="single" w:sz="4" w:space="0" w:color="auto"/>
            </w:tcBorders>
            <w:vAlign w:val="center"/>
          </w:tcPr>
          <w:p w14:paraId="184D6E02" w14:textId="3C19A7DC" w:rsidR="00021D5C" w:rsidRPr="00B26C69" w:rsidRDefault="00021D5C" w:rsidP="001B0C36">
            <w:pPr>
              <w:spacing w:line="276" w:lineRule="auto"/>
              <w:jc w:val="center"/>
              <w:rPr>
                <w:color w:val="000000"/>
                <w:sz w:val="20"/>
                <w:szCs w:val="20"/>
              </w:rPr>
            </w:pPr>
            <w:r w:rsidRPr="00B26C69">
              <w:rPr>
                <w:color w:val="000000"/>
                <w:sz w:val="20"/>
                <w:szCs w:val="20"/>
              </w:rPr>
              <w:t>***</w:t>
            </w:r>
          </w:p>
        </w:tc>
        <w:tc>
          <w:tcPr>
            <w:tcW w:w="992" w:type="dxa"/>
            <w:tcBorders>
              <w:bottom w:val="single" w:sz="4" w:space="0" w:color="auto"/>
            </w:tcBorders>
            <w:vAlign w:val="center"/>
          </w:tcPr>
          <w:p w14:paraId="6D820E8D" w14:textId="2C6A2F85" w:rsidR="00021D5C" w:rsidRPr="00B26C69" w:rsidRDefault="00021D5C" w:rsidP="001B0C36">
            <w:pPr>
              <w:spacing w:line="276" w:lineRule="auto"/>
              <w:jc w:val="center"/>
              <w:rPr>
                <w:color w:val="000000"/>
                <w:sz w:val="20"/>
                <w:szCs w:val="20"/>
              </w:rPr>
            </w:pPr>
            <w:r w:rsidRPr="00B26C69">
              <w:rPr>
                <w:color w:val="000000"/>
                <w:sz w:val="20"/>
                <w:szCs w:val="20"/>
              </w:rPr>
              <w:t>(0.010)</w:t>
            </w:r>
          </w:p>
        </w:tc>
      </w:tr>
      <w:tr w:rsidR="001B0C36" w:rsidRPr="00B26C69" w14:paraId="0743457B" w14:textId="56AC77AE" w:rsidTr="00877380">
        <w:trPr>
          <w:trHeight w:val="227"/>
        </w:trPr>
        <w:tc>
          <w:tcPr>
            <w:tcW w:w="4678" w:type="dxa"/>
            <w:tcBorders>
              <w:top w:val="single" w:sz="4" w:space="0" w:color="auto"/>
              <w:bottom w:val="single" w:sz="4" w:space="0" w:color="auto"/>
            </w:tcBorders>
            <w:shd w:val="clear" w:color="auto" w:fill="auto"/>
            <w:vAlign w:val="bottom"/>
          </w:tcPr>
          <w:p w14:paraId="0000029F" w14:textId="77777777" w:rsidR="00021D5C" w:rsidRPr="00B26C69" w:rsidRDefault="00021D5C">
            <w:pPr>
              <w:spacing w:line="276" w:lineRule="auto"/>
              <w:jc w:val="both"/>
              <w:rPr>
                <w:color w:val="000000"/>
                <w:sz w:val="20"/>
                <w:szCs w:val="20"/>
              </w:rPr>
            </w:pPr>
            <w:r w:rsidRPr="00B26C69">
              <w:rPr>
                <w:color w:val="000000"/>
                <w:sz w:val="20"/>
                <w:szCs w:val="20"/>
              </w:rPr>
              <w:t>Observations</w:t>
            </w:r>
          </w:p>
        </w:tc>
        <w:tc>
          <w:tcPr>
            <w:tcW w:w="2126" w:type="dxa"/>
            <w:gridSpan w:val="3"/>
            <w:tcBorders>
              <w:top w:val="single" w:sz="4" w:space="0" w:color="auto"/>
              <w:bottom w:val="single" w:sz="4" w:space="0" w:color="auto"/>
            </w:tcBorders>
            <w:vAlign w:val="center"/>
          </w:tcPr>
          <w:p w14:paraId="1CDC4D71" w14:textId="0FAABEBC" w:rsidR="00021D5C" w:rsidRPr="00B26C69" w:rsidRDefault="00021D5C" w:rsidP="001B0C36">
            <w:pPr>
              <w:spacing w:line="276" w:lineRule="auto"/>
              <w:jc w:val="center"/>
              <w:rPr>
                <w:color w:val="000000"/>
                <w:sz w:val="20"/>
                <w:szCs w:val="20"/>
              </w:rPr>
            </w:pPr>
            <w:r w:rsidRPr="00B26C69">
              <w:rPr>
                <w:color w:val="000000"/>
                <w:sz w:val="20"/>
                <w:szCs w:val="20"/>
              </w:rPr>
              <w:t>21.022</w:t>
            </w:r>
          </w:p>
        </w:tc>
        <w:tc>
          <w:tcPr>
            <w:tcW w:w="2410" w:type="dxa"/>
            <w:gridSpan w:val="3"/>
            <w:tcBorders>
              <w:top w:val="single" w:sz="4" w:space="0" w:color="auto"/>
              <w:bottom w:val="single" w:sz="4" w:space="0" w:color="auto"/>
            </w:tcBorders>
            <w:vAlign w:val="center"/>
          </w:tcPr>
          <w:p w14:paraId="0ED05C64" w14:textId="65E3A8BC" w:rsidR="00021D5C" w:rsidRPr="00B26C69" w:rsidRDefault="00021D5C" w:rsidP="001B0C36">
            <w:pPr>
              <w:spacing w:line="276" w:lineRule="auto"/>
              <w:jc w:val="center"/>
              <w:rPr>
                <w:color w:val="000000"/>
                <w:sz w:val="20"/>
                <w:szCs w:val="20"/>
              </w:rPr>
            </w:pPr>
            <w:r w:rsidRPr="00B26C69">
              <w:rPr>
                <w:color w:val="000000"/>
                <w:sz w:val="20"/>
                <w:szCs w:val="20"/>
              </w:rPr>
              <w:t>27.737</w:t>
            </w:r>
          </w:p>
        </w:tc>
      </w:tr>
      <w:tr w:rsidR="001B0C36" w:rsidRPr="00B26C69" w14:paraId="3ACD3A94" w14:textId="4625CFE6" w:rsidTr="00877380">
        <w:trPr>
          <w:trHeight w:val="227"/>
        </w:trPr>
        <w:tc>
          <w:tcPr>
            <w:tcW w:w="4678" w:type="dxa"/>
            <w:tcBorders>
              <w:top w:val="single" w:sz="4" w:space="0" w:color="auto"/>
              <w:bottom w:val="single" w:sz="4" w:space="0" w:color="auto"/>
            </w:tcBorders>
            <w:shd w:val="clear" w:color="auto" w:fill="auto"/>
            <w:vAlign w:val="bottom"/>
          </w:tcPr>
          <w:p w14:paraId="000002A2" w14:textId="77777777" w:rsidR="00021D5C" w:rsidRPr="00B26C69" w:rsidRDefault="00021D5C">
            <w:pPr>
              <w:spacing w:line="276" w:lineRule="auto"/>
              <w:jc w:val="both"/>
              <w:rPr>
                <w:color w:val="000000"/>
                <w:sz w:val="20"/>
                <w:szCs w:val="20"/>
              </w:rPr>
            </w:pPr>
            <w:r w:rsidRPr="00B26C69">
              <w:rPr>
                <w:color w:val="000000"/>
                <w:sz w:val="20"/>
                <w:szCs w:val="20"/>
              </w:rPr>
              <w:t>Pseudo R</w:t>
            </w:r>
            <w:r w:rsidRPr="00B26C69">
              <w:rPr>
                <w:color w:val="000000"/>
                <w:sz w:val="20"/>
                <w:szCs w:val="20"/>
                <w:vertAlign w:val="superscript"/>
              </w:rPr>
              <w:t xml:space="preserve">2 </w:t>
            </w:r>
          </w:p>
        </w:tc>
        <w:tc>
          <w:tcPr>
            <w:tcW w:w="2126" w:type="dxa"/>
            <w:gridSpan w:val="3"/>
            <w:tcBorders>
              <w:top w:val="single" w:sz="4" w:space="0" w:color="auto"/>
              <w:bottom w:val="single" w:sz="4" w:space="0" w:color="auto"/>
            </w:tcBorders>
            <w:vAlign w:val="center"/>
          </w:tcPr>
          <w:p w14:paraId="1ED5F848" w14:textId="4BF9B43C" w:rsidR="00021D5C" w:rsidRPr="00B26C69" w:rsidRDefault="00021D5C" w:rsidP="001B0C36">
            <w:pPr>
              <w:spacing w:line="276" w:lineRule="auto"/>
              <w:jc w:val="center"/>
              <w:rPr>
                <w:color w:val="000000"/>
                <w:sz w:val="20"/>
                <w:szCs w:val="20"/>
              </w:rPr>
            </w:pPr>
            <w:r w:rsidRPr="00B26C69">
              <w:rPr>
                <w:color w:val="000000"/>
                <w:sz w:val="20"/>
                <w:szCs w:val="20"/>
              </w:rPr>
              <w:t>0.1143</w:t>
            </w:r>
          </w:p>
        </w:tc>
        <w:tc>
          <w:tcPr>
            <w:tcW w:w="2410" w:type="dxa"/>
            <w:gridSpan w:val="3"/>
            <w:tcBorders>
              <w:top w:val="single" w:sz="4" w:space="0" w:color="auto"/>
              <w:bottom w:val="single" w:sz="4" w:space="0" w:color="auto"/>
            </w:tcBorders>
            <w:vAlign w:val="center"/>
          </w:tcPr>
          <w:p w14:paraId="7317F0AB" w14:textId="2CB2921B" w:rsidR="00021D5C" w:rsidRPr="00B26C69" w:rsidRDefault="00021D5C" w:rsidP="001B0C36">
            <w:pPr>
              <w:spacing w:line="276" w:lineRule="auto"/>
              <w:jc w:val="center"/>
              <w:rPr>
                <w:color w:val="000000"/>
                <w:sz w:val="20"/>
                <w:szCs w:val="20"/>
              </w:rPr>
            </w:pPr>
            <w:r w:rsidRPr="00B26C69">
              <w:rPr>
                <w:color w:val="000000"/>
                <w:sz w:val="20"/>
                <w:szCs w:val="20"/>
              </w:rPr>
              <w:t>0.1605</w:t>
            </w:r>
          </w:p>
        </w:tc>
      </w:tr>
      <w:tr w:rsidR="001B0C36" w:rsidRPr="00B26C69" w14:paraId="6E4D10C3" w14:textId="363DAD16" w:rsidTr="00877380">
        <w:trPr>
          <w:trHeight w:val="115"/>
        </w:trPr>
        <w:tc>
          <w:tcPr>
            <w:tcW w:w="9214" w:type="dxa"/>
            <w:gridSpan w:val="7"/>
            <w:tcBorders>
              <w:top w:val="single" w:sz="4" w:space="0" w:color="auto"/>
            </w:tcBorders>
            <w:shd w:val="clear" w:color="auto" w:fill="auto"/>
            <w:vAlign w:val="bottom"/>
          </w:tcPr>
          <w:p w14:paraId="361B9064" w14:textId="77777777" w:rsidR="00021D5C" w:rsidRPr="00B26C69" w:rsidRDefault="00021D5C">
            <w:pPr>
              <w:spacing w:line="276" w:lineRule="auto"/>
              <w:jc w:val="both"/>
              <w:rPr>
                <w:color w:val="000000"/>
                <w:sz w:val="20"/>
                <w:szCs w:val="20"/>
              </w:rPr>
            </w:pPr>
            <w:r w:rsidRPr="00B26C69">
              <w:rPr>
                <w:color w:val="000000"/>
                <w:sz w:val="20"/>
                <w:szCs w:val="20"/>
              </w:rPr>
              <w:t>Seuil de significativité : * p&lt;0.05, ** p&lt;0.01, *** p&lt;0.001</w:t>
            </w:r>
          </w:p>
          <w:p w14:paraId="045B2956" w14:textId="5A7F1E00" w:rsidR="00021D5C" w:rsidRPr="00B26C69" w:rsidRDefault="00021D5C">
            <w:pPr>
              <w:spacing w:line="276" w:lineRule="auto"/>
              <w:jc w:val="both"/>
              <w:rPr>
                <w:color w:val="000000"/>
                <w:sz w:val="20"/>
                <w:szCs w:val="20"/>
              </w:rPr>
            </w:pPr>
            <w:proofErr w:type="spellStart"/>
            <w:r w:rsidRPr="00B26C69">
              <w:rPr>
                <w:color w:val="000000"/>
                <w:sz w:val="20"/>
                <w:szCs w:val="20"/>
              </w:rPr>
              <w:t>Ecart</w:t>
            </w:r>
            <w:proofErr w:type="spellEnd"/>
            <w:r w:rsidRPr="00B26C69">
              <w:rPr>
                <w:color w:val="000000"/>
                <w:sz w:val="20"/>
                <w:szCs w:val="20"/>
              </w:rPr>
              <w:t>-type entre parenthèses</w:t>
            </w:r>
          </w:p>
        </w:tc>
      </w:tr>
    </w:tbl>
    <w:p w14:paraId="000002AB" w14:textId="77777777" w:rsidR="0055668A" w:rsidRPr="00B26C69" w:rsidRDefault="0055668A">
      <w:pPr>
        <w:spacing w:line="276" w:lineRule="auto"/>
        <w:jc w:val="both"/>
        <w:rPr>
          <w:b/>
          <w:u w:val="single"/>
        </w:rPr>
      </w:pPr>
    </w:p>
    <w:p w14:paraId="000002AC" w14:textId="56D63DE5" w:rsidR="0055668A" w:rsidRPr="00B26C69" w:rsidRDefault="00152746">
      <w:pPr>
        <w:numPr>
          <w:ilvl w:val="1"/>
          <w:numId w:val="1"/>
        </w:numPr>
        <w:pBdr>
          <w:top w:val="nil"/>
          <w:left w:val="nil"/>
          <w:bottom w:val="nil"/>
          <w:right w:val="nil"/>
          <w:between w:val="nil"/>
        </w:pBdr>
        <w:spacing w:line="276" w:lineRule="auto"/>
        <w:jc w:val="both"/>
        <w:rPr>
          <w:b/>
          <w:color w:val="000000"/>
          <w:sz w:val="28"/>
          <w:szCs w:val="28"/>
        </w:rPr>
      </w:pPr>
      <w:r w:rsidRPr="00B26C69">
        <w:rPr>
          <w:b/>
          <w:color w:val="000000"/>
          <w:sz w:val="28"/>
          <w:szCs w:val="28"/>
        </w:rPr>
        <w:t>Décomposition de</w:t>
      </w:r>
      <w:r w:rsidR="00A0228E" w:rsidRPr="00B26C69">
        <w:rPr>
          <w:b/>
          <w:color w:val="000000"/>
          <w:sz w:val="28"/>
          <w:szCs w:val="28"/>
        </w:rPr>
        <w:t xml:space="preserve"> l’</w:t>
      </w:r>
      <w:r w:rsidRPr="00B26C69">
        <w:rPr>
          <w:b/>
          <w:color w:val="000000"/>
          <w:sz w:val="28"/>
          <w:szCs w:val="28"/>
        </w:rPr>
        <w:t xml:space="preserve">inégalité </w:t>
      </w:r>
      <w:r w:rsidR="00A0228E" w:rsidRPr="00B26C69">
        <w:rPr>
          <w:b/>
          <w:color w:val="000000"/>
          <w:sz w:val="28"/>
          <w:szCs w:val="28"/>
        </w:rPr>
        <w:t xml:space="preserve">totale </w:t>
      </w:r>
      <w:r w:rsidRPr="00B26C69">
        <w:rPr>
          <w:b/>
          <w:color w:val="000000"/>
          <w:sz w:val="28"/>
          <w:szCs w:val="28"/>
        </w:rPr>
        <w:t>de santé en Europe entière</w:t>
      </w:r>
    </w:p>
    <w:p w14:paraId="000002AD" w14:textId="77777777" w:rsidR="0055668A" w:rsidRPr="00B26C69" w:rsidRDefault="0055668A">
      <w:pPr>
        <w:spacing w:line="276" w:lineRule="auto"/>
        <w:jc w:val="both"/>
        <w:rPr>
          <w:sz w:val="22"/>
          <w:szCs w:val="22"/>
        </w:rPr>
      </w:pPr>
    </w:p>
    <w:p w14:paraId="58C4C775" w14:textId="0DDE9733" w:rsidR="00A0228E" w:rsidRPr="00B26C69" w:rsidRDefault="00152746">
      <w:pPr>
        <w:spacing w:line="276" w:lineRule="auto"/>
        <w:ind w:firstLine="708"/>
        <w:jc w:val="both"/>
        <w:rPr>
          <w:color w:val="FF0000"/>
        </w:rPr>
      </w:pPr>
      <w:r w:rsidRPr="00B26C69">
        <w:rPr>
          <w:sz w:val="22"/>
          <w:szCs w:val="22"/>
        </w:rPr>
        <w:t xml:space="preserve">Nous mesurons l'inégalité </w:t>
      </w:r>
      <w:r w:rsidR="00645B77" w:rsidRPr="00B26C69">
        <w:rPr>
          <w:sz w:val="22"/>
          <w:szCs w:val="22"/>
        </w:rPr>
        <w:t xml:space="preserve">totale </w:t>
      </w:r>
      <w:r w:rsidRPr="00B26C69">
        <w:rPr>
          <w:sz w:val="22"/>
          <w:szCs w:val="22"/>
        </w:rPr>
        <w:t xml:space="preserve">de santé en Europe et la décomposons en vecteurs contributifs (tableau </w:t>
      </w:r>
      <w:r w:rsidR="004D35DD" w:rsidRPr="00B26C69">
        <w:rPr>
          <w:sz w:val="22"/>
          <w:szCs w:val="22"/>
        </w:rPr>
        <w:t>6</w:t>
      </w:r>
      <w:r w:rsidRPr="00B26C69">
        <w:rPr>
          <w:sz w:val="22"/>
          <w:szCs w:val="22"/>
        </w:rPr>
        <w:t>). L’inégalité totale de santé est plus large chez les femmes que chez les hommes, cependant la part de</w:t>
      </w:r>
      <w:r w:rsidR="00A716B8" w:rsidRPr="00B26C69">
        <w:rPr>
          <w:sz w:val="22"/>
          <w:szCs w:val="22"/>
        </w:rPr>
        <w:t xml:space="preserve"> l’</w:t>
      </w:r>
      <w:r w:rsidRPr="00B26C69">
        <w:rPr>
          <w:sz w:val="22"/>
          <w:szCs w:val="22"/>
        </w:rPr>
        <w:t xml:space="preserve">inégalité des chances dans cette inégalité totale de santé est similaire chez les hommes et les femmes et représente environ la moitié de l’inégalité </w:t>
      </w:r>
      <w:r w:rsidR="00645B77" w:rsidRPr="00B26C69">
        <w:rPr>
          <w:sz w:val="22"/>
          <w:szCs w:val="22"/>
        </w:rPr>
        <w:t xml:space="preserve">totale </w:t>
      </w:r>
      <w:r w:rsidRPr="00B26C69">
        <w:rPr>
          <w:sz w:val="22"/>
          <w:szCs w:val="22"/>
        </w:rPr>
        <w:t>de santé. L’âge des individus contribue à un cinquième des inégalités totales de santé, tant chez les hommes et chez les femmes.</w:t>
      </w:r>
      <w:r w:rsidRPr="00B26C69">
        <w:rPr>
          <w:color w:val="FF0000"/>
        </w:rPr>
        <w:t xml:space="preserve"> </w:t>
      </w:r>
      <w:r w:rsidRPr="00B26C69">
        <w:rPr>
          <w:sz w:val="22"/>
          <w:szCs w:val="22"/>
        </w:rPr>
        <w:t>L’effet des pays représente environ un quart de</w:t>
      </w:r>
      <w:r w:rsidR="00645B77" w:rsidRPr="00B26C69">
        <w:rPr>
          <w:sz w:val="22"/>
          <w:szCs w:val="22"/>
        </w:rPr>
        <w:t xml:space="preserve"> l’</w:t>
      </w:r>
      <w:r w:rsidRPr="00B26C69">
        <w:rPr>
          <w:sz w:val="22"/>
          <w:szCs w:val="22"/>
        </w:rPr>
        <w:t xml:space="preserve">inégalité </w:t>
      </w:r>
      <w:r w:rsidR="00645B77" w:rsidRPr="00B26C69">
        <w:rPr>
          <w:sz w:val="22"/>
          <w:szCs w:val="22"/>
        </w:rPr>
        <w:t xml:space="preserve">totale </w:t>
      </w:r>
      <w:r w:rsidRPr="00B26C69">
        <w:rPr>
          <w:sz w:val="22"/>
          <w:szCs w:val="22"/>
        </w:rPr>
        <w:t>de santé.</w:t>
      </w:r>
    </w:p>
    <w:p w14:paraId="000002AF" w14:textId="77777777" w:rsidR="0055668A" w:rsidRPr="00B26C69" w:rsidRDefault="0055668A" w:rsidP="00450323">
      <w:pPr>
        <w:spacing w:line="276" w:lineRule="auto"/>
        <w:ind w:firstLine="708"/>
        <w:jc w:val="both"/>
        <w:rPr>
          <w:sz w:val="22"/>
          <w:szCs w:val="22"/>
        </w:rPr>
      </w:pPr>
    </w:p>
    <w:p w14:paraId="000002B1" w14:textId="5A1F2F42" w:rsidR="0055668A" w:rsidRPr="00B26C69" w:rsidRDefault="00152746" w:rsidP="00450323">
      <w:pPr>
        <w:pBdr>
          <w:top w:val="nil"/>
          <w:left w:val="nil"/>
          <w:bottom w:val="nil"/>
          <w:right w:val="nil"/>
          <w:between w:val="nil"/>
        </w:pBdr>
        <w:tabs>
          <w:tab w:val="right" w:pos="8640"/>
        </w:tabs>
        <w:spacing w:before="80" w:after="80" w:line="276" w:lineRule="auto"/>
        <w:jc w:val="both"/>
        <w:rPr>
          <w:color w:val="000000"/>
        </w:rPr>
      </w:pPr>
      <w:r w:rsidRPr="00B26C69">
        <w:rPr>
          <w:b/>
          <w:color w:val="000000"/>
          <w:sz w:val="22"/>
          <w:szCs w:val="22"/>
        </w:rPr>
        <w:t xml:space="preserve">Tableau </w:t>
      </w:r>
      <w:r w:rsidR="004D35DD" w:rsidRPr="00B26C69">
        <w:rPr>
          <w:b/>
          <w:color w:val="000000"/>
          <w:sz w:val="22"/>
          <w:szCs w:val="22"/>
        </w:rPr>
        <w:t>6</w:t>
      </w:r>
      <w:r w:rsidRPr="00B26C69">
        <w:rPr>
          <w:b/>
          <w:color w:val="000000"/>
          <w:sz w:val="22"/>
          <w:szCs w:val="22"/>
        </w:rPr>
        <w:t xml:space="preserve"> – Décomposition de</w:t>
      </w:r>
      <w:r w:rsidR="00A0228E" w:rsidRPr="00B26C69">
        <w:rPr>
          <w:b/>
          <w:color w:val="000000"/>
          <w:sz w:val="22"/>
          <w:szCs w:val="22"/>
        </w:rPr>
        <w:t xml:space="preserve"> l’</w:t>
      </w:r>
      <w:r w:rsidRPr="00B26C69">
        <w:rPr>
          <w:b/>
          <w:color w:val="000000"/>
          <w:sz w:val="22"/>
          <w:szCs w:val="22"/>
        </w:rPr>
        <w:t>inégalité</w:t>
      </w:r>
      <w:r w:rsidR="00A0228E" w:rsidRPr="00B26C69">
        <w:rPr>
          <w:b/>
          <w:color w:val="000000"/>
          <w:sz w:val="22"/>
          <w:szCs w:val="22"/>
        </w:rPr>
        <w:t xml:space="preserve"> totale</w:t>
      </w:r>
      <w:r w:rsidRPr="00B26C69">
        <w:rPr>
          <w:b/>
          <w:color w:val="000000"/>
          <w:sz w:val="22"/>
          <w:szCs w:val="22"/>
        </w:rPr>
        <w:t xml:space="preserve"> de santé en fonction du genre au sein de l’Europe</w:t>
      </w:r>
    </w:p>
    <w:tbl>
      <w:tblPr>
        <w:tblStyle w:val="a3"/>
        <w:tblW w:w="9375" w:type="dxa"/>
        <w:tblInd w:w="0" w:type="dxa"/>
        <w:tblLayout w:type="fixed"/>
        <w:tblLook w:val="0400" w:firstRow="0" w:lastRow="0" w:firstColumn="0" w:lastColumn="0" w:noHBand="0" w:noVBand="1"/>
      </w:tblPr>
      <w:tblGrid>
        <w:gridCol w:w="2977"/>
        <w:gridCol w:w="1559"/>
        <w:gridCol w:w="1701"/>
        <w:gridCol w:w="1418"/>
        <w:gridCol w:w="1560"/>
        <w:gridCol w:w="160"/>
      </w:tblGrid>
      <w:tr w:rsidR="00666DD9" w:rsidRPr="00B26C69" w14:paraId="2975477A" w14:textId="1D55AAF1" w:rsidTr="00666DD9">
        <w:trPr>
          <w:trHeight w:val="340"/>
        </w:trPr>
        <w:tc>
          <w:tcPr>
            <w:tcW w:w="2977" w:type="dxa"/>
            <w:tcBorders>
              <w:top w:val="nil"/>
              <w:left w:val="nil"/>
              <w:bottom w:val="single" w:sz="8" w:space="0" w:color="000000"/>
              <w:right w:val="nil"/>
            </w:tcBorders>
            <w:shd w:val="clear" w:color="auto" w:fill="auto"/>
            <w:vAlign w:val="center"/>
          </w:tcPr>
          <w:p w14:paraId="000002B2" w14:textId="77777777" w:rsidR="00666DD9" w:rsidRPr="00B26C69" w:rsidRDefault="00666DD9" w:rsidP="00666DD9">
            <w:pPr>
              <w:jc w:val="center"/>
              <w:rPr>
                <w:b/>
                <w:color w:val="000000"/>
                <w:sz w:val="20"/>
                <w:szCs w:val="20"/>
              </w:rPr>
            </w:pPr>
            <w:r w:rsidRPr="00B26C69">
              <w:rPr>
                <w:b/>
                <w:color w:val="000000"/>
                <w:sz w:val="20"/>
                <w:szCs w:val="20"/>
              </w:rPr>
              <w:t>EUROPE</w:t>
            </w:r>
          </w:p>
        </w:tc>
        <w:tc>
          <w:tcPr>
            <w:tcW w:w="1559" w:type="dxa"/>
            <w:tcBorders>
              <w:top w:val="nil"/>
              <w:left w:val="nil"/>
              <w:bottom w:val="single" w:sz="8" w:space="0" w:color="000000"/>
              <w:right w:val="nil"/>
            </w:tcBorders>
            <w:shd w:val="clear" w:color="auto" w:fill="auto"/>
            <w:vAlign w:val="center"/>
          </w:tcPr>
          <w:p w14:paraId="000002B3" w14:textId="77777777" w:rsidR="00666DD9" w:rsidRPr="00B26C69" w:rsidRDefault="00666DD9" w:rsidP="00666DD9">
            <w:pPr>
              <w:jc w:val="center"/>
              <w:rPr>
                <w:b/>
                <w:color w:val="000000"/>
                <w:sz w:val="20"/>
                <w:szCs w:val="20"/>
              </w:rPr>
            </w:pPr>
            <w:r w:rsidRPr="00B26C69">
              <w:rPr>
                <w:b/>
                <w:color w:val="000000"/>
                <w:sz w:val="20"/>
                <w:szCs w:val="20"/>
              </w:rPr>
              <w:t>Homme</w:t>
            </w:r>
          </w:p>
        </w:tc>
        <w:tc>
          <w:tcPr>
            <w:tcW w:w="1701" w:type="dxa"/>
            <w:tcBorders>
              <w:top w:val="nil"/>
              <w:left w:val="nil"/>
              <w:bottom w:val="single" w:sz="8" w:space="0" w:color="000000"/>
              <w:right w:val="nil"/>
            </w:tcBorders>
            <w:vAlign w:val="center"/>
          </w:tcPr>
          <w:p w14:paraId="5322F529" w14:textId="75C91A5E" w:rsidR="00666DD9" w:rsidRPr="00B26C69" w:rsidRDefault="00666DD9" w:rsidP="00666DD9">
            <w:pPr>
              <w:tabs>
                <w:tab w:val="left" w:pos="492"/>
              </w:tabs>
              <w:jc w:val="center"/>
              <w:rPr>
                <w:b/>
                <w:bCs/>
                <w:color w:val="000000"/>
                <w:sz w:val="20"/>
                <w:szCs w:val="20"/>
              </w:rPr>
            </w:pPr>
            <w:r w:rsidRPr="00B26C69">
              <w:rPr>
                <w:b/>
                <w:bCs/>
                <w:color w:val="000000"/>
                <w:sz w:val="20"/>
                <w:szCs w:val="20"/>
              </w:rPr>
              <w:t>Intervalle de confiance (95%)</w:t>
            </w:r>
          </w:p>
        </w:tc>
        <w:tc>
          <w:tcPr>
            <w:tcW w:w="1418" w:type="dxa"/>
            <w:tcBorders>
              <w:top w:val="nil"/>
              <w:left w:val="nil"/>
              <w:bottom w:val="single" w:sz="8" w:space="0" w:color="000000"/>
              <w:right w:val="nil"/>
            </w:tcBorders>
            <w:shd w:val="clear" w:color="auto" w:fill="auto"/>
            <w:vAlign w:val="center"/>
          </w:tcPr>
          <w:p w14:paraId="000002B4" w14:textId="0A755AA4" w:rsidR="00666DD9" w:rsidRPr="00B26C69" w:rsidRDefault="00666DD9" w:rsidP="00666DD9">
            <w:pPr>
              <w:tabs>
                <w:tab w:val="left" w:pos="492"/>
              </w:tabs>
              <w:jc w:val="center"/>
              <w:rPr>
                <w:b/>
                <w:bCs/>
                <w:color w:val="000000"/>
                <w:sz w:val="20"/>
                <w:szCs w:val="20"/>
              </w:rPr>
            </w:pPr>
            <w:r w:rsidRPr="00B26C69">
              <w:rPr>
                <w:b/>
                <w:bCs/>
                <w:color w:val="000000"/>
                <w:sz w:val="20"/>
                <w:szCs w:val="20"/>
              </w:rPr>
              <w:t>Femme</w:t>
            </w:r>
          </w:p>
        </w:tc>
        <w:tc>
          <w:tcPr>
            <w:tcW w:w="1560" w:type="dxa"/>
            <w:tcBorders>
              <w:top w:val="nil"/>
              <w:left w:val="nil"/>
              <w:bottom w:val="single" w:sz="8" w:space="0" w:color="000000"/>
              <w:right w:val="nil"/>
            </w:tcBorders>
            <w:vAlign w:val="center"/>
          </w:tcPr>
          <w:p w14:paraId="72CB11EB" w14:textId="34DF1BB5" w:rsidR="00666DD9" w:rsidRPr="00B26C69" w:rsidRDefault="00666DD9" w:rsidP="00666DD9">
            <w:pPr>
              <w:jc w:val="center"/>
              <w:rPr>
                <w:b/>
                <w:bCs/>
                <w:color w:val="000000"/>
                <w:sz w:val="20"/>
                <w:szCs w:val="20"/>
              </w:rPr>
            </w:pPr>
            <w:r w:rsidRPr="00B26C69">
              <w:rPr>
                <w:b/>
                <w:bCs/>
                <w:color w:val="000000"/>
                <w:sz w:val="20"/>
                <w:szCs w:val="20"/>
              </w:rPr>
              <w:t>Intervalle de confiance (95%)</w:t>
            </w:r>
          </w:p>
        </w:tc>
        <w:tc>
          <w:tcPr>
            <w:tcW w:w="160" w:type="dxa"/>
            <w:tcBorders>
              <w:top w:val="nil"/>
              <w:left w:val="nil"/>
              <w:bottom w:val="single" w:sz="8" w:space="0" w:color="000000"/>
              <w:right w:val="nil"/>
            </w:tcBorders>
          </w:tcPr>
          <w:p w14:paraId="7A8B8E4E" w14:textId="2F83EA95" w:rsidR="00666DD9" w:rsidRPr="00B26C69" w:rsidRDefault="00666DD9" w:rsidP="00666DD9">
            <w:pPr>
              <w:jc w:val="center"/>
              <w:rPr>
                <w:b/>
                <w:color w:val="000000"/>
                <w:sz w:val="20"/>
                <w:szCs w:val="20"/>
              </w:rPr>
            </w:pPr>
          </w:p>
        </w:tc>
      </w:tr>
      <w:tr w:rsidR="00666DD9" w:rsidRPr="00B26C69" w14:paraId="7CC1A68A" w14:textId="56DF2D5C" w:rsidTr="00666DD9">
        <w:trPr>
          <w:trHeight w:val="340"/>
        </w:trPr>
        <w:tc>
          <w:tcPr>
            <w:tcW w:w="2977" w:type="dxa"/>
            <w:tcBorders>
              <w:top w:val="nil"/>
              <w:left w:val="nil"/>
              <w:bottom w:val="single" w:sz="8" w:space="0" w:color="000000"/>
              <w:right w:val="nil"/>
            </w:tcBorders>
            <w:shd w:val="clear" w:color="auto" w:fill="auto"/>
            <w:vAlign w:val="center"/>
          </w:tcPr>
          <w:p w14:paraId="000002B5" w14:textId="77777777" w:rsidR="00666DD9" w:rsidRPr="00B26C69" w:rsidRDefault="00666DD9" w:rsidP="00666DD9">
            <w:pPr>
              <w:rPr>
                <w:color w:val="000000"/>
                <w:sz w:val="20"/>
                <w:szCs w:val="20"/>
              </w:rPr>
            </w:pPr>
            <w:r w:rsidRPr="00B26C69">
              <w:rPr>
                <w:color w:val="000000"/>
                <w:sz w:val="20"/>
                <w:szCs w:val="20"/>
              </w:rPr>
              <w:t>Inégalité totale de santé (variance)</w:t>
            </w:r>
          </w:p>
        </w:tc>
        <w:tc>
          <w:tcPr>
            <w:tcW w:w="1559" w:type="dxa"/>
            <w:tcBorders>
              <w:top w:val="nil"/>
              <w:left w:val="nil"/>
              <w:bottom w:val="single" w:sz="8" w:space="0" w:color="000000"/>
              <w:right w:val="nil"/>
            </w:tcBorders>
            <w:shd w:val="clear" w:color="auto" w:fill="auto"/>
            <w:vAlign w:val="center"/>
          </w:tcPr>
          <w:p w14:paraId="000002B6" w14:textId="06216B8F" w:rsidR="00666DD9" w:rsidRPr="00B26C69" w:rsidRDefault="00666DD9" w:rsidP="00666DD9">
            <w:pPr>
              <w:jc w:val="center"/>
              <w:rPr>
                <w:color w:val="000000"/>
                <w:sz w:val="20"/>
                <w:szCs w:val="20"/>
              </w:rPr>
            </w:pPr>
            <w:r w:rsidRPr="00B26C69">
              <w:rPr>
                <w:color w:val="000000"/>
                <w:sz w:val="20"/>
                <w:szCs w:val="20"/>
              </w:rPr>
              <w:t>0.295</w:t>
            </w:r>
          </w:p>
        </w:tc>
        <w:tc>
          <w:tcPr>
            <w:tcW w:w="1701" w:type="dxa"/>
            <w:tcBorders>
              <w:top w:val="nil"/>
              <w:left w:val="nil"/>
              <w:bottom w:val="single" w:sz="8" w:space="0" w:color="000000"/>
              <w:right w:val="nil"/>
            </w:tcBorders>
            <w:vAlign w:val="center"/>
          </w:tcPr>
          <w:p w14:paraId="22C008D7" w14:textId="58ADCA17" w:rsidR="00666DD9" w:rsidRPr="00B26C69" w:rsidRDefault="00666DD9" w:rsidP="00666DD9">
            <w:pPr>
              <w:jc w:val="center"/>
              <w:rPr>
                <w:color w:val="000000"/>
                <w:sz w:val="20"/>
                <w:szCs w:val="20"/>
              </w:rPr>
            </w:pPr>
            <w:r w:rsidRPr="00B26C69">
              <w:rPr>
                <w:color w:val="000000"/>
                <w:sz w:val="20"/>
                <w:szCs w:val="20"/>
              </w:rPr>
              <w:t>[0.</w:t>
            </w:r>
            <w:r w:rsidR="0003045B" w:rsidRPr="00B26C69">
              <w:rPr>
                <w:color w:val="000000"/>
                <w:sz w:val="20"/>
                <w:szCs w:val="20"/>
              </w:rPr>
              <w:t>29</w:t>
            </w:r>
            <w:r w:rsidRPr="00B26C69">
              <w:rPr>
                <w:color w:val="000000"/>
                <w:sz w:val="20"/>
                <w:szCs w:val="20"/>
              </w:rPr>
              <w:t>-0.</w:t>
            </w:r>
            <w:r w:rsidR="0003045B" w:rsidRPr="00B26C69">
              <w:rPr>
                <w:color w:val="000000"/>
                <w:sz w:val="20"/>
                <w:szCs w:val="20"/>
              </w:rPr>
              <w:t>30</w:t>
            </w:r>
            <w:r w:rsidRPr="00B26C69">
              <w:rPr>
                <w:color w:val="000000"/>
                <w:sz w:val="20"/>
                <w:szCs w:val="20"/>
              </w:rPr>
              <w:t>]</w:t>
            </w:r>
          </w:p>
        </w:tc>
        <w:tc>
          <w:tcPr>
            <w:tcW w:w="1418" w:type="dxa"/>
            <w:tcBorders>
              <w:top w:val="nil"/>
              <w:left w:val="nil"/>
              <w:bottom w:val="single" w:sz="8" w:space="0" w:color="000000"/>
              <w:right w:val="nil"/>
            </w:tcBorders>
            <w:shd w:val="clear" w:color="auto" w:fill="auto"/>
            <w:vAlign w:val="center"/>
          </w:tcPr>
          <w:p w14:paraId="000002B7" w14:textId="7F23FD79" w:rsidR="00666DD9" w:rsidRPr="00B26C69" w:rsidRDefault="00666DD9" w:rsidP="00666DD9">
            <w:pPr>
              <w:jc w:val="center"/>
              <w:rPr>
                <w:color w:val="000000"/>
                <w:sz w:val="20"/>
                <w:szCs w:val="20"/>
              </w:rPr>
            </w:pPr>
            <w:r w:rsidRPr="00B26C69">
              <w:rPr>
                <w:color w:val="000000"/>
                <w:sz w:val="20"/>
                <w:szCs w:val="20"/>
              </w:rPr>
              <w:t>0.443</w:t>
            </w:r>
          </w:p>
        </w:tc>
        <w:tc>
          <w:tcPr>
            <w:tcW w:w="1560" w:type="dxa"/>
            <w:tcBorders>
              <w:top w:val="nil"/>
              <w:left w:val="nil"/>
              <w:bottom w:val="single" w:sz="8" w:space="0" w:color="000000"/>
              <w:right w:val="nil"/>
            </w:tcBorders>
            <w:vAlign w:val="center"/>
          </w:tcPr>
          <w:p w14:paraId="5F837083" w14:textId="35CC63BE" w:rsidR="00666DD9" w:rsidRPr="00B26C69" w:rsidRDefault="00666DD9" w:rsidP="00666DD9">
            <w:pPr>
              <w:jc w:val="center"/>
              <w:rPr>
                <w:color w:val="000000"/>
                <w:sz w:val="20"/>
                <w:szCs w:val="20"/>
              </w:rPr>
            </w:pPr>
            <w:r w:rsidRPr="00B26C69">
              <w:rPr>
                <w:color w:val="000000"/>
                <w:sz w:val="20"/>
                <w:szCs w:val="20"/>
              </w:rPr>
              <w:t>[0.</w:t>
            </w:r>
            <w:r w:rsidR="00B67934" w:rsidRPr="00B26C69">
              <w:rPr>
                <w:color w:val="000000"/>
                <w:sz w:val="20"/>
                <w:szCs w:val="20"/>
              </w:rPr>
              <w:t>44</w:t>
            </w:r>
            <w:r w:rsidRPr="00B26C69">
              <w:rPr>
                <w:color w:val="000000"/>
                <w:sz w:val="20"/>
                <w:szCs w:val="20"/>
              </w:rPr>
              <w:t>-0.</w:t>
            </w:r>
            <w:r w:rsidR="00B67934" w:rsidRPr="00B26C69">
              <w:rPr>
                <w:color w:val="000000"/>
                <w:sz w:val="20"/>
                <w:szCs w:val="20"/>
              </w:rPr>
              <w:t>45</w:t>
            </w:r>
            <w:r w:rsidRPr="00B26C69">
              <w:rPr>
                <w:color w:val="000000"/>
                <w:sz w:val="20"/>
                <w:szCs w:val="20"/>
              </w:rPr>
              <w:t>]</w:t>
            </w:r>
          </w:p>
        </w:tc>
        <w:tc>
          <w:tcPr>
            <w:tcW w:w="160" w:type="dxa"/>
            <w:tcBorders>
              <w:top w:val="nil"/>
              <w:left w:val="nil"/>
              <w:bottom w:val="single" w:sz="8" w:space="0" w:color="000000"/>
              <w:right w:val="nil"/>
            </w:tcBorders>
          </w:tcPr>
          <w:p w14:paraId="4ADC1955" w14:textId="737B629F" w:rsidR="00666DD9" w:rsidRPr="00B26C69" w:rsidRDefault="00666DD9" w:rsidP="00666DD9">
            <w:pPr>
              <w:jc w:val="center"/>
              <w:rPr>
                <w:color w:val="000000"/>
                <w:sz w:val="20"/>
                <w:szCs w:val="20"/>
              </w:rPr>
            </w:pPr>
          </w:p>
        </w:tc>
      </w:tr>
      <w:tr w:rsidR="00666DD9" w:rsidRPr="00B26C69" w14:paraId="2C1EE628" w14:textId="78C4B5D5" w:rsidTr="00666DD9">
        <w:trPr>
          <w:trHeight w:val="320"/>
        </w:trPr>
        <w:tc>
          <w:tcPr>
            <w:tcW w:w="2977" w:type="dxa"/>
            <w:tcBorders>
              <w:top w:val="nil"/>
              <w:left w:val="nil"/>
              <w:bottom w:val="nil"/>
              <w:right w:val="nil"/>
            </w:tcBorders>
            <w:shd w:val="clear" w:color="auto" w:fill="auto"/>
            <w:vAlign w:val="center"/>
          </w:tcPr>
          <w:p w14:paraId="000002B8" w14:textId="77777777" w:rsidR="00666DD9" w:rsidRPr="00B26C69" w:rsidRDefault="00666DD9" w:rsidP="00666DD9">
            <w:pPr>
              <w:rPr>
                <w:color w:val="000000"/>
                <w:sz w:val="20"/>
                <w:szCs w:val="20"/>
              </w:rPr>
            </w:pPr>
            <w:r w:rsidRPr="00B26C69">
              <w:rPr>
                <w:color w:val="000000"/>
                <w:sz w:val="20"/>
                <w:szCs w:val="20"/>
              </w:rPr>
              <w:t>Age – variance (%)</w:t>
            </w:r>
          </w:p>
        </w:tc>
        <w:tc>
          <w:tcPr>
            <w:tcW w:w="1559" w:type="dxa"/>
            <w:tcBorders>
              <w:top w:val="nil"/>
              <w:left w:val="nil"/>
              <w:bottom w:val="nil"/>
              <w:right w:val="nil"/>
            </w:tcBorders>
            <w:shd w:val="clear" w:color="auto" w:fill="auto"/>
            <w:vAlign w:val="center"/>
          </w:tcPr>
          <w:p w14:paraId="000002B9" w14:textId="77777777" w:rsidR="00666DD9" w:rsidRPr="00B26C69" w:rsidRDefault="00666DD9" w:rsidP="00666DD9">
            <w:pPr>
              <w:jc w:val="center"/>
              <w:rPr>
                <w:color w:val="000000"/>
                <w:sz w:val="20"/>
                <w:szCs w:val="20"/>
              </w:rPr>
            </w:pPr>
            <w:r w:rsidRPr="00B26C69">
              <w:rPr>
                <w:color w:val="000000"/>
                <w:sz w:val="20"/>
                <w:szCs w:val="20"/>
              </w:rPr>
              <w:t>0.054 (18.27%)</w:t>
            </w:r>
          </w:p>
        </w:tc>
        <w:tc>
          <w:tcPr>
            <w:tcW w:w="1701" w:type="dxa"/>
            <w:tcBorders>
              <w:top w:val="nil"/>
              <w:left w:val="nil"/>
              <w:bottom w:val="nil"/>
              <w:right w:val="nil"/>
            </w:tcBorders>
            <w:vAlign w:val="center"/>
          </w:tcPr>
          <w:p w14:paraId="2CEAC275" w14:textId="4E6A2330" w:rsidR="00666DD9" w:rsidRPr="00B26C69" w:rsidRDefault="00666DD9" w:rsidP="00666DD9">
            <w:pPr>
              <w:jc w:val="center"/>
              <w:rPr>
                <w:color w:val="000000"/>
                <w:sz w:val="20"/>
                <w:szCs w:val="20"/>
              </w:rPr>
            </w:pPr>
            <w:r w:rsidRPr="00B26C69">
              <w:rPr>
                <w:color w:val="000000"/>
                <w:sz w:val="20"/>
                <w:szCs w:val="20"/>
              </w:rPr>
              <w:t>[0.05-0.06]</w:t>
            </w:r>
          </w:p>
        </w:tc>
        <w:tc>
          <w:tcPr>
            <w:tcW w:w="1418" w:type="dxa"/>
            <w:tcBorders>
              <w:top w:val="nil"/>
              <w:left w:val="nil"/>
              <w:bottom w:val="nil"/>
              <w:right w:val="nil"/>
            </w:tcBorders>
            <w:shd w:val="clear" w:color="auto" w:fill="auto"/>
            <w:vAlign w:val="center"/>
          </w:tcPr>
          <w:p w14:paraId="000002BA" w14:textId="3C1FD993" w:rsidR="00666DD9" w:rsidRPr="00B26C69" w:rsidRDefault="00666DD9" w:rsidP="00666DD9">
            <w:pPr>
              <w:jc w:val="center"/>
              <w:rPr>
                <w:color w:val="000000"/>
                <w:sz w:val="20"/>
                <w:szCs w:val="20"/>
              </w:rPr>
            </w:pPr>
            <w:r w:rsidRPr="00B26C69">
              <w:rPr>
                <w:color w:val="000000"/>
                <w:sz w:val="20"/>
                <w:szCs w:val="20"/>
              </w:rPr>
              <w:t>0.092 (20.77%)</w:t>
            </w:r>
          </w:p>
        </w:tc>
        <w:tc>
          <w:tcPr>
            <w:tcW w:w="1560" w:type="dxa"/>
            <w:tcBorders>
              <w:top w:val="nil"/>
              <w:left w:val="nil"/>
              <w:bottom w:val="nil"/>
              <w:right w:val="nil"/>
            </w:tcBorders>
            <w:vAlign w:val="center"/>
          </w:tcPr>
          <w:p w14:paraId="5FDB2EF6" w14:textId="7570A317" w:rsidR="00666DD9" w:rsidRPr="00B26C69" w:rsidRDefault="00666DD9" w:rsidP="00666DD9">
            <w:pPr>
              <w:jc w:val="center"/>
              <w:rPr>
                <w:color w:val="000000"/>
                <w:sz w:val="20"/>
                <w:szCs w:val="20"/>
              </w:rPr>
            </w:pPr>
            <w:r w:rsidRPr="00B26C69">
              <w:rPr>
                <w:color w:val="000000"/>
                <w:sz w:val="20"/>
                <w:szCs w:val="20"/>
              </w:rPr>
              <w:t>[0</w:t>
            </w:r>
            <w:r w:rsidR="00B67934" w:rsidRPr="00B26C69">
              <w:rPr>
                <w:color w:val="000000"/>
                <w:sz w:val="20"/>
                <w:szCs w:val="20"/>
              </w:rPr>
              <w:t>.090</w:t>
            </w:r>
            <w:r w:rsidRPr="00B26C69">
              <w:rPr>
                <w:color w:val="000000"/>
                <w:sz w:val="20"/>
                <w:szCs w:val="20"/>
              </w:rPr>
              <w:t>-0.</w:t>
            </w:r>
            <w:r w:rsidR="00B67934" w:rsidRPr="00B26C69">
              <w:rPr>
                <w:color w:val="000000"/>
                <w:sz w:val="20"/>
                <w:szCs w:val="20"/>
              </w:rPr>
              <w:t>094</w:t>
            </w:r>
            <w:r w:rsidRPr="00B26C69">
              <w:rPr>
                <w:color w:val="000000"/>
                <w:sz w:val="20"/>
                <w:szCs w:val="20"/>
              </w:rPr>
              <w:t>]</w:t>
            </w:r>
          </w:p>
        </w:tc>
        <w:tc>
          <w:tcPr>
            <w:tcW w:w="160" w:type="dxa"/>
            <w:tcBorders>
              <w:top w:val="nil"/>
              <w:left w:val="nil"/>
              <w:bottom w:val="nil"/>
              <w:right w:val="nil"/>
            </w:tcBorders>
          </w:tcPr>
          <w:p w14:paraId="2D80920F" w14:textId="50802A14" w:rsidR="00666DD9" w:rsidRPr="00B26C69" w:rsidRDefault="00666DD9" w:rsidP="00666DD9">
            <w:pPr>
              <w:jc w:val="center"/>
              <w:rPr>
                <w:color w:val="000000"/>
                <w:sz w:val="20"/>
                <w:szCs w:val="20"/>
              </w:rPr>
            </w:pPr>
          </w:p>
        </w:tc>
      </w:tr>
      <w:tr w:rsidR="00666DD9" w:rsidRPr="00B26C69" w14:paraId="38706745" w14:textId="38700FA8" w:rsidTr="00666DD9">
        <w:trPr>
          <w:trHeight w:val="320"/>
        </w:trPr>
        <w:tc>
          <w:tcPr>
            <w:tcW w:w="2977" w:type="dxa"/>
            <w:tcBorders>
              <w:top w:val="nil"/>
              <w:left w:val="nil"/>
              <w:right w:val="nil"/>
            </w:tcBorders>
            <w:shd w:val="clear" w:color="auto" w:fill="auto"/>
            <w:vAlign w:val="center"/>
          </w:tcPr>
          <w:p w14:paraId="000002BB" w14:textId="77777777" w:rsidR="00666DD9" w:rsidRPr="00B26C69" w:rsidRDefault="00666DD9" w:rsidP="00666DD9">
            <w:pPr>
              <w:rPr>
                <w:color w:val="000000"/>
                <w:sz w:val="20"/>
                <w:szCs w:val="20"/>
              </w:rPr>
            </w:pPr>
            <w:r w:rsidRPr="00B26C69">
              <w:rPr>
                <w:color w:val="000000"/>
                <w:sz w:val="20"/>
                <w:szCs w:val="20"/>
              </w:rPr>
              <w:t>Effet fixe pays – variance (%)</w:t>
            </w:r>
          </w:p>
        </w:tc>
        <w:tc>
          <w:tcPr>
            <w:tcW w:w="1559" w:type="dxa"/>
            <w:tcBorders>
              <w:top w:val="nil"/>
              <w:left w:val="nil"/>
              <w:right w:val="nil"/>
            </w:tcBorders>
            <w:shd w:val="clear" w:color="auto" w:fill="auto"/>
            <w:vAlign w:val="center"/>
          </w:tcPr>
          <w:p w14:paraId="000002BC" w14:textId="5784B7F1" w:rsidR="00666DD9" w:rsidRPr="00B26C69" w:rsidRDefault="00666DD9" w:rsidP="00666DD9">
            <w:pPr>
              <w:jc w:val="center"/>
              <w:rPr>
                <w:color w:val="000000"/>
                <w:sz w:val="20"/>
                <w:szCs w:val="20"/>
              </w:rPr>
            </w:pPr>
            <w:r w:rsidRPr="00B26C69">
              <w:rPr>
                <w:color w:val="000000"/>
                <w:sz w:val="20"/>
                <w:szCs w:val="20"/>
              </w:rPr>
              <w:t>0.081 (27.55%)</w:t>
            </w:r>
          </w:p>
        </w:tc>
        <w:tc>
          <w:tcPr>
            <w:tcW w:w="1701" w:type="dxa"/>
            <w:tcBorders>
              <w:top w:val="nil"/>
              <w:left w:val="nil"/>
              <w:right w:val="nil"/>
            </w:tcBorders>
            <w:vAlign w:val="center"/>
          </w:tcPr>
          <w:p w14:paraId="47C0D5BB" w14:textId="28BBF369" w:rsidR="00666DD9" w:rsidRPr="00B26C69" w:rsidRDefault="00666DD9" w:rsidP="00666DD9">
            <w:pPr>
              <w:jc w:val="center"/>
              <w:rPr>
                <w:color w:val="000000"/>
                <w:sz w:val="20"/>
                <w:szCs w:val="20"/>
              </w:rPr>
            </w:pPr>
            <w:r w:rsidRPr="00B26C69">
              <w:rPr>
                <w:color w:val="000000"/>
                <w:sz w:val="20"/>
                <w:szCs w:val="20"/>
              </w:rPr>
              <w:t>[0.078-0.084]</w:t>
            </w:r>
          </w:p>
        </w:tc>
        <w:tc>
          <w:tcPr>
            <w:tcW w:w="1418" w:type="dxa"/>
            <w:tcBorders>
              <w:top w:val="nil"/>
              <w:left w:val="nil"/>
              <w:right w:val="nil"/>
            </w:tcBorders>
            <w:shd w:val="clear" w:color="auto" w:fill="auto"/>
            <w:vAlign w:val="center"/>
          </w:tcPr>
          <w:p w14:paraId="000002BD" w14:textId="4532C51D" w:rsidR="00666DD9" w:rsidRPr="00B26C69" w:rsidRDefault="00666DD9" w:rsidP="00666DD9">
            <w:pPr>
              <w:jc w:val="center"/>
              <w:rPr>
                <w:color w:val="000000"/>
                <w:sz w:val="20"/>
                <w:szCs w:val="20"/>
              </w:rPr>
            </w:pPr>
            <w:r w:rsidRPr="00B26C69">
              <w:rPr>
                <w:color w:val="000000"/>
                <w:sz w:val="20"/>
                <w:szCs w:val="20"/>
              </w:rPr>
              <w:t>0.115 (26.08%)</w:t>
            </w:r>
          </w:p>
        </w:tc>
        <w:tc>
          <w:tcPr>
            <w:tcW w:w="1560" w:type="dxa"/>
            <w:tcBorders>
              <w:top w:val="nil"/>
              <w:left w:val="nil"/>
              <w:right w:val="nil"/>
            </w:tcBorders>
            <w:vAlign w:val="center"/>
          </w:tcPr>
          <w:p w14:paraId="42E86119" w14:textId="14A4BC2E" w:rsidR="00666DD9" w:rsidRPr="00B26C69" w:rsidRDefault="00666DD9" w:rsidP="00666DD9">
            <w:pPr>
              <w:jc w:val="center"/>
              <w:rPr>
                <w:color w:val="000000"/>
                <w:sz w:val="20"/>
                <w:szCs w:val="20"/>
              </w:rPr>
            </w:pPr>
            <w:r w:rsidRPr="00B26C69">
              <w:rPr>
                <w:color w:val="000000"/>
                <w:sz w:val="20"/>
                <w:szCs w:val="20"/>
              </w:rPr>
              <w:t>[0.</w:t>
            </w:r>
            <w:r w:rsidR="00B67934" w:rsidRPr="00B26C69">
              <w:rPr>
                <w:color w:val="000000"/>
                <w:sz w:val="20"/>
                <w:szCs w:val="20"/>
              </w:rPr>
              <w:t>11</w:t>
            </w:r>
            <w:r w:rsidRPr="00B26C69">
              <w:rPr>
                <w:color w:val="000000"/>
                <w:sz w:val="20"/>
                <w:szCs w:val="20"/>
              </w:rPr>
              <w:t>-0.</w:t>
            </w:r>
            <w:r w:rsidR="00B67934" w:rsidRPr="00B26C69">
              <w:rPr>
                <w:color w:val="000000"/>
                <w:sz w:val="20"/>
                <w:szCs w:val="20"/>
              </w:rPr>
              <w:t>12</w:t>
            </w:r>
            <w:r w:rsidRPr="00B26C69">
              <w:rPr>
                <w:color w:val="000000"/>
                <w:sz w:val="20"/>
                <w:szCs w:val="20"/>
              </w:rPr>
              <w:t>]</w:t>
            </w:r>
          </w:p>
        </w:tc>
        <w:tc>
          <w:tcPr>
            <w:tcW w:w="160" w:type="dxa"/>
            <w:tcBorders>
              <w:top w:val="nil"/>
              <w:left w:val="nil"/>
              <w:right w:val="nil"/>
            </w:tcBorders>
          </w:tcPr>
          <w:p w14:paraId="3E158170" w14:textId="76A56A35" w:rsidR="00666DD9" w:rsidRPr="00B26C69" w:rsidRDefault="00666DD9" w:rsidP="00666DD9">
            <w:pPr>
              <w:jc w:val="center"/>
              <w:rPr>
                <w:color w:val="000000"/>
                <w:sz w:val="20"/>
                <w:szCs w:val="20"/>
              </w:rPr>
            </w:pPr>
          </w:p>
        </w:tc>
      </w:tr>
      <w:tr w:rsidR="00666DD9" w:rsidRPr="00B26C69" w14:paraId="4B369AA2" w14:textId="5A13849F" w:rsidTr="00666DD9">
        <w:trPr>
          <w:trHeight w:val="320"/>
        </w:trPr>
        <w:tc>
          <w:tcPr>
            <w:tcW w:w="2977" w:type="dxa"/>
            <w:tcBorders>
              <w:top w:val="nil"/>
              <w:left w:val="nil"/>
              <w:bottom w:val="single" w:sz="4" w:space="0" w:color="000000"/>
              <w:right w:val="nil"/>
            </w:tcBorders>
            <w:shd w:val="clear" w:color="auto" w:fill="auto"/>
            <w:vAlign w:val="center"/>
          </w:tcPr>
          <w:p w14:paraId="000002BE" w14:textId="77777777" w:rsidR="00666DD9" w:rsidRPr="00B26C69" w:rsidRDefault="00666DD9" w:rsidP="00666DD9">
            <w:pPr>
              <w:rPr>
                <w:color w:val="000000"/>
                <w:sz w:val="20"/>
                <w:szCs w:val="20"/>
              </w:rPr>
            </w:pPr>
            <w:r w:rsidRPr="00B26C69">
              <w:rPr>
                <w:color w:val="000000"/>
                <w:sz w:val="20"/>
                <w:szCs w:val="20"/>
              </w:rPr>
              <w:t xml:space="preserve">Circonstances – variance (%) </w:t>
            </w:r>
          </w:p>
        </w:tc>
        <w:tc>
          <w:tcPr>
            <w:tcW w:w="1559" w:type="dxa"/>
            <w:tcBorders>
              <w:top w:val="nil"/>
              <w:left w:val="nil"/>
              <w:bottom w:val="single" w:sz="4" w:space="0" w:color="000000"/>
              <w:right w:val="nil"/>
            </w:tcBorders>
            <w:shd w:val="clear" w:color="auto" w:fill="auto"/>
            <w:vAlign w:val="center"/>
          </w:tcPr>
          <w:p w14:paraId="000002BF" w14:textId="199187BF" w:rsidR="00666DD9" w:rsidRPr="00B26C69" w:rsidRDefault="00666DD9" w:rsidP="00650F3B">
            <w:pPr>
              <w:jc w:val="center"/>
              <w:rPr>
                <w:color w:val="000000"/>
                <w:sz w:val="20"/>
                <w:szCs w:val="20"/>
              </w:rPr>
            </w:pPr>
            <w:r w:rsidRPr="00B26C69">
              <w:rPr>
                <w:color w:val="000000"/>
                <w:sz w:val="20"/>
                <w:szCs w:val="20"/>
              </w:rPr>
              <w:t>0.160 (54.18%)</w:t>
            </w:r>
          </w:p>
        </w:tc>
        <w:tc>
          <w:tcPr>
            <w:tcW w:w="1701" w:type="dxa"/>
            <w:tcBorders>
              <w:top w:val="nil"/>
              <w:left w:val="nil"/>
              <w:bottom w:val="single" w:sz="4" w:space="0" w:color="000000"/>
              <w:right w:val="nil"/>
            </w:tcBorders>
          </w:tcPr>
          <w:p w14:paraId="2A6F2A77" w14:textId="2864E7D1" w:rsidR="00666DD9" w:rsidRPr="00B26C69" w:rsidRDefault="00666DD9" w:rsidP="00666DD9">
            <w:pPr>
              <w:jc w:val="center"/>
              <w:rPr>
                <w:color w:val="000000"/>
                <w:sz w:val="20"/>
                <w:szCs w:val="20"/>
              </w:rPr>
            </w:pPr>
            <w:r w:rsidRPr="00B26C69">
              <w:rPr>
                <w:color w:val="000000"/>
                <w:sz w:val="20"/>
                <w:szCs w:val="20"/>
              </w:rPr>
              <w:t>[0.156-0.163]</w:t>
            </w:r>
          </w:p>
        </w:tc>
        <w:tc>
          <w:tcPr>
            <w:tcW w:w="1418" w:type="dxa"/>
            <w:tcBorders>
              <w:top w:val="nil"/>
              <w:left w:val="nil"/>
              <w:bottom w:val="single" w:sz="4" w:space="0" w:color="000000"/>
              <w:right w:val="nil"/>
            </w:tcBorders>
            <w:shd w:val="clear" w:color="auto" w:fill="auto"/>
            <w:vAlign w:val="center"/>
          </w:tcPr>
          <w:p w14:paraId="000002C0" w14:textId="4BD44BDD" w:rsidR="00666DD9" w:rsidRPr="00B26C69" w:rsidRDefault="00666DD9" w:rsidP="00666DD9">
            <w:pPr>
              <w:jc w:val="center"/>
              <w:rPr>
                <w:color w:val="000000"/>
                <w:sz w:val="20"/>
                <w:szCs w:val="20"/>
              </w:rPr>
            </w:pPr>
            <w:r w:rsidRPr="00B26C69">
              <w:rPr>
                <w:color w:val="000000"/>
                <w:sz w:val="20"/>
                <w:szCs w:val="20"/>
              </w:rPr>
              <w:t>0.235 (53.15%)</w:t>
            </w:r>
          </w:p>
        </w:tc>
        <w:tc>
          <w:tcPr>
            <w:tcW w:w="1560" w:type="dxa"/>
            <w:tcBorders>
              <w:top w:val="nil"/>
              <w:left w:val="nil"/>
              <w:bottom w:val="single" w:sz="4" w:space="0" w:color="000000"/>
              <w:right w:val="nil"/>
            </w:tcBorders>
          </w:tcPr>
          <w:p w14:paraId="5F81FD44" w14:textId="64ABFB7A" w:rsidR="00666DD9" w:rsidRPr="00B26C69" w:rsidRDefault="00B67934" w:rsidP="00666DD9">
            <w:pPr>
              <w:jc w:val="center"/>
              <w:rPr>
                <w:color w:val="000000"/>
                <w:sz w:val="20"/>
                <w:szCs w:val="20"/>
              </w:rPr>
            </w:pPr>
            <w:r w:rsidRPr="00B26C69">
              <w:rPr>
                <w:color w:val="000000"/>
                <w:sz w:val="20"/>
                <w:szCs w:val="20"/>
              </w:rPr>
              <w:t>[0.23-0.24]</w:t>
            </w:r>
          </w:p>
        </w:tc>
        <w:tc>
          <w:tcPr>
            <w:tcW w:w="160" w:type="dxa"/>
            <w:tcBorders>
              <w:top w:val="nil"/>
              <w:left w:val="nil"/>
              <w:bottom w:val="single" w:sz="4" w:space="0" w:color="000000"/>
              <w:right w:val="nil"/>
            </w:tcBorders>
          </w:tcPr>
          <w:p w14:paraId="39D3A6EC" w14:textId="67E1E102" w:rsidR="00666DD9" w:rsidRPr="00B26C69" w:rsidRDefault="00666DD9" w:rsidP="00666DD9">
            <w:pPr>
              <w:jc w:val="center"/>
              <w:rPr>
                <w:color w:val="000000"/>
                <w:sz w:val="20"/>
                <w:szCs w:val="20"/>
              </w:rPr>
            </w:pPr>
          </w:p>
        </w:tc>
      </w:tr>
      <w:tr w:rsidR="00666DD9" w:rsidRPr="00B26C69" w14:paraId="08D70728" w14:textId="07B77970" w:rsidTr="00666DD9">
        <w:trPr>
          <w:trHeight w:val="320"/>
        </w:trPr>
        <w:tc>
          <w:tcPr>
            <w:tcW w:w="2977" w:type="dxa"/>
            <w:tcBorders>
              <w:top w:val="single" w:sz="4" w:space="0" w:color="000000"/>
              <w:left w:val="nil"/>
              <w:bottom w:val="nil"/>
              <w:right w:val="nil"/>
            </w:tcBorders>
            <w:shd w:val="clear" w:color="auto" w:fill="auto"/>
            <w:vAlign w:val="center"/>
          </w:tcPr>
          <w:p w14:paraId="000002C1" w14:textId="77777777" w:rsidR="00666DD9" w:rsidRPr="00B26C69" w:rsidRDefault="00666DD9" w:rsidP="00666DD9">
            <w:pPr>
              <w:rPr>
                <w:color w:val="000000"/>
                <w:sz w:val="20"/>
                <w:szCs w:val="20"/>
              </w:rPr>
            </w:pPr>
          </w:p>
        </w:tc>
        <w:tc>
          <w:tcPr>
            <w:tcW w:w="1559" w:type="dxa"/>
            <w:tcBorders>
              <w:top w:val="single" w:sz="4" w:space="0" w:color="000000"/>
              <w:left w:val="nil"/>
              <w:bottom w:val="nil"/>
              <w:right w:val="nil"/>
            </w:tcBorders>
            <w:shd w:val="clear" w:color="auto" w:fill="auto"/>
            <w:vAlign w:val="center"/>
          </w:tcPr>
          <w:p w14:paraId="000002C2" w14:textId="77777777" w:rsidR="00666DD9" w:rsidRPr="00B26C69" w:rsidRDefault="00666DD9" w:rsidP="00666DD9">
            <w:pPr>
              <w:jc w:val="center"/>
              <w:rPr>
                <w:color w:val="000000"/>
                <w:sz w:val="20"/>
                <w:szCs w:val="20"/>
              </w:rPr>
            </w:pPr>
          </w:p>
        </w:tc>
        <w:tc>
          <w:tcPr>
            <w:tcW w:w="1701" w:type="dxa"/>
            <w:tcBorders>
              <w:top w:val="single" w:sz="4" w:space="0" w:color="000000"/>
              <w:left w:val="nil"/>
              <w:bottom w:val="nil"/>
              <w:right w:val="nil"/>
            </w:tcBorders>
          </w:tcPr>
          <w:p w14:paraId="373D8D7A" w14:textId="77777777" w:rsidR="00666DD9" w:rsidRPr="00B26C69" w:rsidRDefault="00666DD9" w:rsidP="00666DD9">
            <w:pPr>
              <w:jc w:val="center"/>
              <w:rPr>
                <w:color w:val="000000"/>
                <w:sz w:val="20"/>
                <w:szCs w:val="20"/>
              </w:rPr>
            </w:pPr>
          </w:p>
        </w:tc>
        <w:tc>
          <w:tcPr>
            <w:tcW w:w="1418" w:type="dxa"/>
            <w:tcBorders>
              <w:top w:val="single" w:sz="4" w:space="0" w:color="000000"/>
              <w:left w:val="nil"/>
              <w:bottom w:val="nil"/>
              <w:right w:val="nil"/>
            </w:tcBorders>
            <w:shd w:val="clear" w:color="auto" w:fill="auto"/>
            <w:vAlign w:val="center"/>
          </w:tcPr>
          <w:p w14:paraId="000002C3" w14:textId="05BCCE28" w:rsidR="00666DD9" w:rsidRPr="00B26C69" w:rsidRDefault="00666DD9" w:rsidP="00666DD9">
            <w:pPr>
              <w:jc w:val="center"/>
              <w:rPr>
                <w:color w:val="000000"/>
                <w:sz w:val="20"/>
                <w:szCs w:val="20"/>
              </w:rPr>
            </w:pPr>
          </w:p>
        </w:tc>
        <w:tc>
          <w:tcPr>
            <w:tcW w:w="1560" w:type="dxa"/>
            <w:tcBorders>
              <w:top w:val="single" w:sz="4" w:space="0" w:color="000000"/>
              <w:left w:val="nil"/>
              <w:bottom w:val="nil"/>
              <w:right w:val="nil"/>
            </w:tcBorders>
          </w:tcPr>
          <w:p w14:paraId="16592739" w14:textId="77777777" w:rsidR="00666DD9" w:rsidRPr="00B26C69" w:rsidRDefault="00666DD9" w:rsidP="00666DD9">
            <w:pPr>
              <w:jc w:val="center"/>
              <w:rPr>
                <w:color w:val="000000"/>
                <w:sz w:val="20"/>
                <w:szCs w:val="20"/>
              </w:rPr>
            </w:pPr>
          </w:p>
        </w:tc>
        <w:tc>
          <w:tcPr>
            <w:tcW w:w="160" w:type="dxa"/>
            <w:tcBorders>
              <w:top w:val="single" w:sz="4" w:space="0" w:color="000000"/>
              <w:left w:val="nil"/>
              <w:bottom w:val="nil"/>
              <w:right w:val="nil"/>
            </w:tcBorders>
          </w:tcPr>
          <w:p w14:paraId="24BA7F07" w14:textId="18DDF6FE" w:rsidR="00666DD9" w:rsidRPr="00B26C69" w:rsidRDefault="00666DD9" w:rsidP="00666DD9">
            <w:pPr>
              <w:jc w:val="center"/>
              <w:rPr>
                <w:color w:val="000000"/>
                <w:sz w:val="20"/>
                <w:szCs w:val="20"/>
              </w:rPr>
            </w:pPr>
          </w:p>
        </w:tc>
      </w:tr>
    </w:tbl>
    <w:p w14:paraId="2C8BEA42" w14:textId="526C970F" w:rsidR="00A0228E" w:rsidRPr="00B26C69" w:rsidRDefault="00645B77" w:rsidP="00C9446F">
      <w:pPr>
        <w:pBdr>
          <w:top w:val="nil"/>
          <w:left w:val="nil"/>
          <w:bottom w:val="nil"/>
          <w:right w:val="nil"/>
          <w:between w:val="nil"/>
        </w:pBdr>
        <w:spacing w:line="276" w:lineRule="auto"/>
        <w:ind w:firstLine="360"/>
        <w:jc w:val="both"/>
        <w:rPr>
          <w:color w:val="000000"/>
          <w:sz w:val="22"/>
          <w:szCs w:val="22"/>
        </w:rPr>
      </w:pPr>
      <w:r w:rsidRPr="00B26C69">
        <w:rPr>
          <w:sz w:val="22"/>
          <w:szCs w:val="22"/>
        </w:rPr>
        <w:t>Cette analyse peut estomper les différences qui s’observeraient si les pays étaient considérés de manière plus homogène.</w:t>
      </w:r>
      <w:r w:rsidR="006C7B1F" w:rsidRPr="00B26C69">
        <w:rPr>
          <w:sz w:val="22"/>
          <w:szCs w:val="22"/>
        </w:rPr>
        <w:t xml:space="preserve"> </w:t>
      </w:r>
      <w:r w:rsidRPr="00B26C69">
        <w:rPr>
          <w:sz w:val="22"/>
          <w:szCs w:val="22"/>
        </w:rPr>
        <w:t>Dans un second temps, nous réalisons donc la même analyse en divisant l’Europe en</w:t>
      </w:r>
      <w:r w:rsidR="00A0228E" w:rsidRPr="00B26C69">
        <w:rPr>
          <w:sz w:val="22"/>
          <w:szCs w:val="22"/>
        </w:rPr>
        <w:t xml:space="preserve"> trois</w:t>
      </w:r>
      <w:r w:rsidRPr="00B26C69">
        <w:rPr>
          <w:sz w:val="22"/>
          <w:szCs w:val="22"/>
        </w:rPr>
        <w:t xml:space="preserve"> sous-groupes selon l’indice d’égalité de genre.</w:t>
      </w:r>
      <w:r w:rsidRPr="00B26C69">
        <w:rPr>
          <w:color w:val="000000"/>
          <w:sz w:val="22"/>
          <w:szCs w:val="22"/>
        </w:rPr>
        <w:t xml:space="preserve"> </w:t>
      </w:r>
    </w:p>
    <w:p w14:paraId="15684B4A" w14:textId="79E4438F" w:rsidR="00A0228E" w:rsidRPr="00B26C69" w:rsidRDefault="00A0228E" w:rsidP="00C9446F">
      <w:pPr>
        <w:pBdr>
          <w:top w:val="nil"/>
          <w:left w:val="nil"/>
          <w:bottom w:val="nil"/>
          <w:right w:val="nil"/>
          <w:between w:val="nil"/>
        </w:pBdr>
        <w:spacing w:line="276" w:lineRule="auto"/>
        <w:ind w:firstLine="360"/>
        <w:jc w:val="both"/>
        <w:rPr>
          <w:color w:val="000000"/>
          <w:sz w:val="22"/>
          <w:szCs w:val="22"/>
        </w:rPr>
      </w:pPr>
    </w:p>
    <w:p w14:paraId="4500BFFB" w14:textId="48D1E3EA" w:rsidR="000C73AE" w:rsidRPr="00B26C69" w:rsidRDefault="000C73AE" w:rsidP="00C9446F">
      <w:pPr>
        <w:pBdr>
          <w:top w:val="nil"/>
          <w:left w:val="nil"/>
          <w:bottom w:val="nil"/>
          <w:right w:val="nil"/>
          <w:between w:val="nil"/>
        </w:pBdr>
        <w:spacing w:line="276" w:lineRule="auto"/>
        <w:ind w:firstLine="360"/>
        <w:jc w:val="both"/>
        <w:rPr>
          <w:color w:val="000000"/>
          <w:sz w:val="22"/>
          <w:szCs w:val="22"/>
        </w:rPr>
      </w:pPr>
    </w:p>
    <w:p w14:paraId="372158C8" w14:textId="1557C328" w:rsidR="000C73AE" w:rsidRPr="00B26C69" w:rsidRDefault="000C73AE" w:rsidP="00C9446F">
      <w:pPr>
        <w:pBdr>
          <w:top w:val="nil"/>
          <w:left w:val="nil"/>
          <w:bottom w:val="nil"/>
          <w:right w:val="nil"/>
          <w:between w:val="nil"/>
        </w:pBdr>
        <w:spacing w:line="276" w:lineRule="auto"/>
        <w:ind w:firstLine="360"/>
        <w:jc w:val="both"/>
        <w:rPr>
          <w:color w:val="000000"/>
          <w:sz w:val="22"/>
          <w:szCs w:val="22"/>
        </w:rPr>
      </w:pPr>
    </w:p>
    <w:p w14:paraId="62E6887B" w14:textId="77777777" w:rsidR="000C73AE" w:rsidRPr="00B26C69" w:rsidRDefault="000C73AE" w:rsidP="00C9446F">
      <w:pPr>
        <w:pBdr>
          <w:top w:val="nil"/>
          <w:left w:val="nil"/>
          <w:bottom w:val="nil"/>
          <w:right w:val="nil"/>
          <w:between w:val="nil"/>
        </w:pBdr>
        <w:spacing w:line="276" w:lineRule="auto"/>
        <w:ind w:firstLine="360"/>
        <w:jc w:val="both"/>
        <w:rPr>
          <w:color w:val="000000"/>
          <w:sz w:val="22"/>
          <w:szCs w:val="22"/>
        </w:rPr>
      </w:pPr>
    </w:p>
    <w:p w14:paraId="30504229" w14:textId="0540B57B" w:rsidR="00A0228E" w:rsidRPr="00B26C69" w:rsidRDefault="00A0228E" w:rsidP="00A0228E">
      <w:pPr>
        <w:numPr>
          <w:ilvl w:val="1"/>
          <w:numId w:val="1"/>
        </w:numPr>
        <w:pBdr>
          <w:top w:val="nil"/>
          <w:left w:val="nil"/>
          <w:bottom w:val="nil"/>
          <w:right w:val="nil"/>
          <w:between w:val="nil"/>
        </w:pBdr>
        <w:spacing w:line="276" w:lineRule="auto"/>
        <w:jc w:val="both"/>
        <w:rPr>
          <w:b/>
          <w:color w:val="000000"/>
          <w:sz w:val="28"/>
          <w:szCs w:val="28"/>
        </w:rPr>
      </w:pPr>
      <w:r w:rsidRPr="00B26C69">
        <w:rPr>
          <w:b/>
          <w:color w:val="000000"/>
          <w:sz w:val="28"/>
          <w:szCs w:val="28"/>
        </w:rPr>
        <w:t xml:space="preserve">Décomposition de l’inégalité totale de santé selon l’indice d’égalité de genre </w:t>
      </w:r>
    </w:p>
    <w:p w14:paraId="6DD01AFC" w14:textId="77777777" w:rsidR="00C10A90" w:rsidRPr="00B26C69" w:rsidRDefault="00C10A90" w:rsidP="00645B77">
      <w:pPr>
        <w:spacing w:line="276" w:lineRule="auto"/>
        <w:ind w:firstLine="708"/>
        <w:jc w:val="both"/>
        <w:rPr>
          <w:color w:val="FF0000"/>
        </w:rPr>
      </w:pPr>
    </w:p>
    <w:p w14:paraId="62357AAF" w14:textId="1AAE8B43" w:rsidR="00C9446F" w:rsidRPr="00B26C69" w:rsidRDefault="00152746" w:rsidP="00C10A90">
      <w:pPr>
        <w:pBdr>
          <w:top w:val="nil"/>
          <w:left w:val="nil"/>
          <w:bottom w:val="nil"/>
          <w:right w:val="nil"/>
          <w:between w:val="nil"/>
        </w:pBdr>
        <w:spacing w:line="276" w:lineRule="auto"/>
        <w:ind w:firstLine="360"/>
        <w:jc w:val="both"/>
        <w:rPr>
          <w:color w:val="000000"/>
          <w:sz w:val="22"/>
          <w:szCs w:val="22"/>
        </w:rPr>
      </w:pPr>
      <w:r w:rsidRPr="00B26C69">
        <w:rPr>
          <w:color w:val="000000"/>
          <w:sz w:val="22"/>
          <w:szCs w:val="22"/>
        </w:rPr>
        <w:t xml:space="preserve">La figure 2 présente l'ampleur de l’inégalité </w:t>
      </w:r>
      <w:r w:rsidR="00645B77" w:rsidRPr="00B26C69">
        <w:rPr>
          <w:color w:val="000000"/>
          <w:sz w:val="22"/>
          <w:szCs w:val="22"/>
        </w:rPr>
        <w:t xml:space="preserve">totale </w:t>
      </w:r>
      <w:r w:rsidRPr="00B26C69">
        <w:rPr>
          <w:color w:val="000000"/>
          <w:sz w:val="22"/>
          <w:szCs w:val="22"/>
        </w:rPr>
        <w:t>de santé et l</w:t>
      </w:r>
      <w:r w:rsidR="00A716B8" w:rsidRPr="00B26C69">
        <w:rPr>
          <w:color w:val="000000"/>
          <w:sz w:val="22"/>
          <w:szCs w:val="22"/>
        </w:rPr>
        <w:t>’</w:t>
      </w:r>
      <w:r w:rsidRPr="00B26C69">
        <w:rPr>
          <w:color w:val="000000"/>
          <w:sz w:val="22"/>
          <w:szCs w:val="22"/>
        </w:rPr>
        <w:t xml:space="preserve">inégalité des chances en santé en fonction du genre dans les pays classés par l’indice d’égalité de genre. </w:t>
      </w:r>
      <w:r w:rsidR="00C34431" w:rsidRPr="00B26C69">
        <w:rPr>
          <w:color w:val="000000"/>
          <w:sz w:val="22"/>
          <w:szCs w:val="22"/>
        </w:rPr>
        <w:t>L’</w:t>
      </w:r>
      <w:r w:rsidRPr="00B26C69">
        <w:rPr>
          <w:color w:val="000000"/>
          <w:sz w:val="22"/>
          <w:szCs w:val="22"/>
        </w:rPr>
        <w:t xml:space="preserve">inégalité </w:t>
      </w:r>
      <w:r w:rsidR="00C34431" w:rsidRPr="00B26C69">
        <w:rPr>
          <w:color w:val="000000"/>
          <w:sz w:val="22"/>
          <w:szCs w:val="22"/>
        </w:rPr>
        <w:t xml:space="preserve">totale </w:t>
      </w:r>
      <w:r w:rsidRPr="00B26C69">
        <w:rPr>
          <w:color w:val="000000"/>
          <w:sz w:val="22"/>
          <w:szCs w:val="22"/>
        </w:rPr>
        <w:t xml:space="preserve">de santé </w:t>
      </w:r>
      <w:r w:rsidR="00C34431" w:rsidRPr="00B26C69">
        <w:rPr>
          <w:color w:val="000000"/>
          <w:sz w:val="22"/>
          <w:szCs w:val="22"/>
        </w:rPr>
        <w:t xml:space="preserve">est </w:t>
      </w:r>
      <w:r w:rsidRPr="00B26C69">
        <w:rPr>
          <w:color w:val="000000"/>
          <w:sz w:val="22"/>
          <w:szCs w:val="22"/>
        </w:rPr>
        <w:t>d’autant plus</w:t>
      </w:r>
      <w:r w:rsidR="00C34431" w:rsidRPr="00B26C69">
        <w:rPr>
          <w:color w:val="000000"/>
          <w:sz w:val="22"/>
          <w:szCs w:val="22"/>
        </w:rPr>
        <w:t xml:space="preserve"> élevée</w:t>
      </w:r>
      <w:r w:rsidRPr="00B26C69">
        <w:rPr>
          <w:color w:val="000000"/>
          <w:sz w:val="22"/>
          <w:szCs w:val="22"/>
        </w:rPr>
        <w:t xml:space="preserve"> que le pays présente </w:t>
      </w:r>
      <w:r w:rsidR="00C34431" w:rsidRPr="00B26C69">
        <w:rPr>
          <w:color w:val="000000"/>
          <w:sz w:val="22"/>
          <w:szCs w:val="22"/>
        </w:rPr>
        <w:t>une égalité de genre faible</w:t>
      </w:r>
      <w:r w:rsidRPr="00B26C69">
        <w:rPr>
          <w:color w:val="000000"/>
          <w:sz w:val="22"/>
          <w:szCs w:val="22"/>
        </w:rPr>
        <w:t xml:space="preserve">. </w:t>
      </w:r>
      <w:r w:rsidR="00C10A90" w:rsidRPr="00B26C69">
        <w:rPr>
          <w:color w:val="000000"/>
          <w:sz w:val="22"/>
          <w:szCs w:val="22"/>
        </w:rPr>
        <w:t>L’inégalité totale de santé est plus élevée chez les femmes que chez les hommes dans les trois sous-groupes, ce que confirme les intervalles de confiance autour des</w:t>
      </w:r>
      <w:r w:rsidR="00C9446F" w:rsidRPr="00B26C69">
        <w:rPr>
          <w:color w:val="000000"/>
          <w:sz w:val="22"/>
          <w:szCs w:val="22"/>
        </w:rPr>
        <w:t xml:space="preserve"> estimation</w:t>
      </w:r>
      <w:r w:rsidR="00C10A90" w:rsidRPr="00B26C69">
        <w:rPr>
          <w:color w:val="000000"/>
          <w:sz w:val="22"/>
          <w:szCs w:val="22"/>
        </w:rPr>
        <w:t xml:space="preserve">s de la variance (Tableau </w:t>
      </w:r>
      <w:r w:rsidR="004D35DD" w:rsidRPr="00B26C69">
        <w:rPr>
          <w:color w:val="000000"/>
          <w:sz w:val="22"/>
          <w:szCs w:val="22"/>
        </w:rPr>
        <w:t>7</w:t>
      </w:r>
      <w:r w:rsidR="00C10A90" w:rsidRPr="00B26C69">
        <w:rPr>
          <w:color w:val="000000"/>
          <w:sz w:val="22"/>
          <w:szCs w:val="22"/>
        </w:rPr>
        <w:t xml:space="preserve">). </w:t>
      </w:r>
    </w:p>
    <w:p w14:paraId="000002C5" w14:textId="38B0893B" w:rsidR="0055668A" w:rsidRPr="00B26C69" w:rsidRDefault="0055668A" w:rsidP="00450323">
      <w:pPr>
        <w:spacing w:line="276" w:lineRule="auto"/>
        <w:ind w:firstLine="708"/>
        <w:jc w:val="both"/>
        <w:rPr>
          <w:color w:val="000000"/>
          <w:sz w:val="22"/>
          <w:szCs w:val="22"/>
        </w:rPr>
      </w:pPr>
    </w:p>
    <w:p w14:paraId="000002C9" w14:textId="4645CBFA" w:rsidR="0055668A" w:rsidRPr="00B26C69" w:rsidRDefault="00152746" w:rsidP="00BA1FA2">
      <w:pPr>
        <w:pBdr>
          <w:top w:val="nil"/>
          <w:left w:val="nil"/>
          <w:bottom w:val="nil"/>
          <w:right w:val="nil"/>
          <w:between w:val="nil"/>
        </w:pBdr>
        <w:spacing w:line="276" w:lineRule="auto"/>
        <w:ind w:firstLine="360"/>
        <w:jc w:val="both"/>
        <w:rPr>
          <w:color w:val="000000"/>
          <w:sz w:val="22"/>
          <w:szCs w:val="22"/>
        </w:rPr>
      </w:pPr>
      <w:r w:rsidRPr="00B26C69">
        <w:rPr>
          <w:color w:val="000000"/>
          <w:sz w:val="22"/>
          <w:szCs w:val="22"/>
        </w:rPr>
        <w:t>L</w:t>
      </w:r>
      <w:r w:rsidR="00A716B8" w:rsidRPr="00B26C69">
        <w:rPr>
          <w:color w:val="000000"/>
          <w:sz w:val="22"/>
          <w:szCs w:val="22"/>
        </w:rPr>
        <w:t>’</w:t>
      </w:r>
      <w:r w:rsidRPr="00B26C69">
        <w:rPr>
          <w:color w:val="000000"/>
          <w:sz w:val="22"/>
          <w:szCs w:val="22"/>
        </w:rPr>
        <w:t>inégalité</w:t>
      </w:r>
      <w:r w:rsidR="00A716B8" w:rsidRPr="00B26C69">
        <w:rPr>
          <w:color w:val="000000"/>
          <w:sz w:val="22"/>
          <w:szCs w:val="22"/>
        </w:rPr>
        <w:t xml:space="preserve"> </w:t>
      </w:r>
      <w:r w:rsidRPr="00B26C69">
        <w:rPr>
          <w:color w:val="000000"/>
          <w:sz w:val="22"/>
          <w:szCs w:val="22"/>
        </w:rPr>
        <w:t>des chances en santé présente la même tendance</w:t>
      </w:r>
      <w:r w:rsidR="00C10A90" w:rsidRPr="00B26C69">
        <w:rPr>
          <w:color w:val="000000"/>
          <w:sz w:val="22"/>
          <w:szCs w:val="22"/>
        </w:rPr>
        <w:t xml:space="preserve"> : </w:t>
      </w:r>
      <w:r w:rsidR="00A716B8" w:rsidRPr="00B26C69">
        <w:rPr>
          <w:color w:val="000000"/>
          <w:sz w:val="22"/>
          <w:szCs w:val="22"/>
        </w:rPr>
        <w:t xml:space="preserve">elle est </w:t>
      </w:r>
      <w:r w:rsidR="00C10A90" w:rsidRPr="00B26C69">
        <w:rPr>
          <w:color w:val="000000"/>
          <w:sz w:val="22"/>
          <w:szCs w:val="22"/>
        </w:rPr>
        <w:t>d’autant plus importante</w:t>
      </w:r>
      <w:r w:rsidR="0037758D" w:rsidRPr="00B26C69">
        <w:rPr>
          <w:color w:val="000000"/>
          <w:sz w:val="22"/>
          <w:szCs w:val="22"/>
        </w:rPr>
        <w:t xml:space="preserve"> </w:t>
      </w:r>
      <w:r w:rsidR="00C10A90" w:rsidRPr="00B26C69">
        <w:rPr>
          <w:color w:val="000000"/>
          <w:sz w:val="22"/>
          <w:szCs w:val="22"/>
        </w:rPr>
        <w:t xml:space="preserve">que le sous-groupe de pays présente un score faible </w:t>
      </w:r>
      <w:r w:rsidR="00A716B8" w:rsidRPr="00B26C69">
        <w:rPr>
          <w:color w:val="000000"/>
          <w:sz w:val="22"/>
          <w:szCs w:val="22"/>
        </w:rPr>
        <w:t>d’</w:t>
      </w:r>
      <w:r w:rsidR="00C10A90" w:rsidRPr="00B26C69">
        <w:rPr>
          <w:color w:val="000000"/>
          <w:sz w:val="22"/>
          <w:szCs w:val="22"/>
        </w:rPr>
        <w:t>égalité de genre. La différence dans l</w:t>
      </w:r>
      <w:r w:rsidR="00A716B8" w:rsidRPr="00B26C69">
        <w:rPr>
          <w:color w:val="000000"/>
          <w:sz w:val="22"/>
          <w:szCs w:val="22"/>
        </w:rPr>
        <w:t>’</w:t>
      </w:r>
      <w:r w:rsidR="00C10A90" w:rsidRPr="00B26C69">
        <w:rPr>
          <w:color w:val="000000"/>
          <w:sz w:val="22"/>
          <w:szCs w:val="22"/>
        </w:rPr>
        <w:t>inégalité des chances en santé entre les hommes et les femmes est moins marquée que pour l’inégalité totale de santé</w:t>
      </w:r>
      <w:r w:rsidR="00A0228E" w:rsidRPr="00B26C69">
        <w:rPr>
          <w:color w:val="000000"/>
          <w:sz w:val="22"/>
          <w:szCs w:val="22"/>
        </w:rPr>
        <w:t>, elle est néanmoins significativement différ</w:t>
      </w:r>
      <w:r w:rsidR="00A716B8" w:rsidRPr="00B26C69">
        <w:rPr>
          <w:color w:val="000000"/>
          <w:sz w:val="22"/>
          <w:szCs w:val="22"/>
        </w:rPr>
        <w:t>ente entre les hommes et les femmes</w:t>
      </w:r>
      <w:r w:rsidR="00A0228E" w:rsidRPr="00B26C69">
        <w:rPr>
          <w:color w:val="000000"/>
          <w:sz w:val="22"/>
          <w:szCs w:val="22"/>
        </w:rPr>
        <w:t xml:space="preserve"> comme le montrent les intervalles de confiance (Tableau </w:t>
      </w:r>
      <w:r w:rsidR="004D35DD" w:rsidRPr="00B26C69">
        <w:rPr>
          <w:color w:val="000000"/>
          <w:sz w:val="22"/>
          <w:szCs w:val="22"/>
        </w:rPr>
        <w:t>8</w:t>
      </w:r>
      <w:r w:rsidR="00A0228E" w:rsidRPr="00B26C69">
        <w:rPr>
          <w:color w:val="000000"/>
          <w:sz w:val="22"/>
          <w:szCs w:val="22"/>
        </w:rPr>
        <w:t>).</w:t>
      </w:r>
    </w:p>
    <w:p w14:paraId="000002CA" w14:textId="77777777" w:rsidR="0055668A" w:rsidRPr="00B26C69" w:rsidRDefault="0055668A">
      <w:pPr>
        <w:spacing w:line="276" w:lineRule="auto"/>
        <w:rPr>
          <w:b/>
          <w:color w:val="000000"/>
          <w:sz w:val="22"/>
          <w:szCs w:val="22"/>
        </w:rPr>
      </w:pPr>
    </w:p>
    <w:p w14:paraId="000002CB" w14:textId="6E4A1961" w:rsidR="0055668A" w:rsidRPr="00B26C69" w:rsidRDefault="00152746" w:rsidP="00666DD9">
      <w:pPr>
        <w:pStyle w:val="Commentaire"/>
        <w:rPr>
          <w:b/>
          <w:color w:val="000000"/>
          <w:sz w:val="22"/>
          <w:szCs w:val="22"/>
        </w:rPr>
      </w:pPr>
      <w:r w:rsidRPr="00B26C69">
        <w:rPr>
          <w:b/>
          <w:color w:val="000000"/>
          <w:sz w:val="22"/>
          <w:szCs w:val="22"/>
        </w:rPr>
        <w:t xml:space="preserve">Figure 2 </w:t>
      </w:r>
      <w:r w:rsidRPr="00B26C69">
        <w:rPr>
          <w:sz w:val="22"/>
          <w:szCs w:val="22"/>
        </w:rPr>
        <w:t xml:space="preserve">– </w:t>
      </w:r>
      <w:r w:rsidRPr="00B26C69">
        <w:rPr>
          <w:b/>
          <w:color w:val="000000"/>
          <w:sz w:val="22"/>
          <w:szCs w:val="22"/>
        </w:rPr>
        <w:t>Inégalité</w:t>
      </w:r>
      <w:r w:rsidR="00645B77" w:rsidRPr="00B26C69">
        <w:rPr>
          <w:b/>
          <w:color w:val="000000"/>
          <w:sz w:val="22"/>
          <w:szCs w:val="22"/>
        </w:rPr>
        <w:t xml:space="preserve"> totale</w:t>
      </w:r>
      <w:r w:rsidRPr="00B26C69">
        <w:rPr>
          <w:b/>
          <w:color w:val="000000"/>
          <w:sz w:val="22"/>
          <w:szCs w:val="22"/>
        </w:rPr>
        <w:t xml:space="preserve"> de santé (variance) et inégalité des chances en santé en fonction du genre en fonction de l’indice d’égalité de genre</w:t>
      </w:r>
      <w:r w:rsidR="006C7B1F" w:rsidRPr="00B26C69">
        <w:rPr>
          <w:b/>
          <w:color w:val="000000"/>
          <w:sz w:val="22"/>
          <w:szCs w:val="22"/>
        </w:rPr>
        <w:t xml:space="preserve"> </w:t>
      </w:r>
    </w:p>
    <w:p w14:paraId="000002CC" w14:textId="285DA1B7" w:rsidR="0055668A" w:rsidRPr="00B26C69" w:rsidRDefault="00666DD9">
      <w:pPr>
        <w:spacing w:line="276" w:lineRule="auto"/>
        <w:ind w:right="-1140"/>
        <w:jc w:val="both"/>
        <w:rPr>
          <w:b/>
        </w:rPr>
      </w:pPr>
      <w:r w:rsidRPr="00B26C69">
        <w:rPr>
          <w:noProof/>
        </w:rPr>
        <w:drawing>
          <wp:inline distT="0" distB="0" distL="0" distR="0" wp14:anchorId="2B11B8AE" wp14:editId="05B3FACF">
            <wp:extent cx="5756910" cy="2807970"/>
            <wp:effectExtent l="0" t="0" r="8890" b="11430"/>
            <wp:docPr id="1" name="Graphique 1">
              <a:extLst xmlns:a="http://schemas.openxmlformats.org/drawingml/2006/main">
                <a:ext uri="{FF2B5EF4-FFF2-40B4-BE49-F238E27FC236}">
                  <a16:creationId xmlns:a16="http://schemas.microsoft.com/office/drawing/2014/main" id="{E8AD1259-716F-0F65-F3CD-5FAB2EA01CF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8B27CCE" w14:textId="726AEF02" w:rsidR="00BA1FA2" w:rsidRPr="00B26C69" w:rsidRDefault="00BA1FA2">
      <w:pPr>
        <w:spacing w:line="276" w:lineRule="auto"/>
        <w:jc w:val="both"/>
        <w:rPr>
          <w:sz w:val="22"/>
          <w:szCs w:val="22"/>
        </w:rPr>
      </w:pPr>
    </w:p>
    <w:p w14:paraId="0B602088" w14:textId="77777777" w:rsidR="00BA1FA2" w:rsidRPr="00B26C69" w:rsidRDefault="00BA1FA2">
      <w:pPr>
        <w:spacing w:line="276" w:lineRule="auto"/>
        <w:jc w:val="both"/>
        <w:rPr>
          <w:sz w:val="22"/>
          <w:szCs w:val="22"/>
        </w:rPr>
      </w:pPr>
    </w:p>
    <w:p w14:paraId="000002CF" w14:textId="2AFF3B5C" w:rsidR="0055668A" w:rsidRPr="00B26C69" w:rsidRDefault="00152746" w:rsidP="00E932CE">
      <w:pPr>
        <w:pBdr>
          <w:top w:val="nil"/>
          <w:left w:val="nil"/>
          <w:bottom w:val="nil"/>
          <w:right w:val="nil"/>
          <w:between w:val="nil"/>
        </w:pBdr>
        <w:spacing w:line="276" w:lineRule="auto"/>
        <w:jc w:val="both"/>
        <w:rPr>
          <w:b/>
          <w:color w:val="000000"/>
          <w:sz w:val="22"/>
          <w:szCs w:val="22"/>
        </w:rPr>
      </w:pPr>
      <w:r w:rsidRPr="00B26C69">
        <w:rPr>
          <w:b/>
          <w:color w:val="000000"/>
          <w:sz w:val="22"/>
          <w:szCs w:val="22"/>
        </w:rPr>
        <w:t>Tablea</w:t>
      </w:r>
      <w:r w:rsidR="00C9446F" w:rsidRPr="00B26C69">
        <w:rPr>
          <w:b/>
          <w:color w:val="000000"/>
          <w:sz w:val="22"/>
          <w:szCs w:val="22"/>
        </w:rPr>
        <w:t>u</w:t>
      </w:r>
      <w:r w:rsidRPr="00B26C69">
        <w:rPr>
          <w:b/>
          <w:color w:val="000000"/>
          <w:sz w:val="22"/>
          <w:szCs w:val="22"/>
        </w:rPr>
        <w:t xml:space="preserve"> </w:t>
      </w:r>
      <w:r w:rsidR="004D35DD" w:rsidRPr="00B26C69">
        <w:rPr>
          <w:b/>
          <w:color w:val="000000"/>
          <w:sz w:val="22"/>
          <w:szCs w:val="22"/>
        </w:rPr>
        <w:t>7</w:t>
      </w:r>
      <w:r w:rsidRPr="00B26C69">
        <w:rPr>
          <w:b/>
          <w:color w:val="000000"/>
          <w:sz w:val="22"/>
          <w:szCs w:val="22"/>
        </w:rPr>
        <w:t xml:space="preserve"> – </w:t>
      </w:r>
      <w:r w:rsidR="00C9446F" w:rsidRPr="00B26C69">
        <w:rPr>
          <w:b/>
          <w:color w:val="000000"/>
          <w:sz w:val="22"/>
          <w:szCs w:val="22"/>
        </w:rPr>
        <w:t>I</w:t>
      </w:r>
      <w:r w:rsidRPr="00B26C69">
        <w:rPr>
          <w:b/>
          <w:color w:val="000000"/>
          <w:sz w:val="22"/>
          <w:szCs w:val="22"/>
        </w:rPr>
        <w:t>négalité</w:t>
      </w:r>
      <w:r w:rsidR="00C9446F" w:rsidRPr="00B26C69">
        <w:rPr>
          <w:b/>
          <w:color w:val="000000"/>
          <w:sz w:val="22"/>
          <w:szCs w:val="22"/>
        </w:rPr>
        <w:t xml:space="preserve"> totale </w:t>
      </w:r>
      <w:r w:rsidRPr="00B26C69">
        <w:rPr>
          <w:b/>
          <w:color w:val="000000"/>
          <w:sz w:val="22"/>
          <w:szCs w:val="22"/>
        </w:rPr>
        <w:t>de santé en fonction du genre en Europe</w:t>
      </w:r>
      <w:r w:rsidR="00C9446F" w:rsidRPr="00B26C69">
        <w:rPr>
          <w:b/>
          <w:color w:val="000000"/>
          <w:sz w:val="22"/>
          <w:szCs w:val="22"/>
        </w:rPr>
        <w:t xml:space="preserve"> avec intervalles de confiance</w:t>
      </w:r>
      <w:r w:rsidR="00A0228E" w:rsidRPr="00B26C69">
        <w:rPr>
          <w:b/>
          <w:color w:val="000000"/>
          <w:sz w:val="22"/>
          <w:szCs w:val="22"/>
        </w:rPr>
        <w:t xml:space="preserve"> (1,000 réplications)</w:t>
      </w:r>
    </w:p>
    <w:tbl>
      <w:tblPr>
        <w:tblStyle w:val="a4"/>
        <w:tblW w:w="9214" w:type="dxa"/>
        <w:tblInd w:w="0" w:type="dxa"/>
        <w:tblLayout w:type="fixed"/>
        <w:tblLook w:val="0400" w:firstRow="0" w:lastRow="0" w:firstColumn="0" w:lastColumn="0" w:noHBand="0" w:noVBand="1"/>
      </w:tblPr>
      <w:tblGrid>
        <w:gridCol w:w="2405"/>
        <w:gridCol w:w="1843"/>
        <w:gridCol w:w="1559"/>
        <w:gridCol w:w="1843"/>
        <w:gridCol w:w="1564"/>
      </w:tblGrid>
      <w:tr w:rsidR="0055668A" w:rsidRPr="00B26C69" w14:paraId="2A4E3961" w14:textId="77777777">
        <w:trPr>
          <w:trHeight w:val="320"/>
        </w:trPr>
        <w:tc>
          <w:tcPr>
            <w:tcW w:w="2405" w:type="dxa"/>
            <w:tcBorders>
              <w:bottom w:val="single" w:sz="4" w:space="0" w:color="000000"/>
            </w:tcBorders>
            <w:shd w:val="clear" w:color="auto" w:fill="auto"/>
            <w:vAlign w:val="center"/>
          </w:tcPr>
          <w:p w14:paraId="000002D0" w14:textId="469D71B0" w:rsidR="0055668A" w:rsidRPr="00B26C69" w:rsidRDefault="00C9446F" w:rsidP="00450323">
            <w:pPr>
              <w:rPr>
                <w:sz w:val="20"/>
                <w:szCs w:val="20"/>
              </w:rPr>
            </w:pPr>
            <w:r w:rsidRPr="00B26C69">
              <w:rPr>
                <w:sz w:val="20"/>
                <w:szCs w:val="20"/>
              </w:rPr>
              <w:t>Inégalité totale de santé</w:t>
            </w:r>
          </w:p>
        </w:tc>
        <w:tc>
          <w:tcPr>
            <w:tcW w:w="1843" w:type="dxa"/>
            <w:tcBorders>
              <w:bottom w:val="single" w:sz="4" w:space="0" w:color="000000"/>
            </w:tcBorders>
            <w:shd w:val="clear" w:color="auto" w:fill="auto"/>
            <w:vAlign w:val="center"/>
          </w:tcPr>
          <w:p w14:paraId="4577AB0E" w14:textId="60BBEA54" w:rsidR="00C9446F" w:rsidRPr="00B26C69" w:rsidRDefault="00C9446F" w:rsidP="00C9446F">
            <w:pPr>
              <w:jc w:val="center"/>
              <w:rPr>
                <w:color w:val="000000"/>
                <w:sz w:val="20"/>
                <w:szCs w:val="20"/>
              </w:rPr>
            </w:pPr>
            <w:r w:rsidRPr="00B26C69">
              <w:rPr>
                <w:color w:val="000000"/>
                <w:sz w:val="20"/>
                <w:szCs w:val="20"/>
              </w:rPr>
              <w:t>Homme</w:t>
            </w:r>
          </w:p>
          <w:p w14:paraId="000002D1" w14:textId="15BB9478" w:rsidR="0055668A" w:rsidRPr="00B26C69" w:rsidRDefault="00C9446F" w:rsidP="00C9446F">
            <w:pPr>
              <w:jc w:val="center"/>
              <w:rPr>
                <w:color w:val="000000"/>
                <w:sz w:val="20"/>
                <w:szCs w:val="20"/>
              </w:rPr>
            </w:pPr>
            <w:r w:rsidRPr="00B26C69">
              <w:rPr>
                <w:color w:val="000000"/>
                <w:sz w:val="20"/>
                <w:szCs w:val="20"/>
              </w:rPr>
              <w:t>(Variance)</w:t>
            </w:r>
          </w:p>
        </w:tc>
        <w:tc>
          <w:tcPr>
            <w:tcW w:w="1559" w:type="dxa"/>
            <w:tcBorders>
              <w:bottom w:val="single" w:sz="4" w:space="0" w:color="000000"/>
            </w:tcBorders>
            <w:shd w:val="clear" w:color="auto" w:fill="auto"/>
            <w:vAlign w:val="center"/>
          </w:tcPr>
          <w:p w14:paraId="000002D2" w14:textId="77777777" w:rsidR="0055668A" w:rsidRPr="00B26C69" w:rsidRDefault="00152746">
            <w:pPr>
              <w:jc w:val="center"/>
              <w:rPr>
                <w:color w:val="000000"/>
                <w:sz w:val="20"/>
                <w:szCs w:val="20"/>
              </w:rPr>
            </w:pPr>
            <w:r w:rsidRPr="00B26C69">
              <w:rPr>
                <w:color w:val="000000"/>
                <w:sz w:val="20"/>
                <w:szCs w:val="20"/>
              </w:rPr>
              <w:t>Intervalle de confiance (95%)</w:t>
            </w:r>
          </w:p>
        </w:tc>
        <w:tc>
          <w:tcPr>
            <w:tcW w:w="1843" w:type="dxa"/>
            <w:tcBorders>
              <w:bottom w:val="single" w:sz="4" w:space="0" w:color="000000"/>
            </w:tcBorders>
            <w:shd w:val="clear" w:color="auto" w:fill="auto"/>
            <w:vAlign w:val="center"/>
          </w:tcPr>
          <w:p w14:paraId="4AB63F78" w14:textId="77777777" w:rsidR="00C9446F" w:rsidRPr="00B26C69" w:rsidRDefault="00C9446F">
            <w:pPr>
              <w:jc w:val="center"/>
              <w:rPr>
                <w:color w:val="000000"/>
                <w:sz w:val="20"/>
                <w:szCs w:val="20"/>
              </w:rPr>
            </w:pPr>
            <w:r w:rsidRPr="00B26C69">
              <w:rPr>
                <w:color w:val="000000"/>
                <w:sz w:val="20"/>
                <w:szCs w:val="20"/>
              </w:rPr>
              <w:t>Femme</w:t>
            </w:r>
            <w:r w:rsidRPr="00B26C69" w:rsidDel="00C9446F">
              <w:rPr>
                <w:color w:val="000000"/>
                <w:sz w:val="20"/>
                <w:szCs w:val="20"/>
              </w:rPr>
              <w:t xml:space="preserve"> </w:t>
            </w:r>
          </w:p>
          <w:p w14:paraId="000002D3" w14:textId="7BF6BF7F" w:rsidR="0055668A" w:rsidRPr="00B26C69" w:rsidRDefault="00C9446F" w:rsidP="00C9446F">
            <w:pPr>
              <w:jc w:val="center"/>
              <w:rPr>
                <w:color w:val="000000"/>
                <w:sz w:val="20"/>
                <w:szCs w:val="20"/>
              </w:rPr>
            </w:pPr>
            <w:r w:rsidRPr="00B26C69">
              <w:rPr>
                <w:color w:val="000000"/>
                <w:sz w:val="20"/>
                <w:szCs w:val="20"/>
              </w:rPr>
              <w:t>(</w:t>
            </w:r>
            <w:r w:rsidR="00152746" w:rsidRPr="00B26C69">
              <w:rPr>
                <w:color w:val="000000"/>
                <w:sz w:val="20"/>
                <w:szCs w:val="20"/>
              </w:rPr>
              <w:t>Varianc</w:t>
            </w:r>
            <w:r w:rsidRPr="00B26C69">
              <w:rPr>
                <w:color w:val="000000"/>
                <w:sz w:val="20"/>
                <w:szCs w:val="20"/>
              </w:rPr>
              <w:t>e)</w:t>
            </w:r>
          </w:p>
        </w:tc>
        <w:tc>
          <w:tcPr>
            <w:tcW w:w="1564" w:type="dxa"/>
            <w:tcBorders>
              <w:bottom w:val="single" w:sz="4" w:space="0" w:color="000000"/>
            </w:tcBorders>
            <w:shd w:val="clear" w:color="auto" w:fill="auto"/>
            <w:vAlign w:val="center"/>
          </w:tcPr>
          <w:p w14:paraId="000002D4" w14:textId="77777777" w:rsidR="0055668A" w:rsidRPr="00B26C69" w:rsidRDefault="00152746">
            <w:pPr>
              <w:jc w:val="center"/>
              <w:rPr>
                <w:color w:val="000000"/>
                <w:sz w:val="20"/>
                <w:szCs w:val="20"/>
              </w:rPr>
            </w:pPr>
            <w:r w:rsidRPr="00B26C69">
              <w:rPr>
                <w:color w:val="000000"/>
                <w:sz w:val="20"/>
                <w:szCs w:val="20"/>
              </w:rPr>
              <w:t>Intervalle de confiance (95%)</w:t>
            </w:r>
          </w:p>
        </w:tc>
      </w:tr>
      <w:tr w:rsidR="0055668A" w:rsidRPr="00B26C69" w14:paraId="15FBFF47" w14:textId="77777777">
        <w:trPr>
          <w:trHeight w:val="320"/>
        </w:trPr>
        <w:tc>
          <w:tcPr>
            <w:tcW w:w="2405" w:type="dxa"/>
            <w:tcBorders>
              <w:top w:val="single" w:sz="4" w:space="0" w:color="000000"/>
            </w:tcBorders>
            <w:shd w:val="clear" w:color="auto" w:fill="auto"/>
            <w:vAlign w:val="center"/>
          </w:tcPr>
          <w:p w14:paraId="000002D5" w14:textId="34C61BB8" w:rsidR="0055668A" w:rsidRPr="00B26C69" w:rsidRDefault="00C34431" w:rsidP="00450323">
            <w:pPr>
              <w:rPr>
                <w:color w:val="000000"/>
                <w:sz w:val="20"/>
                <w:szCs w:val="20"/>
              </w:rPr>
            </w:pPr>
            <w:proofErr w:type="spellStart"/>
            <w:r w:rsidRPr="00B26C69">
              <w:rPr>
                <w:color w:val="000000"/>
                <w:sz w:val="20"/>
                <w:szCs w:val="20"/>
              </w:rPr>
              <w:t>Egalité</w:t>
            </w:r>
            <w:proofErr w:type="spellEnd"/>
            <w:r w:rsidRPr="00B26C69">
              <w:rPr>
                <w:color w:val="000000"/>
                <w:sz w:val="20"/>
                <w:szCs w:val="20"/>
              </w:rPr>
              <w:t xml:space="preserve"> </w:t>
            </w:r>
            <w:r w:rsidR="00152746" w:rsidRPr="00B26C69">
              <w:rPr>
                <w:color w:val="000000"/>
                <w:sz w:val="20"/>
                <w:szCs w:val="20"/>
              </w:rPr>
              <w:t xml:space="preserve">de genre </w:t>
            </w:r>
            <w:r w:rsidRPr="00B26C69">
              <w:rPr>
                <w:color w:val="000000"/>
                <w:sz w:val="20"/>
                <w:szCs w:val="20"/>
              </w:rPr>
              <w:t>élevée</w:t>
            </w:r>
          </w:p>
        </w:tc>
        <w:tc>
          <w:tcPr>
            <w:tcW w:w="1843" w:type="dxa"/>
            <w:tcBorders>
              <w:top w:val="single" w:sz="4" w:space="0" w:color="000000"/>
            </w:tcBorders>
            <w:shd w:val="clear" w:color="auto" w:fill="auto"/>
            <w:vAlign w:val="center"/>
          </w:tcPr>
          <w:p w14:paraId="000002D6" w14:textId="77777777" w:rsidR="0055668A" w:rsidRPr="00B26C69" w:rsidRDefault="00152746">
            <w:pPr>
              <w:jc w:val="center"/>
              <w:rPr>
                <w:color w:val="000000"/>
                <w:sz w:val="20"/>
                <w:szCs w:val="20"/>
              </w:rPr>
            </w:pPr>
            <w:r w:rsidRPr="00B26C69">
              <w:rPr>
                <w:color w:val="000000"/>
                <w:sz w:val="20"/>
                <w:szCs w:val="20"/>
              </w:rPr>
              <w:t>0.187</w:t>
            </w:r>
          </w:p>
        </w:tc>
        <w:tc>
          <w:tcPr>
            <w:tcW w:w="1559" w:type="dxa"/>
            <w:tcBorders>
              <w:top w:val="single" w:sz="4" w:space="0" w:color="000000"/>
            </w:tcBorders>
            <w:shd w:val="clear" w:color="auto" w:fill="auto"/>
            <w:vAlign w:val="center"/>
          </w:tcPr>
          <w:p w14:paraId="000002D7" w14:textId="77777777" w:rsidR="0055668A" w:rsidRPr="00B26C69" w:rsidRDefault="00152746">
            <w:pPr>
              <w:jc w:val="center"/>
              <w:rPr>
                <w:color w:val="000000"/>
                <w:sz w:val="20"/>
                <w:szCs w:val="20"/>
              </w:rPr>
            </w:pPr>
            <w:r w:rsidRPr="00B26C69">
              <w:rPr>
                <w:color w:val="000000"/>
                <w:sz w:val="20"/>
                <w:szCs w:val="20"/>
              </w:rPr>
              <w:t>[0.18-0.19]</w:t>
            </w:r>
          </w:p>
        </w:tc>
        <w:tc>
          <w:tcPr>
            <w:tcW w:w="1843" w:type="dxa"/>
            <w:tcBorders>
              <w:top w:val="single" w:sz="4" w:space="0" w:color="000000"/>
            </w:tcBorders>
            <w:shd w:val="clear" w:color="auto" w:fill="auto"/>
            <w:vAlign w:val="center"/>
          </w:tcPr>
          <w:p w14:paraId="000002D8" w14:textId="77777777" w:rsidR="0055668A" w:rsidRPr="00B26C69" w:rsidRDefault="00152746">
            <w:pPr>
              <w:jc w:val="center"/>
              <w:rPr>
                <w:color w:val="000000"/>
                <w:sz w:val="20"/>
                <w:szCs w:val="20"/>
              </w:rPr>
            </w:pPr>
            <w:r w:rsidRPr="00B26C69">
              <w:rPr>
                <w:color w:val="000000"/>
                <w:sz w:val="20"/>
                <w:szCs w:val="20"/>
              </w:rPr>
              <w:t>0.270</w:t>
            </w:r>
          </w:p>
        </w:tc>
        <w:tc>
          <w:tcPr>
            <w:tcW w:w="1564" w:type="dxa"/>
            <w:tcBorders>
              <w:top w:val="single" w:sz="4" w:space="0" w:color="000000"/>
            </w:tcBorders>
            <w:shd w:val="clear" w:color="auto" w:fill="auto"/>
            <w:vAlign w:val="center"/>
          </w:tcPr>
          <w:p w14:paraId="000002D9" w14:textId="77777777" w:rsidR="0055668A" w:rsidRPr="00B26C69" w:rsidRDefault="00152746">
            <w:pPr>
              <w:jc w:val="center"/>
              <w:rPr>
                <w:color w:val="000000"/>
                <w:sz w:val="20"/>
                <w:szCs w:val="20"/>
              </w:rPr>
            </w:pPr>
            <w:r w:rsidRPr="00B26C69">
              <w:rPr>
                <w:color w:val="000000"/>
                <w:sz w:val="20"/>
                <w:szCs w:val="20"/>
              </w:rPr>
              <w:t>[0.26-0.28]</w:t>
            </w:r>
          </w:p>
        </w:tc>
      </w:tr>
      <w:tr w:rsidR="0055668A" w:rsidRPr="00B26C69" w14:paraId="7F7D13BE" w14:textId="77777777">
        <w:trPr>
          <w:trHeight w:val="320"/>
        </w:trPr>
        <w:tc>
          <w:tcPr>
            <w:tcW w:w="2405" w:type="dxa"/>
            <w:shd w:val="clear" w:color="auto" w:fill="auto"/>
            <w:vAlign w:val="center"/>
          </w:tcPr>
          <w:p w14:paraId="000002DA" w14:textId="4EAEE1E0" w:rsidR="0055668A" w:rsidRPr="00B26C69" w:rsidRDefault="00C34431" w:rsidP="00450323">
            <w:pPr>
              <w:rPr>
                <w:color w:val="000000"/>
                <w:sz w:val="20"/>
                <w:szCs w:val="20"/>
              </w:rPr>
            </w:pPr>
            <w:proofErr w:type="spellStart"/>
            <w:r w:rsidRPr="00B26C69">
              <w:rPr>
                <w:color w:val="000000"/>
                <w:sz w:val="20"/>
                <w:szCs w:val="20"/>
              </w:rPr>
              <w:t>Egalité</w:t>
            </w:r>
            <w:proofErr w:type="spellEnd"/>
            <w:r w:rsidR="00152746" w:rsidRPr="00B26C69">
              <w:rPr>
                <w:color w:val="000000"/>
                <w:sz w:val="20"/>
                <w:szCs w:val="20"/>
              </w:rPr>
              <w:t xml:space="preserve"> de genre modérée</w:t>
            </w:r>
          </w:p>
        </w:tc>
        <w:tc>
          <w:tcPr>
            <w:tcW w:w="1843" w:type="dxa"/>
            <w:shd w:val="clear" w:color="auto" w:fill="auto"/>
            <w:vAlign w:val="center"/>
          </w:tcPr>
          <w:p w14:paraId="000002DB" w14:textId="77777777" w:rsidR="0055668A" w:rsidRPr="00B26C69" w:rsidRDefault="00152746">
            <w:pPr>
              <w:jc w:val="center"/>
              <w:rPr>
                <w:color w:val="000000"/>
                <w:sz w:val="20"/>
                <w:szCs w:val="20"/>
              </w:rPr>
            </w:pPr>
            <w:r w:rsidRPr="00B26C69">
              <w:rPr>
                <w:color w:val="000000"/>
                <w:sz w:val="20"/>
                <w:szCs w:val="20"/>
              </w:rPr>
              <w:t>0.248</w:t>
            </w:r>
          </w:p>
        </w:tc>
        <w:tc>
          <w:tcPr>
            <w:tcW w:w="1559" w:type="dxa"/>
            <w:shd w:val="clear" w:color="auto" w:fill="auto"/>
            <w:vAlign w:val="center"/>
          </w:tcPr>
          <w:p w14:paraId="000002DC" w14:textId="77777777" w:rsidR="0055668A" w:rsidRPr="00B26C69" w:rsidRDefault="00152746">
            <w:pPr>
              <w:jc w:val="center"/>
              <w:rPr>
                <w:color w:val="000000"/>
                <w:sz w:val="20"/>
                <w:szCs w:val="20"/>
              </w:rPr>
            </w:pPr>
            <w:r w:rsidRPr="00B26C69">
              <w:rPr>
                <w:color w:val="000000"/>
                <w:sz w:val="20"/>
                <w:szCs w:val="20"/>
              </w:rPr>
              <w:t xml:space="preserve">[0.24-0.26] </w:t>
            </w:r>
          </w:p>
        </w:tc>
        <w:tc>
          <w:tcPr>
            <w:tcW w:w="1843" w:type="dxa"/>
            <w:shd w:val="clear" w:color="auto" w:fill="auto"/>
            <w:vAlign w:val="center"/>
          </w:tcPr>
          <w:p w14:paraId="000002DD" w14:textId="77777777" w:rsidR="0055668A" w:rsidRPr="00B26C69" w:rsidRDefault="00152746">
            <w:pPr>
              <w:jc w:val="center"/>
              <w:rPr>
                <w:color w:val="000000"/>
                <w:sz w:val="20"/>
                <w:szCs w:val="20"/>
              </w:rPr>
            </w:pPr>
            <w:r w:rsidRPr="00B26C69">
              <w:rPr>
                <w:color w:val="000000"/>
                <w:sz w:val="20"/>
                <w:szCs w:val="20"/>
              </w:rPr>
              <w:t>0.468</w:t>
            </w:r>
          </w:p>
        </w:tc>
        <w:tc>
          <w:tcPr>
            <w:tcW w:w="1564" w:type="dxa"/>
            <w:shd w:val="clear" w:color="auto" w:fill="auto"/>
            <w:vAlign w:val="center"/>
          </w:tcPr>
          <w:p w14:paraId="000002DE" w14:textId="77777777" w:rsidR="0055668A" w:rsidRPr="00B26C69" w:rsidRDefault="00152746">
            <w:pPr>
              <w:jc w:val="center"/>
              <w:rPr>
                <w:color w:val="000000"/>
                <w:sz w:val="20"/>
                <w:szCs w:val="20"/>
              </w:rPr>
            </w:pPr>
            <w:r w:rsidRPr="00B26C69">
              <w:rPr>
                <w:color w:val="000000"/>
                <w:sz w:val="20"/>
                <w:szCs w:val="20"/>
              </w:rPr>
              <w:t>[0.45-0.48]</w:t>
            </w:r>
          </w:p>
        </w:tc>
      </w:tr>
      <w:tr w:rsidR="0055668A" w:rsidRPr="00B26C69" w14:paraId="7C6B4EC4" w14:textId="77777777">
        <w:trPr>
          <w:trHeight w:val="320"/>
        </w:trPr>
        <w:tc>
          <w:tcPr>
            <w:tcW w:w="2405" w:type="dxa"/>
            <w:tcBorders>
              <w:bottom w:val="single" w:sz="4" w:space="0" w:color="000000"/>
            </w:tcBorders>
            <w:shd w:val="clear" w:color="auto" w:fill="auto"/>
            <w:vAlign w:val="center"/>
          </w:tcPr>
          <w:p w14:paraId="000002DF" w14:textId="231FA20F" w:rsidR="0055668A" w:rsidRPr="00B26C69" w:rsidRDefault="00C34431" w:rsidP="00450323">
            <w:pPr>
              <w:rPr>
                <w:color w:val="000000"/>
                <w:sz w:val="20"/>
                <w:szCs w:val="20"/>
              </w:rPr>
            </w:pPr>
            <w:proofErr w:type="spellStart"/>
            <w:r w:rsidRPr="00B26C69">
              <w:rPr>
                <w:color w:val="000000"/>
                <w:sz w:val="20"/>
                <w:szCs w:val="20"/>
              </w:rPr>
              <w:t>Egalité</w:t>
            </w:r>
            <w:proofErr w:type="spellEnd"/>
            <w:r w:rsidRPr="00B26C69">
              <w:rPr>
                <w:color w:val="000000"/>
                <w:sz w:val="20"/>
                <w:szCs w:val="20"/>
              </w:rPr>
              <w:t xml:space="preserve"> </w:t>
            </w:r>
            <w:r w:rsidR="00152746" w:rsidRPr="00B26C69">
              <w:rPr>
                <w:color w:val="000000"/>
                <w:sz w:val="20"/>
                <w:szCs w:val="20"/>
              </w:rPr>
              <w:t xml:space="preserve">de genre </w:t>
            </w:r>
            <w:r w:rsidRPr="00B26C69">
              <w:rPr>
                <w:color w:val="000000"/>
                <w:sz w:val="20"/>
                <w:szCs w:val="20"/>
              </w:rPr>
              <w:t>faible</w:t>
            </w:r>
          </w:p>
        </w:tc>
        <w:tc>
          <w:tcPr>
            <w:tcW w:w="1843" w:type="dxa"/>
            <w:tcBorders>
              <w:bottom w:val="single" w:sz="4" w:space="0" w:color="000000"/>
            </w:tcBorders>
            <w:shd w:val="clear" w:color="auto" w:fill="auto"/>
            <w:vAlign w:val="center"/>
          </w:tcPr>
          <w:p w14:paraId="000002E0" w14:textId="77777777" w:rsidR="0055668A" w:rsidRPr="00B26C69" w:rsidRDefault="00152746">
            <w:pPr>
              <w:jc w:val="center"/>
              <w:rPr>
                <w:color w:val="000000"/>
                <w:sz w:val="20"/>
                <w:szCs w:val="20"/>
              </w:rPr>
            </w:pPr>
            <w:r w:rsidRPr="00B26C69">
              <w:rPr>
                <w:color w:val="000000"/>
                <w:sz w:val="20"/>
                <w:szCs w:val="20"/>
              </w:rPr>
              <w:t>0.393</w:t>
            </w:r>
          </w:p>
        </w:tc>
        <w:tc>
          <w:tcPr>
            <w:tcW w:w="1559" w:type="dxa"/>
            <w:tcBorders>
              <w:bottom w:val="single" w:sz="4" w:space="0" w:color="000000"/>
            </w:tcBorders>
            <w:shd w:val="clear" w:color="auto" w:fill="auto"/>
            <w:vAlign w:val="center"/>
          </w:tcPr>
          <w:p w14:paraId="000002E1" w14:textId="77777777" w:rsidR="0055668A" w:rsidRPr="00B26C69" w:rsidRDefault="00152746">
            <w:pPr>
              <w:jc w:val="center"/>
              <w:rPr>
                <w:color w:val="000000"/>
                <w:sz w:val="20"/>
                <w:szCs w:val="20"/>
              </w:rPr>
            </w:pPr>
            <w:r w:rsidRPr="00B26C69">
              <w:rPr>
                <w:color w:val="000000"/>
                <w:sz w:val="20"/>
                <w:szCs w:val="20"/>
              </w:rPr>
              <w:t>[0.38-0.41]</w:t>
            </w:r>
          </w:p>
        </w:tc>
        <w:tc>
          <w:tcPr>
            <w:tcW w:w="1843" w:type="dxa"/>
            <w:tcBorders>
              <w:bottom w:val="single" w:sz="4" w:space="0" w:color="000000"/>
            </w:tcBorders>
            <w:shd w:val="clear" w:color="auto" w:fill="auto"/>
            <w:vAlign w:val="center"/>
          </w:tcPr>
          <w:p w14:paraId="000002E2" w14:textId="77777777" w:rsidR="0055668A" w:rsidRPr="00B26C69" w:rsidRDefault="00152746">
            <w:pPr>
              <w:jc w:val="center"/>
              <w:rPr>
                <w:color w:val="000000"/>
                <w:sz w:val="20"/>
                <w:szCs w:val="20"/>
              </w:rPr>
            </w:pPr>
            <w:r w:rsidRPr="00B26C69">
              <w:rPr>
                <w:color w:val="000000"/>
                <w:sz w:val="20"/>
                <w:szCs w:val="20"/>
              </w:rPr>
              <w:t>0.482</w:t>
            </w:r>
          </w:p>
        </w:tc>
        <w:tc>
          <w:tcPr>
            <w:tcW w:w="1564" w:type="dxa"/>
            <w:tcBorders>
              <w:bottom w:val="single" w:sz="4" w:space="0" w:color="000000"/>
            </w:tcBorders>
            <w:shd w:val="clear" w:color="auto" w:fill="auto"/>
            <w:vAlign w:val="center"/>
          </w:tcPr>
          <w:p w14:paraId="000002E3" w14:textId="77777777" w:rsidR="0055668A" w:rsidRPr="00B26C69" w:rsidRDefault="00152746">
            <w:pPr>
              <w:jc w:val="center"/>
              <w:rPr>
                <w:color w:val="000000"/>
                <w:sz w:val="20"/>
                <w:szCs w:val="20"/>
              </w:rPr>
            </w:pPr>
            <w:r w:rsidRPr="00B26C69">
              <w:rPr>
                <w:color w:val="000000"/>
                <w:sz w:val="20"/>
                <w:szCs w:val="20"/>
              </w:rPr>
              <w:t>[0.47-0.50]</w:t>
            </w:r>
          </w:p>
        </w:tc>
      </w:tr>
    </w:tbl>
    <w:p w14:paraId="0C3FAC09" w14:textId="77777777" w:rsidR="00BA1FA2" w:rsidRPr="00B26C69" w:rsidRDefault="00BA1FA2"/>
    <w:p w14:paraId="57D0C70C" w14:textId="56B9B483" w:rsidR="00E932CE" w:rsidRPr="00B26C69" w:rsidRDefault="00C9446F" w:rsidP="00E932CE">
      <w:pPr>
        <w:pBdr>
          <w:top w:val="nil"/>
          <w:left w:val="nil"/>
          <w:bottom w:val="nil"/>
          <w:right w:val="nil"/>
          <w:between w:val="nil"/>
        </w:pBdr>
        <w:spacing w:line="276" w:lineRule="auto"/>
        <w:jc w:val="both"/>
        <w:rPr>
          <w:b/>
          <w:color w:val="000000"/>
          <w:sz w:val="22"/>
          <w:szCs w:val="22"/>
        </w:rPr>
      </w:pPr>
      <w:r w:rsidRPr="00B26C69">
        <w:rPr>
          <w:b/>
          <w:color w:val="000000"/>
          <w:sz w:val="22"/>
          <w:szCs w:val="22"/>
        </w:rPr>
        <w:t xml:space="preserve">Tableau </w:t>
      </w:r>
      <w:r w:rsidR="004D35DD" w:rsidRPr="00B26C69">
        <w:rPr>
          <w:b/>
          <w:color w:val="000000"/>
          <w:sz w:val="22"/>
          <w:szCs w:val="22"/>
        </w:rPr>
        <w:t>8</w:t>
      </w:r>
      <w:r w:rsidRPr="00B26C69">
        <w:rPr>
          <w:b/>
          <w:color w:val="000000"/>
          <w:sz w:val="22"/>
          <w:szCs w:val="22"/>
        </w:rPr>
        <w:t xml:space="preserve"> – Inégalité des chances en santé en fonction du genre en Europe avec intervalles de</w:t>
      </w:r>
      <w:r w:rsidR="00A0228E" w:rsidRPr="00B26C69">
        <w:rPr>
          <w:b/>
          <w:color w:val="000000"/>
          <w:sz w:val="22"/>
          <w:szCs w:val="22"/>
        </w:rPr>
        <w:t xml:space="preserve"> </w:t>
      </w:r>
      <w:r w:rsidRPr="00B26C69">
        <w:rPr>
          <w:b/>
          <w:color w:val="000000"/>
          <w:sz w:val="22"/>
          <w:szCs w:val="22"/>
        </w:rPr>
        <w:t>confiance</w:t>
      </w:r>
      <w:r w:rsidR="00A0228E" w:rsidRPr="00B26C69">
        <w:rPr>
          <w:b/>
          <w:color w:val="000000"/>
          <w:sz w:val="22"/>
          <w:szCs w:val="22"/>
        </w:rPr>
        <w:t xml:space="preserve"> (1,000 réplications)</w:t>
      </w:r>
    </w:p>
    <w:tbl>
      <w:tblPr>
        <w:tblStyle w:val="a5"/>
        <w:tblW w:w="9361" w:type="dxa"/>
        <w:tblInd w:w="0" w:type="dxa"/>
        <w:tblLayout w:type="fixed"/>
        <w:tblLook w:val="0400" w:firstRow="0" w:lastRow="0" w:firstColumn="0" w:lastColumn="0" w:noHBand="0" w:noVBand="1"/>
      </w:tblPr>
      <w:tblGrid>
        <w:gridCol w:w="2552"/>
        <w:gridCol w:w="1843"/>
        <w:gridCol w:w="1559"/>
        <w:gridCol w:w="1843"/>
        <w:gridCol w:w="1564"/>
      </w:tblGrid>
      <w:tr w:rsidR="0055668A" w:rsidRPr="00B26C69" w14:paraId="3BB9A107" w14:textId="77777777" w:rsidTr="00650F3B">
        <w:trPr>
          <w:trHeight w:val="320"/>
        </w:trPr>
        <w:tc>
          <w:tcPr>
            <w:tcW w:w="2552" w:type="dxa"/>
            <w:tcBorders>
              <w:bottom w:val="single" w:sz="4" w:space="0" w:color="000000"/>
            </w:tcBorders>
            <w:shd w:val="clear" w:color="auto" w:fill="auto"/>
            <w:vAlign w:val="center"/>
          </w:tcPr>
          <w:p w14:paraId="000002E5" w14:textId="4C787E13" w:rsidR="0055668A" w:rsidRPr="00B26C69" w:rsidRDefault="00C9446F">
            <w:pPr>
              <w:jc w:val="center"/>
              <w:rPr>
                <w:color w:val="000000"/>
                <w:sz w:val="20"/>
                <w:szCs w:val="20"/>
              </w:rPr>
            </w:pPr>
            <w:r w:rsidRPr="00B26C69">
              <w:rPr>
                <w:color w:val="000000"/>
                <w:sz w:val="20"/>
                <w:szCs w:val="20"/>
              </w:rPr>
              <w:lastRenderedPageBreak/>
              <w:t>Inégalité des chances en santé</w:t>
            </w:r>
          </w:p>
        </w:tc>
        <w:tc>
          <w:tcPr>
            <w:tcW w:w="1843" w:type="dxa"/>
            <w:tcBorders>
              <w:bottom w:val="single" w:sz="4" w:space="0" w:color="000000"/>
            </w:tcBorders>
            <w:shd w:val="clear" w:color="auto" w:fill="auto"/>
            <w:vAlign w:val="center"/>
          </w:tcPr>
          <w:p w14:paraId="12B1006D" w14:textId="77777777" w:rsidR="00C9446F" w:rsidRPr="00B26C69" w:rsidRDefault="00C9446F" w:rsidP="00C9446F">
            <w:pPr>
              <w:jc w:val="center"/>
              <w:rPr>
                <w:color w:val="000000"/>
                <w:sz w:val="20"/>
                <w:szCs w:val="20"/>
              </w:rPr>
            </w:pPr>
            <w:r w:rsidRPr="00B26C69">
              <w:rPr>
                <w:color w:val="000000"/>
                <w:sz w:val="20"/>
                <w:szCs w:val="20"/>
              </w:rPr>
              <w:t>Homme</w:t>
            </w:r>
          </w:p>
          <w:p w14:paraId="000002E6" w14:textId="6E5402DB" w:rsidR="0055668A" w:rsidRPr="00B26C69" w:rsidRDefault="00C9446F" w:rsidP="00C9446F">
            <w:pPr>
              <w:jc w:val="center"/>
              <w:rPr>
                <w:sz w:val="20"/>
                <w:szCs w:val="20"/>
              </w:rPr>
            </w:pPr>
            <w:r w:rsidRPr="00B26C69">
              <w:rPr>
                <w:color w:val="000000"/>
                <w:sz w:val="20"/>
                <w:szCs w:val="20"/>
              </w:rPr>
              <w:t>(Variance)</w:t>
            </w:r>
          </w:p>
        </w:tc>
        <w:tc>
          <w:tcPr>
            <w:tcW w:w="1559" w:type="dxa"/>
            <w:tcBorders>
              <w:bottom w:val="single" w:sz="4" w:space="0" w:color="000000"/>
            </w:tcBorders>
            <w:shd w:val="clear" w:color="auto" w:fill="auto"/>
            <w:vAlign w:val="center"/>
          </w:tcPr>
          <w:p w14:paraId="000002E7" w14:textId="77777777" w:rsidR="0055668A" w:rsidRPr="00B26C69" w:rsidRDefault="00152746">
            <w:pPr>
              <w:jc w:val="center"/>
              <w:rPr>
                <w:sz w:val="20"/>
                <w:szCs w:val="20"/>
              </w:rPr>
            </w:pPr>
            <w:r w:rsidRPr="00B26C69">
              <w:rPr>
                <w:color w:val="000000"/>
                <w:sz w:val="20"/>
                <w:szCs w:val="20"/>
              </w:rPr>
              <w:t>Intervalle de confiance (95%)</w:t>
            </w:r>
          </w:p>
        </w:tc>
        <w:tc>
          <w:tcPr>
            <w:tcW w:w="1843" w:type="dxa"/>
            <w:tcBorders>
              <w:bottom w:val="single" w:sz="4" w:space="0" w:color="000000"/>
            </w:tcBorders>
            <w:shd w:val="clear" w:color="auto" w:fill="auto"/>
            <w:vAlign w:val="center"/>
          </w:tcPr>
          <w:p w14:paraId="6263E10F" w14:textId="382B9741" w:rsidR="00C9446F" w:rsidRPr="00B26C69" w:rsidRDefault="00C9446F" w:rsidP="00C9446F">
            <w:pPr>
              <w:jc w:val="center"/>
              <w:rPr>
                <w:color w:val="000000"/>
                <w:sz w:val="20"/>
                <w:szCs w:val="20"/>
              </w:rPr>
            </w:pPr>
            <w:r w:rsidRPr="00B26C69">
              <w:rPr>
                <w:color w:val="000000"/>
                <w:sz w:val="20"/>
                <w:szCs w:val="20"/>
              </w:rPr>
              <w:t>Femme</w:t>
            </w:r>
          </w:p>
          <w:p w14:paraId="000002E8" w14:textId="27FE6BEB" w:rsidR="0055668A" w:rsidRPr="00B26C69" w:rsidRDefault="00C9446F" w:rsidP="00C9446F">
            <w:pPr>
              <w:jc w:val="center"/>
              <w:rPr>
                <w:sz w:val="20"/>
                <w:szCs w:val="20"/>
              </w:rPr>
            </w:pPr>
            <w:r w:rsidRPr="00B26C69">
              <w:rPr>
                <w:color w:val="000000"/>
                <w:sz w:val="20"/>
                <w:szCs w:val="20"/>
              </w:rPr>
              <w:t>(Variance)</w:t>
            </w:r>
          </w:p>
        </w:tc>
        <w:tc>
          <w:tcPr>
            <w:tcW w:w="1564" w:type="dxa"/>
            <w:tcBorders>
              <w:bottom w:val="single" w:sz="4" w:space="0" w:color="000000"/>
            </w:tcBorders>
            <w:shd w:val="clear" w:color="auto" w:fill="auto"/>
            <w:vAlign w:val="center"/>
          </w:tcPr>
          <w:p w14:paraId="000002E9" w14:textId="77777777" w:rsidR="0055668A" w:rsidRPr="00B26C69" w:rsidRDefault="00152746">
            <w:pPr>
              <w:jc w:val="center"/>
              <w:rPr>
                <w:sz w:val="20"/>
                <w:szCs w:val="20"/>
              </w:rPr>
            </w:pPr>
            <w:r w:rsidRPr="00B26C69">
              <w:rPr>
                <w:color w:val="000000"/>
                <w:sz w:val="20"/>
                <w:szCs w:val="20"/>
              </w:rPr>
              <w:t>Intervalle de confiance (95%)</w:t>
            </w:r>
          </w:p>
        </w:tc>
      </w:tr>
      <w:tr w:rsidR="00C34431" w:rsidRPr="00B26C69" w14:paraId="5B634BB4" w14:textId="77777777" w:rsidTr="00650F3B">
        <w:trPr>
          <w:trHeight w:val="320"/>
        </w:trPr>
        <w:tc>
          <w:tcPr>
            <w:tcW w:w="2552" w:type="dxa"/>
            <w:tcBorders>
              <w:top w:val="single" w:sz="4" w:space="0" w:color="000000"/>
            </w:tcBorders>
            <w:shd w:val="clear" w:color="auto" w:fill="auto"/>
            <w:vAlign w:val="center"/>
          </w:tcPr>
          <w:p w14:paraId="000002EA" w14:textId="667EE09F" w:rsidR="00C34431" w:rsidRPr="00B26C69" w:rsidRDefault="00C34431" w:rsidP="00450323">
            <w:pPr>
              <w:rPr>
                <w:color w:val="000000"/>
                <w:sz w:val="20"/>
                <w:szCs w:val="20"/>
              </w:rPr>
            </w:pPr>
            <w:proofErr w:type="spellStart"/>
            <w:r w:rsidRPr="00B26C69">
              <w:rPr>
                <w:color w:val="000000"/>
                <w:sz w:val="20"/>
                <w:szCs w:val="20"/>
              </w:rPr>
              <w:t>Egalité</w:t>
            </w:r>
            <w:proofErr w:type="spellEnd"/>
            <w:r w:rsidRPr="00B26C69">
              <w:rPr>
                <w:color w:val="000000"/>
                <w:sz w:val="20"/>
                <w:szCs w:val="20"/>
              </w:rPr>
              <w:t xml:space="preserve"> de genre élevée</w:t>
            </w:r>
          </w:p>
        </w:tc>
        <w:tc>
          <w:tcPr>
            <w:tcW w:w="1843" w:type="dxa"/>
            <w:tcBorders>
              <w:top w:val="single" w:sz="4" w:space="0" w:color="000000"/>
            </w:tcBorders>
            <w:shd w:val="clear" w:color="auto" w:fill="auto"/>
            <w:vAlign w:val="center"/>
          </w:tcPr>
          <w:p w14:paraId="000002EB" w14:textId="77777777" w:rsidR="00C34431" w:rsidRPr="00B26C69" w:rsidRDefault="00C34431" w:rsidP="00C34431">
            <w:pPr>
              <w:jc w:val="center"/>
              <w:rPr>
                <w:color w:val="000000"/>
                <w:sz w:val="20"/>
                <w:szCs w:val="20"/>
              </w:rPr>
            </w:pPr>
            <w:r w:rsidRPr="00B26C69">
              <w:rPr>
                <w:color w:val="000000"/>
                <w:sz w:val="20"/>
                <w:szCs w:val="20"/>
              </w:rPr>
              <w:t>0.147</w:t>
            </w:r>
          </w:p>
        </w:tc>
        <w:tc>
          <w:tcPr>
            <w:tcW w:w="1559" w:type="dxa"/>
            <w:tcBorders>
              <w:top w:val="single" w:sz="4" w:space="0" w:color="000000"/>
            </w:tcBorders>
            <w:shd w:val="clear" w:color="auto" w:fill="auto"/>
            <w:vAlign w:val="center"/>
          </w:tcPr>
          <w:p w14:paraId="000002EC" w14:textId="77777777" w:rsidR="00C34431" w:rsidRPr="00B26C69" w:rsidRDefault="00C34431" w:rsidP="00C34431">
            <w:pPr>
              <w:jc w:val="center"/>
              <w:rPr>
                <w:color w:val="000000"/>
                <w:sz w:val="20"/>
                <w:szCs w:val="20"/>
              </w:rPr>
            </w:pPr>
            <w:r w:rsidRPr="00B26C69">
              <w:rPr>
                <w:color w:val="000000"/>
                <w:sz w:val="20"/>
                <w:szCs w:val="20"/>
              </w:rPr>
              <w:t>[0.14-0.15]</w:t>
            </w:r>
          </w:p>
        </w:tc>
        <w:tc>
          <w:tcPr>
            <w:tcW w:w="1843" w:type="dxa"/>
            <w:tcBorders>
              <w:top w:val="single" w:sz="4" w:space="0" w:color="000000"/>
            </w:tcBorders>
            <w:shd w:val="clear" w:color="auto" w:fill="auto"/>
            <w:vAlign w:val="center"/>
          </w:tcPr>
          <w:p w14:paraId="000002ED" w14:textId="77777777" w:rsidR="00C34431" w:rsidRPr="00B26C69" w:rsidRDefault="00C34431" w:rsidP="00C34431">
            <w:pPr>
              <w:jc w:val="center"/>
              <w:rPr>
                <w:color w:val="000000"/>
                <w:sz w:val="20"/>
                <w:szCs w:val="20"/>
              </w:rPr>
            </w:pPr>
            <w:r w:rsidRPr="00B26C69">
              <w:rPr>
                <w:color w:val="000000"/>
                <w:sz w:val="20"/>
                <w:szCs w:val="20"/>
              </w:rPr>
              <w:t>0.211</w:t>
            </w:r>
          </w:p>
        </w:tc>
        <w:tc>
          <w:tcPr>
            <w:tcW w:w="1564" w:type="dxa"/>
            <w:tcBorders>
              <w:top w:val="single" w:sz="4" w:space="0" w:color="000000"/>
            </w:tcBorders>
            <w:shd w:val="clear" w:color="auto" w:fill="auto"/>
            <w:vAlign w:val="center"/>
          </w:tcPr>
          <w:p w14:paraId="000002EE" w14:textId="77777777" w:rsidR="00C34431" w:rsidRPr="00B26C69" w:rsidRDefault="00C34431" w:rsidP="00C34431">
            <w:pPr>
              <w:jc w:val="center"/>
              <w:rPr>
                <w:color w:val="000000"/>
                <w:sz w:val="20"/>
                <w:szCs w:val="20"/>
              </w:rPr>
            </w:pPr>
            <w:r w:rsidRPr="00B26C69">
              <w:rPr>
                <w:color w:val="000000"/>
                <w:sz w:val="20"/>
                <w:szCs w:val="20"/>
              </w:rPr>
              <w:t>[0.20-0.22]</w:t>
            </w:r>
          </w:p>
        </w:tc>
      </w:tr>
      <w:tr w:rsidR="00C34431" w:rsidRPr="00B26C69" w14:paraId="0B5C2125" w14:textId="77777777" w:rsidTr="00650F3B">
        <w:trPr>
          <w:trHeight w:val="320"/>
        </w:trPr>
        <w:tc>
          <w:tcPr>
            <w:tcW w:w="2552" w:type="dxa"/>
            <w:shd w:val="clear" w:color="auto" w:fill="auto"/>
            <w:vAlign w:val="center"/>
          </w:tcPr>
          <w:p w14:paraId="000002EF" w14:textId="2C7C3431" w:rsidR="00C34431" w:rsidRPr="00B26C69" w:rsidRDefault="00C34431" w:rsidP="00450323">
            <w:pPr>
              <w:rPr>
                <w:color w:val="000000"/>
                <w:sz w:val="20"/>
                <w:szCs w:val="20"/>
              </w:rPr>
            </w:pPr>
            <w:proofErr w:type="spellStart"/>
            <w:r w:rsidRPr="00B26C69">
              <w:rPr>
                <w:color w:val="000000"/>
                <w:sz w:val="20"/>
                <w:szCs w:val="20"/>
              </w:rPr>
              <w:t>Egalité</w:t>
            </w:r>
            <w:proofErr w:type="spellEnd"/>
            <w:r w:rsidRPr="00B26C69">
              <w:rPr>
                <w:color w:val="000000"/>
                <w:sz w:val="20"/>
                <w:szCs w:val="20"/>
              </w:rPr>
              <w:t xml:space="preserve"> de genre modérée</w:t>
            </w:r>
          </w:p>
        </w:tc>
        <w:tc>
          <w:tcPr>
            <w:tcW w:w="1843" w:type="dxa"/>
            <w:shd w:val="clear" w:color="auto" w:fill="auto"/>
            <w:vAlign w:val="center"/>
          </w:tcPr>
          <w:p w14:paraId="000002F0" w14:textId="77777777" w:rsidR="00C34431" w:rsidRPr="00B26C69" w:rsidRDefault="00C34431" w:rsidP="00C34431">
            <w:pPr>
              <w:jc w:val="center"/>
              <w:rPr>
                <w:color w:val="000000"/>
                <w:sz w:val="20"/>
                <w:szCs w:val="20"/>
              </w:rPr>
            </w:pPr>
            <w:r w:rsidRPr="00B26C69">
              <w:rPr>
                <w:color w:val="000000"/>
                <w:sz w:val="20"/>
                <w:szCs w:val="20"/>
              </w:rPr>
              <w:t>0.154</w:t>
            </w:r>
          </w:p>
        </w:tc>
        <w:tc>
          <w:tcPr>
            <w:tcW w:w="1559" w:type="dxa"/>
            <w:shd w:val="clear" w:color="auto" w:fill="auto"/>
            <w:vAlign w:val="center"/>
          </w:tcPr>
          <w:p w14:paraId="000002F1" w14:textId="77777777" w:rsidR="00C34431" w:rsidRPr="00B26C69" w:rsidRDefault="00C34431" w:rsidP="00C34431">
            <w:pPr>
              <w:jc w:val="center"/>
              <w:rPr>
                <w:color w:val="000000"/>
                <w:sz w:val="20"/>
                <w:szCs w:val="20"/>
              </w:rPr>
            </w:pPr>
            <w:r w:rsidRPr="00B26C69">
              <w:rPr>
                <w:color w:val="000000"/>
                <w:sz w:val="20"/>
                <w:szCs w:val="20"/>
              </w:rPr>
              <w:t>[0.15-0.16]</w:t>
            </w:r>
          </w:p>
        </w:tc>
        <w:tc>
          <w:tcPr>
            <w:tcW w:w="1843" w:type="dxa"/>
            <w:shd w:val="clear" w:color="auto" w:fill="auto"/>
            <w:vAlign w:val="center"/>
          </w:tcPr>
          <w:p w14:paraId="000002F2" w14:textId="77777777" w:rsidR="00C34431" w:rsidRPr="00B26C69" w:rsidRDefault="00C34431" w:rsidP="00C34431">
            <w:pPr>
              <w:jc w:val="center"/>
              <w:rPr>
                <w:color w:val="000000"/>
                <w:sz w:val="20"/>
                <w:szCs w:val="20"/>
              </w:rPr>
            </w:pPr>
            <w:r w:rsidRPr="00B26C69">
              <w:rPr>
                <w:color w:val="000000"/>
                <w:sz w:val="20"/>
                <w:szCs w:val="20"/>
              </w:rPr>
              <w:t>0.254</w:t>
            </w:r>
          </w:p>
        </w:tc>
        <w:tc>
          <w:tcPr>
            <w:tcW w:w="1564" w:type="dxa"/>
            <w:shd w:val="clear" w:color="auto" w:fill="auto"/>
            <w:vAlign w:val="center"/>
          </w:tcPr>
          <w:p w14:paraId="000002F3" w14:textId="77777777" w:rsidR="00C34431" w:rsidRPr="00B26C69" w:rsidRDefault="00C34431" w:rsidP="00C34431">
            <w:pPr>
              <w:jc w:val="center"/>
              <w:rPr>
                <w:color w:val="000000"/>
                <w:sz w:val="20"/>
                <w:szCs w:val="20"/>
              </w:rPr>
            </w:pPr>
            <w:r w:rsidRPr="00B26C69">
              <w:rPr>
                <w:color w:val="000000"/>
                <w:sz w:val="20"/>
                <w:szCs w:val="20"/>
              </w:rPr>
              <w:t>[0.24-0.26]</w:t>
            </w:r>
          </w:p>
        </w:tc>
      </w:tr>
      <w:tr w:rsidR="00C34431" w:rsidRPr="00B26C69" w14:paraId="6870395E" w14:textId="77777777" w:rsidTr="00650F3B">
        <w:trPr>
          <w:trHeight w:val="320"/>
        </w:trPr>
        <w:tc>
          <w:tcPr>
            <w:tcW w:w="2552" w:type="dxa"/>
            <w:tcBorders>
              <w:bottom w:val="single" w:sz="4" w:space="0" w:color="000000"/>
            </w:tcBorders>
            <w:shd w:val="clear" w:color="auto" w:fill="auto"/>
            <w:vAlign w:val="center"/>
          </w:tcPr>
          <w:p w14:paraId="000002F4" w14:textId="442792AD" w:rsidR="00C34431" w:rsidRPr="00B26C69" w:rsidRDefault="00C34431" w:rsidP="00450323">
            <w:pPr>
              <w:rPr>
                <w:color w:val="000000"/>
                <w:sz w:val="20"/>
                <w:szCs w:val="20"/>
              </w:rPr>
            </w:pPr>
            <w:proofErr w:type="spellStart"/>
            <w:r w:rsidRPr="00B26C69">
              <w:rPr>
                <w:color w:val="000000"/>
                <w:sz w:val="20"/>
                <w:szCs w:val="20"/>
              </w:rPr>
              <w:t>Egalité</w:t>
            </w:r>
            <w:proofErr w:type="spellEnd"/>
            <w:r w:rsidRPr="00B26C69">
              <w:rPr>
                <w:color w:val="000000"/>
                <w:sz w:val="20"/>
                <w:szCs w:val="20"/>
              </w:rPr>
              <w:t xml:space="preserve"> de genre faible</w:t>
            </w:r>
          </w:p>
        </w:tc>
        <w:tc>
          <w:tcPr>
            <w:tcW w:w="1843" w:type="dxa"/>
            <w:tcBorders>
              <w:bottom w:val="single" w:sz="4" w:space="0" w:color="000000"/>
            </w:tcBorders>
            <w:shd w:val="clear" w:color="auto" w:fill="auto"/>
            <w:vAlign w:val="center"/>
          </w:tcPr>
          <w:p w14:paraId="000002F5" w14:textId="77777777" w:rsidR="00C34431" w:rsidRPr="00B26C69" w:rsidRDefault="00C34431" w:rsidP="00C34431">
            <w:pPr>
              <w:jc w:val="center"/>
              <w:rPr>
                <w:color w:val="000000"/>
                <w:sz w:val="20"/>
                <w:szCs w:val="20"/>
              </w:rPr>
            </w:pPr>
            <w:r w:rsidRPr="00B26C69">
              <w:rPr>
                <w:color w:val="000000"/>
                <w:sz w:val="20"/>
                <w:szCs w:val="20"/>
              </w:rPr>
              <w:t>0.193</w:t>
            </w:r>
          </w:p>
        </w:tc>
        <w:tc>
          <w:tcPr>
            <w:tcW w:w="1559" w:type="dxa"/>
            <w:tcBorders>
              <w:bottom w:val="single" w:sz="4" w:space="0" w:color="000000"/>
            </w:tcBorders>
            <w:shd w:val="clear" w:color="auto" w:fill="auto"/>
            <w:vAlign w:val="center"/>
          </w:tcPr>
          <w:p w14:paraId="000002F6" w14:textId="77777777" w:rsidR="00C34431" w:rsidRPr="00B26C69" w:rsidRDefault="00C34431" w:rsidP="00C34431">
            <w:pPr>
              <w:jc w:val="center"/>
              <w:rPr>
                <w:color w:val="000000"/>
                <w:sz w:val="20"/>
                <w:szCs w:val="20"/>
              </w:rPr>
            </w:pPr>
            <w:r w:rsidRPr="00B26C69">
              <w:rPr>
                <w:color w:val="000000"/>
                <w:sz w:val="20"/>
                <w:szCs w:val="20"/>
              </w:rPr>
              <w:t>[0.19-0.20]</w:t>
            </w:r>
          </w:p>
        </w:tc>
        <w:tc>
          <w:tcPr>
            <w:tcW w:w="1843" w:type="dxa"/>
            <w:tcBorders>
              <w:bottom w:val="single" w:sz="4" w:space="0" w:color="000000"/>
            </w:tcBorders>
            <w:shd w:val="clear" w:color="auto" w:fill="auto"/>
            <w:vAlign w:val="center"/>
          </w:tcPr>
          <w:p w14:paraId="000002F7" w14:textId="77777777" w:rsidR="00C34431" w:rsidRPr="00B26C69" w:rsidRDefault="00C34431" w:rsidP="00C34431">
            <w:pPr>
              <w:jc w:val="center"/>
              <w:rPr>
                <w:color w:val="000000"/>
                <w:sz w:val="20"/>
                <w:szCs w:val="20"/>
              </w:rPr>
            </w:pPr>
            <w:r w:rsidRPr="00B26C69">
              <w:rPr>
                <w:color w:val="000000"/>
                <w:sz w:val="20"/>
                <w:szCs w:val="20"/>
              </w:rPr>
              <w:t>0.240</w:t>
            </w:r>
          </w:p>
        </w:tc>
        <w:tc>
          <w:tcPr>
            <w:tcW w:w="1564" w:type="dxa"/>
            <w:tcBorders>
              <w:bottom w:val="single" w:sz="4" w:space="0" w:color="000000"/>
            </w:tcBorders>
            <w:shd w:val="clear" w:color="auto" w:fill="auto"/>
            <w:vAlign w:val="center"/>
          </w:tcPr>
          <w:p w14:paraId="000002F8" w14:textId="77777777" w:rsidR="00C34431" w:rsidRPr="00B26C69" w:rsidRDefault="00C34431" w:rsidP="00C34431">
            <w:pPr>
              <w:jc w:val="center"/>
              <w:rPr>
                <w:color w:val="000000"/>
                <w:sz w:val="20"/>
                <w:szCs w:val="20"/>
              </w:rPr>
            </w:pPr>
            <w:r w:rsidRPr="00B26C69">
              <w:rPr>
                <w:color w:val="000000"/>
                <w:sz w:val="20"/>
                <w:szCs w:val="20"/>
              </w:rPr>
              <w:t>[0.23-0.25]</w:t>
            </w:r>
          </w:p>
        </w:tc>
      </w:tr>
    </w:tbl>
    <w:p w14:paraId="478E581D" w14:textId="77777777" w:rsidR="00A22BB4" w:rsidRPr="00B26C69" w:rsidRDefault="00A22BB4" w:rsidP="00E932CE">
      <w:pPr>
        <w:pBdr>
          <w:top w:val="nil"/>
          <w:left w:val="nil"/>
          <w:bottom w:val="nil"/>
          <w:right w:val="nil"/>
          <w:between w:val="nil"/>
        </w:pBdr>
        <w:spacing w:line="276" w:lineRule="auto"/>
        <w:jc w:val="both"/>
        <w:rPr>
          <w:color w:val="000000"/>
          <w:sz w:val="22"/>
          <w:szCs w:val="22"/>
        </w:rPr>
      </w:pPr>
    </w:p>
    <w:p w14:paraId="000002FA" w14:textId="7D29C9D3" w:rsidR="0055668A" w:rsidRPr="00B26C69" w:rsidRDefault="00A0228E" w:rsidP="006B2BEB">
      <w:pPr>
        <w:numPr>
          <w:ilvl w:val="1"/>
          <w:numId w:val="1"/>
        </w:numPr>
        <w:pBdr>
          <w:top w:val="nil"/>
          <w:left w:val="nil"/>
          <w:bottom w:val="nil"/>
          <w:right w:val="nil"/>
          <w:between w:val="nil"/>
        </w:pBdr>
        <w:spacing w:line="276" w:lineRule="auto"/>
        <w:jc w:val="both"/>
        <w:rPr>
          <w:color w:val="000000"/>
          <w:sz w:val="28"/>
          <w:szCs w:val="28"/>
        </w:rPr>
      </w:pPr>
      <w:r w:rsidRPr="00B26C69">
        <w:rPr>
          <w:b/>
          <w:color w:val="000000"/>
          <w:sz w:val="28"/>
          <w:szCs w:val="28"/>
        </w:rPr>
        <w:t xml:space="preserve">Décomposition de l’inégalité des chances en santé </w:t>
      </w:r>
    </w:p>
    <w:p w14:paraId="4730A308" w14:textId="77777777" w:rsidR="00A22BB4" w:rsidRPr="00B26C69" w:rsidRDefault="00A22BB4" w:rsidP="00450323">
      <w:pPr>
        <w:pBdr>
          <w:top w:val="nil"/>
          <w:left w:val="nil"/>
          <w:bottom w:val="nil"/>
          <w:right w:val="nil"/>
          <w:between w:val="nil"/>
        </w:pBdr>
        <w:spacing w:line="276" w:lineRule="auto"/>
        <w:ind w:left="1788"/>
        <w:jc w:val="both"/>
        <w:rPr>
          <w:color w:val="000000"/>
          <w:sz w:val="22"/>
          <w:szCs w:val="22"/>
        </w:rPr>
      </w:pPr>
    </w:p>
    <w:p w14:paraId="62745CF8" w14:textId="32D1013C" w:rsidR="00A22BB4" w:rsidRPr="00B26C69" w:rsidRDefault="00152746">
      <w:pPr>
        <w:pBdr>
          <w:top w:val="nil"/>
          <w:left w:val="nil"/>
          <w:bottom w:val="nil"/>
          <w:right w:val="nil"/>
          <w:between w:val="nil"/>
        </w:pBdr>
        <w:spacing w:line="276" w:lineRule="auto"/>
        <w:ind w:firstLine="708"/>
        <w:jc w:val="both"/>
        <w:rPr>
          <w:color w:val="000000"/>
          <w:sz w:val="22"/>
          <w:szCs w:val="22"/>
        </w:rPr>
      </w:pPr>
      <w:r w:rsidRPr="00B26C69">
        <w:rPr>
          <w:color w:val="000000"/>
          <w:sz w:val="22"/>
          <w:szCs w:val="22"/>
        </w:rPr>
        <w:t xml:space="preserve">Étant donné les différences observées dans les associations entre </w:t>
      </w:r>
      <w:r w:rsidR="00A22BB4" w:rsidRPr="00B26C69">
        <w:rPr>
          <w:color w:val="000000"/>
          <w:sz w:val="22"/>
          <w:szCs w:val="22"/>
        </w:rPr>
        <w:t>les variables de</w:t>
      </w:r>
      <w:r w:rsidRPr="00B26C69">
        <w:rPr>
          <w:color w:val="000000"/>
          <w:sz w:val="22"/>
          <w:szCs w:val="22"/>
        </w:rPr>
        <w:t xml:space="preserve"> circonstances </w:t>
      </w:r>
      <w:r w:rsidR="00A22BB4" w:rsidRPr="00B26C69">
        <w:rPr>
          <w:color w:val="000000"/>
          <w:sz w:val="22"/>
          <w:szCs w:val="22"/>
        </w:rPr>
        <w:t xml:space="preserve">et la santé des </w:t>
      </w:r>
      <w:r w:rsidRPr="00B26C69">
        <w:rPr>
          <w:color w:val="000000"/>
          <w:sz w:val="22"/>
          <w:szCs w:val="22"/>
        </w:rPr>
        <w:t xml:space="preserve">hommes et </w:t>
      </w:r>
      <w:r w:rsidR="00A22BB4" w:rsidRPr="00B26C69">
        <w:rPr>
          <w:color w:val="000000"/>
          <w:sz w:val="22"/>
          <w:szCs w:val="22"/>
        </w:rPr>
        <w:t>celle de</w:t>
      </w:r>
      <w:r w:rsidRPr="00B26C69">
        <w:rPr>
          <w:color w:val="000000"/>
          <w:sz w:val="22"/>
          <w:szCs w:val="22"/>
        </w:rPr>
        <w:t xml:space="preserve">s femmes, nous </w:t>
      </w:r>
      <w:r w:rsidR="00A22BB4" w:rsidRPr="00B26C69">
        <w:rPr>
          <w:color w:val="000000"/>
          <w:sz w:val="22"/>
          <w:szCs w:val="22"/>
        </w:rPr>
        <w:t xml:space="preserve">décomposons </w:t>
      </w:r>
      <w:r w:rsidRPr="00B26C69">
        <w:rPr>
          <w:color w:val="000000"/>
          <w:sz w:val="22"/>
          <w:szCs w:val="22"/>
        </w:rPr>
        <w:t>plus précisément l</w:t>
      </w:r>
      <w:r w:rsidR="00A22BB4" w:rsidRPr="00B26C69">
        <w:rPr>
          <w:color w:val="000000"/>
          <w:sz w:val="22"/>
          <w:szCs w:val="22"/>
        </w:rPr>
        <w:t>’inégalité des chances en santé et évaluons l</w:t>
      </w:r>
      <w:r w:rsidRPr="00B26C69">
        <w:rPr>
          <w:color w:val="000000"/>
          <w:sz w:val="22"/>
          <w:szCs w:val="22"/>
        </w:rPr>
        <w:t xml:space="preserve">a contribution des différentes circonstances à la santé des hommes et </w:t>
      </w:r>
      <w:r w:rsidR="00A22BB4" w:rsidRPr="00B26C69">
        <w:rPr>
          <w:color w:val="000000"/>
          <w:sz w:val="22"/>
          <w:szCs w:val="22"/>
        </w:rPr>
        <w:t xml:space="preserve">celle </w:t>
      </w:r>
      <w:r w:rsidRPr="00B26C69">
        <w:rPr>
          <w:color w:val="000000"/>
          <w:sz w:val="22"/>
          <w:szCs w:val="22"/>
        </w:rPr>
        <w:t>des femmes au sein de l’Europe. Il s’agit de</w:t>
      </w:r>
      <w:r w:rsidR="00A22BB4" w:rsidRPr="00B26C69">
        <w:rPr>
          <w:color w:val="000000"/>
          <w:sz w:val="22"/>
          <w:szCs w:val="22"/>
        </w:rPr>
        <w:t xml:space="preserve"> mesurer en pourcentage la</w:t>
      </w:r>
      <w:r w:rsidRPr="00B26C69">
        <w:rPr>
          <w:color w:val="000000"/>
          <w:sz w:val="22"/>
          <w:szCs w:val="22"/>
        </w:rPr>
        <w:t xml:space="preserve"> part</w:t>
      </w:r>
      <w:r w:rsidR="00A22BB4" w:rsidRPr="00B26C69">
        <w:rPr>
          <w:color w:val="000000"/>
          <w:sz w:val="22"/>
          <w:szCs w:val="22"/>
        </w:rPr>
        <w:t xml:space="preserve"> représentée par chacune des circonstance</w:t>
      </w:r>
      <w:r w:rsidR="000C73AE" w:rsidRPr="00B26C69">
        <w:rPr>
          <w:color w:val="000000"/>
          <w:sz w:val="22"/>
          <w:szCs w:val="22"/>
        </w:rPr>
        <w:t>s</w:t>
      </w:r>
      <w:r w:rsidR="00A22BB4" w:rsidRPr="00B26C69">
        <w:rPr>
          <w:color w:val="000000"/>
          <w:sz w:val="22"/>
          <w:szCs w:val="22"/>
        </w:rPr>
        <w:t xml:space="preserve"> dans</w:t>
      </w:r>
      <w:r w:rsidRPr="00B26C69">
        <w:rPr>
          <w:color w:val="000000"/>
          <w:sz w:val="22"/>
          <w:szCs w:val="22"/>
        </w:rPr>
        <w:t xml:space="preserve"> l</w:t>
      </w:r>
      <w:r w:rsidR="00A22BB4" w:rsidRPr="00B26C69">
        <w:rPr>
          <w:color w:val="000000"/>
          <w:sz w:val="22"/>
          <w:szCs w:val="22"/>
        </w:rPr>
        <w:t>’</w:t>
      </w:r>
      <w:r w:rsidRPr="00B26C69">
        <w:rPr>
          <w:color w:val="000000"/>
          <w:sz w:val="22"/>
          <w:szCs w:val="22"/>
        </w:rPr>
        <w:t xml:space="preserve">inégalité des chances totale. </w:t>
      </w:r>
    </w:p>
    <w:p w14:paraId="000002FC" w14:textId="1A0E4858" w:rsidR="0055668A" w:rsidRPr="00B26C69" w:rsidRDefault="00A22BB4" w:rsidP="00450323">
      <w:pPr>
        <w:pBdr>
          <w:top w:val="nil"/>
          <w:left w:val="nil"/>
          <w:bottom w:val="nil"/>
          <w:right w:val="nil"/>
          <w:between w:val="nil"/>
        </w:pBdr>
        <w:spacing w:line="276" w:lineRule="auto"/>
        <w:ind w:firstLine="708"/>
        <w:jc w:val="both"/>
        <w:rPr>
          <w:color w:val="000000"/>
          <w:sz w:val="22"/>
          <w:szCs w:val="22"/>
        </w:rPr>
      </w:pPr>
      <w:r w:rsidRPr="00B26C69">
        <w:rPr>
          <w:color w:val="000000"/>
          <w:sz w:val="22"/>
          <w:szCs w:val="22"/>
        </w:rPr>
        <w:t>L’</w:t>
      </w:r>
      <w:r w:rsidR="00152746" w:rsidRPr="00B26C69">
        <w:rPr>
          <w:color w:val="000000"/>
          <w:sz w:val="22"/>
          <w:szCs w:val="22"/>
        </w:rPr>
        <w:t xml:space="preserve">inégalité des chances en santé </w:t>
      </w:r>
      <w:r w:rsidRPr="00B26C69">
        <w:rPr>
          <w:color w:val="000000"/>
          <w:sz w:val="22"/>
          <w:szCs w:val="22"/>
        </w:rPr>
        <w:t>est</w:t>
      </w:r>
      <w:r w:rsidR="00152746" w:rsidRPr="00B26C69">
        <w:rPr>
          <w:color w:val="000000"/>
          <w:sz w:val="22"/>
          <w:szCs w:val="22"/>
        </w:rPr>
        <w:t xml:space="preserve"> décomposée en 6 catégories : les conditions </w:t>
      </w:r>
      <w:r w:rsidRPr="00B26C69">
        <w:rPr>
          <w:color w:val="000000"/>
          <w:sz w:val="22"/>
          <w:szCs w:val="22"/>
        </w:rPr>
        <w:t>socioéconomiques durant l’enfance</w:t>
      </w:r>
      <w:r w:rsidR="00152746" w:rsidRPr="00B26C69">
        <w:rPr>
          <w:color w:val="000000"/>
          <w:sz w:val="22"/>
          <w:szCs w:val="22"/>
        </w:rPr>
        <w:t>, la relation avec le père et la mère</w:t>
      </w:r>
      <w:r w:rsidRPr="00B26C69">
        <w:rPr>
          <w:color w:val="000000"/>
          <w:sz w:val="22"/>
          <w:szCs w:val="22"/>
        </w:rPr>
        <w:t xml:space="preserve"> dans l’enfance</w:t>
      </w:r>
      <w:r w:rsidR="00152746" w:rsidRPr="00B26C69">
        <w:rPr>
          <w:color w:val="000000"/>
          <w:sz w:val="22"/>
          <w:szCs w:val="22"/>
        </w:rPr>
        <w:t>, la santé du père et de la mère, l</w:t>
      </w:r>
      <w:r w:rsidRPr="00B26C69">
        <w:rPr>
          <w:color w:val="000000"/>
          <w:sz w:val="22"/>
          <w:szCs w:val="22"/>
        </w:rPr>
        <w:t>’état de</w:t>
      </w:r>
      <w:r w:rsidR="00152746" w:rsidRPr="00B26C69">
        <w:rPr>
          <w:color w:val="000000"/>
          <w:sz w:val="22"/>
          <w:szCs w:val="22"/>
        </w:rPr>
        <w:t xml:space="preserve"> </w:t>
      </w:r>
      <w:r w:rsidR="00C44BAF" w:rsidRPr="00B26C69">
        <w:rPr>
          <w:color w:val="000000"/>
          <w:sz w:val="22"/>
          <w:szCs w:val="22"/>
        </w:rPr>
        <w:t>santé initiale</w:t>
      </w:r>
      <w:r w:rsidRPr="00B26C69">
        <w:rPr>
          <w:color w:val="000000"/>
          <w:sz w:val="22"/>
          <w:szCs w:val="22"/>
        </w:rPr>
        <w:t xml:space="preserve"> </w:t>
      </w:r>
      <w:r w:rsidR="00152746" w:rsidRPr="00B26C69">
        <w:rPr>
          <w:color w:val="000000"/>
          <w:sz w:val="22"/>
          <w:szCs w:val="22"/>
        </w:rPr>
        <w:t>de l’individu et l’investissement des parents dans la santé de leurs enfants (</w:t>
      </w:r>
      <w:r w:rsidRPr="00B26C69">
        <w:rPr>
          <w:color w:val="000000"/>
          <w:sz w:val="22"/>
          <w:szCs w:val="22"/>
        </w:rPr>
        <w:t>F</w:t>
      </w:r>
      <w:r w:rsidR="00152746" w:rsidRPr="00B26C69">
        <w:rPr>
          <w:color w:val="000000"/>
          <w:sz w:val="22"/>
          <w:szCs w:val="22"/>
        </w:rPr>
        <w:t xml:space="preserve">igure 3). Les catégories de circonstances ont été triées par ordre décroissant </w:t>
      </w:r>
      <w:r w:rsidRPr="00B26C69">
        <w:rPr>
          <w:color w:val="000000"/>
          <w:sz w:val="22"/>
          <w:szCs w:val="22"/>
        </w:rPr>
        <w:t xml:space="preserve">d’importance </w:t>
      </w:r>
      <w:r w:rsidR="00C44BAF" w:rsidRPr="00B26C69">
        <w:rPr>
          <w:color w:val="000000"/>
          <w:sz w:val="22"/>
          <w:szCs w:val="22"/>
        </w:rPr>
        <w:t>pour la santé d</w:t>
      </w:r>
      <w:r w:rsidR="00152746" w:rsidRPr="00B26C69">
        <w:rPr>
          <w:color w:val="000000"/>
          <w:sz w:val="22"/>
          <w:szCs w:val="22"/>
        </w:rPr>
        <w:t xml:space="preserve">es femmes. Nous observons en premier lieu que les circonstances les plus marquées </w:t>
      </w:r>
      <w:r w:rsidR="00C44BAF" w:rsidRPr="00B26C69">
        <w:rPr>
          <w:color w:val="000000"/>
          <w:sz w:val="22"/>
          <w:szCs w:val="22"/>
        </w:rPr>
        <w:t xml:space="preserve">dans l’inégalité des </w:t>
      </w:r>
      <w:r w:rsidR="00152746" w:rsidRPr="00B26C69">
        <w:rPr>
          <w:color w:val="000000"/>
          <w:sz w:val="22"/>
          <w:szCs w:val="22"/>
        </w:rPr>
        <w:t xml:space="preserve">chances en santé sont la santé de l’individu durant l’enfance et les conditions </w:t>
      </w:r>
      <w:r w:rsidR="00C44BAF" w:rsidRPr="00B26C69">
        <w:rPr>
          <w:color w:val="000000"/>
          <w:sz w:val="22"/>
          <w:szCs w:val="22"/>
        </w:rPr>
        <w:t>socioéconomiques</w:t>
      </w:r>
      <w:r w:rsidR="00152746" w:rsidRPr="00B26C69">
        <w:rPr>
          <w:color w:val="000000"/>
          <w:sz w:val="22"/>
          <w:szCs w:val="22"/>
        </w:rPr>
        <w:t>, que ce soit chez les femmes ou chez les hommes. S’en suivent la santé de la mère et l’investissement des parents dans la santé durant l’enfance. Nous retrouv</w:t>
      </w:r>
      <w:r w:rsidR="00C44BAF" w:rsidRPr="00B26C69">
        <w:rPr>
          <w:color w:val="000000"/>
          <w:sz w:val="22"/>
          <w:szCs w:val="22"/>
        </w:rPr>
        <w:t>ons</w:t>
      </w:r>
      <w:r w:rsidR="00152746" w:rsidRPr="00B26C69">
        <w:rPr>
          <w:color w:val="000000"/>
          <w:sz w:val="22"/>
          <w:szCs w:val="22"/>
        </w:rPr>
        <w:t xml:space="preserve"> l</w:t>
      </w:r>
      <w:r w:rsidR="00C44BAF" w:rsidRPr="00B26C69">
        <w:rPr>
          <w:color w:val="000000"/>
          <w:sz w:val="22"/>
          <w:szCs w:val="22"/>
        </w:rPr>
        <w:t>’observation d’une</w:t>
      </w:r>
      <w:r w:rsidR="00152746" w:rsidRPr="00B26C69">
        <w:rPr>
          <w:color w:val="000000"/>
          <w:sz w:val="22"/>
          <w:szCs w:val="22"/>
        </w:rPr>
        <w:t xml:space="preserve"> transmission intergénérationnelle de la santé des mères vers les filles et de</w:t>
      </w:r>
      <w:r w:rsidR="00C44BAF" w:rsidRPr="00B26C69">
        <w:rPr>
          <w:color w:val="000000"/>
          <w:sz w:val="22"/>
          <w:szCs w:val="22"/>
        </w:rPr>
        <w:t xml:space="preserve"> celle des</w:t>
      </w:r>
      <w:r w:rsidR="00152746" w:rsidRPr="00B26C69">
        <w:rPr>
          <w:color w:val="000000"/>
          <w:sz w:val="22"/>
          <w:szCs w:val="22"/>
        </w:rPr>
        <w:t xml:space="preserve"> pères vers les fils. L</w:t>
      </w:r>
      <w:r w:rsidR="00C44BAF" w:rsidRPr="00B26C69">
        <w:rPr>
          <w:color w:val="000000"/>
          <w:sz w:val="22"/>
          <w:szCs w:val="22"/>
        </w:rPr>
        <w:t>’</w:t>
      </w:r>
      <w:r w:rsidR="00152746" w:rsidRPr="00B26C69">
        <w:rPr>
          <w:color w:val="000000"/>
          <w:sz w:val="22"/>
          <w:szCs w:val="22"/>
        </w:rPr>
        <w:t xml:space="preserve">inégalité des chances en santé </w:t>
      </w:r>
      <w:r w:rsidR="00C44BAF" w:rsidRPr="00B26C69">
        <w:rPr>
          <w:color w:val="000000"/>
          <w:sz w:val="22"/>
          <w:szCs w:val="22"/>
        </w:rPr>
        <w:t>chez les femmes est plus fortement</w:t>
      </w:r>
      <w:r w:rsidR="00152746" w:rsidRPr="00B26C69">
        <w:rPr>
          <w:color w:val="000000"/>
          <w:sz w:val="22"/>
          <w:szCs w:val="22"/>
        </w:rPr>
        <w:t xml:space="preserve"> expliquée par la santé de la mère </w:t>
      </w:r>
      <w:r w:rsidR="00C44BAF" w:rsidRPr="00B26C69">
        <w:rPr>
          <w:color w:val="000000"/>
          <w:sz w:val="22"/>
          <w:szCs w:val="22"/>
        </w:rPr>
        <w:t>et chez les hommes par la santé des pères et ces différences sont significatives.</w:t>
      </w:r>
    </w:p>
    <w:p w14:paraId="000002FD" w14:textId="77777777" w:rsidR="0055668A" w:rsidRPr="00B26C69" w:rsidRDefault="0055668A">
      <w:pPr>
        <w:pBdr>
          <w:top w:val="nil"/>
          <w:left w:val="nil"/>
          <w:bottom w:val="nil"/>
          <w:right w:val="nil"/>
          <w:between w:val="nil"/>
        </w:pBdr>
        <w:spacing w:line="276" w:lineRule="auto"/>
        <w:jc w:val="both"/>
        <w:rPr>
          <w:b/>
          <w:color w:val="000000"/>
          <w:sz w:val="22"/>
          <w:szCs w:val="22"/>
        </w:rPr>
      </w:pPr>
    </w:p>
    <w:p w14:paraId="000002FE" w14:textId="0FED8B85" w:rsidR="0055668A" w:rsidRPr="00B26C69" w:rsidRDefault="00152746">
      <w:pPr>
        <w:pBdr>
          <w:top w:val="nil"/>
          <w:left w:val="nil"/>
          <w:bottom w:val="nil"/>
          <w:right w:val="nil"/>
          <w:between w:val="nil"/>
        </w:pBdr>
        <w:spacing w:line="276" w:lineRule="auto"/>
        <w:jc w:val="both"/>
        <w:rPr>
          <w:color w:val="000000"/>
          <w:sz w:val="22"/>
          <w:szCs w:val="22"/>
        </w:rPr>
      </w:pPr>
      <w:r w:rsidRPr="00B26C69">
        <w:rPr>
          <w:b/>
          <w:color w:val="000000"/>
          <w:sz w:val="22"/>
          <w:szCs w:val="22"/>
        </w:rPr>
        <w:t xml:space="preserve">Figure 3 </w:t>
      </w:r>
      <w:r w:rsidRPr="00B26C69">
        <w:rPr>
          <w:color w:val="000000"/>
          <w:sz w:val="22"/>
          <w:szCs w:val="22"/>
        </w:rPr>
        <w:t>–</w:t>
      </w:r>
      <w:r w:rsidRPr="00B26C69">
        <w:rPr>
          <w:b/>
          <w:color w:val="000000"/>
          <w:sz w:val="22"/>
          <w:szCs w:val="22"/>
        </w:rPr>
        <w:t xml:space="preserve"> Décomposition de </w:t>
      </w:r>
      <w:r w:rsidR="004105F7" w:rsidRPr="00B26C69">
        <w:rPr>
          <w:b/>
          <w:color w:val="000000"/>
          <w:sz w:val="22"/>
          <w:szCs w:val="22"/>
        </w:rPr>
        <w:t>l’</w:t>
      </w:r>
      <w:r w:rsidRPr="00B26C69">
        <w:rPr>
          <w:b/>
          <w:color w:val="000000"/>
          <w:sz w:val="22"/>
          <w:szCs w:val="22"/>
        </w:rPr>
        <w:t>inégalité des chances en santé chez les hommes et les femmes en Europe</w:t>
      </w:r>
      <w:r w:rsidR="006C7B1F" w:rsidRPr="00B26C69">
        <w:rPr>
          <w:b/>
          <w:color w:val="000000"/>
          <w:sz w:val="22"/>
          <w:szCs w:val="22"/>
        </w:rPr>
        <w:t xml:space="preserve"> </w:t>
      </w:r>
    </w:p>
    <w:p w14:paraId="000002FF" w14:textId="45898FBF" w:rsidR="0055668A" w:rsidRPr="00B26C69" w:rsidRDefault="00F97C76">
      <w:pPr>
        <w:pBdr>
          <w:top w:val="nil"/>
          <w:left w:val="nil"/>
          <w:bottom w:val="nil"/>
          <w:right w:val="nil"/>
          <w:between w:val="nil"/>
        </w:pBdr>
        <w:spacing w:line="276" w:lineRule="auto"/>
        <w:jc w:val="both"/>
        <w:rPr>
          <w:color w:val="000000"/>
          <w:sz w:val="22"/>
          <w:szCs w:val="22"/>
        </w:rPr>
      </w:pPr>
      <w:r w:rsidRPr="00B26C69">
        <w:rPr>
          <w:noProof/>
        </w:rPr>
        <w:lastRenderedPageBreak/>
        <w:drawing>
          <wp:inline distT="0" distB="0" distL="0" distR="0" wp14:anchorId="5B92F463" wp14:editId="289191D4">
            <wp:extent cx="5756910" cy="3983990"/>
            <wp:effectExtent l="0" t="0" r="8890" b="16510"/>
            <wp:docPr id="3" name="Graphique 3">
              <a:extLst xmlns:a="http://schemas.openxmlformats.org/drawingml/2006/main">
                <a:ext uri="{FF2B5EF4-FFF2-40B4-BE49-F238E27FC236}">
                  <a16:creationId xmlns:a16="http://schemas.microsoft.com/office/drawing/2014/main" id="{65902808-C2E7-3F29-DA06-D2395FC700B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000032C" w14:textId="0062CF15" w:rsidR="0055668A" w:rsidRPr="00B26C69" w:rsidRDefault="0055668A">
      <w:pPr>
        <w:spacing w:line="276" w:lineRule="auto"/>
        <w:ind w:right="-1140"/>
        <w:jc w:val="both"/>
        <w:rPr>
          <w:b/>
        </w:rPr>
      </w:pPr>
    </w:p>
    <w:p w14:paraId="69AEFBD8" w14:textId="7900758B" w:rsidR="00E932CE" w:rsidRPr="00B26C69" w:rsidRDefault="00E932CE">
      <w:pPr>
        <w:spacing w:line="276" w:lineRule="auto"/>
        <w:ind w:right="-1140"/>
        <w:jc w:val="both"/>
        <w:rPr>
          <w:b/>
        </w:rPr>
      </w:pPr>
    </w:p>
    <w:p w14:paraId="21AA4930" w14:textId="3006833D" w:rsidR="00E932CE" w:rsidRPr="00B26C69" w:rsidRDefault="00E932CE">
      <w:pPr>
        <w:spacing w:line="276" w:lineRule="auto"/>
        <w:ind w:right="-1140"/>
        <w:jc w:val="both"/>
        <w:rPr>
          <w:b/>
        </w:rPr>
      </w:pPr>
    </w:p>
    <w:p w14:paraId="04E591C8" w14:textId="77777777" w:rsidR="00BA1FA2" w:rsidRPr="00B26C69" w:rsidRDefault="00BA1FA2">
      <w:pPr>
        <w:spacing w:line="276" w:lineRule="auto"/>
        <w:ind w:right="-1140"/>
        <w:jc w:val="both"/>
        <w:rPr>
          <w:b/>
        </w:rPr>
      </w:pPr>
    </w:p>
    <w:p w14:paraId="0000032D" w14:textId="77777777" w:rsidR="0055668A" w:rsidRPr="00B26C69" w:rsidRDefault="00152746" w:rsidP="006B2BEB">
      <w:pPr>
        <w:numPr>
          <w:ilvl w:val="0"/>
          <w:numId w:val="1"/>
        </w:numPr>
        <w:pBdr>
          <w:top w:val="nil"/>
          <w:left w:val="nil"/>
          <w:bottom w:val="nil"/>
          <w:right w:val="nil"/>
          <w:between w:val="nil"/>
        </w:pBdr>
        <w:spacing w:line="276" w:lineRule="auto"/>
        <w:jc w:val="both"/>
        <w:rPr>
          <w:b/>
          <w:color w:val="000000"/>
          <w:sz w:val="28"/>
          <w:szCs w:val="28"/>
          <w:u w:val="single"/>
        </w:rPr>
      </w:pPr>
      <w:r w:rsidRPr="00B26C69">
        <w:rPr>
          <w:b/>
          <w:color w:val="000000"/>
          <w:sz w:val="28"/>
          <w:szCs w:val="28"/>
        </w:rPr>
        <w:t>DISCUSSION</w:t>
      </w:r>
      <w:r w:rsidRPr="00B26C69">
        <w:rPr>
          <w:b/>
          <w:color w:val="000000"/>
          <w:sz w:val="28"/>
          <w:szCs w:val="28"/>
          <w:u w:val="single"/>
        </w:rPr>
        <w:t xml:space="preserve"> </w:t>
      </w:r>
    </w:p>
    <w:p w14:paraId="0000032E" w14:textId="77777777" w:rsidR="0055668A" w:rsidRPr="00B26C69" w:rsidRDefault="0055668A">
      <w:pPr>
        <w:pBdr>
          <w:top w:val="nil"/>
          <w:left w:val="nil"/>
          <w:bottom w:val="nil"/>
          <w:right w:val="nil"/>
          <w:between w:val="nil"/>
        </w:pBdr>
        <w:spacing w:line="276" w:lineRule="auto"/>
        <w:jc w:val="both"/>
        <w:rPr>
          <w:b/>
          <w:color w:val="000000"/>
          <w:sz w:val="22"/>
          <w:szCs w:val="22"/>
        </w:rPr>
      </w:pPr>
    </w:p>
    <w:p w14:paraId="0000032F" w14:textId="3FFFCBB1" w:rsidR="0055668A" w:rsidRPr="00B26C69" w:rsidRDefault="00152746">
      <w:pPr>
        <w:spacing w:line="276" w:lineRule="auto"/>
        <w:ind w:right="-6" w:firstLine="360"/>
        <w:jc w:val="both"/>
        <w:rPr>
          <w:sz w:val="22"/>
          <w:szCs w:val="22"/>
        </w:rPr>
      </w:pPr>
      <w:r w:rsidRPr="00B26C69">
        <w:rPr>
          <w:sz w:val="22"/>
          <w:szCs w:val="22"/>
        </w:rPr>
        <w:t>L'objectif de cet article est de quantifier et décomposer l</w:t>
      </w:r>
      <w:r w:rsidR="004105F7" w:rsidRPr="00B26C69">
        <w:rPr>
          <w:sz w:val="22"/>
          <w:szCs w:val="22"/>
        </w:rPr>
        <w:t>’</w:t>
      </w:r>
      <w:r w:rsidRPr="00B26C69">
        <w:rPr>
          <w:sz w:val="22"/>
          <w:szCs w:val="22"/>
        </w:rPr>
        <w:t>inégalité</w:t>
      </w:r>
      <w:r w:rsidR="004105F7" w:rsidRPr="00B26C69">
        <w:rPr>
          <w:sz w:val="22"/>
          <w:szCs w:val="22"/>
        </w:rPr>
        <w:t xml:space="preserve"> totale de santé et l’inégalité</w:t>
      </w:r>
      <w:r w:rsidRPr="00B26C69">
        <w:rPr>
          <w:sz w:val="22"/>
          <w:szCs w:val="22"/>
        </w:rPr>
        <w:t xml:space="preserve"> des chances en santé en Europe</w:t>
      </w:r>
      <w:r w:rsidR="004105F7" w:rsidRPr="00B26C69">
        <w:rPr>
          <w:sz w:val="22"/>
          <w:szCs w:val="22"/>
        </w:rPr>
        <w:t xml:space="preserve"> chez les hommes et chez les femmes. Nous avons complété l’analyse d’une analyse en sous-groupe de pays </w:t>
      </w:r>
      <w:r w:rsidRPr="00B26C69">
        <w:rPr>
          <w:sz w:val="22"/>
          <w:szCs w:val="22"/>
        </w:rPr>
        <w:t xml:space="preserve">classés en fonction de l’indice d’égalité de genre. </w:t>
      </w:r>
    </w:p>
    <w:p w14:paraId="00000330" w14:textId="77777777" w:rsidR="0055668A" w:rsidRPr="00B26C69" w:rsidRDefault="0055668A">
      <w:pPr>
        <w:pBdr>
          <w:top w:val="nil"/>
          <w:left w:val="nil"/>
          <w:bottom w:val="nil"/>
          <w:right w:val="nil"/>
          <w:between w:val="nil"/>
        </w:pBdr>
        <w:spacing w:line="276" w:lineRule="auto"/>
        <w:jc w:val="both"/>
        <w:rPr>
          <w:color w:val="000000"/>
          <w:sz w:val="22"/>
          <w:szCs w:val="22"/>
        </w:rPr>
      </w:pPr>
    </w:p>
    <w:p w14:paraId="00000331" w14:textId="49FFF5BB" w:rsidR="0055668A" w:rsidRPr="00B26C69" w:rsidRDefault="004105F7">
      <w:pPr>
        <w:pBdr>
          <w:top w:val="nil"/>
          <w:left w:val="nil"/>
          <w:bottom w:val="nil"/>
          <w:right w:val="nil"/>
          <w:between w:val="nil"/>
        </w:pBdr>
        <w:spacing w:line="276" w:lineRule="auto"/>
        <w:ind w:firstLine="360"/>
        <w:jc w:val="both"/>
        <w:rPr>
          <w:color w:val="000000"/>
          <w:sz w:val="22"/>
          <w:szCs w:val="22"/>
        </w:rPr>
      </w:pPr>
      <w:r w:rsidRPr="00B26C69">
        <w:rPr>
          <w:color w:val="000000"/>
          <w:sz w:val="22"/>
          <w:szCs w:val="22"/>
        </w:rPr>
        <w:t>N</w:t>
      </w:r>
      <w:r w:rsidR="00152746" w:rsidRPr="00B26C69">
        <w:rPr>
          <w:color w:val="000000"/>
          <w:sz w:val="22"/>
          <w:szCs w:val="22"/>
        </w:rPr>
        <w:t xml:space="preserve">os résultats attestent tout d'abord d’une inégalité </w:t>
      </w:r>
      <w:r w:rsidRPr="00B26C69">
        <w:rPr>
          <w:color w:val="000000"/>
          <w:sz w:val="22"/>
          <w:szCs w:val="22"/>
        </w:rPr>
        <w:t xml:space="preserve">totale </w:t>
      </w:r>
      <w:r w:rsidR="00152746" w:rsidRPr="00B26C69">
        <w:rPr>
          <w:color w:val="000000"/>
          <w:sz w:val="22"/>
          <w:szCs w:val="22"/>
        </w:rPr>
        <w:t>de santé plus importante chez les femmes que chez les hommes</w:t>
      </w:r>
      <w:r w:rsidRPr="00B26C69">
        <w:rPr>
          <w:color w:val="000000"/>
          <w:sz w:val="22"/>
          <w:szCs w:val="22"/>
        </w:rPr>
        <w:t xml:space="preserve"> en Europe</w:t>
      </w:r>
      <w:r w:rsidR="00152746" w:rsidRPr="00B26C69">
        <w:rPr>
          <w:color w:val="000000"/>
          <w:sz w:val="22"/>
          <w:szCs w:val="22"/>
        </w:rPr>
        <w:t>.</w:t>
      </w:r>
      <w:r w:rsidR="00152746" w:rsidRPr="00B26C69">
        <w:rPr>
          <w:color w:val="000000"/>
          <w:sz w:val="20"/>
          <w:szCs w:val="20"/>
        </w:rPr>
        <w:t xml:space="preserve"> </w:t>
      </w:r>
      <w:r w:rsidR="00152746" w:rsidRPr="00B26C69">
        <w:rPr>
          <w:color w:val="000000"/>
          <w:sz w:val="22"/>
          <w:szCs w:val="22"/>
        </w:rPr>
        <w:t>De plus, ils démontrent l'existence d'</w:t>
      </w:r>
      <w:r w:rsidRPr="00B26C69">
        <w:rPr>
          <w:color w:val="000000"/>
          <w:sz w:val="22"/>
          <w:szCs w:val="22"/>
        </w:rPr>
        <w:t xml:space="preserve">une </w:t>
      </w:r>
      <w:r w:rsidR="00152746" w:rsidRPr="00B26C69">
        <w:rPr>
          <w:color w:val="000000"/>
          <w:sz w:val="22"/>
          <w:szCs w:val="22"/>
        </w:rPr>
        <w:t>inégalité des chances en santé. En effet, plus de la moitié de l'inégalité totale de santé s'explique par des conditions dans l’enfance et des caractéristiques parentales. Cette part de l’inégalité liée à des circonstances non choisies par les individus est particulièrement injuste. En Europe, la part de</w:t>
      </w:r>
      <w:r w:rsidR="00A716B8" w:rsidRPr="00B26C69">
        <w:rPr>
          <w:color w:val="000000"/>
          <w:sz w:val="22"/>
          <w:szCs w:val="22"/>
        </w:rPr>
        <w:t xml:space="preserve"> l’</w:t>
      </w:r>
      <w:r w:rsidR="00152746" w:rsidRPr="00B26C69">
        <w:rPr>
          <w:color w:val="000000"/>
          <w:sz w:val="22"/>
          <w:szCs w:val="22"/>
        </w:rPr>
        <w:t xml:space="preserve">inégalité des chances en santé dans l’inégalité </w:t>
      </w:r>
      <w:r w:rsidR="00C17460" w:rsidRPr="00B26C69">
        <w:rPr>
          <w:color w:val="000000"/>
          <w:sz w:val="22"/>
          <w:szCs w:val="22"/>
        </w:rPr>
        <w:t xml:space="preserve">totale </w:t>
      </w:r>
      <w:r w:rsidR="00152746" w:rsidRPr="00B26C69">
        <w:rPr>
          <w:color w:val="000000"/>
          <w:sz w:val="22"/>
          <w:szCs w:val="22"/>
        </w:rPr>
        <w:t>de santé est équivalente pour les hommes et les femmes. En revanche, l</w:t>
      </w:r>
      <w:r w:rsidR="00C17460" w:rsidRPr="00B26C69">
        <w:rPr>
          <w:color w:val="000000"/>
          <w:sz w:val="22"/>
          <w:szCs w:val="22"/>
        </w:rPr>
        <w:t>’ampleur de</w:t>
      </w:r>
      <w:r w:rsidR="00152746" w:rsidRPr="00B26C69">
        <w:rPr>
          <w:color w:val="000000"/>
          <w:sz w:val="22"/>
          <w:szCs w:val="22"/>
        </w:rPr>
        <w:t xml:space="preserve"> </w:t>
      </w:r>
      <w:r w:rsidR="00A716B8" w:rsidRPr="00B26C69">
        <w:rPr>
          <w:color w:val="000000"/>
          <w:sz w:val="22"/>
          <w:szCs w:val="22"/>
        </w:rPr>
        <w:t>l’</w:t>
      </w:r>
      <w:r w:rsidR="00152746" w:rsidRPr="00B26C69">
        <w:rPr>
          <w:color w:val="000000"/>
          <w:sz w:val="22"/>
          <w:szCs w:val="22"/>
        </w:rPr>
        <w:t>inégalit</w:t>
      </w:r>
      <w:r w:rsidR="00A716B8" w:rsidRPr="00B26C69">
        <w:rPr>
          <w:color w:val="000000"/>
          <w:sz w:val="22"/>
          <w:szCs w:val="22"/>
        </w:rPr>
        <w:t xml:space="preserve">é </w:t>
      </w:r>
      <w:r w:rsidR="00152746" w:rsidRPr="00B26C69">
        <w:rPr>
          <w:color w:val="000000"/>
          <w:sz w:val="22"/>
          <w:szCs w:val="22"/>
        </w:rPr>
        <w:t xml:space="preserve">des chances en santé </w:t>
      </w:r>
      <w:r w:rsidR="00A716B8" w:rsidRPr="00B26C69">
        <w:rPr>
          <w:color w:val="000000"/>
          <w:sz w:val="22"/>
          <w:szCs w:val="22"/>
        </w:rPr>
        <w:t xml:space="preserve">est </w:t>
      </w:r>
      <w:r w:rsidR="00152746" w:rsidRPr="00B26C69">
        <w:rPr>
          <w:color w:val="000000"/>
          <w:sz w:val="22"/>
          <w:szCs w:val="22"/>
        </w:rPr>
        <w:t xml:space="preserve">plus élevée chez les femmes que chez les hommes. </w:t>
      </w:r>
    </w:p>
    <w:p w14:paraId="00000332" w14:textId="5B73D7AC" w:rsidR="0055668A" w:rsidRPr="00B26C69" w:rsidRDefault="00152746">
      <w:pPr>
        <w:pBdr>
          <w:top w:val="nil"/>
          <w:left w:val="nil"/>
          <w:bottom w:val="nil"/>
          <w:right w:val="nil"/>
          <w:between w:val="nil"/>
        </w:pBdr>
        <w:spacing w:line="276" w:lineRule="auto"/>
        <w:ind w:firstLine="360"/>
        <w:jc w:val="both"/>
        <w:rPr>
          <w:color w:val="000000"/>
          <w:sz w:val="22"/>
          <w:szCs w:val="22"/>
        </w:rPr>
      </w:pPr>
      <w:r w:rsidRPr="00B26C69">
        <w:rPr>
          <w:color w:val="000000"/>
          <w:sz w:val="22"/>
          <w:szCs w:val="22"/>
        </w:rPr>
        <w:t xml:space="preserve">La régression des circonstances sur la santé </w:t>
      </w:r>
      <w:r w:rsidR="00861F5D" w:rsidRPr="00B26C69">
        <w:rPr>
          <w:color w:val="000000"/>
          <w:sz w:val="22"/>
          <w:szCs w:val="22"/>
        </w:rPr>
        <w:t>autoévalué</w:t>
      </w:r>
      <w:r w:rsidRPr="00B26C69">
        <w:rPr>
          <w:color w:val="000000"/>
          <w:sz w:val="22"/>
          <w:szCs w:val="22"/>
        </w:rPr>
        <w:t xml:space="preserve">e montre </w:t>
      </w:r>
      <w:r w:rsidR="00C17460" w:rsidRPr="00B26C69">
        <w:rPr>
          <w:color w:val="000000"/>
          <w:sz w:val="22"/>
          <w:szCs w:val="22"/>
        </w:rPr>
        <w:t xml:space="preserve">des relations genrées entre les parents et leur descendant de même </w:t>
      </w:r>
      <w:r w:rsidR="00F87A66" w:rsidRPr="00B26C69">
        <w:rPr>
          <w:color w:val="000000"/>
          <w:sz w:val="22"/>
          <w:szCs w:val="22"/>
        </w:rPr>
        <w:t>genre</w:t>
      </w:r>
      <w:r w:rsidR="00C17460" w:rsidRPr="00B26C69">
        <w:rPr>
          <w:color w:val="000000"/>
          <w:sz w:val="22"/>
          <w:szCs w:val="22"/>
        </w:rPr>
        <w:t xml:space="preserve">. Par exemple, le </w:t>
      </w:r>
      <w:r w:rsidRPr="00B26C69">
        <w:rPr>
          <w:color w:val="000000"/>
          <w:sz w:val="22"/>
          <w:szCs w:val="22"/>
        </w:rPr>
        <w:t xml:space="preserve">niveau d’éducation de la mère </w:t>
      </w:r>
      <w:r w:rsidR="00C17460" w:rsidRPr="00B26C69">
        <w:rPr>
          <w:color w:val="000000"/>
          <w:sz w:val="22"/>
          <w:szCs w:val="22"/>
        </w:rPr>
        <w:t xml:space="preserve">est associé à </w:t>
      </w:r>
      <w:r w:rsidRPr="00B26C69">
        <w:rPr>
          <w:color w:val="000000"/>
          <w:sz w:val="22"/>
          <w:szCs w:val="22"/>
        </w:rPr>
        <w:t xml:space="preserve">la santé de sa fille </w:t>
      </w:r>
      <w:r w:rsidR="00C17460" w:rsidRPr="00B26C69">
        <w:rPr>
          <w:color w:val="000000"/>
          <w:sz w:val="22"/>
          <w:szCs w:val="22"/>
        </w:rPr>
        <w:t xml:space="preserve">mais pas à celle de </w:t>
      </w:r>
      <w:r w:rsidRPr="00B26C69">
        <w:rPr>
          <w:color w:val="000000"/>
          <w:sz w:val="22"/>
          <w:szCs w:val="22"/>
        </w:rPr>
        <w:t xml:space="preserve">son fils, tandis que le niveau d’éducation du père est associé à la santé de son fils </w:t>
      </w:r>
      <w:r w:rsidR="00C17460" w:rsidRPr="00B26C69">
        <w:rPr>
          <w:color w:val="000000"/>
          <w:sz w:val="22"/>
          <w:szCs w:val="22"/>
        </w:rPr>
        <w:t>et pas à celle de s</w:t>
      </w:r>
      <w:r w:rsidR="00F87A66" w:rsidRPr="00B26C69">
        <w:rPr>
          <w:color w:val="000000"/>
          <w:sz w:val="22"/>
          <w:szCs w:val="22"/>
        </w:rPr>
        <w:t>a fille</w:t>
      </w:r>
      <w:r w:rsidRPr="00B26C69">
        <w:rPr>
          <w:color w:val="000000"/>
          <w:sz w:val="22"/>
          <w:szCs w:val="22"/>
        </w:rPr>
        <w:t xml:space="preserve">. </w:t>
      </w:r>
      <w:r w:rsidR="00C17460" w:rsidRPr="00B26C69">
        <w:rPr>
          <w:color w:val="000000"/>
          <w:sz w:val="22"/>
          <w:szCs w:val="22"/>
        </w:rPr>
        <w:t>De même</w:t>
      </w:r>
      <w:r w:rsidRPr="00B26C69">
        <w:rPr>
          <w:color w:val="000000"/>
          <w:sz w:val="22"/>
          <w:szCs w:val="22"/>
        </w:rPr>
        <w:t>, nous observons que la santé de la fille est associée à la santé de sa mère alors que la santé du fils est associée à la santé de son père. Ce résultat est en accord avec la littérature qui affirme qu’il y a une forte corrélation entre la santé des parents et la santé de leurs enfants et que les enfants imitent leur parent du même genre</w:t>
      </w:r>
      <w:r w:rsidR="00714B5D" w:rsidRPr="00B26C69">
        <w:rPr>
          <w:color w:val="000000"/>
          <w:sz w:val="22"/>
          <w:szCs w:val="22"/>
        </w:rPr>
        <w:t xml:space="preserve"> </w:t>
      </w:r>
      <w:r w:rsidR="00714B5D" w:rsidRPr="00B26C69">
        <w:rPr>
          <w:color w:val="000000"/>
          <w:sz w:val="22"/>
          <w:szCs w:val="22"/>
        </w:rPr>
        <w:fldChar w:fldCharType="begin">
          <w:fldData xml:space="preserve">PEVuZE5vdGU+PENpdGU+PEF1dGhvcj5CYXJrZXI8L0F1dGhvcj48WWVhcj4yMDA2PC9ZZWFyPjxS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</w:fldData>
        </w:fldChar>
      </w:r>
      <w:r w:rsidR="00714B5D" w:rsidRPr="00B26C69">
        <w:rPr>
          <w:color w:val="000000"/>
          <w:sz w:val="22"/>
          <w:szCs w:val="22"/>
        </w:rPr>
        <w:instrText xml:space="preserve"> ADDIN EN.CITE </w:instrText>
      </w:r>
      <w:r w:rsidR="00714B5D" w:rsidRPr="00B26C69">
        <w:rPr>
          <w:color w:val="000000"/>
          <w:sz w:val="22"/>
          <w:szCs w:val="22"/>
        </w:rPr>
        <w:fldChar w:fldCharType="begin">
          <w:fldData xml:space="preserve">PEVuZE5vdGU+PENpdGU+PEF1dGhvcj5CYXJrZXI8L0F1dGhvcj48WWVhcj4yMDA2PC9ZZWFyPjxS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</w:fldData>
        </w:fldChar>
      </w:r>
      <w:r w:rsidR="00714B5D" w:rsidRPr="00B26C69">
        <w:rPr>
          <w:color w:val="000000"/>
          <w:sz w:val="22"/>
          <w:szCs w:val="22"/>
        </w:rPr>
        <w:instrText xml:space="preserve"> ADDIN EN.CITE.DATA </w:instrText>
      </w:r>
      <w:r w:rsidR="00714B5D" w:rsidRPr="00B26C69">
        <w:rPr>
          <w:color w:val="000000"/>
          <w:sz w:val="22"/>
          <w:szCs w:val="22"/>
        </w:rPr>
      </w:r>
      <w:r w:rsidR="00714B5D" w:rsidRPr="00B26C69">
        <w:rPr>
          <w:color w:val="000000"/>
          <w:sz w:val="22"/>
          <w:szCs w:val="22"/>
        </w:rPr>
        <w:fldChar w:fldCharType="end"/>
      </w:r>
      <w:r w:rsidR="00714B5D" w:rsidRPr="00B26C69">
        <w:rPr>
          <w:color w:val="000000"/>
          <w:sz w:val="22"/>
          <w:szCs w:val="22"/>
        </w:rPr>
      </w:r>
      <w:r w:rsidR="00714B5D" w:rsidRPr="00B26C69">
        <w:rPr>
          <w:color w:val="000000"/>
          <w:sz w:val="22"/>
          <w:szCs w:val="22"/>
        </w:rPr>
        <w:fldChar w:fldCharType="separate"/>
      </w:r>
      <w:r w:rsidR="00714B5D" w:rsidRPr="00B26C69">
        <w:rPr>
          <w:noProof/>
          <w:color w:val="000000"/>
          <w:sz w:val="22"/>
          <w:szCs w:val="22"/>
        </w:rPr>
        <w:t xml:space="preserve">(Barker 2006, Jusot et al. 2009, Murphey </w:t>
      </w:r>
      <w:r w:rsidR="00714B5D" w:rsidRPr="00B26C69">
        <w:rPr>
          <w:noProof/>
          <w:color w:val="000000"/>
          <w:sz w:val="22"/>
          <w:szCs w:val="22"/>
        </w:rPr>
        <w:lastRenderedPageBreak/>
        <w:t>et al. 2018)</w:t>
      </w:r>
      <w:r w:rsidR="00714B5D" w:rsidRPr="00B26C69">
        <w:rPr>
          <w:color w:val="000000"/>
          <w:sz w:val="22"/>
          <w:szCs w:val="22"/>
        </w:rPr>
        <w:fldChar w:fldCharType="end"/>
      </w:r>
      <w:r w:rsidRPr="00B26C69">
        <w:rPr>
          <w:color w:val="000000"/>
          <w:sz w:val="22"/>
          <w:szCs w:val="22"/>
        </w:rPr>
        <w:t>. De plus, le nombre de livres présents dans le foyer, donc l’accès à la connaissance, affecte la santé de</w:t>
      </w:r>
      <w:r w:rsidR="00C17460" w:rsidRPr="00B26C69">
        <w:rPr>
          <w:color w:val="000000"/>
          <w:sz w:val="22"/>
          <w:szCs w:val="22"/>
        </w:rPr>
        <w:t>s femmes</w:t>
      </w:r>
      <w:r w:rsidRPr="00B26C69">
        <w:rPr>
          <w:color w:val="000000"/>
          <w:sz w:val="22"/>
          <w:szCs w:val="22"/>
        </w:rPr>
        <w:t xml:space="preserve"> et moins celle </w:t>
      </w:r>
      <w:r w:rsidR="00C17460" w:rsidRPr="00B26C69">
        <w:rPr>
          <w:color w:val="000000"/>
          <w:sz w:val="22"/>
          <w:szCs w:val="22"/>
        </w:rPr>
        <w:t>des hommes</w:t>
      </w:r>
      <w:r w:rsidRPr="00B26C69">
        <w:rPr>
          <w:color w:val="000000"/>
          <w:sz w:val="22"/>
          <w:szCs w:val="22"/>
        </w:rPr>
        <w:t xml:space="preserve">. </w:t>
      </w:r>
    </w:p>
    <w:p w14:paraId="00000333" w14:textId="77777777" w:rsidR="0055668A" w:rsidRPr="00B26C69" w:rsidRDefault="0055668A">
      <w:pPr>
        <w:spacing w:line="276" w:lineRule="auto"/>
        <w:ind w:right="-6"/>
        <w:jc w:val="both"/>
        <w:rPr>
          <w:b/>
          <w:sz w:val="22"/>
          <w:szCs w:val="22"/>
        </w:rPr>
      </w:pPr>
    </w:p>
    <w:p w14:paraId="00000334" w14:textId="19F62F4B" w:rsidR="0055668A" w:rsidRPr="00B26C69" w:rsidRDefault="00152746">
      <w:pPr>
        <w:pBdr>
          <w:top w:val="nil"/>
          <w:left w:val="nil"/>
          <w:bottom w:val="nil"/>
          <w:right w:val="nil"/>
          <w:between w:val="nil"/>
        </w:pBdr>
        <w:spacing w:line="276" w:lineRule="auto"/>
        <w:ind w:firstLine="360"/>
        <w:jc w:val="both"/>
        <w:rPr>
          <w:color w:val="000000"/>
          <w:sz w:val="22"/>
          <w:szCs w:val="22"/>
        </w:rPr>
      </w:pPr>
      <w:r w:rsidRPr="00B26C69">
        <w:rPr>
          <w:color w:val="000000"/>
          <w:sz w:val="22"/>
          <w:szCs w:val="22"/>
        </w:rPr>
        <w:t>Globalement, la décomposition de</w:t>
      </w:r>
      <w:r w:rsidR="00C17460" w:rsidRPr="00B26C69">
        <w:rPr>
          <w:color w:val="000000"/>
          <w:sz w:val="22"/>
          <w:szCs w:val="22"/>
        </w:rPr>
        <w:t xml:space="preserve"> l’</w:t>
      </w:r>
      <w:r w:rsidRPr="00B26C69">
        <w:rPr>
          <w:color w:val="000000"/>
          <w:sz w:val="22"/>
          <w:szCs w:val="22"/>
        </w:rPr>
        <w:t xml:space="preserve">inégalité des chances en santé chez les hommes et chez les femmes, au sein de l’Europe, montre une forte implication de la santé </w:t>
      </w:r>
      <w:r w:rsidR="00C17460" w:rsidRPr="00B26C69">
        <w:rPr>
          <w:color w:val="000000"/>
          <w:sz w:val="22"/>
          <w:szCs w:val="22"/>
        </w:rPr>
        <w:t xml:space="preserve">initiale </w:t>
      </w:r>
      <w:r w:rsidRPr="00B26C69">
        <w:rPr>
          <w:color w:val="000000"/>
          <w:sz w:val="22"/>
          <w:szCs w:val="22"/>
        </w:rPr>
        <w:t xml:space="preserve">de l’individu et des conditions </w:t>
      </w:r>
      <w:r w:rsidR="00C17460" w:rsidRPr="00B26C69">
        <w:rPr>
          <w:color w:val="000000"/>
          <w:sz w:val="22"/>
          <w:szCs w:val="22"/>
        </w:rPr>
        <w:t>socioéconomiques</w:t>
      </w:r>
      <w:r w:rsidRPr="00B26C69">
        <w:rPr>
          <w:color w:val="000000"/>
          <w:sz w:val="22"/>
          <w:szCs w:val="22"/>
        </w:rPr>
        <w:t xml:space="preserve">. </w:t>
      </w:r>
      <w:r w:rsidR="00C17460" w:rsidRPr="00B26C69">
        <w:rPr>
          <w:color w:val="000000"/>
          <w:sz w:val="22"/>
          <w:szCs w:val="22"/>
        </w:rPr>
        <w:t>En particulier</w:t>
      </w:r>
      <w:r w:rsidRPr="00B26C69">
        <w:rPr>
          <w:color w:val="000000"/>
          <w:sz w:val="22"/>
          <w:szCs w:val="22"/>
        </w:rPr>
        <w:t xml:space="preserve">, les résultats des régressions montrent qu’un état de santé dégradé durant l’enfance diminue la </w:t>
      </w:r>
      <w:r w:rsidR="00C17460" w:rsidRPr="00B26C69">
        <w:rPr>
          <w:color w:val="000000"/>
          <w:sz w:val="22"/>
          <w:szCs w:val="22"/>
        </w:rPr>
        <w:t xml:space="preserve">probabilité de </w:t>
      </w:r>
      <w:r w:rsidR="00810DD8" w:rsidRPr="00B26C69">
        <w:rPr>
          <w:color w:val="000000"/>
          <w:sz w:val="22"/>
          <w:szCs w:val="22"/>
        </w:rPr>
        <w:t xml:space="preserve">rapporter une </w:t>
      </w:r>
      <w:r w:rsidRPr="00B26C69">
        <w:rPr>
          <w:color w:val="000000"/>
          <w:sz w:val="22"/>
          <w:szCs w:val="22"/>
        </w:rPr>
        <w:t xml:space="preserve">bonne santé </w:t>
      </w:r>
      <w:r w:rsidR="00810DD8" w:rsidRPr="00B26C69">
        <w:rPr>
          <w:color w:val="000000"/>
          <w:sz w:val="22"/>
          <w:szCs w:val="22"/>
        </w:rPr>
        <w:t xml:space="preserve">chez les </w:t>
      </w:r>
      <w:r w:rsidR="00C17460" w:rsidRPr="00B26C69">
        <w:rPr>
          <w:color w:val="000000"/>
          <w:sz w:val="22"/>
          <w:szCs w:val="22"/>
        </w:rPr>
        <w:t xml:space="preserve">hommes comme </w:t>
      </w:r>
      <w:r w:rsidR="00F030FB" w:rsidRPr="00B26C69">
        <w:rPr>
          <w:color w:val="000000"/>
          <w:sz w:val="22"/>
          <w:szCs w:val="22"/>
        </w:rPr>
        <w:t>l</w:t>
      </w:r>
      <w:r w:rsidR="00C17460" w:rsidRPr="00B26C69">
        <w:rPr>
          <w:color w:val="000000"/>
          <w:sz w:val="22"/>
          <w:szCs w:val="22"/>
        </w:rPr>
        <w:t>es femmes à l’âge adulte</w:t>
      </w:r>
      <w:r w:rsidRPr="00B26C69">
        <w:rPr>
          <w:color w:val="000000"/>
          <w:sz w:val="22"/>
          <w:szCs w:val="22"/>
        </w:rPr>
        <w:t>.</w:t>
      </w:r>
    </w:p>
    <w:p w14:paraId="00000335" w14:textId="77777777" w:rsidR="0055668A" w:rsidRPr="00B26C69" w:rsidRDefault="0055668A">
      <w:pPr>
        <w:spacing w:line="276" w:lineRule="auto"/>
        <w:ind w:right="-6"/>
        <w:jc w:val="both"/>
        <w:rPr>
          <w:color w:val="FF0000"/>
          <w:sz w:val="22"/>
          <w:szCs w:val="22"/>
        </w:rPr>
      </w:pPr>
    </w:p>
    <w:p w14:paraId="00000336" w14:textId="1526B51F" w:rsidR="0055668A" w:rsidRPr="00B26C69" w:rsidRDefault="00152746">
      <w:pPr>
        <w:pBdr>
          <w:top w:val="nil"/>
          <w:left w:val="nil"/>
          <w:bottom w:val="nil"/>
          <w:right w:val="nil"/>
          <w:between w:val="nil"/>
        </w:pBdr>
        <w:spacing w:line="276" w:lineRule="auto"/>
        <w:ind w:firstLine="360"/>
        <w:jc w:val="both"/>
        <w:rPr>
          <w:color w:val="000000"/>
          <w:sz w:val="22"/>
          <w:szCs w:val="22"/>
        </w:rPr>
      </w:pPr>
      <w:r w:rsidRPr="00B26C69">
        <w:rPr>
          <w:color w:val="000000"/>
          <w:sz w:val="22"/>
          <w:szCs w:val="22"/>
        </w:rPr>
        <w:t>Il s'agit de la première étude de l'inégalité des chances en santé stratifiée par genre. L'étude souffre de</w:t>
      </w:r>
      <w:r w:rsidR="00C17460" w:rsidRPr="00B26C69">
        <w:rPr>
          <w:color w:val="000000"/>
          <w:sz w:val="22"/>
          <w:szCs w:val="22"/>
        </w:rPr>
        <w:t>s</w:t>
      </w:r>
      <w:r w:rsidRPr="00B26C69">
        <w:rPr>
          <w:color w:val="000000"/>
          <w:sz w:val="22"/>
          <w:szCs w:val="22"/>
        </w:rPr>
        <w:t xml:space="preserve"> limites traditionnelles des analyses empiriques. Tout d’abord, nous nous appuyons sur la santé </w:t>
      </w:r>
      <w:r w:rsidR="00861F5D" w:rsidRPr="00B26C69">
        <w:rPr>
          <w:color w:val="000000"/>
          <w:sz w:val="22"/>
          <w:szCs w:val="22"/>
        </w:rPr>
        <w:t>autoévalué</w:t>
      </w:r>
      <w:r w:rsidRPr="00B26C69">
        <w:rPr>
          <w:color w:val="000000"/>
          <w:sz w:val="22"/>
          <w:szCs w:val="22"/>
        </w:rPr>
        <w:t xml:space="preserve">e comme indicateur de santé. Si certaines études ont montré que la santé </w:t>
      </w:r>
      <w:r w:rsidR="00861F5D" w:rsidRPr="00B26C69">
        <w:rPr>
          <w:color w:val="000000"/>
          <w:sz w:val="22"/>
          <w:szCs w:val="22"/>
        </w:rPr>
        <w:t>autoévalué</w:t>
      </w:r>
      <w:r w:rsidRPr="00B26C69">
        <w:rPr>
          <w:color w:val="000000"/>
          <w:sz w:val="22"/>
          <w:szCs w:val="22"/>
        </w:rPr>
        <w:t xml:space="preserve">e est l'indicateur de santé le moins </w:t>
      </w:r>
      <w:r w:rsidR="00C17460" w:rsidRPr="00B26C69">
        <w:rPr>
          <w:color w:val="000000"/>
          <w:sz w:val="22"/>
          <w:szCs w:val="22"/>
        </w:rPr>
        <w:t xml:space="preserve">biaisé </w:t>
      </w:r>
      <w:r w:rsidRPr="00B26C69">
        <w:rPr>
          <w:color w:val="000000"/>
          <w:sz w:val="22"/>
          <w:szCs w:val="22"/>
        </w:rPr>
        <w:t>par rapport aux autres</w:t>
      </w:r>
      <w:r w:rsidR="00C17460" w:rsidRPr="00B26C69">
        <w:rPr>
          <w:color w:val="000000"/>
          <w:sz w:val="22"/>
          <w:szCs w:val="22"/>
        </w:rPr>
        <w:t xml:space="preserve"> indicateurs de santé disponibles dans des enquêtes</w:t>
      </w:r>
      <w:r w:rsidRPr="00B26C69">
        <w:rPr>
          <w:color w:val="000000"/>
          <w:sz w:val="22"/>
          <w:szCs w:val="22"/>
        </w:rPr>
        <w:t xml:space="preserve"> </w:t>
      </w:r>
      <w:r w:rsidR="006022E2" w:rsidRPr="00B26C69">
        <w:rPr>
          <w:color w:val="000000"/>
          <w:sz w:val="22"/>
          <w:szCs w:val="22"/>
        </w:rPr>
        <w:fldChar w:fldCharType="begin"/>
      </w:r>
      <w:r w:rsidR="006022E2" w:rsidRPr="00B26C69">
        <w:rPr>
          <w:color w:val="000000"/>
          <w:sz w:val="22"/>
          <w:szCs w:val="22"/>
        </w:rPr>
        <w:instrText xml:space="preserve"> ADDIN EN.CITE &lt;EndNote&gt;&lt;Cite&gt;&lt;Author&gt;Devaux&lt;/Author&gt;&lt;Year&gt;2008&lt;/Year&gt;&lt;RecNum&gt;160&lt;/RecNum&gt;&lt;DisplayText&gt;(Devaux et al. 2008)&lt;/DisplayText&gt;&lt;record&gt;&lt;rec-number&gt;160&lt;/rec-number&gt;&lt;foreign-keys&gt;&lt;key app="EN" db-id="rzev050ay55xpkeawvapss0ff2vrxa9fatav" timestamp="1637520324"&gt;160&lt;/key&gt;&lt;/foreign-keys&gt;&lt;ref-type name="Journal Article"&gt;17&lt;/ref-type&gt;&lt;contributors&gt;&lt;authors&gt;&lt;author&gt;Devaux, Marion&lt;/author&gt;&lt;author&gt;Jusot, Florence&lt;/author&gt;&lt;author&gt;Sermet, Catherine&lt;/author&gt;&lt;author&gt;Tubeuf, Sandy&lt;/author&gt;&lt;/authors&gt;&lt;/contributors&gt;&lt;titles&gt;&lt;title&gt;Hétérogénéité sociale de déclaration de l&amp;apos;état de santé et mesure des inégalités de santé&lt;/title&gt;&lt;secondary-title&gt;Revue française des affaires sociales&lt;/secondary-title&gt;&lt;/titles&gt;&lt;periodical&gt;&lt;full-title&gt;Revue française des affaires sociales&lt;/full-title&gt;&lt;/periodical&gt;&lt;pages&gt;29-47&lt;/pages&gt;&lt;number&gt;1&lt;/number&gt;&lt;dates&gt;&lt;year&gt;2008&lt;/year&gt;&lt;/dates&gt;&lt;isbn&gt;0035-2985&lt;/isbn&gt;&lt;urls&gt;&lt;/urls&gt;&lt;/record&gt;&lt;/Cite&gt;&lt;/EndNote&gt;</w:instrText>
      </w:r>
      <w:r w:rsidR="006022E2" w:rsidRPr="00B26C69">
        <w:rPr>
          <w:color w:val="000000"/>
          <w:sz w:val="22"/>
          <w:szCs w:val="22"/>
        </w:rPr>
        <w:fldChar w:fldCharType="separate"/>
      </w:r>
      <w:r w:rsidR="006022E2" w:rsidRPr="00B26C69">
        <w:rPr>
          <w:noProof/>
          <w:color w:val="000000"/>
          <w:sz w:val="22"/>
          <w:szCs w:val="22"/>
        </w:rPr>
        <w:t>(Devaux et al. 2008)</w:t>
      </w:r>
      <w:r w:rsidR="006022E2" w:rsidRPr="00B26C69">
        <w:rPr>
          <w:color w:val="000000"/>
          <w:sz w:val="22"/>
          <w:szCs w:val="22"/>
        </w:rPr>
        <w:fldChar w:fldCharType="end"/>
      </w:r>
      <w:r w:rsidRPr="00B26C69">
        <w:rPr>
          <w:color w:val="000000"/>
          <w:sz w:val="22"/>
          <w:szCs w:val="22"/>
        </w:rPr>
        <w:t xml:space="preserve">, d'autres suggèrent que l'utilisation des soins de santé, les conditions mentales et physiques et les caractéristiques des pays pourraient avoir un impact sur la santé </w:t>
      </w:r>
      <w:r w:rsidR="00861F5D" w:rsidRPr="00B26C69">
        <w:rPr>
          <w:color w:val="000000"/>
          <w:sz w:val="22"/>
          <w:szCs w:val="22"/>
        </w:rPr>
        <w:t>autoévalué</w:t>
      </w:r>
      <w:r w:rsidRPr="00B26C69">
        <w:rPr>
          <w:color w:val="000000"/>
          <w:sz w:val="22"/>
          <w:szCs w:val="22"/>
        </w:rPr>
        <w:t>e et devraient être prises en compte</w:t>
      </w:r>
      <w:r w:rsidR="006022E2" w:rsidRPr="00B26C69">
        <w:rPr>
          <w:color w:val="000000"/>
          <w:sz w:val="22"/>
          <w:szCs w:val="22"/>
        </w:rPr>
        <w:t xml:space="preserve"> </w:t>
      </w:r>
      <w:r w:rsidR="006022E2" w:rsidRPr="00B26C69">
        <w:rPr>
          <w:color w:val="000000"/>
          <w:sz w:val="22"/>
          <w:szCs w:val="22"/>
        </w:rPr>
        <w:fldChar w:fldCharType="begin"/>
      </w:r>
      <w:r w:rsidR="006022E2" w:rsidRPr="00B26C69">
        <w:rPr>
          <w:color w:val="000000"/>
          <w:sz w:val="22"/>
          <w:szCs w:val="22"/>
        </w:rPr>
        <w:instrText xml:space="preserve"> ADDIN EN.CITE &lt;EndNote&gt;&lt;Cite&gt;&lt;Author&gt;Bago d&amp;apos;Uva&lt;/Author&gt;&lt;Year&gt;2008&lt;/Year&gt;&lt;RecNum&gt;156&lt;/RecNum&gt;&lt;DisplayText&gt;(Bago d&amp;apos;Uva et al. 2008)&lt;/DisplayText&gt;&lt;record&gt;&lt;rec-number&gt;156&lt;/rec-number&gt;&lt;foreign-keys&gt;&lt;key app="EN" db-id="rzev050ay55xpkeawvapss0ff2vrxa9fatav" timestamp="1637520106"&gt;156&lt;/key&gt;&lt;/foreign-keys&gt;&lt;ref-type name="Journal Article"&gt;17&lt;/ref-type&gt;&lt;contributors&gt;&lt;authors&gt;&lt;author&gt;Bago d&amp;apos;Uva, Teresa&lt;/author&gt;&lt;author&gt;Van Doorslaer, Eddy&lt;/author&gt;&lt;author&gt;Lindeboom, Maarten&lt;/author&gt;&lt;author&gt;O&amp;apos;Donnell, Owen&lt;/author&gt;&lt;/authors&gt;&lt;/contributors&gt;&lt;titles&gt;&lt;title&gt;Does reporting heterogeneity bias the measurement of health disparities?&lt;/title&gt;&lt;secondary-title&gt;Health economics&lt;/secondary-title&gt;&lt;/titles&gt;&lt;periodical&gt;&lt;full-title&gt;Health economics&lt;/full-title&gt;&lt;/periodical&gt;&lt;pages&gt;351-375&lt;/pages&gt;&lt;volume&gt;17&lt;/volume&gt;&lt;number&gt;3&lt;/number&gt;&lt;dates&gt;&lt;year&gt;2008&lt;/year&gt;&lt;/dates&gt;&lt;isbn&gt;1057-9230&lt;/isbn&gt;&lt;urls&gt;&lt;/urls&gt;&lt;/record&gt;&lt;/Cite&gt;&lt;/EndNote&gt;</w:instrText>
      </w:r>
      <w:r w:rsidR="006022E2" w:rsidRPr="00B26C69">
        <w:rPr>
          <w:color w:val="000000"/>
          <w:sz w:val="22"/>
          <w:szCs w:val="22"/>
        </w:rPr>
        <w:fldChar w:fldCharType="separate"/>
      </w:r>
      <w:r w:rsidR="006022E2" w:rsidRPr="00B26C69">
        <w:rPr>
          <w:noProof/>
          <w:color w:val="000000"/>
          <w:sz w:val="22"/>
          <w:szCs w:val="22"/>
        </w:rPr>
        <w:t>(Bago d'Uva et al. 2008)</w:t>
      </w:r>
      <w:r w:rsidR="006022E2" w:rsidRPr="00B26C69">
        <w:rPr>
          <w:color w:val="000000"/>
          <w:sz w:val="22"/>
          <w:szCs w:val="22"/>
        </w:rPr>
        <w:fldChar w:fldCharType="end"/>
      </w:r>
      <w:r w:rsidR="006022E2" w:rsidRPr="00B26C69">
        <w:rPr>
          <w:color w:val="000000"/>
          <w:sz w:val="22"/>
          <w:szCs w:val="22"/>
        </w:rPr>
        <w:t xml:space="preserve">. </w:t>
      </w:r>
      <w:r w:rsidRPr="00B26C69">
        <w:rPr>
          <w:color w:val="000000"/>
          <w:sz w:val="22"/>
          <w:szCs w:val="22"/>
        </w:rPr>
        <w:t>Dans le contexte des différences entre homme</w:t>
      </w:r>
      <w:r w:rsidR="00C17460" w:rsidRPr="00B26C69">
        <w:rPr>
          <w:color w:val="000000"/>
          <w:sz w:val="22"/>
          <w:szCs w:val="22"/>
        </w:rPr>
        <w:t>s</w:t>
      </w:r>
      <w:r w:rsidRPr="00B26C69">
        <w:rPr>
          <w:color w:val="000000"/>
          <w:sz w:val="22"/>
          <w:szCs w:val="22"/>
        </w:rPr>
        <w:t xml:space="preserve"> et femme</w:t>
      </w:r>
      <w:r w:rsidR="00C17460" w:rsidRPr="00B26C69">
        <w:rPr>
          <w:color w:val="000000"/>
          <w:sz w:val="22"/>
          <w:szCs w:val="22"/>
        </w:rPr>
        <w:t>s</w:t>
      </w:r>
      <w:r w:rsidRPr="00B26C69">
        <w:rPr>
          <w:color w:val="000000"/>
          <w:sz w:val="22"/>
          <w:szCs w:val="22"/>
        </w:rPr>
        <w:t xml:space="preserve">, des études antérieures suggèrent que les hommes et les femmes ont des façons différentes de répondre aux enquêtes et que la santé </w:t>
      </w:r>
      <w:r w:rsidR="00861F5D" w:rsidRPr="00B26C69">
        <w:rPr>
          <w:color w:val="000000"/>
          <w:sz w:val="22"/>
          <w:szCs w:val="22"/>
        </w:rPr>
        <w:t>autoévalué</w:t>
      </w:r>
      <w:r w:rsidRPr="00B26C69">
        <w:rPr>
          <w:color w:val="000000"/>
          <w:sz w:val="22"/>
          <w:szCs w:val="22"/>
        </w:rPr>
        <w:t xml:space="preserve">e n'est pas exempte de ce biais lié au genre. Il est toutefois difficile de déduire le sens et l'étendue de ce biais. En particulier, il a été constaté que les femmes seraient moins </w:t>
      </w:r>
      <w:sdt>
        <w:sdtPr>
          <w:rPr>
            <w:color w:val="000000"/>
            <w:sz w:val="22"/>
            <w:szCs w:val="22"/>
          </w:rPr>
          <w:tag w:val="goog_rdk_3"/>
          <w:id w:val="-951243132"/>
        </w:sdtPr>
        <w:sdtContent/>
      </w:sdt>
      <w:r w:rsidRPr="00B26C69">
        <w:rPr>
          <w:color w:val="000000"/>
          <w:sz w:val="22"/>
          <w:szCs w:val="22"/>
        </w:rPr>
        <w:t xml:space="preserve">stoïques que les hommes et que, pour cette raison, elles rapporteraient moins de problèmes de santé potentiellement mortels dans leurs réponses à des enquêtes que les hommes </w:t>
      </w:r>
      <w:r w:rsidR="006022E2" w:rsidRPr="00B26C69">
        <w:rPr>
          <w:color w:val="000000"/>
          <w:sz w:val="22"/>
          <w:szCs w:val="22"/>
        </w:rPr>
        <w:fldChar w:fldCharType="begin"/>
      </w:r>
      <w:r w:rsidR="006022E2" w:rsidRPr="00B26C69">
        <w:rPr>
          <w:color w:val="000000"/>
          <w:sz w:val="22"/>
          <w:szCs w:val="22"/>
        </w:rPr>
        <w:instrText xml:space="preserve"> ADDIN EN.CITE &lt;EndNote&gt;&lt;Cite&gt;&lt;Author&gt;Spiers&lt;/Author&gt;&lt;Year&gt;2003&lt;/Year&gt;&lt;RecNum&gt;157&lt;/RecNum&gt;&lt;DisplayText&gt;(Spiers et al. 2003)&lt;/DisplayText&gt;&lt;record&gt;&lt;rec-number&gt;157&lt;/rec-number&gt;&lt;foreign-keys&gt;&lt;key app="EN" db-id="rzev050ay55xpkeawvapss0ff2vrxa9fatav" timestamp="1637520154"&gt;157&lt;/key&gt;&lt;/foreign-keys&gt;&lt;ref-type name="Journal Article"&gt;17&lt;/ref-type&gt;&lt;contributors&gt;&lt;authors&gt;&lt;author&gt;Spiers, Nicola&lt;/author&gt;&lt;author&gt;Jagger, Carol&lt;/author&gt;&lt;author&gt;Clarke, Michael&lt;/author&gt;&lt;author&gt;Arthur, Antony&lt;/author&gt;&lt;/authors&gt;&lt;/contributors&gt;&lt;titles&gt;&lt;title&gt;Are gender differences in the relationship between self-rated health and mortality enduring? Results from three birth cohorts in Melton Mowbray, United Kingdom&lt;/title&gt;&lt;secondary-title&gt;The Gerontologist&lt;/secondary-title&gt;&lt;/titles&gt;&lt;periodical&gt;&lt;full-title&gt;The Gerontologist&lt;/full-title&gt;&lt;/periodical&gt;&lt;pages&gt;406-411&lt;/pages&gt;&lt;volume&gt;43&lt;/volume&gt;&lt;number&gt;3&lt;/number&gt;&lt;dates&gt;&lt;year&gt;2003&lt;/year&gt;&lt;/dates&gt;&lt;isbn&gt;1758-5341&lt;/isbn&gt;&lt;urls&gt;&lt;/urls&gt;&lt;/record&gt;&lt;/Cite&gt;&lt;/EndNote&gt;</w:instrText>
      </w:r>
      <w:r w:rsidR="006022E2" w:rsidRPr="00B26C69">
        <w:rPr>
          <w:color w:val="000000"/>
          <w:sz w:val="22"/>
          <w:szCs w:val="22"/>
        </w:rPr>
        <w:fldChar w:fldCharType="separate"/>
      </w:r>
      <w:r w:rsidR="006022E2" w:rsidRPr="00B26C69">
        <w:rPr>
          <w:noProof/>
          <w:color w:val="000000"/>
          <w:sz w:val="22"/>
          <w:szCs w:val="22"/>
        </w:rPr>
        <w:t>(Spiers et al. 2003)</w:t>
      </w:r>
      <w:r w:rsidR="006022E2" w:rsidRPr="00B26C69">
        <w:rPr>
          <w:color w:val="000000"/>
          <w:sz w:val="22"/>
          <w:szCs w:val="22"/>
        </w:rPr>
        <w:fldChar w:fldCharType="end"/>
      </w:r>
      <w:r w:rsidR="006022E2" w:rsidRPr="00B26C69">
        <w:rPr>
          <w:color w:val="000000"/>
          <w:sz w:val="22"/>
          <w:szCs w:val="22"/>
        </w:rPr>
        <w:t>.</w:t>
      </w:r>
      <w:r w:rsidRPr="00B26C69">
        <w:rPr>
          <w:color w:val="000000"/>
          <w:sz w:val="22"/>
          <w:szCs w:val="22"/>
        </w:rPr>
        <w:t xml:space="preserve"> D'autre part, les femmes autoévalueraient leur état de santé plus correctement parce qu'elles utilisent plus de services de santé que les hommes, et qu'elles ont donc une meilleure compréhension de leur propre santé ; elles sont aussi plus disposées à discuter de leurs problèmes de santé lors d’en</w:t>
      </w:r>
      <w:r w:rsidR="00C17460" w:rsidRPr="00B26C69">
        <w:rPr>
          <w:color w:val="000000"/>
          <w:sz w:val="22"/>
          <w:szCs w:val="22"/>
        </w:rPr>
        <w:t xml:space="preserve">quêtes </w:t>
      </w:r>
      <w:r w:rsidRPr="00B26C69">
        <w:rPr>
          <w:color w:val="000000"/>
          <w:sz w:val="22"/>
          <w:szCs w:val="22"/>
        </w:rPr>
        <w:t>que les hommes</w:t>
      </w:r>
      <w:r w:rsidR="006022E2" w:rsidRPr="00B26C69">
        <w:rPr>
          <w:color w:val="000000"/>
          <w:sz w:val="22"/>
          <w:szCs w:val="22"/>
        </w:rPr>
        <w:t xml:space="preserve"> </w:t>
      </w:r>
      <w:r w:rsidR="006022E2" w:rsidRPr="00B26C69">
        <w:rPr>
          <w:color w:val="000000"/>
          <w:sz w:val="22"/>
          <w:szCs w:val="22"/>
        </w:rPr>
        <w:fldChar w:fldCharType="begin"/>
      </w:r>
      <w:r w:rsidR="006022E2" w:rsidRPr="00B26C69">
        <w:rPr>
          <w:color w:val="000000"/>
          <w:sz w:val="22"/>
          <w:szCs w:val="22"/>
        </w:rPr>
        <w:instrText xml:space="preserve"> ADDIN EN.CITE &lt;EndNote&gt;&lt;Cite&gt;&lt;Author&gt;Verbrugge&lt;/Author&gt;&lt;Year&gt;1989&lt;/Year&gt;&lt;RecNum&gt;159&lt;/RecNum&gt;&lt;DisplayText&gt;(Verbrugge 1989, Idler 2003)&lt;/DisplayText&gt;&lt;record&gt;&lt;rec-number&gt;159&lt;/rec-number&gt;&lt;foreign-keys&gt;&lt;key app="EN" db-id="rzev050ay55xpkeawvapss0ff2vrxa9fatav" timestamp="1637520278"&gt;159&lt;/key&gt;&lt;/foreign-keys&gt;&lt;ref-type name="Journal Article"&gt;17&lt;/ref-type&gt;&lt;contributors&gt;&lt;authors&gt;&lt;author&gt;Verbrugge, Lois M&lt;/author&gt;&lt;/authors&gt;&lt;/contributors&gt;&lt;titles&gt;&lt;title&gt;The twain meet: empirical explanations of sex differences in health and mortality&lt;/title&gt;&lt;secondary-title&gt;Journal of health and social behavior&lt;/secondary-title&gt;&lt;/titles&gt;&lt;periodical&gt;&lt;full-title&gt;Journal of health and social behavior&lt;/full-title&gt;&lt;/periodical&gt;&lt;pages&gt;282-304&lt;/pages&gt;&lt;dates&gt;&lt;year&gt;1989&lt;/year&gt;&lt;/dates&gt;&lt;isbn&gt;0022-1465&lt;/isbn&gt;&lt;urls&gt;&lt;/urls&gt;&lt;/record&gt;&lt;/Cite&gt;&lt;Cite&gt;&lt;Author&gt;Idler&lt;/Author&gt;&lt;Year&gt;2003&lt;/Year&gt;&lt;RecNum&gt;158&lt;/RecNum&gt;&lt;record&gt;&lt;rec-number&gt;158&lt;/rec-number&gt;&lt;foreign-keys&gt;&lt;key app="EN" db-id="rzev050ay55xpkeawvapss0ff2vrxa9fatav" timestamp="1637520202"&gt;158&lt;/key&gt;&lt;/foreign-keys&gt;&lt;ref-type name="Journal Article"&gt;17&lt;/ref-type&gt;&lt;contributors&gt;&lt;authors&gt;&lt;author&gt;Idler, Ellen L&lt;/author&gt;&lt;/authors&gt;&lt;/contributors&gt;&lt;titles&gt;&lt;title&gt;Discussion: gender differences in self-rated health, in mortality, and in the relationship between the two&lt;/title&gt;&lt;secondary-title&gt;The Gerontologist&lt;/secondary-title&gt;&lt;/titles&gt;&lt;periodical&gt;&lt;full-title&gt;The Gerontologist&lt;/full-title&gt;&lt;/periodical&gt;&lt;pages&gt;372-375&lt;/pages&gt;&lt;volume&gt;43&lt;/volume&gt;&lt;number&gt;3&lt;/number&gt;&lt;dates&gt;&lt;year&gt;2003&lt;/year&gt;&lt;/dates&gt;&lt;isbn&gt;1758-5341&lt;/isbn&gt;&lt;urls&gt;&lt;/urls&gt;&lt;/record&gt;&lt;/Cite&gt;&lt;/EndNote&gt;</w:instrText>
      </w:r>
      <w:r w:rsidR="006022E2" w:rsidRPr="00B26C69">
        <w:rPr>
          <w:color w:val="000000"/>
          <w:sz w:val="22"/>
          <w:szCs w:val="22"/>
        </w:rPr>
        <w:fldChar w:fldCharType="separate"/>
      </w:r>
      <w:r w:rsidR="006022E2" w:rsidRPr="00B26C69">
        <w:rPr>
          <w:noProof/>
          <w:color w:val="000000"/>
          <w:sz w:val="22"/>
          <w:szCs w:val="22"/>
        </w:rPr>
        <w:t>(Verbrugge 1989, Idler 2003)</w:t>
      </w:r>
      <w:r w:rsidR="006022E2" w:rsidRPr="00B26C69">
        <w:rPr>
          <w:color w:val="000000"/>
          <w:sz w:val="22"/>
          <w:szCs w:val="22"/>
        </w:rPr>
        <w:fldChar w:fldCharType="end"/>
      </w:r>
      <w:r w:rsidR="006022E2" w:rsidRPr="00B26C69">
        <w:rPr>
          <w:color w:val="000000"/>
          <w:sz w:val="22"/>
          <w:szCs w:val="22"/>
        </w:rPr>
        <w:t>.</w:t>
      </w:r>
    </w:p>
    <w:p w14:paraId="00000337" w14:textId="41FE39D5" w:rsidR="0055668A" w:rsidRPr="00B26C69" w:rsidRDefault="0055668A">
      <w:pPr>
        <w:pBdr>
          <w:top w:val="nil"/>
          <w:left w:val="nil"/>
          <w:bottom w:val="nil"/>
          <w:right w:val="nil"/>
          <w:between w:val="nil"/>
        </w:pBdr>
        <w:spacing w:line="276" w:lineRule="auto"/>
        <w:ind w:firstLine="360"/>
        <w:jc w:val="both"/>
        <w:rPr>
          <w:color w:val="000000"/>
          <w:sz w:val="20"/>
          <w:szCs w:val="20"/>
        </w:rPr>
      </w:pPr>
    </w:p>
    <w:p w14:paraId="50FD7A24" w14:textId="77777777" w:rsidR="00E932CE" w:rsidRPr="00B26C69" w:rsidRDefault="00E932CE">
      <w:pPr>
        <w:pBdr>
          <w:top w:val="nil"/>
          <w:left w:val="nil"/>
          <w:bottom w:val="nil"/>
          <w:right w:val="nil"/>
          <w:between w:val="nil"/>
        </w:pBdr>
        <w:spacing w:line="276" w:lineRule="auto"/>
        <w:ind w:firstLine="360"/>
        <w:jc w:val="both"/>
        <w:rPr>
          <w:color w:val="000000"/>
          <w:sz w:val="20"/>
          <w:szCs w:val="20"/>
        </w:rPr>
      </w:pPr>
    </w:p>
    <w:p w14:paraId="00000338" w14:textId="77777777" w:rsidR="0055668A" w:rsidRPr="00B26C69" w:rsidRDefault="0055668A">
      <w:pPr>
        <w:pBdr>
          <w:top w:val="nil"/>
          <w:left w:val="nil"/>
          <w:bottom w:val="nil"/>
          <w:right w:val="nil"/>
          <w:between w:val="nil"/>
        </w:pBdr>
        <w:spacing w:line="276" w:lineRule="auto"/>
        <w:ind w:firstLine="360"/>
        <w:jc w:val="both"/>
        <w:rPr>
          <w:color w:val="000000"/>
          <w:sz w:val="20"/>
          <w:szCs w:val="20"/>
        </w:rPr>
      </w:pPr>
    </w:p>
    <w:p w14:paraId="00000339" w14:textId="77777777" w:rsidR="0055668A" w:rsidRPr="00B26C69" w:rsidRDefault="00152746" w:rsidP="006B2BEB">
      <w:pPr>
        <w:numPr>
          <w:ilvl w:val="0"/>
          <w:numId w:val="1"/>
        </w:numPr>
        <w:pBdr>
          <w:top w:val="nil"/>
          <w:left w:val="nil"/>
          <w:bottom w:val="nil"/>
          <w:right w:val="nil"/>
          <w:between w:val="nil"/>
        </w:pBdr>
        <w:spacing w:line="276" w:lineRule="auto"/>
        <w:jc w:val="both"/>
        <w:rPr>
          <w:b/>
          <w:color w:val="000000"/>
          <w:sz w:val="28"/>
          <w:szCs w:val="28"/>
          <w:u w:val="single"/>
        </w:rPr>
      </w:pPr>
      <w:r w:rsidRPr="00B26C69">
        <w:rPr>
          <w:b/>
          <w:color w:val="000000"/>
          <w:sz w:val="28"/>
          <w:szCs w:val="28"/>
        </w:rPr>
        <w:t>CONCLUSION</w:t>
      </w:r>
      <w:r w:rsidRPr="00B26C69">
        <w:rPr>
          <w:b/>
          <w:color w:val="000000"/>
          <w:sz w:val="28"/>
          <w:szCs w:val="28"/>
          <w:u w:val="single"/>
        </w:rPr>
        <w:t xml:space="preserve"> </w:t>
      </w:r>
    </w:p>
    <w:p w14:paraId="0000033A" w14:textId="77777777" w:rsidR="0055668A" w:rsidRPr="00B26C69" w:rsidRDefault="0055668A">
      <w:pPr>
        <w:spacing w:line="276" w:lineRule="auto"/>
        <w:ind w:right="-6"/>
        <w:jc w:val="both"/>
        <w:rPr>
          <w:sz w:val="22"/>
          <w:szCs w:val="22"/>
        </w:rPr>
      </w:pPr>
    </w:p>
    <w:p w14:paraId="0000033B" w14:textId="693ED4E1" w:rsidR="0055668A" w:rsidRPr="00B26C69" w:rsidRDefault="00152746">
      <w:pPr>
        <w:spacing w:line="276" w:lineRule="auto"/>
        <w:ind w:right="-6" w:firstLine="360"/>
        <w:jc w:val="both"/>
        <w:rPr>
          <w:sz w:val="22"/>
          <w:szCs w:val="22"/>
        </w:rPr>
      </w:pPr>
      <w:r w:rsidRPr="00B26C69">
        <w:rPr>
          <w:sz w:val="22"/>
          <w:szCs w:val="22"/>
        </w:rPr>
        <w:t xml:space="preserve">Cette étude s'appuie sur le principe </w:t>
      </w:r>
      <w:r w:rsidR="00BA20B0" w:rsidRPr="00B26C69">
        <w:rPr>
          <w:sz w:val="22"/>
          <w:szCs w:val="22"/>
        </w:rPr>
        <w:t>de justice sociale</w:t>
      </w:r>
      <w:r w:rsidRPr="00B26C69">
        <w:rPr>
          <w:sz w:val="22"/>
          <w:szCs w:val="22"/>
        </w:rPr>
        <w:t xml:space="preserve"> selon lequel les causes de l'inégalité de santé liées aux circonstances familiales et de l’enfance sont particulièrement injustes et devraient être compensées.</w:t>
      </w:r>
    </w:p>
    <w:p w14:paraId="0000033C" w14:textId="4F9C8E61" w:rsidR="0055668A" w:rsidRPr="00B26C69" w:rsidRDefault="00000000">
      <w:pPr>
        <w:spacing w:line="276" w:lineRule="auto"/>
        <w:ind w:right="-6" w:firstLine="360"/>
        <w:jc w:val="both"/>
        <w:rPr>
          <w:sz w:val="22"/>
          <w:szCs w:val="22"/>
        </w:rPr>
      </w:pPr>
      <w:sdt>
        <w:sdtPr>
          <w:tag w:val="goog_rdk_4"/>
          <w:id w:val="1127660661"/>
        </w:sdtPr>
        <w:sdtContent/>
      </w:sdt>
      <w:r w:rsidR="00152746" w:rsidRPr="00B26C69">
        <w:rPr>
          <w:sz w:val="22"/>
          <w:szCs w:val="22"/>
        </w:rPr>
        <w:t>Les résultats montrent que les femmes souffrent</w:t>
      </w:r>
      <w:r w:rsidR="00BA20B0" w:rsidRPr="00B26C69">
        <w:rPr>
          <w:sz w:val="22"/>
          <w:szCs w:val="22"/>
        </w:rPr>
        <w:t xml:space="preserve"> </w:t>
      </w:r>
      <w:r w:rsidR="00152746" w:rsidRPr="00B26C69">
        <w:rPr>
          <w:sz w:val="22"/>
          <w:szCs w:val="22"/>
        </w:rPr>
        <w:t xml:space="preserve">d’inégalité des chances en santé </w:t>
      </w:r>
      <w:r w:rsidR="00BA20B0" w:rsidRPr="00B26C69">
        <w:rPr>
          <w:sz w:val="22"/>
          <w:szCs w:val="22"/>
        </w:rPr>
        <w:t xml:space="preserve">plus marquées </w:t>
      </w:r>
      <w:r w:rsidR="00152746" w:rsidRPr="00B26C69">
        <w:rPr>
          <w:sz w:val="22"/>
          <w:szCs w:val="22"/>
        </w:rPr>
        <w:t>que les hommes. Si l'on suit le principe de compensation afin de parvenir à l'égalité des chances, les pays pourraient réfléchir activement à des politiques de compensation différenciées pour les hommes et les femmes afin d’assurer une égalité des chances en santé tant pour les hommes que pour les femmes.</w:t>
      </w:r>
    </w:p>
    <w:p w14:paraId="0000033D" w14:textId="20B5DF5C" w:rsidR="0055668A" w:rsidRPr="00B26C69" w:rsidRDefault="00BA20B0">
      <w:pPr>
        <w:spacing w:line="276" w:lineRule="auto"/>
        <w:ind w:right="-6" w:firstLine="360"/>
        <w:jc w:val="both"/>
        <w:rPr>
          <w:sz w:val="22"/>
          <w:szCs w:val="22"/>
        </w:rPr>
      </w:pPr>
      <w:r w:rsidRPr="00B26C69">
        <w:rPr>
          <w:sz w:val="22"/>
          <w:szCs w:val="22"/>
        </w:rPr>
        <w:t>L’</w:t>
      </w:r>
      <w:r w:rsidR="00152746" w:rsidRPr="00B26C69">
        <w:rPr>
          <w:sz w:val="22"/>
          <w:szCs w:val="22"/>
        </w:rPr>
        <w:t>examen de la décomposition de</w:t>
      </w:r>
      <w:r w:rsidRPr="00B26C69">
        <w:rPr>
          <w:sz w:val="22"/>
          <w:szCs w:val="22"/>
        </w:rPr>
        <w:t xml:space="preserve"> l’</w:t>
      </w:r>
      <w:r w:rsidR="00152746" w:rsidRPr="00B26C69">
        <w:rPr>
          <w:sz w:val="22"/>
          <w:szCs w:val="22"/>
        </w:rPr>
        <w:t xml:space="preserve">inégalité des chances en santé en fonction du genre peut également s'avérer pertinent, afin d’identifier les écarts les plus importants entre </w:t>
      </w:r>
      <w:r w:rsidRPr="00B26C69">
        <w:rPr>
          <w:sz w:val="22"/>
          <w:szCs w:val="22"/>
        </w:rPr>
        <w:t xml:space="preserve">les </w:t>
      </w:r>
      <w:r w:rsidR="00152746" w:rsidRPr="00B26C69">
        <w:rPr>
          <w:sz w:val="22"/>
          <w:szCs w:val="22"/>
        </w:rPr>
        <w:t>homme</w:t>
      </w:r>
      <w:r w:rsidRPr="00B26C69">
        <w:rPr>
          <w:sz w:val="22"/>
          <w:szCs w:val="22"/>
        </w:rPr>
        <w:t>s</w:t>
      </w:r>
      <w:r w:rsidR="00152746" w:rsidRPr="00B26C69">
        <w:rPr>
          <w:sz w:val="22"/>
          <w:szCs w:val="22"/>
        </w:rPr>
        <w:t xml:space="preserve"> et femme</w:t>
      </w:r>
      <w:r w:rsidRPr="00B26C69">
        <w:rPr>
          <w:sz w:val="22"/>
          <w:szCs w:val="22"/>
        </w:rPr>
        <w:t>s</w:t>
      </w:r>
      <w:r w:rsidR="00152746" w:rsidRPr="00B26C69">
        <w:rPr>
          <w:sz w:val="22"/>
          <w:szCs w:val="22"/>
        </w:rPr>
        <w:t xml:space="preserve">. Étant donné que l'écart entre l'état de santé des hommes et des femmes est principalement influencé par la santé de leurs parents respectifs, ceux-ci devraient recevoir des compensations spécifiques à cet égard. Les pays pourraient travailler à l'introduction de politiques de prévention dès la petite enfance pour réduire les normes de genre afin de diminuer ces comportements de mimétisme concernant la santé durant l’enfance. </w:t>
      </w:r>
    </w:p>
    <w:p w14:paraId="0000033E" w14:textId="06915E69" w:rsidR="0055668A" w:rsidRPr="00B26C69" w:rsidRDefault="00152746">
      <w:pPr>
        <w:spacing w:line="276" w:lineRule="auto"/>
        <w:ind w:right="-6" w:firstLine="360"/>
        <w:jc w:val="both"/>
        <w:rPr>
          <w:sz w:val="22"/>
          <w:szCs w:val="22"/>
        </w:rPr>
        <w:sectPr w:rsidR="0055668A" w:rsidRPr="00B26C69">
          <w:pgSz w:w="11900" w:h="16840"/>
          <w:pgMar w:top="1417" w:right="1417" w:bottom="1417" w:left="1417" w:header="708" w:footer="708" w:gutter="0"/>
          <w:cols w:space="720"/>
        </w:sectPr>
      </w:pPr>
      <w:r w:rsidRPr="00B26C69">
        <w:rPr>
          <w:sz w:val="22"/>
          <w:szCs w:val="22"/>
        </w:rPr>
        <w:t xml:space="preserve">En outre, étant donné que les conditions </w:t>
      </w:r>
      <w:r w:rsidR="00BA20B0" w:rsidRPr="00B26C69">
        <w:rPr>
          <w:sz w:val="22"/>
          <w:szCs w:val="22"/>
        </w:rPr>
        <w:t xml:space="preserve">socioéconomiques </w:t>
      </w:r>
      <w:r w:rsidRPr="00B26C69">
        <w:rPr>
          <w:sz w:val="22"/>
          <w:szCs w:val="22"/>
        </w:rPr>
        <w:t xml:space="preserve">et la santé de l’enfant joue un rôle important dans </w:t>
      </w:r>
      <w:r w:rsidR="00BA20B0" w:rsidRPr="00B26C69">
        <w:rPr>
          <w:sz w:val="22"/>
          <w:szCs w:val="22"/>
        </w:rPr>
        <w:t xml:space="preserve">l’état de santé à l’âge adulte </w:t>
      </w:r>
      <w:r w:rsidRPr="00B26C69">
        <w:rPr>
          <w:sz w:val="22"/>
          <w:szCs w:val="22"/>
        </w:rPr>
        <w:t xml:space="preserve">à la fois chez les hommes et chez les femmes, </w:t>
      </w:r>
      <w:r w:rsidR="00BA20B0" w:rsidRPr="00B26C69">
        <w:rPr>
          <w:sz w:val="22"/>
          <w:szCs w:val="22"/>
        </w:rPr>
        <w:t>les politiques qui ciblent la petite enfance sont particulièrement pertinentes pour améliorer la santé sur le long terme</w:t>
      </w:r>
      <w:r w:rsidRPr="00B26C69">
        <w:rPr>
          <w:sz w:val="22"/>
          <w:szCs w:val="22"/>
        </w:rPr>
        <w:t xml:space="preserve">. </w:t>
      </w:r>
    </w:p>
    <w:p w14:paraId="0000033F" w14:textId="0ECEC4FD" w:rsidR="0055668A" w:rsidRPr="00B26C69" w:rsidRDefault="00152746" w:rsidP="00BC736B">
      <w:pPr>
        <w:pStyle w:val="Paragraphedeliste"/>
        <w:numPr>
          <w:ilvl w:val="0"/>
          <w:numId w:val="1"/>
        </w:numPr>
        <w:pBdr>
          <w:top w:val="nil"/>
          <w:left w:val="nil"/>
          <w:bottom w:val="nil"/>
          <w:right w:val="nil"/>
          <w:between w:val="nil"/>
        </w:pBdr>
        <w:spacing w:line="276" w:lineRule="auto"/>
        <w:jc w:val="both"/>
        <w:rPr>
          <w:rFonts w:ascii="Times New Roman" w:hAnsi="Times New Roman" w:cs="Times New Roman"/>
          <w:b/>
          <w:color w:val="000000"/>
          <w:sz w:val="28"/>
          <w:szCs w:val="28"/>
        </w:rPr>
      </w:pPr>
      <w:r w:rsidRPr="00B26C69">
        <w:rPr>
          <w:rFonts w:ascii="Times New Roman" w:hAnsi="Times New Roman" w:cs="Times New Roman"/>
          <w:b/>
          <w:color w:val="000000"/>
          <w:sz w:val="28"/>
          <w:szCs w:val="28"/>
        </w:rPr>
        <w:lastRenderedPageBreak/>
        <w:t xml:space="preserve">RÉFÉRENCES </w:t>
      </w:r>
    </w:p>
    <w:p w14:paraId="252D90B5" w14:textId="77777777" w:rsidR="00AA3965" w:rsidRPr="00B26C69" w:rsidRDefault="00AA3965">
      <w:pPr>
        <w:spacing w:line="276" w:lineRule="auto"/>
        <w:jc w:val="both"/>
        <w:rPr>
          <w:b/>
          <w:u w:val="single"/>
        </w:rPr>
      </w:pPr>
    </w:p>
    <w:p w14:paraId="3FE895C1" w14:textId="77777777" w:rsidR="007D3FD1" w:rsidRPr="0078498D" w:rsidRDefault="00AA3965" w:rsidP="007D3FD1">
      <w:pPr>
        <w:pStyle w:val="EndNoteBibliography"/>
        <w:spacing w:after="240"/>
        <w:rPr>
          <w:noProof/>
          <w:lang w:val="en-US"/>
        </w:rPr>
      </w:pPr>
      <w:r w:rsidRPr="00B26C69">
        <w:rPr>
          <w:b/>
          <w:u w:val="single"/>
        </w:rPr>
        <w:fldChar w:fldCharType="begin"/>
      </w:r>
      <w:r w:rsidRPr="00B26C69">
        <w:rPr>
          <w:b/>
          <w:u w:val="single"/>
          <w:lang w:val="en-US"/>
        </w:rPr>
        <w:instrText xml:space="preserve"> ADDIN EN.REFLIST </w:instrText>
      </w:r>
      <w:r w:rsidRPr="00B26C69">
        <w:rPr>
          <w:b/>
          <w:u w:val="single"/>
        </w:rPr>
        <w:fldChar w:fldCharType="separate"/>
      </w:r>
      <w:r w:rsidR="007D3FD1" w:rsidRPr="0078498D">
        <w:rPr>
          <w:noProof/>
          <w:lang w:val="en-US"/>
        </w:rPr>
        <w:t xml:space="preserve">Arneson, R. J. (1989). "Equality and equal opportunity for welfare." </w:t>
      </w:r>
      <w:r w:rsidR="007D3FD1" w:rsidRPr="0078498D">
        <w:rPr>
          <w:noProof/>
          <w:u w:val="single"/>
          <w:lang w:val="en-US"/>
        </w:rPr>
        <w:t>Philosophical studies</w:t>
      </w:r>
      <w:r w:rsidR="007D3FD1" w:rsidRPr="0078498D">
        <w:rPr>
          <w:noProof/>
          <w:lang w:val="en-US"/>
        </w:rPr>
        <w:t xml:space="preserve"> </w:t>
      </w:r>
      <w:r w:rsidR="007D3FD1" w:rsidRPr="0078498D">
        <w:rPr>
          <w:b/>
          <w:noProof/>
          <w:lang w:val="en-US"/>
        </w:rPr>
        <w:t>56</w:t>
      </w:r>
      <w:r w:rsidR="007D3FD1" w:rsidRPr="0078498D">
        <w:rPr>
          <w:noProof/>
          <w:lang w:val="en-US"/>
        </w:rPr>
        <w:t>(1): 77-93.</w:t>
      </w:r>
    </w:p>
    <w:p w14:paraId="30EB3BFC" w14:textId="77777777" w:rsidR="007D3FD1" w:rsidRPr="0078498D" w:rsidRDefault="007D3FD1" w:rsidP="007D3FD1">
      <w:pPr>
        <w:pStyle w:val="EndNoteBibliography"/>
        <w:spacing w:after="240"/>
        <w:rPr>
          <w:noProof/>
          <w:lang w:val="en-US"/>
        </w:rPr>
      </w:pPr>
      <w:r w:rsidRPr="0078498D">
        <w:rPr>
          <w:noProof/>
          <w:lang w:val="en-US"/>
        </w:rPr>
        <w:t xml:space="preserve">Bago d'Uva, T., E. Van Doorslaer, M. Lindeboom and O. O'Donnell (2008). "Does reporting heterogeneity bias the measurement of health disparities?" </w:t>
      </w:r>
      <w:r w:rsidRPr="0078498D">
        <w:rPr>
          <w:noProof/>
          <w:u w:val="single"/>
          <w:lang w:val="en-US"/>
        </w:rPr>
        <w:t>Health economics</w:t>
      </w:r>
      <w:r w:rsidRPr="0078498D">
        <w:rPr>
          <w:noProof/>
          <w:lang w:val="en-US"/>
        </w:rPr>
        <w:t xml:space="preserve"> </w:t>
      </w:r>
      <w:r w:rsidRPr="0078498D">
        <w:rPr>
          <w:b/>
          <w:noProof/>
          <w:lang w:val="en-US"/>
        </w:rPr>
        <w:t>17</w:t>
      </w:r>
      <w:r w:rsidRPr="0078498D">
        <w:rPr>
          <w:noProof/>
          <w:lang w:val="en-US"/>
        </w:rPr>
        <w:t>(3): 351-375.</w:t>
      </w:r>
    </w:p>
    <w:p w14:paraId="158640BD" w14:textId="77777777" w:rsidR="007D3FD1" w:rsidRPr="0078498D" w:rsidRDefault="007D3FD1" w:rsidP="007D3FD1">
      <w:pPr>
        <w:pStyle w:val="EndNoteBibliography"/>
        <w:spacing w:after="240"/>
        <w:rPr>
          <w:noProof/>
          <w:lang w:val="en-US"/>
        </w:rPr>
      </w:pPr>
      <w:r w:rsidRPr="0078498D">
        <w:rPr>
          <w:noProof/>
          <w:lang w:val="en-US"/>
        </w:rPr>
        <w:t xml:space="preserve">Barker, G. (2006). </w:t>
      </w:r>
      <w:r w:rsidRPr="0078498D">
        <w:rPr>
          <w:noProof/>
          <w:u w:val="single"/>
          <w:lang w:val="en-US"/>
        </w:rPr>
        <w:t>Engaging boys and men to empower girls: Reflections from practice and evidence of impact</w:t>
      </w:r>
      <w:r w:rsidRPr="0078498D">
        <w:rPr>
          <w:noProof/>
          <w:lang w:val="en-US"/>
        </w:rPr>
        <w:t>, EGM/DVGC/2006/EP. 3 United Nations Division for the Advancement of Women ….</w:t>
      </w:r>
    </w:p>
    <w:p w14:paraId="2795F680" w14:textId="77777777" w:rsidR="007D3FD1" w:rsidRPr="00B26C69" w:rsidRDefault="007D3FD1" w:rsidP="007D3FD1">
      <w:pPr>
        <w:pStyle w:val="EndNoteBibliography"/>
        <w:spacing w:after="240"/>
        <w:rPr>
          <w:noProof/>
        </w:rPr>
      </w:pPr>
      <w:r w:rsidRPr="0078498D">
        <w:rPr>
          <w:noProof/>
          <w:lang w:val="en-US"/>
        </w:rPr>
        <w:t xml:space="preserve">Bates, L. M., O. Hankivsky and K. W. Springer (2009). "Gender and health inequities: a comment on the final report of the WHO commission on the social determinants of health." </w:t>
      </w:r>
      <w:r w:rsidRPr="00B26C69">
        <w:rPr>
          <w:noProof/>
          <w:u w:val="single"/>
        </w:rPr>
        <w:t>Social science &amp; medicine</w:t>
      </w:r>
      <w:r w:rsidRPr="00B26C69">
        <w:rPr>
          <w:noProof/>
        </w:rPr>
        <w:t xml:space="preserve"> </w:t>
      </w:r>
      <w:r w:rsidRPr="00B26C69">
        <w:rPr>
          <w:b/>
          <w:noProof/>
        </w:rPr>
        <w:t>69</w:t>
      </w:r>
      <w:r w:rsidRPr="00B26C69">
        <w:rPr>
          <w:noProof/>
        </w:rPr>
        <w:t>(7): 1002-1004.</w:t>
      </w:r>
    </w:p>
    <w:p w14:paraId="0819C2D5" w14:textId="77777777" w:rsidR="007D3FD1" w:rsidRPr="00B26C69" w:rsidRDefault="007D3FD1" w:rsidP="007D3FD1">
      <w:pPr>
        <w:pStyle w:val="EndNoteBibliography"/>
        <w:spacing w:after="240"/>
        <w:rPr>
          <w:noProof/>
        </w:rPr>
      </w:pPr>
      <w:r w:rsidRPr="00B26C69">
        <w:rPr>
          <w:noProof/>
        </w:rPr>
        <w:t xml:space="preserve">Bereni, L., S. Chauvin, A. Jaunait and A. Revillard (2008). </w:t>
      </w:r>
      <w:r w:rsidRPr="00B26C69">
        <w:rPr>
          <w:noProof/>
          <w:u w:val="single"/>
        </w:rPr>
        <w:t>Introduction aux gender studies: manuel des études sur le genre</w:t>
      </w:r>
      <w:r w:rsidRPr="00B26C69">
        <w:rPr>
          <w:noProof/>
        </w:rPr>
        <w:t>, BrusselDe Boeck.</w:t>
      </w:r>
    </w:p>
    <w:p w14:paraId="2D221E10" w14:textId="77777777" w:rsidR="007D3FD1" w:rsidRPr="0078498D" w:rsidRDefault="007D3FD1" w:rsidP="007D3FD1">
      <w:pPr>
        <w:pStyle w:val="EndNoteBibliography"/>
        <w:spacing w:after="240"/>
        <w:rPr>
          <w:noProof/>
          <w:lang w:val="en-US"/>
        </w:rPr>
      </w:pPr>
      <w:r w:rsidRPr="0078498D">
        <w:rPr>
          <w:noProof/>
          <w:lang w:val="en-US"/>
        </w:rPr>
        <w:t xml:space="preserve">Bricard, D., F. Jusot, A. Trannoy and S. Tubeuf (2013). Inequality of opportunities in health and the principle of natural reward: Evidence from European countries. </w:t>
      </w:r>
      <w:r w:rsidRPr="0078498D">
        <w:rPr>
          <w:noProof/>
          <w:u w:val="single"/>
          <w:lang w:val="en-US"/>
        </w:rPr>
        <w:t>Health and inequality</w:t>
      </w:r>
      <w:r w:rsidRPr="0078498D">
        <w:rPr>
          <w:noProof/>
          <w:lang w:val="en-US"/>
        </w:rPr>
        <w:t>, Emerald Group Publishing Limited.</w:t>
      </w:r>
    </w:p>
    <w:p w14:paraId="317871B1" w14:textId="77777777" w:rsidR="007D3FD1" w:rsidRPr="0078498D" w:rsidRDefault="007D3FD1" w:rsidP="007D3FD1">
      <w:pPr>
        <w:pStyle w:val="EndNoteBibliography"/>
        <w:spacing w:after="240"/>
        <w:rPr>
          <w:noProof/>
          <w:lang w:val="en-US"/>
        </w:rPr>
      </w:pPr>
      <w:r w:rsidRPr="0078498D">
        <w:rPr>
          <w:noProof/>
          <w:lang w:val="en-US"/>
        </w:rPr>
        <w:t xml:space="preserve">Case, A. and C. Paxson (2005). "Sex differences in morbidity and mortality." </w:t>
      </w:r>
      <w:r w:rsidRPr="0078498D">
        <w:rPr>
          <w:noProof/>
          <w:u w:val="single"/>
          <w:lang w:val="en-US"/>
        </w:rPr>
        <w:t>Demography</w:t>
      </w:r>
      <w:r w:rsidRPr="0078498D">
        <w:rPr>
          <w:noProof/>
          <w:lang w:val="en-US"/>
        </w:rPr>
        <w:t xml:space="preserve"> </w:t>
      </w:r>
      <w:r w:rsidRPr="0078498D">
        <w:rPr>
          <w:b/>
          <w:noProof/>
          <w:lang w:val="en-US"/>
        </w:rPr>
        <w:t>42</w:t>
      </w:r>
      <w:r w:rsidRPr="0078498D">
        <w:rPr>
          <w:noProof/>
          <w:lang w:val="en-US"/>
        </w:rPr>
        <w:t>(2): 189-214.</w:t>
      </w:r>
    </w:p>
    <w:p w14:paraId="5FC3B099" w14:textId="77777777" w:rsidR="007D3FD1" w:rsidRPr="00B26C69" w:rsidRDefault="007D3FD1" w:rsidP="007D3FD1">
      <w:pPr>
        <w:pStyle w:val="EndNoteBibliography"/>
        <w:spacing w:after="240"/>
        <w:rPr>
          <w:noProof/>
        </w:rPr>
      </w:pPr>
      <w:r w:rsidRPr="0078498D">
        <w:rPr>
          <w:noProof/>
          <w:lang w:val="en-US"/>
        </w:rPr>
        <w:t xml:space="preserve">Cohen, G. A. (1989). "On the currency of egalitarian justice." </w:t>
      </w:r>
      <w:r w:rsidRPr="00B26C69">
        <w:rPr>
          <w:noProof/>
          <w:u w:val="single"/>
        </w:rPr>
        <w:t>Ethics</w:t>
      </w:r>
      <w:r w:rsidRPr="00B26C69">
        <w:rPr>
          <w:noProof/>
        </w:rPr>
        <w:t xml:space="preserve"> </w:t>
      </w:r>
      <w:r w:rsidRPr="00B26C69">
        <w:rPr>
          <w:b/>
          <w:noProof/>
        </w:rPr>
        <w:t>99</w:t>
      </w:r>
      <w:r w:rsidRPr="00B26C69">
        <w:rPr>
          <w:noProof/>
        </w:rPr>
        <w:t>(4): 906-944.</w:t>
      </w:r>
    </w:p>
    <w:p w14:paraId="138F3584" w14:textId="77777777" w:rsidR="007D3FD1" w:rsidRPr="0078498D" w:rsidRDefault="007D3FD1" w:rsidP="007D3FD1">
      <w:pPr>
        <w:pStyle w:val="EndNoteBibliography"/>
        <w:spacing w:after="240"/>
        <w:rPr>
          <w:noProof/>
          <w:lang w:val="en-US"/>
        </w:rPr>
      </w:pPr>
      <w:r w:rsidRPr="00B26C69">
        <w:rPr>
          <w:noProof/>
        </w:rPr>
        <w:t xml:space="preserve">Devaux, M., F. Jusot, C. Sermet and S. Tubeuf (2008). "Hétérogénéité sociale de déclaration de l'état de santé et mesure des inégalités de santé." </w:t>
      </w:r>
      <w:r w:rsidRPr="0078498D">
        <w:rPr>
          <w:noProof/>
          <w:u w:val="single"/>
          <w:lang w:val="en-US"/>
        </w:rPr>
        <w:t>Revue française des affaires sociales</w:t>
      </w:r>
      <w:r w:rsidRPr="0078498D">
        <w:rPr>
          <w:noProof/>
          <w:lang w:val="en-US"/>
        </w:rPr>
        <w:t>(1): 29-47.</w:t>
      </w:r>
    </w:p>
    <w:p w14:paraId="22F84B60" w14:textId="77777777" w:rsidR="007D3FD1" w:rsidRPr="0078498D" w:rsidRDefault="007D3FD1" w:rsidP="007D3FD1">
      <w:pPr>
        <w:pStyle w:val="EndNoteBibliography"/>
        <w:spacing w:after="240"/>
        <w:rPr>
          <w:noProof/>
          <w:lang w:val="en-US"/>
        </w:rPr>
      </w:pPr>
      <w:r w:rsidRPr="0078498D">
        <w:rPr>
          <w:noProof/>
          <w:lang w:val="en-US"/>
        </w:rPr>
        <w:t xml:space="preserve">Dworkin, R. (1981). "Part 1: Equality of Welfare." </w:t>
      </w:r>
      <w:r w:rsidRPr="0078498D">
        <w:rPr>
          <w:noProof/>
          <w:u w:val="single"/>
          <w:lang w:val="en-US"/>
        </w:rPr>
        <w:t>Philosophy and Public Affairs</w:t>
      </w:r>
      <w:r w:rsidRPr="0078498D">
        <w:rPr>
          <w:noProof/>
          <w:lang w:val="en-US"/>
        </w:rPr>
        <w:t xml:space="preserve"> </w:t>
      </w:r>
      <w:r w:rsidRPr="0078498D">
        <w:rPr>
          <w:b/>
          <w:noProof/>
          <w:lang w:val="en-US"/>
        </w:rPr>
        <w:t>10</w:t>
      </w:r>
      <w:r w:rsidRPr="0078498D">
        <w:rPr>
          <w:noProof/>
          <w:lang w:val="en-US"/>
        </w:rPr>
        <w:t>(3): 185-246.</w:t>
      </w:r>
    </w:p>
    <w:p w14:paraId="32A3EE13" w14:textId="77777777" w:rsidR="007D3FD1" w:rsidRPr="0078498D" w:rsidRDefault="007D3FD1" w:rsidP="007D3FD1">
      <w:pPr>
        <w:pStyle w:val="EndNoteBibliography"/>
        <w:spacing w:after="240"/>
        <w:rPr>
          <w:noProof/>
          <w:lang w:val="en-US"/>
        </w:rPr>
      </w:pPr>
      <w:r w:rsidRPr="0078498D">
        <w:rPr>
          <w:noProof/>
          <w:lang w:val="en-US"/>
        </w:rPr>
        <w:t>EIGE (2021). Gender Equality Index 2021 Health. Luxembourg.</w:t>
      </w:r>
    </w:p>
    <w:p w14:paraId="1F365863" w14:textId="0E88E809" w:rsidR="007D3FD1" w:rsidRPr="0078498D" w:rsidRDefault="007D3FD1" w:rsidP="007D3FD1">
      <w:pPr>
        <w:pStyle w:val="EndNoteBibliography"/>
        <w:spacing w:after="240"/>
        <w:rPr>
          <w:noProof/>
          <w:lang w:val="en-US"/>
        </w:rPr>
      </w:pPr>
      <w:r w:rsidRPr="0078498D">
        <w:rPr>
          <w:noProof/>
          <w:lang w:val="en-US"/>
        </w:rPr>
        <w:t xml:space="preserve">EIGE. (2022). "Gender Equality Index." from </w:t>
      </w:r>
      <w:hyperlink r:id="rId17" w:history="1">
        <w:r w:rsidRPr="0078498D">
          <w:rPr>
            <w:rStyle w:val="Lienhypertexte"/>
            <w:noProof/>
            <w:lang w:val="en-US"/>
          </w:rPr>
          <w:t>https://eige.europa.eu/gender-equality-index/about</w:t>
        </w:r>
      </w:hyperlink>
      <w:r w:rsidRPr="0078498D">
        <w:rPr>
          <w:noProof/>
          <w:lang w:val="en-US"/>
        </w:rPr>
        <w:t>.</w:t>
      </w:r>
    </w:p>
    <w:p w14:paraId="74B5FF94" w14:textId="77777777" w:rsidR="007D3FD1" w:rsidRPr="0078498D" w:rsidRDefault="007D3FD1" w:rsidP="007D3FD1">
      <w:pPr>
        <w:pStyle w:val="EndNoteBibliography"/>
        <w:spacing w:after="240"/>
        <w:rPr>
          <w:noProof/>
          <w:lang w:val="en-US"/>
        </w:rPr>
      </w:pPr>
      <w:r w:rsidRPr="0078498D">
        <w:rPr>
          <w:noProof/>
          <w:lang w:val="en-US"/>
        </w:rPr>
        <w:t xml:space="preserve">Etilé, F. and C. Milcent (2006). "Income‐related reporting heterogeneity in self‐assessed health: evidence from France." </w:t>
      </w:r>
      <w:r w:rsidRPr="0078498D">
        <w:rPr>
          <w:noProof/>
          <w:u w:val="single"/>
          <w:lang w:val="en-US"/>
        </w:rPr>
        <w:t>Health economics</w:t>
      </w:r>
      <w:r w:rsidRPr="0078498D">
        <w:rPr>
          <w:noProof/>
          <w:lang w:val="en-US"/>
        </w:rPr>
        <w:t xml:space="preserve"> </w:t>
      </w:r>
      <w:r w:rsidRPr="0078498D">
        <w:rPr>
          <w:b/>
          <w:noProof/>
          <w:lang w:val="en-US"/>
        </w:rPr>
        <w:t>15</w:t>
      </w:r>
      <w:r w:rsidRPr="0078498D">
        <w:rPr>
          <w:noProof/>
          <w:lang w:val="en-US"/>
        </w:rPr>
        <w:t>(9): 965-981.</w:t>
      </w:r>
    </w:p>
    <w:p w14:paraId="7011D460" w14:textId="77777777" w:rsidR="007D3FD1" w:rsidRPr="0078498D" w:rsidRDefault="007D3FD1" w:rsidP="007D3FD1">
      <w:pPr>
        <w:pStyle w:val="EndNoteBibliography"/>
        <w:spacing w:after="240"/>
        <w:rPr>
          <w:noProof/>
          <w:lang w:val="en-US"/>
        </w:rPr>
      </w:pPr>
      <w:r w:rsidRPr="0078498D">
        <w:rPr>
          <w:noProof/>
          <w:lang w:val="en-US"/>
        </w:rPr>
        <w:t xml:space="preserve">Fleurbaey, M. (2008). </w:t>
      </w:r>
      <w:r w:rsidRPr="0078498D">
        <w:rPr>
          <w:noProof/>
          <w:u w:val="single"/>
          <w:lang w:val="en-US"/>
        </w:rPr>
        <w:t>Fairness, responsibility, and welfare</w:t>
      </w:r>
      <w:r w:rsidRPr="0078498D">
        <w:rPr>
          <w:noProof/>
          <w:lang w:val="en-US"/>
        </w:rPr>
        <w:t>, Oxford University Press.</w:t>
      </w:r>
    </w:p>
    <w:p w14:paraId="3E217B17" w14:textId="77777777" w:rsidR="007D3FD1" w:rsidRPr="0078498D" w:rsidRDefault="007D3FD1" w:rsidP="007D3FD1">
      <w:pPr>
        <w:pStyle w:val="EndNoteBibliography"/>
        <w:spacing w:after="240"/>
        <w:rPr>
          <w:noProof/>
          <w:lang w:val="en-US"/>
        </w:rPr>
      </w:pPr>
      <w:r w:rsidRPr="0078498D">
        <w:rPr>
          <w:noProof/>
          <w:lang w:val="en-US"/>
        </w:rPr>
        <w:t xml:space="preserve">Fleurbaey, M. and E. Schokkaert (2009). "Unfair inequalities in health and health care." </w:t>
      </w:r>
      <w:r w:rsidRPr="0078498D">
        <w:rPr>
          <w:noProof/>
          <w:u w:val="single"/>
          <w:lang w:val="en-US"/>
        </w:rPr>
        <w:t>Journal of health economics</w:t>
      </w:r>
      <w:r w:rsidRPr="0078498D">
        <w:rPr>
          <w:noProof/>
          <w:lang w:val="en-US"/>
        </w:rPr>
        <w:t xml:space="preserve"> </w:t>
      </w:r>
      <w:r w:rsidRPr="0078498D">
        <w:rPr>
          <w:b/>
          <w:noProof/>
          <w:lang w:val="en-US"/>
        </w:rPr>
        <w:t>28</w:t>
      </w:r>
      <w:r w:rsidRPr="0078498D">
        <w:rPr>
          <w:noProof/>
          <w:lang w:val="en-US"/>
        </w:rPr>
        <w:t>(1): 73-90.</w:t>
      </w:r>
    </w:p>
    <w:p w14:paraId="21661312" w14:textId="77777777" w:rsidR="007D3FD1" w:rsidRPr="0078498D" w:rsidRDefault="007D3FD1" w:rsidP="007D3FD1">
      <w:pPr>
        <w:pStyle w:val="EndNoteBibliography"/>
        <w:spacing w:after="240"/>
        <w:rPr>
          <w:noProof/>
          <w:lang w:val="en-US"/>
        </w:rPr>
      </w:pPr>
      <w:r w:rsidRPr="0078498D">
        <w:rPr>
          <w:noProof/>
          <w:lang w:val="en-US"/>
        </w:rPr>
        <w:t xml:space="preserve">Fleurbaey, M. and E. Schokkaert (2011). Equity in health and health care. </w:t>
      </w:r>
      <w:r w:rsidRPr="0078498D">
        <w:rPr>
          <w:noProof/>
          <w:u w:val="single"/>
          <w:lang w:val="en-US"/>
        </w:rPr>
        <w:t>Handbook of health economics</w:t>
      </w:r>
      <w:r w:rsidRPr="0078498D">
        <w:rPr>
          <w:noProof/>
          <w:lang w:val="en-US"/>
        </w:rPr>
        <w:t xml:space="preserve">, Elsevier. </w:t>
      </w:r>
      <w:r w:rsidRPr="0078498D">
        <w:rPr>
          <w:b/>
          <w:noProof/>
          <w:lang w:val="en-US"/>
        </w:rPr>
        <w:t xml:space="preserve">2: </w:t>
      </w:r>
      <w:r w:rsidRPr="0078498D">
        <w:rPr>
          <w:noProof/>
          <w:lang w:val="en-US"/>
        </w:rPr>
        <w:t>1003-1092.</w:t>
      </w:r>
    </w:p>
    <w:p w14:paraId="270A0F19" w14:textId="77777777" w:rsidR="007D3FD1" w:rsidRPr="0078498D" w:rsidRDefault="007D3FD1" w:rsidP="007D3FD1">
      <w:pPr>
        <w:pStyle w:val="EndNoteBibliography"/>
        <w:spacing w:after="240"/>
        <w:rPr>
          <w:noProof/>
          <w:lang w:val="en-US"/>
        </w:rPr>
      </w:pPr>
      <w:r w:rsidRPr="0078498D">
        <w:rPr>
          <w:noProof/>
          <w:lang w:val="en-US"/>
        </w:rPr>
        <w:t xml:space="preserve">Gallagher, J. E., A. A. Wilkie, A. Cordner, E. E. Hudgens, A. J. Ghio, R. J. Birch and T. J. Wade (2016). "Factors associated with self-reported health: implications for screening level community-based health and environmental studies." </w:t>
      </w:r>
      <w:r w:rsidRPr="0078498D">
        <w:rPr>
          <w:noProof/>
          <w:u w:val="single"/>
          <w:lang w:val="en-US"/>
        </w:rPr>
        <w:t>BMC public health</w:t>
      </w:r>
      <w:r w:rsidRPr="0078498D">
        <w:rPr>
          <w:noProof/>
          <w:lang w:val="en-US"/>
        </w:rPr>
        <w:t xml:space="preserve"> </w:t>
      </w:r>
      <w:r w:rsidRPr="0078498D">
        <w:rPr>
          <w:b/>
          <w:noProof/>
          <w:lang w:val="en-US"/>
        </w:rPr>
        <w:t>16</w:t>
      </w:r>
      <w:r w:rsidRPr="0078498D">
        <w:rPr>
          <w:noProof/>
          <w:lang w:val="en-US"/>
        </w:rPr>
        <w:t>(1): 1-15.</w:t>
      </w:r>
    </w:p>
    <w:p w14:paraId="55BF824A" w14:textId="77777777" w:rsidR="007D3FD1" w:rsidRPr="0078498D" w:rsidRDefault="007D3FD1" w:rsidP="007D3FD1">
      <w:pPr>
        <w:pStyle w:val="EndNoteBibliography"/>
        <w:spacing w:after="240"/>
        <w:rPr>
          <w:noProof/>
          <w:lang w:val="en-US"/>
        </w:rPr>
      </w:pPr>
      <w:r w:rsidRPr="0078498D">
        <w:rPr>
          <w:noProof/>
          <w:lang w:val="en-US"/>
        </w:rPr>
        <w:t xml:space="preserve">García‐Gómez, P., E. Schokkaert, T. Van Ourti and T. Bago d'Uva (2015). "Inequity in the face of death." </w:t>
      </w:r>
      <w:r w:rsidRPr="0078498D">
        <w:rPr>
          <w:noProof/>
          <w:u w:val="single"/>
          <w:lang w:val="en-US"/>
        </w:rPr>
        <w:t>Health economics</w:t>
      </w:r>
      <w:r w:rsidRPr="0078498D">
        <w:rPr>
          <w:noProof/>
          <w:lang w:val="en-US"/>
        </w:rPr>
        <w:t xml:space="preserve"> </w:t>
      </w:r>
      <w:r w:rsidRPr="0078498D">
        <w:rPr>
          <w:b/>
          <w:noProof/>
          <w:lang w:val="en-US"/>
        </w:rPr>
        <w:t>24</w:t>
      </w:r>
      <w:r w:rsidRPr="0078498D">
        <w:rPr>
          <w:noProof/>
          <w:lang w:val="en-US"/>
        </w:rPr>
        <w:t>(10): 1348-1367.</w:t>
      </w:r>
    </w:p>
    <w:p w14:paraId="37D70A17" w14:textId="77777777" w:rsidR="007D3FD1" w:rsidRPr="0078498D" w:rsidRDefault="007D3FD1" w:rsidP="007D3FD1">
      <w:pPr>
        <w:pStyle w:val="EndNoteBibliography"/>
        <w:spacing w:after="240"/>
        <w:rPr>
          <w:noProof/>
          <w:lang w:val="en-US"/>
        </w:rPr>
      </w:pPr>
      <w:r w:rsidRPr="0078498D">
        <w:rPr>
          <w:noProof/>
          <w:lang w:val="en-US"/>
        </w:rPr>
        <w:t>Grossman, M. (1972). On the Concept of Health Capital and the Demand for Health The Journal of Political Economy 80 (2): 223–255.</w:t>
      </w:r>
    </w:p>
    <w:p w14:paraId="051FECFF" w14:textId="77777777" w:rsidR="007D3FD1" w:rsidRPr="0078498D" w:rsidRDefault="007D3FD1" w:rsidP="007D3FD1">
      <w:pPr>
        <w:pStyle w:val="EndNoteBibliography"/>
        <w:spacing w:after="240"/>
        <w:rPr>
          <w:noProof/>
          <w:lang w:val="en-US"/>
        </w:rPr>
      </w:pPr>
      <w:r w:rsidRPr="0078498D">
        <w:rPr>
          <w:noProof/>
          <w:lang w:val="en-US"/>
        </w:rPr>
        <w:lastRenderedPageBreak/>
        <w:t xml:space="preserve">Hederos, K., M. Jäntti and L. Lindahl (2017). "Gender and inequality of opportunity in Sweden." </w:t>
      </w:r>
      <w:r w:rsidRPr="0078498D">
        <w:rPr>
          <w:noProof/>
          <w:u w:val="single"/>
          <w:lang w:val="en-US"/>
        </w:rPr>
        <w:t>Social Choice and Welfare</w:t>
      </w:r>
      <w:r w:rsidRPr="0078498D">
        <w:rPr>
          <w:noProof/>
          <w:lang w:val="en-US"/>
        </w:rPr>
        <w:t xml:space="preserve"> </w:t>
      </w:r>
      <w:r w:rsidRPr="0078498D">
        <w:rPr>
          <w:b/>
          <w:noProof/>
          <w:lang w:val="en-US"/>
        </w:rPr>
        <w:t>49</w:t>
      </w:r>
      <w:r w:rsidRPr="0078498D">
        <w:rPr>
          <w:noProof/>
          <w:lang w:val="en-US"/>
        </w:rPr>
        <w:t>(3): 605-635.</w:t>
      </w:r>
    </w:p>
    <w:p w14:paraId="377E6DDD" w14:textId="77777777" w:rsidR="007D3FD1" w:rsidRPr="0078498D" w:rsidRDefault="007D3FD1" w:rsidP="007D3FD1">
      <w:pPr>
        <w:pStyle w:val="EndNoteBibliography"/>
        <w:spacing w:after="240"/>
        <w:rPr>
          <w:noProof/>
          <w:lang w:val="en-US"/>
        </w:rPr>
      </w:pPr>
      <w:r w:rsidRPr="0078498D">
        <w:rPr>
          <w:noProof/>
          <w:lang w:val="en-US"/>
        </w:rPr>
        <w:t xml:space="preserve">Idler, E. L. (2003). "Discussion: gender differences in self-rated health, in mortality, and in the relationship between the two." </w:t>
      </w:r>
      <w:r w:rsidRPr="0078498D">
        <w:rPr>
          <w:noProof/>
          <w:u w:val="single"/>
          <w:lang w:val="en-US"/>
        </w:rPr>
        <w:t>The Gerontologist</w:t>
      </w:r>
      <w:r w:rsidRPr="0078498D">
        <w:rPr>
          <w:noProof/>
          <w:lang w:val="en-US"/>
        </w:rPr>
        <w:t xml:space="preserve"> </w:t>
      </w:r>
      <w:r w:rsidRPr="0078498D">
        <w:rPr>
          <w:b/>
          <w:noProof/>
          <w:lang w:val="en-US"/>
        </w:rPr>
        <w:t>43</w:t>
      </w:r>
      <w:r w:rsidRPr="0078498D">
        <w:rPr>
          <w:noProof/>
          <w:lang w:val="en-US"/>
        </w:rPr>
        <w:t>(3): 372-375.</w:t>
      </w:r>
    </w:p>
    <w:p w14:paraId="0557E4E6" w14:textId="77777777" w:rsidR="007D3FD1" w:rsidRPr="0078498D" w:rsidRDefault="007D3FD1" w:rsidP="007D3FD1">
      <w:pPr>
        <w:pStyle w:val="EndNoteBibliography"/>
        <w:spacing w:after="240"/>
        <w:rPr>
          <w:noProof/>
          <w:lang w:val="en-US"/>
        </w:rPr>
      </w:pPr>
      <w:r w:rsidRPr="0078498D">
        <w:rPr>
          <w:noProof/>
          <w:lang w:val="en-US"/>
        </w:rPr>
        <w:t xml:space="preserve">Idler, E. L. and Y. Benyamini (1997). "Self-rated health and mortality: a review of twenty-seven community studies." </w:t>
      </w:r>
      <w:r w:rsidRPr="0078498D">
        <w:rPr>
          <w:noProof/>
          <w:u w:val="single"/>
          <w:lang w:val="en-US"/>
        </w:rPr>
        <w:t>Journal of health and social behavior</w:t>
      </w:r>
      <w:r w:rsidRPr="0078498D">
        <w:rPr>
          <w:noProof/>
          <w:lang w:val="en-US"/>
        </w:rPr>
        <w:t>: 21-37.</w:t>
      </w:r>
    </w:p>
    <w:p w14:paraId="2B02DD70" w14:textId="77777777" w:rsidR="007D3FD1" w:rsidRPr="0078498D" w:rsidRDefault="007D3FD1" w:rsidP="007D3FD1">
      <w:pPr>
        <w:pStyle w:val="EndNoteBibliography"/>
        <w:spacing w:after="240"/>
        <w:rPr>
          <w:noProof/>
          <w:lang w:val="en-US"/>
        </w:rPr>
      </w:pPr>
      <w:r w:rsidRPr="0078498D">
        <w:rPr>
          <w:noProof/>
          <w:lang w:val="en-US"/>
        </w:rPr>
        <w:t xml:space="preserve">Jürges, H. (2008). "Self-assessed health, reference levels and mortality." </w:t>
      </w:r>
      <w:r w:rsidRPr="0078498D">
        <w:rPr>
          <w:noProof/>
          <w:u w:val="single"/>
          <w:lang w:val="en-US"/>
        </w:rPr>
        <w:t>Applied Economics</w:t>
      </w:r>
      <w:r w:rsidRPr="0078498D">
        <w:rPr>
          <w:noProof/>
          <w:lang w:val="en-US"/>
        </w:rPr>
        <w:t xml:space="preserve"> </w:t>
      </w:r>
      <w:r w:rsidRPr="0078498D">
        <w:rPr>
          <w:b/>
          <w:noProof/>
          <w:lang w:val="en-US"/>
        </w:rPr>
        <w:t>40</w:t>
      </w:r>
      <w:r w:rsidRPr="0078498D">
        <w:rPr>
          <w:noProof/>
          <w:lang w:val="en-US"/>
        </w:rPr>
        <w:t>(5): 569-582.</w:t>
      </w:r>
    </w:p>
    <w:p w14:paraId="06C68EDF" w14:textId="77777777" w:rsidR="007D3FD1" w:rsidRPr="0078498D" w:rsidRDefault="007D3FD1" w:rsidP="007D3FD1">
      <w:pPr>
        <w:pStyle w:val="EndNoteBibliography"/>
        <w:spacing w:after="240"/>
        <w:rPr>
          <w:noProof/>
          <w:lang w:val="en-US"/>
        </w:rPr>
      </w:pPr>
      <w:r w:rsidRPr="0078498D">
        <w:rPr>
          <w:noProof/>
          <w:lang w:val="en-US"/>
        </w:rPr>
        <w:t xml:space="preserve">Jusot, F. and S. Tubeuf (2019). Equality of opportunity in health and healthcare. </w:t>
      </w:r>
      <w:r w:rsidRPr="0078498D">
        <w:rPr>
          <w:noProof/>
          <w:u w:val="single"/>
          <w:lang w:val="en-US"/>
        </w:rPr>
        <w:t>Oxford Research Encyclopedia of Economics and Finance</w:t>
      </w:r>
      <w:r w:rsidRPr="0078498D">
        <w:rPr>
          <w:noProof/>
          <w:lang w:val="en-US"/>
        </w:rPr>
        <w:t>.</w:t>
      </w:r>
    </w:p>
    <w:p w14:paraId="2A63690F" w14:textId="77777777" w:rsidR="007D3FD1" w:rsidRPr="00B26C69" w:rsidRDefault="007D3FD1" w:rsidP="007D3FD1">
      <w:pPr>
        <w:pStyle w:val="EndNoteBibliography"/>
        <w:spacing w:after="240"/>
        <w:rPr>
          <w:noProof/>
        </w:rPr>
      </w:pPr>
      <w:r w:rsidRPr="0078498D">
        <w:rPr>
          <w:noProof/>
          <w:lang w:val="en-US"/>
        </w:rPr>
        <w:t xml:space="preserve">Jusot, F., S. Tubeuf and A. Trannoy (2009). </w:t>
      </w:r>
      <w:r w:rsidRPr="00B26C69">
        <w:rPr>
          <w:noProof/>
        </w:rPr>
        <w:t xml:space="preserve">"Tel père, tel fils: l'influence de l'origine sociale et familiale sur la santé des descendants en Europe." </w:t>
      </w:r>
      <w:r w:rsidRPr="00B26C69">
        <w:rPr>
          <w:noProof/>
          <w:u w:val="single"/>
        </w:rPr>
        <w:t>Retraite et société</w:t>
      </w:r>
      <w:r w:rsidRPr="00B26C69">
        <w:rPr>
          <w:noProof/>
        </w:rPr>
        <w:t>(2): 63-85.</w:t>
      </w:r>
    </w:p>
    <w:p w14:paraId="2F699F3D" w14:textId="77777777" w:rsidR="007D3FD1" w:rsidRPr="00B26C69" w:rsidRDefault="007D3FD1" w:rsidP="007D3FD1">
      <w:pPr>
        <w:pStyle w:val="EndNoteBibliography"/>
        <w:spacing w:after="240"/>
        <w:rPr>
          <w:noProof/>
        </w:rPr>
      </w:pPr>
      <w:r w:rsidRPr="00B26C69">
        <w:rPr>
          <w:noProof/>
        </w:rPr>
        <w:t xml:space="preserve">Jusot, F., S. Tubeuf and A. Trannoy (2013). "Les différences d'état de santé en France: inégalités des chances ou reflet des comportements à risques?" </w:t>
      </w:r>
      <w:r w:rsidRPr="00B26C69">
        <w:rPr>
          <w:noProof/>
          <w:u w:val="single"/>
        </w:rPr>
        <w:t>Economie et statistique</w:t>
      </w:r>
      <w:r w:rsidRPr="00B26C69">
        <w:rPr>
          <w:noProof/>
        </w:rPr>
        <w:t>(455): 37-51.</w:t>
      </w:r>
    </w:p>
    <w:p w14:paraId="4F2C6883" w14:textId="77777777" w:rsidR="007D3FD1" w:rsidRPr="0078498D" w:rsidRDefault="007D3FD1" w:rsidP="007D3FD1">
      <w:pPr>
        <w:pStyle w:val="EndNoteBibliography"/>
        <w:spacing w:after="240"/>
        <w:rPr>
          <w:noProof/>
          <w:lang w:val="en-US"/>
        </w:rPr>
      </w:pPr>
      <w:r w:rsidRPr="00B26C69">
        <w:rPr>
          <w:noProof/>
        </w:rPr>
        <w:t xml:space="preserve">Jusot, F., S. Tubeuf and A. Trannoy (2013). "Les différences d'état de santé en France: inégalités des chances ou reflet des comportements à risques?" </w:t>
      </w:r>
      <w:r w:rsidRPr="0078498D">
        <w:rPr>
          <w:noProof/>
          <w:u w:val="single"/>
          <w:lang w:val="en-US"/>
        </w:rPr>
        <w:t>Economie et Statistique/Economics and Statistics</w:t>
      </w:r>
      <w:r w:rsidRPr="0078498D">
        <w:rPr>
          <w:noProof/>
          <w:lang w:val="en-US"/>
        </w:rPr>
        <w:t>(455-456): 37-51.</w:t>
      </w:r>
    </w:p>
    <w:p w14:paraId="21D917B8" w14:textId="77777777" w:rsidR="007D3FD1" w:rsidRPr="0078498D" w:rsidRDefault="007D3FD1" w:rsidP="007D3FD1">
      <w:pPr>
        <w:pStyle w:val="EndNoteBibliography"/>
        <w:spacing w:after="240"/>
        <w:rPr>
          <w:noProof/>
          <w:lang w:val="en-US"/>
        </w:rPr>
      </w:pPr>
      <w:r w:rsidRPr="0078498D">
        <w:rPr>
          <w:noProof/>
          <w:lang w:val="en-US"/>
        </w:rPr>
        <w:t xml:space="preserve">Lefranc, A., N. Pistolesi and A. Trannoy (2009). "Equality of opportunity and luck: Definitions and testable conditions, with an application to income in France." </w:t>
      </w:r>
      <w:r w:rsidRPr="0078498D">
        <w:rPr>
          <w:noProof/>
          <w:u w:val="single"/>
          <w:lang w:val="en-US"/>
        </w:rPr>
        <w:t>Journal of public economics</w:t>
      </w:r>
      <w:r w:rsidRPr="0078498D">
        <w:rPr>
          <w:noProof/>
          <w:lang w:val="en-US"/>
        </w:rPr>
        <w:t xml:space="preserve"> </w:t>
      </w:r>
      <w:r w:rsidRPr="0078498D">
        <w:rPr>
          <w:b/>
          <w:noProof/>
          <w:lang w:val="en-US"/>
        </w:rPr>
        <w:t>93</w:t>
      </w:r>
      <w:r w:rsidRPr="0078498D">
        <w:rPr>
          <w:noProof/>
          <w:lang w:val="en-US"/>
        </w:rPr>
        <w:t>(11-12): 1189-1207.</w:t>
      </w:r>
    </w:p>
    <w:p w14:paraId="4AE4AEC0" w14:textId="77777777" w:rsidR="007D3FD1" w:rsidRPr="0078498D" w:rsidRDefault="007D3FD1" w:rsidP="007D3FD1">
      <w:pPr>
        <w:pStyle w:val="EndNoteBibliography"/>
        <w:spacing w:after="240"/>
        <w:rPr>
          <w:noProof/>
          <w:lang w:val="en-US"/>
        </w:rPr>
      </w:pPr>
      <w:r w:rsidRPr="0078498D">
        <w:rPr>
          <w:noProof/>
          <w:lang w:val="en-US"/>
        </w:rPr>
        <w:t xml:space="preserve">Maney, D. L. (2016). "Perils and pitfalls of reporting sex differences." </w:t>
      </w:r>
      <w:r w:rsidRPr="0078498D">
        <w:rPr>
          <w:noProof/>
          <w:u w:val="single"/>
          <w:lang w:val="en-US"/>
        </w:rPr>
        <w:t>Philosophical Transactions of the Royal Society B: Biological Sciences</w:t>
      </w:r>
      <w:r w:rsidRPr="0078498D">
        <w:rPr>
          <w:noProof/>
          <w:lang w:val="en-US"/>
        </w:rPr>
        <w:t xml:space="preserve"> </w:t>
      </w:r>
      <w:r w:rsidRPr="0078498D">
        <w:rPr>
          <w:b/>
          <w:noProof/>
          <w:lang w:val="en-US"/>
        </w:rPr>
        <w:t>371</w:t>
      </w:r>
      <w:r w:rsidRPr="0078498D">
        <w:rPr>
          <w:noProof/>
          <w:lang w:val="en-US"/>
        </w:rPr>
        <w:t>(1688): 20150119.</w:t>
      </w:r>
    </w:p>
    <w:p w14:paraId="24CAB6CE" w14:textId="77777777" w:rsidR="007D3FD1" w:rsidRPr="0078498D" w:rsidRDefault="007D3FD1" w:rsidP="007D3FD1">
      <w:pPr>
        <w:pStyle w:val="EndNoteBibliography"/>
        <w:spacing w:after="240"/>
        <w:rPr>
          <w:noProof/>
          <w:lang w:val="en-US"/>
        </w:rPr>
      </w:pPr>
      <w:r w:rsidRPr="0078498D">
        <w:rPr>
          <w:noProof/>
          <w:lang w:val="en-US"/>
        </w:rPr>
        <w:t xml:space="preserve">Manor, O., S. Matthews and C. Power (2000). "Dichotomous or categorical response? Analysing self-rated health and lifetime social class." </w:t>
      </w:r>
      <w:r w:rsidRPr="0078498D">
        <w:rPr>
          <w:noProof/>
          <w:u w:val="single"/>
          <w:lang w:val="en-US"/>
        </w:rPr>
        <w:t>International journal of epidemiology</w:t>
      </w:r>
      <w:r w:rsidRPr="0078498D">
        <w:rPr>
          <w:noProof/>
          <w:lang w:val="en-US"/>
        </w:rPr>
        <w:t xml:space="preserve"> </w:t>
      </w:r>
      <w:r w:rsidRPr="0078498D">
        <w:rPr>
          <w:b/>
          <w:noProof/>
          <w:lang w:val="en-US"/>
        </w:rPr>
        <w:t>29</w:t>
      </w:r>
      <w:r w:rsidRPr="0078498D">
        <w:rPr>
          <w:noProof/>
          <w:lang w:val="en-US"/>
        </w:rPr>
        <w:t>(1): 149-157.</w:t>
      </w:r>
    </w:p>
    <w:p w14:paraId="4B0AF199" w14:textId="77777777" w:rsidR="007D3FD1" w:rsidRPr="0078498D" w:rsidRDefault="007D3FD1" w:rsidP="007D3FD1">
      <w:pPr>
        <w:pStyle w:val="EndNoteBibliography"/>
        <w:spacing w:after="240"/>
        <w:rPr>
          <w:noProof/>
          <w:lang w:val="en-US"/>
        </w:rPr>
      </w:pPr>
      <w:r w:rsidRPr="0078498D">
        <w:rPr>
          <w:noProof/>
          <w:lang w:val="en-US"/>
        </w:rPr>
        <w:t>Murphey, D., E. Cook, S. Beckwith and J. Belford (2018). The Health of Parents and Their Children: A Two-Generation Inquiry.</w:t>
      </w:r>
    </w:p>
    <w:p w14:paraId="735D0BDD" w14:textId="77777777" w:rsidR="007D3FD1" w:rsidRPr="0078498D" w:rsidRDefault="007D3FD1" w:rsidP="007D3FD1">
      <w:pPr>
        <w:pStyle w:val="EndNoteBibliography"/>
        <w:spacing w:after="240"/>
        <w:rPr>
          <w:noProof/>
          <w:lang w:val="en-US"/>
        </w:rPr>
      </w:pPr>
      <w:r w:rsidRPr="0078498D">
        <w:rPr>
          <w:noProof/>
          <w:lang w:val="en-US"/>
        </w:rPr>
        <w:t xml:space="preserve">Oliveras, L., L. Artazcoz, C. Borrell, L. Palència, M. J. López, M. Gotsens, A. Peralta and M. Marí-Dell’Olmo (2020). "The association of energy poverty with health, health care utilisation and medication use in southern Europe." </w:t>
      </w:r>
      <w:r w:rsidRPr="0078498D">
        <w:rPr>
          <w:noProof/>
          <w:u w:val="single"/>
          <w:lang w:val="en-US"/>
        </w:rPr>
        <w:t>SSM-population health</w:t>
      </w:r>
      <w:r w:rsidRPr="0078498D">
        <w:rPr>
          <w:noProof/>
          <w:lang w:val="en-US"/>
        </w:rPr>
        <w:t xml:space="preserve"> </w:t>
      </w:r>
      <w:r w:rsidRPr="0078498D">
        <w:rPr>
          <w:b/>
          <w:noProof/>
          <w:lang w:val="en-US"/>
        </w:rPr>
        <w:t>12</w:t>
      </w:r>
      <w:r w:rsidRPr="0078498D">
        <w:rPr>
          <w:noProof/>
          <w:lang w:val="en-US"/>
        </w:rPr>
        <w:t>: 100665.</w:t>
      </w:r>
    </w:p>
    <w:p w14:paraId="49616255" w14:textId="77777777" w:rsidR="007D3FD1" w:rsidRPr="0078498D" w:rsidRDefault="007D3FD1" w:rsidP="007D3FD1">
      <w:pPr>
        <w:pStyle w:val="EndNoteBibliography"/>
        <w:spacing w:after="240"/>
        <w:rPr>
          <w:noProof/>
          <w:lang w:val="en-US"/>
        </w:rPr>
      </w:pPr>
      <w:r w:rsidRPr="0078498D">
        <w:rPr>
          <w:noProof/>
          <w:lang w:val="en-US"/>
        </w:rPr>
        <w:t xml:space="preserve">Perronnin, M., L. Rochaix and S. Tubeuf (2006). </w:t>
      </w:r>
      <w:r w:rsidRPr="00B26C69">
        <w:rPr>
          <w:noProof/>
        </w:rPr>
        <w:t xml:space="preserve">"Construction d'un indicateur continu d'état de santé agrégeant risque vital et incapacité." </w:t>
      </w:r>
      <w:r w:rsidRPr="0078498D">
        <w:rPr>
          <w:noProof/>
          <w:u w:val="single"/>
          <w:lang w:val="en-US"/>
        </w:rPr>
        <w:t>Questions d'économie de la santé</w:t>
      </w:r>
      <w:r w:rsidRPr="0078498D">
        <w:rPr>
          <w:noProof/>
          <w:lang w:val="en-US"/>
        </w:rPr>
        <w:t>(107): 1-8.</w:t>
      </w:r>
    </w:p>
    <w:p w14:paraId="63A6F090" w14:textId="77777777" w:rsidR="007D3FD1" w:rsidRPr="0078498D" w:rsidRDefault="007D3FD1" w:rsidP="007D3FD1">
      <w:pPr>
        <w:pStyle w:val="EndNoteBibliography"/>
        <w:spacing w:after="240"/>
        <w:rPr>
          <w:noProof/>
          <w:lang w:val="en-US"/>
        </w:rPr>
      </w:pPr>
      <w:r w:rsidRPr="0078498D">
        <w:rPr>
          <w:noProof/>
          <w:lang w:val="en-US"/>
        </w:rPr>
        <w:t xml:space="preserve">Roemer, J. E. (1998). </w:t>
      </w:r>
      <w:r w:rsidRPr="0078498D">
        <w:rPr>
          <w:noProof/>
          <w:u w:val="single"/>
          <w:lang w:val="en-US"/>
        </w:rPr>
        <w:t>Equality of opportunity</w:t>
      </w:r>
      <w:r w:rsidRPr="0078498D">
        <w:rPr>
          <w:noProof/>
          <w:lang w:val="en-US"/>
        </w:rPr>
        <w:t>, Harvard University Press.</w:t>
      </w:r>
    </w:p>
    <w:p w14:paraId="40A5FD7F" w14:textId="77777777" w:rsidR="007D3FD1" w:rsidRPr="0078498D" w:rsidRDefault="007D3FD1" w:rsidP="007D3FD1">
      <w:pPr>
        <w:pStyle w:val="EndNoteBibliography"/>
        <w:spacing w:after="240"/>
        <w:rPr>
          <w:noProof/>
          <w:lang w:val="en-US"/>
        </w:rPr>
      </w:pPr>
      <w:r w:rsidRPr="0078498D">
        <w:rPr>
          <w:noProof/>
          <w:lang w:val="en-US"/>
        </w:rPr>
        <w:t xml:space="preserve">Rosa Dias, P. (2009). "Inequality of opportunity in health: evidence from a UK cohort study." </w:t>
      </w:r>
      <w:r w:rsidRPr="0078498D">
        <w:rPr>
          <w:noProof/>
          <w:u w:val="single"/>
          <w:lang w:val="en-US"/>
        </w:rPr>
        <w:t>Health Econ</w:t>
      </w:r>
      <w:r w:rsidRPr="0078498D">
        <w:rPr>
          <w:noProof/>
          <w:lang w:val="en-US"/>
        </w:rPr>
        <w:t xml:space="preserve"> </w:t>
      </w:r>
      <w:r w:rsidRPr="0078498D">
        <w:rPr>
          <w:b/>
          <w:noProof/>
          <w:lang w:val="en-US"/>
        </w:rPr>
        <w:t>18</w:t>
      </w:r>
      <w:r w:rsidRPr="0078498D">
        <w:rPr>
          <w:noProof/>
          <w:lang w:val="en-US"/>
        </w:rPr>
        <w:t>(9): 1057-1074.</w:t>
      </w:r>
    </w:p>
    <w:p w14:paraId="4423F527" w14:textId="77777777" w:rsidR="007D3FD1" w:rsidRPr="0078498D" w:rsidRDefault="007D3FD1" w:rsidP="007D3FD1">
      <w:pPr>
        <w:pStyle w:val="EndNoteBibliography"/>
        <w:spacing w:after="240"/>
        <w:rPr>
          <w:noProof/>
          <w:lang w:val="en-US"/>
        </w:rPr>
      </w:pPr>
      <w:r w:rsidRPr="0078498D">
        <w:rPr>
          <w:noProof/>
          <w:lang w:val="en-US"/>
        </w:rPr>
        <w:t xml:space="preserve">Rosa Dias, P. (2009). "Inequality of opportunity in health: evidence from a UK cohort study." </w:t>
      </w:r>
      <w:r w:rsidRPr="0078498D">
        <w:rPr>
          <w:noProof/>
          <w:u w:val="single"/>
          <w:lang w:val="en-US"/>
        </w:rPr>
        <w:t>Health Economics</w:t>
      </w:r>
      <w:r w:rsidRPr="0078498D">
        <w:rPr>
          <w:noProof/>
          <w:lang w:val="en-US"/>
        </w:rPr>
        <w:t xml:space="preserve"> </w:t>
      </w:r>
      <w:r w:rsidRPr="0078498D">
        <w:rPr>
          <w:b/>
          <w:noProof/>
          <w:lang w:val="en-US"/>
        </w:rPr>
        <w:t>18</w:t>
      </w:r>
      <w:r w:rsidRPr="0078498D">
        <w:rPr>
          <w:noProof/>
          <w:lang w:val="en-US"/>
        </w:rPr>
        <w:t>(9): 1057-1074.</w:t>
      </w:r>
    </w:p>
    <w:p w14:paraId="40A96AAF" w14:textId="77777777" w:rsidR="007D3FD1" w:rsidRPr="0078498D" w:rsidRDefault="007D3FD1" w:rsidP="007D3FD1">
      <w:pPr>
        <w:pStyle w:val="EndNoteBibliography"/>
        <w:spacing w:after="240"/>
        <w:rPr>
          <w:noProof/>
          <w:lang w:val="en-US"/>
        </w:rPr>
      </w:pPr>
      <w:r w:rsidRPr="0078498D">
        <w:rPr>
          <w:noProof/>
          <w:lang w:val="en-US"/>
        </w:rPr>
        <w:t xml:space="preserve">Rosa Dias, P. (2010). "Modelling opportunity in health under partial observability of circumstances." </w:t>
      </w:r>
      <w:r w:rsidRPr="0078498D">
        <w:rPr>
          <w:noProof/>
          <w:u w:val="single"/>
          <w:lang w:val="en-US"/>
        </w:rPr>
        <w:t>Health Economics</w:t>
      </w:r>
      <w:r w:rsidRPr="0078498D">
        <w:rPr>
          <w:noProof/>
          <w:lang w:val="en-US"/>
        </w:rPr>
        <w:t xml:space="preserve"> </w:t>
      </w:r>
      <w:r w:rsidRPr="0078498D">
        <w:rPr>
          <w:b/>
          <w:noProof/>
          <w:lang w:val="en-US"/>
        </w:rPr>
        <w:t>19</w:t>
      </w:r>
      <w:r w:rsidRPr="0078498D">
        <w:rPr>
          <w:noProof/>
          <w:lang w:val="en-US"/>
        </w:rPr>
        <w:t>(3): 252-264.</w:t>
      </w:r>
    </w:p>
    <w:p w14:paraId="337DD425" w14:textId="77777777" w:rsidR="007D3FD1" w:rsidRPr="0078498D" w:rsidRDefault="007D3FD1" w:rsidP="007D3FD1">
      <w:pPr>
        <w:pStyle w:val="EndNoteBibliography"/>
        <w:spacing w:after="240"/>
        <w:rPr>
          <w:noProof/>
          <w:lang w:val="en-US"/>
        </w:rPr>
      </w:pPr>
      <w:r w:rsidRPr="0078498D">
        <w:rPr>
          <w:noProof/>
          <w:lang w:val="en-US"/>
        </w:rPr>
        <w:lastRenderedPageBreak/>
        <w:t>Rosa Dias, P. and A. M. Jones (2007). Giving equality of opportunity a fair innings, Wiley Online Library.</w:t>
      </w:r>
    </w:p>
    <w:p w14:paraId="1E00AB31" w14:textId="77777777" w:rsidR="007D3FD1" w:rsidRPr="0078498D" w:rsidRDefault="007D3FD1" w:rsidP="007D3FD1">
      <w:pPr>
        <w:pStyle w:val="EndNoteBibliography"/>
        <w:spacing w:after="240"/>
        <w:rPr>
          <w:noProof/>
          <w:lang w:val="en-US"/>
        </w:rPr>
      </w:pPr>
      <w:r w:rsidRPr="0078498D">
        <w:rPr>
          <w:noProof/>
          <w:lang w:val="en-US"/>
        </w:rPr>
        <w:t xml:space="preserve">Schultz, T. P. (1993). "Investments in the Schooling and Health of Women and Men: Quantities and Returns." </w:t>
      </w:r>
      <w:r w:rsidRPr="0078498D">
        <w:rPr>
          <w:noProof/>
          <w:u w:val="single"/>
          <w:lang w:val="en-US"/>
        </w:rPr>
        <w:t>The Journal of Human Resources</w:t>
      </w:r>
      <w:r w:rsidRPr="0078498D">
        <w:rPr>
          <w:noProof/>
          <w:lang w:val="en-US"/>
        </w:rPr>
        <w:t xml:space="preserve"> </w:t>
      </w:r>
      <w:r w:rsidRPr="0078498D">
        <w:rPr>
          <w:b/>
          <w:noProof/>
          <w:lang w:val="en-US"/>
        </w:rPr>
        <w:t>28</w:t>
      </w:r>
      <w:r w:rsidRPr="0078498D">
        <w:rPr>
          <w:noProof/>
          <w:lang w:val="en-US"/>
        </w:rPr>
        <w:t>(4): 694.</w:t>
      </w:r>
    </w:p>
    <w:p w14:paraId="0EBDC0D6" w14:textId="77777777" w:rsidR="007D3FD1" w:rsidRPr="0078498D" w:rsidRDefault="007D3FD1" w:rsidP="007D3FD1">
      <w:pPr>
        <w:pStyle w:val="EndNoteBibliography"/>
        <w:spacing w:after="240"/>
        <w:rPr>
          <w:noProof/>
          <w:lang w:val="en-US"/>
        </w:rPr>
      </w:pPr>
      <w:r w:rsidRPr="0078498D">
        <w:rPr>
          <w:noProof/>
          <w:lang w:val="en-US"/>
        </w:rPr>
        <w:t xml:space="preserve">Shorrocks, A. F. (1982). "Inequality decomposition by factor components." </w:t>
      </w:r>
      <w:r w:rsidRPr="0078498D">
        <w:rPr>
          <w:noProof/>
          <w:u w:val="single"/>
          <w:lang w:val="en-US"/>
        </w:rPr>
        <w:t>Econometrica: Journal of the Econometric Society</w:t>
      </w:r>
      <w:r w:rsidRPr="0078498D">
        <w:rPr>
          <w:noProof/>
          <w:lang w:val="en-US"/>
        </w:rPr>
        <w:t>: 193-211.</w:t>
      </w:r>
    </w:p>
    <w:p w14:paraId="06C09D3E" w14:textId="77777777" w:rsidR="007D3FD1" w:rsidRPr="0078498D" w:rsidRDefault="007D3FD1" w:rsidP="007D3FD1">
      <w:pPr>
        <w:pStyle w:val="EndNoteBibliography"/>
        <w:spacing w:after="240"/>
        <w:rPr>
          <w:noProof/>
          <w:lang w:val="en-US"/>
        </w:rPr>
      </w:pPr>
      <w:r w:rsidRPr="0078498D">
        <w:rPr>
          <w:noProof/>
          <w:lang w:val="en-US"/>
        </w:rPr>
        <w:t xml:space="preserve">Sirven, N., B. Santos-Eggimann and J. Spagnoli (2012). "Comparability of health care responsiveness in Europe." </w:t>
      </w:r>
      <w:r w:rsidRPr="0078498D">
        <w:rPr>
          <w:noProof/>
          <w:u w:val="single"/>
          <w:lang w:val="en-US"/>
        </w:rPr>
        <w:t>Social Indicators Research</w:t>
      </w:r>
      <w:r w:rsidRPr="0078498D">
        <w:rPr>
          <w:noProof/>
          <w:lang w:val="en-US"/>
        </w:rPr>
        <w:t xml:space="preserve"> </w:t>
      </w:r>
      <w:r w:rsidRPr="0078498D">
        <w:rPr>
          <w:b/>
          <w:noProof/>
          <w:lang w:val="en-US"/>
        </w:rPr>
        <w:t>105</w:t>
      </w:r>
      <w:r w:rsidRPr="0078498D">
        <w:rPr>
          <w:noProof/>
          <w:lang w:val="en-US"/>
        </w:rPr>
        <w:t>(2): 255-271.</w:t>
      </w:r>
    </w:p>
    <w:p w14:paraId="75FAC3C5" w14:textId="77777777" w:rsidR="007D3FD1" w:rsidRPr="00B26C69" w:rsidRDefault="007D3FD1" w:rsidP="007D3FD1">
      <w:pPr>
        <w:pStyle w:val="EndNoteBibliography"/>
        <w:spacing w:after="240"/>
        <w:rPr>
          <w:noProof/>
        </w:rPr>
      </w:pPr>
      <w:r w:rsidRPr="0078498D">
        <w:rPr>
          <w:noProof/>
          <w:lang w:val="en-US"/>
        </w:rPr>
        <w:t xml:space="preserve">Spiers, N., C. Jagger, M. Clarke and A. Arthur (2003). "Are gender differences in the relationship between self-rated health and mortality enduring? </w:t>
      </w:r>
      <w:r w:rsidRPr="008C0C51">
        <w:rPr>
          <w:noProof/>
          <w:lang w:val="en-US"/>
        </w:rPr>
        <w:t xml:space="preserve">Results from three birth cohorts in Melton Mowbray, United Kingdom." </w:t>
      </w:r>
      <w:r w:rsidRPr="00B26C69">
        <w:rPr>
          <w:noProof/>
          <w:u w:val="single"/>
        </w:rPr>
        <w:t>The Gerontologist</w:t>
      </w:r>
      <w:r w:rsidRPr="00B26C69">
        <w:rPr>
          <w:noProof/>
        </w:rPr>
        <w:t xml:space="preserve"> </w:t>
      </w:r>
      <w:r w:rsidRPr="00B26C69">
        <w:rPr>
          <w:b/>
          <w:noProof/>
        </w:rPr>
        <w:t>43</w:t>
      </w:r>
      <w:r w:rsidRPr="00B26C69">
        <w:rPr>
          <w:noProof/>
        </w:rPr>
        <w:t>(3): 406-411.</w:t>
      </w:r>
    </w:p>
    <w:p w14:paraId="09BEE8B2" w14:textId="77777777" w:rsidR="007D3FD1" w:rsidRPr="00B26C69" w:rsidRDefault="007D3FD1" w:rsidP="007D3FD1">
      <w:pPr>
        <w:pStyle w:val="EndNoteBibliography"/>
        <w:spacing w:after="240"/>
        <w:rPr>
          <w:noProof/>
        </w:rPr>
      </w:pPr>
      <w:r w:rsidRPr="00B26C69">
        <w:rPr>
          <w:noProof/>
        </w:rPr>
        <w:t xml:space="preserve">Trannoy, A. (2017). "Les théories de l’égalité des opportunités de Fleurbaey et de Roemer sont-elles irréconciliables?" </w:t>
      </w:r>
      <w:r w:rsidRPr="00B26C69">
        <w:rPr>
          <w:noProof/>
          <w:u w:val="single"/>
        </w:rPr>
        <w:t>Revue économique</w:t>
      </w:r>
      <w:r w:rsidRPr="00B26C69">
        <w:rPr>
          <w:noProof/>
        </w:rPr>
        <w:t xml:space="preserve"> </w:t>
      </w:r>
      <w:r w:rsidRPr="00B26C69">
        <w:rPr>
          <w:b/>
          <w:noProof/>
        </w:rPr>
        <w:t>68</w:t>
      </w:r>
      <w:r w:rsidRPr="00B26C69">
        <w:rPr>
          <w:noProof/>
        </w:rPr>
        <w:t>(1): 57-72.</w:t>
      </w:r>
    </w:p>
    <w:p w14:paraId="5E2E70E1" w14:textId="77777777" w:rsidR="007D3FD1" w:rsidRPr="008C0C51" w:rsidRDefault="007D3FD1" w:rsidP="007D3FD1">
      <w:pPr>
        <w:pStyle w:val="EndNoteBibliography"/>
        <w:spacing w:after="240"/>
        <w:rPr>
          <w:noProof/>
          <w:lang w:val="en-US"/>
        </w:rPr>
      </w:pPr>
      <w:r w:rsidRPr="00B26C69">
        <w:rPr>
          <w:noProof/>
        </w:rPr>
        <w:t xml:space="preserve">Trannoy, A., S. Tubeuf, F. Jusot and M. Devaux (2010). </w:t>
      </w:r>
      <w:r w:rsidRPr="008C0C51">
        <w:rPr>
          <w:noProof/>
          <w:lang w:val="en-US"/>
        </w:rPr>
        <w:t xml:space="preserve">"Inequality of opportunities in health in France: a first pass." </w:t>
      </w:r>
      <w:r w:rsidRPr="008C0C51">
        <w:rPr>
          <w:noProof/>
          <w:u w:val="single"/>
          <w:lang w:val="en-US"/>
        </w:rPr>
        <w:t>Health economics</w:t>
      </w:r>
      <w:r w:rsidRPr="008C0C51">
        <w:rPr>
          <w:noProof/>
          <w:lang w:val="en-US"/>
        </w:rPr>
        <w:t xml:space="preserve"> </w:t>
      </w:r>
      <w:r w:rsidRPr="008C0C51">
        <w:rPr>
          <w:b/>
          <w:noProof/>
          <w:lang w:val="en-US"/>
        </w:rPr>
        <w:t>19</w:t>
      </w:r>
      <w:r w:rsidRPr="008C0C51">
        <w:rPr>
          <w:noProof/>
          <w:lang w:val="en-US"/>
        </w:rPr>
        <w:t>(8): 921-938.</w:t>
      </w:r>
    </w:p>
    <w:p w14:paraId="17AB1D20" w14:textId="77777777" w:rsidR="007D3FD1" w:rsidRPr="00B26C69" w:rsidRDefault="007D3FD1" w:rsidP="007D3FD1">
      <w:pPr>
        <w:pStyle w:val="EndNoteBibliography"/>
        <w:spacing w:after="240"/>
        <w:rPr>
          <w:noProof/>
        </w:rPr>
      </w:pPr>
      <w:r w:rsidRPr="008C0C51">
        <w:rPr>
          <w:noProof/>
          <w:lang w:val="en-US"/>
        </w:rPr>
        <w:t xml:space="preserve">Tubeuf, S. (2009). "Income-related health inequalities in France in 2004: Decomposition and explanations." </w:t>
      </w:r>
      <w:r w:rsidRPr="00B26C69">
        <w:rPr>
          <w:noProof/>
          <w:u w:val="single"/>
        </w:rPr>
        <w:t>Revue d'Épidémiologie et de Santé Publique</w:t>
      </w:r>
      <w:r w:rsidRPr="00B26C69">
        <w:rPr>
          <w:noProof/>
        </w:rPr>
        <w:t xml:space="preserve"> </w:t>
      </w:r>
      <w:r w:rsidRPr="00B26C69">
        <w:rPr>
          <w:b/>
          <w:noProof/>
        </w:rPr>
        <w:t>57</w:t>
      </w:r>
      <w:r w:rsidRPr="00B26C69">
        <w:rPr>
          <w:noProof/>
        </w:rPr>
        <w:t>(5): e34-e43.</w:t>
      </w:r>
    </w:p>
    <w:p w14:paraId="1605BF40" w14:textId="77777777" w:rsidR="007D3FD1" w:rsidRPr="008C0C51" w:rsidRDefault="007D3FD1" w:rsidP="007D3FD1">
      <w:pPr>
        <w:pStyle w:val="EndNoteBibliography"/>
        <w:spacing w:after="240"/>
        <w:rPr>
          <w:noProof/>
          <w:lang w:val="en-US"/>
        </w:rPr>
      </w:pPr>
      <w:r w:rsidRPr="00B26C69">
        <w:rPr>
          <w:noProof/>
        </w:rPr>
        <w:t xml:space="preserve">Tubeuf, S., F. Jusot and D. Bricard (2012). </w:t>
      </w:r>
      <w:r w:rsidRPr="008C0C51">
        <w:rPr>
          <w:noProof/>
          <w:lang w:val="en-US"/>
        </w:rPr>
        <w:t xml:space="preserve">"Mediating role of education and lifestyles in the relationship between early‐life conditions and health: evidence from the 1958 British Cohort." </w:t>
      </w:r>
      <w:r w:rsidRPr="008C0C51">
        <w:rPr>
          <w:noProof/>
          <w:u w:val="single"/>
          <w:lang w:val="en-US"/>
        </w:rPr>
        <w:t>Health economics</w:t>
      </w:r>
      <w:r w:rsidRPr="008C0C51">
        <w:rPr>
          <w:noProof/>
          <w:lang w:val="en-US"/>
        </w:rPr>
        <w:t xml:space="preserve"> </w:t>
      </w:r>
      <w:r w:rsidRPr="008C0C51">
        <w:rPr>
          <w:b/>
          <w:noProof/>
          <w:lang w:val="en-US"/>
        </w:rPr>
        <w:t>21</w:t>
      </w:r>
      <w:r w:rsidRPr="008C0C51">
        <w:rPr>
          <w:noProof/>
          <w:lang w:val="en-US"/>
        </w:rPr>
        <w:t>: 129-150.</w:t>
      </w:r>
    </w:p>
    <w:p w14:paraId="66158AA1" w14:textId="77777777" w:rsidR="007D3FD1" w:rsidRPr="008C0C51" w:rsidRDefault="007D3FD1" w:rsidP="007D3FD1">
      <w:pPr>
        <w:pStyle w:val="EndNoteBibliography"/>
        <w:spacing w:after="240"/>
        <w:rPr>
          <w:noProof/>
          <w:lang w:val="en-US"/>
        </w:rPr>
      </w:pPr>
      <w:r w:rsidRPr="008C0C51">
        <w:rPr>
          <w:noProof/>
          <w:lang w:val="en-US"/>
        </w:rPr>
        <w:t>UNESCO, OECD and EUROSTAT (2020). UOE data collection on formal education Manual on concepts, definitions and classifications.</w:t>
      </w:r>
      <w:r w:rsidRPr="008C0C51">
        <w:rPr>
          <w:b/>
          <w:noProof/>
          <w:lang w:val="en-US"/>
        </w:rPr>
        <w:t xml:space="preserve">: </w:t>
      </w:r>
      <w:r w:rsidRPr="008C0C51">
        <w:rPr>
          <w:noProof/>
          <w:lang w:val="en-US"/>
        </w:rPr>
        <w:t>75.</w:t>
      </w:r>
    </w:p>
    <w:p w14:paraId="3FEA80D2" w14:textId="77777777" w:rsidR="007D3FD1" w:rsidRPr="008C0C51" w:rsidRDefault="007D3FD1" w:rsidP="007D3FD1">
      <w:pPr>
        <w:pStyle w:val="EndNoteBibliography"/>
        <w:spacing w:after="240"/>
        <w:rPr>
          <w:noProof/>
          <w:lang w:val="en-US"/>
        </w:rPr>
      </w:pPr>
      <w:r w:rsidRPr="008C0C51">
        <w:rPr>
          <w:noProof/>
          <w:lang w:val="en-US"/>
        </w:rPr>
        <w:t xml:space="preserve">Van Doorslaer, E. and A. M. Jones (2003). "Inequalities in self-reported health: validation of a new approach to measurement." </w:t>
      </w:r>
      <w:r w:rsidRPr="008C0C51">
        <w:rPr>
          <w:noProof/>
          <w:u w:val="single"/>
          <w:lang w:val="en-US"/>
        </w:rPr>
        <w:t>Journal of health economics</w:t>
      </w:r>
      <w:r w:rsidRPr="008C0C51">
        <w:rPr>
          <w:noProof/>
          <w:lang w:val="en-US"/>
        </w:rPr>
        <w:t xml:space="preserve"> </w:t>
      </w:r>
      <w:r w:rsidRPr="008C0C51">
        <w:rPr>
          <w:b/>
          <w:noProof/>
          <w:lang w:val="en-US"/>
        </w:rPr>
        <w:t>22</w:t>
      </w:r>
      <w:r w:rsidRPr="008C0C51">
        <w:rPr>
          <w:noProof/>
          <w:lang w:val="en-US"/>
        </w:rPr>
        <w:t>(1): 61-87.</w:t>
      </w:r>
    </w:p>
    <w:p w14:paraId="5AFF2FCD" w14:textId="77777777" w:rsidR="007D3FD1" w:rsidRPr="008C0C51" w:rsidRDefault="007D3FD1" w:rsidP="007D3FD1">
      <w:pPr>
        <w:pStyle w:val="EndNoteBibliography"/>
        <w:spacing w:after="240"/>
        <w:rPr>
          <w:noProof/>
          <w:lang w:val="en-US"/>
        </w:rPr>
      </w:pPr>
      <w:r w:rsidRPr="008C0C51">
        <w:rPr>
          <w:noProof/>
          <w:lang w:val="en-US"/>
        </w:rPr>
        <w:t xml:space="preserve">Vandenberghe, V. (2021). "Health, cognition and work capacity beyond the age of 50: International evidence on the extensive and intensive margins of work." </w:t>
      </w:r>
      <w:r w:rsidRPr="008C0C51">
        <w:rPr>
          <w:noProof/>
          <w:u w:val="single"/>
          <w:lang w:val="en-US"/>
        </w:rPr>
        <w:t>International Labour Review</w:t>
      </w:r>
      <w:r w:rsidRPr="008C0C51">
        <w:rPr>
          <w:noProof/>
          <w:lang w:val="en-US"/>
        </w:rPr>
        <w:t xml:space="preserve"> </w:t>
      </w:r>
      <w:r w:rsidRPr="008C0C51">
        <w:rPr>
          <w:b/>
          <w:noProof/>
          <w:lang w:val="en-US"/>
        </w:rPr>
        <w:t>160</w:t>
      </w:r>
      <w:r w:rsidRPr="008C0C51">
        <w:rPr>
          <w:noProof/>
          <w:lang w:val="en-US"/>
        </w:rPr>
        <w:t>(2): 271-310.</w:t>
      </w:r>
    </w:p>
    <w:p w14:paraId="1D69093A" w14:textId="77777777" w:rsidR="007D3FD1" w:rsidRPr="008C0C51" w:rsidRDefault="007D3FD1" w:rsidP="007D3FD1">
      <w:pPr>
        <w:pStyle w:val="EndNoteBibliography"/>
        <w:spacing w:after="240"/>
        <w:rPr>
          <w:noProof/>
          <w:lang w:val="en-US"/>
        </w:rPr>
      </w:pPr>
      <w:r w:rsidRPr="008C0C51">
        <w:rPr>
          <w:noProof/>
          <w:lang w:val="en-US"/>
        </w:rPr>
        <w:t xml:space="preserve">Verbrugge, L. M. (1989). "The twain meet: empirical explanations of sex differences in health and mortality." </w:t>
      </w:r>
      <w:r w:rsidRPr="008C0C51">
        <w:rPr>
          <w:noProof/>
          <w:u w:val="single"/>
          <w:lang w:val="en-US"/>
        </w:rPr>
        <w:t>Journal of health and social behavior</w:t>
      </w:r>
      <w:r w:rsidRPr="008C0C51">
        <w:rPr>
          <w:noProof/>
          <w:lang w:val="en-US"/>
        </w:rPr>
        <w:t>: 282-304.</w:t>
      </w:r>
    </w:p>
    <w:p w14:paraId="41BB456A" w14:textId="77777777" w:rsidR="007D3FD1" w:rsidRPr="008C0C51" w:rsidRDefault="007D3FD1" w:rsidP="007D3FD1">
      <w:pPr>
        <w:pStyle w:val="EndNoteBibliography"/>
        <w:spacing w:after="240"/>
        <w:rPr>
          <w:noProof/>
          <w:lang w:val="en-US"/>
        </w:rPr>
      </w:pPr>
      <w:r w:rsidRPr="008C0C51">
        <w:rPr>
          <w:noProof/>
          <w:lang w:val="en-US"/>
        </w:rPr>
        <w:t xml:space="preserve">Weber, A. M., B. Cislaghi, V. Meausoone, S. Abdalla, I. Mejía-Guevara, P. Loftus, E. Hallgren, I. Seff, L. Stark and C. G. Victora (2019). "Gender norms and health: insights from global survey data." </w:t>
      </w:r>
      <w:r w:rsidRPr="008C0C51">
        <w:rPr>
          <w:noProof/>
          <w:u w:val="single"/>
          <w:lang w:val="en-US"/>
        </w:rPr>
        <w:t>The Lancet</w:t>
      </w:r>
      <w:r w:rsidRPr="008C0C51">
        <w:rPr>
          <w:noProof/>
          <w:lang w:val="en-US"/>
        </w:rPr>
        <w:t xml:space="preserve"> </w:t>
      </w:r>
      <w:r w:rsidRPr="008C0C51">
        <w:rPr>
          <w:b/>
          <w:noProof/>
          <w:lang w:val="en-US"/>
        </w:rPr>
        <w:t>393</w:t>
      </w:r>
      <w:r w:rsidRPr="008C0C51">
        <w:rPr>
          <w:noProof/>
          <w:lang w:val="en-US"/>
        </w:rPr>
        <w:t>(10189): 2455-2468.</w:t>
      </w:r>
    </w:p>
    <w:p w14:paraId="10B4A949" w14:textId="77777777" w:rsidR="007D3FD1" w:rsidRPr="008C0C51" w:rsidRDefault="007D3FD1" w:rsidP="007D3FD1">
      <w:pPr>
        <w:pStyle w:val="EndNoteBibliography"/>
        <w:spacing w:after="240"/>
        <w:rPr>
          <w:noProof/>
          <w:lang w:val="en-US"/>
        </w:rPr>
      </w:pPr>
      <w:r w:rsidRPr="008C0C51">
        <w:rPr>
          <w:noProof/>
          <w:lang w:val="en-US"/>
        </w:rPr>
        <w:t xml:space="preserve">WHO (2019). Life expectancy and causes of death </w:t>
      </w:r>
    </w:p>
    <w:p w14:paraId="0106EBBF" w14:textId="77777777" w:rsidR="007D3FD1" w:rsidRPr="008C0C51" w:rsidRDefault="007D3FD1" w:rsidP="007D3FD1">
      <w:pPr>
        <w:pStyle w:val="EndNoteBibliography"/>
        <w:spacing w:after="240"/>
        <w:rPr>
          <w:noProof/>
          <w:lang w:val="en-US"/>
        </w:rPr>
      </w:pPr>
      <w:r w:rsidRPr="008C0C51">
        <w:rPr>
          <w:noProof/>
          <w:lang w:val="en-US"/>
        </w:rPr>
        <w:t xml:space="preserve">Wu, S., R. Wang, Y. Zhao, X. Ma, M. Wu, X. Yan and J. He (2013). "The relationship between self-rated health and objective health status: a population-based study." </w:t>
      </w:r>
      <w:r w:rsidRPr="008C0C51">
        <w:rPr>
          <w:noProof/>
          <w:u w:val="single"/>
          <w:lang w:val="en-US"/>
        </w:rPr>
        <w:t>BMC public health</w:t>
      </w:r>
      <w:r w:rsidRPr="008C0C51">
        <w:rPr>
          <w:noProof/>
          <w:lang w:val="en-US"/>
        </w:rPr>
        <w:t xml:space="preserve"> </w:t>
      </w:r>
      <w:r w:rsidRPr="008C0C51">
        <w:rPr>
          <w:b/>
          <w:noProof/>
          <w:lang w:val="en-US"/>
        </w:rPr>
        <w:t>13</w:t>
      </w:r>
      <w:r w:rsidRPr="008C0C51">
        <w:rPr>
          <w:noProof/>
          <w:lang w:val="en-US"/>
        </w:rPr>
        <w:t>(1): 1-9.</w:t>
      </w:r>
    </w:p>
    <w:p w14:paraId="5A5E5C0D" w14:textId="77777777" w:rsidR="007D3FD1" w:rsidRPr="00B26C69" w:rsidRDefault="007D3FD1" w:rsidP="007D3FD1">
      <w:pPr>
        <w:pStyle w:val="EndNoteBibliography"/>
        <w:rPr>
          <w:noProof/>
        </w:rPr>
      </w:pPr>
      <w:r w:rsidRPr="008C0C51">
        <w:rPr>
          <w:noProof/>
          <w:lang w:val="en-US"/>
        </w:rPr>
        <w:t xml:space="preserve">Zajacova, A. and J. B. Dowd (2011). "Reliability of self-rated health in US adults." </w:t>
      </w:r>
      <w:r w:rsidRPr="00B26C69">
        <w:rPr>
          <w:noProof/>
          <w:u w:val="single"/>
        </w:rPr>
        <w:t>American journal of epidemiology</w:t>
      </w:r>
      <w:r w:rsidRPr="00B26C69">
        <w:rPr>
          <w:noProof/>
        </w:rPr>
        <w:t xml:space="preserve"> </w:t>
      </w:r>
      <w:r w:rsidRPr="00B26C69">
        <w:rPr>
          <w:b/>
          <w:noProof/>
        </w:rPr>
        <w:t>174</w:t>
      </w:r>
      <w:r w:rsidRPr="00B26C69">
        <w:rPr>
          <w:noProof/>
        </w:rPr>
        <w:t>(8): 977-983.</w:t>
      </w:r>
    </w:p>
    <w:p w14:paraId="0000036C" w14:textId="018EB264" w:rsidR="0055668A" w:rsidRPr="00B26C69" w:rsidRDefault="00AA3965">
      <w:pPr>
        <w:spacing w:line="276" w:lineRule="auto"/>
        <w:jc w:val="both"/>
        <w:rPr>
          <w:b/>
          <w:u w:val="single"/>
        </w:rPr>
      </w:pPr>
      <w:r w:rsidRPr="00B26C69">
        <w:rPr>
          <w:b/>
          <w:u w:val="single"/>
        </w:rPr>
        <w:fldChar w:fldCharType="end"/>
      </w:r>
    </w:p>
    <w:sectPr w:rsidR="0055668A" w:rsidRPr="00B26C69">
      <w:pgSz w:w="11900" w:h="16840"/>
      <w:pgMar w:top="1417" w:right="1417" w:bottom="1417" w:left="1417"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C47A0B" w14:textId="77777777" w:rsidR="00D4714D" w:rsidRDefault="00D4714D">
      <w:r>
        <w:separator/>
      </w:r>
    </w:p>
  </w:endnote>
  <w:endnote w:type="continuationSeparator" w:id="0">
    <w:p w14:paraId="10B77870" w14:textId="77777777" w:rsidR="00D4714D" w:rsidRDefault="00D471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2"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rodepage"/>
      </w:rPr>
      <w:id w:val="-532267691"/>
      <w:docPartObj>
        <w:docPartGallery w:val="Page Numbers (Bottom of Page)"/>
        <w:docPartUnique/>
      </w:docPartObj>
    </w:sdtPr>
    <w:sdtContent>
      <w:p w14:paraId="2143293D" w14:textId="2FDD6958" w:rsidR="00AE1C9C" w:rsidRDefault="00AE1C9C" w:rsidP="00D44F04">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sidR="006B2BEB">
          <w:rPr>
            <w:rStyle w:val="Numrodepage"/>
            <w:noProof/>
          </w:rPr>
          <w:t>2</w:t>
        </w:r>
        <w:r>
          <w:rPr>
            <w:rStyle w:val="Numrodepage"/>
          </w:rPr>
          <w:fldChar w:fldCharType="end"/>
        </w:r>
      </w:p>
    </w:sdtContent>
  </w:sdt>
  <w:p w14:paraId="00000370" w14:textId="52B267C1" w:rsidR="0055668A" w:rsidRDefault="0055668A" w:rsidP="006B2BEB">
    <w:pPr>
      <w:pBdr>
        <w:top w:val="nil"/>
        <w:left w:val="nil"/>
        <w:bottom w:val="nil"/>
        <w:right w:val="nil"/>
        <w:between w:val="nil"/>
      </w:pBdr>
      <w:tabs>
        <w:tab w:val="center" w:pos="4536"/>
        <w:tab w:val="right" w:pos="9072"/>
      </w:tabs>
      <w:ind w:right="360"/>
      <w:jc w:val="right"/>
      <w:rPr>
        <w:rFonts w:ascii="Calibri" w:eastAsia="Calibri" w:hAnsi="Calibri" w:cs="Calibri"/>
        <w:color w:val="000000"/>
      </w:rPr>
    </w:pPr>
  </w:p>
  <w:p w14:paraId="00000371" w14:textId="77777777" w:rsidR="0055668A" w:rsidRDefault="0055668A">
    <w:pPr>
      <w:pBdr>
        <w:top w:val="nil"/>
        <w:left w:val="nil"/>
        <w:bottom w:val="nil"/>
        <w:right w:val="nil"/>
        <w:between w:val="nil"/>
      </w:pBdr>
      <w:tabs>
        <w:tab w:val="center" w:pos="4536"/>
        <w:tab w:val="right" w:pos="9072"/>
      </w:tabs>
      <w:ind w:right="360"/>
      <w:rPr>
        <w:rFonts w:ascii="Calibri" w:eastAsia="Calibri" w:hAnsi="Calibri" w:cs="Calibri"/>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rodepage"/>
      </w:rPr>
      <w:id w:val="-1339849033"/>
      <w:docPartObj>
        <w:docPartGallery w:val="Page Numbers (Bottom of Page)"/>
        <w:docPartUnique/>
      </w:docPartObj>
    </w:sdtPr>
    <w:sdtContent>
      <w:p w14:paraId="4ADD09ED" w14:textId="13224753" w:rsidR="00AE1C9C" w:rsidRDefault="00AE1C9C" w:rsidP="00D44F04">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noProof/>
          </w:rPr>
          <w:t>13</w:t>
        </w:r>
        <w:r>
          <w:rPr>
            <w:rStyle w:val="Numrodepage"/>
          </w:rPr>
          <w:fldChar w:fldCharType="end"/>
        </w:r>
      </w:p>
    </w:sdtContent>
  </w:sdt>
  <w:p w14:paraId="0000036E" w14:textId="19396B7B" w:rsidR="0055668A" w:rsidRDefault="0055668A" w:rsidP="006B2BEB">
    <w:pPr>
      <w:pBdr>
        <w:top w:val="nil"/>
        <w:left w:val="nil"/>
        <w:bottom w:val="nil"/>
        <w:right w:val="nil"/>
        <w:between w:val="nil"/>
      </w:pBdr>
      <w:tabs>
        <w:tab w:val="center" w:pos="4536"/>
        <w:tab w:val="right" w:pos="9072"/>
      </w:tabs>
      <w:ind w:right="360"/>
      <w:rPr>
        <w:color w:val="000000"/>
      </w:rPr>
    </w:pPr>
  </w:p>
  <w:p w14:paraId="0000036F" w14:textId="77777777" w:rsidR="0055668A" w:rsidRDefault="0055668A">
    <w:pPr>
      <w:pBdr>
        <w:top w:val="nil"/>
        <w:left w:val="nil"/>
        <w:bottom w:val="nil"/>
        <w:right w:val="nil"/>
        <w:between w:val="nil"/>
      </w:pBdr>
      <w:tabs>
        <w:tab w:val="center" w:pos="4536"/>
        <w:tab w:val="right" w:pos="9072"/>
      </w:tabs>
      <w:ind w:right="360"/>
      <w:rPr>
        <w:rFonts w:ascii="Calibri" w:eastAsia="Calibri" w:hAnsi="Calibri" w:cs="Calibri"/>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730B2C" w14:textId="77777777" w:rsidR="00D4714D" w:rsidRDefault="00D4714D">
      <w:r>
        <w:separator/>
      </w:r>
    </w:p>
  </w:footnote>
  <w:footnote w:type="continuationSeparator" w:id="0">
    <w:p w14:paraId="24042BD2" w14:textId="77777777" w:rsidR="00D4714D" w:rsidRDefault="00D4714D">
      <w:r>
        <w:continuationSeparator/>
      </w:r>
    </w:p>
  </w:footnote>
  <w:footnote w:id="1">
    <w:p w14:paraId="67839EC3" w14:textId="77777777" w:rsidR="00861F5D" w:rsidRPr="008C1B1F" w:rsidRDefault="00861F5D" w:rsidP="00861F5D">
      <w:pPr>
        <w:pStyle w:val="Notedebasdepage"/>
        <w:rPr>
          <w:lang w:val="fr-BE"/>
        </w:rPr>
      </w:pPr>
      <w:r>
        <w:rPr>
          <w:rStyle w:val="Appelnotedebasdep"/>
        </w:rPr>
        <w:footnoteRef/>
      </w:r>
      <w:r>
        <w:t xml:space="preserve"> Nous avons utilisé</w:t>
      </w:r>
      <w:r w:rsidRPr="008C1B1F">
        <w:t xml:space="preserve"> la commande </w:t>
      </w:r>
      <w:r>
        <w:t xml:space="preserve">STATA </w:t>
      </w:r>
      <w:r w:rsidRPr="008C1B1F">
        <w:t xml:space="preserve">« gologit2 » appliquée à un modèle </w:t>
      </w:r>
      <w:proofErr w:type="spellStart"/>
      <w:r w:rsidRPr="008C1B1F">
        <w:t>probit</w:t>
      </w:r>
      <w:proofErr w:type="spellEnd"/>
      <w:r w:rsidRPr="008C1B1F">
        <w:t xml:space="preserve"> (« </w:t>
      </w:r>
      <w:proofErr w:type="spellStart"/>
      <w:r w:rsidRPr="008C1B1F">
        <w:t>link</w:t>
      </w:r>
      <w:proofErr w:type="spellEnd"/>
      <w:r w:rsidRPr="008C1B1F">
        <w:t>(p) »)</w:t>
      </w:r>
      <w: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CB2D33"/>
    <w:multiLevelType w:val="multilevel"/>
    <w:tmpl w:val="54EEA50C"/>
    <w:lvl w:ilvl="0">
      <w:start w:val="1"/>
      <w:numFmt w:val="decimal"/>
      <w:lvlText w:val="%1."/>
      <w:lvlJc w:val="left"/>
      <w:pPr>
        <w:ind w:left="720" w:hanging="360"/>
      </w:pPr>
    </w:lvl>
    <w:lvl w:ilvl="1">
      <w:start w:val="1"/>
      <w:numFmt w:val="decimal"/>
      <w:lvlText w:val="%1.%2."/>
      <w:lvlJc w:val="left"/>
      <w:pPr>
        <w:ind w:left="1080" w:hanging="720"/>
      </w:pPr>
      <w:rPr>
        <w:b/>
      </w:r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800" w:hanging="1440"/>
      </w:pPr>
    </w:lvl>
    <w:lvl w:ilvl="5">
      <w:start w:val="1"/>
      <w:numFmt w:val="decimal"/>
      <w:lvlText w:val="%1.%2.%3.%4.%5.%6."/>
      <w:lvlJc w:val="left"/>
      <w:pPr>
        <w:ind w:left="1800" w:hanging="1440"/>
      </w:pPr>
    </w:lvl>
    <w:lvl w:ilvl="6">
      <w:start w:val="1"/>
      <w:numFmt w:val="decimal"/>
      <w:lvlText w:val="%1.%2.%3.%4.%5.%6.%7."/>
      <w:lvlJc w:val="left"/>
      <w:pPr>
        <w:ind w:left="2160" w:hanging="1800"/>
      </w:pPr>
    </w:lvl>
    <w:lvl w:ilvl="7">
      <w:start w:val="1"/>
      <w:numFmt w:val="decimal"/>
      <w:lvlText w:val="%1.%2.%3.%4.%5.%6.%7.%8."/>
      <w:lvlJc w:val="left"/>
      <w:pPr>
        <w:ind w:left="2160" w:hanging="1800"/>
      </w:pPr>
    </w:lvl>
    <w:lvl w:ilvl="8">
      <w:start w:val="1"/>
      <w:numFmt w:val="decimal"/>
      <w:lvlText w:val="%1.%2.%3.%4.%5.%6.%7.%8.%9."/>
      <w:lvlJc w:val="left"/>
      <w:pPr>
        <w:ind w:left="2520" w:hanging="2160"/>
      </w:pPr>
    </w:lvl>
  </w:abstractNum>
  <w:abstractNum w:abstractNumId="1" w15:restartNumberingAfterBreak="0">
    <w:nsid w:val="208414DA"/>
    <w:multiLevelType w:val="multilevel"/>
    <w:tmpl w:val="54EEA50C"/>
    <w:lvl w:ilvl="0">
      <w:start w:val="1"/>
      <w:numFmt w:val="decimal"/>
      <w:lvlText w:val="%1."/>
      <w:lvlJc w:val="left"/>
      <w:pPr>
        <w:ind w:left="720" w:hanging="360"/>
      </w:pPr>
    </w:lvl>
    <w:lvl w:ilvl="1">
      <w:start w:val="1"/>
      <w:numFmt w:val="decimal"/>
      <w:lvlText w:val="%1.%2."/>
      <w:lvlJc w:val="left"/>
      <w:pPr>
        <w:ind w:left="1080" w:hanging="720"/>
      </w:pPr>
      <w:rPr>
        <w:b/>
      </w:r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800" w:hanging="1440"/>
      </w:pPr>
    </w:lvl>
    <w:lvl w:ilvl="5">
      <w:start w:val="1"/>
      <w:numFmt w:val="decimal"/>
      <w:lvlText w:val="%1.%2.%3.%4.%5.%6."/>
      <w:lvlJc w:val="left"/>
      <w:pPr>
        <w:ind w:left="1800" w:hanging="1440"/>
      </w:pPr>
    </w:lvl>
    <w:lvl w:ilvl="6">
      <w:start w:val="1"/>
      <w:numFmt w:val="decimal"/>
      <w:lvlText w:val="%1.%2.%3.%4.%5.%6.%7."/>
      <w:lvlJc w:val="left"/>
      <w:pPr>
        <w:ind w:left="2160" w:hanging="1800"/>
      </w:pPr>
    </w:lvl>
    <w:lvl w:ilvl="7">
      <w:start w:val="1"/>
      <w:numFmt w:val="decimal"/>
      <w:lvlText w:val="%1.%2.%3.%4.%5.%6.%7.%8."/>
      <w:lvlJc w:val="left"/>
      <w:pPr>
        <w:ind w:left="2160" w:hanging="1800"/>
      </w:pPr>
    </w:lvl>
    <w:lvl w:ilvl="8">
      <w:start w:val="1"/>
      <w:numFmt w:val="decimal"/>
      <w:lvlText w:val="%1.%2.%3.%4.%5.%6.%7.%8.%9."/>
      <w:lvlJc w:val="left"/>
      <w:pPr>
        <w:ind w:left="2520" w:hanging="2160"/>
      </w:pPr>
    </w:lvl>
  </w:abstractNum>
  <w:num w:numId="1" w16cid:durableId="48001045">
    <w:abstractNumId w:val="1"/>
  </w:num>
  <w:num w:numId="2" w16cid:durableId="19839219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2"/>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uthor-Date Copy&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0&lt;/LineSpacing&gt;&lt;SpaceAfter&gt;1&lt;/SpaceAfter&gt;&lt;HyperlinksEnabled&gt;0&lt;/HyperlinksEnabled&gt;&lt;HyperlinksVisible&gt;0&lt;/HyperlinksVisible&gt;&lt;EnableBibliographyCategories&gt;0&lt;/EnableBibliographyCategories&gt;&lt;/ENLayout&gt;"/>
    <w:docVar w:name="EN.Libraries" w:val="&lt;Libraries&gt;&lt;item db-id=&quot;rzev050ay55xpkeawvapss0ff2vrxa9fatav&quot;&gt;PhD Endnote&lt;record-ids&gt;&lt;item&gt;1&lt;/item&gt;&lt;item&gt;36&lt;/item&gt;&lt;item&gt;38&lt;/item&gt;&lt;item&gt;39&lt;/item&gt;&lt;item&gt;40&lt;/item&gt;&lt;item&gt;42&lt;/item&gt;&lt;item&gt;101&lt;/item&gt;&lt;item&gt;104&lt;/item&gt;&lt;item&gt;107&lt;/item&gt;&lt;item&gt;125&lt;/item&gt;&lt;item&gt;131&lt;/item&gt;&lt;item&gt;132&lt;/item&gt;&lt;item&gt;133&lt;/item&gt;&lt;item&gt;134&lt;/item&gt;&lt;item&gt;135&lt;/item&gt;&lt;item&gt;138&lt;/item&gt;&lt;item&gt;139&lt;/item&gt;&lt;item&gt;142&lt;/item&gt;&lt;item&gt;143&lt;/item&gt;&lt;item&gt;146&lt;/item&gt;&lt;item&gt;147&lt;/item&gt;&lt;item&gt;148&lt;/item&gt;&lt;item&gt;155&lt;/item&gt;&lt;item&gt;156&lt;/item&gt;&lt;item&gt;157&lt;/item&gt;&lt;item&gt;158&lt;/item&gt;&lt;item&gt;159&lt;/item&gt;&lt;item&gt;160&lt;/item&gt;&lt;item&gt;161&lt;/item&gt;&lt;item&gt;173&lt;/item&gt;&lt;item&gt;181&lt;/item&gt;&lt;item&gt;184&lt;/item&gt;&lt;item&gt;188&lt;/item&gt;&lt;item&gt;189&lt;/item&gt;&lt;item&gt;192&lt;/item&gt;&lt;item&gt;195&lt;/item&gt;&lt;item&gt;199&lt;/item&gt;&lt;item&gt;203&lt;/item&gt;&lt;item&gt;204&lt;/item&gt;&lt;item&gt;206&lt;/item&gt;&lt;item&gt;207&lt;/item&gt;&lt;item&gt;208&lt;/item&gt;&lt;item&gt;210&lt;/item&gt;&lt;item&gt;225&lt;/item&gt;&lt;item&gt;228&lt;/item&gt;&lt;item&gt;229&lt;/item&gt;&lt;item&gt;281&lt;/item&gt;&lt;item&gt;283&lt;/item&gt;&lt;item&gt;284&lt;/item&gt;&lt;item&gt;285&lt;/item&gt;&lt;item&gt;286&lt;/item&gt;&lt;item&gt;287&lt;/item&gt;&lt;item&gt;288&lt;/item&gt;&lt;item&gt;289&lt;/item&gt;&lt;item&gt;290&lt;/item&gt;&lt;/record-ids&gt;&lt;/item&gt;&lt;/Libraries&gt;"/>
  </w:docVars>
  <w:rsids>
    <w:rsidRoot w:val="0055668A"/>
    <w:rsid w:val="000061D9"/>
    <w:rsid w:val="0001389E"/>
    <w:rsid w:val="00021D5C"/>
    <w:rsid w:val="0002488A"/>
    <w:rsid w:val="0003045B"/>
    <w:rsid w:val="000327E3"/>
    <w:rsid w:val="00036C3E"/>
    <w:rsid w:val="00062315"/>
    <w:rsid w:val="00074F06"/>
    <w:rsid w:val="000801B3"/>
    <w:rsid w:val="00087F63"/>
    <w:rsid w:val="0009174D"/>
    <w:rsid w:val="000B255D"/>
    <w:rsid w:val="000B390F"/>
    <w:rsid w:val="000C73AE"/>
    <w:rsid w:val="000E2330"/>
    <w:rsid w:val="00101245"/>
    <w:rsid w:val="001143C2"/>
    <w:rsid w:val="00144451"/>
    <w:rsid w:val="00151266"/>
    <w:rsid w:val="00152746"/>
    <w:rsid w:val="00183A77"/>
    <w:rsid w:val="0019420F"/>
    <w:rsid w:val="001B0C36"/>
    <w:rsid w:val="001D426C"/>
    <w:rsid w:val="00201849"/>
    <w:rsid w:val="00222039"/>
    <w:rsid w:val="002422D0"/>
    <w:rsid w:val="00270A00"/>
    <w:rsid w:val="002908DD"/>
    <w:rsid w:val="002C0F5A"/>
    <w:rsid w:val="002D4BEE"/>
    <w:rsid w:val="002E76DF"/>
    <w:rsid w:val="003134AA"/>
    <w:rsid w:val="00316A2A"/>
    <w:rsid w:val="003410B2"/>
    <w:rsid w:val="00344D45"/>
    <w:rsid w:val="00347445"/>
    <w:rsid w:val="0035458C"/>
    <w:rsid w:val="0035550F"/>
    <w:rsid w:val="00362AE3"/>
    <w:rsid w:val="00366D68"/>
    <w:rsid w:val="003718F4"/>
    <w:rsid w:val="0037758D"/>
    <w:rsid w:val="00390FF8"/>
    <w:rsid w:val="00391653"/>
    <w:rsid w:val="003942C6"/>
    <w:rsid w:val="003A68BA"/>
    <w:rsid w:val="003A6A0D"/>
    <w:rsid w:val="003A6F07"/>
    <w:rsid w:val="003F017E"/>
    <w:rsid w:val="003F3114"/>
    <w:rsid w:val="004067CF"/>
    <w:rsid w:val="004105F7"/>
    <w:rsid w:val="00427226"/>
    <w:rsid w:val="00437FBF"/>
    <w:rsid w:val="00450323"/>
    <w:rsid w:val="00461824"/>
    <w:rsid w:val="00464A84"/>
    <w:rsid w:val="004768DD"/>
    <w:rsid w:val="004A2570"/>
    <w:rsid w:val="004A27EC"/>
    <w:rsid w:val="004C5EDA"/>
    <w:rsid w:val="004D1F54"/>
    <w:rsid w:val="004D28A3"/>
    <w:rsid w:val="004D35DD"/>
    <w:rsid w:val="004D7EC2"/>
    <w:rsid w:val="004F1DD0"/>
    <w:rsid w:val="0050775A"/>
    <w:rsid w:val="00516894"/>
    <w:rsid w:val="00516C3B"/>
    <w:rsid w:val="00524A59"/>
    <w:rsid w:val="00533762"/>
    <w:rsid w:val="0053499F"/>
    <w:rsid w:val="00556422"/>
    <w:rsid w:val="0055668A"/>
    <w:rsid w:val="00560CFA"/>
    <w:rsid w:val="00561A1C"/>
    <w:rsid w:val="00563879"/>
    <w:rsid w:val="0057436E"/>
    <w:rsid w:val="00576A04"/>
    <w:rsid w:val="005961C9"/>
    <w:rsid w:val="005B3E58"/>
    <w:rsid w:val="005E2850"/>
    <w:rsid w:val="005E2C9A"/>
    <w:rsid w:val="006022E2"/>
    <w:rsid w:val="0060692C"/>
    <w:rsid w:val="00616893"/>
    <w:rsid w:val="00624414"/>
    <w:rsid w:val="00625E2D"/>
    <w:rsid w:val="00633C5D"/>
    <w:rsid w:val="006448C2"/>
    <w:rsid w:val="00645B77"/>
    <w:rsid w:val="006461B7"/>
    <w:rsid w:val="00646500"/>
    <w:rsid w:val="0064782E"/>
    <w:rsid w:val="00650F3B"/>
    <w:rsid w:val="006611CB"/>
    <w:rsid w:val="00666DD9"/>
    <w:rsid w:val="00667527"/>
    <w:rsid w:val="00695921"/>
    <w:rsid w:val="006A3900"/>
    <w:rsid w:val="006A3F98"/>
    <w:rsid w:val="006B2BEB"/>
    <w:rsid w:val="006B4B68"/>
    <w:rsid w:val="006C7B1F"/>
    <w:rsid w:val="006E13C3"/>
    <w:rsid w:val="006E58C1"/>
    <w:rsid w:val="006E6CDA"/>
    <w:rsid w:val="006F4F94"/>
    <w:rsid w:val="006F5604"/>
    <w:rsid w:val="00713B79"/>
    <w:rsid w:val="00714B5D"/>
    <w:rsid w:val="0072041B"/>
    <w:rsid w:val="007262D2"/>
    <w:rsid w:val="007358B1"/>
    <w:rsid w:val="00741441"/>
    <w:rsid w:val="00745945"/>
    <w:rsid w:val="0075370E"/>
    <w:rsid w:val="00770DF6"/>
    <w:rsid w:val="0077362B"/>
    <w:rsid w:val="0078498D"/>
    <w:rsid w:val="007A484B"/>
    <w:rsid w:val="007B6C77"/>
    <w:rsid w:val="007C1E24"/>
    <w:rsid w:val="007D125F"/>
    <w:rsid w:val="007D3FD1"/>
    <w:rsid w:val="00807BC6"/>
    <w:rsid w:val="008108E3"/>
    <w:rsid w:val="00810DD8"/>
    <w:rsid w:val="008173D9"/>
    <w:rsid w:val="00826D5D"/>
    <w:rsid w:val="0083007A"/>
    <w:rsid w:val="00841F54"/>
    <w:rsid w:val="008525EF"/>
    <w:rsid w:val="00861F5D"/>
    <w:rsid w:val="0086759F"/>
    <w:rsid w:val="00875BAA"/>
    <w:rsid w:val="00876CDD"/>
    <w:rsid w:val="00877380"/>
    <w:rsid w:val="008800F8"/>
    <w:rsid w:val="00890010"/>
    <w:rsid w:val="008B0A2C"/>
    <w:rsid w:val="008B5600"/>
    <w:rsid w:val="008B6063"/>
    <w:rsid w:val="008B6392"/>
    <w:rsid w:val="008C0C51"/>
    <w:rsid w:val="008C1B1F"/>
    <w:rsid w:val="008D0C89"/>
    <w:rsid w:val="008E03BB"/>
    <w:rsid w:val="008F194F"/>
    <w:rsid w:val="008F739C"/>
    <w:rsid w:val="0092512A"/>
    <w:rsid w:val="00930734"/>
    <w:rsid w:val="009346C3"/>
    <w:rsid w:val="00942F8E"/>
    <w:rsid w:val="00947A7D"/>
    <w:rsid w:val="00960CC6"/>
    <w:rsid w:val="009B1A23"/>
    <w:rsid w:val="009F53E2"/>
    <w:rsid w:val="009F5EBC"/>
    <w:rsid w:val="009F67CF"/>
    <w:rsid w:val="00A0228E"/>
    <w:rsid w:val="00A22BB4"/>
    <w:rsid w:val="00A25A27"/>
    <w:rsid w:val="00A37119"/>
    <w:rsid w:val="00A435CA"/>
    <w:rsid w:val="00A47707"/>
    <w:rsid w:val="00A716B8"/>
    <w:rsid w:val="00A84975"/>
    <w:rsid w:val="00A97655"/>
    <w:rsid w:val="00AA3965"/>
    <w:rsid w:val="00AA71B4"/>
    <w:rsid w:val="00AB4992"/>
    <w:rsid w:val="00AE1C9C"/>
    <w:rsid w:val="00AF093E"/>
    <w:rsid w:val="00AF293F"/>
    <w:rsid w:val="00AF5DAF"/>
    <w:rsid w:val="00B0633C"/>
    <w:rsid w:val="00B26C69"/>
    <w:rsid w:val="00B276C5"/>
    <w:rsid w:val="00B321BC"/>
    <w:rsid w:val="00B36CA0"/>
    <w:rsid w:val="00B56759"/>
    <w:rsid w:val="00B56B58"/>
    <w:rsid w:val="00B64A93"/>
    <w:rsid w:val="00B67934"/>
    <w:rsid w:val="00B927FB"/>
    <w:rsid w:val="00B936F0"/>
    <w:rsid w:val="00BA1FA2"/>
    <w:rsid w:val="00BA20B0"/>
    <w:rsid w:val="00BB353B"/>
    <w:rsid w:val="00BB73A8"/>
    <w:rsid w:val="00BC736B"/>
    <w:rsid w:val="00BD670B"/>
    <w:rsid w:val="00C10A90"/>
    <w:rsid w:val="00C17460"/>
    <w:rsid w:val="00C34431"/>
    <w:rsid w:val="00C37A5E"/>
    <w:rsid w:val="00C44BAF"/>
    <w:rsid w:val="00C50DF2"/>
    <w:rsid w:val="00C75802"/>
    <w:rsid w:val="00C7732C"/>
    <w:rsid w:val="00C9446F"/>
    <w:rsid w:val="00CA46C2"/>
    <w:rsid w:val="00CE1609"/>
    <w:rsid w:val="00D03C43"/>
    <w:rsid w:val="00D12125"/>
    <w:rsid w:val="00D266AD"/>
    <w:rsid w:val="00D33C5A"/>
    <w:rsid w:val="00D4714D"/>
    <w:rsid w:val="00D577E9"/>
    <w:rsid w:val="00D607F8"/>
    <w:rsid w:val="00D61A7A"/>
    <w:rsid w:val="00D83C34"/>
    <w:rsid w:val="00D92053"/>
    <w:rsid w:val="00DA181D"/>
    <w:rsid w:val="00DD2D57"/>
    <w:rsid w:val="00DD4403"/>
    <w:rsid w:val="00DE2386"/>
    <w:rsid w:val="00E02BA3"/>
    <w:rsid w:val="00E05D77"/>
    <w:rsid w:val="00E250F4"/>
    <w:rsid w:val="00E266D9"/>
    <w:rsid w:val="00E40265"/>
    <w:rsid w:val="00E932CE"/>
    <w:rsid w:val="00EA0B0F"/>
    <w:rsid w:val="00EB0CA1"/>
    <w:rsid w:val="00ED2BDE"/>
    <w:rsid w:val="00EF5917"/>
    <w:rsid w:val="00F030FB"/>
    <w:rsid w:val="00F155BD"/>
    <w:rsid w:val="00F24C07"/>
    <w:rsid w:val="00F42769"/>
    <w:rsid w:val="00F430E2"/>
    <w:rsid w:val="00F53BD2"/>
    <w:rsid w:val="00F54E89"/>
    <w:rsid w:val="00F61933"/>
    <w:rsid w:val="00F718F8"/>
    <w:rsid w:val="00F74147"/>
    <w:rsid w:val="00F87A66"/>
    <w:rsid w:val="00F91BFE"/>
    <w:rsid w:val="00F97C76"/>
    <w:rsid w:val="00FD51CE"/>
    <w:rsid w:val="00FE18F5"/>
    <w:rsid w:val="00FE7978"/>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8116CD"/>
  <w15:docId w15:val="{AA785858-47AD-E544-BED6-A8EABD6E74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55416"/>
  </w:style>
  <w:style w:type="paragraph" w:styleId="Titre1">
    <w:name w:val="heading 1"/>
    <w:basedOn w:val="Normal"/>
    <w:next w:val="Normal"/>
    <w:uiPriority w:val="9"/>
    <w:qFormat/>
    <w:pPr>
      <w:keepNext/>
      <w:keepLines/>
      <w:spacing w:before="480" w:after="120"/>
      <w:outlineLvl w:val="0"/>
    </w:pPr>
    <w:rPr>
      <w:b/>
      <w:sz w:val="48"/>
      <w:szCs w:val="48"/>
    </w:rPr>
  </w:style>
  <w:style w:type="paragraph" w:styleId="Titre2">
    <w:name w:val="heading 2"/>
    <w:basedOn w:val="Normal"/>
    <w:next w:val="Normal"/>
    <w:link w:val="Titre2Car"/>
    <w:uiPriority w:val="9"/>
    <w:semiHidden/>
    <w:unhideWhenUsed/>
    <w:qFormat/>
    <w:rsid w:val="00021110"/>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itre3">
    <w:name w:val="heading 3"/>
    <w:basedOn w:val="Normal"/>
    <w:next w:val="Normal"/>
    <w:uiPriority w:val="9"/>
    <w:semiHidden/>
    <w:unhideWhenUsed/>
    <w:qFormat/>
    <w:pPr>
      <w:keepNext/>
      <w:keepLines/>
      <w:spacing w:before="280" w:after="80"/>
      <w:outlineLvl w:val="2"/>
    </w:pPr>
    <w:rPr>
      <w:b/>
      <w:sz w:val="28"/>
      <w:szCs w:val="28"/>
    </w:rPr>
  </w:style>
  <w:style w:type="paragraph" w:styleId="Titre4">
    <w:name w:val="heading 4"/>
    <w:basedOn w:val="Normal"/>
    <w:next w:val="Normal"/>
    <w:uiPriority w:val="9"/>
    <w:semiHidden/>
    <w:unhideWhenUsed/>
    <w:qFormat/>
    <w:pPr>
      <w:keepNext/>
      <w:keepLines/>
      <w:spacing w:before="240" w:after="40"/>
      <w:outlineLvl w:val="3"/>
    </w:pPr>
    <w:rPr>
      <w:b/>
    </w:rPr>
  </w:style>
  <w:style w:type="paragraph" w:styleId="Titre5">
    <w:name w:val="heading 5"/>
    <w:basedOn w:val="Normal"/>
    <w:next w:val="Normal"/>
    <w:uiPriority w:val="9"/>
    <w:semiHidden/>
    <w:unhideWhenUsed/>
    <w:qFormat/>
    <w:pPr>
      <w:keepNext/>
      <w:keepLines/>
      <w:spacing w:before="220" w:after="40"/>
      <w:outlineLvl w:val="4"/>
    </w:pPr>
    <w:rPr>
      <w:b/>
      <w:sz w:val="22"/>
      <w:szCs w:val="22"/>
    </w:rPr>
  </w:style>
  <w:style w:type="paragraph" w:styleId="Titre6">
    <w:name w:val="heading 6"/>
    <w:basedOn w:val="Normal"/>
    <w:next w:val="Normal"/>
    <w:uiPriority w:val="9"/>
    <w:semiHidden/>
    <w:unhideWhenUsed/>
    <w:qFormat/>
    <w:pPr>
      <w:keepNext/>
      <w:keepLines/>
      <w:spacing w:before="200" w:after="40"/>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re">
    <w:name w:val="Title"/>
    <w:basedOn w:val="Normal"/>
    <w:next w:val="Normal"/>
    <w:uiPriority w:val="10"/>
    <w:qFormat/>
    <w:pPr>
      <w:keepNext/>
      <w:keepLines/>
      <w:spacing w:before="480" w:after="120"/>
    </w:pPr>
    <w:rPr>
      <w:b/>
      <w:sz w:val="72"/>
      <w:szCs w:val="72"/>
    </w:rPr>
  </w:style>
  <w:style w:type="paragraph" w:styleId="Paragraphedeliste">
    <w:name w:val="List Paragraph"/>
    <w:basedOn w:val="Normal"/>
    <w:uiPriority w:val="34"/>
    <w:qFormat/>
    <w:rsid w:val="00093770"/>
    <w:pPr>
      <w:ind w:left="720"/>
      <w:contextualSpacing/>
    </w:pPr>
    <w:rPr>
      <w:rFonts w:asciiTheme="minorHAnsi" w:eastAsiaTheme="minorHAnsi" w:hAnsiTheme="minorHAnsi" w:cstheme="minorBidi"/>
      <w:lang w:eastAsia="en-US"/>
    </w:rPr>
  </w:style>
  <w:style w:type="paragraph" w:styleId="NormalWeb">
    <w:name w:val="Normal (Web)"/>
    <w:basedOn w:val="Normal"/>
    <w:uiPriority w:val="99"/>
    <w:unhideWhenUsed/>
    <w:rsid w:val="009C32E7"/>
    <w:pPr>
      <w:spacing w:before="100" w:beforeAutospacing="1" w:after="100" w:afterAutospacing="1"/>
    </w:pPr>
  </w:style>
  <w:style w:type="character" w:customStyle="1" w:styleId="Titre2Car">
    <w:name w:val="Titre 2 Car"/>
    <w:basedOn w:val="Policepardfaut"/>
    <w:link w:val="Titre2"/>
    <w:uiPriority w:val="9"/>
    <w:rsid w:val="00021110"/>
    <w:rPr>
      <w:rFonts w:asciiTheme="majorHAnsi" w:eastAsiaTheme="majorEastAsia" w:hAnsiTheme="majorHAnsi" w:cstheme="majorBidi"/>
      <w:color w:val="2F5496" w:themeColor="accent1" w:themeShade="BF"/>
      <w:sz w:val="26"/>
      <w:szCs w:val="26"/>
      <w:lang w:eastAsia="fr-FR"/>
    </w:rPr>
  </w:style>
  <w:style w:type="paragraph" w:styleId="Adresseexpditeur">
    <w:name w:val="envelope return"/>
    <w:basedOn w:val="Normal"/>
    <w:link w:val="AdresseexpditeurCar"/>
    <w:rsid w:val="00021110"/>
    <w:pPr>
      <w:tabs>
        <w:tab w:val="right" w:pos="8640"/>
      </w:tabs>
      <w:spacing w:before="240" w:after="200" w:line="276" w:lineRule="auto"/>
      <w:jc w:val="both"/>
    </w:pPr>
    <w:rPr>
      <w:rFonts w:ascii="Arial" w:hAnsi="Arial"/>
      <w:spacing w:val="-2"/>
      <w:szCs w:val="20"/>
      <w:lang w:val="en-GB"/>
    </w:rPr>
  </w:style>
  <w:style w:type="character" w:customStyle="1" w:styleId="AdresseexpditeurCar">
    <w:name w:val="Adresse expéditeur Car"/>
    <w:basedOn w:val="Policepardfaut"/>
    <w:link w:val="Adresseexpditeur"/>
    <w:rsid w:val="00021110"/>
    <w:rPr>
      <w:rFonts w:ascii="Arial" w:eastAsia="Times New Roman" w:hAnsi="Arial" w:cs="Times New Roman"/>
      <w:spacing w:val="-2"/>
      <w:szCs w:val="20"/>
      <w:lang w:val="en-GB" w:eastAsia="fr-FR"/>
    </w:rPr>
  </w:style>
  <w:style w:type="character" w:styleId="Marquedecommentaire">
    <w:name w:val="annotation reference"/>
    <w:basedOn w:val="Policepardfaut"/>
    <w:uiPriority w:val="99"/>
    <w:semiHidden/>
    <w:unhideWhenUsed/>
    <w:rsid w:val="00021110"/>
    <w:rPr>
      <w:sz w:val="16"/>
      <w:szCs w:val="16"/>
    </w:rPr>
  </w:style>
  <w:style w:type="paragraph" w:styleId="En-tte">
    <w:name w:val="header"/>
    <w:basedOn w:val="Normal"/>
    <w:link w:val="En-tteCar"/>
    <w:uiPriority w:val="99"/>
    <w:unhideWhenUsed/>
    <w:rsid w:val="00021110"/>
    <w:pPr>
      <w:tabs>
        <w:tab w:val="center" w:pos="4536"/>
        <w:tab w:val="right" w:pos="9072"/>
      </w:tabs>
    </w:pPr>
    <w:rPr>
      <w:rFonts w:asciiTheme="minorHAnsi" w:eastAsiaTheme="minorHAnsi" w:hAnsiTheme="minorHAnsi" w:cstheme="minorBidi"/>
      <w:lang w:eastAsia="en-US"/>
    </w:rPr>
  </w:style>
  <w:style w:type="character" w:customStyle="1" w:styleId="En-tteCar">
    <w:name w:val="En-tête Car"/>
    <w:basedOn w:val="Policepardfaut"/>
    <w:link w:val="En-tte"/>
    <w:uiPriority w:val="99"/>
    <w:rsid w:val="00021110"/>
  </w:style>
  <w:style w:type="paragraph" w:styleId="Pieddepage">
    <w:name w:val="footer"/>
    <w:basedOn w:val="Normal"/>
    <w:link w:val="PieddepageCar"/>
    <w:uiPriority w:val="99"/>
    <w:unhideWhenUsed/>
    <w:rsid w:val="00021110"/>
    <w:pPr>
      <w:tabs>
        <w:tab w:val="center" w:pos="4536"/>
        <w:tab w:val="right" w:pos="9072"/>
      </w:tabs>
    </w:pPr>
    <w:rPr>
      <w:rFonts w:asciiTheme="minorHAnsi" w:eastAsiaTheme="minorHAnsi" w:hAnsiTheme="minorHAnsi" w:cstheme="minorBidi"/>
      <w:lang w:eastAsia="en-US"/>
    </w:rPr>
  </w:style>
  <w:style w:type="character" w:customStyle="1" w:styleId="PieddepageCar">
    <w:name w:val="Pied de page Car"/>
    <w:basedOn w:val="Policepardfaut"/>
    <w:link w:val="Pieddepage"/>
    <w:uiPriority w:val="99"/>
    <w:rsid w:val="00021110"/>
  </w:style>
  <w:style w:type="paragraph" w:styleId="Commentaire">
    <w:name w:val="annotation text"/>
    <w:basedOn w:val="Normal"/>
    <w:link w:val="CommentaireCar"/>
    <w:uiPriority w:val="99"/>
    <w:unhideWhenUsed/>
    <w:rsid w:val="00E1770B"/>
    <w:rPr>
      <w:sz w:val="20"/>
      <w:szCs w:val="20"/>
    </w:rPr>
  </w:style>
  <w:style w:type="character" w:customStyle="1" w:styleId="CommentaireCar">
    <w:name w:val="Commentaire Car"/>
    <w:basedOn w:val="Policepardfaut"/>
    <w:link w:val="Commentaire"/>
    <w:uiPriority w:val="99"/>
    <w:rsid w:val="00E1770B"/>
    <w:rPr>
      <w:rFonts w:ascii="Times New Roman" w:eastAsia="Times New Roman" w:hAnsi="Times New Roman" w:cs="Times New Roman"/>
      <w:sz w:val="20"/>
      <w:szCs w:val="20"/>
      <w:lang w:eastAsia="fr-FR"/>
    </w:rPr>
  </w:style>
  <w:style w:type="paragraph" w:styleId="Lgende">
    <w:name w:val="caption"/>
    <w:basedOn w:val="Normal"/>
    <w:next w:val="Corpsdetexte"/>
    <w:uiPriority w:val="35"/>
    <w:qFormat/>
    <w:rsid w:val="00C54576"/>
    <w:pPr>
      <w:tabs>
        <w:tab w:val="right" w:pos="8640"/>
      </w:tabs>
      <w:spacing w:before="80" w:after="80"/>
      <w:jc w:val="center"/>
    </w:pPr>
    <w:rPr>
      <w:b/>
      <w:sz w:val="20"/>
      <w:szCs w:val="20"/>
      <w:lang w:val="en-GB" w:eastAsia="en-US"/>
    </w:rPr>
  </w:style>
  <w:style w:type="paragraph" w:styleId="Corpsdetexte">
    <w:name w:val="Body Text"/>
    <w:basedOn w:val="Normal"/>
    <w:link w:val="CorpsdetexteCar"/>
    <w:uiPriority w:val="99"/>
    <w:semiHidden/>
    <w:unhideWhenUsed/>
    <w:rsid w:val="00C54576"/>
    <w:pPr>
      <w:spacing w:after="120"/>
    </w:pPr>
    <w:rPr>
      <w:rFonts w:asciiTheme="minorHAnsi" w:eastAsiaTheme="minorHAnsi" w:hAnsiTheme="minorHAnsi" w:cstheme="minorBidi"/>
      <w:lang w:eastAsia="en-US"/>
    </w:rPr>
  </w:style>
  <w:style w:type="character" w:customStyle="1" w:styleId="CorpsdetexteCar">
    <w:name w:val="Corps de texte Car"/>
    <w:basedOn w:val="Policepardfaut"/>
    <w:link w:val="Corpsdetexte"/>
    <w:uiPriority w:val="99"/>
    <w:semiHidden/>
    <w:rsid w:val="00C54576"/>
  </w:style>
  <w:style w:type="character" w:styleId="Numrodepage">
    <w:name w:val="page number"/>
    <w:basedOn w:val="Policepardfaut"/>
    <w:uiPriority w:val="99"/>
    <w:semiHidden/>
    <w:unhideWhenUsed/>
    <w:rsid w:val="00C908C6"/>
  </w:style>
  <w:style w:type="paragraph" w:styleId="Objetducommentaire">
    <w:name w:val="annotation subject"/>
    <w:basedOn w:val="Commentaire"/>
    <w:next w:val="Commentaire"/>
    <w:link w:val="ObjetducommentaireCar"/>
    <w:uiPriority w:val="99"/>
    <w:semiHidden/>
    <w:unhideWhenUsed/>
    <w:rsid w:val="0068046F"/>
    <w:rPr>
      <w:rFonts w:asciiTheme="minorHAnsi" w:eastAsiaTheme="minorHAnsi" w:hAnsiTheme="minorHAnsi" w:cstheme="minorBidi"/>
      <w:b/>
      <w:bCs/>
      <w:lang w:eastAsia="en-US"/>
    </w:rPr>
  </w:style>
  <w:style w:type="character" w:customStyle="1" w:styleId="ObjetducommentaireCar">
    <w:name w:val="Objet du commentaire Car"/>
    <w:basedOn w:val="CommentaireCar"/>
    <w:link w:val="Objetducommentaire"/>
    <w:uiPriority w:val="99"/>
    <w:semiHidden/>
    <w:rsid w:val="0068046F"/>
    <w:rPr>
      <w:rFonts w:ascii="Times New Roman" w:eastAsia="Times New Roman" w:hAnsi="Times New Roman" w:cs="Times New Roman"/>
      <w:b/>
      <w:bCs/>
      <w:sz w:val="20"/>
      <w:szCs w:val="20"/>
      <w:lang w:eastAsia="fr-FR"/>
    </w:rPr>
  </w:style>
  <w:style w:type="paragraph" w:styleId="Textedebulles">
    <w:name w:val="Balloon Text"/>
    <w:basedOn w:val="Normal"/>
    <w:link w:val="TextedebullesCar"/>
    <w:uiPriority w:val="99"/>
    <w:semiHidden/>
    <w:unhideWhenUsed/>
    <w:rsid w:val="0068046F"/>
    <w:rPr>
      <w:rFonts w:ascii="Segoe UI" w:eastAsiaTheme="minorHAnsi" w:hAnsi="Segoe UI" w:cs="Segoe UI"/>
      <w:sz w:val="18"/>
      <w:szCs w:val="18"/>
      <w:lang w:eastAsia="en-US"/>
    </w:rPr>
  </w:style>
  <w:style w:type="character" w:customStyle="1" w:styleId="TextedebullesCar">
    <w:name w:val="Texte de bulles Car"/>
    <w:basedOn w:val="Policepardfaut"/>
    <w:link w:val="Textedebulles"/>
    <w:uiPriority w:val="99"/>
    <w:semiHidden/>
    <w:rsid w:val="0068046F"/>
    <w:rPr>
      <w:rFonts w:ascii="Segoe UI" w:hAnsi="Segoe UI" w:cs="Segoe UI"/>
      <w:sz w:val="18"/>
      <w:szCs w:val="18"/>
    </w:rPr>
  </w:style>
  <w:style w:type="paragraph" w:styleId="Rvision">
    <w:name w:val="Revision"/>
    <w:hidden/>
    <w:uiPriority w:val="99"/>
    <w:semiHidden/>
    <w:rsid w:val="00712D68"/>
  </w:style>
  <w:style w:type="paragraph" w:customStyle="1" w:styleId="EndNoteBibliographyTitle">
    <w:name w:val="EndNote Bibliography Title"/>
    <w:basedOn w:val="Normal"/>
    <w:link w:val="EndNoteBibliographyTitleCar"/>
    <w:rsid w:val="007D7675"/>
    <w:pPr>
      <w:jc w:val="center"/>
    </w:pPr>
    <w:rPr>
      <w:sz w:val="22"/>
    </w:rPr>
  </w:style>
  <w:style w:type="character" w:customStyle="1" w:styleId="EndNoteBibliographyTitleCar">
    <w:name w:val="EndNote Bibliography Title Car"/>
    <w:basedOn w:val="Policepardfaut"/>
    <w:link w:val="EndNoteBibliographyTitle"/>
    <w:rsid w:val="007D7675"/>
    <w:rPr>
      <w:sz w:val="22"/>
    </w:rPr>
  </w:style>
  <w:style w:type="paragraph" w:customStyle="1" w:styleId="EndNoteBibliography">
    <w:name w:val="EndNote Bibliography"/>
    <w:basedOn w:val="Normal"/>
    <w:link w:val="EndNoteBibliographyCar"/>
    <w:rsid w:val="007D7675"/>
    <w:pPr>
      <w:jc w:val="both"/>
    </w:pPr>
    <w:rPr>
      <w:sz w:val="22"/>
    </w:rPr>
  </w:style>
  <w:style w:type="character" w:customStyle="1" w:styleId="EndNoteBibliographyCar">
    <w:name w:val="EndNote Bibliography Car"/>
    <w:basedOn w:val="Policepardfaut"/>
    <w:link w:val="EndNoteBibliography"/>
    <w:rsid w:val="007D7675"/>
    <w:rPr>
      <w:sz w:val="22"/>
    </w:rPr>
  </w:style>
  <w:style w:type="character" w:styleId="Lienhypertexte">
    <w:name w:val="Hyperlink"/>
    <w:basedOn w:val="Policepardfaut"/>
    <w:uiPriority w:val="99"/>
    <w:unhideWhenUsed/>
    <w:rsid w:val="00A5571E"/>
    <w:rPr>
      <w:color w:val="0563C1" w:themeColor="hyperlink"/>
      <w:u w:val="single"/>
    </w:rPr>
  </w:style>
  <w:style w:type="character" w:styleId="Mentionnonrsolue">
    <w:name w:val="Unresolved Mention"/>
    <w:basedOn w:val="Policepardfaut"/>
    <w:uiPriority w:val="99"/>
    <w:semiHidden/>
    <w:unhideWhenUsed/>
    <w:rsid w:val="00A5571E"/>
    <w:rPr>
      <w:color w:val="605E5C"/>
      <w:shd w:val="clear" w:color="auto" w:fill="E1DFDD"/>
    </w:rPr>
  </w:style>
  <w:style w:type="character" w:styleId="Lienhypertextesuivivisit">
    <w:name w:val="FollowedHyperlink"/>
    <w:basedOn w:val="Policepardfaut"/>
    <w:uiPriority w:val="99"/>
    <w:semiHidden/>
    <w:unhideWhenUsed/>
    <w:rsid w:val="00C97317"/>
    <w:rPr>
      <w:color w:val="954F72" w:themeColor="followedHyperlink"/>
      <w:u w:val="single"/>
    </w:rPr>
  </w:style>
  <w:style w:type="paragraph" w:styleId="Notedebasdepage">
    <w:name w:val="footnote text"/>
    <w:basedOn w:val="Normal"/>
    <w:link w:val="NotedebasdepageCar"/>
    <w:uiPriority w:val="99"/>
    <w:semiHidden/>
    <w:unhideWhenUsed/>
    <w:rsid w:val="00BB6531"/>
    <w:rPr>
      <w:sz w:val="20"/>
      <w:szCs w:val="20"/>
    </w:rPr>
  </w:style>
  <w:style w:type="character" w:customStyle="1" w:styleId="NotedebasdepageCar">
    <w:name w:val="Note de bas de page Car"/>
    <w:basedOn w:val="Policepardfaut"/>
    <w:link w:val="Notedebasdepage"/>
    <w:uiPriority w:val="99"/>
    <w:semiHidden/>
    <w:rsid w:val="00BB6531"/>
    <w:rPr>
      <w:rFonts w:ascii="Times New Roman" w:eastAsia="Times New Roman" w:hAnsi="Times New Roman" w:cs="Times New Roman"/>
      <w:sz w:val="20"/>
      <w:szCs w:val="20"/>
      <w:lang w:eastAsia="fr-FR"/>
    </w:rPr>
  </w:style>
  <w:style w:type="character" w:styleId="Appelnotedebasdep">
    <w:name w:val="footnote reference"/>
    <w:basedOn w:val="Policepardfaut"/>
    <w:uiPriority w:val="99"/>
    <w:semiHidden/>
    <w:unhideWhenUsed/>
    <w:rsid w:val="00BB6531"/>
    <w:rPr>
      <w:vertAlign w:val="superscript"/>
    </w:rPr>
  </w:style>
  <w:style w:type="paragraph" w:styleId="Sous-titr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tblPr>
      <w:tblStyleRowBandSize w:val="1"/>
      <w:tblStyleColBandSize w:val="1"/>
      <w:tblCellMar>
        <w:left w:w="70" w:type="dxa"/>
        <w:right w:w="70" w:type="dxa"/>
      </w:tblCellMar>
    </w:tblPr>
  </w:style>
  <w:style w:type="table" w:customStyle="1" w:styleId="a3">
    <w:basedOn w:val="TableNormal"/>
    <w:tblPr>
      <w:tblStyleRowBandSize w:val="1"/>
      <w:tblStyleColBandSize w:val="1"/>
      <w:tblCellMar>
        <w:left w:w="70" w:type="dxa"/>
        <w:right w:w="70" w:type="dxa"/>
      </w:tblCellMar>
    </w:tblPr>
  </w:style>
  <w:style w:type="table" w:customStyle="1" w:styleId="a4">
    <w:basedOn w:val="TableNormal"/>
    <w:tblPr>
      <w:tblStyleRowBandSize w:val="1"/>
      <w:tblStyleColBandSize w:val="1"/>
      <w:tblCellMar>
        <w:left w:w="70" w:type="dxa"/>
        <w:right w:w="70" w:type="dxa"/>
      </w:tblCellMar>
    </w:tblPr>
  </w:style>
  <w:style w:type="table" w:customStyle="1" w:styleId="a5">
    <w:basedOn w:val="TableNormal"/>
    <w:tblPr>
      <w:tblStyleRowBandSize w:val="1"/>
      <w:tblStyleColBandSize w:val="1"/>
      <w:tblCellMar>
        <w:left w:w="70" w:type="dxa"/>
        <w:right w:w="70" w:type="dxa"/>
      </w:tblCellMar>
    </w:tblPr>
  </w:style>
  <w:style w:type="table" w:customStyle="1" w:styleId="a6">
    <w:basedOn w:val="TableNormal"/>
    <w:tblPr>
      <w:tblStyleRowBandSize w:val="1"/>
      <w:tblStyleColBandSize w:val="1"/>
      <w:tblCellMar>
        <w:left w:w="70" w:type="dxa"/>
        <w:right w:w="70" w:type="dxa"/>
      </w:tblCellMar>
    </w:tblPr>
  </w:style>
  <w:style w:type="character" w:customStyle="1" w:styleId="ref-journal">
    <w:name w:val="ref-journal"/>
    <w:basedOn w:val="Policepardfaut"/>
    <w:rsid w:val="00861F5D"/>
  </w:style>
  <w:style w:type="character" w:customStyle="1" w:styleId="ref-vol">
    <w:name w:val="ref-vol"/>
    <w:basedOn w:val="Policepardfaut"/>
    <w:rsid w:val="00861F5D"/>
  </w:style>
  <w:style w:type="paragraph" w:customStyle="1" w:styleId="petitecolonne">
    <w:name w:val="petitecolonne"/>
    <w:basedOn w:val="Normal"/>
    <w:rsid w:val="00861F5D"/>
    <w:pPr>
      <w:spacing w:before="100" w:beforeAutospacing="1" w:after="100" w:afterAutospacing="1"/>
    </w:pPr>
    <w:rPr>
      <w:lang w:val="fr-BE"/>
    </w:rPr>
  </w:style>
  <w:style w:type="paragraph" w:customStyle="1" w:styleId="grandecolonne">
    <w:name w:val="grandecolonne"/>
    <w:basedOn w:val="Normal"/>
    <w:rsid w:val="00861F5D"/>
    <w:pPr>
      <w:spacing w:before="100" w:beforeAutospacing="1" w:after="100" w:afterAutospacing="1"/>
    </w:pPr>
    <w:rPr>
      <w:lang w:val="fr-BE"/>
    </w:rPr>
  </w:style>
  <w:style w:type="character" w:customStyle="1" w:styleId="apple-converted-space">
    <w:name w:val="apple-converted-space"/>
    <w:basedOn w:val="Policepardfaut"/>
    <w:rsid w:val="00F741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78315">
      <w:bodyDiv w:val="1"/>
      <w:marLeft w:val="0"/>
      <w:marRight w:val="0"/>
      <w:marTop w:val="0"/>
      <w:marBottom w:val="0"/>
      <w:divBdr>
        <w:top w:val="none" w:sz="0" w:space="0" w:color="auto"/>
        <w:left w:val="none" w:sz="0" w:space="0" w:color="auto"/>
        <w:bottom w:val="none" w:sz="0" w:space="0" w:color="auto"/>
        <w:right w:val="none" w:sz="0" w:space="0" w:color="auto"/>
      </w:divBdr>
    </w:div>
    <w:div w:id="21443706">
      <w:bodyDiv w:val="1"/>
      <w:marLeft w:val="0"/>
      <w:marRight w:val="0"/>
      <w:marTop w:val="0"/>
      <w:marBottom w:val="0"/>
      <w:divBdr>
        <w:top w:val="none" w:sz="0" w:space="0" w:color="auto"/>
        <w:left w:val="none" w:sz="0" w:space="0" w:color="auto"/>
        <w:bottom w:val="none" w:sz="0" w:space="0" w:color="auto"/>
        <w:right w:val="none" w:sz="0" w:space="0" w:color="auto"/>
      </w:divBdr>
    </w:div>
    <w:div w:id="27295135">
      <w:bodyDiv w:val="1"/>
      <w:marLeft w:val="0"/>
      <w:marRight w:val="0"/>
      <w:marTop w:val="0"/>
      <w:marBottom w:val="0"/>
      <w:divBdr>
        <w:top w:val="none" w:sz="0" w:space="0" w:color="auto"/>
        <w:left w:val="none" w:sz="0" w:space="0" w:color="auto"/>
        <w:bottom w:val="none" w:sz="0" w:space="0" w:color="auto"/>
        <w:right w:val="none" w:sz="0" w:space="0" w:color="auto"/>
      </w:divBdr>
    </w:div>
    <w:div w:id="83918700">
      <w:bodyDiv w:val="1"/>
      <w:marLeft w:val="0"/>
      <w:marRight w:val="0"/>
      <w:marTop w:val="0"/>
      <w:marBottom w:val="0"/>
      <w:divBdr>
        <w:top w:val="none" w:sz="0" w:space="0" w:color="auto"/>
        <w:left w:val="none" w:sz="0" w:space="0" w:color="auto"/>
        <w:bottom w:val="none" w:sz="0" w:space="0" w:color="auto"/>
        <w:right w:val="none" w:sz="0" w:space="0" w:color="auto"/>
      </w:divBdr>
    </w:div>
    <w:div w:id="816338414">
      <w:bodyDiv w:val="1"/>
      <w:marLeft w:val="0"/>
      <w:marRight w:val="0"/>
      <w:marTop w:val="0"/>
      <w:marBottom w:val="0"/>
      <w:divBdr>
        <w:top w:val="none" w:sz="0" w:space="0" w:color="auto"/>
        <w:left w:val="none" w:sz="0" w:space="0" w:color="auto"/>
        <w:bottom w:val="none" w:sz="0" w:space="0" w:color="auto"/>
        <w:right w:val="none" w:sz="0" w:space="0" w:color="auto"/>
      </w:divBdr>
    </w:div>
    <w:div w:id="123473086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alexia.bigorne@uclouvain.be" TargetMode="Externa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eige.europa.eu/gender-equality-index/about" TargetMode="External"/><Relationship Id="rId2" Type="http://schemas.openxmlformats.org/officeDocument/2006/relationships/numbering" Target="numbering.xml"/><Relationship Id="rId16"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andy.tubeuf@uclouvain.be" TargetMode="External"/><Relationship Id="rId5" Type="http://schemas.openxmlformats.org/officeDocument/2006/relationships/webSettings" Target="webSettings.xml"/><Relationship Id="rId15" Type="http://schemas.openxmlformats.org/officeDocument/2006/relationships/chart" Target="charts/chart2.xml"/><Relationship Id="rId10" Type="http://schemas.openxmlformats.org/officeDocument/2006/relationships/hyperlink" Target="mailto:luigi.boggian@uclouvain.be"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orcid.org/0000-0001-5378-8549" TargetMode="External"/><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oleObject" Target="file:////Users\alexiabigorne\Desktop\GEI%202017.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alexiabigorne/Desktop/PhD/Revue_Eco_Article/Analysis/Regressions%20Revue%20E.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Users/alexiabigorne/Desktop/PhD/Revue_Eco_Article/Analysis/Regressions%20Revue%20E.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1.6307513104251603E-2"/>
          <c:y val="4.5881126173096975E-2"/>
          <c:w val="0.94874781595806634"/>
          <c:h val="0.86314221671196212"/>
        </c:manualLayout>
      </c:layout>
      <c:lineChart>
        <c:grouping val="standard"/>
        <c:varyColors val="0"/>
        <c:ser>
          <c:idx val="0"/>
          <c:order val="0"/>
          <c:tx>
            <c:strRef>
              <c:f>Feuil1!$C$2</c:f>
              <c:strCache>
                <c:ptCount val="1"/>
                <c:pt idx="0">
                  <c:v>Gender Equality Index 2017</c:v>
                </c:pt>
              </c:strCache>
            </c:strRef>
          </c:tx>
          <c:spPr>
            <a:ln w="31750" cap="rnd">
              <a:solidFill>
                <a:schemeClr val="accent3"/>
              </a:solidFill>
              <a:round/>
            </a:ln>
            <a:effectLst/>
          </c:spPr>
          <c:marker>
            <c:symbol val="circle"/>
            <c:size val="17"/>
            <c:spPr>
              <a:solidFill>
                <a:srgbClr val="918F8F"/>
              </a:solidFill>
              <a:ln>
                <a:noFill/>
              </a:ln>
              <a:effectLst/>
            </c:spPr>
          </c:marker>
          <c:dPt>
            <c:idx val="8"/>
            <c:marker>
              <c:symbol val="circle"/>
              <c:size val="17"/>
              <c:spPr>
                <a:solidFill>
                  <a:srgbClr val="918F8F"/>
                </a:solidFill>
                <a:ln>
                  <a:noFill/>
                </a:ln>
                <a:effectLst/>
              </c:spPr>
            </c:marker>
            <c:bubble3D val="0"/>
            <c:extLst>
              <c:ext xmlns:c16="http://schemas.microsoft.com/office/drawing/2014/chart" uri="{C3380CC4-5D6E-409C-BE32-E72D297353CC}">
                <c16:uniqueId val="{00000000-3286-3045-B8F2-9AB26BFF0FBC}"/>
              </c:ext>
            </c:extLst>
          </c:dPt>
          <c:dLbls>
            <c:dLbl>
              <c:idx val="8"/>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fr-FR"/>
                </a:p>
              </c:txPr>
              <c:dLblPos val="ctr"/>
              <c:showLegendKey val="0"/>
              <c:showVal val="1"/>
              <c:showCatName val="0"/>
              <c:showSerName val="0"/>
              <c:showPercent val="0"/>
              <c:showBubbleSize val="0"/>
              <c:extLst>
                <c:ext xmlns:c16="http://schemas.microsoft.com/office/drawing/2014/chart" uri="{C3380CC4-5D6E-409C-BE32-E72D297353CC}">
                  <c16:uniqueId val="{00000000-3286-3045-B8F2-9AB26BFF0FBC}"/>
                </c:ext>
              </c:extLst>
            </c:dLbl>
            <c:spPr>
              <a:noFill/>
              <a:ln>
                <a:noFill/>
              </a:ln>
              <a:effectLst/>
            </c:spPr>
            <c:txPr>
              <a:bodyPr rot="0" spcFirstLastPara="1" vertOverflow="ellipsis" vert="horz" wrap="square" anchor="ctr" anchorCtr="1"/>
              <a:lstStyle/>
              <a:p>
                <a:pPr>
                  <a:defRPr sz="9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fr-F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Feuil1!$B$3:$B$24</c:f>
              <c:strCache>
                <c:ptCount val="22"/>
                <c:pt idx="0">
                  <c:v>SE</c:v>
                </c:pt>
                <c:pt idx="1">
                  <c:v>DK</c:v>
                </c:pt>
                <c:pt idx="2">
                  <c:v>FI</c:v>
                </c:pt>
                <c:pt idx="3">
                  <c:v>FR</c:v>
                </c:pt>
                <c:pt idx="4">
                  <c:v>BE</c:v>
                </c:pt>
                <c:pt idx="5">
                  <c:v>LU</c:v>
                </c:pt>
                <c:pt idx="6">
                  <c:v>SI</c:v>
                </c:pt>
                <c:pt idx="7">
                  <c:v>ES</c:v>
                </c:pt>
                <c:pt idx="8">
                  <c:v>EU</c:v>
                </c:pt>
                <c:pt idx="9">
                  <c:v>DE</c:v>
                </c:pt>
                <c:pt idx="10">
                  <c:v>AT</c:v>
                </c:pt>
                <c:pt idx="11">
                  <c:v>IT</c:v>
                </c:pt>
                <c:pt idx="12">
                  <c:v>BG</c:v>
                </c:pt>
                <c:pt idx="13">
                  <c:v>LV</c:v>
                </c:pt>
                <c:pt idx="14">
                  <c:v>LT</c:v>
                </c:pt>
                <c:pt idx="15">
                  <c:v>PL</c:v>
                </c:pt>
                <c:pt idx="16">
                  <c:v>EE</c:v>
                </c:pt>
                <c:pt idx="17">
                  <c:v>PT</c:v>
                </c:pt>
                <c:pt idx="18">
                  <c:v>CZ</c:v>
                </c:pt>
                <c:pt idx="19">
                  <c:v>HR</c:v>
                </c:pt>
                <c:pt idx="20">
                  <c:v>RO</c:v>
                </c:pt>
                <c:pt idx="21">
                  <c:v>HU</c:v>
                </c:pt>
              </c:strCache>
            </c:strRef>
          </c:cat>
          <c:val>
            <c:numRef>
              <c:f>Feuil1!$C$3:$C$24</c:f>
              <c:numCache>
                <c:formatCode>General</c:formatCode>
                <c:ptCount val="22"/>
                <c:pt idx="0">
                  <c:v>82.6</c:v>
                </c:pt>
                <c:pt idx="1">
                  <c:v>76.8</c:v>
                </c:pt>
                <c:pt idx="2">
                  <c:v>73</c:v>
                </c:pt>
                <c:pt idx="3">
                  <c:v>72.599999999999994</c:v>
                </c:pt>
                <c:pt idx="4">
                  <c:v>70.5</c:v>
                </c:pt>
                <c:pt idx="5">
                  <c:v>69</c:v>
                </c:pt>
                <c:pt idx="6">
                  <c:v>68.400000000000006</c:v>
                </c:pt>
                <c:pt idx="7">
                  <c:v>68.3</c:v>
                </c:pt>
                <c:pt idx="8">
                  <c:v>65.7</c:v>
                </c:pt>
                <c:pt idx="9">
                  <c:v>65.5</c:v>
                </c:pt>
                <c:pt idx="10">
                  <c:v>63.3</c:v>
                </c:pt>
                <c:pt idx="11">
                  <c:v>62.1</c:v>
                </c:pt>
                <c:pt idx="12">
                  <c:v>58</c:v>
                </c:pt>
                <c:pt idx="13">
                  <c:v>57.9</c:v>
                </c:pt>
                <c:pt idx="14">
                  <c:v>56.8</c:v>
                </c:pt>
                <c:pt idx="15">
                  <c:v>56.8</c:v>
                </c:pt>
                <c:pt idx="16">
                  <c:v>56.7</c:v>
                </c:pt>
                <c:pt idx="17">
                  <c:v>56</c:v>
                </c:pt>
                <c:pt idx="18">
                  <c:v>53.6</c:v>
                </c:pt>
                <c:pt idx="19">
                  <c:v>53.1</c:v>
                </c:pt>
                <c:pt idx="20">
                  <c:v>52.4</c:v>
                </c:pt>
                <c:pt idx="21">
                  <c:v>50.8</c:v>
                </c:pt>
              </c:numCache>
            </c:numRef>
          </c:val>
          <c:smooth val="0"/>
          <c:extLst>
            <c:ext xmlns:c16="http://schemas.microsoft.com/office/drawing/2014/chart" uri="{C3380CC4-5D6E-409C-BE32-E72D297353CC}">
              <c16:uniqueId val="{00000001-3286-3045-B8F2-9AB26BFF0FBC}"/>
            </c:ext>
          </c:extLst>
        </c:ser>
        <c:dLbls>
          <c:dLblPos val="ctr"/>
          <c:showLegendKey val="0"/>
          <c:showVal val="1"/>
          <c:showCatName val="0"/>
          <c:showSerName val="0"/>
          <c:showPercent val="0"/>
          <c:showBubbleSize val="0"/>
        </c:dLbls>
        <c:marker val="1"/>
        <c:smooth val="0"/>
        <c:axId val="1129422911"/>
        <c:axId val="1130348495"/>
      </c:lineChart>
      <c:catAx>
        <c:axId val="1129422911"/>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1" i="0" u="none" strike="noStrike" kern="1200" cap="all"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fr-FR"/>
          </a:p>
        </c:txPr>
        <c:crossAx val="1130348495"/>
        <c:crosses val="autoZero"/>
        <c:auto val="1"/>
        <c:lblAlgn val="ctr"/>
        <c:lblOffset val="100"/>
        <c:noMultiLvlLbl val="0"/>
      </c:catAx>
      <c:valAx>
        <c:axId val="1130348495"/>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12942291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tx1">
          <a:lumMod val="95000"/>
          <a:lumOff val="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fr-FR"/>
    </a:p>
  </c:txPr>
  <c:externalData r:id="rId3">
    <c:autoUpdate val="0"/>
  </c:externalData>
  <c:userShapes r:id="rId4"/>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'HINEQ+IOP'!$B$6</c:f>
              <c:strCache>
                <c:ptCount val="1"/>
                <c:pt idx="0">
                  <c:v>Inégalités totales de santé - Homme</c:v>
                </c:pt>
              </c:strCache>
            </c:strRef>
          </c:tx>
          <c:spPr>
            <a:ln w="28575" cap="rnd">
              <a:solidFill>
                <a:schemeClr val="tx1"/>
              </a:solidFill>
              <a:round/>
            </a:ln>
            <a:effectLst/>
          </c:spPr>
          <c:marker>
            <c:symbol val="none"/>
          </c:marker>
          <c:cat>
            <c:strRef>
              <c:f>'HINEQ+IOP'!$A$7:$A$9</c:f>
              <c:strCache>
                <c:ptCount val="3"/>
                <c:pt idx="0">
                  <c:v>Egalité de genre élevée</c:v>
                </c:pt>
                <c:pt idx="1">
                  <c:v>Egalité de genre modérée</c:v>
                </c:pt>
                <c:pt idx="2">
                  <c:v>Egalité de genre faible</c:v>
                </c:pt>
              </c:strCache>
            </c:strRef>
          </c:cat>
          <c:val>
            <c:numRef>
              <c:f>'HINEQ+IOP'!$B$7:$B$9</c:f>
              <c:numCache>
                <c:formatCode>0.000</c:formatCode>
                <c:ptCount val="3"/>
                <c:pt idx="0">
                  <c:v>0.187219</c:v>
                </c:pt>
                <c:pt idx="1">
                  <c:v>0.247806</c:v>
                </c:pt>
                <c:pt idx="2">
                  <c:v>0.392594</c:v>
                </c:pt>
              </c:numCache>
            </c:numRef>
          </c:val>
          <c:smooth val="0"/>
          <c:extLst>
            <c:ext xmlns:c16="http://schemas.microsoft.com/office/drawing/2014/chart" uri="{C3380CC4-5D6E-409C-BE32-E72D297353CC}">
              <c16:uniqueId val="{00000000-DD20-3448-9700-D9C2891B073D}"/>
            </c:ext>
          </c:extLst>
        </c:ser>
        <c:ser>
          <c:idx val="1"/>
          <c:order val="1"/>
          <c:tx>
            <c:strRef>
              <c:f>'HINEQ+IOP'!$C$6</c:f>
              <c:strCache>
                <c:ptCount val="1"/>
                <c:pt idx="0">
                  <c:v>Inégalités des chances en santé - Homme</c:v>
                </c:pt>
              </c:strCache>
            </c:strRef>
          </c:tx>
          <c:spPr>
            <a:ln w="28575" cap="rnd">
              <a:solidFill>
                <a:schemeClr val="tx1"/>
              </a:solidFill>
              <a:prstDash val="sysDash"/>
              <a:round/>
            </a:ln>
            <a:effectLst/>
          </c:spPr>
          <c:marker>
            <c:symbol val="none"/>
          </c:marker>
          <c:cat>
            <c:strRef>
              <c:f>'HINEQ+IOP'!$A$7:$A$9</c:f>
              <c:strCache>
                <c:ptCount val="3"/>
                <c:pt idx="0">
                  <c:v>Egalité de genre élevée</c:v>
                </c:pt>
                <c:pt idx="1">
                  <c:v>Egalité de genre modérée</c:v>
                </c:pt>
                <c:pt idx="2">
                  <c:v>Egalité de genre faible</c:v>
                </c:pt>
              </c:strCache>
            </c:strRef>
          </c:cat>
          <c:val>
            <c:numRef>
              <c:f>'HINEQ+IOP'!$C$7:$C$9</c:f>
              <c:numCache>
                <c:formatCode>0.000</c:formatCode>
                <c:ptCount val="3"/>
                <c:pt idx="0">
                  <c:v>0.146895</c:v>
                </c:pt>
                <c:pt idx="1">
                  <c:v>0.153977</c:v>
                </c:pt>
                <c:pt idx="2">
                  <c:v>0.19323399999999999</c:v>
                </c:pt>
              </c:numCache>
            </c:numRef>
          </c:val>
          <c:smooth val="0"/>
          <c:extLst>
            <c:ext xmlns:c16="http://schemas.microsoft.com/office/drawing/2014/chart" uri="{C3380CC4-5D6E-409C-BE32-E72D297353CC}">
              <c16:uniqueId val="{00000001-DD20-3448-9700-D9C2891B073D}"/>
            </c:ext>
          </c:extLst>
        </c:ser>
        <c:ser>
          <c:idx val="2"/>
          <c:order val="2"/>
          <c:tx>
            <c:strRef>
              <c:f>'HINEQ+IOP'!$D$6</c:f>
              <c:strCache>
                <c:ptCount val="1"/>
                <c:pt idx="0">
                  <c:v>Inégalités totales de santé - Femme</c:v>
                </c:pt>
              </c:strCache>
            </c:strRef>
          </c:tx>
          <c:spPr>
            <a:ln w="28575" cap="rnd">
              <a:solidFill>
                <a:srgbClr val="918F8F"/>
              </a:solidFill>
              <a:round/>
            </a:ln>
            <a:effectLst/>
          </c:spPr>
          <c:marker>
            <c:symbol val="none"/>
          </c:marker>
          <c:errBars>
            <c:errDir val="y"/>
            <c:errBarType val="both"/>
            <c:errValType val="cust"/>
            <c:noEndCap val="0"/>
            <c:plus>
              <c:numRef>
                <c:f>'HINEQ+IOP'!$J$26</c:f>
                <c:numCache>
                  <c:formatCode>General</c:formatCode>
                  <c:ptCount val="1"/>
                </c:numCache>
              </c:numRef>
            </c:plus>
            <c:minus>
              <c:numRef>
                <c:f>'HINEQ+IOP'!$J$27</c:f>
                <c:numCache>
                  <c:formatCode>General</c:formatCode>
                  <c:ptCount val="1"/>
                </c:numCache>
              </c:numRef>
            </c:minus>
            <c:spPr>
              <a:noFill/>
              <a:ln w="9525" cap="flat" cmpd="sng" algn="ctr">
                <a:solidFill>
                  <a:schemeClr val="tx1">
                    <a:lumMod val="65000"/>
                    <a:lumOff val="35000"/>
                  </a:schemeClr>
                </a:solidFill>
                <a:round/>
              </a:ln>
              <a:effectLst/>
            </c:spPr>
          </c:errBars>
          <c:cat>
            <c:strRef>
              <c:f>'HINEQ+IOP'!$A$7:$A$9</c:f>
              <c:strCache>
                <c:ptCount val="3"/>
                <c:pt idx="0">
                  <c:v>Egalité de genre élevée</c:v>
                </c:pt>
                <c:pt idx="1">
                  <c:v>Egalité de genre modérée</c:v>
                </c:pt>
                <c:pt idx="2">
                  <c:v>Egalité de genre faible</c:v>
                </c:pt>
              </c:strCache>
            </c:strRef>
          </c:cat>
          <c:val>
            <c:numRef>
              <c:f>'HINEQ+IOP'!$D$7:$D$9</c:f>
              <c:numCache>
                <c:formatCode>0.000</c:formatCode>
                <c:ptCount val="3"/>
                <c:pt idx="0">
                  <c:v>0.26966299999999999</c:v>
                </c:pt>
                <c:pt idx="1">
                  <c:v>0.46751599999999999</c:v>
                </c:pt>
                <c:pt idx="2">
                  <c:v>0.48208899999999999</c:v>
                </c:pt>
              </c:numCache>
            </c:numRef>
          </c:val>
          <c:smooth val="0"/>
          <c:extLst>
            <c:ext xmlns:c16="http://schemas.microsoft.com/office/drawing/2014/chart" uri="{C3380CC4-5D6E-409C-BE32-E72D297353CC}">
              <c16:uniqueId val="{00000002-DD20-3448-9700-D9C2891B073D}"/>
            </c:ext>
          </c:extLst>
        </c:ser>
        <c:ser>
          <c:idx val="3"/>
          <c:order val="3"/>
          <c:tx>
            <c:strRef>
              <c:f>'HINEQ+IOP'!$E$6</c:f>
              <c:strCache>
                <c:ptCount val="1"/>
                <c:pt idx="0">
                  <c:v>Inégalités des chances en santé - Femme</c:v>
                </c:pt>
              </c:strCache>
            </c:strRef>
          </c:tx>
          <c:spPr>
            <a:ln w="28575" cap="rnd">
              <a:solidFill>
                <a:srgbClr val="918F8F"/>
              </a:solidFill>
              <a:prstDash val="sysDash"/>
              <a:round/>
            </a:ln>
            <a:effectLst/>
          </c:spPr>
          <c:marker>
            <c:symbol val="none"/>
          </c:marker>
          <c:cat>
            <c:strRef>
              <c:f>'HINEQ+IOP'!$A$7:$A$9</c:f>
              <c:strCache>
                <c:ptCount val="3"/>
                <c:pt idx="0">
                  <c:v>Egalité de genre élevée</c:v>
                </c:pt>
                <c:pt idx="1">
                  <c:v>Egalité de genre modérée</c:v>
                </c:pt>
                <c:pt idx="2">
                  <c:v>Egalité de genre faible</c:v>
                </c:pt>
              </c:strCache>
            </c:strRef>
          </c:cat>
          <c:val>
            <c:numRef>
              <c:f>'HINEQ+IOP'!$E$7:$E$9</c:f>
              <c:numCache>
                <c:formatCode>0.000</c:formatCode>
                <c:ptCount val="3"/>
                <c:pt idx="0">
                  <c:v>0.21146999999999999</c:v>
                </c:pt>
                <c:pt idx="1">
                  <c:v>0.25372699999999998</c:v>
                </c:pt>
                <c:pt idx="2">
                  <c:v>0.239673</c:v>
                </c:pt>
              </c:numCache>
            </c:numRef>
          </c:val>
          <c:smooth val="0"/>
          <c:extLst>
            <c:ext xmlns:c16="http://schemas.microsoft.com/office/drawing/2014/chart" uri="{C3380CC4-5D6E-409C-BE32-E72D297353CC}">
              <c16:uniqueId val="{00000003-DD20-3448-9700-D9C2891B073D}"/>
            </c:ext>
          </c:extLst>
        </c:ser>
        <c:dLbls>
          <c:showLegendKey val="0"/>
          <c:showVal val="0"/>
          <c:showCatName val="0"/>
          <c:showSerName val="0"/>
          <c:showPercent val="0"/>
          <c:showBubbleSize val="0"/>
        </c:dLbls>
        <c:smooth val="0"/>
        <c:axId val="958431327"/>
        <c:axId val="958432975"/>
      </c:lineChart>
      <c:catAx>
        <c:axId val="9584313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fr-FR"/>
          </a:p>
        </c:txPr>
        <c:crossAx val="958432975"/>
        <c:crosses val="autoZero"/>
        <c:auto val="1"/>
        <c:lblAlgn val="ctr"/>
        <c:lblOffset val="100"/>
        <c:noMultiLvlLbl val="0"/>
      </c:catAx>
      <c:valAx>
        <c:axId val="958432975"/>
        <c:scaling>
          <c:orientation val="minMax"/>
        </c:scaling>
        <c:delete val="0"/>
        <c:axPos val="l"/>
        <c:majorGridlines>
          <c:spPr>
            <a:ln w="9525" cap="flat" cmpd="sng" algn="ctr">
              <a:solidFill>
                <a:schemeClr val="tx1">
                  <a:lumMod val="15000"/>
                  <a:lumOff val="85000"/>
                </a:schemeClr>
              </a:solidFill>
              <a:round/>
            </a:ln>
            <a:effectLst/>
          </c:spPr>
        </c:majorGridlines>
        <c:numFmt formatCode="0.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fr-FR"/>
          </a:p>
        </c:txPr>
        <c:crossAx val="9584313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fr-FR"/>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fr-F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2"/>
          <c:order val="0"/>
          <c:tx>
            <c:strRef>
              <c:f>'IOP+Gaps'!$A$113</c:f>
              <c:strCache>
                <c:ptCount val="1"/>
                <c:pt idx="0">
                  <c:v>Homme</c:v>
                </c:pt>
              </c:strCache>
            </c:strRef>
          </c:tx>
          <c:spPr>
            <a:solidFill>
              <a:schemeClr val="bg2">
                <a:lumMod val="50000"/>
              </a:schemeClr>
            </a:solidFill>
            <a:ln>
              <a:noFill/>
            </a:ln>
            <a:effectLst/>
          </c:spPr>
          <c:invertIfNegative val="0"/>
          <c:errBars>
            <c:errBarType val="both"/>
            <c:errValType val="cust"/>
            <c:noEndCap val="0"/>
            <c:plus>
              <c:numRef>
                <c:f>'IOP+Gaps'!$B$115:$H$115</c:f>
                <c:numCache>
                  <c:formatCode>General</c:formatCode>
                  <c:ptCount val="7"/>
                  <c:pt idx="0">
                    <c:v>0.50421000000000049</c:v>
                  </c:pt>
                  <c:pt idx="1">
                    <c:v>0.34769999999999968</c:v>
                  </c:pt>
                  <c:pt idx="2">
                    <c:v>0.1118030000000001</c:v>
                  </c:pt>
                  <c:pt idx="3">
                    <c:v>0.19500899999999977</c:v>
                  </c:pt>
                  <c:pt idx="4">
                    <c:v>0.23019899999999982</c:v>
                  </c:pt>
                  <c:pt idx="5">
                    <c:v>0.14126799999999973</c:v>
                  </c:pt>
                  <c:pt idx="6">
                    <c:v>9.1809000000000029E-2</c:v>
                  </c:pt>
                </c:numCache>
              </c:numRef>
            </c:plus>
            <c:minus>
              <c:numRef>
                <c:f>'IOP+Gaps'!$B$114:$H$114</c:f>
                <c:numCache>
                  <c:formatCode>General</c:formatCode>
                  <c:ptCount val="7"/>
                  <c:pt idx="0">
                    <c:v>0.50422000000000011</c:v>
                  </c:pt>
                  <c:pt idx="1">
                    <c:v>0.34771000000000107</c:v>
                  </c:pt>
                  <c:pt idx="2">
                    <c:v>0.1118030000000001</c:v>
                  </c:pt>
                  <c:pt idx="3">
                    <c:v>0.19500999999999991</c:v>
                  </c:pt>
                  <c:pt idx="4">
                    <c:v>0.23019900000000071</c:v>
                  </c:pt>
                  <c:pt idx="5">
                    <c:v>0.14126800000000017</c:v>
                  </c:pt>
                  <c:pt idx="6">
                    <c:v>9.1809000000000029E-2</c:v>
                  </c:pt>
                </c:numCache>
              </c:numRef>
            </c:minus>
            <c:spPr>
              <a:solidFill>
                <a:schemeClr val="tx1"/>
              </a:solidFill>
              <a:ln w="12700" cap="flat" cmpd="sng" algn="ctr">
                <a:solidFill>
                  <a:schemeClr val="tx1"/>
                </a:solidFill>
                <a:prstDash val="solid"/>
                <a:round/>
              </a:ln>
              <a:effectLst/>
            </c:spPr>
          </c:errBars>
          <c:cat>
            <c:strRef>
              <c:f>'IOP+Gaps'!$B$109:$H$109</c:f>
              <c:strCache>
                <c:ptCount val="7"/>
                <c:pt idx="0">
                  <c:v>Santé durant l'enfance</c:v>
                </c:pt>
                <c:pt idx="1">
                  <c:v>Conditions sociales</c:v>
                </c:pt>
                <c:pt idx="2">
                  <c:v>Santé de la mère</c:v>
                </c:pt>
                <c:pt idx="3">
                  <c:v>Investissement des parents </c:v>
                </c:pt>
                <c:pt idx="4">
                  <c:v>Relation avec la mère</c:v>
                </c:pt>
                <c:pt idx="5">
                  <c:v>Santé du père</c:v>
                </c:pt>
                <c:pt idx="6">
                  <c:v>Relation avec le père</c:v>
                </c:pt>
              </c:strCache>
            </c:strRef>
          </c:cat>
          <c:val>
            <c:numRef>
              <c:f>'IOP+Gaps'!$B$113:$H$113</c:f>
              <c:numCache>
                <c:formatCode>0.000</c:formatCode>
                <c:ptCount val="7"/>
                <c:pt idx="0">
                  <c:v>23.40795</c:v>
                </c:pt>
                <c:pt idx="1">
                  <c:v>14.579840000000001</c:v>
                </c:pt>
                <c:pt idx="2">
                  <c:v>2.3617759999999999</c:v>
                </c:pt>
                <c:pt idx="3">
                  <c:v>5.279928</c:v>
                </c:pt>
                <c:pt idx="4">
                  <c:v>4.3474640000000004</c:v>
                </c:pt>
                <c:pt idx="5">
                  <c:v>2.5614180000000002</c:v>
                </c:pt>
                <c:pt idx="6">
                  <c:v>1.6385110000000001</c:v>
                </c:pt>
              </c:numCache>
            </c:numRef>
          </c:val>
          <c:extLst>
            <c:ext xmlns:c16="http://schemas.microsoft.com/office/drawing/2014/chart" uri="{C3380CC4-5D6E-409C-BE32-E72D297353CC}">
              <c16:uniqueId val="{00000000-CA07-8144-AA09-F49BC1E15767}"/>
            </c:ext>
          </c:extLst>
        </c:ser>
        <c:ser>
          <c:idx val="3"/>
          <c:order val="1"/>
          <c:tx>
            <c:strRef>
              <c:f>'IOP+Gaps'!$A$110</c:f>
              <c:strCache>
                <c:ptCount val="1"/>
                <c:pt idx="0">
                  <c:v>Femme</c:v>
                </c:pt>
              </c:strCache>
            </c:strRef>
          </c:tx>
          <c:spPr>
            <a:solidFill>
              <a:schemeClr val="bg1">
                <a:lumMod val="75000"/>
              </a:schemeClr>
            </a:solidFill>
            <a:ln>
              <a:noFill/>
            </a:ln>
            <a:effectLst/>
          </c:spPr>
          <c:invertIfNegative val="0"/>
          <c:errBars>
            <c:errBarType val="both"/>
            <c:errValType val="cust"/>
            <c:noEndCap val="0"/>
            <c:plus>
              <c:numRef>
                <c:f>'IOP+Gaps'!$B$112:$H$112</c:f>
                <c:numCache>
                  <c:formatCode>General</c:formatCode>
                  <c:ptCount val="7"/>
                  <c:pt idx="0">
                    <c:v>0.36173999999999751</c:v>
                  </c:pt>
                  <c:pt idx="1">
                    <c:v>0.27289999999999992</c:v>
                  </c:pt>
                  <c:pt idx="2">
                    <c:v>0.14654600000000073</c:v>
                  </c:pt>
                  <c:pt idx="3">
                    <c:v>0.12976099999999979</c:v>
                  </c:pt>
                  <c:pt idx="4">
                    <c:v>0.14630799999999988</c:v>
                  </c:pt>
                  <c:pt idx="5">
                    <c:v>9.4381000000000048E-2</c:v>
                  </c:pt>
                  <c:pt idx="6">
                    <c:v>8.577900000000005E-2</c:v>
                  </c:pt>
                </c:numCache>
              </c:numRef>
            </c:plus>
            <c:minus>
              <c:numRef>
                <c:f>'IOP+Gaps'!$B$111:$H$111</c:f>
                <c:numCache>
                  <c:formatCode>General</c:formatCode>
                  <c:ptCount val="7"/>
                  <c:pt idx="0">
                    <c:v>0.36173000000000144</c:v>
                  </c:pt>
                  <c:pt idx="1">
                    <c:v>0.2729000000000017</c:v>
                  </c:pt>
                  <c:pt idx="2">
                    <c:v>0.14654699999999998</c:v>
                  </c:pt>
                  <c:pt idx="3">
                    <c:v>0.12976100000000024</c:v>
                  </c:pt>
                  <c:pt idx="4">
                    <c:v>0.14630800000000033</c:v>
                  </c:pt>
                  <c:pt idx="5">
                    <c:v>9.4381999999999966E-2</c:v>
                  </c:pt>
                  <c:pt idx="6">
                    <c:v>8.577799999999991E-2</c:v>
                  </c:pt>
                </c:numCache>
              </c:numRef>
            </c:minus>
            <c:spPr>
              <a:solidFill>
                <a:schemeClr val="tx1"/>
              </a:solidFill>
              <a:ln w="12700" cap="flat" cmpd="sng" algn="ctr">
                <a:solidFill>
                  <a:schemeClr val="tx1"/>
                </a:solidFill>
                <a:prstDash val="solid"/>
                <a:round/>
              </a:ln>
              <a:effectLst/>
            </c:spPr>
          </c:errBars>
          <c:cat>
            <c:strRef>
              <c:f>'IOP+Gaps'!$B$109:$H$109</c:f>
              <c:strCache>
                <c:ptCount val="7"/>
                <c:pt idx="0">
                  <c:v>Santé durant l'enfance</c:v>
                </c:pt>
                <c:pt idx="1">
                  <c:v>Conditions sociales</c:v>
                </c:pt>
                <c:pt idx="2">
                  <c:v>Santé de la mère</c:v>
                </c:pt>
                <c:pt idx="3">
                  <c:v>Investissement des parents </c:v>
                </c:pt>
                <c:pt idx="4">
                  <c:v>Relation avec la mère</c:v>
                </c:pt>
                <c:pt idx="5">
                  <c:v>Santé du père</c:v>
                </c:pt>
                <c:pt idx="6">
                  <c:v>Relation avec le père</c:v>
                </c:pt>
              </c:strCache>
            </c:strRef>
          </c:cat>
          <c:val>
            <c:numRef>
              <c:f>'IOP+Gaps'!$B$110:$H$110</c:f>
              <c:numCache>
                <c:formatCode>0.000</c:formatCode>
                <c:ptCount val="7"/>
                <c:pt idx="0">
                  <c:v>22.336960000000001</c:v>
                </c:pt>
                <c:pt idx="1">
                  <c:v>16.154150000000001</c:v>
                </c:pt>
                <c:pt idx="2">
                  <c:v>5.2637859999999996</c:v>
                </c:pt>
                <c:pt idx="3">
                  <c:v>3.6164350000000001</c:v>
                </c:pt>
                <c:pt idx="4">
                  <c:v>2.3559580000000002</c:v>
                </c:pt>
                <c:pt idx="5">
                  <c:v>1.9673689999999999</c:v>
                </c:pt>
                <c:pt idx="6">
                  <c:v>1.455247</c:v>
                </c:pt>
              </c:numCache>
            </c:numRef>
          </c:val>
          <c:extLst>
            <c:ext xmlns:c16="http://schemas.microsoft.com/office/drawing/2014/chart" uri="{C3380CC4-5D6E-409C-BE32-E72D297353CC}">
              <c16:uniqueId val="{00000001-CA07-8144-AA09-F49BC1E15767}"/>
            </c:ext>
          </c:extLst>
        </c:ser>
        <c:dLbls>
          <c:showLegendKey val="0"/>
          <c:showVal val="0"/>
          <c:showCatName val="0"/>
          <c:showSerName val="0"/>
          <c:showPercent val="0"/>
          <c:showBubbleSize val="0"/>
        </c:dLbls>
        <c:gapWidth val="352"/>
        <c:overlap val="-27"/>
        <c:axId val="400461664"/>
        <c:axId val="304034639"/>
      </c:barChart>
      <c:catAx>
        <c:axId val="4004616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fr-FR"/>
          </a:p>
        </c:txPr>
        <c:crossAx val="304034639"/>
        <c:crosses val="autoZero"/>
        <c:auto val="1"/>
        <c:lblAlgn val="ctr"/>
        <c:lblOffset val="100"/>
        <c:noMultiLvlLbl val="0"/>
      </c:catAx>
      <c:valAx>
        <c:axId val="304034639"/>
        <c:scaling>
          <c:orientation val="minMax"/>
        </c:scaling>
        <c:delete val="0"/>
        <c:axPos val="l"/>
        <c:majorGridlines>
          <c:spPr>
            <a:ln w="9525" cap="flat" cmpd="sng" algn="ctr">
              <a:solidFill>
                <a:schemeClr val="tx1">
                  <a:lumMod val="15000"/>
                  <a:lumOff val="85000"/>
                </a:schemeClr>
              </a:solidFill>
              <a:prstDash val="solid"/>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fr-FR"/>
                  <a:t>Part de circonstances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fr-FR"/>
            </a:p>
          </c:txPr>
        </c:title>
        <c:numFmt formatCode="0" sourceLinked="0"/>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fr-FR"/>
          </a:p>
        </c:txPr>
        <c:crossAx val="400461664"/>
        <c:crosses val="autoZero"/>
        <c:crossBetween val="between"/>
      </c:valAx>
      <c:spPr>
        <a:solidFill>
          <a:schemeClr val="bg1"/>
        </a:soli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fr-FR"/>
        </a:p>
      </c:txPr>
    </c:legend>
    <c:plotVisOnly val="1"/>
    <c:dispBlanksAs val="gap"/>
    <c:showDLblsOverMax val="0"/>
    <c:extLst/>
  </c:chart>
  <c:spPr>
    <a:solidFill>
      <a:schemeClr val="bg1"/>
    </a:solidFill>
    <a:ln w="6350" cap="flat" cmpd="sng" algn="ctr">
      <a:solidFill>
        <a:schemeClr val="tx1">
          <a:tint val="75000"/>
        </a:schemeClr>
      </a:solidFill>
      <a:prstDash val="solid"/>
      <a:round/>
    </a:ln>
    <a:effectLst/>
  </c:spPr>
  <c:txPr>
    <a:bodyPr/>
    <a:lstStyle/>
    <a:p>
      <a:pPr>
        <a:defRPr>
          <a:latin typeface="Times New Roman" panose="02020603050405020304" pitchFamily="18" charset="0"/>
          <a:cs typeface="Times New Roman" panose="02020603050405020304" pitchFamily="18" charset="0"/>
        </a:defRPr>
      </a:pPr>
      <a:endParaRPr lang="fr-FR"/>
    </a:p>
  </c:txPr>
  <c:externalData r:id="rId3">
    <c:autoUpdate val="0"/>
  </c:externalData>
</c:chartSpace>
</file>

<file path=word/charts/colors1.xml><?xml version="1.0" encoding="utf-8"?>
<cs:colorStyle xmlns:cs="http://schemas.microsoft.com/office/drawing/2012/chartStyle" xmlns:a="http://schemas.openxmlformats.org/drawingml/2006/main" meth="withinLinearReversed" id="23">
  <a:schemeClr val="accent3"/>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drawings/drawing1.xml><?xml version="1.0" encoding="utf-8"?>
<c:userShapes xmlns:c="http://schemas.openxmlformats.org/drawingml/2006/chart">
  <cdr:relSizeAnchor xmlns:cdr="http://schemas.openxmlformats.org/drawingml/2006/chartDrawing">
    <cdr:from>
      <cdr:x>0.31792</cdr:x>
      <cdr:y>0</cdr:y>
    </cdr:from>
    <cdr:to>
      <cdr:x>0.31792</cdr:x>
      <cdr:y>0.90769</cdr:y>
    </cdr:to>
    <cdr:cxnSp macro="">
      <cdr:nvCxnSpPr>
        <cdr:cNvPr id="5" name="Connecteur droit 4">
          <a:extLst xmlns:a="http://schemas.openxmlformats.org/drawingml/2006/main">
            <a:ext uri="{FF2B5EF4-FFF2-40B4-BE49-F238E27FC236}">
              <a16:creationId xmlns:a16="http://schemas.microsoft.com/office/drawing/2014/main" id="{EEBB9AF8-00CB-54A5-8EC2-90C23A8B919D}"/>
            </a:ext>
          </a:extLst>
        </cdr:cNvPr>
        <cdr:cNvCxnSpPr/>
      </cdr:nvCxnSpPr>
      <cdr:spPr>
        <a:xfrm xmlns:a="http://schemas.openxmlformats.org/drawingml/2006/main">
          <a:off x="1733109" y="0"/>
          <a:ext cx="0" cy="2763757"/>
        </a:xfrm>
        <a:prstGeom xmlns:a="http://schemas.openxmlformats.org/drawingml/2006/main" prst="line">
          <a:avLst/>
        </a:prstGeom>
        <a:ln xmlns:a="http://schemas.openxmlformats.org/drawingml/2006/main" w="19050"/>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0.66479</cdr:x>
      <cdr:y>0</cdr:y>
    </cdr:from>
    <cdr:to>
      <cdr:x>0.66479</cdr:x>
      <cdr:y>0.91106</cdr:y>
    </cdr:to>
    <cdr:cxnSp macro="">
      <cdr:nvCxnSpPr>
        <cdr:cNvPr id="9" name="Connecteur droit 8">
          <a:extLst xmlns:a="http://schemas.openxmlformats.org/drawingml/2006/main">
            <a:ext uri="{FF2B5EF4-FFF2-40B4-BE49-F238E27FC236}">
              <a16:creationId xmlns:a16="http://schemas.microsoft.com/office/drawing/2014/main" id="{B5CE470D-BFF5-DCCB-99EE-BFDDC2DBD073}"/>
            </a:ext>
          </a:extLst>
        </cdr:cNvPr>
        <cdr:cNvCxnSpPr/>
      </cdr:nvCxnSpPr>
      <cdr:spPr>
        <a:xfrm xmlns:a="http://schemas.openxmlformats.org/drawingml/2006/main">
          <a:off x="3624065" y="0"/>
          <a:ext cx="0" cy="2774018"/>
        </a:xfrm>
        <a:prstGeom xmlns:a="http://schemas.openxmlformats.org/drawingml/2006/main" prst="line">
          <a:avLst/>
        </a:prstGeom>
        <a:ln xmlns:a="http://schemas.openxmlformats.org/drawingml/2006/main" w="19050">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0.07404</cdr:x>
      <cdr:y>0.55432</cdr:y>
    </cdr:from>
    <cdr:to>
      <cdr:x>0.29966</cdr:x>
      <cdr:y>0.77946</cdr:y>
    </cdr:to>
    <cdr:sp macro="" textlink="">
      <cdr:nvSpPr>
        <cdr:cNvPr id="10" name="ZoneTexte 9">
          <a:extLst xmlns:a="http://schemas.openxmlformats.org/drawingml/2006/main">
            <a:ext uri="{FF2B5EF4-FFF2-40B4-BE49-F238E27FC236}">
              <a16:creationId xmlns:a16="http://schemas.microsoft.com/office/drawing/2014/main" id="{F96828E1-F5B4-71E4-6D57-C6616A175870}"/>
            </a:ext>
          </a:extLst>
        </cdr:cNvPr>
        <cdr:cNvSpPr txBox="1"/>
      </cdr:nvSpPr>
      <cdr:spPr>
        <a:xfrm xmlns:a="http://schemas.openxmlformats.org/drawingml/2006/main">
          <a:off x="403617" y="1687821"/>
          <a:ext cx="1229974" cy="68550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fr-FR" sz="1100" b="1" baseline="0">
              <a:latin typeface="Times New Roman" panose="02020603050405020304" pitchFamily="18" charset="0"/>
              <a:cs typeface="Times New Roman" panose="02020603050405020304" pitchFamily="18" charset="0"/>
            </a:rPr>
            <a:t>Egalité de genre élevée</a:t>
          </a:r>
          <a:endParaRPr lang="fr-FR" sz="1100" b="1">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0.41317</cdr:x>
      <cdr:y>0.55076</cdr:y>
    </cdr:from>
    <cdr:to>
      <cdr:x>0.63879</cdr:x>
      <cdr:y>0.7759</cdr:y>
    </cdr:to>
    <cdr:sp macro="" textlink="">
      <cdr:nvSpPr>
        <cdr:cNvPr id="11" name="ZoneTexte 9"/>
        <cdr:cNvSpPr txBox="1"/>
      </cdr:nvSpPr>
      <cdr:spPr>
        <a:xfrm xmlns:a="http://schemas.openxmlformats.org/drawingml/2006/main">
          <a:off x="2252395" y="1676975"/>
          <a:ext cx="1229974" cy="685509"/>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r>
            <a:rPr lang="fr-FR" sz="1100" b="1" baseline="0">
              <a:latin typeface="Times New Roman" panose="02020603050405020304" pitchFamily="18" charset="0"/>
              <a:cs typeface="Times New Roman" panose="02020603050405020304" pitchFamily="18" charset="0"/>
            </a:rPr>
            <a:t>Egalité de genre modérée</a:t>
          </a:r>
          <a:endParaRPr lang="fr-FR" sz="1100" b="1">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0.7166</cdr:x>
      <cdr:y>0.55076</cdr:y>
    </cdr:from>
    <cdr:to>
      <cdr:x>0.94222</cdr:x>
      <cdr:y>0.7759</cdr:y>
    </cdr:to>
    <cdr:sp macro="" textlink="">
      <cdr:nvSpPr>
        <cdr:cNvPr id="12" name="ZoneTexte 9"/>
        <cdr:cNvSpPr txBox="1"/>
      </cdr:nvSpPr>
      <cdr:spPr>
        <a:xfrm xmlns:a="http://schemas.openxmlformats.org/drawingml/2006/main">
          <a:off x="3906534" y="1676976"/>
          <a:ext cx="1229974" cy="685509"/>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r>
            <a:rPr lang="fr-FR" sz="1100" b="1" baseline="0">
              <a:latin typeface="Times New Roman" panose="02020603050405020304" pitchFamily="18" charset="0"/>
              <a:cs typeface="Times New Roman" panose="02020603050405020304" pitchFamily="18" charset="0"/>
            </a:rPr>
            <a:t>Egalité de genre faible</a:t>
          </a:r>
          <a:endParaRPr lang="fr-FR" sz="1100" b="1">
            <a:latin typeface="Times New Roman" panose="02020603050405020304" pitchFamily="18" charset="0"/>
            <a:cs typeface="Times New Roman" panose="02020603050405020304" pitchFamily="18" charset="0"/>
          </a:endParaRPr>
        </a:p>
      </cdr:txBody>
    </cdr:sp>
  </cdr:relSizeAnchor>
</c:userShape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DKvHYmwvMQBDs4hqNnArnr77R/Q==">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</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97</TotalTime>
  <Pages>23</Pages>
  <Words>16049</Words>
  <Characters>88272</Characters>
  <Application>Microsoft Office Word</Application>
  <DocSecurity>0</DocSecurity>
  <Lines>735</Lines>
  <Paragraphs>208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104113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Alexia Bigorne</dc:creator>
  <cp:lastModifiedBy>Alexia Bigorne</cp:lastModifiedBy>
  <cp:revision>19</cp:revision>
  <dcterms:created xsi:type="dcterms:W3CDTF">2022-12-27T17:38:00Z</dcterms:created>
  <dcterms:modified xsi:type="dcterms:W3CDTF">2022-12-28T11:29:00Z</dcterms:modified>
</cp:coreProperties>
</file>