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A9D" w:rsidRDefault="00B16A9D" w:rsidP="00B16A9D">
      <w:pPr>
        <w:jc w:val="center"/>
        <w:rPr>
          <w:rFonts w:cstheme="minorHAnsi"/>
          <w:b/>
          <w:lang w:val="de-DE"/>
        </w:rPr>
      </w:pPr>
      <w:r>
        <w:rPr>
          <w:rFonts w:cstheme="minorHAnsi"/>
          <w:b/>
          <w:lang w:val="de-DE"/>
        </w:rPr>
        <w:t xml:space="preserve">Atelier: Les </w:t>
      </w:r>
      <w:proofErr w:type="spellStart"/>
      <w:r>
        <w:rPr>
          <w:rFonts w:cstheme="minorHAnsi"/>
          <w:b/>
          <w:lang w:val="de-DE"/>
        </w:rPr>
        <w:t>silences</w:t>
      </w:r>
      <w:proofErr w:type="spellEnd"/>
      <w:r>
        <w:rPr>
          <w:rFonts w:cstheme="minorHAnsi"/>
          <w:b/>
          <w:lang w:val="de-DE"/>
        </w:rPr>
        <w:t xml:space="preserve"> </w:t>
      </w:r>
      <w:proofErr w:type="spellStart"/>
      <w:r>
        <w:rPr>
          <w:rFonts w:cstheme="minorHAnsi"/>
          <w:b/>
          <w:lang w:val="de-DE"/>
        </w:rPr>
        <w:t>explicites</w:t>
      </w:r>
      <w:proofErr w:type="spellEnd"/>
      <w:r>
        <w:rPr>
          <w:rFonts w:cstheme="minorHAnsi"/>
          <w:b/>
          <w:lang w:val="de-DE"/>
        </w:rPr>
        <w:t xml:space="preserve"> (et </w:t>
      </w:r>
      <w:proofErr w:type="spellStart"/>
      <w:r>
        <w:rPr>
          <w:rFonts w:cstheme="minorHAnsi"/>
          <w:b/>
          <w:lang w:val="de-DE"/>
        </w:rPr>
        <w:t>implicites</w:t>
      </w:r>
      <w:proofErr w:type="spellEnd"/>
      <w:r>
        <w:rPr>
          <w:rFonts w:cstheme="minorHAnsi"/>
          <w:b/>
          <w:lang w:val="de-DE"/>
        </w:rPr>
        <w:t xml:space="preserve">) </w:t>
      </w:r>
      <w:proofErr w:type="spellStart"/>
      <w:r>
        <w:rPr>
          <w:rFonts w:cstheme="minorHAnsi"/>
          <w:b/>
          <w:lang w:val="de-DE"/>
        </w:rPr>
        <w:t>dans</w:t>
      </w:r>
      <w:proofErr w:type="spellEnd"/>
      <w:r>
        <w:rPr>
          <w:rFonts w:cstheme="minorHAnsi"/>
          <w:b/>
          <w:lang w:val="de-DE"/>
        </w:rPr>
        <w:t xml:space="preserve"> </w:t>
      </w:r>
      <w:proofErr w:type="spellStart"/>
      <w:r>
        <w:rPr>
          <w:rFonts w:cstheme="minorHAnsi"/>
          <w:b/>
          <w:lang w:val="de-DE"/>
        </w:rPr>
        <w:t>l’évangile</w:t>
      </w:r>
      <w:proofErr w:type="spellEnd"/>
      <w:r>
        <w:rPr>
          <w:rFonts w:cstheme="minorHAnsi"/>
          <w:b/>
          <w:lang w:val="de-DE"/>
        </w:rPr>
        <w:t xml:space="preserve"> </w:t>
      </w:r>
      <w:proofErr w:type="spellStart"/>
      <w:r>
        <w:rPr>
          <w:rFonts w:cstheme="minorHAnsi"/>
          <w:b/>
          <w:lang w:val="de-DE"/>
        </w:rPr>
        <w:t>selon</w:t>
      </w:r>
      <w:proofErr w:type="spellEnd"/>
      <w:r>
        <w:rPr>
          <w:rFonts w:cstheme="minorHAnsi"/>
          <w:b/>
          <w:lang w:val="de-DE"/>
        </w:rPr>
        <w:t xml:space="preserve"> Marc</w:t>
      </w:r>
    </w:p>
    <w:p w:rsidR="00B16A9D" w:rsidRDefault="00B16A9D" w:rsidP="00B16A9D">
      <w:pPr>
        <w:jc w:val="center"/>
        <w:rPr>
          <w:rFonts w:cstheme="minorHAnsi"/>
          <w:b/>
          <w:lang w:val="de-DE"/>
        </w:rPr>
      </w:pPr>
      <w:r>
        <w:rPr>
          <w:rFonts w:cstheme="minorHAnsi"/>
          <w:b/>
          <w:lang w:val="de-DE"/>
        </w:rPr>
        <w:t>S. Bélanger – G. Van Oyen</w:t>
      </w:r>
    </w:p>
    <w:tbl>
      <w:tblPr>
        <w:tblStyle w:val="Grilledutableau"/>
        <w:tblW w:w="5000" w:type="pct"/>
        <w:jc w:val="center"/>
        <w:tblLook w:val="04A0" w:firstRow="1" w:lastRow="0" w:firstColumn="1" w:lastColumn="0" w:noHBand="0" w:noVBand="1"/>
      </w:tblPr>
      <w:tblGrid>
        <w:gridCol w:w="4531"/>
        <w:gridCol w:w="4531"/>
      </w:tblGrid>
      <w:tr w:rsidR="00B16A9D" w:rsidRPr="00087B83" w:rsidTr="004F166D">
        <w:trPr>
          <w:jc w:val="center"/>
        </w:trPr>
        <w:tc>
          <w:tcPr>
            <w:tcW w:w="2500" w:type="pct"/>
            <w:shd w:val="clear" w:color="auto" w:fill="D9D9D9" w:themeFill="background1" w:themeFillShade="D9"/>
          </w:tcPr>
          <w:p w:rsidR="00B16A9D" w:rsidRPr="00087B83" w:rsidRDefault="00B16A9D" w:rsidP="004F166D">
            <w:pPr>
              <w:jc w:val="center"/>
              <w:rPr>
                <w:rFonts w:ascii="Times New Roman" w:hAnsi="Times New Roman" w:cs="Times New Roman"/>
                <w:b/>
                <w:sz w:val="22"/>
                <w:szCs w:val="22"/>
              </w:rPr>
            </w:pPr>
            <w:r w:rsidRPr="00087B83">
              <w:rPr>
                <w:rFonts w:ascii="Times New Roman" w:hAnsi="Times New Roman" w:cs="Times New Roman"/>
                <w:b/>
                <w:sz w:val="22"/>
                <w:szCs w:val="22"/>
              </w:rPr>
              <w:t xml:space="preserve">Silences </w:t>
            </w:r>
            <w:proofErr w:type="spellStart"/>
            <w:r w:rsidRPr="00087B83">
              <w:rPr>
                <w:rFonts w:ascii="Times New Roman" w:hAnsi="Times New Roman" w:cs="Times New Roman"/>
                <w:b/>
                <w:sz w:val="22"/>
                <w:szCs w:val="22"/>
              </w:rPr>
              <w:t>implicites</w:t>
            </w:r>
            <w:proofErr w:type="spellEnd"/>
          </w:p>
        </w:tc>
        <w:tc>
          <w:tcPr>
            <w:tcW w:w="2500" w:type="pct"/>
            <w:shd w:val="clear" w:color="auto" w:fill="D9D9D9" w:themeFill="background1" w:themeFillShade="D9"/>
          </w:tcPr>
          <w:p w:rsidR="00B16A9D" w:rsidRPr="00087B83" w:rsidRDefault="00B16A9D" w:rsidP="004F166D">
            <w:pPr>
              <w:jc w:val="center"/>
              <w:rPr>
                <w:rFonts w:ascii="Times New Roman" w:hAnsi="Times New Roman" w:cs="Times New Roman"/>
                <w:b/>
                <w:sz w:val="22"/>
                <w:szCs w:val="22"/>
              </w:rPr>
            </w:pPr>
            <w:r w:rsidRPr="00087B83">
              <w:rPr>
                <w:rFonts w:ascii="Times New Roman" w:hAnsi="Times New Roman" w:cs="Times New Roman"/>
                <w:b/>
                <w:sz w:val="22"/>
                <w:szCs w:val="22"/>
              </w:rPr>
              <w:t xml:space="preserve">Silences </w:t>
            </w:r>
            <w:proofErr w:type="spellStart"/>
            <w:r w:rsidRPr="00087B83">
              <w:rPr>
                <w:rFonts w:ascii="Times New Roman" w:hAnsi="Times New Roman" w:cs="Times New Roman"/>
                <w:b/>
                <w:sz w:val="22"/>
                <w:szCs w:val="22"/>
              </w:rPr>
              <w:t>explicites</w:t>
            </w:r>
            <w:proofErr w:type="spellEnd"/>
          </w:p>
        </w:tc>
      </w:tr>
      <w:tr w:rsidR="00B16A9D" w:rsidRPr="00087B83" w:rsidTr="004F166D">
        <w:trPr>
          <w:jc w:val="center"/>
        </w:trPr>
        <w:tc>
          <w:tcPr>
            <w:tcW w:w="2500" w:type="pct"/>
          </w:tcPr>
          <w:p w:rsidR="00B16A9D" w:rsidRPr="00087B83" w:rsidRDefault="00B16A9D" w:rsidP="004F166D">
            <w:pPr>
              <w:jc w:val="center"/>
              <w:rPr>
                <w:rFonts w:ascii="Times New Roman" w:eastAsia="Times New Roman" w:hAnsi="Times New Roman" w:cs="Times New Roman"/>
                <w:sz w:val="20"/>
                <w:szCs w:val="20"/>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1,21-28</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Tais-toi et sors de cet homme… »</w:t>
            </w: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1,32-34</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 il ne laissait pas parler les démons… »</w:t>
            </w: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1,40-45</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hAnsi="Times New Roman" w:cs="Times New Roman"/>
                <w:sz w:val="20"/>
                <w:szCs w:val="20"/>
                <w:lang w:val="fr-BE"/>
              </w:rPr>
              <w:t>«</w:t>
            </w:r>
            <w:r w:rsidRPr="00B16A9D">
              <w:rPr>
                <w:rFonts w:ascii="Times New Roman" w:eastAsia="Times New Roman" w:hAnsi="Times New Roman" w:cs="Times New Roman"/>
                <w:sz w:val="20"/>
                <w:szCs w:val="20"/>
                <w:lang w:val="fr-BE"/>
              </w:rPr>
              <w:t> </w:t>
            </w:r>
            <w:proofErr w:type="spellStart"/>
            <w:r w:rsidRPr="00B16A9D">
              <w:rPr>
                <w:rFonts w:ascii="Times New Roman" w:eastAsia="Times New Roman" w:hAnsi="Times New Roman" w:cs="Times New Roman"/>
                <w:sz w:val="20"/>
                <w:szCs w:val="20"/>
                <w:lang w:val="fr-BE"/>
              </w:rPr>
              <w:t>Garde-toi</w:t>
            </w:r>
            <w:proofErr w:type="spellEnd"/>
            <w:r w:rsidRPr="00B16A9D">
              <w:rPr>
                <w:rFonts w:ascii="Times New Roman" w:eastAsia="Times New Roman" w:hAnsi="Times New Roman" w:cs="Times New Roman"/>
                <w:sz w:val="20"/>
                <w:szCs w:val="20"/>
                <w:lang w:val="fr-BE"/>
              </w:rPr>
              <w:t xml:space="preserve"> de rien dire à personne… »</w:t>
            </w: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087B83" w:rsidRDefault="00B16A9D" w:rsidP="004F166D">
            <w:pPr>
              <w:jc w:val="center"/>
              <w:rPr>
                <w:rFonts w:ascii="Times New Roman" w:hAnsi="Times New Roman" w:cs="Times New Roman"/>
                <w:sz w:val="20"/>
                <w:szCs w:val="20"/>
              </w:rPr>
            </w:pPr>
            <w:r w:rsidRPr="00087B83">
              <w:rPr>
                <w:rFonts w:ascii="Times New Roman" w:hAnsi="Times New Roman" w:cs="Times New Roman"/>
                <w:sz w:val="20"/>
                <w:szCs w:val="20"/>
              </w:rPr>
              <w:t>3,1-6</w:t>
            </w:r>
          </w:p>
          <w:p w:rsidR="00B16A9D" w:rsidRPr="00087B83" w:rsidRDefault="00B16A9D" w:rsidP="004F166D">
            <w:pPr>
              <w:jc w:val="center"/>
              <w:rPr>
                <w:rFonts w:ascii="Times New Roman" w:eastAsia="Times New Roman" w:hAnsi="Times New Roman" w:cs="Times New Roman"/>
                <w:sz w:val="20"/>
                <w:szCs w:val="20"/>
              </w:rPr>
            </w:pPr>
            <w:r w:rsidRPr="00087B83">
              <w:rPr>
                <w:rFonts w:ascii="Times New Roman" w:eastAsia="Times New Roman" w:hAnsi="Times New Roman" w:cs="Times New Roman"/>
                <w:sz w:val="20"/>
                <w:szCs w:val="20"/>
              </w:rPr>
              <w:t xml:space="preserve">« </w:t>
            </w:r>
            <w:proofErr w:type="spellStart"/>
            <w:r w:rsidRPr="00087B83">
              <w:rPr>
                <w:rFonts w:ascii="Times New Roman" w:eastAsia="Times New Roman" w:hAnsi="Times New Roman" w:cs="Times New Roman"/>
                <w:sz w:val="20"/>
                <w:szCs w:val="20"/>
              </w:rPr>
              <w:t>Mais</w:t>
            </w:r>
            <w:proofErr w:type="spellEnd"/>
            <w:r w:rsidRPr="00087B83">
              <w:rPr>
                <w:rFonts w:ascii="Times New Roman" w:eastAsia="Times New Roman" w:hAnsi="Times New Roman" w:cs="Times New Roman"/>
                <w:sz w:val="20"/>
                <w:szCs w:val="20"/>
              </w:rPr>
              <w:t xml:space="preserve"> </w:t>
            </w:r>
            <w:proofErr w:type="spellStart"/>
            <w:r w:rsidRPr="00087B83">
              <w:rPr>
                <w:rFonts w:ascii="Times New Roman" w:eastAsia="Times New Roman" w:hAnsi="Times New Roman" w:cs="Times New Roman"/>
                <w:sz w:val="20"/>
                <w:szCs w:val="20"/>
              </w:rPr>
              <w:t>eux</w:t>
            </w:r>
            <w:proofErr w:type="spellEnd"/>
            <w:r w:rsidRPr="00087B83">
              <w:rPr>
                <w:rFonts w:ascii="Times New Roman" w:eastAsia="Times New Roman" w:hAnsi="Times New Roman" w:cs="Times New Roman"/>
                <w:sz w:val="20"/>
                <w:szCs w:val="20"/>
              </w:rPr>
              <w:t xml:space="preserve"> se </w:t>
            </w:r>
            <w:proofErr w:type="spellStart"/>
            <w:r w:rsidRPr="00087B83">
              <w:rPr>
                <w:rFonts w:ascii="Times New Roman" w:eastAsia="Times New Roman" w:hAnsi="Times New Roman" w:cs="Times New Roman"/>
                <w:sz w:val="20"/>
                <w:szCs w:val="20"/>
              </w:rPr>
              <w:t>taisaient</w:t>
            </w:r>
            <w:proofErr w:type="spellEnd"/>
            <w:r w:rsidRPr="00087B83">
              <w:rPr>
                <w:rFonts w:ascii="Times New Roman" w:eastAsia="Times New Roman" w:hAnsi="Times New Roman" w:cs="Times New Roman"/>
                <w:sz w:val="20"/>
                <w:szCs w:val="20"/>
              </w:rPr>
              <w:t>. »</w:t>
            </w:r>
          </w:p>
        </w:tc>
      </w:tr>
      <w:tr w:rsidR="00B16A9D" w:rsidRPr="00087B83" w:rsidTr="004F166D">
        <w:trPr>
          <w:jc w:val="center"/>
        </w:trPr>
        <w:tc>
          <w:tcPr>
            <w:tcW w:w="2500" w:type="pct"/>
          </w:tcPr>
          <w:p w:rsidR="00B16A9D" w:rsidRPr="00087B83" w:rsidRDefault="00B16A9D" w:rsidP="004F166D">
            <w:pPr>
              <w:rPr>
                <w:rFonts w:ascii="Times New Roman" w:hAnsi="Times New Roman" w:cs="Times New Roman"/>
                <w:sz w:val="20"/>
                <w:szCs w:val="20"/>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3,7-12</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hAnsi="Times New Roman" w:cs="Times New Roman"/>
                <w:sz w:val="20"/>
                <w:szCs w:val="20"/>
                <w:lang w:val="fr-BE"/>
              </w:rPr>
              <w:t>« </w:t>
            </w:r>
            <w:r w:rsidRPr="00B16A9D">
              <w:rPr>
                <w:rFonts w:ascii="Times New Roman" w:eastAsia="Times New Roman" w:hAnsi="Times New Roman" w:cs="Times New Roman"/>
                <w:sz w:val="20"/>
                <w:szCs w:val="20"/>
                <w:lang w:val="fr-BE"/>
              </w:rPr>
              <w:t>Et il leur commandait très sévèrement de ne pas le faire connaître. »</w:t>
            </w: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087B83" w:rsidRDefault="00B16A9D" w:rsidP="004F166D">
            <w:pPr>
              <w:jc w:val="center"/>
              <w:rPr>
                <w:rFonts w:ascii="Times New Roman" w:hAnsi="Times New Roman" w:cs="Times New Roman"/>
                <w:sz w:val="20"/>
                <w:szCs w:val="20"/>
              </w:rPr>
            </w:pPr>
            <w:r w:rsidRPr="00087B83">
              <w:rPr>
                <w:rFonts w:ascii="Times New Roman" w:hAnsi="Times New Roman" w:cs="Times New Roman"/>
                <w:sz w:val="20"/>
                <w:szCs w:val="20"/>
              </w:rPr>
              <w:t>4,35-39</w:t>
            </w:r>
          </w:p>
          <w:p w:rsidR="00B16A9D" w:rsidRPr="00087B83" w:rsidRDefault="00B16A9D" w:rsidP="004F166D">
            <w:pPr>
              <w:jc w:val="center"/>
              <w:rPr>
                <w:rFonts w:ascii="Times New Roman" w:eastAsia="Times New Roman" w:hAnsi="Times New Roman" w:cs="Times New Roman"/>
                <w:sz w:val="20"/>
                <w:szCs w:val="20"/>
              </w:rPr>
            </w:pPr>
            <w:r w:rsidRPr="00087B83">
              <w:rPr>
                <w:rFonts w:ascii="Times New Roman" w:eastAsia="Times New Roman" w:hAnsi="Times New Roman" w:cs="Times New Roman"/>
                <w:sz w:val="20"/>
                <w:szCs w:val="20"/>
              </w:rPr>
              <w:t>« </w:t>
            </w:r>
            <w:proofErr w:type="gramStart"/>
            <w:r w:rsidRPr="00087B83">
              <w:rPr>
                <w:rFonts w:ascii="Times New Roman" w:eastAsia="Times New Roman" w:hAnsi="Times New Roman" w:cs="Times New Roman"/>
                <w:sz w:val="20"/>
                <w:szCs w:val="20"/>
              </w:rPr>
              <w:t>Silence !</w:t>
            </w:r>
            <w:proofErr w:type="gramEnd"/>
            <w:r w:rsidRPr="00087B83">
              <w:rPr>
                <w:rFonts w:ascii="Times New Roman" w:eastAsia="Times New Roman" w:hAnsi="Times New Roman" w:cs="Times New Roman"/>
                <w:sz w:val="20"/>
                <w:szCs w:val="20"/>
              </w:rPr>
              <w:t xml:space="preserve"> </w:t>
            </w:r>
            <w:proofErr w:type="spellStart"/>
            <w:r w:rsidRPr="00087B83">
              <w:rPr>
                <w:rFonts w:ascii="Times New Roman" w:eastAsia="Times New Roman" w:hAnsi="Times New Roman" w:cs="Times New Roman"/>
                <w:sz w:val="20"/>
                <w:szCs w:val="20"/>
              </w:rPr>
              <w:t>Tais-</w:t>
            </w:r>
            <w:proofErr w:type="gramStart"/>
            <w:r w:rsidRPr="00087B83">
              <w:rPr>
                <w:rFonts w:ascii="Times New Roman" w:eastAsia="Times New Roman" w:hAnsi="Times New Roman" w:cs="Times New Roman"/>
                <w:sz w:val="20"/>
                <w:szCs w:val="20"/>
              </w:rPr>
              <w:t>toi</w:t>
            </w:r>
            <w:proofErr w:type="spellEnd"/>
            <w:r w:rsidRPr="00087B83">
              <w:rPr>
                <w:rFonts w:ascii="Times New Roman" w:eastAsia="Times New Roman" w:hAnsi="Times New Roman" w:cs="Times New Roman"/>
                <w:sz w:val="20"/>
                <w:szCs w:val="20"/>
              </w:rPr>
              <w:t> !</w:t>
            </w:r>
            <w:proofErr w:type="gramEnd"/>
            <w:r w:rsidRPr="00087B83">
              <w:rPr>
                <w:rFonts w:ascii="Times New Roman" w:eastAsia="Times New Roman" w:hAnsi="Times New Roman" w:cs="Times New Roman"/>
                <w:sz w:val="20"/>
                <w:szCs w:val="20"/>
              </w:rPr>
              <w:t xml:space="preserve"> … »</w:t>
            </w:r>
          </w:p>
        </w:tc>
      </w:tr>
      <w:tr w:rsidR="00B16A9D" w:rsidRPr="00087B83" w:rsidTr="004F166D">
        <w:trPr>
          <w:jc w:val="center"/>
        </w:trPr>
        <w:tc>
          <w:tcPr>
            <w:tcW w:w="2500" w:type="pct"/>
          </w:tcPr>
          <w:p w:rsidR="00B16A9D" w:rsidRPr="00087B83" w:rsidRDefault="00B16A9D" w:rsidP="004F166D">
            <w:pPr>
              <w:jc w:val="center"/>
              <w:rPr>
                <w:rFonts w:ascii="Times New Roman" w:hAnsi="Times New Roman" w:cs="Times New Roman"/>
                <w:sz w:val="20"/>
                <w:szCs w:val="20"/>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5,21-43</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hAnsi="Times New Roman" w:cs="Times New Roman"/>
                <w:sz w:val="20"/>
                <w:szCs w:val="20"/>
                <w:lang w:val="fr-BE"/>
              </w:rPr>
              <w:t>« </w:t>
            </w:r>
            <w:r w:rsidRPr="00B16A9D">
              <w:rPr>
                <w:rFonts w:ascii="Times New Roman" w:eastAsia="Times New Roman" w:hAnsi="Times New Roman" w:cs="Times New Roman"/>
                <w:sz w:val="20"/>
                <w:szCs w:val="20"/>
                <w:lang w:val="fr-BE"/>
              </w:rPr>
              <w:t>Et Jésus leur fit de vives recommandations pour que personne ne le sache… »</w:t>
            </w:r>
          </w:p>
        </w:tc>
      </w:tr>
      <w:tr w:rsidR="00B16A9D" w:rsidRPr="00087B83" w:rsidTr="004F166D">
        <w:trPr>
          <w:jc w:val="center"/>
        </w:trPr>
        <w:tc>
          <w:tcPr>
            <w:tcW w:w="2500" w:type="pct"/>
          </w:tcPr>
          <w:p w:rsidR="00B16A9D" w:rsidRPr="00B16A9D" w:rsidRDefault="00B16A9D" w:rsidP="004F166D">
            <w:pPr>
              <w:jc w:val="cente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7,31-37</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Jésus leur recommanda de n’en parler à personne… »</w:t>
            </w:r>
          </w:p>
        </w:tc>
      </w:tr>
      <w:tr w:rsidR="00B16A9D" w:rsidRPr="00087B83" w:rsidTr="004F166D">
        <w:trPr>
          <w:jc w:val="center"/>
        </w:trPr>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8,22-26</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N’entre même pas dans le village. »</w:t>
            </w:r>
          </w:p>
        </w:tc>
        <w:tc>
          <w:tcPr>
            <w:tcW w:w="2500" w:type="pct"/>
          </w:tcPr>
          <w:p w:rsidR="00B16A9D" w:rsidRPr="00B16A9D" w:rsidRDefault="00B16A9D" w:rsidP="004F166D">
            <w:pPr>
              <w:jc w:val="center"/>
              <w:rPr>
                <w:rFonts w:ascii="Times New Roman" w:hAnsi="Times New Roman" w:cs="Times New Roman"/>
                <w:sz w:val="20"/>
                <w:szCs w:val="20"/>
                <w:lang w:val="fr-BE"/>
              </w:rPr>
            </w:pPr>
          </w:p>
        </w:tc>
      </w:tr>
      <w:tr w:rsidR="00B16A9D" w:rsidRPr="00087B83" w:rsidTr="004F166D">
        <w:trPr>
          <w:jc w:val="center"/>
        </w:trPr>
        <w:tc>
          <w:tcPr>
            <w:tcW w:w="2500" w:type="pct"/>
          </w:tcPr>
          <w:p w:rsidR="00B16A9D" w:rsidRPr="00B16A9D" w:rsidRDefault="00B16A9D" w:rsidP="004F166D">
            <w:pPr>
              <w:jc w:val="cente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8,27-30</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Et il leur commanda sévèrement de ne parler de lui à personne. »</w:t>
            </w: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9,2-10</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 il leur recommanda de ne raconter à personne ce qu’ils avaient vu, jusqu’à ce que le Fils de l’homme ressuscite d’entre les morts. »</w:t>
            </w:r>
          </w:p>
        </w:tc>
      </w:tr>
      <w:tr w:rsidR="00B16A9D" w:rsidRPr="00087B83" w:rsidTr="004F166D">
        <w:trPr>
          <w:jc w:val="center"/>
        </w:trPr>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9,30-32</w:t>
            </w:r>
          </w:p>
          <w:p w:rsidR="00B16A9D" w:rsidRPr="00B16A9D" w:rsidRDefault="00B16A9D" w:rsidP="004F166D">
            <w:pPr>
              <w:jc w:val="center"/>
              <w:rPr>
                <w:rFonts w:ascii="Times New Roman" w:hAnsi="Times New Roman" w:cs="Times New Roman"/>
                <w:sz w:val="20"/>
                <w:szCs w:val="20"/>
                <w:lang w:val="fr-BE"/>
              </w:rPr>
            </w:pPr>
            <w:r w:rsidRPr="00B16A9D">
              <w:rPr>
                <w:rFonts w:ascii="Times New Roman" w:eastAsia="Times New Roman" w:hAnsi="Times New Roman" w:cs="Times New Roman"/>
                <w:sz w:val="20"/>
                <w:szCs w:val="20"/>
                <w:lang w:val="fr-BE"/>
              </w:rPr>
              <w:t>« Mais ils ne comprenaient pas cette parole et craignaient de l’interroger. »</w:t>
            </w: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9,33-37</w:t>
            </w:r>
          </w:p>
          <w:p w:rsidR="00B16A9D" w:rsidRPr="00B16A9D" w:rsidRDefault="00B16A9D" w:rsidP="004F166D">
            <w:pP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Mais ils se taisaient, car, en chemin, ils s’étaient querellés pour savoir qui était le plus grand. »</w:t>
            </w:r>
          </w:p>
        </w:tc>
      </w:tr>
      <w:tr w:rsidR="00B16A9D" w:rsidRPr="00087B83" w:rsidTr="004F166D">
        <w:trPr>
          <w:jc w:val="center"/>
        </w:trPr>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11,27-33</w:t>
            </w:r>
          </w:p>
          <w:p w:rsidR="00B16A9D" w:rsidRPr="00B16A9D" w:rsidRDefault="00B16A9D" w:rsidP="004F166D">
            <w:pPr>
              <w:jc w:val="center"/>
              <w:rPr>
                <w:rFonts w:ascii="Times New Roman" w:hAnsi="Times New Roman" w:cs="Times New Roman"/>
                <w:sz w:val="20"/>
                <w:szCs w:val="20"/>
                <w:lang w:val="fr-BE"/>
              </w:rPr>
            </w:pPr>
            <w:r w:rsidRPr="00B16A9D">
              <w:rPr>
                <w:rFonts w:ascii="Times New Roman" w:eastAsia="Times New Roman" w:hAnsi="Times New Roman" w:cs="Times New Roman"/>
                <w:sz w:val="20"/>
                <w:szCs w:val="20"/>
                <w:lang w:val="fr-BE"/>
              </w:rPr>
              <w:t>« Moi non plus, je ne vous dis pas en vertu de quelle autorité je fais cela. »</w:t>
            </w: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12,28-34</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Et personne n’osait plus l’interroger. »</w:t>
            </w:r>
          </w:p>
        </w:tc>
      </w:tr>
      <w:tr w:rsidR="00B16A9D" w:rsidRPr="00087B83" w:rsidTr="004F166D">
        <w:trPr>
          <w:jc w:val="center"/>
        </w:trPr>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13,5-13</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 … ce n’est pas vous qui parlerez, mais l’Esprit Saint. »</w:t>
            </w: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14,53-61</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Mais lui gardait le silence ; il ne répondit rien. »</w:t>
            </w:r>
          </w:p>
        </w:tc>
      </w:tr>
      <w:tr w:rsidR="00B16A9D" w:rsidRPr="00087B83" w:rsidTr="004F166D">
        <w:trPr>
          <w:trHeight w:val="50"/>
          <w:jc w:val="center"/>
        </w:trPr>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15,1-5</w:t>
            </w:r>
          </w:p>
          <w:p w:rsidR="00B16A9D" w:rsidRPr="00B16A9D" w:rsidRDefault="00B16A9D" w:rsidP="004F166D">
            <w:pPr>
              <w:jc w:val="center"/>
              <w:rPr>
                <w:rFonts w:ascii="Times New Roman" w:hAnsi="Times New Roman" w:cs="Times New Roman"/>
                <w:sz w:val="20"/>
                <w:szCs w:val="20"/>
                <w:lang w:val="fr-BE"/>
              </w:rPr>
            </w:pPr>
            <w:r w:rsidRPr="00B16A9D">
              <w:rPr>
                <w:rFonts w:ascii="Times New Roman" w:eastAsia="Times New Roman" w:hAnsi="Times New Roman" w:cs="Times New Roman"/>
                <w:sz w:val="20"/>
                <w:szCs w:val="20"/>
                <w:lang w:val="fr-BE"/>
              </w:rPr>
              <w:t>« C’est toi qui le dis. »</w:t>
            </w: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15,1-5</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Mais Jésus ne répondit plus rien… »</w:t>
            </w:r>
          </w:p>
        </w:tc>
      </w:tr>
      <w:tr w:rsidR="00B16A9D" w:rsidRPr="00087B83" w:rsidTr="004F166D">
        <w:trPr>
          <w:jc w:val="center"/>
        </w:trPr>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15,16-32</w:t>
            </w:r>
          </w:p>
          <w:p w:rsidR="00B16A9D" w:rsidRPr="00B16A9D" w:rsidRDefault="00B16A9D" w:rsidP="004F166D">
            <w:pPr>
              <w:jc w:val="center"/>
              <w:rPr>
                <w:rFonts w:ascii="Times New Roman" w:hAnsi="Times New Roman" w:cs="Times New Roman"/>
                <w:i/>
                <w:sz w:val="20"/>
                <w:szCs w:val="20"/>
                <w:lang w:val="fr-BE"/>
              </w:rPr>
            </w:pPr>
            <w:r w:rsidRPr="00B16A9D">
              <w:rPr>
                <w:rFonts w:ascii="Times New Roman" w:hAnsi="Times New Roman" w:cs="Times New Roman"/>
                <w:i/>
                <w:sz w:val="20"/>
                <w:szCs w:val="20"/>
                <w:lang w:val="fr-BE"/>
              </w:rPr>
              <w:t>Jésus ne répond pas aux injures</w:t>
            </w: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p>
        </w:tc>
      </w:tr>
      <w:tr w:rsidR="00B16A9D" w:rsidRPr="00087B83" w:rsidTr="004F166D">
        <w:trPr>
          <w:jc w:val="center"/>
        </w:trPr>
        <w:tc>
          <w:tcPr>
            <w:tcW w:w="2500" w:type="pct"/>
          </w:tcPr>
          <w:p w:rsidR="00B16A9D" w:rsidRPr="00B16A9D" w:rsidRDefault="00B16A9D" w:rsidP="004F166D">
            <w:pPr>
              <w:jc w:val="center"/>
              <w:rPr>
                <w:rFonts w:ascii="Times New Roman" w:hAnsi="Times New Roman" w:cs="Times New Roman"/>
                <w:sz w:val="20"/>
                <w:szCs w:val="20"/>
                <w:lang w:val="fr-BE"/>
              </w:rPr>
            </w:pPr>
            <w:r w:rsidRPr="00B16A9D">
              <w:rPr>
                <w:rFonts w:ascii="Times New Roman" w:hAnsi="Times New Roman" w:cs="Times New Roman"/>
                <w:sz w:val="20"/>
                <w:szCs w:val="20"/>
                <w:lang w:val="fr-BE"/>
              </w:rPr>
              <w:t>15,33-40</w:t>
            </w:r>
          </w:p>
          <w:p w:rsidR="00B16A9D" w:rsidRPr="00B16A9D" w:rsidRDefault="00B16A9D" w:rsidP="004F166D">
            <w:pPr>
              <w:jc w:val="center"/>
              <w:rPr>
                <w:rFonts w:ascii="Times New Roman" w:hAnsi="Times New Roman" w:cs="Times New Roman"/>
                <w:i/>
                <w:sz w:val="20"/>
                <w:szCs w:val="20"/>
                <w:lang w:val="fr-BE"/>
              </w:rPr>
            </w:pPr>
            <w:r w:rsidRPr="00B16A9D">
              <w:rPr>
                <w:rFonts w:ascii="Times New Roman" w:hAnsi="Times New Roman" w:cs="Times New Roman"/>
                <w:i/>
                <w:sz w:val="20"/>
                <w:szCs w:val="20"/>
                <w:lang w:val="fr-BE"/>
              </w:rPr>
              <w:t>Silence de Dieu au cri de Jésus</w:t>
            </w: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p>
        </w:tc>
      </w:tr>
      <w:tr w:rsidR="00B16A9D" w:rsidRPr="00087B83" w:rsidTr="004F166D">
        <w:trPr>
          <w:jc w:val="center"/>
        </w:trPr>
        <w:tc>
          <w:tcPr>
            <w:tcW w:w="2500" w:type="pct"/>
          </w:tcPr>
          <w:p w:rsidR="00B16A9D" w:rsidRPr="00B16A9D" w:rsidRDefault="00B16A9D" w:rsidP="004F166D">
            <w:pPr>
              <w:rPr>
                <w:rFonts w:ascii="Times New Roman" w:hAnsi="Times New Roman" w:cs="Times New Roman"/>
                <w:sz w:val="20"/>
                <w:szCs w:val="20"/>
                <w:lang w:val="fr-BE"/>
              </w:rPr>
            </w:pPr>
          </w:p>
        </w:tc>
        <w:tc>
          <w:tcPr>
            <w:tcW w:w="2500" w:type="pct"/>
          </w:tcPr>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16,1-8</w:t>
            </w:r>
          </w:p>
          <w:p w:rsidR="00B16A9D" w:rsidRPr="00B16A9D" w:rsidRDefault="00B16A9D" w:rsidP="004F166D">
            <w:pPr>
              <w:jc w:val="center"/>
              <w:rPr>
                <w:rFonts w:ascii="Times New Roman" w:eastAsia="Times New Roman" w:hAnsi="Times New Roman" w:cs="Times New Roman"/>
                <w:sz w:val="20"/>
                <w:szCs w:val="20"/>
                <w:lang w:val="fr-BE"/>
              </w:rPr>
            </w:pPr>
            <w:r w:rsidRPr="00B16A9D">
              <w:rPr>
                <w:rFonts w:ascii="Times New Roman" w:eastAsia="Times New Roman" w:hAnsi="Times New Roman" w:cs="Times New Roman"/>
                <w:sz w:val="20"/>
                <w:szCs w:val="20"/>
                <w:lang w:val="fr-BE"/>
              </w:rPr>
              <w:t>« … elles ne dirent rien à personne, car elles avaient peur. »</w:t>
            </w:r>
          </w:p>
        </w:tc>
      </w:tr>
    </w:tbl>
    <w:p w:rsidR="00B16A9D" w:rsidRDefault="00B16A9D">
      <w:pPr>
        <w:rPr>
          <w:rFonts w:cstheme="minorHAnsi"/>
          <w:b/>
          <w:lang w:val="de-DE"/>
        </w:rPr>
      </w:pPr>
    </w:p>
    <w:p w:rsidR="00002A4A" w:rsidRPr="007B5432" w:rsidRDefault="00002A4A" w:rsidP="007B5432">
      <w:pPr>
        <w:jc w:val="center"/>
        <w:rPr>
          <w:rFonts w:cstheme="minorHAnsi"/>
          <w:b/>
          <w:lang w:val="de-DE"/>
        </w:rPr>
      </w:pPr>
      <w:r w:rsidRPr="007B5432">
        <w:rPr>
          <w:rFonts w:cstheme="minorHAnsi"/>
          <w:b/>
          <w:lang w:val="de-DE"/>
        </w:rPr>
        <w:t xml:space="preserve">La </w:t>
      </w:r>
      <w:proofErr w:type="spellStart"/>
      <w:r w:rsidRPr="007B5432">
        <w:rPr>
          <w:rFonts w:cstheme="minorHAnsi"/>
          <w:b/>
          <w:lang w:val="de-DE"/>
        </w:rPr>
        <w:t>prétérition</w:t>
      </w:r>
      <w:proofErr w:type="spellEnd"/>
    </w:p>
    <w:p w:rsidR="006F236B" w:rsidRPr="007B5432" w:rsidRDefault="00002A4A" w:rsidP="007B5432">
      <w:pPr>
        <w:jc w:val="center"/>
        <w:rPr>
          <w:rFonts w:cstheme="minorHAnsi"/>
          <w:lang w:val="de-DE"/>
        </w:rPr>
      </w:pPr>
      <w:r w:rsidRPr="007B5432">
        <w:rPr>
          <w:rFonts w:cstheme="minorHAnsi"/>
          <w:lang w:val="de-DE"/>
        </w:rPr>
        <w:t>(</w:t>
      </w:r>
      <w:proofErr w:type="spellStart"/>
      <w:r w:rsidRPr="007D0B0C">
        <w:rPr>
          <w:rFonts w:cstheme="minorHAnsi"/>
          <w:color w:val="000000"/>
        </w:rPr>
        <w:t>praeteritio</w:t>
      </w:r>
      <w:proofErr w:type="spellEnd"/>
      <w:r w:rsidRPr="007D0B0C">
        <w:rPr>
          <w:rFonts w:cstheme="minorHAnsi"/>
          <w:color w:val="000000"/>
        </w:rPr>
        <w:t xml:space="preserve">, </w:t>
      </w:r>
      <w:proofErr w:type="spellStart"/>
      <w:r w:rsidRPr="007D0B0C">
        <w:rPr>
          <w:rFonts w:cstheme="minorHAnsi"/>
          <w:color w:val="000000"/>
        </w:rPr>
        <w:t>paralipsis</w:t>
      </w:r>
      <w:proofErr w:type="spellEnd"/>
      <w:r w:rsidRPr="007D0B0C">
        <w:rPr>
          <w:rFonts w:cstheme="minorHAnsi"/>
          <w:color w:val="000000"/>
        </w:rPr>
        <w:t xml:space="preserve">, </w:t>
      </w:r>
      <w:proofErr w:type="spellStart"/>
      <w:r w:rsidRPr="007D0B0C">
        <w:rPr>
          <w:rFonts w:cstheme="minorHAnsi"/>
          <w:color w:val="000000"/>
        </w:rPr>
        <w:t>occultatio</w:t>
      </w:r>
      <w:proofErr w:type="spellEnd"/>
      <w:r w:rsidRPr="007D0B0C">
        <w:rPr>
          <w:rFonts w:cstheme="minorHAnsi"/>
          <w:color w:val="000000"/>
        </w:rPr>
        <w:t xml:space="preserve">, </w:t>
      </w:r>
      <w:proofErr w:type="spellStart"/>
      <w:r w:rsidRPr="007D0B0C">
        <w:rPr>
          <w:rFonts w:cstheme="minorHAnsi"/>
          <w:color w:val="000000"/>
        </w:rPr>
        <w:t>apophasis</w:t>
      </w:r>
      <w:proofErr w:type="spellEnd"/>
      <w:r w:rsidRPr="007D0B0C">
        <w:rPr>
          <w:rFonts w:cstheme="minorHAnsi"/>
          <w:color w:val="000000"/>
        </w:rPr>
        <w:t xml:space="preserve">, </w:t>
      </w:r>
      <w:proofErr w:type="spellStart"/>
      <w:r w:rsidRPr="007D0B0C">
        <w:rPr>
          <w:rFonts w:cstheme="minorHAnsi"/>
          <w:color w:val="000000"/>
        </w:rPr>
        <w:t>ataphasis</w:t>
      </w:r>
      <w:proofErr w:type="spellEnd"/>
      <w:r w:rsidRPr="007D0B0C">
        <w:rPr>
          <w:rFonts w:cstheme="minorHAnsi"/>
          <w:color w:val="000000"/>
        </w:rPr>
        <w:t xml:space="preserve">, </w:t>
      </w:r>
      <w:proofErr w:type="spellStart"/>
      <w:r w:rsidRPr="007D0B0C">
        <w:rPr>
          <w:rFonts w:cstheme="minorHAnsi"/>
          <w:color w:val="000000"/>
        </w:rPr>
        <w:t>parasiopesis</w:t>
      </w:r>
      <w:proofErr w:type="spellEnd"/>
      <w:r w:rsidRPr="007B5432">
        <w:rPr>
          <w:rFonts w:cstheme="minorHAnsi"/>
          <w:lang w:val="de-DE"/>
        </w:rPr>
        <w:t>)</w:t>
      </w:r>
    </w:p>
    <w:p w:rsidR="00002A4A" w:rsidRPr="007B5432" w:rsidRDefault="00303E45" w:rsidP="00303E45">
      <w:pPr>
        <w:rPr>
          <w:rFonts w:cstheme="minorHAnsi"/>
          <w:lang w:val="de-DE"/>
        </w:rPr>
      </w:pPr>
      <w:r w:rsidRPr="007B5432">
        <w:rPr>
          <w:rFonts w:cstheme="minorHAnsi"/>
          <w:smallCaps/>
          <w:lang w:val="de-DE"/>
        </w:rPr>
        <w:t>Quintilien</w:t>
      </w:r>
      <w:r w:rsidRPr="007B5432">
        <w:rPr>
          <w:rFonts w:cstheme="minorHAnsi"/>
          <w:lang w:val="de-DE"/>
        </w:rPr>
        <w:t xml:space="preserve">, </w:t>
      </w:r>
      <w:proofErr w:type="spellStart"/>
      <w:r w:rsidRPr="007B5432">
        <w:rPr>
          <w:rFonts w:cstheme="minorHAnsi"/>
          <w:i/>
          <w:lang w:val="de-DE"/>
        </w:rPr>
        <w:t>Institutio</w:t>
      </w:r>
      <w:proofErr w:type="spellEnd"/>
      <w:r w:rsidRPr="007B5432">
        <w:rPr>
          <w:rFonts w:cstheme="minorHAnsi"/>
          <w:i/>
          <w:lang w:val="de-DE"/>
        </w:rPr>
        <w:t xml:space="preserve"> </w:t>
      </w:r>
      <w:proofErr w:type="spellStart"/>
      <w:r w:rsidRPr="007B5432">
        <w:rPr>
          <w:rFonts w:cstheme="minorHAnsi"/>
          <w:i/>
          <w:lang w:val="de-DE"/>
        </w:rPr>
        <w:t>oratoria</w:t>
      </w:r>
      <w:proofErr w:type="spellEnd"/>
      <w:r w:rsidRPr="007B5432">
        <w:rPr>
          <w:rFonts w:cstheme="minorHAnsi"/>
          <w:lang w:val="de-DE"/>
        </w:rPr>
        <w:t xml:space="preserve"> 9,2,71: </w:t>
      </w:r>
    </w:p>
    <w:p w:rsidR="00303E45" w:rsidRPr="007B5432" w:rsidRDefault="00303E45" w:rsidP="007B5432">
      <w:pPr>
        <w:ind w:left="708"/>
        <w:rPr>
          <w:rFonts w:cstheme="minorHAnsi"/>
          <w:color w:val="330000"/>
        </w:rPr>
      </w:pPr>
      <w:r w:rsidRPr="007B5432">
        <w:rPr>
          <w:rFonts w:cstheme="minorHAnsi"/>
          <w:color w:val="330000"/>
        </w:rPr>
        <w:t xml:space="preserve">Il faut que ce soient les choses mêmes qui éveillent le soupçon du juge. Du reste, bornons-nous à employer le ressort des passions, les pauses, les hésitations. Trompé par cet artifice, qui est très-efficace, le juge cherche de lui-même ce je ne sais quoi qu'il n'aurait pas cru si on le lui eût dit; et, croyant l'avoir deviné par l'effet de sa propre pénétration, il s'y attache avec une foi invincible. Mais quelque finesse que nous mettions à ces figures, il ne faut pas les prodiguer; car elles se trahissent par leur multiplicité, et nous discréditent, sans sauver l'intention d'offenser. Notre circonspection semble alors moins un effet de la pudeur que de la défiance. </w:t>
      </w:r>
      <w:r w:rsidRPr="007B5432">
        <w:rPr>
          <w:rFonts w:cstheme="minorHAnsi"/>
          <w:b/>
          <w:color w:val="330000"/>
        </w:rPr>
        <w:t>En un mot, le juge ne se laisse prendre aux figures que là où il ne croit pas en voir.</w:t>
      </w:r>
    </w:p>
    <w:p w:rsidR="002906D7" w:rsidRDefault="00303E45" w:rsidP="002906D7">
      <w:pPr>
        <w:rPr>
          <w:rFonts w:cstheme="minorHAnsi"/>
          <w:color w:val="330000"/>
        </w:rPr>
      </w:pPr>
      <w:r w:rsidRPr="007B5432">
        <w:rPr>
          <w:rFonts w:cstheme="minorHAnsi"/>
          <w:i/>
          <w:color w:val="330000"/>
        </w:rPr>
        <w:t xml:space="preserve">Ad </w:t>
      </w:r>
      <w:proofErr w:type="spellStart"/>
      <w:r w:rsidRPr="007B5432">
        <w:rPr>
          <w:rFonts w:cstheme="minorHAnsi"/>
          <w:i/>
          <w:color w:val="330000"/>
        </w:rPr>
        <w:t>Herennium</w:t>
      </w:r>
      <w:proofErr w:type="spellEnd"/>
      <w:r w:rsidRPr="007B5432">
        <w:rPr>
          <w:rFonts w:cstheme="minorHAnsi"/>
          <w:color w:val="330000"/>
        </w:rPr>
        <w:t xml:space="preserve"> IV, </w:t>
      </w:r>
      <w:r w:rsidR="00002A4A" w:rsidRPr="007B5432">
        <w:rPr>
          <w:rFonts w:cstheme="minorHAnsi"/>
          <w:color w:val="330000"/>
        </w:rPr>
        <w:t>37</w:t>
      </w:r>
    </w:p>
    <w:p w:rsidR="00327AF3" w:rsidRPr="002906D7" w:rsidRDefault="00303E45" w:rsidP="002906D7">
      <w:pPr>
        <w:ind w:left="708"/>
        <w:rPr>
          <w:rFonts w:cstheme="minorHAnsi"/>
          <w:color w:val="330000"/>
          <w:lang w:val="fr-FR"/>
        </w:rPr>
      </w:pPr>
      <w:r w:rsidRPr="007B5432">
        <w:rPr>
          <w:rFonts w:cstheme="minorHAnsi"/>
          <w:color w:val="000000"/>
          <w:lang w:val="fr-FR"/>
        </w:rPr>
        <w:t xml:space="preserve">37. Par la </w:t>
      </w:r>
      <w:r w:rsidRPr="007B5432">
        <w:rPr>
          <w:rFonts w:cstheme="minorHAnsi"/>
          <w:b/>
          <w:color w:val="000000"/>
          <w:lang w:val="fr-FR"/>
        </w:rPr>
        <w:t>prétérition</w:t>
      </w:r>
      <w:r w:rsidRPr="007B5432">
        <w:rPr>
          <w:rFonts w:cstheme="minorHAnsi"/>
          <w:color w:val="000000"/>
          <w:lang w:val="fr-FR"/>
        </w:rPr>
        <w:t xml:space="preserve"> nous disons laisser de côté, ignorer ou ne vouloir pas dire ce que nous disons précisément. Exemple :</w:t>
      </w:r>
      <w:proofErr w:type="gramStart"/>
      <w:r w:rsidRPr="007B5432">
        <w:rPr>
          <w:rFonts w:cstheme="minorHAnsi"/>
          <w:color w:val="000000"/>
          <w:lang w:val="fr-FR"/>
        </w:rPr>
        <w:t xml:space="preserve"> «Ton</w:t>
      </w:r>
      <w:proofErr w:type="gramEnd"/>
      <w:r w:rsidRPr="007B5432">
        <w:rPr>
          <w:rFonts w:cstheme="minorHAnsi"/>
          <w:color w:val="000000"/>
          <w:lang w:val="fr-FR"/>
        </w:rPr>
        <w:t xml:space="preserve"> enfance, que tu as prostituée à tous, j'en parlerais, si je croyais le moment venu. Mais je me tais à dessein. Je laisse également de côté que les tribuns t'ont présenté comme ayant manqué à ton service militaire, puis que tu as été obligé de faire réparation pour injures à L. </w:t>
      </w:r>
      <w:proofErr w:type="spellStart"/>
      <w:r w:rsidRPr="007B5432">
        <w:rPr>
          <w:rFonts w:cstheme="minorHAnsi"/>
          <w:color w:val="000000"/>
          <w:lang w:val="fr-FR"/>
        </w:rPr>
        <w:t>Labeo</w:t>
      </w:r>
      <w:proofErr w:type="spellEnd"/>
      <w:r w:rsidRPr="007B5432">
        <w:rPr>
          <w:rFonts w:cstheme="minorHAnsi"/>
          <w:color w:val="000000"/>
          <w:lang w:val="fr-FR"/>
        </w:rPr>
        <w:t xml:space="preserve">. Tout cela, selon moi, n'a aucun rapport à la question ; je n'en parle pas et reviens à ce qui fait le fond du </w:t>
      </w:r>
      <w:proofErr w:type="gramStart"/>
      <w:r w:rsidRPr="007B5432">
        <w:rPr>
          <w:rFonts w:cstheme="minorHAnsi"/>
          <w:color w:val="000000"/>
          <w:lang w:val="fr-FR"/>
        </w:rPr>
        <w:t>procès»</w:t>
      </w:r>
      <w:proofErr w:type="gramEnd"/>
      <w:r w:rsidRPr="007B5432">
        <w:rPr>
          <w:rFonts w:cstheme="minorHAnsi"/>
          <w:color w:val="000000"/>
          <w:lang w:val="fr-FR"/>
        </w:rPr>
        <w:t>. Autre exemple :</w:t>
      </w:r>
      <w:proofErr w:type="gramStart"/>
      <w:r w:rsidRPr="007B5432">
        <w:rPr>
          <w:rFonts w:cstheme="minorHAnsi"/>
          <w:color w:val="000000"/>
          <w:lang w:val="fr-FR"/>
        </w:rPr>
        <w:t xml:space="preserve"> «Je</w:t>
      </w:r>
      <w:proofErr w:type="gramEnd"/>
      <w:r w:rsidRPr="007B5432">
        <w:rPr>
          <w:rFonts w:cstheme="minorHAnsi"/>
          <w:color w:val="000000"/>
          <w:lang w:val="fr-FR"/>
        </w:rPr>
        <w:t xml:space="preserve"> ne dis pas que tu as reçu de l'argent des alliés ; je ne m'occupe pas des pillages auxquels tu t'es livré sur les cités, sur les royaumes, sur les maisons de tous les particuliers ; je laisse de côté tous tes vols, tous tes brigandages». </w:t>
      </w:r>
      <w:r w:rsidRPr="007B5432">
        <w:rPr>
          <w:rFonts w:cstheme="minorHAnsi"/>
          <w:b/>
          <w:color w:val="000000"/>
          <w:lang w:val="fr-FR"/>
        </w:rPr>
        <w:t>Cet ornement est utile s'il s'agit d'une chose qu'il importe de ne pas exposer crûment, parce qu'il est utile de l'indiquer par prétérition, qu'elle est longue ou abjecte, qu'elle serait difficile à raconter clairement, ou qu'elle peut être facilement réfutée, de telle sorte qu'il est plus utile de faire naître le soupçon par la prétérition, que d'aller droit au but par un discours qui serait rétorqué.</w:t>
      </w:r>
    </w:p>
    <w:p w:rsidR="004076E3" w:rsidRPr="007B5432" w:rsidRDefault="007D0B0C">
      <w:pPr>
        <w:rPr>
          <w:rFonts w:cstheme="minorHAnsi"/>
          <w:lang w:val="de-DE"/>
        </w:rPr>
      </w:pPr>
      <w:hyperlink r:id="rId5" w:history="1">
        <w:r w:rsidR="004076E3" w:rsidRPr="007B5432">
          <w:rPr>
            <w:rStyle w:val="Lienhypertexte"/>
            <w:rFonts w:cstheme="minorHAnsi"/>
            <w:lang w:val="de-DE"/>
          </w:rPr>
          <w:t>https://wortwuchs.net/stilmittel/praeteritio/</w:t>
        </w:r>
      </w:hyperlink>
      <w:r w:rsidR="008B2120" w:rsidRPr="007B5432">
        <w:rPr>
          <w:rFonts w:cstheme="minorHAnsi"/>
          <w:lang w:val="de-DE"/>
        </w:rPr>
        <w:t xml:space="preserve"> : </w:t>
      </w:r>
    </w:p>
    <w:p w:rsidR="00303E45" w:rsidRDefault="00303E45" w:rsidP="00002A4A">
      <w:pPr>
        <w:ind w:left="708"/>
        <w:rPr>
          <w:rFonts w:eastAsia="Times New Roman" w:cstheme="minorHAnsi"/>
          <w:color w:val="5E5E5E"/>
          <w:lang w:val="de-DE" w:eastAsia="fr-BE"/>
        </w:rPr>
      </w:pPr>
      <w:r w:rsidRPr="007B5432">
        <w:rPr>
          <w:rFonts w:eastAsia="Times New Roman" w:cstheme="minorHAnsi"/>
          <w:color w:val="5E5E5E"/>
          <w:lang w:val="de-DE" w:eastAsia="fr-BE"/>
        </w:rPr>
        <w:t xml:space="preserve">Als </w:t>
      </w:r>
      <w:proofErr w:type="spellStart"/>
      <w:r w:rsidRPr="007B5432">
        <w:rPr>
          <w:rFonts w:eastAsia="Times New Roman" w:cstheme="minorHAnsi"/>
          <w:color w:val="5E5E5E"/>
          <w:lang w:val="de-DE" w:eastAsia="fr-BE"/>
        </w:rPr>
        <w:t>Praeteritio</w:t>
      </w:r>
      <w:proofErr w:type="spellEnd"/>
      <w:r w:rsidRPr="007B5432">
        <w:rPr>
          <w:rFonts w:eastAsia="Times New Roman" w:cstheme="minorHAnsi"/>
          <w:color w:val="5E5E5E"/>
          <w:lang w:val="de-DE" w:eastAsia="fr-BE"/>
        </w:rPr>
        <w:t xml:space="preserve">, auch Präterition oder </w:t>
      </w:r>
      <w:proofErr w:type="spellStart"/>
      <w:r w:rsidRPr="007B5432">
        <w:rPr>
          <w:rFonts w:eastAsia="Times New Roman" w:cstheme="minorHAnsi"/>
          <w:color w:val="5E5E5E"/>
          <w:lang w:val="de-DE" w:eastAsia="fr-BE"/>
        </w:rPr>
        <w:t>Paralipse</w:t>
      </w:r>
      <w:proofErr w:type="spellEnd"/>
      <w:r w:rsidRPr="007B5432">
        <w:rPr>
          <w:rFonts w:eastAsia="Times New Roman" w:cstheme="minorHAnsi"/>
          <w:color w:val="5E5E5E"/>
          <w:lang w:val="de-DE" w:eastAsia="fr-BE"/>
        </w:rPr>
        <w:t xml:space="preserve">, wird ein rhetorisches Stilmittel bezeichnet. </w:t>
      </w:r>
      <w:r w:rsidRPr="007B5432">
        <w:rPr>
          <w:rFonts w:eastAsia="Times New Roman" w:cstheme="minorHAnsi"/>
          <w:b/>
          <w:color w:val="5E5E5E"/>
          <w:lang w:val="de-DE" w:eastAsia="fr-BE"/>
        </w:rPr>
        <w:t xml:space="preserve">Die </w:t>
      </w:r>
      <w:proofErr w:type="spellStart"/>
      <w:r w:rsidRPr="007B5432">
        <w:rPr>
          <w:rFonts w:eastAsia="Times New Roman" w:cstheme="minorHAnsi"/>
          <w:b/>
          <w:color w:val="5E5E5E"/>
          <w:lang w:val="de-DE" w:eastAsia="fr-BE"/>
        </w:rPr>
        <w:t>Praeteritio</w:t>
      </w:r>
      <w:proofErr w:type="spellEnd"/>
      <w:r w:rsidRPr="007B5432">
        <w:rPr>
          <w:rFonts w:eastAsia="Times New Roman" w:cstheme="minorHAnsi"/>
          <w:b/>
          <w:color w:val="5E5E5E"/>
          <w:lang w:val="de-DE" w:eastAsia="fr-BE"/>
        </w:rPr>
        <w:t xml:space="preserve"> beschreibt, dass ein Redner eine Sache besonders hervorhebt, indem er ausdrückt, dass er diese Sache übergehen und folglich nicht besprechen möchte.</w:t>
      </w:r>
      <w:r w:rsidRPr="007B5432">
        <w:rPr>
          <w:rFonts w:eastAsia="Times New Roman" w:cstheme="minorHAnsi"/>
          <w:b/>
          <w:color w:val="5E5E5E"/>
          <w:lang w:val="de-DE" w:eastAsia="fr-BE"/>
        </w:rPr>
        <w:br/>
        <w:t>Dadurch, dass der Redner aber ausdrückt, dass er dieses oder jenes nicht sagen will, sagt er es eben doch und lenkt erst durch diesen rhetorischen Kniff die Aufmerksamkeit auf das jeweilige Thema.</w:t>
      </w:r>
      <w:r w:rsidRPr="007B5432">
        <w:rPr>
          <w:rFonts w:eastAsia="Times New Roman" w:cstheme="minorHAnsi"/>
          <w:color w:val="5E5E5E"/>
          <w:lang w:val="de-DE" w:eastAsia="fr-BE"/>
        </w:rPr>
        <w:br/>
        <w:t xml:space="preserve">Die </w:t>
      </w:r>
      <w:proofErr w:type="spellStart"/>
      <w:r w:rsidRPr="007B5432">
        <w:rPr>
          <w:rFonts w:eastAsia="Times New Roman" w:cstheme="minorHAnsi"/>
          <w:color w:val="5E5E5E"/>
          <w:lang w:val="de-DE" w:eastAsia="fr-BE"/>
        </w:rPr>
        <w:t>Paralipse</w:t>
      </w:r>
      <w:proofErr w:type="spellEnd"/>
      <w:r w:rsidRPr="007B5432">
        <w:rPr>
          <w:rFonts w:eastAsia="Times New Roman" w:cstheme="minorHAnsi"/>
          <w:color w:val="5E5E5E"/>
          <w:lang w:val="de-DE" w:eastAsia="fr-BE"/>
        </w:rPr>
        <w:t xml:space="preserve"> kann sehr allgemein gehalten werden und muss dann auch nicht in jedem Fall als Stilmittel gewertet werden. Umso detaillierter aber benannt wird, was nicht benannt werden soll, umso mehr wird dann eben auch gesagt. Dann kann die Stilfigur als solche erkannt und durchaus mit der Ironie verglichen werden.</w:t>
      </w:r>
    </w:p>
    <w:p w:rsidR="002906D7" w:rsidRPr="007B5432" w:rsidRDefault="007D0B0C" w:rsidP="002906D7">
      <w:pPr>
        <w:rPr>
          <w:rFonts w:cstheme="minorHAnsi"/>
          <w:lang w:val="de-DE"/>
        </w:rPr>
      </w:pPr>
      <w:hyperlink r:id="rId6" w:history="1">
        <w:r w:rsidR="002906D7" w:rsidRPr="007B5432">
          <w:rPr>
            <w:rStyle w:val="Lienhypertexte"/>
            <w:rFonts w:cstheme="minorHAnsi"/>
            <w:lang w:val="de-DE"/>
          </w:rPr>
          <w:t>https://glossary.sil.org/term/paralipsis</w:t>
        </w:r>
      </w:hyperlink>
    </w:p>
    <w:p w:rsidR="002906D7" w:rsidRPr="007B5432" w:rsidRDefault="007D0B0C" w:rsidP="002906D7">
      <w:pPr>
        <w:rPr>
          <w:rFonts w:cstheme="minorHAnsi"/>
          <w:lang w:val="de-DE"/>
        </w:rPr>
      </w:pPr>
      <w:hyperlink r:id="rId7" w:history="1">
        <w:r w:rsidR="002906D7" w:rsidRPr="007B5432">
          <w:rPr>
            <w:rStyle w:val="Lienhypertexte"/>
            <w:rFonts w:cstheme="minorHAnsi"/>
            <w:lang w:val="de-DE"/>
          </w:rPr>
          <w:t>https://www.thoughtco.com/praeteritio-preteritio-1691522</w:t>
        </w:r>
      </w:hyperlink>
    </w:p>
    <w:p w:rsidR="002906D7" w:rsidRPr="007B5432" w:rsidRDefault="007D0B0C" w:rsidP="002906D7">
      <w:pPr>
        <w:rPr>
          <w:rStyle w:val="Lienhypertexte"/>
          <w:rFonts w:cstheme="minorHAnsi"/>
          <w:lang w:val="de-DE"/>
        </w:rPr>
      </w:pPr>
      <w:hyperlink r:id="rId8" w:history="1">
        <w:r w:rsidR="002906D7" w:rsidRPr="007B5432">
          <w:rPr>
            <w:rStyle w:val="Lienhypertexte"/>
            <w:rFonts w:cstheme="minorHAnsi"/>
            <w:lang w:val="de-DE"/>
          </w:rPr>
          <w:t>https://www.thoughtco.com/paralepsis-rhetoric-term-1691567</w:t>
        </w:r>
      </w:hyperlink>
    </w:p>
    <w:p w:rsidR="002906D7" w:rsidRPr="007B5432" w:rsidRDefault="007D0B0C" w:rsidP="002906D7">
      <w:pPr>
        <w:rPr>
          <w:rFonts w:cstheme="minorHAnsi"/>
          <w:lang w:val="de-DE"/>
        </w:rPr>
      </w:pPr>
      <w:hyperlink r:id="rId9" w:history="1">
        <w:r w:rsidR="002906D7" w:rsidRPr="007B5432">
          <w:rPr>
            <w:rStyle w:val="Lienhypertexte"/>
            <w:rFonts w:cstheme="minorHAnsi"/>
            <w:lang w:val="de-DE"/>
          </w:rPr>
          <w:t>https://www.dbnl.org/tekst/dela012alge01_01/dela012alge01_01_01581.php</w:t>
        </w:r>
      </w:hyperlink>
    </w:p>
    <w:p w:rsidR="002906D7" w:rsidRPr="007D0B0C" w:rsidRDefault="007D0B0C" w:rsidP="002906D7">
      <w:pPr>
        <w:rPr>
          <w:rStyle w:val="Lienhypertexte"/>
          <w:rFonts w:cstheme="minorHAnsi"/>
          <w:lang w:val="de-DE"/>
        </w:rPr>
      </w:pPr>
      <w:hyperlink r:id="rId10" w:history="1">
        <w:r w:rsidR="002906D7" w:rsidRPr="007B5432">
          <w:rPr>
            <w:rStyle w:val="Lienhypertexte"/>
            <w:rFonts w:cstheme="minorHAnsi"/>
            <w:lang w:val="de-DE"/>
          </w:rPr>
          <w:t>https://educatie-en-school.infonu.nl/taal/135127-praeteritio-ik-zeg-niets.html</w:t>
        </w:r>
      </w:hyperlink>
    </w:p>
    <w:p w:rsidR="002906D7" w:rsidRPr="002906D7" w:rsidRDefault="002906D7" w:rsidP="002906D7">
      <w:pPr>
        <w:rPr>
          <w:rFonts w:cstheme="minorHAnsi"/>
          <w:lang w:val="de-DE"/>
        </w:rPr>
      </w:pPr>
    </w:p>
    <w:p w:rsidR="00145E5C" w:rsidRDefault="00C0014F" w:rsidP="00380524">
      <w:pPr>
        <w:jc w:val="center"/>
        <w:rPr>
          <w:rFonts w:cstheme="minorHAnsi"/>
          <w:b/>
        </w:rPr>
      </w:pPr>
      <w:r w:rsidRPr="007B5432">
        <w:rPr>
          <w:rFonts w:cstheme="minorHAnsi"/>
          <w:b/>
        </w:rPr>
        <w:t>Bibliographie</w:t>
      </w:r>
    </w:p>
    <w:p w:rsidR="002906D7" w:rsidRPr="007B5432" w:rsidRDefault="002906D7" w:rsidP="00380524">
      <w:pPr>
        <w:jc w:val="center"/>
        <w:rPr>
          <w:rFonts w:cstheme="minorHAnsi"/>
          <w:b/>
        </w:rPr>
      </w:pPr>
    </w:p>
    <w:p w:rsidR="007B5432" w:rsidRPr="007B5432" w:rsidRDefault="007B5432" w:rsidP="007B5432">
      <w:pPr>
        <w:spacing w:after="0"/>
        <w:jc w:val="both"/>
        <w:rPr>
          <w:rFonts w:cstheme="minorHAnsi"/>
          <w:b/>
          <w:i/>
        </w:rPr>
      </w:pPr>
      <w:r w:rsidRPr="007B5432">
        <w:rPr>
          <w:rFonts w:cstheme="minorHAnsi"/>
          <w:b/>
          <w:i/>
        </w:rPr>
        <w:t xml:space="preserve">Silence dans la Bible </w:t>
      </w:r>
    </w:p>
    <w:p w:rsidR="007B5432" w:rsidRPr="007B5432" w:rsidRDefault="007B5432" w:rsidP="007B5432">
      <w:pPr>
        <w:spacing w:after="0"/>
        <w:ind w:left="709" w:hanging="709"/>
        <w:jc w:val="both"/>
        <w:rPr>
          <w:rFonts w:cstheme="minorHAnsi"/>
          <w:lang w:val="en-US"/>
        </w:rPr>
      </w:pPr>
      <w:proofErr w:type="spellStart"/>
      <w:r w:rsidRPr="007B5432">
        <w:rPr>
          <w:rFonts w:cstheme="minorHAnsi"/>
          <w:smallCaps/>
          <w:lang w:val="en-US"/>
        </w:rPr>
        <w:t>Juel</w:t>
      </w:r>
      <w:proofErr w:type="spellEnd"/>
      <w:r w:rsidRPr="007B5432">
        <w:rPr>
          <w:rFonts w:cstheme="minorHAnsi"/>
          <w:lang w:val="en-US"/>
        </w:rPr>
        <w:t>, D.</w:t>
      </w:r>
      <w:r w:rsidR="00380524">
        <w:rPr>
          <w:rFonts w:cstheme="minorHAnsi"/>
          <w:lang w:val="en-US"/>
        </w:rPr>
        <w:t>, “</w:t>
      </w:r>
      <w:r w:rsidRPr="007B5432">
        <w:rPr>
          <w:rFonts w:cstheme="minorHAnsi"/>
          <w:lang w:val="en-US"/>
        </w:rPr>
        <w:t>The Strange Silence of the Bible</w:t>
      </w:r>
      <w:r w:rsidR="00380524">
        <w:rPr>
          <w:rFonts w:cstheme="minorHAnsi"/>
          <w:lang w:val="en-US"/>
        </w:rPr>
        <w:t>”</w:t>
      </w:r>
      <w:r w:rsidRPr="007B5432">
        <w:rPr>
          <w:rFonts w:cstheme="minorHAnsi"/>
          <w:lang w:val="en-US"/>
        </w:rPr>
        <w:t xml:space="preserve">, </w:t>
      </w:r>
      <w:r w:rsidRPr="007B5432">
        <w:rPr>
          <w:rFonts w:cstheme="minorHAnsi"/>
          <w:i/>
          <w:lang w:val="en-US"/>
        </w:rPr>
        <w:t>Interpretation</w:t>
      </w:r>
      <w:r w:rsidRPr="007B5432">
        <w:rPr>
          <w:rFonts w:cstheme="minorHAnsi"/>
          <w:lang w:val="en-US"/>
        </w:rPr>
        <w:t>, 51</w:t>
      </w:r>
      <w:proofErr w:type="gramStart"/>
      <w:r w:rsidRPr="007B5432">
        <w:rPr>
          <w:rFonts w:cstheme="minorHAnsi"/>
          <w:lang w:val="en-US"/>
        </w:rPr>
        <w:t>,1</w:t>
      </w:r>
      <w:proofErr w:type="gramEnd"/>
      <w:r w:rsidRPr="007B5432">
        <w:rPr>
          <w:rFonts w:cstheme="minorHAnsi"/>
          <w:lang w:val="en-US"/>
        </w:rPr>
        <w:t xml:space="preserve"> (1997), p. 5-19. </w:t>
      </w:r>
    </w:p>
    <w:p w:rsidR="007B5432" w:rsidRPr="007B5432" w:rsidRDefault="007B5432" w:rsidP="007B5432">
      <w:pPr>
        <w:spacing w:after="0"/>
        <w:rPr>
          <w:rFonts w:cstheme="minorHAnsi"/>
          <w:lang w:val="en-US"/>
        </w:rPr>
      </w:pPr>
      <w:proofErr w:type="spellStart"/>
      <w:r w:rsidRPr="007B5432">
        <w:rPr>
          <w:rFonts w:cstheme="minorHAnsi"/>
          <w:smallCaps/>
          <w:lang w:val="en-US"/>
        </w:rPr>
        <w:t>Torresan</w:t>
      </w:r>
      <w:proofErr w:type="spellEnd"/>
      <w:r w:rsidRPr="007B5432">
        <w:rPr>
          <w:rFonts w:cstheme="minorHAnsi"/>
          <w:smallCaps/>
          <w:lang w:val="en-US"/>
        </w:rPr>
        <w:t xml:space="preserve"> </w:t>
      </w:r>
      <w:r w:rsidRPr="007B5432">
        <w:rPr>
          <w:rFonts w:cstheme="minorHAnsi"/>
          <w:lang w:val="en-US"/>
        </w:rPr>
        <w:t xml:space="preserve">Paolo, “Silence in the Bible”, </w:t>
      </w:r>
      <w:r w:rsidRPr="007B5432">
        <w:rPr>
          <w:rFonts w:cstheme="minorHAnsi"/>
          <w:i/>
          <w:lang w:val="en-US"/>
        </w:rPr>
        <w:t xml:space="preserve">Jewish Bible Quarterly </w:t>
      </w:r>
      <w:r w:rsidRPr="007B5432">
        <w:rPr>
          <w:rFonts w:cstheme="minorHAnsi"/>
          <w:lang w:val="en-US"/>
        </w:rPr>
        <w:t>31 (2003) 153-160.</w:t>
      </w:r>
    </w:p>
    <w:p w:rsidR="007B5432" w:rsidRPr="007B5432" w:rsidRDefault="007B5432" w:rsidP="007B5432">
      <w:pPr>
        <w:spacing w:after="0"/>
        <w:jc w:val="both"/>
        <w:rPr>
          <w:rFonts w:cstheme="minorHAnsi"/>
          <w:lang w:val="en-US"/>
        </w:rPr>
      </w:pPr>
    </w:p>
    <w:p w:rsidR="007B5432" w:rsidRPr="007B5432" w:rsidRDefault="007B5432" w:rsidP="007B5432">
      <w:pPr>
        <w:spacing w:after="0"/>
        <w:jc w:val="both"/>
        <w:rPr>
          <w:rFonts w:cstheme="minorHAnsi"/>
          <w:b/>
          <w:i/>
          <w:lang w:val="en-US"/>
        </w:rPr>
      </w:pPr>
      <w:proofErr w:type="spellStart"/>
      <w:r w:rsidRPr="007B5432">
        <w:rPr>
          <w:rFonts w:cstheme="minorHAnsi"/>
          <w:b/>
          <w:i/>
          <w:lang w:val="en-US"/>
        </w:rPr>
        <w:t>Réception</w:t>
      </w:r>
      <w:proofErr w:type="spellEnd"/>
      <w:r w:rsidRPr="007B5432">
        <w:rPr>
          <w:rFonts w:cstheme="minorHAnsi"/>
          <w:b/>
          <w:i/>
          <w:lang w:val="en-US"/>
        </w:rPr>
        <w:t xml:space="preserve"> de </w:t>
      </w:r>
      <w:proofErr w:type="spellStart"/>
      <w:r w:rsidRPr="007B5432">
        <w:rPr>
          <w:rFonts w:cstheme="minorHAnsi"/>
          <w:b/>
          <w:i/>
          <w:lang w:val="en-US"/>
        </w:rPr>
        <w:t>l’Évangile</w:t>
      </w:r>
      <w:proofErr w:type="spellEnd"/>
      <w:r w:rsidRPr="007B5432">
        <w:rPr>
          <w:rFonts w:cstheme="minorHAnsi"/>
          <w:b/>
          <w:i/>
          <w:lang w:val="en-US"/>
        </w:rPr>
        <w:t xml:space="preserve"> de Marc</w:t>
      </w:r>
    </w:p>
    <w:p w:rsidR="007B5432" w:rsidRPr="007B5432" w:rsidRDefault="007B5432" w:rsidP="007B5432">
      <w:pPr>
        <w:spacing w:after="0"/>
        <w:ind w:left="709" w:hanging="709"/>
        <w:jc w:val="both"/>
        <w:rPr>
          <w:rFonts w:eastAsia="Times New Roman" w:cstheme="minorHAnsi"/>
          <w:b/>
          <w:lang w:val="en-US"/>
        </w:rPr>
      </w:pPr>
      <w:proofErr w:type="spellStart"/>
      <w:r w:rsidRPr="007B5432">
        <w:rPr>
          <w:rFonts w:cstheme="minorHAnsi"/>
          <w:smallCaps/>
          <w:lang w:val="en-US"/>
        </w:rPr>
        <w:t>Joynes</w:t>
      </w:r>
      <w:proofErr w:type="spellEnd"/>
      <w:r w:rsidRPr="007B5432">
        <w:rPr>
          <w:rFonts w:eastAsia="Times New Roman" w:cstheme="minorHAnsi"/>
          <w:lang w:val="en-US"/>
        </w:rPr>
        <w:t xml:space="preserve">, C.E., « The Sound of Silence: Interpreting Mark 16:1–8 through the Centuries », </w:t>
      </w:r>
      <w:r w:rsidRPr="007B5432">
        <w:rPr>
          <w:rFonts w:eastAsia="Times New Roman" w:cstheme="minorHAnsi"/>
          <w:i/>
          <w:lang w:val="en-US"/>
        </w:rPr>
        <w:t>Interpretation</w:t>
      </w:r>
      <w:r w:rsidRPr="007B5432">
        <w:rPr>
          <w:rFonts w:eastAsia="Times New Roman" w:cstheme="minorHAnsi"/>
          <w:lang w:val="en-US"/>
        </w:rPr>
        <w:t>, 65, 1 (2011), p. 18-29.</w:t>
      </w:r>
    </w:p>
    <w:p w:rsidR="007B5432" w:rsidRPr="007B5432" w:rsidRDefault="007B5432" w:rsidP="007B5432">
      <w:pPr>
        <w:spacing w:after="0"/>
        <w:ind w:left="709" w:hanging="709"/>
        <w:jc w:val="both"/>
        <w:rPr>
          <w:rFonts w:eastAsia="Times New Roman" w:cstheme="minorHAnsi"/>
          <w:b/>
        </w:rPr>
      </w:pPr>
      <w:proofErr w:type="spellStart"/>
      <w:r w:rsidRPr="007D0B0C">
        <w:rPr>
          <w:rFonts w:cstheme="minorHAnsi"/>
          <w:smallCaps/>
        </w:rPr>
        <w:t>Neirynck</w:t>
      </w:r>
      <w:proofErr w:type="spellEnd"/>
      <w:r w:rsidRPr="007B5432">
        <w:rPr>
          <w:rFonts w:eastAsia="Times New Roman" w:cstheme="minorHAnsi"/>
        </w:rPr>
        <w:t xml:space="preserve">, F., « Les Femmes au Tombeau: Étude de la rédaction </w:t>
      </w:r>
      <w:proofErr w:type="spellStart"/>
      <w:r w:rsidRPr="007B5432">
        <w:rPr>
          <w:rFonts w:eastAsia="Times New Roman" w:cstheme="minorHAnsi"/>
        </w:rPr>
        <w:t>Matthéenne</w:t>
      </w:r>
      <w:proofErr w:type="spellEnd"/>
      <w:r w:rsidRPr="007B5432">
        <w:rPr>
          <w:rFonts w:eastAsia="Times New Roman" w:cstheme="minorHAnsi"/>
        </w:rPr>
        <w:t xml:space="preserve"> », </w:t>
      </w:r>
      <w:r w:rsidRPr="007B5432">
        <w:rPr>
          <w:rFonts w:eastAsia="Times New Roman" w:cstheme="minorHAnsi"/>
          <w:i/>
        </w:rPr>
        <w:t xml:space="preserve">New Testament </w:t>
      </w:r>
      <w:proofErr w:type="spellStart"/>
      <w:r w:rsidRPr="007B5432">
        <w:rPr>
          <w:rFonts w:eastAsia="Times New Roman" w:cstheme="minorHAnsi"/>
          <w:i/>
        </w:rPr>
        <w:t>Studies</w:t>
      </w:r>
      <w:proofErr w:type="spellEnd"/>
      <w:r w:rsidRPr="007B5432">
        <w:rPr>
          <w:rFonts w:eastAsia="Times New Roman" w:cstheme="minorHAnsi"/>
        </w:rPr>
        <w:t>, 15,2 (1969), p. 168-190.</w:t>
      </w:r>
    </w:p>
    <w:p w:rsidR="007B5432" w:rsidRPr="007B5432" w:rsidRDefault="007B5432" w:rsidP="007B5432">
      <w:pPr>
        <w:pStyle w:val="Titre1"/>
        <w:spacing w:before="0" w:beforeAutospacing="0" w:after="0" w:afterAutospacing="0"/>
        <w:jc w:val="both"/>
        <w:rPr>
          <w:rFonts w:asciiTheme="minorHAnsi" w:eastAsia="Times New Roman" w:hAnsiTheme="minorHAnsi" w:cstheme="minorHAnsi"/>
          <w:b w:val="0"/>
          <w:sz w:val="22"/>
          <w:szCs w:val="22"/>
        </w:rPr>
      </w:pPr>
    </w:p>
    <w:p w:rsidR="007B5432" w:rsidRPr="007B5432" w:rsidRDefault="007B5432" w:rsidP="007B5432">
      <w:pPr>
        <w:pStyle w:val="Titre1"/>
        <w:spacing w:before="0" w:beforeAutospacing="0" w:after="0" w:afterAutospacing="0"/>
        <w:jc w:val="both"/>
        <w:rPr>
          <w:rFonts w:asciiTheme="minorHAnsi" w:eastAsia="Times New Roman" w:hAnsiTheme="minorHAnsi" w:cstheme="minorHAnsi"/>
          <w:i/>
          <w:sz w:val="22"/>
          <w:szCs w:val="22"/>
          <w:lang w:val="en-US"/>
        </w:rPr>
      </w:pPr>
      <w:r w:rsidRPr="007B5432">
        <w:rPr>
          <w:rFonts w:asciiTheme="minorHAnsi" w:eastAsia="Times New Roman" w:hAnsiTheme="minorHAnsi" w:cstheme="minorHAnsi"/>
          <w:i/>
          <w:sz w:val="22"/>
          <w:szCs w:val="22"/>
          <w:lang w:val="en-US"/>
        </w:rPr>
        <w:t>Finale de Marc</w:t>
      </w:r>
    </w:p>
    <w:p w:rsidR="007B5432" w:rsidRPr="007B5432" w:rsidRDefault="007B5432" w:rsidP="007B5432">
      <w:pPr>
        <w:spacing w:after="0"/>
        <w:ind w:left="709" w:hanging="709"/>
        <w:jc w:val="both"/>
        <w:rPr>
          <w:rFonts w:eastAsia="Times New Roman" w:cstheme="minorHAnsi"/>
          <w:b/>
          <w:lang w:val="en-US"/>
        </w:rPr>
      </w:pPr>
      <w:r w:rsidRPr="007B5432">
        <w:rPr>
          <w:rFonts w:cstheme="minorHAnsi"/>
          <w:smallCaps/>
          <w:lang w:val="en-US"/>
        </w:rPr>
        <w:t>Petersen</w:t>
      </w:r>
      <w:r w:rsidRPr="007B5432">
        <w:rPr>
          <w:rFonts w:eastAsia="Times New Roman" w:cstheme="minorHAnsi"/>
          <w:lang w:val="en-US"/>
        </w:rPr>
        <w:t xml:space="preserve">, </w:t>
      </w:r>
      <w:r w:rsidR="00380524">
        <w:rPr>
          <w:rFonts w:eastAsia="Times New Roman" w:cstheme="minorHAnsi"/>
          <w:lang w:val="en-US"/>
        </w:rPr>
        <w:t>N.R., “</w:t>
      </w:r>
      <w:r w:rsidRPr="007B5432">
        <w:rPr>
          <w:rFonts w:eastAsia="Times New Roman" w:cstheme="minorHAnsi"/>
          <w:lang w:val="en-US"/>
        </w:rPr>
        <w:t>When is the End not the End? Literary Reflections on the Ending of Mark’s Narrative</w:t>
      </w:r>
      <w:r w:rsidR="00380524">
        <w:rPr>
          <w:rFonts w:eastAsia="Times New Roman" w:cstheme="minorHAnsi"/>
          <w:lang w:val="en-US"/>
        </w:rPr>
        <w:t>”</w:t>
      </w:r>
      <w:r w:rsidRPr="007B5432">
        <w:rPr>
          <w:rFonts w:eastAsia="Times New Roman" w:cstheme="minorHAnsi"/>
          <w:lang w:val="en-US"/>
        </w:rPr>
        <w:t xml:space="preserve">, </w:t>
      </w:r>
      <w:r w:rsidRPr="007B5432">
        <w:rPr>
          <w:rFonts w:eastAsia="Times New Roman" w:cstheme="minorHAnsi"/>
          <w:i/>
          <w:lang w:val="en-US"/>
        </w:rPr>
        <w:t>Interpretation</w:t>
      </w:r>
      <w:r w:rsidRPr="007B5432">
        <w:rPr>
          <w:rFonts w:eastAsia="Times New Roman" w:cstheme="minorHAnsi"/>
          <w:lang w:val="en-US"/>
        </w:rPr>
        <w:t>, 34</w:t>
      </w:r>
      <w:proofErr w:type="gramStart"/>
      <w:r w:rsidRPr="007B5432">
        <w:rPr>
          <w:rFonts w:eastAsia="Times New Roman" w:cstheme="minorHAnsi"/>
          <w:lang w:val="en-US"/>
        </w:rPr>
        <w:t>,1</w:t>
      </w:r>
      <w:proofErr w:type="gramEnd"/>
      <w:r w:rsidRPr="007B5432">
        <w:rPr>
          <w:rFonts w:eastAsia="Times New Roman" w:cstheme="minorHAnsi"/>
          <w:lang w:val="en-US"/>
        </w:rPr>
        <w:t xml:space="preserve"> (1980), p. 151-166.</w:t>
      </w:r>
    </w:p>
    <w:p w:rsidR="007B5432" w:rsidRPr="007B5432" w:rsidRDefault="007B5432" w:rsidP="007B5432">
      <w:pPr>
        <w:spacing w:after="0"/>
        <w:ind w:left="709" w:hanging="709"/>
        <w:jc w:val="both"/>
        <w:rPr>
          <w:rFonts w:eastAsia="Times New Roman" w:cstheme="minorHAnsi"/>
          <w:b/>
          <w:lang w:val="en-US"/>
        </w:rPr>
      </w:pPr>
      <w:r w:rsidRPr="007B5432">
        <w:rPr>
          <w:rFonts w:cstheme="minorHAnsi"/>
          <w:smallCaps/>
          <w:lang w:val="en-US"/>
        </w:rPr>
        <w:t>Harrisville</w:t>
      </w:r>
      <w:r w:rsidRPr="007B5432">
        <w:rPr>
          <w:rFonts w:eastAsia="Times New Roman" w:cstheme="minorHAnsi"/>
          <w:smallCaps/>
          <w:lang w:val="en-US"/>
        </w:rPr>
        <w:t xml:space="preserve"> </w:t>
      </w:r>
      <w:proofErr w:type="spellStart"/>
      <w:r w:rsidRPr="007B5432">
        <w:rPr>
          <w:rFonts w:eastAsia="Times New Roman" w:cstheme="minorHAnsi"/>
          <w:smallCaps/>
          <w:lang w:val="en-US"/>
        </w:rPr>
        <w:t>Juel</w:t>
      </w:r>
      <w:proofErr w:type="spellEnd"/>
      <w:r w:rsidRPr="007B5432">
        <w:rPr>
          <w:rFonts w:eastAsia="Times New Roman" w:cstheme="minorHAnsi"/>
          <w:lang w:val="en-US"/>
        </w:rPr>
        <w:t xml:space="preserve">, D., </w:t>
      </w:r>
      <w:r w:rsidR="00380524">
        <w:rPr>
          <w:rFonts w:eastAsia="Times New Roman" w:cstheme="minorHAnsi"/>
          <w:lang w:val="en-US"/>
        </w:rPr>
        <w:t>“</w:t>
      </w:r>
      <w:r w:rsidRPr="007B5432">
        <w:rPr>
          <w:rFonts w:eastAsia="Times New Roman" w:cstheme="minorHAnsi"/>
          <w:lang w:val="en-US"/>
        </w:rPr>
        <w:t>A Disquieting Silence: The Matter of the Ending</w:t>
      </w:r>
      <w:r w:rsidR="00380524">
        <w:rPr>
          <w:rFonts w:eastAsia="Times New Roman" w:cstheme="minorHAnsi"/>
          <w:lang w:val="en-US"/>
        </w:rPr>
        <w:t>”</w:t>
      </w:r>
      <w:r w:rsidRPr="007B5432">
        <w:rPr>
          <w:rFonts w:eastAsia="Times New Roman" w:cstheme="minorHAnsi"/>
          <w:lang w:val="en-US"/>
        </w:rPr>
        <w:t xml:space="preserve">, </w:t>
      </w:r>
      <w:r w:rsidRPr="007B5432">
        <w:rPr>
          <w:rFonts w:eastAsia="Times New Roman" w:cstheme="minorHAnsi"/>
          <w:i/>
          <w:lang w:val="en-US"/>
        </w:rPr>
        <w:t>in</w:t>
      </w:r>
      <w:r w:rsidRPr="007B5432">
        <w:rPr>
          <w:rFonts w:eastAsia="Times New Roman" w:cstheme="minorHAnsi"/>
          <w:lang w:val="en-US"/>
        </w:rPr>
        <w:t xml:space="preserve"> B. </w:t>
      </w:r>
      <w:r w:rsidRPr="007B5432">
        <w:rPr>
          <w:rFonts w:eastAsia="Times New Roman" w:cstheme="minorHAnsi"/>
          <w:smallCaps/>
          <w:lang w:val="en-US"/>
        </w:rPr>
        <w:t>Roberts </w:t>
      </w:r>
      <w:proofErr w:type="spellStart"/>
      <w:r w:rsidRPr="007B5432">
        <w:rPr>
          <w:rFonts w:eastAsia="Times New Roman" w:cstheme="minorHAnsi"/>
          <w:smallCaps/>
          <w:lang w:val="en-US"/>
        </w:rPr>
        <w:t>Gaventa</w:t>
      </w:r>
      <w:proofErr w:type="spellEnd"/>
      <w:r w:rsidRPr="007B5432">
        <w:rPr>
          <w:rFonts w:eastAsia="Times New Roman" w:cstheme="minorHAnsi"/>
          <w:lang w:val="en-US"/>
        </w:rPr>
        <w:t xml:space="preserve"> – P.D. </w:t>
      </w:r>
      <w:r w:rsidRPr="007B5432">
        <w:rPr>
          <w:rFonts w:eastAsia="Times New Roman" w:cstheme="minorHAnsi"/>
          <w:smallCaps/>
          <w:lang w:val="en-US"/>
        </w:rPr>
        <w:t>Miller</w:t>
      </w:r>
      <w:r w:rsidRPr="007B5432">
        <w:rPr>
          <w:rFonts w:eastAsia="Times New Roman" w:cstheme="minorHAnsi"/>
          <w:lang w:val="en-US"/>
        </w:rPr>
        <w:t xml:space="preserve"> (ed.), </w:t>
      </w:r>
      <w:proofErr w:type="gramStart"/>
      <w:r w:rsidRPr="007B5432">
        <w:rPr>
          <w:rFonts w:eastAsia="Times New Roman" w:cstheme="minorHAnsi"/>
          <w:i/>
          <w:lang w:val="en-US"/>
        </w:rPr>
        <w:t>The</w:t>
      </w:r>
      <w:proofErr w:type="gramEnd"/>
      <w:r w:rsidRPr="007B5432">
        <w:rPr>
          <w:rFonts w:eastAsia="Times New Roman" w:cstheme="minorHAnsi"/>
          <w:i/>
          <w:lang w:val="en-US"/>
        </w:rPr>
        <w:t xml:space="preserve"> Ending of Mark and the Ends of God. Essays in Memory of Donald Harrisville </w:t>
      </w:r>
      <w:proofErr w:type="spellStart"/>
      <w:r w:rsidRPr="007B5432">
        <w:rPr>
          <w:rFonts w:eastAsia="Times New Roman" w:cstheme="minorHAnsi"/>
          <w:i/>
          <w:lang w:val="en-US"/>
        </w:rPr>
        <w:t>Juel</w:t>
      </w:r>
      <w:proofErr w:type="spellEnd"/>
      <w:r w:rsidRPr="007B5432">
        <w:rPr>
          <w:rFonts w:eastAsia="Times New Roman" w:cstheme="minorHAnsi"/>
          <w:lang w:val="en-US"/>
        </w:rPr>
        <w:t>, Louisville (KY), Westminster John Knox Press, 2005, p. 1-13.</w:t>
      </w:r>
    </w:p>
    <w:p w:rsidR="007B5432" w:rsidRPr="007B5432" w:rsidRDefault="007B5432" w:rsidP="007B5432">
      <w:pPr>
        <w:spacing w:after="0"/>
        <w:ind w:left="709" w:hanging="709"/>
        <w:jc w:val="both"/>
        <w:rPr>
          <w:rFonts w:eastAsia="Times New Roman" w:cstheme="minorHAnsi"/>
          <w:b/>
          <w:lang w:val="en-US"/>
        </w:rPr>
      </w:pPr>
      <w:r w:rsidRPr="007B5432">
        <w:rPr>
          <w:rFonts w:cstheme="minorHAnsi"/>
          <w:smallCaps/>
          <w:lang w:val="en-US"/>
        </w:rPr>
        <w:t>Miller</w:t>
      </w:r>
      <w:r w:rsidRPr="007B5432">
        <w:rPr>
          <w:rFonts w:eastAsia="Times New Roman" w:cstheme="minorHAnsi"/>
          <w:lang w:val="en-US"/>
        </w:rPr>
        <w:t xml:space="preserve">, </w:t>
      </w:r>
      <w:r w:rsidR="00380524">
        <w:rPr>
          <w:rFonts w:eastAsia="Times New Roman" w:cstheme="minorHAnsi"/>
          <w:lang w:val="en-US"/>
        </w:rPr>
        <w:t>S., “</w:t>
      </w:r>
      <w:r w:rsidRPr="007B5432">
        <w:rPr>
          <w:rFonts w:eastAsia="Times New Roman" w:cstheme="minorHAnsi"/>
          <w:lang w:val="en-US"/>
        </w:rPr>
        <w:t>‘They Said Nothing to Anyone’: The Fear and Silence of the Wome</w:t>
      </w:r>
      <w:r w:rsidR="00380524">
        <w:rPr>
          <w:rFonts w:eastAsia="Times New Roman" w:cstheme="minorHAnsi"/>
          <w:lang w:val="en-US"/>
        </w:rPr>
        <w:t>n at the Empty Tomb (Mk 16.1-8)”</w:t>
      </w:r>
      <w:r w:rsidRPr="007B5432">
        <w:rPr>
          <w:rFonts w:eastAsia="Times New Roman" w:cstheme="minorHAnsi"/>
          <w:lang w:val="en-US"/>
        </w:rPr>
        <w:t xml:space="preserve">, </w:t>
      </w:r>
      <w:r w:rsidRPr="007B5432">
        <w:rPr>
          <w:rFonts w:eastAsia="Times New Roman" w:cstheme="minorHAnsi"/>
          <w:i/>
          <w:lang w:val="en-US"/>
        </w:rPr>
        <w:t>Feminist Theology</w:t>
      </w:r>
      <w:r w:rsidRPr="007B5432">
        <w:rPr>
          <w:rFonts w:eastAsia="Times New Roman" w:cstheme="minorHAnsi"/>
          <w:lang w:val="en-US"/>
        </w:rPr>
        <w:t>, 13</w:t>
      </w:r>
      <w:proofErr w:type="gramStart"/>
      <w:r w:rsidRPr="007B5432">
        <w:rPr>
          <w:rFonts w:eastAsia="Times New Roman" w:cstheme="minorHAnsi"/>
          <w:lang w:val="en-US"/>
        </w:rPr>
        <w:t>,1</w:t>
      </w:r>
      <w:proofErr w:type="gramEnd"/>
      <w:r w:rsidRPr="007B5432">
        <w:rPr>
          <w:rFonts w:eastAsia="Times New Roman" w:cstheme="minorHAnsi"/>
          <w:lang w:val="en-US"/>
        </w:rPr>
        <w:t xml:space="preserve"> (2004), p. 77-90.</w:t>
      </w:r>
    </w:p>
    <w:p w:rsidR="007B5432" w:rsidRPr="007B5432" w:rsidRDefault="007B5432" w:rsidP="00380524">
      <w:pPr>
        <w:spacing w:after="0"/>
        <w:ind w:left="709" w:hanging="709"/>
        <w:jc w:val="both"/>
        <w:rPr>
          <w:rFonts w:eastAsia="Times New Roman" w:cstheme="minorHAnsi"/>
          <w:b/>
          <w:lang w:val="en-US"/>
        </w:rPr>
      </w:pPr>
      <w:proofErr w:type="spellStart"/>
      <w:r w:rsidRPr="007B5432">
        <w:rPr>
          <w:rFonts w:cstheme="minorHAnsi"/>
          <w:smallCaps/>
          <w:lang w:val="en-US"/>
        </w:rPr>
        <w:t>O’Collins</w:t>
      </w:r>
      <w:proofErr w:type="spellEnd"/>
      <w:r w:rsidRPr="007B5432">
        <w:rPr>
          <w:rFonts w:eastAsia="Times New Roman" w:cstheme="minorHAnsi"/>
          <w:lang w:val="en-US"/>
        </w:rPr>
        <w:t>, G.,</w:t>
      </w:r>
      <w:r w:rsidR="00380524">
        <w:rPr>
          <w:rFonts w:eastAsia="Times New Roman" w:cstheme="minorHAnsi"/>
          <w:lang w:val="en-US"/>
        </w:rPr>
        <w:t xml:space="preserve"> “</w:t>
      </w:r>
      <w:r w:rsidRPr="007B5432">
        <w:rPr>
          <w:rFonts w:eastAsia="Times New Roman" w:cstheme="minorHAnsi"/>
          <w:lang w:val="en-US"/>
        </w:rPr>
        <w:t>The Fearful Sile</w:t>
      </w:r>
      <w:r w:rsidR="00380524">
        <w:rPr>
          <w:rFonts w:eastAsia="Times New Roman" w:cstheme="minorHAnsi"/>
          <w:lang w:val="en-US"/>
        </w:rPr>
        <w:t>nce of Three Women (Mark 16:8c)”</w:t>
      </w:r>
      <w:r w:rsidRPr="007B5432">
        <w:rPr>
          <w:rFonts w:eastAsia="Times New Roman" w:cstheme="minorHAnsi"/>
          <w:lang w:val="en-US"/>
        </w:rPr>
        <w:t xml:space="preserve">, </w:t>
      </w:r>
      <w:proofErr w:type="spellStart"/>
      <w:r w:rsidRPr="007B5432">
        <w:rPr>
          <w:rFonts w:eastAsia="Times New Roman" w:cstheme="minorHAnsi"/>
          <w:i/>
          <w:lang w:val="en-US"/>
        </w:rPr>
        <w:t>Gregoriarum</w:t>
      </w:r>
      <w:proofErr w:type="spellEnd"/>
      <w:r w:rsidRPr="007B5432">
        <w:rPr>
          <w:rFonts w:eastAsia="Times New Roman" w:cstheme="minorHAnsi"/>
          <w:lang w:val="en-US"/>
        </w:rPr>
        <w:t>, 69</w:t>
      </w:r>
      <w:proofErr w:type="gramStart"/>
      <w:r w:rsidRPr="007B5432">
        <w:rPr>
          <w:rFonts w:eastAsia="Times New Roman" w:cstheme="minorHAnsi"/>
          <w:lang w:val="en-US"/>
        </w:rPr>
        <w:t>,3</w:t>
      </w:r>
      <w:proofErr w:type="gramEnd"/>
      <w:r w:rsidRPr="007B5432">
        <w:rPr>
          <w:rFonts w:eastAsia="Times New Roman" w:cstheme="minorHAnsi"/>
          <w:lang w:val="en-US"/>
        </w:rPr>
        <w:t xml:space="preserve"> (1988), p. 489-503.</w:t>
      </w:r>
    </w:p>
    <w:p w:rsidR="007B5432" w:rsidRPr="007B5432" w:rsidRDefault="007B5432" w:rsidP="007B5432">
      <w:pPr>
        <w:spacing w:after="0"/>
        <w:ind w:left="709" w:hanging="709"/>
        <w:jc w:val="both"/>
        <w:rPr>
          <w:rFonts w:eastAsia="Times New Roman" w:cstheme="minorHAnsi"/>
          <w:b/>
          <w:lang w:val="en-US"/>
        </w:rPr>
      </w:pPr>
      <w:r w:rsidRPr="007B5432">
        <w:rPr>
          <w:rFonts w:cstheme="minorHAnsi"/>
          <w:smallCaps/>
          <w:lang w:val="en-US"/>
        </w:rPr>
        <w:t>Focant</w:t>
      </w:r>
      <w:r w:rsidRPr="007B5432">
        <w:rPr>
          <w:rFonts w:eastAsia="Times New Roman" w:cstheme="minorHAnsi"/>
          <w:lang w:val="en-US"/>
        </w:rPr>
        <w:t xml:space="preserve">, C., « Un silence qui fait </w:t>
      </w:r>
      <w:proofErr w:type="spellStart"/>
      <w:r w:rsidRPr="007B5432">
        <w:rPr>
          <w:rFonts w:eastAsia="Times New Roman" w:cstheme="minorHAnsi"/>
          <w:lang w:val="en-US"/>
        </w:rPr>
        <w:t>parler</w:t>
      </w:r>
      <w:proofErr w:type="spellEnd"/>
      <w:r w:rsidRPr="007B5432">
        <w:rPr>
          <w:rFonts w:eastAsia="Times New Roman" w:cstheme="minorHAnsi"/>
          <w:lang w:val="en-US"/>
        </w:rPr>
        <w:t> (Mc 16</w:t>
      </w:r>
      <w:proofErr w:type="gramStart"/>
      <w:r w:rsidRPr="007B5432">
        <w:rPr>
          <w:rFonts w:eastAsia="Times New Roman" w:cstheme="minorHAnsi"/>
          <w:lang w:val="en-US"/>
        </w:rPr>
        <w:t>,8</w:t>
      </w:r>
      <w:proofErr w:type="gramEnd"/>
      <w:r w:rsidRPr="007B5432">
        <w:rPr>
          <w:rFonts w:eastAsia="Times New Roman" w:cstheme="minorHAnsi"/>
          <w:lang w:val="en-US"/>
        </w:rPr>
        <w:t xml:space="preserve">) », </w:t>
      </w:r>
      <w:r w:rsidRPr="007B5432">
        <w:rPr>
          <w:rFonts w:eastAsia="Times New Roman" w:cstheme="minorHAnsi"/>
          <w:i/>
          <w:lang w:val="en-US"/>
        </w:rPr>
        <w:t>in</w:t>
      </w:r>
      <w:r w:rsidRPr="007B5432">
        <w:rPr>
          <w:rFonts w:eastAsia="Times New Roman" w:cstheme="minorHAnsi"/>
          <w:lang w:val="en-US"/>
        </w:rPr>
        <w:t xml:space="preserve"> A. </w:t>
      </w:r>
      <w:proofErr w:type="spellStart"/>
      <w:r w:rsidRPr="007B5432">
        <w:rPr>
          <w:rFonts w:eastAsia="Times New Roman" w:cstheme="minorHAnsi"/>
          <w:smallCaps/>
          <w:lang w:val="en-US"/>
        </w:rPr>
        <w:t>Denaux</w:t>
      </w:r>
      <w:proofErr w:type="spellEnd"/>
      <w:r w:rsidRPr="007B5432">
        <w:rPr>
          <w:rFonts w:eastAsia="Times New Roman" w:cstheme="minorHAnsi"/>
          <w:lang w:val="en-US"/>
        </w:rPr>
        <w:t xml:space="preserve"> (ed.), </w:t>
      </w:r>
      <w:r w:rsidRPr="007B5432">
        <w:rPr>
          <w:rFonts w:eastAsia="Times New Roman" w:cstheme="minorHAnsi"/>
          <w:i/>
          <w:lang w:val="en-US"/>
        </w:rPr>
        <w:t xml:space="preserve">New Testament Textual Criticism and Exegesis. Festschrift J. </w:t>
      </w:r>
      <w:proofErr w:type="spellStart"/>
      <w:r w:rsidRPr="007B5432">
        <w:rPr>
          <w:rFonts w:eastAsia="Times New Roman" w:cstheme="minorHAnsi"/>
          <w:i/>
          <w:lang w:val="en-US"/>
        </w:rPr>
        <w:t>Delobel</w:t>
      </w:r>
      <w:proofErr w:type="spellEnd"/>
      <w:r w:rsidRPr="007B5432">
        <w:rPr>
          <w:rFonts w:eastAsia="Times New Roman" w:cstheme="minorHAnsi"/>
          <w:i/>
          <w:lang w:val="en-US"/>
        </w:rPr>
        <w:t xml:space="preserve"> </w:t>
      </w:r>
      <w:r w:rsidRPr="007B5432">
        <w:rPr>
          <w:rFonts w:eastAsia="Times New Roman" w:cstheme="minorHAnsi"/>
          <w:lang w:val="en-US"/>
        </w:rPr>
        <w:t xml:space="preserve">(Bibliotheca </w:t>
      </w:r>
      <w:proofErr w:type="spellStart"/>
      <w:r w:rsidRPr="007B5432">
        <w:rPr>
          <w:rFonts w:eastAsia="Times New Roman" w:cstheme="minorHAnsi"/>
          <w:lang w:val="en-US"/>
        </w:rPr>
        <w:t>Ephemeridum</w:t>
      </w:r>
      <w:proofErr w:type="spellEnd"/>
      <w:r w:rsidRPr="007B5432">
        <w:rPr>
          <w:rFonts w:eastAsia="Times New Roman" w:cstheme="minorHAnsi"/>
          <w:lang w:val="en-US"/>
        </w:rPr>
        <w:t xml:space="preserve"> </w:t>
      </w:r>
      <w:proofErr w:type="spellStart"/>
      <w:r w:rsidRPr="007B5432">
        <w:rPr>
          <w:rFonts w:eastAsia="Times New Roman" w:cstheme="minorHAnsi"/>
          <w:lang w:val="en-US"/>
        </w:rPr>
        <w:t>Theologicarum</w:t>
      </w:r>
      <w:proofErr w:type="spellEnd"/>
      <w:r w:rsidRPr="007B5432">
        <w:rPr>
          <w:rFonts w:eastAsia="Times New Roman" w:cstheme="minorHAnsi"/>
          <w:lang w:val="en-US"/>
        </w:rPr>
        <w:t xml:space="preserve"> </w:t>
      </w:r>
      <w:proofErr w:type="spellStart"/>
      <w:r w:rsidRPr="007B5432">
        <w:rPr>
          <w:rFonts w:eastAsia="Times New Roman" w:cstheme="minorHAnsi"/>
          <w:lang w:val="en-US"/>
        </w:rPr>
        <w:t>Lovaniensium</w:t>
      </w:r>
      <w:proofErr w:type="spellEnd"/>
      <w:r w:rsidRPr="007B5432">
        <w:rPr>
          <w:rFonts w:eastAsia="Times New Roman" w:cstheme="minorHAnsi"/>
          <w:lang w:val="en-US"/>
        </w:rPr>
        <w:t xml:space="preserve">, 161), Louvain, </w:t>
      </w:r>
      <w:proofErr w:type="spellStart"/>
      <w:r w:rsidRPr="007B5432">
        <w:rPr>
          <w:rFonts w:eastAsia="Times New Roman" w:cstheme="minorHAnsi"/>
          <w:lang w:val="en-US"/>
        </w:rPr>
        <w:t>Peeters</w:t>
      </w:r>
      <w:proofErr w:type="spellEnd"/>
      <w:r w:rsidRPr="007B5432">
        <w:rPr>
          <w:rFonts w:eastAsia="Times New Roman" w:cstheme="minorHAnsi"/>
          <w:lang w:val="en-US"/>
        </w:rPr>
        <w:t>, 2002, p. 79-96.</w:t>
      </w:r>
    </w:p>
    <w:p w:rsidR="007B5432" w:rsidRPr="007B5432" w:rsidRDefault="007B5432" w:rsidP="007B5432">
      <w:pPr>
        <w:spacing w:after="0"/>
        <w:ind w:left="709" w:hanging="709"/>
        <w:jc w:val="both"/>
        <w:rPr>
          <w:rFonts w:eastAsia="Times New Roman" w:cstheme="minorHAnsi"/>
          <w:b/>
          <w:i/>
          <w:lang w:val="en-US"/>
        </w:rPr>
      </w:pPr>
      <w:proofErr w:type="spellStart"/>
      <w:r w:rsidRPr="00380524">
        <w:rPr>
          <w:rFonts w:cstheme="minorHAnsi"/>
          <w:smallCaps/>
        </w:rPr>
        <w:t>Amphoux</w:t>
      </w:r>
      <w:proofErr w:type="spellEnd"/>
      <w:r w:rsidRPr="007B5432">
        <w:rPr>
          <w:rFonts w:eastAsia="Times New Roman" w:cstheme="minorHAnsi"/>
        </w:rPr>
        <w:t xml:space="preserve">, C.B., « La “ Finale longue de Marc ”. Un épilogue des quatre évangiles », </w:t>
      </w:r>
      <w:r w:rsidRPr="007B5432">
        <w:rPr>
          <w:rFonts w:eastAsia="Times New Roman" w:cstheme="minorHAnsi"/>
          <w:i/>
        </w:rPr>
        <w:t>in</w:t>
      </w:r>
      <w:r w:rsidRPr="007B5432">
        <w:rPr>
          <w:rFonts w:eastAsia="Times New Roman" w:cstheme="minorHAnsi"/>
        </w:rPr>
        <w:t xml:space="preserve"> C. </w:t>
      </w:r>
      <w:r w:rsidRPr="007B5432">
        <w:rPr>
          <w:rFonts w:eastAsia="Times New Roman" w:cstheme="minorHAnsi"/>
          <w:smallCaps/>
        </w:rPr>
        <w:t>Focant</w:t>
      </w:r>
      <w:r w:rsidRPr="007B5432">
        <w:rPr>
          <w:rFonts w:eastAsia="Times New Roman" w:cstheme="minorHAnsi"/>
        </w:rPr>
        <w:t xml:space="preserve"> (</w:t>
      </w:r>
      <w:proofErr w:type="spellStart"/>
      <w:r w:rsidRPr="007B5432">
        <w:rPr>
          <w:rFonts w:eastAsia="Times New Roman" w:cstheme="minorHAnsi"/>
        </w:rPr>
        <w:t>ed</w:t>
      </w:r>
      <w:proofErr w:type="spellEnd"/>
      <w:r w:rsidRPr="007B5432">
        <w:rPr>
          <w:rFonts w:eastAsia="Times New Roman" w:cstheme="minorHAnsi"/>
        </w:rPr>
        <w:t xml:space="preserve">.), </w:t>
      </w:r>
      <w:r w:rsidRPr="007B5432">
        <w:rPr>
          <w:rFonts w:eastAsia="Times New Roman" w:cstheme="minorHAnsi"/>
          <w:i/>
        </w:rPr>
        <w:t xml:space="preserve">The </w:t>
      </w:r>
      <w:proofErr w:type="spellStart"/>
      <w:r w:rsidRPr="007B5432">
        <w:rPr>
          <w:rFonts w:eastAsia="Times New Roman" w:cstheme="minorHAnsi"/>
          <w:i/>
        </w:rPr>
        <w:t>Synoptic</w:t>
      </w:r>
      <w:proofErr w:type="spellEnd"/>
      <w:r w:rsidRPr="007B5432">
        <w:rPr>
          <w:rFonts w:eastAsia="Times New Roman" w:cstheme="minorHAnsi"/>
          <w:i/>
        </w:rPr>
        <w:t xml:space="preserve"> Gospels. </w:t>
      </w:r>
      <w:r w:rsidRPr="007B5432">
        <w:rPr>
          <w:rFonts w:eastAsia="Times New Roman" w:cstheme="minorHAnsi"/>
          <w:i/>
          <w:lang w:val="en-US"/>
        </w:rPr>
        <w:t>Source Criticism and the New Literary Criticism</w:t>
      </w:r>
      <w:r w:rsidRPr="007B5432">
        <w:rPr>
          <w:rFonts w:eastAsia="Times New Roman" w:cstheme="minorHAnsi"/>
          <w:lang w:val="en-US"/>
        </w:rPr>
        <w:t xml:space="preserve"> (Bibliotheca </w:t>
      </w:r>
      <w:proofErr w:type="spellStart"/>
      <w:r w:rsidRPr="007B5432">
        <w:rPr>
          <w:rFonts w:eastAsia="Times New Roman" w:cstheme="minorHAnsi"/>
          <w:lang w:val="en-US"/>
        </w:rPr>
        <w:t>Ephemeridum</w:t>
      </w:r>
      <w:proofErr w:type="spellEnd"/>
      <w:r w:rsidRPr="007B5432">
        <w:rPr>
          <w:rFonts w:eastAsia="Times New Roman" w:cstheme="minorHAnsi"/>
          <w:lang w:val="en-US"/>
        </w:rPr>
        <w:t xml:space="preserve"> </w:t>
      </w:r>
      <w:proofErr w:type="spellStart"/>
      <w:r w:rsidRPr="007B5432">
        <w:rPr>
          <w:rFonts w:eastAsia="Times New Roman" w:cstheme="minorHAnsi"/>
          <w:lang w:val="en-US"/>
        </w:rPr>
        <w:t>Theologicarum</w:t>
      </w:r>
      <w:proofErr w:type="spellEnd"/>
      <w:r w:rsidRPr="007B5432">
        <w:rPr>
          <w:rFonts w:eastAsia="Times New Roman" w:cstheme="minorHAnsi"/>
          <w:lang w:val="en-US"/>
        </w:rPr>
        <w:t xml:space="preserve"> </w:t>
      </w:r>
      <w:proofErr w:type="spellStart"/>
      <w:r w:rsidRPr="007B5432">
        <w:rPr>
          <w:rFonts w:eastAsia="Times New Roman" w:cstheme="minorHAnsi"/>
          <w:lang w:val="en-US"/>
        </w:rPr>
        <w:t>Lovaniensium</w:t>
      </w:r>
      <w:proofErr w:type="spellEnd"/>
      <w:r w:rsidRPr="007B5432">
        <w:rPr>
          <w:rFonts w:eastAsia="Times New Roman" w:cstheme="minorHAnsi"/>
          <w:lang w:val="en-US"/>
        </w:rPr>
        <w:t xml:space="preserve">, 110), Louvain, Leuven University Press, 1993, p. 548-555.  </w:t>
      </w:r>
    </w:p>
    <w:p w:rsidR="007B5432" w:rsidRPr="007B5432" w:rsidRDefault="007B5432" w:rsidP="007B5432">
      <w:pPr>
        <w:spacing w:after="0"/>
        <w:ind w:left="709" w:hanging="709"/>
        <w:jc w:val="both"/>
        <w:rPr>
          <w:rFonts w:cstheme="minorHAnsi"/>
          <w:lang w:val="en-US"/>
        </w:rPr>
      </w:pPr>
      <w:proofErr w:type="spellStart"/>
      <w:r w:rsidRPr="007B5432">
        <w:rPr>
          <w:rFonts w:cstheme="minorHAnsi"/>
          <w:smallCaps/>
          <w:lang w:val="en-US"/>
        </w:rPr>
        <w:t>Whitenton</w:t>
      </w:r>
      <w:proofErr w:type="spellEnd"/>
      <w:r w:rsidR="00380524">
        <w:rPr>
          <w:rFonts w:cstheme="minorHAnsi"/>
          <w:lang w:val="en-US"/>
        </w:rPr>
        <w:t>, M.R., “</w:t>
      </w:r>
      <w:r w:rsidRPr="007B5432">
        <w:rPr>
          <w:rFonts w:cstheme="minorHAnsi"/>
          <w:lang w:val="en-US"/>
        </w:rPr>
        <w:t>Feeling the Silence: A Moment-by-Moment Account of Emotion</w:t>
      </w:r>
      <w:r w:rsidR="00380524">
        <w:rPr>
          <w:rFonts w:cstheme="minorHAnsi"/>
          <w:lang w:val="en-US"/>
        </w:rPr>
        <w:t>s at the End of Mark (16: 1-8)”</w:t>
      </w:r>
      <w:r w:rsidRPr="007B5432">
        <w:rPr>
          <w:rFonts w:cstheme="minorHAnsi"/>
          <w:lang w:val="en-US"/>
        </w:rPr>
        <w:t xml:space="preserve">, </w:t>
      </w:r>
      <w:r w:rsidRPr="007B5432">
        <w:rPr>
          <w:rFonts w:cstheme="minorHAnsi"/>
          <w:i/>
          <w:lang w:val="en-US"/>
        </w:rPr>
        <w:t>Catholic Biblical Quarterly</w:t>
      </w:r>
      <w:r w:rsidRPr="007B5432">
        <w:rPr>
          <w:rFonts w:cstheme="minorHAnsi"/>
          <w:lang w:val="en-US"/>
        </w:rPr>
        <w:t>, 78</w:t>
      </w:r>
      <w:proofErr w:type="gramStart"/>
      <w:r w:rsidRPr="007B5432">
        <w:rPr>
          <w:rFonts w:cstheme="minorHAnsi"/>
          <w:lang w:val="en-US"/>
        </w:rPr>
        <w:t>,2</w:t>
      </w:r>
      <w:proofErr w:type="gramEnd"/>
      <w:r w:rsidRPr="007B5432">
        <w:rPr>
          <w:rFonts w:cstheme="minorHAnsi"/>
          <w:lang w:val="en-US"/>
        </w:rPr>
        <w:t xml:space="preserve"> (2016), p. 272-289.</w:t>
      </w:r>
    </w:p>
    <w:p w:rsidR="007B5432" w:rsidRPr="007B5432" w:rsidRDefault="007B5432" w:rsidP="007B5432">
      <w:pPr>
        <w:spacing w:after="0"/>
        <w:ind w:left="709" w:hanging="709"/>
        <w:jc w:val="both"/>
        <w:rPr>
          <w:rFonts w:eastAsia="Times New Roman" w:cstheme="minorHAnsi"/>
        </w:rPr>
      </w:pPr>
      <w:r w:rsidRPr="00380524">
        <w:rPr>
          <w:rFonts w:cstheme="minorHAnsi"/>
          <w:smallCaps/>
        </w:rPr>
        <w:t>Focant</w:t>
      </w:r>
      <w:r w:rsidRPr="007B5432">
        <w:rPr>
          <w:rFonts w:eastAsia="Times New Roman" w:cstheme="minorHAnsi"/>
        </w:rPr>
        <w:t xml:space="preserve">, C., « La canonicité de la finale longue (Mc 16,9-20). Vers la reconnaissance d’un double texte canonique? », </w:t>
      </w:r>
      <w:r w:rsidRPr="007B5432">
        <w:rPr>
          <w:rFonts w:eastAsia="Times New Roman" w:cstheme="minorHAnsi"/>
          <w:i/>
        </w:rPr>
        <w:t xml:space="preserve">in </w:t>
      </w:r>
      <w:r w:rsidRPr="007B5432">
        <w:rPr>
          <w:rFonts w:eastAsia="Times New Roman" w:cstheme="minorHAnsi"/>
        </w:rPr>
        <w:t>J.-M. </w:t>
      </w:r>
      <w:r w:rsidRPr="007B5432">
        <w:rPr>
          <w:rFonts w:eastAsia="Times New Roman" w:cstheme="minorHAnsi"/>
          <w:smallCaps/>
        </w:rPr>
        <w:t>Auwers</w:t>
      </w:r>
      <w:r w:rsidRPr="007B5432">
        <w:rPr>
          <w:rFonts w:eastAsia="Times New Roman" w:cstheme="minorHAnsi"/>
        </w:rPr>
        <w:t xml:space="preserve"> – H.J</w:t>
      </w:r>
      <w:r w:rsidRPr="007B5432">
        <w:rPr>
          <w:rFonts w:eastAsia="Times New Roman" w:cstheme="minorHAnsi"/>
          <w:smallCaps/>
        </w:rPr>
        <w:t>. De Jonge</w:t>
      </w:r>
      <w:r w:rsidRPr="007B5432">
        <w:rPr>
          <w:rFonts w:eastAsia="Times New Roman" w:cstheme="minorHAnsi"/>
        </w:rPr>
        <w:t xml:space="preserve"> (</w:t>
      </w:r>
      <w:proofErr w:type="spellStart"/>
      <w:r w:rsidRPr="007B5432">
        <w:rPr>
          <w:rFonts w:eastAsia="Times New Roman" w:cstheme="minorHAnsi"/>
        </w:rPr>
        <w:t>ed</w:t>
      </w:r>
      <w:proofErr w:type="spellEnd"/>
      <w:r w:rsidRPr="007B5432">
        <w:rPr>
          <w:rFonts w:eastAsia="Times New Roman" w:cstheme="minorHAnsi"/>
        </w:rPr>
        <w:t xml:space="preserve">.), </w:t>
      </w:r>
      <w:r w:rsidRPr="007B5432">
        <w:rPr>
          <w:rFonts w:eastAsia="Times New Roman" w:cstheme="minorHAnsi"/>
          <w:i/>
        </w:rPr>
        <w:t xml:space="preserve">The </w:t>
      </w:r>
      <w:proofErr w:type="spellStart"/>
      <w:r w:rsidRPr="007B5432">
        <w:rPr>
          <w:rFonts w:eastAsia="Times New Roman" w:cstheme="minorHAnsi"/>
          <w:i/>
        </w:rPr>
        <w:t>Biblical</w:t>
      </w:r>
      <w:proofErr w:type="spellEnd"/>
      <w:r w:rsidRPr="007B5432">
        <w:rPr>
          <w:rFonts w:eastAsia="Times New Roman" w:cstheme="minorHAnsi"/>
          <w:i/>
        </w:rPr>
        <w:t xml:space="preserve"> Canons</w:t>
      </w:r>
      <w:r w:rsidRPr="007B5432">
        <w:rPr>
          <w:rFonts w:eastAsia="Times New Roman" w:cstheme="minorHAnsi"/>
        </w:rPr>
        <w:t xml:space="preserve"> (</w:t>
      </w:r>
      <w:proofErr w:type="spellStart"/>
      <w:r w:rsidRPr="007B5432">
        <w:rPr>
          <w:rFonts w:eastAsia="Times New Roman" w:cstheme="minorHAnsi"/>
        </w:rPr>
        <w:t>Bibliotheca</w:t>
      </w:r>
      <w:proofErr w:type="spellEnd"/>
      <w:r w:rsidRPr="007B5432">
        <w:rPr>
          <w:rFonts w:eastAsia="Times New Roman" w:cstheme="minorHAnsi"/>
        </w:rPr>
        <w:t xml:space="preserve"> </w:t>
      </w:r>
      <w:proofErr w:type="spellStart"/>
      <w:r w:rsidRPr="007B5432">
        <w:rPr>
          <w:rFonts w:eastAsia="Times New Roman" w:cstheme="minorHAnsi"/>
        </w:rPr>
        <w:t>Ephemeridum</w:t>
      </w:r>
      <w:proofErr w:type="spellEnd"/>
      <w:r w:rsidRPr="007B5432">
        <w:rPr>
          <w:rFonts w:eastAsia="Times New Roman" w:cstheme="minorHAnsi"/>
        </w:rPr>
        <w:t xml:space="preserve"> </w:t>
      </w:r>
      <w:proofErr w:type="spellStart"/>
      <w:r w:rsidRPr="007B5432">
        <w:rPr>
          <w:rFonts w:eastAsia="Times New Roman" w:cstheme="minorHAnsi"/>
        </w:rPr>
        <w:t>Theologicarum</w:t>
      </w:r>
      <w:proofErr w:type="spellEnd"/>
      <w:r w:rsidRPr="007B5432">
        <w:rPr>
          <w:rFonts w:eastAsia="Times New Roman" w:cstheme="minorHAnsi"/>
        </w:rPr>
        <w:t xml:space="preserve"> </w:t>
      </w:r>
      <w:proofErr w:type="spellStart"/>
      <w:r w:rsidRPr="007B5432">
        <w:rPr>
          <w:rFonts w:eastAsia="Times New Roman" w:cstheme="minorHAnsi"/>
        </w:rPr>
        <w:t>Lovaniensium</w:t>
      </w:r>
      <w:proofErr w:type="spellEnd"/>
      <w:r w:rsidRPr="007B5432">
        <w:rPr>
          <w:rFonts w:eastAsia="Times New Roman" w:cstheme="minorHAnsi"/>
        </w:rPr>
        <w:t xml:space="preserve">, 163), Louvain, Leuven </w:t>
      </w:r>
      <w:proofErr w:type="spellStart"/>
      <w:r w:rsidRPr="007B5432">
        <w:rPr>
          <w:rFonts w:eastAsia="Times New Roman" w:cstheme="minorHAnsi"/>
        </w:rPr>
        <w:t>University</w:t>
      </w:r>
      <w:proofErr w:type="spellEnd"/>
      <w:r w:rsidRPr="007B5432">
        <w:rPr>
          <w:rFonts w:eastAsia="Times New Roman" w:cstheme="minorHAnsi"/>
        </w:rPr>
        <w:t xml:space="preserve"> </w:t>
      </w:r>
      <w:proofErr w:type="spellStart"/>
      <w:r w:rsidRPr="007B5432">
        <w:rPr>
          <w:rFonts w:eastAsia="Times New Roman" w:cstheme="minorHAnsi"/>
        </w:rPr>
        <w:t>Press</w:t>
      </w:r>
      <w:proofErr w:type="spellEnd"/>
      <w:r w:rsidRPr="007B5432">
        <w:rPr>
          <w:rFonts w:eastAsia="Times New Roman" w:cstheme="minorHAnsi"/>
        </w:rPr>
        <w:t>, 2003, p. 587-597.</w:t>
      </w:r>
    </w:p>
    <w:p w:rsidR="007B5432" w:rsidRPr="007B5432" w:rsidRDefault="007B5432" w:rsidP="007B5432">
      <w:pPr>
        <w:spacing w:after="0"/>
        <w:ind w:left="709" w:hanging="709"/>
        <w:jc w:val="both"/>
        <w:rPr>
          <w:rFonts w:eastAsia="Times New Roman" w:cstheme="minorHAnsi"/>
        </w:rPr>
      </w:pPr>
      <w:r w:rsidRPr="00380524">
        <w:rPr>
          <w:rFonts w:cstheme="minorHAnsi"/>
          <w:smallCaps/>
        </w:rPr>
        <w:t>Cuvillier</w:t>
      </w:r>
      <w:r w:rsidRPr="007B5432">
        <w:rPr>
          <w:rFonts w:eastAsia="Times New Roman" w:cstheme="minorHAnsi"/>
        </w:rPr>
        <w:t xml:space="preserve">, É., « La résurrection dans l’évangile de Marc </w:t>
      </w:r>
      <w:proofErr w:type="gramStart"/>
      <w:r w:rsidRPr="007B5432">
        <w:rPr>
          <w:rFonts w:eastAsia="Times New Roman" w:cstheme="minorHAnsi"/>
        </w:rPr>
        <w:t>ou</w:t>
      </w:r>
      <w:proofErr w:type="gramEnd"/>
      <w:r w:rsidRPr="007B5432">
        <w:rPr>
          <w:rFonts w:eastAsia="Times New Roman" w:cstheme="minorHAnsi"/>
        </w:rPr>
        <w:t xml:space="preserve"> : La finale courte… et puis avant? », </w:t>
      </w:r>
      <w:r w:rsidRPr="007B5432">
        <w:rPr>
          <w:rFonts w:eastAsia="Times New Roman" w:cstheme="minorHAnsi"/>
          <w:i/>
        </w:rPr>
        <w:t xml:space="preserve">in </w:t>
      </w:r>
      <w:r w:rsidRPr="007B5432">
        <w:rPr>
          <w:rFonts w:eastAsia="Times New Roman" w:cstheme="minorHAnsi"/>
        </w:rPr>
        <w:t>D. </w:t>
      </w:r>
      <w:proofErr w:type="spellStart"/>
      <w:r w:rsidRPr="007B5432">
        <w:rPr>
          <w:rFonts w:eastAsia="Times New Roman" w:cstheme="minorHAnsi"/>
          <w:smallCaps/>
        </w:rPr>
        <w:t>Marguerat</w:t>
      </w:r>
      <w:proofErr w:type="spellEnd"/>
      <w:r w:rsidRPr="007B5432">
        <w:rPr>
          <w:rFonts w:eastAsia="Times New Roman" w:cstheme="minorHAnsi"/>
        </w:rPr>
        <w:t xml:space="preserve"> (</w:t>
      </w:r>
      <w:proofErr w:type="spellStart"/>
      <w:r w:rsidRPr="007B5432">
        <w:rPr>
          <w:rFonts w:eastAsia="Times New Roman" w:cstheme="minorHAnsi"/>
        </w:rPr>
        <w:t>dir</w:t>
      </w:r>
      <w:proofErr w:type="spellEnd"/>
      <w:r w:rsidRPr="007B5432">
        <w:rPr>
          <w:rFonts w:eastAsia="Times New Roman" w:cstheme="minorHAnsi"/>
        </w:rPr>
        <w:t xml:space="preserve">.), </w:t>
      </w:r>
      <w:r w:rsidRPr="007B5432">
        <w:rPr>
          <w:rFonts w:eastAsia="Times New Roman" w:cstheme="minorHAnsi"/>
          <w:i/>
        </w:rPr>
        <w:t xml:space="preserve">Quand la Bible se raconte </w:t>
      </w:r>
      <w:r w:rsidRPr="007B5432">
        <w:rPr>
          <w:rFonts w:eastAsia="Times New Roman" w:cstheme="minorHAnsi"/>
        </w:rPr>
        <w:t>(Lire la Bible, 34), Paris, Cerf, 2003, p. 105-122.</w:t>
      </w:r>
    </w:p>
    <w:p w:rsidR="007B5432" w:rsidRPr="007B5432" w:rsidRDefault="007B5432" w:rsidP="007B5432">
      <w:pPr>
        <w:spacing w:after="0"/>
        <w:ind w:left="709" w:hanging="709"/>
        <w:jc w:val="both"/>
        <w:rPr>
          <w:rFonts w:cstheme="minorHAnsi"/>
        </w:rPr>
      </w:pPr>
      <w:r w:rsidRPr="007B5432">
        <w:rPr>
          <w:rFonts w:cstheme="minorHAnsi"/>
          <w:bCs/>
          <w:smallCaps/>
          <w:lang w:val="en-US"/>
        </w:rPr>
        <w:t xml:space="preserve">Van </w:t>
      </w:r>
      <w:r w:rsidRPr="007B5432">
        <w:rPr>
          <w:rFonts w:cstheme="minorHAnsi"/>
          <w:smallCaps/>
          <w:lang w:val="en-US"/>
        </w:rPr>
        <w:t>Oyen</w:t>
      </w:r>
      <w:r w:rsidRPr="007B5432">
        <w:rPr>
          <w:rFonts w:cstheme="minorHAnsi"/>
          <w:bCs/>
          <w:lang w:val="en-US"/>
        </w:rPr>
        <w:t>, G., “</w:t>
      </w:r>
      <w:r w:rsidRPr="007B5432">
        <w:rPr>
          <w:rFonts w:cstheme="minorHAnsi"/>
          <w:lang w:val="en-US"/>
        </w:rPr>
        <w:t xml:space="preserve">The Empty </w:t>
      </w:r>
      <w:r w:rsidRPr="007B5432">
        <w:rPr>
          <w:rFonts w:eastAsia="Times New Roman" w:cstheme="minorHAnsi"/>
          <w:lang w:val="en-US"/>
        </w:rPr>
        <w:t>Tomb</w:t>
      </w:r>
      <w:r w:rsidRPr="007B5432">
        <w:rPr>
          <w:rFonts w:cstheme="minorHAnsi"/>
          <w:lang w:val="en-US"/>
        </w:rPr>
        <w:t xml:space="preserve"> Story in the Gospel of Mark and Michel Foucault's Concept of Heterotopia”, </w:t>
      </w:r>
      <w:r w:rsidRPr="007B5432">
        <w:rPr>
          <w:rFonts w:cstheme="minorHAnsi"/>
          <w:i/>
          <w:lang w:val="en-US"/>
        </w:rPr>
        <w:t xml:space="preserve">in </w:t>
      </w:r>
      <w:r w:rsidRPr="007B5432">
        <w:rPr>
          <w:rFonts w:cstheme="minorHAnsi"/>
          <w:lang w:val="en-US"/>
        </w:rPr>
        <w:t>G. V</w:t>
      </w:r>
      <w:r w:rsidRPr="007B5432">
        <w:rPr>
          <w:rFonts w:cstheme="minorHAnsi"/>
          <w:smallCaps/>
          <w:lang w:val="en-US"/>
        </w:rPr>
        <w:t>an Oyen – T. Shepherd</w:t>
      </w:r>
      <w:r w:rsidRPr="007B5432">
        <w:rPr>
          <w:rFonts w:cstheme="minorHAnsi"/>
          <w:lang w:val="en-US"/>
        </w:rPr>
        <w:t xml:space="preserve"> (dir.), </w:t>
      </w:r>
      <w:r w:rsidRPr="007B5432">
        <w:rPr>
          <w:rFonts w:cstheme="minorHAnsi"/>
          <w:i/>
          <w:lang w:val="en-US"/>
        </w:rPr>
        <w:t xml:space="preserve">Resurrection of the Dead. </w:t>
      </w:r>
      <w:proofErr w:type="spellStart"/>
      <w:r w:rsidRPr="007B5432">
        <w:rPr>
          <w:rFonts w:cstheme="minorHAnsi"/>
          <w:i/>
        </w:rPr>
        <w:t>Biblical</w:t>
      </w:r>
      <w:proofErr w:type="spellEnd"/>
      <w:r w:rsidRPr="007B5432">
        <w:rPr>
          <w:rFonts w:cstheme="minorHAnsi"/>
          <w:i/>
        </w:rPr>
        <w:t xml:space="preserve"> Traditions in Dialogue</w:t>
      </w:r>
      <w:r w:rsidRPr="007B5432">
        <w:rPr>
          <w:rFonts w:cstheme="minorHAnsi"/>
        </w:rPr>
        <w:t xml:space="preserve"> (</w:t>
      </w:r>
      <w:proofErr w:type="spellStart"/>
      <w:r w:rsidRPr="007B5432">
        <w:rPr>
          <w:rFonts w:cstheme="minorHAnsi"/>
        </w:rPr>
        <w:t>Bibliotheca</w:t>
      </w:r>
      <w:proofErr w:type="spellEnd"/>
      <w:r w:rsidRPr="007B5432">
        <w:rPr>
          <w:rFonts w:cstheme="minorHAnsi"/>
        </w:rPr>
        <w:t xml:space="preserve"> </w:t>
      </w:r>
      <w:proofErr w:type="spellStart"/>
      <w:r w:rsidRPr="007B5432">
        <w:rPr>
          <w:rFonts w:cstheme="minorHAnsi"/>
        </w:rPr>
        <w:t>Ephemeridum</w:t>
      </w:r>
      <w:proofErr w:type="spellEnd"/>
      <w:r w:rsidRPr="007B5432">
        <w:rPr>
          <w:rFonts w:cstheme="minorHAnsi"/>
        </w:rPr>
        <w:t xml:space="preserve"> </w:t>
      </w:r>
      <w:proofErr w:type="spellStart"/>
      <w:r w:rsidRPr="007B5432">
        <w:rPr>
          <w:rFonts w:cstheme="minorHAnsi"/>
        </w:rPr>
        <w:t>Theologicarum</w:t>
      </w:r>
      <w:proofErr w:type="spellEnd"/>
      <w:r w:rsidRPr="007B5432">
        <w:rPr>
          <w:rFonts w:cstheme="minorHAnsi"/>
        </w:rPr>
        <w:t xml:space="preserve"> </w:t>
      </w:r>
      <w:proofErr w:type="spellStart"/>
      <w:r w:rsidRPr="007B5432">
        <w:rPr>
          <w:rFonts w:cstheme="minorHAnsi"/>
        </w:rPr>
        <w:t>Lovaniensium</w:t>
      </w:r>
      <w:proofErr w:type="spellEnd"/>
      <w:r w:rsidRPr="007B5432">
        <w:rPr>
          <w:rFonts w:cstheme="minorHAnsi"/>
        </w:rPr>
        <w:t>, 249), Leuven, Peeters, p. 137-158).</w:t>
      </w:r>
    </w:p>
    <w:p w:rsidR="007B5432" w:rsidRPr="007B5432" w:rsidRDefault="007B5432" w:rsidP="007B5432">
      <w:pPr>
        <w:spacing w:after="0"/>
        <w:jc w:val="both"/>
        <w:rPr>
          <w:rFonts w:eastAsia="Times New Roman" w:cstheme="minorHAnsi"/>
        </w:rPr>
      </w:pPr>
    </w:p>
    <w:p w:rsidR="007B5432" w:rsidRPr="007B5432" w:rsidRDefault="007B5432" w:rsidP="007B5432">
      <w:pPr>
        <w:spacing w:after="0"/>
        <w:jc w:val="both"/>
        <w:rPr>
          <w:rFonts w:eastAsia="Times New Roman" w:cstheme="minorHAnsi"/>
        </w:rPr>
      </w:pPr>
    </w:p>
    <w:p w:rsidR="007B5432" w:rsidRPr="007B5432" w:rsidRDefault="007B5432" w:rsidP="007B5432">
      <w:pPr>
        <w:spacing w:after="0"/>
        <w:jc w:val="both"/>
        <w:rPr>
          <w:rFonts w:eastAsia="Times New Roman" w:cstheme="minorHAnsi"/>
          <w:b/>
          <w:i/>
        </w:rPr>
      </w:pPr>
      <w:r w:rsidRPr="007B5432">
        <w:rPr>
          <w:rFonts w:eastAsia="Times New Roman" w:cstheme="minorHAnsi"/>
          <w:b/>
          <w:i/>
        </w:rPr>
        <w:t xml:space="preserve">Jésus devant le Sanhédrin </w:t>
      </w:r>
    </w:p>
    <w:p w:rsidR="007B5432" w:rsidRPr="007B5432" w:rsidRDefault="007B5432" w:rsidP="007B5432">
      <w:pPr>
        <w:spacing w:after="0"/>
        <w:jc w:val="both"/>
        <w:rPr>
          <w:rFonts w:eastAsia="Times New Roman" w:cstheme="minorHAnsi"/>
        </w:rPr>
      </w:pPr>
    </w:p>
    <w:p w:rsidR="007B5432" w:rsidRPr="007B5432" w:rsidRDefault="007B5432" w:rsidP="007B5432">
      <w:pPr>
        <w:spacing w:after="0"/>
        <w:ind w:left="709" w:hanging="709"/>
        <w:jc w:val="both"/>
        <w:rPr>
          <w:rFonts w:eastAsia="Times New Roman" w:cstheme="minorHAnsi"/>
        </w:rPr>
      </w:pPr>
      <w:proofErr w:type="spellStart"/>
      <w:r w:rsidRPr="007D0B0C">
        <w:rPr>
          <w:rFonts w:cstheme="minorHAnsi"/>
          <w:smallCaps/>
        </w:rPr>
        <w:t>Légasse</w:t>
      </w:r>
      <w:proofErr w:type="spellEnd"/>
      <w:r w:rsidRPr="007B5432">
        <w:rPr>
          <w:rFonts w:eastAsia="Times New Roman" w:cstheme="minorHAnsi"/>
        </w:rPr>
        <w:t xml:space="preserve">, S., « Jésus devant le Sanhédrin. Recherche sur les traditions évangéliques », </w:t>
      </w:r>
      <w:r w:rsidRPr="007B5432">
        <w:rPr>
          <w:rFonts w:eastAsia="Times New Roman" w:cstheme="minorHAnsi"/>
          <w:i/>
        </w:rPr>
        <w:t>Revue théologique de Louvain</w:t>
      </w:r>
      <w:r w:rsidRPr="007B5432">
        <w:rPr>
          <w:rFonts w:eastAsia="Times New Roman" w:cstheme="minorHAnsi"/>
        </w:rPr>
        <w:t>, 5,2 (1974), p. 170-197.</w:t>
      </w:r>
    </w:p>
    <w:p w:rsidR="007B5432" w:rsidRPr="007B5432" w:rsidRDefault="007B5432" w:rsidP="007B5432">
      <w:pPr>
        <w:spacing w:after="0"/>
        <w:jc w:val="both"/>
        <w:rPr>
          <w:rFonts w:eastAsia="Times New Roman" w:cstheme="minorHAnsi"/>
          <w:b/>
        </w:rPr>
      </w:pPr>
    </w:p>
    <w:p w:rsidR="007B5432" w:rsidRPr="007B5432" w:rsidRDefault="007B5432" w:rsidP="007B5432">
      <w:pPr>
        <w:spacing w:after="0"/>
        <w:jc w:val="both"/>
        <w:rPr>
          <w:rFonts w:eastAsia="Times New Roman" w:cstheme="minorHAnsi"/>
          <w:b/>
          <w:i/>
        </w:rPr>
      </w:pPr>
      <w:r w:rsidRPr="007B5432">
        <w:rPr>
          <w:rFonts w:eastAsia="Times New Roman" w:cstheme="minorHAnsi"/>
          <w:b/>
          <w:i/>
        </w:rPr>
        <w:t xml:space="preserve">Prétérition </w:t>
      </w:r>
    </w:p>
    <w:p w:rsidR="007B5432" w:rsidRPr="007B5432" w:rsidRDefault="007B5432" w:rsidP="007B5432">
      <w:pPr>
        <w:spacing w:after="0"/>
        <w:jc w:val="both"/>
        <w:rPr>
          <w:rFonts w:eastAsia="Times New Roman" w:cstheme="minorHAnsi"/>
        </w:rPr>
      </w:pPr>
    </w:p>
    <w:p w:rsidR="007B5432" w:rsidRPr="007B5432" w:rsidRDefault="007B5432" w:rsidP="007B5432">
      <w:pPr>
        <w:spacing w:after="0"/>
        <w:ind w:left="709" w:hanging="709"/>
        <w:jc w:val="both"/>
        <w:rPr>
          <w:rFonts w:eastAsia="Times New Roman" w:cstheme="minorHAnsi"/>
        </w:rPr>
      </w:pPr>
      <w:proofErr w:type="spellStart"/>
      <w:r w:rsidRPr="007B5432">
        <w:rPr>
          <w:rFonts w:eastAsia="Times New Roman" w:cstheme="minorHAnsi"/>
          <w:smallCaps/>
        </w:rPr>
        <w:t>Snoeck</w:t>
      </w:r>
      <w:proofErr w:type="spellEnd"/>
      <w:r w:rsidRPr="007B5432">
        <w:rPr>
          <w:rFonts w:eastAsia="Times New Roman" w:cstheme="minorHAnsi"/>
          <w:smallCaps/>
        </w:rPr>
        <w:t xml:space="preserve"> </w:t>
      </w:r>
      <w:proofErr w:type="spellStart"/>
      <w:r w:rsidRPr="007B5432">
        <w:rPr>
          <w:rFonts w:eastAsia="Times New Roman" w:cstheme="minorHAnsi"/>
          <w:smallCaps/>
        </w:rPr>
        <w:t>Henkemans</w:t>
      </w:r>
      <w:proofErr w:type="spellEnd"/>
      <w:r w:rsidRPr="007B5432">
        <w:rPr>
          <w:rFonts w:eastAsia="Times New Roman" w:cstheme="minorHAnsi"/>
        </w:rPr>
        <w:t xml:space="preserve">, F., « La prétérition comme outil de stratégie rhétorique », </w:t>
      </w:r>
      <w:r w:rsidRPr="007B5432">
        <w:rPr>
          <w:rFonts w:eastAsia="Times New Roman" w:cstheme="minorHAnsi"/>
          <w:i/>
        </w:rPr>
        <w:t>Argumentation et analyse du discours</w:t>
      </w:r>
      <w:r w:rsidRPr="007B5432">
        <w:rPr>
          <w:rFonts w:eastAsia="Times New Roman" w:cstheme="minorHAnsi"/>
        </w:rPr>
        <w:t>, 2,2 (2009) [En ligne], URL : </w:t>
      </w:r>
      <w:hyperlink r:id="rId11" w:history="1">
        <w:r w:rsidRPr="007B5432">
          <w:rPr>
            <w:rStyle w:val="Lienhypertexte"/>
            <w:rFonts w:eastAsia="Times New Roman" w:cstheme="minorHAnsi"/>
          </w:rPr>
          <w:t>http://journals.openedition.org/aad/217</w:t>
        </w:r>
      </w:hyperlink>
      <w:r w:rsidRPr="007B5432">
        <w:rPr>
          <w:rFonts w:eastAsia="Times New Roman" w:cstheme="minorHAnsi"/>
        </w:rPr>
        <w:t xml:space="preserve">. </w:t>
      </w:r>
    </w:p>
    <w:p w:rsidR="007B5432" w:rsidRPr="007B5432" w:rsidRDefault="007B5432" w:rsidP="007B5432">
      <w:pPr>
        <w:spacing w:after="0"/>
        <w:ind w:left="709" w:hanging="709"/>
        <w:jc w:val="both"/>
        <w:rPr>
          <w:rFonts w:cstheme="minorHAnsi"/>
          <w:lang w:val="en-US"/>
        </w:rPr>
      </w:pPr>
      <w:r w:rsidRPr="007B5432">
        <w:rPr>
          <w:rFonts w:cstheme="minorHAnsi"/>
          <w:lang w:val="en-US"/>
        </w:rPr>
        <w:t>U</w:t>
      </w:r>
      <w:r w:rsidRPr="007B5432">
        <w:rPr>
          <w:rFonts w:cstheme="minorHAnsi"/>
          <w:smallCaps/>
          <w:lang w:val="en-US"/>
        </w:rPr>
        <w:t>sher</w:t>
      </w:r>
      <w:r w:rsidRPr="007B5432">
        <w:rPr>
          <w:rFonts w:cstheme="minorHAnsi"/>
          <w:lang w:val="en-US"/>
        </w:rPr>
        <w:t xml:space="preserve">, S., </w:t>
      </w:r>
      <w:proofErr w:type="spellStart"/>
      <w:r w:rsidRPr="007B5432">
        <w:rPr>
          <w:rFonts w:cstheme="minorHAnsi"/>
          <w:i/>
          <w:lang w:val="en-US"/>
        </w:rPr>
        <w:t>Occultatio</w:t>
      </w:r>
      <w:proofErr w:type="spellEnd"/>
      <w:r w:rsidRPr="007B5432">
        <w:rPr>
          <w:rFonts w:cstheme="minorHAnsi"/>
          <w:i/>
          <w:lang w:val="en-US"/>
        </w:rPr>
        <w:t xml:space="preserve"> in Cicero’s Speeches</w:t>
      </w:r>
      <w:r w:rsidRPr="007B5432">
        <w:rPr>
          <w:rFonts w:cstheme="minorHAnsi"/>
          <w:lang w:val="en-US"/>
        </w:rPr>
        <w:t xml:space="preserve">, </w:t>
      </w:r>
      <w:proofErr w:type="spellStart"/>
      <w:r w:rsidRPr="007B5432">
        <w:rPr>
          <w:rFonts w:cstheme="minorHAnsi"/>
          <w:lang w:val="en-US"/>
        </w:rPr>
        <w:t>dans</w:t>
      </w:r>
      <w:proofErr w:type="spellEnd"/>
      <w:r w:rsidRPr="007B5432">
        <w:rPr>
          <w:rFonts w:cstheme="minorHAnsi"/>
          <w:lang w:val="en-US"/>
        </w:rPr>
        <w:t xml:space="preserve"> </w:t>
      </w:r>
      <w:r w:rsidRPr="007B5432">
        <w:rPr>
          <w:rFonts w:cstheme="minorHAnsi"/>
          <w:i/>
          <w:lang w:val="en-US"/>
        </w:rPr>
        <w:t xml:space="preserve">The American Journal of Philology </w:t>
      </w:r>
      <w:r w:rsidRPr="007B5432">
        <w:rPr>
          <w:rFonts w:cstheme="minorHAnsi"/>
          <w:lang w:val="en-US"/>
        </w:rPr>
        <w:t>86 (1965) 175-192.</w:t>
      </w:r>
    </w:p>
    <w:p w:rsidR="007B5432" w:rsidRPr="007B5432" w:rsidRDefault="007B5432" w:rsidP="007B5432">
      <w:pPr>
        <w:spacing w:after="0"/>
        <w:jc w:val="both"/>
        <w:rPr>
          <w:rFonts w:eastAsia="Times New Roman" w:cstheme="minorHAnsi"/>
          <w:b/>
          <w:lang w:val="en-US"/>
        </w:rPr>
      </w:pPr>
    </w:p>
    <w:p w:rsidR="007B5432" w:rsidRPr="007B5432" w:rsidRDefault="007B5432" w:rsidP="007B5432">
      <w:pPr>
        <w:spacing w:after="0"/>
        <w:jc w:val="both"/>
        <w:rPr>
          <w:rFonts w:eastAsia="Times New Roman" w:cstheme="minorHAnsi"/>
          <w:i/>
        </w:rPr>
      </w:pPr>
      <w:r w:rsidRPr="007B5432">
        <w:rPr>
          <w:rFonts w:eastAsia="Times New Roman" w:cstheme="minorHAnsi"/>
          <w:b/>
          <w:i/>
        </w:rPr>
        <w:t>Études sur diverses formes de silence</w:t>
      </w:r>
      <w:r w:rsidRPr="007B5432">
        <w:rPr>
          <w:rFonts w:eastAsia="Times New Roman" w:cstheme="minorHAnsi"/>
          <w:i/>
        </w:rPr>
        <w:t xml:space="preserve"> </w:t>
      </w:r>
    </w:p>
    <w:p w:rsidR="007B5432" w:rsidRPr="007B5432" w:rsidRDefault="007B5432" w:rsidP="007B5432">
      <w:pPr>
        <w:spacing w:after="0"/>
        <w:jc w:val="both"/>
        <w:rPr>
          <w:rFonts w:eastAsia="Times New Roman" w:cstheme="minorHAnsi"/>
        </w:rPr>
      </w:pPr>
    </w:p>
    <w:p w:rsidR="007B5432" w:rsidRPr="007B5432" w:rsidRDefault="007B5432" w:rsidP="007B5432">
      <w:pPr>
        <w:spacing w:after="0"/>
        <w:ind w:left="709" w:hanging="709"/>
        <w:jc w:val="both"/>
        <w:rPr>
          <w:rFonts w:eastAsia="Times New Roman" w:cstheme="minorHAnsi"/>
        </w:rPr>
      </w:pPr>
      <w:proofErr w:type="spellStart"/>
      <w:r w:rsidRPr="007D0B0C">
        <w:rPr>
          <w:rFonts w:cstheme="minorHAnsi"/>
          <w:smallCaps/>
        </w:rPr>
        <w:t>Labeille</w:t>
      </w:r>
      <w:proofErr w:type="spellEnd"/>
      <w:r w:rsidRPr="007B5432">
        <w:rPr>
          <w:rFonts w:eastAsia="Times New Roman" w:cstheme="minorHAnsi"/>
        </w:rPr>
        <w:t xml:space="preserve">, V., « Le silence dans le roman : un élément de monstration », </w:t>
      </w:r>
      <w:proofErr w:type="spellStart"/>
      <w:r w:rsidRPr="007B5432">
        <w:rPr>
          <w:rFonts w:eastAsia="Times New Roman" w:cstheme="minorHAnsi"/>
          <w:i/>
        </w:rPr>
        <w:t>Loxias</w:t>
      </w:r>
      <w:proofErr w:type="spellEnd"/>
      <w:r w:rsidRPr="007B5432">
        <w:rPr>
          <w:rFonts w:eastAsia="Times New Roman" w:cstheme="minorHAnsi"/>
        </w:rPr>
        <w:t xml:space="preserve">, 18 (2007) [En ligne], URL : </w:t>
      </w:r>
      <w:hyperlink r:id="rId12" w:history="1">
        <w:r w:rsidRPr="007B5432">
          <w:rPr>
            <w:rStyle w:val="Lienhypertexte"/>
            <w:rFonts w:eastAsia="Times New Roman" w:cstheme="minorHAnsi"/>
          </w:rPr>
          <w:t>http://revel.unice.fr/loxias/index.html?id=1883</w:t>
        </w:r>
      </w:hyperlink>
      <w:r w:rsidRPr="007B5432">
        <w:rPr>
          <w:rFonts w:eastAsia="Times New Roman" w:cstheme="minorHAnsi"/>
        </w:rPr>
        <w:t xml:space="preserve">. </w:t>
      </w:r>
    </w:p>
    <w:p w:rsidR="007B5432" w:rsidRPr="007B5432" w:rsidRDefault="007B5432" w:rsidP="007B5432">
      <w:pPr>
        <w:spacing w:after="0"/>
        <w:ind w:left="709" w:hanging="709"/>
        <w:jc w:val="both"/>
        <w:rPr>
          <w:rFonts w:eastAsia="Times New Roman" w:cstheme="minorHAnsi"/>
        </w:rPr>
      </w:pPr>
      <w:r w:rsidRPr="00380524">
        <w:rPr>
          <w:rFonts w:cstheme="minorHAnsi"/>
          <w:smallCaps/>
        </w:rPr>
        <w:t>Barbet</w:t>
      </w:r>
      <w:r w:rsidRPr="007B5432">
        <w:rPr>
          <w:rFonts w:eastAsia="Times New Roman" w:cstheme="minorHAnsi"/>
        </w:rPr>
        <w:t xml:space="preserve"> D. – J.-P. </w:t>
      </w:r>
      <w:r w:rsidRPr="007B5432">
        <w:rPr>
          <w:rFonts w:eastAsia="Times New Roman" w:cstheme="minorHAnsi"/>
          <w:smallCaps/>
        </w:rPr>
        <w:t>Honoré</w:t>
      </w:r>
      <w:r w:rsidRPr="007B5432">
        <w:rPr>
          <w:rFonts w:eastAsia="Times New Roman" w:cstheme="minorHAnsi"/>
        </w:rPr>
        <w:t xml:space="preserve">, « Ce que se taire veut dire. Expressions et usages politiques du silence », </w:t>
      </w:r>
      <w:r w:rsidRPr="007B5432">
        <w:rPr>
          <w:rFonts w:eastAsia="Times New Roman" w:cstheme="minorHAnsi"/>
          <w:i/>
        </w:rPr>
        <w:t>Mots. Les langages du politique</w:t>
      </w:r>
      <w:r w:rsidRPr="007B5432">
        <w:rPr>
          <w:rFonts w:eastAsia="Times New Roman" w:cstheme="minorHAnsi"/>
        </w:rPr>
        <w:t xml:space="preserve">, 103 (2013) [En ligne], URL : </w:t>
      </w:r>
      <w:hyperlink r:id="rId13" w:history="1">
        <w:r w:rsidRPr="007B5432">
          <w:rPr>
            <w:rStyle w:val="Lienhypertexte"/>
            <w:rFonts w:eastAsia="Times New Roman" w:cstheme="minorHAnsi"/>
          </w:rPr>
          <w:t>http://journals.openedition.org/mots/21448</w:t>
        </w:r>
      </w:hyperlink>
      <w:r w:rsidRPr="007B5432">
        <w:rPr>
          <w:rFonts w:eastAsia="Times New Roman" w:cstheme="minorHAnsi"/>
        </w:rPr>
        <w:t xml:space="preserve">. </w:t>
      </w:r>
    </w:p>
    <w:p w:rsidR="007B5432" w:rsidRDefault="007B5432" w:rsidP="007B5432">
      <w:pPr>
        <w:spacing w:after="0"/>
        <w:ind w:left="709" w:hanging="709"/>
        <w:jc w:val="both"/>
        <w:rPr>
          <w:rFonts w:cstheme="minorHAnsi"/>
          <w:lang w:val="en-US"/>
        </w:rPr>
      </w:pPr>
      <w:r w:rsidRPr="007B5432">
        <w:rPr>
          <w:rFonts w:cstheme="minorHAnsi"/>
          <w:lang w:val="en-US"/>
        </w:rPr>
        <w:t>G</w:t>
      </w:r>
      <w:r w:rsidRPr="007B5432">
        <w:rPr>
          <w:rFonts w:cstheme="minorHAnsi"/>
          <w:smallCaps/>
          <w:lang w:val="en-US"/>
        </w:rPr>
        <w:t>lenn</w:t>
      </w:r>
      <w:r w:rsidRPr="007B5432">
        <w:rPr>
          <w:rFonts w:cstheme="minorHAnsi"/>
          <w:lang w:val="en-US"/>
        </w:rPr>
        <w:t xml:space="preserve"> Cheryl – </w:t>
      </w:r>
      <w:proofErr w:type="spellStart"/>
      <w:r w:rsidRPr="007B5432">
        <w:rPr>
          <w:rFonts w:cstheme="minorHAnsi"/>
          <w:lang w:val="en-US"/>
        </w:rPr>
        <w:t>R</w:t>
      </w:r>
      <w:r w:rsidRPr="007B5432">
        <w:rPr>
          <w:rFonts w:cstheme="minorHAnsi"/>
          <w:smallCaps/>
          <w:lang w:val="en-US"/>
        </w:rPr>
        <w:t>atcliffe</w:t>
      </w:r>
      <w:proofErr w:type="spellEnd"/>
      <w:r w:rsidRPr="007B5432">
        <w:rPr>
          <w:rFonts w:cstheme="minorHAnsi"/>
          <w:smallCaps/>
          <w:lang w:val="en-US"/>
        </w:rPr>
        <w:t xml:space="preserve"> </w:t>
      </w:r>
      <w:r w:rsidRPr="007B5432">
        <w:rPr>
          <w:rFonts w:cstheme="minorHAnsi"/>
          <w:lang w:val="en-US"/>
        </w:rPr>
        <w:t xml:space="preserve">Krista (dir.), </w:t>
      </w:r>
      <w:r w:rsidRPr="007B5432">
        <w:rPr>
          <w:rFonts w:cstheme="minorHAnsi"/>
          <w:i/>
          <w:lang w:val="en-US"/>
        </w:rPr>
        <w:t>Silence and Listening as Rhetorical Arts</w:t>
      </w:r>
      <w:r w:rsidRPr="007B5432">
        <w:rPr>
          <w:rFonts w:cstheme="minorHAnsi"/>
          <w:lang w:val="en-US"/>
        </w:rPr>
        <w:t>, Carbondale: Southern Illinois University Press, 2011.</w:t>
      </w:r>
    </w:p>
    <w:p w:rsidR="007D0B0C" w:rsidRDefault="007D0B0C" w:rsidP="007D0B0C">
      <w:pPr>
        <w:spacing w:after="0"/>
        <w:ind w:left="709" w:hanging="709"/>
        <w:jc w:val="both"/>
        <w:rPr>
          <w:rFonts w:cstheme="minorHAnsi"/>
          <w:lang w:val="en-US"/>
        </w:rPr>
      </w:pPr>
      <w:r w:rsidRPr="007B5432">
        <w:rPr>
          <w:rFonts w:cstheme="minorHAnsi"/>
          <w:lang w:val="en-US"/>
        </w:rPr>
        <w:t>G</w:t>
      </w:r>
      <w:r w:rsidRPr="007B5432">
        <w:rPr>
          <w:rFonts w:cstheme="minorHAnsi"/>
          <w:smallCaps/>
          <w:lang w:val="en-US"/>
        </w:rPr>
        <w:t>lenn</w:t>
      </w:r>
      <w:r w:rsidRPr="007B5432">
        <w:rPr>
          <w:rFonts w:cstheme="minorHAnsi"/>
          <w:lang w:val="en-US"/>
        </w:rPr>
        <w:t xml:space="preserve"> Cheryl</w:t>
      </w:r>
      <w:r>
        <w:rPr>
          <w:rFonts w:cstheme="minorHAnsi"/>
          <w:lang w:val="en-US"/>
        </w:rPr>
        <w:t xml:space="preserve">, </w:t>
      </w:r>
      <w:r>
        <w:rPr>
          <w:rFonts w:cstheme="minorHAnsi"/>
          <w:i/>
          <w:lang w:val="en-US"/>
        </w:rPr>
        <w:t>Unspoken: A Rhetoric of Silence</w:t>
      </w:r>
      <w:r>
        <w:rPr>
          <w:rFonts w:cstheme="minorHAnsi"/>
          <w:lang w:val="en-US"/>
        </w:rPr>
        <w:t>, Southern Illinois University, 2004.</w:t>
      </w:r>
    </w:p>
    <w:p w:rsidR="007D0B0C" w:rsidRPr="007D0B0C" w:rsidRDefault="007D0B0C" w:rsidP="007D0B0C">
      <w:pPr>
        <w:spacing w:after="0"/>
        <w:ind w:left="709" w:hanging="709"/>
        <w:jc w:val="both"/>
        <w:rPr>
          <w:rFonts w:cstheme="minorHAnsi"/>
          <w:lang w:val="en-US"/>
        </w:rPr>
      </w:pPr>
      <w:r w:rsidRPr="007D0B0C">
        <w:rPr>
          <w:rFonts w:cstheme="minorHAnsi"/>
          <w:smallCaps/>
          <w:lang w:val="en-US"/>
        </w:rPr>
        <w:t>Block de Behar</w:t>
      </w:r>
      <w:r>
        <w:rPr>
          <w:rFonts w:cstheme="minorHAnsi"/>
          <w:lang w:val="en-US"/>
        </w:rPr>
        <w:t xml:space="preserve"> Lisa, </w:t>
      </w:r>
      <w:r>
        <w:rPr>
          <w:rFonts w:cstheme="minorHAnsi"/>
          <w:i/>
          <w:lang w:val="en-US"/>
        </w:rPr>
        <w:t xml:space="preserve">A Rhetoric of Silence and Other Selected </w:t>
      </w:r>
      <w:proofErr w:type="gramStart"/>
      <w:r>
        <w:rPr>
          <w:rFonts w:cstheme="minorHAnsi"/>
          <w:i/>
          <w:lang w:val="en-US"/>
        </w:rPr>
        <w:t xml:space="preserve">Writings  </w:t>
      </w:r>
      <w:r>
        <w:rPr>
          <w:rFonts w:cstheme="minorHAnsi"/>
          <w:lang w:val="en-US"/>
        </w:rPr>
        <w:t>(</w:t>
      </w:r>
      <w:proofErr w:type="gramEnd"/>
      <w:r>
        <w:rPr>
          <w:rFonts w:cstheme="minorHAnsi"/>
          <w:lang w:val="en-US"/>
        </w:rPr>
        <w:t xml:space="preserve">Approaches to Semiotics, 122), Berlin, Mouton de </w:t>
      </w:r>
      <w:proofErr w:type="spellStart"/>
      <w:r>
        <w:rPr>
          <w:rFonts w:cstheme="minorHAnsi"/>
          <w:lang w:val="en-US"/>
        </w:rPr>
        <w:t>Gruyter</w:t>
      </w:r>
      <w:proofErr w:type="spellEnd"/>
      <w:r>
        <w:rPr>
          <w:rFonts w:cstheme="minorHAnsi"/>
          <w:lang w:val="en-US"/>
        </w:rPr>
        <w:t>, 1995.</w:t>
      </w:r>
      <w:bookmarkStart w:id="0" w:name="_GoBack"/>
      <w:bookmarkEnd w:id="0"/>
    </w:p>
    <w:p w:rsidR="007B5432" w:rsidRPr="007B5432" w:rsidRDefault="007B5432" w:rsidP="007B5432">
      <w:pPr>
        <w:spacing w:after="0"/>
        <w:ind w:left="709" w:hanging="709"/>
        <w:jc w:val="both"/>
        <w:rPr>
          <w:rFonts w:cstheme="minorHAnsi"/>
          <w:lang w:val="en-US"/>
        </w:rPr>
      </w:pPr>
      <w:proofErr w:type="spellStart"/>
      <w:r w:rsidRPr="007B5432">
        <w:rPr>
          <w:rFonts w:cstheme="minorHAnsi"/>
          <w:smallCaps/>
          <w:lang w:val="en-US"/>
        </w:rPr>
        <w:t>Brummett</w:t>
      </w:r>
      <w:proofErr w:type="spellEnd"/>
      <w:r w:rsidRPr="007B5432">
        <w:rPr>
          <w:rFonts w:cstheme="minorHAnsi"/>
          <w:lang w:val="en-US"/>
        </w:rPr>
        <w:t xml:space="preserve"> Barry, “Rhetoric of Silence”, </w:t>
      </w:r>
      <w:r w:rsidRPr="007B5432">
        <w:rPr>
          <w:rFonts w:cstheme="minorHAnsi"/>
          <w:i/>
          <w:lang w:val="en-US"/>
        </w:rPr>
        <w:t>in</w:t>
      </w:r>
      <w:r w:rsidRPr="007B5432">
        <w:rPr>
          <w:rFonts w:cstheme="minorHAnsi"/>
          <w:lang w:val="en-US"/>
        </w:rPr>
        <w:t xml:space="preserve"> </w:t>
      </w:r>
      <w:proofErr w:type="spellStart"/>
      <w:r w:rsidRPr="007B5432">
        <w:rPr>
          <w:rFonts w:cstheme="minorHAnsi"/>
          <w:lang w:val="en-US"/>
        </w:rPr>
        <w:t>E</w:t>
      </w:r>
      <w:r w:rsidRPr="007B5432">
        <w:rPr>
          <w:rFonts w:cstheme="minorHAnsi"/>
          <w:smallCaps/>
          <w:lang w:val="en-US"/>
        </w:rPr>
        <w:t>nos</w:t>
      </w:r>
      <w:proofErr w:type="spellEnd"/>
      <w:r w:rsidRPr="007B5432">
        <w:rPr>
          <w:rFonts w:cstheme="minorHAnsi"/>
          <w:lang w:val="en-US"/>
        </w:rPr>
        <w:t xml:space="preserve"> Theresa (</w:t>
      </w:r>
      <w:proofErr w:type="spellStart"/>
      <w:r w:rsidRPr="007B5432">
        <w:rPr>
          <w:rFonts w:cstheme="minorHAnsi"/>
          <w:lang w:val="en-US"/>
        </w:rPr>
        <w:t>éd</w:t>
      </w:r>
      <w:proofErr w:type="spellEnd"/>
      <w:r w:rsidRPr="007B5432">
        <w:rPr>
          <w:rFonts w:cstheme="minorHAnsi"/>
          <w:lang w:val="en-US"/>
        </w:rPr>
        <w:t xml:space="preserve">.), </w:t>
      </w:r>
      <w:r w:rsidRPr="007B5432">
        <w:rPr>
          <w:rFonts w:cstheme="minorHAnsi"/>
          <w:i/>
          <w:lang w:val="en-US"/>
        </w:rPr>
        <w:t xml:space="preserve">Encyclopedia of </w:t>
      </w:r>
      <w:proofErr w:type="spellStart"/>
      <w:r w:rsidRPr="007B5432">
        <w:rPr>
          <w:rFonts w:cstheme="minorHAnsi"/>
          <w:i/>
          <w:lang w:val="en-US"/>
        </w:rPr>
        <w:t>Thetoric</w:t>
      </w:r>
      <w:proofErr w:type="spellEnd"/>
      <w:r w:rsidRPr="007B5432">
        <w:rPr>
          <w:rFonts w:cstheme="minorHAnsi"/>
          <w:i/>
          <w:lang w:val="en-US"/>
        </w:rPr>
        <w:t xml:space="preserve"> and Composition: Communication from Ancient Times to the Information Age</w:t>
      </w:r>
      <w:r w:rsidRPr="007B5432">
        <w:rPr>
          <w:rFonts w:cstheme="minorHAnsi"/>
          <w:lang w:val="en-US"/>
        </w:rPr>
        <w:t>, New York, Routledge, 1996, 628-???</w:t>
      </w:r>
    </w:p>
    <w:p w:rsidR="007B5432" w:rsidRPr="007B5432" w:rsidRDefault="007B5432" w:rsidP="007B5432">
      <w:pPr>
        <w:spacing w:after="0"/>
        <w:ind w:left="709" w:hanging="709"/>
        <w:jc w:val="both"/>
        <w:rPr>
          <w:rFonts w:cstheme="minorHAnsi"/>
          <w:lang w:val="en-US"/>
        </w:rPr>
      </w:pPr>
      <w:r w:rsidRPr="007B5432">
        <w:rPr>
          <w:rFonts w:cstheme="minorHAnsi"/>
          <w:smallCaps/>
          <w:lang w:val="en-US"/>
        </w:rPr>
        <w:t>Dinkler</w:t>
      </w:r>
      <w:r w:rsidRPr="007B5432">
        <w:rPr>
          <w:rFonts w:cstheme="minorHAnsi"/>
          <w:lang w:val="en-US"/>
        </w:rPr>
        <w:t xml:space="preserve"> Michal Beth, </w:t>
      </w:r>
      <w:r w:rsidRPr="007B5432">
        <w:rPr>
          <w:rFonts w:cstheme="minorHAnsi"/>
          <w:i/>
          <w:lang w:val="en-US"/>
        </w:rPr>
        <w:t>Silent Statements: Narrative Representations of Speech and Silence in the Gospel of Luke</w:t>
      </w:r>
      <w:r w:rsidRPr="007B5432">
        <w:rPr>
          <w:rFonts w:cstheme="minorHAnsi"/>
          <w:lang w:val="en-US"/>
        </w:rPr>
        <w:t xml:space="preserve">, Berlin, de </w:t>
      </w:r>
      <w:proofErr w:type="spellStart"/>
      <w:r w:rsidRPr="007B5432">
        <w:rPr>
          <w:rFonts w:cstheme="minorHAnsi"/>
          <w:lang w:val="en-US"/>
        </w:rPr>
        <w:t>Gruyter</w:t>
      </w:r>
      <w:proofErr w:type="spellEnd"/>
      <w:r w:rsidRPr="007B5432">
        <w:rPr>
          <w:rFonts w:cstheme="minorHAnsi"/>
          <w:lang w:val="en-US"/>
        </w:rPr>
        <w:t xml:space="preserve">, 2013. </w:t>
      </w:r>
    </w:p>
    <w:p w:rsidR="007B5432" w:rsidRPr="007B5432" w:rsidRDefault="007B5432" w:rsidP="007B5432">
      <w:pPr>
        <w:spacing w:after="0"/>
        <w:ind w:left="709" w:hanging="709"/>
        <w:jc w:val="both"/>
        <w:rPr>
          <w:rFonts w:cstheme="minorHAnsi"/>
          <w:lang w:val="en-US"/>
        </w:rPr>
      </w:pPr>
      <w:r w:rsidRPr="007B5432">
        <w:rPr>
          <w:rFonts w:cstheme="minorHAnsi"/>
          <w:smallCaps/>
          <w:lang w:val="en-US"/>
        </w:rPr>
        <w:t>Dinkler</w:t>
      </w:r>
      <w:r w:rsidRPr="007B5432">
        <w:rPr>
          <w:rFonts w:cstheme="minorHAnsi"/>
          <w:lang w:val="en-US"/>
        </w:rPr>
        <w:t xml:space="preserve"> Michal Beth, “New Testament Rhetorical Narratology: An Invitation toward Integration”, </w:t>
      </w:r>
      <w:r w:rsidRPr="007B5432">
        <w:rPr>
          <w:rFonts w:cstheme="minorHAnsi"/>
          <w:i/>
          <w:lang w:val="en-US"/>
        </w:rPr>
        <w:t xml:space="preserve">Biblical Interpretation </w:t>
      </w:r>
      <w:r w:rsidRPr="007B5432">
        <w:rPr>
          <w:rFonts w:cstheme="minorHAnsi"/>
          <w:lang w:val="en-US"/>
        </w:rPr>
        <w:t>24 (2016) 203-228, sp. p. 219-228.</w:t>
      </w:r>
    </w:p>
    <w:p w:rsidR="007B5432" w:rsidRPr="007B5432" w:rsidRDefault="007B5432" w:rsidP="007B5432">
      <w:pPr>
        <w:spacing w:after="0"/>
        <w:ind w:left="709" w:hanging="709"/>
        <w:jc w:val="both"/>
        <w:rPr>
          <w:rFonts w:cstheme="minorHAnsi"/>
          <w:lang w:val="en-US"/>
        </w:rPr>
      </w:pPr>
      <w:proofErr w:type="spellStart"/>
      <w:r w:rsidRPr="007B5432">
        <w:rPr>
          <w:rFonts w:cstheme="minorHAnsi"/>
          <w:smallCaps/>
          <w:lang w:val="en-US"/>
        </w:rPr>
        <w:t>Johannesen</w:t>
      </w:r>
      <w:proofErr w:type="spellEnd"/>
      <w:r w:rsidRPr="007B5432">
        <w:rPr>
          <w:rFonts w:cstheme="minorHAnsi"/>
          <w:lang w:val="en-US"/>
        </w:rPr>
        <w:t xml:space="preserve"> Richard L., “The Functions of Silence: A Plea for Communication Research”</w:t>
      </w:r>
      <w:proofErr w:type="gramStart"/>
      <w:r w:rsidRPr="007B5432">
        <w:rPr>
          <w:rFonts w:cstheme="minorHAnsi"/>
          <w:lang w:val="en-US"/>
        </w:rPr>
        <w:t xml:space="preserve">,  </w:t>
      </w:r>
      <w:r w:rsidRPr="007B5432">
        <w:rPr>
          <w:rFonts w:cstheme="minorHAnsi"/>
          <w:i/>
          <w:lang w:val="en-US"/>
        </w:rPr>
        <w:t>Western</w:t>
      </w:r>
      <w:proofErr w:type="gramEnd"/>
      <w:r w:rsidRPr="007B5432">
        <w:rPr>
          <w:rFonts w:cstheme="minorHAnsi"/>
          <w:i/>
          <w:lang w:val="en-US"/>
        </w:rPr>
        <w:t xml:space="preserve"> Speech </w:t>
      </w:r>
      <w:r w:rsidRPr="007B5432">
        <w:rPr>
          <w:rFonts w:cstheme="minorHAnsi"/>
          <w:lang w:val="en-US"/>
        </w:rPr>
        <w:t>38 (1974) 25-35.</w:t>
      </w:r>
    </w:p>
    <w:p w:rsidR="007B5432" w:rsidRDefault="007B5432" w:rsidP="00380524">
      <w:pPr>
        <w:spacing w:after="0"/>
        <w:ind w:left="709" w:hanging="709"/>
        <w:jc w:val="both"/>
        <w:rPr>
          <w:rFonts w:cstheme="minorHAnsi"/>
        </w:rPr>
      </w:pPr>
      <w:r w:rsidRPr="007B5432">
        <w:rPr>
          <w:rFonts w:cstheme="minorHAnsi"/>
          <w:smallCaps/>
        </w:rPr>
        <w:t xml:space="preserve">Le </w:t>
      </w:r>
      <w:proofErr w:type="spellStart"/>
      <w:r w:rsidRPr="00380524">
        <w:rPr>
          <w:rFonts w:cstheme="minorHAnsi"/>
          <w:smallCaps/>
        </w:rPr>
        <w:t>Meur</w:t>
      </w:r>
      <w:proofErr w:type="spellEnd"/>
      <w:r w:rsidRPr="007B5432">
        <w:rPr>
          <w:rFonts w:cstheme="minorHAnsi"/>
        </w:rPr>
        <w:t xml:space="preserve"> Cyril, « Le silence du texte. La fondation du langage adressé », </w:t>
      </w:r>
      <w:r w:rsidRPr="007B5432">
        <w:rPr>
          <w:rFonts w:cstheme="minorHAnsi"/>
          <w:i/>
        </w:rPr>
        <w:t xml:space="preserve">Poétique </w:t>
      </w:r>
      <w:r w:rsidRPr="007B5432">
        <w:rPr>
          <w:rFonts w:cstheme="minorHAnsi"/>
        </w:rPr>
        <w:t>n° 165 (2011) 73-89.</w:t>
      </w:r>
    </w:p>
    <w:p w:rsidR="007D0B0C" w:rsidRPr="00380524" w:rsidRDefault="007D0B0C" w:rsidP="00380524">
      <w:pPr>
        <w:spacing w:after="0"/>
        <w:ind w:left="709" w:hanging="709"/>
        <w:jc w:val="both"/>
        <w:rPr>
          <w:rFonts w:cstheme="minorHAnsi"/>
        </w:rPr>
      </w:pPr>
    </w:p>
    <w:sectPr w:rsidR="007D0B0C" w:rsidRPr="003805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77BDA"/>
    <w:multiLevelType w:val="multilevel"/>
    <w:tmpl w:val="35D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15"/>
    <w:rsid w:val="00002A4A"/>
    <w:rsid w:val="000A7C58"/>
    <w:rsid w:val="00102B70"/>
    <w:rsid w:val="00104D55"/>
    <w:rsid w:val="00145E5C"/>
    <w:rsid w:val="001769BA"/>
    <w:rsid w:val="00241BFC"/>
    <w:rsid w:val="0026263F"/>
    <w:rsid w:val="002906D7"/>
    <w:rsid w:val="002B3CAE"/>
    <w:rsid w:val="002E2B89"/>
    <w:rsid w:val="00303E45"/>
    <w:rsid w:val="00322D98"/>
    <w:rsid w:val="00327AF3"/>
    <w:rsid w:val="00380524"/>
    <w:rsid w:val="004076E3"/>
    <w:rsid w:val="00481BE0"/>
    <w:rsid w:val="004B6DA9"/>
    <w:rsid w:val="0051712F"/>
    <w:rsid w:val="00541C25"/>
    <w:rsid w:val="005C26F3"/>
    <w:rsid w:val="005E0A4D"/>
    <w:rsid w:val="005F71A8"/>
    <w:rsid w:val="006B12B4"/>
    <w:rsid w:val="006E3F61"/>
    <w:rsid w:val="006F236B"/>
    <w:rsid w:val="0074068F"/>
    <w:rsid w:val="007808F4"/>
    <w:rsid w:val="007B5432"/>
    <w:rsid w:val="007D0B0C"/>
    <w:rsid w:val="00834A44"/>
    <w:rsid w:val="008B2120"/>
    <w:rsid w:val="008F5DB4"/>
    <w:rsid w:val="00910C52"/>
    <w:rsid w:val="00917515"/>
    <w:rsid w:val="00952097"/>
    <w:rsid w:val="00B16A9D"/>
    <w:rsid w:val="00B33161"/>
    <w:rsid w:val="00C0014F"/>
    <w:rsid w:val="00C5446D"/>
    <w:rsid w:val="00C741B3"/>
    <w:rsid w:val="00CF4254"/>
    <w:rsid w:val="00D47A38"/>
    <w:rsid w:val="00D63ADB"/>
    <w:rsid w:val="00D86A0A"/>
    <w:rsid w:val="00DC00EA"/>
    <w:rsid w:val="00DE51EC"/>
    <w:rsid w:val="00EF1663"/>
    <w:rsid w:val="00F16C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BBCD"/>
  <w15:chartTrackingRefBased/>
  <w15:docId w15:val="{72EEF87A-E315-4566-880D-B8BA51D2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7B5432"/>
    <w:pPr>
      <w:spacing w:before="100" w:beforeAutospacing="1" w:after="100" w:afterAutospacing="1" w:line="240" w:lineRule="auto"/>
      <w:outlineLvl w:val="0"/>
    </w:pPr>
    <w:rPr>
      <w:rFonts w:ascii="Times" w:eastAsiaTheme="minorEastAsia" w:hAnsi="Times"/>
      <w:b/>
      <w:bCs/>
      <w:kern w:val="36"/>
      <w:sz w:val="48"/>
      <w:szCs w:val="48"/>
      <w:lang w:val="fr-C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F236B"/>
    <w:rPr>
      <w:color w:val="0563C1" w:themeColor="hyperlink"/>
      <w:u w:val="single"/>
    </w:rPr>
  </w:style>
  <w:style w:type="character" w:styleId="Lienhypertextesuivivisit">
    <w:name w:val="FollowedHyperlink"/>
    <w:basedOn w:val="Policepardfaut"/>
    <w:uiPriority w:val="99"/>
    <w:semiHidden/>
    <w:unhideWhenUsed/>
    <w:rsid w:val="00102B70"/>
    <w:rPr>
      <w:color w:val="954F72" w:themeColor="followedHyperlink"/>
      <w:u w:val="single"/>
    </w:rPr>
  </w:style>
  <w:style w:type="character" w:customStyle="1" w:styleId="small-caps">
    <w:name w:val="small-caps"/>
    <w:basedOn w:val="Policepardfaut"/>
    <w:rsid w:val="00102B70"/>
  </w:style>
  <w:style w:type="character" w:customStyle="1" w:styleId="Titre1Car">
    <w:name w:val="Titre 1 Car"/>
    <w:basedOn w:val="Policepardfaut"/>
    <w:link w:val="Titre1"/>
    <w:uiPriority w:val="9"/>
    <w:rsid w:val="007B5432"/>
    <w:rPr>
      <w:rFonts w:ascii="Times" w:eastAsiaTheme="minorEastAsia" w:hAnsi="Times"/>
      <w:b/>
      <w:bCs/>
      <w:kern w:val="36"/>
      <w:sz w:val="48"/>
      <w:szCs w:val="48"/>
      <w:lang w:val="fr-CA" w:eastAsia="fr-FR"/>
    </w:rPr>
  </w:style>
  <w:style w:type="table" w:styleId="Grilledutableau">
    <w:name w:val="Table Grid"/>
    <w:basedOn w:val="TableauNormal"/>
    <w:uiPriority w:val="59"/>
    <w:rsid w:val="00B16A9D"/>
    <w:pPr>
      <w:spacing w:after="0" w:line="240" w:lineRule="auto"/>
    </w:pPr>
    <w:rPr>
      <w:rFonts w:eastAsiaTheme="minorEastAsia"/>
      <w:sz w:val="24"/>
      <w:szCs w:val="24"/>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35777">
      <w:bodyDiv w:val="1"/>
      <w:marLeft w:val="0"/>
      <w:marRight w:val="0"/>
      <w:marTop w:val="0"/>
      <w:marBottom w:val="0"/>
      <w:divBdr>
        <w:top w:val="none" w:sz="0" w:space="0" w:color="auto"/>
        <w:left w:val="none" w:sz="0" w:space="0" w:color="auto"/>
        <w:bottom w:val="none" w:sz="0" w:space="0" w:color="auto"/>
        <w:right w:val="none" w:sz="0" w:space="0" w:color="auto"/>
      </w:divBdr>
      <w:divsChild>
        <w:div w:id="1773436470">
          <w:marLeft w:val="0"/>
          <w:marRight w:val="0"/>
          <w:marTop w:val="0"/>
          <w:marBottom w:val="450"/>
          <w:divBdr>
            <w:top w:val="none" w:sz="0" w:space="0" w:color="auto"/>
            <w:left w:val="none" w:sz="0" w:space="0" w:color="auto"/>
            <w:bottom w:val="none" w:sz="0" w:space="0" w:color="auto"/>
            <w:right w:val="none" w:sz="0" w:space="0" w:color="auto"/>
          </w:divBdr>
          <w:divsChild>
            <w:div w:id="1934629245">
              <w:marLeft w:val="-225"/>
              <w:marRight w:val="-225"/>
              <w:marTop w:val="0"/>
              <w:marBottom w:val="0"/>
              <w:divBdr>
                <w:top w:val="none" w:sz="0" w:space="0" w:color="auto"/>
                <w:left w:val="none" w:sz="0" w:space="0" w:color="auto"/>
                <w:bottom w:val="none" w:sz="0" w:space="0" w:color="auto"/>
                <w:right w:val="none" w:sz="0" w:space="0" w:color="auto"/>
              </w:divBdr>
              <w:divsChild>
                <w:div w:id="382291693">
                  <w:marLeft w:val="0"/>
                  <w:marRight w:val="0"/>
                  <w:marTop w:val="0"/>
                  <w:marBottom w:val="0"/>
                  <w:divBdr>
                    <w:top w:val="none" w:sz="0" w:space="0" w:color="auto"/>
                    <w:left w:val="none" w:sz="0" w:space="0" w:color="auto"/>
                    <w:bottom w:val="none" w:sz="0" w:space="0" w:color="auto"/>
                    <w:right w:val="none" w:sz="0" w:space="0" w:color="auto"/>
                  </w:divBdr>
                  <w:divsChild>
                    <w:div w:id="1967270912">
                      <w:marLeft w:val="0"/>
                      <w:marRight w:val="0"/>
                      <w:marTop w:val="0"/>
                      <w:marBottom w:val="0"/>
                      <w:divBdr>
                        <w:top w:val="none" w:sz="0" w:space="0" w:color="auto"/>
                        <w:left w:val="none" w:sz="0" w:space="0" w:color="auto"/>
                        <w:bottom w:val="none" w:sz="0" w:space="0" w:color="auto"/>
                        <w:right w:val="none" w:sz="0" w:space="0" w:color="auto"/>
                      </w:divBdr>
                      <w:divsChild>
                        <w:div w:id="1134064050">
                          <w:marLeft w:val="0"/>
                          <w:marRight w:val="0"/>
                          <w:marTop w:val="0"/>
                          <w:marBottom w:val="0"/>
                          <w:divBdr>
                            <w:top w:val="none" w:sz="0" w:space="0" w:color="auto"/>
                            <w:left w:val="none" w:sz="0" w:space="0" w:color="auto"/>
                            <w:bottom w:val="none" w:sz="0" w:space="0" w:color="auto"/>
                            <w:right w:val="none" w:sz="0" w:space="0" w:color="auto"/>
                          </w:divBdr>
                          <w:divsChild>
                            <w:div w:id="1177304514">
                              <w:marLeft w:val="0"/>
                              <w:marRight w:val="0"/>
                              <w:marTop w:val="0"/>
                              <w:marBottom w:val="0"/>
                              <w:divBdr>
                                <w:top w:val="single" w:sz="48" w:space="15" w:color="58D3F7"/>
                                <w:left w:val="none" w:sz="0" w:space="0" w:color="auto"/>
                                <w:bottom w:val="single" w:sz="48" w:space="15" w:color="58D3F7"/>
                                <w:right w:val="none" w:sz="0" w:space="0" w:color="auto"/>
                              </w:divBdr>
                            </w:div>
                          </w:divsChild>
                        </w:div>
                      </w:divsChild>
                    </w:div>
                  </w:divsChild>
                </w:div>
              </w:divsChild>
            </w:div>
          </w:divsChild>
        </w:div>
      </w:divsChild>
    </w:div>
    <w:div w:id="1860510059">
      <w:bodyDiv w:val="1"/>
      <w:marLeft w:val="0"/>
      <w:marRight w:val="0"/>
      <w:marTop w:val="0"/>
      <w:marBottom w:val="0"/>
      <w:divBdr>
        <w:top w:val="none" w:sz="0" w:space="0" w:color="auto"/>
        <w:left w:val="none" w:sz="0" w:space="0" w:color="auto"/>
        <w:bottom w:val="none" w:sz="0" w:space="0" w:color="auto"/>
        <w:right w:val="none" w:sz="0" w:space="0" w:color="auto"/>
      </w:divBdr>
      <w:divsChild>
        <w:div w:id="1046949651">
          <w:marLeft w:val="0"/>
          <w:marRight w:val="0"/>
          <w:marTop w:val="0"/>
          <w:marBottom w:val="450"/>
          <w:divBdr>
            <w:top w:val="none" w:sz="0" w:space="0" w:color="auto"/>
            <w:left w:val="none" w:sz="0" w:space="0" w:color="auto"/>
            <w:bottom w:val="none" w:sz="0" w:space="0" w:color="auto"/>
            <w:right w:val="none" w:sz="0" w:space="0" w:color="auto"/>
          </w:divBdr>
          <w:divsChild>
            <w:div w:id="181406983">
              <w:marLeft w:val="-225"/>
              <w:marRight w:val="-225"/>
              <w:marTop w:val="0"/>
              <w:marBottom w:val="0"/>
              <w:divBdr>
                <w:top w:val="none" w:sz="0" w:space="0" w:color="auto"/>
                <w:left w:val="none" w:sz="0" w:space="0" w:color="auto"/>
                <w:bottom w:val="none" w:sz="0" w:space="0" w:color="auto"/>
                <w:right w:val="none" w:sz="0" w:space="0" w:color="auto"/>
              </w:divBdr>
              <w:divsChild>
                <w:div w:id="1786852776">
                  <w:marLeft w:val="0"/>
                  <w:marRight w:val="0"/>
                  <w:marTop w:val="0"/>
                  <w:marBottom w:val="0"/>
                  <w:divBdr>
                    <w:top w:val="none" w:sz="0" w:space="0" w:color="auto"/>
                    <w:left w:val="none" w:sz="0" w:space="0" w:color="auto"/>
                    <w:bottom w:val="none" w:sz="0" w:space="0" w:color="auto"/>
                    <w:right w:val="none" w:sz="0" w:space="0" w:color="auto"/>
                  </w:divBdr>
                  <w:divsChild>
                    <w:div w:id="1977834608">
                      <w:marLeft w:val="0"/>
                      <w:marRight w:val="0"/>
                      <w:marTop w:val="0"/>
                      <w:marBottom w:val="0"/>
                      <w:divBdr>
                        <w:top w:val="none" w:sz="0" w:space="0" w:color="auto"/>
                        <w:left w:val="none" w:sz="0" w:space="0" w:color="auto"/>
                        <w:bottom w:val="none" w:sz="0" w:space="0" w:color="auto"/>
                        <w:right w:val="none" w:sz="0" w:space="0" w:color="auto"/>
                      </w:divBdr>
                      <w:divsChild>
                        <w:div w:id="1524586495">
                          <w:marLeft w:val="0"/>
                          <w:marRight w:val="0"/>
                          <w:marTop w:val="0"/>
                          <w:marBottom w:val="0"/>
                          <w:divBdr>
                            <w:top w:val="none" w:sz="0" w:space="0" w:color="auto"/>
                            <w:left w:val="none" w:sz="0" w:space="0" w:color="auto"/>
                            <w:bottom w:val="none" w:sz="0" w:space="0" w:color="auto"/>
                            <w:right w:val="none" w:sz="0" w:space="0" w:color="auto"/>
                          </w:divBdr>
                          <w:divsChild>
                            <w:div w:id="140193357">
                              <w:marLeft w:val="0"/>
                              <w:marRight w:val="0"/>
                              <w:marTop w:val="0"/>
                              <w:marBottom w:val="0"/>
                              <w:divBdr>
                                <w:top w:val="single" w:sz="48" w:space="15" w:color="58D3F7"/>
                                <w:left w:val="none" w:sz="0" w:space="0" w:color="auto"/>
                                <w:bottom w:val="single" w:sz="48" w:space="15" w:color="58D3F7"/>
                                <w:right w:val="none" w:sz="0" w:space="0" w:color="auto"/>
                              </w:divBdr>
                            </w:div>
                          </w:divsChild>
                        </w:div>
                      </w:divsChild>
                    </w:div>
                  </w:divsChild>
                </w:div>
              </w:divsChild>
            </w:div>
          </w:divsChild>
        </w:div>
      </w:divsChild>
    </w:div>
    <w:div w:id="2009403740">
      <w:bodyDiv w:val="1"/>
      <w:marLeft w:val="0"/>
      <w:marRight w:val="0"/>
      <w:marTop w:val="0"/>
      <w:marBottom w:val="0"/>
      <w:divBdr>
        <w:top w:val="none" w:sz="0" w:space="0" w:color="auto"/>
        <w:left w:val="none" w:sz="0" w:space="0" w:color="auto"/>
        <w:bottom w:val="none" w:sz="0" w:space="0" w:color="auto"/>
        <w:right w:val="none" w:sz="0" w:space="0" w:color="auto"/>
      </w:divBdr>
      <w:divsChild>
        <w:div w:id="1868176412">
          <w:marLeft w:val="0"/>
          <w:marRight w:val="0"/>
          <w:marTop w:val="0"/>
          <w:marBottom w:val="450"/>
          <w:divBdr>
            <w:top w:val="none" w:sz="0" w:space="0" w:color="auto"/>
            <w:left w:val="none" w:sz="0" w:space="0" w:color="auto"/>
            <w:bottom w:val="none" w:sz="0" w:space="0" w:color="auto"/>
            <w:right w:val="none" w:sz="0" w:space="0" w:color="auto"/>
          </w:divBdr>
          <w:divsChild>
            <w:div w:id="428087410">
              <w:marLeft w:val="-225"/>
              <w:marRight w:val="-225"/>
              <w:marTop w:val="0"/>
              <w:marBottom w:val="0"/>
              <w:divBdr>
                <w:top w:val="none" w:sz="0" w:space="0" w:color="auto"/>
                <w:left w:val="none" w:sz="0" w:space="0" w:color="auto"/>
                <w:bottom w:val="none" w:sz="0" w:space="0" w:color="auto"/>
                <w:right w:val="none" w:sz="0" w:space="0" w:color="auto"/>
              </w:divBdr>
              <w:divsChild>
                <w:div w:id="590430470">
                  <w:marLeft w:val="0"/>
                  <w:marRight w:val="0"/>
                  <w:marTop w:val="0"/>
                  <w:marBottom w:val="0"/>
                  <w:divBdr>
                    <w:top w:val="none" w:sz="0" w:space="0" w:color="auto"/>
                    <w:left w:val="none" w:sz="0" w:space="0" w:color="auto"/>
                    <w:bottom w:val="none" w:sz="0" w:space="0" w:color="auto"/>
                    <w:right w:val="none" w:sz="0" w:space="0" w:color="auto"/>
                  </w:divBdr>
                  <w:divsChild>
                    <w:div w:id="360471879">
                      <w:marLeft w:val="0"/>
                      <w:marRight w:val="0"/>
                      <w:marTop w:val="0"/>
                      <w:marBottom w:val="0"/>
                      <w:divBdr>
                        <w:top w:val="none" w:sz="0" w:space="0" w:color="auto"/>
                        <w:left w:val="none" w:sz="0" w:space="0" w:color="auto"/>
                        <w:bottom w:val="none" w:sz="0" w:space="0" w:color="auto"/>
                        <w:right w:val="none" w:sz="0" w:space="0" w:color="auto"/>
                      </w:divBdr>
                      <w:divsChild>
                        <w:div w:id="30883475">
                          <w:marLeft w:val="0"/>
                          <w:marRight w:val="0"/>
                          <w:marTop w:val="0"/>
                          <w:marBottom w:val="0"/>
                          <w:divBdr>
                            <w:top w:val="none" w:sz="0" w:space="0" w:color="auto"/>
                            <w:left w:val="none" w:sz="0" w:space="0" w:color="auto"/>
                            <w:bottom w:val="none" w:sz="0" w:space="0" w:color="auto"/>
                            <w:right w:val="none" w:sz="0" w:space="0" w:color="auto"/>
                          </w:divBdr>
                          <w:divsChild>
                            <w:div w:id="1037656628">
                              <w:marLeft w:val="0"/>
                              <w:marRight w:val="0"/>
                              <w:marTop w:val="0"/>
                              <w:marBottom w:val="0"/>
                              <w:divBdr>
                                <w:top w:val="single" w:sz="48" w:space="15" w:color="58D3F7"/>
                                <w:left w:val="none" w:sz="0" w:space="0" w:color="auto"/>
                                <w:bottom w:val="single" w:sz="48" w:space="15" w:color="58D3F7"/>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paralepsis-rhetoric-term-1691567" TargetMode="External"/><Relationship Id="rId13" Type="http://schemas.openxmlformats.org/officeDocument/2006/relationships/hyperlink" Target="http://journals.openedition.org/mots/21448" TargetMode="External"/><Relationship Id="rId3" Type="http://schemas.openxmlformats.org/officeDocument/2006/relationships/settings" Target="settings.xml"/><Relationship Id="rId7" Type="http://schemas.openxmlformats.org/officeDocument/2006/relationships/hyperlink" Target="https://www.thoughtco.com/praeteritio-preteritio-1691522" TargetMode="External"/><Relationship Id="rId12" Type="http://schemas.openxmlformats.org/officeDocument/2006/relationships/hyperlink" Target="http://revel.unice.fr/loxias/index.html?id=18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lossary.sil.org/term/paralipsis" TargetMode="External"/><Relationship Id="rId11" Type="http://schemas.openxmlformats.org/officeDocument/2006/relationships/hyperlink" Target="http://journals.openedition.org/aad/217" TargetMode="External"/><Relationship Id="rId5" Type="http://schemas.openxmlformats.org/officeDocument/2006/relationships/hyperlink" Target="https://wortwuchs.net/stilmittel/praeteritio/" TargetMode="External"/><Relationship Id="rId15" Type="http://schemas.openxmlformats.org/officeDocument/2006/relationships/theme" Target="theme/theme1.xml"/><Relationship Id="rId10" Type="http://schemas.openxmlformats.org/officeDocument/2006/relationships/hyperlink" Target="https://educatie-en-school.infonu.nl/taal/135127-praeteritio-ik-zeg-niets.html" TargetMode="External"/><Relationship Id="rId4" Type="http://schemas.openxmlformats.org/officeDocument/2006/relationships/webSettings" Target="webSettings.xml"/><Relationship Id="rId9" Type="http://schemas.openxmlformats.org/officeDocument/2006/relationships/hyperlink" Target="https://www.dbnl.org/tekst/dela012alge01_01/dela012alge01_01_01581.php"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1544</Words>
  <Characters>8495</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 Van Oyen</dc:creator>
  <cp:keywords/>
  <dc:description/>
  <cp:lastModifiedBy>Geert Van Oyen</cp:lastModifiedBy>
  <cp:revision>6</cp:revision>
  <dcterms:created xsi:type="dcterms:W3CDTF">2019-06-09T13:04:00Z</dcterms:created>
  <dcterms:modified xsi:type="dcterms:W3CDTF">2019-06-12T20:44:00Z</dcterms:modified>
</cp:coreProperties>
</file>