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08D68" w14:textId="5C68378A" w:rsidR="00E75A35" w:rsidRDefault="00E75A35" w:rsidP="00403AE9">
      <w:pPr>
        <w:jc w:val="both"/>
        <w:rPr>
          <w:rFonts w:cstheme="minorHAnsi"/>
        </w:rPr>
      </w:pPr>
      <w:r>
        <w:rPr>
          <w:rFonts w:cstheme="minorHAnsi"/>
        </w:rPr>
        <w:t>Co</w:t>
      </w:r>
      <w:r w:rsidR="005349EC">
        <w:rPr>
          <w:rFonts w:cstheme="minorHAnsi"/>
        </w:rPr>
        <w:t xml:space="preserve">ntribution to the symposium on </w:t>
      </w:r>
      <w:r>
        <w:rPr>
          <w:rFonts w:cstheme="minorHAnsi"/>
        </w:rPr>
        <w:t>Financial Citizenship by Anne-Lise Riles</w:t>
      </w:r>
    </w:p>
    <w:p w14:paraId="6B1C1C6B" w14:textId="39E3EE28" w:rsidR="0067441E" w:rsidRPr="00DE3B89" w:rsidRDefault="007A07A6" w:rsidP="00403AE9">
      <w:pPr>
        <w:jc w:val="both"/>
        <w:rPr>
          <w:rFonts w:cstheme="minorHAnsi"/>
        </w:rPr>
      </w:pPr>
      <w:r w:rsidRPr="00DE3B89">
        <w:rPr>
          <w:rFonts w:cstheme="minorHAnsi"/>
        </w:rPr>
        <w:t xml:space="preserve">Before the 2007-8 global financial crisis, the vast majority of social scientists were not paying much attention to the </w:t>
      </w:r>
      <w:r w:rsidR="009B13F5">
        <w:rPr>
          <w:rFonts w:cstheme="minorHAnsi"/>
        </w:rPr>
        <w:t xml:space="preserve">politics of central banking, despite the fact that, since their creation, </w:t>
      </w:r>
      <w:r w:rsidRPr="00DE3B89">
        <w:rPr>
          <w:rFonts w:cstheme="minorHAnsi"/>
        </w:rPr>
        <w:t>central banks have been pivotal institution</w:t>
      </w:r>
      <w:r w:rsidR="000077E4" w:rsidRPr="00DE3B89">
        <w:rPr>
          <w:rFonts w:cstheme="minorHAnsi"/>
        </w:rPr>
        <w:t>s</w:t>
      </w:r>
      <w:r w:rsidRPr="00DE3B89">
        <w:rPr>
          <w:rFonts w:cstheme="minorHAnsi"/>
        </w:rPr>
        <w:t xml:space="preserve"> </w:t>
      </w:r>
      <w:r w:rsidR="000077E4" w:rsidRPr="00DE3B89">
        <w:rPr>
          <w:rFonts w:cstheme="minorHAnsi"/>
        </w:rPr>
        <w:t xml:space="preserve">between private financial </w:t>
      </w:r>
      <w:r w:rsidR="009B13F5">
        <w:rPr>
          <w:rFonts w:cstheme="minorHAnsi"/>
        </w:rPr>
        <w:t>institutions</w:t>
      </w:r>
      <w:r w:rsidR="000077E4" w:rsidRPr="00DE3B89">
        <w:rPr>
          <w:rFonts w:cstheme="minorHAnsi"/>
        </w:rPr>
        <w:t xml:space="preserve"> and </w:t>
      </w:r>
      <w:r w:rsidR="00A63348">
        <w:rPr>
          <w:rFonts w:cstheme="minorHAnsi"/>
        </w:rPr>
        <w:t>public authorities</w:t>
      </w:r>
      <w:r w:rsidR="000077E4" w:rsidRPr="00DE3B89">
        <w:rPr>
          <w:rFonts w:cstheme="minorHAnsi"/>
        </w:rPr>
        <w:t xml:space="preserve">. </w:t>
      </w:r>
      <w:r w:rsidR="0067441E" w:rsidRPr="00DE3B89">
        <w:rPr>
          <w:rFonts w:cstheme="minorHAnsi"/>
        </w:rPr>
        <w:t>The changi</w:t>
      </w:r>
      <w:r w:rsidR="000077E4" w:rsidRPr="00DE3B89">
        <w:rPr>
          <w:rFonts w:cstheme="minorHAnsi"/>
        </w:rPr>
        <w:t xml:space="preserve">ng role of central banks since the </w:t>
      </w:r>
      <w:r w:rsidR="0067441E" w:rsidRPr="00DE3B89">
        <w:rPr>
          <w:rFonts w:cstheme="minorHAnsi"/>
        </w:rPr>
        <w:t xml:space="preserve">crisis has </w:t>
      </w:r>
      <w:r w:rsidR="00DE3B89" w:rsidRPr="00DE3B89">
        <w:rPr>
          <w:rFonts w:cstheme="minorHAnsi"/>
        </w:rPr>
        <w:t>reversed the</w:t>
      </w:r>
      <w:r w:rsidR="000077E4" w:rsidRPr="00DE3B89">
        <w:rPr>
          <w:rFonts w:cstheme="minorHAnsi"/>
        </w:rPr>
        <w:t xml:space="preserve"> situation. T</w:t>
      </w:r>
      <w:r w:rsidRPr="00DE3B89">
        <w:rPr>
          <w:rFonts w:cstheme="minorHAnsi"/>
        </w:rPr>
        <w:t xml:space="preserve">oday, </w:t>
      </w:r>
      <w:r w:rsidR="004E2A55" w:rsidRPr="00DE3B89">
        <w:rPr>
          <w:rFonts w:cstheme="minorHAnsi"/>
        </w:rPr>
        <w:t xml:space="preserve">we know </w:t>
      </w:r>
      <w:r w:rsidR="005349EC">
        <w:rPr>
          <w:rFonts w:cstheme="minorHAnsi"/>
        </w:rPr>
        <w:t>more about</w:t>
      </w:r>
      <w:r w:rsidR="004E2A55" w:rsidRPr="00DE3B89">
        <w:rPr>
          <w:rFonts w:cstheme="minorHAnsi"/>
        </w:rPr>
        <w:t xml:space="preserve"> </w:t>
      </w:r>
      <w:r w:rsidR="001157A9" w:rsidRPr="00DE3B89">
        <w:rPr>
          <w:rFonts w:cstheme="minorHAnsi"/>
        </w:rPr>
        <w:t xml:space="preserve">the role played by central bankers in the </w:t>
      </w:r>
      <w:proofErr w:type="spellStart"/>
      <w:r w:rsidR="00425191">
        <w:rPr>
          <w:rFonts w:cstheme="minorHAnsi"/>
        </w:rPr>
        <w:t>financialisation</w:t>
      </w:r>
      <w:proofErr w:type="spellEnd"/>
      <w:r w:rsidR="00425191">
        <w:rPr>
          <w:rFonts w:cstheme="minorHAnsi"/>
        </w:rPr>
        <w:t xml:space="preserve"> of our economies</w:t>
      </w:r>
      <w:r w:rsidR="00425191">
        <w:rPr>
          <w:rStyle w:val="Appelnotedebasdep"/>
          <w:rFonts w:cstheme="minorHAnsi"/>
        </w:rPr>
        <w:footnoteReference w:id="1"/>
      </w:r>
      <w:r w:rsidR="002C0FD1">
        <w:rPr>
          <w:rFonts w:cstheme="minorHAnsi"/>
        </w:rPr>
        <w:t xml:space="preserve"> (</w:t>
      </w:r>
      <w:proofErr w:type="spellStart"/>
      <w:r w:rsidR="002C0FD1">
        <w:rPr>
          <w:rFonts w:cstheme="minorHAnsi"/>
        </w:rPr>
        <w:t>Krippner</w:t>
      </w:r>
      <w:proofErr w:type="spellEnd"/>
      <w:r w:rsidR="002C0FD1">
        <w:rPr>
          <w:rFonts w:cstheme="minorHAnsi"/>
        </w:rPr>
        <w:t xml:space="preserve"> 2011, </w:t>
      </w:r>
      <w:r w:rsidR="00A63348">
        <w:rPr>
          <w:rFonts w:cstheme="minorHAnsi"/>
        </w:rPr>
        <w:t xml:space="preserve">Jacobs &amp; King 2016, </w:t>
      </w:r>
      <w:r w:rsidR="002C0FD1">
        <w:rPr>
          <w:rFonts w:cstheme="minorHAnsi"/>
        </w:rPr>
        <w:t>Gabor &amp; Ban 2016, Braun 2018)</w:t>
      </w:r>
      <w:r w:rsidR="00425191">
        <w:rPr>
          <w:rFonts w:cstheme="minorHAnsi"/>
        </w:rPr>
        <w:t xml:space="preserve">, </w:t>
      </w:r>
      <w:r w:rsidR="001157A9" w:rsidRPr="00DE3B89">
        <w:rPr>
          <w:rFonts w:cstheme="minorHAnsi"/>
        </w:rPr>
        <w:t>the distributional consequences of monetary policy</w:t>
      </w:r>
      <w:r w:rsidR="002C0FD1">
        <w:rPr>
          <w:rFonts w:cstheme="minorHAnsi"/>
        </w:rPr>
        <w:t xml:space="preserve"> (BoE 2012, </w:t>
      </w:r>
      <w:proofErr w:type="spellStart"/>
      <w:r w:rsidR="002C0FD1">
        <w:rPr>
          <w:rFonts w:cstheme="minorHAnsi"/>
        </w:rPr>
        <w:t>Colciago</w:t>
      </w:r>
      <w:proofErr w:type="spellEnd"/>
      <w:r w:rsidR="002C0FD1">
        <w:rPr>
          <w:rFonts w:cstheme="minorHAnsi"/>
        </w:rPr>
        <w:t xml:space="preserve"> et al. 2019)</w:t>
      </w:r>
      <w:r w:rsidR="004868C4">
        <w:rPr>
          <w:rFonts w:cstheme="minorHAnsi"/>
        </w:rPr>
        <w:t xml:space="preserve"> and </w:t>
      </w:r>
      <w:r w:rsidR="00FA68A7" w:rsidRPr="00DE3B89">
        <w:rPr>
          <w:rFonts w:cstheme="minorHAnsi"/>
        </w:rPr>
        <w:t>the strategies implemented by central bankers to protect their legitimacy in hard times</w:t>
      </w:r>
      <w:r w:rsidR="004868C4">
        <w:rPr>
          <w:rFonts w:cstheme="minorHAnsi"/>
        </w:rPr>
        <w:t xml:space="preserve"> (</w:t>
      </w:r>
      <w:r w:rsidR="009B13F5">
        <w:rPr>
          <w:rFonts w:cstheme="minorHAnsi"/>
        </w:rPr>
        <w:t xml:space="preserve">Conti-Brown 2016, Best 2016, </w:t>
      </w:r>
      <w:r w:rsidR="004868C4">
        <w:rPr>
          <w:rFonts w:cstheme="minorHAnsi"/>
        </w:rPr>
        <w:t xml:space="preserve">Fontan 2018, </w:t>
      </w:r>
      <w:proofErr w:type="spellStart"/>
      <w:r w:rsidR="004868C4" w:rsidRPr="004868C4">
        <w:rPr>
          <w:rFonts w:cstheme="minorHAnsi"/>
        </w:rPr>
        <w:t>Kalaitzake</w:t>
      </w:r>
      <w:proofErr w:type="spellEnd"/>
      <w:r w:rsidR="009B13F5">
        <w:rPr>
          <w:rFonts w:cstheme="minorHAnsi"/>
        </w:rPr>
        <w:t xml:space="preserve"> 2018). </w:t>
      </w:r>
      <w:r w:rsidR="004868C4">
        <w:rPr>
          <w:rFonts w:cstheme="minorHAnsi"/>
        </w:rPr>
        <w:t xml:space="preserve"> </w:t>
      </w:r>
    </w:p>
    <w:p w14:paraId="307B1947" w14:textId="1211E836" w:rsidR="00FE1955" w:rsidRPr="00DE3B89" w:rsidRDefault="00F02B26" w:rsidP="00403AE9">
      <w:pPr>
        <w:autoSpaceDE w:val="0"/>
        <w:autoSpaceDN w:val="0"/>
        <w:adjustRightInd w:val="0"/>
        <w:spacing w:after="0" w:line="240" w:lineRule="auto"/>
        <w:jc w:val="both"/>
        <w:rPr>
          <w:rFonts w:cstheme="minorHAnsi"/>
        </w:rPr>
      </w:pPr>
      <w:r w:rsidRPr="00DE3B89">
        <w:rPr>
          <w:rFonts w:cstheme="minorHAnsi"/>
          <w:i/>
        </w:rPr>
        <w:t>Financial Citizenship</w:t>
      </w:r>
      <w:r w:rsidRPr="00DE3B89">
        <w:rPr>
          <w:rFonts w:cstheme="minorHAnsi"/>
        </w:rPr>
        <w:t xml:space="preserve"> </w:t>
      </w:r>
      <w:r w:rsidR="00342408" w:rsidRPr="00DE3B89">
        <w:rPr>
          <w:rFonts w:cstheme="minorHAnsi"/>
        </w:rPr>
        <w:t>addresses this new era of central banking by focusing on the conflicts over central banking legitimacy</w:t>
      </w:r>
      <w:r w:rsidR="009B13F5">
        <w:rPr>
          <w:rFonts w:cstheme="minorHAnsi"/>
        </w:rPr>
        <w:t>,</w:t>
      </w:r>
      <w:r w:rsidR="000B7076" w:rsidRPr="00DE3B89">
        <w:rPr>
          <w:rFonts w:cstheme="minorHAnsi"/>
        </w:rPr>
        <w:t xml:space="preserve"> in order to ultimately provide a “</w:t>
      </w:r>
      <w:r w:rsidR="000B7076" w:rsidRPr="00DE3B89">
        <w:rPr>
          <w:rFonts w:cstheme="minorHAnsi"/>
          <w:iCs/>
        </w:rPr>
        <w:t>new theory and practice of legitimacy</w:t>
      </w:r>
      <w:r w:rsidR="000B7076" w:rsidRPr="00DE3B89">
        <w:rPr>
          <w:rFonts w:cstheme="minorHAnsi"/>
        </w:rPr>
        <w:t>” for central bankers (p.4)</w:t>
      </w:r>
      <w:r w:rsidR="00342408" w:rsidRPr="00DE3B89">
        <w:rPr>
          <w:rFonts w:cstheme="minorHAnsi"/>
        </w:rPr>
        <w:t xml:space="preserve">. </w:t>
      </w:r>
      <w:r w:rsidR="005349EC">
        <w:rPr>
          <w:rFonts w:cstheme="minorHAnsi"/>
        </w:rPr>
        <w:t>T</w:t>
      </w:r>
      <w:r w:rsidR="000B7076" w:rsidRPr="00DE3B89">
        <w:rPr>
          <w:rFonts w:cstheme="minorHAnsi"/>
        </w:rPr>
        <w:t xml:space="preserve">his book is the outcome of </w:t>
      </w:r>
      <w:r w:rsidR="00342408" w:rsidRPr="00DE3B89">
        <w:rPr>
          <w:rFonts w:cstheme="minorHAnsi"/>
        </w:rPr>
        <w:t xml:space="preserve">collaborative </w:t>
      </w:r>
      <w:r w:rsidR="000077E4" w:rsidRPr="00DE3B89">
        <w:rPr>
          <w:rFonts w:cstheme="minorHAnsi"/>
        </w:rPr>
        <w:t>discussions</w:t>
      </w:r>
      <w:r w:rsidR="00342408" w:rsidRPr="00DE3B89">
        <w:rPr>
          <w:rFonts w:cstheme="minorHAnsi"/>
        </w:rPr>
        <w:t xml:space="preserve"> </w:t>
      </w:r>
      <w:r w:rsidR="005349EC" w:rsidRPr="00DE3B89">
        <w:rPr>
          <w:rFonts w:cstheme="minorHAnsi"/>
        </w:rPr>
        <w:t xml:space="preserve">held on an online forum </w:t>
      </w:r>
      <w:r w:rsidR="00342408" w:rsidRPr="00DE3B89">
        <w:rPr>
          <w:rFonts w:cstheme="minorHAnsi"/>
        </w:rPr>
        <w:t xml:space="preserve">by </w:t>
      </w:r>
      <w:r w:rsidR="000B7076" w:rsidRPr="00DE3B89">
        <w:rPr>
          <w:rFonts w:cstheme="minorHAnsi"/>
        </w:rPr>
        <w:t xml:space="preserve">a group of academics, central bankers and financial regulators, </w:t>
      </w:r>
      <w:r w:rsidR="005349EC">
        <w:rPr>
          <w:rFonts w:cstheme="minorHAnsi"/>
        </w:rPr>
        <w:t>under the sponsorship of</w:t>
      </w:r>
      <w:r w:rsidR="000B7076" w:rsidRPr="00DE3B89">
        <w:rPr>
          <w:rFonts w:cstheme="minorHAnsi"/>
        </w:rPr>
        <w:t xml:space="preserve"> Meridian 180, a nonpartisan global think tank created by Anne-Lise Riles, the author of the book.</w:t>
      </w:r>
      <w:r w:rsidR="000077E4" w:rsidRPr="00DE3B89">
        <w:rPr>
          <w:rFonts w:cstheme="minorHAnsi"/>
        </w:rPr>
        <w:t xml:space="preserve"> </w:t>
      </w:r>
      <w:r w:rsidR="00207FFB" w:rsidRPr="00DE3B89">
        <w:rPr>
          <w:rFonts w:cstheme="minorHAnsi"/>
        </w:rPr>
        <w:t>In what follows, I summarize</w:t>
      </w:r>
      <w:r w:rsidR="000B7076" w:rsidRPr="00DE3B89">
        <w:rPr>
          <w:rFonts w:cstheme="minorHAnsi"/>
        </w:rPr>
        <w:t xml:space="preserve"> </w:t>
      </w:r>
      <w:r w:rsidR="003C40F2" w:rsidRPr="00DE3B89">
        <w:rPr>
          <w:rFonts w:cstheme="minorHAnsi"/>
        </w:rPr>
        <w:t>first how Riles account</w:t>
      </w:r>
      <w:r w:rsidR="00FE1955" w:rsidRPr="00DE3B89">
        <w:rPr>
          <w:rFonts w:cstheme="minorHAnsi"/>
        </w:rPr>
        <w:t>s</w:t>
      </w:r>
      <w:r w:rsidR="003C40F2" w:rsidRPr="00DE3B89">
        <w:rPr>
          <w:rFonts w:cstheme="minorHAnsi"/>
        </w:rPr>
        <w:t xml:space="preserve"> for the “culture clash” between central bankers</w:t>
      </w:r>
      <w:r w:rsidR="00FE1955" w:rsidRPr="00DE3B89">
        <w:rPr>
          <w:rFonts w:cstheme="minorHAnsi"/>
        </w:rPr>
        <w:t xml:space="preserve"> and the public, and how she aims to </w:t>
      </w:r>
      <w:r w:rsidR="005349EC">
        <w:rPr>
          <w:rFonts w:cstheme="minorHAnsi"/>
        </w:rPr>
        <w:t xml:space="preserve">solve these tensions </w:t>
      </w:r>
      <w:r w:rsidR="00FE1955" w:rsidRPr="00DE3B89">
        <w:rPr>
          <w:rFonts w:cstheme="minorHAnsi"/>
        </w:rPr>
        <w:t xml:space="preserve">with her concept of financial citizenship. Second, I argue that the book has missed one of the main problematic dimension of contemporary central banking, </w:t>
      </w:r>
      <w:r w:rsidR="00DE3B89">
        <w:rPr>
          <w:rFonts w:cstheme="minorHAnsi"/>
        </w:rPr>
        <w:t>which</w:t>
      </w:r>
      <w:r w:rsidR="00FE1955" w:rsidRPr="00DE3B89">
        <w:rPr>
          <w:rFonts w:cstheme="minorHAnsi"/>
        </w:rPr>
        <w:t xml:space="preserve"> is the rise of private financial power. I </w:t>
      </w:r>
      <w:r w:rsidR="00E75A35">
        <w:rPr>
          <w:rFonts w:cstheme="minorHAnsi"/>
        </w:rPr>
        <w:t xml:space="preserve">also </w:t>
      </w:r>
      <w:r w:rsidR="0068483E" w:rsidRPr="00DE3B89">
        <w:rPr>
          <w:rFonts w:cstheme="minorHAnsi"/>
        </w:rPr>
        <w:t>contend</w:t>
      </w:r>
      <w:r w:rsidR="00FE1955" w:rsidRPr="00DE3B89">
        <w:rPr>
          <w:rFonts w:cstheme="minorHAnsi"/>
        </w:rPr>
        <w:t xml:space="preserve"> </w:t>
      </w:r>
      <w:r w:rsidR="0068483E" w:rsidRPr="00DE3B89">
        <w:rPr>
          <w:rFonts w:cstheme="minorHAnsi"/>
        </w:rPr>
        <w:t>that</w:t>
      </w:r>
      <w:r w:rsidR="00FE1955" w:rsidRPr="00DE3B89">
        <w:rPr>
          <w:rFonts w:cstheme="minorHAnsi"/>
        </w:rPr>
        <w:t xml:space="preserve"> the </w:t>
      </w:r>
      <w:r w:rsidR="00E75A35">
        <w:rPr>
          <w:rFonts w:cstheme="minorHAnsi"/>
        </w:rPr>
        <w:t>analysi</w:t>
      </w:r>
      <w:r w:rsidR="005349EC">
        <w:rPr>
          <w:rFonts w:cstheme="minorHAnsi"/>
        </w:rPr>
        <w:t xml:space="preserve">s of the “populist backlash” lacks empirical underpinning </w:t>
      </w:r>
      <w:r w:rsidR="00E75A35">
        <w:rPr>
          <w:rFonts w:cstheme="minorHAnsi"/>
        </w:rPr>
        <w:t xml:space="preserve">and that the </w:t>
      </w:r>
      <w:r w:rsidR="00FE1955" w:rsidRPr="00DE3B89">
        <w:rPr>
          <w:rFonts w:cstheme="minorHAnsi"/>
        </w:rPr>
        <w:t>concept of “financial citizenship” is</w:t>
      </w:r>
      <w:r w:rsidR="0068483E" w:rsidRPr="00DE3B89">
        <w:rPr>
          <w:rFonts w:cstheme="minorHAnsi"/>
        </w:rPr>
        <w:t xml:space="preserve"> unlikely to restore central banks’ legitimacy. </w:t>
      </w:r>
      <w:r w:rsidR="00FE1955" w:rsidRPr="00DE3B89">
        <w:rPr>
          <w:rFonts w:cstheme="minorHAnsi"/>
        </w:rPr>
        <w:t xml:space="preserve">  </w:t>
      </w:r>
    </w:p>
    <w:p w14:paraId="7D857B8D" w14:textId="77777777" w:rsidR="00EE7B23" w:rsidRPr="00DE3B89" w:rsidRDefault="00EE7B23" w:rsidP="00403AE9">
      <w:pPr>
        <w:autoSpaceDE w:val="0"/>
        <w:autoSpaceDN w:val="0"/>
        <w:adjustRightInd w:val="0"/>
        <w:spacing w:after="0" w:line="240" w:lineRule="auto"/>
        <w:jc w:val="both"/>
        <w:rPr>
          <w:rFonts w:cstheme="minorHAnsi"/>
        </w:rPr>
      </w:pPr>
    </w:p>
    <w:p w14:paraId="04E1CA5C" w14:textId="77777777" w:rsidR="005D3A22" w:rsidRPr="00DE3B89" w:rsidRDefault="00DF75D7" w:rsidP="00403AE9">
      <w:pPr>
        <w:autoSpaceDE w:val="0"/>
        <w:autoSpaceDN w:val="0"/>
        <w:adjustRightInd w:val="0"/>
        <w:spacing w:after="0" w:line="240" w:lineRule="auto"/>
        <w:jc w:val="both"/>
        <w:rPr>
          <w:rFonts w:cstheme="minorHAnsi"/>
          <w:b/>
        </w:rPr>
      </w:pPr>
      <w:r w:rsidRPr="00DE3B89">
        <w:rPr>
          <w:rFonts w:cstheme="minorHAnsi"/>
          <w:b/>
        </w:rPr>
        <w:t xml:space="preserve">On central bank legitimacy: </w:t>
      </w:r>
      <w:r w:rsidR="00D149C2" w:rsidRPr="00DE3B89">
        <w:rPr>
          <w:rFonts w:cstheme="minorHAnsi"/>
          <w:b/>
        </w:rPr>
        <w:t xml:space="preserve">Culture Clash and Financial Citizenship </w:t>
      </w:r>
    </w:p>
    <w:p w14:paraId="651CE1E5" w14:textId="77777777" w:rsidR="00EE7B23" w:rsidRPr="00DE3B89" w:rsidRDefault="00EE7B23" w:rsidP="00403AE9">
      <w:pPr>
        <w:autoSpaceDE w:val="0"/>
        <w:autoSpaceDN w:val="0"/>
        <w:adjustRightInd w:val="0"/>
        <w:spacing w:after="0" w:line="240" w:lineRule="auto"/>
        <w:jc w:val="both"/>
        <w:rPr>
          <w:rFonts w:cstheme="minorHAnsi"/>
        </w:rPr>
      </w:pPr>
    </w:p>
    <w:p w14:paraId="29E2AE8A" w14:textId="1B721933" w:rsidR="00F20B4F" w:rsidRDefault="00D45338" w:rsidP="00403AE9">
      <w:pPr>
        <w:autoSpaceDE w:val="0"/>
        <w:autoSpaceDN w:val="0"/>
        <w:adjustRightInd w:val="0"/>
        <w:spacing w:after="0" w:line="240" w:lineRule="auto"/>
        <w:jc w:val="both"/>
        <w:rPr>
          <w:rFonts w:cstheme="minorHAnsi"/>
        </w:rPr>
      </w:pPr>
      <w:r w:rsidRPr="00DE3B89">
        <w:rPr>
          <w:rFonts w:cstheme="minorHAnsi"/>
        </w:rPr>
        <w:t>In the</w:t>
      </w:r>
      <w:r w:rsidR="00F40938" w:rsidRPr="00DE3B89">
        <w:rPr>
          <w:rFonts w:cstheme="minorHAnsi"/>
        </w:rPr>
        <w:t xml:space="preserve"> first part of her book (chapters 1-4)</w:t>
      </w:r>
      <w:r w:rsidRPr="00DE3B89">
        <w:rPr>
          <w:rFonts w:cstheme="minorHAnsi"/>
        </w:rPr>
        <w:t xml:space="preserve">, </w:t>
      </w:r>
      <w:r w:rsidR="008F5A06" w:rsidRPr="00DE3B89">
        <w:rPr>
          <w:rFonts w:cstheme="minorHAnsi"/>
        </w:rPr>
        <w:t>Anne-Lise Riles</w:t>
      </w:r>
      <w:r w:rsidR="00F57946" w:rsidRPr="00DE3B89">
        <w:rPr>
          <w:rFonts w:cstheme="minorHAnsi"/>
        </w:rPr>
        <w:t xml:space="preserve"> </w:t>
      </w:r>
      <w:r w:rsidR="009B13F5">
        <w:rPr>
          <w:rFonts w:cstheme="minorHAnsi"/>
        </w:rPr>
        <w:t>explains why the</w:t>
      </w:r>
      <w:r w:rsidR="00F57946" w:rsidRPr="00DE3B89">
        <w:rPr>
          <w:rFonts w:cstheme="minorHAnsi"/>
        </w:rPr>
        <w:t xml:space="preserve"> answer</w:t>
      </w:r>
      <w:r w:rsidR="009B13F5">
        <w:rPr>
          <w:rFonts w:cstheme="minorHAnsi"/>
        </w:rPr>
        <w:t>s</w:t>
      </w:r>
      <w:r w:rsidR="00F57946" w:rsidRPr="00DE3B89">
        <w:rPr>
          <w:rFonts w:cstheme="minorHAnsi"/>
        </w:rPr>
        <w:t xml:space="preserve"> </w:t>
      </w:r>
      <w:r w:rsidR="009B13F5">
        <w:rPr>
          <w:rFonts w:cstheme="minorHAnsi"/>
        </w:rPr>
        <w:t xml:space="preserve">of central banks </w:t>
      </w:r>
      <w:r w:rsidR="00F57946" w:rsidRPr="00DE3B89">
        <w:rPr>
          <w:rFonts w:cstheme="minorHAnsi"/>
        </w:rPr>
        <w:t>to</w:t>
      </w:r>
      <w:r w:rsidR="008F5A06" w:rsidRPr="00DE3B89">
        <w:rPr>
          <w:rFonts w:cstheme="minorHAnsi"/>
        </w:rPr>
        <w:t xml:space="preserve"> the 2007</w:t>
      </w:r>
      <w:r w:rsidR="00DD0F69" w:rsidRPr="00DE3B89">
        <w:rPr>
          <w:rFonts w:cstheme="minorHAnsi"/>
        </w:rPr>
        <w:t>-8</w:t>
      </w:r>
      <w:r w:rsidR="008F5A06" w:rsidRPr="00DE3B89">
        <w:rPr>
          <w:rFonts w:cstheme="minorHAnsi"/>
        </w:rPr>
        <w:t xml:space="preserve"> financial</w:t>
      </w:r>
      <w:r w:rsidR="00F57946" w:rsidRPr="00DE3B89">
        <w:rPr>
          <w:rFonts w:cstheme="minorHAnsi"/>
        </w:rPr>
        <w:t xml:space="preserve"> </w:t>
      </w:r>
      <w:r w:rsidR="009B13F5">
        <w:rPr>
          <w:rFonts w:cstheme="minorHAnsi"/>
        </w:rPr>
        <w:t>crisis have</w:t>
      </w:r>
      <w:r w:rsidR="008F5A06" w:rsidRPr="00DE3B89">
        <w:rPr>
          <w:rFonts w:cstheme="minorHAnsi"/>
        </w:rPr>
        <w:t xml:space="preserve"> been a strain on their legitimacy. </w:t>
      </w:r>
      <w:r w:rsidR="00DD0F69" w:rsidRPr="00DE3B89">
        <w:rPr>
          <w:rFonts w:cstheme="minorHAnsi"/>
        </w:rPr>
        <w:t>In chapter 2, s</w:t>
      </w:r>
      <w:r w:rsidR="008F5A06" w:rsidRPr="00DE3B89">
        <w:rPr>
          <w:rFonts w:cstheme="minorHAnsi"/>
        </w:rPr>
        <w:t xml:space="preserve">he reminds </w:t>
      </w:r>
      <w:r w:rsidR="000D2310">
        <w:rPr>
          <w:rFonts w:cstheme="minorHAnsi"/>
        </w:rPr>
        <w:t xml:space="preserve">us </w:t>
      </w:r>
      <w:r w:rsidR="008F5A06" w:rsidRPr="00DE3B89">
        <w:rPr>
          <w:rFonts w:cstheme="minorHAnsi"/>
        </w:rPr>
        <w:t xml:space="preserve">that central banks </w:t>
      </w:r>
      <w:r w:rsidRPr="00DE3B89">
        <w:rPr>
          <w:rFonts w:cstheme="minorHAnsi"/>
        </w:rPr>
        <w:t>were given an extraordinary high level of operational independenc</w:t>
      </w:r>
      <w:r w:rsidR="00DE3B89" w:rsidRPr="00DE3B89">
        <w:rPr>
          <w:rFonts w:cstheme="minorHAnsi"/>
        </w:rPr>
        <w:t>e</w:t>
      </w:r>
      <w:r w:rsidRPr="00DE3B89">
        <w:rPr>
          <w:rFonts w:cstheme="minorHAnsi"/>
        </w:rPr>
        <w:t xml:space="preserve"> from the 1990’s onwards</w:t>
      </w:r>
      <w:r w:rsidR="00DD0F69" w:rsidRPr="00DE3B89">
        <w:rPr>
          <w:rFonts w:cstheme="minorHAnsi"/>
        </w:rPr>
        <w:t>,</w:t>
      </w:r>
      <w:r w:rsidRPr="00DE3B89">
        <w:rPr>
          <w:rFonts w:cstheme="minorHAnsi"/>
        </w:rPr>
        <w:t xml:space="preserve"> under the justification that monetary policy is more akin to science than politics. A.-L. Riles </w:t>
      </w:r>
      <w:r w:rsidR="00E75A25" w:rsidRPr="00DE3B89">
        <w:rPr>
          <w:rFonts w:cstheme="minorHAnsi"/>
        </w:rPr>
        <w:t>convincingly</w:t>
      </w:r>
      <w:r w:rsidR="00D22D1A" w:rsidRPr="00DE3B89">
        <w:rPr>
          <w:rFonts w:cstheme="minorHAnsi"/>
        </w:rPr>
        <w:t xml:space="preserve"> debunks this</w:t>
      </w:r>
      <w:r w:rsidR="00E75A25" w:rsidRPr="00DE3B89">
        <w:rPr>
          <w:rFonts w:cstheme="minorHAnsi"/>
        </w:rPr>
        <w:t xml:space="preserve"> </w:t>
      </w:r>
      <w:r w:rsidR="00D22D1A" w:rsidRPr="00DE3B89">
        <w:rPr>
          <w:rFonts w:cstheme="minorHAnsi"/>
        </w:rPr>
        <w:t xml:space="preserve">justification by claiming that mere technicalities often have important political consequences. </w:t>
      </w:r>
      <w:r w:rsidR="00633318" w:rsidRPr="00DE3B89">
        <w:rPr>
          <w:rFonts w:cstheme="minorHAnsi"/>
        </w:rPr>
        <w:t xml:space="preserve">For example, </w:t>
      </w:r>
      <w:r w:rsidR="00D152B9">
        <w:rPr>
          <w:rFonts w:cstheme="minorHAnsi"/>
        </w:rPr>
        <w:t xml:space="preserve">she underlines that </w:t>
      </w:r>
      <w:r w:rsidR="00633318" w:rsidRPr="00DE3B89">
        <w:rPr>
          <w:rFonts w:cstheme="minorHAnsi"/>
        </w:rPr>
        <w:t xml:space="preserve">the rules set by central bankers </w:t>
      </w:r>
      <w:r w:rsidR="00D075B1" w:rsidRPr="00DE3B89">
        <w:rPr>
          <w:rFonts w:cstheme="minorHAnsi"/>
        </w:rPr>
        <w:t>in their daily financial operations with commercial banks impact</w:t>
      </w:r>
      <w:r w:rsidR="00B66C58">
        <w:rPr>
          <w:rFonts w:cstheme="minorHAnsi"/>
        </w:rPr>
        <w:t xml:space="preserve"> their investments strategies and the valuation of financial assets</w:t>
      </w:r>
      <w:r w:rsidR="00E200F3" w:rsidRPr="00DE3B89">
        <w:rPr>
          <w:rFonts w:cstheme="minorHAnsi"/>
        </w:rPr>
        <w:t xml:space="preserve">. In the same vein, while central bankers often claim </w:t>
      </w:r>
      <w:r w:rsidR="004868C4">
        <w:rPr>
          <w:rFonts w:cstheme="minorHAnsi"/>
        </w:rPr>
        <w:t xml:space="preserve">that </w:t>
      </w:r>
      <w:r w:rsidR="00B636BD" w:rsidRPr="00DE3B89">
        <w:rPr>
          <w:rFonts w:cstheme="minorHAnsi"/>
        </w:rPr>
        <w:t>monetary</w:t>
      </w:r>
      <w:r w:rsidR="00E200F3" w:rsidRPr="00DE3B89">
        <w:rPr>
          <w:rFonts w:cstheme="minorHAnsi"/>
        </w:rPr>
        <w:t xml:space="preserve"> policy is neutral (and, hence, should be left to experts), </w:t>
      </w:r>
      <w:r w:rsidR="00B636BD" w:rsidRPr="00DE3B89">
        <w:rPr>
          <w:rFonts w:cstheme="minorHAnsi"/>
        </w:rPr>
        <w:t xml:space="preserve">their </w:t>
      </w:r>
      <w:r w:rsidR="00EA0A87">
        <w:rPr>
          <w:rFonts w:cstheme="minorHAnsi"/>
        </w:rPr>
        <w:t>response</w:t>
      </w:r>
      <w:r w:rsidR="00EA0A87" w:rsidRPr="00DE3B89">
        <w:rPr>
          <w:rFonts w:cstheme="minorHAnsi"/>
        </w:rPr>
        <w:t xml:space="preserve"> </w:t>
      </w:r>
      <w:r w:rsidR="00B636BD" w:rsidRPr="00DE3B89">
        <w:rPr>
          <w:rFonts w:cstheme="minorHAnsi"/>
        </w:rPr>
        <w:t xml:space="preserve">to the </w:t>
      </w:r>
      <w:r w:rsidR="00EA0A87">
        <w:rPr>
          <w:rFonts w:cstheme="minorHAnsi"/>
        </w:rPr>
        <w:t xml:space="preserve">global financial </w:t>
      </w:r>
      <w:r w:rsidR="00B636BD" w:rsidRPr="00DE3B89">
        <w:rPr>
          <w:rFonts w:cstheme="minorHAnsi"/>
        </w:rPr>
        <w:t>crisis made it clear that monetary instruments have deep distributional consequences</w:t>
      </w:r>
      <w:r w:rsidR="00BE086D">
        <w:rPr>
          <w:rFonts w:cstheme="minorHAnsi"/>
        </w:rPr>
        <w:t>.</w:t>
      </w:r>
      <w:r w:rsidR="003F0441">
        <w:rPr>
          <w:rFonts w:cstheme="minorHAnsi"/>
        </w:rPr>
        <w:t xml:space="preserve"> </w:t>
      </w:r>
    </w:p>
    <w:p w14:paraId="0033F2A0" w14:textId="77777777" w:rsidR="00F20B4F" w:rsidRDefault="00F20B4F" w:rsidP="00403AE9">
      <w:pPr>
        <w:autoSpaceDE w:val="0"/>
        <w:autoSpaceDN w:val="0"/>
        <w:adjustRightInd w:val="0"/>
        <w:spacing w:after="0" w:line="240" w:lineRule="auto"/>
        <w:jc w:val="both"/>
        <w:rPr>
          <w:rFonts w:cstheme="minorHAnsi"/>
        </w:rPr>
      </w:pPr>
    </w:p>
    <w:p w14:paraId="681EE5C0" w14:textId="77777777" w:rsidR="0023343D" w:rsidRDefault="003F0441" w:rsidP="00403AE9">
      <w:pPr>
        <w:autoSpaceDE w:val="0"/>
        <w:autoSpaceDN w:val="0"/>
        <w:adjustRightInd w:val="0"/>
        <w:spacing w:after="0" w:line="240" w:lineRule="auto"/>
        <w:jc w:val="both"/>
      </w:pPr>
      <w:r>
        <w:rPr>
          <w:rFonts w:cstheme="minorHAnsi"/>
        </w:rPr>
        <w:t xml:space="preserve">Here, the book would have gain from addressing </w:t>
      </w:r>
      <w:r w:rsidR="000926A3">
        <w:rPr>
          <w:rFonts w:cstheme="minorHAnsi"/>
        </w:rPr>
        <w:t xml:space="preserve">in more detail </w:t>
      </w:r>
      <w:r>
        <w:rPr>
          <w:rFonts w:cstheme="minorHAnsi"/>
        </w:rPr>
        <w:t xml:space="preserve">the distributional effects of </w:t>
      </w:r>
      <w:r w:rsidR="00BE086D">
        <w:t>Quantitative Easing (QE)</w:t>
      </w:r>
      <w:r w:rsidR="00572FD4">
        <w:t xml:space="preserve"> </w:t>
      </w:r>
      <w:proofErr w:type="spellStart"/>
      <w:r w:rsidR="00572FD4">
        <w:t>programmes</w:t>
      </w:r>
      <w:proofErr w:type="spellEnd"/>
      <w:r w:rsidR="004868C4">
        <w:t>: w</w:t>
      </w:r>
      <w:r w:rsidR="00BE086D">
        <w:t xml:space="preserve">hen central banks massively inject liquidity by purchasing sovereign bonds, this pushes up the value of those bonds – and affects other market segments too as QE fosters demand for corporate bonds and equities. </w:t>
      </w:r>
      <w:r w:rsidR="00572FD4">
        <w:t xml:space="preserve">Since financial holdings are concentrated at the top end of the income distribution, QE reinforce wealth inequalities </w:t>
      </w:r>
      <w:r w:rsidR="00572FD4">
        <w:rPr>
          <w:i/>
        </w:rPr>
        <w:t>prima facie</w:t>
      </w:r>
      <w:r w:rsidR="00572FD4">
        <w:rPr>
          <w:rStyle w:val="Appelnotedebasdep"/>
          <w:i/>
        </w:rPr>
        <w:footnoteReference w:id="2"/>
      </w:r>
      <w:r w:rsidR="00572FD4">
        <w:t xml:space="preserve">. </w:t>
      </w:r>
    </w:p>
    <w:p w14:paraId="2012EA0E" w14:textId="5786C420" w:rsidR="00470D00" w:rsidRPr="00F20B4F" w:rsidRDefault="00F20B4F" w:rsidP="00403AE9">
      <w:pPr>
        <w:autoSpaceDE w:val="0"/>
        <w:autoSpaceDN w:val="0"/>
        <w:adjustRightInd w:val="0"/>
        <w:spacing w:after="0" w:line="240" w:lineRule="auto"/>
        <w:jc w:val="both"/>
        <w:rPr>
          <w:rFonts w:cstheme="minorHAnsi"/>
        </w:rPr>
      </w:pPr>
      <w:r>
        <w:rPr>
          <w:rFonts w:cstheme="minorHAnsi"/>
        </w:rPr>
        <w:lastRenderedPageBreak/>
        <w:t xml:space="preserve">Instead, </w:t>
      </w:r>
      <w:r w:rsidR="003F0441">
        <w:rPr>
          <w:rFonts w:cstheme="minorHAnsi"/>
        </w:rPr>
        <w:t xml:space="preserve">Riles relies on two other examples </w:t>
      </w:r>
      <w:r w:rsidR="000926A3">
        <w:rPr>
          <w:rFonts w:cstheme="minorHAnsi"/>
        </w:rPr>
        <w:t>to debunk the myth of central bankers as technocrats acting without i</w:t>
      </w:r>
      <w:r w:rsidR="004868C4">
        <w:rPr>
          <w:rFonts w:cstheme="minorHAnsi"/>
        </w:rPr>
        <w:t>nput from political authorities: t</w:t>
      </w:r>
      <w:r w:rsidR="003F0441">
        <w:rPr>
          <w:rFonts w:cstheme="minorHAnsi"/>
        </w:rPr>
        <w:t>he Japanese “</w:t>
      </w:r>
      <w:proofErr w:type="spellStart"/>
      <w:r w:rsidR="003F0441">
        <w:rPr>
          <w:rFonts w:cstheme="minorHAnsi"/>
        </w:rPr>
        <w:t>Abenomics</w:t>
      </w:r>
      <w:proofErr w:type="spellEnd"/>
      <w:r w:rsidR="003F0441">
        <w:rPr>
          <w:rFonts w:cstheme="minorHAnsi"/>
        </w:rPr>
        <w:t>” and the</w:t>
      </w:r>
      <w:r w:rsidR="004868C4">
        <w:rPr>
          <w:rFonts w:cstheme="minorHAnsi"/>
        </w:rPr>
        <w:t xml:space="preserve"> US debate on the Fed policies.</w:t>
      </w:r>
      <w:r>
        <w:rPr>
          <w:rFonts w:cstheme="minorHAnsi"/>
        </w:rPr>
        <w:t xml:space="preserve"> </w:t>
      </w:r>
      <w:r w:rsidR="000926A3">
        <w:rPr>
          <w:rFonts w:cstheme="minorHAnsi"/>
        </w:rPr>
        <w:t>Then</w:t>
      </w:r>
      <w:r w:rsidR="004868C4">
        <w:rPr>
          <w:rFonts w:cstheme="minorHAnsi"/>
        </w:rPr>
        <w:t>,</w:t>
      </w:r>
      <w:r w:rsidR="000926A3">
        <w:rPr>
          <w:rFonts w:cstheme="minorHAnsi"/>
        </w:rPr>
        <w:t xml:space="preserve"> she claims that</w:t>
      </w:r>
      <w:r w:rsidR="004868C4">
        <w:rPr>
          <w:rFonts w:cstheme="minorHAnsi"/>
        </w:rPr>
        <w:t>,</w:t>
      </w:r>
      <w:r w:rsidR="00B636BD" w:rsidRPr="00DE3B89">
        <w:rPr>
          <w:rFonts w:cstheme="minorHAnsi"/>
        </w:rPr>
        <w:t xml:space="preserve"> </w:t>
      </w:r>
      <w:r w:rsidR="00642F37" w:rsidRPr="00DE3B89">
        <w:rPr>
          <w:rFonts w:cstheme="minorHAnsi"/>
        </w:rPr>
        <w:t>because</w:t>
      </w:r>
      <w:r w:rsidR="00BC4FE8" w:rsidRPr="00DE3B89">
        <w:rPr>
          <w:rFonts w:cstheme="minorHAnsi"/>
        </w:rPr>
        <w:t xml:space="preserve"> it became clear that independent technocrats are dealing with political matters</w:t>
      </w:r>
      <w:r w:rsidR="000926A3">
        <w:rPr>
          <w:rFonts w:cstheme="minorHAnsi"/>
        </w:rPr>
        <w:t xml:space="preserve"> and coordinating with political authorities</w:t>
      </w:r>
      <w:r w:rsidR="00642F37" w:rsidRPr="00DE3B89">
        <w:rPr>
          <w:rFonts w:cstheme="minorHAnsi"/>
        </w:rPr>
        <w:t xml:space="preserve">, </w:t>
      </w:r>
      <w:r w:rsidR="00BC4FE8" w:rsidRPr="00DE3B89">
        <w:rPr>
          <w:rFonts w:cstheme="minorHAnsi"/>
        </w:rPr>
        <w:t xml:space="preserve">central </w:t>
      </w:r>
      <w:r w:rsidR="004868C4" w:rsidRPr="00DE3B89">
        <w:rPr>
          <w:rFonts w:cstheme="minorHAnsi"/>
        </w:rPr>
        <w:t>bankers’</w:t>
      </w:r>
      <w:r w:rsidR="00BC4FE8" w:rsidRPr="00DE3B89">
        <w:rPr>
          <w:rFonts w:cstheme="minorHAnsi"/>
        </w:rPr>
        <w:t xml:space="preserve"> legit</w:t>
      </w:r>
      <w:r w:rsidR="00DB27C3" w:rsidRPr="00DE3B89">
        <w:rPr>
          <w:rFonts w:cstheme="minorHAnsi"/>
        </w:rPr>
        <w:t xml:space="preserve">imacy </w:t>
      </w:r>
      <w:r w:rsidR="00BC4FE8" w:rsidRPr="00DE3B89">
        <w:rPr>
          <w:rFonts w:cstheme="minorHAnsi"/>
        </w:rPr>
        <w:t xml:space="preserve">is in peril, up to </w:t>
      </w:r>
      <w:r w:rsidR="00DB27C3" w:rsidRPr="00DE3B89">
        <w:rPr>
          <w:rFonts w:cstheme="minorHAnsi"/>
        </w:rPr>
        <w:t>point</w:t>
      </w:r>
      <w:r w:rsidR="00BC4FE8" w:rsidRPr="00DE3B89">
        <w:rPr>
          <w:rFonts w:cstheme="minorHAnsi"/>
        </w:rPr>
        <w:t xml:space="preserve"> that they are under “populist attacks” from the right and the left wing</w:t>
      </w:r>
      <w:r w:rsidR="00DD0F69" w:rsidRPr="00DE3B89">
        <w:rPr>
          <w:rFonts w:cstheme="minorHAnsi"/>
        </w:rPr>
        <w:t>.</w:t>
      </w:r>
      <w:r w:rsidR="00BC4FE8" w:rsidRPr="00DE3B89">
        <w:rPr>
          <w:rFonts w:cstheme="minorHAnsi"/>
        </w:rPr>
        <w:t xml:space="preserve"> </w:t>
      </w:r>
      <w:r w:rsidR="00DD0F69" w:rsidRPr="00DE3B89">
        <w:rPr>
          <w:rFonts w:cstheme="minorHAnsi"/>
        </w:rPr>
        <w:t>A</w:t>
      </w:r>
      <w:r w:rsidR="00B636BD" w:rsidRPr="00DE3B89">
        <w:rPr>
          <w:rFonts w:cstheme="minorHAnsi"/>
        </w:rPr>
        <w:t xml:space="preserve">ccording to the author, </w:t>
      </w:r>
      <w:r w:rsidR="00642F37" w:rsidRPr="00DE3B89">
        <w:rPr>
          <w:rFonts w:cstheme="minorHAnsi"/>
        </w:rPr>
        <w:t xml:space="preserve">conflicts over central banks legitimacy are “in large the product of a </w:t>
      </w:r>
      <w:r w:rsidR="00642F37" w:rsidRPr="00DE3B89">
        <w:rPr>
          <w:rFonts w:cstheme="minorHAnsi"/>
          <w:i/>
          <w:iCs/>
        </w:rPr>
        <w:t xml:space="preserve">culture clash </w:t>
      </w:r>
      <w:r w:rsidR="00642F37" w:rsidRPr="00DE3B89">
        <w:rPr>
          <w:rFonts w:cstheme="minorHAnsi"/>
        </w:rPr>
        <w:t xml:space="preserve">between </w:t>
      </w:r>
      <w:r w:rsidR="00BC4FE8" w:rsidRPr="00DE3B89">
        <w:rPr>
          <w:rFonts w:cstheme="minorHAnsi"/>
        </w:rPr>
        <w:t xml:space="preserve">experts and the various global publics that have a stake in what central banks do”. </w:t>
      </w:r>
    </w:p>
    <w:p w14:paraId="10A9E917" w14:textId="77777777" w:rsidR="00470D00" w:rsidRPr="00DE3B89" w:rsidRDefault="00470D00" w:rsidP="00403AE9">
      <w:pPr>
        <w:autoSpaceDE w:val="0"/>
        <w:autoSpaceDN w:val="0"/>
        <w:adjustRightInd w:val="0"/>
        <w:spacing w:after="0" w:line="240" w:lineRule="auto"/>
        <w:jc w:val="both"/>
        <w:rPr>
          <w:rFonts w:cstheme="minorHAnsi"/>
        </w:rPr>
      </w:pPr>
    </w:p>
    <w:p w14:paraId="41DD8D9E" w14:textId="65DACEBC" w:rsidR="008469E6" w:rsidRPr="000926A3" w:rsidRDefault="00BC4FE8" w:rsidP="00403AE9">
      <w:pPr>
        <w:autoSpaceDE w:val="0"/>
        <w:autoSpaceDN w:val="0"/>
        <w:adjustRightInd w:val="0"/>
        <w:spacing w:after="0" w:line="240" w:lineRule="auto"/>
        <w:jc w:val="both"/>
        <w:rPr>
          <w:rFonts w:cstheme="minorHAnsi"/>
        </w:rPr>
      </w:pPr>
      <w:r w:rsidRPr="00DE3B89">
        <w:rPr>
          <w:rFonts w:cstheme="minorHAnsi"/>
        </w:rPr>
        <w:t>Riles</w:t>
      </w:r>
      <w:r w:rsidR="009F726F">
        <w:rPr>
          <w:rFonts w:cstheme="minorHAnsi"/>
        </w:rPr>
        <w:t xml:space="preserve"> explore</w:t>
      </w:r>
      <w:r w:rsidR="0023343D">
        <w:rPr>
          <w:rFonts w:cstheme="minorHAnsi"/>
        </w:rPr>
        <w:t>s</w:t>
      </w:r>
      <w:r w:rsidR="00DB27C3" w:rsidRPr="00DE3B89">
        <w:rPr>
          <w:rFonts w:cstheme="minorHAnsi"/>
        </w:rPr>
        <w:t xml:space="preserve"> </w:t>
      </w:r>
      <w:r w:rsidR="00470D00" w:rsidRPr="00DE3B89">
        <w:rPr>
          <w:rFonts w:cstheme="minorHAnsi"/>
        </w:rPr>
        <w:t xml:space="preserve">this conflict </w:t>
      </w:r>
      <w:r w:rsidR="009F726F">
        <w:rPr>
          <w:rFonts w:cstheme="minorHAnsi"/>
        </w:rPr>
        <w:t>in chapter 3</w:t>
      </w:r>
      <w:r w:rsidR="009F726F" w:rsidRPr="00DE3B89">
        <w:rPr>
          <w:rFonts w:cstheme="minorHAnsi"/>
        </w:rPr>
        <w:t xml:space="preserve"> </w:t>
      </w:r>
      <w:r w:rsidR="00470D00" w:rsidRPr="00DE3B89">
        <w:rPr>
          <w:rFonts w:cstheme="minorHAnsi"/>
        </w:rPr>
        <w:t>by examining</w:t>
      </w:r>
      <w:r w:rsidR="008469E6">
        <w:rPr>
          <w:rFonts w:cstheme="minorHAnsi"/>
        </w:rPr>
        <w:t xml:space="preserve"> </w:t>
      </w:r>
      <w:r w:rsidR="009F726F">
        <w:rPr>
          <w:rFonts w:cstheme="minorHAnsi"/>
        </w:rPr>
        <w:t xml:space="preserve">central banks as “cultural institutions” (p.25). </w:t>
      </w:r>
      <w:r w:rsidR="00354BA3">
        <w:rPr>
          <w:rFonts w:cstheme="minorHAnsi"/>
        </w:rPr>
        <w:t xml:space="preserve">She argues that </w:t>
      </w:r>
      <w:r w:rsidR="000A1188">
        <w:rPr>
          <w:rFonts w:cstheme="minorHAnsi"/>
        </w:rPr>
        <w:t xml:space="preserve">central bankers’ daily practices and rituals are framed by strict codes and norms, </w:t>
      </w:r>
      <w:r w:rsidR="000A1188" w:rsidRPr="00B76E5B">
        <w:rPr>
          <w:rFonts w:cstheme="minorHAnsi"/>
        </w:rPr>
        <w:t xml:space="preserve">which vary in time and space. </w:t>
      </w:r>
      <w:r w:rsidR="008469E6" w:rsidRPr="00B76E5B">
        <w:rPr>
          <w:rFonts w:cstheme="minorHAnsi"/>
        </w:rPr>
        <w:t xml:space="preserve">Even though this chapter is not backed by </w:t>
      </w:r>
      <w:r w:rsidR="000926A3">
        <w:rPr>
          <w:rFonts w:cstheme="minorHAnsi"/>
        </w:rPr>
        <w:t>comprehensive field studies</w:t>
      </w:r>
      <w:r w:rsidR="008469E6" w:rsidRPr="00B76E5B">
        <w:rPr>
          <w:rFonts w:cstheme="minorHAnsi"/>
        </w:rPr>
        <w:t xml:space="preserve">, it </w:t>
      </w:r>
      <w:r w:rsidR="006A0859" w:rsidRPr="00B76E5B">
        <w:rPr>
          <w:rFonts w:cstheme="minorHAnsi"/>
        </w:rPr>
        <w:t>offer</w:t>
      </w:r>
      <w:r w:rsidR="00EA0A87" w:rsidRPr="00B76E5B">
        <w:rPr>
          <w:rFonts w:cstheme="minorHAnsi"/>
        </w:rPr>
        <w:t>s</w:t>
      </w:r>
      <w:r w:rsidR="006A0859" w:rsidRPr="00B76E5B">
        <w:rPr>
          <w:rFonts w:cstheme="minorHAnsi"/>
        </w:rPr>
        <w:t xml:space="preserve"> </w:t>
      </w:r>
      <w:r w:rsidR="00C33B2D" w:rsidRPr="00B76E5B">
        <w:rPr>
          <w:rFonts w:cstheme="minorHAnsi"/>
        </w:rPr>
        <w:t xml:space="preserve">some of the best parts </w:t>
      </w:r>
      <w:r w:rsidR="00DC3C0E" w:rsidRPr="00B76E5B">
        <w:rPr>
          <w:rFonts w:cstheme="minorHAnsi"/>
        </w:rPr>
        <w:t>of the book.</w:t>
      </w:r>
      <w:r w:rsidR="008469E6" w:rsidRPr="00B76E5B">
        <w:rPr>
          <w:rFonts w:cstheme="minorHAnsi"/>
        </w:rPr>
        <w:t xml:space="preserve"> </w:t>
      </w:r>
      <w:r w:rsidR="009F726F" w:rsidRPr="00B76E5B">
        <w:rPr>
          <w:rFonts w:cstheme="minorHAnsi"/>
        </w:rPr>
        <w:t>The insider stories provided by the Meridian 180 participants reveal that</w:t>
      </w:r>
      <w:r w:rsidR="008469E6" w:rsidRPr="00B76E5B">
        <w:rPr>
          <w:rFonts w:cstheme="minorHAnsi"/>
        </w:rPr>
        <w:t xml:space="preserve"> central banking circles are divided by cultural barriers between North and South countries </w:t>
      </w:r>
      <w:r w:rsidR="004868C4">
        <w:rPr>
          <w:rFonts w:cstheme="minorHAnsi"/>
        </w:rPr>
        <w:t>and</w:t>
      </w:r>
      <w:r w:rsidR="008469E6" w:rsidRPr="00B76E5B">
        <w:rPr>
          <w:rFonts w:cstheme="minorHAnsi"/>
        </w:rPr>
        <w:t xml:space="preserve"> </w:t>
      </w:r>
      <w:r w:rsidR="009F726F" w:rsidRPr="00B76E5B">
        <w:rPr>
          <w:rFonts w:cstheme="minorHAnsi"/>
        </w:rPr>
        <w:t xml:space="preserve">gender barriers. </w:t>
      </w:r>
      <w:r w:rsidR="000926A3">
        <w:rPr>
          <w:rFonts w:cstheme="minorHAnsi"/>
        </w:rPr>
        <w:t>C</w:t>
      </w:r>
      <w:r w:rsidR="00304C3B" w:rsidRPr="00B76E5B">
        <w:rPr>
          <w:rFonts w:cstheme="minorHAnsi"/>
        </w:rPr>
        <w:t xml:space="preserve">entral bankers </w:t>
      </w:r>
      <w:r w:rsidR="000926A3">
        <w:rPr>
          <w:rFonts w:cstheme="minorHAnsi"/>
        </w:rPr>
        <w:t xml:space="preserve">also </w:t>
      </w:r>
      <w:r w:rsidR="00304C3B" w:rsidRPr="00B76E5B">
        <w:rPr>
          <w:rFonts w:cstheme="minorHAnsi"/>
        </w:rPr>
        <w:t xml:space="preserve">share many cultural traits with their counterparts from the financial sector (p.27). They often have similar educational background, clothes and </w:t>
      </w:r>
      <w:r w:rsidR="004868C4">
        <w:rPr>
          <w:rFonts w:cstheme="minorHAnsi"/>
        </w:rPr>
        <w:t xml:space="preserve">they </w:t>
      </w:r>
      <w:r w:rsidR="000D2310">
        <w:rPr>
          <w:rFonts w:cstheme="minorHAnsi"/>
        </w:rPr>
        <w:t>participate in</w:t>
      </w:r>
      <w:r w:rsidR="00304C3B" w:rsidRPr="00B76E5B">
        <w:rPr>
          <w:rFonts w:cstheme="minorHAnsi"/>
        </w:rPr>
        <w:t xml:space="preserve"> the same activities and informal gathering</w:t>
      </w:r>
      <w:r w:rsidR="004868C4">
        <w:rPr>
          <w:rFonts w:cstheme="minorHAnsi"/>
        </w:rPr>
        <w:t>s</w:t>
      </w:r>
      <w:r w:rsidR="00304C3B" w:rsidRPr="00B76E5B">
        <w:rPr>
          <w:rFonts w:cstheme="minorHAnsi"/>
        </w:rPr>
        <w:t xml:space="preserve">. According to </w:t>
      </w:r>
      <w:r w:rsidR="000926A3">
        <w:rPr>
          <w:rFonts w:cstheme="minorHAnsi"/>
        </w:rPr>
        <w:t>Riles</w:t>
      </w:r>
      <w:r w:rsidR="00304C3B" w:rsidRPr="00B76E5B">
        <w:rPr>
          <w:rFonts w:cstheme="minorHAnsi"/>
        </w:rPr>
        <w:t>, this prox</w:t>
      </w:r>
      <w:r w:rsidR="000926A3">
        <w:rPr>
          <w:rFonts w:cstheme="minorHAnsi"/>
        </w:rPr>
        <w:t xml:space="preserve">imity is an important source of </w:t>
      </w:r>
      <w:r w:rsidR="00304C3B" w:rsidRPr="00B76E5B">
        <w:rPr>
          <w:rFonts w:cstheme="minorHAnsi"/>
        </w:rPr>
        <w:t xml:space="preserve">legitimacy </w:t>
      </w:r>
      <w:r w:rsidR="000926A3">
        <w:rPr>
          <w:rFonts w:cstheme="minorHAnsi"/>
        </w:rPr>
        <w:t xml:space="preserve">for central bankers </w:t>
      </w:r>
      <w:r w:rsidR="00304C3B" w:rsidRPr="00B76E5B">
        <w:rPr>
          <w:rFonts w:cstheme="minorHAnsi"/>
        </w:rPr>
        <w:t xml:space="preserve">since it reinforces their expertise and </w:t>
      </w:r>
      <w:r w:rsidR="00AC7E00">
        <w:rPr>
          <w:rFonts w:cstheme="minorHAnsi"/>
        </w:rPr>
        <w:t>the</w:t>
      </w:r>
      <w:r w:rsidR="00304C3B" w:rsidRPr="00B76E5B">
        <w:rPr>
          <w:rFonts w:cstheme="minorHAnsi"/>
        </w:rPr>
        <w:t xml:space="preserve"> efficiency</w:t>
      </w:r>
      <w:r w:rsidR="00AC7E00">
        <w:rPr>
          <w:rFonts w:cstheme="minorHAnsi"/>
        </w:rPr>
        <w:t xml:space="preserve"> of their policies</w:t>
      </w:r>
      <w:r w:rsidR="00304C3B" w:rsidRPr="00B76E5B">
        <w:rPr>
          <w:rFonts w:cstheme="minorHAnsi"/>
        </w:rPr>
        <w:t xml:space="preserve">. She also notes that this proximity is “what many outsiders see as central banks’ favoritism toward large financial institutions”. Here, the book implicitly addresses the issue of regulatory capture without </w:t>
      </w:r>
      <w:r w:rsidR="00AC7E00">
        <w:rPr>
          <w:rFonts w:cstheme="minorHAnsi"/>
        </w:rPr>
        <w:t>addressing it more comprehensively</w:t>
      </w:r>
      <w:r w:rsidR="00304C3B" w:rsidRPr="00B76E5B">
        <w:rPr>
          <w:rFonts w:cstheme="minorHAnsi"/>
        </w:rPr>
        <w:t>. As I show</w:t>
      </w:r>
      <w:r w:rsidR="00B76E5B" w:rsidRPr="00B76E5B">
        <w:rPr>
          <w:rFonts w:cstheme="minorHAnsi"/>
        </w:rPr>
        <w:t xml:space="preserve"> in the next section, this is unfortunate since there is solid empirical evidence that </w:t>
      </w:r>
      <w:r w:rsidR="00B76E5B">
        <w:rPr>
          <w:rFonts w:cstheme="minorHAnsi"/>
        </w:rPr>
        <w:t>central bankers’</w:t>
      </w:r>
      <w:r w:rsidR="00B76E5B" w:rsidRPr="00B76E5B">
        <w:rPr>
          <w:rFonts w:cstheme="minorHAnsi"/>
        </w:rPr>
        <w:t xml:space="preserve"> proximity with the financial sector </w:t>
      </w:r>
      <w:r w:rsidR="00B76E5B" w:rsidRPr="00B76E5B">
        <w:rPr>
          <w:rFonts w:cstheme="minorHAnsi"/>
          <w:i/>
        </w:rPr>
        <w:t>does</w:t>
      </w:r>
      <w:r w:rsidR="00B76E5B">
        <w:rPr>
          <w:rFonts w:cstheme="minorHAnsi"/>
          <w:i/>
        </w:rPr>
        <w:t xml:space="preserve"> </w:t>
      </w:r>
      <w:r w:rsidR="00B76E5B">
        <w:rPr>
          <w:rFonts w:cstheme="minorHAnsi"/>
        </w:rPr>
        <w:t>have an effect on central bank policies</w:t>
      </w:r>
      <w:r w:rsidR="00032851">
        <w:rPr>
          <w:rFonts w:cstheme="minorHAnsi"/>
        </w:rPr>
        <w:t>, which were conducive to the financial crisis</w:t>
      </w:r>
      <w:r w:rsidR="00B76E5B">
        <w:rPr>
          <w:rFonts w:cstheme="minorHAnsi"/>
        </w:rPr>
        <w:t>.</w:t>
      </w:r>
    </w:p>
    <w:p w14:paraId="1F64936A" w14:textId="68E3257B" w:rsidR="009F726F" w:rsidRDefault="009F726F" w:rsidP="00403AE9">
      <w:pPr>
        <w:autoSpaceDE w:val="0"/>
        <w:autoSpaceDN w:val="0"/>
        <w:adjustRightInd w:val="0"/>
        <w:spacing w:after="0" w:line="240" w:lineRule="auto"/>
        <w:jc w:val="both"/>
        <w:rPr>
          <w:rFonts w:cstheme="minorHAnsi"/>
        </w:rPr>
      </w:pPr>
    </w:p>
    <w:p w14:paraId="615FCE34" w14:textId="148A9E2B" w:rsidR="00F40938" w:rsidRPr="00DE3B89" w:rsidRDefault="00AC7E00" w:rsidP="00403AE9">
      <w:pPr>
        <w:autoSpaceDE w:val="0"/>
        <w:autoSpaceDN w:val="0"/>
        <w:adjustRightInd w:val="0"/>
        <w:spacing w:after="0" w:line="240" w:lineRule="auto"/>
        <w:jc w:val="both"/>
        <w:rPr>
          <w:rFonts w:cstheme="minorHAnsi"/>
        </w:rPr>
      </w:pPr>
      <w:r>
        <w:rPr>
          <w:rFonts w:cstheme="minorHAnsi"/>
        </w:rPr>
        <w:t>Chapter 4 of</w:t>
      </w:r>
      <w:r w:rsidR="00470D00" w:rsidRPr="00DE3B89">
        <w:rPr>
          <w:rFonts w:cstheme="minorHAnsi"/>
        </w:rPr>
        <w:t xml:space="preserve"> the book goes b</w:t>
      </w:r>
      <w:r w:rsidR="00304C3B">
        <w:rPr>
          <w:rFonts w:cstheme="minorHAnsi"/>
        </w:rPr>
        <w:t>eyond the study of central</w:t>
      </w:r>
      <w:r w:rsidR="00F40938" w:rsidRPr="00DE3B89">
        <w:rPr>
          <w:rFonts w:cstheme="minorHAnsi"/>
        </w:rPr>
        <w:t xml:space="preserve"> banking culture, </w:t>
      </w:r>
      <w:r w:rsidR="00470D00" w:rsidRPr="00DE3B89">
        <w:rPr>
          <w:rFonts w:cstheme="minorHAnsi"/>
        </w:rPr>
        <w:t xml:space="preserve">and </w:t>
      </w:r>
      <w:r w:rsidR="00103C1C" w:rsidRPr="00DE3B89">
        <w:rPr>
          <w:rFonts w:cstheme="minorHAnsi"/>
        </w:rPr>
        <w:t>explores the “culture clash” between central b</w:t>
      </w:r>
      <w:r w:rsidR="00470D00" w:rsidRPr="00DE3B89">
        <w:rPr>
          <w:rFonts w:cstheme="minorHAnsi"/>
        </w:rPr>
        <w:t xml:space="preserve">ankers and the public at large. </w:t>
      </w:r>
      <w:r w:rsidR="00103C1C" w:rsidRPr="00DE3B89">
        <w:rPr>
          <w:rFonts w:cstheme="minorHAnsi"/>
        </w:rPr>
        <w:t>The main explanation provided by th</w:t>
      </w:r>
      <w:r w:rsidR="00470D00" w:rsidRPr="00DE3B89">
        <w:rPr>
          <w:rFonts w:cstheme="minorHAnsi"/>
        </w:rPr>
        <w:t>e author on th</w:t>
      </w:r>
      <w:r w:rsidR="00103C1C" w:rsidRPr="00DE3B89">
        <w:rPr>
          <w:rFonts w:cstheme="minorHAnsi"/>
        </w:rPr>
        <w:t>is clash is that, since the crisis, the “public has increasingly lost confidence in expertise itself</w:t>
      </w:r>
      <w:r w:rsidR="00470D00" w:rsidRPr="00DE3B89">
        <w:rPr>
          <w:rFonts w:cstheme="minorHAnsi"/>
        </w:rPr>
        <w:t xml:space="preserve"> (p.39)</w:t>
      </w:r>
      <w:r w:rsidR="00103C1C" w:rsidRPr="00DE3B89">
        <w:rPr>
          <w:rFonts w:cstheme="minorHAnsi"/>
        </w:rPr>
        <w:t>”</w:t>
      </w:r>
      <w:r w:rsidR="000D2310">
        <w:rPr>
          <w:rFonts w:cstheme="minorHAnsi"/>
        </w:rPr>
        <w:t xml:space="preserve"> and, thus, i</w:t>
      </w:r>
      <w:r w:rsidR="00E04F35" w:rsidRPr="00DE3B89">
        <w:rPr>
          <w:rFonts w:cstheme="minorHAnsi"/>
        </w:rPr>
        <w:t>n central bankers. In addition, this “anti-expert populism fuses with new forms of nationalism</w:t>
      </w:r>
      <w:r w:rsidR="00470D00" w:rsidRPr="00DE3B89">
        <w:rPr>
          <w:rFonts w:cstheme="minorHAnsi"/>
        </w:rPr>
        <w:t xml:space="preserve"> (p.41)</w:t>
      </w:r>
      <w:r w:rsidR="00CF7591" w:rsidRPr="00DE3B89">
        <w:rPr>
          <w:rFonts w:cstheme="minorHAnsi"/>
        </w:rPr>
        <w:t>”.</w:t>
      </w:r>
      <w:r w:rsidR="00B76E5B">
        <w:rPr>
          <w:rFonts w:cstheme="minorHAnsi"/>
        </w:rPr>
        <w:t xml:space="preserve"> In the next section, I argue that </w:t>
      </w:r>
      <w:r w:rsidR="004868C4">
        <w:rPr>
          <w:rFonts w:cstheme="minorHAnsi"/>
        </w:rPr>
        <w:t xml:space="preserve">this chapter </w:t>
      </w:r>
      <w:r>
        <w:rPr>
          <w:rFonts w:cstheme="minorHAnsi"/>
        </w:rPr>
        <w:t>suffers from</w:t>
      </w:r>
      <w:r w:rsidR="00BA6E3E">
        <w:rPr>
          <w:rFonts w:cstheme="minorHAnsi"/>
        </w:rPr>
        <w:t xml:space="preserve"> its</w:t>
      </w:r>
      <w:r w:rsidR="00B76E5B">
        <w:rPr>
          <w:rFonts w:cstheme="minorHAnsi"/>
        </w:rPr>
        <w:t xml:space="preserve"> lack of empiric</w:t>
      </w:r>
      <w:r>
        <w:rPr>
          <w:rFonts w:cstheme="minorHAnsi"/>
        </w:rPr>
        <w:t>al data</w:t>
      </w:r>
      <w:r w:rsidR="004868C4">
        <w:rPr>
          <w:rFonts w:cstheme="minorHAnsi"/>
        </w:rPr>
        <w:t xml:space="preserve"> </w:t>
      </w:r>
      <w:r w:rsidR="00BA6E3E">
        <w:rPr>
          <w:rFonts w:cstheme="minorHAnsi"/>
        </w:rPr>
        <w:t>and consideration of non-populis</w:t>
      </w:r>
      <w:r w:rsidR="00032851">
        <w:rPr>
          <w:rFonts w:cstheme="minorHAnsi"/>
        </w:rPr>
        <w:t>t</w:t>
      </w:r>
      <w:r w:rsidR="00BA6E3E">
        <w:rPr>
          <w:rFonts w:cstheme="minorHAnsi"/>
        </w:rPr>
        <w:t xml:space="preserve"> criticism against central bank policies.  </w:t>
      </w:r>
    </w:p>
    <w:p w14:paraId="3376793B" w14:textId="77777777" w:rsidR="00D075B1" w:rsidRPr="00DE3B89" w:rsidRDefault="00F40938" w:rsidP="00403AE9">
      <w:pPr>
        <w:autoSpaceDE w:val="0"/>
        <w:autoSpaceDN w:val="0"/>
        <w:adjustRightInd w:val="0"/>
        <w:spacing w:after="0" w:line="240" w:lineRule="auto"/>
        <w:jc w:val="both"/>
        <w:rPr>
          <w:rFonts w:cstheme="minorHAnsi"/>
        </w:rPr>
      </w:pPr>
      <w:r w:rsidRPr="00DE3B89">
        <w:rPr>
          <w:rFonts w:cstheme="minorHAnsi"/>
        </w:rPr>
        <w:t xml:space="preserve"> </w:t>
      </w:r>
    </w:p>
    <w:p w14:paraId="3C834594" w14:textId="39597E96" w:rsidR="006D4A6E" w:rsidRDefault="00CF7591" w:rsidP="00403AE9">
      <w:pPr>
        <w:autoSpaceDE w:val="0"/>
        <w:autoSpaceDN w:val="0"/>
        <w:adjustRightInd w:val="0"/>
        <w:spacing w:after="0" w:line="240" w:lineRule="auto"/>
        <w:jc w:val="both"/>
        <w:rPr>
          <w:rFonts w:cstheme="minorHAnsi"/>
        </w:rPr>
      </w:pPr>
      <w:r w:rsidRPr="00DE3B89">
        <w:rPr>
          <w:rFonts w:cstheme="minorHAnsi"/>
        </w:rPr>
        <w:t>The second part of the book</w:t>
      </w:r>
      <w:r w:rsidR="00470D00" w:rsidRPr="00DE3B89">
        <w:rPr>
          <w:rFonts w:cstheme="minorHAnsi"/>
        </w:rPr>
        <w:t xml:space="preserve"> (chapters 5-6)</w:t>
      </w:r>
      <w:r w:rsidRPr="00DE3B89">
        <w:rPr>
          <w:rFonts w:cstheme="minorHAnsi"/>
        </w:rPr>
        <w:t xml:space="preserve"> </w:t>
      </w:r>
      <w:r w:rsidR="00470D00" w:rsidRPr="00DE3B89">
        <w:rPr>
          <w:rFonts w:cstheme="minorHAnsi"/>
        </w:rPr>
        <w:t xml:space="preserve">offers normative </w:t>
      </w:r>
      <w:r w:rsidR="000D2310">
        <w:rPr>
          <w:rFonts w:cstheme="minorHAnsi"/>
        </w:rPr>
        <w:t>solutions</w:t>
      </w:r>
      <w:r w:rsidR="00470D00" w:rsidRPr="00DE3B89">
        <w:rPr>
          <w:rFonts w:cstheme="minorHAnsi"/>
        </w:rPr>
        <w:t xml:space="preserve"> </w:t>
      </w:r>
      <w:r w:rsidR="004868C4">
        <w:rPr>
          <w:rFonts w:cstheme="minorHAnsi"/>
        </w:rPr>
        <w:t>against</w:t>
      </w:r>
      <w:r w:rsidR="00470D00" w:rsidRPr="00DE3B89">
        <w:rPr>
          <w:rFonts w:cstheme="minorHAnsi"/>
        </w:rPr>
        <w:t xml:space="preserve"> th</w:t>
      </w:r>
      <w:r w:rsidR="004868C4">
        <w:rPr>
          <w:rFonts w:cstheme="minorHAnsi"/>
        </w:rPr>
        <w:t>is</w:t>
      </w:r>
      <w:r w:rsidR="00153D8B">
        <w:rPr>
          <w:rFonts w:cstheme="minorHAnsi"/>
        </w:rPr>
        <w:t xml:space="preserve"> </w:t>
      </w:r>
      <w:r w:rsidR="00470D00" w:rsidRPr="00DE3B89">
        <w:rPr>
          <w:rFonts w:cstheme="minorHAnsi"/>
        </w:rPr>
        <w:t xml:space="preserve">cultural clash. </w:t>
      </w:r>
      <w:r w:rsidR="00162589" w:rsidRPr="00DE3B89">
        <w:rPr>
          <w:rFonts w:cstheme="minorHAnsi"/>
        </w:rPr>
        <w:t>Rile</w:t>
      </w:r>
      <w:r w:rsidR="004868C4">
        <w:rPr>
          <w:rFonts w:cstheme="minorHAnsi"/>
        </w:rPr>
        <w:t>s</w:t>
      </w:r>
      <w:r w:rsidR="00AC7E00">
        <w:rPr>
          <w:rFonts w:cstheme="minorHAnsi"/>
        </w:rPr>
        <w:t xml:space="preserve"> argues</w:t>
      </w:r>
      <w:r w:rsidR="00162589" w:rsidRPr="00DE3B89">
        <w:rPr>
          <w:rFonts w:cstheme="minorHAnsi"/>
        </w:rPr>
        <w:t xml:space="preserve"> that experts and public </w:t>
      </w:r>
      <w:r w:rsidR="00690E67" w:rsidRPr="00DE3B89">
        <w:rPr>
          <w:rFonts w:cstheme="minorHAnsi"/>
        </w:rPr>
        <w:t xml:space="preserve">alike </w:t>
      </w:r>
      <w:r w:rsidR="00162589" w:rsidRPr="00DE3B89">
        <w:rPr>
          <w:rFonts w:cstheme="minorHAnsi"/>
        </w:rPr>
        <w:t xml:space="preserve">need to address this crisis of legitimacy: both groups have duties in the defense of our economies and democracies. </w:t>
      </w:r>
      <w:r w:rsidR="003B4FFD" w:rsidRPr="00DE3B89">
        <w:rPr>
          <w:rFonts w:cstheme="minorHAnsi"/>
        </w:rPr>
        <w:t>This “new vision” is based on two concepts: a new</w:t>
      </w:r>
      <w:r w:rsidR="00162589" w:rsidRPr="00DE3B89">
        <w:rPr>
          <w:rFonts w:cstheme="minorHAnsi"/>
        </w:rPr>
        <w:t xml:space="preserve"> </w:t>
      </w:r>
      <w:r w:rsidR="003B4FFD" w:rsidRPr="00DE3B89">
        <w:rPr>
          <w:rFonts w:cstheme="minorHAnsi"/>
        </w:rPr>
        <w:t>“</w:t>
      </w:r>
      <w:r w:rsidR="00162589" w:rsidRPr="00DE3B89">
        <w:rPr>
          <w:rFonts w:cstheme="minorHAnsi"/>
          <w:i/>
          <w:iCs/>
        </w:rPr>
        <w:t>financial</w:t>
      </w:r>
      <w:r w:rsidR="003B4FFD" w:rsidRPr="00DE3B89">
        <w:rPr>
          <w:rFonts w:cstheme="minorHAnsi"/>
        </w:rPr>
        <w:t xml:space="preserve"> </w:t>
      </w:r>
      <w:r w:rsidR="00162589" w:rsidRPr="00DE3B89">
        <w:rPr>
          <w:rFonts w:cstheme="minorHAnsi"/>
          <w:i/>
          <w:iCs/>
        </w:rPr>
        <w:t>citizenship</w:t>
      </w:r>
      <w:r w:rsidR="003B4FFD" w:rsidRPr="00DE3B89">
        <w:rPr>
          <w:rFonts w:cstheme="minorHAnsi"/>
          <w:i/>
          <w:iCs/>
        </w:rPr>
        <w:t xml:space="preserve">”, </w:t>
      </w:r>
      <w:r w:rsidR="003B4FFD" w:rsidRPr="00DE3B89">
        <w:rPr>
          <w:rFonts w:cstheme="minorHAnsi"/>
          <w:iCs/>
        </w:rPr>
        <w:t xml:space="preserve">e.g. </w:t>
      </w:r>
      <w:r w:rsidR="003B4FFD" w:rsidRPr="00DE3B89">
        <w:rPr>
          <w:rFonts w:cstheme="minorHAnsi"/>
        </w:rPr>
        <w:t xml:space="preserve">a </w:t>
      </w:r>
      <w:r w:rsidR="00162589" w:rsidRPr="00DE3B89">
        <w:rPr>
          <w:rFonts w:cstheme="minorHAnsi"/>
        </w:rPr>
        <w:t>new partnership between experts and</w:t>
      </w:r>
      <w:r w:rsidR="000D2310">
        <w:rPr>
          <w:rFonts w:cstheme="minorHAnsi"/>
        </w:rPr>
        <w:t xml:space="preserve"> the public</w:t>
      </w:r>
      <w:r w:rsidR="003B4FFD" w:rsidRPr="00DE3B89">
        <w:rPr>
          <w:rFonts w:cstheme="minorHAnsi"/>
        </w:rPr>
        <w:t xml:space="preserve"> in the governance of the economy, and a new “legitimacy narrative”, e.g. a renewed explanation on why central bankers’ work is important (p.43). </w:t>
      </w:r>
    </w:p>
    <w:p w14:paraId="13203604" w14:textId="77777777" w:rsidR="006D4A6E" w:rsidRDefault="006D4A6E" w:rsidP="00403AE9">
      <w:pPr>
        <w:autoSpaceDE w:val="0"/>
        <w:autoSpaceDN w:val="0"/>
        <w:adjustRightInd w:val="0"/>
        <w:spacing w:after="0" w:line="240" w:lineRule="auto"/>
        <w:jc w:val="both"/>
        <w:rPr>
          <w:rFonts w:cstheme="minorHAnsi"/>
        </w:rPr>
      </w:pPr>
    </w:p>
    <w:p w14:paraId="1F83AE87" w14:textId="16B0F04E" w:rsidR="00153D8B" w:rsidRDefault="003B4FFD" w:rsidP="00403AE9">
      <w:pPr>
        <w:autoSpaceDE w:val="0"/>
        <w:autoSpaceDN w:val="0"/>
        <w:adjustRightInd w:val="0"/>
        <w:spacing w:after="0" w:line="240" w:lineRule="auto"/>
        <w:jc w:val="both"/>
        <w:rPr>
          <w:rFonts w:cstheme="minorHAnsi"/>
        </w:rPr>
      </w:pPr>
      <w:r w:rsidRPr="00DE3B89">
        <w:rPr>
          <w:rFonts w:cstheme="minorHAnsi"/>
        </w:rPr>
        <w:t xml:space="preserve">The first step towards financial citizenship is to </w:t>
      </w:r>
      <w:r w:rsidR="00A82E5C">
        <w:rPr>
          <w:rFonts w:cstheme="minorHAnsi"/>
        </w:rPr>
        <w:t>modify central</w:t>
      </w:r>
      <w:r w:rsidR="00146626" w:rsidRPr="00DE3B89">
        <w:rPr>
          <w:rFonts w:cstheme="minorHAnsi"/>
        </w:rPr>
        <w:t xml:space="preserve"> bankers’ engagement with the public. Rather than setting up forums for pedagogy</w:t>
      </w:r>
      <w:r w:rsidR="00AC7E00">
        <w:rPr>
          <w:rFonts w:cstheme="minorHAnsi"/>
        </w:rPr>
        <w:t xml:space="preserve"> on financial matters</w:t>
      </w:r>
      <w:r w:rsidR="00146626" w:rsidRPr="00DE3B89">
        <w:rPr>
          <w:rFonts w:cstheme="minorHAnsi"/>
        </w:rPr>
        <w:t xml:space="preserve"> </w:t>
      </w:r>
      <w:r w:rsidR="00690E67" w:rsidRPr="00DE3B89">
        <w:rPr>
          <w:rFonts w:cstheme="minorHAnsi"/>
        </w:rPr>
        <w:t xml:space="preserve">or increasing communication efforts, </w:t>
      </w:r>
      <w:r w:rsidR="00146626" w:rsidRPr="00DE3B89">
        <w:rPr>
          <w:rFonts w:cstheme="minorHAnsi"/>
        </w:rPr>
        <w:t>Riles argues that central banks should set up forums for discussion and provide space for public input in their policies.</w:t>
      </w:r>
      <w:r w:rsidR="00153D8B">
        <w:rPr>
          <w:rFonts w:cstheme="minorHAnsi"/>
        </w:rPr>
        <w:t xml:space="preserve"> This would widen central bankers’ networks and dispel concerns about their proximity with the financial sector. Moreover, central bankers should </w:t>
      </w:r>
      <w:r w:rsidR="006D4A6E">
        <w:rPr>
          <w:rFonts w:cstheme="minorHAnsi"/>
        </w:rPr>
        <w:t xml:space="preserve">allow public input when they face </w:t>
      </w:r>
      <w:r w:rsidR="00153D8B">
        <w:rPr>
          <w:rFonts w:cstheme="minorHAnsi"/>
        </w:rPr>
        <w:t>policy trade-offs</w:t>
      </w:r>
      <w:r w:rsidR="006D4A6E">
        <w:rPr>
          <w:rFonts w:cstheme="minorHAnsi"/>
        </w:rPr>
        <w:t xml:space="preserve"> with a political dimension, such as the distributive consequences of QE</w:t>
      </w:r>
      <w:r w:rsidR="009D3C22">
        <w:rPr>
          <w:rFonts w:cstheme="minorHAnsi"/>
        </w:rPr>
        <w:t>.</w:t>
      </w:r>
    </w:p>
    <w:p w14:paraId="5769918C" w14:textId="77777777" w:rsidR="006D4A6E" w:rsidRDefault="006D4A6E" w:rsidP="00403AE9">
      <w:pPr>
        <w:autoSpaceDE w:val="0"/>
        <w:autoSpaceDN w:val="0"/>
        <w:adjustRightInd w:val="0"/>
        <w:spacing w:after="0" w:line="240" w:lineRule="auto"/>
        <w:jc w:val="both"/>
        <w:rPr>
          <w:rFonts w:cstheme="minorHAnsi"/>
        </w:rPr>
      </w:pPr>
    </w:p>
    <w:p w14:paraId="118A7533" w14:textId="1346AAB4" w:rsidR="00C64A87" w:rsidRPr="00DE3B89" w:rsidRDefault="001D0053" w:rsidP="00403AE9">
      <w:pPr>
        <w:autoSpaceDE w:val="0"/>
        <w:autoSpaceDN w:val="0"/>
        <w:adjustRightInd w:val="0"/>
        <w:spacing w:after="0" w:line="240" w:lineRule="auto"/>
        <w:jc w:val="both"/>
        <w:rPr>
          <w:rFonts w:cstheme="minorHAnsi"/>
        </w:rPr>
      </w:pPr>
      <w:r w:rsidRPr="00DE3B89">
        <w:rPr>
          <w:rFonts w:cstheme="minorHAnsi"/>
        </w:rPr>
        <w:t>Second</w:t>
      </w:r>
      <w:r w:rsidR="00146626" w:rsidRPr="00DE3B89">
        <w:rPr>
          <w:rFonts w:cstheme="minorHAnsi"/>
        </w:rPr>
        <w:t xml:space="preserve">, </w:t>
      </w:r>
      <w:r w:rsidR="009D3C22">
        <w:rPr>
          <w:rFonts w:cstheme="minorHAnsi"/>
        </w:rPr>
        <w:t>s</w:t>
      </w:r>
      <w:r w:rsidR="0039102F" w:rsidRPr="00DE3B89">
        <w:rPr>
          <w:rFonts w:cstheme="minorHAnsi"/>
        </w:rPr>
        <w:t>ince “financial citizenship” require</w:t>
      </w:r>
      <w:r w:rsidR="009D3C22">
        <w:rPr>
          <w:rFonts w:cstheme="minorHAnsi"/>
        </w:rPr>
        <w:t>s</w:t>
      </w:r>
      <w:r w:rsidR="0039102F" w:rsidRPr="00DE3B89">
        <w:rPr>
          <w:rFonts w:cstheme="minorHAnsi"/>
        </w:rPr>
        <w:t xml:space="preserve"> an educated public, Riles set up an ambitious </w:t>
      </w:r>
      <w:r w:rsidR="00690E67" w:rsidRPr="00DE3B89">
        <w:rPr>
          <w:rFonts w:cstheme="minorHAnsi"/>
        </w:rPr>
        <w:t>degree of financial knowledge</w:t>
      </w:r>
      <w:r w:rsidR="0039102F" w:rsidRPr="00DE3B89">
        <w:rPr>
          <w:rFonts w:cstheme="minorHAnsi"/>
        </w:rPr>
        <w:t xml:space="preserve"> that an effective citizen should acquire to have a working un</w:t>
      </w:r>
      <w:r w:rsidRPr="00DE3B89">
        <w:rPr>
          <w:rFonts w:cstheme="minorHAnsi"/>
        </w:rPr>
        <w:t xml:space="preserve">derstanding of central banking. Citizens should not only understand how the national and global financial system operate but also be committed to acquire “some form of understanding of the lives and work of the experts, as </w:t>
      </w:r>
      <w:r w:rsidRPr="00DE3B89">
        <w:rPr>
          <w:rFonts w:cstheme="minorHAnsi"/>
        </w:rPr>
        <w:lastRenderedPageBreak/>
        <w:t xml:space="preserve">intelligent, highly trained, and specialized professionals who for the most part are extremely dedicated to public service, and who work long hours on difficult tasks” (p.46). Of course, Riles underlines that this </w:t>
      </w:r>
      <w:r w:rsidR="00A82E5C">
        <w:rPr>
          <w:rFonts w:cstheme="minorHAnsi"/>
        </w:rPr>
        <w:t>understanding does not preclude</w:t>
      </w:r>
      <w:r w:rsidRPr="00DE3B89">
        <w:rPr>
          <w:rFonts w:cstheme="minorHAnsi"/>
        </w:rPr>
        <w:t xml:space="preserve"> criticism</w:t>
      </w:r>
      <w:r w:rsidR="001163BA" w:rsidRPr="00DE3B89">
        <w:rPr>
          <w:rFonts w:cstheme="minorHAnsi"/>
        </w:rPr>
        <w:t xml:space="preserve"> of what central bankers do, but only if this criticism does not take the form of </w:t>
      </w:r>
      <w:r w:rsidR="00243B05" w:rsidRPr="00DE3B89">
        <w:rPr>
          <w:rFonts w:cstheme="minorHAnsi"/>
        </w:rPr>
        <w:t>“</w:t>
      </w:r>
      <w:r w:rsidR="001163BA" w:rsidRPr="00DE3B89">
        <w:rPr>
          <w:rFonts w:cstheme="minorHAnsi"/>
        </w:rPr>
        <w:t>conspiracy theories</w:t>
      </w:r>
      <w:r w:rsidR="00243B05" w:rsidRPr="00DE3B89">
        <w:rPr>
          <w:rFonts w:cstheme="minorHAnsi"/>
        </w:rPr>
        <w:t>” or “populist attacks”</w:t>
      </w:r>
      <w:r w:rsidR="001163BA" w:rsidRPr="00DE3B89">
        <w:rPr>
          <w:rFonts w:cstheme="minorHAnsi"/>
        </w:rPr>
        <w:t>.</w:t>
      </w:r>
    </w:p>
    <w:p w14:paraId="07BEEAFD" w14:textId="77777777" w:rsidR="00C64A87" w:rsidRPr="00DE3B89" w:rsidRDefault="00C64A87" w:rsidP="00403AE9">
      <w:pPr>
        <w:autoSpaceDE w:val="0"/>
        <w:autoSpaceDN w:val="0"/>
        <w:adjustRightInd w:val="0"/>
        <w:spacing w:after="0" w:line="240" w:lineRule="auto"/>
        <w:jc w:val="both"/>
        <w:rPr>
          <w:rFonts w:cstheme="minorHAnsi"/>
        </w:rPr>
      </w:pPr>
    </w:p>
    <w:p w14:paraId="4249ADFF" w14:textId="66E7863D" w:rsidR="00F40938" w:rsidRPr="00DE3B89" w:rsidRDefault="00243B05" w:rsidP="00403AE9">
      <w:pPr>
        <w:autoSpaceDE w:val="0"/>
        <w:autoSpaceDN w:val="0"/>
        <w:adjustRightInd w:val="0"/>
        <w:spacing w:after="0" w:line="240" w:lineRule="auto"/>
        <w:jc w:val="both"/>
        <w:rPr>
          <w:rFonts w:cs="GranjonLTStd"/>
        </w:rPr>
      </w:pPr>
      <w:r w:rsidRPr="00DE3B89">
        <w:rPr>
          <w:rFonts w:cstheme="minorHAnsi"/>
        </w:rPr>
        <w:t>Finally,</w:t>
      </w:r>
      <w:r w:rsidR="001163BA" w:rsidRPr="00DE3B89">
        <w:rPr>
          <w:rFonts w:cstheme="minorHAnsi"/>
        </w:rPr>
        <w:t xml:space="preserve"> this financial citizenship should </w:t>
      </w:r>
      <w:r w:rsidR="00690E67" w:rsidRPr="00DE3B89">
        <w:rPr>
          <w:rFonts w:cstheme="minorHAnsi"/>
        </w:rPr>
        <w:t>lead to a</w:t>
      </w:r>
      <w:r w:rsidR="001163BA" w:rsidRPr="00DE3B89">
        <w:rPr>
          <w:rFonts w:cstheme="minorHAnsi"/>
        </w:rPr>
        <w:t xml:space="preserve"> renewed mutual understanding between central banks and the public, which would give birth to a new legitimacy narrative. Among the key elements of this narrative, Riles emphasizes economic resilience, the recognition of the interdependence between states and markets, collaboration and trust between central bankers and the public and a conversation about monetary policy trade-offs. </w:t>
      </w:r>
      <w:r w:rsidR="00C64A87" w:rsidRPr="00DE3B89">
        <w:rPr>
          <w:rFonts w:cstheme="minorHAnsi"/>
        </w:rPr>
        <w:t xml:space="preserve">In order to implement this new </w:t>
      </w:r>
      <w:r w:rsidR="00690E67" w:rsidRPr="00DE3B89">
        <w:rPr>
          <w:rFonts w:cstheme="minorHAnsi"/>
        </w:rPr>
        <w:t>financial citizenship</w:t>
      </w:r>
      <w:r w:rsidR="00C64A87" w:rsidRPr="00DE3B89">
        <w:rPr>
          <w:rFonts w:cstheme="minorHAnsi"/>
        </w:rPr>
        <w:t xml:space="preserve">, Riles proposes to replicate the Meridian 180 online forum experience. In short, she proposes an online </w:t>
      </w:r>
      <w:r w:rsidR="000845E5" w:rsidRPr="00DE3B89">
        <w:rPr>
          <w:rFonts w:cstheme="minorHAnsi"/>
        </w:rPr>
        <w:t>platform with a hierarchical tier system of committees</w:t>
      </w:r>
      <w:r w:rsidR="004C242D" w:rsidRPr="00DE3B89">
        <w:rPr>
          <w:rFonts w:cstheme="minorHAnsi"/>
        </w:rPr>
        <w:t xml:space="preserve">, which should be </w:t>
      </w:r>
      <w:r w:rsidR="00B97424" w:rsidRPr="00DE3B89">
        <w:rPr>
          <w:rFonts w:cstheme="minorHAnsi"/>
        </w:rPr>
        <w:t>inclusive, diverse,</w:t>
      </w:r>
      <w:r w:rsidR="00B97424">
        <w:rPr>
          <w:rFonts w:cstheme="minorHAnsi"/>
        </w:rPr>
        <w:t xml:space="preserve"> and open</w:t>
      </w:r>
      <w:r w:rsidR="000845E5" w:rsidRPr="00DE3B89">
        <w:rPr>
          <w:rFonts w:cstheme="minorHAnsi"/>
        </w:rPr>
        <w:t xml:space="preserve"> to participatory discussion. </w:t>
      </w:r>
      <w:r w:rsidR="00690E67" w:rsidRPr="00DE3B89">
        <w:rPr>
          <w:rFonts w:cstheme="minorHAnsi"/>
        </w:rPr>
        <w:t>T</w:t>
      </w:r>
      <w:r w:rsidR="000845E5" w:rsidRPr="00DE3B89">
        <w:rPr>
          <w:rFonts w:cstheme="minorHAnsi"/>
        </w:rPr>
        <w:t xml:space="preserve">he selection of participants to the discussion should follow a logic of </w:t>
      </w:r>
      <w:r w:rsidR="00690E67" w:rsidRPr="00DE3B89">
        <w:rPr>
          <w:rFonts w:cstheme="minorHAnsi"/>
        </w:rPr>
        <w:t xml:space="preserve">benevolent </w:t>
      </w:r>
      <w:r w:rsidR="000845E5" w:rsidRPr="00DE3B89">
        <w:rPr>
          <w:rFonts w:cstheme="minorHAnsi"/>
        </w:rPr>
        <w:t xml:space="preserve">self-selection. To climb up from low-levels </w:t>
      </w:r>
      <w:r w:rsidR="00DF75D7" w:rsidRPr="00DE3B89">
        <w:rPr>
          <w:rFonts w:cstheme="minorHAnsi"/>
        </w:rPr>
        <w:t>committees</w:t>
      </w:r>
      <w:r w:rsidR="000845E5" w:rsidRPr="00DE3B89">
        <w:rPr>
          <w:rFonts w:cstheme="minorHAnsi"/>
        </w:rPr>
        <w:t xml:space="preserve"> to higher levels, participants should </w:t>
      </w:r>
      <w:r w:rsidR="000845E5" w:rsidRPr="00DE3B89">
        <w:rPr>
          <w:rFonts w:cs="GranjonLTStd"/>
        </w:rPr>
        <w:t>“garner the support and respect of others at the table”. Then, “</w:t>
      </w:r>
      <w:r w:rsidR="002A4E95" w:rsidRPr="00DE3B89">
        <w:rPr>
          <w:rFonts w:cs="GranjonLTStd"/>
        </w:rPr>
        <w:t>i</w:t>
      </w:r>
      <w:r w:rsidR="000845E5" w:rsidRPr="00DE3B89">
        <w:rPr>
          <w:rFonts w:cs="GranjonLTStd"/>
        </w:rPr>
        <w:t>ndividuals with the highest rankings could advance to leadership roles, while individuals with consistently low ratings could be dropped from further rounds of discussion.” (p.82)</w:t>
      </w:r>
    </w:p>
    <w:p w14:paraId="1FA4F16C" w14:textId="77777777" w:rsidR="00EE7B23" w:rsidRPr="00DE3B89" w:rsidRDefault="00EE7B23" w:rsidP="00403AE9">
      <w:pPr>
        <w:autoSpaceDE w:val="0"/>
        <w:autoSpaceDN w:val="0"/>
        <w:adjustRightInd w:val="0"/>
        <w:spacing w:after="0" w:line="240" w:lineRule="auto"/>
        <w:jc w:val="both"/>
        <w:rPr>
          <w:rFonts w:cs="GranjonLTStd"/>
        </w:rPr>
      </w:pPr>
    </w:p>
    <w:p w14:paraId="15CE7149" w14:textId="77777777" w:rsidR="00EE7B23" w:rsidRPr="00DE3B89" w:rsidRDefault="00DF75D7" w:rsidP="00403AE9">
      <w:pPr>
        <w:autoSpaceDE w:val="0"/>
        <w:autoSpaceDN w:val="0"/>
        <w:adjustRightInd w:val="0"/>
        <w:spacing w:after="0" w:line="240" w:lineRule="auto"/>
        <w:jc w:val="both"/>
        <w:rPr>
          <w:rFonts w:cs="GranjonLTStd"/>
          <w:b/>
        </w:rPr>
      </w:pPr>
      <w:r w:rsidRPr="00DE3B89">
        <w:rPr>
          <w:rFonts w:cs="GranjonLTStd"/>
          <w:b/>
        </w:rPr>
        <w:t xml:space="preserve">Missing the elephant in the room: </w:t>
      </w:r>
      <w:proofErr w:type="spellStart"/>
      <w:r w:rsidR="00D149C2" w:rsidRPr="00DE3B89">
        <w:rPr>
          <w:rFonts w:cs="GranjonLTStd"/>
          <w:b/>
        </w:rPr>
        <w:t>Financialisation</w:t>
      </w:r>
      <w:proofErr w:type="spellEnd"/>
      <w:r w:rsidR="00D149C2" w:rsidRPr="00DE3B89">
        <w:rPr>
          <w:rFonts w:cs="GranjonLTStd"/>
          <w:b/>
        </w:rPr>
        <w:t xml:space="preserve"> and power struggles</w:t>
      </w:r>
    </w:p>
    <w:p w14:paraId="2BDCC813" w14:textId="77777777" w:rsidR="00C64A87" w:rsidRPr="00DE3B89" w:rsidRDefault="00C64A87" w:rsidP="00403AE9">
      <w:pPr>
        <w:autoSpaceDE w:val="0"/>
        <w:autoSpaceDN w:val="0"/>
        <w:adjustRightInd w:val="0"/>
        <w:spacing w:after="0" w:line="240" w:lineRule="auto"/>
        <w:jc w:val="both"/>
        <w:rPr>
          <w:rFonts w:cstheme="minorHAnsi"/>
        </w:rPr>
      </w:pPr>
    </w:p>
    <w:p w14:paraId="4FF4507A" w14:textId="5F4197AE" w:rsidR="00256251" w:rsidRPr="00DE3B89" w:rsidRDefault="00C64A87" w:rsidP="00403AE9">
      <w:pPr>
        <w:autoSpaceDE w:val="0"/>
        <w:autoSpaceDN w:val="0"/>
        <w:adjustRightInd w:val="0"/>
        <w:spacing w:after="0" w:line="240" w:lineRule="auto"/>
        <w:jc w:val="both"/>
        <w:rPr>
          <w:rFonts w:cstheme="minorHAnsi"/>
        </w:rPr>
      </w:pPr>
      <w:r w:rsidRPr="00DE3B89">
        <w:rPr>
          <w:rFonts w:cstheme="minorHAnsi"/>
        </w:rPr>
        <w:t xml:space="preserve">It is hard to disagree with </w:t>
      </w:r>
      <w:r w:rsidR="00DE3B89" w:rsidRPr="00DE3B89">
        <w:rPr>
          <w:rFonts w:cstheme="minorHAnsi"/>
        </w:rPr>
        <w:t>the author</w:t>
      </w:r>
      <w:r w:rsidR="00F605E9" w:rsidRPr="00DE3B89">
        <w:rPr>
          <w:rFonts w:cstheme="minorHAnsi"/>
        </w:rPr>
        <w:t xml:space="preserve"> </w:t>
      </w:r>
      <w:r w:rsidR="004C242D" w:rsidRPr="00DE3B89">
        <w:rPr>
          <w:rFonts w:cstheme="minorHAnsi"/>
        </w:rPr>
        <w:t xml:space="preserve">on certain points of </w:t>
      </w:r>
      <w:r w:rsidR="00B97424">
        <w:rPr>
          <w:rFonts w:cstheme="minorHAnsi"/>
        </w:rPr>
        <w:t>her</w:t>
      </w:r>
      <w:r w:rsidR="00243B05" w:rsidRPr="00DE3B89">
        <w:rPr>
          <w:rFonts w:cstheme="minorHAnsi"/>
        </w:rPr>
        <w:t xml:space="preserve"> </w:t>
      </w:r>
      <w:r w:rsidR="004C242D" w:rsidRPr="00DE3B89">
        <w:rPr>
          <w:rFonts w:cstheme="minorHAnsi"/>
        </w:rPr>
        <w:t xml:space="preserve">diagnostic and normative solutions. </w:t>
      </w:r>
      <w:r w:rsidR="00B97424">
        <w:rPr>
          <w:rFonts w:cstheme="minorHAnsi"/>
        </w:rPr>
        <w:t xml:space="preserve">A.L. Riles </w:t>
      </w:r>
      <w:r w:rsidR="002A4E95" w:rsidRPr="00DE3B89">
        <w:rPr>
          <w:rFonts w:cstheme="minorHAnsi"/>
        </w:rPr>
        <w:t xml:space="preserve">is convincing when she describes the political trade-offs underlying central bank operations and it is quite easy to understand that their concealment strain their legitimacy. Even though </w:t>
      </w:r>
      <w:r w:rsidR="00894026">
        <w:rPr>
          <w:rFonts w:cstheme="minorHAnsi"/>
        </w:rPr>
        <w:t xml:space="preserve">the academic literature has already </w:t>
      </w:r>
      <w:proofErr w:type="spellStart"/>
      <w:r w:rsidR="00894026">
        <w:rPr>
          <w:rFonts w:cstheme="minorHAnsi"/>
        </w:rPr>
        <w:t>adressed</w:t>
      </w:r>
      <w:proofErr w:type="spellEnd"/>
      <w:r w:rsidR="00894026">
        <w:rPr>
          <w:rFonts w:cstheme="minorHAnsi"/>
        </w:rPr>
        <w:t xml:space="preserve"> the</w:t>
      </w:r>
      <w:r w:rsidR="002A4E95" w:rsidRPr="00DE3B89">
        <w:rPr>
          <w:rFonts w:cstheme="minorHAnsi"/>
        </w:rPr>
        <w:t xml:space="preserve"> tension between the political nature of central banking and their high-level of independence</w:t>
      </w:r>
      <w:r w:rsidR="00DF75D7" w:rsidRPr="00DE3B89">
        <w:rPr>
          <w:rStyle w:val="Appelnotedebasdep"/>
          <w:rFonts w:cstheme="minorHAnsi"/>
        </w:rPr>
        <w:footnoteReference w:id="3"/>
      </w:r>
      <w:r w:rsidR="002A4E95" w:rsidRPr="00DE3B89">
        <w:rPr>
          <w:rFonts w:cstheme="minorHAnsi"/>
        </w:rPr>
        <w:t xml:space="preserve">, Riles offers a welcome contribution to this stream of </w:t>
      </w:r>
      <w:r w:rsidR="00EE7B23" w:rsidRPr="00DE3B89">
        <w:rPr>
          <w:rFonts w:cstheme="minorHAnsi"/>
        </w:rPr>
        <w:t>research</w:t>
      </w:r>
      <w:r w:rsidR="002A4E95" w:rsidRPr="00DE3B89">
        <w:rPr>
          <w:rFonts w:cstheme="minorHAnsi"/>
        </w:rPr>
        <w:t xml:space="preserve"> thanks to her fluid, </w:t>
      </w:r>
      <w:r w:rsidR="00243B05" w:rsidRPr="00DE3B89">
        <w:rPr>
          <w:rFonts w:cstheme="minorHAnsi"/>
        </w:rPr>
        <w:t>rigorous</w:t>
      </w:r>
      <w:r w:rsidR="00EE7B23" w:rsidRPr="00DE3B89">
        <w:rPr>
          <w:rFonts w:cstheme="minorHAnsi"/>
        </w:rPr>
        <w:t xml:space="preserve"> and </w:t>
      </w:r>
      <w:r w:rsidR="002A4E95" w:rsidRPr="00DE3B89">
        <w:rPr>
          <w:rFonts w:cstheme="minorHAnsi"/>
        </w:rPr>
        <w:t xml:space="preserve">jargon-free </w:t>
      </w:r>
      <w:r w:rsidR="00243B05" w:rsidRPr="00DE3B89">
        <w:rPr>
          <w:rFonts w:cstheme="minorHAnsi"/>
        </w:rPr>
        <w:t>argumentation in chapter 2</w:t>
      </w:r>
      <w:r w:rsidR="002A4E95" w:rsidRPr="00DE3B89">
        <w:rPr>
          <w:rFonts w:cstheme="minorHAnsi"/>
        </w:rPr>
        <w:t xml:space="preserve">. Turning to the normative </w:t>
      </w:r>
      <w:r w:rsidR="000D2310">
        <w:rPr>
          <w:rFonts w:cstheme="minorHAnsi"/>
        </w:rPr>
        <w:t>solutions</w:t>
      </w:r>
      <w:r w:rsidR="002A4E95" w:rsidRPr="00DE3B89">
        <w:rPr>
          <w:rFonts w:cstheme="minorHAnsi"/>
        </w:rPr>
        <w:t xml:space="preserve">, finding opponents to Riles’ call to more dialog between experts and the public </w:t>
      </w:r>
      <w:r w:rsidR="00243B05" w:rsidRPr="00DE3B89">
        <w:rPr>
          <w:rFonts w:cstheme="minorHAnsi"/>
        </w:rPr>
        <w:t>should be</w:t>
      </w:r>
      <w:r w:rsidR="002A4E95" w:rsidRPr="00DE3B89">
        <w:rPr>
          <w:rFonts w:cstheme="minorHAnsi"/>
        </w:rPr>
        <w:t xml:space="preserve"> a headache. Who </w:t>
      </w:r>
      <w:r w:rsidR="009D0624" w:rsidRPr="00DE3B89">
        <w:rPr>
          <w:rFonts w:cstheme="minorHAnsi"/>
        </w:rPr>
        <w:t>would</w:t>
      </w:r>
      <w:r w:rsidR="00256251" w:rsidRPr="00DE3B89">
        <w:rPr>
          <w:rFonts w:cstheme="minorHAnsi"/>
        </w:rPr>
        <w:t xml:space="preserve"> </w:t>
      </w:r>
      <w:r w:rsidR="009D0624" w:rsidRPr="00DE3B89">
        <w:rPr>
          <w:rFonts w:cstheme="minorHAnsi"/>
        </w:rPr>
        <w:t>n</w:t>
      </w:r>
      <w:r w:rsidR="00256251" w:rsidRPr="00DE3B89">
        <w:rPr>
          <w:rFonts w:cstheme="minorHAnsi"/>
        </w:rPr>
        <w:t>o</w:t>
      </w:r>
      <w:r w:rsidR="009D0624" w:rsidRPr="00DE3B89">
        <w:rPr>
          <w:rFonts w:cstheme="minorHAnsi"/>
        </w:rPr>
        <w:t xml:space="preserve">t want an </w:t>
      </w:r>
      <w:r w:rsidR="00256251" w:rsidRPr="00DE3B89">
        <w:rPr>
          <w:rFonts w:cstheme="minorHAnsi"/>
        </w:rPr>
        <w:t>inclusive</w:t>
      </w:r>
      <w:r w:rsidR="009D0624" w:rsidRPr="00DE3B89">
        <w:rPr>
          <w:rFonts w:cstheme="minorHAnsi"/>
        </w:rPr>
        <w:t xml:space="preserve">, diverse and meritocratic forum to foster this dialog?  Who </w:t>
      </w:r>
      <w:r w:rsidR="00256251" w:rsidRPr="00DE3B89">
        <w:rPr>
          <w:rFonts w:cstheme="minorHAnsi"/>
        </w:rPr>
        <w:t xml:space="preserve">would prefer “populist rage” against central banks’ policies to educated constructive criticism? </w:t>
      </w:r>
    </w:p>
    <w:p w14:paraId="6AC02E69" w14:textId="77777777" w:rsidR="00EC782A" w:rsidRPr="00DE3B89" w:rsidRDefault="00EC782A" w:rsidP="00403AE9">
      <w:pPr>
        <w:autoSpaceDE w:val="0"/>
        <w:autoSpaceDN w:val="0"/>
        <w:adjustRightInd w:val="0"/>
        <w:spacing w:after="0" w:line="240" w:lineRule="auto"/>
        <w:jc w:val="both"/>
        <w:rPr>
          <w:rFonts w:cstheme="minorHAnsi"/>
        </w:rPr>
      </w:pPr>
    </w:p>
    <w:p w14:paraId="69C16708" w14:textId="4C6A75FB" w:rsidR="00EE7B23" w:rsidRPr="00DE3B89" w:rsidRDefault="00EC782A" w:rsidP="00403AE9">
      <w:pPr>
        <w:autoSpaceDE w:val="0"/>
        <w:autoSpaceDN w:val="0"/>
        <w:adjustRightInd w:val="0"/>
        <w:spacing w:after="0" w:line="240" w:lineRule="auto"/>
        <w:jc w:val="both"/>
        <w:rPr>
          <w:rFonts w:cstheme="minorHAnsi"/>
        </w:rPr>
      </w:pPr>
      <w:r w:rsidRPr="00DE3B89">
        <w:rPr>
          <w:rFonts w:cstheme="minorHAnsi"/>
        </w:rPr>
        <w:t xml:space="preserve">In fact, it is precisely because the </w:t>
      </w:r>
      <w:r w:rsidR="000D2310">
        <w:rPr>
          <w:rFonts w:cstheme="minorHAnsi"/>
        </w:rPr>
        <w:t>solutions</w:t>
      </w:r>
      <w:r w:rsidRPr="00DE3B89">
        <w:rPr>
          <w:rFonts w:cstheme="minorHAnsi"/>
        </w:rPr>
        <w:t xml:space="preserve"> are very consensual, if not hollow, that they are unlikely to be a game-changer</w:t>
      </w:r>
      <w:r w:rsidR="00894026">
        <w:rPr>
          <w:rFonts w:cstheme="minorHAnsi"/>
        </w:rPr>
        <w:t>,</w:t>
      </w:r>
      <w:r w:rsidRPr="00DE3B89">
        <w:rPr>
          <w:rFonts w:cstheme="minorHAnsi"/>
        </w:rPr>
        <w:t xml:space="preserve"> nor a remedy for central banks’ threatened legitimacy. In what follows, I argue that </w:t>
      </w:r>
      <w:r w:rsidR="00EE7B23" w:rsidRPr="00DE3B89">
        <w:rPr>
          <w:rFonts w:cstheme="minorHAnsi"/>
          <w:i/>
        </w:rPr>
        <w:t>Financial Citizenship</w:t>
      </w:r>
      <w:r w:rsidR="00243B05" w:rsidRPr="00DE3B89">
        <w:rPr>
          <w:rFonts w:cstheme="minorHAnsi"/>
          <w:i/>
        </w:rPr>
        <w:t xml:space="preserve"> </w:t>
      </w:r>
      <w:r w:rsidR="00243B05" w:rsidRPr="00DE3B89">
        <w:rPr>
          <w:rFonts w:cstheme="minorHAnsi"/>
        </w:rPr>
        <w:t>1)</w:t>
      </w:r>
      <w:r w:rsidR="00EE7B23" w:rsidRPr="00DE3B89">
        <w:rPr>
          <w:rFonts w:cstheme="minorHAnsi"/>
          <w:i/>
        </w:rPr>
        <w:t xml:space="preserve"> </w:t>
      </w:r>
      <w:r w:rsidR="00EE7B23" w:rsidRPr="00DE3B89">
        <w:rPr>
          <w:rFonts w:cstheme="minorHAnsi"/>
        </w:rPr>
        <w:t xml:space="preserve">has missed one of the main dimension of </w:t>
      </w:r>
      <w:r w:rsidR="00D149C2" w:rsidRPr="00DE3B89">
        <w:rPr>
          <w:rFonts w:cstheme="minorHAnsi"/>
        </w:rPr>
        <w:t xml:space="preserve">contemporary </w:t>
      </w:r>
      <w:r w:rsidR="00EE7B23" w:rsidRPr="00DE3B89">
        <w:rPr>
          <w:rFonts w:cstheme="minorHAnsi"/>
        </w:rPr>
        <w:t xml:space="preserve">central banking, </w:t>
      </w:r>
      <w:r w:rsidR="00243B05" w:rsidRPr="00DE3B89">
        <w:rPr>
          <w:rFonts w:cstheme="minorHAnsi"/>
        </w:rPr>
        <w:t>which</w:t>
      </w:r>
      <w:r w:rsidR="00EE7B23" w:rsidRPr="00DE3B89">
        <w:rPr>
          <w:rFonts w:cstheme="minorHAnsi"/>
        </w:rPr>
        <w:t xml:space="preserve"> is </w:t>
      </w:r>
      <w:r w:rsidR="00032851">
        <w:rPr>
          <w:rFonts w:cstheme="minorHAnsi"/>
        </w:rPr>
        <w:t xml:space="preserve">its problematic </w:t>
      </w:r>
      <w:r w:rsidR="00894026">
        <w:rPr>
          <w:rFonts w:cstheme="minorHAnsi"/>
        </w:rPr>
        <w:t>support</w:t>
      </w:r>
      <w:r w:rsidR="00032851">
        <w:rPr>
          <w:rFonts w:cstheme="minorHAnsi"/>
        </w:rPr>
        <w:t xml:space="preserve"> to </w:t>
      </w:r>
      <w:proofErr w:type="spellStart"/>
      <w:r w:rsidR="00032851">
        <w:rPr>
          <w:rFonts w:cstheme="minorHAnsi"/>
        </w:rPr>
        <w:t>financialisation</w:t>
      </w:r>
      <w:proofErr w:type="spellEnd"/>
      <w:r w:rsidR="00EE7B23" w:rsidRPr="00DE3B89">
        <w:rPr>
          <w:rFonts w:cstheme="minorHAnsi"/>
        </w:rPr>
        <w:t xml:space="preserve"> </w:t>
      </w:r>
      <w:r w:rsidR="00243B05" w:rsidRPr="00DE3B89">
        <w:rPr>
          <w:rFonts w:cstheme="minorHAnsi"/>
        </w:rPr>
        <w:t xml:space="preserve">2) </w:t>
      </w:r>
      <w:r w:rsidR="007A58F4" w:rsidRPr="00DE3B89">
        <w:rPr>
          <w:rFonts w:cstheme="minorHAnsi"/>
        </w:rPr>
        <w:t>offers an unsatisfactory tre</w:t>
      </w:r>
      <w:r w:rsidR="00EE7B23" w:rsidRPr="00DE3B89">
        <w:rPr>
          <w:rFonts w:cstheme="minorHAnsi"/>
        </w:rPr>
        <w:t>a</w:t>
      </w:r>
      <w:r w:rsidR="007A58F4" w:rsidRPr="00DE3B89">
        <w:rPr>
          <w:rFonts w:cstheme="minorHAnsi"/>
        </w:rPr>
        <w:t xml:space="preserve">tment of the political backlash against central banks, and </w:t>
      </w:r>
      <w:r w:rsidR="00DF75D7" w:rsidRPr="00DE3B89">
        <w:rPr>
          <w:rFonts w:cstheme="minorHAnsi"/>
        </w:rPr>
        <w:t>3) its</w:t>
      </w:r>
      <w:r w:rsidR="00EE7B23" w:rsidRPr="00DE3B89">
        <w:rPr>
          <w:rFonts w:cstheme="minorHAnsi"/>
        </w:rPr>
        <w:t xml:space="preserve"> proposed “online forum” is unlikely to bridge the gap between experts and “the public”.</w:t>
      </w:r>
    </w:p>
    <w:p w14:paraId="3B9A8588" w14:textId="77777777" w:rsidR="00D149C2" w:rsidRPr="00DE3B89" w:rsidRDefault="00D149C2" w:rsidP="00403AE9">
      <w:pPr>
        <w:autoSpaceDE w:val="0"/>
        <w:autoSpaceDN w:val="0"/>
        <w:adjustRightInd w:val="0"/>
        <w:spacing w:after="0" w:line="240" w:lineRule="auto"/>
        <w:jc w:val="both"/>
        <w:rPr>
          <w:rFonts w:cstheme="minorHAnsi"/>
        </w:rPr>
      </w:pPr>
    </w:p>
    <w:p w14:paraId="2590184B" w14:textId="77DC1E1B" w:rsidR="00B76E5B" w:rsidRPr="00C62ADE" w:rsidRDefault="00EE7B23" w:rsidP="00403AE9">
      <w:pPr>
        <w:autoSpaceDE w:val="0"/>
        <w:autoSpaceDN w:val="0"/>
        <w:adjustRightInd w:val="0"/>
        <w:spacing w:after="0" w:line="240" w:lineRule="auto"/>
        <w:jc w:val="both"/>
        <w:rPr>
          <w:rFonts w:cstheme="minorHAnsi"/>
        </w:rPr>
      </w:pPr>
      <w:r w:rsidRPr="00DE3B89">
        <w:rPr>
          <w:rFonts w:cstheme="minorHAnsi"/>
        </w:rPr>
        <w:t>Fi</w:t>
      </w:r>
      <w:r w:rsidR="00211631" w:rsidRPr="00DE3B89">
        <w:rPr>
          <w:rFonts w:cstheme="minorHAnsi"/>
        </w:rPr>
        <w:t xml:space="preserve">rst, </w:t>
      </w:r>
      <w:r w:rsidR="00211631" w:rsidRPr="00DE3B89">
        <w:rPr>
          <w:rFonts w:cstheme="minorHAnsi"/>
          <w:i/>
        </w:rPr>
        <w:t xml:space="preserve">Financial Citizenship </w:t>
      </w:r>
      <w:r w:rsidR="00B41A5E" w:rsidRPr="00DE3B89">
        <w:rPr>
          <w:rFonts w:cstheme="minorHAnsi"/>
        </w:rPr>
        <w:t xml:space="preserve">does not seriously </w:t>
      </w:r>
      <w:r w:rsidR="0068483E" w:rsidRPr="00DE3B89">
        <w:rPr>
          <w:rFonts w:cstheme="minorHAnsi"/>
        </w:rPr>
        <w:t xml:space="preserve">engage </w:t>
      </w:r>
      <w:r w:rsidR="00B41A5E" w:rsidRPr="00DE3B89">
        <w:rPr>
          <w:rFonts w:cstheme="minorHAnsi"/>
        </w:rPr>
        <w:t>wit</w:t>
      </w:r>
      <w:r w:rsidR="001A54A6" w:rsidRPr="00DE3B89">
        <w:rPr>
          <w:rFonts w:cstheme="minorHAnsi"/>
        </w:rPr>
        <w:t>h the other sid</w:t>
      </w:r>
      <w:r w:rsidR="0068483E" w:rsidRPr="00DE3B89">
        <w:rPr>
          <w:rFonts w:cstheme="minorHAnsi"/>
        </w:rPr>
        <w:t xml:space="preserve">e of central bank independence, </w:t>
      </w:r>
      <w:r w:rsidR="001A54A6" w:rsidRPr="00DE3B89">
        <w:rPr>
          <w:rFonts w:cstheme="minorHAnsi"/>
        </w:rPr>
        <w:t>that is</w:t>
      </w:r>
      <w:r w:rsidR="00DF75D7" w:rsidRPr="00DE3B89">
        <w:rPr>
          <w:rFonts w:cstheme="minorHAnsi"/>
        </w:rPr>
        <w:t>,</w:t>
      </w:r>
      <w:r w:rsidR="001A54A6" w:rsidRPr="00DE3B89">
        <w:rPr>
          <w:rFonts w:cstheme="minorHAnsi"/>
        </w:rPr>
        <w:t xml:space="preserve"> </w:t>
      </w:r>
      <w:r w:rsidR="0068483E" w:rsidRPr="00DE3B89">
        <w:rPr>
          <w:rFonts w:cstheme="minorHAnsi"/>
        </w:rPr>
        <w:t xml:space="preserve">the </w:t>
      </w:r>
      <w:r w:rsidR="0068483E" w:rsidRPr="00C62ADE">
        <w:rPr>
          <w:rFonts w:cstheme="minorHAnsi"/>
        </w:rPr>
        <w:t>relationship</w:t>
      </w:r>
      <w:r w:rsidR="00AD78E3" w:rsidRPr="00C62ADE">
        <w:rPr>
          <w:rFonts w:cstheme="minorHAnsi"/>
        </w:rPr>
        <w:t xml:space="preserve"> between central bankers and private financial institutions</w:t>
      </w:r>
      <w:r w:rsidR="00211631" w:rsidRPr="00C62ADE">
        <w:rPr>
          <w:rFonts w:cstheme="minorHAnsi"/>
        </w:rPr>
        <w:t>.</w:t>
      </w:r>
      <w:r w:rsidR="000D39C8" w:rsidRPr="00C62ADE">
        <w:rPr>
          <w:rFonts w:cstheme="minorHAnsi"/>
        </w:rPr>
        <w:t xml:space="preserve"> Indeed, when central bankers became independent from political authorities in the 1990’s, their policies also became more favorable to private financial interests. In a seminal </w:t>
      </w:r>
      <w:r w:rsidR="00894026" w:rsidRPr="00C62ADE">
        <w:rPr>
          <w:rFonts w:cstheme="minorHAnsi"/>
        </w:rPr>
        <w:t xml:space="preserve">large-N comparative </w:t>
      </w:r>
      <w:r w:rsidR="000D39C8" w:rsidRPr="00C62ADE">
        <w:rPr>
          <w:rFonts w:cstheme="minorHAnsi"/>
        </w:rPr>
        <w:t>study, Adolph (2013) explain this policy shift by the changing professional trajectories of central bankers</w:t>
      </w:r>
      <w:r w:rsidR="000D59C5" w:rsidRPr="00C62ADE">
        <w:rPr>
          <w:rFonts w:cstheme="minorHAnsi"/>
        </w:rPr>
        <w:t xml:space="preserve">, which became increasingly porous with the banking sector. </w:t>
      </w:r>
      <w:r w:rsidR="00FA4EEF" w:rsidRPr="00C62ADE">
        <w:rPr>
          <w:rFonts w:cstheme="minorHAnsi"/>
        </w:rPr>
        <w:t>Moreover,</w:t>
      </w:r>
      <w:r w:rsidR="00BF2794" w:rsidRPr="00C62ADE">
        <w:rPr>
          <w:rFonts w:cstheme="minorHAnsi"/>
        </w:rPr>
        <w:t xml:space="preserve"> EU and US central bankers</w:t>
      </w:r>
      <w:r w:rsidR="00FA4EEF" w:rsidRPr="00C62ADE">
        <w:rPr>
          <w:rFonts w:cstheme="minorHAnsi"/>
        </w:rPr>
        <w:t xml:space="preserve"> believed that </w:t>
      </w:r>
      <w:proofErr w:type="spellStart"/>
      <w:r w:rsidR="00FA4EEF" w:rsidRPr="00C62ADE">
        <w:rPr>
          <w:rFonts w:cstheme="minorHAnsi"/>
        </w:rPr>
        <w:t>financialisation</w:t>
      </w:r>
      <w:proofErr w:type="spellEnd"/>
      <w:r w:rsidR="00FA4EEF" w:rsidRPr="00C62ADE">
        <w:rPr>
          <w:rFonts w:cstheme="minorHAnsi"/>
        </w:rPr>
        <w:t xml:space="preserve"> would help to make markets more efficient and improve their capacity to steer the economy</w:t>
      </w:r>
      <w:r w:rsidR="00894026" w:rsidRPr="00C62ADE">
        <w:rPr>
          <w:rFonts w:cstheme="minorHAnsi"/>
        </w:rPr>
        <w:t xml:space="preserve"> (Turner, 2014)</w:t>
      </w:r>
      <w:r w:rsidR="00BF2794" w:rsidRPr="00C62ADE">
        <w:rPr>
          <w:rFonts w:cstheme="minorHAnsi"/>
        </w:rPr>
        <w:t xml:space="preserve">. In addition, </w:t>
      </w:r>
      <w:r w:rsidR="00FA4EEF" w:rsidRPr="00C62ADE">
        <w:rPr>
          <w:rFonts w:cstheme="minorHAnsi"/>
        </w:rPr>
        <w:t>the Fed wanted to avoid blame for the social costs of contractionary monetary policies</w:t>
      </w:r>
      <w:r w:rsidR="00894026" w:rsidRPr="00C62ADE">
        <w:rPr>
          <w:rFonts w:cstheme="minorHAnsi"/>
        </w:rPr>
        <w:t xml:space="preserve"> (</w:t>
      </w:r>
      <w:proofErr w:type="spellStart"/>
      <w:r w:rsidR="00894026" w:rsidRPr="00C62ADE">
        <w:rPr>
          <w:rFonts w:cstheme="minorHAnsi"/>
        </w:rPr>
        <w:t>Krippner</w:t>
      </w:r>
      <w:proofErr w:type="spellEnd"/>
      <w:r w:rsidR="00894026" w:rsidRPr="00C62ADE">
        <w:rPr>
          <w:rFonts w:cstheme="minorHAnsi"/>
        </w:rPr>
        <w:t>, 2011)</w:t>
      </w:r>
      <w:r w:rsidR="00FA4EEF" w:rsidRPr="00C62ADE">
        <w:rPr>
          <w:rFonts w:cstheme="minorHAnsi"/>
        </w:rPr>
        <w:t>, and the ECB tried to foster economic integration within the Eurozone</w:t>
      </w:r>
      <w:r w:rsidR="00894026" w:rsidRPr="00C62ADE">
        <w:rPr>
          <w:rFonts w:cstheme="minorHAnsi"/>
        </w:rPr>
        <w:t xml:space="preserve"> (Gabor &amp; Ban, 2016)</w:t>
      </w:r>
      <w:r w:rsidR="00FA4EEF" w:rsidRPr="00C62ADE">
        <w:rPr>
          <w:rFonts w:cstheme="minorHAnsi"/>
        </w:rPr>
        <w:t>.</w:t>
      </w:r>
      <w:r w:rsidR="0000325B">
        <w:rPr>
          <w:rFonts w:cstheme="minorHAnsi"/>
        </w:rPr>
        <w:t xml:space="preserve"> </w:t>
      </w:r>
      <w:r w:rsidR="006D0082">
        <w:rPr>
          <w:rFonts w:cstheme="minorHAnsi"/>
        </w:rPr>
        <w:t xml:space="preserve">More precisely, the reliance of the Fed on </w:t>
      </w:r>
      <w:r w:rsidR="00B97424">
        <w:rPr>
          <w:rFonts w:cstheme="minorHAnsi"/>
        </w:rPr>
        <w:t xml:space="preserve">ample </w:t>
      </w:r>
      <w:r w:rsidR="006D0082">
        <w:rPr>
          <w:rFonts w:cstheme="minorHAnsi"/>
        </w:rPr>
        <w:t xml:space="preserve">liquid and stable </w:t>
      </w:r>
      <w:r w:rsidR="00B97424">
        <w:rPr>
          <w:rFonts w:cstheme="minorHAnsi"/>
        </w:rPr>
        <w:t xml:space="preserve">financial </w:t>
      </w:r>
      <w:r w:rsidR="006D0082">
        <w:rPr>
          <w:rFonts w:cstheme="minorHAnsi"/>
        </w:rPr>
        <w:t xml:space="preserve">markets to steer the economy at distance </w:t>
      </w:r>
      <w:r w:rsidR="006D0082">
        <w:rPr>
          <w:rFonts w:cstheme="minorHAnsi"/>
        </w:rPr>
        <w:lastRenderedPageBreak/>
        <w:t>reinforced moral hazard since market participants became convinced that the Fed would lower its rates when markets hit a bump</w:t>
      </w:r>
      <w:r w:rsidR="00B97424">
        <w:rPr>
          <w:rFonts w:cstheme="minorHAnsi"/>
        </w:rPr>
        <w:t xml:space="preserve"> (“the Greenspan put”)</w:t>
      </w:r>
      <w:r w:rsidR="006D0082">
        <w:rPr>
          <w:rFonts w:cstheme="minorHAnsi"/>
        </w:rPr>
        <w:t xml:space="preserve">. </w:t>
      </w:r>
      <w:r w:rsidR="002C0FD1">
        <w:rPr>
          <w:rFonts w:cstheme="minorHAnsi"/>
        </w:rPr>
        <w:t>In Europe, the promotion of a unified repo market to foster economic growth in the periphery led</w:t>
      </w:r>
      <w:r w:rsidR="00B97424">
        <w:rPr>
          <w:rFonts w:cstheme="minorHAnsi"/>
        </w:rPr>
        <w:t>,</w:t>
      </w:r>
      <w:r w:rsidR="002C0FD1">
        <w:rPr>
          <w:rFonts w:cstheme="minorHAnsi"/>
        </w:rPr>
        <w:t xml:space="preserve"> instead</w:t>
      </w:r>
      <w:r w:rsidR="00B97424">
        <w:rPr>
          <w:rFonts w:cstheme="minorHAnsi"/>
        </w:rPr>
        <w:t>,</w:t>
      </w:r>
      <w:r w:rsidR="002C0FD1">
        <w:rPr>
          <w:rFonts w:cstheme="minorHAnsi"/>
        </w:rPr>
        <w:t xml:space="preserve"> to the aggravation of financial imbalances between core and peripheral Eurozone countries</w:t>
      </w:r>
      <w:r w:rsidR="00C27FB8">
        <w:rPr>
          <w:rFonts w:cstheme="minorHAnsi"/>
        </w:rPr>
        <w:t xml:space="preserve"> and to the excessive growth of the banking system</w:t>
      </w:r>
      <w:r w:rsidR="002C0FD1">
        <w:rPr>
          <w:rFonts w:cstheme="minorHAnsi"/>
        </w:rPr>
        <w:t>.</w:t>
      </w:r>
      <w:r w:rsidR="0000325B">
        <w:rPr>
          <w:rFonts w:cstheme="minorHAnsi"/>
        </w:rPr>
        <w:t xml:space="preserve"> </w:t>
      </w:r>
      <w:r w:rsidR="002C0FD1">
        <w:rPr>
          <w:rFonts w:cstheme="minorHAnsi"/>
        </w:rPr>
        <w:t xml:space="preserve">In </w:t>
      </w:r>
      <w:r w:rsidR="00B97424">
        <w:rPr>
          <w:rFonts w:cstheme="minorHAnsi"/>
        </w:rPr>
        <w:t>sum,</w:t>
      </w:r>
      <w:r w:rsidR="002C0FD1">
        <w:rPr>
          <w:rFonts w:cstheme="minorHAnsi"/>
        </w:rPr>
        <w:t xml:space="preserve"> with </w:t>
      </w:r>
      <w:r w:rsidR="0000325B">
        <w:rPr>
          <w:rFonts w:cstheme="minorHAnsi"/>
        </w:rPr>
        <w:t xml:space="preserve">the benefits of </w:t>
      </w:r>
      <w:r w:rsidR="000D2310">
        <w:rPr>
          <w:rFonts w:cstheme="minorHAnsi"/>
        </w:rPr>
        <w:t>hindsight</w:t>
      </w:r>
      <w:r w:rsidR="0000325B">
        <w:rPr>
          <w:rFonts w:cstheme="minorHAnsi"/>
        </w:rPr>
        <w:t>, we know that</w:t>
      </w:r>
      <w:r w:rsidR="00BF2794" w:rsidRPr="00C62ADE">
        <w:rPr>
          <w:rFonts w:cstheme="minorHAnsi"/>
        </w:rPr>
        <w:t xml:space="preserve"> these attempts to govern the </w:t>
      </w:r>
      <w:r w:rsidR="00FA4EEF" w:rsidRPr="00C62ADE">
        <w:rPr>
          <w:rFonts w:cstheme="minorHAnsi"/>
        </w:rPr>
        <w:t xml:space="preserve">economy </w:t>
      </w:r>
      <w:r w:rsidR="00BF2794" w:rsidRPr="00C62ADE">
        <w:rPr>
          <w:rFonts w:cstheme="minorHAnsi"/>
        </w:rPr>
        <w:t xml:space="preserve">through shadow banking </w:t>
      </w:r>
      <w:r w:rsidR="00FA4EEF" w:rsidRPr="00C62ADE">
        <w:rPr>
          <w:rFonts w:cstheme="minorHAnsi"/>
        </w:rPr>
        <w:t xml:space="preserve">came with unintended consequences, and </w:t>
      </w:r>
      <w:r w:rsidR="00AD02FE" w:rsidRPr="00C62ADE">
        <w:rPr>
          <w:rFonts w:cstheme="minorHAnsi"/>
        </w:rPr>
        <w:t>were</w:t>
      </w:r>
      <w:r w:rsidR="00BF2794" w:rsidRPr="00C62ADE">
        <w:rPr>
          <w:rFonts w:cstheme="minorHAnsi"/>
        </w:rPr>
        <w:t xml:space="preserve"> conducive to the financial imbalances preceding the Global Financial Crisis</w:t>
      </w:r>
      <w:r w:rsidR="00BF2794" w:rsidRPr="00C62ADE">
        <w:rPr>
          <w:rStyle w:val="Appelnotedebasdep"/>
          <w:rFonts w:cstheme="minorHAnsi"/>
        </w:rPr>
        <w:footnoteReference w:id="4"/>
      </w:r>
      <w:r w:rsidR="00BF2794" w:rsidRPr="00C62ADE">
        <w:rPr>
          <w:rFonts w:cstheme="minorHAnsi"/>
        </w:rPr>
        <w:t xml:space="preserve">. </w:t>
      </w:r>
    </w:p>
    <w:p w14:paraId="4AB137B8" w14:textId="77777777" w:rsidR="00B76E5B" w:rsidRPr="00C62ADE" w:rsidRDefault="00B76E5B" w:rsidP="00403AE9">
      <w:pPr>
        <w:autoSpaceDE w:val="0"/>
        <w:autoSpaceDN w:val="0"/>
        <w:adjustRightInd w:val="0"/>
        <w:spacing w:after="0" w:line="240" w:lineRule="auto"/>
        <w:jc w:val="both"/>
        <w:rPr>
          <w:rFonts w:cstheme="minorHAnsi"/>
        </w:rPr>
      </w:pPr>
    </w:p>
    <w:p w14:paraId="32019444" w14:textId="6DC6B023" w:rsidR="00AB1BD1" w:rsidRPr="0082448E" w:rsidRDefault="00B41A5E" w:rsidP="00403AE9">
      <w:pPr>
        <w:autoSpaceDE w:val="0"/>
        <w:autoSpaceDN w:val="0"/>
        <w:adjustRightInd w:val="0"/>
        <w:spacing w:after="0" w:line="240" w:lineRule="auto"/>
        <w:jc w:val="both"/>
        <w:rPr>
          <w:rFonts w:cstheme="minorHAnsi"/>
        </w:rPr>
      </w:pPr>
      <w:r w:rsidRPr="00C62ADE">
        <w:rPr>
          <w:rFonts w:cstheme="minorHAnsi"/>
        </w:rPr>
        <w:t xml:space="preserve">Sometimes, silence speaks volume: </w:t>
      </w:r>
      <w:r w:rsidR="0068483E" w:rsidRPr="00C62ADE">
        <w:rPr>
          <w:rFonts w:cstheme="minorHAnsi"/>
        </w:rPr>
        <w:t xml:space="preserve">in the whole book, </w:t>
      </w:r>
      <w:r w:rsidRPr="00C62ADE">
        <w:rPr>
          <w:rFonts w:cstheme="minorHAnsi"/>
        </w:rPr>
        <w:t>there is not one occurrence of “</w:t>
      </w:r>
      <w:proofErr w:type="spellStart"/>
      <w:r w:rsidRPr="00C62ADE">
        <w:rPr>
          <w:rFonts w:cstheme="minorHAnsi"/>
        </w:rPr>
        <w:t>financialisation</w:t>
      </w:r>
      <w:proofErr w:type="spellEnd"/>
      <w:r w:rsidRPr="00C62ADE">
        <w:rPr>
          <w:rFonts w:cstheme="minorHAnsi"/>
        </w:rPr>
        <w:t>”</w:t>
      </w:r>
      <w:r w:rsidR="0068483E" w:rsidRPr="00C62ADE">
        <w:rPr>
          <w:rFonts w:cstheme="minorHAnsi"/>
        </w:rPr>
        <w:t>, “moral hazard”</w:t>
      </w:r>
      <w:r w:rsidRPr="00C62ADE">
        <w:rPr>
          <w:rFonts w:cstheme="minorHAnsi"/>
        </w:rPr>
        <w:t xml:space="preserve"> or </w:t>
      </w:r>
      <w:r w:rsidR="00211631" w:rsidRPr="00C62ADE">
        <w:rPr>
          <w:rFonts w:cstheme="minorHAnsi"/>
        </w:rPr>
        <w:t>“benign neglect”</w:t>
      </w:r>
      <w:r w:rsidRPr="00C62ADE">
        <w:rPr>
          <w:rFonts w:cstheme="minorHAnsi"/>
        </w:rPr>
        <w:t xml:space="preserve"> (</w:t>
      </w:r>
      <w:r w:rsidR="001A54A6" w:rsidRPr="00C62ADE">
        <w:rPr>
          <w:rFonts w:cstheme="minorHAnsi"/>
        </w:rPr>
        <w:t>the doctrine calling for central banks to focus exclusively on their inflation target and not on asset prices)</w:t>
      </w:r>
      <w:r w:rsidR="0068483E" w:rsidRPr="00C62ADE">
        <w:rPr>
          <w:rFonts w:cstheme="minorHAnsi"/>
        </w:rPr>
        <w:t>.</w:t>
      </w:r>
      <w:r w:rsidR="0082448E">
        <w:rPr>
          <w:rFonts w:cstheme="minorHAnsi"/>
        </w:rPr>
        <w:t xml:space="preserve"> </w:t>
      </w:r>
      <w:r w:rsidR="006D0082">
        <w:rPr>
          <w:rFonts w:cstheme="minorHAnsi"/>
        </w:rPr>
        <w:t xml:space="preserve">Yet, the problems created by the sheer power of finance were not dispelled by the 2007 financial crisis. Rather, they still play a role in the difficult policy trade-offs that central bankers have been facing in their efforts to stabilize the oversized and fragile financial systems. </w:t>
      </w:r>
      <w:r w:rsidR="0000325B">
        <w:rPr>
          <w:rFonts w:cs="Sabon-Roman"/>
        </w:rPr>
        <w:t>In fact</w:t>
      </w:r>
      <w:r w:rsidR="0068483E" w:rsidRPr="00DE3B89">
        <w:rPr>
          <w:rFonts w:cs="Sabon-Roman"/>
        </w:rPr>
        <w:t>, m</w:t>
      </w:r>
      <w:r w:rsidR="00DF75D7" w:rsidRPr="00DE3B89">
        <w:rPr>
          <w:rFonts w:cs="Sabon-Roman"/>
        </w:rPr>
        <w:t>any</w:t>
      </w:r>
      <w:r w:rsidR="0068483E" w:rsidRPr="00DE3B89">
        <w:rPr>
          <w:rFonts w:cs="Sabon-Roman"/>
        </w:rPr>
        <w:t xml:space="preserve"> central bankers </w:t>
      </w:r>
      <w:r w:rsidR="0082448E">
        <w:rPr>
          <w:rFonts w:cs="Sabon-Roman"/>
        </w:rPr>
        <w:t xml:space="preserve">recognize </w:t>
      </w:r>
      <w:r w:rsidR="0000325B">
        <w:rPr>
          <w:rFonts w:cs="Sabon-Roman"/>
        </w:rPr>
        <w:t>that the</w:t>
      </w:r>
      <w:r w:rsidR="006D0082">
        <w:rPr>
          <w:rFonts w:cs="Sabon-Roman"/>
        </w:rPr>
        <w:t>ir</w:t>
      </w:r>
      <w:r w:rsidR="0068483E" w:rsidRPr="00DE3B89">
        <w:rPr>
          <w:rFonts w:cs="Sabon-Roman"/>
        </w:rPr>
        <w:t xml:space="preserve"> unconventional</w:t>
      </w:r>
      <w:r w:rsidR="0094111E" w:rsidRPr="00DE3B89">
        <w:rPr>
          <w:rFonts w:cs="Sabon-Roman"/>
        </w:rPr>
        <w:t xml:space="preserve"> monetary policies </w:t>
      </w:r>
      <w:r w:rsidR="0068483E" w:rsidRPr="00DE3B89">
        <w:rPr>
          <w:rFonts w:cs="Sabon-Roman"/>
        </w:rPr>
        <w:t xml:space="preserve">trigger negative consequences, such as economic inequalities or the </w:t>
      </w:r>
      <w:r w:rsidR="0094111E" w:rsidRPr="00DE3B89">
        <w:rPr>
          <w:rFonts w:cs="Sabon-Roman"/>
        </w:rPr>
        <w:t>persistence of</w:t>
      </w:r>
      <w:r w:rsidR="0068483E" w:rsidRPr="00DE3B89">
        <w:rPr>
          <w:rFonts w:cs="Sabon-Roman"/>
        </w:rPr>
        <w:t xml:space="preserve"> problematic </w:t>
      </w:r>
      <w:r w:rsidR="0094111E" w:rsidRPr="00DE3B89">
        <w:rPr>
          <w:rFonts w:cs="Sabon-Roman"/>
        </w:rPr>
        <w:t>risky financial activities</w:t>
      </w:r>
      <w:r w:rsidR="00FF2886">
        <w:rPr>
          <w:rFonts w:cs="Sabon-Roman"/>
        </w:rPr>
        <w:t xml:space="preserve"> (Fontan et al., 2016).</w:t>
      </w:r>
      <w:r w:rsidR="0068483E" w:rsidRPr="00DE3B89">
        <w:rPr>
          <w:rFonts w:cs="Sabon-Roman"/>
        </w:rPr>
        <w:t xml:space="preserve"> Yet, </w:t>
      </w:r>
      <w:r w:rsidR="0094111E" w:rsidRPr="00DE3B89">
        <w:rPr>
          <w:rFonts w:cs="Sabon-Roman"/>
        </w:rPr>
        <w:t>the sheer power displayed by financial institutions complicates more beneficial policy solutions</w:t>
      </w:r>
      <w:r w:rsidR="00FF2886">
        <w:rPr>
          <w:rFonts w:cs="Sabon-Roman"/>
        </w:rPr>
        <w:t>.</w:t>
      </w:r>
      <w:r w:rsidR="00FF2886">
        <w:rPr>
          <w:rFonts w:cstheme="minorHAnsi"/>
        </w:rPr>
        <w:t xml:space="preserve"> </w:t>
      </w:r>
      <w:r w:rsidR="0094111E" w:rsidRPr="00DE3B89">
        <w:rPr>
          <w:rFonts w:cs="Sabon-Roman"/>
        </w:rPr>
        <w:t xml:space="preserve">For example, the ECB tried to </w:t>
      </w:r>
      <w:r w:rsidR="00DE3B89" w:rsidRPr="00DE3B89">
        <w:rPr>
          <w:rFonts w:cs="Sabon-Roman"/>
        </w:rPr>
        <w:t>link</w:t>
      </w:r>
      <w:r w:rsidR="0094111E" w:rsidRPr="00DE3B89">
        <w:rPr>
          <w:rFonts w:cs="Sabon-Roman"/>
        </w:rPr>
        <w:t xml:space="preserve"> its liquidity offers to banks with some forms of conditionality in order to incentivize them to provide more credit to the real economy. However, the “in</w:t>
      </w:r>
      <w:r w:rsidR="00AB1BD1" w:rsidRPr="00DE3B89">
        <w:rPr>
          <w:rFonts w:cs="Sabon-Roman"/>
        </w:rPr>
        <w:t xml:space="preserve">frastructural </w:t>
      </w:r>
      <w:r w:rsidR="0094111E" w:rsidRPr="00DE3B89">
        <w:rPr>
          <w:rFonts w:cs="Sabon-Roman"/>
        </w:rPr>
        <w:t xml:space="preserve">power” of commercial banks </w:t>
      </w:r>
      <w:r w:rsidR="00AD02FE">
        <w:rPr>
          <w:rFonts w:cs="Sabon-Roman"/>
        </w:rPr>
        <w:t xml:space="preserve">(Braun, 2018) </w:t>
      </w:r>
      <w:r w:rsidR="0094111E" w:rsidRPr="00DE3B89">
        <w:rPr>
          <w:rFonts w:cs="Sabon-Roman"/>
        </w:rPr>
        <w:t xml:space="preserve">played in their favor: they </w:t>
      </w:r>
      <w:r w:rsidR="00AB1BD1" w:rsidRPr="00DE3B89">
        <w:rPr>
          <w:rFonts w:cs="Sabon-Roman"/>
        </w:rPr>
        <w:t>refused to take the offered liquidity under such conditions and the ECB caved in and dropped the conditionality component</w:t>
      </w:r>
      <w:r w:rsidR="00FF2886">
        <w:rPr>
          <w:rFonts w:cs="Sabon-Roman"/>
        </w:rPr>
        <w:t xml:space="preserve"> (Fontan, 2018)</w:t>
      </w:r>
      <w:r w:rsidR="00AD02FE">
        <w:rPr>
          <w:rFonts w:cs="Sabon-Roman"/>
        </w:rPr>
        <w:t xml:space="preserve">. </w:t>
      </w:r>
      <w:r w:rsidR="00AB1BD1" w:rsidRPr="00DE3B89">
        <w:rPr>
          <w:rFonts w:cs="Sabon-Roman"/>
        </w:rPr>
        <w:t xml:space="preserve">In sum, central banks legitimacy is not only threatened by </w:t>
      </w:r>
      <w:r w:rsidR="00AB1BD1" w:rsidRPr="00DE3B89">
        <w:rPr>
          <w:rFonts w:cs="Sabon-Roman"/>
          <w:i/>
        </w:rPr>
        <w:t>cultural</w:t>
      </w:r>
      <w:r w:rsidR="00AB1BD1" w:rsidRPr="00DE3B89">
        <w:rPr>
          <w:rFonts w:cs="Sabon-Roman"/>
        </w:rPr>
        <w:t xml:space="preserve"> factors (a lack of dialog and/or a clash between public and experts) but also, and maybe more importantly, by hard, </w:t>
      </w:r>
      <w:r w:rsidR="00AB1BD1" w:rsidRPr="00DE3B89">
        <w:rPr>
          <w:rFonts w:cs="Sabon-Roman"/>
          <w:i/>
        </w:rPr>
        <w:t>power-related</w:t>
      </w:r>
      <w:r w:rsidR="00662902" w:rsidRPr="00DE3B89">
        <w:rPr>
          <w:rFonts w:cs="Sabon-Roman"/>
        </w:rPr>
        <w:t xml:space="preserve"> facts. C</w:t>
      </w:r>
      <w:r w:rsidR="00AB1BD1" w:rsidRPr="00DE3B89">
        <w:rPr>
          <w:rFonts w:cs="Sabon-Roman"/>
        </w:rPr>
        <w:t>entral bankers</w:t>
      </w:r>
      <w:r w:rsidR="00662902" w:rsidRPr="00DE3B89">
        <w:rPr>
          <w:rFonts w:cs="Sabon-Roman"/>
        </w:rPr>
        <w:t>’</w:t>
      </w:r>
      <w:r w:rsidR="00950E8E" w:rsidRPr="00DE3B89">
        <w:rPr>
          <w:rFonts w:cs="Sabon-Roman"/>
        </w:rPr>
        <w:t xml:space="preserve"> policies were conducive to the </w:t>
      </w:r>
      <w:proofErr w:type="spellStart"/>
      <w:r w:rsidR="00662902" w:rsidRPr="00DE3B89">
        <w:rPr>
          <w:rFonts w:cs="Sabon-Roman"/>
        </w:rPr>
        <w:t>financialisation</w:t>
      </w:r>
      <w:proofErr w:type="spellEnd"/>
      <w:r w:rsidR="00662902" w:rsidRPr="00DE3B89">
        <w:rPr>
          <w:rFonts w:cs="Sabon-Roman"/>
        </w:rPr>
        <w:t xml:space="preserve"> of our economies, and, in turn, to the crisis and they have not done enough to reverse this process</w:t>
      </w:r>
      <w:r w:rsidR="00DF75D7" w:rsidRPr="00DE3B89">
        <w:rPr>
          <w:rFonts w:cs="Sabon-Roman"/>
        </w:rPr>
        <w:t xml:space="preserve">. </w:t>
      </w:r>
      <w:r w:rsidR="007F336E" w:rsidRPr="00DE3B89">
        <w:rPr>
          <w:rFonts w:cs="GranjonLTStd"/>
        </w:rPr>
        <w:t xml:space="preserve">On the contrary, </w:t>
      </w:r>
      <w:r w:rsidR="007F336E">
        <w:rPr>
          <w:rFonts w:cs="GranjonLTStd"/>
        </w:rPr>
        <w:t>central bankers are doing the opposite: the ECB, for example, is throwing its weight being the completion of the Capital Market Union project, which aims at reviving the securitization market in the EU (</w:t>
      </w:r>
      <w:r w:rsidR="0082448E">
        <w:rPr>
          <w:rFonts w:cstheme="minorHAnsi"/>
        </w:rPr>
        <w:t xml:space="preserve">Braun et al., 2018). </w:t>
      </w:r>
      <w:r w:rsidR="00CA6BE0">
        <w:rPr>
          <w:rFonts w:cs="Sabon-Roman"/>
        </w:rPr>
        <w:t>Of cours</w:t>
      </w:r>
      <w:r w:rsidR="006D0082">
        <w:rPr>
          <w:rFonts w:cs="Sabon-Roman"/>
        </w:rPr>
        <w:t>e</w:t>
      </w:r>
      <w:r w:rsidR="00CA6BE0">
        <w:rPr>
          <w:rFonts w:cs="Sabon-Roman"/>
        </w:rPr>
        <w:t xml:space="preserve">, central bankers were not aware that their </w:t>
      </w:r>
      <w:r w:rsidR="006D0082">
        <w:rPr>
          <w:rFonts w:cs="Sabon-Roman"/>
        </w:rPr>
        <w:t xml:space="preserve">promotion of </w:t>
      </w:r>
      <w:proofErr w:type="spellStart"/>
      <w:r w:rsidR="006D0082">
        <w:rPr>
          <w:rFonts w:cs="Sabon-Roman"/>
        </w:rPr>
        <w:t>financialization</w:t>
      </w:r>
      <w:proofErr w:type="spellEnd"/>
      <w:r w:rsidR="006D0082">
        <w:rPr>
          <w:rFonts w:cs="Sabon-Roman"/>
        </w:rPr>
        <w:t xml:space="preserve"> </w:t>
      </w:r>
      <w:r w:rsidR="00CA6BE0">
        <w:rPr>
          <w:rFonts w:cs="Sabon-Roman"/>
        </w:rPr>
        <w:t xml:space="preserve">would </w:t>
      </w:r>
      <w:r w:rsidR="006D0082">
        <w:rPr>
          <w:rFonts w:cs="Sabon-Roman"/>
        </w:rPr>
        <w:t>trigger</w:t>
      </w:r>
      <w:r w:rsidR="00CA6BE0">
        <w:rPr>
          <w:rFonts w:cs="Sabon-Roman"/>
        </w:rPr>
        <w:t xml:space="preserve"> these </w:t>
      </w:r>
      <w:r w:rsidR="006D0082">
        <w:rPr>
          <w:rFonts w:cs="Sabon-Roman"/>
        </w:rPr>
        <w:t>negative</w:t>
      </w:r>
      <w:r w:rsidR="00CA6BE0">
        <w:rPr>
          <w:rFonts w:cs="Sabon-Roman"/>
        </w:rPr>
        <w:t xml:space="preserve"> consequences but it is</w:t>
      </w:r>
      <w:r w:rsidR="00C27FB8">
        <w:rPr>
          <w:rFonts w:cs="Sabon-Roman"/>
        </w:rPr>
        <w:t xml:space="preserve"> important to consider this support in order</w:t>
      </w:r>
      <w:r w:rsidR="00CA6BE0">
        <w:rPr>
          <w:rFonts w:cs="Sabon-Roman"/>
        </w:rPr>
        <w:t xml:space="preserve"> to </w:t>
      </w:r>
      <w:r w:rsidR="001F2DBC">
        <w:rPr>
          <w:rFonts w:cs="Sabon-Roman"/>
        </w:rPr>
        <w:t xml:space="preserve">understand the political backlash against central banks. </w:t>
      </w:r>
    </w:p>
    <w:p w14:paraId="01A1B0BA" w14:textId="77777777" w:rsidR="00950E8E" w:rsidRPr="00DE3B89" w:rsidRDefault="00950E8E" w:rsidP="00403AE9">
      <w:pPr>
        <w:autoSpaceDE w:val="0"/>
        <w:autoSpaceDN w:val="0"/>
        <w:adjustRightInd w:val="0"/>
        <w:spacing w:after="0" w:line="240" w:lineRule="auto"/>
        <w:jc w:val="both"/>
        <w:rPr>
          <w:rFonts w:cs="Sabon-Roman"/>
        </w:rPr>
      </w:pPr>
    </w:p>
    <w:p w14:paraId="33056FA4" w14:textId="21169083" w:rsidR="00DE3B89" w:rsidRPr="00DE3B89" w:rsidRDefault="00DE3B89" w:rsidP="00403AE9">
      <w:pPr>
        <w:autoSpaceDE w:val="0"/>
        <w:autoSpaceDN w:val="0"/>
        <w:adjustRightInd w:val="0"/>
        <w:spacing w:after="0" w:line="240" w:lineRule="auto"/>
        <w:jc w:val="both"/>
        <w:rPr>
          <w:rFonts w:cs="GranjonLTStd"/>
        </w:rPr>
      </w:pPr>
      <w:r w:rsidRPr="00DE3B89">
        <w:rPr>
          <w:rFonts w:cs="Sabon-Roman"/>
        </w:rPr>
        <w:t>Second, the study of the political and societal backlash against central banks lacks rigorous empirical underpinning</w:t>
      </w:r>
      <w:r w:rsidR="00A4019C">
        <w:rPr>
          <w:rFonts w:cs="Sabon-Roman"/>
        </w:rPr>
        <w:t xml:space="preserve"> and has weak normative foundations</w:t>
      </w:r>
      <w:r w:rsidRPr="00DE3B89">
        <w:rPr>
          <w:rFonts w:cs="Sabon-Roman"/>
        </w:rPr>
        <w:t xml:space="preserve">. I do not want to say here that Riles is wrong on </w:t>
      </w:r>
      <w:r w:rsidRPr="00DE3B89">
        <w:rPr>
          <w:rFonts w:cs="Sabon-Roman"/>
          <w:i/>
        </w:rPr>
        <w:t>the fact</w:t>
      </w:r>
      <w:r w:rsidRPr="00DE3B89">
        <w:rPr>
          <w:rFonts w:cs="Sabon-Roman"/>
        </w:rPr>
        <w:t xml:space="preserve"> that central banks legitimacy is threatened by their answer to the 2007-2008 crisis. Rather, I underline that, because academic studies on the topic are scarce, we do not know much about the </w:t>
      </w:r>
      <w:r w:rsidRPr="00DE3B89">
        <w:rPr>
          <w:rFonts w:cs="Sabon-Roman"/>
          <w:i/>
        </w:rPr>
        <w:t>extent</w:t>
      </w:r>
      <w:r w:rsidRPr="00DE3B89">
        <w:rPr>
          <w:rFonts w:cs="Sabon-Roman"/>
        </w:rPr>
        <w:t xml:space="preserve"> and the </w:t>
      </w:r>
      <w:r w:rsidRPr="00DE3B89">
        <w:rPr>
          <w:rFonts w:cs="Sabon-Roman"/>
          <w:i/>
        </w:rPr>
        <w:t>content</w:t>
      </w:r>
      <w:r w:rsidRPr="00DE3B89">
        <w:rPr>
          <w:rFonts w:cs="Sabon-Roman"/>
        </w:rPr>
        <w:t xml:space="preserve"> of this backlash</w:t>
      </w:r>
      <w:r w:rsidRPr="00DE3B89">
        <w:rPr>
          <w:rStyle w:val="Appelnotedebasdep"/>
          <w:rFonts w:cs="Sabon-Roman"/>
        </w:rPr>
        <w:footnoteReference w:id="5"/>
      </w:r>
      <w:r w:rsidRPr="00DE3B89">
        <w:rPr>
          <w:rFonts w:cs="Sabon-Roman"/>
        </w:rPr>
        <w:t xml:space="preserve">. The book, however, </w:t>
      </w:r>
      <w:r w:rsidR="00FF2886" w:rsidRPr="00DE3B89">
        <w:rPr>
          <w:rFonts w:cs="Sabon-Roman"/>
        </w:rPr>
        <w:t>asserts</w:t>
      </w:r>
      <w:r w:rsidR="00FF2886">
        <w:rPr>
          <w:rFonts w:cs="Sabon-Roman"/>
        </w:rPr>
        <w:t>:</w:t>
      </w:r>
      <w:r w:rsidRPr="00DE3B89">
        <w:rPr>
          <w:rFonts w:cs="Sabon-Roman"/>
        </w:rPr>
        <w:t xml:space="preserve"> “</w:t>
      </w:r>
      <w:r w:rsidRPr="00DE3B89">
        <w:rPr>
          <w:rFonts w:cs="GranjonLTStd"/>
        </w:rPr>
        <w:t>we are witnessing muscular demonstrations of populism. One of its targe</w:t>
      </w:r>
      <w:r w:rsidR="00FF2886">
        <w:rPr>
          <w:rFonts w:cs="GranjonLTStd"/>
        </w:rPr>
        <w:t>ts is the central bank” (p.37).</w:t>
      </w:r>
      <w:r w:rsidRPr="00DE3B89">
        <w:rPr>
          <w:rFonts w:cs="GranjonLTStd"/>
        </w:rPr>
        <w:t xml:space="preserve"> At this point, we would expect some definition of “populism”, its political channels of influence, the motives for its attacks against central banks and a typology of its representatives. Yet, while there are 25 occurrences of the trope “populism”, including phrases such as “populist movements”, “populist attacks”, “populist rage”, “populist media”, “populist nationalism”…, it is not defined once</w:t>
      </w:r>
      <w:r w:rsidR="00E643FB">
        <w:rPr>
          <w:rStyle w:val="Appelnotedebasdep"/>
          <w:rFonts w:cs="GranjonLTStd"/>
        </w:rPr>
        <w:footnoteReference w:id="6"/>
      </w:r>
      <w:r w:rsidRPr="00DE3B89">
        <w:rPr>
          <w:rFonts w:cs="GranjonLTStd"/>
        </w:rPr>
        <w:t xml:space="preserve">. This lack of rigor weakens the analytical value of the “populism” </w:t>
      </w:r>
      <w:r w:rsidRPr="00DE3B89">
        <w:rPr>
          <w:rFonts w:cs="GranjonLTStd"/>
        </w:rPr>
        <w:lastRenderedPageBreak/>
        <w:t>concept. Do different forms of populism trigger different criticism against central ba</w:t>
      </w:r>
      <w:r w:rsidR="002821C7">
        <w:rPr>
          <w:rFonts w:cs="GranjonLTStd"/>
        </w:rPr>
        <w:t>nks? Does “populism” encompasses</w:t>
      </w:r>
      <w:r w:rsidRPr="00DE3B89">
        <w:rPr>
          <w:rFonts w:cs="GranjonLTStd"/>
        </w:rPr>
        <w:t xml:space="preserve"> all forms of popular resistance against central banks? How did this </w:t>
      </w:r>
      <w:r w:rsidR="00D30621">
        <w:rPr>
          <w:rFonts w:cs="GranjonLTStd"/>
        </w:rPr>
        <w:t>“</w:t>
      </w:r>
      <w:r w:rsidRPr="00DE3B89">
        <w:rPr>
          <w:rFonts w:cs="GranjonLTStd"/>
        </w:rPr>
        <w:t>populist backlash</w:t>
      </w:r>
      <w:r w:rsidR="00D30621">
        <w:rPr>
          <w:rFonts w:cs="GranjonLTStd"/>
        </w:rPr>
        <w:t>”</w:t>
      </w:r>
      <w:r w:rsidRPr="00DE3B89">
        <w:rPr>
          <w:rFonts w:cs="GranjonLTStd"/>
        </w:rPr>
        <w:t xml:space="preserve"> evolved in time and space? How to distinguish between “populist attacks” and constructive criticism? </w:t>
      </w:r>
    </w:p>
    <w:p w14:paraId="7298B686" w14:textId="77777777" w:rsidR="00DE3B89" w:rsidRPr="00DE3B89" w:rsidRDefault="00DE3B89" w:rsidP="00403AE9">
      <w:pPr>
        <w:autoSpaceDE w:val="0"/>
        <w:autoSpaceDN w:val="0"/>
        <w:adjustRightInd w:val="0"/>
        <w:spacing w:after="0" w:line="240" w:lineRule="auto"/>
        <w:jc w:val="both"/>
        <w:rPr>
          <w:rFonts w:cs="GranjonLTStd"/>
        </w:rPr>
      </w:pPr>
    </w:p>
    <w:p w14:paraId="7F53EB10" w14:textId="678C5B4E" w:rsidR="007C6049" w:rsidRDefault="00DE3B89" w:rsidP="00403AE9">
      <w:pPr>
        <w:autoSpaceDE w:val="0"/>
        <w:autoSpaceDN w:val="0"/>
        <w:adjustRightInd w:val="0"/>
        <w:spacing w:after="0" w:line="240" w:lineRule="auto"/>
        <w:jc w:val="both"/>
        <w:rPr>
          <w:rFonts w:cs="GranjonLTStd"/>
        </w:rPr>
      </w:pPr>
      <w:r w:rsidRPr="00DE3B89">
        <w:rPr>
          <w:rFonts w:cs="GranjonLTStd"/>
        </w:rPr>
        <w:t>These are difficult questions and we cannot criticize the author not to answer all of them.</w:t>
      </w:r>
      <w:r w:rsidR="00A101C1">
        <w:rPr>
          <w:rFonts w:cs="GranjonLTStd"/>
        </w:rPr>
        <w:t xml:space="preserve"> </w:t>
      </w:r>
      <w:r w:rsidRPr="00DE3B89">
        <w:rPr>
          <w:rFonts w:cs="GranjonLTStd"/>
        </w:rPr>
        <w:t xml:space="preserve"> However, the careless use of the concept in the book is problematic</w:t>
      </w:r>
      <w:r w:rsidR="00D30621">
        <w:rPr>
          <w:rFonts w:cs="GranjonLTStd"/>
        </w:rPr>
        <w:t xml:space="preserve">, since it does not rely on empirical research. </w:t>
      </w:r>
      <w:r w:rsidRPr="00DE3B89">
        <w:rPr>
          <w:rFonts w:cs="GranjonLTStd"/>
        </w:rPr>
        <w:t xml:space="preserve">The anecdotal pieces of evidence provided by the author </w:t>
      </w:r>
      <w:r w:rsidR="002821C7">
        <w:rPr>
          <w:rFonts w:cs="GranjonLTStd"/>
        </w:rPr>
        <w:t xml:space="preserve">do </w:t>
      </w:r>
      <w:r w:rsidRPr="00DE3B89">
        <w:rPr>
          <w:rFonts w:cs="GranjonLTStd"/>
        </w:rPr>
        <w:t xml:space="preserve">not dispel this concern: analyzing </w:t>
      </w:r>
      <w:r w:rsidRPr="000D2310">
        <w:rPr>
          <w:rFonts w:cs="GranjonLTStd"/>
        </w:rPr>
        <w:t>one</w:t>
      </w:r>
      <w:r w:rsidRPr="00DE3B89">
        <w:rPr>
          <w:rFonts w:cs="GranjonLTStd"/>
        </w:rPr>
        <w:t xml:space="preserve"> blog post of </w:t>
      </w:r>
      <w:r w:rsidR="002821C7">
        <w:rPr>
          <w:rFonts w:cs="GranjonLTStd"/>
        </w:rPr>
        <w:t xml:space="preserve">the </w:t>
      </w:r>
      <w:r w:rsidRPr="00DE3B89">
        <w:rPr>
          <w:rFonts w:cs="GranjonLTStd"/>
        </w:rPr>
        <w:t xml:space="preserve">Breitbart website does not offer any comprehensive insight of the “right-wing populist rhetoric” (p.40) nor does the </w:t>
      </w:r>
      <w:r w:rsidRPr="000D2310">
        <w:rPr>
          <w:rFonts w:cs="GranjonLTStd"/>
        </w:rPr>
        <w:t xml:space="preserve">unsourced </w:t>
      </w:r>
      <w:r w:rsidRPr="00DE3B89">
        <w:rPr>
          <w:rFonts w:cs="GranjonLTStd"/>
        </w:rPr>
        <w:t>account of pro-</w:t>
      </w:r>
      <w:proofErr w:type="spellStart"/>
      <w:r w:rsidRPr="00DE3B89">
        <w:rPr>
          <w:rFonts w:cs="GranjonLTStd"/>
        </w:rPr>
        <w:t>Brexit</w:t>
      </w:r>
      <w:proofErr w:type="spellEnd"/>
      <w:r w:rsidRPr="00DE3B89">
        <w:rPr>
          <w:rFonts w:cs="GranjonLTStd"/>
        </w:rPr>
        <w:t xml:space="preserve"> politicians who “decried the European Central Bank as a bunch of faceless “Bureaucrats in Brussels”” (p.41). </w:t>
      </w:r>
    </w:p>
    <w:p w14:paraId="676BF2EB" w14:textId="1561490A" w:rsidR="007C6049" w:rsidRDefault="007C6049" w:rsidP="00403AE9">
      <w:pPr>
        <w:autoSpaceDE w:val="0"/>
        <w:autoSpaceDN w:val="0"/>
        <w:adjustRightInd w:val="0"/>
        <w:spacing w:after="0" w:line="240" w:lineRule="auto"/>
        <w:jc w:val="both"/>
        <w:rPr>
          <w:rFonts w:cs="GranjonLTStd"/>
        </w:rPr>
      </w:pPr>
    </w:p>
    <w:p w14:paraId="679F371D" w14:textId="73C4D0AD" w:rsidR="00DE3B89" w:rsidRPr="00E50D4F" w:rsidRDefault="007C6049" w:rsidP="00403AE9">
      <w:pPr>
        <w:autoSpaceDE w:val="0"/>
        <w:autoSpaceDN w:val="0"/>
        <w:adjustRightInd w:val="0"/>
        <w:spacing w:after="0" w:line="240" w:lineRule="auto"/>
        <w:jc w:val="both"/>
      </w:pPr>
      <w:r>
        <w:rPr>
          <w:rFonts w:cs="GranjonLTStd"/>
        </w:rPr>
        <w:t>Moreover</w:t>
      </w:r>
      <w:r w:rsidR="00DE3B89" w:rsidRPr="00DE3B89">
        <w:rPr>
          <w:rFonts w:cs="GranjonLTStd"/>
        </w:rPr>
        <w:t xml:space="preserve">, the normative tone against “populism” is problematic. As argued by </w:t>
      </w:r>
      <w:proofErr w:type="spellStart"/>
      <w:r w:rsidR="00DE3B89" w:rsidRPr="00DE3B89">
        <w:rPr>
          <w:rFonts w:cs="GranjonLTStd"/>
        </w:rPr>
        <w:t>Mudde</w:t>
      </w:r>
      <w:proofErr w:type="spellEnd"/>
      <w:r w:rsidR="00DE3B89" w:rsidRPr="00DE3B89">
        <w:rPr>
          <w:rFonts w:cs="GranjonLTStd"/>
        </w:rPr>
        <w:t xml:space="preserve"> and </w:t>
      </w:r>
      <w:proofErr w:type="spellStart"/>
      <w:r w:rsidR="00DE3B89" w:rsidRPr="00DE3B89">
        <w:rPr>
          <w:rFonts w:cs="GranjonLTStd"/>
        </w:rPr>
        <w:t>Kaltwasser</w:t>
      </w:r>
      <w:proofErr w:type="spellEnd"/>
      <w:r w:rsidR="00DE3B89" w:rsidRPr="00DE3B89">
        <w:rPr>
          <w:rFonts w:cs="GranjonLTStd"/>
        </w:rPr>
        <w:t xml:space="preserve"> (2017), although </w:t>
      </w:r>
      <w:r w:rsidR="00DE3B89" w:rsidRPr="00DE3B89">
        <w:t xml:space="preserve">populist movements constitute an increasing challenge to democratic politics, they are ultimately part of democracy and </w:t>
      </w:r>
      <w:r w:rsidR="00662D99">
        <w:t>act as</w:t>
      </w:r>
      <w:r w:rsidR="00662D99" w:rsidRPr="00DE3B89">
        <w:t xml:space="preserve"> </w:t>
      </w:r>
      <w:r w:rsidR="00DE3B89" w:rsidRPr="00DE3B89">
        <w:t xml:space="preserve">counter-balance against risks of </w:t>
      </w:r>
      <w:r w:rsidR="003F4084">
        <w:t xml:space="preserve">elites’ drift vis-à-vis their mandate. </w:t>
      </w:r>
      <w:r>
        <w:t xml:space="preserve">In the case of central banks, there are good reasons </w:t>
      </w:r>
      <w:r w:rsidR="00E50D4F">
        <w:t>for public criticism against their policies. Because of their responsibility in the build-up of financial imbalances and their lack of willingness to reverse the course of globalization (see above), it is not necessarily populist to argue that central bankers are giving an undue weight to financial interest in their policies</w:t>
      </w:r>
      <w:r w:rsidR="00D30621">
        <w:t xml:space="preserve"> </w:t>
      </w:r>
      <w:r w:rsidR="00D30621">
        <w:rPr>
          <w:rFonts w:cstheme="minorHAnsi"/>
        </w:rPr>
        <w:t>(Jacobs &amp; King, 2016)</w:t>
      </w:r>
      <w:r w:rsidR="00E50D4F">
        <w:t>. In the EU case, the high-level of coercion displayed by the ECB toward</w:t>
      </w:r>
      <w:r w:rsidR="00D30621">
        <w:t>s</w:t>
      </w:r>
      <w:r w:rsidR="00E50D4F">
        <w:t xml:space="preserve"> Greece and other countries in financial difficulties stands in high-contrast with </w:t>
      </w:r>
      <w:r w:rsidR="009757A1">
        <w:t>its relaxed stance toward</w:t>
      </w:r>
      <w:r w:rsidR="00D30621">
        <w:t>s</w:t>
      </w:r>
      <w:r w:rsidR="009757A1">
        <w:t xml:space="preserve"> increased financial regulation (Fontan, 2018). In sum, the public outcry against central banks is not necessarily “populist” nor misinformed: it pinpoints real policy problems that could only be solved by radical institutional changes</w:t>
      </w:r>
      <w:r w:rsidR="00FE32A8">
        <w:t xml:space="preserve">, which go </w:t>
      </w:r>
      <w:r w:rsidR="009757A1">
        <w:t>well beyond an “online forum”</w:t>
      </w:r>
      <w:r w:rsidR="00FE32A8">
        <w:t xml:space="preserve"> aiming at </w:t>
      </w:r>
      <w:r w:rsidR="003A7303">
        <w:t>improving</w:t>
      </w:r>
      <w:r w:rsidR="00FE32A8">
        <w:t xml:space="preserve"> the dialog between experts and central bankers.</w:t>
      </w:r>
    </w:p>
    <w:p w14:paraId="718E2913" w14:textId="45FA59E6" w:rsidR="00AD78E3" w:rsidRPr="003A7303" w:rsidRDefault="00122D36" w:rsidP="00403AE9">
      <w:pPr>
        <w:autoSpaceDE w:val="0"/>
        <w:autoSpaceDN w:val="0"/>
        <w:adjustRightInd w:val="0"/>
        <w:spacing w:after="0" w:line="240" w:lineRule="auto"/>
        <w:jc w:val="both"/>
        <w:rPr>
          <w:rFonts w:cs="GranjonLTStd"/>
        </w:rPr>
      </w:pPr>
      <w:r w:rsidRPr="00DE3B89">
        <w:t xml:space="preserve"> </w:t>
      </w:r>
      <w:r w:rsidR="007042C4" w:rsidRPr="00DE3B89">
        <w:t xml:space="preserve"> </w:t>
      </w:r>
    </w:p>
    <w:p w14:paraId="26A70797" w14:textId="04073BF7" w:rsidR="006017C4" w:rsidRDefault="0094111E" w:rsidP="00403AE9">
      <w:pPr>
        <w:autoSpaceDE w:val="0"/>
        <w:autoSpaceDN w:val="0"/>
        <w:adjustRightInd w:val="0"/>
        <w:spacing w:after="0" w:line="240" w:lineRule="auto"/>
        <w:jc w:val="both"/>
        <w:rPr>
          <w:rFonts w:cs="Sabon-Roman"/>
        </w:rPr>
      </w:pPr>
      <w:r w:rsidRPr="00DE3B89">
        <w:rPr>
          <w:rFonts w:cs="Sabon-Roman"/>
        </w:rPr>
        <w:t>Third</w:t>
      </w:r>
      <w:r w:rsidR="00617316" w:rsidRPr="00DE3B89">
        <w:rPr>
          <w:rFonts w:cs="Sabon-Roman"/>
        </w:rPr>
        <w:t xml:space="preserve">, the lack of attention to </w:t>
      </w:r>
      <w:r w:rsidR="006D5E1F" w:rsidRPr="00DE3B89">
        <w:rPr>
          <w:rFonts w:cs="Sabon-Roman"/>
        </w:rPr>
        <w:t xml:space="preserve">power struggles and asymmetries </w:t>
      </w:r>
      <w:r w:rsidR="007A58F4" w:rsidRPr="00DE3B89">
        <w:rPr>
          <w:rFonts w:cs="Sabon-Roman"/>
        </w:rPr>
        <w:t xml:space="preserve">weaken the potential for change of the online forum, which is supposed to bridge the gap between experts and the public. In fact, the implicit theoretical underpinnings of this participative forum lies in a </w:t>
      </w:r>
      <w:proofErr w:type="spellStart"/>
      <w:r w:rsidR="007A58F4" w:rsidRPr="00DE3B89">
        <w:rPr>
          <w:rFonts w:cs="Sabon-Roman"/>
        </w:rPr>
        <w:t>Habermasian</w:t>
      </w:r>
      <w:proofErr w:type="spellEnd"/>
      <w:r w:rsidR="007A58F4" w:rsidRPr="00DE3B89">
        <w:rPr>
          <w:rFonts w:cs="Sabon-Roman"/>
        </w:rPr>
        <w:t xml:space="preserve"> conception on communicative rationality and the public sphere. Central bankers and the public must be open to dialog and acknowledge the potential inputs of the other camp as well as their own limitations; </w:t>
      </w:r>
      <w:r w:rsidR="009423A6">
        <w:rPr>
          <w:rFonts w:cs="Sabon-Roman"/>
        </w:rPr>
        <w:t xml:space="preserve">in turn, </w:t>
      </w:r>
      <w:r w:rsidR="007A58F4" w:rsidRPr="00DE3B89">
        <w:rPr>
          <w:rFonts w:cs="Sabon-Roman"/>
        </w:rPr>
        <w:t>this dialog w</w:t>
      </w:r>
      <w:r w:rsidR="009423A6">
        <w:rPr>
          <w:rFonts w:cs="Sabon-Roman"/>
        </w:rPr>
        <w:t>ould</w:t>
      </w:r>
      <w:r w:rsidR="007A58F4" w:rsidRPr="00DE3B89">
        <w:rPr>
          <w:rFonts w:cs="Sabon-Roman"/>
        </w:rPr>
        <w:t xml:space="preserve"> foster more understanding </w:t>
      </w:r>
      <w:r w:rsidR="007D77E0" w:rsidRPr="00DE3B89">
        <w:rPr>
          <w:rFonts w:cs="Sabon-Roman"/>
        </w:rPr>
        <w:t xml:space="preserve">between participants </w:t>
      </w:r>
      <w:r w:rsidR="007A58F4" w:rsidRPr="00DE3B89">
        <w:rPr>
          <w:rFonts w:cs="Sabon-Roman"/>
        </w:rPr>
        <w:t>and better policies.</w:t>
      </w:r>
      <w:r w:rsidR="007D77E0" w:rsidRPr="00DE3B89">
        <w:rPr>
          <w:rFonts w:cs="Sabon-Roman"/>
        </w:rPr>
        <w:t xml:space="preserve"> One of the main criticism against the application of </w:t>
      </w:r>
      <w:proofErr w:type="spellStart"/>
      <w:r w:rsidR="007D77E0" w:rsidRPr="00DE3B89">
        <w:rPr>
          <w:rFonts w:cs="Sabon-Roman"/>
        </w:rPr>
        <w:t>Habermasian</w:t>
      </w:r>
      <w:proofErr w:type="spellEnd"/>
      <w:r w:rsidR="007D77E0" w:rsidRPr="00DE3B89">
        <w:rPr>
          <w:rFonts w:cs="Sabon-Roman"/>
        </w:rPr>
        <w:t xml:space="preserve"> communicative principles to the public sphere is its lack of attention to power asymmetries in shaping the substantive parameters of communicative power</w:t>
      </w:r>
      <w:r w:rsidR="00D30621">
        <w:rPr>
          <w:rFonts w:cs="Sabon-Roman"/>
        </w:rPr>
        <w:t xml:space="preserve"> (</w:t>
      </w:r>
      <w:proofErr w:type="spellStart"/>
      <w:r w:rsidR="00D30621">
        <w:t>O’Mahony</w:t>
      </w:r>
      <w:proofErr w:type="spellEnd"/>
      <w:r w:rsidR="00D30621">
        <w:t>, 2013)</w:t>
      </w:r>
      <w:r w:rsidR="007D77E0" w:rsidRPr="00DE3B89">
        <w:rPr>
          <w:rFonts w:cs="Sabon-Roman"/>
        </w:rPr>
        <w:t>. In</w:t>
      </w:r>
      <w:r w:rsidR="00D30621">
        <w:rPr>
          <w:rFonts w:cs="Sabon-Roman"/>
        </w:rPr>
        <w:t>deed</w:t>
      </w:r>
      <w:r w:rsidR="007D77E0" w:rsidRPr="00DE3B89">
        <w:rPr>
          <w:rFonts w:cs="Sabon-Roman"/>
        </w:rPr>
        <w:t xml:space="preserve">, </w:t>
      </w:r>
      <w:r w:rsidR="00033DCD" w:rsidRPr="00DE3B89">
        <w:rPr>
          <w:rFonts w:cs="Sabon-Roman"/>
        </w:rPr>
        <w:t xml:space="preserve">participants to the conversation with the highest level of </w:t>
      </w:r>
      <w:r w:rsidR="007D77E0" w:rsidRPr="00DE3B89">
        <w:rPr>
          <w:rFonts w:cs="Sabon-Roman"/>
        </w:rPr>
        <w:t xml:space="preserve">social and cultural capital </w:t>
      </w:r>
      <w:r w:rsidR="00033DCD" w:rsidRPr="00DE3B89">
        <w:rPr>
          <w:rFonts w:cs="Sabon-Roman"/>
        </w:rPr>
        <w:t>also benefit from higher levels of communicative power</w:t>
      </w:r>
      <w:r w:rsidR="00D30621">
        <w:rPr>
          <w:rFonts w:cs="Sabon-Roman"/>
        </w:rPr>
        <w:t xml:space="preserve"> and influence in the discussions</w:t>
      </w:r>
      <w:r w:rsidR="00033DCD" w:rsidRPr="00DE3B89">
        <w:rPr>
          <w:rFonts w:cs="Sabon-Roman"/>
        </w:rPr>
        <w:t xml:space="preserve">. </w:t>
      </w:r>
    </w:p>
    <w:p w14:paraId="1CF2154A" w14:textId="77777777" w:rsidR="006017C4" w:rsidRDefault="006017C4" w:rsidP="00403AE9">
      <w:pPr>
        <w:autoSpaceDE w:val="0"/>
        <w:autoSpaceDN w:val="0"/>
        <w:adjustRightInd w:val="0"/>
        <w:spacing w:after="0" w:line="240" w:lineRule="auto"/>
        <w:jc w:val="both"/>
        <w:rPr>
          <w:rFonts w:cs="Sabon-Roman"/>
        </w:rPr>
      </w:pPr>
    </w:p>
    <w:p w14:paraId="75CAB26A" w14:textId="54878018" w:rsidR="00C738AE" w:rsidRPr="00DE3B89" w:rsidRDefault="00033DCD" w:rsidP="00403AE9">
      <w:pPr>
        <w:autoSpaceDE w:val="0"/>
        <w:autoSpaceDN w:val="0"/>
        <w:adjustRightInd w:val="0"/>
        <w:spacing w:after="0" w:line="240" w:lineRule="auto"/>
        <w:jc w:val="both"/>
        <w:rPr>
          <w:rFonts w:cs="GranjonLTStd"/>
        </w:rPr>
      </w:pPr>
      <w:r w:rsidRPr="00DE3B89">
        <w:rPr>
          <w:rFonts w:cs="Sabon-Roman"/>
        </w:rPr>
        <w:t>Power asymmetries do not necessarily preclude</w:t>
      </w:r>
      <w:r w:rsidR="0026532F" w:rsidRPr="00DE3B89">
        <w:rPr>
          <w:rFonts w:cs="Sabon-Roman"/>
        </w:rPr>
        <w:t xml:space="preserve"> more or less equalitarian opportunities to frame the discussion between participants, but </w:t>
      </w:r>
      <w:r w:rsidR="00C738AE" w:rsidRPr="00DE3B89">
        <w:rPr>
          <w:rFonts w:cs="Sabon-Roman"/>
        </w:rPr>
        <w:t>they</w:t>
      </w:r>
      <w:r w:rsidR="0026532F" w:rsidRPr="00DE3B89">
        <w:rPr>
          <w:rFonts w:cs="Sabon-Roman"/>
        </w:rPr>
        <w:t xml:space="preserve"> must be kept in check</w:t>
      </w:r>
      <w:r w:rsidR="009423A6">
        <w:rPr>
          <w:rFonts w:cs="Sabon-Roman"/>
        </w:rPr>
        <w:t>. O</w:t>
      </w:r>
      <w:r w:rsidR="00FE32A8">
        <w:rPr>
          <w:rFonts w:cs="Sabon-Roman"/>
        </w:rPr>
        <w:t>therwise</w:t>
      </w:r>
      <w:r w:rsidR="009423A6">
        <w:rPr>
          <w:rFonts w:cs="Sabon-Roman"/>
        </w:rPr>
        <w:t>,</w:t>
      </w:r>
      <w:r w:rsidR="00FE32A8">
        <w:rPr>
          <w:rFonts w:cs="Sabon-Roman"/>
        </w:rPr>
        <w:t xml:space="preserve"> </w:t>
      </w:r>
      <w:r w:rsidR="003A7303">
        <w:rPr>
          <w:rFonts w:cs="Sabon-Roman"/>
        </w:rPr>
        <w:t>participatory</w:t>
      </w:r>
      <w:r w:rsidR="00FE32A8">
        <w:rPr>
          <w:rFonts w:cs="Sabon-Roman"/>
        </w:rPr>
        <w:t xml:space="preserve"> forums only reproduce the inequalities that are supposed to act </w:t>
      </w:r>
      <w:r w:rsidR="003A7303">
        <w:rPr>
          <w:rFonts w:cs="Sabon-Roman"/>
        </w:rPr>
        <w:t>against</w:t>
      </w:r>
      <w:r w:rsidR="00FE32A8">
        <w:rPr>
          <w:rFonts w:cs="Sabon-Roman"/>
        </w:rPr>
        <w:t xml:space="preserve"> (Lee et al. 2015)</w:t>
      </w:r>
      <w:r w:rsidR="0026532F" w:rsidRPr="00DE3B89">
        <w:rPr>
          <w:rFonts w:cs="Sabon-Roman"/>
        </w:rPr>
        <w:t xml:space="preserve">. Unfortunately, Riles’ online forum proposal fails to do so. </w:t>
      </w:r>
      <w:r w:rsidR="006017C4">
        <w:rPr>
          <w:rFonts w:cs="Sabon-Roman"/>
        </w:rPr>
        <w:t>C</w:t>
      </w:r>
      <w:r w:rsidR="007A58F4" w:rsidRPr="00DE3B89">
        <w:rPr>
          <w:rFonts w:cs="Sabon-Roman"/>
        </w:rPr>
        <w:t>onsider the list of obligations</w:t>
      </w:r>
      <w:r w:rsidR="00C738AE" w:rsidRPr="00DE3B89">
        <w:rPr>
          <w:rFonts w:cs="Sabon-Roman"/>
        </w:rPr>
        <w:t xml:space="preserve"> that citizens must fulfill </w:t>
      </w:r>
      <w:r w:rsidR="00C738AE" w:rsidRPr="00DE3B89">
        <w:rPr>
          <w:rFonts w:cs="GranjonLTStd"/>
        </w:rPr>
        <w:t>to “meet central bankers halfway”</w:t>
      </w:r>
      <w:r w:rsidR="006A0A5B" w:rsidRPr="00DE3B89">
        <w:rPr>
          <w:rFonts w:cs="Sabon-Roman"/>
        </w:rPr>
        <w:t xml:space="preserve"> (p.74): they should acknowledge</w:t>
      </w:r>
      <w:r w:rsidR="006A0A5B" w:rsidRPr="00DE3B89">
        <w:rPr>
          <w:rFonts w:cs="GranjonLTStd"/>
        </w:rPr>
        <w:t xml:space="preserve"> global interdependence </w:t>
      </w:r>
      <w:r w:rsidR="00C738AE" w:rsidRPr="00DE3B89">
        <w:rPr>
          <w:rFonts w:cs="GranjonLTStd"/>
        </w:rPr>
        <w:t xml:space="preserve">and </w:t>
      </w:r>
      <w:r w:rsidR="006A0A5B" w:rsidRPr="00DE3B89">
        <w:rPr>
          <w:rFonts w:cs="GranjonLTStd"/>
        </w:rPr>
        <w:t xml:space="preserve">financial integration as </w:t>
      </w:r>
      <w:r w:rsidR="00C738AE" w:rsidRPr="00DE3B89">
        <w:rPr>
          <w:rFonts w:cs="GranjonLTStd"/>
        </w:rPr>
        <w:t>given facts</w:t>
      </w:r>
      <w:r w:rsidR="006A0A5B" w:rsidRPr="00DE3B89">
        <w:rPr>
          <w:rFonts w:cs="GranjonLTStd"/>
        </w:rPr>
        <w:t>, and they should care about the technicalities of financial regulation and engage in comparative analysis</w:t>
      </w:r>
      <w:r w:rsidR="00D30621">
        <w:rPr>
          <w:rFonts w:cs="GranjonLTStd"/>
        </w:rPr>
        <w:t xml:space="preserve"> between different monetary systems</w:t>
      </w:r>
      <w:r w:rsidR="006A0A5B" w:rsidRPr="00DE3B89">
        <w:rPr>
          <w:rFonts w:cs="GranjonLTStd"/>
        </w:rPr>
        <w:t xml:space="preserve">. </w:t>
      </w:r>
      <w:proofErr w:type="spellStart"/>
      <w:r w:rsidR="000D2310">
        <w:rPr>
          <w:rFonts w:cs="GranjonLTStd"/>
        </w:rPr>
        <w:t>Requering</w:t>
      </w:r>
      <w:proofErr w:type="spellEnd"/>
      <w:r w:rsidR="006017C4" w:rsidRPr="00DE3B89">
        <w:rPr>
          <w:rFonts w:cs="GranjonLTStd"/>
        </w:rPr>
        <w:t xml:space="preserve"> such knowledge from participants to the discussion means that only the most educated </w:t>
      </w:r>
      <w:r w:rsidR="00D30621">
        <w:rPr>
          <w:rFonts w:cs="GranjonLTStd"/>
        </w:rPr>
        <w:t xml:space="preserve">and specialized </w:t>
      </w:r>
      <w:r w:rsidR="006017C4" w:rsidRPr="00DE3B89">
        <w:rPr>
          <w:rFonts w:cs="GranjonLTStd"/>
        </w:rPr>
        <w:t xml:space="preserve">members of the public </w:t>
      </w:r>
      <w:r w:rsidR="00C642E9">
        <w:rPr>
          <w:rFonts w:cs="GranjonLTStd"/>
        </w:rPr>
        <w:t xml:space="preserve">have the capacity </w:t>
      </w:r>
      <w:r w:rsidR="006017C4" w:rsidRPr="00DE3B89">
        <w:rPr>
          <w:rFonts w:cs="GranjonLTStd"/>
        </w:rPr>
        <w:t>to do so.</w:t>
      </w:r>
      <w:r w:rsidR="006017C4" w:rsidRPr="006017C4">
        <w:rPr>
          <w:rFonts w:cs="GranjonLTStd"/>
        </w:rPr>
        <w:t xml:space="preserve"> </w:t>
      </w:r>
      <w:r w:rsidR="006017C4" w:rsidRPr="00DE3B89">
        <w:rPr>
          <w:rFonts w:cs="GranjonLTStd"/>
        </w:rPr>
        <w:t>This unescapable “elitism” of forum participants, at least given the educative structures of our society toda</w:t>
      </w:r>
      <w:r w:rsidR="00C642E9">
        <w:rPr>
          <w:rFonts w:cs="GranjonLTStd"/>
        </w:rPr>
        <w:t>y, weakens the potential for e</w:t>
      </w:r>
      <w:r w:rsidR="006017C4" w:rsidRPr="00DE3B89">
        <w:rPr>
          <w:rFonts w:cs="GranjonLTStd"/>
        </w:rPr>
        <w:t xml:space="preserve">galitarian participation between “the public” and </w:t>
      </w:r>
      <w:r w:rsidR="00C642E9">
        <w:rPr>
          <w:rFonts w:cs="GranjonLTStd"/>
        </w:rPr>
        <w:t xml:space="preserve">the </w:t>
      </w:r>
      <w:r w:rsidR="006017C4" w:rsidRPr="00DE3B89">
        <w:rPr>
          <w:rFonts w:cs="GranjonLTStd"/>
        </w:rPr>
        <w:t xml:space="preserve">experts. </w:t>
      </w:r>
      <w:r w:rsidR="006017C4" w:rsidRPr="00DE3B89">
        <w:rPr>
          <w:rFonts w:cs="GranjonLTStd"/>
        </w:rPr>
        <w:lastRenderedPageBreak/>
        <w:t xml:space="preserve">This asymmetry of knowledge is also problematic </w:t>
      </w:r>
      <w:r w:rsidR="006017C4">
        <w:rPr>
          <w:rFonts w:cs="GranjonLTStd"/>
        </w:rPr>
        <w:t>with regard to t</w:t>
      </w:r>
      <w:r w:rsidR="006017C4" w:rsidRPr="00DE3B89">
        <w:rPr>
          <w:rFonts w:cs="GranjonLTStd"/>
        </w:rPr>
        <w:t>he benevolent self-selection of participants</w:t>
      </w:r>
      <w:r w:rsidR="006017C4">
        <w:rPr>
          <w:rFonts w:cs="GranjonLTStd"/>
        </w:rPr>
        <w:t>, which</w:t>
      </w:r>
      <w:r w:rsidR="006017C4" w:rsidRPr="00DE3B89">
        <w:rPr>
          <w:rFonts w:cs="GranjonLTStd"/>
        </w:rPr>
        <w:t xml:space="preserve"> gives more opportunities to the </w:t>
      </w:r>
      <w:r w:rsidR="006017C4">
        <w:rPr>
          <w:rFonts w:cs="GranjonLTStd"/>
        </w:rPr>
        <w:t>members of the public who are already informed on these issues and who have time to spare, e.g. the elites</w:t>
      </w:r>
      <w:r w:rsidR="006017C4" w:rsidRPr="00DE3B89">
        <w:rPr>
          <w:rFonts w:cs="GranjonLTStd"/>
        </w:rPr>
        <w:t>.</w:t>
      </w:r>
      <w:r w:rsidR="006017C4">
        <w:rPr>
          <w:rFonts w:cs="GranjonLTStd"/>
        </w:rPr>
        <w:t xml:space="preserve"> This is precisely why </w:t>
      </w:r>
      <w:r w:rsidR="007F336E">
        <w:rPr>
          <w:rFonts w:cs="GranjonLTStd"/>
        </w:rPr>
        <w:t>members of the public</w:t>
      </w:r>
      <w:r w:rsidR="006017C4">
        <w:rPr>
          <w:rFonts w:cs="GranjonLTStd"/>
        </w:rPr>
        <w:t xml:space="preserve"> </w:t>
      </w:r>
      <w:r w:rsidR="007F336E">
        <w:rPr>
          <w:rFonts w:cs="GranjonLTStd"/>
        </w:rPr>
        <w:t>are remunerated in participative research (</w:t>
      </w:r>
      <w:proofErr w:type="spellStart"/>
      <w:r w:rsidR="007F336E">
        <w:rPr>
          <w:rFonts w:cs="GranjonLTStd"/>
        </w:rPr>
        <w:t>Bergold</w:t>
      </w:r>
      <w:proofErr w:type="spellEnd"/>
      <w:r w:rsidR="007F336E">
        <w:rPr>
          <w:rFonts w:cs="GranjonLTStd"/>
        </w:rPr>
        <w:t xml:space="preserve"> &amp; Thomas, 2012). </w:t>
      </w:r>
    </w:p>
    <w:p w14:paraId="7C2B77BA" w14:textId="77777777" w:rsidR="00C738AE" w:rsidRPr="00DE3B89" w:rsidRDefault="00C738AE" w:rsidP="00403AE9">
      <w:pPr>
        <w:autoSpaceDE w:val="0"/>
        <w:autoSpaceDN w:val="0"/>
        <w:adjustRightInd w:val="0"/>
        <w:spacing w:after="0" w:line="240" w:lineRule="auto"/>
        <w:jc w:val="both"/>
        <w:rPr>
          <w:rFonts w:cs="GranjonLTStd"/>
        </w:rPr>
      </w:pPr>
    </w:p>
    <w:p w14:paraId="1EF98D7B" w14:textId="7B726012" w:rsidR="00AD02FE" w:rsidRPr="0002438F" w:rsidRDefault="007F336E" w:rsidP="00403AE9">
      <w:pPr>
        <w:autoSpaceDE w:val="0"/>
        <w:autoSpaceDN w:val="0"/>
        <w:adjustRightInd w:val="0"/>
        <w:spacing w:after="0" w:line="240" w:lineRule="auto"/>
        <w:jc w:val="both"/>
        <w:rPr>
          <w:rFonts w:cs="GranjonLTStd"/>
        </w:rPr>
      </w:pPr>
      <w:r>
        <w:rPr>
          <w:rFonts w:cs="GranjonLTStd"/>
        </w:rPr>
        <w:t>In sum, a</w:t>
      </w:r>
      <w:r w:rsidR="006A0A5B" w:rsidRPr="00DE3B89">
        <w:rPr>
          <w:rFonts w:cs="GranjonLTStd"/>
        </w:rPr>
        <w:t xml:space="preserve">sking “the public” </w:t>
      </w:r>
      <w:r w:rsidR="00C738AE" w:rsidRPr="00DE3B89">
        <w:rPr>
          <w:rFonts w:cs="GranjonLTStd"/>
        </w:rPr>
        <w:t>to agree on the current settings of the global financial system and to meet central bankers halfway in terms of knowledge acquisition is unjust and unrealistic. It is unjust because central bankers have more power and higher levels of educational capital</w:t>
      </w:r>
      <w:r w:rsidR="0002438F">
        <w:rPr>
          <w:rFonts w:cs="GranjonLTStd"/>
        </w:rPr>
        <w:t xml:space="preserve"> on economic issues</w:t>
      </w:r>
      <w:r w:rsidR="00C738AE" w:rsidRPr="00DE3B89">
        <w:rPr>
          <w:rFonts w:cs="GranjonLTStd"/>
        </w:rPr>
        <w:t xml:space="preserve"> than a given member of the public. Since </w:t>
      </w:r>
      <w:r w:rsidR="00CB346C" w:rsidRPr="00DE3B89">
        <w:rPr>
          <w:rFonts w:cs="GranjonLTStd"/>
        </w:rPr>
        <w:t>great power comes with great responsibilities</w:t>
      </w:r>
      <w:r w:rsidR="00950E8E" w:rsidRPr="00DE3B89">
        <w:rPr>
          <w:rFonts w:cs="GranjonLTStd"/>
        </w:rPr>
        <w:t xml:space="preserve"> (to paraphrase Spiderman’s uncle)</w:t>
      </w:r>
      <w:r w:rsidR="00C738AE" w:rsidRPr="00DE3B89">
        <w:rPr>
          <w:rFonts w:cs="GranjonLTStd"/>
        </w:rPr>
        <w:t>,</w:t>
      </w:r>
      <w:r w:rsidR="00950E8E" w:rsidRPr="00DE3B89">
        <w:rPr>
          <w:rFonts w:cs="GranjonLTStd"/>
        </w:rPr>
        <w:t xml:space="preserve"> central bankers</w:t>
      </w:r>
      <w:r>
        <w:rPr>
          <w:rFonts w:cs="GranjonLTStd"/>
        </w:rPr>
        <w:t>’</w:t>
      </w:r>
      <w:r w:rsidR="00950E8E" w:rsidRPr="00DE3B89">
        <w:rPr>
          <w:rFonts w:cs="GranjonLTStd"/>
        </w:rPr>
        <w:t xml:space="preserve"> duties in financial citizenship should</w:t>
      </w:r>
      <w:r>
        <w:rPr>
          <w:rFonts w:cs="GranjonLTStd"/>
        </w:rPr>
        <w:t xml:space="preserve"> be</w:t>
      </w:r>
      <w:r w:rsidR="00950E8E" w:rsidRPr="00DE3B89">
        <w:rPr>
          <w:rFonts w:cs="GranjonLTStd"/>
        </w:rPr>
        <w:t xml:space="preserve"> higher than the public.</w:t>
      </w:r>
      <w:r w:rsidR="00AD02FE">
        <w:rPr>
          <w:rFonts w:cs="GranjonLTStd"/>
        </w:rPr>
        <w:t xml:space="preserve"> </w:t>
      </w:r>
      <w:r w:rsidR="0002438F">
        <w:rPr>
          <w:rFonts w:cs="GranjonLTStd"/>
        </w:rPr>
        <w:t xml:space="preserve">In turn, </w:t>
      </w:r>
      <w:r w:rsidR="00AD02FE">
        <w:rPr>
          <w:rFonts w:cs="GranjonLTStd"/>
        </w:rPr>
        <w:t xml:space="preserve">other </w:t>
      </w:r>
      <w:r w:rsidR="003A7303">
        <w:rPr>
          <w:rFonts w:cs="GranjonLTStd"/>
        </w:rPr>
        <w:t xml:space="preserve">policy </w:t>
      </w:r>
      <w:r w:rsidR="00AD02FE">
        <w:rPr>
          <w:rFonts w:cs="GranjonLTStd"/>
        </w:rPr>
        <w:t>solutions must be implemented for central banks to truly serve the people</w:t>
      </w:r>
      <w:r w:rsidR="00700486">
        <w:rPr>
          <w:rFonts w:cs="GranjonLTStd"/>
        </w:rPr>
        <w:t xml:space="preserve"> (Dietsch et al., 2018)</w:t>
      </w:r>
      <w:r w:rsidR="00AD02FE">
        <w:rPr>
          <w:rFonts w:cs="GranjonLTStd"/>
        </w:rPr>
        <w:t xml:space="preserve">. For example, </w:t>
      </w:r>
      <w:r w:rsidR="003A7303">
        <w:rPr>
          <w:rFonts w:cs="GranjonLTStd"/>
        </w:rPr>
        <w:t xml:space="preserve">increased parliamentarian oversight over central banks’ asset purchase </w:t>
      </w:r>
      <w:proofErr w:type="spellStart"/>
      <w:r w:rsidR="003A7303">
        <w:rPr>
          <w:rFonts w:cs="GranjonLTStd"/>
        </w:rPr>
        <w:t>programmes</w:t>
      </w:r>
      <w:proofErr w:type="spellEnd"/>
      <w:r w:rsidR="003A7303">
        <w:rPr>
          <w:rFonts w:cs="GranjonLTStd"/>
        </w:rPr>
        <w:t xml:space="preserve"> </w:t>
      </w:r>
      <w:r>
        <w:rPr>
          <w:rFonts w:cs="GranjonLTStd"/>
        </w:rPr>
        <w:t xml:space="preserve">would strengthen </w:t>
      </w:r>
      <w:r w:rsidR="00700486">
        <w:rPr>
          <w:rFonts w:cs="GranjonLTStd"/>
        </w:rPr>
        <w:t xml:space="preserve">their </w:t>
      </w:r>
      <w:r>
        <w:rPr>
          <w:rFonts w:cs="GranjonLTStd"/>
        </w:rPr>
        <w:t>democratic legitimacy and help to reorient monetary policy toward desirable societal and environmental goals</w:t>
      </w:r>
      <w:r w:rsidR="0002438F">
        <w:rPr>
          <w:rFonts w:cs="GranjonLTStd"/>
        </w:rPr>
        <w:t xml:space="preserve"> (Blyth &amp; </w:t>
      </w:r>
      <w:proofErr w:type="spellStart"/>
      <w:r w:rsidR="0002438F">
        <w:rPr>
          <w:rFonts w:cs="GranjonLTStd"/>
        </w:rPr>
        <w:t>Lonergan</w:t>
      </w:r>
      <w:proofErr w:type="spellEnd"/>
      <w:r w:rsidR="0002438F">
        <w:rPr>
          <w:rFonts w:cs="GranjonLTStd"/>
        </w:rPr>
        <w:t xml:space="preserve"> 2014)</w:t>
      </w:r>
      <w:r>
        <w:rPr>
          <w:rFonts w:cs="GranjonLTStd"/>
        </w:rPr>
        <w:t xml:space="preserve">. </w:t>
      </w:r>
      <w:r w:rsidR="00700486">
        <w:rPr>
          <w:rFonts w:cs="GranjonLTStd"/>
        </w:rPr>
        <w:t xml:space="preserve">Rather than asking </w:t>
      </w:r>
      <w:r w:rsidR="00700486" w:rsidRPr="00DE3B89">
        <w:rPr>
          <w:rFonts w:cs="GranjonLTStd"/>
        </w:rPr>
        <w:t>the public to take the current configuration of the financial system</w:t>
      </w:r>
      <w:r w:rsidR="00700486">
        <w:rPr>
          <w:rFonts w:cs="GranjonLTStd"/>
        </w:rPr>
        <w:t xml:space="preserve"> as granted, we should also ask</w:t>
      </w:r>
      <w:r w:rsidR="00700486" w:rsidRPr="00DE3B89">
        <w:rPr>
          <w:rFonts w:cs="GranjonLTStd"/>
        </w:rPr>
        <w:t xml:space="preserve"> central bankers </w:t>
      </w:r>
      <w:r w:rsidR="0002438F">
        <w:rPr>
          <w:rFonts w:cs="GranjonLTStd"/>
        </w:rPr>
        <w:t xml:space="preserve">to </w:t>
      </w:r>
      <w:r w:rsidR="00700486" w:rsidRPr="00DE3B89">
        <w:rPr>
          <w:rFonts w:cs="GranjonLTStd"/>
        </w:rPr>
        <w:t xml:space="preserve">do their best to reverse the </w:t>
      </w:r>
      <w:proofErr w:type="spellStart"/>
      <w:r w:rsidR="00700486" w:rsidRPr="00DE3B89">
        <w:rPr>
          <w:rFonts w:cs="GranjonLTStd"/>
        </w:rPr>
        <w:t>financialisation</w:t>
      </w:r>
      <w:proofErr w:type="spellEnd"/>
      <w:r w:rsidR="00700486" w:rsidRPr="00DE3B89">
        <w:rPr>
          <w:rFonts w:cs="GranjonLTStd"/>
        </w:rPr>
        <w:t xml:space="preserve"> process</w:t>
      </w:r>
      <w:r w:rsidR="00700486">
        <w:rPr>
          <w:rFonts w:cs="GranjonLTStd"/>
        </w:rPr>
        <w:t>,</w:t>
      </w:r>
      <w:r w:rsidR="00700486" w:rsidRPr="00DE3B89">
        <w:rPr>
          <w:rFonts w:cs="GranjonLTStd"/>
        </w:rPr>
        <w:t xml:space="preserve"> in order to avoid new occurrences of profit</w:t>
      </w:r>
      <w:r w:rsidR="00C642E9">
        <w:rPr>
          <w:rFonts w:cs="GranjonLTStd"/>
        </w:rPr>
        <w:t>s’</w:t>
      </w:r>
      <w:r w:rsidR="00700486" w:rsidRPr="00DE3B89">
        <w:rPr>
          <w:rFonts w:cs="GranjonLTStd"/>
        </w:rPr>
        <w:t xml:space="preserve"> privatization and loss</w:t>
      </w:r>
      <w:r w:rsidR="00C642E9">
        <w:rPr>
          <w:rFonts w:cs="GranjonLTStd"/>
        </w:rPr>
        <w:t>es’</w:t>
      </w:r>
      <w:r w:rsidR="00700486" w:rsidRPr="00DE3B89">
        <w:rPr>
          <w:rFonts w:cs="GranjonLTStd"/>
        </w:rPr>
        <w:t xml:space="preserve"> socialization in the next crisis.</w:t>
      </w:r>
      <w:r w:rsidR="00403AE9">
        <w:rPr>
          <w:rFonts w:cs="GranjonLTStd"/>
        </w:rPr>
        <w:t xml:space="preserve"> We should </w:t>
      </w:r>
      <w:r w:rsidR="0002438F">
        <w:rPr>
          <w:rFonts w:cs="GranjonLTStd"/>
        </w:rPr>
        <w:t xml:space="preserve">also </w:t>
      </w:r>
      <w:r w:rsidR="00403AE9">
        <w:rPr>
          <w:rFonts w:cs="GranjonLTStd"/>
        </w:rPr>
        <w:t>ask for longer “cooling off” periods to reduce the risk of capture by the financial sector.</w:t>
      </w:r>
      <w:r w:rsidR="00700486" w:rsidRPr="00DE3B89">
        <w:rPr>
          <w:rFonts w:cs="GranjonLTStd"/>
        </w:rPr>
        <w:t xml:space="preserve"> </w:t>
      </w:r>
      <w:r w:rsidR="00700486">
        <w:rPr>
          <w:rFonts w:cs="GranjonLTStd"/>
        </w:rPr>
        <w:t xml:space="preserve">Finally, we need </w:t>
      </w:r>
      <w:r w:rsidR="00730EB7">
        <w:rPr>
          <w:rFonts w:cs="GranjonLTStd"/>
        </w:rPr>
        <w:t>error-corrections mechanisms</w:t>
      </w:r>
      <w:r w:rsidR="00700486">
        <w:rPr>
          <w:rFonts w:cs="GranjonLTStd"/>
        </w:rPr>
        <w:t xml:space="preserve"> to keep central banks’</w:t>
      </w:r>
      <w:r w:rsidR="00730EB7">
        <w:rPr>
          <w:rFonts w:cs="GranjonLTStd"/>
        </w:rPr>
        <w:t xml:space="preserve"> expertise in check (</w:t>
      </w:r>
      <w:proofErr w:type="spellStart"/>
      <w:r w:rsidR="00730EB7">
        <w:rPr>
          <w:rFonts w:cs="GranjonLTStd"/>
        </w:rPr>
        <w:t>Longino</w:t>
      </w:r>
      <w:proofErr w:type="spellEnd"/>
      <w:r w:rsidR="00730EB7">
        <w:rPr>
          <w:rFonts w:cs="GranjonLTStd"/>
        </w:rPr>
        <w:t xml:space="preserve">, 1990). Reducing </w:t>
      </w:r>
      <w:r w:rsidR="00730EB7">
        <w:rPr>
          <w:rFonts w:ascii="Sabon-Roman" w:hAnsi="Sabon-Roman" w:cs="Sabon-Roman"/>
        </w:rPr>
        <w:t>the dominance of central banks in the scientific community on monetary policy</w:t>
      </w:r>
      <w:r w:rsidR="00403AE9">
        <w:rPr>
          <w:rFonts w:ascii="Sabon-Roman" w:hAnsi="Sabon-Roman" w:cs="Sabon-Roman"/>
        </w:rPr>
        <w:t xml:space="preserve"> and </w:t>
      </w:r>
      <w:r w:rsidR="00730EB7">
        <w:rPr>
          <w:rFonts w:ascii="Sabon-Roman" w:hAnsi="Sabon-Roman" w:cs="Sabon-Roman"/>
        </w:rPr>
        <w:t xml:space="preserve">the homogeneity of their boards would </w:t>
      </w:r>
      <w:r w:rsidR="000D2310">
        <w:rPr>
          <w:rFonts w:ascii="Sabon-Roman" w:hAnsi="Sabon-Roman" w:cs="Sabon-Roman"/>
        </w:rPr>
        <w:t>also be beneficial</w:t>
      </w:r>
      <w:r w:rsidR="00730EB7">
        <w:rPr>
          <w:rFonts w:ascii="Sabon-Roman" w:hAnsi="Sabon-Roman" w:cs="Sabon-Roman"/>
        </w:rPr>
        <w:t>. Converting research units of central banks into entities that operate at arm’s length from the policy-setting units would be a more radical step</w:t>
      </w:r>
      <w:r w:rsidR="00C642E9">
        <w:rPr>
          <w:rFonts w:ascii="Sabon-Roman" w:hAnsi="Sabon-Roman" w:cs="Sabon-Roman"/>
        </w:rPr>
        <w:t xml:space="preserve"> (Claveau &amp; Dion 2018)</w:t>
      </w:r>
      <w:r w:rsidR="00730EB7">
        <w:rPr>
          <w:rFonts w:ascii="Sabon-Roman" w:hAnsi="Sabon-Roman" w:cs="Sabon-Roman"/>
        </w:rPr>
        <w:t>.</w:t>
      </w:r>
      <w:r w:rsidR="00700486">
        <w:rPr>
          <w:rFonts w:cs="GranjonLTStd"/>
        </w:rPr>
        <w:t xml:space="preserve"> </w:t>
      </w:r>
    </w:p>
    <w:p w14:paraId="67B17455" w14:textId="4E763A83" w:rsidR="00950E8E" w:rsidRPr="00DE3B89" w:rsidRDefault="00950E8E" w:rsidP="00403AE9">
      <w:pPr>
        <w:autoSpaceDE w:val="0"/>
        <w:autoSpaceDN w:val="0"/>
        <w:adjustRightInd w:val="0"/>
        <w:spacing w:after="0" w:line="240" w:lineRule="auto"/>
        <w:jc w:val="both"/>
        <w:rPr>
          <w:rFonts w:cs="GranjonLTStd"/>
        </w:rPr>
      </w:pPr>
    </w:p>
    <w:p w14:paraId="38E6940F" w14:textId="77777777" w:rsidR="00662902" w:rsidRPr="00DE3B89" w:rsidRDefault="00662902" w:rsidP="00403AE9">
      <w:pPr>
        <w:autoSpaceDE w:val="0"/>
        <w:autoSpaceDN w:val="0"/>
        <w:adjustRightInd w:val="0"/>
        <w:spacing w:after="0" w:line="240" w:lineRule="auto"/>
        <w:jc w:val="both"/>
        <w:rPr>
          <w:rFonts w:cs="GranjonLTStd"/>
        </w:rPr>
      </w:pPr>
    </w:p>
    <w:p w14:paraId="00CADB45" w14:textId="6DDC9E34" w:rsidR="00AD78E3" w:rsidRPr="00700486" w:rsidRDefault="00730EB7" w:rsidP="00403AE9">
      <w:pPr>
        <w:autoSpaceDE w:val="0"/>
        <w:autoSpaceDN w:val="0"/>
        <w:adjustRightInd w:val="0"/>
        <w:spacing w:after="0" w:line="240" w:lineRule="auto"/>
        <w:jc w:val="both"/>
        <w:rPr>
          <w:rFonts w:cs="GranjonLTStd"/>
        </w:rPr>
      </w:pPr>
      <w:r>
        <w:rPr>
          <w:rFonts w:cs="GranjonLTStd"/>
        </w:rPr>
        <w:t>To conclude</w:t>
      </w:r>
      <w:r w:rsidR="00122D36" w:rsidRPr="00DE3B89">
        <w:rPr>
          <w:rFonts w:cs="GranjonLTStd"/>
        </w:rPr>
        <w:t xml:space="preserve">, </w:t>
      </w:r>
      <w:r w:rsidR="00122D36" w:rsidRPr="00DE3B89">
        <w:rPr>
          <w:rFonts w:cs="GranjonLTStd"/>
          <w:i/>
        </w:rPr>
        <w:t>Financial Citizenship</w:t>
      </w:r>
      <w:r w:rsidR="00122D36" w:rsidRPr="00DE3B89">
        <w:rPr>
          <w:rFonts w:cs="GranjonLTStd"/>
        </w:rPr>
        <w:t xml:space="preserve"> is an interesting and frustrating book. The interest lies in the pedagogical and well-informed presentation of the political dimension of central banking and the insider perspectives scattered in the first part of the book. Riles’ anthropological background and the collective/insider nature of the Meridian 180 project show their best promises when explaining what central banks are and how central bankers work. </w:t>
      </w:r>
      <w:r w:rsidR="00C642E9">
        <w:rPr>
          <w:rFonts w:cs="GranjonLTStd"/>
        </w:rPr>
        <w:t>H</w:t>
      </w:r>
      <w:r w:rsidR="00C642E9" w:rsidRPr="00DE3B89">
        <w:rPr>
          <w:rFonts w:cs="GranjonLTStd"/>
        </w:rPr>
        <w:t>owever</w:t>
      </w:r>
      <w:r w:rsidR="00C642E9">
        <w:rPr>
          <w:rFonts w:cs="GranjonLTStd"/>
        </w:rPr>
        <w:t>,</w:t>
      </w:r>
      <w:r w:rsidR="00C642E9" w:rsidRPr="00DE3B89">
        <w:rPr>
          <w:rFonts w:cs="GranjonLTStd"/>
        </w:rPr>
        <w:t xml:space="preserve"> </w:t>
      </w:r>
      <w:r w:rsidR="00C642E9">
        <w:rPr>
          <w:rFonts w:cs="GranjonLTStd"/>
        </w:rPr>
        <w:t>the book</w:t>
      </w:r>
      <w:r w:rsidR="00A710E1" w:rsidRPr="00DE3B89">
        <w:rPr>
          <w:rFonts w:cs="GranjonLTStd"/>
        </w:rPr>
        <w:t xml:space="preserve"> reveal</w:t>
      </w:r>
      <w:r w:rsidR="00C642E9">
        <w:rPr>
          <w:rFonts w:cs="GranjonLTStd"/>
        </w:rPr>
        <w:t>s its limit</w:t>
      </w:r>
      <w:r w:rsidR="000D2310">
        <w:rPr>
          <w:rFonts w:cs="GranjonLTStd"/>
        </w:rPr>
        <w:t>s</w:t>
      </w:r>
      <w:bookmarkStart w:id="0" w:name="_GoBack"/>
      <w:bookmarkEnd w:id="0"/>
      <w:r w:rsidR="00C642E9">
        <w:rPr>
          <w:rFonts w:cs="GranjonLTStd"/>
        </w:rPr>
        <w:t>,</w:t>
      </w:r>
      <w:r w:rsidR="00A710E1" w:rsidRPr="00DE3B89">
        <w:rPr>
          <w:rFonts w:cs="GranjonLTStd"/>
        </w:rPr>
        <w:t xml:space="preserve"> when tackling issues outside the realm of central banks</w:t>
      </w:r>
      <w:r w:rsidR="0002438F">
        <w:rPr>
          <w:rFonts w:cs="GranjonLTStd"/>
        </w:rPr>
        <w:t>’</w:t>
      </w:r>
      <w:r w:rsidR="00A710E1" w:rsidRPr="00DE3B89">
        <w:rPr>
          <w:rFonts w:cs="GranjonLTStd"/>
        </w:rPr>
        <w:t xml:space="preserve"> inner workings. </w:t>
      </w:r>
      <w:r w:rsidR="00700486">
        <w:rPr>
          <w:rFonts w:cs="GranjonLTStd"/>
        </w:rPr>
        <w:t>Here, m</w:t>
      </w:r>
      <w:r w:rsidR="00700486" w:rsidRPr="00DE3B89">
        <w:rPr>
          <w:rFonts w:cs="GranjonLTStd"/>
        </w:rPr>
        <w:t>ore engagement with the (critical) social sciences literature</w:t>
      </w:r>
      <w:r w:rsidR="00C642E9">
        <w:rPr>
          <w:rFonts w:cs="GranjonLTStd"/>
        </w:rPr>
        <w:t xml:space="preserve"> on these topics</w:t>
      </w:r>
      <w:r w:rsidR="00700486" w:rsidRPr="00DE3B89">
        <w:rPr>
          <w:rFonts w:cs="GranjonLTStd"/>
        </w:rPr>
        <w:t xml:space="preserve"> would have helped to address these </w:t>
      </w:r>
      <w:r w:rsidR="00700486">
        <w:rPr>
          <w:rFonts w:cs="GranjonLTStd"/>
        </w:rPr>
        <w:t>limits</w:t>
      </w:r>
      <w:r w:rsidR="00700486" w:rsidRPr="00DE3B89">
        <w:rPr>
          <w:rFonts w:cs="GranjonLTStd"/>
        </w:rPr>
        <w:t>.</w:t>
      </w:r>
      <w:r w:rsidR="00700486">
        <w:rPr>
          <w:rFonts w:cs="GranjonLTStd"/>
        </w:rPr>
        <w:t xml:space="preserve"> If the book </w:t>
      </w:r>
      <w:r w:rsidR="00776DB5">
        <w:rPr>
          <w:rFonts w:cs="GranjonLTStd"/>
        </w:rPr>
        <w:t>had</w:t>
      </w:r>
      <w:r w:rsidR="00700486">
        <w:rPr>
          <w:rFonts w:cs="GranjonLTStd"/>
        </w:rPr>
        <w:t xml:space="preserve"> </w:t>
      </w:r>
      <w:r w:rsidR="00776DB5">
        <w:rPr>
          <w:rFonts w:cs="GranjonLTStd"/>
        </w:rPr>
        <w:t xml:space="preserve">addressed </w:t>
      </w:r>
      <w:r w:rsidR="009423A6">
        <w:rPr>
          <w:rFonts w:cs="GranjonLTStd"/>
        </w:rPr>
        <w:t>the critical political economy literature</w:t>
      </w:r>
      <w:r w:rsidR="00A710E1" w:rsidRPr="00DE3B89">
        <w:rPr>
          <w:rFonts w:cs="GranjonLTStd"/>
        </w:rPr>
        <w:t xml:space="preserve"> </w:t>
      </w:r>
      <w:r w:rsidR="009423A6">
        <w:rPr>
          <w:rFonts w:cs="GranjonLTStd"/>
        </w:rPr>
        <w:t xml:space="preserve">on the </w:t>
      </w:r>
      <w:r w:rsidR="00A710E1" w:rsidRPr="00DE3B89">
        <w:rPr>
          <w:rFonts w:cs="GranjonLTStd"/>
        </w:rPr>
        <w:t xml:space="preserve">problematic relationship between </w:t>
      </w:r>
      <w:r w:rsidR="00662D99" w:rsidRPr="00DE3B89">
        <w:rPr>
          <w:rFonts w:cs="GranjonLTStd"/>
        </w:rPr>
        <w:t>financ</w:t>
      </w:r>
      <w:r w:rsidR="00662D99">
        <w:rPr>
          <w:rFonts w:cs="GranjonLTStd"/>
        </w:rPr>
        <w:t>iers</w:t>
      </w:r>
      <w:r w:rsidR="00662D99" w:rsidRPr="00DE3B89">
        <w:rPr>
          <w:rFonts w:cs="GranjonLTStd"/>
        </w:rPr>
        <w:t xml:space="preserve"> </w:t>
      </w:r>
      <w:r w:rsidR="00A710E1" w:rsidRPr="00DE3B89">
        <w:rPr>
          <w:rFonts w:cs="GranjonLTStd"/>
        </w:rPr>
        <w:t>and central bankers</w:t>
      </w:r>
      <w:r w:rsidR="00776DB5">
        <w:rPr>
          <w:rFonts w:cs="GranjonLTStd"/>
        </w:rPr>
        <w:t xml:space="preserve">, it would not have subsumed the public outcry against central banks </w:t>
      </w:r>
      <w:r w:rsidR="00232CF2">
        <w:rPr>
          <w:rFonts w:cs="GranjonLTStd"/>
        </w:rPr>
        <w:t>in</w:t>
      </w:r>
      <w:r w:rsidR="00776DB5">
        <w:rPr>
          <w:rFonts w:cs="GranjonLTStd"/>
        </w:rPr>
        <w:t xml:space="preserve"> </w:t>
      </w:r>
      <w:r w:rsidR="00232CF2">
        <w:rPr>
          <w:rFonts w:cs="GranjonLTStd"/>
        </w:rPr>
        <w:t>the concept of</w:t>
      </w:r>
      <w:r w:rsidR="00776DB5">
        <w:rPr>
          <w:rFonts w:cs="GranjonLTStd"/>
        </w:rPr>
        <w:t xml:space="preserve"> cultural clash</w:t>
      </w:r>
      <w:r w:rsidR="00700486">
        <w:rPr>
          <w:rFonts w:cs="GranjonLTStd"/>
        </w:rPr>
        <w:t xml:space="preserve">. </w:t>
      </w:r>
      <w:r>
        <w:rPr>
          <w:rFonts w:cs="GranjonLTStd"/>
        </w:rPr>
        <w:t>The mobili</w:t>
      </w:r>
      <w:r w:rsidR="00C642E9">
        <w:rPr>
          <w:rFonts w:cs="GranjonLTStd"/>
        </w:rPr>
        <w:t xml:space="preserve">zation of </w:t>
      </w:r>
      <w:r>
        <w:rPr>
          <w:rFonts w:cs="GranjonLTStd"/>
        </w:rPr>
        <w:t xml:space="preserve">research </w:t>
      </w:r>
      <w:r w:rsidR="00C642E9">
        <w:rPr>
          <w:rFonts w:cs="GranjonLTStd"/>
        </w:rPr>
        <w:t xml:space="preserve">in political sciences </w:t>
      </w:r>
      <w:r>
        <w:rPr>
          <w:rFonts w:cs="GranjonLTStd"/>
        </w:rPr>
        <w:t xml:space="preserve">would have provide a better definition of populism and a better account of </w:t>
      </w:r>
      <w:r w:rsidR="0002438F">
        <w:rPr>
          <w:rFonts w:cs="GranjonLTStd"/>
        </w:rPr>
        <w:t>other sources of</w:t>
      </w:r>
      <w:r>
        <w:rPr>
          <w:rFonts w:cs="GranjonLTStd"/>
        </w:rPr>
        <w:t xml:space="preserve"> criticism against central banks policies. Finally, </w:t>
      </w:r>
      <w:r w:rsidR="0002438F">
        <w:rPr>
          <w:rFonts w:cs="GranjonLTStd"/>
        </w:rPr>
        <w:t xml:space="preserve">engaging with political philosophy and participative democracy </w:t>
      </w:r>
      <w:r w:rsidR="00776DB5">
        <w:rPr>
          <w:rFonts w:cs="GranjonLTStd"/>
        </w:rPr>
        <w:t xml:space="preserve">research </w:t>
      </w:r>
      <w:r w:rsidR="0002438F">
        <w:rPr>
          <w:rFonts w:cs="GranjonLTStd"/>
        </w:rPr>
        <w:t>would have</w:t>
      </w:r>
      <w:r w:rsidR="00776DB5">
        <w:rPr>
          <w:rFonts w:cs="GranjonLTStd"/>
        </w:rPr>
        <w:t xml:space="preserve"> strengthened the policy solutions aiming at restoring </w:t>
      </w:r>
      <w:r>
        <w:rPr>
          <w:rFonts w:cs="GranjonLTStd"/>
        </w:rPr>
        <w:t xml:space="preserve">the threatened central banks’ legitimacy. </w:t>
      </w:r>
    </w:p>
    <w:p w14:paraId="014A950D" w14:textId="77777777" w:rsidR="00C76F50" w:rsidRDefault="00C76F50" w:rsidP="00403AE9">
      <w:pPr>
        <w:jc w:val="both"/>
        <w:rPr>
          <w:rFonts w:cstheme="minorHAnsi"/>
        </w:rPr>
      </w:pPr>
    </w:p>
    <w:p w14:paraId="2544C2EE" w14:textId="77777777" w:rsidR="00DE3B89" w:rsidRDefault="00DE3B89" w:rsidP="00403AE9">
      <w:pPr>
        <w:jc w:val="both"/>
        <w:rPr>
          <w:rFonts w:cstheme="minorHAnsi"/>
        </w:rPr>
      </w:pPr>
      <w:r>
        <w:rPr>
          <w:rFonts w:cstheme="minorHAnsi"/>
        </w:rPr>
        <w:t>Bibliography</w:t>
      </w:r>
    </w:p>
    <w:p w14:paraId="5D82CD12" w14:textId="77777777" w:rsidR="00C642E9" w:rsidRPr="00217D40" w:rsidRDefault="00C642E9" w:rsidP="00217D40">
      <w:pPr>
        <w:jc w:val="both"/>
        <w:rPr>
          <w:rFonts w:cstheme="minorHAnsi"/>
        </w:rPr>
      </w:pPr>
      <w:r w:rsidRPr="00217D40">
        <w:rPr>
          <w:rFonts w:cstheme="minorHAnsi"/>
        </w:rPr>
        <w:t>Adolph, C., 2013. Bankers, Bureaucrats, and Central Bank Politics: The Myth of Neutrality. Cambridge University Press, New York.</w:t>
      </w:r>
    </w:p>
    <w:p w14:paraId="7E020BD2" w14:textId="77777777" w:rsidR="00C642E9" w:rsidRPr="00217D40" w:rsidRDefault="00C642E9" w:rsidP="00217D40">
      <w:pPr>
        <w:jc w:val="both"/>
        <w:rPr>
          <w:rFonts w:cstheme="minorHAnsi"/>
        </w:rPr>
      </w:pPr>
      <w:r w:rsidRPr="00217D40">
        <w:rPr>
          <w:rFonts w:cstheme="minorHAnsi"/>
        </w:rPr>
        <w:t>Bank of England, 2012. The Distributional Effects of Asset Purchases (No. 73). Bank of England, London.</w:t>
      </w:r>
    </w:p>
    <w:p w14:paraId="2F8C60CA" w14:textId="77777777" w:rsidR="00C642E9" w:rsidRPr="00217D40" w:rsidRDefault="00C642E9" w:rsidP="00217D40">
      <w:pPr>
        <w:jc w:val="both"/>
        <w:rPr>
          <w:rFonts w:cstheme="minorHAnsi"/>
        </w:rPr>
      </w:pPr>
      <w:proofErr w:type="spellStart"/>
      <w:r w:rsidRPr="00217D40">
        <w:rPr>
          <w:rFonts w:cstheme="minorHAnsi"/>
        </w:rPr>
        <w:t>Bergold</w:t>
      </w:r>
      <w:proofErr w:type="spellEnd"/>
      <w:r w:rsidRPr="00217D40">
        <w:rPr>
          <w:rFonts w:cstheme="minorHAnsi"/>
        </w:rPr>
        <w:t xml:space="preserve">, J., Thomas, S., 2012. Participatory Research Methods: A Methodological Approach in Motion. Historical Social Research / </w:t>
      </w:r>
      <w:proofErr w:type="spellStart"/>
      <w:r w:rsidRPr="00217D40">
        <w:rPr>
          <w:rFonts w:cstheme="minorHAnsi"/>
        </w:rPr>
        <w:t>Historische</w:t>
      </w:r>
      <w:proofErr w:type="spellEnd"/>
      <w:r w:rsidRPr="00217D40">
        <w:rPr>
          <w:rFonts w:cstheme="minorHAnsi"/>
        </w:rPr>
        <w:t xml:space="preserve"> </w:t>
      </w:r>
      <w:proofErr w:type="spellStart"/>
      <w:r w:rsidRPr="00217D40">
        <w:rPr>
          <w:rFonts w:cstheme="minorHAnsi"/>
        </w:rPr>
        <w:t>Sozialforschung</w:t>
      </w:r>
      <w:proofErr w:type="spellEnd"/>
      <w:r w:rsidRPr="00217D40">
        <w:rPr>
          <w:rFonts w:cstheme="minorHAnsi"/>
        </w:rPr>
        <w:t xml:space="preserve"> 37, 191–222.</w:t>
      </w:r>
    </w:p>
    <w:p w14:paraId="3769F5A2" w14:textId="77777777" w:rsidR="00C642E9" w:rsidRPr="00C642E9" w:rsidRDefault="00C642E9" w:rsidP="00C642E9">
      <w:pPr>
        <w:jc w:val="both"/>
        <w:rPr>
          <w:rFonts w:cstheme="minorHAnsi"/>
        </w:rPr>
      </w:pPr>
      <w:r w:rsidRPr="00C642E9">
        <w:rPr>
          <w:rFonts w:cstheme="minorHAnsi"/>
        </w:rPr>
        <w:lastRenderedPageBreak/>
        <w:t>Best, J., 2016. Rethinking Central Bank Accountability in Uncertain Times. Ethics &amp; International Affairs 30, 215–232.</w:t>
      </w:r>
    </w:p>
    <w:p w14:paraId="77010FEE" w14:textId="77777777" w:rsidR="00C642E9" w:rsidRPr="00217D40" w:rsidRDefault="00C642E9" w:rsidP="00217D40">
      <w:pPr>
        <w:jc w:val="both"/>
        <w:rPr>
          <w:rFonts w:cstheme="minorHAnsi"/>
        </w:rPr>
      </w:pPr>
      <w:r w:rsidRPr="00217D40">
        <w:rPr>
          <w:rFonts w:cstheme="minorHAnsi"/>
        </w:rPr>
        <w:t xml:space="preserve">Binder, S., </w:t>
      </w:r>
      <w:proofErr w:type="spellStart"/>
      <w:r w:rsidRPr="00217D40">
        <w:rPr>
          <w:rFonts w:cstheme="minorHAnsi"/>
        </w:rPr>
        <w:t>Spindel</w:t>
      </w:r>
      <w:proofErr w:type="spellEnd"/>
      <w:r w:rsidRPr="00217D40">
        <w:rPr>
          <w:rFonts w:cstheme="minorHAnsi"/>
        </w:rPr>
        <w:t>, M., 2017. The Myth of Independence: How Congress Governs the Federal Reserve. Princeton University Press.</w:t>
      </w:r>
    </w:p>
    <w:p w14:paraId="7ECD139F" w14:textId="77777777" w:rsidR="00C642E9" w:rsidRPr="00217D40" w:rsidRDefault="00C642E9" w:rsidP="00217D40">
      <w:pPr>
        <w:jc w:val="both"/>
        <w:rPr>
          <w:rFonts w:cstheme="minorHAnsi"/>
        </w:rPr>
      </w:pPr>
      <w:r w:rsidRPr="00217D40">
        <w:rPr>
          <w:rFonts w:cstheme="minorHAnsi"/>
        </w:rPr>
        <w:t xml:space="preserve">Blyth, M., </w:t>
      </w:r>
      <w:proofErr w:type="spellStart"/>
      <w:r w:rsidRPr="00217D40">
        <w:rPr>
          <w:rFonts w:cstheme="minorHAnsi"/>
        </w:rPr>
        <w:t>Lonergan</w:t>
      </w:r>
      <w:proofErr w:type="spellEnd"/>
      <w:r w:rsidRPr="00217D40">
        <w:rPr>
          <w:rFonts w:cstheme="minorHAnsi"/>
        </w:rPr>
        <w:t xml:space="preserve">, E., 2014. Print Less but Transfer More: Why Central Banks Should Give Money Directly to the People. Foreign </w:t>
      </w:r>
      <w:proofErr w:type="spellStart"/>
      <w:r w:rsidRPr="00217D40">
        <w:rPr>
          <w:rFonts w:cstheme="minorHAnsi"/>
        </w:rPr>
        <w:t>Aff</w:t>
      </w:r>
      <w:proofErr w:type="spellEnd"/>
      <w:r w:rsidRPr="00217D40">
        <w:rPr>
          <w:rFonts w:cstheme="minorHAnsi"/>
        </w:rPr>
        <w:t>. 93, 98–109.</w:t>
      </w:r>
    </w:p>
    <w:p w14:paraId="1C76A5D6" w14:textId="77777777" w:rsidR="00C642E9" w:rsidRPr="00217D40" w:rsidRDefault="00C642E9" w:rsidP="00217D40">
      <w:pPr>
        <w:jc w:val="both"/>
        <w:rPr>
          <w:rFonts w:cstheme="minorHAnsi"/>
        </w:rPr>
      </w:pPr>
      <w:r w:rsidRPr="00217D40">
        <w:rPr>
          <w:rFonts w:cstheme="minorHAnsi"/>
        </w:rPr>
        <w:t xml:space="preserve">Braun, B., 2018. Central banking and the infrastructural power of finance: the case of ECB support for repo and securitization markets. </w:t>
      </w:r>
      <w:proofErr w:type="spellStart"/>
      <w:r w:rsidRPr="00217D40">
        <w:rPr>
          <w:rFonts w:cstheme="minorHAnsi"/>
        </w:rPr>
        <w:t>Socioecon</w:t>
      </w:r>
      <w:proofErr w:type="spellEnd"/>
      <w:r w:rsidRPr="00217D40">
        <w:rPr>
          <w:rFonts w:cstheme="minorHAnsi"/>
        </w:rPr>
        <w:t xml:space="preserve"> Rev. https://doi.org/10.1093/ser/mwy008</w:t>
      </w:r>
    </w:p>
    <w:p w14:paraId="0EC4CBF3" w14:textId="77777777" w:rsidR="00C642E9" w:rsidRPr="00217D40" w:rsidRDefault="00C642E9" w:rsidP="00217D40">
      <w:pPr>
        <w:jc w:val="both"/>
        <w:rPr>
          <w:rFonts w:cstheme="minorHAnsi"/>
        </w:rPr>
      </w:pPr>
      <w:r w:rsidRPr="00217D40">
        <w:rPr>
          <w:rFonts w:cstheme="minorHAnsi"/>
        </w:rPr>
        <w:t xml:space="preserve">Braun, B., Gabor, D., </w:t>
      </w:r>
      <w:proofErr w:type="spellStart"/>
      <w:r w:rsidRPr="00217D40">
        <w:rPr>
          <w:rFonts w:cstheme="minorHAnsi"/>
        </w:rPr>
        <w:t>Hübner</w:t>
      </w:r>
      <w:proofErr w:type="spellEnd"/>
      <w:r w:rsidRPr="00217D40">
        <w:rPr>
          <w:rFonts w:cstheme="minorHAnsi"/>
        </w:rPr>
        <w:t>, M., 2018. Governing through financial markets: Towards a critical political economy of Capital Markets Union. Competition &amp; Change 22, 101–116. https://doi.org/10.1177/1024529418759476</w:t>
      </w:r>
    </w:p>
    <w:p w14:paraId="2ED0EE83" w14:textId="77777777" w:rsidR="00C642E9" w:rsidRPr="00C642E9" w:rsidRDefault="00C642E9" w:rsidP="00C642E9">
      <w:pPr>
        <w:jc w:val="both"/>
        <w:rPr>
          <w:rFonts w:cstheme="minorHAnsi"/>
        </w:rPr>
      </w:pPr>
      <w:r w:rsidRPr="00C642E9">
        <w:rPr>
          <w:rFonts w:cstheme="minorHAnsi"/>
        </w:rPr>
        <w:t xml:space="preserve">Claveau, F., Dion, J., 2018. Quantifying central banks’ </w:t>
      </w:r>
      <w:proofErr w:type="spellStart"/>
      <w:r w:rsidRPr="00C642E9">
        <w:rPr>
          <w:rFonts w:cstheme="minorHAnsi"/>
        </w:rPr>
        <w:t>scientization</w:t>
      </w:r>
      <w:proofErr w:type="spellEnd"/>
      <w:r w:rsidRPr="00C642E9">
        <w:rPr>
          <w:rFonts w:cstheme="minorHAnsi"/>
        </w:rPr>
        <w:t>: why and how to do a quantified organizational history of economics. Journal of Economic Methodology 25, 349–366.</w:t>
      </w:r>
    </w:p>
    <w:p w14:paraId="205AEB23" w14:textId="77777777" w:rsidR="00C642E9" w:rsidRPr="00C642E9" w:rsidRDefault="00C642E9" w:rsidP="00C642E9">
      <w:pPr>
        <w:jc w:val="both"/>
        <w:rPr>
          <w:rFonts w:cstheme="minorHAnsi"/>
        </w:rPr>
      </w:pPr>
      <w:proofErr w:type="spellStart"/>
      <w:r w:rsidRPr="00C642E9">
        <w:rPr>
          <w:rFonts w:cstheme="minorHAnsi"/>
        </w:rPr>
        <w:t>Colciago</w:t>
      </w:r>
      <w:proofErr w:type="spellEnd"/>
      <w:r w:rsidRPr="00C642E9">
        <w:rPr>
          <w:rFonts w:cstheme="minorHAnsi"/>
        </w:rPr>
        <w:t xml:space="preserve">, A., </w:t>
      </w:r>
      <w:proofErr w:type="spellStart"/>
      <w:r w:rsidRPr="00C642E9">
        <w:rPr>
          <w:rFonts w:cstheme="minorHAnsi"/>
        </w:rPr>
        <w:t>Samarina</w:t>
      </w:r>
      <w:proofErr w:type="spellEnd"/>
      <w:r w:rsidRPr="00C642E9">
        <w:rPr>
          <w:rFonts w:cstheme="minorHAnsi"/>
        </w:rPr>
        <w:t xml:space="preserve">, A., </w:t>
      </w:r>
      <w:proofErr w:type="spellStart"/>
      <w:r w:rsidRPr="00C642E9">
        <w:rPr>
          <w:rFonts w:cstheme="minorHAnsi"/>
        </w:rPr>
        <w:t>Haan</w:t>
      </w:r>
      <w:proofErr w:type="spellEnd"/>
      <w:r w:rsidRPr="00C642E9">
        <w:rPr>
          <w:rFonts w:cstheme="minorHAnsi"/>
        </w:rPr>
        <w:t>, J. de, 2019. Central Bank Policies and Income and Wealth Inequality: A Survey. Journal of Economic Surveys 1–33. https://doi.org/10.1111/joes.12314</w:t>
      </w:r>
    </w:p>
    <w:p w14:paraId="5AFB657F" w14:textId="77777777" w:rsidR="00C642E9" w:rsidRPr="00C642E9" w:rsidRDefault="00C642E9" w:rsidP="00C642E9">
      <w:pPr>
        <w:jc w:val="both"/>
        <w:rPr>
          <w:rFonts w:cstheme="minorHAnsi"/>
        </w:rPr>
      </w:pPr>
      <w:r w:rsidRPr="00C642E9">
        <w:rPr>
          <w:rFonts w:cstheme="minorHAnsi"/>
        </w:rPr>
        <w:t>Conti-Brown, P., 2016. The Power and Independence of the Federal Reserve. Princeton University Press.</w:t>
      </w:r>
    </w:p>
    <w:p w14:paraId="7971936C" w14:textId="77777777" w:rsidR="00C642E9" w:rsidRPr="00217D40" w:rsidRDefault="00C642E9" w:rsidP="00217D40">
      <w:pPr>
        <w:jc w:val="both"/>
        <w:rPr>
          <w:rFonts w:cstheme="minorHAnsi"/>
        </w:rPr>
      </w:pPr>
      <w:r w:rsidRPr="004868C4">
        <w:rPr>
          <w:rFonts w:cstheme="minorHAnsi"/>
          <w:lang w:val="fr-BE"/>
        </w:rPr>
        <w:t xml:space="preserve">Dietsch, P., Claveau, F., Fontan, C., 2018. </w:t>
      </w:r>
      <w:r w:rsidRPr="00217D40">
        <w:rPr>
          <w:rFonts w:cstheme="minorHAnsi"/>
        </w:rPr>
        <w:t xml:space="preserve">Do Central Banks Serve The People?, Future of Capitalism. Polity, </w:t>
      </w:r>
      <w:proofErr w:type="spellStart"/>
      <w:r w:rsidRPr="00217D40">
        <w:rPr>
          <w:rFonts w:cstheme="minorHAnsi"/>
        </w:rPr>
        <w:t>Cambrige</w:t>
      </w:r>
      <w:proofErr w:type="spellEnd"/>
      <w:r w:rsidRPr="00217D40">
        <w:rPr>
          <w:rFonts w:cstheme="minorHAnsi"/>
        </w:rPr>
        <w:t>.</w:t>
      </w:r>
    </w:p>
    <w:p w14:paraId="153191B8" w14:textId="77777777" w:rsidR="00C642E9" w:rsidRPr="00217D40" w:rsidRDefault="00C642E9" w:rsidP="00217D40">
      <w:pPr>
        <w:jc w:val="both"/>
        <w:rPr>
          <w:rFonts w:cstheme="minorHAnsi"/>
        </w:rPr>
      </w:pPr>
      <w:r w:rsidRPr="00217D40">
        <w:rPr>
          <w:rFonts w:cstheme="minorHAnsi"/>
        </w:rPr>
        <w:t>Fontan, C., 2018. Frankfurt’s double standard: the politics of the European Central Bank during the Eurozone crisis. Cambridge Review of International Affairs 0, 1–21. https://doi.org/10.1080/09557571.2018.1495692</w:t>
      </w:r>
    </w:p>
    <w:p w14:paraId="29B00082" w14:textId="77777777" w:rsidR="00C642E9" w:rsidRPr="00217D40" w:rsidRDefault="00C642E9" w:rsidP="00217D40">
      <w:pPr>
        <w:jc w:val="both"/>
        <w:rPr>
          <w:rFonts w:cstheme="minorHAnsi"/>
        </w:rPr>
      </w:pPr>
      <w:r w:rsidRPr="000D2310">
        <w:rPr>
          <w:rFonts w:cstheme="minorHAnsi"/>
        </w:rPr>
        <w:t xml:space="preserve">Fontan, C., Claveau, F., Dietsch, P., 2016. </w:t>
      </w:r>
      <w:r w:rsidRPr="00217D40">
        <w:rPr>
          <w:rFonts w:cstheme="minorHAnsi"/>
        </w:rPr>
        <w:t>Central banking and inequalities: Taking off the blinders. Politics, Philosophy &amp; Economics 15, 319–357. https://doi.org/10.1177/1470594X16651056</w:t>
      </w:r>
    </w:p>
    <w:p w14:paraId="60104BB3" w14:textId="77777777" w:rsidR="00C642E9" w:rsidRPr="00217D40" w:rsidRDefault="00C642E9" w:rsidP="00217D40">
      <w:pPr>
        <w:jc w:val="both"/>
        <w:rPr>
          <w:rFonts w:cstheme="minorHAnsi"/>
        </w:rPr>
      </w:pPr>
      <w:r w:rsidRPr="00217D40">
        <w:rPr>
          <w:rFonts w:cstheme="minorHAnsi"/>
        </w:rPr>
        <w:t>Forder, J., 2005. Why Is Central Bank Independence So Widely Approved? Journal of Economic Issues 39, 843–865. https://doi.org/10.1080/00213624.2005.11506857</w:t>
      </w:r>
    </w:p>
    <w:p w14:paraId="6C34EF03" w14:textId="77777777" w:rsidR="00C642E9" w:rsidRPr="00217D40" w:rsidRDefault="00C642E9" w:rsidP="00217D40">
      <w:pPr>
        <w:jc w:val="both"/>
        <w:rPr>
          <w:rFonts w:cstheme="minorHAnsi"/>
        </w:rPr>
      </w:pPr>
      <w:r w:rsidRPr="00217D40">
        <w:rPr>
          <w:rFonts w:cstheme="minorHAnsi"/>
        </w:rPr>
        <w:t>Gabor, D., Ban, C., 2016. Banking on Bonds: The New Links Between States and Markets. JCMS: Journal of Common Market Studies 54, 617–635.</w:t>
      </w:r>
    </w:p>
    <w:p w14:paraId="45C22FE3" w14:textId="77777777" w:rsidR="00C642E9" w:rsidRPr="00217D40" w:rsidRDefault="00C642E9" w:rsidP="00217D40">
      <w:pPr>
        <w:jc w:val="both"/>
        <w:rPr>
          <w:rFonts w:cstheme="minorHAnsi"/>
        </w:rPr>
      </w:pPr>
      <w:proofErr w:type="spellStart"/>
      <w:r w:rsidRPr="00217D40">
        <w:rPr>
          <w:rFonts w:cstheme="minorHAnsi"/>
        </w:rPr>
        <w:t>Goodhart</w:t>
      </w:r>
      <w:proofErr w:type="spellEnd"/>
      <w:r w:rsidRPr="00217D40">
        <w:rPr>
          <w:rFonts w:cstheme="minorHAnsi"/>
        </w:rPr>
        <w:t xml:space="preserve">, C., Gabor, D., </w:t>
      </w:r>
      <w:proofErr w:type="spellStart"/>
      <w:r w:rsidRPr="00217D40">
        <w:rPr>
          <w:rFonts w:cstheme="minorHAnsi"/>
        </w:rPr>
        <w:t>Vestergaard</w:t>
      </w:r>
      <w:proofErr w:type="spellEnd"/>
      <w:r w:rsidRPr="00217D40">
        <w:rPr>
          <w:rFonts w:cstheme="minorHAnsi"/>
        </w:rPr>
        <w:t xml:space="preserve">, J., </w:t>
      </w:r>
      <w:proofErr w:type="spellStart"/>
      <w:r w:rsidRPr="00217D40">
        <w:rPr>
          <w:rFonts w:cstheme="minorHAnsi"/>
        </w:rPr>
        <w:t>Ertürk</w:t>
      </w:r>
      <w:proofErr w:type="spellEnd"/>
      <w:r w:rsidRPr="00217D40">
        <w:rPr>
          <w:rFonts w:cstheme="minorHAnsi"/>
        </w:rPr>
        <w:t>, I. (Eds.), 2014. Central Banking at a Crossroads: Europe and Beyond. Anthem Press, London.</w:t>
      </w:r>
    </w:p>
    <w:p w14:paraId="45B40396" w14:textId="77777777" w:rsidR="00C642E9" w:rsidRPr="00C642E9" w:rsidRDefault="00C642E9" w:rsidP="00C642E9">
      <w:pPr>
        <w:jc w:val="both"/>
        <w:rPr>
          <w:rFonts w:cstheme="minorHAnsi"/>
        </w:rPr>
      </w:pPr>
      <w:proofErr w:type="spellStart"/>
      <w:r w:rsidRPr="00C642E9">
        <w:rPr>
          <w:rFonts w:cstheme="minorHAnsi"/>
        </w:rPr>
        <w:t>Goodhart</w:t>
      </w:r>
      <w:proofErr w:type="spellEnd"/>
      <w:r w:rsidRPr="00C642E9">
        <w:rPr>
          <w:rFonts w:cstheme="minorHAnsi"/>
        </w:rPr>
        <w:t xml:space="preserve">, C., </w:t>
      </w:r>
      <w:proofErr w:type="spellStart"/>
      <w:r w:rsidRPr="00C642E9">
        <w:rPr>
          <w:rFonts w:cstheme="minorHAnsi"/>
        </w:rPr>
        <w:t>Lastra</w:t>
      </w:r>
      <w:proofErr w:type="spellEnd"/>
      <w:r w:rsidRPr="00C642E9">
        <w:rPr>
          <w:rFonts w:cstheme="minorHAnsi"/>
        </w:rPr>
        <w:t>, R., 2018. Populism and central bank independence. Open Economies Review 29, 49–68.</w:t>
      </w:r>
    </w:p>
    <w:p w14:paraId="25FA6F74" w14:textId="77777777" w:rsidR="00C642E9" w:rsidRPr="00217D40" w:rsidRDefault="00C642E9" w:rsidP="00217D40">
      <w:pPr>
        <w:jc w:val="both"/>
        <w:rPr>
          <w:rFonts w:cstheme="minorHAnsi"/>
        </w:rPr>
      </w:pPr>
      <w:r w:rsidRPr="00217D40">
        <w:rPr>
          <w:rFonts w:cstheme="minorHAnsi"/>
        </w:rPr>
        <w:t>Jacobs, L.R., King, D.S., 2016. Fed Power: How Finance Wins. Oxford University Press, Oxford.</w:t>
      </w:r>
    </w:p>
    <w:p w14:paraId="13928671" w14:textId="77777777" w:rsidR="00C642E9" w:rsidRDefault="00C642E9" w:rsidP="00C642E9">
      <w:pPr>
        <w:jc w:val="both"/>
        <w:rPr>
          <w:rFonts w:cstheme="minorHAnsi"/>
        </w:rPr>
      </w:pPr>
      <w:proofErr w:type="spellStart"/>
      <w:r w:rsidRPr="00C642E9">
        <w:rPr>
          <w:rFonts w:cstheme="minorHAnsi"/>
        </w:rPr>
        <w:t>Kalaitzake</w:t>
      </w:r>
      <w:proofErr w:type="spellEnd"/>
      <w:r w:rsidRPr="00C642E9">
        <w:rPr>
          <w:rFonts w:cstheme="minorHAnsi"/>
        </w:rPr>
        <w:t>, M., 2018. Central banking and financial political power: An investigation into the European Central Bank. Competition &amp; Change 1024529418812690.</w:t>
      </w:r>
    </w:p>
    <w:p w14:paraId="773C5398" w14:textId="77777777" w:rsidR="00C642E9" w:rsidRPr="00217D40" w:rsidRDefault="00C642E9" w:rsidP="00217D40">
      <w:pPr>
        <w:jc w:val="both"/>
        <w:rPr>
          <w:rFonts w:cstheme="minorHAnsi"/>
        </w:rPr>
      </w:pPr>
      <w:proofErr w:type="spellStart"/>
      <w:r w:rsidRPr="00217D40">
        <w:rPr>
          <w:rFonts w:cstheme="minorHAnsi"/>
        </w:rPr>
        <w:lastRenderedPageBreak/>
        <w:t>Krippner</w:t>
      </w:r>
      <w:proofErr w:type="spellEnd"/>
      <w:r w:rsidRPr="00217D40">
        <w:rPr>
          <w:rFonts w:cstheme="minorHAnsi"/>
        </w:rPr>
        <w:t xml:space="preserve">, G.R., 2012. Capitalizing on Crisis: The Political Origins of the Rise of Finance, </w:t>
      </w:r>
      <w:proofErr w:type="spellStart"/>
      <w:r w:rsidRPr="00217D40">
        <w:rPr>
          <w:rFonts w:cstheme="minorHAnsi"/>
        </w:rPr>
        <w:t>Gld</w:t>
      </w:r>
      <w:proofErr w:type="spellEnd"/>
      <w:r w:rsidRPr="00217D40">
        <w:rPr>
          <w:rFonts w:cstheme="minorHAnsi"/>
        </w:rPr>
        <w:t xml:space="preserve"> edition. ed. Harvard University Press, Cambridge, Mass.</w:t>
      </w:r>
    </w:p>
    <w:p w14:paraId="605FF769" w14:textId="77777777" w:rsidR="00C642E9" w:rsidRPr="00217D40" w:rsidRDefault="00C642E9" w:rsidP="00217D40">
      <w:pPr>
        <w:jc w:val="both"/>
        <w:rPr>
          <w:rFonts w:cstheme="minorHAnsi"/>
        </w:rPr>
      </w:pPr>
      <w:r w:rsidRPr="00217D40">
        <w:rPr>
          <w:rFonts w:cstheme="minorHAnsi"/>
        </w:rPr>
        <w:t>Lee, C.W., McQuarrie, M., Walker, E.T., 2015. Democratizing Inequalities: Dilemmas of the New Public Participation. NYU Press.</w:t>
      </w:r>
    </w:p>
    <w:p w14:paraId="5CA36776" w14:textId="77777777" w:rsidR="00C642E9" w:rsidRPr="00217D40" w:rsidRDefault="00C642E9" w:rsidP="00217D40">
      <w:pPr>
        <w:jc w:val="both"/>
        <w:rPr>
          <w:rFonts w:cstheme="minorHAnsi"/>
        </w:rPr>
      </w:pPr>
      <w:proofErr w:type="spellStart"/>
      <w:r w:rsidRPr="00217D40">
        <w:rPr>
          <w:rFonts w:cstheme="minorHAnsi"/>
        </w:rPr>
        <w:t>Longino</w:t>
      </w:r>
      <w:proofErr w:type="spellEnd"/>
      <w:r w:rsidRPr="00217D40">
        <w:rPr>
          <w:rFonts w:cstheme="minorHAnsi"/>
        </w:rPr>
        <w:t>, H.E., 1990. Science as Social Knowledge. Princeton University Press, Princeton.</w:t>
      </w:r>
    </w:p>
    <w:p w14:paraId="03C4FE6D" w14:textId="77777777" w:rsidR="00C642E9" w:rsidRPr="00217D40" w:rsidRDefault="00C642E9" w:rsidP="00217D40">
      <w:pPr>
        <w:jc w:val="both"/>
        <w:rPr>
          <w:rFonts w:cstheme="minorHAnsi"/>
        </w:rPr>
      </w:pPr>
      <w:proofErr w:type="spellStart"/>
      <w:r w:rsidRPr="00217D40">
        <w:rPr>
          <w:rFonts w:cstheme="minorHAnsi"/>
        </w:rPr>
        <w:t>Mudde</w:t>
      </w:r>
      <w:proofErr w:type="spellEnd"/>
      <w:r w:rsidRPr="00217D40">
        <w:rPr>
          <w:rFonts w:cstheme="minorHAnsi"/>
        </w:rPr>
        <w:t xml:space="preserve">, C., </w:t>
      </w:r>
      <w:proofErr w:type="spellStart"/>
      <w:r w:rsidRPr="00217D40">
        <w:rPr>
          <w:rFonts w:cstheme="minorHAnsi"/>
        </w:rPr>
        <w:t>Kaltwasser</w:t>
      </w:r>
      <w:proofErr w:type="spellEnd"/>
      <w:r w:rsidRPr="00217D40">
        <w:rPr>
          <w:rFonts w:cstheme="minorHAnsi"/>
        </w:rPr>
        <w:t>, C.R., 2017. Populism: A very short introduction. Oxford University Press.</w:t>
      </w:r>
    </w:p>
    <w:p w14:paraId="376145EF" w14:textId="77777777" w:rsidR="00C642E9" w:rsidRPr="00217D40" w:rsidRDefault="00C642E9" w:rsidP="00217D40">
      <w:pPr>
        <w:jc w:val="both"/>
        <w:rPr>
          <w:rFonts w:cstheme="minorHAnsi"/>
        </w:rPr>
      </w:pPr>
      <w:proofErr w:type="spellStart"/>
      <w:r w:rsidRPr="00217D40">
        <w:rPr>
          <w:rFonts w:cstheme="minorHAnsi"/>
        </w:rPr>
        <w:t>O’Mahony</w:t>
      </w:r>
      <w:proofErr w:type="spellEnd"/>
      <w:r w:rsidRPr="00217D40">
        <w:rPr>
          <w:rFonts w:cstheme="minorHAnsi"/>
        </w:rPr>
        <w:t xml:space="preserve">, P., 2010. </w:t>
      </w:r>
      <w:proofErr w:type="spellStart"/>
      <w:r w:rsidRPr="00217D40">
        <w:rPr>
          <w:rFonts w:cstheme="minorHAnsi"/>
        </w:rPr>
        <w:t>Habermas</w:t>
      </w:r>
      <w:proofErr w:type="spellEnd"/>
      <w:r w:rsidRPr="00217D40">
        <w:rPr>
          <w:rFonts w:cstheme="minorHAnsi"/>
        </w:rPr>
        <w:t xml:space="preserve"> and communicative power. Journal of Power 3, 53–73. https://doi.org/10.1080/17540291003630361</w:t>
      </w:r>
    </w:p>
    <w:p w14:paraId="29C4AD5B" w14:textId="77777777" w:rsidR="00C642E9" w:rsidRPr="00122D36" w:rsidRDefault="00C642E9" w:rsidP="00217D40">
      <w:pPr>
        <w:jc w:val="both"/>
        <w:rPr>
          <w:rFonts w:cstheme="minorHAnsi"/>
        </w:rPr>
      </w:pPr>
      <w:r w:rsidRPr="00217D40">
        <w:rPr>
          <w:rFonts w:cstheme="minorHAnsi"/>
        </w:rPr>
        <w:t>Turner, A., 2014. Between debt and the devil: Money, credit, and fixing global finance. Princeton University Press.</w:t>
      </w:r>
    </w:p>
    <w:sectPr w:rsidR="00C642E9" w:rsidRPr="00122D3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7E8D4" w14:textId="77777777" w:rsidR="00E15854" w:rsidRDefault="00E15854" w:rsidP="0068483E">
      <w:pPr>
        <w:spacing w:after="0" w:line="240" w:lineRule="auto"/>
      </w:pPr>
      <w:r>
        <w:separator/>
      </w:r>
    </w:p>
  </w:endnote>
  <w:endnote w:type="continuationSeparator" w:id="0">
    <w:p w14:paraId="1DAE60F0" w14:textId="77777777" w:rsidR="00E15854" w:rsidRDefault="00E15854" w:rsidP="00684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Roman">
    <w:panose1 w:val="00000000000000000000"/>
    <w:charset w:val="00"/>
    <w:family w:val="roman"/>
    <w:notTrueType/>
    <w:pitch w:val="default"/>
    <w:sig w:usb0="00000003" w:usb1="00000000" w:usb2="00000000" w:usb3="00000000" w:csb0="00000001" w:csb1="00000000"/>
  </w:font>
  <w:font w:name="GranjonLTSt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57522" w14:textId="77777777" w:rsidR="00E15854" w:rsidRDefault="00E15854" w:rsidP="0068483E">
      <w:pPr>
        <w:spacing w:after="0" w:line="240" w:lineRule="auto"/>
      </w:pPr>
      <w:r>
        <w:separator/>
      </w:r>
    </w:p>
  </w:footnote>
  <w:footnote w:type="continuationSeparator" w:id="0">
    <w:p w14:paraId="2E09AD1D" w14:textId="77777777" w:rsidR="00E15854" w:rsidRDefault="00E15854" w:rsidP="0068483E">
      <w:pPr>
        <w:spacing w:after="0" w:line="240" w:lineRule="auto"/>
      </w:pPr>
      <w:r>
        <w:continuationSeparator/>
      </w:r>
    </w:p>
  </w:footnote>
  <w:footnote w:id="1">
    <w:p w14:paraId="45A0224D" w14:textId="002879AA" w:rsidR="00C27FB8" w:rsidRPr="00425191" w:rsidRDefault="00C27FB8" w:rsidP="00425191">
      <w:pPr>
        <w:autoSpaceDE w:val="0"/>
        <w:autoSpaceDN w:val="0"/>
        <w:adjustRightInd w:val="0"/>
        <w:spacing w:after="0" w:line="240" w:lineRule="auto"/>
        <w:rPr>
          <w:rFonts w:ascii="Sabon-Roman" w:hAnsi="Sabon-Roman" w:cs="Sabon-Roman"/>
        </w:rPr>
      </w:pPr>
      <w:r>
        <w:rPr>
          <w:rStyle w:val="Appelnotedebasdep"/>
        </w:rPr>
        <w:footnoteRef/>
      </w:r>
      <w:r>
        <w:t xml:space="preserve"> The process of </w:t>
      </w:r>
      <w:proofErr w:type="spellStart"/>
      <w:r>
        <w:t>financialisation</w:t>
      </w:r>
      <w:proofErr w:type="spellEnd"/>
      <w:r>
        <w:t xml:space="preserve"> refers</w:t>
      </w:r>
      <w:r w:rsidRPr="00425191">
        <w:rPr>
          <w:rFonts w:ascii="Sabon-Roman" w:hAnsi="Sabon-Roman" w:cs="Sabon-Roman"/>
        </w:rPr>
        <w:t xml:space="preserve"> </w:t>
      </w:r>
      <w:r>
        <w:rPr>
          <w:rFonts w:ascii="Sabon-Roman" w:hAnsi="Sabon-Roman" w:cs="Sabon-Roman"/>
        </w:rPr>
        <w:t xml:space="preserve">the growth of the financial sector vis-à-vis the non-financial sector and the increasing dependence of the non-financial sector on financial logic (Epstein 2005). I focus here on the </w:t>
      </w:r>
      <w:proofErr w:type="spellStart"/>
      <w:r>
        <w:rPr>
          <w:rFonts w:ascii="Sabon-Roman" w:hAnsi="Sabon-Roman" w:cs="Sabon-Roman"/>
        </w:rPr>
        <w:t>financialisation</w:t>
      </w:r>
      <w:proofErr w:type="spellEnd"/>
      <w:r>
        <w:rPr>
          <w:rFonts w:ascii="Sabon-Roman" w:hAnsi="Sabon-Roman" w:cs="Sabon-Roman"/>
        </w:rPr>
        <w:t xml:space="preserve"> of the banking system, which has also been coined under the concepts of “shadow banking” and “market-based banking”. </w:t>
      </w:r>
    </w:p>
  </w:footnote>
  <w:footnote w:id="2">
    <w:p w14:paraId="6309CAEB" w14:textId="34D12BB6" w:rsidR="00C27FB8" w:rsidRPr="00572FD4" w:rsidRDefault="00C27FB8">
      <w:pPr>
        <w:pStyle w:val="Notedebasdepage"/>
      </w:pPr>
      <w:r>
        <w:rPr>
          <w:rStyle w:val="Appelnotedebasdep"/>
        </w:rPr>
        <w:footnoteRef/>
      </w:r>
      <w:r>
        <w:t xml:space="preserve"> </w:t>
      </w:r>
      <w:r w:rsidRPr="005349EC">
        <w:t>The Bank of England (2012) publ</w:t>
      </w:r>
      <w:r w:rsidRPr="00572FD4">
        <w:t>ished the first study on QE</w:t>
      </w:r>
      <w:r w:rsidRPr="005349EC">
        <w:t xml:space="preserve"> wealth</w:t>
      </w:r>
      <w:r>
        <w:t xml:space="preserve"> effects. For a comprehensive review of the literature, see </w:t>
      </w:r>
      <w:proofErr w:type="spellStart"/>
      <w:r>
        <w:t>Colciago</w:t>
      </w:r>
      <w:proofErr w:type="spellEnd"/>
      <w:r>
        <w:t xml:space="preserve"> et al. (2019). Note, however, that central bankers argue that these </w:t>
      </w:r>
      <w:proofErr w:type="spellStart"/>
      <w:r>
        <w:t>inequalitarian</w:t>
      </w:r>
      <w:proofErr w:type="spellEnd"/>
      <w:r>
        <w:t xml:space="preserve"> effects are compensated by the fact that QE boosts employment. For a critic of this argument, see Fontan et al. (2016) </w:t>
      </w:r>
      <w:r w:rsidRPr="005349EC">
        <w:t xml:space="preserve"> </w:t>
      </w:r>
    </w:p>
  </w:footnote>
  <w:footnote w:id="3">
    <w:p w14:paraId="09BA7A55" w14:textId="66807464" w:rsidR="00C27FB8" w:rsidRPr="00DF75D7" w:rsidRDefault="00C27FB8">
      <w:pPr>
        <w:pStyle w:val="Notedebasdepage"/>
      </w:pPr>
      <w:r>
        <w:rPr>
          <w:rStyle w:val="Appelnotedebasdep"/>
        </w:rPr>
        <w:footnoteRef/>
      </w:r>
      <w:r>
        <w:t xml:space="preserve"> See Forder (1998), </w:t>
      </w:r>
      <w:proofErr w:type="spellStart"/>
      <w:r>
        <w:t>Goodhart</w:t>
      </w:r>
      <w:proofErr w:type="spellEnd"/>
      <w:r>
        <w:t xml:space="preserve"> et al. (2014) and references below</w:t>
      </w:r>
    </w:p>
  </w:footnote>
  <w:footnote w:id="4">
    <w:p w14:paraId="39B12C42" w14:textId="37EB04D1" w:rsidR="00C27FB8" w:rsidRPr="00BF2794" w:rsidRDefault="00C27FB8" w:rsidP="00AD02FE">
      <w:pPr>
        <w:pStyle w:val="Notedebasdepage"/>
      </w:pPr>
      <w:r>
        <w:rPr>
          <w:rStyle w:val="Appelnotedebasdep"/>
        </w:rPr>
        <w:footnoteRef/>
      </w:r>
      <w:r>
        <w:t xml:space="preserve"> </w:t>
      </w:r>
      <w:r w:rsidRPr="00BF2794">
        <w:t xml:space="preserve">For a detailed account of the links between central banks’ monetary policy, shadow banking and the Global Financial crisis, see </w:t>
      </w:r>
      <w:r>
        <w:t>“The Money Problem. Perspectives on Money, Banking and Financial Regulation”</w:t>
      </w:r>
      <w:r w:rsidRPr="00AD02FE">
        <w:t xml:space="preserve"> Accounting, Economics, and Law: A </w:t>
      </w:r>
      <w:proofErr w:type="spellStart"/>
      <w:r w:rsidRPr="00AD02FE">
        <w:t>Convivium</w:t>
      </w:r>
      <w:proofErr w:type="spellEnd"/>
      <w:r>
        <w:t>,</w:t>
      </w:r>
      <w:r w:rsidRPr="00AD02FE">
        <w:t xml:space="preserve"> </w:t>
      </w:r>
      <w:r>
        <w:t>Volume 8, Issue 2 (2018)</w:t>
      </w:r>
    </w:p>
  </w:footnote>
  <w:footnote w:id="5">
    <w:p w14:paraId="1D5703D7" w14:textId="5E9D9EB1" w:rsidR="00C27FB8" w:rsidRPr="00F62C1F" w:rsidRDefault="00C27FB8" w:rsidP="00DE3B89">
      <w:pPr>
        <w:pStyle w:val="Notedebasdepage"/>
      </w:pPr>
      <w:r>
        <w:rPr>
          <w:rStyle w:val="Appelnotedebasdep"/>
        </w:rPr>
        <w:footnoteRef/>
      </w:r>
      <w:r>
        <w:t xml:space="preserve"> </w:t>
      </w:r>
      <w:r w:rsidRPr="00F62C1F">
        <w:t xml:space="preserve">See however, Binder &amp; </w:t>
      </w:r>
      <w:proofErr w:type="spellStart"/>
      <w:r w:rsidRPr="00F62C1F">
        <w:t>Spindel</w:t>
      </w:r>
      <w:proofErr w:type="spellEnd"/>
      <w:r w:rsidRPr="00F62C1F">
        <w:t xml:space="preserve"> (2017)</w:t>
      </w:r>
      <w:r>
        <w:t xml:space="preserve"> on the interactions between the Congress and the Federal Reserve since the crisis. I am not aware of other systemic empirical studies on the partisan divisions on unconventional monetary policy. </w:t>
      </w:r>
    </w:p>
  </w:footnote>
  <w:footnote w:id="6">
    <w:p w14:paraId="430E311D" w14:textId="492C5062" w:rsidR="00C27FB8" w:rsidRPr="00E643FB" w:rsidRDefault="00C27FB8" w:rsidP="00E643FB">
      <w:pPr>
        <w:pStyle w:val="Notedebasdepage"/>
      </w:pPr>
      <w:r>
        <w:rPr>
          <w:rStyle w:val="Appelnotedebasdep"/>
        </w:rPr>
        <w:footnoteRef/>
      </w:r>
      <w:r>
        <w:t xml:space="preserve"> </w:t>
      </w:r>
      <w:r w:rsidRPr="00E643FB">
        <w:t xml:space="preserve">To be fair, existing studies on the topic have adopted very problematic, if not plain wrong, definitions of populism. </w:t>
      </w:r>
      <w:r>
        <w:t>F</w:t>
      </w:r>
      <w:r w:rsidRPr="00E643FB">
        <w:t>or example</w:t>
      </w:r>
      <w:r>
        <w:t xml:space="preserve">, </w:t>
      </w:r>
      <w:proofErr w:type="spellStart"/>
      <w:r w:rsidRPr="00E643FB">
        <w:t>G</w:t>
      </w:r>
      <w:r>
        <w:t>oo</w:t>
      </w:r>
      <w:r w:rsidRPr="00E643FB">
        <w:t>dhart</w:t>
      </w:r>
      <w:proofErr w:type="spellEnd"/>
      <w:r w:rsidRPr="00E643FB">
        <w:t xml:space="preserve"> &amp; </w:t>
      </w:r>
      <w:proofErr w:type="spellStart"/>
      <w:r w:rsidRPr="00E643FB">
        <w:t>Lastra</w:t>
      </w:r>
      <w:proofErr w:type="spellEnd"/>
      <w:r w:rsidRPr="00E643FB">
        <w:t xml:space="preserve"> (2018</w:t>
      </w:r>
      <w:r>
        <w:t xml:space="preserve">) </w:t>
      </w:r>
      <w:r w:rsidRPr="00E643FB">
        <w:t>define a populist as “one wanting to restrict the movements of people, capital, and goods and</w:t>
      </w:r>
      <w:r>
        <w:t xml:space="preserve"> </w:t>
      </w:r>
      <w:r w:rsidRPr="00E643FB">
        <w:t>services between nation state</w:t>
      </w:r>
      <w:r>
        <w:t>s</w:t>
      </w:r>
      <w:r w:rsidRPr="00E643FB">
        <w:t>”</w:t>
      </w:r>
      <w:r>
        <w:t xml:space="preserve">. Since capital controls are a perfectly viable policy option, this definition is obviously very problematic (otherwise, some IMF positions would be labeled as populist!).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FB"/>
    <w:rsid w:val="0000325B"/>
    <w:rsid w:val="000077E4"/>
    <w:rsid w:val="000233D5"/>
    <w:rsid w:val="0002438F"/>
    <w:rsid w:val="00032851"/>
    <w:rsid w:val="00033DCD"/>
    <w:rsid w:val="00043430"/>
    <w:rsid w:val="000845E5"/>
    <w:rsid w:val="000926A3"/>
    <w:rsid w:val="000A1188"/>
    <w:rsid w:val="000B7076"/>
    <w:rsid w:val="000D2310"/>
    <w:rsid w:val="000D39C8"/>
    <w:rsid w:val="000D59C5"/>
    <w:rsid w:val="000F0F4B"/>
    <w:rsid w:val="0010212E"/>
    <w:rsid w:val="00103C1C"/>
    <w:rsid w:val="001157A9"/>
    <w:rsid w:val="001163BA"/>
    <w:rsid w:val="00122D36"/>
    <w:rsid w:val="00141D25"/>
    <w:rsid w:val="00146626"/>
    <w:rsid w:val="00153130"/>
    <w:rsid w:val="00153D8B"/>
    <w:rsid w:val="00162589"/>
    <w:rsid w:val="001955C8"/>
    <w:rsid w:val="001A54A6"/>
    <w:rsid w:val="001D0053"/>
    <w:rsid w:val="001D49B7"/>
    <w:rsid w:val="001E3038"/>
    <w:rsid w:val="001E61D0"/>
    <w:rsid w:val="001F2DBC"/>
    <w:rsid w:val="00207FFB"/>
    <w:rsid w:val="00211631"/>
    <w:rsid w:val="00217D40"/>
    <w:rsid w:val="00232278"/>
    <w:rsid w:val="00232CF2"/>
    <w:rsid w:val="0023343D"/>
    <w:rsid w:val="00243B05"/>
    <w:rsid w:val="0025270E"/>
    <w:rsid w:val="00256251"/>
    <w:rsid w:val="0026532F"/>
    <w:rsid w:val="002821C7"/>
    <w:rsid w:val="002A4E95"/>
    <w:rsid w:val="002A758E"/>
    <w:rsid w:val="002C0FD1"/>
    <w:rsid w:val="002D50B3"/>
    <w:rsid w:val="00304C3B"/>
    <w:rsid w:val="00342408"/>
    <w:rsid w:val="00354BA3"/>
    <w:rsid w:val="0039102F"/>
    <w:rsid w:val="003A7303"/>
    <w:rsid w:val="003B4FFD"/>
    <w:rsid w:val="003C40F2"/>
    <w:rsid w:val="003C6B2F"/>
    <w:rsid w:val="003D22B5"/>
    <w:rsid w:val="003F0441"/>
    <w:rsid w:val="003F4084"/>
    <w:rsid w:val="00403AE9"/>
    <w:rsid w:val="00425191"/>
    <w:rsid w:val="00442C61"/>
    <w:rsid w:val="00451AA2"/>
    <w:rsid w:val="00470D00"/>
    <w:rsid w:val="004868C4"/>
    <w:rsid w:val="004C242D"/>
    <w:rsid w:val="004C27FB"/>
    <w:rsid w:val="004E2A55"/>
    <w:rsid w:val="005349EC"/>
    <w:rsid w:val="005513C8"/>
    <w:rsid w:val="00572FD4"/>
    <w:rsid w:val="005D3A22"/>
    <w:rsid w:val="006017C4"/>
    <w:rsid w:val="00617316"/>
    <w:rsid w:val="00633318"/>
    <w:rsid w:val="00642F37"/>
    <w:rsid w:val="00662902"/>
    <w:rsid w:val="00662D99"/>
    <w:rsid w:val="0067441E"/>
    <w:rsid w:val="0068483E"/>
    <w:rsid w:val="00690E67"/>
    <w:rsid w:val="006A0859"/>
    <w:rsid w:val="006A0A5B"/>
    <w:rsid w:val="006D0082"/>
    <w:rsid w:val="006D2B85"/>
    <w:rsid w:val="006D4A6E"/>
    <w:rsid w:val="006D5E1F"/>
    <w:rsid w:val="006E1EB1"/>
    <w:rsid w:val="00700486"/>
    <w:rsid w:val="007042C4"/>
    <w:rsid w:val="00704ECE"/>
    <w:rsid w:val="00730EB7"/>
    <w:rsid w:val="00753216"/>
    <w:rsid w:val="00776DB5"/>
    <w:rsid w:val="007A07A6"/>
    <w:rsid w:val="007A58F4"/>
    <w:rsid w:val="007B0A07"/>
    <w:rsid w:val="007B5903"/>
    <w:rsid w:val="007C6049"/>
    <w:rsid w:val="007D574B"/>
    <w:rsid w:val="007D77E0"/>
    <w:rsid w:val="007E68FE"/>
    <w:rsid w:val="007F336E"/>
    <w:rsid w:val="008227C6"/>
    <w:rsid w:val="0082448E"/>
    <w:rsid w:val="00833331"/>
    <w:rsid w:val="008469E6"/>
    <w:rsid w:val="00894026"/>
    <w:rsid w:val="008B7AC5"/>
    <w:rsid w:val="008C701A"/>
    <w:rsid w:val="008F5A06"/>
    <w:rsid w:val="0094111E"/>
    <w:rsid w:val="009423A6"/>
    <w:rsid w:val="00950E8E"/>
    <w:rsid w:val="0095754E"/>
    <w:rsid w:val="00975105"/>
    <w:rsid w:val="009757A1"/>
    <w:rsid w:val="009B13F5"/>
    <w:rsid w:val="009D0624"/>
    <w:rsid w:val="009D3C22"/>
    <w:rsid w:val="009F726F"/>
    <w:rsid w:val="00A07994"/>
    <w:rsid w:val="00A101C1"/>
    <w:rsid w:val="00A4019C"/>
    <w:rsid w:val="00A62278"/>
    <w:rsid w:val="00A63348"/>
    <w:rsid w:val="00A710E1"/>
    <w:rsid w:val="00A82E5C"/>
    <w:rsid w:val="00AB1BD1"/>
    <w:rsid w:val="00AC3646"/>
    <w:rsid w:val="00AC7E00"/>
    <w:rsid w:val="00AD02FE"/>
    <w:rsid w:val="00AD78E3"/>
    <w:rsid w:val="00B06D00"/>
    <w:rsid w:val="00B41A5E"/>
    <w:rsid w:val="00B636BD"/>
    <w:rsid w:val="00B66C58"/>
    <w:rsid w:val="00B76E5B"/>
    <w:rsid w:val="00B95544"/>
    <w:rsid w:val="00B97424"/>
    <w:rsid w:val="00BA6E3E"/>
    <w:rsid w:val="00BB382C"/>
    <w:rsid w:val="00BC4FE8"/>
    <w:rsid w:val="00BE086D"/>
    <w:rsid w:val="00BF2794"/>
    <w:rsid w:val="00C22606"/>
    <w:rsid w:val="00C27FB8"/>
    <w:rsid w:val="00C33B2D"/>
    <w:rsid w:val="00C62ADE"/>
    <w:rsid w:val="00C642E9"/>
    <w:rsid w:val="00C64A87"/>
    <w:rsid w:val="00C738AE"/>
    <w:rsid w:val="00C76F50"/>
    <w:rsid w:val="00CA6BE0"/>
    <w:rsid w:val="00CB346C"/>
    <w:rsid w:val="00CF7591"/>
    <w:rsid w:val="00CF7F59"/>
    <w:rsid w:val="00D075B1"/>
    <w:rsid w:val="00D149C2"/>
    <w:rsid w:val="00D152B9"/>
    <w:rsid w:val="00D22D1A"/>
    <w:rsid w:val="00D30621"/>
    <w:rsid w:val="00D3373E"/>
    <w:rsid w:val="00D45338"/>
    <w:rsid w:val="00D74E9E"/>
    <w:rsid w:val="00D87A09"/>
    <w:rsid w:val="00D93F0E"/>
    <w:rsid w:val="00DB27C3"/>
    <w:rsid w:val="00DC3C0E"/>
    <w:rsid w:val="00DD0F69"/>
    <w:rsid w:val="00DE3B89"/>
    <w:rsid w:val="00DE713C"/>
    <w:rsid w:val="00DF75D7"/>
    <w:rsid w:val="00E04F35"/>
    <w:rsid w:val="00E15854"/>
    <w:rsid w:val="00E200F3"/>
    <w:rsid w:val="00E37121"/>
    <w:rsid w:val="00E50D4F"/>
    <w:rsid w:val="00E643FB"/>
    <w:rsid w:val="00E70154"/>
    <w:rsid w:val="00E75A25"/>
    <w:rsid w:val="00E75A35"/>
    <w:rsid w:val="00EA0A87"/>
    <w:rsid w:val="00EA3D29"/>
    <w:rsid w:val="00EB65A3"/>
    <w:rsid w:val="00EC782A"/>
    <w:rsid w:val="00EE7B23"/>
    <w:rsid w:val="00F02B26"/>
    <w:rsid w:val="00F031F5"/>
    <w:rsid w:val="00F20B4F"/>
    <w:rsid w:val="00F27E02"/>
    <w:rsid w:val="00F40938"/>
    <w:rsid w:val="00F57946"/>
    <w:rsid w:val="00F605E9"/>
    <w:rsid w:val="00F62C1F"/>
    <w:rsid w:val="00F91C17"/>
    <w:rsid w:val="00FA04EE"/>
    <w:rsid w:val="00FA4EEF"/>
    <w:rsid w:val="00FA4F55"/>
    <w:rsid w:val="00FA68A7"/>
    <w:rsid w:val="00FC2DC5"/>
    <w:rsid w:val="00FE1955"/>
    <w:rsid w:val="00FE32A8"/>
    <w:rsid w:val="00FF2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D23C"/>
  <w15:docId w15:val="{0B251686-4FFA-4253-8A47-14A18B615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68483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8483E"/>
    <w:rPr>
      <w:sz w:val="20"/>
      <w:szCs w:val="20"/>
    </w:rPr>
  </w:style>
  <w:style w:type="character" w:styleId="Appelnotedebasdep">
    <w:name w:val="footnote reference"/>
    <w:basedOn w:val="Policepardfaut"/>
    <w:uiPriority w:val="99"/>
    <w:semiHidden/>
    <w:unhideWhenUsed/>
    <w:rsid w:val="0068483E"/>
    <w:rPr>
      <w:vertAlign w:val="superscript"/>
    </w:rPr>
  </w:style>
  <w:style w:type="character" w:styleId="Lienhypertexte">
    <w:name w:val="Hyperlink"/>
    <w:basedOn w:val="Policepardfaut"/>
    <w:uiPriority w:val="99"/>
    <w:semiHidden/>
    <w:unhideWhenUsed/>
    <w:rsid w:val="00F91C17"/>
    <w:rPr>
      <w:color w:val="0000FF"/>
      <w:u w:val="single"/>
    </w:rPr>
  </w:style>
  <w:style w:type="character" w:styleId="Marquedecommentaire">
    <w:name w:val="annotation reference"/>
    <w:basedOn w:val="Policepardfaut"/>
    <w:uiPriority w:val="99"/>
    <w:semiHidden/>
    <w:unhideWhenUsed/>
    <w:rsid w:val="00D74E9E"/>
    <w:rPr>
      <w:sz w:val="16"/>
      <w:szCs w:val="16"/>
    </w:rPr>
  </w:style>
  <w:style w:type="paragraph" w:styleId="Commentaire">
    <w:name w:val="annotation text"/>
    <w:basedOn w:val="Normal"/>
    <w:link w:val="CommentaireCar"/>
    <w:uiPriority w:val="99"/>
    <w:semiHidden/>
    <w:unhideWhenUsed/>
    <w:rsid w:val="00D74E9E"/>
    <w:pPr>
      <w:spacing w:line="240" w:lineRule="auto"/>
    </w:pPr>
    <w:rPr>
      <w:sz w:val="20"/>
      <w:szCs w:val="20"/>
    </w:rPr>
  </w:style>
  <w:style w:type="character" w:customStyle="1" w:styleId="CommentaireCar">
    <w:name w:val="Commentaire Car"/>
    <w:basedOn w:val="Policepardfaut"/>
    <w:link w:val="Commentaire"/>
    <w:uiPriority w:val="99"/>
    <w:semiHidden/>
    <w:rsid w:val="00D74E9E"/>
    <w:rPr>
      <w:sz w:val="20"/>
      <w:szCs w:val="20"/>
    </w:rPr>
  </w:style>
  <w:style w:type="paragraph" w:styleId="Objetducommentaire">
    <w:name w:val="annotation subject"/>
    <w:basedOn w:val="Commentaire"/>
    <w:next w:val="Commentaire"/>
    <w:link w:val="ObjetducommentaireCar"/>
    <w:uiPriority w:val="99"/>
    <w:semiHidden/>
    <w:unhideWhenUsed/>
    <w:rsid w:val="00D74E9E"/>
    <w:rPr>
      <w:b/>
      <w:bCs/>
    </w:rPr>
  </w:style>
  <w:style w:type="character" w:customStyle="1" w:styleId="ObjetducommentaireCar">
    <w:name w:val="Objet du commentaire Car"/>
    <w:basedOn w:val="CommentaireCar"/>
    <w:link w:val="Objetducommentaire"/>
    <w:uiPriority w:val="99"/>
    <w:semiHidden/>
    <w:rsid w:val="00D74E9E"/>
    <w:rPr>
      <w:b/>
      <w:bCs/>
      <w:sz w:val="20"/>
      <w:szCs w:val="20"/>
    </w:rPr>
  </w:style>
  <w:style w:type="paragraph" w:styleId="Textedebulles">
    <w:name w:val="Balloon Text"/>
    <w:basedOn w:val="Normal"/>
    <w:link w:val="TextedebullesCar"/>
    <w:uiPriority w:val="99"/>
    <w:semiHidden/>
    <w:unhideWhenUsed/>
    <w:rsid w:val="00D74E9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4E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49139">
      <w:bodyDiv w:val="1"/>
      <w:marLeft w:val="0"/>
      <w:marRight w:val="0"/>
      <w:marTop w:val="0"/>
      <w:marBottom w:val="0"/>
      <w:divBdr>
        <w:top w:val="none" w:sz="0" w:space="0" w:color="auto"/>
        <w:left w:val="none" w:sz="0" w:space="0" w:color="auto"/>
        <w:bottom w:val="none" w:sz="0" w:space="0" w:color="auto"/>
        <w:right w:val="none" w:sz="0" w:space="0" w:color="auto"/>
      </w:divBdr>
    </w:div>
    <w:div w:id="207692697">
      <w:bodyDiv w:val="1"/>
      <w:marLeft w:val="0"/>
      <w:marRight w:val="0"/>
      <w:marTop w:val="0"/>
      <w:marBottom w:val="0"/>
      <w:divBdr>
        <w:top w:val="none" w:sz="0" w:space="0" w:color="auto"/>
        <w:left w:val="none" w:sz="0" w:space="0" w:color="auto"/>
        <w:bottom w:val="none" w:sz="0" w:space="0" w:color="auto"/>
        <w:right w:val="none" w:sz="0" w:space="0" w:color="auto"/>
      </w:divBdr>
      <w:divsChild>
        <w:div w:id="1673294913">
          <w:marLeft w:val="0"/>
          <w:marRight w:val="0"/>
          <w:marTop w:val="0"/>
          <w:marBottom w:val="0"/>
          <w:divBdr>
            <w:top w:val="none" w:sz="0" w:space="0" w:color="auto"/>
            <w:left w:val="none" w:sz="0" w:space="0" w:color="auto"/>
            <w:bottom w:val="none" w:sz="0" w:space="0" w:color="auto"/>
            <w:right w:val="none" w:sz="0" w:space="0" w:color="auto"/>
          </w:divBdr>
        </w:div>
      </w:divsChild>
    </w:div>
    <w:div w:id="219363436">
      <w:bodyDiv w:val="1"/>
      <w:marLeft w:val="0"/>
      <w:marRight w:val="0"/>
      <w:marTop w:val="0"/>
      <w:marBottom w:val="0"/>
      <w:divBdr>
        <w:top w:val="none" w:sz="0" w:space="0" w:color="auto"/>
        <w:left w:val="none" w:sz="0" w:space="0" w:color="auto"/>
        <w:bottom w:val="none" w:sz="0" w:space="0" w:color="auto"/>
        <w:right w:val="none" w:sz="0" w:space="0" w:color="auto"/>
      </w:divBdr>
    </w:div>
    <w:div w:id="417554792">
      <w:bodyDiv w:val="1"/>
      <w:marLeft w:val="0"/>
      <w:marRight w:val="0"/>
      <w:marTop w:val="0"/>
      <w:marBottom w:val="0"/>
      <w:divBdr>
        <w:top w:val="none" w:sz="0" w:space="0" w:color="auto"/>
        <w:left w:val="none" w:sz="0" w:space="0" w:color="auto"/>
        <w:bottom w:val="none" w:sz="0" w:space="0" w:color="auto"/>
        <w:right w:val="none" w:sz="0" w:space="0" w:color="auto"/>
      </w:divBdr>
      <w:divsChild>
        <w:div w:id="1800684963">
          <w:marLeft w:val="480"/>
          <w:marRight w:val="0"/>
          <w:marTop w:val="0"/>
          <w:marBottom w:val="0"/>
          <w:divBdr>
            <w:top w:val="none" w:sz="0" w:space="0" w:color="auto"/>
            <w:left w:val="none" w:sz="0" w:space="0" w:color="auto"/>
            <w:bottom w:val="none" w:sz="0" w:space="0" w:color="auto"/>
            <w:right w:val="none" w:sz="0" w:space="0" w:color="auto"/>
          </w:divBdr>
          <w:divsChild>
            <w:div w:id="996885033">
              <w:marLeft w:val="0"/>
              <w:marRight w:val="0"/>
              <w:marTop w:val="0"/>
              <w:marBottom w:val="0"/>
              <w:divBdr>
                <w:top w:val="none" w:sz="0" w:space="0" w:color="auto"/>
                <w:left w:val="none" w:sz="0" w:space="0" w:color="auto"/>
                <w:bottom w:val="none" w:sz="0" w:space="0" w:color="auto"/>
                <w:right w:val="none" w:sz="0" w:space="0" w:color="auto"/>
              </w:divBdr>
            </w:div>
            <w:div w:id="1248610919">
              <w:marLeft w:val="0"/>
              <w:marRight w:val="0"/>
              <w:marTop w:val="0"/>
              <w:marBottom w:val="0"/>
              <w:divBdr>
                <w:top w:val="none" w:sz="0" w:space="0" w:color="auto"/>
                <w:left w:val="none" w:sz="0" w:space="0" w:color="auto"/>
                <w:bottom w:val="none" w:sz="0" w:space="0" w:color="auto"/>
                <w:right w:val="none" w:sz="0" w:space="0" w:color="auto"/>
              </w:divBdr>
            </w:div>
            <w:div w:id="279852">
              <w:marLeft w:val="0"/>
              <w:marRight w:val="0"/>
              <w:marTop w:val="0"/>
              <w:marBottom w:val="0"/>
              <w:divBdr>
                <w:top w:val="none" w:sz="0" w:space="0" w:color="auto"/>
                <w:left w:val="none" w:sz="0" w:space="0" w:color="auto"/>
                <w:bottom w:val="none" w:sz="0" w:space="0" w:color="auto"/>
                <w:right w:val="none" w:sz="0" w:space="0" w:color="auto"/>
              </w:divBdr>
            </w:div>
            <w:div w:id="1290939261">
              <w:marLeft w:val="0"/>
              <w:marRight w:val="0"/>
              <w:marTop w:val="0"/>
              <w:marBottom w:val="0"/>
              <w:divBdr>
                <w:top w:val="none" w:sz="0" w:space="0" w:color="auto"/>
                <w:left w:val="none" w:sz="0" w:space="0" w:color="auto"/>
                <w:bottom w:val="none" w:sz="0" w:space="0" w:color="auto"/>
                <w:right w:val="none" w:sz="0" w:space="0" w:color="auto"/>
              </w:divBdr>
            </w:div>
            <w:div w:id="1641500842">
              <w:marLeft w:val="0"/>
              <w:marRight w:val="0"/>
              <w:marTop w:val="0"/>
              <w:marBottom w:val="0"/>
              <w:divBdr>
                <w:top w:val="none" w:sz="0" w:space="0" w:color="auto"/>
                <w:left w:val="none" w:sz="0" w:space="0" w:color="auto"/>
                <w:bottom w:val="none" w:sz="0" w:space="0" w:color="auto"/>
                <w:right w:val="none" w:sz="0" w:space="0" w:color="auto"/>
              </w:divBdr>
            </w:div>
            <w:div w:id="945770991">
              <w:marLeft w:val="0"/>
              <w:marRight w:val="0"/>
              <w:marTop w:val="0"/>
              <w:marBottom w:val="0"/>
              <w:divBdr>
                <w:top w:val="none" w:sz="0" w:space="0" w:color="auto"/>
                <w:left w:val="none" w:sz="0" w:space="0" w:color="auto"/>
                <w:bottom w:val="none" w:sz="0" w:space="0" w:color="auto"/>
                <w:right w:val="none" w:sz="0" w:space="0" w:color="auto"/>
              </w:divBdr>
            </w:div>
            <w:div w:id="1592008219">
              <w:marLeft w:val="0"/>
              <w:marRight w:val="0"/>
              <w:marTop w:val="0"/>
              <w:marBottom w:val="0"/>
              <w:divBdr>
                <w:top w:val="none" w:sz="0" w:space="0" w:color="auto"/>
                <w:left w:val="none" w:sz="0" w:space="0" w:color="auto"/>
                <w:bottom w:val="none" w:sz="0" w:space="0" w:color="auto"/>
                <w:right w:val="none" w:sz="0" w:space="0" w:color="auto"/>
              </w:divBdr>
            </w:div>
            <w:div w:id="180555077">
              <w:marLeft w:val="0"/>
              <w:marRight w:val="0"/>
              <w:marTop w:val="0"/>
              <w:marBottom w:val="0"/>
              <w:divBdr>
                <w:top w:val="none" w:sz="0" w:space="0" w:color="auto"/>
                <w:left w:val="none" w:sz="0" w:space="0" w:color="auto"/>
                <w:bottom w:val="none" w:sz="0" w:space="0" w:color="auto"/>
                <w:right w:val="none" w:sz="0" w:space="0" w:color="auto"/>
              </w:divBdr>
            </w:div>
            <w:div w:id="591814196">
              <w:marLeft w:val="0"/>
              <w:marRight w:val="0"/>
              <w:marTop w:val="0"/>
              <w:marBottom w:val="0"/>
              <w:divBdr>
                <w:top w:val="none" w:sz="0" w:space="0" w:color="auto"/>
                <w:left w:val="none" w:sz="0" w:space="0" w:color="auto"/>
                <w:bottom w:val="none" w:sz="0" w:space="0" w:color="auto"/>
                <w:right w:val="none" w:sz="0" w:space="0" w:color="auto"/>
              </w:divBdr>
            </w:div>
            <w:div w:id="119305999">
              <w:marLeft w:val="0"/>
              <w:marRight w:val="0"/>
              <w:marTop w:val="0"/>
              <w:marBottom w:val="0"/>
              <w:divBdr>
                <w:top w:val="none" w:sz="0" w:space="0" w:color="auto"/>
                <w:left w:val="none" w:sz="0" w:space="0" w:color="auto"/>
                <w:bottom w:val="none" w:sz="0" w:space="0" w:color="auto"/>
                <w:right w:val="none" w:sz="0" w:space="0" w:color="auto"/>
              </w:divBdr>
            </w:div>
            <w:div w:id="461576322">
              <w:marLeft w:val="0"/>
              <w:marRight w:val="0"/>
              <w:marTop w:val="0"/>
              <w:marBottom w:val="0"/>
              <w:divBdr>
                <w:top w:val="none" w:sz="0" w:space="0" w:color="auto"/>
                <w:left w:val="none" w:sz="0" w:space="0" w:color="auto"/>
                <w:bottom w:val="none" w:sz="0" w:space="0" w:color="auto"/>
                <w:right w:val="none" w:sz="0" w:space="0" w:color="auto"/>
              </w:divBdr>
            </w:div>
            <w:div w:id="8967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973292">
      <w:bodyDiv w:val="1"/>
      <w:marLeft w:val="0"/>
      <w:marRight w:val="0"/>
      <w:marTop w:val="0"/>
      <w:marBottom w:val="0"/>
      <w:divBdr>
        <w:top w:val="none" w:sz="0" w:space="0" w:color="auto"/>
        <w:left w:val="none" w:sz="0" w:space="0" w:color="auto"/>
        <w:bottom w:val="none" w:sz="0" w:space="0" w:color="auto"/>
        <w:right w:val="none" w:sz="0" w:space="0" w:color="auto"/>
      </w:divBdr>
      <w:divsChild>
        <w:div w:id="1785924336">
          <w:marLeft w:val="480"/>
          <w:marRight w:val="0"/>
          <w:marTop w:val="0"/>
          <w:marBottom w:val="0"/>
          <w:divBdr>
            <w:top w:val="none" w:sz="0" w:space="0" w:color="auto"/>
            <w:left w:val="none" w:sz="0" w:space="0" w:color="auto"/>
            <w:bottom w:val="none" w:sz="0" w:space="0" w:color="auto"/>
            <w:right w:val="none" w:sz="0" w:space="0" w:color="auto"/>
          </w:divBdr>
          <w:divsChild>
            <w:div w:id="635258956">
              <w:marLeft w:val="0"/>
              <w:marRight w:val="0"/>
              <w:marTop w:val="0"/>
              <w:marBottom w:val="0"/>
              <w:divBdr>
                <w:top w:val="none" w:sz="0" w:space="0" w:color="auto"/>
                <w:left w:val="none" w:sz="0" w:space="0" w:color="auto"/>
                <w:bottom w:val="none" w:sz="0" w:space="0" w:color="auto"/>
                <w:right w:val="none" w:sz="0" w:space="0" w:color="auto"/>
              </w:divBdr>
            </w:div>
            <w:div w:id="898203156">
              <w:marLeft w:val="0"/>
              <w:marRight w:val="0"/>
              <w:marTop w:val="0"/>
              <w:marBottom w:val="0"/>
              <w:divBdr>
                <w:top w:val="none" w:sz="0" w:space="0" w:color="auto"/>
                <w:left w:val="none" w:sz="0" w:space="0" w:color="auto"/>
                <w:bottom w:val="none" w:sz="0" w:space="0" w:color="auto"/>
                <w:right w:val="none" w:sz="0" w:space="0" w:color="auto"/>
              </w:divBdr>
            </w:div>
            <w:div w:id="1674645918">
              <w:marLeft w:val="0"/>
              <w:marRight w:val="0"/>
              <w:marTop w:val="0"/>
              <w:marBottom w:val="0"/>
              <w:divBdr>
                <w:top w:val="none" w:sz="0" w:space="0" w:color="auto"/>
                <w:left w:val="none" w:sz="0" w:space="0" w:color="auto"/>
                <w:bottom w:val="none" w:sz="0" w:space="0" w:color="auto"/>
                <w:right w:val="none" w:sz="0" w:space="0" w:color="auto"/>
              </w:divBdr>
            </w:div>
            <w:div w:id="2014141958">
              <w:marLeft w:val="0"/>
              <w:marRight w:val="0"/>
              <w:marTop w:val="0"/>
              <w:marBottom w:val="0"/>
              <w:divBdr>
                <w:top w:val="none" w:sz="0" w:space="0" w:color="auto"/>
                <w:left w:val="none" w:sz="0" w:space="0" w:color="auto"/>
                <w:bottom w:val="none" w:sz="0" w:space="0" w:color="auto"/>
                <w:right w:val="none" w:sz="0" w:space="0" w:color="auto"/>
              </w:divBdr>
            </w:div>
            <w:div w:id="1104886971">
              <w:marLeft w:val="0"/>
              <w:marRight w:val="0"/>
              <w:marTop w:val="0"/>
              <w:marBottom w:val="0"/>
              <w:divBdr>
                <w:top w:val="none" w:sz="0" w:space="0" w:color="auto"/>
                <w:left w:val="none" w:sz="0" w:space="0" w:color="auto"/>
                <w:bottom w:val="none" w:sz="0" w:space="0" w:color="auto"/>
                <w:right w:val="none" w:sz="0" w:space="0" w:color="auto"/>
              </w:divBdr>
            </w:div>
            <w:div w:id="162168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214672">
      <w:bodyDiv w:val="1"/>
      <w:marLeft w:val="0"/>
      <w:marRight w:val="0"/>
      <w:marTop w:val="0"/>
      <w:marBottom w:val="0"/>
      <w:divBdr>
        <w:top w:val="none" w:sz="0" w:space="0" w:color="auto"/>
        <w:left w:val="none" w:sz="0" w:space="0" w:color="auto"/>
        <w:bottom w:val="none" w:sz="0" w:space="0" w:color="auto"/>
        <w:right w:val="none" w:sz="0" w:space="0" w:color="auto"/>
      </w:divBdr>
      <w:divsChild>
        <w:div w:id="1276516989">
          <w:marLeft w:val="480"/>
          <w:marRight w:val="0"/>
          <w:marTop w:val="0"/>
          <w:marBottom w:val="0"/>
          <w:divBdr>
            <w:top w:val="none" w:sz="0" w:space="0" w:color="auto"/>
            <w:left w:val="none" w:sz="0" w:space="0" w:color="auto"/>
            <w:bottom w:val="none" w:sz="0" w:space="0" w:color="auto"/>
            <w:right w:val="none" w:sz="0" w:space="0" w:color="auto"/>
          </w:divBdr>
          <w:divsChild>
            <w:div w:id="516038109">
              <w:marLeft w:val="0"/>
              <w:marRight w:val="0"/>
              <w:marTop w:val="0"/>
              <w:marBottom w:val="0"/>
              <w:divBdr>
                <w:top w:val="none" w:sz="0" w:space="0" w:color="auto"/>
                <w:left w:val="none" w:sz="0" w:space="0" w:color="auto"/>
                <w:bottom w:val="none" w:sz="0" w:space="0" w:color="auto"/>
                <w:right w:val="none" w:sz="0" w:space="0" w:color="auto"/>
              </w:divBdr>
            </w:div>
            <w:div w:id="634414132">
              <w:marLeft w:val="0"/>
              <w:marRight w:val="0"/>
              <w:marTop w:val="0"/>
              <w:marBottom w:val="0"/>
              <w:divBdr>
                <w:top w:val="none" w:sz="0" w:space="0" w:color="auto"/>
                <w:left w:val="none" w:sz="0" w:space="0" w:color="auto"/>
                <w:bottom w:val="none" w:sz="0" w:space="0" w:color="auto"/>
                <w:right w:val="none" w:sz="0" w:space="0" w:color="auto"/>
              </w:divBdr>
            </w:div>
            <w:div w:id="1422217592">
              <w:marLeft w:val="0"/>
              <w:marRight w:val="0"/>
              <w:marTop w:val="0"/>
              <w:marBottom w:val="0"/>
              <w:divBdr>
                <w:top w:val="none" w:sz="0" w:space="0" w:color="auto"/>
                <w:left w:val="none" w:sz="0" w:space="0" w:color="auto"/>
                <w:bottom w:val="none" w:sz="0" w:space="0" w:color="auto"/>
                <w:right w:val="none" w:sz="0" w:space="0" w:color="auto"/>
              </w:divBdr>
            </w:div>
            <w:div w:id="115294486">
              <w:marLeft w:val="0"/>
              <w:marRight w:val="0"/>
              <w:marTop w:val="0"/>
              <w:marBottom w:val="0"/>
              <w:divBdr>
                <w:top w:val="none" w:sz="0" w:space="0" w:color="auto"/>
                <w:left w:val="none" w:sz="0" w:space="0" w:color="auto"/>
                <w:bottom w:val="none" w:sz="0" w:space="0" w:color="auto"/>
                <w:right w:val="none" w:sz="0" w:space="0" w:color="auto"/>
              </w:divBdr>
            </w:div>
            <w:div w:id="2041390979">
              <w:marLeft w:val="0"/>
              <w:marRight w:val="0"/>
              <w:marTop w:val="0"/>
              <w:marBottom w:val="0"/>
              <w:divBdr>
                <w:top w:val="none" w:sz="0" w:space="0" w:color="auto"/>
                <w:left w:val="none" w:sz="0" w:space="0" w:color="auto"/>
                <w:bottom w:val="none" w:sz="0" w:space="0" w:color="auto"/>
                <w:right w:val="none" w:sz="0" w:space="0" w:color="auto"/>
              </w:divBdr>
            </w:div>
            <w:div w:id="1489177387">
              <w:marLeft w:val="0"/>
              <w:marRight w:val="0"/>
              <w:marTop w:val="0"/>
              <w:marBottom w:val="0"/>
              <w:divBdr>
                <w:top w:val="none" w:sz="0" w:space="0" w:color="auto"/>
                <w:left w:val="none" w:sz="0" w:space="0" w:color="auto"/>
                <w:bottom w:val="none" w:sz="0" w:space="0" w:color="auto"/>
                <w:right w:val="none" w:sz="0" w:space="0" w:color="auto"/>
              </w:divBdr>
            </w:div>
            <w:div w:id="87778616">
              <w:marLeft w:val="0"/>
              <w:marRight w:val="0"/>
              <w:marTop w:val="0"/>
              <w:marBottom w:val="0"/>
              <w:divBdr>
                <w:top w:val="none" w:sz="0" w:space="0" w:color="auto"/>
                <w:left w:val="none" w:sz="0" w:space="0" w:color="auto"/>
                <w:bottom w:val="none" w:sz="0" w:space="0" w:color="auto"/>
                <w:right w:val="none" w:sz="0" w:space="0" w:color="auto"/>
              </w:divBdr>
            </w:div>
            <w:div w:id="1301880211">
              <w:marLeft w:val="0"/>
              <w:marRight w:val="0"/>
              <w:marTop w:val="0"/>
              <w:marBottom w:val="0"/>
              <w:divBdr>
                <w:top w:val="none" w:sz="0" w:space="0" w:color="auto"/>
                <w:left w:val="none" w:sz="0" w:space="0" w:color="auto"/>
                <w:bottom w:val="none" w:sz="0" w:space="0" w:color="auto"/>
                <w:right w:val="none" w:sz="0" w:space="0" w:color="auto"/>
              </w:divBdr>
            </w:div>
            <w:div w:id="770668533">
              <w:marLeft w:val="0"/>
              <w:marRight w:val="0"/>
              <w:marTop w:val="0"/>
              <w:marBottom w:val="0"/>
              <w:divBdr>
                <w:top w:val="none" w:sz="0" w:space="0" w:color="auto"/>
                <w:left w:val="none" w:sz="0" w:space="0" w:color="auto"/>
                <w:bottom w:val="none" w:sz="0" w:space="0" w:color="auto"/>
                <w:right w:val="none" w:sz="0" w:space="0" w:color="auto"/>
              </w:divBdr>
            </w:div>
            <w:div w:id="416948091">
              <w:marLeft w:val="0"/>
              <w:marRight w:val="0"/>
              <w:marTop w:val="0"/>
              <w:marBottom w:val="0"/>
              <w:divBdr>
                <w:top w:val="none" w:sz="0" w:space="0" w:color="auto"/>
                <w:left w:val="none" w:sz="0" w:space="0" w:color="auto"/>
                <w:bottom w:val="none" w:sz="0" w:space="0" w:color="auto"/>
                <w:right w:val="none" w:sz="0" w:space="0" w:color="auto"/>
              </w:divBdr>
            </w:div>
            <w:div w:id="876820290">
              <w:marLeft w:val="0"/>
              <w:marRight w:val="0"/>
              <w:marTop w:val="0"/>
              <w:marBottom w:val="0"/>
              <w:divBdr>
                <w:top w:val="none" w:sz="0" w:space="0" w:color="auto"/>
                <w:left w:val="none" w:sz="0" w:space="0" w:color="auto"/>
                <w:bottom w:val="none" w:sz="0" w:space="0" w:color="auto"/>
                <w:right w:val="none" w:sz="0" w:space="0" w:color="auto"/>
              </w:divBdr>
            </w:div>
            <w:div w:id="1908803496">
              <w:marLeft w:val="0"/>
              <w:marRight w:val="0"/>
              <w:marTop w:val="0"/>
              <w:marBottom w:val="0"/>
              <w:divBdr>
                <w:top w:val="none" w:sz="0" w:space="0" w:color="auto"/>
                <w:left w:val="none" w:sz="0" w:space="0" w:color="auto"/>
                <w:bottom w:val="none" w:sz="0" w:space="0" w:color="auto"/>
                <w:right w:val="none" w:sz="0" w:space="0" w:color="auto"/>
              </w:divBdr>
            </w:div>
            <w:div w:id="1355886031">
              <w:marLeft w:val="0"/>
              <w:marRight w:val="0"/>
              <w:marTop w:val="0"/>
              <w:marBottom w:val="0"/>
              <w:divBdr>
                <w:top w:val="none" w:sz="0" w:space="0" w:color="auto"/>
                <w:left w:val="none" w:sz="0" w:space="0" w:color="auto"/>
                <w:bottom w:val="none" w:sz="0" w:space="0" w:color="auto"/>
                <w:right w:val="none" w:sz="0" w:space="0" w:color="auto"/>
              </w:divBdr>
            </w:div>
            <w:div w:id="1868906808">
              <w:marLeft w:val="0"/>
              <w:marRight w:val="0"/>
              <w:marTop w:val="0"/>
              <w:marBottom w:val="0"/>
              <w:divBdr>
                <w:top w:val="none" w:sz="0" w:space="0" w:color="auto"/>
                <w:left w:val="none" w:sz="0" w:space="0" w:color="auto"/>
                <w:bottom w:val="none" w:sz="0" w:space="0" w:color="auto"/>
                <w:right w:val="none" w:sz="0" w:space="0" w:color="auto"/>
              </w:divBdr>
            </w:div>
            <w:div w:id="552348004">
              <w:marLeft w:val="0"/>
              <w:marRight w:val="0"/>
              <w:marTop w:val="0"/>
              <w:marBottom w:val="0"/>
              <w:divBdr>
                <w:top w:val="none" w:sz="0" w:space="0" w:color="auto"/>
                <w:left w:val="none" w:sz="0" w:space="0" w:color="auto"/>
                <w:bottom w:val="none" w:sz="0" w:space="0" w:color="auto"/>
                <w:right w:val="none" w:sz="0" w:space="0" w:color="auto"/>
              </w:divBdr>
            </w:div>
            <w:div w:id="2046251700">
              <w:marLeft w:val="0"/>
              <w:marRight w:val="0"/>
              <w:marTop w:val="0"/>
              <w:marBottom w:val="0"/>
              <w:divBdr>
                <w:top w:val="none" w:sz="0" w:space="0" w:color="auto"/>
                <w:left w:val="none" w:sz="0" w:space="0" w:color="auto"/>
                <w:bottom w:val="none" w:sz="0" w:space="0" w:color="auto"/>
                <w:right w:val="none" w:sz="0" w:space="0" w:color="auto"/>
              </w:divBdr>
            </w:div>
            <w:div w:id="1389524826">
              <w:marLeft w:val="0"/>
              <w:marRight w:val="0"/>
              <w:marTop w:val="0"/>
              <w:marBottom w:val="0"/>
              <w:divBdr>
                <w:top w:val="none" w:sz="0" w:space="0" w:color="auto"/>
                <w:left w:val="none" w:sz="0" w:space="0" w:color="auto"/>
                <w:bottom w:val="none" w:sz="0" w:space="0" w:color="auto"/>
                <w:right w:val="none" w:sz="0" w:space="0" w:color="auto"/>
              </w:divBdr>
            </w:div>
            <w:div w:id="1567495159">
              <w:marLeft w:val="0"/>
              <w:marRight w:val="0"/>
              <w:marTop w:val="0"/>
              <w:marBottom w:val="0"/>
              <w:divBdr>
                <w:top w:val="none" w:sz="0" w:space="0" w:color="auto"/>
                <w:left w:val="none" w:sz="0" w:space="0" w:color="auto"/>
                <w:bottom w:val="none" w:sz="0" w:space="0" w:color="auto"/>
                <w:right w:val="none" w:sz="0" w:space="0" w:color="auto"/>
              </w:divBdr>
            </w:div>
            <w:div w:id="1876693147">
              <w:marLeft w:val="0"/>
              <w:marRight w:val="0"/>
              <w:marTop w:val="0"/>
              <w:marBottom w:val="0"/>
              <w:divBdr>
                <w:top w:val="none" w:sz="0" w:space="0" w:color="auto"/>
                <w:left w:val="none" w:sz="0" w:space="0" w:color="auto"/>
                <w:bottom w:val="none" w:sz="0" w:space="0" w:color="auto"/>
                <w:right w:val="none" w:sz="0" w:space="0" w:color="auto"/>
              </w:divBdr>
            </w:div>
            <w:div w:id="533806436">
              <w:marLeft w:val="0"/>
              <w:marRight w:val="0"/>
              <w:marTop w:val="0"/>
              <w:marBottom w:val="0"/>
              <w:divBdr>
                <w:top w:val="none" w:sz="0" w:space="0" w:color="auto"/>
                <w:left w:val="none" w:sz="0" w:space="0" w:color="auto"/>
                <w:bottom w:val="none" w:sz="0" w:space="0" w:color="auto"/>
                <w:right w:val="none" w:sz="0" w:space="0" w:color="auto"/>
              </w:divBdr>
            </w:div>
            <w:div w:id="88487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341341">
      <w:bodyDiv w:val="1"/>
      <w:marLeft w:val="0"/>
      <w:marRight w:val="0"/>
      <w:marTop w:val="0"/>
      <w:marBottom w:val="0"/>
      <w:divBdr>
        <w:top w:val="none" w:sz="0" w:space="0" w:color="auto"/>
        <w:left w:val="none" w:sz="0" w:space="0" w:color="auto"/>
        <w:bottom w:val="none" w:sz="0" w:space="0" w:color="auto"/>
        <w:right w:val="none" w:sz="0" w:space="0" w:color="auto"/>
      </w:divBdr>
    </w:div>
    <w:div w:id="1534462121">
      <w:bodyDiv w:val="1"/>
      <w:marLeft w:val="0"/>
      <w:marRight w:val="0"/>
      <w:marTop w:val="0"/>
      <w:marBottom w:val="0"/>
      <w:divBdr>
        <w:top w:val="none" w:sz="0" w:space="0" w:color="auto"/>
        <w:left w:val="none" w:sz="0" w:space="0" w:color="auto"/>
        <w:bottom w:val="none" w:sz="0" w:space="0" w:color="auto"/>
        <w:right w:val="none" w:sz="0" w:space="0" w:color="auto"/>
      </w:divBdr>
    </w:div>
    <w:div w:id="1925063587">
      <w:bodyDiv w:val="1"/>
      <w:marLeft w:val="0"/>
      <w:marRight w:val="0"/>
      <w:marTop w:val="0"/>
      <w:marBottom w:val="0"/>
      <w:divBdr>
        <w:top w:val="none" w:sz="0" w:space="0" w:color="auto"/>
        <w:left w:val="none" w:sz="0" w:space="0" w:color="auto"/>
        <w:bottom w:val="none" w:sz="0" w:space="0" w:color="auto"/>
        <w:right w:val="none" w:sz="0" w:space="0" w:color="auto"/>
      </w:divBdr>
      <w:divsChild>
        <w:div w:id="2062708817">
          <w:marLeft w:val="480"/>
          <w:marRight w:val="0"/>
          <w:marTop w:val="0"/>
          <w:marBottom w:val="0"/>
          <w:divBdr>
            <w:top w:val="none" w:sz="0" w:space="0" w:color="auto"/>
            <w:left w:val="none" w:sz="0" w:space="0" w:color="auto"/>
            <w:bottom w:val="none" w:sz="0" w:space="0" w:color="auto"/>
            <w:right w:val="none" w:sz="0" w:space="0" w:color="auto"/>
          </w:divBdr>
          <w:divsChild>
            <w:div w:id="1360084822">
              <w:marLeft w:val="0"/>
              <w:marRight w:val="0"/>
              <w:marTop w:val="0"/>
              <w:marBottom w:val="0"/>
              <w:divBdr>
                <w:top w:val="none" w:sz="0" w:space="0" w:color="auto"/>
                <w:left w:val="none" w:sz="0" w:space="0" w:color="auto"/>
                <w:bottom w:val="none" w:sz="0" w:space="0" w:color="auto"/>
                <w:right w:val="none" w:sz="0" w:space="0" w:color="auto"/>
              </w:divBdr>
            </w:div>
            <w:div w:id="1488009133">
              <w:marLeft w:val="0"/>
              <w:marRight w:val="0"/>
              <w:marTop w:val="0"/>
              <w:marBottom w:val="0"/>
              <w:divBdr>
                <w:top w:val="none" w:sz="0" w:space="0" w:color="auto"/>
                <w:left w:val="none" w:sz="0" w:space="0" w:color="auto"/>
                <w:bottom w:val="none" w:sz="0" w:space="0" w:color="auto"/>
                <w:right w:val="none" w:sz="0" w:space="0" w:color="auto"/>
              </w:divBdr>
            </w:div>
            <w:div w:id="2125419815">
              <w:marLeft w:val="0"/>
              <w:marRight w:val="0"/>
              <w:marTop w:val="0"/>
              <w:marBottom w:val="0"/>
              <w:divBdr>
                <w:top w:val="none" w:sz="0" w:space="0" w:color="auto"/>
                <w:left w:val="none" w:sz="0" w:space="0" w:color="auto"/>
                <w:bottom w:val="none" w:sz="0" w:space="0" w:color="auto"/>
                <w:right w:val="none" w:sz="0" w:space="0" w:color="auto"/>
              </w:divBdr>
            </w:div>
            <w:div w:id="1463500285">
              <w:marLeft w:val="0"/>
              <w:marRight w:val="0"/>
              <w:marTop w:val="0"/>
              <w:marBottom w:val="0"/>
              <w:divBdr>
                <w:top w:val="none" w:sz="0" w:space="0" w:color="auto"/>
                <w:left w:val="none" w:sz="0" w:space="0" w:color="auto"/>
                <w:bottom w:val="none" w:sz="0" w:space="0" w:color="auto"/>
                <w:right w:val="none" w:sz="0" w:space="0" w:color="auto"/>
              </w:divBdr>
            </w:div>
            <w:div w:id="892230844">
              <w:marLeft w:val="0"/>
              <w:marRight w:val="0"/>
              <w:marTop w:val="0"/>
              <w:marBottom w:val="0"/>
              <w:divBdr>
                <w:top w:val="none" w:sz="0" w:space="0" w:color="auto"/>
                <w:left w:val="none" w:sz="0" w:space="0" w:color="auto"/>
                <w:bottom w:val="none" w:sz="0" w:space="0" w:color="auto"/>
                <w:right w:val="none" w:sz="0" w:space="0" w:color="auto"/>
              </w:divBdr>
            </w:div>
            <w:div w:id="838927900">
              <w:marLeft w:val="0"/>
              <w:marRight w:val="0"/>
              <w:marTop w:val="0"/>
              <w:marBottom w:val="0"/>
              <w:divBdr>
                <w:top w:val="none" w:sz="0" w:space="0" w:color="auto"/>
                <w:left w:val="none" w:sz="0" w:space="0" w:color="auto"/>
                <w:bottom w:val="none" w:sz="0" w:space="0" w:color="auto"/>
                <w:right w:val="none" w:sz="0" w:space="0" w:color="auto"/>
              </w:divBdr>
            </w:div>
            <w:div w:id="1523011359">
              <w:marLeft w:val="0"/>
              <w:marRight w:val="0"/>
              <w:marTop w:val="0"/>
              <w:marBottom w:val="0"/>
              <w:divBdr>
                <w:top w:val="none" w:sz="0" w:space="0" w:color="auto"/>
                <w:left w:val="none" w:sz="0" w:space="0" w:color="auto"/>
                <w:bottom w:val="none" w:sz="0" w:space="0" w:color="auto"/>
                <w:right w:val="none" w:sz="0" w:space="0" w:color="auto"/>
              </w:divBdr>
            </w:div>
            <w:div w:id="2147163929">
              <w:marLeft w:val="0"/>
              <w:marRight w:val="0"/>
              <w:marTop w:val="0"/>
              <w:marBottom w:val="0"/>
              <w:divBdr>
                <w:top w:val="none" w:sz="0" w:space="0" w:color="auto"/>
                <w:left w:val="none" w:sz="0" w:space="0" w:color="auto"/>
                <w:bottom w:val="none" w:sz="0" w:space="0" w:color="auto"/>
                <w:right w:val="none" w:sz="0" w:space="0" w:color="auto"/>
              </w:divBdr>
            </w:div>
            <w:div w:id="267931571">
              <w:marLeft w:val="0"/>
              <w:marRight w:val="0"/>
              <w:marTop w:val="0"/>
              <w:marBottom w:val="0"/>
              <w:divBdr>
                <w:top w:val="none" w:sz="0" w:space="0" w:color="auto"/>
                <w:left w:val="none" w:sz="0" w:space="0" w:color="auto"/>
                <w:bottom w:val="none" w:sz="0" w:space="0" w:color="auto"/>
                <w:right w:val="none" w:sz="0" w:space="0" w:color="auto"/>
              </w:divBdr>
            </w:div>
            <w:div w:id="656156370">
              <w:marLeft w:val="0"/>
              <w:marRight w:val="0"/>
              <w:marTop w:val="0"/>
              <w:marBottom w:val="0"/>
              <w:divBdr>
                <w:top w:val="none" w:sz="0" w:space="0" w:color="auto"/>
                <w:left w:val="none" w:sz="0" w:space="0" w:color="auto"/>
                <w:bottom w:val="none" w:sz="0" w:space="0" w:color="auto"/>
                <w:right w:val="none" w:sz="0" w:space="0" w:color="auto"/>
              </w:divBdr>
            </w:div>
            <w:div w:id="120170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8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470B6-6001-4070-B0EA-52DBDCF2D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8</Pages>
  <Words>4009</Words>
  <Characters>22854</Characters>
  <Application>Microsoft Office Word</Application>
  <DocSecurity>0</DocSecurity>
  <Lines>190</Lines>
  <Paragraphs>53</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26810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Clément Fontan</dc:creator>
  <cp:lastModifiedBy>Clément Fontan</cp:lastModifiedBy>
  <cp:revision>6</cp:revision>
  <dcterms:created xsi:type="dcterms:W3CDTF">2019-03-11T10:09:00Z</dcterms:created>
  <dcterms:modified xsi:type="dcterms:W3CDTF">2019-08-12T19:21:00Z</dcterms:modified>
</cp:coreProperties>
</file>