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17999" w14:textId="6BB1C7B5" w:rsidR="00146129" w:rsidRDefault="00146129" w:rsidP="00146129">
      <w:pPr>
        <w:jc w:val="center"/>
        <w:rPr>
          <w:b/>
          <w:bCs/>
          <w:lang w:val="en-US"/>
        </w:rPr>
      </w:pPr>
      <w:r w:rsidRPr="00146129">
        <w:rPr>
          <w:b/>
          <w:bCs/>
          <w:lang w:val="en-US"/>
        </w:rPr>
        <w:t xml:space="preserve">Muscle fat content is associated with the presence of </w:t>
      </w:r>
      <w:proofErr w:type="spellStart"/>
      <w:r w:rsidRPr="00146129">
        <w:rPr>
          <w:b/>
          <w:bCs/>
          <w:lang w:val="en-US"/>
        </w:rPr>
        <w:t>steatotic</w:t>
      </w:r>
      <w:proofErr w:type="spellEnd"/>
      <w:r w:rsidRPr="00146129">
        <w:rPr>
          <w:b/>
          <w:bCs/>
          <w:lang w:val="en-US"/>
        </w:rPr>
        <w:t xml:space="preserve"> liver disease, muscle function impairment and insulin resistance</w:t>
      </w:r>
    </w:p>
    <w:p w14:paraId="33359DE4" w14:textId="224862D2" w:rsidR="00146129" w:rsidRPr="00F426CF" w:rsidRDefault="00146129" w:rsidP="00146129">
      <w:pPr>
        <w:rPr>
          <w:vertAlign w:val="superscript"/>
          <w:lang w:val="en-US"/>
        </w:rPr>
      </w:pPr>
      <w:r w:rsidRPr="00146129">
        <w:rPr>
          <w:lang w:val="en-US"/>
        </w:rPr>
        <w:t>Guillaume Henin</w:t>
      </w:r>
      <w:r w:rsidR="00F426CF">
        <w:rPr>
          <w:lang w:val="en-US"/>
        </w:rPr>
        <w:t xml:space="preserve"> </w:t>
      </w:r>
      <w:r w:rsidR="00F426CF">
        <w:rPr>
          <w:vertAlign w:val="superscript"/>
          <w:lang w:val="en-US"/>
        </w:rPr>
        <w:t>1,2</w:t>
      </w:r>
      <w:r w:rsidRPr="00146129">
        <w:rPr>
          <w:lang w:val="en-US"/>
        </w:rPr>
        <w:t>, Maxime Nachit</w:t>
      </w:r>
      <w:r w:rsidR="00F426CF">
        <w:rPr>
          <w:lang w:val="en-US"/>
        </w:rPr>
        <w:t xml:space="preserve"> </w:t>
      </w:r>
      <w:r w:rsidR="00F426CF">
        <w:rPr>
          <w:vertAlign w:val="superscript"/>
          <w:lang w:val="en-US"/>
        </w:rPr>
        <w:t>1</w:t>
      </w:r>
      <w:r w:rsidRPr="00146129">
        <w:rPr>
          <w:lang w:val="en-US"/>
        </w:rPr>
        <w:t>, Stéphanie André-Dumont</w:t>
      </w:r>
      <w:r w:rsidR="00F426CF">
        <w:rPr>
          <w:lang w:val="en-US"/>
        </w:rPr>
        <w:t xml:space="preserve"> </w:t>
      </w:r>
      <w:r w:rsidR="00F426CF">
        <w:rPr>
          <w:vertAlign w:val="superscript"/>
          <w:lang w:val="en-US"/>
        </w:rPr>
        <w:t>1,2</w:t>
      </w:r>
      <w:r w:rsidRPr="00146129">
        <w:rPr>
          <w:lang w:val="en-US"/>
        </w:rPr>
        <w:t>, Alexis Goffaux</w:t>
      </w:r>
      <w:r w:rsidR="00F426CF">
        <w:rPr>
          <w:lang w:val="en-US"/>
        </w:rPr>
        <w:t xml:space="preserve"> </w:t>
      </w:r>
      <w:r w:rsidR="00F426CF">
        <w:rPr>
          <w:vertAlign w:val="superscript"/>
          <w:lang w:val="en-US"/>
        </w:rPr>
        <w:t>1</w:t>
      </w:r>
      <w:r w:rsidRPr="00146129">
        <w:rPr>
          <w:lang w:val="en-US"/>
        </w:rPr>
        <w:t>, Salomé Declerck</w:t>
      </w:r>
      <w:r w:rsidR="00F426CF">
        <w:rPr>
          <w:lang w:val="en-US"/>
        </w:rPr>
        <w:t xml:space="preserve"> </w:t>
      </w:r>
      <w:r w:rsidR="00F426CF">
        <w:rPr>
          <w:vertAlign w:val="superscript"/>
          <w:lang w:val="en-US"/>
        </w:rPr>
        <w:t>1</w:t>
      </w:r>
      <w:r w:rsidRPr="00146129">
        <w:rPr>
          <w:lang w:val="en-US"/>
        </w:rPr>
        <w:t>, Annette Gouw</w:t>
      </w:r>
      <w:r w:rsidR="00F426CF">
        <w:rPr>
          <w:lang w:val="en-US"/>
        </w:rPr>
        <w:t xml:space="preserve"> </w:t>
      </w:r>
      <w:r w:rsidR="00F426CF">
        <w:rPr>
          <w:vertAlign w:val="superscript"/>
          <w:lang w:val="en-US"/>
        </w:rPr>
        <w:t>3</w:t>
      </w:r>
      <w:r w:rsidRPr="00146129">
        <w:rPr>
          <w:lang w:val="en-US"/>
        </w:rPr>
        <w:t>, Christine Sempoux</w:t>
      </w:r>
      <w:r w:rsidR="00F426CF">
        <w:rPr>
          <w:lang w:val="en-US"/>
        </w:rPr>
        <w:t xml:space="preserve"> </w:t>
      </w:r>
      <w:r w:rsidR="00F426CF">
        <w:rPr>
          <w:vertAlign w:val="superscript"/>
          <w:lang w:val="en-US"/>
        </w:rPr>
        <w:t>4</w:t>
      </w:r>
      <w:r w:rsidRPr="00146129">
        <w:rPr>
          <w:lang w:val="en-US"/>
        </w:rPr>
        <w:t>, Paméla Baldin</w:t>
      </w:r>
      <w:r w:rsidR="00F426CF">
        <w:rPr>
          <w:lang w:val="en-US"/>
        </w:rPr>
        <w:t xml:space="preserve"> </w:t>
      </w:r>
      <w:r w:rsidR="00F426CF">
        <w:rPr>
          <w:vertAlign w:val="superscript"/>
          <w:lang w:val="en-US"/>
        </w:rPr>
        <w:t>5</w:t>
      </w:r>
      <w:r w:rsidRPr="00146129">
        <w:rPr>
          <w:lang w:val="en-US"/>
        </w:rPr>
        <w:t>, Paulina Henry</w:t>
      </w:r>
      <w:r w:rsidR="00F426CF">
        <w:rPr>
          <w:lang w:val="en-US"/>
        </w:rPr>
        <w:t xml:space="preserve"> </w:t>
      </w:r>
      <w:r w:rsidR="00F426CF">
        <w:rPr>
          <w:vertAlign w:val="superscript"/>
          <w:lang w:val="en-US"/>
        </w:rPr>
        <w:t>6</w:t>
      </w:r>
      <w:r w:rsidRPr="00146129">
        <w:rPr>
          <w:lang w:val="en-US"/>
        </w:rPr>
        <w:t>, Gaëtan Duchene</w:t>
      </w:r>
      <w:r w:rsidR="00F426CF">
        <w:rPr>
          <w:lang w:val="en-US"/>
        </w:rPr>
        <w:t xml:space="preserve"> </w:t>
      </w:r>
      <w:r w:rsidR="00F426CF">
        <w:rPr>
          <w:vertAlign w:val="superscript"/>
          <w:lang w:val="en-US"/>
        </w:rPr>
        <w:t>7</w:t>
      </w:r>
      <w:r w:rsidRPr="00146129">
        <w:rPr>
          <w:lang w:val="en-US"/>
        </w:rPr>
        <w:t>, Pierre Trefois</w:t>
      </w:r>
      <w:r w:rsidR="00F426CF">
        <w:rPr>
          <w:lang w:val="en-US"/>
        </w:rPr>
        <w:t xml:space="preserve"> </w:t>
      </w:r>
      <w:r w:rsidR="00F426CF">
        <w:rPr>
          <w:vertAlign w:val="superscript"/>
          <w:lang w:val="en-US"/>
        </w:rPr>
        <w:t>7</w:t>
      </w:r>
      <w:r w:rsidRPr="00146129">
        <w:rPr>
          <w:lang w:val="en-US"/>
        </w:rPr>
        <w:t>, Etienne Danse</w:t>
      </w:r>
      <w:r w:rsidR="00F426CF">
        <w:rPr>
          <w:lang w:val="en-US"/>
        </w:rPr>
        <w:t xml:space="preserve"> </w:t>
      </w:r>
      <w:r w:rsidR="00F426CF">
        <w:rPr>
          <w:vertAlign w:val="superscript"/>
          <w:lang w:val="en-US"/>
        </w:rPr>
        <w:t>7</w:t>
      </w:r>
      <w:r w:rsidRPr="00146129">
        <w:rPr>
          <w:lang w:val="en-US"/>
        </w:rPr>
        <w:t>,</w:t>
      </w:r>
      <w:r w:rsidR="00F426CF">
        <w:rPr>
          <w:lang w:val="en-US"/>
        </w:rPr>
        <w:t xml:space="preserve"> Harmen </w:t>
      </w:r>
      <w:proofErr w:type="spellStart"/>
      <w:r w:rsidR="00F426CF">
        <w:rPr>
          <w:lang w:val="en-US"/>
        </w:rPr>
        <w:t>Reyngoudt</w:t>
      </w:r>
      <w:proofErr w:type="spellEnd"/>
      <w:r w:rsidR="00F426CF">
        <w:rPr>
          <w:lang w:val="en-US"/>
        </w:rPr>
        <w:t xml:space="preserve"> </w:t>
      </w:r>
      <w:r w:rsidR="00F426CF">
        <w:rPr>
          <w:vertAlign w:val="superscript"/>
          <w:lang w:val="en-US"/>
        </w:rPr>
        <w:t>8</w:t>
      </w:r>
      <w:r w:rsidR="00F426CF">
        <w:rPr>
          <w:lang w:val="en-US"/>
        </w:rPr>
        <w:t xml:space="preserve">, Benjamin Marty </w:t>
      </w:r>
      <w:r w:rsidR="00F426CF">
        <w:rPr>
          <w:vertAlign w:val="superscript"/>
          <w:lang w:val="en-US"/>
        </w:rPr>
        <w:t>8</w:t>
      </w:r>
      <w:r w:rsidR="00F426CF">
        <w:rPr>
          <w:lang w:val="en-US"/>
        </w:rPr>
        <w:t>,</w:t>
      </w:r>
      <w:r w:rsidRPr="00146129">
        <w:rPr>
          <w:lang w:val="en-US"/>
        </w:rPr>
        <w:t xml:space="preserve"> Audrey Loumaye</w:t>
      </w:r>
      <w:r w:rsidR="00F426CF">
        <w:rPr>
          <w:lang w:val="en-US"/>
        </w:rPr>
        <w:t xml:space="preserve"> </w:t>
      </w:r>
      <w:r w:rsidR="00F426CF">
        <w:rPr>
          <w:vertAlign w:val="superscript"/>
          <w:lang w:val="en-US"/>
        </w:rPr>
        <w:t>9</w:t>
      </w:r>
      <w:r w:rsidRPr="00146129">
        <w:rPr>
          <w:lang w:val="en-US"/>
        </w:rPr>
        <w:t>, Peter Stärkel</w:t>
      </w:r>
      <w:r w:rsidR="00F426CF">
        <w:rPr>
          <w:lang w:val="en-US"/>
        </w:rPr>
        <w:t xml:space="preserve"> </w:t>
      </w:r>
      <w:r w:rsidR="00F426CF">
        <w:rPr>
          <w:vertAlign w:val="superscript"/>
          <w:lang w:val="en-US"/>
        </w:rPr>
        <w:t>1,2</w:t>
      </w:r>
      <w:r w:rsidRPr="00146129">
        <w:rPr>
          <w:lang w:val="en-US"/>
        </w:rPr>
        <w:t>, Isabelle A</w:t>
      </w:r>
      <w:r>
        <w:rPr>
          <w:lang w:val="en-US"/>
        </w:rPr>
        <w:t xml:space="preserve"> </w:t>
      </w:r>
      <w:r w:rsidRPr="00146129">
        <w:rPr>
          <w:lang w:val="en-US"/>
        </w:rPr>
        <w:t>Leclercq</w:t>
      </w:r>
      <w:r w:rsidR="00F426CF">
        <w:rPr>
          <w:lang w:val="en-US"/>
        </w:rPr>
        <w:t xml:space="preserve"> </w:t>
      </w:r>
      <w:r w:rsidR="00F426CF">
        <w:rPr>
          <w:vertAlign w:val="superscript"/>
          <w:lang w:val="en-US"/>
        </w:rPr>
        <w:t>1</w:t>
      </w:r>
      <w:r w:rsidRPr="00146129">
        <w:rPr>
          <w:lang w:val="en-US"/>
        </w:rPr>
        <w:t>, Nic</w:t>
      </w:r>
      <w:r>
        <w:rPr>
          <w:lang w:val="en-US"/>
        </w:rPr>
        <w:t>olas Lanthier</w:t>
      </w:r>
      <w:r w:rsidR="00F426CF">
        <w:rPr>
          <w:lang w:val="en-US"/>
        </w:rPr>
        <w:t xml:space="preserve"> </w:t>
      </w:r>
      <w:r w:rsidR="00F426CF">
        <w:rPr>
          <w:vertAlign w:val="superscript"/>
          <w:lang w:val="en-US"/>
        </w:rPr>
        <w:t>1,2</w:t>
      </w:r>
    </w:p>
    <w:p w14:paraId="6C03AF6E" w14:textId="5484BF06" w:rsidR="003D1161" w:rsidRDefault="008654F0" w:rsidP="00146129">
      <w:r>
        <w:rPr>
          <w:vertAlign w:val="superscript"/>
        </w:rPr>
        <w:t xml:space="preserve">1 </w:t>
      </w:r>
      <w:proofErr w:type="spellStart"/>
      <w:r w:rsidRPr="008654F0">
        <w:t>Laboratory</w:t>
      </w:r>
      <w:proofErr w:type="spellEnd"/>
      <w:r w:rsidRPr="008654F0">
        <w:t xml:space="preserve"> of </w:t>
      </w:r>
      <w:proofErr w:type="spellStart"/>
      <w:r w:rsidRPr="008654F0">
        <w:t>gastroenterology</w:t>
      </w:r>
      <w:proofErr w:type="spellEnd"/>
      <w:r w:rsidRPr="008654F0">
        <w:t xml:space="preserve"> (GAEN), Institut de Recherche Expérimentale et</w:t>
      </w:r>
      <w:r>
        <w:t xml:space="preserve"> Clinique (IREC), </w:t>
      </w:r>
      <w:proofErr w:type="spellStart"/>
      <w:r>
        <w:t>UCLouvain</w:t>
      </w:r>
      <w:proofErr w:type="spellEnd"/>
      <w:r>
        <w:t xml:space="preserve">, Brussels, </w:t>
      </w:r>
      <w:proofErr w:type="spellStart"/>
      <w:r>
        <w:t>Belgium</w:t>
      </w:r>
      <w:proofErr w:type="spellEnd"/>
    </w:p>
    <w:p w14:paraId="72C6E5F4" w14:textId="5B3EA0A8" w:rsidR="008654F0" w:rsidRDefault="008654F0" w:rsidP="00146129">
      <w:pPr>
        <w:rPr>
          <w:lang w:val="en-GB"/>
        </w:rPr>
      </w:pPr>
      <w:r>
        <w:rPr>
          <w:vertAlign w:val="superscript"/>
          <w:lang w:val="en-GB"/>
        </w:rPr>
        <w:t xml:space="preserve">2 </w:t>
      </w:r>
      <w:r w:rsidRPr="008654F0">
        <w:rPr>
          <w:lang w:val="en-GB"/>
        </w:rPr>
        <w:t xml:space="preserve">Department of Hepato-gastroenterology, </w:t>
      </w:r>
      <w:proofErr w:type="spellStart"/>
      <w:r w:rsidRPr="008654F0">
        <w:rPr>
          <w:lang w:val="en-GB"/>
        </w:rPr>
        <w:t>Cliniques</w:t>
      </w:r>
      <w:proofErr w:type="spellEnd"/>
      <w:r w:rsidRPr="008654F0">
        <w:rPr>
          <w:lang w:val="en-GB"/>
        </w:rPr>
        <w:t xml:space="preserve"> </w:t>
      </w:r>
      <w:proofErr w:type="spellStart"/>
      <w:r w:rsidRPr="008654F0">
        <w:rPr>
          <w:lang w:val="en-GB"/>
        </w:rPr>
        <w:t>universitaires</w:t>
      </w:r>
      <w:proofErr w:type="spellEnd"/>
      <w:r w:rsidRPr="008654F0">
        <w:rPr>
          <w:lang w:val="en-GB"/>
        </w:rPr>
        <w:t xml:space="preserve"> Saint-Luc</w:t>
      </w:r>
      <w:r>
        <w:rPr>
          <w:lang w:val="en-GB"/>
        </w:rPr>
        <w:t xml:space="preserve">, </w:t>
      </w:r>
      <w:proofErr w:type="spellStart"/>
      <w:r>
        <w:rPr>
          <w:lang w:val="en-GB"/>
        </w:rPr>
        <w:t>UCLouvain</w:t>
      </w:r>
      <w:proofErr w:type="spellEnd"/>
      <w:r>
        <w:rPr>
          <w:lang w:val="en-GB"/>
        </w:rPr>
        <w:t>, Brussels, Belgium</w:t>
      </w:r>
    </w:p>
    <w:p w14:paraId="6A3D92FA" w14:textId="5C9E5126" w:rsidR="003D1161" w:rsidRDefault="008654F0" w:rsidP="00146129">
      <w:pPr>
        <w:rPr>
          <w:lang w:val="en-GB"/>
        </w:rPr>
      </w:pPr>
      <w:r>
        <w:rPr>
          <w:vertAlign w:val="superscript"/>
          <w:lang w:val="en-GB"/>
        </w:rPr>
        <w:t xml:space="preserve">3 </w:t>
      </w:r>
      <w:r w:rsidRPr="008654F0">
        <w:rPr>
          <w:lang w:val="en-GB"/>
        </w:rPr>
        <w:t xml:space="preserve">Department of Pathology and Medical Biology, University Medical </w:t>
      </w:r>
      <w:proofErr w:type="spellStart"/>
      <w:r w:rsidRPr="008654F0">
        <w:rPr>
          <w:lang w:val="en-GB"/>
        </w:rPr>
        <w:t>Center</w:t>
      </w:r>
      <w:proofErr w:type="spellEnd"/>
      <w:r w:rsidRPr="008654F0">
        <w:rPr>
          <w:lang w:val="en-GB"/>
        </w:rPr>
        <w:t xml:space="preserve"> Groningen, Groningen, the Netherlands</w:t>
      </w:r>
    </w:p>
    <w:p w14:paraId="6CE44139" w14:textId="3CAF8BD1" w:rsidR="008654F0" w:rsidRDefault="008654F0" w:rsidP="00146129">
      <w:pPr>
        <w:rPr>
          <w:lang w:val="en-GB"/>
        </w:rPr>
      </w:pPr>
      <w:r>
        <w:rPr>
          <w:vertAlign w:val="superscript"/>
          <w:lang w:val="en-GB"/>
        </w:rPr>
        <w:t xml:space="preserve">4 </w:t>
      </w:r>
      <w:r w:rsidRPr="008654F0">
        <w:rPr>
          <w:lang w:val="en-GB"/>
        </w:rPr>
        <w:t>Institute of Pathology, Lausanne University Hospital (CHUV), University of Lausanne (UNIL), Lausanne, Switzerland</w:t>
      </w:r>
    </w:p>
    <w:p w14:paraId="45F03675" w14:textId="7E52A421" w:rsidR="008654F0" w:rsidRPr="008654F0" w:rsidRDefault="008654F0" w:rsidP="00146129">
      <w:r w:rsidRPr="008654F0">
        <w:rPr>
          <w:vertAlign w:val="superscript"/>
        </w:rPr>
        <w:t xml:space="preserve">5 </w:t>
      </w:r>
      <w:proofErr w:type="spellStart"/>
      <w:r w:rsidRPr="008654F0">
        <w:t>Department</w:t>
      </w:r>
      <w:proofErr w:type="spellEnd"/>
      <w:r w:rsidRPr="008654F0">
        <w:t xml:space="preserve"> of </w:t>
      </w:r>
      <w:proofErr w:type="spellStart"/>
      <w:r w:rsidRPr="008654F0">
        <w:t>Pathology</w:t>
      </w:r>
      <w:proofErr w:type="spellEnd"/>
      <w:r w:rsidRPr="008654F0">
        <w:t xml:space="preserve">, Cliniques universitaires Saint-Luc, </w:t>
      </w:r>
      <w:proofErr w:type="spellStart"/>
      <w:r w:rsidRPr="008654F0">
        <w:t>UCLouvain</w:t>
      </w:r>
      <w:proofErr w:type="spellEnd"/>
      <w:r w:rsidRPr="008654F0">
        <w:t xml:space="preserve">, Brussels, </w:t>
      </w:r>
      <w:proofErr w:type="spellStart"/>
      <w:r w:rsidRPr="008654F0">
        <w:t>Belgium</w:t>
      </w:r>
      <w:proofErr w:type="spellEnd"/>
    </w:p>
    <w:p w14:paraId="35453EEB" w14:textId="2700689F" w:rsidR="008654F0" w:rsidRDefault="008654F0" w:rsidP="00146129">
      <w:r>
        <w:rPr>
          <w:vertAlign w:val="superscript"/>
        </w:rPr>
        <w:t xml:space="preserve">6 </w:t>
      </w:r>
      <w:r w:rsidRPr="008654F0">
        <w:t>Institut de Pathologie et G</w:t>
      </w:r>
      <w:r>
        <w:t xml:space="preserve">énétique, Gosselies, </w:t>
      </w:r>
      <w:proofErr w:type="spellStart"/>
      <w:r>
        <w:t>Belgium</w:t>
      </w:r>
      <w:proofErr w:type="spellEnd"/>
    </w:p>
    <w:p w14:paraId="5134F838" w14:textId="698131AE" w:rsidR="008654F0" w:rsidRPr="008654F0" w:rsidRDefault="008654F0" w:rsidP="00146129">
      <w:r>
        <w:rPr>
          <w:vertAlign w:val="superscript"/>
        </w:rPr>
        <w:t xml:space="preserve">7 </w:t>
      </w:r>
      <w:proofErr w:type="spellStart"/>
      <w:r w:rsidRPr="008654F0">
        <w:t>Department</w:t>
      </w:r>
      <w:proofErr w:type="spellEnd"/>
      <w:r w:rsidRPr="008654F0">
        <w:t xml:space="preserve"> of </w:t>
      </w:r>
      <w:proofErr w:type="spellStart"/>
      <w:r w:rsidRPr="008654F0">
        <w:t>imaging</w:t>
      </w:r>
      <w:proofErr w:type="spellEnd"/>
      <w:r w:rsidRPr="008654F0">
        <w:t xml:space="preserve">, Cliniques universitaires Saint-Luc, </w:t>
      </w:r>
      <w:proofErr w:type="spellStart"/>
      <w:r w:rsidRPr="008654F0">
        <w:t>UCLouvain</w:t>
      </w:r>
      <w:proofErr w:type="spellEnd"/>
      <w:r w:rsidRPr="008654F0">
        <w:t xml:space="preserve">, Brussels, </w:t>
      </w:r>
      <w:proofErr w:type="spellStart"/>
      <w:r w:rsidRPr="008654F0">
        <w:t>Belgium</w:t>
      </w:r>
      <w:proofErr w:type="spellEnd"/>
    </w:p>
    <w:p w14:paraId="0C36A3C3" w14:textId="0A5B8417" w:rsidR="008654F0" w:rsidRPr="008654F0" w:rsidRDefault="008654F0" w:rsidP="00146129">
      <w:r w:rsidRPr="008654F0">
        <w:rPr>
          <w:vertAlign w:val="superscript"/>
        </w:rPr>
        <w:t xml:space="preserve">8 </w:t>
      </w:r>
      <w:r w:rsidRPr="008654F0">
        <w:t xml:space="preserve">NMR </w:t>
      </w:r>
      <w:proofErr w:type="spellStart"/>
      <w:r w:rsidRPr="008654F0">
        <w:t>Laboratory</w:t>
      </w:r>
      <w:proofErr w:type="spellEnd"/>
      <w:r w:rsidRPr="008654F0">
        <w:t>, CEA/DRF/IBJF/</w:t>
      </w:r>
      <w:proofErr w:type="spellStart"/>
      <w:r w:rsidRPr="008654F0">
        <w:t>MIRCen</w:t>
      </w:r>
      <w:proofErr w:type="spellEnd"/>
      <w:r w:rsidRPr="008654F0">
        <w:t xml:space="preserve">, </w:t>
      </w:r>
      <w:proofErr w:type="spellStart"/>
      <w:r w:rsidRPr="008654F0">
        <w:t>Neuromuscular</w:t>
      </w:r>
      <w:proofErr w:type="spellEnd"/>
      <w:r w:rsidRPr="008654F0">
        <w:t xml:space="preserve"> Investigation Center, Institute of </w:t>
      </w:r>
      <w:proofErr w:type="spellStart"/>
      <w:r w:rsidRPr="008654F0">
        <w:t>Myology</w:t>
      </w:r>
      <w:proofErr w:type="spellEnd"/>
      <w:r w:rsidRPr="008654F0">
        <w:t>, Paris, France</w:t>
      </w:r>
    </w:p>
    <w:p w14:paraId="19CB17D1" w14:textId="04FEE4BC" w:rsidR="008654F0" w:rsidRPr="008654F0" w:rsidRDefault="008654F0" w:rsidP="00146129">
      <w:pPr>
        <w:rPr>
          <w:lang w:val="en-GB"/>
        </w:rPr>
      </w:pPr>
      <w:r>
        <w:rPr>
          <w:vertAlign w:val="superscript"/>
          <w:lang w:val="en-GB"/>
        </w:rPr>
        <w:t xml:space="preserve">9 </w:t>
      </w:r>
      <w:r w:rsidRPr="008654F0">
        <w:rPr>
          <w:lang w:val="en-GB"/>
        </w:rPr>
        <w:t>Depa</w:t>
      </w:r>
      <w:r>
        <w:rPr>
          <w:lang w:val="en-GB"/>
        </w:rPr>
        <w:t>rtment</w:t>
      </w:r>
      <w:r w:rsidRPr="008654F0">
        <w:rPr>
          <w:lang w:val="en-GB"/>
        </w:rPr>
        <w:t xml:space="preserve"> of Endocrinology and Nutrition, </w:t>
      </w:r>
      <w:proofErr w:type="spellStart"/>
      <w:r w:rsidRPr="008654F0">
        <w:rPr>
          <w:lang w:val="en-GB"/>
        </w:rPr>
        <w:t>Cliniques</w:t>
      </w:r>
      <w:proofErr w:type="spellEnd"/>
      <w:r w:rsidRPr="008654F0">
        <w:rPr>
          <w:lang w:val="en-GB"/>
        </w:rPr>
        <w:t xml:space="preserve"> </w:t>
      </w:r>
      <w:proofErr w:type="spellStart"/>
      <w:r w:rsidRPr="008654F0">
        <w:rPr>
          <w:lang w:val="en-GB"/>
        </w:rPr>
        <w:t>universitaires</w:t>
      </w:r>
      <w:proofErr w:type="spellEnd"/>
      <w:r w:rsidRPr="008654F0">
        <w:rPr>
          <w:lang w:val="en-GB"/>
        </w:rPr>
        <w:t xml:space="preserve"> St-Luc, </w:t>
      </w:r>
      <w:proofErr w:type="spellStart"/>
      <w:r>
        <w:rPr>
          <w:lang w:val="en-GB"/>
        </w:rPr>
        <w:t>UCLouvain</w:t>
      </w:r>
      <w:proofErr w:type="spellEnd"/>
      <w:r>
        <w:rPr>
          <w:lang w:val="en-GB"/>
        </w:rPr>
        <w:t xml:space="preserve">, </w:t>
      </w:r>
      <w:r w:rsidRPr="008654F0">
        <w:rPr>
          <w:lang w:val="en-GB"/>
        </w:rPr>
        <w:t>Brussels, Belgium.</w:t>
      </w:r>
    </w:p>
    <w:p w14:paraId="52DF2D82" w14:textId="4B67CD0E" w:rsidR="003C6034" w:rsidRPr="00E25F21" w:rsidRDefault="00E25F21" w:rsidP="00E25F21">
      <w:pPr>
        <w:jc w:val="both"/>
        <w:rPr>
          <w:lang w:val="en-US"/>
        </w:rPr>
      </w:pPr>
      <w:r w:rsidRPr="00E25F21">
        <w:rPr>
          <w:b/>
          <w:bCs/>
          <w:u w:val="single"/>
          <w:lang w:val="en-US"/>
        </w:rPr>
        <w:t>Introduction</w:t>
      </w:r>
      <w:r w:rsidRPr="00E25F21">
        <w:rPr>
          <w:lang w:val="en-US"/>
        </w:rPr>
        <w:t xml:space="preserve">: </w:t>
      </w:r>
      <w:r w:rsidR="006B223D">
        <w:rPr>
          <w:lang w:val="en-US"/>
        </w:rPr>
        <w:t xml:space="preserve">Decreased </w:t>
      </w:r>
      <w:r w:rsidR="003D1161">
        <w:rPr>
          <w:lang w:val="en-US"/>
        </w:rPr>
        <w:t xml:space="preserve">skeletal muscle </w:t>
      </w:r>
      <w:r w:rsidR="00F426CF">
        <w:rPr>
          <w:lang w:val="en-US"/>
        </w:rPr>
        <w:t>density</w:t>
      </w:r>
      <w:r>
        <w:rPr>
          <w:lang w:val="en-US"/>
        </w:rPr>
        <w:t xml:space="preserve"> is </w:t>
      </w:r>
      <w:r w:rsidR="003D1161">
        <w:rPr>
          <w:lang w:val="en-US"/>
        </w:rPr>
        <w:t xml:space="preserve">associated </w:t>
      </w:r>
      <w:r w:rsidR="006B223D">
        <w:rPr>
          <w:lang w:val="en-US"/>
        </w:rPr>
        <w:t>with</w:t>
      </w:r>
      <w:r w:rsidR="00095069">
        <w:rPr>
          <w:lang w:val="en-US"/>
        </w:rPr>
        <w:t xml:space="preserve"> </w:t>
      </w:r>
      <w:r>
        <w:rPr>
          <w:lang w:val="en-US"/>
        </w:rPr>
        <w:t xml:space="preserve">metabolic dysfunction-associated </w:t>
      </w:r>
      <w:r w:rsidR="003D1161">
        <w:rPr>
          <w:lang w:val="en-US"/>
        </w:rPr>
        <w:t>steatohepatitis</w:t>
      </w:r>
      <w:r>
        <w:rPr>
          <w:lang w:val="en-US"/>
        </w:rPr>
        <w:t xml:space="preserve"> (MAS</w:t>
      </w:r>
      <w:r w:rsidR="003D1161">
        <w:rPr>
          <w:lang w:val="en-US"/>
        </w:rPr>
        <w:t>H</w:t>
      </w:r>
      <w:r>
        <w:rPr>
          <w:lang w:val="en-US"/>
        </w:rPr>
        <w:t xml:space="preserve">) in subjects </w:t>
      </w:r>
      <w:r w:rsidR="003D1161">
        <w:rPr>
          <w:lang w:val="en-US"/>
        </w:rPr>
        <w:t>with severe obesity</w:t>
      </w:r>
      <w:r>
        <w:rPr>
          <w:lang w:val="en-US"/>
        </w:rPr>
        <w:t xml:space="preserve">. However, </w:t>
      </w:r>
      <w:r w:rsidR="006B223D">
        <w:rPr>
          <w:lang w:val="en-US"/>
        </w:rPr>
        <w:t xml:space="preserve">reliable </w:t>
      </w:r>
      <w:r w:rsidR="003D1161">
        <w:rPr>
          <w:lang w:val="en-US"/>
        </w:rPr>
        <w:t xml:space="preserve">data on </w:t>
      </w:r>
      <w:r>
        <w:rPr>
          <w:lang w:val="en-US"/>
        </w:rPr>
        <w:t>m</w:t>
      </w:r>
      <w:r w:rsidR="00F426CF">
        <w:rPr>
          <w:lang w:val="en-US"/>
        </w:rPr>
        <w:t xml:space="preserve">uscle fat content </w:t>
      </w:r>
      <w:r>
        <w:rPr>
          <w:lang w:val="en-US"/>
        </w:rPr>
        <w:t xml:space="preserve">and its related consequences </w:t>
      </w:r>
      <w:r w:rsidR="003D1161">
        <w:rPr>
          <w:lang w:val="en-US"/>
        </w:rPr>
        <w:t>are lacking</w:t>
      </w:r>
      <w:r>
        <w:rPr>
          <w:lang w:val="en-US"/>
        </w:rPr>
        <w:t xml:space="preserve"> in the general MASLD population and in alcohol-related liver disease (ALD).  </w:t>
      </w:r>
    </w:p>
    <w:p w14:paraId="07F05EF9" w14:textId="0C3B73CB" w:rsidR="00E25F21" w:rsidRPr="00E25F21" w:rsidRDefault="00E25F21" w:rsidP="00E25F21">
      <w:pPr>
        <w:jc w:val="both"/>
        <w:rPr>
          <w:lang w:val="en-US"/>
        </w:rPr>
      </w:pPr>
      <w:r w:rsidRPr="00E25F21">
        <w:rPr>
          <w:b/>
          <w:bCs/>
          <w:u w:val="single"/>
          <w:lang w:val="en-US"/>
        </w:rPr>
        <w:t>Aim</w:t>
      </w:r>
      <w:r>
        <w:rPr>
          <w:lang w:val="en-US"/>
        </w:rPr>
        <w:t xml:space="preserve">: To investigate the muscle phenotype (mass and </w:t>
      </w:r>
      <w:r w:rsidR="00A30587">
        <w:rPr>
          <w:lang w:val="en-US"/>
        </w:rPr>
        <w:t>intramuscular</w:t>
      </w:r>
      <w:r>
        <w:rPr>
          <w:lang w:val="en-US"/>
        </w:rPr>
        <w:t xml:space="preserve"> fat)</w:t>
      </w:r>
      <w:r w:rsidR="003D1161">
        <w:rPr>
          <w:lang w:val="en-US"/>
        </w:rPr>
        <w:t xml:space="preserve"> by magnetic resonance imaging in relation to</w:t>
      </w:r>
      <w:r w:rsidR="00A30587">
        <w:rPr>
          <w:lang w:val="en-US"/>
        </w:rPr>
        <w:t xml:space="preserve"> muscle function</w:t>
      </w:r>
      <w:r>
        <w:rPr>
          <w:lang w:val="en-US"/>
        </w:rPr>
        <w:t xml:space="preserve"> and liver disease severity, histologically assessed in a large cohort of patients with SLD. </w:t>
      </w:r>
    </w:p>
    <w:p w14:paraId="6DEA5060" w14:textId="77777777" w:rsidR="00095069" w:rsidRDefault="00E25F21" w:rsidP="00A2721E">
      <w:pPr>
        <w:jc w:val="both"/>
        <w:rPr>
          <w:lang w:val="en-US"/>
        </w:rPr>
      </w:pPr>
      <w:r w:rsidRPr="00E25F21">
        <w:rPr>
          <w:b/>
          <w:bCs/>
          <w:u w:val="single"/>
          <w:lang w:val="en-US"/>
        </w:rPr>
        <w:t>Methods</w:t>
      </w:r>
      <w:r>
        <w:rPr>
          <w:lang w:val="en-US"/>
        </w:rPr>
        <w:t>: Patients</w:t>
      </w:r>
      <w:r w:rsidR="00F03DD5">
        <w:rPr>
          <w:lang w:val="en-US"/>
        </w:rPr>
        <w:t xml:space="preserve"> with </w:t>
      </w:r>
      <w:r w:rsidR="006B223D">
        <w:rPr>
          <w:lang w:val="en-US"/>
        </w:rPr>
        <w:t xml:space="preserve">a </w:t>
      </w:r>
      <w:proofErr w:type="spellStart"/>
      <w:r w:rsidR="003D1161">
        <w:rPr>
          <w:lang w:val="en-US"/>
        </w:rPr>
        <w:t>steatotic</w:t>
      </w:r>
      <w:proofErr w:type="spellEnd"/>
      <w:r w:rsidR="003D1161">
        <w:rPr>
          <w:lang w:val="en-US"/>
        </w:rPr>
        <w:t xml:space="preserve"> liver disease (</w:t>
      </w:r>
      <w:r w:rsidR="00F03DD5">
        <w:rPr>
          <w:lang w:val="en-US"/>
        </w:rPr>
        <w:t>SLD</w:t>
      </w:r>
      <w:r w:rsidR="003D1161">
        <w:rPr>
          <w:lang w:val="en-US"/>
        </w:rPr>
        <w:t xml:space="preserve">) </w:t>
      </w:r>
      <w:r>
        <w:rPr>
          <w:lang w:val="en-US"/>
        </w:rPr>
        <w:t xml:space="preserve">were prospectively recruited from hepatology and diabetology outpatient clinics and the alcohol withdrawal unit. Patients underwent </w:t>
      </w:r>
      <w:r w:rsidR="00F03DD5">
        <w:rPr>
          <w:lang w:val="en-US"/>
        </w:rPr>
        <w:t xml:space="preserve">liver/skeletal </w:t>
      </w:r>
      <w:r>
        <w:rPr>
          <w:lang w:val="en-US"/>
        </w:rPr>
        <w:t>muscle</w:t>
      </w:r>
      <w:r w:rsidR="00F03DD5">
        <w:rPr>
          <w:lang w:val="en-US"/>
        </w:rPr>
        <w:t>s</w:t>
      </w:r>
      <w:r>
        <w:rPr>
          <w:lang w:val="en-US"/>
        </w:rPr>
        <w:t xml:space="preserve"> MRI</w:t>
      </w:r>
      <w:r w:rsidR="00A30587">
        <w:rPr>
          <w:lang w:val="en-US"/>
        </w:rPr>
        <w:t xml:space="preserve"> (3.0 T, GE Health</w:t>
      </w:r>
      <w:r w:rsidR="006C7C95">
        <w:rPr>
          <w:lang w:val="en-US"/>
        </w:rPr>
        <w:t>c</w:t>
      </w:r>
      <w:r w:rsidR="00A30587">
        <w:rPr>
          <w:lang w:val="en-US"/>
        </w:rPr>
        <w:t>are®)</w:t>
      </w:r>
      <w:r w:rsidR="006B223D">
        <w:rPr>
          <w:lang w:val="en-US"/>
        </w:rPr>
        <w:t>.</w:t>
      </w:r>
      <w:r w:rsidR="00A30587">
        <w:rPr>
          <w:lang w:val="en-US"/>
        </w:rPr>
        <w:t xml:space="preserve"> </w:t>
      </w:r>
      <w:r w:rsidR="006B223D">
        <w:rPr>
          <w:lang w:val="en-US"/>
        </w:rPr>
        <w:t>If</w:t>
      </w:r>
      <w:r w:rsidR="00A30587">
        <w:rPr>
          <w:lang w:val="en-US"/>
        </w:rPr>
        <w:t xml:space="preserve"> fibrotic SLD was suspected based on increased liver stiffness (</w:t>
      </w:r>
      <w:r w:rsidR="003D1161">
        <w:rPr>
          <w:lang w:val="en-US"/>
        </w:rPr>
        <w:t>transient elastography)</w:t>
      </w:r>
      <w:r w:rsidR="00A30587">
        <w:rPr>
          <w:lang w:val="en-US"/>
        </w:rPr>
        <w:t xml:space="preserve"> (≥ 7.8 kPa</w:t>
      </w:r>
      <w:proofErr w:type="gramStart"/>
      <w:r w:rsidR="00A30587">
        <w:rPr>
          <w:lang w:val="en-US"/>
        </w:rPr>
        <w:t>)</w:t>
      </w:r>
      <w:r w:rsidR="006B223D">
        <w:rPr>
          <w:lang w:val="en-US"/>
        </w:rPr>
        <w:t>,a</w:t>
      </w:r>
      <w:proofErr w:type="gramEnd"/>
      <w:r w:rsidR="006B223D">
        <w:rPr>
          <w:lang w:val="en-US"/>
        </w:rPr>
        <w:t xml:space="preserve"> liver </w:t>
      </w:r>
      <w:r w:rsidR="006B223D">
        <w:rPr>
          <w:lang w:val="en-US"/>
        </w:rPr>
        <w:lastRenderedPageBreak/>
        <w:t>biopsy was performed on that same day</w:t>
      </w:r>
      <w:r w:rsidR="00A30587">
        <w:rPr>
          <w:lang w:val="en-US"/>
        </w:rPr>
        <w:t xml:space="preserve">. </w:t>
      </w:r>
      <w:r w:rsidR="00672A74">
        <w:rPr>
          <w:lang w:val="en-US"/>
        </w:rPr>
        <w:t xml:space="preserve">Controls were recruited based on the absence of SLD on transient elastography and underwent the same MRI protocol. </w:t>
      </w:r>
      <w:r w:rsidR="00A2721E">
        <w:rPr>
          <w:lang w:val="en-US"/>
        </w:rPr>
        <w:t xml:space="preserve">Liver fat content and stiffness were further measured by proton density fat fraction (PDFF) and magnetic resonance elastography (MRE). </w:t>
      </w:r>
      <w:r w:rsidR="00A30587">
        <w:rPr>
          <w:lang w:val="en-US"/>
        </w:rPr>
        <w:t xml:space="preserve">Muscle mass was estimated using the </w:t>
      </w:r>
      <w:r w:rsidR="005B11D6">
        <w:rPr>
          <w:lang w:val="en-US"/>
        </w:rPr>
        <w:t xml:space="preserve">height-normalized </w:t>
      </w:r>
      <w:r w:rsidR="00A30587">
        <w:rPr>
          <w:lang w:val="en-US"/>
        </w:rPr>
        <w:t>skeletal muscle index (SMI)</w:t>
      </w:r>
      <w:r w:rsidR="0074707E">
        <w:rPr>
          <w:lang w:val="en-US"/>
        </w:rPr>
        <w:t xml:space="preserve"> at the third lumbar vertebra</w:t>
      </w:r>
      <w:r w:rsidR="00A30587">
        <w:rPr>
          <w:lang w:val="en-US"/>
        </w:rPr>
        <w:t xml:space="preserve">. Intramuscular fat content from paravertebral (psoas and erector) and </w:t>
      </w:r>
      <w:r w:rsidR="006C7C95">
        <w:rPr>
          <w:lang w:val="en-US"/>
        </w:rPr>
        <w:t>right</w:t>
      </w:r>
      <w:r w:rsidR="00F03DD5">
        <w:rPr>
          <w:lang w:val="en-US"/>
        </w:rPr>
        <w:t xml:space="preserve"> </w:t>
      </w:r>
      <w:r w:rsidR="00A30587">
        <w:rPr>
          <w:lang w:val="en-US"/>
        </w:rPr>
        <w:t xml:space="preserve">leg muscles </w:t>
      </w:r>
      <w:proofErr w:type="gramStart"/>
      <w:r w:rsidR="00A30587">
        <w:rPr>
          <w:lang w:val="en-US"/>
        </w:rPr>
        <w:t>was</w:t>
      </w:r>
      <w:proofErr w:type="gramEnd"/>
      <w:r w:rsidR="00A30587">
        <w:rPr>
          <w:lang w:val="en-US"/>
        </w:rPr>
        <w:t xml:space="preserve"> measured using PDFF. Liver biopsies were histologically scored using the SAF score first by two local pathologists</w:t>
      </w:r>
      <w:r w:rsidR="00125161">
        <w:rPr>
          <w:lang w:val="en-US"/>
        </w:rPr>
        <w:t xml:space="preserve"> and revised by two international </w:t>
      </w:r>
      <w:r w:rsidR="00146129">
        <w:rPr>
          <w:lang w:val="en-US"/>
        </w:rPr>
        <w:t>ones</w:t>
      </w:r>
      <w:r w:rsidR="00125161">
        <w:rPr>
          <w:lang w:val="en-US"/>
        </w:rPr>
        <w:t xml:space="preserve"> to reach consensus. Muscle function was assessed using the Liver Frailty Index </w:t>
      </w:r>
      <w:r w:rsidR="00F03DD5">
        <w:rPr>
          <w:lang w:val="en-US"/>
        </w:rPr>
        <w:t xml:space="preserve">(LFI) </w:t>
      </w:r>
      <w:r w:rsidR="00125161">
        <w:rPr>
          <w:lang w:val="en-US"/>
        </w:rPr>
        <w:t xml:space="preserve">combining handgrip strength, balance and sit-to-stand tests. </w:t>
      </w:r>
      <w:r w:rsidR="00F03DD5">
        <w:rPr>
          <w:lang w:val="en-US"/>
        </w:rPr>
        <w:t xml:space="preserve">Insulin resistance was assessed in non-diabetic participants using the homeostasis model assessment for insulin resistance (HOMA-IR). </w:t>
      </w:r>
      <w:r w:rsidR="006C7C95">
        <w:rPr>
          <w:lang w:val="en-US"/>
        </w:rPr>
        <w:t xml:space="preserve">Type 2 diabetes was defined by the daily intake of hypoglycemic drugs. </w:t>
      </w:r>
      <w:r w:rsidR="00672A74">
        <w:rPr>
          <w:lang w:val="en-US"/>
        </w:rPr>
        <w:t xml:space="preserve">Intergroup comparisons were systematically performed </w:t>
      </w:r>
      <w:r w:rsidR="006B223D">
        <w:rPr>
          <w:lang w:val="en-US"/>
        </w:rPr>
        <w:t>by</w:t>
      </w:r>
      <w:r w:rsidR="00672A74">
        <w:rPr>
          <w:lang w:val="en-US"/>
        </w:rPr>
        <w:t xml:space="preserve"> gender</w:t>
      </w:r>
      <w:r w:rsidR="006B223D">
        <w:rPr>
          <w:lang w:val="en-US"/>
        </w:rPr>
        <w:t>, analyzing men and women</w:t>
      </w:r>
      <w:r w:rsidR="00672A74">
        <w:rPr>
          <w:lang w:val="en-US"/>
        </w:rPr>
        <w:t xml:space="preserve"> separately </w:t>
      </w:r>
      <w:r w:rsidR="006B223D">
        <w:rPr>
          <w:lang w:val="en-US"/>
        </w:rPr>
        <w:t xml:space="preserve">to account for </w:t>
      </w:r>
      <w:r w:rsidR="00672A74">
        <w:rPr>
          <w:lang w:val="en-US"/>
        </w:rPr>
        <w:t xml:space="preserve">the physiological </w:t>
      </w:r>
      <w:r w:rsidR="006B223D">
        <w:rPr>
          <w:lang w:val="en-US"/>
        </w:rPr>
        <w:t xml:space="preserve">effects </w:t>
      </w:r>
      <w:r w:rsidR="00672A74">
        <w:rPr>
          <w:lang w:val="en-US"/>
        </w:rPr>
        <w:t>of gender on muscle phenotype.</w:t>
      </w:r>
      <w:r w:rsidR="00095069">
        <w:rPr>
          <w:lang w:val="en-US"/>
        </w:rPr>
        <w:t xml:space="preserve"> </w:t>
      </w:r>
    </w:p>
    <w:p w14:paraId="67016264" w14:textId="1499DE1A" w:rsidR="00A2721E" w:rsidRPr="00672A74" w:rsidRDefault="00E25F21" w:rsidP="00A2721E">
      <w:pPr>
        <w:jc w:val="both"/>
        <w:rPr>
          <w:lang w:val="en-US"/>
        </w:rPr>
      </w:pPr>
      <w:r w:rsidRPr="00672A74">
        <w:rPr>
          <w:b/>
          <w:bCs/>
          <w:u w:val="single"/>
          <w:lang w:val="en-US"/>
        </w:rPr>
        <w:t>Results</w:t>
      </w:r>
      <w:r w:rsidR="00672A74">
        <w:rPr>
          <w:lang w:val="en-US"/>
        </w:rPr>
        <w:t xml:space="preserve">: 92 participants with SLD (54 MASLD, 38 ALD) and 10 controls were included out of 118 screened participants between March 2021 and August 2024. Control and SLD groups were comparable for age (median age: 43 for controls, 57 for MASLD, 51 for ALD – p = 0.140). </w:t>
      </w:r>
      <w:r w:rsidR="00F03DD5">
        <w:rPr>
          <w:lang w:val="en-US"/>
        </w:rPr>
        <w:t>Type 2 diabetes was more prevalent in the MASLD group (</w:t>
      </w:r>
      <w:r w:rsidR="00097197">
        <w:rPr>
          <w:lang w:val="en-US"/>
        </w:rPr>
        <w:t xml:space="preserve">33%) than in control (0%) and ALD (8%) groups (p &lt; 0.0001). </w:t>
      </w:r>
      <w:r w:rsidR="00A2721E">
        <w:rPr>
          <w:lang w:val="en-US"/>
        </w:rPr>
        <w:t xml:space="preserve">SLD groups did not differ in terms of liver stiffness assessed by transient elastography and magnetic resonance elastography. </w:t>
      </w:r>
      <w:r w:rsidR="00146129">
        <w:rPr>
          <w:lang w:val="en-US"/>
        </w:rPr>
        <w:t>Steatosis was graded as 2-3 in 54% of the SLD cohort.  Ballooning was graded as 0 in 50%, 1 in 23% and 2 in 27%. Fibrosis was graded as ≥ 2 in 63% of the</w:t>
      </w:r>
      <w:r w:rsidR="004D0EB7">
        <w:rPr>
          <w:lang w:val="en-US"/>
        </w:rPr>
        <w:t xml:space="preserve"> SLD </w:t>
      </w:r>
      <w:r w:rsidR="00146129">
        <w:rPr>
          <w:lang w:val="en-US"/>
        </w:rPr>
        <w:t>cohort. M</w:t>
      </w:r>
      <w:r w:rsidR="00A2721E">
        <w:rPr>
          <w:lang w:val="en-US"/>
        </w:rPr>
        <w:t>ean m</w:t>
      </w:r>
      <w:r w:rsidR="00146129">
        <w:rPr>
          <w:lang w:val="en-US"/>
        </w:rPr>
        <w:t>uscle fat content</w:t>
      </w:r>
      <w:r w:rsidR="00A2721E">
        <w:rPr>
          <w:lang w:val="en-US"/>
        </w:rPr>
        <w:t xml:space="preserve"> and mass</w:t>
      </w:r>
      <w:r w:rsidR="004D0EB7">
        <w:rPr>
          <w:lang w:val="en-US"/>
        </w:rPr>
        <w:t>,</w:t>
      </w:r>
      <w:r w:rsidR="004D0EB7" w:rsidRPr="004D0EB7">
        <w:rPr>
          <w:lang w:val="en-US"/>
        </w:rPr>
        <w:t xml:space="preserve"> </w:t>
      </w:r>
      <w:r w:rsidR="004D0EB7">
        <w:rPr>
          <w:lang w:val="en-US"/>
        </w:rPr>
        <w:t>across all examined muscles,</w:t>
      </w:r>
      <w:r w:rsidR="00146129">
        <w:rPr>
          <w:lang w:val="en-US"/>
        </w:rPr>
        <w:t xml:space="preserve"> w</w:t>
      </w:r>
      <w:r w:rsidR="00A2721E">
        <w:rPr>
          <w:lang w:val="en-US"/>
        </w:rPr>
        <w:t>ere</w:t>
      </w:r>
      <w:r w:rsidR="00146129">
        <w:rPr>
          <w:lang w:val="en-US"/>
        </w:rPr>
        <w:t xml:space="preserve"> </w:t>
      </w:r>
      <w:r w:rsidR="00A2721E">
        <w:rPr>
          <w:lang w:val="en-US"/>
        </w:rPr>
        <w:t xml:space="preserve">significantly higher in </w:t>
      </w:r>
      <w:r w:rsidR="004D0EB7">
        <w:rPr>
          <w:lang w:val="en-US"/>
        </w:rPr>
        <w:t xml:space="preserve">the 2 </w:t>
      </w:r>
      <w:r w:rsidR="00A2721E">
        <w:rPr>
          <w:lang w:val="en-US"/>
        </w:rPr>
        <w:t>SLD groups compared to controls for both sexes</w:t>
      </w:r>
      <w:r w:rsidR="005B11D6">
        <w:rPr>
          <w:lang w:val="en-US"/>
        </w:rPr>
        <w:t xml:space="preserve"> (mean SMI (cm²/m²): 36.0 in control, 58.6 in MASLD, 47.7 in ALD – p &lt; 0.001)</w:t>
      </w:r>
      <w:r w:rsidR="00A2721E">
        <w:rPr>
          <w:lang w:val="en-US"/>
        </w:rPr>
        <w:t xml:space="preserve">. </w:t>
      </w:r>
      <w:r w:rsidR="004D0EB7">
        <w:rPr>
          <w:lang w:val="en-US"/>
        </w:rPr>
        <w:t xml:space="preserve">Muscle </w:t>
      </w:r>
      <w:r w:rsidR="00A2721E">
        <w:rPr>
          <w:lang w:val="en-US"/>
        </w:rPr>
        <w:t>fat content</w:t>
      </w:r>
      <w:r w:rsidR="006C7C95">
        <w:rPr>
          <w:lang w:val="en-US"/>
        </w:rPr>
        <w:t xml:space="preserve">, </w:t>
      </w:r>
      <w:r w:rsidR="00A2721E">
        <w:rPr>
          <w:lang w:val="en-US"/>
        </w:rPr>
        <w:t xml:space="preserve">mass </w:t>
      </w:r>
      <w:r w:rsidR="006C7C95">
        <w:rPr>
          <w:lang w:val="en-US"/>
        </w:rPr>
        <w:t>and function</w:t>
      </w:r>
      <w:r w:rsidR="004D0EB7">
        <w:rPr>
          <w:lang w:val="en-US"/>
        </w:rPr>
        <w:t xml:space="preserve"> </w:t>
      </w:r>
      <w:proofErr w:type="gramStart"/>
      <w:r w:rsidR="004D0EB7">
        <w:rPr>
          <w:lang w:val="en-US"/>
        </w:rPr>
        <w:t>was</w:t>
      </w:r>
      <w:proofErr w:type="gramEnd"/>
      <w:r w:rsidR="004D0EB7">
        <w:rPr>
          <w:lang w:val="en-US"/>
        </w:rPr>
        <w:t xml:space="preserve"> similar in MASLD and ALD groups </w:t>
      </w:r>
      <w:proofErr w:type="gramStart"/>
      <w:r w:rsidR="004D0EB7">
        <w:rPr>
          <w:lang w:val="en-US"/>
        </w:rPr>
        <w:t>in spite of</w:t>
      </w:r>
      <w:proofErr w:type="gramEnd"/>
      <w:r w:rsidR="004D0EB7">
        <w:rPr>
          <w:lang w:val="en-US"/>
        </w:rPr>
        <w:t xml:space="preserve"> clear </w:t>
      </w:r>
      <w:r w:rsidR="00A2721E">
        <w:rPr>
          <w:lang w:val="en-US"/>
        </w:rPr>
        <w:t xml:space="preserve">metabolic differences. Participants with </w:t>
      </w:r>
      <w:r w:rsidR="004D0EB7">
        <w:rPr>
          <w:lang w:val="en-US"/>
        </w:rPr>
        <w:t xml:space="preserve">a </w:t>
      </w:r>
      <w:r w:rsidR="00A2721E">
        <w:rPr>
          <w:lang w:val="en-US"/>
        </w:rPr>
        <w:t xml:space="preserve">SLD and a mean </w:t>
      </w:r>
      <w:r w:rsidR="006C7C95">
        <w:rPr>
          <w:lang w:val="en-US"/>
        </w:rPr>
        <w:t xml:space="preserve">paravertebral </w:t>
      </w:r>
      <w:r w:rsidR="00A2721E">
        <w:rPr>
          <w:lang w:val="en-US"/>
        </w:rPr>
        <w:t>muscle</w:t>
      </w:r>
      <w:r w:rsidR="006C7C95">
        <w:rPr>
          <w:lang w:val="en-US"/>
        </w:rPr>
        <w:t>s</w:t>
      </w:r>
      <w:r w:rsidR="00A2721E">
        <w:rPr>
          <w:lang w:val="en-US"/>
        </w:rPr>
        <w:t xml:space="preserve"> fat content above 30</w:t>
      </w:r>
      <w:r w:rsidR="00095069">
        <w:rPr>
          <w:lang w:val="en-US"/>
        </w:rPr>
        <w:t>% consistently</w:t>
      </w:r>
      <w:r w:rsidR="00A2721E">
        <w:rPr>
          <w:lang w:val="en-US"/>
        </w:rPr>
        <w:t xml:space="preserve"> </w:t>
      </w:r>
      <w:r w:rsidR="004D0EB7">
        <w:rPr>
          <w:lang w:val="en-US"/>
        </w:rPr>
        <w:t xml:space="preserve">had </w:t>
      </w:r>
      <w:r w:rsidR="00A2721E">
        <w:rPr>
          <w:lang w:val="en-US"/>
        </w:rPr>
        <w:t xml:space="preserve">an impaired muscle function </w:t>
      </w:r>
      <w:r w:rsidR="004D0EB7">
        <w:rPr>
          <w:lang w:val="en-US"/>
        </w:rPr>
        <w:t xml:space="preserve">(sit-to-stand, handgrip strength test and LFI) </w:t>
      </w:r>
      <w:r w:rsidR="00A2721E">
        <w:rPr>
          <w:lang w:val="en-US"/>
        </w:rPr>
        <w:t>compared</w:t>
      </w:r>
      <w:r w:rsidR="00F03DD5">
        <w:rPr>
          <w:lang w:val="en-US"/>
        </w:rPr>
        <w:t xml:space="preserve"> to participants with </w:t>
      </w:r>
      <w:r w:rsidR="004D0EB7">
        <w:rPr>
          <w:lang w:val="en-US"/>
        </w:rPr>
        <w:t xml:space="preserve">low (&gt;30%) </w:t>
      </w:r>
      <w:r w:rsidR="00F03DD5">
        <w:rPr>
          <w:lang w:val="en-US"/>
        </w:rPr>
        <w:t>muscle fat</w:t>
      </w:r>
      <w:r w:rsidR="005B11D6">
        <w:rPr>
          <w:lang w:val="en-US"/>
        </w:rPr>
        <w:t xml:space="preserve"> but comparable age and BMI</w:t>
      </w:r>
      <w:r w:rsidR="00F426CF">
        <w:rPr>
          <w:lang w:val="en-US"/>
        </w:rPr>
        <w:t xml:space="preserve"> (p &gt; 0.05)</w:t>
      </w:r>
      <w:r w:rsidR="00F03DD5">
        <w:rPr>
          <w:lang w:val="en-US"/>
        </w:rPr>
        <w:t xml:space="preserve">. </w:t>
      </w:r>
      <w:r w:rsidR="004D0EB7">
        <w:rPr>
          <w:lang w:val="en-US"/>
        </w:rPr>
        <w:t xml:space="preserve"> The association hods true in men and in women.</w:t>
      </w:r>
      <w:r w:rsidR="006C7C95">
        <w:rPr>
          <w:lang w:val="en-US"/>
        </w:rPr>
        <w:t xml:space="preserve"> Insulin resistance assessed by the HOMA-IR positively correlated to mean leg fat content in MASLD (r = 0.45, p = 0.017) and </w:t>
      </w:r>
      <w:r w:rsidR="00F426CF">
        <w:rPr>
          <w:lang w:val="en-US"/>
        </w:rPr>
        <w:t>in</w:t>
      </w:r>
      <w:r w:rsidR="007A2482">
        <w:rPr>
          <w:lang w:val="en-US"/>
        </w:rPr>
        <w:t xml:space="preserve"> ALD</w:t>
      </w:r>
      <w:r w:rsidR="006C7C95">
        <w:rPr>
          <w:lang w:val="en-US"/>
        </w:rPr>
        <w:t xml:space="preserve"> (r = 0.47, p = 0.005). </w:t>
      </w:r>
    </w:p>
    <w:p w14:paraId="09C8A521" w14:textId="2BF39F9D" w:rsidR="00E25F21" w:rsidRDefault="00E25F21" w:rsidP="005B11D6">
      <w:pPr>
        <w:jc w:val="both"/>
        <w:rPr>
          <w:lang w:val="en-US"/>
        </w:rPr>
      </w:pPr>
      <w:r w:rsidRPr="00672A74">
        <w:rPr>
          <w:b/>
          <w:bCs/>
          <w:u w:val="single"/>
          <w:lang w:val="en-US"/>
        </w:rPr>
        <w:t>Conclusions</w:t>
      </w:r>
      <w:r w:rsidR="00672A74">
        <w:rPr>
          <w:b/>
          <w:bCs/>
          <w:u w:val="single"/>
          <w:lang w:val="en-US"/>
        </w:rPr>
        <w:t>:</w:t>
      </w:r>
      <w:r w:rsidR="006C7C95">
        <w:rPr>
          <w:lang w:val="en-US"/>
        </w:rPr>
        <w:t xml:space="preserve"> </w:t>
      </w:r>
      <w:r w:rsidR="00DE74CA">
        <w:rPr>
          <w:lang w:val="en-US"/>
        </w:rPr>
        <w:t>M</w:t>
      </w:r>
      <w:r w:rsidR="006C7C95">
        <w:rPr>
          <w:lang w:val="en-US"/>
        </w:rPr>
        <w:t>uscle fat content</w:t>
      </w:r>
      <w:r w:rsidR="007A2482">
        <w:rPr>
          <w:lang w:val="en-US"/>
        </w:rPr>
        <w:t xml:space="preserve"> as assessed</w:t>
      </w:r>
      <w:r w:rsidR="006C7C95">
        <w:rPr>
          <w:lang w:val="en-US"/>
        </w:rPr>
        <w:t xml:space="preserve"> </w:t>
      </w:r>
      <w:r w:rsidR="007A2482">
        <w:rPr>
          <w:lang w:val="en-US"/>
        </w:rPr>
        <w:t xml:space="preserve">using accurate quantitative MRI technique, </w:t>
      </w:r>
      <w:r w:rsidR="00DE74CA">
        <w:rPr>
          <w:lang w:val="en-US"/>
        </w:rPr>
        <w:t xml:space="preserve">is increased in </w:t>
      </w:r>
      <w:r w:rsidR="006C7C95">
        <w:rPr>
          <w:lang w:val="en-US"/>
        </w:rPr>
        <w:t>the presence of SLD</w:t>
      </w:r>
      <w:r w:rsidR="007A2482">
        <w:rPr>
          <w:lang w:val="en-US"/>
        </w:rPr>
        <w:t>, whether MASLD or ALD,</w:t>
      </w:r>
      <w:r w:rsidR="006C7C95">
        <w:rPr>
          <w:lang w:val="en-US"/>
        </w:rPr>
        <w:t xml:space="preserve"> in a large prospective cohort</w:t>
      </w:r>
      <w:r w:rsidR="007A2482">
        <w:rPr>
          <w:lang w:val="en-US"/>
        </w:rPr>
        <w:t xml:space="preserve">. </w:t>
      </w:r>
      <w:r w:rsidR="005B11D6">
        <w:rPr>
          <w:lang w:val="en-US"/>
        </w:rPr>
        <w:t xml:space="preserve"> This observation supports </w:t>
      </w:r>
      <w:r w:rsidR="007A2482" w:rsidRPr="00565DEC">
        <w:rPr>
          <w:lang w:val="en-US"/>
        </w:rPr>
        <w:t>grouping</w:t>
      </w:r>
      <w:r w:rsidR="005B11D6">
        <w:rPr>
          <w:lang w:val="en-US"/>
        </w:rPr>
        <w:t xml:space="preserve"> MASLD and ALD </w:t>
      </w:r>
      <w:r w:rsidR="007A2482">
        <w:rPr>
          <w:lang w:val="en-US"/>
        </w:rPr>
        <w:t xml:space="preserve">into </w:t>
      </w:r>
      <w:r w:rsidR="005B11D6">
        <w:rPr>
          <w:lang w:val="en-US"/>
        </w:rPr>
        <w:t xml:space="preserve">a common entity </w:t>
      </w:r>
      <w:r w:rsidR="007A2482">
        <w:rPr>
          <w:lang w:val="en-US"/>
        </w:rPr>
        <w:t xml:space="preserve">related to </w:t>
      </w:r>
      <w:r w:rsidR="005B11D6">
        <w:rPr>
          <w:lang w:val="en-US"/>
        </w:rPr>
        <w:t>muscle changes</w:t>
      </w:r>
      <w:r w:rsidR="007A2482">
        <w:rPr>
          <w:lang w:val="en-US"/>
        </w:rPr>
        <w:t xml:space="preserve">, with </w:t>
      </w:r>
      <w:proofErr w:type="spellStart"/>
      <w:r w:rsidR="005B11D6">
        <w:rPr>
          <w:lang w:val="en-US"/>
        </w:rPr>
        <w:t>myosteatosis</w:t>
      </w:r>
      <w:proofErr w:type="spellEnd"/>
      <w:r w:rsidR="005B11D6">
        <w:rPr>
          <w:lang w:val="en-US"/>
        </w:rPr>
        <w:t xml:space="preserve"> </w:t>
      </w:r>
      <w:r w:rsidR="007A2482">
        <w:rPr>
          <w:lang w:val="en-US"/>
        </w:rPr>
        <w:t xml:space="preserve">being </w:t>
      </w:r>
      <w:r w:rsidR="005B11D6">
        <w:rPr>
          <w:lang w:val="en-US"/>
        </w:rPr>
        <w:t xml:space="preserve">associated with </w:t>
      </w:r>
      <w:r w:rsidR="007A2482">
        <w:rPr>
          <w:lang w:val="en-US"/>
        </w:rPr>
        <w:t xml:space="preserve">impaired </w:t>
      </w:r>
      <w:r w:rsidR="005B11D6">
        <w:rPr>
          <w:lang w:val="en-US"/>
        </w:rPr>
        <w:t xml:space="preserve">muscle function and insulin resistance. </w:t>
      </w:r>
    </w:p>
    <w:p w14:paraId="77001AB2" w14:textId="57A5057A" w:rsidR="007A2482" w:rsidRPr="007A2482" w:rsidRDefault="007A2482" w:rsidP="005B11D6">
      <w:pPr>
        <w:jc w:val="both"/>
        <w:rPr>
          <w:lang w:val="en-US"/>
        </w:rPr>
      </w:pPr>
    </w:p>
    <w:sectPr w:rsidR="007A2482" w:rsidRPr="007A24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F21"/>
    <w:rsid w:val="00095069"/>
    <w:rsid w:val="00097197"/>
    <w:rsid w:val="00125161"/>
    <w:rsid w:val="00146129"/>
    <w:rsid w:val="00153C17"/>
    <w:rsid w:val="001B6F73"/>
    <w:rsid w:val="002472BC"/>
    <w:rsid w:val="003C6034"/>
    <w:rsid w:val="003D1161"/>
    <w:rsid w:val="004D0EB7"/>
    <w:rsid w:val="005B11D6"/>
    <w:rsid w:val="005E43FF"/>
    <w:rsid w:val="00672A74"/>
    <w:rsid w:val="006B223D"/>
    <w:rsid w:val="006C7C95"/>
    <w:rsid w:val="0074707E"/>
    <w:rsid w:val="007549E6"/>
    <w:rsid w:val="007A10ED"/>
    <w:rsid w:val="007A2482"/>
    <w:rsid w:val="008654F0"/>
    <w:rsid w:val="008A4CC2"/>
    <w:rsid w:val="00952C36"/>
    <w:rsid w:val="00A2721E"/>
    <w:rsid w:val="00A30587"/>
    <w:rsid w:val="00C56052"/>
    <w:rsid w:val="00DE74CA"/>
    <w:rsid w:val="00E220DA"/>
    <w:rsid w:val="00E25F21"/>
    <w:rsid w:val="00F03DD5"/>
    <w:rsid w:val="00F426C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74C04"/>
  <w15:chartTrackingRefBased/>
  <w15:docId w15:val="{AD8F4734-057F-4B3A-B088-5F3483938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25F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25F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25F2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25F2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25F2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25F2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25F2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25F2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25F2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5F2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25F2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25F2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25F2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25F2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25F2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25F2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25F2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25F21"/>
    <w:rPr>
      <w:rFonts w:eastAsiaTheme="majorEastAsia" w:cstheme="majorBidi"/>
      <w:color w:val="272727" w:themeColor="text1" w:themeTint="D8"/>
    </w:rPr>
  </w:style>
  <w:style w:type="paragraph" w:styleId="Titre">
    <w:name w:val="Title"/>
    <w:basedOn w:val="Normal"/>
    <w:next w:val="Normal"/>
    <w:link w:val="TitreCar"/>
    <w:uiPriority w:val="10"/>
    <w:qFormat/>
    <w:rsid w:val="00E25F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25F2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25F2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25F2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25F21"/>
    <w:pPr>
      <w:spacing w:before="160"/>
      <w:jc w:val="center"/>
    </w:pPr>
    <w:rPr>
      <w:i/>
      <w:iCs/>
      <w:color w:val="404040" w:themeColor="text1" w:themeTint="BF"/>
    </w:rPr>
  </w:style>
  <w:style w:type="character" w:customStyle="1" w:styleId="CitationCar">
    <w:name w:val="Citation Car"/>
    <w:basedOn w:val="Policepardfaut"/>
    <w:link w:val="Citation"/>
    <w:uiPriority w:val="29"/>
    <w:rsid w:val="00E25F21"/>
    <w:rPr>
      <w:i/>
      <w:iCs/>
      <w:color w:val="404040" w:themeColor="text1" w:themeTint="BF"/>
    </w:rPr>
  </w:style>
  <w:style w:type="paragraph" w:styleId="Paragraphedeliste">
    <w:name w:val="List Paragraph"/>
    <w:basedOn w:val="Normal"/>
    <w:uiPriority w:val="34"/>
    <w:qFormat/>
    <w:rsid w:val="00E25F21"/>
    <w:pPr>
      <w:ind w:left="720"/>
      <w:contextualSpacing/>
    </w:pPr>
  </w:style>
  <w:style w:type="character" w:styleId="Accentuationintense">
    <w:name w:val="Intense Emphasis"/>
    <w:basedOn w:val="Policepardfaut"/>
    <w:uiPriority w:val="21"/>
    <w:qFormat/>
    <w:rsid w:val="00E25F21"/>
    <w:rPr>
      <w:i/>
      <w:iCs/>
      <w:color w:val="0F4761" w:themeColor="accent1" w:themeShade="BF"/>
    </w:rPr>
  </w:style>
  <w:style w:type="paragraph" w:styleId="Citationintense">
    <w:name w:val="Intense Quote"/>
    <w:basedOn w:val="Normal"/>
    <w:next w:val="Normal"/>
    <w:link w:val="CitationintenseCar"/>
    <w:uiPriority w:val="30"/>
    <w:qFormat/>
    <w:rsid w:val="00E25F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25F21"/>
    <w:rPr>
      <w:i/>
      <w:iCs/>
      <w:color w:val="0F4761" w:themeColor="accent1" w:themeShade="BF"/>
    </w:rPr>
  </w:style>
  <w:style w:type="character" w:styleId="Rfrenceintense">
    <w:name w:val="Intense Reference"/>
    <w:basedOn w:val="Policepardfaut"/>
    <w:uiPriority w:val="32"/>
    <w:qFormat/>
    <w:rsid w:val="00E25F21"/>
    <w:rPr>
      <w:b/>
      <w:bCs/>
      <w:smallCaps/>
      <w:color w:val="0F4761" w:themeColor="accent1" w:themeShade="BF"/>
      <w:spacing w:val="5"/>
    </w:rPr>
  </w:style>
  <w:style w:type="paragraph" w:styleId="Rvision">
    <w:name w:val="Revision"/>
    <w:hidden/>
    <w:uiPriority w:val="99"/>
    <w:semiHidden/>
    <w:rsid w:val="003D1161"/>
    <w:pPr>
      <w:spacing w:after="0" w:line="240" w:lineRule="auto"/>
    </w:pPr>
  </w:style>
  <w:style w:type="character" w:styleId="Marquedecommentaire">
    <w:name w:val="annotation reference"/>
    <w:basedOn w:val="Policepardfaut"/>
    <w:uiPriority w:val="99"/>
    <w:semiHidden/>
    <w:unhideWhenUsed/>
    <w:rsid w:val="003D1161"/>
    <w:rPr>
      <w:sz w:val="16"/>
      <w:szCs w:val="16"/>
    </w:rPr>
  </w:style>
  <w:style w:type="paragraph" w:styleId="Commentaire">
    <w:name w:val="annotation text"/>
    <w:basedOn w:val="Normal"/>
    <w:link w:val="CommentaireCar"/>
    <w:uiPriority w:val="99"/>
    <w:unhideWhenUsed/>
    <w:rsid w:val="003D1161"/>
    <w:pPr>
      <w:spacing w:line="240" w:lineRule="auto"/>
    </w:pPr>
    <w:rPr>
      <w:sz w:val="20"/>
      <w:szCs w:val="20"/>
    </w:rPr>
  </w:style>
  <w:style w:type="character" w:customStyle="1" w:styleId="CommentaireCar">
    <w:name w:val="Commentaire Car"/>
    <w:basedOn w:val="Policepardfaut"/>
    <w:link w:val="Commentaire"/>
    <w:uiPriority w:val="99"/>
    <w:rsid w:val="003D1161"/>
    <w:rPr>
      <w:sz w:val="20"/>
      <w:szCs w:val="20"/>
    </w:rPr>
  </w:style>
  <w:style w:type="paragraph" w:styleId="Objetducommentaire">
    <w:name w:val="annotation subject"/>
    <w:basedOn w:val="Commentaire"/>
    <w:next w:val="Commentaire"/>
    <w:link w:val="ObjetducommentaireCar"/>
    <w:uiPriority w:val="99"/>
    <w:semiHidden/>
    <w:unhideWhenUsed/>
    <w:rsid w:val="003D1161"/>
    <w:rPr>
      <w:b/>
      <w:bCs/>
    </w:rPr>
  </w:style>
  <w:style w:type="character" w:customStyle="1" w:styleId="ObjetducommentaireCar">
    <w:name w:val="Objet du commentaire Car"/>
    <w:basedOn w:val="CommentaireCar"/>
    <w:link w:val="Objetducommentaire"/>
    <w:uiPriority w:val="99"/>
    <w:semiHidden/>
    <w:rsid w:val="003D11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815</Words>
  <Characters>4483</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UCLouvain</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Henin</dc:creator>
  <cp:keywords/>
  <dc:description/>
  <cp:lastModifiedBy>Guillaume Henin</cp:lastModifiedBy>
  <cp:revision>2</cp:revision>
  <dcterms:created xsi:type="dcterms:W3CDTF">2025-11-28T14:51:00Z</dcterms:created>
  <dcterms:modified xsi:type="dcterms:W3CDTF">2025-11-28T14:51:00Z</dcterms:modified>
</cp:coreProperties>
</file>