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A2D" w:rsidRPr="00362ACD" w:rsidRDefault="00D318F5" w:rsidP="00C27E63">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bookmarkStart w:id="0" w:name="_GoBack"/>
      <w:bookmarkEnd w:id="0"/>
      <w:r w:rsidRPr="00362ACD">
        <w:rPr>
          <w:rFonts w:ascii="Times New Roman" w:hAnsi="Times New Roman" w:cs="Times New Roman"/>
          <w:b/>
          <w:sz w:val="24"/>
          <w:szCs w:val="24"/>
        </w:rPr>
        <w:t>12</w:t>
      </w:r>
      <w:r w:rsidRPr="00362ACD">
        <w:rPr>
          <w:rFonts w:ascii="Times New Roman" w:hAnsi="Times New Roman" w:cs="Times New Roman"/>
          <w:b/>
          <w:sz w:val="24"/>
          <w:szCs w:val="24"/>
          <w:vertAlign w:val="superscript"/>
        </w:rPr>
        <w:t>e</w:t>
      </w:r>
      <w:r w:rsidRPr="00362ACD">
        <w:rPr>
          <w:rFonts w:ascii="Times New Roman" w:hAnsi="Times New Roman" w:cs="Times New Roman"/>
          <w:b/>
          <w:sz w:val="24"/>
          <w:szCs w:val="24"/>
        </w:rPr>
        <w:t xml:space="preserve"> session doctorale en théologie pratique (Groupe de recherche en théologie pratique) </w:t>
      </w:r>
      <w:r w:rsidR="00C27E63" w:rsidRPr="00362ACD">
        <w:rPr>
          <w:rFonts w:ascii="Times New Roman" w:hAnsi="Times New Roman" w:cs="Times New Roman"/>
          <w:b/>
          <w:sz w:val="24"/>
          <w:szCs w:val="24"/>
        </w:rPr>
        <w:br/>
      </w:r>
      <w:r w:rsidRPr="00362ACD">
        <w:rPr>
          <w:rFonts w:ascii="Times New Roman" w:hAnsi="Times New Roman" w:cs="Times New Roman"/>
          <w:b/>
          <w:sz w:val="24"/>
          <w:szCs w:val="24"/>
        </w:rPr>
        <w:t>« L’actualité de la recherche en théologie pratique au Brésil »</w:t>
      </w:r>
    </w:p>
    <w:p w:rsidR="00457E4C" w:rsidRPr="00362ACD" w:rsidRDefault="00457E4C" w:rsidP="00E02737">
      <w:pPr>
        <w:spacing w:after="0"/>
        <w:rPr>
          <w:rFonts w:ascii="Times New Roman" w:hAnsi="Times New Roman" w:cs="Times New Roman"/>
          <w:sz w:val="24"/>
          <w:szCs w:val="24"/>
        </w:rPr>
      </w:pPr>
    </w:p>
    <w:p w:rsidR="00457E4C" w:rsidRPr="00362ACD" w:rsidRDefault="00457E4C"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 xml:space="preserve">Initialement </w:t>
      </w:r>
      <w:r w:rsidR="005B6441" w:rsidRPr="00362ACD">
        <w:rPr>
          <w:rFonts w:ascii="Times New Roman" w:hAnsi="Times New Roman" w:cs="Times New Roman"/>
          <w:sz w:val="24"/>
          <w:szCs w:val="24"/>
        </w:rPr>
        <w:t>prévue le 12 mars mais remplacée le</w:t>
      </w:r>
      <w:r w:rsidRPr="00362ACD">
        <w:rPr>
          <w:rFonts w:ascii="Times New Roman" w:hAnsi="Times New Roman" w:cs="Times New Roman"/>
          <w:sz w:val="24"/>
          <w:szCs w:val="24"/>
        </w:rPr>
        <w:t xml:space="preserve"> 3 avril</w:t>
      </w:r>
      <w:r w:rsidR="00835D1E" w:rsidRPr="00362ACD">
        <w:rPr>
          <w:rFonts w:ascii="Times New Roman" w:hAnsi="Times New Roman" w:cs="Times New Roman"/>
          <w:sz w:val="24"/>
          <w:szCs w:val="24"/>
        </w:rPr>
        <w:t xml:space="preserve"> 2020</w:t>
      </w:r>
      <w:r w:rsidRPr="00362ACD">
        <w:rPr>
          <w:rFonts w:ascii="Times New Roman" w:hAnsi="Times New Roman" w:cs="Times New Roman"/>
          <w:sz w:val="24"/>
          <w:szCs w:val="24"/>
        </w:rPr>
        <w:t xml:space="preserve"> </w:t>
      </w:r>
      <w:r w:rsidR="00835D1E" w:rsidRPr="00362ACD">
        <w:rPr>
          <w:rFonts w:ascii="Times New Roman" w:hAnsi="Times New Roman" w:cs="Times New Roman"/>
          <w:sz w:val="24"/>
          <w:szCs w:val="24"/>
        </w:rPr>
        <w:t>par un rendez-vous collectif en ligne en raison des conditions sanitaires</w:t>
      </w:r>
      <w:r w:rsidRPr="00362ACD">
        <w:rPr>
          <w:rFonts w:ascii="Times New Roman" w:hAnsi="Times New Roman" w:cs="Times New Roman"/>
          <w:sz w:val="24"/>
          <w:szCs w:val="24"/>
        </w:rPr>
        <w:t xml:space="preserve">, cette douzième session doctorale en théologie pratique a été animée par Pedro Rubens </w:t>
      </w:r>
      <w:proofErr w:type="spellStart"/>
      <w:r w:rsidRPr="00362ACD">
        <w:rPr>
          <w:rFonts w:ascii="Times New Roman" w:hAnsi="Times New Roman" w:cs="Times New Roman"/>
          <w:sz w:val="24"/>
          <w:szCs w:val="24"/>
        </w:rPr>
        <w:t>s.j</w:t>
      </w:r>
      <w:proofErr w:type="spellEnd"/>
      <w:r w:rsidRPr="00362ACD">
        <w:rPr>
          <w:rFonts w:ascii="Times New Roman" w:hAnsi="Times New Roman" w:cs="Times New Roman"/>
          <w:sz w:val="24"/>
          <w:szCs w:val="24"/>
        </w:rPr>
        <w:t xml:space="preserve">., docteur en théologie du Centre Sèvres et professeur de théologie fondamentale à </w:t>
      </w:r>
      <w:proofErr w:type="spellStart"/>
      <w:r w:rsidRPr="00362ACD">
        <w:rPr>
          <w:rFonts w:ascii="Times New Roman" w:hAnsi="Times New Roman" w:cs="Times New Roman"/>
          <w:sz w:val="24"/>
          <w:szCs w:val="24"/>
        </w:rPr>
        <w:t>Universade</w:t>
      </w:r>
      <w:proofErr w:type="spellEnd"/>
      <w:r w:rsidRPr="00362ACD">
        <w:rPr>
          <w:rFonts w:ascii="Times New Roman" w:hAnsi="Times New Roman" w:cs="Times New Roman"/>
          <w:sz w:val="24"/>
          <w:szCs w:val="24"/>
        </w:rPr>
        <w:t xml:space="preserve"> </w:t>
      </w:r>
      <w:proofErr w:type="spellStart"/>
      <w:r w:rsidRPr="00362ACD">
        <w:rPr>
          <w:rFonts w:ascii="Times New Roman" w:hAnsi="Times New Roman" w:cs="Times New Roman"/>
          <w:sz w:val="24"/>
          <w:szCs w:val="24"/>
        </w:rPr>
        <w:t>Católica</w:t>
      </w:r>
      <w:proofErr w:type="spellEnd"/>
      <w:r w:rsidRPr="00362ACD">
        <w:rPr>
          <w:rFonts w:ascii="Times New Roman" w:hAnsi="Times New Roman" w:cs="Times New Roman"/>
          <w:sz w:val="24"/>
          <w:szCs w:val="24"/>
        </w:rPr>
        <w:t xml:space="preserve"> de </w:t>
      </w:r>
      <w:proofErr w:type="spellStart"/>
      <w:r w:rsidRPr="00362ACD">
        <w:rPr>
          <w:rFonts w:ascii="Times New Roman" w:hAnsi="Times New Roman" w:cs="Times New Roman"/>
          <w:sz w:val="24"/>
          <w:szCs w:val="24"/>
        </w:rPr>
        <w:t>Pernambuco</w:t>
      </w:r>
      <w:proofErr w:type="spellEnd"/>
      <w:r w:rsidRPr="00362ACD">
        <w:rPr>
          <w:rFonts w:ascii="Times New Roman" w:hAnsi="Times New Roman" w:cs="Times New Roman"/>
          <w:sz w:val="24"/>
          <w:szCs w:val="24"/>
        </w:rPr>
        <w:t xml:space="preserve"> (UNICAP). Sa première intervention a porté sur la question de </w:t>
      </w:r>
      <w:r w:rsidR="005D49FC" w:rsidRPr="00362ACD">
        <w:rPr>
          <w:rFonts w:ascii="Times New Roman" w:hAnsi="Times New Roman" w:cs="Times New Roman"/>
          <w:sz w:val="24"/>
          <w:szCs w:val="24"/>
        </w:rPr>
        <w:t>la méthode en théologie</w:t>
      </w:r>
      <w:r w:rsidRPr="00362ACD">
        <w:rPr>
          <w:rFonts w:ascii="Times New Roman" w:hAnsi="Times New Roman" w:cs="Times New Roman"/>
          <w:sz w:val="24"/>
          <w:szCs w:val="24"/>
        </w:rPr>
        <w:t xml:space="preserve">, la seconde a présenté l’agenda inachevé de Vatican II et l’option pour les pauvres chère au pape François. </w:t>
      </w:r>
    </w:p>
    <w:p w:rsidR="000A46CE" w:rsidRPr="00362ACD" w:rsidRDefault="00963AF1"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Dans un premier temps, P</w:t>
      </w:r>
      <w:r w:rsidR="00DF6B19" w:rsidRPr="00362ACD">
        <w:rPr>
          <w:rFonts w:ascii="Times New Roman" w:hAnsi="Times New Roman" w:cs="Times New Roman"/>
          <w:sz w:val="24"/>
          <w:szCs w:val="24"/>
        </w:rPr>
        <w:t>.R.</w:t>
      </w:r>
      <w:r w:rsidRPr="00362ACD">
        <w:rPr>
          <w:rFonts w:ascii="Times New Roman" w:hAnsi="Times New Roman" w:cs="Times New Roman"/>
          <w:sz w:val="24"/>
          <w:szCs w:val="24"/>
        </w:rPr>
        <w:t xml:space="preserve"> a partagé avec les doctorants la relecture de son par</w:t>
      </w:r>
      <w:r w:rsidR="00835D1E" w:rsidRPr="00362ACD">
        <w:rPr>
          <w:rFonts w:ascii="Times New Roman" w:hAnsi="Times New Roman" w:cs="Times New Roman"/>
          <w:sz w:val="24"/>
          <w:szCs w:val="24"/>
        </w:rPr>
        <w:t xml:space="preserve">cours de thèse qui a abouti </w:t>
      </w:r>
      <w:r w:rsidR="00C27E63" w:rsidRPr="00362ACD">
        <w:rPr>
          <w:rFonts w:ascii="Times New Roman" w:hAnsi="Times New Roman" w:cs="Times New Roman"/>
          <w:sz w:val="24"/>
          <w:szCs w:val="24"/>
        </w:rPr>
        <w:t>à</w:t>
      </w:r>
      <w:r w:rsidRPr="00362ACD">
        <w:rPr>
          <w:rFonts w:ascii="Times New Roman" w:hAnsi="Times New Roman" w:cs="Times New Roman"/>
          <w:sz w:val="24"/>
          <w:szCs w:val="24"/>
        </w:rPr>
        <w:t xml:space="preserve"> la parution de l’ouvrage </w:t>
      </w:r>
      <w:r w:rsidRPr="00362ACD">
        <w:rPr>
          <w:rFonts w:ascii="Times New Roman" w:hAnsi="Times New Roman" w:cs="Times New Roman"/>
          <w:i/>
          <w:sz w:val="24"/>
          <w:szCs w:val="24"/>
        </w:rPr>
        <w:t>Discerner la foi dans des</w:t>
      </w:r>
      <w:r w:rsidR="00835D1E" w:rsidRPr="00362ACD">
        <w:rPr>
          <w:rFonts w:ascii="Times New Roman" w:hAnsi="Times New Roman" w:cs="Times New Roman"/>
          <w:i/>
          <w:sz w:val="24"/>
          <w:szCs w:val="24"/>
        </w:rPr>
        <w:t xml:space="preserve"> contextes religieux ambigus. E</w:t>
      </w:r>
      <w:r w:rsidRPr="00362ACD">
        <w:rPr>
          <w:rFonts w:ascii="Times New Roman" w:hAnsi="Times New Roman" w:cs="Times New Roman"/>
          <w:i/>
          <w:sz w:val="24"/>
          <w:szCs w:val="24"/>
        </w:rPr>
        <w:t xml:space="preserve">njeux d’une théologie du croire </w:t>
      </w:r>
      <w:r w:rsidRPr="00362ACD">
        <w:rPr>
          <w:rFonts w:ascii="Times New Roman" w:hAnsi="Times New Roman" w:cs="Times New Roman"/>
          <w:sz w:val="24"/>
          <w:szCs w:val="24"/>
        </w:rPr>
        <w:t>(</w:t>
      </w:r>
      <w:r w:rsidR="00C27E63" w:rsidRPr="00362ACD">
        <w:rPr>
          <w:rFonts w:ascii="Times New Roman" w:hAnsi="Times New Roman" w:cs="Times New Roman"/>
          <w:sz w:val="24"/>
          <w:szCs w:val="24"/>
        </w:rPr>
        <w:t xml:space="preserve">coll. </w:t>
      </w:r>
      <w:proofErr w:type="spellStart"/>
      <w:r w:rsidRPr="00362ACD">
        <w:rPr>
          <w:rFonts w:ascii="Times New Roman" w:hAnsi="Times New Roman" w:cs="Times New Roman"/>
          <w:i/>
          <w:iCs/>
          <w:sz w:val="24"/>
          <w:szCs w:val="24"/>
        </w:rPr>
        <w:t>Cogitatio</w:t>
      </w:r>
      <w:proofErr w:type="spellEnd"/>
      <w:r w:rsidRPr="00362ACD">
        <w:rPr>
          <w:rFonts w:ascii="Times New Roman" w:hAnsi="Times New Roman" w:cs="Times New Roman"/>
          <w:i/>
          <w:iCs/>
          <w:sz w:val="24"/>
          <w:szCs w:val="24"/>
        </w:rPr>
        <w:t xml:space="preserve"> </w:t>
      </w:r>
      <w:proofErr w:type="spellStart"/>
      <w:r w:rsidRPr="00362ACD">
        <w:rPr>
          <w:rFonts w:ascii="Times New Roman" w:hAnsi="Times New Roman" w:cs="Times New Roman"/>
          <w:i/>
          <w:iCs/>
          <w:sz w:val="24"/>
          <w:szCs w:val="24"/>
        </w:rPr>
        <w:t>Fidei</w:t>
      </w:r>
      <w:proofErr w:type="spellEnd"/>
      <w:r w:rsidRPr="00362ACD">
        <w:rPr>
          <w:rFonts w:ascii="Times New Roman" w:hAnsi="Times New Roman" w:cs="Times New Roman"/>
          <w:sz w:val="24"/>
          <w:szCs w:val="24"/>
        </w:rPr>
        <w:t>, 235</w:t>
      </w:r>
      <w:r w:rsidR="00C27E63" w:rsidRPr="00362ACD">
        <w:rPr>
          <w:rFonts w:ascii="Times New Roman" w:hAnsi="Times New Roman" w:cs="Times New Roman"/>
          <w:sz w:val="24"/>
          <w:szCs w:val="24"/>
        </w:rPr>
        <w:t> ;</w:t>
      </w:r>
      <w:r w:rsidRPr="00362ACD">
        <w:rPr>
          <w:rFonts w:ascii="Times New Roman" w:hAnsi="Times New Roman" w:cs="Times New Roman"/>
          <w:sz w:val="24"/>
          <w:szCs w:val="24"/>
        </w:rPr>
        <w:t xml:space="preserve"> Paris, Cerf, 2004</w:t>
      </w:r>
      <w:r w:rsidR="00C27E63" w:rsidRPr="00362ACD">
        <w:rPr>
          <w:rFonts w:ascii="Times New Roman" w:hAnsi="Times New Roman" w:cs="Times New Roman"/>
          <w:sz w:val="24"/>
          <w:szCs w:val="24"/>
        </w:rPr>
        <w:t>)</w:t>
      </w:r>
      <w:r w:rsidRPr="00362ACD">
        <w:rPr>
          <w:rFonts w:ascii="Times New Roman" w:hAnsi="Times New Roman" w:cs="Times New Roman"/>
          <w:sz w:val="24"/>
          <w:szCs w:val="24"/>
        </w:rPr>
        <w:t>. Revenant su</w:t>
      </w:r>
      <w:r w:rsidR="00D77CC7" w:rsidRPr="00362ACD">
        <w:rPr>
          <w:rFonts w:ascii="Times New Roman" w:hAnsi="Times New Roman" w:cs="Times New Roman"/>
          <w:sz w:val="24"/>
          <w:szCs w:val="24"/>
        </w:rPr>
        <w:t>r son parcours de thèse</w:t>
      </w:r>
      <w:r w:rsidRPr="00362ACD">
        <w:rPr>
          <w:rFonts w:ascii="Times New Roman" w:hAnsi="Times New Roman" w:cs="Times New Roman"/>
          <w:sz w:val="24"/>
          <w:szCs w:val="24"/>
        </w:rPr>
        <w:t xml:space="preserve">, </w:t>
      </w:r>
      <w:r w:rsidR="00DA1758" w:rsidRPr="00362ACD">
        <w:rPr>
          <w:rFonts w:ascii="Times New Roman" w:hAnsi="Times New Roman" w:cs="Times New Roman"/>
          <w:sz w:val="24"/>
          <w:szCs w:val="24"/>
        </w:rPr>
        <w:t>P.R.</w:t>
      </w:r>
      <w:r w:rsidRPr="00362ACD">
        <w:rPr>
          <w:rFonts w:ascii="Times New Roman" w:hAnsi="Times New Roman" w:cs="Times New Roman"/>
          <w:sz w:val="24"/>
          <w:szCs w:val="24"/>
        </w:rPr>
        <w:t xml:space="preserve"> a </w:t>
      </w:r>
      <w:r w:rsidR="00835D1E" w:rsidRPr="00362ACD">
        <w:rPr>
          <w:rFonts w:ascii="Times New Roman" w:hAnsi="Times New Roman" w:cs="Times New Roman"/>
          <w:sz w:val="24"/>
          <w:szCs w:val="24"/>
        </w:rPr>
        <w:t xml:space="preserve">tout d’abord </w:t>
      </w:r>
      <w:r w:rsidR="003A12BD" w:rsidRPr="00362ACD">
        <w:rPr>
          <w:rFonts w:ascii="Times New Roman" w:hAnsi="Times New Roman" w:cs="Times New Roman"/>
          <w:sz w:val="24"/>
          <w:szCs w:val="24"/>
        </w:rPr>
        <w:t>exp</w:t>
      </w:r>
      <w:r w:rsidR="00DA1758" w:rsidRPr="00362ACD">
        <w:rPr>
          <w:rFonts w:ascii="Times New Roman" w:hAnsi="Times New Roman" w:cs="Times New Roman"/>
          <w:sz w:val="24"/>
          <w:szCs w:val="24"/>
        </w:rPr>
        <w:t>osé</w:t>
      </w:r>
      <w:r w:rsidRPr="00362ACD">
        <w:rPr>
          <w:rFonts w:ascii="Times New Roman" w:hAnsi="Times New Roman" w:cs="Times New Roman"/>
          <w:sz w:val="24"/>
          <w:szCs w:val="24"/>
        </w:rPr>
        <w:t xml:space="preserve"> son engagement </w:t>
      </w:r>
      <w:r w:rsidR="000D1149" w:rsidRPr="00362ACD">
        <w:rPr>
          <w:rFonts w:ascii="Times New Roman" w:hAnsi="Times New Roman" w:cs="Times New Roman"/>
          <w:sz w:val="24"/>
          <w:szCs w:val="24"/>
        </w:rPr>
        <w:t xml:space="preserve">initial </w:t>
      </w:r>
      <w:r w:rsidRPr="00362ACD">
        <w:rPr>
          <w:rFonts w:ascii="Times New Roman" w:hAnsi="Times New Roman" w:cs="Times New Roman"/>
          <w:sz w:val="24"/>
          <w:szCs w:val="24"/>
        </w:rPr>
        <w:t xml:space="preserve">auprès des </w:t>
      </w:r>
      <w:r w:rsidR="00DA1758" w:rsidRPr="00362ACD">
        <w:rPr>
          <w:rFonts w:ascii="Times New Roman" w:hAnsi="Times New Roman" w:cs="Times New Roman"/>
          <w:sz w:val="24"/>
          <w:szCs w:val="24"/>
        </w:rPr>
        <w:t>c</w:t>
      </w:r>
      <w:r w:rsidRPr="00362ACD">
        <w:rPr>
          <w:rFonts w:ascii="Times New Roman" w:hAnsi="Times New Roman" w:cs="Times New Roman"/>
          <w:sz w:val="24"/>
          <w:szCs w:val="24"/>
        </w:rPr>
        <w:t>ommunauté</w:t>
      </w:r>
      <w:r w:rsidR="000D1149" w:rsidRPr="00362ACD">
        <w:rPr>
          <w:rFonts w:ascii="Times New Roman" w:hAnsi="Times New Roman" w:cs="Times New Roman"/>
          <w:sz w:val="24"/>
          <w:szCs w:val="24"/>
        </w:rPr>
        <w:t xml:space="preserve">s </w:t>
      </w:r>
      <w:r w:rsidR="00DA1758" w:rsidRPr="00362ACD">
        <w:rPr>
          <w:rFonts w:ascii="Times New Roman" w:hAnsi="Times New Roman" w:cs="Times New Roman"/>
          <w:sz w:val="24"/>
          <w:szCs w:val="24"/>
        </w:rPr>
        <w:t>e</w:t>
      </w:r>
      <w:r w:rsidR="000D1149" w:rsidRPr="00362ACD">
        <w:rPr>
          <w:rFonts w:ascii="Times New Roman" w:hAnsi="Times New Roman" w:cs="Times New Roman"/>
          <w:sz w:val="24"/>
          <w:szCs w:val="24"/>
        </w:rPr>
        <w:t xml:space="preserve">cclésiales de </w:t>
      </w:r>
      <w:r w:rsidR="00DA1758" w:rsidRPr="00362ACD">
        <w:rPr>
          <w:rFonts w:ascii="Times New Roman" w:hAnsi="Times New Roman" w:cs="Times New Roman"/>
          <w:sz w:val="24"/>
          <w:szCs w:val="24"/>
        </w:rPr>
        <w:t>b</w:t>
      </w:r>
      <w:r w:rsidR="000D1149" w:rsidRPr="00362ACD">
        <w:rPr>
          <w:rFonts w:ascii="Times New Roman" w:hAnsi="Times New Roman" w:cs="Times New Roman"/>
          <w:sz w:val="24"/>
          <w:szCs w:val="24"/>
        </w:rPr>
        <w:t xml:space="preserve">ase (CEB) et </w:t>
      </w:r>
      <w:r w:rsidR="00DA1758" w:rsidRPr="00362ACD">
        <w:rPr>
          <w:rFonts w:ascii="Times New Roman" w:hAnsi="Times New Roman" w:cs="Times New Roman"/>
          <w:sz w:val="24"/>
          <w:szCs w:val="24"/>
        </w:rPr>
        <w:t>sa</w:t>
      </w:r>
      <w:r w:rsidR="000D1149" w:rsidRPr="00362ACD">
        <w:rPr>
          <w:rFonts w:ascii="Times New Roman" w:hAnsi="Times New Roman" w:cs="Times New Roman"/>
          <w:sz w:val="24"/>
          <w:szCs w:val="24"/>
        </w:rPr>
        <w:t xml:space="preserve"> volonté de s’orienter vers</w:t>
      </w:r>
      <w:r w:rsidRPr="00362ACD">
        <w:rPr>
          <w:rFonts w:ascii="Times New Roman" w:hAnsi="Times New Roman" w:cs="Times New Roman"/>
          <w:sz w:val="24"/>
          <w:szCs w:val="24"/>
        </w:rPr>
        <w:t xml:space="preserve"> un</w:t>
      </w:r>
      <w:r w:rsidR="000D1149" w:rsidRPr="00362ACD">
        <w:rPr>
          <w:rFonts w:ascii="Times New Roman" w:hAnsi="Times New Roman" w:cs="Times New Roman"/>
          <w:sz w:val="24"/>
          <w:szCs w:val="24"/>
        </w:rPr>
        <w:t xml:space="preserve">e théologie responsable, </w:t>
      </w:r>
      <w:r w:rsidRPr="00362ACD">
        <w:rPr>
          <w:rFonts w:ascii="Times New Roman" w:hAnsi="Times New Roman" w:cs="Times New Roman"/>
          <w:sz w:val="24"/>
          <w:szCs w:val="24"/>
        </w:rPr>
        <w:t>non déconnectée</w:t>
      </w:r>
      <w:r w:rsidR="00835D1E" w:rsidRPr="00362ACD">
        <w:rPr>
          <w:rFonts w:ascii="Times New Roman" w:hAnsi="Times New Roman" w:cs="Times New Roman"/>
          <w:sz w:val="24"/>
          <w:szCs w:val="24"/>
        </w:rPr>
        <w:t>,</w:t>
      </w:r>
      <w:r w:rsidR="000D1149" w:rsidRPr="00362ACD">
        <w:rPr>
          <w:rFonts w:ascii="Times New Roman" w:hAnsi="Times New Roman" w:cs="Times New Roman"/>
          <w:sz w:val="24"/>
          <w:szCs w:val="24"/>
        </w:rPr>
        <w:t xml:space="preserve"> capable de</w:t>
      </w:r>
      <w:r w:rsidRPr="00362ACD">
        <w:rPr>
          <w:rFonts w:ascii="Times New Roman" w:hAnsi="Times New Roman" w:cs="Times New Roman"/>
          <w:sz w:val="24"/>
          <w:szCs w:val="24"/>
        </w:rPr>
        <w:t xml:space="preserve"> répond</w:t>
      </w:r>
      <w:r w:rsidR="000D1149" w:rsidRPr="00362ACD">
        <w:rPr>
          <w:rFonts w:ascii="Times New Roman" w:hAnsi="Times New Roman" w:cs="Times New Roman"/>
          <w:sz w:val="24"/>
          <w:szCs w:val="24"/>
        </w:rPr>
        <w:t>r</w:t>
      </w:r>
      <w:r w:rsidRPr="00362ACD">
        <w:rPr>
          <w:rFonts w:ascii="Times New Roman" w:hAnsi="Times New Roman" w:cs="Times New Roman"/>
          <w:sz w:val="24"/>
          <w:szCs w:val="24"/>
        </w:rPr>
        <w:t xml:space="preserve">e aux problèmes </w:t>
      </w:r>
      <w:r w:rsidR="00192A7E" w:rsidRPr="00362ACD">
        <w:rPr>
          <w:rFonts w:ascii="Times New Roman" w:hAnsi="Times New Roman" w:cs="Times New Roman"/>
          <w:sz w:val="24"/>
          <w:szCs w:val="24"/>
        </w:rPr>
        <w:t xml:space="preserve">de la vie. </w:t>
      </w:r>
    </w:p>
    <w:p w:rsidR="000A46CE" w:rsidRPr="00362ACD" w:rsidRDefault="00824985"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Ensuite, a</w:t>
      </w:r>
      <w:r w:rsidR="00192A7E" w:rsidRPr="00362ACD">
        <w:rPr>
          <w:rFonts w:ascii="Times New Roman" w:hAnsi="Times New Roman" w:cs="Times New Roman"/>
          <w:sz w:val="24"/>
          <w:szCs w:val="24"/>
        </w:rPr>
        <w:t>près av</w:t>
      </w:r>
      <w:r w:rsidR="00835D1E" w:rsidRPr="00362ACD">
        <w:rPr>
          <w:rFonts w:ascii="Times New Roman" w:hAnsi="Times New Roman" w:cs="Times New Roman"/>
          <w:sz w:val="24"/>
          <w:szCs w:val="24"/>
        </w:rPr>
        <w:t>oir analysé d’un point de vue sociologique et historique</w:t>
      </w:r>
      <w:r w:rsidR="00192A7E" w:rsidRPr="00362ACD">
        <w:rPr>
          <w:rFonts w:ascii="Times New Roman" w:hAnsi="Times New Roman" w:cs="Times New Roman"/>
          <w:sz w:val="24"/>
          <w:szCs w:val="24"/>
        </w:rPr>
        <w:t xml:space="preserve"> trois expériences brésiliennes postconciliaires </w:t>
      </w:r>
      <w:r w:rsidR="00DA1758" w:rsidRPr="00362ACD">
        <w:rPr>
          <w:rFonts w:ascii="Times New Roman" w:hAnsi="Times New Roman" w:cs="Times New Roman"/>
          <w:sz w:val="24"/>
          <w:szCs w:val="24"/>
        </w:rPr>
        <w:t xml:space="preserve">ayant le catholicisme populaire comme matrice </w:t>
      </w:r>
      <w:r w:rsidR="00192A7E" w:rsidRPr="00362ACD">
        <w:rPr>
          <w:rFonts w:ascii="Times New Roman" w:hAnsi="Times New Roman" w:cs="Times New Roman"/>
          <w:sz w:val="24"/>
          <w:szCs w:val="24"/>
        </w:rPr>
        <w:t xml:space="preserve">(CEB, Renouveau </w:t>
      </w:r>
      <w:r w:rsidR="00DA1758" w:rsidRPr="00362ACD">
        <w:rPr>
          <w:rFonts w:ascii="Times New Roman" w:hAnsi="Times New Roman" w:cs="Times New Roman"/>
          <w:sz w:val="24"/>
          <w:szCs w:val="24"/>
        </w:rPr>
        <w:t>c</w:t>
      </w:r>
      <w:r w:rsidR="00192A7E" w:rsidRPr="00362ACD">
        <w:rPr>
          <w:rFonts w:ascii="Times New Roman" w:hAnsi="Times New Roman" w:cs="Times New Roman"/>
          <w:sz w:val="24"/>
          <w:szCs w:val="24"/>
        </w:rPr>
        <w:t xml:space="preserve">harismatique </w:t>
      </w:r>
      <w:r w:rsidR="00DA1758" w:rsidRPr="00362ACD">
        <w:rPr>
          <w:rFonts w:ascii="Times New Roman" w:hAnsi="Times New Roman" w:cs="Times New Roman"/>
          <w:sz w:val="24"/>
          <w:szCs w:val="24"/>
        </w:rPr>
        <w:t>c</w:t>
      </w:r>
      <w:r w:rsidR="00192A7E" w:rsidRPr="00362ACD">
        <w:rPr>
          <w:rFonts w:ascii="Times New Roman" w:hAnsi="Times New Roman" w:cs="Times New Roman"/>
          <w:sz w:val="24"/>
          <w:szCs w:val="24"/>
        </w:rPr>
        <w:t>atholique, néo-pentecôtisme)</w:t>
      </w:r>
      <w:r w:rsidR="00835D1E" w:rsidRPr="00362ACD">
        <w:rPr>
          <w:rFonts w:ascii="Times New Roman" w:hAnsi="Times New Roman" w:cs="Times New Roman"/>
          <w:sz w:val="24"/>
          <w:szCs w:val="24"/>
        </w:rPr>
        <w:t>, et après avoir identifié</w:t>
      </w:r>
      <w:r w:rsidR="005B6441" w:rsidRPr="00362ACD">
        <w:rPr>
          <w:rFonts w:ascii="Times New Roman" w:hAnsi="Times New Roman" w:cs="Times New Roman"/>
          <w:sz w:val="24"/>
          <w:szCs w:val="24"/>
        </w:rPr>
        <w:t xml:space="preserve"> non seulement</w:t>
      </w:r>
      <w:r w:rsidR="00835D1E" w:rsidRPr="00362ACD">
        <w:rPr>
          <w:rFonts w:ascii="Times New Roman" w:hAnsi="Times New Roman" w:cs="Times New Roman"/>
          <w:sz w:val="24"/>
          <w:szCs w:val="24"/>
        </w:rPr>
        <w:t xml:space="preserve"> </w:t>
      </w:r>
      <w:r w:rsidR="00192A7E" w:rsidRPr="00362ACD">
        <w:rPr>
          <w:rFonts w:ascii="Times New Roman" w:hAnsi="Times New Roman" w:cs="Times New Roman"/>
          <w:sz w:val="24"/>
          <w:szCs w:val="24"/>
        </w:rPr>
        <w:t>les ress</w:t>
      </w:r>
      <w:r w:rsidRPr="00362ACD">
        <w:rPr>
          <w:rFonts w:ascii="Times New Roman" w:hAnsi="Times New Roman" w:cs="Times New Roman"/>
          <w:sz w:val="24"/>
          <w:szCs w:val="24"/>
        </w:rPr>
        <w:t>emblances (renouvellement du</w:t>
      </w:r>
      <w:r w:rsidR="00192A7E" w:rsidRPr="00362ACD">
        <w:rPr>
          <w:rFonts w:ascii="Times New Roman" w:hAnsi="Times New Roman" w:cs="Times New Roman"/>
          <w:sz w:val="24"/>
          <w:szCs w:val="24"/>
        </w:rPr>
        <w:t xml:space="preserve"> christianisme dans un </w:t>
      </w:r>
      <w:r w:rsidR="00835D1E" w:rsidRPr="00362ACD">
        <w:rPr>
          <w:rFonts w:ascii="Times New Roman" w:hAnsi="Times New Roman" w:cs="Times New Roman"/>
          <w:sz w:val="24"/>
          <w:szCs w:val="24"/>
        </w:rPr>
        <w:t>contexte post-chrétien) mais aussi les</w:t>
      </w:r>
      <w:r w:rsidR="00192A7E" w:rsidRPr="00362ACD">
        <w:rPr>
          <w:rFonts w:ascii="Times New Roman" w:hAnsi="Times New Roman" w:cs="Times New Roman"/>
          <w:sz w:val="24"/>
          <w:szCs w:val="24"/>
        </w:rPr>
        <w:t xml:space="preserve"> principales tensions qui exist</w:t>
      </w:r>
      <w:r w:rsidR="00766B68" w:rsidRPr="00362ACD">
        <w:rPr>
          <w:rFonts w:ascii="Times New Roman" w:hAnsi="Times New Roman" w:cs="Times New Roman"/>
          <w:sz w:val="24"/>
          <w:szCs w:val="24"/>
        </w:rPr>
        <w:t>ai</w:t>
      </w:r>
      <w:r w:rsidR="00192A7E" w:rsidRPr="00362ACD">
        <w:rPr>
          <w:rFonts w:ascii="Times New Roman" w:hAnsi="Times New Roman" w:cs="Times New Roman"/>
          <w:sz w:val="24"/>
          <w:szCs w:val="24"/>
        </w:rPr>
        <w:t>ent entre elles (entre Parole et Écriture, entre foi et œuvre, entre charisme et in</w:t>
      </w:r>
      <w:r w:rsidR="00835D1E" w:rsidRPr="00362ACD">
        <w:rPr>
          <w:rFonts w:ascii="Times New Roman" w:hAnsi="Times New Roman" w:cs="Times New Roman"/>
          <w:sz w:val="24"/>
          <w:szCs w:val="24"/>
        </w:rPr>
        <w:t xml:space="preserve">stitution, </w:t>
      </w:r>
      <w:r w:rsidR="00192A7E" w:rsidRPr="00362ACD">
        <w:rPr>
          <w:rFonts w:ascii="Times New Roman" w:hAnsi="Times New Roman" w:cs="Times New Roman"/>
          <w:sz w:val="24"/>
          <w:szCs w:val="24"/>
        </w:rPr>
        <w:t>entre unité et diversi</w:t>
      </w:r>
      <w:r w:rsidR="00835D1E" w:rsidRPr="00362ACD">
        <w:rPr>
          <w:rFonts w:ascii="Times New Roman" w:hAnsi="Times New Roman" w:cs="Times New Roman"/>
          <w:sz w:val="24"/>
          <w:szCs w:val="24"/>
        </w:rPr>
        <w:t>té), P</w:t>
      </w:r>
      <w:r w:rsidR="00DA1758" w:rsidRPr="00362ACD">
        <w:rPr>
          <w:rFonts w:ascii="Times New Roman" w:hAnsi="Times New Roman" w:cs="Times New Roman"/>
          <w:sz w:val="24"/>
          <w:szCs w:val="24"/>
        </w:rPr>
        <w:t>.R.</w:t>
      </w:r>
      <w:r w:rsidR="00835D1E" w:rsidRPr="00362ACD">
        <w:rPr>
          <w:rFonts w:ascii="Times New Roman" w:hAnsi="Times New Roman" w:cs="Times New Roman"/>
          <w:sz w:val="24"/>
          <w:szCs w:val="24"/>
        </w:rPr>
        <w:t xml:space="preserve"> s’est demandé comment </w:t>
      </w:r>
      <w:r w:rsidR="00766B68" w:rsidRPr="00362ACD">
        <w:rPr>
          <w:rFonts w:ascii="Times New Roman" w:hAnsi="Times New Roman" w:cs="Times New Roman"/>
          <w:sz w:val="24"/>
          <w:szCs w:val="24"/>
        </w:rPr>
        <w:t>il pouv</w:t>
      </w:r>
      <w:r w:rsidR="00835D1E" w:rsidRPr="00362ACD">
        <w:rPr>
          <w:rFonts w:ascii="Times New Roman" w:hAnsi="Times New Roman" w:cs="Times New Roman"/>
          <w:sz w:val="24"/>
          <w:szCs w:val="24"/>
        </w:rPr>
        <w:t>ait passer</w:t>
      </w:r>
      <w:r w:rsidR="00192A7E" w:rsidRPr="00362ACD">
        <w:rPr>
          <w:rFonts w:ascii="Times New Roman" w:hAnsi="Times New Roman" w:cs="Times New Roman"/>
          <w:sz w:val="24"/>
          <w:szCs w:val="24"/>
        </w:rPr>
        <w:t xml:space="preserve"> de ces e</w:t>
      </w:r>
      <w:r w:rsidR="00930A85" w:rsidRPr="00362ACD">
        <w:rPr>
          <w:rFonts w:ascii="Times New Roman" w:hAnsi="Times New Roman" w:cs="Times New Roman"/>
          <w:sz w:val="24"/>
          <w:szCs w:val="24"/>
        </w:rPr>
        <w:t>xpériences contextuelles</w:t>
      </w:r>
      <w:r w:rsidR="00192A7E" w:rsidRPr="00362ACD">
        <w:rPr>
          <w:rFonts w:ascii="Times New Roman" w:hAnsi="Times New Roman" w:cs="Times New Roman"/>
          <w:sz w:val="24"/>
          <w:szCs w:val="24"/>
        </w:rPr>
        <w:t xml:space="preserve"> à la recherche de critères universels de la vérité : « comment concevoir une théologie qui réponde, à la fois, à la Parole de Dieu, dans sa transcendance, et aux questions humaines, dans leur contingence historique ? » Alors que durant le </w:t>
      </w:r>
      <w:proofErr w:type="spellStart"/>
      <w:r w:rsidR="00DA1758" w:rsidRPr="00362ACD">
        <w:rPr>
          <w:rFonts w:ascii="Times New Roman" w:hAnsi="Times New Roman" w:cs="Times New Roman"/>
          <w:smallCaps/>
          <w:sz w:val="24"/>
          <w:szCs w:val="24"/>
        </w:rPr>
        <w:t>xx</w:t>
      </w:r>
      <w:r w:rsidR="00192A7E" w:rsidRPr="00362ACD">
        <w:rPr>
          <w:rFonts w:ascii="Times New Roman" w:hAnsi="Times New Roman" w:cs="Times New Roman"/>
          <w:sz w:val="24"/>
          <w:szCs w:val="24"/>
          <w:vertAlign w:val="superscript"/>
        </w:rPr>
        <w:t>e</w:t>
      </w:r>
      <w:proofErr w:type="spellEnd"/>
      <w:r w:rsidR="00192A7E" w:rsidRPr="00362ACD">
        <w:rPr>
          <w:rFonts w:ascii="Times New Roman" w:hAnsi="Times New Roman" w:cs="Times New Roman"/>
          <w:sz w:val="24"/>
          <w:szCs w:val="24"/>
        </w:rPr>
        <w:t xml:space="preserve"> siècle, la plupart des théologiens ont opposé la foi chrétienne à la religion, Paul Tillich a élaboré sa méthode de corrélation</w:t>
      </w:r>
      <w:r w:rsidRPr="00362ACD">
        <w:rPr>
          <w:rFonts w:ascii="Times New Roman" w:hAnsi="Times New Roman" w:cs="Times New Roman"/>
          <w:sz w:val="24"/>
          <w:szCs w:val="24"/>
        </w:rPr>
        <w:t xml:space="preserve"> en prenant</w:t>
      </w:r>
      <w:r w:rsidR="000A46CE" w:rsidRPr="00362ACD">
        <w:rPr>
          <w:rFonts w:ascii="Times New Roman" w:hAnsi="Times New Roman" w:cs="Times New Roman"/>
          <w:sz w:val="24"/>
          <w:szCs w:val="24"/>
        </w:rPr>
        <w:t xml:space="preserve"> véritablement en compte l’ambiguïté religi</w:t>
      </w:r>
      <w:r w:rsidR="00930A85" w:rsidRPr="00362ACD">
        <w:rPr>
          <w:rFonts w:ascii="Times New Roman" w:hAnsi="Times New Roman" w:cs="Times New Roman"/>
          <w:sz w:val="24"/>
          <w:szCs w:val="24"/>
        </w:rPr>
        <w:t>euse et</w:t>
      </w:r>
      <w:r w:rsidR="000A46CE" w:rsidRPr="00362ACD">
        <w:rPr>
          <w:rFonts w:ascii="Times New Roman" w:hAnsi="Times New Roman" w:cs="Times New Roman"/>
          <w:sz w:val="24"/>
          <w:szCs w:val="24"/>
        </w:rPr>
        <w:t xml:space="preserve"> l’ambiguïté de la vie. C’est pour cette raison que notre spécialiste a décidé de choisir le pasteur germano-américain comme interlocuteur privilégié pour « penser avec » lui ces questions</w:t>
      </w:r>
      <w:r w:rsidR="00930A85" w:rsidRPr="00362ACD">
        <w:rPr>
          <w:rFonts w:ascii="Times New Roman" w:hAnsi="Times New Roman" w:cs="Times New Roman"/>
          <w:sz w:val="24"/>
          <w:szCs w:val="24"/>
        </w:rPr>
        <w:t xml:space="preserve"> épistémologiques</w:t>
      </w:r>
      <w:r w:rsidR="000A46CE" w:rsidRPr="00362ACD">
        <w:rPr>
          <w:rFonts w:ascii="Times New Roman" w:hAnsi="Times New Roman" w:cs="Times New Roman"/>
          <w:sz w:val="24"/>
          <w:szCs w:val="24"/>
        </w:rPr>
        <w:t xml:space="preserve">. </w:t>
      </w:r>
    </w:p>
    <w:p w:rsidR="00BB0E57" w:rsidRPr="00362ACD" w:rsidRDefault="000A46CE"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La perspe</w:t>
      </w:r>
      <w:r w:rsidR="00F15033" w:rsidRPr="00362ACD">
        <w:rPr>
          <w:rFonts w:ascii="Times New Roman" w:hAnsi="Times New Roman" w:cs="Times New Roman"/>
          <w:sz w:val="24"/>
          <w:szCs w:val="24"/>
        </w:rPr>
        <w:t>ctive théologique choisie par P</w:t>
      </w:r>
      <w:r w:rsidR="00DA1758" w:rsidRPr="00362ACD">
        <w:rPr>
          <w:rFonts w:ascii="Times New Roman" w:hAnsi="Times New Roman" w:cs="Times New Roman"/>
          <w:sz w:val="24"/>
          <w:szCs w:val="24"/>
        </w:rPr>
        <w:t>.R.</w:t>
      </w:r>
      <w:r w:rsidR="00824985" w:rsidRPr="00362ACD">
        <w:rPr>
          <w:rFonts w:ascii="Times New Roman" w:hAnsi="Times New Roman" w:cs="Times New Roman"/>
          <w:sz w:val="24"/>
          <w:szCs w:val="24"/>
        </w:rPr>
        <w:t xml:space="preserve"> est celle d’</w:t>
      </w:r>
      <w:r w:rsidRPr="00362ACD">
        <w:rPr>
          <w:rFonts w:ascii="Times New Roman" w:hAnsi="Times New Roman" w:cs="Times New Roman"/>
          <w:sz w:val="24"/>
          <w:szCs w:val="24"/>
        </w:rPr>
        <w:t xml:space="preserve">une « théologie fondamentale </w:t>
      </w:r>
      <w:r w:rsidR="00824985" w:rsidRPr="00362ACD">
        <w:rPr>
          <w:rFonts w:ascii="Times New Roman" w:hAnsi="Times New Roman" w:cs="Times New Roman"/>
          <w:sz w:val="24"/>
          <w:szCs w:val="24"/>
        </w:rPr>
        <w:t>contextuelle » qui envisage à la fois l</w:t>
      </w:r>
      <w:r w:rsidRPr="00362ACD">
        <w:rPr>
          <w:rFonts w:ascii="Times New Roman" w:hAnsi="Times New Roman" w:cs="Times New Roman"/>
          <w:sz w:val="24"/>
          <w:szCs w:val="24"/>
        </w:rPr>
        <w:t xml:space="preserve">es </w:t>
      </w:r>
      <w:proofErr w:type="spellStart"/>
      <w:r w:rsidRPr="00362ACD">
        <w:rPr>
          <w:rFonts w:ascii="Times New Roman" w:hAnsi="Times New Roman" w:cs="Times New Roman"/>
          <w:i/>
          <w:sz w:val="24"/>
          <w:szCs w:val="24"/>
        </w:rPr>
        <w:t>preambula</w:t>
      </w:r>
      <w:proofErr w:type="spellEnd"/>
      <w:r w:rsidRPr="00362ACD">
        <w:rPr>
          <w:rFonts w:ascii="Times New Roman" w:hAnsi="Times New Roman" w:cs="Times New Roman"/>
          <w:i/>
          <w:sz w:val="24"/>
          <w:szCs w:val="24"/>
        </w:rPr>
        <w:t xml:space="preserve"> </w:t>
      </w:r>
      <w:proofErr w:type="spellStart"/>
      <w:r w:rsidRPr="00362ACD">
        <w:rPr>
          <w:rFonts w:ascii="Times New Roman" w:hAnsi="Times New Roman" w:cs="Times New Roman"/>
          <w:i/>
          <w:sz w:val="24"/>
          <w:szCs w:val="24"/>
        </w:rPr>
        <w:t>fidei</w:t>
      </w:r>
      <w:proofErr w:type="spellEnd"/>
      <w:r w:rsidRPr="00362ACD">
        <w:rPr>
          <w:rFonts w:ascii="Times New Roman" w:hAnsi="Times New Roman" w:cs="Times New Roman"/>
          <w:sz w:val="24"/>
          <w:szCs w:val="24"/>
        </w:rPr>
        <w:t xml:space="preserve"> (études philosophiques et historiques</w:t>
      </w:r>
      <w:r w:rsidR="00824985" w:rsidRPr="00362ACD">
        <w:rPr>
          <w:rFonts w:ascii="Times New Roman" w:hAnsi="Times New Roman" w:cs="Times New Roman"/>
          <w:sz w:val="24"/>
          <w:szCs w:val="24"/>
        </w:rPr>
        <w:t xml:space="preserve">) ainsi que </w:t>
      </w:r>
      <w:r w:rsidRPr="00362ACD">
        <w:rPr>
          <w:rFonts w:ascii="Times New Roman" w:hAnsi="Times New Roman" w:cs="Times New Roman"/>
          <w:sz w:val="24"/>
          <w:szCs w:val="24"/>
        </w:rPr>
        <w:t>la Révélation chrétienne (démonstration ration</w:t>
      </w:r>
      <w:r w:rsidR="00824985" w:rsidRPr="00362ACD">
        <w:rPr>
          <w:rFonts w:ascii="Times New Roman" w:hAnsi="Times New Roman" w:cs="Times New Roman"/>
          <w:sz w:val="24"/>
          <w:szCs w:val="24"/>
        </w:rPr>
        <w:t>nelle de la foi). En partant de</w:t>
      </w:r>
      <w:r w:rsidRPr="00362ACD">
        <w:rPr>
          <w:rFonts w:ascii="Times New Roman" w:hAnsi="Times New Roman" w:cs="Times New Roman"/>
          <w:sz w:val="24"/>
          <w:szCs w:val="24"/>
        </w:rPr>
        <w:t xml:space="preserve"> ces deux pôle</w:t>
      </w:r>
      <w:r w:rsidR="00824985" w:rsidRPr="00362ACD">
        <w:rPr>
          <w:rFonts w:ascii="Times New Roman" w:hAnsi="Times New Roman" w:cs="Times New Roman"/>
          <w:sz w:val="24"/>
          <w:szCs w:val="24"/>
        </w:rPr>
        <w:t>s</w:t>
      </w:r>
      <w:r w:rsidRPr="00362ACD">
        <w:rPr>
          <w:rFonts w:ascii="Times New Roman" w:hAnsi="Times New Roman" w:cs="Times New Roman"/>
          <w:sz w:val="24"/>
          <w:szCs w:val="24"/>
        </w:rPr>
        <w:t xml:space="preserve">, il </w:t>
      </w:r>
      <w:r w:rsidR="00766B68" w:rsidRPr="00362ACD">
        <w:rPr>
          <w:rFonts w:ascii="Times New Roman" w:hAnsi="Times New Roman" w:cs="Times New Roman"/>
          <w:sz w:val="24"/>
          <w:szCs w:val="24"/>
        </w:rPr>
        <w:t>a déterminé</w:t>
      </w:r>
      <w:r w:rsidRPr="00362ACD">
        <w:rPr>
          <w:rFonts w:ascii="Times New Roman" w:hAnsi="Times New Roman" w:cs="Times New Roman"/>
          <w:sz w:val="24"/>
          <w:szCs w:val="24"/>
        </w:rPr>
        <w:t xml:space="preserve"> la triple tâche de cette </w:t>
      </w:r>
      <w:r w:rsidR="00766B68" w:rsidRPr="00362ACD">
        <w:rPr>
          <w:rFonts w:ascii="Times New Roman" w:hAnsi="Times New Roman" w:cs="Times New Roman"/>
          <w:sz w:val="24"/>
          <w:szCs w:val="24"/>
        </w:rPr>
        <w:t>« </w:t>
      </w:r>
      <w:r w:rsidRPr="00362ACD">
        <w:rPr>
          <w:rFonts w:ascii="Times New Roman" w:hAnsi="Times New Roman" w:cs="Times New Roman"/>
          <w:sz w:val="24"/>
          <w:szCs w:val="24"/>
        </w:rPr>
        <w:t>théologie fondamentale contextuelle</w:t>
      </w:r>
      <w:r w:rsidR="00766B68" w:rsidRPr="00362ACD">
        <w:rPr>
          <w:rFonts w:ascii="Times New Roman" w:hAnsi="Times New Roman" w:cs="Times New Roman"/>
          <w:sz w:val="24"/>
          <w:szCs w:val="24"/>
        </w:rPr>
        <w:t> »</w:t>
      </w:r>
      <w:r w:rsidRPr="00362ACD">
        <w:rPr>
          <w:rFonts w:ascii="Times New Roman" w:hAnsi="Times New Roman" w:cs="Times New Roman"/>
          <w:sz w:val="24"/>
          <w:szCs w:val="24"/>
        </w:rPr>
        <w:t xml:space="preserve"> qu’</w:t>
      </w:r>
      <w:r w:rsidR="00824985" w:rsidRPr="00362ACD">
        <w:rPr>
          <w:rFonts w:ascii="Times New Roman" w:hAnsi="Times New Roman" w:cs="Times New Roman"/>
          <w:sz w:val="24"/>
          <w:szCs w:val="24"/>
        </w:rPr>
        <w:t xml:space="preserve">il </w:t>
      </w:r>
      <w:r w:rsidR="00766B68" w:rsidRPr="00362ACD">
        <w:rPr>
          <w:rFonts w:ascii="Times New Roman" w:hAnsi="Times New Roman" w:cs="Times New Roman"/>
          <w:sz w:val="24"/>
          <w:szCs w:val="24"/>
        </w:rPr>
        <w:t>a explorée</w:t>
      </w:r>
      <w:r w:rsidR="00003299" w:rsidRPr="00362ACD">
        <w:rPr>
          <w:rFonts w:ascii="Times New Roman" w:hAnsi="Times New Roman" w:cs="Times New Roman"/>
          <w:sz w:val="24"/>
          <w:szCs w:val="24"/>
        </w:rPr>
        <w:t> : une</w:t>
      </w:r>
      <w:r w:rsidRPr="00362ACD">
        <w:rPr>
          <w:rFonts w:ascii="Times New Roman" w:hAnsi="Times New Roman" w:cs="Times New Roman"/>
          <w:sz w:val="24"/>
          <w:szCs w:val="24"/>
        </w:rPr>
        <w:t xml:space="preserve"> médiation herméneutique</w:t>
      </w:r>
      <w:r w:rsidR="00003299" w:rsidRPr="00362ACD">
        <w:rPr>
          <w:rFonts w:ascii="Times New Roman" w:hAnsi="Times New Roman" w:cs="Times New Roman"/>
          <w:sz w:val="24"/>
          <w:szCs w:val="24"/>
        </w:rPr>
        <w:t xml:space="preserve"> (saisir la foi en contexte), une</w:t>
      </w:r>
      <w:r w:rsidRPr="00362ACD">
        <w:rPr>
          <w:rFonts w:ascii="Times New Roman" w:hAnsi="Times New Roman" w:cs="Times New Roman"/>
          <w:sz w:val="24"/>
          <w:szCs w:val="24"/>
        </w:rPr>
        <w:t xml:space="preserve"> réflexion épistémologique (élaborer un critère de discernement théologique pour</w:t>
      </w:r>
      <w:r w:rsidR="00003299" w:rsidRPr="00362ACD">
        <w:rPr>
          <w:rFonts w:ascii="Times New Roman" w:hAnsi="Times New Roman" w:cs="Times New Roman"/>
          <w:sz w:val="24"/>
          <w:szCs w:val="24"/>
        </w:rPr>
        <w:t xml:space="preserve"> ces expériences diverses) et une </w:t>
      </w:r>
      <w:r w:rsidRPr="00362ACD">
        <w:rPr>
          <w:rFonts w:ascii="Times New Roman" w:hAnsi="Times New Roman" w:cs="Times New Roman"/>
          <w:sz w:val="24"/>
          <w:szCs w:val="24"/>
        </w:rPr>
        <w:t>apologie de la différence chrétienne</w:t>
      </w:r>
      <w:r w:rsidR="00E208A0" w:rsidRPr="00362ACD">
        <w:rPr>
          <w:rFonts w:ascii="Times New Roman" w:hAnsi="Times New Roman" w:cs="Times New Roman"/>
          <w:sz w:val="24"/>
          <w:szCs w:val="24"/>
        </w:rPr>
        <w:t xml:space="preserve"> (auto-compréhension du christianisme par rapport aux autres)</w:t>
      </w:r>
      <w:r w:rsidRPr="00362ACD">
        <w:rPr>
          <w:rFonts w:ascii="Times New Roman" w:hAnsi="Times New Roman" w:cs="Times New Roman"/>
          <w:sz w:val="24"/>
          <w:szCs w:val="24"/>
        </w:rPr>
        <w:t xml:space="preserve">. </w:t>
      </w:r>
    </w:p>
    <w:p w:rsidR="00E208A0" w:rsidRPr="00362ACD" w:rsidRDefault="00E208A0"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En termes épistémolo</w:t>
      </w:r>
      <w:r w:rsidR="00824985" w:rsidRPr="00362ACD">
        <w:rPr>
          <w:rFonts w:ascii="Times New Roman" w:hAnsi="Times New Roman" w:cs="Times New Roman"/>
          <w:sz w:val="24"/>
          <w:szCs w:val="24"/>
        </w:rPr>
        <w:t xml:space="preserve">giques, le chercheur a </w:t>
      </w:r>
      <w:r w:rsidR="00DD3ED6" w:rsidRPr="00362ACD">
        <w:rPr>
          <w:rFonts w:ascii="Times New Roman" w:hAnsi="Times New Roman" w:cs="Times New Roman"/>
          <w:sz w:val="24"/>
          <w:szCs w:val="24"/>
        </w:rPr>
        <w:t xml:space="preserve">longuement </w:t>
      </w:r>
      <w:r w:rsidR="00824985" w:rsidRPr="00362ACD">
        <w:rPr>
          <w:rFonts w:ascii="Times New Roman" w:hAnsi="Times New Roman" w:cs="Times New Roman"/>
          <w:sz w:val="24"/>
          <w:szCs w:val="24"/>
        </w:rPr>
        <w:t>expliqué</w:t>
      </w:r>
      <w:r w:rsidRPr="00362ACD">
        <w:rPr>
          <w:rFonts w:ascii="Times New Roman" w:hAnsi="Times New Roman" w:cs="Times New Roman"/>
          <w:sz w:val="24"/>
          <w:szCs w:val="24"/>
        </w:rPr>
        <w:t xml:space="preserve"> </w:t>
      </w:r>
      <w:r w:rsidR="00DD3ED6" w:rsidRPr="00362ACD">
        <w:rPr>
          <w:rFonts w:ascii="Times New Roman" w:hAnsi="Times New Roman" w:cs="Times New Roman"/>
          <w:sz w:val="24"/>
          <w:szCs w:val="24"/>
        </w:rPr>
        <w:t>son cheminement de l’analyse socio-analytique vers</w:t>
      </w:r>
      <w:r w:rsidRPr="00362ACD">
        <w:rPr>
          <w:rFonts w:ascii="Times New Roman" w:hAnsi="Times New Roman" w:cs="Times New Roman"/>
          <w:sz w:val="24"/>
          <w:szCs w:val="24"/>
        </w:rPr>
        <w:t xml:space="preserve"> l’herméneutique théologique</w:t>
      </w:r>
      <w:r w:rsidR="00824985" w:rsidRPr="00362ACD">
        <w:rPr>
          <w:rFonts w:ascii="Times New Roman" w:hAnsi="Times New Roman" w:cs="Times New Roman"/>
          <w:sz w:val="24"/>
          <w:szCs w:val="24"/>
        </w:rPr>
        <w:t>. Pour ce faire, il a fait appel à</w:t>
      </w:r>
      <w:r w:rsidR="00766B68" w:rsidRPr="00362ACD">
        <w:rPr>
          <w:rFonts w:ascii="Times New Roman" w:hAnsi="Times New Roman" w:cs="Times New Roman"/>
          <w:sz w:val="24"/>
          <w:szCs w:val="24"/>
        </w:rPr>
        <w:t xml:space="preserve"> deux penseur</w:t>
      </w:r>
      <w:r w:rsidRPr="00362ACD">
        <w:rPr>
          <w:rFonts w:ascii="Times New Roman" w:hAnsi="Times New Roman" w:cs="Times New Roman"/>
          <w:sz w:val="24"/>
          <w:szCs w:val="24"/>
        </w:rPr>
        <w:t>s : d’une part, Paul Tillich, en raison de sa traduction des sources plurielles du christianisme (</w:t>
      </w:r>
      <w:r w:rsidR="00DA1758" w:rsidRPr="00362ACD">
        <w:rPr>
          <w:rFonts w:ascii="Times New Roman" w:hAnsi="Times New Roman" w:cs="Times New Roman"/>
          <w:sz w:val="24"/>
          <w:szCs w:val="24"/>
        </w:rPr>
        <w:t>B</w:t>
      </w:r>
      <w:r w:rsidRPr="00362ACD">
        <w:rPr>
          <w:rFonts w:ascii="Times New Roman" w:hAnsi="Times New Roman" w:cs="Times New Roman"/>
          <w:sz w:val="24"/>
          <w:szCs w:val="24"/>
        </w:rPr>
        <w:t xml:space="preserve">ible, histoire de l’Église, histoire des religions, etc.) en catégories de la culture, </w:t>
      </w:r>
      <w:r w:rsidR="00DB2A84" w:rsidRPr="00362ACD">
        <w:rPr>
          <w:rFonts w:ascii="Times New Roman" w:hAnsi="Times New Roman" w:cs="Times New Roman"/>
          <w:sz w:val="24"/>
          <w:szCs w:val="24"/>
        </w:rPr>
        <w:t xml:space="preserve">et </w:t>
      </w:r>
      <w:r w:rsidRPr="00362ACD">
        <w:rPr>
          <w:rFonts w:ascii="Times New Roman" w:hAnsi="Times New Roman" w:cs="Times New Roman"/>
          <w:sz w:val="24"/>
          <w:szCs w:val="24"/>
        </w:rPr>
        <w:t xml:space="preserve">d’autre part, </w:t>
      </w:r>
      <w:proofErr w:type="spellStart"/>
      <w:r w:rsidRPr="00362ACD">
        <w:rPr>
          <w:rFonts w:ascii="Times New Roman" w:hAnsi="Times New Roman" w:cs="Times New Roman"/>
          <w:sz w:val="24"/>
          <w:szCs w:val="24"/>
        </w:rPr>
        <w:t>Clodovis</w:t>
      </w:r>
      <w:proofErr w:type="spellEnd"/>
      <w:r w:rsidRPr="00362ACD">
        <w:rPr>
          <w:rFonts w:ascii="Times New Roman" w:hAnsi="Times New Roman" w:cs="Times New Roman"/>
          <w:sz w:val="24"/>
          <w:szCs w:val="24"/>
        </w:rPr>
        <w:t xml:space="preserve"> Boff qui a tenté de systématiser les méthodes des théologies de la libération. Ce dernier qui est passé de la reconnaissance des sources historiques (Tillich) à la valorisation du contexte historique (théologies latino-américaines)</w:t>
      </w:r>
      <w:r w:rsidR="00A07A77" w:rsidRPr="00362ACD">
        <w:rPr>
          <w:rFonts w:ascii="Times New Roman" w:hAnsi="Times New Roman" w:cs="Times New Roman"/>
          <w:sz w:val="24"/>
          <w:szCs w:val="24"/>
        </w:rPr>
        <w:t xml:space="preserve"> incarne</w:t>
      </w:r>
      <w:r w:rsidRPr="00362ACD">
        <w:rPr>
          <w:rFonts w:ascii="Times New Roman" w:hAnsi="Times New Roman" w:cs="Times New Roman"/>
          <w:sz w:val="24"/>
          <w:szCs w:val="24"/>
        </w:rPr>
        <w:t xml:space="preserve"> le </w:t>
      </w:r>
      <w:r w:rsidR="00A07A77" w:rsidRPr="00362ACD">
        <w:rPr>
          <w:rFonts w:ascii="Times New Roman" w:hAnsi="Times New Roman" w:cs="Times New Roman"/>
          <w:sz w:val="24"/>
          <w:szCs w:val="24"/>
        </w:rPr>
        <w:t>« </w:t>
      </w:r>
      <w:r w:rsidRPr="00362ACD">
        <w:rPr>
          <w:rFonts w:ascii="Times New Roman" w:hAnsi="Times New Roman" w:cs="Times New Roman"/>
          <w:sz w:val="24"/>
          <w:szCs w:val="24"/>
        </w:rPr>
        <w:t xml:space="preserve">tournant </w:t>
      </w:r>
      <w:r w:rsidRPr="00362ACD">
        <w:rPr>
          <w:rFonts w:ascii="Times New Roman" w:hAnsi="Times New Roman" w:cs="Times New Roman"/>
          <w:sz w:val="24"/>
          <w:szCs w:val="24"/>
        </w:rPr>
        <w:lastRenderedPageBreak/>
        <w:t>herméneutique</w:t>
      </w:r>
      <w:r w:rsidR="00A07A77" w:rsidRPr="00362ACD">
        <w:rPr>
          <w:rFonts w:ascii="Times New Roman" w:hAnsi="Times New Roman" w:cs="Times New Roman"/>
          <w:sz w:val="24"/>
          <w:szCs w:val="24"/>
        </w:rPr>
        <w:t> »</w:t>
      </w:r>
      <w:r w:rsidR="005D49FC" w:rsidRPr="00362ACD">
        <w:rPr>
          <w:rFonts w:ascii="Times New Roman" w:hAnsi="Times New Roman" w:cs="Times New Roman"/>
          <w:sz w:val="24"/>
          <w:szCs w:val="24"/>
        </w:rPr>
        <w:t xml:space="preserve"> en théologie</w:t>
      </w:r>
      <w:r w:rsidR="00835E72" w:rsidRPr="00362ACD">
        <w:rPr>
          <w:rFonts w:ascii="Times New Roman" w:hAnsi="Times New Roman" w:cs="Times New Roman"/>
          <w:sz w:val="24"/>
          <w:szCs w:val="24"/>
        </w:rPr>
        <w:t>,</w:t>
      </w:r>
      <w:r w:rsidR="00DA1758" w:rsidRPr="00362ACD">
        <w:rPr>
          <w:rFonts w:ascii="Times New Roman" w:hAnsi="Times New Roman" w:cs="Times New Roman"/>
          <w:sz w:val="24"/>
          <w:szCs w:val="24"/>
        </w:rPr>
        <w:t xml:space="preserve"> </w:t>
      </w:r>
      <w:r w:rsidR="00DD3ED6" w:rsidRPr="00362ACD">
        <w:rPr>
          <w:rFonts w:ascii="Times New Roman" w:hAnsi="Times New Roman" w:cs="Times New Roman"/>
          <w:sz w:val="24"/>
          <w:szCs w:val="24"/>
        </w:rPr>
        <w:t>en renouvelant le</w:t>
      </w:r>
      <w:r w:rsidRPr="00362ACD">
        <w:rPr>
          <w:rFonts w:ascii="Times New Roman" w:hAnsi="Times New Roman" w:cs="Times New Roman"/>
          <w:sz w:val="24"/>
          <w:szCs w:val="24"/>
        </w:rPr>
        <w:t xml:space="preserve"> schéma de</w:t>
      </w:r>
      <w:r w:rsidR="00DD3ED6" w:rsidRPr="00362ACD">
        <w:rPr>
          <w:rFonts w:ascii="Times New Roman" w:hAnsi="Times New Roman" w:cs="Times New Roman"/>
          <w:sz w:val="24"/>
          <w:szCs w:val="24"/>
        </w:rPr>
        <w:t>s</w:t>
      </w:r>
      <w:r w:rsidRPr="00362ACD">
        <w:rPr>
          <w:rFonts w:ascii="Times New Roman" w:hAnsi="Times New Roman" w:cs="Times New Roman"/>
          <w:sz w:val="24"/>
          <w:szCs w:val="24"/>
        </w:rPr>
        <w:t xml:space="preserve"> termes correspondants : Écriture / son contexte = nous / notre contexte.</w:t>
      </w:r>
      <w:r w:rsidR="00824985" w:rsidRPr="00362ACD">
        <w:rPr>
          <w:rFonts w:ascii="Times New Roman" w:hAnsi="Times New Roman" w:cs="Times New Roman"/>
          <w:sz w:val="24"/>
          <w:szCs w:val="24"/>
        </w:rPr>
        <w:t xml:space="preserve"> Gr</w:t>
      </w:r>
      <w:r w:rsidR="00766B68" w:rsidRPr="00362ACD">
        <w:rPr>
          <w:rFonts w:ascii="Times New Roman" w:hAnsi="Times New Roman" w:cs="Times New Roman"/>
          <w:sz w:val="24"/>
          <w:szCs w:val="24"/>
        </w:rPr>
        <w:t>âce à</w:t>
      </w:r>
      <w:r w:rsidR="00824985" w:rsidRPr="00362ACD">
        <w:rPr>
          <w:rFonts w:ascii="Times New Roman" w:hAnsi="Times New Roman" w:cs="Times New Roman"/>
          <w:sz w:val="24"/>
          <w:szCs w:val="24"/>
        </w:rPr>
        <w:t xml:space="preserve"> ces deux auteurs, P</w:t>
      </w:r>
      <w:r w:rsidR="00DA1758" w:rsidRPr="00362ACD">
        <w:rPr>
          <w:rFonts w:ascii="Times New Roman" w:hAnsi="Times New Roman" w:cs="Times New Roman"/>
          <w:sz w:val="24"/>
          <w:szCs w:val="24"/>
        </w:rPr>
        <w:t>.R.</w:t>
      </w:r>
      <w:r w:rsidR="00824985" w:rsidRPr="00362ACD">
        <w:rPr>
          <w:rFonts w:ascii="Times New Roman" w:hAnsi="Times New Roman" w:cs="Times New Roman"/>
          <w:sz w:val="24"/>
          <w:szCs w:val="24"/>
        </w:rPr>
        <w:t xml:space="preserve"> a identifié</w:t>
      </w:r>
      <w:r w:rsidR="00A07A77" w:rsidRPr="00362ACD">
        <w:rPr>
          <w:rFonts w:ascii="Times New Roman" w:hAnsi="Times New Roman" w:cs="Times New Roman"/>
          <w:sz w:val="24"/>
          <w:szCs w:val="24"/>
        </w:rPr>
        <w:t xml:space="preserve"> de nouveaux indicateurs : l’insuffisance de l’outil socio-analytique pour comprendre le réel dans son ambiguïté, l’existence d’une séparation entre les médiations socio-analytique et herméneutique et enfin la nécessité pour l’épistémologie théologique de réfléchir à la manière de passer d’un discours à l’autre tout en prenant soin de </w:t>
      </w:r>
      <w:r w:rsidR="00824985" w:rsidRPr="00362ACD">
        <w:rPr>
          <w:rFonts w:ascii="Times New Roman" w:hAnsi="Times New Roman" w:cs="Times New Roman"/>
          <w:sz w:val="24"/>
          <w:szCs w:val="24"/>
        </w:rPr>
        <w:t>respecter l’autonomie des disciplines</w:t>
      </w:r>
      <w:r w:rsidR="00766B68" w:rsidRPr="00362ACD">
        <w:rPr>
          <w:rFonts w:ascii="Times New Roman" w:hAnsi="Times New Roman" w:cs="Times New Roman"/>
          <w:sz w:val="24"/>
          <w:szCs w:val="24"/>
        </w:rPr>
        <w:t>. Finalement</w:t>
      </w:r>
      <w:r w:rsidR="00A07A77" w:rsidRPr="00362ACD">
        <w:rPr>
          <w:rFonts w:ascii="Times New Roman" w:hAnsi="Times New Roman" w:cs="Times New Roman"/>
          <w:sz w:val="24"/>
          <w:szCs w:val="24"/>
        </w:rPr>
        <w:t xml:space="preserve">, </w:t>
      </w:r>
      <w:r w:rsidR="00E812DC" w:rsidRPr="00362ACD">
        <w:rPr>
          <w:rFonts w:ascii="Times New Roman" w:hAnsi="Times New Roman" w:cs="Times New Roman"/>
          <w:sz w:val="24"/>
          <w:szCs w:val="24"/>
        </w:rPr>
        <w:t>c’est le critère des sources scripturaires qui assurera la transition entre l’herméneutique générale</w:t>
      </w:r>
      <w:r w:rsidR="00A07A77" w:rsidRPr="00362ACD">
        <w:rPr>
          <w:rFonts w:ascii="Times New Roman" w:hAnsi="Times New Roman" w:cs="Times New Roman"/>
          <w:sz w:val="24"/>
          <w:szCs w:val="24"/>
        </w:rPr>
        <w:t xml:space="preserve"> (les expériences des CEB,</w:t>
      </w:r>
      <w:r w:rsidR="005D49FC" w:rsidRPr="00362ACD">
        <w:rPr>
          <w:rFonts w:ascii="Times New Roman" w:hAnsi="Times New Roman" w:cs="Times New Roman"/>
          <w:sz w:val="24"/>
          <w:szCs w:val="24"/>
        </w:rPr>
        <w:t xml:space="preserve"> du RCC et des néo-p</w:t>
      </w:r>
      <w:r w:rsidR="00E812DC" w:rsidRPr="00362ACD">
        <w:rPr>
          <w:rFonts w:ascii="Times New Roman" w:hAnsi="Times New Roman" w:cs="Times New Roman"/>
          <w:sz w:val="24"/>
          <w:szCs w:val="24"/>
        </w:rPr>
        <w:t xml:space="preserve">entecôtistes) et </w:t>
      </w:r>
      <w:r w:rsidR="00A07A77" w:rsidRPr="00362ACD">
        <w:rPr>
          <w:rFonts w:ascii="Times New Roman" w:hAnsi="Times New Roman" w:cs="Times New Roman"/>
          <w:sz w:val="24"/>
          <w:szCs w:val="24"/>
        </w:rPr>
        <w:t>l’herméneutique particulière (théologique)</w:t>
      </w:r>
      <w:r w:rsidR="00E812DC" w:rsidRPr="00362ACD">
        <w:rPr>
          <w:rFonts w:ascii="Times New Roman" w:hAnsi="Times New Roman" w:cs="Times New Roman"/>
          <w:sz w:val="24"/>
          <w:szCs w:val="24"/>
        </w:rPr>
        <w:t xml:space="preserve"> </w:t>
      </w:r>
      <w:r w:rsidR="00215B9D" w:rsidRPr="00362ACD">
        <w:rPr>
          <w:rFonts w:ascii="Times New Roman" w:hAnsi="Times New Roman" w:cs="Times New Roman"/>
          <w:sz w:val="24"/>
          <w:szCs w:val="24"/>
        </w:rPr>
        <w:t>: ainsi</w:t>
      </w:r>
      <w:r w:rsidR="00766B68" w:rsidRPr="00362ACD">
        <w:rPr>
          <w:rFonts w:ascii="Times New Roman" w:hAnsi="Times New Roman" w:cs="Times New Roman"/>
          <w:sz w:val="24"/>
          <w:szCs w:val="24"/>
        </w:rPr>
        <w:t>,</w:t>
      </w:r>
      <w:r w:rsidR="00215B9D" w:rsidRPr="00362ACD">
        <w:rPr>
          <w:rFonts w:ascii="Times New Roman" w:hAnsi="Times New Roman" w:cs="Times New Roman"/>
          <w:sz w:val="24"/>
          <w:szCs w:val="24"/>
        </w:rPr>
        <w:t xml:space="preserve"> les quatre tensions principales identifiées</w:t>
      </w:r>
      <w:r w:rsidR="00DB2A84" w:rsidRPr="00362ACD">
        <w:rPr>
          <w:rFonts w:ascii="Times New Roman" w:hAnsi="Times New Roman" w:cs="Times New Roman"/>
          <w:sz w:val="24"/>
          <w:szCs w:val="24"/>
        </w:rPr>
        <w:t xml:space="preserve"> dans les expériences brésiliennes sont passées</w:t>
      </w:r>
      <w:r w:rsidR="00E812DC" w:rsidRPr="00362ACD">
        <w:rPr>
          <w:rFonts w:ascii="Times New Roman" w:hAnsi="Times New Roman" w:cs="Times New Roman"/>
          <w:sz w:val="24"/>
          <w:szCs w:val="24"/>
        </w:rPr>
        <w:t xml:space="preserve"> au</w:t>
      </w:r>
      <w:r w:rsidR="00215B9D" w:rsidRPr="00362ACD">
        <w:rPr>
          <w:rFonts w:ascii="Times New Roman" w:hAnsi="Times New Roman" w:cs="Times New Roman"/>
          <w:sz w:val="24"/>
          <w:szCs w:val="24"/>
        </w:rPr>
        <w:t xml:space="preserve"> crible des trois tâches de la théologie fondamentale.</w:t>
      </w:r>
    </w:p>
    <w:p w:rsidR="00215B9D" w:rsidRPr="00362ACD" w:rsidRDefault="00FD7B1D"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Au terme de son</w:t>
      </w:r>
      <w:r w:rsidR="00215B9D" w:rsidRPr="00362ACD">
        <w:rPr>
          <w:rFonts w:ascii="Times New Roman" w:hAnsi="Times New Roman" w:cs="Times New Roman"/>
          <w:sz w:val="24"/>
          <w:szCs w:val="24"/>
        </w:rPr>
        <w:t xml:space="preserve"> parcours</w:t>
      </w:r>
      <w:r w:rsidR="00D00F04" w:rsidRPr="00362ACD">
        <w:rPr>
          <w:rFonts w:ascii="Times New Roman" w:hAnsi="Times New Roman" w:cs="Times New Roman"/>
          <w:sz w:val="24"/>
          <w:szCs w:val="24"/>
        </w:rPr>
        <w:t xml:space="preserve"> méthodologique</w:t>
      </w:r>
      <w:r w:rsidRPr="00362ACD">
        <w:rPr>
          <w:rFonts w:ascii="Times New Roman" w:hAnsi="Times New Roman" w:cs="Times New Roman"/>
          <w:sz w:val="24"/>
          <w:szCs w:val="24"/>
        </w:rPr>
        <w:t>, le jésuite</w:t>
      </w:r>
      <w:r w:rsidR="00215B9D" w:rsidRPr="00362ACD">
        <w:rPr>
          <w:rFonts w:ascii="Times New Roman" w:hAnsi="Times New Roman" w:cs="Times New Roman"/>
          <w:sz w:val="24"/>
          <w:szCs w:val="24"/>
        </w:rPr>
        <w:t xml:space="preserve"> </w:t>
      </w:r>
      <w:r w:rsidR="00DB2A84" w:rsidRPr="00362ACD">
        <w:rPr>
          <w:rFonts w:ascii="Times New Roman" w:hAnsi="Times New Roman" w:cs="Times New Roman"/>
          <w:sz w:val="24"/>
          <w:szCs w:val="24"/>
        </w:rPr>
        <w:t xml:space="preserve">a </w:t>
      </w:r>
      <w:r w:rsidR="00215B9D" w:rsidRPr="00362ACD">
        <w:rPr>
          <w:rFonts w:ascii="Times New Roman" w:hAnsi="Times New Roman" w:cs="Times New Roman"/>
          <w:sz w:val="24"/>
          <w:szCs w:val="24"/>
        </w:rPr>
        <w:t xml:space="preserve">fait remarquer que la foi reste malgré tout un paradoxe : la Révélation a eu lieu une fois pour toute en Jésus-Christ et, en même temps, le discernement dépendant d’une situation contextuelle toujours nouvelle </w:t>
      </w:r>
      <w:r w:rsidR="00D00F04" w:rsidRPr="00362ACD">
        <w:rPr>
          <w:rFonts w:ascii="Times New Roman" w:hAnsi="Times New Roman" w:cs="Times New Roman"/>
          <w:sz w:val="24"/>
          <w:szCs w:val="24"/>
        </w:rPr>
        <w:t>ne cesse</w:t>
      </w:r>
      <w:r w:rsidR="00215B9D" w:rsidRPr="00362ACD">
        <w:rPr>
          <w:rFonts w:ascii="Times New Roman" w:hAnsi="Times New Roman" w:cs="Times New Roman"/>
          <w:sz w:val="24"/>
          <w:szCs w:val="24"/>
        </w:rPr>
        <w:t xml:space="preserve"> d’alimenter </w:t>
      </w:r>
      <w:r w:rsidR="00B31BF3" w:rsidRPr="00362ACD">
        <w:rPr>
          <w:rFonts w:ascii="Times New Roman" w:hAnsi="Times New Roman" w:cs="Times New Roman"/>
          <w:sz w:val="24"/>
          <w:szCs w:val="24"/>
        </w:rPr>
        <w:t xml:space="preserve">et de régénérer </w:t>
      </w:r>
      <w:r w:rsidR="00215B9D" w:rsidRPr="00362ACD">
        <w:rPr>
          <w:rFonts w:ascii="Times New Roman" w:hAnsi="Times New Roman" w:cs="Times New Roman"/>
          <w:sz w:val="24"/>
          <w:szCs w:val="24"/>
        </w:rPr>
        <w:t>notre compréhension de la foi.</w:t>
      </w:r>
    </w:p>
    <w:p w:rsidR="00D00F04" w:rsidRPr="00362ACD" w:rsidRDefault="00D00F04"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Dans un s</w:t>
      </w:r>
      <w:r w:rsidR="00DB2A84" w:rsidRPr="00362ACD">
        <w:rPr>
          <w:rFonts w:ascii="Times New Roman" w:hAnsi="Times New Roman" w:cs="Times New Roman"/>
          <w:sz w:val="24"/>
          <w:szCs w:val="24"/>
        </w:rPr>
        <w:t>econd temps, à l’aide de réflexions</w:t>
      </w:r>
      <w:r w:rsidRPr="00362ACD">
        <w:rPr>
          <w:rFonts w:ascii="Times New Roman" w:hAnsi="Times New Roman" w:cs="Times New Roman"/>
          <w:sz w:val="24"/>
          <w:szCs w:val="24"/>
        </w:rPr>
        <w:t xml:space="preserve"> émanant de Juan-Carlos </w:t>
      </w:r>
      <w:proofErr w:type="spellStart"/>
      <w:r w:rsidRPr="00362ACD">
        <w:rPr>
          <w:rFonts w:ascii="Times New Roman" w:hAnsi="Times New Roman" w:cs="Times New Roman"/>
          <w:sz w:val="24"/>
          <w:szCs w:val="24"/>
        </w:rPr>
        <w:t>Scannone</w:t>
      </w:r>
      <w:proofErr w:type="spellEnd"/>
      <w:r w:rsidRPr="00362ACD">
        <w:rPr>
          <w:rFonts w:ascii="Times New Roman" w:hAnsi="Times New Roman" w:cs="Times New Roman"/>
          <w:sz w:val="24"/>
          <w:szCs w:val="24"/>
        </w:rPr>
        <w:t xml:space="preserve"> et de Christoph </w:t>
      </w:r>
      <w:proofErr w:type="spellStart"/>
      <w:r w:rsidRPr="00362ACD">
        <w:rPr>
          <w:rFonts w:ascii="Times New Roman" w:hAnsi="Times New Roman" w:cs="Times New Roman"/>
          <w:sz w:val="24"/>
          <w:szCs w:val="24"/>
        </w:rPr>
        <w:t>Theobald</w:t>
      </w:r>
      <w:proofErr w:type="spellEnd"/>
      <w:r w:rsidR="00DB2A84" w:rsidRPr="00362ACD">
        <w:rPr>
          <w:rFonts w:ascii="Times New Roman" w:hAnsi="Times New Roman" w:cs="Times New Roman"/>
          <w:sz w:val="24"/>
          <w:szCs w:val="24"/>
        </w:rPr>
        <w:t>, notre orateur a exposé la façon dont</w:t>
      </w:r>
      <w:r w:rsidRPr="00362ACD">
        <w:rPr>
          <w:rFonts w:ascii="Times New Roman" w:hAnsi="Times New Roman" w:cs="Times New Roman"/>
          <w:sz w:val="24"/>
          <w:szCs w:val="24"/>
        </w:rPr>
        <w:t xml:space="preserve"> le pape Franço</w:t>
      </w:r>
      <w:r w:rsidR="00DB2A84" w:rsidRPr="00362ACD">
        <w:rPr>
          <w:rFonts w:ascii="Times New Roman" w:hAnsi="Times New Roman" w:cs="Times New Roman"/>
          <w:sz w:val="24"/>
          <w:szCs w:val="24"/>
        </w:rPr>
        <w:t>is prolonge</w:t>
      </w:r>
      <w:r w:rsidRPr="00362ACD">
        <w:rPr>
          <w:rFonts w:ascii="Times New Roman" w:hAnsi="Times New Roman" w:cs="Times New Roman"/>
          <w:sz w:val="24"/>
          <w:szCs w:val="24"/>
        </w:rPr>
        <w:t xml:space="preserve"> l’agenda inachevé de Vatican II. E</w:t>
      </w:r>
      <w:r w:rsidR="002A5F7F" w:rsidRPr="00362ACD">
        <w:rPr>
          <w:rFonts w:ascii="Times New Roman" w:hAnsi="Times New Roman" w:cs="Times New Roman"/>
          <w:sz w:val="24"/>
          <w:szCs w:val="24"/>
        </w:rPr>
        <w:t>n approfondissant</w:t>
      </w:r>
      <w:r w:rsidR="00351964" w:rsidRPr="00362ACD">
        <w:rPr>
          <w:rFonts w:ascii="Times New Roman" w:hAnsi="Times New Roman" w:cs="Times New Roman"/>
          <w:sz w:val="24"/>
          <w:szCs w:val="24"/>
        </w:rPr>
        <w:t xml:space="preserve"> le thème</w:t>
      </w:r>
      <w:r w:rsidR="002A5F7F" w:rsidRPr="00362ACD">
        <w:rPr>
          <w:rFonts w:ascii="Times New Roman" w:hAnsi="Times New Roman" w:cs="Times New Roman"/>
          <w:sz w:val="24"/>
          <w:szCs w:val="24"/>
        </w:rPr>
        <w:t xml:space="preserve"> de</w:t>
      </w:r>
      <w:r w:rsidRPr="00362ACD">
        <w:rPr>
          <w:rFonts w:ascii="Times New Roman" w:hAnsi="Times New Roman" w:cs="Times New Roman"/>
          <w:sz w:val="24"/>
          <w:szCs w:val="24"/>
        </w:rPr>
        <w:t xml:space="preserve"> l’option pour les pauvres, </w:t>
      </w:r>
      <w:r w:rsidR="00DA1758" w:rsidRPr="00362ACD">
        <w:rPr>
          <w:rFonts w:ascii="Times New Roman" w:hAnsi="Times New Roman" w:cs="Times New Roman"/>
          <w:sz w:val="24"/>
          <w:szCs w:val="24"/>
        </w:rPr>
        <w:t>P.R.</w:t>
      </w:r>
      <w:r w:rsidR="005364AC" w:rsidRPr="00362ACD">
        <w:rPr>
          <w:rFonts w:ascii="Times New Roman" w:hAnsi="Times New Roman" w:cs="Times New Roman"/>
          <w:sz w:val="24"/>
          <w:szCs w:val="24"/>
        </w:rPr>
        <w:t xml:space="preserve"> a expliqué</w:t>
      </w:r>
      <w:r w:rsidR="00351964" w:rsidRPr="00362ACD">
        <w:rPr>
          <w:rFonts w:ascii="Times New Roman" w:hAnsi="Times New Roman" w:cs="Times New Roman"/>
          <w:sz w:val="24"/>
          <w:szCs w:val="24"/>
        </w:rPr>
        <w:t xml:space="preserve"> la m</w:t>
      </w:r>
      <w:r w:rsidR="001E59AA" w:rsidRPr="00362ACD">
        <w:rPr>
          <w:rFonts w:ascii="Times New Roman" w:hAnsi="Times New Roman" w:cs="Times New Roman"/>
          <w:sz w:val="24"/>
          <w:szCs w:val="24"/>
        </w:rPr>
        <w:t xml:space="preserve">anière dont </w:t>
      </w:r>
      <w:proofErr w:type="spellStart"/>
      <w:r w:rsidR="001E59AA" w:rsidRPr="00362ACD">
        <w:rPr>
          <w:rFonts w:ascii="Times New Roman" w:hAnsi="Times New Roman" w:cs="Times New Roman"/>
          <w:i/>
          <w:sz w:val="24"/>
          <w:szCs w:val="24"/>
        </w:rPr>
        <w:t>Gaudium</w:t>
      </w:r>
      <w:proofErr w:type="spellEnd"/>
      <w:r w:rsidR="001E59AA" w:rsidRPr="00362ACD">
        <w:rPr>
          <w:rFonts w:ascii="Times New Roman" w:hAnsi="Times New Roman" w:cs="Times New Roman"/>
          <w:i/>
          <w:sz w:val="24"/>
          <w:szCs w:val="24"/>
        </w:rPr>
        <w:t xml:space="preserve"> et </w:t>
      </w:r>
      <w:proofErr w:type="spellStart"/>
      <w:r w:rsidR="001E59AA" w:rsidRPr="00362ACD">
        <w:rPr>
          <w:rFonts w:ascii="Times New Roman" w:hAnsi="Times New Roman" w:cs="Times New Roman"/>
          <w:i/>
          <w:sz w:val="24"/>
          <w:szCs w:val="24"/>
        </w:rPr>
        <w:t>Spes</w:t>
      </w:r>
      <w:proofErr w:type="spellEnd"/>
      <w:r w:rsidR="001E59AA" w:rsidRPr="00362ACD">
        <w:rPr>
          <w:rFonts w:ascii="Times New Roman" w:hAnsi="Times New Roman" w:cs="Times New Roman"/>
          <w:sz w:val="24"/>
          <w:szCs w:val="24"/>
        </w:rPr>
        <w:t xml:space="preserve"> et </w:t>
      </w:r>
      <w:proofErr w:type="spellStart"/>
      <w:r w:rsidR="001E59AA" w:rsidRPr="00362ACD">
        <w:rPr>
          <w:rFonts w:ascii="Times New Roman" w:hAnsi="Times New Roman" w:cs="Times New Roman"/>
          <w:i/>
          <w:sz w:val="24"/>
          <w:szCs w:val="24"/>
        </w:rPr>
        <w:t>Laudato</w:t>
      </w:r>
      <w:proofErr w:type="spellEnd"/>
      <w:r w:rsidR="001E59AA" w:rsidRPr="00362ACD">
        <w:rPr>
          <w:rFonts w:ascii="Times New Roman" w:hAnsi="Times New Roman" w:cs="Times New Roman"/>
          <w:i/>
          <w:sz w:val="24"/>
          <w:szCs w:val="24"/>
        </w:rPr>
        <w:t xml:space="preserve"> Si’</w:t>
      </w:r>
      <w:r w:rsidR="00351964" w:rsidRPr="00362ACD">
        <w:rPr>
          <w:rFonts w:ascii="Times New Roman" w:hAnsi="Times New Roman" w:cs="Times New Roman"/>
          <w:sz w:val="24"/>
          <w:szCs w:val="24"/>
        </w:rPr>
        <w:t xml:space="preserve"> complète</w:t>
      </w:r>
      <w:r w:rsidR="001E59AA" w:rsidRPr="00362ACD">
        <w:rPr>
          <w:rFonts w:ascii="Times New Roman" w:hAnsi="Times New Roman" w:cs="Times New Roman"/>
          <w:sz w:val="24"/>
          <w:szCs w:val="24"/>
        </w:rPr>
        <w:t>nt</w:t>
      </w:r>
      <w:r w:rsidR="00351964" w:rsidRPr="00362ACD">
        <w:rPr>
          <w:rFonts w:ascii="Times New Roman" w:hAnsi="Times New Roman" w:cs="Times New Roman"/>
          <w:sz w:val="24"/>
          <w:szCs w:val="24"/>
        </w:rPr>
        <w:t xml:space="preserve"> </w:t>
      </w:r>
      <w:r w:rsidR="001E59AA" w:rsidRPr="00362ACD">
        <w:rPr>
          <w:rFonts w:ascii="Times New Roman" w:hAnsi="Times New Roman" w:cs="Times New Roman"/>
          <w:sz w:val="24"/>
          <w:szCs w:val="24"/>
        </w:rPr>
        <w:t xml:space="preserve">le travail entamé </w:t>
      </w:r>
      <w:r w:rsidR="002A5F7F" w:rsidRPr="00362ACD">
        <w:rPr>
          <w:rFonts w:ascii="Times New Roman" w:hAnsi="Times New Roman" w:cs="Times New Roman"/>
          <w:sz w:val="24"/>
          <w:szCs w:val="24"/>
        </w:rPr>
        <w:t>par le Concile à l’aide de</w:t>
      </w:r>
      <w:r w:rsidR="001E59AA" w:rsidRPr="00362ACD">
        <w:rPr>
          <w:rFonts w:ascii="Times New Roman" w:hAnsi="Times New Roman" w:cs="Times New Roman"/>
          <w:sz w:val="24"/>
          <w:szCs w:val="24"/>
        </w:rPr>
        <w:t xml:space="preserve"> la</w:t>
      </w:r>
      <w:r w:rsidR="00351964" w:rsidRPr="00362ACD">
        <w:rPr>
          <w:rFonts w:ascii="Times New Roman" w:hAnsi="Times New Roman" w:cs="Times New Roman"/>
          <w:sz w:val="24"/>
          <w:szCs w:val="24"/>
        </w:rPr>
        <w:t xml:space="preserve"> « théologie</w:t>
      </w:r>
      <w:r w:rsidR="002A5F7F" w:rsidRPr="00362ACD">
        <w:rPr>
          <w:rFonts w:ascii="Times New Roman" w:hAnsi="Times New Roman" w:cs="Times New Roman"/>
          <w:sz w:val="24"/>
          <w:szCs w:val="24"/>
        </w:rPr>
        <w:t xml:space="preserve"> du peuple », cette branche en</w:t>
      </w:r>
      <w:r w:rsidR="00351964" w:rsidRPr="00362ACD">
        <w:rPr>
          <w:rFonts w:ascii="Times New Roman" w:hAnsi="Times New Roman" w:cs="Times New Roman"/>
          <w:sz w:val="24"/>
          <w:szCs w:val="24"/>
        </w:rPr>
        <w:t xml:space="preserve"> marge de la théologie de la libération. </w:t>
      </w:r>
    </w:p>
    <w:p w:rsidR="00351964" w:rsidRPr="00362ACD" w:rsidRDefault="00351964"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Lors du Concile Vatican II, une majorité de Pères conciliaires se sont o</w:t>
      </w:r>
      <w:r w:rsidR="002A5F7F" w:rsidRPr="00362ACD">
        <w:rPr>
          <w:rFonts w:ascii="Times New Roman" w:hAnsi="Times New Roman" w:cs="Times New Roman"/>
          <w:sz w:val="24"/>
          <w:szCs w:val="24"/>
        </w:rPr>
        <w:t>pposés au</w:t>
      </w:r>
      <w:r w:rsidR="00D77CC7" w:rsidRPr="00362ACD">
        <w:rPr>
          <w:rFonts w:ascii="Times New Roman" w:hAnsi="Times New Roman" w:cs="Times New Roman"/>
          <w:sz w:val="24"/>
          <w:szCs w:val="24"/>
        </w:rPr>
        <w:t>x</w:t>
      </w:r>
      <w:r w:rsidR="002A5F7F" w:rsidRPr="00362ACD">
        <w:rPr>
          <w:rFonts w:ascii="Times New Roman" w:hAnsi="Times New Roman" w:cs="Times New Roman"/>
          <w:sz w:val="24"/>
          <w:szCs w:val="24"/>
        </w:rPr>
        <w:t xml:space="preserve"> document</w:t>
      </w:r>
      <w:r w:rsidR="00D77CC7" w:rsidRPr="00362ACD">
        <w:rPr>
          <w:rFonts w:ascii="Times New Roman" w:hAnsi="Times New Roman" w:cs="Times New Roman"/>
          <w:sz w:val="24"/>
          <w:szCs w:val="24"/>
        </w:rPr>
        <w:t>s</w:t>
      </w:r>
      <w:r w:rsidR="002A5F7F" w:rsidRPr="00362ACD">
        <w:rPr>
          <w:rFonts w:ascii="Times New Roman" w:hAnsi="Times New Roman" w:cs="Times New Roman"/>
          <w:sz w:val="24"/>
          <w:szCs w:val="24"/>
        </w:rPr>
        <w:t xml:space="preserve"> préparatoire</w:t>
      </w:r>
      <w:r w:rsidR="00D77CC7" w:rsidRPr="00362ACD">
        <w:rPr>
          <w:rFonts w:ascii="Times New Roman" w:hAnsi="Times New Roman" w:cs="Times New Roman"/>
          <w:sz w:val="24"/>
          <w:szCs w:val="24"/>
        </w:rPr>
        <w:t>s</w:t>
      </w:r>
      <w:r w:rsidRPr="00362ACD">
        <w:rPr>
          <w:rFonts w:ascii="Times New Roman" w:hAnsi="Times New Roman" w:cs="Times New Roman"/>
          <w:sz w:val="24"/>
          <w:szCs w:val="24"/>
        </w:rPr>
        <w:t>. En opposition à ce texte qui se positionnait dans la continuité de Vatican I, le discours d’ouverture du Concile Vatican II prononcé par le pape</w:t>
      </w:r>
      <w:r w:rsidR="004A1609" w:rsidRPr="00362ACD">
        <w:rPr>
          <w:rFonts w:ascii="Times New Roman" w:hAnsi="Times New Roman" w:cs="Times New Roman"/>
          <w:sz w:val="24"/>
          <w:szCs w:val="24"/>
        </w:rPr>
        <w:t xml:space="preserve"> Jean XXIII donnait des</w:t>
      </w:r>
      <w:r w:rsidRPr="00362ACD">
        <w:rPr>
          <w:rFonts w:ascii="Times New Roman" w:hAnsi="Times New Roman" w:cs="Times New Roman"/>
          <w:sz w:val="24"/>
          <w:szCs w:val="24"/>
        </w:rPr>
        <w:t xml:space="preserve"> perspectives </w:t>
      </w:r>
      <w:r w:rsidR="004A1609" w:rsidRPr="00362ACD">
        <w:rPr>
          <w:rFonts w:ascii="Times New Roman" w:hAnsi="Times New Roman" w:cs="Times New Roman"/>
          <w:sz w:val="24"/>
          <w:szCs w:val="24"/>
        </w:rPr>
        <w:t xml:space="preserve">inédites </w:t>
      </w:r>
      <w:r w:rsidRPr="00362ACD">
        <w:rPr>
          <w:rFonts w:ascii="Times New Roman" w:hAnsi="Times New Roman" w:cs="Times New Roman"/>
          <w:sz w:val="24"/>
          <w:szCs w:val="24"/>
        </w:rPr>
        <w:t>en privilégiant une lecture sapientielle d</w:t>
      </w:r>
      <w:r w:rsidR="00BF69F1" w:rsidRPr="00362ACD">
        <w:rPr>
          <w:rFonts w:ascii="Times New Roman" w:hAnsi="Times New Roman" w:cs="Times New Roman"/>
          <w:sz w:val="24"/>
          <w:szCs w:val="24"/>
        </w:rPr>
        <w:t>e l’histoire humaine, en tenant</w:t>
      </w:r>
      <w:r w:rsidRPr="00362ACD">
        <w:rPr>
          <w:rFonts w:ascii="Times New Roman" w:hAnsi="Times New Roman" w:cs="Times New Roman"/>
          <w:sz w:val="24"/>
          <w:szCs w:val="24"/>
        </w:rPr>
        <w:t xml:space="preserve"> compte de l’enracinement anthropologique et en défendant l’unité des chrétiens et de la famille humaine. L’Église passait ainsi d’un paradigme </w:t>
      </w:r>
      <w:proofErr w:type="spellStart"/>
      <w:r w:rsidRPr="00362ACD">
        <w:rPr>
          <w:rFonts w:ascii="Times New Roman" w:hAnsi="Times New Roman" w:cs="Times New Roman"/>
          <w:sz w:val="24"/>
          <w:szCs w:val="24"/>
        </w:rPr>
        <w:t>an-historique</w:t>
      </w:r>
      <w:proofErr w:type="spellEnd"/>
      <w:r w:rsidRPr="00362ACD">
        <w:rPr>
          <w:rFonts w:ascii="Times New Roman" w:hAnsi="Times New Roman" w:cs="Times New Roman"/>
          <w:sz w:val="24"/>
          <w:szCs w:val="24"/>
        </w:rPr>
        <w:t xml:space="preserve"> à un paradi</w:t>
      </w:r>
      <w:r w:rsidR="002A5F7F" w:rsidRPr="00362ACD">
        <w:rPr>
          <w:rFonts w:ascii="Times New Roman" w:hAnsi="Times New Roman" w:cs="Times New Roman"/>
          <w:sz w:val="24"/>
          <w:szCs w:val="24"/>
        </w:rPr>
        <w:t>gme historique avec comme balises</w:t>
      </w:r>
      <w:r w:rsidRPr="00362ACD">
        <w:rPr>
          <w:rFonts w:ascii="Times New Roman" w:hAnsi="Times New Roman" w:cs="Times New Roman"/>
          <w:sz w:val="24"/>
          <w:szCs w:val="24"/>
        </w:rPr>
        <w:t xml:space="preserve"> la nouvelle conscience historique, la lecture croyante des signes des temps ainsi que la </w:t>
      </w:r>
      <w:r w:rsidR="002A5F7F" w:rsidRPr="00362ACD">
        <w:rPr>
          <w:rFonts w:ascii="Times New Roman" w:hAnsi="Times New Roman" w:cs="Times New Roman"/>
          <w:sz w:val="24"/>
          <w:szCs w:val="24"/>
        </w:rPr>
        <w:t xml:space="preserve">reconnaissance de la </w:t>
      </w:r>
      <w:r w:rsidRPr="00362ACD">
        <w:rPr>
          <w:rFonts w:ascii="Times New Roman" w:hAnsi="Times New Roman" w:cs="Times New Roman"/>
          <w:sz w:val="24"/>
          <w:szCs w:val="24"/>
        </w:rPr>
        <w:t>différence et</w:t>
      </w:r>
      <w:r w:rsidR="002A5F7F" w:rsidRPr="00362ACD">
        <w:rPr>
          <w:rFonts w:ascii="Times New Roman" w:hAnsi="Times New Roman" w:cs="Times New Roman"/>
          <w:sz w:val="24"/>
          <w:szCs w:val="24"/>
        </w:rPr>
        <w:t xml:space="preserve"> de</w:t>
      </w:r>
      <w:r w:rsidRPr="00362ACD">
        <w:rPr>
          <w:rFonts w:ascii="Times New Roman" w:hAnsi="Times New Roman" w:cs="Times New Roman"/>
          <w:sz w:val="24"/>
          <w:szCs w:val="24"/>
        </w:rPr>
        <w:t xml:space="preserve"> l’altérité. </w:t>
      </w:r>
    </w:p>
    <w:p w:rsidR="00351964" w:rsidRPr="00362ACD" w:rsidRDefault="00351964"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Ce changement de paradigme allait s’accompagner d’un changement de méthode</w:t>
      </w:r>
      <w:r w:rsidR="001E59AA" w:rsidRPr="00362ACD">
        <w:rPr>
          <w:rFonts w:ascii="Times New Roman" w:hAnsi="Times New Roman" w:cs="Times New Roman"/>
          <w:sz w:val="24"/>
          <w:szCs w:val="24"/>
        </w:rPr>
        <w:t>. En effet,</w:t>
      </w:r>
      <w:r w:rsidRPr="00362ACD">
        <w:rPr>
          <w:rFonts w:ascii="Times New Roman" w:hAnsi="Times New Roman" w:cs="Times New Roman"/>
          <w:sz w:val="24"/>
          <w:szCs w:val="24"/>
        </w:rPr>
        <w:t xml:space="preserve"> </w:t>
      </w:r>
      <w:r w:rsidR="001E59AA" w:rsidRPr="00362ACD">
        <w:rPr>
          <w:rFonts w:ascii="Times New Roman" w:hAnsi="Times New Roman" w:cs="Times New Roman"/>
          <w:sz w:val="24"/>
          <w:szCs w:val="24"/>
        </w:rPr>
        <w:t>d’une méthode déductive, le Concile passait à une méthode en trois temps : voir</w:t>
      </w:r>
      <w:r w:rsidR="00DA1758" w:rsidRPr="00362ACD">
        <w:rPr>
          <w:rFonts w:ascii="Times New Roman" w:hAnsi="Times New Roman" w:cs="Times New Roman"/>
          <w:sz w:val="24"/>
          <w:szCs w:val="24"/>
        </w:rPr>
        <w:t>,</w:t>
      </w:r>
      <w:r w:rsidR="001E59AA" w:rsidRPr="00362ACD">
        <w:rPr>
          <w:rFonts w:ascii="Times New Roman" w:hAnsi="Times New Roman" w:cs="Times New Roman"/>
          <w:sz w:val="24"/>
          <w:szCs w:val="24"/>
        </w:rPr>
        <w:t xml:space="preserve"> juger</w:t>
      </w:r>
      <w:r w:rsidR="00DA1758" w:rsidRPr="00362ACD">
        <w:rPr>
          <w:rFonts w:ascii="Times New Roman" w:hAnsi="Times New Roman" w:cs="Times New Roman"/>
          <w:sz w:val="24"/>
          <w:szCs w:val="24"/>
        </w:rPr>
        <w:t>,</w:t>
      </w:r>
      <w:r w:rsidR="001E59AA" w:rsidRPr="00362ACD">
        <w:rPr>
          <w:rFonts w:ascii="Times New Roman" w:hAnsi="Times New Roman" w:cs="Times New Roman"/>
          <w:sz w:val="24"/>
          <w:szCs w:val="24"/>
        </w:rPr>
        <w:t xml:space="preserve"> agir. Il s’agi</w:t>
      </w:r>
      <w:r w:rsidR="004A1609" w:rsidRPr="00362ACD">
        <w:rPr>
          <w:rFonts w:ascii="Times New Roman" w:hAnsi="Times New Roman" w:cs="Times New Roman"/>
          <w:sz w:val="24"/>
          <w:szCs w:val="24"/>
        </w:rPr>
        <w:t>ssai</w:t>
      </w:r>
      <w:r w:rsidR="001E59AA" w:rsidRPr="00362ACD">
        <w:rPr>
          <w:rFonts w:ascii="Times New Roman" w:hAnsi="Times New Roman" w:cs="Times New Roman"/>
          <w:sz w:val="24"/>
          <w:szCs w:val="24"/>
        </w:rPr>
        <w:t>t désormais de scruter et d’interpréter à la lumière de l’Évangile les signes des temps en y discern</w:t>
      </w:r>
      <w:r w:rsidR="009A048A" w:rsidRPr="00362ACD">
        <w:rPr>
          <w:rFonts w:ascii="Times New Roman" w:hAnsi="Times New Roman" w:cs="Times New Roman"/>
          <w:sz w:val="24"/>
          <w:szCs w:val="24"/>
        </w:rPr>
        <w:t>ant d’une part</w:t>
      </w:r>
      <w:r w:rsidR="001E59AA" w:rsidRPr="00362ACD">
        <w:rPr>
          <w:rFonts w:ascii="Times New Roman" w:hAnsi="Times New Roman" w:cs="Times New Roman"/>
          <w:sz w:val="24"/>
          <w:szCs w:val="24"/>
        </w:rPr>
        <w:t xml:space="preserve"> « le caractère d’une époque » (</w:t>
      </w:r>
      <w:r w:rsidR="001E59AA" w:rsidRPr="00362ACD">
        <w:rPr>
          <w:rFonts w:ascii="Times New Roman" w:hAnsi="Times New Roman" w:cs="Times New Roman"/>
          <w:i/>
          <w:iCs/>
          <w:sz w:val="24"/>
          <w:szCs w:val="24"/>
        </w:rPr>
        <w:t>GS</w:t>
      </w:r>
      <w:r w:rsidR="001E59AA" w:rsidRPr="00362ACD">
        <w:rPr>
          <w:rFonts w:ascii="Times New Roman" w:hAnsi="Times New Roman" w:cs="Times New Roman"/>
          <w:sz w:val="24"/>
          <w:szCs w:val="24"/>
        </w:rPr>
        <w:t xml:space="preserve"> 4)</w:t>
      </w:r>
      <w:r w:rsidR="009A048A" w:rsidRPr="00362ACD">
        <w:rPr>
          <w:rFonts w:ascii="Times New Roman" w:hAnsi="Times New Roman" w:cs="Times New Roman"/>
          <w:sz w:val="24"/>
          <w:szCs w:val="24"/>
        </w:rPr>
        <w:t xml:space="preserve"> et d’autre part</w:t>
      </w:r>
      <w:r w:rsidR="001E59AA" w:rsidRPr="00362ACD">
        <w:rPr>
          <w:rFonts w:ascii="Times New Roman" w:hAnsi="Times New Roman" w:cs="Times New Roman"/>
          <w:sz w:val="24"/>
          <w:szCs w:val="24"/>
        </w:rPr>
        <w:t xml:space="preserve"> « les signaux de la présence ou des plans de Dieu en elle » (</w:t>
      </w:r>
      <w:r w:rsidR="001E59AA" w:rsidRPr="00362ACD">
        <w:rPr>
          <w:rFonts w:ascii="Times New Roman" w:hAnsi="Times New Roman" w:cs="Times New Roman"/>
          <w:i/>
          <w:iCs/>
          <w:sz w:val="24"/>
          <w:szCs w:val="24"/>
        </w:rPr>
        <w:t>GS</w:t>
      </w:r>
      <w:r w:rsidR="001E59AA" w:rsidRPr="00362ACD">
        <w:rPr>
          <w:rFonts w:ascii="Times New Roman" w:hAnsi="Times New Roman" w:cs="Times New Roman"/>
          <w:sz w:val="24"/>
          <w:szCs w:val="24"/>
        </w:rPr>
        <w:t xml:space="preserve"> 11)</w:t>
      </w:r>
      <w:r w:rsidR="009A048A" w:rsidRPr="00362ACD">
        <w:rPr>
          <w:rFonts w:ascii="Times New Roman" w:hAnsi="Times New Roman" w:cs="Times New Roman"/>
          <w:sz w:val="24"/>
          <w:szCs w:val="24"/>
        </w:rPr>
        <w:t xml:space="preserve">. Ainsi, </w:t>
      </w:r>
      <w:r w:rsidR="00DA1758" w:rsidRPr="00362ACD">
        <w:rPr>
          <w:rFonts w:ascii="Times New Roman" w:hAnsi="Times New Roman" w:cs="Times New Roman"/>
          <w:sz w:val="24"/>
          <w:szCs w:val="24"/>
        </w:rPr>
        <w:t xml:space="preserve">sans </w:t>
      </w:r>
      <w:r w:rsidR="009A048A" w:rsidRPr="00362ACD">
        <w:rPr>
          <w:rFonts w:ascii="Times New Roman" w:hAnsi="Times New Roman" w:cs="Times New Roman"/>
          <w:sz w:val="24"/>
          <w:szCs w:val="24"/>
        </w:rPr>
        <w:t>touch</w:t>
      </w:r>
      <w:r w:rsidR="00DA1758" w:rsidRPr="00362ACD">
        <w:rPr>
          <w:rFonts w:ascii="Times New Roman" w:hAnsi="Times New Roman" w:cs="Times New Roman"/>
          <w:sz w:val="24"/>
          <w:szCs w:val="24"/>
        </w:rPr>
        <w:t>er</w:t>
      </w:r>
      <w:r w:rsidR="009A048A" w:rsidRPr="00362ACD">
        <w:rPr>
          <w:rFonts w:ascii="Times New Roman" w:hAnsi="Times New Roman" w:cs="Times New Roman"/>
          <w:sz w:val="24"/>
          <w:szCs w:val="24"/>
        </w:rPr>
        <w:t xml:space="preserve"> aux </w:t>
      </w:r>
      <w:r w:rsidR="004A1609" w:rsidRPr="00362ACD">
        <w:rPr>
          <w:rFonts w:ascii="Times New Roman" w:hAnsi="Times New Roman" w:cs="Times New Roman"/>
          <w:sz w:val="24"/>
          <w:szCs w:val="24"/>
        </w:rPr>
        <w:t>vérités, cette</w:t>
      </w:r>
      <w:r w:rsidR="009A048A" w:rsidRPr="00362ACD">
        <w:rPr>
          <w:rFonts w:ascii="Times New Roman" w:hAnsi="Times New Roman" w:cs="Times New Roman"/>
          <w:sz w:val="24"/>
          <w:szCs w:val="24"/>
        </w:rPr>
        <w:t xml:space="preserve"> méthode permet</w:t>
      </w:r>
      <w:r w:rsidR="004A1609" w:rsidRPr="00362ACD">
        <w:rPr>
          <w:rFonts w:ascii="Times New Roman" w:hAnsi="Times New Roman" w:cs="Times New Roman"/>
          <w:sz w:val="24"/>
          <w:szCs w:val="24"/>
        </w:rPr>
        <w:t>tait</w:t>
      </w:r>
      <w:r w:rsidR="009A048A" w:rsidRPr="00362ACD">
        <w:rPr>
          <w:rFonts w:ascii="Times New Roman" w:hAnsi="Times New Roman" w:cs="Times New Roman"/>
          <w:sz w:val="24"/>
          <w:szCs w:val="24"/>
        </w:rPr>
        <w:t xml:space="preserve"> de réinterpréter les doctrines en y apportant des nuanc</w:t>
      </w:r>
      <w:r w:rsidR="004A1609" w:rsidRPr="00362ACD">
        <w:rPr>
          <w:rFonts w:ascii="Times New Roman" w:hAnsi="Times New Roman" w:cs="Times New Roman"/>
          <w:sz w:val="24"/>
          <w:szCs w:val="24"/>
        </w:rPr>
        <w:t>es et des explications encore inconnues</w:t>
      </w:r>
      <w:r w:rsidR="009A048A" w:rsidRPr="00362ACD">
        <w:rPr>
          <w:rFonts w:ascii="Times New Roman" w:hAnsi="Times New Roman" w:cs="Times New Roman"/>
          <w:sz w:val="24"/>
          <w:szCs w:val="24"/>
        </w:rPr>
        <w:t xml:space="preserve">. Les </w:t>
      </w:r>
      <w:r w:rsidR="001B6935" w:rsidRPr="00362ACD">
        <w:rPr>
          <w:rFonts w:ascii="Times New Roman" w:hAnsi="Times New Roman" w:cs="Times New Roman"/>
          <w:sz w:val="24"/>
          <w:szCs w:val="24"/>
        </w:rPr>
        <w:t>quatre opérations</w:t>
      </w:r>
      <w:r w:rsidR="009A048A" w:rsidRPr="00362ACD">
        <w:rPr>
          <w:rFonts w:ascii="Times New Roman" w:hAnsi="Times New Roman" w:cs="Times New Roman"/>
          <w:sz w:val="24"/>
          <w:szCs w:val="24"/>
        </w:rPr>
        <w:t xml:space="preserve"> (expérience, insight, jugement, décision) et les huit spécialisations fonctionnelles</w:t>
      </w:r>
      <w:r w:rsidR="001B6935" w:rsidRPr="00362ACD">
        <w:rPr>
          <w:rFonts w:ascii="Times New Roman" w:hAnsi="Times New Roman" w:cs="Times New Roman"/>
          <w:sz w:val="24"/>
          <w:szCs w:val="24"/>
        </w:rPr>
        <w:t xml:space="preserve"> (recherche, herméneutique, histoire, dialectique, fondements, doctrines, systématique et communications)</w:t>
      </w:r>
      <w:r w:rsidR="009A048A" w:rsidRPr="00362ACD">
        <w:rPr>
          <w:rFonts w:ascii="Times New Roman" w:hAnsi="Times New Roman" w:cs="Times New Roman"/>
          <w:sz w:val="24"/>
          <w:szCs w:val="24"/>
        </w:rPr>
        <w:t xml:space="preserve"> de la méthode </w:t>
      </w:r>
      <w:r w:rsidR="002A5F7F" w:rsidRPr="00362ACD">
        <w:rPr>
          <w:rFonts w:ascii="Times New Roman" w:hAnsi="Times New Roman" w:cs="Times New Roman"/>
          <w:sz w:val="24"/>
          <w:szCs w:val="24"/>
        </w:rPr>
        <w:t xml:space="preserve">de </w:t>
      </w:r>
      <w:r w:rsidR="009A048A" w:rsidRPr="00362ACD">
        <w:rPr>
          <w:rFonts w:ascii="Times New Roman" w:hAnsi="Times New Roman" w:cs="Times New Roman"/>
          <w:sz w:val="24"/>
          <w:szCs w:val="24"/>
        </w:rPr>
        <w:t>Lonergan</w:t>
      </w:r>
      <w:r w:rsidR="001B6935" w:rsidRPr="00362ACD">
        <w:rPr>
          <w:rFonts w:ascii="Times New Roman" w:hAnsi="Times New Roman" w:cs="Times New Roman"/>
          <w:sz w:val="24"/>
          <w:szCs w:val="24"/>
        </w:rPr>
        <w:t xml:space="preserve"> permettent de mieux comprendre cette distinction opérée par Vatican II entre « sens » et « vérité ».</w:t>
      </w:r>
    </w:p>
    <w:p w:rsidR="002A5F7F" w:rsidRPr="00362ACD" w:rsidRDefault="004A1609"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À l’occasion de ce Concile, l</w:t>
      </w:r>
      <w:r w:rsidR="001B6935" w:rsidRPr="00362ACD">
        <w:rPr>
          <w:rFonts w:ascii="Times New Roman" w:hAnsi="Times New Roman" w:cs="Times New Roman"/>
          <w:sz w:val="24"/>
          <w:szCs w:val="24"/>
        </w:rPr>
        <w:t>e</w:t>
      </w:r>
      <w:r w:rsidR="0042161B" w:rsidRPr="00362ACD">
        <w:rPr>
          <w:rFonts w:ascii="Times New Roman" w:hAnsi="Times New Roman" w:cs="Times New Roman"/>
          <w:sz w:val="24"/>
          <w:szCs w:val="24"/>
        </w:rPr>
        <w:t>s</w:t>
      </w:r>
      <w:r w:rsidR="001B6935" w:rsidRPr="00362ACD">
        <w:rPr>
          <w:rFonts w:ascii="Times New Roman" w:hAnsi="Times New Roman" w:cs="Times New Roman"/>
          <w:sz w:val="24"/>
          <w:szCs w:val="24"/>
        </w:rPr>
        <w:t xml:space="preserve"> changement</w:t>
      </w:r>
      <w:r w:rsidR="0042161B" w:rsidRPr="00362ACD">
        <w:rPr>
          <w:rFonts w:ascii="Times New Roman" w:hAnsi="Times New Roman" w:cs="Times New Roman"/>
          <w:sz w:val="24"/>
          <w:szCs w:val="24"/>
        </w:rPr>
        <w:t>s</w:t>
      </w:r>
      <w:r w:rsidR="001B6935" w:rsidRPr="00362ACD">
        <w:rPr>
          <w:rFonts w:ascii="Times New Roman" w:hAnsi="Times New Roman" w:cs="Times New Roman"/>
          <w:sz w:val="24"/>
          <w:szCs w:val="24"/>
        </w:rPr>
        <w:t xml:space="preserve"> de paradigme et de méthode</w:t>
      </w:r>
      <w:r w:rsidRPr="00362ACD">
        <w:rPr>
          <w:rFonts w:ascii="Times New Roman" w:hAnsi="Times New Roman" w:cs="Times New Roman"/>
          <w:sz w:val="24"/>
          <w:szCs w:val="24"/>
        </w:rPr>
        <w:t xml:space="preserve"> décrits plus haut</w:t>
      </w:r>
      <w:r w:rsidR="001B6935" w:rsidRPr="00362ACD">
        <w:rPr>
          <w:rFonts w:ascii="Times New Roman" w:hAnsi="Times New Roman" w:cs="Times New Roman"/>
          <w:sz w:val="24"/>
          <w:szCs w:val="24"/>
        </w:rPr>
        <w:t xml:space="preserve"> auraient dû aller de pair avec un contenu nouveau, celui de l’option pour les pauvres. Certes, une prise de conscience de l’injustice structurelle s’est opérée au début du Concile notamment grâce à la création par certains évêques d’un groupe appelé « l’Église des </w:t>
      </w:r>
      <w:r w:rsidR="001B6935" w:rsidRPr="00362ACD">
        <w:rPr>
          <w:rFonts w:ascii="Times New Roman" w:hAnsi="Times New Roman" w:cs="Times New Roman"/>
          <w:sz w:val="24"/>
          <w:szCs w:val="24"/>
        </w:rPr>
        <w:lastRenderedPageBreak/>
        <w:t>pauvres ». Ce thème aurait même dû devenir l’axe principal du Concile, les pauvres devant être considérés comme les destinataires et les sujets principaux de l’Évangile. Aujourd’hui</w:t>
      </w:r>
      <w:r w:rsidR="0042161B" w:rsidRPr="00362ACD">
        <w:rPr>
          <w:rFonts w:ascii="Times New Roman" w:hAnsi="Times New Roman" w:cs="Times New Roman"/>
          <w:sz w:val="24"/>
          <w:szCs w:val="24"/>
        </w:rPr>
        <w:t xml:space="preserve"> pourtant</w:t>
      </w:r>
      <w:r w:rsidR="001B6935" w:rsidRPr="00362ACD">
        <w:rPr>
          <w:rFonts w:ascii="Times New Roman" w:hAnsi="Times New Roman" w:cs="Times New Roman"/>
          <w:sz w:val="24"/>
          <w:szCs w:val="24"/>
        </w:rPr>
        <w:t>, certain</w:t>
      </w:r>
      <w:r w:rsidR="0042161B" w:rsidRPr="00362ACD">
        <w:rPr>
          <w:rFonts w:ascii="Times New Roman" w:hAnsi="Times New Roman" w:cs="Times New Roman"/>
          <w:sz w:val="24"/>
          <w:szCs w:val="24"/>
        </w:rPr>
        <w:t xml:space="preserve">s spécialistes parlent </w:t>
      </w:r>
      <w:r w:rsidR="001B6935" w:rsidRPr="00362ACD">
        <w:rPr>
          <w:rFonts w:ascii="Times New Roman" w:hAnsi="Times New Roman" w:cs="Times New Roman"/>
          <w:sz w:val="24"/>
          <w:szCs w:val="24"/>
        </w:rPr>
        <w:t>de cette thématique comme étant « l’omission du Concile »</w:t>
      </w:r>
      <w:r w:rsidR="00347D6B" w:rsidRPr="00362ACD">
        <w:rPr>
          <w:rFonts w:ascii="Times New Roman" w:hAnsi="Times New Roman" w:cs="Times New Roman"/>
          <w:sz w:val="24"/>
          <w:szCs w:val="24"/>
        </w:rPr>
        <w:t xml:space="preserve">, oubli d’autant plus mystérieux que l’on a </w:t>
      </w:r>
      <w:r w:rsidR="002A5F7F" w:rsidRPr="00362ACD">
        <w:rPr>
          <w:rFonts w:ascii="Times New Roman" w:hAnsi="Times New Roman" w:cs="Times New Roman"/>
          <w:sz w:val="24"/>
          <w:szCs w:val="24"/>
        </w:rPr>
        <w:t xml:space="preserve">récemment </w:t>
      </w:r>
      <w:r w:rsidR="00347D6B" w:rsidRPr="00362ACD">
        <w:rPr>
          <w:rFonts w:ascii="Times New Roman" w:hAnsi="Times New Roman" w:cs="Times New Roman"/>
          <w:sz w:val="24"/>
          <w:szCs w:val="24"/>
        </w:rPr>
        <w:t>mis au jour le « Pacte des Catacombes », un document signé le 16 décembre</w:t>
      </w:r>
      <w:r w:rsidRPr="00362ACD">
        <w:rPr>
          <w:rFonts w:ascii="Times New Roman" w:hAnsi="Times New Roman" w:cs="Times New Roman"/>
          <w:sz w:val="24"/>
          <w:szCs w:val="24"/>
        </w:rPr>
        <w:t xml:space="preserve"> 1965 par 500 évêques </w:t>
      </w:r>
      <w:r w:rsidR="00BF69F1" w:rsidRPr="00362ACD">
        <w:rPr>
          <w:rFonts w:ascii="Times New Roman" w:hAnsi="Times New Roman" w:cs="Times New Roman"/>
          <w:sz w:val="24"/>
          <w:szCs w:val="24"/>
        </w:rPr>
        <w:t xml:space="preserve">plaidant pour un esprit de pauvreté évangélique à diffuser </w:t>
      </w:r>
      <w:r w:rsidR="00347D6B" w:rsidRPr="00362ACD">
        <w:rPr>
          <w:rFonts w:ascii="Times New Roman" w:hAnsi="Times New Roman" w:cs="Times New Roman"/>
          <w:sz w:val="24"/>
          <w:szCs w:val="24"/>
        </w:rPr>
        <w:t xml:space="preserve">en paroles et en actes dans le monde </w:t>
      </w:r>
      <w:r w:rsidR="002A5F7F" w:rsidRPr="00362ACD">
        <w:rPr>
          <w:rFonts w:ascii="Times New Roman" w:hAnsi="Times New Roman" w:cs="Times New Roman"/>
          <w:sz w:val="24"/>
          <w:szCs w:val="24"/>
        </w:rPr>
        <w:t xml:space="preserve">entier. </w:t>
      </w:r>
    </w:p>
    <w:p w:rsidR="001B6935" w:rsidRPr="00362ACD" w:rsidRDefault="002A5F7F"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 xml:space="preserve">Dans les textes qu’il rédige, le pape François </w:t>
      </w:r>
      <w:r w:rsidR="00347D6B" w:rsidRPr="00362ACD">
        <w:rPr>
          <w:rFonts w:ascii="Times New Roman" w:hAnsi="Times New Roman" w:cs="Times New Roman"/>
          <w:sz w:val="24"/>
          <w:szCs w:val="24"/>
        </w:rPr>
        <w:t>applique au monde globalisé et</w:t>
      </w:r>
      <w:r w:rsidR="005D49FC" w:rsidRPr="00362ACD">
        <w:rPr>
          <w:rFonts w:ascii="Times New Roman" w:hAnsi="Times New Roman" w:cs="Times New Roman"/>
          <w:sz w:val="24"/>
          <w:szCs w:val="24"/>
        </w:rPr>
        <w:t xml:space="preserve"> à</w:t>
      </w:r>
      <w:r w:rsidR="00347D6B" w:rsidRPr="00362ACD">
        <w:rPr>
          <w:rFonts w:ascii="Times New Roman" w:hAnsi="Times New Roman" w:cs="Times New Roman"/>
          <w:sz w:val="24"/>
          <w:szCs w:val="24"/>
        </w:rPr>
        <w:t xml:space="preserve"> l’Église universelle cette thématique de l’option pour les pauvres. En </w:t>
      </w:r>
      <w:r w:rsidRPr="00362ACD">
        <w:rPr>
          <w:rFonts w:ascii="Times New Roman" w:hAnsi="Times New Roman" w:cs="Times New Roman"/>
          <w:sz w:val="24"/>
          <w:szCs w:val="24"/>
        </w:rPr>
        <w:t>effet, en défendant un paradigme socio-culturel intégral en lieu et place du paradigme technocratique actuel</w:t>
      </w:r>
      <w:r w:rsidR="00C80D84" w:rsidRPr="00362ACD">
        <w:rPr>
          <w:rFonts w:ascii="Times New Roman" w:hAnsi="Times New Roman" w:cs="Times New Roman"/>
          <w:sz w:val="24"/>
          <w:szCs w:val="24"/>
        </w:rPr>
        <w:t>, et en réalisant</w:t>
      </w:r>
      <w:r w:rsidR="00347D6B" w:rsidRPr="00362ACD">
        <w:rPr>
          <w:rFonts w:ascii="Times New Roman" w:hAnsi="Times New Roman" w:cs="Times New Roman"/>
          <w:sz w:val="24"/>
          <w:szCs w:val="24"/>
        </w:rPr>
        <w:t xml:space="preserve"> une lecture des signes des temps dans les expériences d’aujourd’hui (notamment dans les mouvements populaires et dans la vie quotidi</w:t>
      </w:r>
      <w:r w:rsidR="0042161B" w:rsidRPr="00362ACD">
        <w:rPr>
          <w:rFonts w:ascii="Times New Roman" w:hAnsi="Times New Roman" w:cs="Times New Roman"/>
          <w:sz w:val="24"/>
          <w:szCs w:val="24"/>
        </w:rPr>
        <w:t xml:space="preserve">enne des pauvres devenus </w:t>
      </w:r>
      <w:r w:rsidR="004A1609" w:rsidRPr="00362ACD">
        <w:rPr>
          <w:rFonts w:ascii="Times New Roman" w:hAnsi="Times New Roman" w:cs="Times New Roman"/>
          <w:sz w:val="24"/>
          <w:szCs w:val="24"/>
        </w:rPr>
        <w:t>« </w:t>
      </w:r>
      <w:r w:rsidR="0042161B" w:rsidRPr="00362ACD">
        <w:rPr>
          <w:rFonts w:ascii="Times New Roman" w:hAnsi="Times New Roman" w:cs="Times New Roman"/>
          <w:sz w:val="24"/>
          <w:szCs w:val="24"/>
        </w:rPr>
        <w:t>protagonistes de l’histoire</w:t>
      </w:r>
      <w:r w:rsidR="004A1609" w:rsidRPr="00362ACD">
        <w:rPr>
          <w:rFonts w:ascii="Times New Roman" w:hAnsi="Times New Roman" w:cs="Times New Roman"/>
          <w:sz w:val="24"/>
          <w:szCs w:val="24"/>
        </w:rPr>
        <w:t> »</w:t>
      </w:r>
      <w:r w:rsidR="00347D6B" w:rsidRPr="00362ACD">
        <w:rPr>
          <w:rFonts w:ascii="Times New Roman" w:hAnsi="Times New Roman" w:cs="Times New Roman"/>
          <w:sz w:val="24"/>
          <w:szCs w:val="24"/>
        </w:rPr>
        <w:t>), François complète non seulement l’agenda inachevé de Vatican II mais il va plus loin en manifestant très concrètement ce th</w:t>
      </w:r>
      <w:r w:rsidR="003228F0" w:rsidRPr="00362ACD">
        <w:rPr>
          <w:rFonts w:ascii="Times New Roman" w:hAnsi="Times New Roman" w:cs="Times New Roman"/>
          <w:sz w:val="24"/>
          <w:szCs w:val="24"/>
        </w:rPr>
        <w:t xml:space="preserve">ème par des mots et </w:t>
      </w:r>
      <w:r w:rsidR="005718D6" w:rsidRPr="00362ACD">
        <w:rPr>
          <w:rFonts w:ascii="Times New Roman" w:hAnsi="Times New Roman" w:cs="Times New Roman"/>
          <w:sz w:val="24"/>
          <w:szCs w:val="24"/>
        </w:rPr>
        <w:t xml:space="preserve">par </w:t>
      </w:r>
      <w:r w:rsidR="003228F0" w:rsidRPr="00362ACD">
        <w:rPr>
          <w:rFonts w:ascii="Times New Roman" w:hAnsi="Times New Roman" w:cs="Times New Roman"/>
          <w:sz w:val="24"/>
          <w:szCs w:val="24"/>
        </w:rPr>
        <w:t xml:space="preserve">des gestes </w:t>
      </w:r>
      <w:r w:rsidR="00347D6B" w:rsidRPr="00362ACD">
        <w:rPr>
          <w:rFonts w:ascii="Times New Roman" w:hAnsi="Times New Roman" w:cs="Times New Roman"/>
          <w:sz w:val="24"/>
          <w:szCs w:val="24"/>
        </w:rPr>
        <w:t xml:space="preserve">en vue d’une humanité nouvelle plus juste, plus fraternelle et plus humaine. Cette méthode du « voir-juger-agir » est donc </w:t>
      </w:r>
      <w:r w:rsidR="004A1609" w:rsidRPr="00362ACD">
        <w:rPr>
          <w:rFonts w:ascii="Times New Roman" w:hAnsi="Times New Roman" w:cs="Times New Roman"/>
          <w:sz w:val="24"/>
          <w:szCs w:val="24"/>
        </w:rPr>
        <w:t>bel et bien utilisée en vue d</w:t>
      </w:r>
      <w:r w:rsidR="00347D6B" w:rsidRPr="00362ACD">
        <w:rPr>
          <w:rFonts w:ascii="Times New Roman" w:hAnsi="Times New Roman" w:cs="Times New Roman"/>
          <w:sz w:val="24"/>
          <w:szCs w:val="24"/>
        </w:rPr>
        <w:t>e décision</w:t>
      </w:r>
      <w:r w:rsidR="004A1609" w:rsidRPr="00362ACD">
        <w:rPr>
          <w:rFonts w:ascii="Times New Roman" w:hAnsi="Times New Roman" w:cs="Times New Roman"/>
          <w:sz w:val="24"/>
          <w:szCs w:val="24"/>
        </w:rPr>
        <w:t>s</w:t>
      </w:r>
      <w:r w:rsidR="00347D6B" w:rsidRPr="00362ACD">
        <w:rPr>
          <w:rFonts w:ascii="Times New Roman" w:hAnsi="Times New Roman" w:cs="Times New Roman"/>
          <w:sz w:val="24"/>
          <w:szCs w:val="24"/>
        </w:rPr>
        <w:t xml:space="preserve"> majeure</w:t>
      </w:r>
      <w:r w:rsidR="004A1609" w:rsidRPr="00362ACD">
        <w:rPr>
          <w:rFonts w:ascii="Times New Roman" w:hAnsi="Times New Roman" w:cs="Times New Roman"/>
          <w:sz w:val="24"/>
          <w:szCs w:val="24"/>
        </w:rPr>
        <w:t>s</w:t>
      </w:r>
      <w:r w:rsidR="00347D6B" w:rsidRPr="00362ACD">
        <w:rPr>
          <w:rFonts w:ascii="Times New Roman" w:hAnsi="Times New Roman" w:cs="Times New Roman"/>
          <w:sz w:val="24"/>
          <w:szCs w:val="24"/>
        </w:rPr>
        <w:t>, celle</w:t>
      </w:r>
      <w:r w:rsidR="004A1609" w:rsidRPr="00362ACD">
        <w:rPr>
          <w:rFonts w:ascii="Times New Roman" w:hAnsi="Times New Roman" w:cs="Times New Roman"/>
          <w:sz w:val="24"/>
          <w:szCs w:val="24"/>
        </w:rPr>
        <w:t>s</w:t>
      </w:r>
      <w:r w:rsidR="00347D6B" w:rsidRPr="00362ACD">
        <w:rPr>
          <w:rFonts w:ascii="Times New Roman" w:hAnsi="Times New Roman" w:cs="Times New Roman"/>
          <w:sz w:val="24"/>
          <w:szCs w:val="24"/>
        </w:rPr>
        <w:t xml:space="preserve"> d’une globalisation alternative</w:t>
      </w:r>
      <w:r w:rsidR="00766B68" w:rsidRPr="00362ACD">
        <w:rPr>
          <w:rFonts w:ascii="Times New Roman" w:hAnsi="Times New Roman" w:cs="Times New Roman"/>
          <w:sz w:val="24"/>
          <w:szCs w:val="24"/>
        </w:rPr>
        <w:t xml:space="preserve"> et d’une nouvelle évangélisation qui passe par le dialogue</w:t>
      </w:r>
      <w:r w:rsidR="00347D6B" w:rsidRPr="00362ACD">
        <w:rPr>
          <w:rFonts w:ascii="Times New Roman" w:hAnsi="Times New Roman" w:cs="Times New Roman"/>
          <w:sz w:val="24"/>
          <w:szCs w:val="24"/>
        </w:rPr>
        <w:t xml:space="preserve">. </w:t>
      </w:r>
    </w:p>
    <w:p w:rsidR="00D318F5" w:rsidRPr="00362ACD" w:rsidRDefault="008A290E" w:rsidP="00E02737">
      <w:pPr>
        <w:spacing w:after="0"/>
        <w:ind w:firstLine="708"/>
        <w:jc w:val="both"/>
        <w:rPr>
          <w:rFonts w:ascii="Times New Roman" w:hAnsi="Times New Roman" w:cs="Times New Roman"/>
          <w:sz w:val="24"/>
          <w:szCs w:val="24"/>
        </w:rPr>
      </w:pPr>
      <w:r w:rsidRPr="00362ACD">
        <w:rPr>
          <w:rFonts w:ascii="Times New Roman" w:hAnsi="Times New Roman" w:cs="Times New Roman"/>
          <w:sz w:val="24"/>
          <w:szCs w:val="24"/>
        </w:rPr>
        <w:t>C</w:t>
      </w:r>
      <w:r w:rsidR="00B63AF6" w:rsidRPr="00362ACD">
        <w:rPr>
          <w:rFonts w:ascii="Times New Roman" w:hAnsi="Times New Roman" w:cs="Times New Roman"/>
          <w:sz w:val="24"/>
          <w:szCs w:val="24"/>
        </w:rPr>
        <w:t xml:space="preserve">ette </w:t>
      </w:r>
      <w:r w:rsidR="00FD679F" w:rsidRPr="00362ACD">
        <w:rPr>
          <w:rFonts w:ascii="Times New Roman" w:hAnsi="Times New Roman" w:cs="Times New Roman"/>
          <w:sz w:val="24"/>
          <w:szCs w:val="24"/>
        </w:rPr>
        <w:t>douzième session doctorale consacrée à la réflexion sur la méthode en théolog</w:t>
      </w:r>
      <w:r w:rsidR="00AF1ACD" w:rsidRPr="00362ACD">
        <w:rPr>
          <w:rFonts w:ascii="Times New Roman" w:hAnsi="Times New Roman" w:cs="Times New Roman"/>
          <w:sz w:val="24"/>
          <w:szCs w:val="24"/>
        </w:rPr>
        <w:t>ie pratique</w:t>
      </w:r>
      <w:r w:rsidR="00FD679F" w:rsidRPr="00362ACD">
        <w:rPr>
          <w:rFonts w:ascii="Times New Roman" w:hAnsi="Times New Roman" w:cs="Times New Roman"/>
          <w:sz w:val="24"/>
          <w:szCs w:val="24"/>
        </w:rPr>
        <w:t xml:space="preserve"> aura eu le mérite de nous montrer</w:t>
      </w:r>
      <w:r w:rsidR="00C80D84" w:rsidRPr="00362ACD">
        <w:rPr>
          <w:rFonts w:ascii="Times New Roman" w:hAnsi="Times New Roman" w:cs="Times New Roman"/>
          <w:sz w:val="24"/>
          <w:szCs w:val="24"/>
        </w:rPr>
        <w:t>, à nous, théologiens praticiens, l’importance de nous</w:t>
      </w:r>
      <w:r w:rsidR="00FD679F" w:rsidRPr="00362ACD">
        <w:rPr>
          <w:rFonts w:ascii="Times New Roman" w:hAnsi="Times New Roman" w:cs="Times New Roman"/>
          <w:sz w:val="24"/>
          <w:szCs w:val="24"/>
        </w:rPr>
        <w:t xml:space="preserve"> consacrer à une théologie qui n’est pas déconnectée des problèmes de la vie, à une théologie qui garde une visée pratique en tentant de transformer </w:t>
      </w:r>
      <w:r w:rsidR="00C80D84" w:rsidRPr="00362ACD">
        <w:rPr>
          <w:rFonts w:ascii="Times New Roman" w:hAnsi="Times New Roman" w:cs="Times New Roman"/>
          <w:sz w:val="24"/>
          <w:szCs w:val="24"/>
        </w:rPr>
        <w:t xml:space="preserve">positivement </w:t>
      </w:r>
      <w:r w:rsidR="00FD679F" w:rsidRPr="00362ACD">
        <w:rPr>
          <w:rFonts w:ascii="Times New Roman" w:hAnsi="Times New Roman" w:cs="Times New Roman"/>
          <w:sz w:val="24"/>
          <w:szCs w:val="24"/>
        </w:rPr>
        <w:t xml:space="preserve">la réalité, à une théologie qui réponde à la diversité des expériences actuelles, </w:t>
      </w:r>
      <w:r w:rsidRPr="00362ACD">
        <w:rPr>
          <w:rFonts w:ascii="Times New Roman" w:hAnsi="Times New Roman" w:cs="Times New Roman"/>
          <w:sz w:val="24"/>
          <w:szCs w:val="24"/>
        </w:rPr>
        <w:t>sans pour autant renoncer</w:t>
      </w:r>
      <w:r w:rsidR="00FD679F" w:rsidRPr="00362ACD">
        <w:rPr>
          <w:rFonts w:ascii="Times New Roman" w:hAnsi="Times New Roman" w:cs="Times New Roman"/>
          <w:sz w:val="24"/>
          <w:szCs w:val="24"/>
        </w:rPr>
        <w:t xml:space="preserve"> à toujours mieux com</w:t>
      </w:r>
      <w:r w:rsidR="00C80D84" w:rsidRPr="00362ACD">
        <w:rPr>
          <w:rFonts w:ascii="Times New Roman" w:hAnsi="Times New Roman" w:cs="Times New Roman"/>
          <w:sz w:val="24"/>
          <w:szCs w:val="24"/>
        </w:rPr>
        <w:t>prendre la foi chrétienne dans d</w:t>
      </w:r>
      <w:r w:rsidR="00FD679F" w:rsidRPr="00362ACD">
        <w:rPr>
          <w:rFonts w:ascii="Times New Roman" w:hAnsi="Times New Roman" w:cs="Times New Roman"/>
          <w:sz w:val="24"/>
          <w:szCs w:val="24"/>
        </w:rPr>
        <w:t>es contextes changeant</w:t>
      </w:r>
      <w:r w:rsidRPr="00362ACD">
        <w:rPr>
          <w:rFonts w:ascii="Times New Roman" w:hAnsi="Times New Roman" w:cs="Times New Roman"/>
          <w:sz w:val="24"/>
          <w:szCs w:val="24"/>
        </w:rPr>
        <w:t>s</w:t>
      </w:r>
      <w:r w:rsidR="00FD679F" w:rsidRPr="00362ACD">
        <w:rPr>
          <w:rFonts w:ascii="Times New Roman" w:hAnsi="Times New Roman" w:cs="Times New Roman"/>
          <w:sz w:val="24"/>
          <w:szCs w:val="24"/>
        </w:rPr>
        <w:t>.</w:t>
      </w:r>
    </w:p>
    <w:p w:rsidR="008A290E" w:rsidRPr="00362ACD" w:rsidRDefault="008A290E" w:rsidP="00E02737">
      <w:pPr>
        <w:spacing w:after="0"/>
        <w:ind w:firstLine="708"/>
        <w:jc w:val="both"/>
        <w:rPr>
          <w:rFonts w:ascii="Times New Roman" w:hAnsi="Times New Roman" w:cs="Times New Roman"/>
          <w:sz w:val="24"/>
          <w:szCs w:val="24"/>
        </w:rPr>
      </w:pPr>
    </w:p>
    <w:p w:rsidR="00EF671C" w:rsidRPr="00A87FF9" w:rsidRDefault="00EF671C" w:rsidP="00E02737">
      <w:pPr>
        <w:spacing w:after="0"/>
        <w:ind w:firstLine="708"/>
        <w:jc w:val="right"/>
        <w:rPr>
          <w:rFonts w:ascii="Times New Roman" w:hAnsi="Times New Roman" w:cs="Times New Roman"/>
          <w:sz w:val="24"/>
          <w:szCs w:val="24"/>
        </w:rPr>
      </w:pPr>
      <w:r w:rsidRPr="00362ACD">
        <w:rPr>
          <w:rFonts w:ascii="Times New Roman" w:hAnsi="Times New Roman" w:cs="Times New Roman"/>
          <w:sz w:val="24"/>
          <w:szCs w:val="24"/>
        </w:rPr>
        <w:t xml:space="preserve">Geoffrey </w:t>
      </w:r>
      <w:r w:rsidRPr="00362ACD">
        <w:rPr>
          <w:rFonts w:ascii="Times New Roman" w:hAnsi="Times New Roman" w:cs="Times New Roman"/>
          <w:smallCaps/>
          <w:sz w:val="24"/>
          <w:szCs w:val="24"/>
        </w:rPr>
        <w:t>Legrand</w:t>
      </w:r>
    </w:p>
    <w:sectPr w:rsidR="00EF671C" w:rsidRPr="00A87FF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2B7" w:rsidRDefault="005E72B7" w:rsidP="00D00F04">
      <w:pPr>
        <w:spacing w:after="0" w:line="240" w:lineRule="auto"/>
      </w:pPr>
      <w:r>
        <w:separator/>
      </w:r>
    </w:p>
  </w:endnote>
  <w:endnote w:type="continuationSeparator" w:id="0">
    <w:p w:rsidR="005E72B7" w:rsidRDefault="005E72B7" w:rsidP="00D00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566558"/>
      <w:docPartObj>
        <w:docPartGallery w:val="Page Numbers (Bottom of Page)"/>
        <w:docPartUnique/>
      </w:docPartObj>
    </w:sdtPr>
    <w:sdtEndPr>
      <w:rPr>
        <w:rFonts w:ascii="Times New Roman" w:hAnsi="Times New Roman" w:cs="Times New Roman"/>
        <w:sz w:val="20"/>
        <w:szCs w:val="20"/>
      </w:rPr>
    </w:sdtEndPr>
    <w:sdtContent>
      <w:p w:rsidR="00D00F04" w:rsidRPr="00D00F04" w:rsidRDefault="00D00F04">
        <w:pPr>
          <w:pStyle w:val="Pieddepage"/>
          <w:jc w:val="right"/>
          <w:rPr>
            <w:rFonts w:ascii="Times New Roman" w:hAnsi="Times New Roman" w:cs="Times New Roman"/>
            <w:sz w:val="20"/>
            <w:szCs w:val="20"/>
          </w:rPr>
        </w:pPr>
        <w:r w:rsidRPr="00D00F04">
          <w:rPr>
            <w:rFonts w:ascii="Times New Roman" w:hAnsi="Times New Roman" w:cs="Times New Roman"/>
            <w:sz w:val="20"/>
            <w:szCs w:val="20"/>
          </w:rPr>
          <w:fldChar w:fldCharType="begin"/>
        </w:r>
        <w:r w:rsidRPr="00D00F04">
          <w:rPr>
            <w:rFonts w:ascii="Times New Roman" w:hAnsi="Times New Roman" w:cs="Times New Roman"/>
            <w:sz w:val="20"/>
            <w:szCs w:val="20"/>
          </w:rPr>
          <w:instrText>PAGE   \* MERGEFORMAT</w:instrText>
        </w:r>
        <w:r w:rsidRPr="00D00F04">
          <w:rPr>
            <w:rFonts w:ascii="Times New Roman" w:hAnsi="Times New Roman" w:cs="Times New Roman"/>
            <w:sz w:val="20"/>
            <w:szCs w:val="20"/>
          </w:rPr>
          <w:fldChar w:fldCharType="separate"/>
        </w:r>
        <w:r w:rsidR="00362ACD" w:rsidRPr="00362ACD">
          <w:rPr>
            <w:rFonts w:ascii="Times New Roman" w:hAnsi="Times New Roman" w:cs="Times New Roman"/>
            <w:noProof/>
            <w:sz w:val="20"/>
            <w:szCs w:val="20"/>
            <w:lang w:val="fr-FR"/>
          </w:rPr>
          <w:t>3</w:t>
        </w:r>
        <w:r w:rsidRPr="00D00F04">
          <w:rPr>
            <w:rFonts w:ascii="Times New Roman" w:hAnsi="Times New Roman" w:cs="Times New Roman"/>
            <w:sz w:val="20"/>
            <w:szCs w:val="20"/>
          </w:rPr>
          <w:fldChar w:fldCharType="end"/>
        </w:r>
      </w:p>
    </w:sdtContent>
  </w:sdt>
  <w:p w:rsidR="00D00F04" w:rsidRDefault="00D00F0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2B7" w:rsidRDefault="005E72B7" w:rsidP="00D00F04">
      <w:pPr>
        <w:spacing w:after="0" w:line="240" w:lineRule="auto"/>
      </w:pPr>
      <w:r>
        <w:separator/>
      </w:r>
    </w:p>
  </w:footnote>
  <w:footnote w:type="continuationSeparator" w:id="0">
    <w:p w:rsidR="005E72B7" w:rsidRDefault="005E72B7" w:rsidP="00D00F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8F5"/>
    <w:rsid w:val="00003299"/>
    <w:rsid w:val="000A46CE"/>
    <w:rsid w:val="000D1149"/>
    <w:rsid w:val="000D2494"/>
    <w:rsid w:val="00192A7E"/>
    <w:rsid w:val="001B6935"/>
    <w:rsid w:val="001E59AA"/>
    <w:rsid w:val="00215B9D"/>
    <w:rsid w:val="002A5F7F"/>
    <w:rsid w:val="003228F0"/>
    <w:rsid w:val="00347D6B"/>
    <w:rsid w:val="00351889"/>
    <w:rsid w:val="00351964"/>
    <w:rsid w:val="0035295A"/>
    <w:rsid w:val="00362ACD"/>
    <w:rsid w:val="003A12BD"/>
    <w:rsid w:val="0042161B"/>
    <w:rsid w:val="00457E4C"/>
    <w:rsid w:val="004A1609"/>
    <w:rsid w:val="004F34D3"/>
    <w:rsid w:val="005364AC"/>
    <w:rsid w:val="005718D6"/>
    <w:rsid w:val="005B6441"/>
    <w:rsid w:val="005D49FC"/>
    <w:rsid w:val="005E72B7"/>
    <w:rsid w:val="006805E8"/>
    <w:rsid w:val="00766B68"/>
    <w:rsid w:val="00824985"/>
    <w:rsid w:val="00835D1E"/>
    <w:rsid w:val="00835E72"/>
    <w:rsid w:val="008A290E"/>
    <w:rsid w:val="00930A85"/>
    <w:rsid w:val="00963AF1"/>
    <w:rsid w:val="009A048A"/>
    <w:rsid w:val="00A07A77"/>
    <w:rsid w:val="00A82446"/>
    <w:rsid w:val="00A87FF9"/>
    <w:rsid w:val="00AA1291"/>
    <w:rsid w:val="00AF1ACD"/>
    <w:rsid w:val="00B03846"/>
    <w:rsid w:val="00B31BF3"/>
    <w:rsid w:val="00B63AF6"/>
    <w:rsid w:val="00BB0E57"/>
    <w:rsid w:val="00BF69F1"/>
    <w:rsid w:val="00C27E63"/>
    <w:rsid w:val="00C33EA1"/>
    <w:rsid w:val="00C44A2D"/>
    <w:rsid w:val="00C80D84"/>
    <w:rsid w:val="00C9587A"/>
    <w:rsid w:val="00D00F04"/>
    <w:rsid w:val="00D318F5"/>
    <w:rsid w:val="00D77CC7"/>
    <w:rsid w:val="00DA1758"/>
    <w:rsid w:val="00DB2A84"/>
    <w:rsid w:val="00DB31F8"/>
    <w:rsid w:val="00DD3ED6"/>
    <w:rsid w:val="00DF6B19"/>
    <w:rsid w:val="00E02737"/>
    <w:rsid w:val="00E208A0"/>
    <w:rsid w:val="00E812DC"/>
    <w:rsid w:val="00E90D93"/>
    <w:rsid w:val="00ED00BD"/>
    <w:rsid w:val="00EF671C"/>
    <w:rsid w:val="00F15033"/>
    <w:rsid w:val="00FD679F"/>
    <w:rsid w:val="00FD7B1D"/>
    <w:rsid w:val="00FF7603"/>
  </w:rsids>
  <m:mathPr>
    <m:mathFont m:val="Cambria Math"/>
    <m:brkBin m:val="before"/>
    <m:brkBinSub m:val="--"/>
    <m:smallFrac m:val="0"/>
    <m:dispDef/>
    <m:lMargin m:val="0"/>
    <m:rMargin m:val="0"/>
    <m:defJc m:val="centerGroup"/>
    <m:wrapIndent m:val="1440"/>
    <m:intLim m:val="subSup"/>
    <m:naryLim m:val="undOvr"/>
  </m:mathPr>
  <w:themeFontLang w:val="fr-B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00F04"/>
    <w:pPr>
      <w:tabs>
        <w:tab w:val="center" w:pos="4536"/>
        <w:tab w:val="right" w:pos="9072"/>
      </w:tabs>
      <w:spacing w:after="0" w:line="240" w:lineRule="auto"/>
    </w:pPr>
  </w:style>
  <w:style w:type="character" w:customStyle="1" w:styleId="En-tteCar">
    <w:name w:val="En-tête Car"/>
    <w:basedOn w:val="Policepardfaut"/>
    <w:link w:val="En-tte"/>
    <w:uiPriority w:val="99"/>
    <w:rsid w:val="00D00F04"/>
  </w:style>
  <w:style w:type="paragraph" w:styleId="Pieddepage">
    <w:name w:val="footer"/>
    <w:basedOn w:val="Normal"/>
    <w:link w:val="PieddepageCar"/>
    <w:uiPriority w:val="99"/>
    <w:unhideWhenUsed/>
    <w:rsid w:val="00D00F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0F04"/>
  </w:style>
  <w:style w:type="paragraph" w:styleId="Textedebulles">
    <w:name w:val="Balloon Text"/>
    <w:basedOn w:val="Normal"/>
    <w:link w:val="TextedebullesCar"/>
    <w:uiPriority w:val="99"/>
    <w:semiHidden/>
    <w:unhideWhenUsed/>
    <w:rsid w:val="00DD3E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3E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00F04"/>
    <w:pPr>
      <w:tabs>
        <w:tab w:val="center" w:pos="4536"/>
        <w:tab w:val="right" w:pos="9072"/>
      </w:tabs>
      <w:spacing w:after="0" w:line="240" w:lineRule="auto"/>
    </w:pPr>
  </w:style>
  <w:style w:type="character" w:customStyle="1" w:styleId="En-tteCar">
    <w:name w:val="En-tête Car"/>
    <w:basedOn w:val="Policepardfaut"/>
    <w:link w:val="En-tte"/>
    <w:uiPriority w:val="99"/>
    <w:rsid w:val="00D00F04"/>
  </w:style>
  <w:style w:type="paragraph" w:styleId="Pieddepage">
    <w:name w:val="footer"/>
    <w:basedOn w:val="Normal"/>
    <w:link w:val="PieddepageCar"/>
    <w:uiPriority w:val="99"/>
    <w:unhideWhenUsed/>
    <w:rsid w:val="00D00F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0F04"/>
  </w:style>
  <w:style w:type="paragraph" w:styleId="Textedebulles">
    <w:name w:val="Balloon Text"/>
    <w:basedOn w:val="Normal"/>
    <w:link w:val="TextedebullesCar"/>
    <w:uiPriority w:val="99"/>
    <w:semiHidden/>
    <w:unhideWhenUsed/>
    <w:rsid w:val="00DD3E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3E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58A4C-A982-4845-93FD-09CB2CE53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1455</Words>
  <Characters>8006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Geoffrey Legrand</dc:creator>
  <cp:lastModifiedBy>Geoffrey Legrand</cp:lastModifiedBy>
  <cp:revision>4</cp:revision>
  <cp:lastPrinted>2020-04-28T14:39:00Z</cp:lastPrinted>
  <dcterms:created xsi:type="dcterms:W3CDTF">2020-05-07T10:17:00Z</dcterms:created>
  <dcterms:modified xsi:type="dcterms:W3CDTF">2020-05-29T09:03:00Z</dcterms:modified>
</cp:coreProperties>
</file>