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F10B4" w:rsidRPr="007F10B4" w:rsidRDefault="007F10B4" w:rsidP="007F10B4">
      <w:pPr>
        <w:rPr>
          <w:b/>
          <w:bCs/>
          <w:sz w:val="28"/>
          <w:szCs w:val="28"/>
          <w:lang w:val="en-US"/>
        </w:rPr>
      </w:pPr>
      <w:r w:rsidRPr="007F10B4">
        <w:rPr>
          <w:b/>
          <w:bCs/>
          <w:iCs/>
          <w:sz w:val="28"/>
          <w:szCs w:val="28"/>
          <w:lang w:val="en-US"/>
        </w:rPr>
        <w:t xml:space="preserve">PERFUSION-DECELLULARIZATION OF VASCULARIZED PIG STOMACHS </w:t>
      </w:r>
    </w:p>
    <w:p w:rsidR="007F10B4" w:rsidRPr="007F10B4" w:rsidRDefault="007F10B4" w:rsidP="007F10B4">
      <w:pPr>
        <w:rPr>
          <w:i/>
          <w:sz w:val="20"/>
          <w:lang w:val="fr-BE"/>
        </w:rPr>
      </w:pPr>
      <w:r w:rsidRPr="007F10B4">
        <w:rPr>
          <w:i/>
          <w:sz w:val="20"/>
          <w:lang w:val="fr-BE"/>
        </w:rPr>
        <w:t>Louis Maistriaux</w:t>
      </w:r>
      <w:r w:rsidRPr="007F10B4">
        <w:rPr>
          <w:i/>
          <w:sz w:val="20"/>
          <w:vertAlign w:val="superscript"/>
          <w:lang w:val="fr-BE"/>
        </w:rPr>
        <w:t>1 2 3</w:t>
      </w:r>
      <w:r w:rsidRPr="007F10B4">
        <w:rPr>
          <w:i/>
          <w:sz w:val="20"/>
          <w:lang w:val="fr-BE"/>
        </w:rPr>
        <w:t>, Lies Fievé</w:t>
      </w:r>
      <w:r w:rsidRPr="007F10B4">
        <w:rPr>
          <w:i/>
          <w:sz w:val="20"/>
          <w:vertAlign w:val="superscript"/>
          <w:lang w:val="fr-BE"/>
        </w:rPr>
        <w:t>1</w:t>
      </w:r>
      <w:r w:rsidRPr="007F10B4">
        <w:rPr>
          <w:i/>
          <w:sz w:val="20"/>
          <w:lang w:val="fr-BE"/>
        </w:rPr>
        <w:t>, Shirley Vincent</w:t>
      </w:r>
      <w:r w:rsidRPr="007F10B4">
        <w:rPr>
          <w:i/>
          <w:sz w:val="20"/>
          <w:vertAlign w:val="superscript"/>
          <w:lang w:val="fr-BE"/>
        </w:rPr>
        <w:t>1</w:t>
      </w:r>
      <w:r w:rsidRPr="007F10B4">
        <w:rPr>
          <w:i/>
          <w:sz w:val="20"/>
          <w:lang w:val="fr-BE"/>
        </w:rPr>
        <w:t xml:space="preserve">, </w:t>
      </w:r>
      <w:r w:rsidR="00840CDC">
        <w:rPr>
          <w:i/>
          <w:sz w:val="20"/>
          <w:lang w:val="fr-BE"/>
        </w:rPr>
        <w:t>Raphael Olszewski</w:t>
      </w:r>
      <w:r w:rsidR="00840CDC">
        <w:rPr>
          <w:i/>
          <w:sz w:val="20"/>
          <w:vertAlign w:val="superscript"/>
          <w:lang w:val="fr-BE"/>
        </w:rPr>
        <w:t>5</w:t>
      </w:r>
      <w:r w:rsidR="00840CDC">
        <w:rPr>
          <w:i/>
          <w:sz w:val="20"/>
          <w:lang w:val="fr-BE"/>
        </w:rPr>
        <w:t xml:space="preserve">, </w:t>
      </w:r>
      <w:r w:rsidRPr="007F10B4">
        <w:rPr>
          <w:i/>
          <w:sz w:val="20"/>
          <w:lang w:val="fr-BE"/>
        </w:rPr>
        <w:t xml:space="preserve">Pierre </w:t>
      </w:r>
      <w:proofErr w:type="spellStart"/>
      <w:r w:rsidRPr="007F10B4">
        <w:rPr>
          <w:i/>
          <w:sz w:val="20"/>
          <w:lang w:val="fr-BE"/>
        </w:rPr>
        <w:t>Gianello</w:t>
      </w:r>
      <w:proofErr w:type="spellEnd"/>
      <w:r w:rsidRPr="007F10B4">
        <w:rPr>
          <w:i/>
          <w:sz w:val="20"/>
          <w:lang w:val="fr-BE"/>
        </w:rPr>
        <w:t xml:space="preserve"> </w:t>
      </w:r>
      <w:r w:rsidRPr="007F10B4">
        <w:rPr>
          <w:i/>
          <w:sz w:val="20"/>
          <w:vertAlign w:val="superscript"/>
          <w:lang w:val="fr-BE"/>
        </w:rPr>
        <w:t>2 3</w:t>
      </w:r>
      <w:r w:rsidRPr="007F10B4">
        <w:rPr>
          <w:i/>
          <w:sz w:val="20"/>
          <w:lang w:val="fr-BE"/>
        </w:rPr>
        <w:t xml:space="preserve">, Benoît </w:t>
      </w:r>
      <w:proofErr w:type="spellStart"/>
      <w:r w:rsidRPr="007F10B4">
        <w:rPr>
          <w:i/>
          <w:sz w:val="20"/>
          <w:lang w:val="fr-BE"/>
        </w:rPr>
        <w:t>Lengelé</w:t>
      </w:r>
      <w:proofErr w:type="spellEnd"/>
      <w:r w:rsidRPr="007F10B4">
        <w:rPr>
          <w:i/>
          <w:sz w:val="20"/>
          <w:lang w:val="fr-BE"/>
        </w:rPr>
        <w:t xml:space="preserve"> </w:t>
      </w:r>
      <w:r w:rsidRPr="007F10B4">
        <w:rPr>
          <w:i/>
          <w:sz w:val="20"/>
          <w:vertAlign w:val="superscript"/>
          <w:lang w:val="fr-BE"/>
        </w:rPr>
        <w:t>1 4</w:t>
      </w:r>
      <w:r>
        <w:rPr>
          <w:i/>
          <w:sz w:val="20"/>
          <w:lang w:val="fr-BE"/>
        </w:rPr>
        <w:t xml:space="preserve">, </w:t>
      </w:r>
      <w:r w:rsidRPr="007F10B4">
        <w:rPr>
          <w:i/>
          <w:sz w:val="20"/>
          <w:lang w:val="fr-BE"/>
        </w:rPr>
        <w:t>Jérôme Duisit</w:t>
      </w:r>
      <w:r w:rsidRPr="007F10B4">
        <w:rPr>
          <w:i/>
          <w:sz w:val="20"/>
          <w:vertAlign w:val="superscript"/>
          <w:lang w:val="fr-BE"/>
        </w:rPr>
        <w:t>1 2 4</w:t>
      </w:r>
    </w:p>
    <w:p w:rsidR="007F10B4" w:rsidRPr="007F10B4" w:rsidRDefault="007F10B4" w:rsidP="007F10B4">
      <w:pPr>
        <w:rPr>
          <w:i/>
          <w:sz w:val="20"/>
          <w:lang w:val="fr-BE"/>
        </w:rPr>
      </w:pPr>
      <w:r w:rsidRPr="007F10B4">
        <w:rPr>
          <w:i/>
          <w:sz w:val="20"/>
          <w:vertAlign w:val="superscript"/>
          <w:lang w:val="fr-BE"/>
        </w:rPr>
        <w:t xml:space="preserve">1 </w:t>
      </w:r>
      <w:r w:rsidRPr="007F10B4">
        <w:rPr>
          <w:i/>
          <w:sz w:val="20"/>
          <w:lang w:val="fr-BE"/>
        </w:rPr>
        <w:t xml:space="preserve">Laboratoire de Morphologie (MORF), </w:t>
      </w:r>
      <w:proofErr w:type="spellStart"/>
      <w:r w:rsidRPr="007F10B4">
        <w:rPr>
          <w:i/>
          <w:sz w:val="20"/>
          <w:lang w:val="fr-BE"/>
        </w:rPr>
        <w:t>UCLouvain</w:t>
      </w:r>
      <w:proofErr w:type="spellEnd"/>
      <w:r w:rsidRPr="007F10B4">
        <w:rPr>
          <w:i/>
          <w:sz w:val="20"/>
          <w:lang w:val="fr-BE"/>
        </w:rPr>
        <w:t>, Brussels.</w:t>
      </w:r>
    </w:p>
    <w:p w:rsidR="007F10B4" w:rsidRPr="007F10B4" w:rsidRDefault="007F10B4" w:rsidP="007F10B4">
      <w:pPr>
        <w:rPr>
          <w:i/>
          <w:sz w:val="20"/>
          <w:lang w:val="fr-BE"/>
        </w:rPr>
      </w:pPr>
      <w:r w:rsidRPr="007F10B4">
        <w:rPr>
          <w:i/>
          <w:sz w:val="20"/>
          <w:vertAlign w:val="superscript"/>
          <w:lang w:val="fr-BE"/>
        </w:rPr>
        <w:t xml:space="preserve">2 </w:t>
      </w:r>
      <w:r w:rsidRPr="007F10B4">
        <w:rPr>
          <w:i/>
          <w:sz w:val="20"/>
          <w:lang w:val="fr-BE"/>
        </w:rPr>
        <w:t xml:space="preserve">Laboratoire de Chirurgie expérimentale et Transplantation (CHEX), </w:t>
      </w:r>
      <w:proofErr w:type="spellStart"/>
      <w:r w:rsidRPr="007F10B4">
        <w:rPr>
          <w:i/>
          <w:sz w:val="20"/>
          <w:lang w:val="fr-BE"/>
        </w:rPr>
        <w:t>UCLouvain</w:t>
      </w:r>
      <w:proofErr w:type="spellEnd"/>
      <w:r w:rsidRPr="007F10B4">
        <w:rPr>
          <w:i/>
          <w:sz w:val="20"/>
          <w:lang w:val="fr-BE"/>
        </w:rPr>
        <w:t>, Brussels.</w:t>
      </w:r>
    </w:p>
    <w:p w:rsidR="007F10B4" w:rsidRPr="007F10B4" w:rsidRDefault="007F10B4" w:rsidP="007F10B4">
      <w:pPr>
        <w:rPr>
          <w:i/>
          <w:sz w:val="20"/>
          <w:lang w:val="fr-BE"/>
        </w:rPr>
      </w:pPr>
      <w:r w:rsidRPr="007F10B4">
        <w:rPr>
          <w:i/>
          <w:sz w:val="20"/>
          <w:vertAlign w:val="superscript"/>
          <w:lang w:val="fr-BE"/>
        </w:rPr>
        <w:t xml:space="preserve">3 </w:t>
      </w:r>
      <w:r w:rsidRPr="007F10B4">
        <w:rPr>
          <w:i/>
          <w:sz w:val="20"/>
          <w:lang w:val="fr-BE"/>
        </w:rPr>
        <w:t>Service de chirurgie et transplantation abdominale, Cliniques Universitaires Saint-Luc, Brussels.</w:t>
      </w:r>
    </w:p>
    <w:p w:rsidR="00840CDC" w:rsidRDefault="007F10B4" w:rsidP="00840CDC">
      <w:pPr>
        <w:rPr>
          <w:i/>
          <w:iCs/>
          <w:sz w:val="20"/>
          <w:vertAlign w:val="superscript"/>
          <w:lang w:val="fr-BE"/>
        </w:rPr>
      </w:pPr>
      <w:r w:rsidRPr="007F10B4">
        <w:rPr>
          <w:i/>
          <w:sz w:val="20"/>
          <w:vertAlign w:val="superscript"/>
          <w:lang w:val="fr-BE"/>
        </w:rPr>
        <w:t xml:space="preserve">4 </w:t>
      </w:r>
      <w:r w:rsidRPr="007F10B4">
        <w:rPr>
          <w:i/>
          <w:sz w:val="20"/>
          <w:lang w:val="fr-BE"/>
        </w:rPr>
        <w:t>Service de chirurgie plastique et reconstructrice, Cliniques Universitaires Saint-Luc, Brussels</w:t>
      </w:r>
    </w:p>
    <w:p w:rsidR="00840CDC" w:rsidRPr="00840CDC" w:rsidRDefault="00840CDC" w:rsidP="00840CDC">
      <w:pPr>
        <w:rPr>
          <w:i/>
          <w:sz w:val="20"/>
          <w:lang w:val="fr-BE"/>
        </w:rPr>
      </w:pPr>
      <w:r>
        <w:rPr>
          <w:i/>
          <w:iCs/>
          <w:sz w:val="20"/>
          <w:vertAlign w:val="superscript"/>
          <w:lang w:val="fr-BE"/>
        </w:rPr>
        <w:t>5</w:t>
      </w:r>
      <w:r w:rsidRPr="00840CDC">
        <w:rPr>
          <w:i/>
          <w:iCs/>
          <w:sz w:val="20"/>
          <w:vertAlign w:val="superscript"/>
          <w:lang w:val="fr-BE"/>
        </w:rPr>
        <w:t xml:space="preserve"> </w:t>
      </w:r>
      <w:r w:rsidRPr="00840CDC">
        <w:rPr>
          <w:i/>
          <w:iCs/>
          <w:sz w:val="20"/>
          <w:lang w:val="fr-BE"/>
        </w:rPr>
        <w:t>Service de chirurgie maxillo-faciale, Cliniques Universitaires Saint-Luc, Brussels</w:t>
      </w:r>
    </w:p>
    <w:p w:rsidR="007F10B4" w:rsidRPr="00E83958" w:rsidRDefault="007F10B4" w:rsidP="00840CDC">
      <w:pPr>
        <w:rPr>
          <w:b/>
          <w:bCs/>
          <w:lang w:val="en-US"/>
        </w:rPr>
      </w:pPr>
      <w:r w:rsidRPr="00E83958">
        <w:rPr>
          <w:b/>
          <w:bCs/>
          <w:lang w:val="en-US"/>
        </w:rPr>
        <w:t>Background</w:t>
      </w:r>
    </w:p>
    <w:p w:rsidR="007F10B4" w:rsidRPr="007F10B4" w:rsidRDefault="007F10B4" w:rsidP="007F10B4">
      <w:pPr>
        <w:jc w:val="both"/>
        <w:rPr>
          <w:lang w:val="en-US"/>
        </w:rPr>
      </w:pPr>
      <w:r w:rsidRPr="007F10B4">
        <w:rPr>
          <w:lang w:val="en-US"/>
        </w:rPr>
        <w:t>Total-partial gastrectomy, congenital gastric malformations and other causes of permanent gastric size reduction may result in severe side effects and poor life quality. Organ transplantation is a treatment of choice in end-stage chronic organ failure but is limited by the shortage of organs and the problems related to lifelong immunosuppression.  A bioengineered stomach transplant could thus restore a physiological transit and a digestive function, while being fully compatible. This work aim was to apply, in piglet stomachs, the “decellularization-recellularization” approach, as previously reported by our team in human and porcine composite tissues.</w:t>
      </w:r>
    </w:p>
    <w:p w:rsidR="007F10B4" w:rsidRPr="007F10B4" w:rsidRDefault="007F10B4" w:rsidP="007F10B4">
      <w:pPr>
        <w:jc w:val="both"/>
        <w:rPr>
          <w:b/>
          <w:bCs/>
          <w:lang w:val="en-US"/>
        </w:rPr>
      </w:pPr>
      <w:r w:rsidRPr="007F10B4">
        <w:rPr>
          <w:b/>
          <w:bCs/>
          <w:lang w:val="en-US"/>
        </w:rPr>
        <w:br/>
        <w:t>Methods/Materials</w:t>
      </w:r>
    </w:p>
    <w:p w:rsidR="00A635E7" w:rsidRPr="007F10B4" w:rsidRDefault="007F10B4" w:rsidP="007F10B4">
      <w:pPr>
        <w:jc w:val="both"/>
        <w:rPr>
          <w:lang w:val="en-US"/>
        </w:rPr>
      </w:pPr>
      <w:r w:rsidRPr="007F10B4">
        <w:rPr>
          <w:lang w:val="en-US"/>
        </w:rPr>
        <w:t xml:space="preserve">Seven neonatal porcine stomachs were surgically harvested along with their vascular pedicle and decellularized by sequential perfusion of demineralized water, sodium dodecyl sulfate, Triton X-100, finalized by </w:t>
      </w:r>
      <w:proofErr w:type="spellStart"/>
      <w:r w:rsidRPr="007F10B4">
        <w:rPr>
          <w:lang w:val="en-US"/>
        </w:rPr>
        <w:t>DNASe</w:t>
      </w:r>
      <w:proofErr w:type="spellEnd"/>
      <w:r w:rsidRPr="007F10B4">
        <w:rPr>
          <w:lang w:val="en-US"/>
        </w:rPr>
        <w:t xml:space="preserve"> and PBS solutions.</w:t>
      </w:r>
      <w:r w:rsidRPr="007F10B4">
        <w:rPr>
          <w:b/>
          <w:bCs/>
          <w:lang w:val="en-US"/>
        </w:rPr>
        <w:t xml:space="preserve"> </w:t>
      </w:r>
      <w:r w:rsidRPr="007F10B4">
        <w:rPr>
          <w:lang w:val="en-US"/>
        </w:rPr>
        <w:t xml:space="preserve">Cell clearance was evaluated by H&amp;E and DAPI </w:t>
      </w:r>
      <w:proofErr w:type="spellStart"/>
      <w:proofErr w:type="gramStart"/>
      <w:r w:rsidRPr="007F10B4">
        <w:rPr>
          <w:lang w:val="en-US"/>
        </w:rPr>
        <w:t>stainging,and</w:t>
      </w:r>
      <w:proofErr w:type="spellEnd"/>
      <w:proofErr w:type="gramEnd"/>
      <w:r w:rsidRPr="007F10B4">
        <w:rPr>
          <w:lang w:val="en-US"/>
        </w:rPr>
        <w:t xml:space="preserve"> DNA quantification. Extracellular matrix preservation was assessed by Masson’s Trichrome (MT), type I and type IV collagens, and laminin </w:t>
      </w:r>
      <w:proofErr w:type="spellStart"/>
      <w:r w:rsidRPr="007F10B4">
        <w:rPr>
          <w:lang w:val="en-US"/>
        </w:rPr>
        <w:t>stainings</w:t>
      </w:r>
      <w:proofErr w:type="spellEnd"/>
      <w:r w:rsidRPr="007F10B4">
        <w:rPr>
          <w:lang w:val="en-US"/>
        </w:rPr>
        <w:t xml:space="preserve">, elastin and GAG quantification. The vascular network was evaluated with angio-CT. Finally, matrix samples were sterilized and cultured with a fibroblastic cell line and analyzed by H&amp;E and Live/dead </w:t>
      </w:r>
      <w:proofErr w:type="spellStart"/>
      <w:r w:rsidRPr="007F10B4">
        <w:rPr>
          <w:lang w:val="en-US"/>
        </w:rPr>
        <w:t>stainings</w:t>
      </w:r>
      <w:proofErr w:type="spellEnd"/>
      <w:r w:rsidRPr="007F10B4">
        <w:rPr>
          <w:lang w:val="en-US"/>
        </w:rPr>
        <w:t>.</w:t>
      </w:r>
      <w:r w:rsidR="00A635E7">
        <w:rPr>
          <w:lang w:val="en-US"/>
        </w:rPr>
        <w:br/>
      </w:r>
      <w:r w:rsidR="00A635E7" w:rsidRPr="00840CDC">
        <w:rPr>
          <w:lang w:val="en-US"/>
        </w:rPr>
        <w:t xml:space="preserve">Native and decellularized stomachs were perfused through the esophagus with air to assess the preservation of the tightness of the gastric wall and </w:t>
      </w:r>
      <w:r w:rsidR="00824283" w:rsidRPr="00840CDC">
        <w:rPr>
          <w:lang w:val="en-US"/>
        </w:rPr>
        <w:t>then</w:t>
      </w:r>
      <w:r w:rsidR="00A635E7" w:rsidRPr="00840CDC">
        <w:rPr>
          <w:lang w:val="en-US"/>
        </w:rPr>
        <w:t xml:space="preserve"> with saline serum to evaluate the mechanical properties during the filling.</w:t>
      </w:r>
    </w:p>
    <w:p w:rsidR="007F10B4" w:rsidRPr="007F10B4" w:rsidRDefault="007F10B4" w:rsidP="007F10B4">
      <w:pPr>
        <w:jc w:val="both"/>
        <w:rPr>
          <w:b/>
          <w:bCs/>
          <w:lang w:val="en-US"/>
        </w:rPr>
      </w:pPr>
      <w:r w:rsidRPr="007F10B4">
        <w:rPr>
          <w:b/>
          <w:bCs/>
          <w:lang w:val="en-US"/>
        </w:rPr>
        <w:t>Results</w:t>
      </w:r>
    </w:p>
    <w:p w:rsidR="00A635E7" w:rsidRPr="00A34712" w:rsidRDefault="007F10B4" w:rsidP="007F10B4">
      <w:pPr>
        <w:jc w:val="both"/>
        <w:rPr>
          <w:i/>
          <w:lang w:val="en-US"/>
        </w:rPr>
      </w:pPr>
      <w:r w:rsidRPr="007F10B4">
        <w:rPr>
          <w:lang w:val="en-US"/>
        </w:rPr>
        <w:t xml:space="preserve">Stomachs were successfully decellularized, with a fast bleaching during the SDS perfusion while </w:t>
      </w:r>
      <w:r w:rsidRPr="00840CDC">
        <w:rPr>
          <w:lang w:val="en-US"/>
        </w:rPr>
        <w:t>preserving their morphology.</w:t>
      </w:r>
      <w:r w:rsidR="00417CC9" w:rsidRPr="00840CDC">
        <w:rPr>
          <w:lang w:val="en-US"/>
        </w:rPr>
        <w:t xml:space="preserve"> The air perfusion after decellularization </w:t>
      </w:r>
      <w:r w:rsidR="00BD780D" w:rsidRPr="00840CDC">
        <w:rPr>
          <w:lang w:val="en-US"/>
        </w:rPr>
        <w:t xml:space="preserve">also </w:t>
      </w:r>
      <w:r w:rsidR="00417CC9" w:rsidRPr="00840CDC">
        <w:rPr>
          <w:lang w:val="en-US"/>
        </w:rPr>
        <w:t>confirm</w:t>
      </w:r>
      <w:r w:rsidR="00BD780D" w:rsidRPr="00840CDC">
        <w:rPr>
          <w:lang w:val="en-US"/>
        </w:rPr>
        <w:t>s</w:t>
      </w:r>
      <w:r w:rsidR="00417CC9" w:rsidRPr="00840CDC">
        <w:rPr>
          <w:lang w:val="en-US"/>
        </w:rPr>
        <w:t xml:space="preserve"> a total preservation of the tightness of the gastric </w:t>
      </w:r>
      <w:r w:rsidR="00BD780D" w:rsidRPr="00840CDC">
        <w:rPr>
          <w:lang w:val="en-US"/>
        </w:rPr>
        <w:t xml:space="preserve">and </w:t>
      </w:r>
      <w:r w:rsidR="003315B0" w:rsidRPr="00840CDC">
        <w:rPr>
          <w:lang w:val="en-US"/>
        </w:rPr>
        <w:t>no</w:t>
      </w:r>
      <w:r w:rsidR="00417CC9" w:rsidRPr="00840CDC">
        <w:rPr>
          <w:lang w:val="en-US"/>
        </w:rPr>
        <w:t xml:space="preserve"> absence o</w:t>
      </w:r>
      <w:bookmarkStart w:id="0" w:name="_GoBack"/>
      <w:bookmarkEnd w:id="0"/>
      <w:r w:rsidR="00417CC9" w:rsidRPr="00840CDC">
        <w:rPr>
          <w:lang w:val="en-US"/>
        </w:rPr>
        <w:t xml:space="preserve">f air leakages (bubbles) in the water tank </w:t>
      </w:r>
      <w:r w:rsidR="003315B0" w:rsidRPr="00840CDC">
        <w:rPr>
          <w:lang w:val="en-US"/>
        </w:rPr>
        <w:t>(</w:t>
      </w:r>
      <w:r w:rsidR="00417CC9" w:rsidRPr="00840CDC">
        <w:rPr>
          <w:lang w:val="en-US"/>
        </w:rPr>
        <w:t>during the perfusion</w:t>
      </w:r>
      <w:r w:rsidR="003315B0" w:rsidRPr="00840CDC">
        <w:rPr>
          <w:lang w:val="en-US"/>
        </w:rPr>
        <w:t>)</w:t>
      </w:r>
      <w:r w:rsidR="00417CC9" w:rsidRPr="00840CDC">
        <w:rPr>
          <w:lang w:val="en-US"/>
        </w:rPr>
        <w:t xml:space="preserve">. </w:t>
      </w:r>
      <w:r w:rsidRPr="00840CDC">
        <w:rPr>
          <w:lang w:val="en-US"/>
        </w:rPr>
        <w:t xml:space="preserve"> Nuclei were absent on H&amp;E</w:t>
      </w:r>
      <w:r w:rsidRPr="007F10B4">
        <w:rPr>
          <w:lang w:val="en-US"/>
        </w:rPr>
        <w:t>, MT and DAPI staining; DNA reduction was significant (p</w:t>
      </w:r>
      <w:r w:rsidRPr="007F10B4">
        <w:rPr>
          <w:lang w:val="en-US"/>
        </w:rPr>
        <w:sym w:font="Symbol" w:char="F03C"/>
      </w:r>
      <w:r w:rsidRPr="007F10B4">
        <w:rPr>
          <w:lang w:val="en-US"/>
        </w:rPr>
        <w:t xml:space="preserve">0.01). MT showed a well-preserved microscopic architecture of the mucosa, submucosa, muscularis and serosa layers. Type I, type IV collagens, and laminin were positively stained in both native and decellularized stomachs. Matrix proteins quantification revealed an increase for the collagen but a decrease for elastin and GAG. The angio-CT showed a well preserved and accessible vascular bed. Seeded fibroblasts were viable after 7 and 14 days, as shown by the Live/dead and the </w:t>
      </w:r>
      <w:r w:rsidRPr="00E83958">
        <w:rPr>
          <w:lang w:val="en-US"/>
        </w:rPr>
        <w:t xml:space="preserve">H&amp;E </w:t>
      </w:r>
      <w:proofErr w:type="spellStart"/>
      <w:r w:rsidRPr="00E83958">
        <w:rPr>
          <w:lang w:val="en-US"/>
        </w:rPr>
        <w:t>stainings</w:t>
      </w:r>
      <w:proofErr w:type="spellEnd"/>
      <w:r w:rsidRPr="00E83958">
        <w:rPr>
          <w:lang w:val="en-US"/>
        </w:rPr>
        <w:t>.</w:t>
      </w:r>
      <w:r w:rsidR="00840CDC" w:rsidRPr="00E83958">
        <w:rPr>
          <w:lang w:val="en-US"/>
        </w:rPr>
        <w:tab/>
      </w:r>
      <w:r w:rsidR="00B20E34" w:rsidRPr="00E83958">
        <w:rPr>
          <w:lang w:val="en-US"/>
        </w:rPr>
        <w:t xml:space="preserve">The </w:t>
      </w:r>
      <w:r w:rsidR="00A635E7" w:rsidRPr="00E83958">
        <w:rPr>
          <w:lang w:val="en-US"/>
        </w:rPr>
        <w:t xml:space="preserve">pressure-volume curve </w:t>
      </w:r>
      <w:r w:rsidR="00B20E34" w:rsidRPr="00E83958">
        <w:rPr>
          <w:lang w:val="en-US"/>
        </w:rPr>
        <w:t xml:space="preserve">during the saline perfusion had </w:t>
      </w:r>
      <w:r w:rsidR="00A635E7" w:rsidRPr="00E83958">
        <w:rPr>
          <w:lang w:val="en-US"/>
        </w:rPr>
        <w:t>a similar morphology before and after decellularization</w:t>
      </w:r>
      <w:r w:rsidR="00840CDC" w:rsidRPr="00E83958">
        <w:rPr>
          <w:lang w:val="en-US"/>
        </w:rPr>
        <w:t xml:space="preserve"> but we observed </w:t>
      </w:r>
      <w:r w:rsidR="003227F7" w:rsidRPr="00E83958">
        <w:rPr>
          <w:lang w:val="en-US"/>
        </w:rPr>
        <w:t>an increase of the accumulated volume of 1,4-2,1x reaching the same gastric lumen pressure than inside a native stomach.</w:t>
      </w:r>
    </w:p>
    <w:p w:rsidR="00A635E7" w:rsidRPr="007F10B4" w:rsidRDefault="00A635E7" w:rsidP="007F10B4">
      <w:pPr>
        <w:jc w:val="both"/>
        <w:rPr>
          <w:lang w:val="en-US"/>
        </w:rPr>
      </w:pPr>
    </w:p>
    <w:p w:rsidR="007F10B4" w:rsidRDefault="007F10B4" w:rsidP="007F10B4">
      <w:pPr>
        <w:jc w:val="both"/>
        <w:rPr>
          <w:lang w:val="en-US"/>
        </w:rPr>
      </w:pPr>
      <w:r w:rsidRPr="007F10B4">
        <w:rPr>
          <w:b/>
          <w:bCs/>
          <w:lang w:val="en-US"/>
        </w:rPr>
        <w:t>Conclusion</w:t>
      </w:r>
    </w:p>
    <w:p w:rsidR="00FD26D6" w:rsidRDefault="007F10B4" w:rsidP="00417CC9">
      <w:pPr>
        <w:jc w:val="both"/>
        <w:rPr>
          <w:lang w:val="en-US"/>
        </w:rPr>
      </w:pPr>
      <w:r w:rsidRPr="007F10B4">
        <w:rPr>
          <w:lang w:val="en-US"/>
        </w:rPr>
        <w:t>We demonstrated the ability to produce porcine stomach extracellular matrix with a preserved vascularization. This could offer broad new perspectives in organ tissue engineering at this anatomical level.</w:t>
      </w:r>
    </w:p>
    <w:p w:rsidR="00FD26D6" w:rsidRPr="00FD26D6" w:rsidRDefault="00FD26D6">
      <w:pPr>
        <w:rPr>
          <w:lang w:val="en-US"/>
        </w:rPr>
      </w:pPr>
    </w:p>
    <w:sectPr w:rsidR="00FD26D6" w:rsidRPr="00FD26D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C344C5"/>
    <w:multiLevelType w:val="hybridMultilevel"/>
    <w:tmpl w:val="15A81646"/>
    <w:lvl w:ilvl="0" w:tplc="E8827538">
      <w:start w:val="1"/>
      <w:numFmt w:val="bullet"/>
      <w:lvlText w:val=""/>
      <w:lvlJc w:val="left"/>
      <w:pPr>
        <w:tabs>
          <w:tab w:val="num" w:pos="720"/>
        </w:tabs>
        <w:ind w:left="720" w:hanging="360"/>
      </w:pPr>
      <w:rPr>
        <w:rFonts w:ascii="Wingdings" w:hAnsi="Wingdings" w:hint="default"/>
      </w:rPr>
    </w:lvl>
    <w:lvl w:ilvl="1" w:tplc="4B2649E8" w:tentative="1">
      <w:start w:val="1"/>
      <w:numFmt w:val="bullet"/>
      <w:lvlText w:val=""/>
      <w:lvlJc w:val="left"/>
      <w:pPr>
        <w:tabs>
          <w:tab w:val="num" w:pos="1440"/>
        </w:tabs>
        <w:ind w:left="1440" w:hanging="360"/>
      </w:pPr>
      <w:rPr>
        <w:rFonts w:ascii="Wingdings" w:hAnsi="Wingdings" w:hint="default"/>
      </w:rPr>
    </w:lvl>
    <w:lvl w:ilvl="2" w:tplc="D774039C" w:tentative="1">
      <w:start w:val="1"/>
      <w:numFmt w:val="bullet"/>
      <w:lvlText w:val=""/>
      <w:lvlJc w:val="left"/>
      <w:pPr>
        <w:tabs>
          <w:tab w:val="num" w:pos="2160"/>
        </w:tabs>
        <w:ind w:left="2160" w:hanging="360"/>
      </w:pPr>
      <w:rPr>
        <w:rFonts w:ascii="Wingdings" w:hAnsi="Wingdings" w:hint="default"/>
      </w:rPr>
    </w:lvl>
    <w:lvl w:ilvl="3" w:tplc="E0608202" w:tentative="1">
      <w:start w:val="1"/>
      <w:numFmt w:val="bullet"/>
      <w:lvlText w:val=""/>
      <w:lvlJc w:val="left"/>
      <w:pPr>
        <w:tabs>
          <w:tab w:val="num" w:pos="2880"/>
        </w:tabs>
        <w:ind w:left="2880" w:hanging="360"/>
      </w:pPr>
      <w:rPr>
        <w:rFonts w:ascii="Wingdings" w:hAnsi="Wingdings" w:hint="default"/>
      </w:rPr>
    </w:lvl>
    <w:lvl w:ilvl="4" w:tplc="F7040252" w:tentative="1">
      <w:start w:val="1"/>
      <w:numFmt w:val="bullet"/>
      <w:lvlText w:val=""/>
      <w:lvlJc w:val="left"/>
      <w:pPr>
        <w:tabs>
          <w:tab w:val="num" w:pos="3600"/>
        </w:tabs>
        <w:ind w:left="3600" w:hanging="360"/>
      </w:pPr>
      <w:rPr>
        <w:rFonts w:ascii="Wingdings" w:hAnsi="Wingdings" w:hint="default"/>
      </w:rPr>
    </w:lvl>
    <w:lvl w:ilvl="5" w:tplc="5CD6E90A" w:tentative="1">
      <w:start w:val="1"/>
      <w:numFmt w:val="bullet"/>
      <w:lvlText w:val=""/>
      <w:lvlJc w:val="left"/>
      <w:pPr>
        <w:tabs>
          <w:tab w:val="num" w:pos="4320"/>
        </w:tabs>
        <w:ind w:left="4320" w:hanging="360"/>
      </w:pPr>
      <w:rPr>
        <w:rFonts w:ascii="Wingdings" w:hAnsi="Wingdings" w:hint="default"/>
      </w:rPr>
    </w:lvl>
    <w:lvl w:ilvl="6" w:tplc="D0CEE430" w:tentative="1">
      <w:start w:val="1"/>
      <w:numFmt w:val="bullet"/>
      <w:lvlText w:val=""/>
      <w:lvlJc w:val="left"/>
      <w:pPr>
        <w:tabs>
          <w:tab w:val="num" w:pos="5040"/>
        </w:tabs>
        <w:ind w:left="5040" w:hanging="360"/>
      </w:pPr>
      <w:rPr>
        <w:rFonts w:ascii="Wingdings" w:hAnsi="Wingdings" w:hint="default"/>
      </w:rPr>
    </w:lvl>
    <w:lvl w:ilvl="7" w:tplc="C486D4F2" w:tentative="1">
      <w:start w:val="1"/>
      <w:numFmt w:val="bullet"/>
      <w:lvlText w:val=""/>
      <w:lvlJc w:val="left"/>
      <w:pPr>
        <w:tabs>
          <w:tab w:val="num" w:pos="5760"/>
        </w:tabs>
        <w:ind w:left="5760" w:hanging="360"/>
      </w:pPr>
      <w:rPr>
        <w:rFonts w:ascii="Wingdings" w:hAnsi="Wingdings" w:hint="default"/>
      </w:rPr>
    </w:lvl>
    <w:lvl w:ilvl="8" w:tplc="C6B6B506" w:tentative="1">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9"/>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26D6"/>
    <w:rsid w:val="000A402D"/>
    <w:rsid w:val="003227F7"/>
    <w:rsid w:val="003315B0"/>
    <w:rsid w:val="00396541"/>
    <w:rsid w:val="00417CC9"/>
    <w:rsid w:val="00433C66"/>
    <w:rsid w:val="0057308F"/>
    <w:rsid w:val="007D1A43"/>
    <w:rsid w:val="007F10B4"/>
    <w:rsid w:val="00824283"/>
    <w:rsid w:val="00840CDC"/>
    <w:rsid w:val="00A34712"/>
    <w:rsid w:val="00A635E7"/>
    <w:rsid w:val="00B20E34"/>
    <w:rsid w:val="00BD780D"/>
    <w:rsid w:val="00C96147"/>
    <w:rsid w:val="00CF2A6C"/>
    <w:rsid w:val="00D56715"/>
    <w:rsid w:val="00D638F8"/>
    <w:rsid w:val="00D7783A"/>
    <w:rsid w:val="00E83958"/>
    <w:rsid w:val="00F211CB"/>
    <w:rsid w:val="00FD26D6"/>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E635839-2C4E-47AD-896D-C52A7BE58F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Marquedecommentaire">
    <w:name w:val="annotation reference"/>
    <w:basedOn w:val="Policepardfaut"/>
    <w:uiPriority w:val="99"/>
    <w:semiHidden/>
    <w:unhideWhenUsed/>
    <w:rsid w:val="007F10B4"/>
    <w:rPr>
      <w:sz w:val="16"/>
      <w:szCs w:val="16"/>
    </w:rPr>
  </w:style>
  <w:style w:type="paragraph" w:styleId="Commentaire">
    <w:name w:val="annotation text"/>
    <w:basedOn w:val="Normal"/>
    <w:link w:val="CommentaireCar"/>
    <w:uiPriority w:val="99"/>
    <w:semiHidden/>
    <w:unhideWhenUsed/>
    <w:rsid w:val="007F10B4"/>
    <w:pPr>
      <w:spacing w:after="0" w:line="240" w:lineRule="auto"/>
    </w:pPr>
    <w:rPr>
      <w:sz w:val="20"/>
      <w:szCs w:val="20"/>
      <w:lang w:val="fr-FR"/>
    </w:rPr>
  </w:style>
  <w:style w:type="character" w:customStyle="1" w:styleId="CommentaireCar">
    <w:name w:val="Commentaire Car"/>
    <w:basedOn w:val="Policepardfaut"/>
    <w:link w:val="Commentaire"/>
    <w:uiPriority w:val="99"/>
    <w:semiHidden/>
    <w:rsid w:val="007F10B4"/>
    <w:rPr>
      <w:sz w:val="20"/>
      <w:szCs w:val="20"/>
      <w:lang w:val="fr-FR"/>
    </w:rPr>
  </w:style>
  <w:style w:type="paragraph" w:styleId="Textedebulles">
    <w:name w:val="Balloon Text"/>
    <w:basedOn w:val="Normal"/>
    <w:link w:val="TextedebullesCar"/>
    <w:uiPriority w:val="99"/>
    <w:semiHidden/>
    <w:unhideWhenUsed/>
    <w:rsid w:val="007F10B4"/>
    <w:pPr>
      <w:spacing w:after="0" w:line="240" w:lineRule="auto"/>
    </w:pPr>
    <w:rPr>
      <w:rFonts w:ascii="Times New Roman" w:hAnsi="Times New Roman" w:cs="Times New Roman"/>
      <w:sz w:val="18"/>
      <w:szCs w:val="18"/>
    </w:rPr>
  </w:style>
  <w:style w:type="character" w:customStyle="1" w:styleId="TextedebullesCar">
    <w:name w:val="Texte de bulles Car"/>
    <w:basedOn w:val="Policepardfaut"/>
    <w:link w:val="Textedebulles"/>
    <w:uiPriority w:val="99"/>
    <w:semiHidden/>
    <w:rsid w:val="007F10B4"/>
    <w:rPr>
      <w:rFonts w:ascii="Times New Roman" w:hAnsi="Times New Roman" w:cs="Times New Roman"/>
      <w:sz w:val="18"/>
      <w:szCs w:val="18"/>
    </w:rPr>
  </w:style>
  <w:style w:type="paragraph" w:styleId="Paragraphedeliste">
    <w:name w:val="List Paragraph"/>
    <w:basedOn w:val="Normal"/>
    <w:uiPriority w:val="34"/>
    <w:qFormat/>
    <w:rsid w:val="00A635E7"/>
    <w:pPr>
      <w:spacing w:after="0" w:line="240" w:lineRule="auto"/>
      <w:ind w:left="720"/>
      <w:contextualSpacing/>
    </w:pPr>
    <w:rPr>
      <w:rFonts w:ascii="Times New Roman" w:eastAsiaTheme="minorEastAsia" w:hAnsi="Times New Roman" w:cs="Times New Roman"/>
      <w:sz w:val="24"/>
      <w:szCs w:val="24"/>
      <w:lang w:val="fr-BE" w:eastAsia="fr-FR"/>
    </w:rPr>
  </w:style>
  <w:style w:type="paragraph" w:styleId="NormalWeb">
    <w:name w:val="Normal (Web)"/>
    <w:basedOn w:val="Normal"/>
    <w:uiPriority w:val="99"/>
    <w:semiHidden/>
    <w:unhideWhenUsed/>
    <w:rsid w:val="00840CDC"/>
    <w:pPr>
      <w:spacing w:before="100" w:beforeAutospacing="1" w:after="100" w:afterAutospacing="1" w:line="240" w:lineRule="auto"/>
    </w:pPr>
    <w:rPr>
      <w:rFonts w:ascii="Times New Roman" w:eastAsia="Times New Roman" w:hAnsi="Times New Roman" w:cs="Times New Roman"/>
      <w:sz w:val="24"/>
      <w:szCs w:val="24"/>
      <w:lang w:val="fr-BE"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6238746">
      <w:bodyDiv w:val="1"/>
      <w:marLeft w:val="0"/>
      <w:marRight w:val="0"/>
      <w:marTop w:val="0"/>
      <w:marBottom w:val="0"/>
      <w:divBdr>
        <w:top w:val="none" w:sz="0" w:space="0" w:color="auto"/>
        <w:left w:val="none" w:sz="0" w:space="0" w:color="auto"/>
        <w:bottom w:val="none" w:sz="0" w:space="0" w:color="auto"/>
        <w:right w:val="none" w:sz="0" w:space="0" w:color="auto"/>
      </w:divBdr>
      <w:divsChild>
        <w:div w:id="1508784344">
          <w:marLeft w:val="0"/>
          <w:marRight w:val="0"/>
          <w:marTop w:val="0"/>
          <w:marBottom w:val="0"/>
          <w:divBdr>
            <w:top w:val="none" w:sz="0" w:space="0" w:color="auto"/>
            <w:left w:val="none" w:sz="0" w:space="0" w:color="auto"/>
            <w:bottom w:val="none" w:sz="0" w:space="0" w:color="auto"/>
            <w:right w:val="none" w:sz="0" w:space="0" w:color="auto"/>
          </w:divBdr>
          <w:divsChild>
            <w:div w:id="195167191">
              <w:marLeft w:val="0"/>
              <w:marRight w:val="0"/>
              <w:marTop w:val="0"/>
              <w:marBottom w:val="0"/>
              <w:divBdr>
                <w:top w:val="none" w:sz="0" w:space="0" w:color="auto"/>
                <w:left w:val="none" w:sz="0" w:space="0" w:color="auto"/>
                <w:bottom w:val="none" w:sz="0" w:space="0" w:color="auto"/>
                <w:right w:val="none" w:sz="0" w:space="0" w:color="auto"/>
              </w:divBdr>
              <w:divsChild>
                <w:div w:id="984429582">
                  <w:marLeft w:val="0"/>
                  <w:marRight w:val="0"/>
                  <w:marTop w:val="0"/>
                  <w:marBottom w:val="0"/>
                  <w:divBdr>
                    <w:top w:val="none" w:sz="0" w:space="0" w:color="auto"/>
                    <w:left w:val="none" w:sz="0" w:space="0" w:color="auto"/>
                    <w:bottom w:val="none" w:sz="0" w:space="0" w:color="auto"/>
                    <w:right w:val="none" w:sz="0" w:space="0" w:color="auto"/>
                  </w:divBdr>
                  <w:divsChild>
                    <w:div w:id="284897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2927241">
          <w:marLeft w:val="0"/>
          <w:marRight w:val="0"/>
          <w:marTop w:val="0"/>
          <w:marBottom w:val="0"/>
          <w:divBdr>
            <w:top w:val="none" w:sz="0" w:space="0" w:color="auto"/>
            <w:left w:val="none" w:sz="0" w:space="0" w:color="auto"/>
            <w:bottom w:val="none" w:sz="0" w:space="0" w:color="auto"/>
            <w:right w:val="none" w:sz="0" w:space="0" w:color="auto"/>
          </w:divBdr>
          <w:divsChild>
            <w:div w:id="1474299369">
              <w:marLeft w:val="0"/>
              <w:marRight w:val="0"/>
              <w:marTop w:val="0"/>
              <w:marBottom w:val="0"/>
              <w:divBdr>
                <w:top w:val="none" w:sz="0" w:space="0" w:color="auto"/>
                <w:left w:val="none" w:sz="0" w:space="0" w:color="auto"/>
                <w:bottom w:val="none" w:sz="0" w:space="0" w:color="auto"/>
                <w:right w:val="none" w:sz="0" w:space="0" w:color="auto"/>
              </w:divBdr>
              <w:divsChild>
                <w:div w:id="872112474">
                  <w:marLeft w:val="0"/>
                  <w:marRight w:val="0"/>
                  <w:marTop w:val="0"/>
                  <w:marBottom w:val="0"/>
                  <w:divBdr>
                    <w:top w:val="none" w:sz="0" w:space="0" w:color="auto"/>
                    <w:left w:val="none" w:sz="0" w:space="0" w:color="auto"/>
                    <w:bottom w:val="none" w:sz="0" w:space="0" w:color="auto"/>
                    <w:right w:val="none" w:sz="0" w:space="0" w:color="auto"/>
                  </w:divBdr>
                  <w:divsChild>
                    <w:div w:id="1630043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026285">
      <w:bodyDiv w:val="1"/>
      <w:marLeft w:val="0"/>
      <w:marRight w:val="0"/>
      <w:marTop w:val="0"/>
      <w:marBottom w:val="0"/>
      <w:divBdr>
        <w:top w:val="none" w:sz="0" w:space="0" w:color="auto"/>
        <w:left w:val="none" w:sz="0" w:space="0" w:color="auto"/>
        <w:bottom w:val="none" w:sz="0" w:space="0" w:color="auto"/>
        <w:right w:val="none" w:sz="0" w:space="0" w:color="auto"/>
      </w:divBdr>
    </w:div>
    <w:div w:id="541017964">
      <w:bodyDiv w:val="1"/>
      <w:marLeft w:val="0"/>
      <w:marRight w:val="0"/>
      <w:marTop w:val="0"/>
      <w:marBottom w:val="0"/>
      <w:divBdr>
        <w:top w:val="none" w:sz="0" w:space="0" w:color="auto"/>
        <w:left w:val="none" w:sz="0" w:space="0" w:color="auto"/>
        <w:bottom w:val="none" w:sz="0" w:space="0" w:color="auto"/>
        <w:right w:val="none" w:sz="0" w:space="0" w:color="auto"/>
      </w:divBdr>
      <w:divsChild>
        <w:div w:id="634792621">
          <w:marLeft w:val="0"/>
          <w:marRight w:val="0"/>
          <w:marTop w:val="0"/>
          <w:marBottom w:val="0"/>
          <w:divBdr>
            <w:top w:val="none" w:sz="0" w:space="0" w:color="auto"/>
            <w:left w:val="none" w:sz="0" w:space="0" w:color="auto"/>
            <w:bottom w:val="none" w:sz="0" w:space="0" w:color="auto"/>
            <w:right w:val="none" w:sz="0" w:space="0" w:color="auto"/>
          </w:divBdr>
          <w:divsChild>
            <w:div w:id="1179810492">
              <w:marLeft w:val="0"/>
              <w:marRight w:val="0"/>
              <w:marTop w:val="0"/>
              <w:marBottom w:val="0"/>
              <w:divBdr>
                <w:top w:val="none" w:sz="0" w:space="0" w:color="auto"/>
                <w:left w:val="none" w:sz="0" w:space="0" w:color="auto"/>
                <w:bottom w:val="none" w:sz="0" w:space="0" w:color="auto"/>
                <w:right w:val="none" w:sz="0" w:space="0" w:color="auto"/>
              </w:divBdr>
              <w:divsChild>
                <w:div w:id="474026461">
                  <w:marLeft w:val="0"/>
                  <w:marRight w:val="0"/>
                  <w:marTop w:val="0"/>
                  <w:marBottom w:val="0"/>
                  <w:divBdr>
                    <w:top w:val="none" w:sz="0" w:space="0" w:color="auto"/>
                    <w:left w:val="none" w:sz="0" w:space="0" w:color="auto"/>
                    <w:bottom w:val="none" w:sz="0" w:space="0" w:color="auto"/>
                    <w:right w:val="none" w:sz="0" w:space="0" w:color="auto"/>
                  </w:divBdr>
                  <w:divsChild>
                    <w:div w:id="1863126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5225823">
          <w:marLeft w:val="0"/>
          <w:marRight w:val="0"/>
          <w:marTop w:val="0"/>
          <w:marBottom w:val="0"/>
          <w:divBdr>
            <w:top w:val="none" w:sz="0" w:space="0" w:color="auto"/>
            <w:left w:val="none" w:sz="0" w:space="0" w:color="auto"/>
            <w:bottom w:val="none" w:sz="0" w:space="0" w:color="auto"/>
            <w:right w:val="none" w:sz="0" w:space="0" w:color="auto"/>
          </w:divBdr>
          <w:divsChild>
            <w:div w:id="1971979657">
              <w:marLeft w:val="0"/>
              <w:marRight w:val="0"/>
              <w:marTop w:val="0"/>
              <w:marBottom w:val="0"/>
              <w:divBdr>
                <w:top w:val="none" w:sz="0" w:space="0" w:color="auto"/>
                <w:left w:val="none" w:sz="0" w:space="0" w:color="auto"/>
                <w:bottom w:val="none" w:sz="0" w:space="0" w:color="auto"/>
                <w:right w:val="none" w:sz="0" w:space="0" w:color="auto"/>
              </w:divBdr>
              <w:divsChild>
                <w:div w:id="1981954292">
                  <w:marLeft w:val="0"/>
                  <w:marRight w:val="0"/>
                  <w:marTop w:val="0"/>
                  <w:marBottom w:val="0"/>
                  <w:divBdr>
                    <w:top w:val="none" w:sz="0" w:space="0" w:color="auto"/>
                    <w:left w:val="none" w:sz="0" w:space="0" w:color="auto"/>
                    <w:bottom w:val="none" w:sz="0" w:space="0" w:color="auto"/>
                    <w:right w:val="none" w:sz="0" w:space="0" w:color="auto"/>
                  </w:divBdr>
                  <w:divsChild>
                    <w:div w:id="1256860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548</Words>
  <Characters>3014</Characters>
  <Application>Microsoft Office Word</Application>
  <DocSecurity>0</DocSecurity>
  <Lines>25</Lines>
  <Paragraphs>7</Paragraphs>
  <ScaleCrop>false</ScaleCrop>
  <HeadingPairs>
    <vt:vector size="4" baseType="variant">
      <vt:variant>
        <vt:lpstr>Titre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3555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Lize</dc:creator>
  <cp:keywords/>
  <dc:description/>
  <cp:lastModifiedBy>Louis Maistriaux</cp:lastModifiedBy>
  <cp:revision>3</cp:revision>
  <dcterms:created xsi:type="dcterms:W3CDTF">2019-09-01T17:53:00Z</dcterms:created>
  <dcterms:modified xsi:type="dcterms:W3CDTF">2019-09-01T17:55:00Z</dcterms:modified>
</cp:coreProperties>
</file>