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26E52B" w14:textId="2CA14160" w:rsidR="00E96F4C" w:rsidRDefault="00901CAD" w:rsidP="00901CAD">
      <w:pPr>
        <w:spacing w:after="0" w:line="240" w:lineRule="auto"/>
        <w:jc w:val="center"/>
        <w:rPr>
          <w:rFonts w:ascii="Times New Roman" w:hAnsi="Times New Roman" w:cs="Times New Roman"/>
          <w:b/>
          <w:bCs/>
          <w:lang w:val="fr-FR"/>
        </w:rPr>
      </w:pPr>
      <w:r>
        <w:rPr>
          <w:rFonts w:ascii="Times New Roman" w:hAnsi="Times New Roman" w:cs="Times New Roman"/>
          <w:b/>
          <w:bCs/>
          <w:lang w:val="fr-FR"/>
        </w:rPr>
        <w:t>Les</w:t>
      </w:r>
      <w:r w:rsidR="00D54A65">
        <w:rPr>
          <w:rFonts w:ascii="Times New Roman" w:hAnsi="Times New Roman" w:cs="Times New Roman"/>
          <w:b/>
          <w:bCs/>
          <w:lang w:val="fr-FR"/>
        </w:rPr>
        <w:t xml:space="preserve"> </w:t>
      </w:r>
      <w:proofErr w:type="spellStart"/>
      <w:r w:rsidR="00D54A65">
        <w:rPr>
          <w:rFonts w:ascii="Times New Roman" w:hAnsi="Times New Roman" w:cs="Times New Roman"/>
          <w:b/>
          <w:bCs/>
          <w:lang w:val="fr-FR"/>
        </w:rPr>
        <w:t>premier·ères</w:t>
      </w:r>
      <w:proofErr w:type="spellEnd"/>
      <w:r>
        <w:rPr>
          <w:rFonts w:ascii="Times New Roman" w:hAnsi="Times New Roman" w:cs="Times New Roman"/>
          <w:b/>
          <w:bCs/>
          <w:lang w:val="fr-FR"/>
        </w:rPr>
        <w:t xml:space="preserve"> </w:t>
      </w:r>
      <w:proofErr w:type="spellStart"/>
      <w:r>
        <w:rPr>
          <w:rFonts w:ascii="Times New Roman" w:hAnsi="Times New Roman" w:cs="Times New Roman"/>
          <w:b/>
          <w:bCs/>
          <w:lang w:val="fr-FR"/>
        </w:rPr>
        <w:t>chrétien·nes</w:t>
      </w:r>
      <w:proofErr w:type="spellEnd"/>
      <w:r>
        <w:rPr>
          <w:rFonts w:ascii="Times New Roman" w:hAnsi="Times New Roman" w:cs="Times New Roman"/>
          <w:b/>
          <w:bCs/>
          <w:lang w:val="fr-FR"/>
        </w:rPr>
        <w:t xml:space="preserve"> </w:t>
      </w:r>
      <w:proofErr w:type="spellStart"/>
      <w:r w:rsidR="00D54A65">
        <w:rPr>
          <w:rFonts w:ascii="Times New Roman" w:hAnsi="Times New Roman" w:cs="Times New Roman"/>
          <w:b/>
          <w:bCs/>
          <w:lang w:val="fr-FR"/>
        </w:rPr>
        <w:t>ont-il·</w:t>
      </w:r>
      <w:proofErr w:type="gramStart"/>
      <w:r w:rsidR="00D54A65">
        <w:rPr>
          <w:rFonts w:ascii="Times New Roman" w:hAnsi="Times New Roman" w:cs="Times New Roman"/>
          <w:b/>
          <w:bCs/>
          <w:lang w:val="fr-FR"/>
        </w:rPr>
        <w:t>elles</w:t>
      </w:r>
      <w:proofErr w:type="spellEnd"/>
      <w:r w:rsidR="00D54A65">
        <w:rPr>
          <w:rFonts w:ascii="Times New Roman" w:hAnsi="Times New Roman" w:cs="Times New Roman"/>
          <w:b/>
          <w:bCs/>
          <w:lang w:val="fr-FR"/>
        </w:rPr>
        <w:t xml:space="preserve"> fait</w:t>
      </w:r>
      <w:proofErr w:type="gramEnd"/>
      <w:r w:rsidR="00D54A65">
        <w:rPr>
          <w:rFonts w:ascii="Times New Roman" w:hAnsi="Times New Roman" w:cs="Times New Roman"/>
          <w:b/>
          <w:bCs/>
          <w:lang w:val="fr-FR"/>
        </w:rPr>
        <w:t xml:space="preserve"> de la philosophie ?</w:t>
      </w:r>
    </w:p>
    <w:p w14:paraId="0A62775D" w14:textId="77777777" w:rsidR="00651D95" w:rsidRDefault="00651D95" w:rsidP="00E96F4C">
      <w:pPr>
        <w:spacing w:after="0" w:line="240" w:lineRule="auto"/>
        <w:jc w:val="both"/>
        <w:rPr>
          <w:rFonts w:ascii="Times New Roman" w:hAnsi="Times New Roman" w:cs="Times New Roman"/>
          <w:b/>
          <w:bCs/>
          <w:lang w:val="fr-FR"/>
        </w:rPr>
      </w:pPr>
    </w:p>
    <w:p w14:paraId="1C2CC017" w14:textId="41B2DAE8" w:rsidR="00C154B5" w:rsidRDefault="00D54A65" w:rsidP="00D54A65">
      <w:pPr>
        <w:spacing w:after="0" w:line="240" w:lineRule="auto"/>
        <w:jc w:val="both"/>
        <w:rPr>
          <w:rFonts w:ascii="Times New Roman" w:hAnsi="Times New Roman" w:cs="Times New Roman"/>
        </w:rPr>
      </w:pPr>
      <w:r>
        <w:rPr>
          <w:rFonts w:ascii="Times New Roman" w:hAnsi="Times New Roman" w:cs="Times New Roman"/>
          <w:lang w:val="fr-FR"/>
        </w:rPr>
        <w:t xml:space="preserve">Le débat entre foi et raison a été une question récurrente dans l’histoire du christianisme avec des événements restés comme des symboles de cet affrontement – le procès de Galilée par exemple – et il semble trouver des résurgences même dans les années 2020, avec les débats sur l’enseignement du créationnisme dans les écoles aux États-Unis par exemple. Qu’en était-il dans les premiers siècles du christianisme ? </w:t>
      </w:r>
      <w:r>
        <w:rPr>
          <w:rFonts w:ascii="Times New Roman" w:hAnsi="Times New Roman" w:cs="Times New Roman"/>
          <w:lang w:val="fr-FR"/>
        </w:rPr>
        <w:t xml:space="preserve">De fait, une affirmation comme celle de </w:t>
      </w:r>
      <w:r>
        <w:rPr>
          <w:rFonts w:ascii="Times New Roman" w:hAnsi="Times New Roman" w:cs="Times New Roman"/>
        </w:rPr>
        <w:t xml:space="preserve">Paul dans la </w:t>
      </w:r>
      <w:r>
        <w:rPr>
          <w:rFonts w:ascii="Times New Roman" w:hAnsi="Times New Roman" w:cs="Times New Roman"/>
          <w:i/>
          <w:iCs/>
        </w:rPr>
        <w:t>Deuxième épître aux Corinthiens</w:t>
      </w:r>
      <w:r>
        <w:rPr>
          <w:rFonts w:ascii="Times New Roman" w:hAnsi="Times New Roman" w:cs="Times New Roman"/>
        </w:rPr>
        <w:t xml:space="preserve">, « la sagesse de cet univers est une folie devant Dieu » (2 Co 3,19), pourrait </w:t>
      </w:r>
      <w:r>
        <w:rPr>
          <w:rFonts w:ascii="Times New Roman" w:hAnsi="Times New Roman" w:cs="Times New Roman"/>
        </w:rPr>
        <w:t>conduire à un rejet de l’usage de raison et de celles et ceux qui, en Grèce, semble la mettre en œuvre de manière privilégiée : les philosophes</w:t>
      </w:r>
      <w:r>
        <w:rPr>
          <w:rFonts w:ascii="Times New Roman" w:hAnsi="Times New Roman" w:cs="Times New Roman"/>
        </w:rPr>
        <w:t xml:space="preserve">. </w:t>
      </w:r>
      <w:r>
        <w:rPr>
          <w:rFonts w:ascii="Times New Roman" w:hAnsi="Times New Roman" w:cs="Times New Roman"/>
        </w:rPr>
        <w:t>Leurs textes et enseignements</w:t>
      </w:r>
      <w:r>
        <w:rPr>
          <w:rFonts w:ascii="Times New Roman" w:hAnsi="Times New Roman" w:cs="Times New Roman"/>
        </w:rPr>
        <w:t xml:space="preserve"> </w:t>
      </w:r>
      <w:r>
        <w:rPr>
          <w:rFonts w:ascii="Times New Roman" w:hAnsi="Times New Roman" w:cs="Times New Roman"/>
        </w:rPr>
        <w:t>seraient</w:t>
      </w:r>
      <w:r>
        <w:rPr>
          <w:rFonts w:ascii="Times New Roman" w:hAnsi="Times New Roman" w:cs="Times New Roman"/>
        </w:rPr>
        <w:t xml:space="preserve"> folie aux yeux de Dieu. </w:t>
      </w:r>
      <w:r>
        <w:rPr>
          <w:rFonts w:ascii="Times New Roman" w:hAnsi="Times New Roman" w:cs="Times New Roman"/>
        </w:rPr>
        <w:t xml:space="preserve">La réponse à la question des rapports entre la philosophie et les </w:t>
      </w:r>
      <w:proofErr w:type="spellStart"/>
      <w:r>
        <w:rPr>
          <w:rFonts w:ascii="Times New Roman" w:hAnsi="Times New Roman" w:cs="Times New Roman"/>
        </w:rPr>
        <w:t>chrétien·nes</w:t>
      </w:r>
      <w:proofErr w:type="spellEnd"/>
      <w:r>
        <w:rPr>
          <w:rFonts w:ascii="Times New Roman" w:hAnsi="Times New Roman" w:cs="Times New Roman"/>
        </w:rPr>
        <w:t xml:space="preserve"> est cependant plus nuancée, comme on le verra. </w:t>
      </w:r>
    </w:p>
    <w:p w14:paraId="2DEBFF79" w14:textId="77777777" w:rsidR="00651D95" w:rsidRDefault="00651D95" w:rsidP="00E96F4C">
      <w:pPr>
        <w:spacing w:after="0" w:line="240" w:lineRule="auto"/>
        <w:jc w:val="both"/>
        <w:rPr>
          <w:rFonts w:ascii="Times New Roman" w:hAnsi="Times New Roman" w:cs="Times New Roman"/>
        </w:rPr>
      </w:pPr>
    </w:p>
    <w:p w14:paraId="67F181CA" w14:textId="4CCE1F67" w:rsidR="00A91554" w:rsidRDefault="00A91554" w:rsidP="00E96F4C">
      <w:pPr>
        <w:spacing w:after="0" w:line="240" w:lineRule="auto"/>
        <w:jc w:val="both"/>
        <w:rPr>
          <w:rFonts w:ascii="Times New Roman" w:hAnsi="Times New Roman" w:cs="Times New Roman"/>
          <w:b/>
          <w:bCs/>
        </w:rPr>
      </w:pPr>
      <w:r>
        <w:rPr>
          <w:rFonts w:ascii="Times New Roman" w:hAnsi="Times New Roman" w:cs="Times New Roman"/>
          <w:b/>
          <w:bCs/>
        </w:rPr>
        <w:t xml:space="preserve">La </w:t>
      </w:r>
      <w:r w:rsidR="00D54A65">
        <w:rPr>
          <w:rFonts w:ascii="Times New Roman" w:hAnsi="Times New Roman" w:cs="Times New Roman"/>
          <w:b/>
          <w:bCs/>
        </w:rPr>
        <w:t>philosophie</w:t>
      </w:r>
      <w:r>
        <w:rPr>
          <w:rFonts w:ascii="Times New Roman" w:hAnsi="Times New Roman" w:cs="Times New Roman"/>
          <w:b/>
          <w:bCs/>
        </w:rPr>
        <w:t xml:space="preserve"> grecque entre bavardage</w:t>
      </w:r>
      <w:r w:rsidR="00DC2171">
        <w:rPr>
          <w:rFonts w:ascii="Times New Roman" w:hAnsi="Times New Roman" w:cs="Times New Roman"/>
          <w:b/>
          <w:bCs/>
        </w:rPr>
        <w:t xml:space="preserve">, </w:t>
      </w:r>
      <w:r>
        <w:rPr>
          <w:rFonts w:ascii="Times New Roman" w:hAnsi="Times New Roman" w:cs="Times New Roman"/>
          <w:b/>
          <w:bCs/>
        </w:rPr>
        <w:t>scandale</w:t>
      </w:r>
      <w:r w:rsidR="00DC2171">
        <w:rPr>
          <w:rFonts w:ascii="Times New Roman" w:hAnsi="Times New Roman" w:cs="Times New Roman"/>
          <w:b/>
          <w:bCs/>
        </w:rPr>
        <w:t xml:space="preserve"> et plagiat</w:t>
      </w:r>
    </w:p>
    <w:p w14:paraId="2ABF87A9" w14:textId="77777777" w:rsidR="00A91554" w:rsidRPr="00A91554" w:rsidRDefault="00A91554" w:rsidP="00E96F4C">
      <w:pPr>
        <w:spacing w:after="0" w:line="240" w:lineRule="auto"/>
        <w:jc w:val="both"/>
        <w:rPr>
          <w:rFonts w:ascii="Times New Roman" w:hAnsi="Times New Roman" w:cs="Times New Roman"/>
          <w:b/>
          <w:bCs/>
        </w:rPr>
      </w:pPr>
    </w:p>
    <w:p w14:paraId="209FFCE2" w14:textId="60A15C28" w:rsidR="00A91554" w:rsidRDefault="00A91554" w:rsidP="00E96F4C">
      <w:pPr>
        <w:spacing w:after="0" w:line="240" w:lineRule="auto"/>
        <w:jc w:val="both"/>
        <w:rPr>
          <w:rFonts w:ascii="Times New Roman" w:eastAsia="Cambria" w:hAnsi="Times New Roman" w:cs="Times New Roman"/>
          <w:color w:val="000000" w:themeColor="text1"/>
        </w:rPr>
      </w:pPr>
      <w:r>
        <w:rPr>
          <w:rFonts w:ascii="Times New Roman" w:hAnsi="Times New Roman" w:cs="Times New Roman"/>
        </w:rPr>
        <w:t>De fait, certains auteurs chrétiens témoignent d’un rejet</w:t>
      </w:r>
      <w:r w:rsidR="00651D95">
        <w:rPr>
          <w:rFonts w:ascii="Times New Roman" w:hAnsi="Times New Roman" w:cs="Times New Roman"/>
        </w:rPr>
        <w:t xml:space="preserve"> </w:t>
      </w:r>
      <w:r>
        <w:rPr>
          <w:rFonts w:ascii="Times New Roman" w:hAnsi="Times New Roman" w:cs="Times New Roman"/>
        </w:rPr>
        <w:t>radical de</w:t>
      </w:r>
      <w:r w:rsidR="00651D95">
        <w:rPr>
          <w:rFonts w:ascii="Times New Roman" w:hAnsi="Times New Roman" w:cs="Times New Roman"/>
        </w:rPr>
        <w:t xml:space="preserve"> la </w:t>
      </w:r>
      <w:r w:rsidR="00D54A65">
        <w:rPr>
          <w:rFonts w:ascii="Times New Roman" w:hAnsi="Times New Roman" w:cs="Times New Roman"/>
        </w:rPr>
        <w:t>philosophie</w:t>
      </w:r>
      <w:r>
        <w:rPr>
          <w:rFonts w:ascii="Times New Roman" w:hAnsi="Times New Roman" w:cs="Times New Roman"/>
        </w:rPr>
        <w:t xml:space="preserve"> prestigieuse</w:t>
      </w:r>
      <w:r w:rsidR="00651D95">
        <w:rPr>
          <w:rFonts w:ascii="Times New Roman" w:hAnsi="Times New Roman" w:cs="Times New Roman"/>
        </w:rPr>
        <w:t xml:space="preserve"> </w:t>
      </w:r>
      <w:r>
        <w:rPr>
          <w:rFonts w:ascii="Times New Roman" w:hAnsi="Times New Roman" w:cs="Times New Roman"/>
        </w:rPr>
        <w:t>de leur temps</w:t>
      </w:r>
      <w:r w:rsidR="00651D95">
        <w:rPr>
          <w:rFonts w:ascii="Times New Roman" w:hAnsi="Times New Roman" w:cs="Times New Roman"/>
        </w:rPr>
        <w:t xml:space="preserve">. Tatien, au </w:t>
      </w:r>
      <w:proofErr w:type="spellStart"/>
      <w:r w:rsidR="00651D95" w:rsidRPr="00225DD7">
        <w:rPr>
          <w:rFonts w:ascii="Times New Roman" w:hAnsi="Times New Roman" w:cs="Times New Roman"/>
          <w:smallCaps/>
        </w:rPr>
        <w:t>i</w:t>
      </w:r>
      <w:r w:rsidR="00651D95">
        <w:rPr>
          <w:rFonts w:ascii="Times New Roman" w:hAnsi="Times New Roman" w:cs="Times New Roman"/>
          <w:smallCaps/>
        </w:rPr>
        <w:t>i</w:t>
      </w:r>
      <w:r w:rsidR="00651D95" w:rsidRPr="00225DD7">
        <w:rPr>
          <w:rFonts w:ascii="Times New Roman" w:hAnsi="Times New Roman" w:cs="Times New Roman"/>
          <w:vertAlign w:val="superscript"/>
        </w:rPr>
        <w:t>e</w:t>
      </w:r>
      <w:proofErr w:type="spellEnd"/>
      <w:r w:rsidR="00651D95">
        <w:rPr>
          <w:rFonts w:ascii="Times New Roman" w:hAnsi="Times New Roman" w:cs="Times New Roman"/>
        </w:rPr>
        <w:t xml:space="preserve"> </w:t>
      </w:r>
      <w:r w:rsidR="00651D95" w:rsidRPr="00946DC7">
        <w:rPr>
          <w:rFonts w:ascii="Times New Roman" w:hAnsi="Times New Roman" w:cs="Times New Roman"/>
        </w:rPr>
        <w:t>siècle</w:t>
      </w:r>
      <w:r w:rsidR="00651D95">
        <w:rPr>
          <w:rFonts w:ascii="Times New Roman" w:hAnsi="Times New Roman" w:cs="Times New Roman"/>
        </w:rPr>
        <w:t>, se moque</w:t>
      </w:r>
      <w:r>
        <w:rPr>
          <w:rFonts w:ascii="Times New Roman" w:hAnsi="Times New Roman" w:cs="Times New Roman"/>
        </w:rPr>
        <w:t xml:space="preserve"> par exemple</w:t>
      </w:r>
      <w:r w:rsidR="00651D95">
        <w:rPr>
          <w:rFonts w:ascii="Times New Roman" w:hAnsi="Times New Roman" w:cs="Times New Roman"/>
        </w:rPr>
        <w:t xml:space="preserve"> des philosophes </w:t>
      </w:r>
      <w:r w:rsidR="00C707A2">
        <w:rPr>
          <w:rFonts w:ascii="Times New Roman" w:hAnsi="Times New Roman" w:cs="Times New Roman"/>
        </w:rPr>
        <w:t xml:space="preserve">au moyen d’un jeu de mots : </w:t>
      </w:r>
      <w:r>
        <w:rPr>
          <w:rFonts w:ascii="Times New Roman" w:hAnsi="Times New Roman" w:cs="Times New Roman"/>
        </w:rPr>
        <w:t>les</w:t>
      </w:r>
      <w:r w:rsidR="00C707A2">
        <w:rPr>
          <w:rFonts w:ascii="Times New Roman" w:hAnsi="Times New Roman" w:cs="Times New Roman"/>
        </w:rPr>
        <w:t xml:space="preserve"> prétendus « </w:t>
      </w:r>
      <w:proofErr w:type="spellStart"/>
      <w:r w:rsidR="00C707A2">
        <w:rPr>
          <w:rFonts w:ascii="Times New Roman" w:hAnsi="Times New Roman" w:cs="Times New Roman"/>
          <w:i/>
          <w:iCs/>
        </w:rPr>
        <w:t>philosophoï</w:t>
      </w:r>
      <w:proofErr w:type="spellEnd"/>
      <w:r w:rsidR="00C707A2">
        <w:rPr>
          <w:rFonts w:ascii="Times New Roman" w:hAnsi="Times New Roman" w:cs="Times New Roman"/>
        </w:rPr>
        <w:t> »,</w:t>
      </w:r>
      <w:r w:rsidR="00C707A2">
        <w:rPr>
          <w:rFonts w:ascii="Times New Roman" w:hAnsi="Times New Roman" w:cs="Times New Roman"/>
          <w:i/>
          <w:iCs/>
        </w:rPr>
        <w:t xml:space="preserve"> </w:t>
      </w:r>
      <w:r w:rsidR="00C707A2">
        <w:rPr>
          <w:rFonts w:ascii="Times New Roman" w:hAnsi="Times New Roman" w:cs="Times New Roman"/>
        </w:rPr>
        <w:t>« amoureux de la sagesse »</w:t>
      </w:r>
      <w:r>
        <w:rPr>
          <w:rFonts w:ascii="Times New Roman" w:hAnsi="Times New Roman" w:cs="Times New Roman"/>
        </w:rPr>
        <w:t xml:space="preserve"> selon l’étymologie,</w:t>
      </w:r>
      <w:r w:rsidR="00C707A2">
        <w:rPr>
          <w:rFonts w:ascii="Times New Roman" w:hAnsi="Times New Roman" w:cs="Times New Roman"/>
        </w:rPr>
        <w:t xml:space="preserve"> sont en fait des « </w:t>
      </w:r>
      <w:proofErr w:type="spellStart"/>
      <w:r w:rsidR="00C707A2">
        <w:rPr>
          <w:rFonts w:ascii="Times New Roman" w:hAnsi="Times New Roman" w:cs="Times New Roman"/>
          <w:i/>
          <w:iCs/>
        </w:rPr>
        <w:t>philopsophoï</w:t>
      </w:r>
      <w:proofErr w:type="spellEnd"/>
      <w:r w:rsidR="00C707A2">
        <w:rPr>
          <w:rFonts w:ascii="Times New Roman" w:hAnsi="Times New Roman" w:cs="Times New Roman"/>
        </w:rPr>
        <w:t> », des « amoureux du bruit », bref, des gens qui s’écoutent parler pour ne rien dire (</w:t>
      </w:r>
      <w:r w:rsidR="00E96F4C" w:rsidRPr="00B16E21">
        <w:rPr>
          <w:rFonts w:ascii="Times New Roman" w:eastAsia="Cambria" w:hAnsi="Times New Roman" w:cs="Times New Roman"/>
          <w:i/>
          <w:color w:val="000000" w:themeColor="text1"/>
        </w:rPr>
        <w:t>Discours aux Grecs</w:t>
      </w:r>
      <w:r w:rsidR="00E96F4C" w:rsidRPr="00B16E21">
        <w:rPr>
          <w:rFonts w:ascii="Times New Roman" w:eastAsia="Cambria" w:hAnsi="Times New Roman" w:cs="Times New Roman"/>
          <w:color w:val="000000" w:themeColor="text1"/>
        </w:rPr>
        <w:t xml:space="preserve"> 4,3</w:t>
      </w:r>
      <w:r w:rsidR="00C707A2">
        <w:rPr>
          <w:rFonts w:ascii="Times New Roman" w:eastAsia="Cambria" w:hAnsi="Times New Roman" w:cs="Times New Roman"/>
          <w:color w:val="000000" w:themeColor="text1"/>
        </w:rPr>
        <w:t xml:space="preserve">) et ne </w:t>
      </w:r>
      <w:r>
        <w:rPr>
          <w:rFonts w:ascii="Times New Roman" w:eastAsia="Cambria" w:hAnsi="Times New Roman" w:cs="Times New Roman"/>
          <w:color w:val="000000" w:themeColor="text1"/>
        </w:rPr>
        <w:t>composent</w:t>
      </w:r>
      <w:r w:rsidR="00C707A2">
        <w:rPr>
          <w:rFonts w:ascii="Times New Roman" w:eastAsia="Cambria" w:hAnsi="Times New Roman" w:cs="Times New Roman"/>
          <w:color w:val="000000" w:themeColor="text1"/>
        </w:rPr>
        <w:t xml:space="preserve"> pas </w:t>
      </w:r>
      <w:r>
        <w:rPr>
          <w:rFonts w:ascii="Times New Roman" w:eastAsia="Cambria" w:hAnsi="Times New Roman" w:cs="Times New Roman"/>
          <w:color w:val="000000" w:themeColor="text1"/>
        </w:rPr>
        <w:t>des</w:t>
      </w:r>
      <w:r w:rsidR="00C707A2">
        <w:rPr>
          <w:rFonts w:ascii="Times New Roman" w:eastAsia="Cambria" w:hAnsi="Times New Roman" w:cs="Times New Roman"/>
          <w:color w:val="000000" w:themeColor="text1"/>
        </w:rPr>
        <w:t xml:space="preserve"> discours utile</w:t>
      </w:r>
      <w:r>
        <w:rPr>
          <w:rFonts w:ascii="Times New Roman" w:eastAsia="Cambria" w:hAnsi="Times New Roman" w:cs="Times New Roman"/>
          <w:color w:val="000000" w:themeColor="text1"/>
        </w:rPr>
        <w:t>s</w:t>
      </w:r>
      <w:r w:rsidR="00C707A2">
        <w:rPr>
          <w:rFonts w:ascii="Times New Roman" w:eastAsia="Cambria" w:hAnsi="Times New Roman" w:cs="Times New Roman"/>
          <w:color w:val="000000" w:themeColor="text1"/>
        </w:rPr>
        <w:t xml:space="preserve"> mais un « verbiage factice » </w:t>
      </w:r>
      <w:r w:rsidR="00C707A2">
        <w:rPr>
          <w:rFonts w:ascii="Times New Roman" w:hAnsi="Times New Roman" w:cs="Times New Roman"/>
        </w:rPr>
        <w:t>(</w:t>
      </w:r>
      <w:r w:rsidR="00C707A2" w:rsidRPr="00B16E21">
        <w:rPr>
          <w:rFonts w:ascii="Times New Roman" w:eastAsia="Cambria" w:hAnsi="Times New Roman" w:cs="Times New Roman"/>
          <w:i/>
          <w:color w:val="000000" w:themeColor="text1"/>
        </w:rPr>
        <w:t>Discours aux Grecs</w:t>
      </w:r>
      <w:r w:rsidR="00C707A2" w:rsidRPr="00B16E21">
        <w:rPr>
          <w:rFonts w:ascii="Times New Roman" w:eastAsia="Cambria" w:hAnsi="Times New Roman" w:cs="Times New Roman"/>
          <w:color w:val="000000" w:themeColor="text1"/>
        </w:rPr>
        <w:t xml:space="preserve"> 4</w:t>
      </w:r>
      <w:r w:rsidR="00C707A2">
        <w:rPr>
          <w:rFonts w:ascii="Times New Roman" w:eastAsia="Cambria" w:hAnsi="Times New Roman" w:cs="Times New Roman"/>
          <w:color w:val="000000" w:themeColor="text1"/>
        </w:rPr>
        <w:t xml:space="preserve">0,2). </w:t>
      </w:r>
    </w:p>
    <w:p w14:paraId="0EE271EE" w14:textId="5AEBBD10" w:rsidR="002C3A73" w:rsidRPr="002C3A73" w:rsidRDefault="00DC2171" w:rsidP="002C3A73">
      <w:pPr>
        <w:spacing w:after="0" w:line="240" w:lineRule="auto"/>
        <w:jc w:val="both"/>
        <w:rPr>
          <w:rFonts w:ascii="Times New Roman" w:eastAsia="Cambria" w:hAnsi="Times New Roman" w:cs="Times New Roman"/>
          <w:color w:val="000000" w:themeColor="text1"/>
        </w:rPr>
      </w:pPr>
      <w:r>
        <w:rPr>
          <w:rFonts w:ascii="Times New Roman" w:eastAsia="Cambria" w:hAnsi="Times New Roman" w:cs="Times New Roman"/>
          <w:color w:val="000000" w:themeColor="text1"/>
        </w:rPr>
        <w:t>Tatien</w:t>
      </w:r>
      <w:r w:rsidR="00C707A2">
        <w:rPr>
          <w:rFonts w:ascii="Times New Roman" w:eastAsia="Cambria" w:hAnsi="Times New Roman" w:cs="Times New Roman"/>
          <w:color w:val="000000" w:themeColor="text1"/>
        </w:rPr>
        <w:t xml:space="preserve"> développe</w:t>
      </w:r>
      <w:r>
        <w:rPr>
          <w:rFonts w:ascii="Times New Roman" w:eastAsia="Cambria" w:hAnsi="Times New Roman" w:cs="Times New Roman"/>
          <w:color w:val="000000" w:themeColor="text1"/>
        </w:rPr>
        <w:t xml:space="preserve"> cependant</w:t>
      </w:r>
      <w:r w:rsidR="00C707A2">
        <w:rPr>
          <w:rFonts w:ascii="Times New Roman" w:eastAsia="Cambria" w:hAnsi="Times New Roman" w:cs="Times New Roman"/>
          <w:color w:val="000000" w:themeColor="text1"/>
        </w:rPr>
        <w:t xml:space="preserve"> un</w:t>
      </w:r>
      <w:r>
        <w:rPr>
          <w:rFonts w:ascii="Times New Roman" w:eastAsia="Cambria" w:hAnsi="Times New Roman" w:cs="Times New Roman"/>
          <w:color w:val="000000" w:themeColor="text1"/>
        </w:rPr>
        <w:t xml:space="preserve"> autre</w:t>
      </w:r>
      <w:r w:rsidR="00C707A2">
        <w:rPr>
          <w:rFonts w:ascii="Times New Roman" w:eastAsia="Cambria" w:hAnsi="Times New Roman" w:cs="Times New Roman"/>
          <w:color w:val="000000" w:themeColor="text1"/>
        </w:rPr>
        <w:t xml:space="preserve"> argument</w:t>
      </w:r>
      <w:r>
        <w:rPr>
          <w:rFonts w:ascii="Times New Roman" w:eastAsia="Cambria" w:hAnsi="Times New Roman" w:cs="Times New Roman"/>
          <w:color w:val="000000" w:themeColor="text1"/>
        </w:rPr>
        <w:t xml:space="preserve"> pour critiquer la culture grecque qui peut paradoxalement permettre aux chrétiens de l’utiliser. Cet argument, qui </w:t>
      </w:r>
      <w:r w:rsidR="00C707A2">
        <w:rPr>
          <w:rFonts w:ascii="Times New Roman" w:eastAsia="Cambria" w:hAnsi="Times New Roman" w:cs="Times New Roman"/>
          <w:color w:val="000000" w:themeColor="text1"/>
        </w:rPr>
        <w:t>sera utilisé par de nombreux auteurs chrétiens des premiers siècles</w:t>
      </w:r>
      <w:r>
        <w:rPr>
          <w:rFonts w:ascii="Times New Roman" w:eastAsia="Cambria" w:hAnsi="Times New Roman" w:cs="Times New Roman"/>
          <w:color w:val="000000" w:themeColor="text1"/>
        </w:rPr>
        <w:t>, consiste en deux aspects</w:t>
      </w:r>
      <w:r w:rsidR="00C707A2">
        <w:rPr>
          <w:rFonts w:ascii="Times New Roman" w:eastAsia="Cambria" w:hAnsi="Times New Roman" w:cs="Times New Roman"/>
          <w:color w:val="000000" w:themeColor="text1"/>
        </w:rPr>
        <w:t xml:space="preserve">. Premièrement, Moïse, considéré comme l’auteur des cinq premiers livres de la Bible, est plus ancien que tous les auteurs grecs, ce qui le rend plus fiable. </w:t>
      </w:r>
      <w:r w:rsidR="00C707A2">
        <w:rPr>
          <w:rFonts w:ascii="Times New Roman" w:hAnsi="Times New Roman" w:cs="Times New Roman"/>
        </w:rPr>
        <w:t>(</w:t>
      </w:r>
      <w:r w:rsidR="00C707A2" w:rsidRPr="00B16E21">
        <w:rPr>
          <w:rFonts w:ascii="Times New Roman" w:eastAsia="Cambria" w:hAnsi="Times New Roman" w:cs="Times New Roman"/>
          <w:i/>
          <w:color w:val="000000" w:themeColor="text1"/>
        </w:rPr>
        <w:t>Discours aux Grecs</w:t>
      </w:r>
      <w:r w:rsidR="00C707A2" w:rsidRPr="00B16E21">
        <w:rPr>
          <w:rFonts w:ascii="Times New Roman" w:eastAsia="Cambria" w:hAnsi="Times New Roman" w:cs="Times New Roman"/>
          <w:color w:val="000000" w:themeColor="text1"/>
        </w:rPr>
        <w:t xml:space="preserve"> 4</w:t>
      </w:r>
      <w:r w:rsidR="00C707A2">
        <w:rPr>
          <w:rFonts w:ascii="Times New Roman" w:eastAsia="Cambria" w:hAnsi="Times New Roman" w:cs="Times New Roman"/>
          <w:color w:val="000000" w:themeColor="text1"/>
        </w:rPr>
        <w:t xml:space="preserve">0,1). Deuxièmement, les </w:t>
      </w:r>
      <w:r w:rsidR="000A1F23">
        <w:rPr>
          <w:rFonts w:ascii="Times New Roman" w:eastAsia="Cambria" w:hAnsi="Times New Roman" w:cs="Times New Roman"/>
          <w:color w:val="000000" w:themeColor="text1"/>
        </w:rPr>
        <w:t>philosophes</w:t>
      </w:r>
      <w:r w:rsidR="00C707A2">
        <w:rPr>
          <w:rFonts w:ascii="Times New Roman" w:eastAsia="Cambria" w:hAnsi="Times New Roman" w:cs="Times New Roman"/>
          <w:color w:val="000000" w:themeColor="text1"/>
        </w:rPr>
        <w:t xml:space="preserve"> grecs ont connu ses enseignements et les ont repris en masquant maladroitement leur plagiat : </w:t>
      </w:r>
      <w:r w:rsidR="000A1F23">
        <w:rPr>
          <w:rFonts w:ascii="Times New Roman" w:eastAsia="Cambria" w:hAnsi="Times New Roman" w:cs="Times New Roman"/>
          <w:color w:val="000000" w:themeColor="text1"/>
        </w:rPr>
        <w:t>les textes</w:t>
      </w:r>
      <w:r w:rsidR="00C707A2">
        <w:rPr>
          <w:rFonts w:ascii="Times New Roman" w:eastAsia="Cambria" w:hAnsi="Times New Roman" w:cs="Times New Roman"/>
          <w:color w:val="000000" w:themeColor="text1"/>
        </w:rPr>
        <w:t xml:space="preserve"> des philosophes sont ainsi les enseignements de Moïse travestis </w:t>
      </w:r>
      <w:r w:rsidR="00C707A2">
        <w:rPr>
          <w:rFonts w:ascii="Times New Roman" w:hAnsi="Times New Roman" w:cs="Times New Roman"/>
        </w:rPr>
        <w:t>(</w:t>
      </w:r>
      <w:r w:rsidR="00C707A2" w:rsidRPr="00B16E21">
        <w:rPr>
          <w:rFonts w:ascii="Times New Roman" w:eastAsia="Cambria" w:hAnsi="Times New Roman" w:cs="Times New Roman"/>
          <w:i/>
          <w:color w:val="000000" w:themeColor="text1"/>
        </w:rPr>
        <w:t>Discours aux Grecs</w:t>
      </w:r>
      <w:r w:rsidR="00C707A2" w:rsidRPr="00B16E21">
        <w:rPr>
          <w:rFonts w:ascii="Times New Roman" w:eastAsia="Cambria" w:hAnsi="Times New Roman" w:cs="Times New Roman"/>
          <w:color w:val="000000" w:themeColor="text1"/>
        </w:rPr>
        <w:t xml:space="preserve"> 4</w:t>
      </w:r>
      <w:r w:rsidR="00C707A2">
        <w:rPr>
          <w:rFonts w:ascii="Times New Roman" w:eastAsia="Cambria" w:hAnsi="Times New Roman" w:cs="Times New Roman"/>
          <w:color w:val="000000" w:themeColor="text1"/>
        </w:rPr>
        <w:t>0,2).</w:t>
      </w:r>
      <w:r>
        <w:rPr>
          <w:rFonts w:ascii="Times New Roman" w:eastAsia="Cambria" w:hAnsi="Times New Roman" w:cs="Times New Roman"/>
          <w:color w:val="000000" w:themeColor="text1"/>
        </w:rPr>
        <w:t xml:space="preserve"> Or, </w:t>
      </w:r>
      <w:r w:rsidRPr="002C3A73">
        <w:rPr>
          <w:rFonts w:ascii="Times New Roman" w:eastAsia="Cambria" w:hAnsi="Times New Roman" w:cs="Times New Roman"/>
          <w:color w:val="000000" w:themeColor="text1"/>
        </w:rPr>
        <w:t xml:space="preserve">si la </w:t>
      </w:r>
      <w:r w:rsidR="000A1F23">
        <w:rPr>
          <w:rFonts w:ascii="Times New Roman" w:eastAsia="Cambria" w:hAnsi="Times New Roman" w:cs="Times New Roman"/>
          <w:color w:val="000000" w:themeColor="text1"/>
        </w:rPr>
        <w:t>philosophie</w:t>
      </w:r>
      <w:r w:rsidRPr="002C3A73">
        <w:rPr>
          <w:rFonts w:ascii="Times New Roman" w:eastAsia="Cambria" w:hAnsi="Times New Roman" w:cs="Times New Roman"/>
          <w:color w:val="000000" w:themeColor="text1"/>
        </w:rPr>
        <w:t xml:space="preserve"> grecque est un christianisme maquillé, cela signifie qu’elle peut être utilisée par les </w:t>
      </w:r>
      <w:proofErr w:type="spellStart"/>
      <w:r w:rsidRPr="002C3A73">
        <w:rPr>
          <w:rFonts w:ascii="Times New Roman" w:eastAsia="Cambria" w:hAnsi="Times New Roman" w:cs="Times New Roman"/>
          <w:color w:val="000000" w:themeColor="text1"/>
        </w:rPr>
        <w:t>chrétien·nes</w:t>
      </w:r>
      <w:proofErr w:type="spellEnd"/>
      <w:r w:rsidRPr="002C3A73">
        <w:rPr>
          <w:rFonts w:ascii="Times New Roman" w:eastAsia="Cambria" w:hAnsi="Times New Roman" w:cs="Times New Roman"/>
          <w:color w:val="000000" w:themeColor="text1"/>
        </w:rPr>
        <w:t xml:space="preserve">, à condition que </w:t>
      </w:r>
      <w:proofErr w:type="spellStart"/>
      <w:r w:rsidRPr="002C3A73">
        <w:rPr>
          <w:rFonts w:ascii="Times New Roman" w:eastAsia="Cambria" w:hAnsi="Times New Roman" w:cs="Times New Roman"/>
          <w:color w:val="000000" w:themeColor="text1"/>
        </w:rPr>
        <w:t>ceux·celles-ci</w:t>
      </w:r>
      <w:proofErr w:type="spellEnd"/>
      <w:r w:rsidRPr="002C3A73">
        <w:rPr>
          <w:rFonts w:ascii="Times New Roman" w:eastAsia="Cambria" w:hAnsi="Times New Roman" w:cs="Times New Roman"/>
          <w:color w:val="000000" w:themeColor="text1"/>
        </w:rPr>
        <w:t xml:space="preserve"> écartent les masques que les </w:t>
      </w:r>
      <w:proofErr w:type="spellStart"/>
      <w:r w:rsidRPr="002C3A73">
        <w:rPr>
          <w:rFonts w:ascii="Times New Roman" w:eastAsia="Cambria" w:hAnsi="Times New Roman" w:cs="Times New Roman"/>
          <w:color w:val="000000" w:themeColor="text1"/>
        </w:rPr>
        <w:t>Grec</w:t>
      </w:r>
      <w:r w:rsidR="000A1F23">
        <w:rPr>
          <w:rFonts w:ascii="Times New Roman" w:eastAsia="Cambria" w:hAnsi="Times New Roman" w:cs="Times New Roman"/>
          <w:color w:val="000000" w:themeColor="text1"/>
        </w:rPr>
        <w:t>·que</w:t>
      </w:r>
      <w:r w:rsidRPr="002C3A73">
        <w:rPr>
          <w:rFonts w:ascii="Times New Roman" w:eastAsia="Cambria" w:hAnsi="Times New Roman" w:cs="Times New Roman"/>
          <w:color w:val="000000" w:themeColor="text1"/>
        </w:rPr>
        <w:t>s</w:t>
      </w:r>
      <w:proofErr w:type="spellEnd"/>
      <w:r w:rsidRPr="002C3A73">
        <w:rPr>
          <w:rFonts w:ascii="Times New Roman" w:eastAsia="Cambria" w:hAnsi="Times New Roman" w:cs="Times New Roman"/>
          <w:color w:val="000000" w:themeColor="text1"/>
        </w:rPr>
        <w:t xml:space="preserve"> ont pu y ajouter.</w:t>
      </w:r>
      <w:r w:rsidR="002C3A73" w:rsidRPr="002C3A73">
        <w:rPr>
          <w:rFonts w:ascii="Times New Roman" w:eastAsia="Cambria" w:hAnsi="Times New Roman" w:cs="Times New Roman"/>
          <w:color w:val="000000" w:themeColor="text1"/>
        </w:rPr>
        <w:t xml:space="preserve"> </w:t>
      </w:r>
      <w:r w:rsidR="002C3A73" w:rsidRPr="002C3A73">
        <w:rPr>
          <w:rFonts w:ascii="Times New Roman" w:eastAsia="Times New Roman" w:hAnsi="Times New Roman" w:cs="Times New Roman"/>
        </w:rPr>
        <w:t xml:space="preserve">Justin de Naplouse </w:t>
      </w:r>
      <w:r w:rsidR="002C3A73" w:rsidRPr="002C3A73">
        <w:rPr>
          <w:rFonts w:ascii="Times New Roman" w:eastAsia="Times New Roman" w:hAnsi="Times New Roman" w:cs="Times New Roman"/>
        </w:rPr>
        <w:t>(</w:t>
      </w:r>
      <w:proofErr w:type="spellStart"/>
      <w:r w:rsidR="002C3A73" w:rsidRPr="002C3A73">
        <w:rPr>
          <w:rFonts w:ascii="Times New Roman" w:hAnsi="Times New Roman" w:cs="Times New Roman"/>
          <w:smallCaps/>
          <w:color w:val="000000" w:themeColor="text1"/>
        </w:rPr>
        <w:t>ii</w:t>
      </w:r>
      <w:r w:rsidR="002C3A73" w:rsidRPr="002C3A73">
        <w:rPr>
          <w:rFonts w:ascii="Times New Roman" w:hAnsi="Times New Roman" w:cs="Times New Roman"/>
          <w:color w:val="000000" w:themeColor="text1"/>
          <w:vertAlign w:val="superscript"/>
        </w:rPr>
        <w:t>e</w:t>
      </w:r>
      <w:proofErr w:type="spellEnd"/>
      <w:r w:rsidR="002C3A73" w:rsidRPr="002C3A73">
        <w:rPr>
          <w:rFonts w:ascii="Times New Roman" w:hAnsi="Times New Roman" w:cs="Times New Roman"/>
          <w:color w:val="000000" w:themeColor="text1"/>
        </w:rPr>
        <w:t xml:space="preserve"> siècle</w:t>
      </w:r>
      <w:r w:rsidR="002C3A73" w:rsidRPr="002C3A73">
        <w:rPr>
          <w:rFonts w:ascii="Times New Roman" w:eastAsia="Times New Roman" w:hAnsi="Times New Roman" w:cs="Times New Roman"/>
        </w:rPr>
        <w:t xml:space="preserve">) </w:t>
      </w:r>
      <w:r w:rsidR="002C3A73" w:rsidRPr="002C3A73">
        <w:rPr>
          <w:rFonts w:ascii="Times New Roman" w:eastAsia="Times New Roman" w:hAnsi="Times New Roman" w:cs="Times New Roman"/>
        </w:rPr>
        <w:t xml:space="preserve">conclut </w:t>
      </w:r>
      <w:r w:rsidR="002C3A73" w:rsidRPr="002C3A73">
        <w:rPr>
          <w:rFonts w:ascii="Times New Roman" w:eastAsia="Times New Roman" w:hAnsi="Times New Roman" w:cs="Times New Roman"/>
        </w:rPr>
        <w:t xml:space="preserve">ainsi </w:t>
      </w:r>
      <w:r w:rsidR="002C3A73" w:rsidRPr="002C3A73">
        <w:rPr>
          <w:rFonts w:ascii="Times New Roman" w:eastAsia="Times New Roman" w:hAnsi="Times New Roman" w:cs="Times New Roman"/>
        </w:rPr>
        <w:t>que, si les philosophes ont emprunté des idées à Moïse et aux prophètes, c’est qu’il y a dans leurs œuvres au moins les « germes de vérité » qu’ils ont plagiés dans les Écritures (</w:t>
      </w:r>
      <w:r w:rsidR="002C3A73" w:rsidRPr="002C3A73">
        <w:rPr>
          <w:rFonts w:ascii="Times New Roman" w:hAnsi="Times New Roman" w:cs="Times New Roman"/>
          <w:i/>
          <w:iCs/>
          <w:color w:val="000000" w:themeColor="text1"/>
        </w:rPr>
        <w:t>Apologie</w:t>
      </w:r>
      <w:r w:rsidR="002C3A73" w:rsidRPr="002C3A73">
        <w:rPr>
          <w:rFonts w:ascii="Times New Roman" w:hAnsi="Times New Roman" w:cs="Times New Roman"/>
          <w:color w:val="000000" w:themeColor="text1"/>
        </w:rPr>
        <w:t>, 44, 9-10).</w:t>
      </w:r>
    </w:p>
    <w:p w14:paraId="0E77F8CC" w14:textId="77777777" w:rsidR="00DC2171" w:rsidRDefault="00DC2171" w:rsidP="00E96F4C">
      <w:pPr>
        <w:spacing w:after="0" w:line="240" w:lineRule="auto"/>
        <w:jc w:val="both"/>
        <w:rPr>
          <w:rFonts w:ascii="Times New Roman" w:eastAsia="Cambria" w:hAnsi="Times New Roman" w:cs="Times New Roman"/>
          <w:color w:val="000000" w:themeColor="text1"/>
        </w:rPr>
      </w:pPr>
    </w:p>
    <w:p w14:paraId="5A74AB68" w14:textId="256CA0A4" w:rsidR="00DC2171" w:rsidRPr="00DC2171" w:rsidRDefault="008502F2" w:rsidP="00E96F4C">
      <w:pPr>
        <w:spacing w:after="0" w:line="240" w:lineRule="auto"/>
        <w:jc w:val="both"/>
        <w:rPr>
          <w:rFonts w:ascii="Times New Roman" w:eastAsia="Cambria" w:hAnsi="Times New Roman" w:cs="Times New Roman"/>
          <w:b/>
          <w:bCs/>
          <w:color w:val="000000" w:themeColor="text1"/>
        </w:rPr>
      </w:pPr>
      <w:r>
        <w:rPr>
          <w:rFonts w:ascii="Times New Roman" w:eastAsia="Cambria" w:hAnsi="Times New Roman" w:cs="Times New Roman"/>
          <w:b/>
          <w:bCs/>
          <w:color w:val="000000" w:themeColor="text1"/>
        </w:rPr>
        <w:t>Le christianisme : vraie philosophie ?</w:t>
      </w:r>
    </w:p>
    <w:p w14:paraId="5E58DB69" w14:textId="77777777" w:rsidR="003153C0" w:rsidRPr="007174E9" w:rsidRDefault="003153C0" w:rsidP="0093219E">
      <w:pPr>
        <w:spacing w:after="0" w:line="240" w:lineRule="auto"/>
        <w:jc w:val="both"/>
        <w:rPr>
          <w:rFonts w:ascii="Times New Roman" w:hAnsi="Times New Roman" w:cs="Times New Roman"/>
          <w:color w:val="000000" w:themeColor="text1"/>
          <w:highlight w:val="yellow"/>
        </w:rPr>
      </w:pPr>
    </w:p>
    <w:p w14:paraId="11D924C0" w14:textId="5F23E4E7" w:rsidR="00C74E4F" w:rsidRDefault="00DC2171" w:rsidP="007174E9">
      <w:pPr>
        <w:spacing w:after="0" w:line="240" w:lineRule="auto"/>
        <w:jc w:val="both"/>
        <w:rPr>
          <w:rFonts w:ascii="Times New Roman" w:hAnsi="Times New Roman" w:cs="Times New Roman"/>
          <w:color w:val="000000" w:themeColor="text1"/>
        </w:rPr>
      </w:pPr>
      <w:r w:rsidRPr="00DC2171">
        <w:rPr>
          <w:rFonts w:ascii="Times New Roman" w:hAnsi="Times New Roman" w:cs="Times New Roman"/>
          <w:color w:val="000000" w:themeColor="text1"/>
        </w:rPr>
        <w:t xml:space="preserve">D’autres arguments permettent </w:t>
      </w:r>
      <w:r w:rsidR="008502F2">
        <w:rPr>
          <w:rFonts w:ascii="Times New Roman" w:hAnsi="Times New Roman" w:cs="Times New Roman"/>
          <w:color w:val="000000" w:themeColor="text1"/>
        </w:rPr>
        <w:t xml:space="preserve">que les </w:t>
      </w:r>
      <w:proofErr w:type="spellStart"/>
      <w:r w:rsidR="008502F2">
        <w:rPr>
          <w:rFonts w:ascii="Times New Roman" w:hAnsi="Times New Roman" w:cs="Times New Roman"/>
          <w:color w:val="000000" w:themeColor="text1"/>
        </w:rPr>
        <w:t>chrétien·nes</w:t>
      </w:r>
      <w:proofErr w:type="spellEnd"/>
      <w:r w:rsidR="008502F2">
        <w:rPr>
          <w:rFonts w:ascii="Times New Roman" w:hAnsi="Times New Roman" w:cs="Times New Roman"/>
          <w:color w:val="000000" w:themeColor="text1"/>
        </w:rPr>
        <w:t xml:space="preserve"> non seulement considèrent la philosophie comme positive, mais y aient recours dans les réflexions sur leur propre foi</w:t>
      </w:r>
      <w:r w:rsidRPr="00DC2171">
        <w:rPr>
          <w:rFonts w:ascii="Times New Roman" w:hAnsi="Times New Roman" w:cs="Times New Roman"/>
          <w:color w:val="000000" w:themeColor="text1"/>
        </w:rPr>
        <w:t xml:space="preserve">. Pour </w:t>
      </w:r>
      <w:r w:rsidR="002C3A73">
        <w:rPr>
          <w:rFonts w:ascii="Times New Roman" w:hAnsi="Times New Roman" w:cs="Times New Roman"/>
          <w:color w:val="000000" w:themeColor="text1"/>
        </w:rPr>
        <w:t xml:space="preserve">le même </w:t>
      </w:r>
      <w:r w:rsidR="007E0917" w:rsidRPr="00DC2171">
        <w:rPr>
          <w:rFonts w:ascii="Times New Roman" w:hAnsi="Times New Roman" w:cs="Times New Roman"/>
          <w:color w:val="000000" w:themeColor="text1"/>
        </w:rPr>
        <w:t xml:space="preserve">Justin de Naplouse, </w:t>
      </w:r>
      <w:r w:rsidR="008502F2">
        <w:rPr>
          <w:rFonts w:ascii="Times New Roman" w:hAnsi="Times New Roman" w:cs="Times New Roman"/>
          <w:color w:val="000000" w:themeColor="text1"/>
        </w:rPr>
        <w:t>la philosophie</w:t>
      </w:r>
      <w:r w:rsidRPr="00DC2171">
        <w:rPr>
          <w:rFonts w:ascii="Times New Roman" w:hAnsi="Times New Roman" w:cs="Times New Roman"/>
          <w:color w:val="000000" w:themeColor="text1"/>
        </w:rPr>
        <w:t xml:space="preserve"> est</w:t>
      </w:r>
      <w:r w:rsidR="007E0917" w:rsidRPr="00DC2171">
        <w:rPr>
          <w:rFonts w:ascii="Times New Roman" w:hAnsi="Times New Roman" w:cs="Times New Roman"/>
          <w:color w:val="000000" w:themeColor="text1"/>
        </w:rPr>
        <w:t xml:space="preserve"> un don de Dieu</w:t>
      </w:r>
      <w:r w:rsidRPr="00DC2171">
        <w:rPr>
          <w:rFonts w:ascii="Times New Roman" w:hAnsi="Times New Roman" w:cs="Times New Roman"/>
          <w:color w:val="000000" w:themeColor="text1"/>
        </w:rPr>
        <w:t xml:space="preserve"> à condition de la considérer dans son sens</w:t>
      </w:r>
      <w:r w:rsidR="008502F2">
        <w:rPr>
          <w:rFonts w:ascii="Times New Roman" w:hAnsi="Times New Roman" w:cs="Times New Roman"/>
          <w:color w:val="000000" w:themeColor="text1"/>
        </w:rPr>
        <w:t xml:space="preserve"> véritable</w:t>
      </w:r>
      <w:r w:rsidRPr="00DC2171">
        <w:rPr>
          <w:rFonts w:ascii="Times New Roman" w:hAnsi="Times New Roman" w:cs="Times New Roman"/>
          <w:color w:val="000000" w:themeColor="text1"/>
        </w:rPr>
        <w:t xml:space="preserve"> : les </w:t>
      </w:r>
      <w:proofErr w:type="spellStart"/>
      <w:r w:rsidRPr="00DC2171">
        <w:rPr>
          <w:rFonts w:ascii="Times New Roman" w:hAnsi="Times New Roman" w:cs="Times New Roman"/>
          <w:color w:val="000000" w:themeColor="text1"/>
        </w:rPr>
        <w:t>vrai·es</w:t>
      </w:r>
      <w:proofErr w:type="spellEnd"/>
      <w:r w:rsidRPr="00DC2171">
        <w:rPr>
          <w:rFonts w:ascii="Times New Roman" w:hAnsi="Times New Roman" w:cs="Times New Roman"/>
          <w:color w:val="000000" w:themeColor="text1"/>
        </w:rPr>
        <w:t xml:space="preserve"> philosophes sont celles et c</w:t>
      </w:r>
      <w:r w:rsidR="007E0917" w:rsidRPr="00DC2171">
        <w:rPr>
          <w:rFonts w:ascii="Times New Roman" w:hAnsi="Times New Roman" w:cs="Times New Roman"/>
          <w:color w:val="000000" w:themeColor="text1"/>
        </w:rPr>
        <w:t>eux qui vivent saintement (</w:t>
      </w:r>
      <w:r w:rsidR="007E0917" w:rsidRPr="00DC2171">
        <w:rPr>
          <w:rFonts w:ascii="Times New Roman" w:hAnsi="Times New Roman" w:cs="Times New Roman"/>
          <w:i/>
          <w:color w:val="000000" w:themeColor="text1"/>
        </w:rPr>
        <w:t xml:space="preserve">Dialogue avec </w:t>
      </w:r>
      <w:proofErr w:type="spellStart"/>
      <w:r w:rsidR="007E0917" w:rsidRPr="00DC2171">
        <w:rPr>
          <w:rFonts w:ascii="Times New Roman" w:hAnsi="Times New Roman" w:cs="Times New Roman"/>
          <w:i/>
          <w:color w:val="000000" w:themeColor="text1"/>
        </w:rPr>
        <w:t>Tryphon</w:t>
      </w:r>
      <w:proofErr w:type="spellEnd"/>
      <w:r w:rsidR="007E0917" w:rsidRPr="00DC2171">
        <w:rPr>
          <w:rFonts w:ascii="Times New Roman" w:hAnsi="Times New Roman" w:cs="Times New Roman"/>
          <w:color w:val="000000" w:themeColor="text1"/>
        </w:rPr>
        <w:t xml:space="preserve">, 2, 1). C’est seulement </w:t>
      </w:r>
      <w:r w:rsidR="008502F2">
        <w:rPr>
          <w:rFonts w:ascii="Times New Roman" w:hAnsi="Times New Roman" w:cs="Times New Roman"/>
          <w:color w:val="000000" w:themeColor="text1"/>
        </w:rPr>
        <w:t>quand</w:t>
      </w:r>
      <w:r w:rsidR="007E0917" w:rsidRPr="00DC2171">
        <w:rPr>
          <w:rFonts w:ascii="Times New Roman" w:hAnsi="Times New Roman" w:cs="Times New Roman"/>
          <w:color w:val="000000" w:themeColor="text1"/>
        </w:rPr>
        <w:t xml:space="preserve"> </w:t>
      </w:r>
      <w:r>
        <w:rPr>
          <w:rFonts w:ascii="Times New Roman" w:hAnsi="Times New Roman" w:cs="Times New Roman"/>
          <w:color w:val="000000" w:themeColor="text1"/>
        </w:rPr>
        <w:t>des</w:t>
      </w:r>
      <w:r w:rsidR="007E0917" w:rsidRPr="00DC2171">
        <w:rPr>
          <w:rFonts w:ascii="Times New Roman" w:hAnsi="Times New Roman" w:cs="Times New Roman"/>
          <w:color w:val="000000" w:themeColor="text1"/>
        </w:rPr>
        <w:t xml:space="preserve"> </w:t>
      </w:r>
      <w:r w:rsidR="008502F2">
        <w:rPr>
          <w:rFonts w:ascii="Times New Roman" w:hAnsi="Times New Roman" w:cs="Times New Roman"/>
          <w:color w:val="000000" w:themeColor="text1"/>
        </w:rPr>
        <w:t>élèves</w:t>
      </w:r>
      <w:r w:rsidR="007E0917" w:rsidRPr="00DC2171">
        <w:rPr>
          <w:rFonts w:ascii="Times New Roman" w:hAnsi="Times New Roman" w:cs="Times New Roman"/>
          <w:color w:val="000000" w:themeColor="text1"/>
        </w:rPr>
        <w:t xml:space="preserve"> </w:t>
      </w:r>
      <w:r w:rsidR="008502F2">
        <w:rPr>
          <w:rFonts w:ascii="Times New Roman" w:hAnsi="Times New Roman" w:cs="Times New Roman"/>
          <w:color w:val="000000" w:themeColor="text1"/>
        </w:rPr>
        <w:t>vénèrent leurs maîtres en philosophie</w:t>
      </w:r>
      <w:r w:rsidR="007E0917" w:rsidRPr="00DC2171">
        <w:rPr>
          <w:rFonts w:ascii="Times New Roman" w:hAnsi="Times New Roman" w:cs="Times New Roman"/>
          <w:color w:val="000000" w:themeColor="text1"/>
        </w:rPr>
        <w:t xml:space="preserve"> plus que</w:t>
      </w:r>
      <w:r w:rsidR="007E0917">
        <w:rPr>
          <w:rFonts w:ascii="Times New Roman" w:hAnsi="Times New Roman" w:cs="Times New Roman"/>
          <w:color w:val="000000" w:themeColor="text1"/>
        </w:rPr>
        <w:t xml:space="preserve"> </w:t>
      </w:r>
      <w:r>
        <w:rPr>
          <w:rFonts w:ascii="Times New Roman" w:hAnsi="Times New Roman" w:cs="Times New Roman"/>
          <w:color w:val="000000" w:themeColor="text1"/>
        </w:rPr>
        <w:t>la philosophie elle-même</w:t>
      </w:r>
      <w:r w:rsidR="007E0917">
        <w:rPr>
          <w:rFonts w:ascii="Times New Roman" w:hAnsi="Times New Roman" w:cs="Times New Roman"/>
          <w:color w:val="000000" w:themeColor="text1"/>
        </w:rPr>
        <w:t xml:space="preserve"> que celle-ci </w:t>
      </w:r>
      <w:r w:rsidR="008502F2">
        <w:rPr>
          <w:rFonts w:ascii="Times New Roman" w:hAnsi="Times New Roman" w:cs="Times New Roman"/>
          <w:color w:val="000000" w:themeColor="text1"/>
        </w:rPr>
        <w:t>se scinde</w:t>
      </w:r>
      <w:r w:rsidR="007E0917">
        <w:rPr>
          <w:rFonts w:ascii="Times New Roman" w:hAnsi="Times New Roman" w:cs="Times New Roman"/>
          <w:color w:val="000000" w:themeColor="text1"/>
        </w:rPr>
        <w:t xml:space="preserve"> en écoles</w:t>
      </w:r>
      <w:r>
        <w:rPr>
          <w:rFonts w:ascii="Times New Roman" w:hAnsi="Times New Roman" w:cs="Times New Roman"/>
          <w:color w:val="000000" w:themeColor="text1"/>
        </w:rPr>
        <w:t xml:space="preserve"> concurrentes</w:t>
      </w:r>
      <w:r w:rsidR="007E0917">
        <w:rPr>
          <w:rFonts w:ascii="Times New Roman" w:hAnsi="Times New Roman" w:cs="Times New Roman"/>
          <w:color w:val="000000" w:themeColor="text1"/>
        </w:rPr>
        <w:t xml:space="preserve"> – pythagoriciens, platoniciens, stoïciens… – et que la philosophie, grecque en tout cas, </w:t>
      </w:r>
      <w:r w:rsidR="008502F2">
        <w:rPr>
          <w:rFonts w:ascii="Times New Roman" w:hAnsi="Times New Roman" w:cs="Times New Roman"/>
          <w:color w:val="000000" w:themeColor="text1"/>
        </w:rPr>
        <w:t>sombre</w:t>
      </w:r>
      <w:r w:rsidR="007E0917">
        <w:rPr>
          <w:rFonts w:ascii="Times New Roman" w:hAnsi="Times New Roman" w:cs="Times New Roman"/>
          <w:color w:val="000000" w:themeColor="text1"/>
        </w:rPr>
        <w:t xml:space="preserve"> dans la pluralité et dans l’erreur</w:t>
      </w:r>
      <w:r w:rsidR="007E0917" w:rsidRPr="007E0917">
        <w:rPr>
          <w:rFonts w:ascii="Times New Roman" w:hAnsi="Times New Roman" w:cs="Times New Roman"/>
          <w:i/>
          <w:color w:val="000000" w:themeColor="text1"/>
        </w:rPr>
        <w:t xml:space="preserve"> </w:t>
      </w:r>
      <w:r w:rsidR="007E0917">
        <w:rPr>
          <w:rFonts w:ascii="Times New Roman" w:hAnsi="Times New Roman" w:cs="Times New Roman"/>
          <w:iCs/>
          <w:color w:val="000000" w:themeColor="text1"/>
        </w:rPr>
        <w:t>(</w:t>
      </w:r>
      <w:r w:rsidR="007E0917" w:rsidRPr="00053DCE">
        <w:rPr>
          <w:rFonts w:ascii="Times New Roman" w:hAnsi="Times New Roman" w:cs="Times New Roman"/>
          <w:i/>
          <w:color w:val="000000" w:themeColor="text1"/>
        </w:rPr>
        <w:t xml:space="preserve">Dialogue avec </w:t>
      </w:r>
      <w:proofErr w:type="spellStart"/>
      <w:r w:rsidR="007E0917" w:rsidRPr="00053DCE">
        <w:rPr>
          <w:rFonts w:ascii="Times New Roman" w:hAnsi="Times New Roman" w:cs="Times New Roman"/>
          <w:i/>
          <w:color w:val="000000" w:themeColor="text1"/>
        </w:rPr>
        <w:t>Tryphon</w:t>
      </w:r>
      <w:proofErr w:type="spellEnd"/>
      <w:r w:rsidR="007E0917" w:rsidRPr="00053DCE">
        <w:rPr>
          <w:rFonts w:ascii="Times New Roman" w:hAnsi="Times New Roman" w:cs="Times New Roman"/>
          <w:color w:val="000000" w:themeColor="text1"/>
        </w:rPr>
        <w:t xml:space="preserve">, 2, </w:t>
      </w:r>
      <w:r w:rsidR="007E0917">
        <w:rPr>
          <w:rFonts w:ascii="Times New Roman" w:hAnsi="Times New Roman" w:cs="Times New Roman"/>
          <w:color w:val="000000" w:themeColor="text1"/>
        </w:rPr>
        <w:t xml:space="preserve">2). À la faveur d’une homonymie, Justin peut même assimiler les vrais philosophes aux </w:t>
      </w:r>
      <w:proofErr w:type="spellStart"/>
      <w:r w:rsidR="007E0917">
        <w:rPr>
          <w:rFonts w:ascii="Times New Roman" w:hAnsi="Times New Roman" w:cs="Times New Roman"/>
          <w:color w:val="000000" w:themeColor="text1"/>
        </w:rPr>
        <w:t>chrétien·nes</w:t>
      </w:r>
      <w:proofErr w:type="spellEnd"/>
      <w:r w:rsidR="007E0917">
        <w:rPr>
          <w:rFonts w:ascii="Times New Roman" w:hAnsi="Times New Roman" w:cs="Times New Roman"/>
          <w:color w:val="000000" w:themeColor="text1"/>
        </w:rPr>
        <w:t xml:space="preserve">. </w:t>
      </w:r>
      <w:r w:rsidR="00E65373">
        <w:rPr>
          <w:rFonts w:ascii="Times New Roman" w:hAnsi="Times New Roman" w:cs="Times New Roman"/>
          <w:color w:val="000000" w:themeColor="text1"/>
        </w:rPr>
        <w:t>En effet, si</w:t>
      </w:r>
      <w:r w:rsidR="007E0917">
        <w:rPr>
          <w:rFonts w:ascii="Times New Roman" w:hAnsi="Times New Roman" w:cs="Times New Roman"/>
          <w:color w:val="000000" w:themeColor="text1"/>
        </w:rPr>
        <w:t xml:space="preserve"> les philosophes sont ceux</w:t>
      </w:r>
      <w:r w:rsidR="008502F2">
        <w:rPr>
          <w:rFonts w:ascii="Times New Roman" w:hAnsi="Times New Roman" w:cs="Times New Roman"/>
          <w:color w:val="000000" w:themeColor="text1"/>
        </w:rPr>
        <w:t xml:space="preserve"> et celles</w:t>
      </w:r>
      <w:r w:rsidR="007E0917">
        <w:rPr>
          <w:rFonts w:ascii="Times New Roman" w:hAnsi="Times New Roman" w:cs="Times New Roman"/>
          <w:color w:val="000000" w:themeColor="text1"/>
        </w:rPr>
        <w:t xml:space="preserve"> qui vivent en suivant leur « raison », « </w:t>
      </w:r>
      <w:r w:rsidR="007E0917">
        <w:rPr>
          <w:rFonts w:ascii="Times New Roman" w:hAnsi="Times New Roman" w:cs="Times New Roman"/>
          <w:i/>
          <w:iCs/>
          <w:color w:val="000000" w:themeColor="text1"/>
        </w:rPr>
        <w:t>logos</w:t>
      </w:r>
      <w:r w:rsidR="007E0917">
        <w:rPr>
          <w:rFonts w:ascii="Times New Roman" w:hAnsi="Times New Roman" w:cs="Times New Roman"/>
          <w:color w:val="000000" w:themeColor="text1"/>
        </w:rPr>
        <w:t xml:space="preserve"> » en grec, c’est qu’ils </w:t>
      </w:r>
      <w:r w:rsidR="00E65373">
        <w:rPr>
          <w:rFonts w:ascii="Times New Roman" w:hAnsi="Times New Roman" w:cs="Times New Roman"/>
          <w:color w:val="000000" w:themeColor="text1"/>
        </w:rPr>
        <w:t>honorent</w:t>
      </w:r>
      <w:r w:rsidR="007E0917">
        <w:rPr>
          <w:rFonts w:ascii="Times New Roman" w:hAnsi="Times New Roman" w:cs="Times New Roman"/>
          <w:color w:val="000000" w:themeColor="text1"/>
        </w:rPr>
        <w:t xml:space="preserve">, en en étant </w:t>
      </w:r>
      <w:proofErr w:type="spellStart"/>
      <w:r w:rsidR="007E0917">
        <w:rPr>
          <w:rFonts w:ascii="Times New Roman" w:hAnsi="Times New Roman" w:cs="Times New Roman"/>
          <w:color w:val="000000" w:themeColor="text1"/>
        </w:rPr>
        <w:t>conscient·s</w:t>
      </w:r>
      <w:proofErr w:type="spellEnd"/>
      <w:r w:rsidR="007E0917">
        <w:rPr>
          <w:rFonts w:ascii="Times New Roman" w:hAnsi="Times New Roman" w:cs="Times New Roman"/>
          <w:color w:val="000000" w:themeColor="text1"/>
        </w:rPr>
        <w:t xml:space="preserve"> ou non, le « verbe » (voir </w:t>
      </w:r>
      <w:proofErr w:type="spellStart"/>
      <w:r w:rsidR="007E0917">
        <w:rPr>
          <w:rFonts w:ascii="Times New Roman" w:hAnsi="Times New Roman" w:cs="Times New Roman"/>
          <w:color w:val="000000" w:themeColor="text1"/>
        </w:rPr>
        <w:t>Jn</w:t>
      </w:r>
      <w:proofErr w:type="spellEnd"/>
      <w:r w:rsidR="007E0917">
        <w:rPr>
          <w:rFonts w:ascii="Times New Roman" w:hAnsi="Times New Roman" w:cs="Times New Roman"/>
          <w:color w:val="000000" w:themeColor="text1"/>
        </w:rPr>
        <w:t xml:space="preserve"> 1,1), « </w:t>
      </w:r>
      <w:r w:rsidR="007E0917">
        <w:rPr>
          <w:rFonts w:ascii="Times New Roman" w:hAnsi="Times New Roman" w:cs="Times New Roman"/>
          <w:i/>
          <w:iCs/>
          <w:color w:val="000000" w:themeColor="text1"/>
        </w:rPr>
        <w:t>logos</w:t>
      </w:r>
      <w:r w:rsidR="007E0917">
        <w:rPr>
          <w:rFonts w:ascii="Times New Roman" w:hAnsi="Times New Roman" w:cs="Times New Roman"/>
          <w:color w:val="000000" w:themeColor="text1"/>
        </w:rPr>
        <w:t> »</w:t>
      </w:r>
      <w:r w:rsidR="00E65373">
        <w:rPr>
          <w:rFonts w:ascii="Times New Roman" w:hAnsi="Times New Roman" w:cs="Times New Roman"/>
          <w:color w:val="000000" w:themeColor="text1"/>
        </w:rPr>
        <w:t xml:space="preserve"> aussi</w:t>
      </w:r>
      <w:r w:rsidR="007E0917">
        <w:rPr>
          <w:rFonts w:ascii="Times New Roman" w:hAnsi="Times New Roman" w:cs="Times New Roman"/>
          <w:color w:val="000000" w:themeColor="text1"/>
        </w:rPr>
        <w:t xml:space="preserve"> en grec, </w:t>
      </w:r>
      <w:r w:rsidR="00E65373">
        <w:rPr>
          <w:rFonts w:ascii="Times New Roman" w:hAnsi="Times New Roman" w:cs="Times New Roman"/>
          <w:color w:val="000000" w:themeColor="text1"/>
        </w:rPr>
        <w:t xml:space="preserve">donc </w:t>
      </w:r>
      <w:r w:rsidR="007E0917">
        <w:rPr>
          <w:rFonts w:ascii="Times New Roman" w:hAnsi="Times New Roman" w:cs="Times New Roman"/>
          <w:color w:val="000000" w:themeColor="text1"/>
        </w:rPr>
        <w:t>le Christ (</w:t>
      </w:r>
      <w:r w:rsidR="007E0917" w:rsidRPr="00053DCE">
        <w:rPr>
          <w:rFonts w:ascii="Times New Roman" w:hAnsi="Times New Roman" w:cs="Times New Roman"/>
          <w:i/>
          <w:color w:val="000000" w:themeColor="text1"/>
        </w:rPr>
        <w:t xml:space="preserve">Dialogue avec </w:t>
      </w:r>
      <w:proofErr w:type="spellStart"/>
      <w:r w:rsidR="007E0917" w:rsidRPr="00053DCE">
        <w:rPr>
          <w:rFonts w:ascii="Times New Roman" w:hAnsi="Times New Roman" w:cs="Times New Roman"/>
          <w:i/>
          <w:color w:val="000000" w:themeColor="text1"/>
        </w:rPr>
        <w:t>Tryphon</w:t>
      </w:r>
      <w:proofErr w:type="spellEnd"/>
      <w:r w:rsidR="007E0917" w:rsidRPr="00053DCE">
        <w:rPr>
          <w:rFonts w:ascii="Times New Roman" w:hAnsi="Times New Roman" w:cs="Times New Roman"/>
          <w:color w:val="000000" w:themeColor="text1"/>
        </w:rPr>
        <w:t xml:space="preserve">, </w:t>
      </w:r>
      <w:r w:rsidR="007E0917">
        <w:rPr>
          <w:rFonts w:ascii="Times New Roman" w:hAnsi="Times New Roman" w:cs="Times New Roman"/>
          <w:color w:val="000000" w:themeColor="text1"/>
        </w:rPr>
        <w:t>46, 4-6).</w:t>
      </w:r>
      <w:r w:rsidR="00546B2B">
        <w:rPr>
          <w:rFonts w:ascii="Times New Roman" w:hAnsi="Times New Roman" w:cs="Times New Roman"/>
          <w:color w:val="000000" w:themeColor="text1"/>
        </w:rPr>
        <w:t xml:space="preserve"> </w:t>
      </w:r>
      <w:r w:rsidR="008502F2">
        <w:rPr>
          <w:rFonts w:ascii="Times New Roman" w:hAnsi="Times New Roman" w:cs="Times New Roman"/>
          <w:color w:val="000000" w:themeColor="text1"/>
        </w:rPr>
        <w:t xml:space="preserve">Dès lors la philosophie n’est pas, en soi, nuisible et elle peut même être </w:t>
      </w:r>
      <w:r w:rsidR="008502F2">
        <w:rPr>
          <w:rFonts w:ascii="Times New Roman" w:hAnsi="Times New Roman" w:cs="Times New Roman"/>
          <w:color w:val="000000" w:themeColor="text1"/>
        </w:rPr>
        <w:lastRenderedPageBreak/>
        <w:t xml:space="preserve">mise au service du christianisme : ce serait même lui donner sa juste place d’ « amour du </w:t>
      </w:r>
      <w:r w:rsidR="008502F2">
        <w:rPr>
          <w:rFonts w:ascii="Times New Roman" w:hAnsi="Times New Roman" w:cs="Times New Roman"/>
          <w:i/>
          <w:iCs/>
          <w:color w:val="000000" w:themeColor="text1"/>
        </w:rPr>
        <w:t>logos</w:t>
      </w:r>
      <w:r w:rsidR="008502F2">
        <w:rPr>
          <w:rFonts w:ascii="Times New Roman" w:hAnsi="Times New Roman" w:cs="Times New Roman"/>
          <w:color w:val="000000" w:themeColor="text1"/>
        </w:rPr>
        <w:t xml:space="preserve">-Christ ». </w:t>
      </w:r>
    </w:p>
    <w:p w14:paraId="378CD310" w14:textId="3227D55D" w:rsidR="00C74E4F" w:rsidRPr="00843B96" w:rsidRDefault="00C74E4F" w:rsidP="007174E9">
      <w:pPr>
        <w:spacing w:after="0" w:line="240" w:lineRule="auto"/>
        <w:jc w:val="both"/>
        <w:rPr>
          <w:rFonts w:ascii="Times New Roman" w:hAnsi="Times New Roman" w:cs="Times New Roman"/>
        </w:rPr>
      </w:pPr>
      <w:r>
        <w:rPr>
          <w:rFonts w:ascii="Times New Roman" w:hAnsi="Times New Roman" w:cs="Times New Roman"/>
          <w:color w:val="000000" w:themeColor="text1"/>
        </w:rPr>
        <w:t xml:space="preserve">Clément d’Alexandrie, </w:t>
      </w:r>
      <w:r>
        <w:rPr>
          <w:rFonts w:ascii="Times New Roman" w:hAnsi="Times New Roman" w:cs="Times New Roman"/>
          <w:color w:val="000000" w:themeColor="text1"/>
        </w:rPr>
        <w:t xml:space="preserve">aux </w:t>
      </w:r>
      <w:proofErr w:type="spellStart"/>
      <w:r w:rsidRPr="00225DD7">
        <w:rPr>
          <w:rFonts w:ascii="Times New Roman" w:hAnsi="Times New Roman" w:cs="Times New Roman"/>
          <w:smallCaps/>
        </w:rPr>
        <w:t>i</w:t>
      </w:r>
      <w:r>
        <w:rPr>
          <w:rFonts w:ascii="Times New Roman" w:hAnsi="Times New Roman" w:cs="Times New Roman"/>
          <w:smallCaps/>
        </w:rPr>
        <w:t>i</w:t>
      </w:r>
      <w:r w:rsidRPr="00225DD7">
        <w:rPr>
          <w:rFonts w:ascii="Times New Roman" w:hAnsi="Times New Roman" w:cs="Times New Roman"/>
          <w:vertAlign w:val="superscript"/>
        </w:rPr>
        <w:t>e</w:t>
      </w:r>
      <w:r>
        <w:rPr>
          <w:rFonts w:ascii="Times New Roman" w:hAnsi="Times New Roman" w:cs="Times New Roman"/>
        </w:rPr>
        <w:t>-</w:t>
      </w:r>
      <w:r w:rsidRPr="00225DD7">
        <w:rPr>
          <w:rFonts w:ascii="Times New Roman" w:hAnsi="Times New Roman" w:cs="Times New Roman"/>
          <w:smallCaps/>
        </w:rPr>
        <w:t>i</w:t>
      </w:r>
      <w:r>
        <w:rPr>
          <w:rFonts w:ascii="Times New Roman" w:hAnsi="Times New Roman" w:cs="Times New Roman"/>
          <w:smallCaps/>
        </w:rPr>
        <w:t>ii</w:t>
      </w:r>
      <w:r w:rsidRPr="00225DD7">
        <w:rPr>
          <w:rFonts w:ascii="Times New Roman" w:hAnsi="Times New Roman" w:cs="Times New Roman"/>
          <w:vertAlign w:val="superscript"/>
        </w:rPr>
        <w:t>e</w:t>
      </w:r>
      <w:proofErr w:type="spellEnd"/>
      <w:r>
        <w:rPr>
          <w:rFonts w:ascii="Times New Roman" w:hAnsi="Times New Roman" w:cs="Times New Roman"/>
        </w:rPr>
        <w:t xml:space="preserve"> </w:t>
      </w:r>
      <w:r w:rsidRPr="00946DC7">
        <w:rPr>
          <w:rFonts w:ascii="Times New Roman" w:hAnsi="Times New Roman" w:cs="Times New Roman"/>
        </w:rPr>
        <w:t>siècle</w:t>
      </w:r>
      <w:r>
        <w:rPr>
          <w:rFonts w:ascii="Times New Roman" w:hAnsi="Times New Roman" w:cs="Times New Roman"/>
        </w:rPr>
        <w:t>s,</w:t>
      </w:r>
      <w:r>
        <w:rPr>
          <w:rFonts w:ascii="Times New Roman" w:hAnsi="Times New Roman" w:cs="Times New Roman"/>
          <w:color w:val="000000" w:themeColor="text1"/>
        </w:rPr>
        <w:t xml:space="preserve"> formule, dans ses </w:t>
      </w:r>
      <w:r>
        <w:rPr>
          <w:rFonts w:ascii="Times New Roman" w:hAnsi="Times New Roman" w:cs="Times New Roman"/>
          <w:i/>
          <w:iCs/>
          <w:color w:val="000000" w:themeColor="text1"/>
        </w:rPr>
        <w:t>Stromates</w:t>
      </w:r>
      <w:r>
        <w:rPr>
          <w:rFonts w:ascii="Times New Roman" w:hAnsi="Times New Roman" w:cs="Times New Roman"/>
          <w:color w:val="000000" w:themeColor="text1"/>
        </w:rPr>
        <w:t xml:space="preserve">, plusieurs hypothèses quant à l’origine de la philosophie, hypothèses qui conduisent toutes à son utilisation possible par les </w:t>
      </w:r>
      <w:proofErr w:type="spellStart"/>
      <w:r>
        <w:rPr>
          <w:rFonts w:ascii="Times New Roman" w:hAnsi="Times New Roman" w:cs="Times New Roman"/>
          <w:color w:val="000000" w:themeColor="text1"/>
        </w:rPr>
        <w:t>chrétien·nes</w:t>
      </w:r>
      <w:proofErr w:type="spellEnd"/>
      <w:r>
        <w:rPr>
          <w:rFonts w:ascii="Times New Roman" w:hAnsi="Times New Roman" w:cs="Times New Roman"/>
          <w:color w:val="000000" w:themeColor="text1"/>
        </w:rPr>
        <w:t xml:space="preserve">. Les idées philosophiques auraient été plagiées de la Bible juive, donc elles sont déjà chrétiennes en soi si on en sépare ce que les </w:t>
      </w:r>
      <w:proofErr w:type="spellStart"/>
      <w:r>
        <w:rPr>
          <w:rFonts w:ascii="Times New Roman" w:hAnsi="Times New Roman" w:cs="Times New Roman"/>
          <w:color w:val="000000" w:themeColor="text1"/>
        </w:rPr>
        <w:t>Grec·ques</w:t>
      </w:r>
      <w:proofErr w:type="spellEnd"/>
      <w:r>
        <w:rPr>
          <w:rFonts w:ascii="Times New Roman" w:hAnsi="Times New Roman" w:cs="Times New Roman"/>
          <w:color w:val="000000" w:themeColor="text1"/>
        </w:rPr>
        <w:t xml:space="preserve"> y ont ajouté </w:t>
      </w:r>
      <w:r>
        <w:rPr>
          <w:rFonts w:ascii="TimesNewRomanPSMT" w:hAnsi="TimesNewRomanPSMT"/>
        </w:rPr>
        <w:t>(</w:t>
      </w:r>
      <w:r>
        <w:rPr>
          <w:rFonts w:ascii="TimesNewRomanPS" w:hAnsi="TimesNewRomanPS"/>
          <w:i/>
          <w:iCs/>
        </w:rPr>
        <w:t>Stromates</w:t>
      </w:r>
      <w:r>
        <w:rPr>
          <w:rFonts w:ascii="TimesNewRomanPSMT" w:hAnsi="TimesNewRomanPSMT"/>
        </w:rPr>
        <w:t xml:space="preserve"> </w:t>
      </w:r>
      <w:r>
        <w:rPr>
          <w:rFonts w:ascii="TimesNewRomanPSMT" w:hAnsi="TimesNewRomanPSMT"/>
          <w:sz w:val="20"/>
          <w:szCs w:val="20"/>
        </w:rPr>
        <w:t>V</w:t>
      </w:r>
      <w:r>
        <w:rPr>
          <w:rFonts w:ascii="TimesNewRomanPSMT" w:hAnsi="TimesNewRomanPSMT"/>
        </w:rPr>
        <w:t xml:space="preserve">, 14, 89, 1 et </w:t>
      </w:r>
      <w:r>
        <w:rPr>
          <w:rFonts w:ascii="TimesNewRomanPSMT" w:hAnsi="TimesNewRomanPSMT"/>
          <w:sz w:val="20"/>
          <w:szCs w:val="20"/>
        </w:rPr>
        <w:t>VI</w:t>
      </w:r>
      <w:r>
        <w:rPr>
          <w:rFonts w:ascii="TimesNewRomanPSMT" w:hAnsi="TimesNewRomanPSMT"/>
        </w:rPr>
        <w:t>, 5, 39, 1</w:t>
      </w:r>
      <w:r>
        <w:rPr>
          <w:rFonts w:ascii="TimesNewRomanPSMT" w:hAnsi="TimesNewRomanPSMT"/>
        </w:rPr>
        <w:t xml:space="preserve"> notamment)</w:t>
      </w:r>
      <w:r>
        <w:rPr>
          <w:rFonts w:ascii="Times New Roman" w:hAnsi="Times New Roman" w:cs="Times New Roman"/>
          <w:color w:val="000000" w:themeColor="text1"/>
        </w:rPr>
        <w:t xml:space="preserve">. La philosophie a été donnée par Dieu aux </w:t>
      </w:r>
      <w:proofErr w:type="spellStart"/>
      <w:r>
        <w:rPr>
          <w:rFonts w:ascii="Times New Roman" w:hAnsi="Times New Roman" w:cs="Times New Roman"/>
          <w:color w:val="000000" w:themeColor="text1"/>
        </w:rPr>
        <w:t>Grec·ques</w:t>
      </w:r>
      <w:proofErr w:type="spellEnd"/>
      <w:r>
        <w:rPr>
          <w:rFonts w:ascii="Times New Roman" w:hAnsi="Times New Roman" w:cs="Times New Roman"/>
          <w:color w:val="000000" w:themeColor="text1"/>
        </w:rPr>
        <w:t xml:space="preserve"> ; elle serait, dans ce peuple, l’équivalent du don de prophétie chez les Hébreux </w:t>
      </w:r>
      <w:r>
        <w:rPr>
          <w:rFonts w:ascii="TimesNewRomanPSMT" w:hAnsi="TimesNewRomanPSMT"/>
        </w:rPr>
        <w:t>(</w:t>
      </w:r>
      <w:r>
        <w:rPr>
          <w:rFonts w:ascii="TimesNewRomanPS" w:hAnsi="TimesNewRomanPS"/>
          <w:i/>
          <w:iCs/>
        </w:rPr>
        <w:t>Stromates</w:t>
      </w:r>
      <w:r>
        <w:rPr>
          <w:rFonts w:ascii="TimesNewRomanPSMT" w:hAnsi="TimesNewRomanPSMT"/>
        </w:rPr>
        <w:t xml:space="preserve"> </w:t>
      </w:r>
      <w:r>
        <w:rPr>
          <w:rFonts w:ascii="TimesNewRomanPSMT" w:hAnsi="TimesNewRomanPSMT"/>
          <w:sz w:val="20"/>
          <w:szCs w:val="20"/>
        </w:rPr>
        <w:t>I</w:t>
      </w:r>
      <w:r>
        <w:rPr>
          <w:rFonts w:ascii="TimesNewRomanPSMT" w:hAnsi="TimesNewRomanPSMT"/>
        </w:rPr>
        <w:t>, 19, 94, 1-3</w:t>
      </w:r>
      <w:r>
        <w:rPr>
          <w:rFonts w:ascii="TimesNewRomanPSMT" w:hAnsi="TimesNewRomanPSMT"/>
        </w:rPr>
        <w:t>)</w:t>
      </w:r>
      <w:r>
        <w:rPr>
          <w:rFonts w:ascii="Times New Roman" w:hAnsi="Times New Roman" w:cs="Times New Roman"/>
          <w:color w:val="000000" w:themeColor="text1"/>
        </w:rPr>
        <w:t>. Il serait donc quasi blasphématoire de ne pas utiliser les textes philosophiques grecs, qui, en dernière analyse, sont une grâce de Dieu. Mais son argument le plus radical consiste en une comparaison. Selon lui, la</w:t>
      </w:r>
      <w:r>
        <w:rPr>
          <w:rFonts w:ascii="Times New Roman" w:hAnsi="Times New Roman" w:cs="Times New Roman"/>
        </w:rPr>
        <w:t xml:space="preserve"> </w:t>
      </w:r>
      <w:r>
        <w:rPr>
          <w:rFonts w:ascii="Times New Roman" w:hAnsi="Times New Roman" w:cs="Times New Roman"/>
        </w:rPr>
        <w:t xml:space="preserve">« vérité » </w:t>
      </w:r>
      <w:r>
        <w:rPr>
          <w:rFonts w:ascii="Times New Roman" w:hAnsi="Times New Roman" w:cs="Times New Roman"/>
        </w:rPr>
        <w:t>est</w:t>
      </w:r>
      <w:r>
        <w:rPr>
          <w:rFonts w:ascii="Times New Roman" w:hAnsi="Times New Roman" w:cs="Times New Roman"/>
        </w:rPr>
        <w:t xml:space="preserve"> un corps démembré – comme celui du personnage mythologique </w:t>
      </w:r>
      <w:proofErr w:type="spellStart"/>
      <w:r>
        <w:rPr>
          <w:rFonts w:ascii="Times New Roman" w:hAnsi="Times New Roman" w:cs="Times New Roman"/>
        </w:rPr>
        <w:t>Penthée</w:t>
      </w:r>
      <w:proofErr w:type="spellEnd"/>
      <w:r>
        <w:rPr>
          <w:rFonts w:ascii="Times New Roman" w:hAnsi="Times New Roman" w:cs="Times New Roman"/>
        </w:rPr>
        <w:t xml:space="preserve"> et du dieu Dionysos dans certains mythes : les différentes tendances de philosophie grecque et l’équivalent des différents groupes philosophiques chez les </w:t>
      </w:r>
      <w:proofErr w:type="spellStart"/>
      <w:r>
        <w:rPr>
          <w:rFonts w:ascii="Times New Roman" w:hAnsi="Times New Roman" w:cs="Times New Roman"/>
        </w:rPr>
        <w:t>non-Grec</w:t>
      </w:r>
      <w:r>
        <w:rPr>
          <w:rFonts w:ascii="Times New Roman" w:hAnsi="Times New Roman" w:cs="Times New Roman"/>
        </w:rPr>
        <w:t>·que</w:t>
      </w:r>
      <w:r>
        <w:rPr>
          <w:rFonts w:ascii="Times New Roman" w:hAnsi="Times New Roman" w:cs="Times New Roman"/>
        </w:rPr>
        <w:t>s</w:t>
      </w:r>
      <w:proofErr w:type="spellEnd"/>
      <w:r>
        <w:rPr>
          <w:rFonts w:ascii="Times New Roman" w:hAnsi="Times New Roman" w:cs="Times New Roman"/>
        </w:rPr>
        <w:t xml:space="preserve"> en ont chacun reçu une partie. Pour voir la vérité, il faudrait donc faire la somme de ce que tous les philosophes affirment (</w:t>
      </w:r>
      <w:r>
        <w:rPr>
          <w:rFonts w:ascii="Times New Roman" w:hAnsi="Times New Roman" w:cs="Times New Roman"/>
          <w:i/>
          <w:iCs/>
        </w:rPr>
        <w:t xml:space="preserve">Stromates </w:t>
      </w:r>
      <w:r w:rsidRPr="007174E9">
        <w:rPr>
          <w:rFonts w:ascii="Times New Roman" w:hAnsi="Times New Roman" w:cs="Times New Roman"/>
          <w:smallCaps/>
        </w:rPr>
        <w:t>i</w:t>
      </w:r>
      <w:r>
        <w:rPr>
          <w:rFonts w:ascii="Times New Roman" w:hAnsi="Times New Roman" w:cs="Times New Roman"/>
        </w:rPr>
        <w:t xml:space="preserve">, 13). À la lumière d’autres passages des </w:t>
      </w:r>
      <w:r>
        <w:rPr>
          <w:rFonts w:ascii="Times New Roman" w:hAnsi="Times New Roman" w:cs="Times New Roman"/>
          <w:i/>
          <w:iCs/>
        </w:rPr>
        <w:t>Stromates</w:t>
      </w:r>
      <w:r>
        <w:rPr>
          <w:rFonts w:ascii="Times New Roman" w:hAnsi="Times New Roman" w:cs="Times New Roman"/>
        </w:rPr>
        <w:t>, le christianisme pourrait être, chez Clément, une de ces écoles de philosophie non-grecque</w:t>
      </w:r>
      <w:r w:rsidR="00843B96">
        <w:rPr>
          <w:rFonts w:ascii="Times New Roman" w:hAnsi="Times New Roman" w:cs="Times New Roman"/>
        </w:rPr>
        <w:t xml:space="preserve">, ce qui mettrait sur un pied d’égalité la foi des </w:t>
      </w:r>
      <w:proofErr w:type="spellStart"/>
      <w:r w:rsidR="00843B96">
        <w:rPr>
          <w:rFonts w:ascii="Times New Roman" w:hAnsi="Times New Roman" w:cs="Times New Roman"/>
        </w:rPr>
        <w:t>chrétien·nes</w:t>
      </w:r>
      <w:proofErr w:type="spellEnd"/>
      <w:r w:rsidR="00843B96">
        <w:rPr>
          <w:rFonts w:ascii="Times New Roman" w:hAnsi="Times New Roman" w:cs="Times New Roman"/>
        </w:rPr>
        <w:t xml:space="preserve"> et les écoles philosophiques grecques</w:t>
      </w:r>
      <w:r>
        <w:rPr>
          <w:rFonts w:ascii="Times New Roman" w:hAnsi="Times New Roman" w:cs="Times New Roman"/>
        </w:rPr>
        <w:t xml:space="preserve"> Surtout, Clément identifie la vérité au Christ lui-même : Jésus </w:t>
      </w:r>
      <w:r w:rsidR="00843B96">
        <w:rPr>
          <w:rFonts w:ascii="Times New Roman" w:hAnsi="Times New Roman" w:cs="Times New Roman"/>
        </w:rPr>
        <w:t>serait</w:t>
      </w:r>
      <w:r>
        <w:rPr>
          <w:rFonts w:ascii="Times New Roman" w:hAnsi="Times New Roman" w:cs="Times New Roman"/>
        </w:rPr>
        <w:t xml:space="preserve"> fait de toutes les idées de la philosophie grecque ou non-grecque</w:t>
      </w:r>
      <w:r w:rsidR="00843B96">
        <w:rPr>
          <w:rFonts w:ascii="Times New Roman" w:hAnsi="Times New Roman" w:cs="Times New Roman"/>
        </w:rPr>
        <w:t xml:space="preserve"> – dont les idées chrétiennes</w:t>
      </w:r>
      <w:r>
        <w:rPr>
          <w:rFonts w:ascii="Times New Roman" w:hAnsi="Times New Roman" w:cs="Times New Roman"/>
        </w:rPr>
        <w:t xml:space="preserve">. Quelle que soit l’interprétation que l’on donne de ce passage, il </w:t>
      </w:r>
      <w:r>
        <w:rPr>
          <w:rFonts w:ascii="Times New Roman" w:hAnsi="Times New Roman" w:cs="Times New Roman"/>
          <w:color w:val="000000" w:themeColor="text1"/>
        </w:rPr>
        <w:t>donne à la philosophie grecque une valeur incomparablement positive.</w:t>
      </w:r>
    </w:p>
    <w:p w14:paraId="76286343" w14:textId="77777777" w:rsidR="008502F2" w:rsidRDefault="008502F2" w:rsidP="007174E9">
      <w:pPr>
        <w:spacing w:after="0" w:line="240" w:lineRule="auto"/>
        <w:jc w:val="both"/>
        <w:rPr>
          <w:rFonts w:ascii="Times New Roman" w:hAnsi="Times New Roman" w:cs="Times New Roman"/>
          <w:color w:val="000000" w:themeColor="text1"/>
        </w:rPr>
      </w:pPr>
    </w:p>
    <w:p w14:paraId="618C19DE" w14:textId="1C66A201" w:rsidR="008502F2" w:rsidRPr="008502F2" w:rsidRDefault="00843B96" w:rsidP="007174E9">
      <w:pPr>
        <w:spacing w:after="0" w:line="240" w:lineRule="auto"/>
        <w:jc w:val="both"/>
        <w:rPr>
          <w:rFonts w:ascii="Times New Roman" w:hAnsi="Times New Roman" w:cs="Times New Roman"/>
          <w:b/>
          <w:bCs/>
          <w:color w:val="000000" w:themeColor="text1"/>
        </w:rPr>
      </w:pPr>
      <w:r>
        <w:rPr>
          <w:rFonts w:ascii="Times New Roman" w:hAnsi="Times New Roman" w:cs="Times New Roman"/>
          <w:b/>
          <w:bCs/>
          <w:color w:val="000000" w:themeColor="text1"/>
        </w:rPr>
        <w:t xml:space="preserve">Les </w:t>
      </w:r>
      <w:proofErr w:type="spellStart"/>
      <w:r>
        <w:rPr>
          <w:rFonts w:ascii="Times New Roman" w:hAnsi="Times New Roman" w:cs="Times New Roman"/>
          <w:b/>
          <w:bCs/>
          <w:color w:val="000000" w:themeColor="text1"/>
        </w:rPr>
        <w:t>chrétien·nes</w:t>
      </w:r>
      <w:proofErr w:type="spellEnd"/>
      <w:r>
        <w:rPr>
          <w:rFonts w:ascii="Times New Roman" w:hAnsi="Times New Roman" w:cs="Times New Roman"/>
          <w:b/>
          <w:bCs/>
          <w:color w:val="000000" w:themeColor="text1"/>
        </w:rPr>
        <w:t xml:space="preserve"> philosophes</w:t>
      </w:r>
    </w:p>
    <w:p w14:paraId="56E63EF0" w14:textId="77777777" w:rsidR="007174E9" w:rsidRDefault="007174E9" w:rsidP="0093219E">
      <w:pPr>
        <w:spacing w:after="0" w:line="240" w:lineRule="auto"/>
        <w:jc w:val="both"/>
        <w:rPr>
          <w:rFonts w:ascii="Times New Roman" w:hAnsi="Times New Roman" w:cs="Times New Roman"/>
          <w:color w:val="000000" w:themeColor="text1"/>
        </w:rPr>
      </w:pPr>
    </w:p>
    <w:p w14:paraId="47B5CB58" w14:textId="24934F56" w:rsidR="00843B96" w:rsidRDefault="00D73AC5" w:rsidP="0093219E">
      <w:pPr>
        <w:spacing w:after="0" w:line="24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Cette appréciation positive de la philosophie et son annexion à une perspective chrétienne </w:t>
      </w:r>
      <w:r w:rsidR="00843B96">
        <w:rPr>
          <w:rFonts w:ascii="Times New Roman" w:hAnsi="Times New Roman" w:cs="Times New Roman"/>
          <w:color w:val="000000" w:themeColor="text1"/>
        </w:rPr>
        <w:t>explique</w:t>
      </w:r>
      <w:r w:rsidR="00843B96">
        <w:rPr>
          <w:rFonts w:ascii="Times New Roman" w:hAnsi="Times New Roman" w:cs="Times New Roman"/>
          <w:color w:val="000000" w:themeColor="text1"/>
        </w:rPr>
        <w:t>nt</w:t>
      </w:r>
      <w:r w:rsidR="00843B96">
        <w:rPr>
          <w:rFonts w:ascii="Times New Roman" w:hAnsi="Times New Roman" w:cs="Times New Roman"/>
          <w:color w:val="000000" w:themeColor="text1"/>
        </w:rPr>
        <w:t xml:space="preserve"> qu’on ait retrouvé, parmi les textes d’un groupe chrétien minoritaire à Nag Hammadi en </w:t>
      </w:r>
      <w:r w:rsidR="00843B96" w:rsidRPr="00F127E9">
        <w:rPr>
          <w:rFonts w:ascii="Times New Roman" w:hAnsi="Times New Roman" w:cs="Times New Roman"/>
          <w:color w:val="000000" w:themeColor="text1"/>
        </w:rPr>
        <w:t>Égypte</w:t>
      </w:r>
      <w:r w:rsidR="00843B96" w:rsidRPr="00F127E9">
        <w:rPr>
          <w:rStyle w:val="Appelnotedebasdep"/>
          <w:rFonts w:ascii="Times New Roman" w:hAnsi="Times New Roman" w:cs="Times New Roman"/>
          <w:color w:val="000000" w:themeColor="text1"/>
        </w:rPr>
        <w:footnoteReference w:id="1"/>
      </w:r>
      <w:r w:rsidR="00843B96" w:rsidRPr="00F127E9">
        <w:rPr>
          <w:rFonts w:ascii="Times New Roman" w:hAnsi="Times New Roman" w:cs="Times New Roman"/>
          <w:color w:val="000000" w:themeColor="text1"/>
        </w:rPr>
        <w:t>, un passage de Platon (</w:t>
      </w:r>
      <w:r w:rsidR="00843B96" w:rsidRPr="00F127E9">
        <w:rPr>
          <w:rFonts w:ascii="Times New Roman" w:hAnsi="Times New Roman" w:cs="Times New Roman"/>
          <w:i/>
          <w:iCs/>
        </w:rPr>
        <w:t xml:space="preserve">République </w:t>
      </w:r>
      <w:r w:rsidR="00843B96" w:rsidRPr="00F127E9">
        <w:rPr>
          <w:rFonts w:ascii="Times New Roman" w:hAnsi="Times New Roman" w:cs="Times New Roman"/>
          <w:smallCaps/>
        </w:rPr>
        <w:t>ix</w:t>
      </w:r>
      <w:r w:rsidR="00843B96" w:rsidRPr="00F127E9">
        <w:rPr>
          <w:rFonts w:ascii="Times New Roman" w:hAnsi="Times New Roman" w:cs="Times New Roman"/>
        </w:rPr>
        <w:t xml:space="preserve">, 588b-589b), qui constitue le cinquième texte du </w:t>
      </w:r>
      <w:r w:rsidR="00843B96" w:rsidRPr="00F127E9">
        <w:rPr>
          <w:rFonts w:ascii="Times New Roman" w:hAnsi="Times New Roman" w:cs="Times New Roman"/>
          <w:i/>
          <w:iCs/>
        </w:rPr>
        <w:t>codex</w:t>
      </w:r>
      <w:r w:rsidR="00843B96" w:rsidRPr="00F127E9">
        <w:rPr>
          <w:rFonts w:ascii="Times New Roman" w:hAnsi="Times New Roman" w:cs="Times New Roman"/>
        </w:rPr>
        <w:t xml:space="preserve"> </w:t>
      </w:r>
      <w:r w:rsidR="00843B96" w:rsidRPr="00F127E9">
        <w:rPr>
          <w:rFonts w:ascii="Times New Roman" w:hAnsi="Times New Roman" w:cs="Times New Roman"/>
          <w:smallCaps/>
        </w:rPr>
        <w:t>vi</w:t>
      </w:r>
      <w:r w:rsidR="00843B96" w:rsidRPr="00F127E9">
        <w:rPr>
          <w:rFonts w:ascii="Times New Roman" w:hAnsi="Times New Roman" w:cs="Times New Roman"/>
        </w:rPr>
        <w:t>.</w:t>
      </w:r>
      <w:r w:rsidR="00843B96">
        <w:rPr>
          <w:rFonts w:ascii="Times New Roman" w:hAnsi="Times New Roman" w:cs="Times New Roman"/>
        </w:rPr>
        <w:t xml:space="preserve"> Ce fragment a sans doute été interprété dans un sens chrétien, ce qui explique que sa traduction en copte inclue des citations du Nouveau Testament et transforme le passage de manière à y introduire </w:t>
      </w:r>
      <w:r>
        <w:rPr>
          <w:rFonts w:ascii="Times New Roman" w:hAnsi="Times New Roman" w:cs="Times New Roman"/>
        </w:rPr>
        <w:t>la question des souffrances du Christ, juste humilié mais glorifié</w:t>
      </w:r>
      <w:r w:rsidR="00843B96">
        <w:rPr>
          <w:rFonts w:ascii="Times New Roman" w:hAnsi="Times New Roman" w:cs="Times New Roman"/>
        </w:rPr>
        <w:t>. Plus qu’une traduction fautive, il s’agit plutôt d’une interprétation de Platon comme compatible avec le message de Jésus.</w:t>
      </w:r>
    </w:p>
    <w:p w14:paraId="7C8A0222" w14:textId="77777777" w:rsidR="002C3A73" w:rsidRDefault="00D73AC5" w:rsidP="00D73AC5">
      <w:pPr>
        <w:spacing w:after="0" w:line="24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Les </w:t>
      </w:r>
      <w:proofErr w:type="spellStart"/>
      <w:r>
        <w:rPr>
          <w:rFonts w:ascii="Times New Roman" w:hAnsi="Times New Roman" w:cs="Times New Roman"/>
          <w:color w:val="000000" w:themeColor="text1"/>
        </w:rPr>
        <w:t>chrétien·nes</w:t>
      </w:r>
      <w:proofErr w:type="spellEnd"/>
      <w:r>
        <w:rPr>
          <w:rFonts w:ascii="Times New Roman" w:hAnsi="Times New Roman" w:cs="Times New Roman"/>
          <w:color w:val="000000" w:themeColor="text1"/>
        </w:rPr>
        <w:t xml:space="preserve"> vont également produire leurs propres textes philosophiques, en reprenant</w:t>
      </w:r>
      <w:r w:rsidR="008C18FF">
        <w:rPr>
          <w:rFonts w:ascii="Times New Roman" w:hAnsi="Times New Roman" w:cs="Times New Roman"/>
          <w:color w:val="000000" w:themeColor="text1"/>
        </w:rPr>
        <w:t xml:space="preserve"> les genres </w:t>
      </w:r>
      <w:r>
        <w:rPr>
          <w:rFonts w:ascii="Times New Roman" w:hAnsi="Times New Roman" w:cs="Times New Roman"/>
          <w:color w:val="000000" w:themeColor="text1"/>
        </w:rPr>
        <w:t xml:space="preserve">utilisés par les </w:t>
      </w:r>
      <w:proofErr w:type="spellStart"/>
      <w:r>
        <w:rPr>
          <w:rFonts w:ascii="Times New Roman" w:hAnsi="Times New Roman" w:cs="Times New Roman"/>
          <w:color w:val="000000" w:themeColor="text1"/>
        </w:rPr>
        <w:t>Grec·ques</w:t>
      </w:r>
      <w:proofErr w:type="spellEnd"/>
      <w:r w:rsidR="008C18FF">
        <w:rPr>
          <w:rFonts w:ascii="Times New Roman" w:hAnsi="Times New Roman" w:cs="Times New Roman"/>
          <w:color w:val="000000" w:themeColor="text1"/>
        </w:rPr>
        <w:t xml:space="preserve">. Ainsi, le </w:t>
      </w:r>
      <w:r w:rsidR="008C18FF">
        <w:rPr>
          <w:rFonts w:ascii="Times New Roman" w:hAnsi="Times New Roman" w:cs="Times New Roman"/>
          <w:i/>
          <w:iCs/>
          <w:color w:val="000000" w:themeColor="text1"/>
        </w:rPr>
        <w:t>Banquet</w:t>
      </w:r>
      <w:r w:rsidR="008C18FF">
        <w:rPr>
          <w:rFonts w:ascii="Times New Roman" w:hAnsi="Times New Roman" w:cs="Times New Roman"/>
          <w:color w:val="000000" w:themeColor="text1"/>
        </w:rPr>
        <w:t xml:space="preserve"> de Méthode d’Olympe, aux </w:t>
      </w:r>
      <w:proofErr w:type="spellStart"/>
      <w:r w:rsidR="008C18FF" w:rsidRPr="00053DCE">
        <w:rPr>
          <w:rFonts w:ascii="Times New Roman" w:hAnsi="Times New Roman" w:cs="Times New Roman"/>
          <w:smallCaps/>
          <w:color w:val="000000" w:themeColor="text1"/>
        </w:rPr>
        <w:t>i</w:t>
      </w:r>
      <w:r w:rsidR="008C18FF">
        <w:rPr>
          <w:rFonts w:ascii="Times New Roman" w:hAnsi="Times New Roman" w:cs="Times New Roman"/>
          <w:smallCaps/>
          <w:color w:val="000000" w:themeColor="text1"/>
        </w:rPr>
        <w:t>i</w:t>
      </w:r>
      <w:r w:rsidR="008C18FF" w:rsidRPr="00053DCE">
        <w:rPr>
          <w:rFonts w:ascii="Times New Roman" w:hAnsi="Times New Roman" w:cs="Times New Roman"/>
          <w:smallCaps/>
          <w:color w:val="000000" w:themeColor="text1"/>
        </w:rPr>
        <w:t>i</w:t>
      </w:r>
      <w:r w:rsidR="008C18FF" w:rsidRPr="00053DCE">
        <w:rPr>
          <w:rFonts w:ascii="Times New Roman" w:hAnsi="Times New Roman" w:cs="Times New Roman"/>
          <w:color w:val="000000" w:themeColor="text1"/>
          <w:vertAlign w:val="superscript"/>
        </w:rPr>
        <w:t>e</w:t>
      </w:r>
      <w:proofErr w:type="spellEnd"/>
      <w:r w:rsidR="008C18FF">
        <w:rPr>
          <w:rFonts w:ascii="Times New Roman" w:hAnsi="Times New Roman" w:cs="Times New Roman"/>
          <w:color w:val="000000" w:themeColor="text1"/>
        </w:rPr>
        <w:t>-</w:t>
      </w:r>
      <w:r w:rsidR="008C18FF" w:rsidRPr="00053DCE">
        <w:rPr>
          <w:rFonts w:ascii="Times New Roman" w:hAnsi="Times New Roman" w:cs="Times New Roman"/>
          <w:smallCaps/>
          <w:color w:val="000000" w:themeColor="text1"/>
        </w:rPr>
        <w:t>i</w:t>
      </w:r>
      <w:r w:rsidR="008C18FF">
        <w:rPr>
          <w:rFonts w:ascii="Times New Roman" w:hAnsi="Times New Roman" w:cs="Times New Roman"/>
          <w:smallCaps/>
          <w:color w:val="000000" w:themeColor="text1"/>
        </w:rPr>
        <w:t>v</w:t>
      </w:r>
      <w:r w:rsidR="008C18FF" w:rsidRPr="00053DCE">
        <w:rPr>
          <w:rFonts w:ascii="Times New Roman" w:hAnsi="Times New Roman" w:cs="Times New Roman"/>
          <w:color w:val="000000" w:themeColor="text1"/>
          <w:vertAlign w:val="superscript"/>
        </w:rPr>
        <w:t>e</w:t>
      </w:r>
      <w:r w:rsidR="008C18FF">
        <w:rPr>
          <w:rFonts w:ascii="Times New Roman" w:hAnsi="Times New Roman" w:cs="Times New Roman"/>
          <w:color w:val="000000" w:themeColor="text1"/>
        </w:rPr>
        <w:t xml:space="preserve"> siècles, reprend les codes du dialogue socratique et notamment le principe du </w:t>
      </w:r>
      <w:r w:rsidR="008C18FF">
        <w:rPr>
          <w:rFonts w:ascii="Times New Roman" w:hAnsi="Times New Roman" w:cs="Times New Roman"/>
          <w:i/>
          <w:iCs/>
          <w:color w:val="000000" w:themeColor="text1"/>
        </w:rPr>
        <w:t>Banquet</w:t>
      </w:r>
      <w:r w:rsidR="008C18FF">
        <w:rPr>
          <w:rFonts w:ascii="Times New Roman" w:hAnsi="Times New Roman" w:cs="Times New Roman"/>
          <w:color w:val="000000" w:themeColor="text1"/>
        </w:rPr>
        <w:t xml:space="preserve"> de Platon. De même que, dans </w:t>
      </w:r>
      <w:r>
        <w:rPr>
          <w:rFonts w:ascii="Times New Roman" w:hAnsi="Times New Roman" w:cs="Times New Roman"/>
          <w:color w:val="000000" w:themeColor="text1"/>
        </w:rPr>
        <w:t>ce dernier texte</w:t>
      </w:r>
      <w:r w:rsidR="008C18FF">
        <w:rPr>
          <w:rFonts w:ascii="Times New Roman" w:hAnsi="Times New Roman" w:cs="Times New Roman"/>
          <w:color w:val="000000" w:themeColor="text1"/>
        </w:rPr>
        <w:t xml:space="preserve">, plusieurs convives discutaient de l’amour, le </w:t>
      </w:r>
      <w:r w:rsidR="008C18FF">
        <w:rPr>
          <w:rFonts w:ascii="Times New Roman" w:hAnsi="Times New Roman" w:cs="Times New Roman"/>
          <w:i/>
          <w:iCs/>
          <w:color w:val="000000" w:themeColor="text1"/>
        </w:rPr>
        <w:t xml:space="preserve">Banquet </w:t>
      </w:r>
      <w:r w:rsidR="008C18FF">
        <w:rPr>
          <w:rFonts w:ascii="Times New Roman" w:hAnsi="Times New Roman" w:cs="Times New Roman"/>
          <w:color w:val="000000" w:themeColor="text1"/>
        </w:rPr>
        <w:t>de Méthode présente dix jeunes filles parlant de la chasteté</w:t>
      </w:r>
      <w:r>
        <w:rPr>
          <w:rFonts w:ascii="Times New Roman" w:hAnsi="Times New Roman" w:cs="Times New Roman"/>
          <w:color w:val="000000" w:themeColor="text1"/>
        </w:rPr>
        <w:t xml:space="preserve"> au cours d’un repas</w:t>
      </w:r>
      <w:r w:rsidR="008C18FF">
        <w:rPr>
          <w:rFonts w:ascii="Times New Roman" w:hAnsi="Times New Roman" w:cs="Times New Roman"/>
          <w:color w:val="000000" w:themeColor="text1"/>
        </w:rPr>
        <w:t>.</w:t>
      </w:r>
      <w:r>
        <w:rPr>
          <w:rFonts w:ascii="Times New Roman" w:hAnsi="Times New Roman" w:cs="Times New Roman"/>
          <w:color w:val="000000" w:themeColor="text1"/>
        </w:rPr>
        <w:t xml:space="preserve"> </w:t>
      </w:r>
      <w:r w:rsidR="008C18FF">
        <w:rPr>
          <w:rFonts w:ascii="Times New Roman" w:hAnsi="Times New Roman" w:cs="Times New Roman"/>
          <w:color w:val="000000" w:themeColor="text1"/>
        </w:rPr>
        <w:t>Les commentaires de la Bible par les chrétiens – ceux d’Origène</w:t>
      </w:r>
      <w:r w:rsidR="002C3A73">
        <w:rPr>
          <w:rFonts w:ascii="Times New Roman" w:hAnsi="Times New Roman" w:cs="Times New Roman"/>
          <w:color w:val="000000" w:themeColor="text1"/>
        </w:rPr>
        <w:t xml:space="preserve"> au </w:t>
      </w:r>
      <w:proofErr w:type="spellStart"/>
      <w:r w:rsidR="002C3A73" w:rsidRPr="00053DCE">
        <w:rPr>
          <w:rFonts w:ascii="Times New Roman" w:hAnsi="Times New Roman" w:cs="Times New Roman"/>
          <w:smallCaps/>
          <w:color w:val="000000" w:themeColor="text1"/>
        </w:rPr>
        <w:t>i</w:t>
      </w:r>
      <w:r w:rsidR="002C3A73">
        <w:rPr>
          <w:rFonts w:ascii="Times New Roman" w:hAnsi="Times New Roman" w:cs="Times New Roman"/>
          <w:smallCaps/>
          <w:color w:val="000000" w:themeColor="text1"/>
        </w:rPr>
        <w:t>i</w:t>
      </w:r>
      <w:r w:rsidR="002C3A73" w:rsidRPr="00053DCE">
        <w:rPr>
          <w:rFonts w:ascii="Times New Roman" w:hAnsi="Times New Roman" w:cs="Times New Roman"/>
          <w:smallCaps/>
          <w:color w:val="000000" w:themeColor="text1"/>
        </w:rPr>
        <w:t>i</w:t>
      </w:r>
      <w:r w:rsidR="002C3A73" w:rsidRPr="00053DCE">
        <w:rPr>
          <w:rFonts w:ascii="Times New Roman" w:hAnsi="Times New Roman" w:cs="Times New Roman"/>
          <w:color w:val="000000" w:themeColor="text1"/>
          <w:vertAlign w:val="superscript"/>
        </w:rPr>
        <w:t>e</w:t>
      </w:r>
      <w:proofErr w:type="spellEnd"/>
      <w:r w:rsidR="002C3A73">
        <w:rPr>
          <w:rFonts w:ascii="Times New Roman" w:hAnsi="Times New Roman" w:cs="Times New Roman"/>
          <w:color w:val="000000" w:themeColor="text1"/>
        </w:rPr>
        <w:t xml:space="preserve"> siècle</w:t>
      </w:r>
      <w:r w:rsidR="008C18FF">
        <w:rPr>
          <w:rFonts w:ascii="Times New Roman" w:hAnsi="Times New Roman" w:cs="Times New Roman"/>
          <w:color w:val="000000" w:themeColor="text1"/>
        </w:rPr>
        <w:t xml:space="preserve"> par exemple – fonctionnent également comme les commentaires de Platon et d’Aristote composés dans l’Antiquité tardive, de même que les commentaires </w:t>
      </w:r>
      <w:r w:rsidR="002D54B0">
        <w:rPr>
          <w:rFonts w:ascii="Times New Roman" w:hAnsi="Times New Roman" w:cs="Times New Roman"/>
          <w:color w:val="000000" w:themeColor="text1"/>
        </w:rPr>
        <w:t>des poètes et des auteurs de théâtre écrits à la même époque</w:t>
      </w:r>
      <w:r w:rsidR="008C18FF">
        <w:rPr>
          <w:rFonts w:ascii="Times New Roman" w:hAnsi="Times New Roman" w:cs="Times New Roman"/>
          <w:color w:val="000000" w:themeColor="text1"/>
        </w:rPr>
        <w:t xml:space="preserve">. </w:t>
      </w:r>
      <w:r w:rsidR="002C3A73">
        <w:rPr>
          <w:rFonts w:ascii="Times New Roman" w:hAnsi="Times New Roman" w:cs="Times New Roman"/>
          <w:color w:val="000000" w:themeColor="text1"/>
        </w:rPr>
        <w:t>Tout comme</w:t>
      </w:r>
      <w:r w:rsidR="002D54B0">
        <w:rPr>
          <w:rFonts w:ascii="Times New Roman" w:hAnsi="Times New Roman" w:cs="Times New Roman"/>
          <w:color w:val="000000" w:themeColor="text1"/>
        </w:rPr>
        <w:t xml:space="preserve"> les commentaires d’Homère partent du principe qu’il faut expliquer Homère par Homère – c’est-à-dire éclairer les passages obscurs de l’</w:t>
      </w:r>
      <w:r w:rsidR="002D54B0">
        <w:rPr>
          <w:rFonts w:ascii="Times New Roman" w:hAnsi="Times New Roman" w:cs="Times New Roman"/>
          <w:i/>
          <w:iCs/>
          <w:color w:val="000000" w:themeColor="text1"/>
        </w:rPr>
        <w:t>Iliade</w:t>
      </w:r>
      <w:r w:rsidR="002D54B0">
        <w:rPr>
          <w:rFonts w:ascii="Times New Roman" w:hAnsi="Times New Roman" w:cs="Times New Roman"/>
          <w:color w:val="000000" w:themeColor="text1"/>
        </w:rPr>
        <w:t xml:space="preserve"> et de l’</w:t>
      </w:r>
      <w:r w:rsidR="002D54B0">
        <w:rPr>
          <w:rFonts w:ascii="Times New Roman" w:hAnsi="Times New Roman" w:cs="Times New Roman"/>
          <w:i/>
          <w:iCs/>
          <w:color w:val="000000" w:themeColor="text1"/>
        </w:rPr>
        <w:t>Odyssée</w:t>
      </w:r>
      <w:r w:rsidR="002D54B0">
        <w:rPr>
          <w:rFonts w:ascii="Times New Roman" w:hAnsi="Times New Roman" w:cs="Times New Roman"/>
          <w:color w:val="000000" w:themeColor="text1"/>
        </w:rPr>
        <w:t xml:space="preserve"> </w:t>
      </w:r>
      <w:r w:rsidR="002C3A73">
        <w:rPr>
          <w:rFonts w:ascii="Times New Roman" w:hAnsi="Times New Roman" w:cs="Times New Roman"/>
          <w:color w:val="000000" w:themeColor="text1"/>
        </w:rPr>
        <w:t xml:space="preserve">en recourant à </w:t>
      </w:r>
      <w:r w:rsidR="002D54B0">
        <w:rPr>
          <w:rFonts w:ascii="Times New Roman" w:hAnsi="Times New Roman" w:cs="Times New Roman"/>
          <w:color w:val="000000" w:themeColor="text1"/>
        </w:rPr>
        <w:t xml:space="preserve">d’autres passages plus clairs tirés des mêmes œuvres – Irénée de Lyon, au </w:t>
      </w:r>
      <w:r w:rsidR="002D54B0" w:rsidRPr="00053DCE">
        <w:rPr>
          <w:rFonts w:ascii="Times New Roman" w:hAnsi="Times New Roman" w:cs="Times New Roman"/>
          <w:smallCaps/>
          <w:color w:val="000000" w:themeColor="text1"/>
        </w:rPr>
        <w:t>ii</w:t>
      </w:r>
      <w:r w:rsidR="002D54B0" w:rsidRPr="00053DCE">
        <w:rPr>
          <w:rFonts w:ascii="Times New Roman" w:hAnsi="Times New Roman" w:cs="Times New Roman"/>
          <w:color w:val="000000" w:themeColor="text1"/>
          <w:vertAlign w:val="superscript"/>
        </w:rPr>
        <w:t>e</w:t>
      </w:r>
      <w:r w:rsidR="002D54B0">
        <w:rPr>
          <w:rFonts w:ascii="Times New Roman" w:hAnsi="Times New Roman" w:cs="Times New Roman"/>
          <w:color w:val="000000" w:themeColor="text1"/>
        </w:rPr>
        <w:t xml:space="preserve"> siècle, affirme que « les paraboles [donc les passages énigmatiques dans les propos de Jésus] doivent être comprises à la lumière des passages non ambigus</w:t>
      </w:r>
      <w:r w:rsidR="002C3A73">
        <w:rPr>
          <w:rFonts w:ascii="Times New Roman" w:hAnsi="Times New Roman" w:cs="Times New Roman"/>
          <w:color w:val="000000" w:themeColor="text1"/>
        </w:rPr>
        <w:t xml:space="preserve"> [dans les propos de Jésus également]</w:t>
      </w:r>
      <w:r w:rsidR="002D54B0">
        <w:rPr>
          <w:rFonts w:ascii="Times New Roman" w:hAnsi="Times New Roman" w:cs="Times New Roman"/>
          <w:color w:val="000000" w:themeColor="text1"/>
        </w:rPr>
        <w:t> » (</w:t>
      </w:r>
      <w:r w:rsidR="002D54B0">
        <w:rPr>
          <w:rFonts w:ascii="Times New Roman" w:hAnsi="Times New Roman" w:cs="Times New Roman"/>
          <w:i/>
          <w:iCs/>
          <w:color w:val="000000" w:themeColor="text1"/>
        </w:rPr>
        <w:t xml:space="preserve">Contre les hérésies </w:t>
      </w:r>
      <w:r w:rsidR="002D54B0" w:rsidRPr="00053DCE">
        <w:rPr>
          <w:rFonts w:ascii="Times New Roman" w:hAnsi="Times New Roman" w:cs="Times New Roman"/>
          <w:smallCaps/>
          <w:color w:val="000000" w:themeColor="text1"/>
        </w:rPr>
        <w:t>ii</w:t>
      </w:r>
      <w:r w:rsidR="002D54B0">
        <w:rPr>
          <w:rFonts w:ascii="Times New Roman" w:hAnsi="Times New Roman" w:cs="Times New Roman"/>
          <w:smallCaps/>
          <w:color w:val="000000" w:themeColor="text1"/>
        </w:rPr>
        <w:t>, 27, 1</w:t>
      </w:r>
      <w:r w:rsidR="002D54B0">
        <w:rPr>
          <w:rFonts w:ascii="Times New Roman" w:hAnsi="Times New Roman" w:cs="Times New Roman"/>
          <w:color w:val="000000" w:themeColor="text1"/>
        </w:rPr>
        <w:t xml:space="preserve">) </w:t>
      </w:r>
    </w:p>
    <w:p w14:paraId="1C0C27A3" w14:textId="14F5142A" w:rsidR="00E96F4C" w:rsidRDefault="002D54B0" w:rsidP="00D73AC5">
      <w:pPr>
        <w:spacing w:after="0" w:line="240" w:lineRule="auto"/>
        <w:jc w:val="both"/>
        <w:rPr>
          <w:rFonts w:ascii="Times New Roman" w:hAnsi="Times New Roman" w:cs="Times New Roman"/>
          <w:smallCaps/>
          <w:color w:val="000000" w:themeColor="text1"/>
        </w:rPr>
      </w:pPr>
      <w:r>
        <w:rPr>
          <w:rFonts w:ascii="Times New Roman" w:hAnsi="Times New Roman" w:cs="Times New Roman"/>
          <w:color w:val="000000" w:themeColor="text1"/>
        </w:rPr>
        <w:t>Enfin, les commentateurs des poètes grecs, dans l’Antiquité tardive,</w:t>
      </w:r>
      <w:r w:rsidR="002C3A73">
        <w:rPr>
          <w:rFonts w:ascii="Times New Roman" w:hAnsi="Times New Roman" w:cs="Times New Roman"/>
          <w:color w:val="000000" w:themeColor="text1"/>
        </w:rPr>
        <w:t xml:space="preserve"> composés notamment par des philosophes,</w:t>
      </w:r>
      <w:r>
        <w:rPr>
          <w:rFonts w:ascii="Times New Roman" w:hAnsi="Times New Roman" w:cs="Times New Roman"/>
          <w:color w:val="000000" w:themeColor="text1"/>
        </w:rPr>
        <w:t xml:space="preserve"> mettent en œuvre l’interprétation allégorique, pratiquée depuis au moins le </w:t>
      </w:r>
      <w:proofErr w:type="spellStart"/>
      <w:r w:rsidRPr="00B16E21">
        <w:rPr>
          <w:rFonts w:ascii="Times New Roman" w:hAnsi="Times New Roman" w:cs="Times New Roman"/>
          <w:smallCaps/>
          <w:color w:val="000000" w:themeColor="text1"/>
        </w:rPr>
        <w:t>v</w:t>
      </w:r>
      <w:r w:rsidRPr="00B16E21">
        <w:rPr>
          <w:rFonts w:ascii="Times New Roman" w:hAnsi="Times New Roman" w:cs="Times New Roman"/>
          <w:color w:val="000000" w:themeColor="text1"/>
          <w:vertAlign w:val="superscript"/>
        </w:rPr>
        <w:t>e</w:t>
      </w:r>
      <w:proofErr w:type="spellEnd"/>
      <w:r w:rsidRPr="00B16E21">
        <w:rPr>
          <w:rFonts w:ascii="Times New Roman" w:hAnsi="Times New Roman" w:cs="Times New Roman"/>
          <w:color w:val="000000" w:themeColor="text1"/>
        </w:rPr>
        <w:t xml:space="preserve"> </w:t>
      </w:r>
      <w:r w:rsidRPr="00B16E21">
        <w:rPr>
          <w:rFonts w:ascii="Times New Roman" w:hAnsi="Times New Roman" w:cs="Times New Roman"/>
          <w:color w:val="000000" w:themeColor="text1"/>
        </w:rPr>
        <w:lastRenderedPageBreak/>
        <w:t>siècle avant l’ère chrétienne</w:t>
      </w:r>
      <w:r>
        <w:rPr>
          <w:rFonts w:ascii="Times New Roman" w:hAnsi="Times New Roman" w:cs="Times New Roman"/>
          <w:color w:val="000000" w:themeColor="text1"/>
        </w:rPr>
        <w:t xml:space="preserve">. Ce type d’interprétation part du principe que le véritable sens d’un texte est caché : expliquer un texte, c’est le décoder. </w:t>
      </w:r>
      <w:r w:rsidR="0040319B">
        <w:rPr>
          <w:rFonts w:ascii="Times New Roman" w:hAnsi="Times New Roman" w:cs="Times New Roman"/>
          <w:color w:val="000000" w:themeColor="text1"/>
        </w:rPr>
        <w:t>Cette idée est notamment défendue pour les œuvres littéraires reprenant des mythes. Pour scandaleu</w:t>
      </w:r>
      <w:r w:rsidR="002C3A73">
        <w:rPr>
          <w:rFonts w:ascii="Times New Roman" w:hAnsi="Times New Roman" w:cs="Times New Roman"/>
          <w:color w:val="000000" w:themeColor="text1"/>
        </w:rPr>
        <w:t>ses</w:t>
      </w:r>
      <w:r w:rsidR="0040319B">
        <w:rPr>
          <w:rFonts w:ascii="Times New Roman" w:hAnsi="Times New Roman" w:cs="Times New Roman"/>
          <w:color w:val="000000" w:themeColor="text1"/>
        </w:rPr>
        <w:t xml:space="preserve"> que ces </w:t>
      </w:r>
      <w:r w:rsidR="002C3A73">
        <w:rPr>
          <w:rFonts w:ascii="Times New Roman" w:hAnsi="Times New Roman" w:cs="Times New Roman"/>
          <w:color w:val="000000" w:themeColor="text1"/>
        </w:rPr>
        <w:t>histoires</w:t>
      </w:r>
      <w:r w:rsidR="0040319B">
        <w:rPr>
          <w:rFonts w:ascii="Times New Roman" w:hAnsi="Times New Roman" w:cs="Times New Roman"/>
          <w:color w:val="000000" w:themeColor="text1"/>
        </w:rPr>
        <w:t xml:space="preserve"> puissent paraître, </w:t>
      </w:r>
      <w:r w:rsidR="002C3A73">
        <w:rPr>
          <w:rFonts w:ascii="Times New Roman" w:hAnsi="Times New Roman" w:cs="Times New Roman"/>
          <w:color w:val="000000" w:themeColor="text1"/>
        </w:rPr>
        <w:t>elles</w:t>
      </w:r>
      <w:r w:rsidR="0040319B">
        <w:rPr>
          <w:rFonts w:ascii="Times New Roman" w:hAnsi="Times New Roman" w:cs="Times New Roman"/>
          <w:color w:val="000000" w:themeColor="text1"/>
        </w:rPr>
        <w:t xml:space="preserve"> </w:t>
      </w:r>
      <w:r w:rsidR="00CF13F6">
        <w:rPr>
          <w:rFonts w:ascii="Times New Roman" w:hAnsi="Times New Roman" w:cs="Times New Roman"/>
          <w:color w:val="000000" w:themeColor="text1"/>
        </w:rPr>
        <w:t>transmett</w:t>
      </w:r>
      <w:r w:rsidR="002C3A73">
        <w:rPr>
          <w:rFonts w:ascii="Times New Roman" w:hAnsi="Times New Roman" w:cs="Times New Roman"/>
          <w:color w:val="000000" w:themeColor="text1"/>
        </w:rPr>
        <w:t>rai</w:t>
      </w:r>
      <w:r w:rsidR="00CF13F6">
        <w:rPr>
          <w:rFonts w:ascii="Times New Roman" w:hAnsi="Times New Roman" w:cs="Times New Roman"/>
          <w:color w:val="000000" w:themeColor="text1"/>
        </w:rPr>
        <w:t xml:space="preserve">ent toujours une vérité, qui </w:t>
      </w:r>
      <w:r w:rsidR="002C3A73">
        <w:rPr>
          <w:rFonts w:ascii="Times New Roman" w:hAnsi="Times New Roman" w:cs="Times New Roman"/>
          <w:color w:val="000000" w:themeColor="text1"/>
        </w:rPr>
        <w:t>serait</w:t>
      </w:r>
      <w:r w:rsidR="00CF13F6">
        <w:rPr>
          <w:rFonts w:ascii="Times New Roman" w:hAnsi="Times New Roman" w:cs="Times New Roman"/>
          <w:color w:val="000000" w:themeColor="text1"/>
        </w:rPr>
        <w:t xml:space="preserve"> leur sens essentiel. Comme l’affirme </w:t>
      </w:r>
      <w:proofErr w:type="spellStart"/>
      <w:r w:rsidR="00CF13F6">
        <w:rPr>
          <w:rFonts w:ascii="Times New Roman" w:hAnsi="Times New Roman" w:cs="Times New Roman"/>
          <w:color w:val="000000" w:themeColor="text1"/>
        </w:rPr>
        <w:t>Théon</w:t>
      </w:r>
      <w:proofErr w:type="spellEnd"/>
      <w:r w:rsidR="00CF13F6">
        <w:rPr>
          <w:rFonts w:ascii="Times New Roman" w:hAnsi="Times New Roman" w:cs="Times New Roman"/>
          <w:color w:val="000000" w:themeColor="text1"/>
        </w:rPr>
        <w:t xml:space="preserve"> d’Alexandrie, aux </w:t>
      </w:r>
      <w:r w:rsidR="00CF13F6">
        <w:rPr>
          <w:rFonts w:ascii="Times New Roman" w:hAnsi="Times New Roman" w:cs="Times New Roman"/>
          <w:smallCaps/>
          <w:color w:val="000000" w:themeColor="text1"/>
        </w:rPr>
        <w:t>iv</w:t>
      </w:r>
      <w:r w:rsidR="00CF13F6" w:rsidRPr="00B16E21">
        <w:rPr>
          <w:rFonts w:ascii="Times New Roman" w:hAnsi="Times New Roman" w:cs="Times New Roman"/>
          <w:color w:val="000000" w:themeColor="text1"/>
          <w:vertAlign w:val="superscript"/>
        </w:rPr>
        <w:t>e</w:t>
      </w:r>
      <w:r w:rsidR="00CF13F6">
        <w:rPr>
          <w:rFonts w:ascii="Times New Roman" w:hAnsi="Times New Roman" w:cs="Times New Roman"/>
          <w:color w:val="000000" w:themeColor="text1"/>
        </w:rPr>
        <w:t>-</w:t>
      </w:r>
      <w:proofErr w:type="spellStart"/>
      <w:r w:rsidR="00CF13F6" w:rsidRPr="00B16E21">
        <w:rPr>
          <w:rFonts w:ascii="Times New Roman" w:hAnsi="Times New Roman" w:cs="Times New Roman"/>
          <w:smallCaps/>
          <w:color w:val="000000" w:themeColor="text1"/>
        </w:rPr>
        <w:t>v</w:t>
      </w:r>
      <w:r w:rsidR="00CF13F6" w:rsidRPr="00B16E21">
        <w:rPr>
          <w:rFonts w:ascii="Times New Roman" w:hAnsi="Times New Roman" w:cs="Times New Roman"/>
          <w:color w:val="000000" w:themeColor="text1"/>
          <w:vertAlign w:val="superscript"/>
        </w:rPr>
        <w:t>e</w:t>
      </w:r>
      <w:proofErr w:type="spellEnd"/>
      <w:r w:rsidR="00CF13F6" w:rsidRPr="00B16E21">
        <w:rPr>
          <w:rFonts w:ascii="Times New Roman" w:hAnsi="Times New Roman" w:cs="Times New Roman"/>
          <w:color w:val="000000" w:themeColor="text1"/>
        </w:rPr>
        <w:t xml:space="preserve"> siècle</w:t>
      </w:r>
      <w:r w:rsidR="00CF13F6">
        <w:rPr>
          <w:rFonts w:ascii="Times New Roman" w:hAnsi="Times New Roman" w:cs="Times New Roman"/>
          <w:color w:val="000000" w:themeColor="text1"/>
        </w:rPr>
        <w:t xml:space="preserve">s, </w:t>
      </w:r>
      <w:r w:rsidR="00CF13F6" w:rsidRPr="00B16E21">
        <w:rPr>
          <w:rFonts w:ascii="Times New Roman" w:hAnsi="Times New Roman" w:cs="Times New Roman"/>
        </w:rPr>
        <w:t>« le mythe est un mensonge qui dit la vérité en images »</w:t>
      </w:r>
      <w:r w:rsidR="00CF13F6">
        <w:rPr>
          <w:rFonts w:ascii="Times New Roman" w:hAnsi="Times New Roman" w:cs="Times New Roman"/>
        </w:rPr>
        <w:t>. Pour le philosophe Plotin par exemple (</w:t>
      </w:r>
      <w:proofErr w:type="spellStart"/>
      <w:r w:rsidR="00CF13F6">
        <w:rPr>
          <w:rFonts w:ascii="Times New Roman" w:hAnsi="Times New Roman" w:cs="Times New Roman"/>
          <w:smallCaps/>
          <w:color w:val="000000" w:themeColor="text1"/>
        </w:rPr>
        <w:t>iii</w:t>
      </w:r>
      <w:r w:rsidR="00CF13F6" w:rsidRPr="00B16E21">
        <w:rPr>
          <w:rFonts w:ascii="Times New Roman" w:hAnsi="Times New Roman" w:cs="Times New Roman"/>
          <w:color w:val="000000" w:themeColor="text1"/>
          <w:vertAlign w:val="superscript"/>
        </w:rPr>
        <w:t>e</w:t>
      </w:r>
      <w:proofErr w:type="spellEnd"/>
      <w:r w:rsidR="00CF13F6">
        <w:rPr>
          <w:rFonts w:ascii="Times New Roman" w:hAnsi="Times New Roman" w:cs="Times New Roman"/>
          <w:color w:val="000000" w:themeColor="text1"/>
        </w:rPr>
        <w:t xml:space="preserve"> s</w:t>
      </w:r>
      <w:r w:rsidR="00CF13F6" w:rsidRPr="00B16E21">
        <w:rPr>
          <w:rFonts w:ascii="Times New Roman" w:hAnsi="Times New Roman" w:cs="Times New Roman"/>
          <w:color w:val="000000" w:themeColor="text1"/>
        </w:rPr>
        <w:t>iècle</w:t>
      </w:r>
      <w:r w:rsidR="00CF13F6">
        <w:rPr>
          <w:rFonts w:ascii="Times New Roman" w:hAnsi="Times New Roman" w:cs="Times New Roman"/>
        </w:rPr>
        <w:t>), le mythe, rapporté par Hésiode notamment, selon lequel le dieu Cronos aurait mangé ses enfants avant d’être vaincu par l’un d’entre eux, Zeus, sous le couvert d’une histoire d’horreur, signifie que l’Intellect parfait vise à tout intégrer et qu’il est la source de l’existence de l’Âme : « </w:t>
      </w:r>
      <w:r w:rsidR="00CF13F6">
        <w:rPr>
          <w:rStyle w:val="eforth"/>
          <w:rFonts w:ascii="Times New Roman" w:hAnsi="Times New Roman" w:cs="Times New Roman"/>
          <w:bCs/>
          <w:color w:val="000000"/>
        </w:rPr>
        <w:t>C</w:t>
      </w:r>
      <w:r w:rsidR="00CF13F6" w:rsidRPr="00B16E21">
        <w:rPr>
          <w:rStyle w:val="eforth"/>
          <w:rFonts w:ascii="Times New Roman" w:hAnsi="Times New Roman" w:cs="Times New Roman"/>
          <w:bCs/>
          <w:color w:val="000000"/>
        </w:rPr>
        <w:t xml:space="preserve">ronos, le dieu le plus sage, vient avant Zeus, et </w:t>
      </w:r>
      <w:r w:rsidR="00CF13F6">
        <w:rPr>
          <w:rStyle w:val="eforth"/>
          <w:rFonts w:ascii="Times New Roman" w:hAnsi="Times New Roman" w:cs="Times New Roman"/>
          <w:bCs/>
          <w:color w:val="000000"/>
        </w:rPr>
        <w:t xml:space="preserve">(…) </w:t>
      </w:r>
      <w:r w:rsidR="00CF13F6" w:rsidRPr="00B16E21">
        <w:rPr>
          <w:rStyle w:val="eforth"/>
          <w:rFonts w:ascii="Times New Roman" w:hAnsi="Times New Roman" w:cs="Times New Roman"/>
          <w:bCs/>
          <w:color w:val="000000"/>
        </w:rPr>
        <w:t xml:space="preserve">il reprend en lui-même ce qu’il engendre, de sorte qu’il est rempli, qu’il est un Intellect qui connaît la satiété. On raconte ensuite qu’une fois rassasié, il engendre Zeus : et c’est en effet dans la mesure où il est parfait que l’Intellect engendre l’Âme » </w:t>
      </w:r>
      <w:r w:rsidR="00CF13F6">
        <w:rPr>
          <w:rStyle w:val="eforth"/>
          <w:rFonts w:ascii="Times New Roman" w:hAnsi="Times New Roman" w:cs="Times New Roman"/>
          <w:bCs/>
          <w:color w:val="000000"/>
        </w:rPr>
        <w:t>(</w:t>
      </w:r>
      <w:r w:rsidR="00697D38">
        <w:rPr>
          <w:rStyle w:val="eforth"/>
          <w:rFonts w:ascii="Times New Roman" w:hAnsi="Times New Roman" w:cs="Times New Roman"/>
          <w:bCs/>
          <w:color w:val="000000"/>
        </w:rPr>
        <w:t xml:space="preserve">traité 10, </w:t>
      </w:r>
      <w:r w:rsidR="00697D38" w:rsidRPr="00B16E21">
        <w:rPr>
          <w:rStyle w:val="eforth"/>
          <w:rFonts w:ascii="Times New Roman" w:hAnsi="Times New Roman" w:cs="Times New Roman"/>
          <w:i/>
          <w:color w:val="000000"/>
        </w:rPr>
        <w:t>Sur les trois hypostases qui ont rang de principes</w:t>
      </w:r>
      <w:r w:rsidR="00697D38">
        <w:rPr>
          <w:rStyle w:val="eforth"/>
          <w:rFonts w:ascii="Times New Roman" w:hAnsi="Times New Roman" w:cs="Times New Roman"/>
          <w:iCs/>
          <w:color w:val="000000"/>
        </w:rPr>
        <w:t>). De même, qu’Ulysse ait fui Circé et Calypso, dans l’</w:t>
      </w:r>
      <w:r w:rsidR="00697D38">
        <w:rPr>
          <w:rStyle w:val="eforth"/>
          <w:rFonts w:ascii="Times New Roman" w:hAnsi="Times New Roman" w:cs="Times New Roman"/>
          <w:i/>
          <w:color w:val="000000"/>
        </w:rPr>
        <w:t>Odyssée</w:t>
      </w:r>
      <w:r w:rsidR="00697D38">
        <w:rPr>
          <w:rStyle w:val="eforth"/>
          <w:rFonts w:ascii="Times New Roman" w:hAnsi="Times New Roman" w:cs="Times New Roman"/>
          <w:iCs/>
          <w:color w:val="000000"/>
        </w:rPr>
        <w:t xml:space="preserve">, </w:t>
      </w:r>
      <w:r w:rsidR="00901CAD">
        <w:rPr>
          <w:rStyle w:val="eforth"/>
          <w:rFonts w:ascii="Times New Roman" w:hAnsi="Times New Roman" w:cs="Times New Roman"/>
          <w:iCs/>
          <w:color w:val="000000"/>
        </w:rPr>
        <w:t>signifie, de manière codée, qu’il faut fuir « </w:t>
      </w:r>
      <w:r w:rsidR="00901CAD" w:rsidRPr="00B16E21">
        <w:rPr>
          <w:rFonts w:ascii="Times New Roman" w:hAnsi="Times New Roman" w:cs="Times New Roman"/>
          <w:color w:val="000000" w:themeColor="text1"/>
        </w:rPr>
        <w:t>les plaisirs des yeux et toutes les beautés sensibles</w:t>
      </w:r>
      <w:r w:rsidR="00901CAD">
        <w:rPr>
          <w:rFonts w:ascii="Times New Roman" w:hAnsi="Times New Roman" w:cs="Times New Roman"/>
          <w:color w:val="000000" w:themeColor="text1"/>
        </w:rPr>
        <w:t xml:space="preserve"> » (Plotin, </w:t>
      </w:r>
      <w:r w:rsidR="00901CAD" w:rsidRPr="00B16E21">
        <w:rPr>
          <w:rFonts w:ascii="Times New Roman" w:hAnsi="Times New Roman" w:cs="Times New Roman"/>
          <w:i/>
          <w:color w:val="000000" w:themeColor="text1"/>
        </w:rPr>
        <w:t>Ennéades</w:t>
      </w:r>
      <w:r w:rsidR="00901CAD" w:rsidRPr="00B16E21">
        <w:rPr>
          <w:rFonts w:ascii="Times New Roman" w:hAnsi="Times New Roman" w:cs="Times New Roman"/>
          <w:color w:val="000000" w:themeColor="text1"/>
        </w:rPr>
        <w:t xml:space="preserve">, </w:t>
      </w:r>
      <w:r w:rsidR="00901CAD" w:rsidRPr="00901CAD">
        <w:rPr>
          <w:rFonts w:ascii="Times New Roman" w:hAnsi="Times New Roman" w:cs="Times New Roman"/>
          <w:smallCaps/>
          <w:color w:val="000000" w:themeColor="text1"/>
        </w:rPr>
        <w:t>i</w:t>
      </w:r>
      <w:r w:rsidR="00901CAD" w:rsidRPr="00B16E21">
        <w:rPr>
          <w:rFonts w:ascii="Times New Roman" w:hAnsi="Times New Roman" w:cs="Times New Roman"/>
          <w:color w:val="000000" w:themeColor="text1"/>
        </w:rPr>
        <w:t>, 6, 8</w:t>
      </w:r>
      <w:r w:rsidR="00901CAD">
        <w:rPr>
          <w:rFonts w:ascii="Times New Roman" w:hAnsi="Times New Roman" w:cs="Times New Roman"/>
          <w:color w:val="000000" w:themeColor="text1"/>
        </w:rPr>
        <w:t>).</w:t>
      </w:r>
      <w:r w:rsidR="00901CAD">
        <w:rPr>
          <w:rStyle w:val="eforth"/>
          <w:rFonts w:ascii="Times New Roman" w:hAnsi="Times New Roman" w:cs="Times New Roman"/>
          <w:iCs/>
          <w:color w:val="000000"/>
        </w:rPr>
        <w:t xml:space="preserve"> </w:t>
      </w:r>
      <w:r w:rsidR="00CF13F6">
        <w:rPr>
          <w:rFonts w:ascii="Times New Roman" w:hAnsi="Times New Roman" w:cs="Times New Roman"/>
        </w:rPr>
        <w:t>L’auteur chrétien Origène notamment développe la même idée pour la Bible : le sens à atteindre chez elle est comme l’esprit et l’âme cachés dans un corps (</w:t>
      </w:r>
      <w:r w:rsidR="00CF13F6">
        <w:rPr>
          <w:rFonts w:ascii="Times New Roman" w:hAnsi="Times New Roman" w:cs="Times New Roman"/>
          <w:i/>
          <w:iCs/>
        </w:rPr>
        <w:t xml:space="preserve">Sur les principes </w:t>
      </w:r>
      <w:r w:rsidR="00CF13F6">
        <w:rPr>
          <w:rFonts w:ascii="Times New Roman" w:hAnsi="Times New Roman" w:cs="Times New Roman"/>
          <w:smallCaps/>
          <w:color w:val="000000" w:themeColor="text1"/>
        </w:rPr>
        <w:t>iv, 2, 4</w:t>
      </w:r>
      <w:r w:rsidR="00901CAD">
        <w:rPr>
          <w:rFonts w:ascii="Times New Roman" w:hAnsi="Times New Roman" w:cs="Times New Roman"/>
          <w:smallCaps/>
          <w:color w:val="000000" w:themeColor="text1"/>
        </w:rPr>
        <w:t>)</w:t>
      </w:r>
      <w:r w:rsidR="002C3A73">
        <w:rPr>
          <w:rFonts w:ascii="Times New Roman" w:hAnsi="Times New Roman" w:cs="Times New Roman"/>
          <w:smallCaps/>
          <w:color w:val="000000" w:themeColor="text1"/>
        </w:rPr>
        <w:t>.</w:t>
      </w:r>
    </w:p>
    <w:p w14:paraId="26C93C64" w14:textId="77777777" w:rsidR="000A1F23" w:rsidRDefault="000A1F23" w:rsidP="00D73AC5">
      <w:pPr>
        <w:spacing w:after="0" w:line="240" w:lineRule="auto"/>
        <w:jc w:val="both"/>
        <w:rPr>
          <w:rFonts w:ascii="Times New Roman" w:hAnsi="Times New Roman" w:cs="Times New Roman"/>
          <w:smallCaps/>
          <w:color w:val="000000" w:themeColor="text1"/>
        </w:rPr>
      </w:pPr>
    </w:p>
    <w:p w14:paraId="7542A372" w14:textId="67B5EE1B" w:rsidR="000A1F23" w:rsidRDefault="000A1F23" w:rsidP="000A1F23">
      <w:pPr>
        <w:spacing w:after="0" w:line="240" w:lineRule="auto"/>
        <w:jc w:val="both"/>
        <w:rPr>
          <w:rFonts w:ascii="Times New Roman" w:hAnsi="Times New Roman" w:cs="Times New Roman"/>
        </w:rPr>
      </w:pPr>
      <w:r>
        <w:rPr>
          <w:rFonts w:ascii="Times New Roman" w:hAnsi="Times New Roman" w:cs="Times New Roman"/>
        </w:rPr>
        <w:t xml:space="preserve">Les premiers siècles du christianisme présentent ainsi des conceptions et des pratiques distinctes en ce qui concerne l’attitude des </w:t>
      </w:r>
      <w:proofErr w:type="spellStart"/>
      <w:r>
        <w:rPr>
          <w:rFonts w:ascii="Times New Roman" w:hAnsi="Times New Roman" w:cs="Times New Roman"/>
        </w:rPr>
        <w:t>chrétien·nes</w:t>
      </w:r>
      <w:proofErr w:type="spellEnd"/>
      <w:r>
        <w:rPr>
          <w:rFonts w:ascii="Times New Roman" w:hAnsi="Times New Roman" w:cs="Times New Roman"/>
        </w:rPr>
        <w:t xml:space="preserve"> par rapport à la </w:t>
      </w:r>
      <w:r>
        <w:rPr>
          <w:rFonts w:ascii="Times New Roman" w:hAnsi="Times New Roman" w:cs="Times New Roman"/>
        </w:rPr>
        <w:t>philosophie</w:t>
      </w:r>
      <w:r>
        <w:rPr>
          <w:rFonts w:ascii="Times New Roman" w:hAnsi="Times New Roman" w:cs="Times New Roman"/>
        </w:rPr>
        <w:t xml:space="preserve"> grecque, pouvant aller d’un regard négatif à un regard éminemment positif ; d’un rejet à l’adoption de méthode</w:t>
      </w:r>
      <w:r>
        <w:rPr>
          <w:rFonts w:ascii="Times New Roman" w:hAnsi="Times New Roman" w:cs="Times New Roman"/>
        </w:rPr>
        <w:t>s et de manière d’écrire et de raisonner</w:t>
      </w:r>
      <w:r>
        <w:rPr>
          <w:rFonts w:ascii="Times New Roman" w:hAnsi="Times New Roman" w:cs="Times New Roman"/>
        </w:rPr>
        <w:t xml:space="preserve">. </w:t>
      </w:r>
    </w:p>
    <w:p w14:paraId="4F28DCA1" w14:textId="77777777" w:rsidR="000A1F23" w:rsidRDefault="000A1F23" w:rsidP="00D73AC5">
      <w:pPr>
        <w:spacing w:after="0" w:line="240" w:lineRule="auto"/>
        <w:jc w:val="both"/>
        <w:rPr>
          <w:rFonts w:ascii="Times New Roman" w:hAnsi="Times New Roman" w:cs="Times New Roman"/>
        </w:rPr>
      </w:pPr>
      <w:r>
        <w:rPr>
          <w:rFonts w:ascii="Times New Roman" w:hAnsi="Times New Roman" w:cs="Times New Roman"/>
        </w:rPr>
        <w:t xml:space="preserve">Peut-être la question doit-elle être aussi posée autrement. Les </w:t>
      </w:r>
      <w:proofErr w:type="spellStart"/>
      <w:r>
        <w:rPr>
          <w:rFonts w:ascii="Times New Roman" w:hAnsi="Times New Roman" w:cs="Times New Roman"/>
        </w:rPr>
        <w:t>chrétien·nes</w:t>
      </w:r>
      <w:proofErr w:type="spellEnd"/>
      <w:r>
        <w:rPr>
          <w:rFonts w:ascii="Times New Roman" w:hAnsi="Times New Roman" w:cs="Times New Roman"/>
        </w:rPr>
        <w:t xml:space="preserve"> n’ont, en un sens, pas le choix d’adopter ou non la </w:t>
      </w:r>
      <w:r>
        <w:rPr>
          <w:rFonts w:ascii="Times New Roman" w:hAnsi="Times New Roman" w:cs="Times New Roman"/>
        </w:rPr>
        <w:t>philosophie</w:t>
      </w:r>
      <w:r>
        <w:rPr>
          <w:rFonts w:ascii="Times New Roman" w:hAnsi="Times New Roman" w:cs="Times New Roman"/>
        </w:rPr>
        <w:t xml:space="preserve"> grecque. </w:t>
      </w:r>
      <w:r>
        <w:rPr>
          <w:rFonts w:ascii="Times New Roman" w:hAnsi="Times New Roman" w:cs="Times New Roman"/>
        </w:rPr>
        <w:t>De la même façon que le</w:t>
      </w:r>
      <w:r>
        <w:rPr>
          <w:rFonts w:ascii="Times New Roman" w:hAnsi="Times New Roman" w:cs="Times New Roman"/>
        </w:rPr>
        <w:t xml:space="preserve"> grec est la langue commune pour beaucoup d’entre </w:t>
      </w:r>
      <w:proofErr w:type="spellStart"/>
      <w:r>
        <w:rPr>
          <w:rFonts w:ascii="Times New Roman" w:hAnsi="Times New Roman" w:cs="Times New Roman"/>
        </w:rPr>
        <w:t>eux·elles</w:t>
      </w:r>
      <w:proofErr w:type="spellEnd"/>
      <w:r>
        <w:rPr>
          <w:rFonts w:ascii="Times New Roman" w:hAnsi="Times New Roman" w:cs="Times New Roman"/>
        </w:rPr>
        <w:t xml:space="preserve">, </w:t>
      </w:r>
      <w:r>
        <w:rPr>
          <w:rFonts w:ascii="Times New Roman" w:hAnsi="Times New Roman" w:cs="Times New Roman"/>
        </w:rPr>
        <w:t xml:space="preserve">parce que c’est la langue </w:t>
      </w:r>
      <w:r>
        <w:rPr>
          <w:rFonts w:ascii="Times New Roman" w:hAnsi="Times New Roman" w:cs="Times New Roman"/>
        </w:rPr>
        <w:t>qui peut être comprise par-delà les frontières</w:t>
      </w:r>
      <w:r>
        <w:rPr>
          <w:rFonts w:ascii="Times New Roman" w:hAnsi="Times New Roman" w:cs="Times New Roman"/>
        </w:rPr>
        <w:t xml:space="preserve"> – </w:t>
      </w:r>
      <w:r>
        <w:rPr>
          <w:rFonts w:ascii="Times New Roman" w:hAnsi="Times New Roman" w:cs="Times New Roman"/>
        </w:rPr>
        <w:t xml:space="preserve">raison pour laquelle les textes du Nouveau Testament ont tous été originellement </w:t>
      </w:r>
      <w:r>
        <w:rPr>
          <w:rFonts w:ascii="Times New Roman" w:hAnsi="Times New Roman" w:cs="Times New Roman"/>
        </w:rPr>
        <w:t xml:space="preserve">composés </w:t>
      </w:r>
      <w:r>
        <w:rPr>
          <w:rFonts w:ascii="Times New Roman" w:hAnsi="Times New Roman" w:cs="Times New Roman"/>
        </w:rPr>
        <w:t>en grec</w:t>
      </w:r>
      <w:r>
        <w:rPr>
          <w:rFonts w:ascii="Times New Roman" w:hAnsi="Times New Roman" w:cs="Times New Roman"/>
        </w:rPr>
        <w:t xml:space="preserve"> – la philosophie grecque fait partie d’une culture commune. Elle fait partie des manières de penser qui entourent les </w:t>
      </w:r>
      <w:proofErr w:type="spellStart"/>
      <w:r>
        <w:rPr>
          <w:rFonts w:ascii="Times New Roman" w:hAnsi="Times New Roman" w:cs="Times New Roman"/>
        </w:rPr>
        <w:t>chrétien·nes</w:t>
      </w:r>
      <w:proofErr w:type="spellEnd"/>
      <w:r>
        <w:rPr>
          <w:rFonts w:ascii="Times New Roman" w:hAnsi="Times New Roman" w:cs="Times New Roman"/>
        </w:rPr>
        <w:t xml:space="preserve">, dans lesquelles </w:t>
      </w:r>
      <w:proofErr w:type="spellStart"/>
      <w:r>
        <w:rPr>
          <w:rFonts w:ascii="Times New Roman" w:hAnsi="Times New Roman" w:cs="Times New Roman"/>
        </w:rPr>
        <w:t>il·elles</w:t>
      </w:r>
      <w:proofErr w:type="spellEnd"/>
      <w:r>
        <w:rPr>
          <w:rFonts w:ascii="Times New Roman" w:hAnsi="Times New Roman" w:cs="Times New Roman"/>
        </w:rPr>
        <w:t xml:space="preserve"> vivent et qui leur permettent d’entrer en communication avec les autres personnes qu’</w:t>
      </w:r>
      <w:proofErr w:type="spellStart"/>
      <w:r>
        <w:rPr>
          <w:rFonts w:ascii="Times New Roman" w:hAnsi="Times New Roman" w:cs="Times New Roman"/>
        </w:rPr>
        <w:t>il·elles</w:t>
      </w:r>
      <w:proofErr w:type="spellEnd"/>
      <w:r>
        <w:rPr>
          <w:rFonts w:ascii="Times New Roman" w:hAnsi="Times New Roman" w:cs="Times New Roman"/>
        </w:rPr>
        <w:t xml:space="preserve"> rencontrent. </w:t>
      </w:r>
    </w:p>
    <w:p w14:paraId="32FE9D73" w14:textId="3F7B34C7" w:rsidR="00D54A65" w:rsidRPr="000A1F23" w:rsidRDefault="000A1F23" w:rsidP="00D73AC5">
      <w:pPr>
        <w:spacing w:after="0" w:line="240" w:lineRule="auto"/>
        <w:jc w:val="both"/>
        <w:rPr>
          <w:rFonts w:ascii="Times New Roman" w:hAnsi="Times New Roman" w:cs="Times New Roman"/>
        </w:rPr>
      </w:pPr>
      <w:r>
        <w:rPr>
          <w:rFonts w:ascii="Times New Roman" w:hAnsi="Times New Roman" w:cs="Times New Roman"/>
        </w:rPr>
        <w:t>Et cela est vrai dès le Nouveau Testament. D</w:t>
      </w:r>
      <w:r w:rsidR="00D54A65">
        <w:rPr>
          <w:rFonts w:ascii="Times New Roman" w:hAnsi="Times New Roman" w:cs="Times New Roman"/>
        </w:rPr>
        <w:t xml:space="preserve">ans les </w:t>
      </w:r>
      <w:r w:rsidR="00D54A65">
        <w:rPr>
          <w:rFonts w:ascii="Times New Roman" w:hAnsi="Times New Roman" w:cs="Times New Roman"/>
          <w:i/>
          <w:iCs/>
        </w:rPr>
        <w:t>Actes des apôtres</w:t>
      </w:r>
      <w:r w:rsidR="00D54A65">
        <w:rPr>
          <w:rFonts w:ascii="Times New Roman" w:hAnsi="Times New Roman" w:cs="Times New Roman"/>
        </w:rPr>
        <w:t>, Paul, arrivé à Athènes, «</w:t>
      </w:r>
      <w:r>
        <w:rPr>
          <w:rFonts w:ascii="Times New Roman" w:hAnsi="Times New Roman" w:cs="Times New Roman"/>
        </w:rPr>
        <w:t> </w:t>
      </w:r>
      <w:r w:rsidR="00D54A65">
        <w:rPr>
          <w:rFonts w:ascii="Times New Roman" w:hAnsi="Times New Roman" w:cs="Times New Roman"/>
        </w:rPr>
        <w:t>discutait (…) sur la place publique, chaque jour, avec ceux sur qui il tombait » (</w:t>
      </w:r>
      <w:proofErr w:type="spellStart"/>
      <w:r w:rsidR="00D54A65">
        <w:rPr>
          <w:rFonts w:ascii="Times New Roman" w:hAnsi="Times New Roman" w:cs="Times New Roman"/>
        </w:rPr>
        <w:t>Ac</w:t>
      </w:r>
      <w:proofErr w:type="spellEnd"/>
      <w:r w:rsidR="00D54A65">
        <w:rPr>
          <w:rFonts w:ascii="Times New Roman" w:hAnsi="Times New Roman" w:cs="Times New Roman"/>
        </w:rPr>
        <w:t xml:space="preserve"> 17,17), ce qui </w:t>
      </w:r>
      <w:r>
        <w:rPr>
          <w:rFonts w:ascii="Times New Roman" w:hAnsi="Times New Roman" w:cs="Times New Roman"/>
        </w:rPr>
        <w:t>le fait ressembler à</w:t>
      </w:r>
      <w:r w:rsidR="00D54A65">
        <w:rPr>
          <w:rFonts w:ascii="Times New Roman" w:hAnsi="Times New Roman" w:cs="Times New Roman"/>
        </w:rPr>
        <w:t xml:space="preserve"> Socrate, tel que le présente Platon, discutant avec les passants sur la même place d’Athènes. Un autre détail du même chapitre des </w:t>
      </w:r>
      <w:r w:rsidR="00D54A65" w:rsidRPr="008A0DBD">
        <w:rPr>
          <w:rFonts w:ascii="Times New Roman" w:hAnsi="Times New Roman" w:cs="Times New Roman"/>
          <w:i/>
          <w:iCs/>
        </w:rPr>
        <w:t>Actes</w:t>
      </w:r>
      <w:r w:rsidR="00D54A65">
        <w:rPr>
          <w:rFonts w:ascii="Times New Roman" w:hAnsi="Times New Roman" w:cs="Times New Roman"/>
        </w:rPr>
        <w:t xml:space="preserve"> </w:t>
      </w:r>
      <w:r>
        <w:rPr>
          <w:rFonts w:ascii="Times New Roman" w:hAnsi="Times New Roman" w:cs="Times New Roman"/>
        </w:rPr>
        <w:t>rapproche encore</w:t>
      </w:r>
      <w:r w:rsidR="00D54A65">
        <w:rPr>
          <w:rFonts w:ascii="Times New Roman" w:hAnsi="Times New Roman" w:cs="Times New Roman"/>
        </w:rPr>
        <w:t xml:space="preserve"> l’apôtre et le philosophe : les Athéniens s’étonnent des propos de Paul et le soupçonnent </w:t>
      </w:r>
      <w:r>
        <w:rPr>
          <w:rFonts w:ascii="Times New Roman" w:hAnsi="Times New Roman" w:cs="Times New Roman"/>
        </w:rPr>
        <w:t xml:space="preserve">d’être </w:t>
      </w:r>
      <w:r w:rsidR="00D54A65">
        <w:rPr>
          <w:rFonts w:ascii="Times New Roman" w:hAnsi="Times New Roman" w:cs="Times New Roman"/>
        </w:rPr>
        <w:t>un « proclamateur de divinités étrangères » (</w:t>
      </w:r>
      <w:proofErr w:type="spellStart"/>
      <w:r w:rsidR="00D54A65">
        <w:rPr>
          <w:rFonts w:ascii="Times New Roman" w:hAnsi="Times New Roman" w:cs="Times New Roman"/>
        </w:rPr>
        <w:t>Ac</w:t>
      </w:r>
      <w:proofErr w:type="spellEnd"/>
      <w:r w:rsidR="00D54A65">
        <w:rPr>
          <w:rFonts w:ascii="Times New Roman" w:hAnsi="Times New Roman" w:cs="Times New Roman"/>
        </w:rPr>
        <w:t xml:space="preserve"> 17,18), ce qui est, d’après l’</w:t>
      </w:r>
      <w:r w:rsidR="00D54A65">
        <w:rPr>
          <w:rFonts w:ascii="Times New Roman" w:hAnsi="Times New Roman" w:cs="Times New Roman"/>
          <w:i/>
          <w:iCs/>
        </w:rPr>
        <w:t>Apologie de Socrate</w:t>
      </w:r>
      <w:r w:rsidR="00D54A65">
        <w:rPr>
          <w:rFonts w:ascii="Times New Roman" w:hAnsi="Times New Roman" w:cs="Times New Roman"/>
        </w:rPr>
        <w:t xml:space="preserve"> de Platon notamment, une des raisons de la condamnation à mort de Socrate par la cité d’Athènes : </w:t>
      </w:r>
      <w:r w:rsidR="00D54A65" w:rsidRPr="00A904E1">
        <w:rPr>
          <w:rFonts w:ascii="Times New Roman" w:hAnsi="Times New Roman" w:cs="Times New Roman"/>
        </w:rPr>
        <w:t>« Socrate</w:t>
      </w:r>
      <w:r w:rsidR="00D54A65">
        <w:rPr>
          <w:rFonts w:ascii="Times New Roman" w:hAnsi="Times New Roman" w:cs="Times New Roman"/>
        </w:rPr>
        <w:t xml:space="preserve"> (…)</w:t>
      </w:r>
      <w:r w:rsidR="00D54A65" w:rsidRPr="00A904E1">
        <w:rPr>
          <w:rFonts w:ascii="Times New Roman" w:hAnsi="Times New Roman" w:cs="Times New Roman"/>
        </w:rPr>
        <w:t xml:space="preserve"> est coupable de corrompre les jeunes gens, de ne pas croire aux dieux auxquels croit la cité et de leur substituer des divinités nouvelles. »</w:t>
      </w:r>
      <w:r w:rsidR="00D54A65">
        <w:rPr>
          <w:rFonts w:ascii="Times New Roman" w:hAnsi="Times New Roman" w:cs="Times New Roman"/>
        </w:rPr>
        <w:t xml:space="preserve"> (</w:t>
      </w:r>
      <w:r w:rsidR="00D54A65">
        <w:rPr>
          <w:rFonts w:ascii="Times New Roman" w:hAnsi="Times New Roman" w:cs="Times New Roman"/>
          <w:i/>
          <w:iCs/>
        </w:rPr>
        <w:t>Apologie de Socrate</w:t>
      </w:r>
      <w:r w:rsidR="00D54A65">
        <w:rPr>
          <w:rFonts w:ascii="Times New Roman" w:hAnsi="Times New Roman" w:cs="Times New Roman"/>
        </w:rPr>
        <w:t xml:space="preserve"> 24b).</w:t>
      </w:r>
      <w:r>
        <w:rPr>
          <w:rFonts w:ascii="Times New Roman" w:hAnsi="Times New Roman" w:cs="Times New Roman"/>
        </w:rPr>
        <w:t xml:space="preserve"> L’auteur des </w:t>
      </w:r>
      <w:r>
        <w:rPr>
          <w:rFonts w:ascii="Times New Roman" w:hAnsi="Times New Roman" w:cs="Times New Roman"/>
          <w:i/>
          <w:iCs/>
        </w:rPr>
        <w:t>Actes</w:t>
      </w:r>
      <w:r>
        <w:rPr>
          <w:rFonts w:ascii="Times New Roman" w:hAnsi="Times New Roman" w:cs="Times New Roman"/>
        </w:rPr>
        <w:t xml:space="preserve"> cherche-t-il à faire ressembler Paul à Socrate à des fins stratégiques, pour convaincre des </w:t>
      </w:r>
      <w:proofErr w:type="spellStart"/>
      <w:r>
        <w:rPr>
          <w:rFonts w:ascii="Times New Roman" w:hAnsi="Times New Roman" w:cs="Times New Roman"/>
        </w:rPr>
        <w:t>lecteur·rices</w:t>
      </w:r>
      <w:proofErr w:type="spellEnd"/>
      <w:r>
        <w:rPr>
          <w:rFonts w:ascii="Times New Roman" w:hAnsi="Times New Roman" w:cs="Times New Roman"/>
        </w:rPr>
        <w:t xml:space="preserve"> </w:t>
      </w:r>
      <w:proofErr w:type="spellStart"/>
      <w:r>
        <w:rPr>
          <w:rFonts w:ascii="Times New Roman" w:hAnsi="Times New Roman" w:cs="Times New Roman"/>
        </w:rPr>
        <w:t>féru·es</w:t>
      </w:r>
      <w:proofErr w:type="spellEnd"/>
      <w:r>
        <w:rPr>
          <w:rFonts w:ascii="Times New Roman" w:hAnsi="Times New Roman" w:cs="Times New Roman"/>
        </w:rPr>
        <w:t xml:space="preserve"> de philosophie ? Cette ressemblance – et à travers elle, une conciliation possible entre christianisme et philosophie – a-t-elle un sens pour lui ? Il est impossible de trancher mais, dans tous les cas, ce personnage de Paul pour ainsi dire socratisé témoigne que, dans l’atmosphère des premiers siècles, christianisme et philosophie sont comme deux cours d’eau qui se mêlent.</w:t>
      </w:r>
    </w:p>
    <w:p w14:paraId="4D0201F6" w14:textId="77777777" w:rsidR="000A1F23" w:rsidRDefault="000A1F23" w:rsidP="00D73AC5">
      <w:pPr>
        <w:spacing w:after="0" w:line="240" w:lineRule="auto"/>
        <w:jc w:val="both"/>
        <w:rPr>
          <w:rFonts w:ascii="Times New Roman" w:hAnsi="Times New Roman" w:cs="Times New Roman"/>
          <w:color w:val="000000" w:themeColor="text1"/>
        </w:rPr>
      </w:pPr>
    </w:p>
    <w:p w14:paraId="54FA8E71" w14:textId="7BE2C10B" w:rsidR="00E72D0C" w:rsidRDefault="00E72D0C" w:rsidP="000A1F23">
      <w:pPr>
        <w:spacing w:after="0" w:line="240" w:lineRule="auto"/>
        <w:jc w:val="right"/>
        <w:rPr>
          <w:rFonts w:ascii="Times New Roman" w:hAnsi="Times New Roman" w:cs="Times New Roman"/>
        </w:rPr>
      </w:pPr>
      <w:r>
        <w:rPr>
          <w:rFonts w:ascii="Times New Roman" w:hAnsi="Times New Roman" w:cs="Times New Roman"/>
        </w:rPr>
        <w:t>Antoine Paris</w:t>
      </w:r>
    </w:p>
    <w:p w14:paraId="497A22B9" w14:textId="3951576C" w:rsidR="00E72D0C" w:rsidRPr="00B16E21" w:rsidRDefault="00E72D0C" w:rsidP="000A1F23">
      <w:pPr>
        <w:spacing w:after="0" w:line="240" w:lineRule="auto"/>
        <w:jc w:val="right"/>
        <w:rPr>
          <w:rFonts w:ascii="Times New Roman" w:hAnsi="Times New Roman" w:cs="Times New Roman"/>
        </w:rPr>
      </w:pPr>
      <w:r>
        <w:rPr>
          <w:rFonts w:ascii="Times New Roman" w:hAnsi="Times New Roman" w:cs="Times New Roman"/>
        </w:rPr>
        <w:t>Université catholique de Louvain</w:t>
      </w:r>
    </w:p>
    <w:p w14:paraId="48276643" w14:textId="77777777" w:rsidR="00E96F4C" w:rsidRDefault="00E96F4C"/>
    <w:sectPr w:rsidR="00E96F4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139BB7" w14:textId="77777777" w:rsidR="00B744D7" w:rsidRDefault="00B744D7" w:rsidP="00E96F4C">
      <w:pPr>
        <w:spacing w:after="0" w:line="240" w:lineRule="auto"/>
      </w:pPr>
      <w:r>
        <w:separator/>
      </w:r>
    </w:p>
  </w:endnote>
  <w:endnote w:type="continuationSeparator" w:id="0">
    <w:p w14:paraId="6DE07AB4" w14:textId="77777777" w:rsidR="00B744D7" w:rsidRDefault="00B744D7" w:rsidP="00E96F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mbria">
    <w:panose1 w:val="02040503050406030204"/>
    <w:charset w:val="00"/>
    <w:family w:val="roman"/>
    <w:pitch w:val="variable"/>
    <w:sig w:usb0="E00002FF" w:usb1="400004FF" w:usb2="00000000" w:usb3="00000000" w:csb0="0000019F" w:csb1="00000000"/>
  </w:font>
  <w:font w:name="TimesNewRomanPSMT">
    <w:altName w:val="Times New Roman"/>
    <w:panose1 w:val="020B0604020202020204"/>
    <w:charset w:val="00"/>
    <w:family w:val="roman"/>
    <w:notTrueType/>
    <w:pitch w:val="default"/>
  </w:font>
  <w:font w:name="TimesNewRomanPS">
    <w:altName w:val="Times New Roman"/>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E9E57E" w14:textId="77777777" w:rsidR="00B744D7" w:rsidRDefault="00B744D7" w:rsidP="00E96F4C">
      <w:pPr>
        <w:spacing w:after="0" w:line="240" w:lineRule="auto"/>
      </w:pPr>
      <w:r>
        <w:separator/>
      </w:r>
    </w:p>
  </w:footnote>
  <w:footnote w:type="continuationSeparator" w:id="0">
    <w:p w14:paraId="081817C2" w14:textId="77777777" w:rsidR="00B744D7" w:rsidRDefault="00B744D7" w:rsidP="00E96F4C">
      <w:pPr>
        <w:spacing w:after="0" w:line="240" w:lineRule="auto"/>
      </w:pPr>
      <w:r>
        <w:continuationSeparator/>
      </w:r>
    </w:p>
  </w:footnote>
  <w:footnote w:id="1">
    <w:p w14:paraId="4D4FDF51" w14:textId="2AC2E5BF" w:rsidR="00843B96" w:rsidRPr="00C55ADC" w:rsidRDefault="00843B96" w:rsidP="00843B96">
      <w:pPr>
        <w:pStyle w:val="Notedebasdepage"/>
        <w:rPr>
          <w:rFonts w:ascii="Times New Roman" w:hAnsi="Times New Roman" w:cs="Times New Roman"/>
          <w:sz w:val="20"/>
          <w:szCs w:val="20"/>
          <w:lang w:val="fr-BE"/>
        </w:rPr>
      </w:pPr>
      <w:r w:rsidRPr="00C55ADC">
        <w:rPr>
          <w:rStyle w:val="Appelnotedebasdep"/>
          <w:rFonts w:ascii="Times New Roman" w:hAnsi="Times New Roman" w:cs="Times New Roman"/>
          <w:sz w:val="20"/>
          <w:szCs w:val="20"/>
        </w:rPr>
        <w:footnoteRef/>
      </w:r>
      <w:r w:rsidRPr="00C55ADC">
        <w:rPr>
          <w:rFonts w:ascii="Times New Roman" w:hAnsi="Times New Roman" w:cs="Times New Roman"/>
          <w:sz w:val="20"/>
          <w:szCs w:val="20"/>
        </w:rPr>
        <w:t xml:space="preserve"> </w:t>
      </w:r>
      <w:r w:rsidRPr="00C55ADC">
        <w:rPr>
          <w:rFonts w:ascii="Times New Roman" w:hAnsi="Times New Roman" w:cs="Times New Roman"/>
          <w:sz w:val="20"/>
          <w:szCs w:val="20"/>
          <w:lang w:val="fr-BE"/>
        </w:rPr>
        <w:t xml:space="preserve">Voir le chapitre </w:t>
      </w:r>
      <w:r w:rsidR="00D73AC5">
        <w:rPr>
          <w:rFonts w:ascii="Times New Roman" w:hAnsi="Times New Roman" w:cs="Times New Roman"/>
          <w:sz w:val="20"/>
          <w:szCs w:val="20"/>
          <w:lang w:val="fr-BE"/>
        </w:rPr>
        <w:t>« Que nous cachent les apocryphes ? » dans cet ouvrage.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151F3"/>
    <w:multiLevelType w:val="hybridMultilevel"/>
    <w:tmpl w:val="380A5AD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2090666C"/>
    <w:multiLevelType w:val="hybridMultilevel"/>
    <w:tmpl w:val="FF36844E"/>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75423E50"/>
    <w:multiLevelType w:val="hybridMultilevel"/>
    <w:tmpl w:val="982414EE"/>
    <w:lvl w:ilvl="0" w:tplc="39D0493A">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16cid:durableId="1448238403">
    <w:abstractNumId w:val="2"/>
  </w:num>
  <w:num w:numId="2" w16cid:durableId="1629159894">
    <w:abstractNumId w:val="0"/>
  </w:num>
  <w:num w:numId="3" w16cid:durableId="555158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F4C"/>
    <w:rsid w:val="00031ACB"/>
    <w:rsid w:val="000A1F23"/>
    <w:rsid w:val="001456C4"/>
    <w:rsid w:val="0028064C"/>
    <w:rsid w:val="002C3A73"/>
    <w:rsid w:val="002D54B0"/>
    <w:rsid w:val="003153C0"/>
    <w:rsid w:val="00351706"/>
    <w:rsid w:val="003540B1"/>
    <w:rsid w:val="00364778"/>
    <w:rsid w:val="003C4B68"/>
    <w:rsid w:val="0040319B"/>
    <w:rsid w:val="004C77E6"/>
    <w:rsid w:val="00506CAF"/>
    <w:rsid w:val="00546B2B"/>
    <w:rsid w:val="005E51E4"/>
    <w:rsid w:val="00651D95"/>
    <w:rsid w:val="00697D38"/>
    <w:rsid w:val="006E0F66"/>
    <w:rsid w:val="006E38BF"/>
    <w:rsid w:val="007174E9"/>
    <w:rsid w:val="00751CB4"/>
    <w:rsid w:val="007E0917"/>
    <w:rsid w:val="00843B96"/>
    <w:rsid w:val="00847F69"/>
    <w:rsid w:val="008502F2"/>
    <w:rsid w:val="008743C6"/>
    <w:rsid w:val="008866E8"/>
    <w:rsid w:val="008A0DBD"/>
    <w:rsid w:val="008C18FF"/>
    <w:rsid w:val="00901CAD"/>
    <w:rsid w:val="0093219E"/>
    <w:rsid w:val="009620CD"/>
    <w:rsid w:val="009E5EF9"/>
    <w:rsid w:val="009F6951"/>
    <w:rsid w:val="00A904E1"/>
    <w:rsid w:val="00A91554"/>
    <w:rsid w:val="00B6585D"/>
    <w:rsid w:val="00B744D7"/>
    <w:rsid w:val="00B817E1"/>
    <w:rsid w:val="00C154B5"/>
    <w:rsid w:val="00C37246"/>
    <w:rsid w:val="00C55ADC"/>
    <w:rsid w:val="00C62638"/>
    <w:rsid w:val="00C707A2"/>
    <w:rsid w:val="00C74E4F"/>
    <w:rsid w:val="00CF13F6"/>
    <w:rsid w:val="00CF351C"/>
    <w:rsid w:val="00D54A65"/>
    <w:rsid w:val="00D73AC5"/>
    <w:rsid w:val="00DC2171"/>
    <w:rsid w:val="00E264EE"/>
    <w:rsid w:val="00E417AC"/>
    <w:rsid w:val="00E65373"/>
    <w:rsid w:val="00E72D0C"/>
    <w:rsid w:val="00E96F4C"/>
    <w:rsid w:val="00EB3C13"/>
    <w:rsid w:val="00ED3DDD"/>
    <w:rsid w:val="00EF4708"/>
    <w:rsid w:val="00F127E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5F1E853E"/>
  <w15:chartTrackingRefBased/>
  <w15:docId w15:val="{24564EC8-6233-5B48-BE9F-D1AD1AA1B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6F4C"/>
  </w:style>
  <w:style w:type="paragraph" w:styleId="Titre1">
    <w:name w:val="heading 1"/>
    <w:basedOn w:val="Normal"/>
    <w:next w:val="Normal"/>
    <w:link w:val="Titre1Car"/>
    <w:uiPriority w:val="9"/>
    <w:qFormat/>
    <w:rsid w:val="00E96F4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E96F4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E96F4C"/>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E96F4C"/>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E96F4C"/>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E96F4C"/>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E96F4C"/>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E96F4C"/>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E96F4C"/>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96F4C"/>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E96F4C"/>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E96F4C"/>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E96F4C"/>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E96F4C"/>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E96F4C"/>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E96F4C"/>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E96F4C"/>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E96F4C"/>
    <w:rPr>
      <w:rFonts w:eastAsiaTheme="majorEastAsia" w:cstheme="majorBidi"/>
      <w:color w:val="272727" w:themeColor="text1" w:themeTint="D8"/>
    </w:rPr>
  </w:style>
  <w:style w:type="paragraph" w:styleId="Titre">
    <w:name w:val="Title"/>
    <w:basedOn w:val="Normal"/>
    <w:next w:val="Normal"/>
    <w:link w:val="TitreCar"/>
    <w:uiPriority w:val="10"/>
    <w:qFormat/>
    <w:rsid w:val="00E96F4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E96F4C"/>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E96F4C"/>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E96F4C"/>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E96F4C"/>
    <w:pPr>
      <w:spacing w:before="160"/>
      <w:jc w:val="center"/>
    </w:pPr>
    <w:rPr>
      <w:i/>
      <w:iCs/>
      <w:color w:val="404040" w:themeColor="text1" w:themeTint="BF"/>
    </w:rPr>
  </w:style>
  <w:style w:type="character" w:customStyle="1" w:styleId="CitationCar">
    <w:name w:val="Citation Car"/>
    <w:basedOn w:val="Policepardfaut"/>
    <w:link w:val="Citation"/>
    <w:uiPriority w:val="29"/>
    <w:rsid w:val="00E96F4C"/>
    <w:rPr>
      <w:i/>
      <w:iCs/>
      <w:color w:val="404040" w:themeColor="text1" w:themeTint="BF"/>
    </w:rPr>
  </w:style>
  <w:style w:type="paragraph" w:styleId="Paragraphedeliste">
    <w:name w:val="List Paragraph"/>
    <w:basedOn w:val="Normal"/>
    <w:uiPriority w:val="34"/>
    <w:qFormat/>
    <w:rsid w:val="00E96F4C"/>
    <w:pPr>
      <w:ind w:left="720"/>
      <w:contextualSpacing/>
    </w:pPr>
  </w:style>
  <w:style w:type="character" w:styleId="Accentuationintense">
    <w:name w:val="Intense Emphasis"/>
    <w:basedOn w:val="Policepardfaut"/>
    <w:uiPriority w:val="21"/>
    <w:qFormat/>
    <w:rsid w:val="00E96F4C"/>
    <w:rPr>
      <w:i/>
      <w:iCs/>
      <w:color w:val="0F4761" w:themeColor="accent1" w:themeShade="BF"/>
    </w:rPr>
  </w:style>
  <w:style w:type="paragraph" w:styleId="Citationintense">
    <w:name w:val="Intense Quote"/>
    <w:basedOn w:val="Normal"/>
    <w:next w:val="Normal"/>
    <w:link w:val="CitationintenseCar"/>
    <w:uiPriority w:val="30"/>
    <w:qFormat/>
    <w:rsid w:val="00E96F4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E96F4C"/>
    <w:rPr>
      <w:i/>
      <w:iCs/>
      <w:color w:val="0F4761" w:themeColor="accent1" w:themeShade="BF"/>
    </w:rPr>
  </w:style>
  <w:style w:type="character" w:styleId="Rfrenceintense">
    <w:name w:val="Intense Reference"/>
    <w:basedOn w:val="Policepardfaut"/>
    <w:uiPriority w:val="32"/>
    <w:qFormat/>
    <w:rsid w:val="00E96F4C"/>
    <w:rPr>
      <w:b/>
      <w:bCs/>
      <w:smallCaps/>
      <w:color w:val="0F4761" w:themeColor="accent1" w:themeShade="BF"/>
      <w:spacing w:val="5"/>
    </w:rPr>
  </w:style>
  <w:style w:type="table" w:styleId="Grilledutableau">
    <w:name w:val="Table Grid"/>
    <w:basedOn w:val="TableauNormal"/>
    <w:uiPriority w:val="39"/>
    <w:rsid w:val="00E96F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aliases w:val="Note de bas de page Car Car Car"/>
    <w:basedOn w:val="Normal"/>
    <w:link w:val="NotedebasdepageCar"/>
    <w:uiPriority w:val="99"/>
    <w:unhideWhenUsed/>
    <w:qFormat/>
    <w:rsid w:val="00E96F4C"/>
    <w:pPr>
      <w:spacing w:after="0" w:line="240" w:lineRule="auto"/>
    </w:pPr>
    <w:rPr>
      <w:rFonts w:eastAsiaTheme="minorEastAsia"/>
      <w:kern w:val="0"/>
      <w:lang w:val="fr-CA" w:eastAsia="fr-FR"/>
      <w14:ligatures w14:val="none"/>
    </w:rPr>
  </w:style>
  <w:style w:type="character" w:customStyle="1" w:styleId="NotedebasdepageCar">
    <w:name w:val="Note de bas de page Car"/>
    <w:aliases w:val="Note de bas de page Car Car Car Car"/>
    <w:basedOn w:val="Policepardfaut"/>
    <w:link w:val="Notedebasdepage"/>
    <w:uiPriority w:val="99"/>
    <w:rsid w:val="00E96F4C"/>
    <w:rPr>
      <w:rFonts w:eastAsiaTheme="minorEastAsia"/>
      <w:kern w:val="0"/>
      <w:lang w:val="fr-CA" w:eastAsia="fr-FR"/>
      <w14:ligatures w14:val="none"/>
    </w:rPr>
  </w:style>
  <w:style w:type="character" w:styleId="Appelnotedebasdep">
    <w:name w:val="footnote reference"/>
    <w:aliases w:val="Marque note bas de page-RdA"/>
    <w:basedOn w:val="Policepardfaut"/>
    <w:uiPriority w:val="99"/>
    <w:unhideWhenUsed/>
    <w:rsid w:val="00E96F4C"/>
    <w:rPr>
      <w:vertAlign w:val="superscript"/>
    </w:rPr>
  </w:style>
  <w:style w:type="character" w:customStyle="1" w:styleId="versetv23current">
    <w:name w:val="verset v23 current"/>
    <w:basedOn w:val="Policepardfaut"/>
    <w:rsid w:val="00E96F4C"/>
  </w:style>
  <w:style w:type="character" w:customStyle="1" w:styleId="versetv27">
    <w:name w:val="verset v27"/>
    <w:basedOn w:val="Policepardfaut"/>
    <w:rsid w:val="00E96F4C"/>
  </w:style>
  <w:style w:type="character" w:customStyle="1" w:styleId="versetv28current">
    <w:name w:val="verset v28 current"/>
    <w:basedOn w:val="Policepardfaut"/>
    <w:rsid w:val="00E96F4C"/>
  </w:style>
  <w:style w:type="character" w:customStyle="1" w:styleId="eforth">
    <w:name w:val="ef_orth"/>
    <w:basedOn w:val="Policepardfaut"/>
    <w:rsid w:val="00E96F4C"/>
  </w:style>
  <w:style w:type="paragraph" w:styleId="NormalWeb">
    <w:name w:val="Normal (Web)"/>
    <w:basedOn w:val="Normal"/>
    <w:uiPriority w:val="99"/>
    <w:semiHidden/>
    <w:unhideWhenUsed/>
    <w:rsid w:val="008502F2"/>
    <w:pPr>
      <w:spacing w:before="100" w:beforeAutospacing="1" w:after="100" w:afterAutospacing="1" w:line="240" w:lineRule="auto"/>
    </w:pPr>
    <w:rPr>
      <w:rFonts w:ascii="Times New Roman" w:eastAsia="Times New Roman" w:hAnsi="Times New Roman" w:cs="Times New Roman"/>
      <w:kern w:val="0"/>
      <w:lang w:eastAsia="fr-F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19</TotalTime>
  <Pages>3</Pages>
  <Words>1818</Words>
  <Characters>10005</Characters>
  <Application>Microsoft Office Word</Application>
  <DocSecurity>0</DocSecurity>
  <Lines>83</Lines>
  <Paragraphs>23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Antoine Paris</dc:creator>
  <cp:keywords/>
  <dc:description/>
  <cp:lastModifiedBy>Antoine Paris</cp:lastModifiedBy>
  <cp:revision>3</cp:revision>
  <dcterms:created xsi:type="dcterms:W3CDTF">2025-10-11T20:15:00Z</dcterms:created>
  <dcterms:modified xsi:type="dcterms:W3CDTF">2025-10-11T20:55:00Z</dcterms:modified>
</cp:coreProperties>
</file>