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DE8D21" w14:textId="5B084B8E" w:rsidR="007A380C" w:rsidRPr="007A380C" w:rsidRDefault="00C04A8B" w:rsidP="007A380C">
      <w:pPr>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Les modes de vie</w:t>
      </w:r>
      <w:r w:rsidR="007A380C" w:rsidRPr="007A380C">
        <w:rPr>
          <w:rFonts w:ascii="Times New Roman" w:hAnsi="Times New Roman" w:cs="Times New Roman"/>
          <w:b/>
          <w:bCs/>
          <w:sz w:val="24"/>
          <w:szCs w:val="24"/>
          <w:lang w:val="fr-FR"/>
        </w:rPr>
        <w:t> </w:t>
      </w:r>
      <w:r w:rsidR="0015399B">
        <w:rPr>
          <w:rFonts w:ascii="Times New Roman" w:hAnsi="Times New Roman" w:cs="Times New Roman"/>
          <w:b/>
          <w:bCs/>
          <w:sz w:val="24"/>
          <w:szCs w:val="24"/>
          <w:lang w:val="fr-FR"/>
        </w:rPr>
        <w:t>sains</w:t>
      </w:r>
      <w:r w:rsidR="0015399B" w:rsidRPr="007A380C">
        <w:rPr>
          <w:rFonts w:ascii="Times New Roman" w:hAnsi="Times New Roman" w:cs="Times New Roman"/>
          <w:b/>
          <w:bCs/>
          <w:sz w:val="24"/>
          <w:szCs w:val="24"/>
          <w:lang w:val="fr-FR"/>
        </w:rPr>
        <w:t xml:space="preserve"> :</w:t>
      </w:r>
      <w:r w:rsidR="007A380C" w:rsidRPr="007A380C">
        <w:rPr>
          <w:rFonts w:ascii="Times New Roman" w:hAnsi="Times New Roman" w:cs="Times New Roman"/>
          <w:b/>
          <w:bCs/>
          <w:sz w:val="24"/>
          <w:szCs w:val="24"/>
          <w:lang w:val="fr-FR"/>
        </w:rPr>
        <w:t xml:space="preserve"> réflexions sur un champ</w:t>
      </w:r>
      <w:r w:rsidR="001E1975">
        <w:rPr>
          <w:rFonts w:ascii="Times New Roman" w:hAnsi="Times New Roman" w:cs="Times New Roman"/>
          <w:b/>
          <w:bCs/>
          <w:sz w:val="24"/>
          <w:szCs w:val="24"/>
          <w:lang w:val="fr-FR"/>
        </w:rPr>
        <w:t xml:space="preserve"> émergent</w:t>
      </w:r>
      <w:r w:rsidR="007A380C" w:rsidRPr="007A380C">
        <w:rPr>
          <w:rFonts w:ascii="Times New Roman" w:hAnsi="Times New Roman" w:cs="Times New Roman"/>
          <w:b/>
          <w:bCs/>
          <w:sz w:val="24"/>
          <w:szCs w:val="24"/>
          <w:lang w:val="fr-FR"/>
        </w:rPr>
        <w:t xml:space="preserve"> du droit de l’Union européenne</w:t>
      </w:r>
    </w:p>
    <w:p w14:paraId="54BC4241" w14:textId="01E60C97" w:rsidR="007D782C" w:rsidRDefault="00F577CE" w:rsidP="007A380C">
      <w:pPr>
        <w:jc w:val="center"/>
        <w:rPr>
          <w:rFonts w:ascii="Times New Roman" w:hAnsi="Times New Roman" w:cs="Times New Roman"/>
          <w:sz w:val="24"/>
          <w:szCs w:val="24"/>
          <w:lang w:val="fr-FR"/>
        </w:rPr>
      </w:pPr>
      <w:r>
        <w:rPr>
          <w:rFonts w:ascii="Times New Roman" w:hAnsi="Times New Roman" w:cs="Times New Roman"/>
          <w:i/>
          <w:iCs/>
          <w:sz w:val="24"/>
          <w:szCs w:val="24"/>
          <w:lang w:val="fr-FR"/>
        </w:rPr>
        <w:t>C</w:t>
      </w:r>
      <w:r w:rsidR="007A380C" w:rsidRPr="007A380C">
        <w:rPr>
          <w:rFonts w:ascii="Times New Roman" w:hAnsi="Times New Roman" w:cs="Times New Roman"/>
          <w:i/>
          <w:iCs/>
          <w:sz w:val="24"/>
          <w:szCs w:val="24"/>
          <w:lang w:val="fr-FR"/>
        </w:rPr>
        <w:t>ontribution à l’atelier doctoral « Le champ du droit de l’Union européenne »</w:t>
      </w:r>
    </w:p>
    <w:p w14:paraId="5ABC7047" w14:textId="0A2557A1" w:rsidR="00F577CE" w:rsidRPr="002A2C08" w:rsidRDefault="00F577CE" w:rsidP="00934C0F">
      <w:pPr>
        <w:spacing w:after="240"/>
        <w:jc w:val="both"/>
        <w:rPr>
          <w:rFonts w:ascii="Times New Roman" w:hAnsi="Times New Roman" w:cs="Times New Roman"/>
          <w:b/>
          <w:bCs/>
          <w:sz w:val="24"/>
          <w:szCs w:val="24"/>
          <w:lang w:val="fr-FR"/>
        </w:rPr>
      </w:pPr>
      <w:r w:rsidRPr="002A2C08">
        <w:rPr>
          <w:rFonts w:ascii="Times New Roman" w:hAnsi="Times New Roman" w:cs="Times New Roman"/>
          <w:sz w:val="24"/>
          <w:szCs w:val="24"/>
          <w:lang w:val="fr-FR"/>
        </w:rPr>
        <w:t>Vincent Delhomme</w:t>
      </w:r>
      <w:r w:rsidRPr="002A2C08">
        <w:rPr>
          <w:rStyle w:val="Appelnotedebasdep"/>
          <w:rFonts w:ascii="Times New Roman" w:hAnsi="Times New Roman" w:cs="Times New Roman"/>
          <w:sz w:val="24"/>
          <w:szCs w:val="24"/>
          <w:lang w:val="fr-FR"/>
        </w:rPr>
        <w:footnoteReference w:id="2"/>
      </w:r>
    </w:p>
    <w:p w14:paraId="216444ED" w14:textId="01D69516" w:rsidR="00F857C4" w:rsidRDefault="00DE7296" w:rsidP="00DE7296">
      <w:pPr>
        <w:pStyle w:val="Titre1"/>
        <w:numPr>
          <w:ilvl w:val="0"/>
          <w:numId w:val="0"/>
        </w:numPr>
        <w:ind w:left="454" w:hanging="454"/>
      </w:pPr>
      <w:r>
        <w:t>Introduction</w:t>
      </w:r>
    </w:p>
    <w:p w14:paraId="62F6BA35" w14:textId="37B4C24F" w:rsidR="002B0493" w:rsidRDefault="00A449F9" w:rsidP="00CB3BA5">
      <w:pPr>
        <w:spacing w:after="120"/>
        <w:jc w:val="both"/>
        <w:rPr>
          <w:rFonts w:ascii="Times New Roman" w:hAnsi="Times New Roman" w:cs="Times New Roman"/>
          <w:sz w:val="24"/>
          <w:szCs w:val="24"/>
          <w:shd w:val="clear" w:color="auto" w:fill="FFFFFF"/>
          <w:lang w:val="fr-FR"/>
        </w:rPr>
      </w:pPr>
      <w:r w:rsidRPr="002A2C08">
        <w:rPr>
          <w:rFonts w:ascii="Times New Roman" w:hAnsi="Times New Roman" w:cs="Times New Roman"/>
          <w:sz w:val="24"/>
          <w:szCs w:val="24"/>
          <w:lang w:val="fr-FR"/>
        </w:rPr>
        <w:t>Ces deux dernières décennies,</w:t>
      </w:r>
      <w:r w:rsidR="007A380C" w:rsidRPr="002A2C08">
        <w:rPr>
          <w:rFonts w:ascii="Times New Roman" w:hAnsi="Times New Roman" w:cs="Times New Roman"/>
          <w:sz w:val="24"/>
          <w:szCs w:val="24"/>
          <w:lang w:val="fr-FR"/>
        </w:rPr>
        <w:t xml:space="preserve"> parallèlement à </w:t>
      </w:r>
      <w:r w:rsidRPr="002A2C08">
        <w:rPr>
          <w:rFonts w:ascii="Times New Roman" w:hAnsi="Times New Roman" w:cs="Times New Roman"/>
          <w:sz w:val="24"/>
          <w:szCs w:val="24"/>
          <w:lang w:val="fr-FR"/>
        </w:rPr>
        <w:t xml:space="preserve">un renforcement </w:t>
      </w:r>
      <w:r w:rsidR="007A380C" w:rsidRPr="002A2C08">
        <w:rPr>
          <w:rFonts w:ascii="Times New Roman" w:hAnsi="Times New Roman" w:cs="Times New Roman"/>
          <w:sz w:val="24"/>
          <w:szCs w:val="24"/>
          <w:lang w:val="fr-FR"/>
        </w:rPr>
        <w:t>général de son action dans le domaine de la santé publique,</w:t>
      </w:r>
      <w:r w:rsidR="000733C7" w:rsidRPr="002A2C08">
        <w:rPr>
          <w:rStyle w:val="Appelnotedebasdep"/>
          <w:rFonts w:ascii="Times New Roman" w:hAnsi="Times New Roman" w:cs="Times New Roman"/>
          <w:sz w:val="24"/>
          <w:szCs w:val="24"/>
          <w:lang w:val="fr-FR"/>
        </w:rPr>
        <w:footnoteReference w:id="3"/>
      </w:r>
      <w:r w:rsidR="007A380C" w:rsidRPr="002A2C08">
        <w:rPr>
          <w:rFonts w:ascii="Times New Roman" w:hAnsi="Times New Roman" w:cs="Times New Roman"/>
          <w:sz w:val="24"/>
          <w:szCs w:val="24"/>
          <w:lang w:val="fr-FR"/>
        </w:rPr>
        <w:t xml:space="preserve"> l’Union européenne </w:t>
      </w:r>
      <w:r w:rsidR="00766B1E" w:rsidRPr="002A2C08">
        <w:rPr>
          <w:rFonts w:ascii="Times New Roman" w:hAnsi="Times New Roman" w:cs="Times New Roman"/>
          <w:sz w:val="24"/>
          <w:szCs w:val="24"/>
          <w:lang w:val="fr-FR"/>
        </w:rPr>
        <w:t xml:space="preserve">a </w:t>
      </w:r>
      <w:r w:rsidR="007A380C" w:rsidRPr="002A2C08">
        <w:rPr>
          <w:rFonts w:ascii="Times New Roman" w:hAnsi="Times New Roman" w:cs="Times New Roman"/>
          <w:sz w:val="24"/>
          <w:szCs w:val="24"/>
          <w:lang w:val="fr-FR"/>
        </w:rPr>
        <w:t>multipli</w:t>
      </w:r>
      <w:r w:rsidR="00766B1E" w:rsidRPr="002A2C08">
        <w:rPr>
          <w:rFonts w:ascii="Times New Roman" w:hAnsi="Times New Roman" w:cs="Times New Roman"/>
          <w:sz w:val="24"/>
          <w:szCs w:val="24"/>
          <w:lang w:val="fr-FR"/>
        </w:rPr>
        <w:t xml:space="preserve">é </w:t>
      </w:r>
      <w:r w:rsidR="007A380C" w:rsidRPr="002A2C08">
        <w:rPr>
          <w:rFonts w:ascii="Times New Roman" w:hAnsi="Times New Roman" w:cs="Times New Roman"/>
          <w:sz w:val="24"/>
          <w:szCs w:val="24"/>
          <w:lang w:val="fr-FR"/>
        </w:rPr>
        <w:t>les initiatives pour promouvoir les « modes de vie sains »</w:t>
      </w:r>
      <w:r w:rsidR="00766B1E" w:rsidRPr="002A2C08">
        <w:rPr>
          <w:rStyle w:val="Appelnotedebasdep"/>
          <w:rFonts w:ascii="Times New Roman" w:hAnsi="Times New Roman" w:cs="Times New Roman"/>
          <w:sz w:val="24"/>
          <w:szCs w:val="24"/>
          <w:lang w:val="fr-FR"/>
        </w:rPr>
        <w:t xml:space="preserve"> </w:t>
      </w:r>
      <w:r w:rsidR="00766B1E" w:rsidRPr="002A2C08">
        <w:rPr>
          <w:rStyle w:val="Appelnotedebasdep"/>
          <w:rFonts w:ascii="Times New Roman" w:hAnsi="Times New Roman" w:cs="Times New Roman"/>
          <w:sz w:val="24"/>
          <w:szCs w:val="24"/>
          <w:lang w:val="fr-FR"/>
        </w:rPr>
        <w:footnoteReference w:id="4"/>
      </w:r>
      <w:r w:rsidR="007A380C" w:rsidRPr="002A2C08">
        <w:rPr>
          <w:rFonts w:ascii="Times New Roman" w:hAnsi="Times New Roman" w:cs="Times New Roman"/>
          <w:sz w:val="24"/>
          <w:szCs w:val="24"/>
          <w:lang w:val="fr-FR"/>
        </w:rPr>
        <w:t xml:space="preserve">, visant particulièrement la consommation de tabac, </w:t>
      </w:r>
      <w:r w:rsidR="00CB3BA5" w:rsidRPr="002A2C08">
        <w:rPr>
          <w:rFonts w:ascii="Times New Roman" w:hAnsi="Times New Roman" w:cs="Times New Roman"/>
          <w:sz w:val="24"/>
          <w:szCs w:val="24"/>
          <w:lang w:val="fr-FR"/>
        </w:rPr>
        <w:t xml:space="preserve">l’abus d’alcool et </w:t>
      </w:r>
      <w:r w:rsidR="00CB3BA5" w:rsidRPr="002A2C08">
        <w:rPr>
          <w:rFonts w:ascii="Times New Roman" w:hAnsi="Times New Roman" w:cs="Times New Roman"/>
          <w:sz w:val="24"/>
          <w:szCs w:val="24"/>
          <w:shd w:val="clear" w:color="auto" w:fill="FFFFFF"/>
          <w:lang w:val="fr-FR"/>
        </w:rPr>
        <w:t>les mauvaises habitudes alimentaires. Ces facteurs de risque sont en effet au cœur de l’augmentation de la prévalence des maladies non-transmissibles au sein de la population européenne, comme le cancer, le diabète ou les maladies cardio-vasculaires</w:t>
      </w:r>
      <w:r w:rsidR="00313B57" w:rsidRPr="002A2C08">
        <w:rPr>
          <w:rFonts w:ascii="Times New Roman" w:hAnsi="Times New Roman" w:cs="Times New Roman"/>
          <w:sz w:val="24"/>
          <w:szCs w:val="24"/>
          <w:shd w:val="clear" w:color="auto" w:fill="FFFFFF"/>
          <w:lang w:val="fr-FR"/>
        </w:rPr>
        <w:t>. Ces maladies sont</w:t>
      </w:r>
      <w:r w:rsidR="00CB3BA5" w:rsidRPr="002A2C08">
        <w:rPr>
          <w:rFonts w:ascii="Times New Roman" w:hAnsi="Times New Roman" w:cs="Times New Roman"/>
          <w:sz w:val="24"/>
          <w:szCs w:val="24"/>
          <w:shd w:val="clear" w:color="auto" w:fill="FFFFFF"/>
          <w:lang w:val="fr-FR"/>
        </w:rPr>
        <w:t xml:space="preserve"> source de nombreux décès prématurés et </w:t>
      </w:r>
      <w:r w:rsidR="002B0493" w:rsidRPr="002A2C08">
        <w:rPr>
          <w:rFonts w:ascii="Times New Roman" w:hAnsi="Times New Roman" w:cs="Times New Roman"/>
          <w:sz w:val="24"/>
          <w:szCs w:val="24"/>
          <w:shd w:val="clear" w:color="auto" w:fill="FFFFFF"/>
          <w:lang w:val="fr-FR"/>
        </w:rPr>
        <w:t xml:space="preserve">génèrent un coût élevé </w:t>
      </w:r>
      <w:r w:rsidR="00CB3BA5" w:rsidRPr="002A2C08">
        <w:rPr>
          <w:rFonts w:ascii="Times New Roman" w:hAnsi="Times New Roman" w:cs="Times New Roman"/>
          <w:sz w:val="24"/>
          <w:szCs w:val="24"/>
          <w:shd w:val="clear" w:color="auto" w:fill="FFFFFF"/>
          <w:lang w:val="fr-FR"/>
        </w:rPr>
        <w:t>pour les systèmes de santé des Etats membres.</w:t>
      </w:r>
    </w:p>
    <w:p w14:paraId="02DF1241" w14:textId="0A9D8130" w:rsidR="00656755" w:rsidRPr="002A2C08" w:rsidRDefault="00841A1D" w:rsidP="00CB3BA5">
      <w:pPr>
        <w:spacing w:after="120"/>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En plus de représenter une menace</w:t>
      </w:r>
      <w:r w:rsidR="00656755">
        <w:rPr>
          <w:rFonts w:ascii="Times New Roman" w:hAnsi="Times New Roman" w:cs="Times New Roman"/>
          <w:sz w:val="24"/>
          <w:szCs w:val="24"/>
          <w:shd w:val="clear" w:color="auto" w:fill="FFFFFF"/>
          <w:lang w:val="fr-FR"/>
        </w:rPr>
        <w:t xml:space="preserve"> pour la santé de ceux qui s’y adonnent, ou celle des personnes situées dans leur environnement immédiat, ces activités présentent un certain nombre de traits communs qui justifient de les traiter comme une catégorie juridique</w:t>
      </w:r>
      <w:r>
        <w:rPr>
          <w:rFonts w:ascii="Times New Roman" w:hAnsi="Times New Roman" w:cs="Times New Roman"/>
          <w:sz w:val="24"/>
          <w:szCs w:val="24"/>
          <w:shd w:val="clear" w:color="auto" w:fill="FFFFFF"/>
          <w:lang w:val="fr-FR"/>
        </w:rPr>
        <w:t xml:space="preserve"> d’ensemble, en particulier lorsqu’étudiées </w:t>
      </w:r>
      <w:r w:rsidR="001E29C9">
        <w:rPr>
          <w:rFonts w:ascii="Times New Roman" w:hAnsi="Times New Roman" w:cs="Times New Roman"/>
          <w:sz w:val="24"/>
          <w:szCs w:val="24"/>
          <w:shd w:val="clear" w:color="auto" w:fill="FFFFFF"/>
          <w:lang w:val="fr-FR"/>
        </w:rPr>
        <w:t>sous</w:t>
      </w:r>
      <w:r>
        <w:rPr>
          <w:rFonts w:ascii="Times New Roman" w:hAnsi="Times New Roman" w:cs="Times New Roman"/>
          <w:sz w:val="24"/>
          <w:szCs w:val="24"/>
          <w:shd w:val="clear" w:color="auto" w:fill="FFFFFF"/>
          <w:lang w:val="fr-FR"/>
        </w:rPr>
        <w:t xml:space="preserve"> le prisme du droit européen. Outre la santé, donc, ces traits communs sont au nombre de trois : une dimension économique évidente qui l</w:t>
      </w:r>
      <w:r w:rsidR="001E29C9">
        <w:rPr>
          <w:rFonts w:ascii="Times New Roman" w:hAnsi="Times New Roman" w:cs="Times New Roman"/>
          <w:sz w:val="24"/>
          <w:szCs w:val="24"/>
          <w:shd w:val="clear" w:color="auto" w:fill="FFFFFF"/>
          <w:lang w:val="fr-FR"/>
        </w:rPr>
        <w:t>eur</w:t>
      </w:r>
      <w:r>
        <w:rPr>
          <w:rFonts w:ascii="Times New Roman" w:hAnsi="Times New Roman" w:cs="Times New Roman"/>
          <w:sz w:val="24"/>
          <w:szCs w:val="24"/>
          <w:shd w:val="clear" w:color="auto" w:fill="FFFFFF"/>
          <w:lang w:val="fr-FR"/>
        </w:rPr>
        <w:t xml:space="preserve"> donne</w:t>
      </w:r>
      <w:r w:rsidR="001E29C9">
        <w:rPr>
          <w:rFonts w:ascii="Times New Roman" w:hAnsi="Times New Roman" w:cs="Times New Roman"/>
          <w:sz w:val="24"/>
          <w:szCs w:val="24"/>
          <w:shd w:val="clear" w:color="auto" w:fill="FFFFFF"/>
          <w:lang w:val="fr-FR"/>
        </w:rPr>
        <w:t>nt</w:t>
      </w:r>
      <w:r>
        <w:rPr>
          <w:rFonts w:ascii="Times New Roman" w:hAnsi="Times New Roman" w:cs="Times New Roman"/>
          <w:sz w:val="24"/>
          <w:szCs w:val="24"/>
          <w:shd w:val="clear" w:color="auto" w:fill="FFFFFF"/>
          <w:lang w:val="fr-FR"/>
        </w:rPr>
        <w:t xml:space="preserve"> une importance particulière pour </w:t>
      </w:r>
      <w:r w:rsidR="00F94CB9">
        <w:rPr>
          <w:rFonts w:ascii="Times New Roman" w:hAnsi="Times New Roman" w:cs="Times New Roman"/>
          <w:sz w:val="24"/>
          <w:szCs w:val="24"/>
          <w:shd w:val="clear" w:color="auto" w:fill="FFFFFF"/>
          <w:lang w:val="fr-FR"/>
        </w:rPr>
        <w:t>le</w:t>
      </w:r>
      <w:r>
        <w:rPr>
          <w:rFonts w:ascii="Times New Roman" w:hAnsi="Times New Roman" w:cs="Times New Roman"/>
          <w:sz w:val="24"/>
          <w:szCs w:val="24"/>
          <w:shd w:val="clear" w:color="auto" w:fill="FFFFFF"/>
          <w:lang w:val="fr-FR"/>
        </w:rPr>
        <w:t xml:space="preserve"> marché unique</w:t>
      </w:r>
      <w:r w:rsidR="00F94CB9">
        <w:rPr>
          <w:rFonts w:ascii="Times New Roman" w:hAnsi="Times New Roman" w:cs="Times New Roman"/>
          <w:sz w:val="24"/>
          <w:szCs w:val="24"/>
          <w:shd w:val="clear" w:color="auto" w:fill="FFFFFF"/>
          <w:lang w:val="fr-FR"/>
        </w:rPr>
        <w:t>,</w:t>
      </w:r>
      <w:r>
        <w:rPr>
          <w:rFonts w:ascii="Times New Roman" w:hAnsi="Times New Roman" w:cs="Times New Roman"/>
          <w:sz w:val="24"/>
          <w:szCs w:val="24"/>
          <w:shd w:val="clear" w:color="auto" w:fill="FFFFFF"/>
          <w:lang w:val="fr-FR"/>
        </w:rPr>
        <w:t xml:space="preserve"> où les entraves à la libre circulation doivent être éliminées</w:t>
      </w:r>
      <w:r w:rsidR="00934DBB">
        <w:rPr>
          <w:rFonts w:ascii="Times New Roman" w:hAnsi="Times New Roman" w:cs="Times New Roman"/>
          <w:sz w:val="24"/>
          <w:szCs w:val="24"/>
          <w:shd w:val="clear" w:color="auto" w:fill="FFFFFF"/>
          <w:lang w:val="fr-FR"/>
        </w:rPr>
        <w:t xml:space="preserve"> ; une importance culturelle majeure sur un continent où les habitudes alimentaires et les rites sociaux continuent </w:t>
      </w:r>
      <w:r w:rsidR="007E6EC6">
        <w:rPr>
          <w:rFonts w:ascii="Times New Roman" w:hAnsi="Times New Roman" w:cs="Times New Roman"/>
          <w:sz w:val="24"/>
          <w:szCs w:val="24"/>
          <w:shd w:val="clear" w:color="auto" w:fill="FFFFFF"/>
          <w:lang w:val="fr-FR"/>
        </w:rPr>
        <w:t xml:space="preserve">largement </w:t>
      </w:r>
      <w:r w:rsidR="00934DBB">
        <w:rPr>
          <w:rFonts w:ascii="Times New Roman" w:hAnsi="Times New Roman" w:cs="Times New Roman"/>
          <w:sz w:val="24"/>
          <w:szCs w:val="24"/>
          <w:shd w:val="clear" w:color="auto" w:fill="FFFFFF"/>
          <w:lang w:val="fr-FR"/>
        </w:rPr>
        <w:t>de différer; un caractère paternaliste affirmé visant à protéger les citoyens contre eux-mêmes, une finalité qui diffère de très nombreux autres domaines du droit où celui-ci vise avant tout à réguler des comportements dommageables pour les autres. Ces dimensions communes sont au cœur de toute réflexion sur le droit des modes de vie et forment l’essentiel des développements contenus dans cette contribution.</w:t>
      </w:r>
    </w:p>
    <w:p w14:paraId="4354DF28" w14:textId="1F24FC6D" w:rsidR="00937A6B" w:rsidRDefault="00656755" w:rsidP="00CB3BA5">
      <w:pPr>
        <w:spacing w:after="120"/>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Le</w:t>
      </w:r>
      <w:r w:rsidR="00E2037C" w:rsidRPr="002A2C08">
        <w:rPr>
          <w:rFonts w:ascii="Times New Roman" w:hAnsi="Times New Roman" w:cs="Times New Roman"/>
          <w:sz w:val="24"/>
          <w:szCs w:val="24"/>
          <w:shd w:val="clear" w:color="auto" w:fill="FFFFFF"/>
          <w:lang w:val="fr-FR"/>
        </w:rPr>
        <w:t xml:space="preserve"> droit et </w:t>
      </w:r>
      <w:r>
        <w:rPr>
          <w:rFonts w:ascii="Times New Roman" w:hAnsi="Times New Roman" w:cs="Times New Roman"/>
          <w:sz w:val="24"/>
          <w:szCs w:val="24"/>
          <w:shd w:val="clear" w:color="auto" w:fill="FFFFFF"/>
          <w:lang w:val="fr-FR"/>
        </w:rPr>
        <w:t xml:space="preserve">la </w:t>
      </w:r>
      <w:r w:rsidR="00E2037C" w:rsidRPr="002A2C08">
        <w:rPr>
          <w:rFonts w:ascii="Times New Roman" w:hAnsi="Times New Roman" w:cs="Times New Roman"/>
          <w:sz w:val="24"/>
          <w:szCs w:val="24"/>
          <w:shd w:val="clear" w:color="auto" w:fill="FFFFFF"/>
          <w:lang w:val="fr-FR"/>
        </w:rPr>
        <w:t>politique</w:t>
      </w:r>
      <w:r w:rsidR="00901FF7" w:rsidRPr="002A2C08">
        <w:rPr>
          <w:rFonts w:ascii="Times New Roman" w:hAnsi="Times New Roman" w:cs="Times New Roman"/>
          <w:sz w:val="24"/>
          <w:szCs w:val="24"/>
          <w:shd w:val="clear" w:color="auto" w:fill="FFFFFF"/>
          <w:lang w:val="fr-FR"/>
        </w:rPr>
        <w:t xml:space="preserve"> européen</w:t>
      </w:r>
      <w:r w:rsidR="00E2037C" w:rsidRPr="002A2C08">
        <w:rPr>
          <w:rFonts w:ascii="Times New Roman" w:hAnsi="Times New Roman" w:cs="Times New Roman"/>
          <w:sz w:val="24"/>
          <w:szCs w:val="24"/>
          <w:shd w:val="clear" w:color="auto" w:fill="FFFFFF"/>
          <w:lang w:val="fr-FR"/>
        </w:rPr>
        <w:t>ne</w:t>
      </w:r>
      <w:r w:rsidR="00CB3BA5" w:rsidRPr="002A2C08">
        <w:rPr>
          <w:rFonts w:ascii="Times New Roman" w:hAnsi="Times New Roman" w:cs="Times New Roman"/>
          <w:sz w:val="24"/>
          <w:szCs w:val="24"/>
          <w:shd w:val="clear" w:color="auto" w:fill="FFFFFF"/>
          <w:lang w:val="fr-FR"/>
        </w:rPr>
        <w:t xml:space="preserve"> des modes de vie</w:t>
      </w:r>
      <w:r w:rsidR="00FC0AAF" w:rsidRPr="002A2C08">
        <w:rPr>
          <w:rFonts w:ascii="Times New Roman" w:hAnsi="Times New Roman" w:cs="Times New Roman"/>
          <w:sz w:val="24"/>
          <w:szCs w:val="24"/>
          <w:shd w:val="clear" w:color="auto" w:fill="FFFFFF"/>
          <w:lang w:val="fr-FR"/>
        </w:rPr>
        <w:t xml:space="preserve"> </w:t>
      </w:r>
      <w:r w:rsidR="005F4098" w:rsidRPr="002A2C08">
        <w:rPr>
          <w:rFonts w:ascii="Times New Roman" w:hAnsi="Times New Roman" w:cs="Times New Roman"/>
          <w:sz w:val="24"/>
          <w:szCs w:val="24"/>
          <w:shd w:val="clear" w:color="auto" w:fill="FFFFFF"/>
          <w:lang w:val="fr-FR"/>
        </w:rPr>
        <w:t>sains</w:t>
      </w:r>
      <w:r>
        <w:rPr>
          <w:rFonts w:ascii="Times New Roman" w:hAnsi="Times New Roman" w:cs="Times New Roman"/>
          <w:sz w:val="24"/>
          <w:szCs w:val="24"/>
          <w:shd w:val="clear" w:color="auto" w:fill="FFFFFF"/>
          <w:lang w:val="fr-FR"/>
        </w:rPr>
        <w:t xml:space="preserve"> sont en pleine expansion</w:t>
      </w:r>
      <w:r w:rsidR="00841A1D">
        <w:rPr>
          <w:rFonts w:ascii="Times New Roman" w:hAnsi="Times New Roman" w:cs="Times New Roman"/>
          <w:sz w:val="24"/>
          <w:szCs w:val="24"/>
          <w:shd w:val="clear" w:color="auto" w:fill="FFFFFF"/>
          <w:lang w:val="fr-FR"/>
        </w:rPr>
        <w:t>.</w:t>
      </w:r>
      <w:r w:rsidR="00CB3BA5" w:rsidRPr="002A2C08">
        <w:rPr>
          <w:rStyle w:val="Appelnotedebasdep"/>
          <w:rFonts w:ascii="Times New Roman" w:hAnsi="Times New Roman" w:cs="Times New Roman"/>
          <w:sz w:val="24"/>
          <w:szCs w:val="24"/>
          <w:shd w:val="clear" w:color="auto" w:fill="FFFFFF"/>
          <w:lang w:val="fr-FR"/>
        </w:rPr>
        <w:footnoteReference w:id="5"/>
      </w:r>
      <w:r w:rsidR="00841A1D">
        <w:rPr>
          <w:rFonts w:ascii="Times New Roman" w:hAnsi="Times New Roman" w:cs="Times New Roman"/>
          <w:sz w:val="24"/>
          <w:szCs w:val="24"/>
          <w:shd w:val="clear" w:color="auto" w:fill="FFFFFF"/>
          <w:lang w:val="fr-FR"/>
        </w:rPr>
        <w:t xml:space="preserve"> On peut citer, pêle-mêle,</w:t>
      </w:r>
      <w:r w:rsidR="00CB3BA5" w:rsidRPr="002A2C08">
        <w:rPr>
          <w:rFonts w:ascii="Times New Roman" w:hAnsi="Times New Roman" w:cs="Times New Roman"/>
          <w:sz w:val="24"/>
          <w:szCs w:val="24"/>
          <w:shd w:val="clear" w:color="auto" w:fill="FFFFFF"/>
          <w:lang w:val="fr-FR"/>
        </w:rPr>
        <w:t xml:space="preserve"> </w:t>
      </w:r>
      <w:r w:rsidR="00841A1D">
        <w:rPr>
          <w:rFonts w:ascii="Times New Roman" w:hAnsi="Times New Roman" w:cs="Times New Roman"/>
          <w:sz w:val="24"/>
          <w:szCs w:val="24"/>
          <w:shd w:val="clear" w:color="auto" w:fill="FFFFFF"/>
          <w:lang w:val="fr-FR"/>
        </w:rPr>
        <w:t xml:space="preserve">les </w:t>
      </w:r>
      <w:r w:rsidR="00CB3BA5" w:rsidRPr="002A2C08">
        <w:rPr>
          <w:rFonts w:ascii="Times New Roman" w:hAnsi="Times New Roman" w:cs="Times New Roman"/>
          <w:sz w:val="24"/>
          <w:szCs w:val="24"/>
          <w:shd w:val="clear" w:color="auto" w:fill="FFFFFF"/>
          <w:lang w:val="fr-FR"/>
        </w:rPr>
        <w:t>directives sur les produits du tabac et la publicité en faveur du tabac,</w:t>
      </w:r>
      <w:r w:rsidR="00C04A8B" w:rsidRPr="002A2C08">
        <w:rPr>
          <w:rStyle w:val="Appelnotedebasdep"/>
          <w:rFonts w:ascii="Times New Roman" w:hAnsi="Times New Roman" w:cs="Times New Roman"/>
          <w:sz w:val="24"/>
          <w:szCs w:val="24"/>
          <w:shd w:val="clear" w:color="auto" w:fill="FFFFFF"/>
          <w:lang w:val="fr-FR"/>
        </w:rPr>
        <w:footnoteReference w:id="6"/>
      </w:r>
      <w:r w:rsidR="00CB3BA5" w:rsidRPr="002A2C08">
        <w:rPr>
          <w:rFonts w:ascii="Times New Roman" w:hAnsi="Times New Roman" w:cs="Times New Roman"/>
          <w:sz w:val="24"/>
          <w:szCs w:val="24"/>
          <w:shd w:val="clear" w:color="auto" w:fill="FFFFFF"/>
          <w:lang w:val="fr-FR"/>
        </w:rPr>
        <w:t xml:space="preserve"> </w:t>
      </w:r>
      <w:r w:rsidR="00841A1D">
        <w:rPr>
          <w:rFonts w:ascii="Times New Roman" w:hAnsi="Times New Roman" w:cs="Times New Roman"/>
          <w:sz w:val="24"/>
          <w:szCs w:val="24"/>
          <w:shd w:val="clear" w:color="auto" w:fill="FFFFFF"/>
          <w:lang w:val="fr-FR"/>
        </w:rPr>
        <w:t xml:space="preserve">les </w:t>
      </w:r>
      <w:r w:rsidR="00CB3BA5" w:rsidRPr="002A2C08">
        <w:rPr>
          <w:rFonts w:ascii="Times New Roman" w:hAnsi="Times New Roman" w:cs="Times New Roman"/>
          <w:sz w:val="24"/>
          <w:szCs w:val="24"/>
          <w:shd w:val="clear" w:color="auto" w:fill="FFFFFF"/>
          <w:lang w:val="fr-FR"/>
        </w:rPr>
        <w:t xml:space="preserve">règlements concernant l’information des consommateurs sur les denrées alimentaires et les </w:t>
      </w:r>
      <w:r w:rsidR="00CB3BA5" w:rsidRPr="002A2C08">
        <w:rPr>
          <w:rFonts w:ascii="Times New Roman" w:hAnsi="Times New Roman" w:cs="Times New Roman"/>
          <w:sz w:val="24"/>
          <w:szCs w:val="24"/>
          <w:shd w:val="clear" w:color="auto" w:fill="FFFFFF"/>
          <w:lang w:val="fr-FR"/>
        </w:rPr>
        <w:lastRenderedPageBreak/>
        <w:t>allégations nutritionnelles et de santé,</w:t>
      </w:r>
      <w:r w:rsidR="00C04A8B" w:rsidRPr="002A2C08">
        <w:rPr>
          <w:rStyle w:val="Appelnotedebasdep"/>
          <w:rFonts w:ascii="Times New Roman" w:hAnsi="Times New Roman" w:cs="Times New Roman"/>
          <w:sz w:val="24"/>
          <w:szCs w:val="24"/>
          <w:shd w:val="clear" w:color="auto" w:fill="FFFFFF"/>
          <w:lang w:val="fr-FR"/>
        </w:rPr>
        <w:footnoteReference w:id="7"/>
      </w:r>
      <w:r w:rsidR="00C04A8B" w:rsidRPr="002A2C08">
        <w:rPr>
          <w:rFonts w:ascii="Times New Roman" w:hAnsi="Times New Roman" w:cs="Times New Roman"/>
          <w:sz w:val="24"/>
          <w:szCs w:val="24"/>
          <w:shd w:val="clear" w:color="auto" w:fill="FFFFFF"/>
          <w:lang w:val="fr-FR"/>
        </w:rPr>
        <w:t xml:space="preserve"> </w:t>
      </w:r>
      <w:r w:rsidR="00841A1D">
        <w:rPr>
          <w:rFonts w:ascii="Times New Roman" w:hAnsi="Times New Roman" w:cs="Times New Roman"/>
          <w:sz w:val="24"/>
          <w:szCs w:val="24"/>
          <w:shd w:val="clear" w:color="auto" w:fill="FFFFFF"/>
          <w:lang w:val="fr-FR"/>
        </w:rPr>
        <w:t xml:space="preserve">et la </w:t>
      </w:r>
      <w:r w:rsidR="00C04A8B" w:rsidRPr="002A2C08">
        <w:rPr>
          <w:rFonts w:ascii="Times New Roman" w:hAnsi="Times New Roman" w:cs="Times New Roman"/>
          <w:sz w:val="24"/>
          <w:szCs w:val="24"/>
          <w:shd w:val="clear" w:color="auto" w:fill="FFFFFF"/>
          <w:lang w:val="fr-FR"/>
        </w:rPr>
        <w:t xml:space="preserve">stratégie de l’Union européenne </w:t>
      </w:r>
      <w:r w:rsidR="00937A6B">
        <w:rPr>
          <w:rFonts w:ascii="Times New Roman" w:hAnsi="Times New Roman" w:cs="Times New Roman"/>
          <w:sz w:val="24"/>
          <w:szCs w:val="24"/>
          <w:shd w:val="clear" w:color="auto" w:fill="FFFFFF"/>
          <w:lang w:val="fr-FR"/>
        </w:rPr>
        <w:t>de lutte contre les dommages liés à l’alcool</w:t>
      </w:r>
      <w:r w:rsidR="00841A1D">
        <w:rPr>
          <w:rFonts w:ascii="Times New Roman" w:hAnsi="Times New Roman" w:cs="Times New Roman"/>
          <w:sz w:val="24"/>
          <w:szCs w:val="24"/>
          <w:shd w:val="clear" w:color="auto" w:fill="FFFFFF"/>
          <w:lang w:val="fr-FR"/>
        </w:rPr>
        <w:t>.</w:t>
      </w:r>
      <w:r w:rsidR="00C04A8B" w:rsidRPr="002A2C08">
        <w:rPr>
          <w:rStyle w:val="Appelnotedebasdep"/>
          <w:rFonts w:ascii="Times New Roman" w:hAnsi="Times New Roman" w:cs="Times New Roman"/>
          <w:sz w:val="24"/>
          <w:szCs w:val="24"/>
          <w:shd w:val="clear" w:color="auto" w:fill="FFFFFF"/>
          <w:lang w:val="fr-FR"/>
        </w:rPr>
        <w:footnoteReference w:id="8"/>
      </w:r>
      <w:r w:rsidR="00841A1D">
        <w:rPr>
          <w:rFonts w:ascii="Times New Roman" w:hAnsi="Times New Roman" w:cs="Times New Roman"/>
          <w:sz w:val="24"/>
          <w:szCs w:val="24"/>
          <w:shd w:val="clear" w:color="auto" w:fill="FFFFFF"/>
          <w:lang w:val="fr-FR"/>
        </w:rPr>
        <w:t xml:space="preserve"> </w:t>
      </w:r>
      <w:r w:rsidR="00937A6B">
        <w:rPr>
          <w:rFonts w:ascii="Times New Roman" w:hAnsi="Times New Roman" w:cs="Times New Roman"/>
          <w:sz w:val="24"/>
          <w:szCs w:val="24"/>
          <w:shd w:val="clear" w:color="auto" w:fill="FFFFFF"/>
          <w:lang w:val="fr-FR"/>
        </w:rPr>
        <w:t xml:space="preserve">L’action de l’UE </w:t>
      </w:r>
      <w:r w:rsidR="00F90718">
        <w:rPr>
          <w:rFonts w:ascii="Times New Roman" w:hAnsi="Times New Roman" w:cs="Times New Roman"/>
          <w:sz w:val="24"/>
          <w:szCs w:val="24"/>
          <w:shd w:val="clear" w:color="auto" w:fill="FFFFFF"/>
          <w:lang w:val="fr-FR"/>
        </w:rPr>
        <w:t xml:space="preserve">est cependant loin d’être </w:t>
      </w:r>
      <w:r w:rsidR="00937A6B">
        <w:rPr>
          <w:rFonts w:ascii="Times New Roman" w:hAnsi="Times New Roman" w:cs="Times New Roman"/>
          <w:sz w:val="24"/>
          <w:szCs w:val="24"/>
          <w:shd w:val="clear" w:color="auto" w:fill="FFFFFF"/>
          <w:lang w:val="fr-FR"/>
        </w:rPr>
        <w:t>homogène. Très développée en matière de tabac</w:t>
      </w:r>
      <w:r w:rsidR="00F90718">
        <w:rPr>
          <w:rFonts w:ascii="Times New Roman" w:hAnsi="Times New Roman" w:cs="Times New Roman"/>
          <w:sz w:val="24"/>
          <w:szCs w:val="24"/>
          <w:shd w:val="clear" w:color="auto" w:fill="FFFFFF"/>
          <w:lang w:val="fr-FR"/>
        </w:rPr>
        <w:t>, elle est moins ambitieuse en matière alimentaire et embryonnaire s’agissant de l’alcool.</w:t>
      </w:r>
    </w:p>
    <w:p w14:paraId="5572364A" w14:textId="3404BD7A" w:rsidR="004E653C" w:rsidRDefault="00F90718" w:rsidP="00CB3BA5">
      <w:pPr>
        <w:spacing w:after="120"/>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 xml:space="preserve">Une certaine cohérence est donnée à l’ensemble par la définition d’un objectif commun : la lutte contre le cancer, priorité historique de </w:t>
      </w:r>
      <w:r w:rsidR="002A2C08" w:rsidRPr="002A2C08">
        <w:rPr>
          <w:rFonts w:ascii="Times New Roman" w:hAnsi="Times New Roman" w:cs="Times New Roman"/>
          <w:sz w:val="24"/>
          <w:szCs w:val="24"/>
          <w:shd w:val="clear" w:color="auto" w:fill="FFFFFF"/>
          <w:lang w:val="fr-FR"/>
        </w:rPr>
        <w:t>l’Union européenne en matière de santé publique. Adopté en 1986, le premier plan « Europe contre le Cancer » avait donné une impulsion majeure à la politique européenne en matière de tabac</w:t>
      </w:r>
      <w:r>
        <w:rPr>
          <w:rFonts w:ascii="Times New Roman" w:hAnsi="Times New Roman" w:cs="Times New Roman"/>
          <w:sz w:val="24"/>
          <w:szCs w:val="24"/>
          <w:lang w:val="fr-FR"/>
        </w:rPr>
        <w:t>,</w:t>
      </w:r>
      <w:r w:rsidR="00F17F97" w:rsidRPr="002A2C08">
        <w:rPr>
          <w:rStyle w:val="Appelnotedebasdep"/>
          <w:rFonts w:ascii="Times New Roman" w:hAnsi="Times New Roman" w:cs="Times New Roman"/>
          <w:sz w:val="24"/>
          <w:szCs w:val="24"/>
          <w:lang w:val="fr-FR"/>
        </w:rPr>
        <w:t xml:space="preserve"> </w:t>
      </w:r>
      <w:r w:rsidR="00F17F97" w:rsidRPr="002A2C08">
        <w:rPr>
          <w:rStyle w:val="Appelnotedebasdep"/>
          <w:rFonts w:ascii="Times New Roman" w:hAnsi="Times New Roman" w:cs="Times New Roman"/>
          <w:sz w:val="24"/>
          <w:szCs w:val="24"/>
        </w:rPr>
        <w:footnoteReference w:id="9"/>
      </w:r>
      <w:r w:rsidR="002A2C08" w:rsidRPr="002A2C08">
        <w:rPr>
          <w:rStyle w:val="Appelnotedebasdep"/>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à une époque où l’Union européenne </w:t>
      </w:r>
      <w:r>
        <w:rPr>
          <w:rStyle w:val="Appelnotedebasdep"/>
          <w:rFonts w:ascii="Times New Roman" w:hAnsi="Times New Roman" w:cs="Times New Roman"/>
          <w:sz w:val="24"/>
          <w:szCs w:val="24"/>
          <w:vertAlign w:val="baseline"/>
          <w:lang w:val="fr-FR"/>
        </w:rPr>
        <w:t>s</w:t>
      </w:r>
      <w:r>
        <w:rPr>
          <w:rFonts w:ascii="Times New Roman" w:hAnsi="Times New Roman" w:cs="Times New Roman"/>
          <w:sz w:val="24"/>
          <w:szCs w:val="24"/>
          <w:lang w:val="fr-FR"/>
        </w:rPr>
        <w:t>ouhaitait</w:t>
      </w:r>
      <w:r w:rsidR="002A2C08" w:rsidRPr="002A2C08">
        <w:rPr>
          <w:rFonts w:ascii="Times New Roman" w:hAnsi="Times New Roman" w:cs="Times New Roman"/>
          <w:sz w:val="24"/>
          <w:szCs w:val="24"/>
          <w:lang w:val="fr-FR"/>
        </w:rPr>
        <w:t xml:space="preserve"> renforcer </w:t>
      </w:r>
      <w:r>
        <w:rPr>
          <w:rFonts w:ascii="Times New Roman" w:hAnsi="Times New Roman" w:cs="Times New Roman"/>
          <w:sz w:val="24"/>
          <w:szCs w:val="24"/>
          <w:lang w:val="fr-FR"/>
        </w:rPr>
        <w:t>s</w:t>
      </w:r>
      <w:r w:rsidR="002A2C08" w:rsidRPr="002A2C08">
        <w:rPr>
          <w:rFonts w:ascii="Times New Roman" w:hAnsi="Times New Roman" w:cs="Times New Roman"/>
          <w:sz w:val="24"/>
          <w:szCs w:val="24"/>
          <w:lang w:val="fr-FR"/>
        </w:rPr>
        <w:t>a légitimité</w:t>
      </w:r>
      <w:r>
        <w:rPr>
          <w:rFonts w:ascii="Times New Roman" w:hAnsi="Times New Roman" w:cs="Times New Roman"/>
          <w:sz w:val="24"/>
          <w:szCs w:val="24"/>
          <w:lang w:val="fr-FR"/>
        </w:rPr>
        <w:t xml:space="preserve"> </w:t>
      </w:r>
      <w:r w:rsidRPr="002A2C08">
        <w:rPr>
          <w:rFonts w:ascii="Times New Roman" w:hAnsi="Times New Roman" w:cs="Times New Roman"/>
          <w:sz w:val="24"/>
          <w:szCs w:val="24"/>
          <w:lang w:val="fr-FR"/>
        </w:rPr>
        <w:t>aux yeux des européens</w:t>
      </w:r>
      <w:r w:rsidR="00F17F97" w:rsidRPr="002A2C08">
        <w:rPr>
          <w:rFonts w:ascii="Times New Roman" w:hAnsi="Times New Roman" w:cs="Times New Roman"/>
          <w:sz w:val="24"/>
          <w:szCs w:val="24"/>
          <w:lang w:val="fr-FR"/>
        </w:rPr>
        <w:t>.</w:t>
      </w:r>
      <w:r w:rsidR="00F17F97" w:rsidRPr="002A2C08">
        <w:rPr>
          <w:rStyle w:val="Appelnotedebasdep"/>
          <w:rFonts w:ascii="Times New Roman" w:hAnsi="Times New Roman" w:cs="Times New Roman"/>
          <w:sz w:val="24"/>
          <w:szCs w:val="24"/>
        </w:rPr>
        <w:footnoteReference w:id="10"/>
      </w:r>
      <w:r w:rsidR="002A2C08">
        <w:rPr>
          <w:rFonts w:ascii="Times New Roman" w:hAnsi="Times New Roman" w:cs="Times New Roman"/>
          <w:sz w:val="24"/>
          <w:szCs w:val="24"/>
          <w:lang w:val="fr-FR"/>
        </w:rPr>
        <w:t xml:space="preserve"> La dernière version de ce plan, présentée le 3 février 2021,</w:t>
      </w:r>
      <w:r w:rsidR="009B56F6">
        <w:rPr>
          <w:rFonts w:ascii="Times New Roman" w:hAnsi="Times New Roman" w:cs="Times New Roman"/>
          <w:sz w:val="24"/>
          <w:szCs w:val="24"/>
          <w:lang w:val="fr-FR"/>
        </w:rPr>
        <w:t xml:space="preserve"> prévoit encore de nombreuses initiatives dans le domaine des modes de vie</w:t>
      </w:r>
      <w:r>
        <w:rPr>
          <w:rFonts w:ascii="Times New Roman" w:hAnsi="Times New Roman" w:cs="Times New Roman"/>
          <w:sz w:val="24"/>
          <w:szCs w:val="24"/>
          <w:lang w:val="fr-FR"/>
        </w:rPr>
        <w:t xml:space="preserve"> de sains</w:t>
      </w:r>
      <w:r w:rsidR="009B56F6">
        <w:rPr>
          <w:rFonts w:ascii="Times New Roman" w:hAnsi="Times New Roman" w:cs="Times New Roman"/>
          <w:sz w:val="24"/>
          <w:szCs w:val="24"/>
          <w:lang w:val="fr-FR"/>
        </w:rPr>
        <w:t xml:space="preserve">, comme la </w:t>
      </w:r>
      <w:r w:rsidR="003411EE">
        <w:rPr>
          <w:rFonts w:ascii="Times New Roman" w:hAnsi="Times New Roman" w:cs="Times New Roman"/>
          <w:sz w:val="24"/>
          <w:szCs w:val="24"/>
          <w:shd w:val="clear" w:color="auto" w:fill="FFFFFF"/>
          <w:lang w:val="fr-FR"/>
        </w:rPr>
        <w:t>généra</w:t>
      </w:r>
      <w:r w:rsidR="009B56F6">
        <w:rPr>
          <w:rFonts w:ascii="Times New Roman" w:hAnsi="Times New Roman" w:cs="Times New Roman"/>
          <w:sz w:val="24"/>
          <w:szCs w:val="24"/>
          <w:shd w:val="clear" w:color="auto" w:fill="FFFFFF"/>
          <w:lang w:val="fr-FR"/>
        </w:rPr>
        <w:t>lisa</w:t>
      </w:r>
      <w:r w:rsidR="003411EE">
        <w:rPr>
          <w:rFonts w:ascii="Times New Roman" w:hAnsi="Times New Roman" w:cs="Times New Roman"/>
          <w:sz w:val="24"/>
          <w:szCs w:val="24"/>
          <w:shd w:val="clear" w:color="auto" w:fill="FFFFFF"/>
          <w:lang w:val="fr-FR"/>
        </w:rPr>
        <w:t xml:space="preserve">tion du « paquet neutre » </w:t>
      </w:r>
      <w:r w:rsidR="009B56F6">
        <w:rPr>
          <w:rFonts w:ascii="Times New Roman" w:hAnsi="Times New Roman" w:cs="Times New Roman"/>
          <w:sz w:val="24"/>
          <w:szCs w:val="24"/>
          <w:shd w:val="clear" w:color="auto" w:fill="FFFFFF"/>
          <w:lang w:val="fr-FR"/>
        </w:rPr>
        <w:t>pour les produits du tabac,</w:t>
      </w:r>
      <w:r w:rsidR="009628FA">
        <w:rPr>
          <w:rFonts w:ascii="Times New Roman" w:hAnsi="Times New Roman" w:cs="Times New Roman"/>
          <w:sz w:val="24"/>
          <w:szCs w:val="24"/>
          <w:shd w:val="clear" w:color="auto" w:fill="FFFFFF"/>
          <w:lang w:val="fr-FR"/>
        </w:rPr>
        <w:t xml:space="preserve"> </w:t>
      </w:r>
      <w:r w:rsidR="000906F1">
        <w:rPr>
          <w:rFonts w:ascii="Times New Roman" w:hAnsi="Times New Roman" w:cs="Times New Roman"/>
          <w:sz w:val="24"/>
          <w:szCs w:val="24"/>
          <w:shd w:val="clear" w:color="auto" w:fill="FFFFFF"/>
          <w:lang w:val="fr-FR"/>
        </w:rPr>
        <w:t>le renforcement de l’informatio</w:t>
      </w:r>
      <w:r w:rsidR="009B56F6">
        <w:rPr>
          <w:rFonts w:ascii="Times New Roman" w:hAnsi="Times New Roman" w:cs="Times New Roman"/>
          <w:sz w:val="24"/>
          <w:szCs w:val="24"/>
          <w:shd w:val="clear" w:color="auto" w:fill="FFFFFF"/>
          <w:lang w:val="fr-FR"/>
        </w:rPr>
        <w:t>n</w:t>
      </w:r>
      <w:r w:rsidR="000906F1">
        <w:rPr>
          <w:rFonts w:ascii="Times New Roman" w:hAnsi="Times New Roman" w:cs="Times New Roman"/>
          <w:sz w:val="24"/>
          <w:szCs w:val="24"/>
          <w:shd w:val="clear" w:color="auto" w:fill="FFFFFF"/>
          <w:lang w:val="fr-FR"/>
        </w:rPr>
        <w:t xml:space="preserve"> du consommateur sur les boissons alcoolisées</w:t>
      </w:r>
      <w:r w:rsidR="00086D96">
        <w:rPr>
          <w:rFonts w:ascii="Times New Roman" w:hAnsi="Times New Roman" w:cs="Times New Roman"/>
          <w:sz w:val="24"/>
          <w:szCs w:val="24"/>
          <w:shd w:val="clear" w:color="auto" w:fill="FFFFFF"/>
          <w:lang w:val="fr-FR"/>
        </w:rPr>
        <w:t xml:space="preserve"> et</w:t>
      </w:r>
      <w:r w:rsidR="008472B6">
        <w:rPr>
          <w:rFonts w:ascii="Times New Roman" w:hAnsi="Times New Roman" w:cs="Times New Roman"/>
          <w:sz w:val="24"/>
          <w:szCs w:val="24"/>
          <w:shd w:val="clear" w:color="auto" w:fill="FFFFFF"/>
          <w:lang w:val="fr-FR"/>
        </w:rPr>
        <w:t xml:space="preserve"> </w:t>
      </w:r>
      <w:r w:rsidR="009B56F6">
        <w:rPr>
          <w:rFonts w:ascii="Times New Roman" w:hAnsi="Times New Roman" w:cs="Times New Roman"/>
          <w:sz w:val="24"/>
          <w:szCs w:val="24"/>
          <w:shd w:val="clear" w:color="auto" w:fill="FFFFFF"/>
          <w:lang w:val="fr-FR"/>
        </w:rPr>
        <w:t xml:space="preserve">de possibles </w:t>
      </w:r>
      <w:r w:rsidR="00DE3B4E">
        <w:rPr>
          <w:rFonts w:ascii="Times New Roman" w:hAnsi="Times New Roman" w:cs="Times New Roman"/>
          <w:sz w:val="24"/>
          <w:szCs w:val="24"/>
          <w:shd w:val="clear" w:color="auto" w:fill="FFFFFF"/>
          <w:lang w:val="fr-FR"/>
        </w:rPr>
        <w:t>mesures fiscales sur le sucre et les boissons sucrées.</w:t>
      </w:r>
      <w:r w:rsidR="000906F1">
        <w:rPr>
          <w:rStyle w:val="Appelnotedebasdep"/>
          <w:rFonts w:ascii="Times New Roman" w:hAnsi="Times New Roman" w:cs="Times New Roman"/>
          <w:sz w:val="24"/>
          <w:szCs w:val="24"/>
          <w:shd w:val="clear" w:color="auto" w:fill="FFFFFF"/>
          <w:lang w:val="fr-FR"/>
        </w:rPr>
        <w:footnoteReference w:id="11"/>
      </w:r>
    </w:p>
    <w:p w14:paraId="18DB5BA2" w14:textId="61D4ADDE" w:rsidR="00215C07" w:rsidRPr="009B0ABC" w:rsidRDefault="00934DBB" w:rsidP="00CB3BA5">
      <w:pPr>
        <w:spacing w:after="120"/>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Comme déjà évoqué, c</w:t>
      </w:r>
      <w:r w:rsidR="00215C07" w:rsidRPr="009B0ABC">
        <w:rPr>
          <w:rFonts w:ascii="Times New Roman" w:hAnsi="Times New Roman" w:cs="Times New Roman"/>
          <w:sz w:val="24"/>
          <w:szCs w:val="24"/>
          <w:shd w:val="clear" w:color="auto" w:fill="FFFFFF"/>
          <w:lang w:val="fr-FR"/>
        </w:rPr>
        <w:t>e droit des modes de vie sains</w:t>
      </w:r>
      <w:r w:rsidR="00C716CF">
        <w:rPr>
          <w:rFonts w:ascii="Times New Roman" w:hAnsi="Times New Roman" w:cs="Times New Roman"/>
          <w:sz w:val="24"/>
          <w:szCs w:val="24"/>
          <w:shd w:val="clear" w:color="auto" w:fill="FFFFFF"/>
          <w:lang w:val="fr-FR"/>
        </w:rPr>
        <w:t>, ou « à risque » selon le positionnement adopté,</w:t>
      </w:r>
      <w:r w:rsidR="00215C07" w:rsidRPr="009B0ABC">
        <w:rPr>
          <w:rFonts w:ascii="Times New Roman" w:hAnsi="Times New Roman" w:cs="Times New Roman"/>
          <w:sz w:val="24"/>
          <w:szCs w:val="24"/>
          <w:shd w:val="clear" w:color="auto" w:fill="FFFFFF"/>
          <w:lang w:val="fr-FR"/>
        </w:rPr>
        <w:t xml:space="preserve"> ne se limite pas à l’action du législateur européen mais procède également de l’application des libertés de circulation aux réglementations nationales relatives à ces modes de vie et constitutives d’une entrave à ces libertés. Les politiques nationales </w:t>
      </w:r>
      <w:r w:rsidR="00343C6A">
        <w:rPr>
          <w:rFonts w:ascii="Times New Roman" w:hAnsi="Times New Roman" w:cs="Times New Roman"/>
          <w:sz w:val="24"/>
          <w:szCs w:val="24"/>
          <w:shd w:val="clear" w:color="auto" w:fill="FFFFFF"/>
          <w:lang w:val="fr-FR"/>
        </w:rPr>
        <w:t>en matière</w:t>
      </w:r>
      <w:r w:rsidR="00215C07" w:rsidRPr="009B0ABC">
        <w:rPr>
          <w:rFonts w:ascii="Times New Roman" w:hAnsi="Times New Roman" w:cs="Times New Roman"/>
          <w:sz w:val="24"/>
          <w:szCs w:val="24"/>
          <w:shd w:val="clear" w:color="auto" w:fill="FFFFFF"/>
          <w:lang w:val="fr-FR"/>
        </w:rPr>
        <w:t xml:space="preserve"> d’alcool ont par exemple donné au droit du marché intérieur certains de ses plus </w:t>
      </w:r>
      <w:r w:rsidR="00B246D5">
        <w:rPr>
          <w:rFonts w:ascii="Times New Roman" w:hAnsi="Times New Roman" w:cs="Times New Roman"/>
          <w:sz w:val="24"/>
          <w:szCs w:val="24"/>
          <w:shd w:val="clear" w:color="auto" w:fill="FFFFFF"/>
          <w:lang w:val="fr-FR"/>
        </w:rPr>
        <w:t xml:space="preserve">célèbres </w:t>
      </w:r>
      <w:r w:rsidR="00215C07" w:rsidRPr="009B0ABC">
        <w:rPr>
          <w:rFonts w:ascii="Times New Roman" w:hAnsi="Times New Roman" w:cs="Times New Roman"/>
          <w:sz w:val="24"/>
          <w:szCs w:val="24"/>
          <w:shd w:val="clear" w:color="auto" w:fill="FFFFFF"/>
          <w:lang w:val="fr-FR"/>
        </w:rPr>
        <w:t>arrêts.</w:t>
      </w:r>
      <w:r w:rsidR="00215C07" w:rsidRPr="009B0ABC">
        <w:rPr>
          <w:rStyle w:val="Appelnotedebasdep"/>
          <w:rFonts w:ascii="Times New Roman" w:hAnsi="Times New Roman" w:cs="Times New Roman"/>
          <w:sz w:val="24"/>
          <w:szCs w:val="24"/>
          <w:shd w:val="clear" w:color="auto" w:fill="FFFFFF"/>
          <w:lang w:val="fr-FR"/>
        </w:rPr>
        <w:footnoteReference w:id="12"/>
      </w:r>
      <w:r w:rsidR="009B56F6">
        <w:rPr>
          <w:rFonts w:ascii="Times New Roman" w:hAnsi="Times New Roman" w:cs="Times New Roman"/>
          <w:sz w:val="24"/>
          <w:szCs w:val="24"/>
          <w:shd w:val="clear" w:color="auto" w:fill="FFFFFF"/>
          <w:lang w:val="fr-FR"/>
        </w:rPr>
        <w:t xml:space="preserve"> </w:t>
      </w:r>
      <w:r w:rsidR="00F90718">
        <w:rPr>
          <w:rFonts w:ascii="Times New Roman" w:hAnsi="Times New Roman" w:cs="Times New Roman"/>
          <w:sz w:val="24"/>
          <w:szCs w:val="24"/>
          <w:shd w:val="clear" w:color="auto" w:fill="FFFFFF"/>
          <w:lang w:val="fr-FR"/>
        </w:rPr>
        <w:t>L</w:t>
      </w:r>
      <w:r w:rsidR="009B56F6">
        <w:rPr>
          <w:rFonts w:ascii="Times New Roman" w:hAnsi="Times New Roman" w:cs="Times New Roman"/>
          <w:sz w:val="24"/>
          <w:szCs w:val="24"/>
          <w:shd w:val="clear" w:color="auto" w:fill="FFFFFF"/>
          <w:lang w:val="fr-FR"/>
        </w:rPr>
        <w:t>es libertés de circulation contraignent les Etats membres</w:t>
      </w:r>
      <w:r w:rsidR="00343C6A">
        <w:rPr>
          <w:rFonts w:ascii="Times New Roman" w:hAnsi="Times New Roman" w:cs="Times New Roman"/>
          <w:sz w:val="24"/>
          <w:szCs w:val="24"/>
          <w:shd w:val="clear" w:color="auto" w:fill="FFFFFF"/>
          <w:lang w:val="fr-FR"/>
        </w:rPr>
        <w:t xml:space="preserve"> </w:t>
      </w:r>
      <w:r w:rsidR="009B56F6">
        <w:rPr>
          <w:rFonts w:ascii="Times New Roman" w:hAnsi="Times New Roman" w:cs="Times New Roman"/>
          <w:sz w:val="24"/>
          <w:szCs w:val="24"/>
          <w:shd w:val="clear" w:color="auto" w:fill="FFFFFF"/>
          <w:lang w:val="fr-FR"/>
        </w:rPr>
        <w:t xml:space="preserve">dans le développement de leur propre </w:t>
      </w:r>
      <w:r w:rsidR="00F90718">
        <w:rPr>
          <w:rFonts w:ascii="Times New Roman" w:hAnsi="Times New Roman" w:cs="Times New Roman"/>
          <w:sz w:val="24"/>
          <w:szCs w:val="24"/>
          <w:shd w:val="clear" w:color="auto" w:fill="FFFFFF"/>
          <w:lang w:val="fr-FR"/>
        </w:rPr>
        <w:t xml:space="preserve">action, parfois assez fortement, posant la question de la cohérence d’ensemble d’un droit européen des modes de vie qui freine les initiatives au niveau national sans toujours permettre une re-régulation au niveau européen. </w:t>
      </w:r>
    </w:p>
    <w:p w14:paraId="7333CD73" w14:textId="21B8ECE4" w:rsidR="007A380C" w:rsidRPr="003725A4" w:rsidRDefault="00CB3BA5" w:rsidP="00C04A8B">
      <w:pPr>
        <w:spacing w:after="120"/>
        <w:jc w:val="both"/>
        <w:rPr>
          <w:rFonts w:ascii="Times New Roman" w:hAnsi="Times New Roman" w:cs="Times New Roman"/>
          <w:sz w:val="24"/>
          <w:szCs w:val="24"/>
          <w:lang w:val="fr-FR"/>
        </w:rPr>
      </w:pPr>
      <w:r w:rsidRPr="009B0ABC">
        <w:rPr>
          <w:rFonts w:ascii="Times New Roman" w:hAnsi="Times New Roman" w:cs="Times New Roman"/>
          <w:sz w:val="24"/>
          <w:szCs w:val="24"/>
          <w:shd w:val="clear" w:color="auto" w:fill="FFFFFF"/>
          <w:lang w:val="fr-FR"/>
        </w:rPr>
        <w:t>Le développement de ce droit</w:t>
      </w:r>
      <w:r w:rsidR="007A46A6" w:rsidRPr="009B0ABC">
        <w:rPr>
          <w:rFonts w:ascii="Times New Roman" w:hAnsi="Times New Roman" w:cs="Times New Roman"/>
          <w:sz w:val="24"/>
          <w:szCs w:val="24"/>
          <w:shd w:val="clear" w:color="auto" w:fill="FFFFFF"/>
          <w:lang w:val="fr-FR"/>
        </w:rPr>
        <w:t xml:space="preserve"> des modes de vie sains</w:t>
      </w:r>
      <w:r w:rsidRPr="009B0ABC">
        <w:rPr>
          <w:rFonts w:ascii="Times New Roman" w:hAnsi="Times New Roman" w:cs="Times New Roman"/>
          <w:sz w:val="24"/>
          <w:szCs w:val="24"/>
          <w:shd w:val="clear" w:color="auto" w:fill="FFFFFF"/>
          <w:lang w:val="fr-FR"/>
        </w:rPr>
        <w:t xml:space="preserve">, s’il semble </w:t>
      </w:r>
      <w:r w:rsidR="00F90718">
        <w:rPr>
          <w:rFonts w:ascii="Times New Roman" w:hAnsi="Times New Roman" w:cs="Times New Roman"/>
          <w:sz w:val="24"/>
          <w:szCs w:val="24"/>
          <w:shd w:val="clear" w:color="auto" w:fill="FFFFFF"/>
          <w:lang w:val="fr-FR"/>
        </w:rPr>
        <w:t xml:space="preserve">globalement </w:t>
      </w:r>
      <w:r w:rsidRPr="009B0ABC">
        <w:rPr>
          <w:rFonts w:ascii="Times New Roman" w:hAnsi="Times New Roman" w:cs="Times New Roman"/>
          <w:sz w:val="24"/>
          <w:szCs w:val="24"/>
          <w:shd w:val="clear" w:color="auto" w:fill="FFFFFF"/>
          <w:lang w:val="fr-FR"/>
        </w:rPr>
        <w:t xml:space="preserve">répondre à un </w:t>
      </w:r>
      <w:r w:rsidR="00656755">
        <w:rPr>
          <w:rFonts w:ascii="Times New Roman" w:hAnsi="Times New Roman" w:cs="Times New Roman"/>
          <w:sz w:val="24"/>
          <w:szCs w:val="24"/>
          <w:shd w:val="clear" w:color="auto" w:fill="FFFFFF"/>
          <w:lang w:val="fr-FR"/>
        </w:rPr>
        <w:t>souhait</w:t>
      </w:r>
      <w:r w:rsidRPr="009B0ABC">
        <w:rPr>
          <w:rFonts w:ascii="Times New Roman" w:hAnsi="Times New Roman" w:cs="Times New Roman"/>
          <w:sz w:val="24"/>
          <w:szCs w:val="24"/>
          <w:shd w:val="clear" w:color="auto" w:fill="FFFFFF"/>
          <w:lang w:val="fr-FR"/>
        </w:rPr>
        <w:t xml:space="preserve"> des Etats membres et ne pas faire l’objet de contestations particulières dans la population, </w:t>
      </w:r>
      <w:r w:rsidR="00512E3E" w:rsidRPr="009B0ABC">
        <w:rPr>
          <w:rFonts w:ascii="Times New Roman" w:hAnsi="Times New Roman" w:cs="Times New Roman"/>
          <w:sz w:val="24"/>
          <w:szCs w:val="24"/>
          <w:shd w:val="clear" w:color="auto" w:fill="FFFFFF"/>
          <w:lang w:val="fr-FR"/>
        </w:rPr>
        <w:t>ne va pas</w:t>
      </w:r>
      <w:r w:rsidRPr="009B0ABC">
        <w:rPr>
          <w:rFonts w:ascii="Times New Roman" w:hAnsi="Times New Roman" w:cs="Times New Roman"/>
          <w:sz w:val="24"/>
          <w:szCs w:val="24"/>
          <w:shd w:val="clear" w:color="auto" w:fill="FFFFFF"/>
          <w:lang w:val="fr-FR"/>
        </w:rPr>
        <w:t xml:space="preserve"> sans </w:t>
      </w:r>
      <w:r w:rsidR="00656755">
        <w:rPr>
          <w:rFonts w:ascii="Times New Roman" w:hAnsi="Times New Roman" w:cs="Times New Roman"/>
          <w:sz w:val="24"/>
          <w:szCs w:val="24"/>
          <w:shd w:val="clear" w:color="auto" w:fill="FFFFFF"/>
          <w:lang w:val="fr-FR"/>
        </w:rPr>
        <w:t>susciter</w:t>
      </w:r>
      <w:r w:rsidRPr="009B0ABC">
        <w:rPr>
          <w:rFonts w:ascii="Times New Roman" w:hAnsi="Times New Roman" w:cs="Times New Roman"/>
          <w:sz w:val="24"/>
          <w:szCs w:val="24"/>
          <w:shd w:val="clear" w:color="auto" w:fill="FFFFFF"/>
          <w:lang w:val="fr-FR"/>
        </w:rPr>
        <w:t xml:space="preserve"> de questions s’agissant du champ du droit de l’Union européenne. Pour reprendre les </w:t>
      </w:r>
      <w:r w:rsidRPr="003725A4">
        <w:rPr>
          <w:rFonts w:ascii="Times New Roman" w:hAnsi="Times New Roman" w:cs="Times New Roman"/>
          <w:sz w:val="24"/>
          <w:szCs w:val="24"/>
          <w:shd w:val="clear" w:color="auto" w:fill="FFFFFF"/>
          <w:lang w:val="fr-FR"/>
        </w:rPr>
        <w:t xml:space="preserve">termes de cet atelier doctoral, </w:t>
      </w:r>
      <w:r w:rsidR="00C04A8B" w:rsidRPr="003725A4">
        <w:rPr>
          <w:rFonts w:ascii="Times New Roman" w:hAnsi="Times New Roman" w:cs="Times New Roman"/>
          <w:sz w:val="24"/>
          <w:szCs w:val="24"/>
          <w:shd w:val="clear" w:color="auto" w:fill="FFFFFF"/>
          <w:lang w:val="fr-FR"/>
        </w:rPr>
        <w:t xml:space="preserve">ce droit en </w:t>
      </w:r>
      <w:r w:rsidRPr="003725A4">
        <w:rPr>
          <w:rFonts w:ascii="Times New Roman" w:hAnsi="Times New Roman" w:cs="Times New Roman"/>
          <w:sz w:val="24"/>
          <w:szCs w:val="24"/>
          <w:shd w:val="clear" w:color="auto" w:fill="FFFFFF"/>
          <w:lang w:val="fr-FR"/>
        </w:rPr>
        <w:t xml:space="preserve">interroge le </w:t>
      </w:r>
      <w:r w:rsidR="00C04A8B" w:rsidRPr="003725A4">
        <w:rPr>
          <w:rFonts w:ascii="Times New Roman" w:hAnsi="Times New Roman" w:cs="Times New Roman"/>
          <w:sz w:val="24"/>
          <w:szCs w:val="24"/>
          <w:shd w:val="clear" w:color="auto" w:fill="FFFFFF"/>
          <w:lang w:val="fr-FR"/>
        </w:rPr>
        <w:t>« </w:t>
      </w:r>
      <w:r w:rsidR="007A380C" w:rsidRPr="003725A4">
        <w:rPr>
          <w:rFonts w:ascii="Times New Roman" w:hAnsi="Times New Roman" w:cs="Times New Roman"/>
          <w:sz w:val="24"/>
          <w:szCs w:val="24"/>
          <w:lang w:val="fr-FR"/>
        </w:rPr>
        <w:t>champ</w:t>
      </w:r>
      <w:r w:rsidRPr="003725A4">
        <w:rPr>
          <w:rFonts w:ascii="Times New Roman" w:hAnsi="Times New Roman" w:cs="Times New Roman"/>
          <w:sz w:val="24"/>
          <w:szCs w:val="24"/>
          <w:lang w:val="fr-FR"/>
        </w:rPr>
        <w:t xml:space="preserve"> </w:t>
      </w:r>
      <w:r w:rsidR="007A380C" w:rsidRPr="003725A4">
        <w:rPr>
          <w:rFonts w:ascii="Times New Roman" w:hAnsi="Times New Roman" w:cs="Times New Roman"/>
          <w:sz w:val="24"/>
          <w:szCs w:val="24"/>
          <w:lang w:val="fr-FR"/>
        </w:rPr>
        <w:t>d’intervention</w:t>
      </w:r>
      <w:r w:rsidR="00C04A8B" w:rsidRPr="003725A4">
        <w:rPr>
          <w:rFonts w:ascii="Times New Roman" w:hAnsi="Times New Roman" w:cs="Times New Roman"/>
          <w:sz w:val="24"/>
          <w:szCs w:val="24"/>
          <w:lang w:val="fr-FR"/>
        </w:rPr>
        <w:t xml:space="preserve"> » (I) et le </w:t>
      </w:r>
      <w:r w:rsidR="00C04A8B" w:rsidRPr="003725A4">
        <w:rPr>
          <w:rFonts w:ascii="Times New Roman" w:hAnsi="Times New Roman" w:cs="Times New Roman"/>
          <w:sz w:val="24"/>
          <w:szCs w:val="24"/>
          <w:shd w:val="clear" w:color="auto" w:fill="FFFFFF"/>
          <w:lang w:val="fr-FR"/>
        </w:rPr>
        <w:t>« </w:t>
      </w:r>
      <w:r w:rsidR="007A380C" w:rsidRPr="003725A4">
        <w:rPr>
          <w:rFonts w:ascii="Times New Roman" w:hAnsi="Times New Roman" w:cs="Times New Roman"/>
          <w:sz w:val="24"/>
          <w:szCs w:val="24"/>
          <w:lang w:val="fr-FR"/>
        </w:rPr>
        <w:t>champ de justification »</w:t>
      </w:r>
      <w:r w:rsidR="00C04A8B" w:rsidRPr="003725A4">
        <w:rPr>
          <w:rFonts w:ascii="Times New Roman" w:hAnsi="Times New Roman" w:cs="Times New Roman"/>
          <w:sz w:val="24"/>
          <w:szCs w:val="24"/>
          <w:lang w:val="fr-FR"/>
        </w:rPr>
        <w:t xml:space="preserve"> (II). Ce faisant, il ouvre des pistes de réflexion qui dépassent largement le cadre des modes de vie</w:t>
      </w:r>
      <w:r w:rsidR="003725A4" w:rsidRPr="003725A4">
        <w:rPr>
          <w:rFonts w:ascii="Times New Roman" w:hAnsi="Times New Roman" w:cs="Times New Roman"/>
          <w:sz w:val="24"/>
          <w:szCs w:val="24"/>
          <w:lang w:val="fr-FR"/>
        </w:rPr>
        <w:t xml:space="preserve"> sains</w:t>
      </w:r>
      <w:r w:rsidR="00C04A8B" w:rsidRPr="003725A4">
        <w:rPr>
          <w:rFonts w:ascii="Times New Roman" w:hAnsi="Times New Roman" w:cs="Times New Roman"/>
          <w:sz w:val="24"/>
          <w:szCs w:val="24"/>
          <w:lang w:val="fr-FR"/>
        </w:rPr>
        <w:t xml:space="preserve"> ou celui de la santé publique, </w:t>
      </w:r>
      <w:r w:rsidR="00C04A8B" w:rsidRPr="003725A4">
        <w:rPr>
          <w:rFonts w:ascii="Times New Roman" w:hAnsi="Times New Roman" w:cs="Times New Roman"/>
          <w:sz w:val="24"/>
          <w:szCs w:val="24"/>
          <w:lang w:val="fr-FR"/>
        </w:rPr>
        <w:lastRenderedPageBreak/>
        <w:t xml:space="preserve">mais </w:t>
      </w:r>
      <w:r w:rsidR="002D1621">
        <w:rPr>
          <w:rFonts w:ascii="Times New Roman" w:hAnsi="Times New Roman" w:cs="Times New Roman"/>
          <w:sz w:val="24"/>
          <w:szCs w:val="24"/>
          <w:lang w:val="fr-FR"/>
        </w:rPr>
        <w:t>contribuent au</w:t>
      </w:r>
      <w:r w:rsidR="009B0ABC">
        <w:rPr>
          <w:rFonts w:ascii="Times New Roman" w:hAnsi="Times New Roman" w:cs="Times New Roman"/>
          <w:sz w:val="24"/>
          <w:szCs w:val="24"/>
          <w:lang w:val="fr-FR"/>
        </w:rPr>
        <w:t>x</w:t>
      </w:r>
      <w:r w:rsidR="002D1621">
        <w:rPr>
          <w:rFonts w:ascii="Times New Roman" w:hAnsi="Times New Roman" w:cs="Times New Roman"/>
          <w:sz w:val="24"/>
          <w:szCs w:val="24"/>
          <w:lang w:val="fr-FR"/>
        </w:rPr>
        <w:t xml:space="preserve"> débat</w:t>
      </w:r>
      <w:r w:rsidR="009B0ABC">
        <w:rPr>
          <w:rFonts w:ascii="Times New Roman" w:hAnsi="Times New Roman" w:cs="Times New Roman"/>
          <w:sz w:val="24"/>
          <w:szCs w:val="24"/>
          <w:lang w:val="fr-FR"/>
        </w:rPr>
        <w:t>s</w:t>
      </w:r>
      <w:r w:rsidR="002D1621">
        <w:rPr>
          <w:rFonts w:ascii="Times New Roman" w:hAnsi="Times New Roman" w:cs="Times New Roman"/>
          <w:sz w:val="24"/>
          <w:szCs w:val="24"/>
          <w:lang w:val="fr-FR"/>
        </w:rPr>
        <w:t xml:space="preserve"> sur </w:t>
      </w:r>
      <w:r w:rsidR="009B0ABC">
        <w:rPr>
          <w:rFonts w:ascii="Times New Roman" w:hAnsi="Times New Roman" w:cs="Times New Roman"/>
          <w:sz w:val="24"/>
          <w:szCs w:val="24"/>
          <w:lang w:val="fr-FR"/>
        </w:rPr>
        <w:t>la place du</w:t>
      </w:r>
      <w:r w:rsidR="00C04A8B" w:rsidRPr="003725A4">
        <w:rPr>
          <w:rFonts w:ascii="Times New Roman" w:hAnsi="Times New Roman" w:cs="Times New Roman"/>
          <w:sz w:val="24"/>
          <w:szCs w:val="24"/>
          <w:lang w:val="fr-FR"/>
        </w:rPr>
        <w:t xml:space="preserve"> marché intérieur dans l’édifice juridique européen et la direction prise par le droit de l’Union européenne comme instrument de type fédéral.</w:t>
      </w:r>
    </w:p>
    <w:p w14:paraId="4E977625" w14:textId="3C451DBA" w:rsidR="00C04A8B" w:rsidRPr="00B953AE" w:rsidRDefault="003725A4" w:rsidP="00B953AE">
      <w:pPr>
        <w:pStyle w:val="Titre1"/>
      </w:pPr>
      <w:r w:rsidRPr="003725A4">
        <w:t>Le</w:t>
      </w:r>
      <w:r w:rsidR="00B953AE">
        <w:t xml:space="preserve"> droit des</w:t>
      </w:r>
      <w:r w:rsidRPr="003725A4">
        <w:t xml:space="preserve"> modes de vie</w:t>
      </w:r>
      <w:r w:rsidR="0015399B">
        <w:t xml:space="preserve"> </w:t>
      </w:r>
      <w:r w:rsidR="00B953AE">
        <w:t>comme élargissement du</w:t>
      </w:r>
      <w:r w:rsidRPr="003725A4">
        <w:t xml:space="preserve"> champ d’intervention du droit de l’Union </w:t>
      </w:r>
      <w:r w:rsidRPr="00B953AE">
        <w:t xml:space="preserve">européenne </w:t>
      </w:r>
    </w:p>
    <w:p w14:paraId="4FE0FD17" w14:textId="4D218D31" w:rsidR="00901FF7" w:rsidRPr="00FD266A" w:rsidRDefault="00901FF7" w:rsidP="0095224B">
      <w:pPr>
        <w:jc w:val="both"/>
        <w:rPr>
          <w:rFonts w:ascii="Times New Roman" w:hAnsi="Times New Roman" w:cs="Times New Roman"/>
          <w:sz w:val="24"/>
          <w:szCs w:val="24"/>
          <w:lang w:val="fr-FR"/>
        </w:rPr>
      </w:pPr>
      <w:r w:rsidRPr="00FD266A">
        <w:rPr>
          <w:rFonts w:ascii="Times New Roman" w:hAnsi="Times New Roman" w:cs="Times New Roman"/>
          <w:sz w:val="24"/>
          <w:szCs w:val="24"/>
          <w:lang w:val="fr-FR"/>
        </w:rPr>
        <w:t>Le droit européen des modes de vie</w:t>
      </w:r>
      <w:r w:rsidR="001E1975" w:rsidRPr="00FD266A">
        <w:rPr>
          <w:rFonts w:ascii="Times New Roman" w:hAnsi="Times New Roman" w:cs="Times New Roman"/>
          <w:sz w:val="24"/>
          <w:szCs w:val="24"/>
          <w:lang w:val="fr-FR"/>
        </w:rPr>
        <w:t xml:space="preserve"> sains</w:t>
      </w:r>
      <w:r w:rsidR="0095224B" w:rsidRPr="00FD266A">
        <w:rPr>
          <w:rFonts w:ascii="Times New Roman" w:hAnsi="Times New Roman" w:cs="Times New Roman"/>
          <w:sz w:val="24"/>
          <w:szCs w:val="24"/>
          <w:lang w:val="fr-FR"/>
        </w:rPr>
        <w:t xml:space="preserve"> offre une </w:t>
      </w:r>
      <w:r w:rsidR="00D210C1" w:rsidRPr="00FD266A">
        <w:rPr>
          <w:rFonts w:ascii="Times New Roman" w:hAnsi="Times New Roman" w:cs="Times New Roman"/>
          <w:sz w:val="24"/>
          <w:szCs w:val="24"/>
          <w:lang w:val="fr-FR"/>
        </w:rPr>
        <w:t>excellente illustration</w:t>
      </w:r>
      <w:r w:rsidR="0095224B" w:rsidRPr="00FD266A">
        <w:rPr>
          <w:rFonts w:ascii="Times New Roman" w:hAnsi="Times New Roman" w:cs="Times New Roman"/>
          <w:sz w:val="24"/>
          <w:szCs w:val="24"/>
          <w:lang w:val="fr-FR"/>
        </w:rPr>
        <w:t xml:space="preserve"> de l’expansion du </w:t>
      </w:r>
      <w:r w:rsidR="0073680F" w:rsidRPr="00FD266A">
        <w:rPr>
          <w:rFonts w:ascii="Times New Roman" w:hAnsi="Times New Roman" w:cs="Times New Roman"/>
          <w:sz w:val="24"/>
          <w:szCs w:val="24"/>
          <w:lang w:val="fr-FR"/>
        </w:rPr>
        <w:t xml:space="preserve">champ </w:t>
      </w:r>
      <w:r w:rsidR="0095224B" w:rsidRPr="00FD266A">
        <w:rPr>
          <w:rFonts w:ascii="Times New Roman" w:hAnsi="Times New Roman" w:cs="Times New Roman"/>
          <w:sz w:val="24"/>
          <w:szCs w:val="24"/>
          <w:lang w:val="fr-FR"/>
        </w:rPr>
        <w:t xml:space="preserve">droit européen et de la difficulté d’y </w:t>
      </w:r>
      <w:r w:rsidR="00FD266A">
        <w:rPr>
          <w:rFonts w:ascii="Times New Roman" w:hAnsi="Times New Roman" w:cs="Times New Roman"/>
          <w:sz w:val="24"/>
          <w:szCs w:val="24"/>
          <w:lang w:val="fr-FR"/>
        </w:rPr>
        <w:t>poser</w:t>
      </w:r>
      <w:r w:rsidR="0095224B" w:rsidRPr="00FD266A">
        <w:rPr>
          <w:rFonts w:ascii="Times New Roman" w:hAnsi="Times New Roman" w:cs="Times New Roman"/>
          <w:sz w:val="24"/>
          <w:szCs w:val="24"/>
          <w:lang w:val="fr-FR"/>
        </w:rPr>
        <w:t xml:space="preserve"> des limites</w:t>
      </w:r>
      <w:r w:rsidR="009B56F6">
        <w:rPr>
          <w:rFonts w:ascii="Times New Roman" w:hAnsi="Times New Roman" w:cs="Times New Roman"/>
          <w:sz w:val="24"/>
          <w:szCs w:val="24"/>
          <w:lang w:val="fr-FR"/>
        </w:rPr>
        <w:t xml:space="preserve"> effectives</w:t>
      </w:r>
      <w:r w:rsidR="0095224B" w:rsidRPr="00FD266A">
        <w:rPr>
          <w:rFonts w:ascii="Times New Roman" w:hAnsi="Times New Roman" w:cs="Times New Roman"/>
          <w:sz w:val="24"/>
          <w:szCs w:val="24"/>
          <w:lang w:val="fr-FR"/>
        </w:rPr>
        <w:t>,</w:t>
      </w:r>
      <w:r w:rsidR="00FD266A">
        <w:rPr>
          <w:rFonts w:ascii="Times New Roman" w:hAnsi="Times New Roman" w:cs="Times New Roman"/>
          <w:sz w:val="24"/>
          <w:szCs w:val="24"/>
          <w:lang w:val="fr-FR"/>
        </w:rPr>
        <w:t xml:space="preserve"> que ce soit</w:t>
      </w:r>
      <w:r w:rsidR="0095224B" w:rsidRPr="00FD266A">
        <w:rPr>
          <w:rFonts w:ascii="Times New Roman" w:hAnsi="Times New Roman" w:cs="Times New Roman"/>
          <w:sz w:val="24"/>
          <w:szCs w:val="24"/>
          <w:lang w:val="fr-FR"/>
        </w:rPr>
        <w:t xml:space="preserve"> au niveau de l’action du législateur (A) </w:t>
      </w:r>
      <w:r w:rsidR="00037A97">
        <w:rPr>
          <w:rFonts w:ascii="Times New Roman" w:hAnsi="Times New Roman" w:cs="Times New Roman"/>
          <w:sz w:val="24"/>
          <w:szCs w:val="24"/>
          <w:lang w:val="fr-FR"/>
        </w:rPr>
        <w:t>ou</w:t>
      </w:r>
      <w:r w:rsidR="00333368">
        <w:rPr>
          <w:rFonts w:ascii="Times New Roman" w:hAnsi="Times New Roman" w:cs="Times New Roman"/>
          <w:sz w:val="24"/>
          <w:szCs w:val="24"/>
          <w:lang w:val="fr-FR"/>
        </w:rPr>
        <w:t xml:space="preserve"> de</w:t>
      </w:r>
      <w:r w:rsidR="0095224B" w:rsidRPr="00FD266A">
        <w:rPr>
          <w:rFonts w:ascii="Times New Roman" w:hAnsi="Times New Roman" w:cs="Times New Roman"/>
          <w:sz w:val="24"/>
          <w:szCs w:val="24"/>
          <w:lang w:val="fr-FR"/>
        </w:rPr>
        <w:t xml:space="preserve"> </w:t>
      </w:r>
      <w:r w:rsidR="00FD266A" w:rsidRPr="00FD266A">
        <w:rPr>
          <w:rFonts w:ascii="Times New Roman" w:hAnsi="Times New Roman" w:cs="Times New Roman"/>
          <w:sz w:val="24"/>
          <w:szCs w:val="24"/>
          <w:lang w:val="fr-FR"/>
        </w:rPr>
        <w:t>celui</w:t>
      </w:r>
      <w:r w:rsidR="0095224B" w:rsidRPr="00FD266A">
        <w:rPr>
          <w:rFonts w:ascii="Times New Roman" w:hAnsi="Times New Roman" w:cs="Times New Roman"/>
          <w:sz w:val="24"/>
          <w:szCs w:val="24"/>
          <w:lang w:val="fr-FR"/>
        </w:rPr>
        <w:t xml:space="preserve"> de l’interprétation </w:t>
      </w:r>
      <w:r w:rsidR="009B56F6">
        <w:rPr>
          <w:rFonts w:ascii="Times New Roman" w:hAnsi="Times New Roman" w:cs="Times New Roman"/>
          <w:sz w:val="24"/>
          <w:szCs w:val="24"/>
          <w:lang w:val="fr-FR"/>
        </w:rPr>
        <w:t xml:space="preserve">des </w:t>
      </w:r>
      <w:r w:rsidR="00747CE1">
        <w:rPr>
          <w:rFonts w:ascii="Times New Roman" w:hAnsi="Times New Roman" w:cs="Times New Roman"/>
          <w:sz w:val="24"/>
          <w:szCs w:val="24"/>
          <w:lang w:val="fr-FR"/>
        </w:rPr>
        <w:t>libertés de circulation</w:t>
      </w:r>
      <w:r w:rsidR="009B56F6" w:rsidRPr="00FD266A">
        <w:rPr>
          <w:rFonts w:ascii="Times New Roman" w:hAnsi="Times New Roman" w:cs="Times New Roman"/>
          <w:sz w:val="24"/>
          <w:szCs w:val="24"/>
          <w:lang w:val="fr-FR"/>
        </w:rPr>
        <w:t xml:space="preserve"> </w:t>
      </w:r>
      <w:r w:rsidR="009B56F6">
        <w:rPr>
          <w:rFonts w:ascii="Times New Roman" w:hAnsi="Times New Roman" w:cs="Times New Roman"/>
          <w:sz w:val="24"/>
          <w:szCs w:val="24"/>
          <w:lang w:val="fr-FR"/>
        </w:rPr>
        <w:t xml:space="preserve">par </w:t>
      </w:r>
      <w:r w:rsidR="0095224B" w:rsidRPr="00FD266A">
        <w:rPr>
          <w:rFonts w:ascii="Times New Roman" w:hAnsi="Times New Roman" w:cs="Times New Roman"/>
          <w:sz w:val="24"/>
          <w:szCs w:val="24"/>
          <w:lang w:val="fr-FR"/>
        </w:rPr>
        <w:t xml:space="preserve">la Cour de </w:t>
      </w:r>
      <w:r w:rsidR="00C53857">
        <w:rPr>
          <w:rFonts w:ascii="Times New Roman" w:hAnsi="Times New Roman" w:cs="Times New Roman"/>
          <w:sz w:val="24"/>
          <w:szCs w:val="24"/>
          <w:lang w:val="fr-FR"/>
        </w:rPr>
        <w:t>j</w:t>
      </w:r>
      <w:r w:rsidR="0095224B" w:rsidRPr="00FD266A">
        <w:rPr>
          <w:rFonts w:ascii="Times New Roman" w:hAnsi="Times New Roman" w:cs="Times New Roman"/>
          <w:sz w:val="24"/>
          <w:szCs w:val="24"/>
          <w:lang w:val="fr-FR"/>
        </w:rPr>
        <w:t>ustice (B).</w:t>
      </w:r>
    </w:p>
    <w:p w14:paraId="5B11E375" w14:textId="6FBD4AA8" w:rsidR="004F11C9" w:rsidRPr="004F11C9" w:rsidRDefault="00B953AE" w:rsidP="004F11C9">
      <w:pPr>
        <w:pStyle w:val="Titre2"/>
      </w:pPr>
      <w:r>
        <w:t>Une</w:t>
      </w:r>
      <w:r w:rsidR="003725A4" w:rsidRPr="009B4FAC">
        <w:t xml:space="preserve"> remise en cause du principe d’attribution des compé</w:t>
      </w:r>
      <w:r w:rsidR="003725A4" w:rsidRPr="00B953AE">
        <w:t>tences</w:t>
      </w:r>
    </w:p>
    <w:p w14:paraId="2A54B5A1" w14:textId="7FE92BF8" w:rsidR="001A2606" w:rsidRPr="00487052" w:rsidRDefault="00BB4B07" w:rsidP="00B953AE">
      <w:pPr>
        <w:pStyle w:val="Titre3"/>
      </w:pPr>
      <w:r w:rsidRPr="00487052">
        <w:t xml:space="preserve">Une </w:t>
      </w:r>
      <w:r w:rsidR="00533589" w:rsidRPr="00487052">
        <w:t>compétence</w:t>
      </w:r>
      <w:r w:rsidRPr="00487052">
        <w:t xml:space="preserve"> limitée </w:t>
      </w:r>
      <w:r w:rsidR="009B56F6">
        <w:t>en matière de santé</w:t>
      </w:r>
    </w:p>
    <w:p w14:paraId="0D4EBFBD" w14:textId="2211EB51" w:rsidR="00097458" w:rsidRPr="00231FFF" w:rsidRDefault="00686FA6" w:rsidP="005E7D62">
      <w:pPr>
        <w:jc w:val="both"/>
        <w:rPr>
          <w:rFonts w:ascii="Times New Roman" w:hAnsi="Times New Roman" w:cs="Times New Roman"/>
          <w:sz w:val="24"/>
          <w:szCs w:val="24"/>
          <w:lang w:val="fr-FR"/>
        </w:rPr>
      </w:pPr>
      <w:r w:rsidRPr="00686FA6">
        <w:rPr>
          <w:rFonts w:ascii="Times New Roman" w:hAnsi="Times New Roman" w:cs="Times New Roman"/>
          <w:sz w:val="24"/>
          <w:szCs w:val="24"/>
          <w:lang w:val="fr-FR"/>
        </w:rPr>
        <w:t xml:space="preserve">A première vue, </w:t>
      </w:r>
      <w:r w:rsidR="00F8584D">
        <w:rPr>
          <w:rFonts w:ascii="Times New Roman" w:hAnsi="Times New Roman" w:cs="Times New Roman"/>
          <w:sz w:val="24"/>
          <w:szCs w:val="24"/>
          <w:lang w:val="fr-FR"/>
        </w:rPr>
        <w:t xml:space="preserve">l’existence </w:t>
      </w:r>
      <w:r w:rsidR="00895926">
        <w:rPr>
          <w:rFonts w:ascii="Times New Roman" w:hAnsi="Times New Roman" w:cs="Times New Roman"/>
          <w:sz w:val="24"/>
          <w:szCs w:val="24"/>
          <w:lang w:val="fr-FR"/>
        </w:rPr>
        <w:t>d’un droit</w:t>
      </w:r>
      <w:r w:rsidR="00937A6B">
        <w:rPr>
          <w:rFonts w:ascii="Times New Roman" w:hAnsi="Times New Roman" w:cs="Times New Roman"/>
          <w:sz w:val="24"/>
          <w:szCs w:val="24"/>
          <w:lang w:val="fr-FR"/>
        </w:rPr>
        <w:t xml:space="preserve"> européen</w:t>
      </w:r>
      <w:r w:rsidR="00895926">
        <w:rPr>
          <w:rFonts w:ascii="Times New Roman" w:hAnsi="Times New Roman" w:cs="Times New Roman"/>
          <w:sz w:val="24"/>
          <w:szCs w:val="24"/>
          <w:lang w:val="fr-FR"/>
        </w:rPr>
        <w:t xml:space="preserve"> des modes de vie</w:t>
      </w:r>
      <w:r w:rsidR="00817825">
        <w:rPr>
          <w:rFonts w:ascii="Times New Roman" w:hAnsi="Times New Roman" w:cs="Times New Roman"/>
          <w:sz w:val="24"/>
          <w:szCs w:val="24"/>
          <w:lang w:val="fr-FR"/>
        </w:rPr>
        <w:t xml:space="preserve">, </w:t>
      </w:r>
      <w:r w:rsidR="00937A6B">
        <w:rPr>
          <w:rFonts w:ascii="Times New Roman" w:hAnsi="Times New Roman" w:cs="Times New Roman"/>
          <w:sz w:val="24"/>
          <w:szCs w:val="24"/>
          <w:lang w:val="fr-FR"/>
        </w:rPr>
        <w:t>sous sa forme actuelle</w:t>
      </w:r>
      <w:r w:rsidR="00817825">
        <w:rPr>
          <w:rFonts w:ascii="Times New Roman" w:hAnsi="Times New Roman" w:cs="Times New Roman"/>
          <w:sz w:val="24"/>
          <w:szCs w:val="24"/>
          <w:lang w:val="fr-FR"/>
        </w:rPr>
        <w:t>,</w:t>
      </w:r>
      <w:r w:rsidR="001E1975">
        <w:rPr>
          <w:rFonts w:ascii="Times New Roman" w:hAnsi="Times New Roman" w:cs="Times New Roman"/>
          <w:sz w:val="24"/>
          <w:szCs w:val="24"/>
          <w:lang w:val="fr-FR"/>
        </w:rPr>
        <w:t xml:space="preserve"> </w:t>
      </w:r>
      <w:r w:rsidR="00937A6B">
        <w:rPr>
          <w:rFonts w:ascii="Times New Roman" w:hAnsi="Times New Roman" w:cs="Times New Roman"/>
          <w:sz w:val="24"/>
          <w:szCs w:val="24"/>
          <w:lang w:val="fr-FR"/>
        </w:rPr>
        <w:t>apparaît problématique.</w:t>
      </w:r>
      <w:r w:rsidR="001E1975">
        <w:rPr>
          <w:rFonts w:ascii="Times New Roman" w:hAnsi="Times New Roman" w:cs="Times New Roman"/>
          <w:sz w:val="24"/>
          <w:szCs w:val="24"/>
          <w:lang w:val="fr-FR"/>
        </w:rPr>
        <w:t xml:space="preserve"> Non seulement l’Union n’est dotée que d’une compétence d’appui dans le domaine de la santé </w:t>
      </w:r>
      <w:r w:rsidR="005E7D62" w:rsidRPr="00231FFF">
        <w:rPr>
          <w:rFonts w:ascii="Times New Roman" w:hAnsi="Times New Roman" w:cs="Times New Roman"/>
          <w:sz w:val="24"/>
          <w:szCs w:val="24"/>
          <w:lang w:val="fr-FR"/>
        </w:rPr>
        <w:t>humaine</w:t>
      </w:r>
      <w:r w:rsidR="001E1975" w:rsidRPr="00231FFF">
        <w:rPr>
          <w:rFonts w:ascii="Times New Roman" w:hAnsi="Times New Roman" w:cs="Times New Roman"/>
          <w:sz w:val="24"/>
          <w:szCs w:val="24"/>
          <w:lang w:val="fr-FR"/>
        </w:rPr>
        <w:t>,</w:t>
      </w:r>
      <w:r w:rsidR="005E7D62" w:rsidRPr="00231FFF">
        <w:rPr>
          <w:rStyle w:val="Appelnotedebasdep"/>
          <w:rFonts w:ascii="Times New Roman" w:hAnsi="Times New Roman" w:cs="Times New Roman"/>
          <w:sz w:val="24"/>
          <w:szCs w:val="24"/>
          <w:lang w:val="fr-FR"/>
        </w:rPr>
        <w:footnoteReference w:id="13"/>
      </w:r>
      <w:r w:rsidR="001E1975" w:rsidRPr="00231FFF">
        <w:rPr>
          <w:rFonts w:ascii="Times New Roman" w:hAnsi="Times New Roman" w:cs="Times New Roman"/>
          <w:sz w:val="24"/>
          <w:szCs w:val="24"/>
          <w:lang w:val="fr-FR"/>
        </w:rPr>
        <w:t xml:space="preserve"> </w:t>
      </w:r>
      <w:r w:rsidR="00656755">
        <w:rPr>
          <w:rFonts w:ascii="Times New Roman" w:hAnsi="Times New Roman" w:cs="Times New Roman"/>
          <w:sz w:val="24"/>
          <w:szCs w:val="24"/>
          <w:lang w:val="fr-FR"/>
        </w:rPr>
        <w:t xml:space="preserve">excluant </w:t>
      </w:r>
      <w:r w:rsidR="001E1975" w:rsidRPr="00231FFF">
        <w:rPr>
          <w:rFonts w:ascii="Times New Roman" w:hAnsi="Times New Roman" w:cs="Times New Roman"/>
          <w:sz w:val="24"/>
          <w:szCs w:val="24"/>
          <w:lang w:val="fr-FR"/>
        </w:rPr>
        <w:t>toute harmonisation,</w:t>
      </w:r>
      <w:r w:rsidR="005E7D62" w:rsidRPr="00231FFF">
        <w:rPr>
          <w:rStyle w:val="Appelnotedebasdep"/>
          <w:rFonts w:ascii="Times New Roman" w:hAnsi="Times New Roman" w:cs="Times New Roman"/>
          <w:sz w:val="24"/>
          <w:szCs w:val="24"/>
          <w:lang w:val="fr-FR"/>
        </w:rPr>
        <w:footnoteReference w:id="14"/>
      </w:r>
      <w:r w:rsidR="001E1975" w:rsidRPr="00231FFF">
        <w:rPr>
          <w:rFonts w:ascii="Times New Roman" w:hAnsi="Times New Roman" w:cs="Times New Roman"/>
          <w:sz w:val="24"/>
          <w:szCs w:val="24"/>
          <w:lang w:val="fr-FR"/>
        </w:rPr>
        <w:t xml:space="preserve"> mais l’article 168(5)</w:t>
      </w:r>
      <w:r w:rsidR="006C5A7E" w:rsidRPr="00231FFF">
        <w:rPr>
          <w:rFonts w:ascii="Times New Roman" w:hAnsi="Times New Roman" w:cs="Times New Roman"/>
          <w:sz w:val="24"/>
          <w:szCs w:val="24"/>
          <w:lang w:val="fr-FR"/>
        </w:rPr>
        <w:t xml:space="preserve"> du </w:t>
      </w:r>
      <w:r w:rsidR="009B56F6">
        <w:rPr>
          <w:rFonts w:ascii="Times New Roman" w:hAnsi="Times New Roman" w:cs="Times New Roman"/>
          <w:sz w:val="24"/>
          <w:szCs w:val="24"/>
          <w:lang w:val="fr-FR"/>
        </w:rPr>
        <w:t>TFUE</w:t>
      </w:r>
      <w:r w:rsidR="00533589">
        <w:rPr>
          <w:rFonts w:ascii="Times New Roman" w:hAnsi="Times New Roman" w:cs="Times New Roman"/>
          <w:sz w:val="24"/>
          <w:szCs w:val="24"/>
          <w:lang w:val="fr-FR"/>
        </w:rPr>
        <w:t xml:space="preserve"> </w:t>
      </w:r>
      <w:r w:rsidR="00742E24" w:rsidRPr="00231FFF">
        <w:rPr>
          <w:rFonts w:ascii="Times New Roman" w:hAnsi="Times New Roman" w:cs="Times New Roman"/>
          <w:sz w:val="24"/>
          <w:szCs w:val="24"/>
          <w:lang w:val="fr-FR"/>
        </w:rPr>
        <w:t xml:space="preserve">est encore plus clair lorsqu’il </w:t>
      </w:r>
      <w:r w:rsidR="00C474A1" w:rsidRPr="00231FFF">
        <w:rPr>
          <w:rFonts w:ascii="Times New Roman" w:hAnsi="Times New Roman" w:cs="Times New Roman"/>
          <w:sz w:val="24"/>
          <w:szCs w:val="24"/>
          <w:lang w:val="fr-FR"/>
        </w:rPr>
        <w:t>stipule que</w:t>
      </w:r>
      <w:r w:rsidR="00097458" w:rsidRPr="00231FFF">
        <w:rPr>
          <w:rFonts w:ascii="Times New Roman" w:hAnsi="Times New Roman" w:cs="Times New Roman"/>
          <w:sz w:val="24"/>
          <w:szCs w:val="24"/>
          <w:lang w:val="fr-FR"/>
        </w:rPr>
        <w:t> :</w:t>
      </w:r>
    </w:p>
    <w:p w14:paraId="2B4AF84B" w14:textId="795517CF" w:rsidR="00232FA5" w:rsidRDefault="00C474A1" w:rsidP="005753B8">
      <w:pPr>
        <w:ind w:left="708"/>
        <w:jc w:val="both"/>
        <w:rPr>
          <w:rFonts w:ascii="Times New Roman" w:hAnsi="Times New Roman" w:cs="Times New Roman"/>
          <w:sz w:val="24"/>
          <w:szCs w:val="24"/>
          <w:shd w:val="clear" w:color="auto" w:fill="FFFFFF"/>
          <w:lang w:val="fr-FR"/>
        </w:rPr>
      </w:pPr>
      <w:r w:rsidRPr="00231FFF">
        <w:rPr>
          <w:rFonts w:ascii="Times New Roman" w:hAnsi="Times New Roman" w:cs="Times New Roman"/>
          <w:sz w:val="24"/>
          <w:szCs w:val="24"/>
          <w:lang w:val="fr-FR"/>
        </w:rPr>
        <w:t>‘</w:t>
      </w:r>
      <w:r w:rsidR="00097458" w:rsidRPr="00231FFF">
        <w:rPr>
          <w:rFonts w:ascii="Times New Roman" w:hAnsi="Times New Roman" w:cs="Times New Roman"/>
          <w:sz w:val="24"/>
          <w:szCs w:val="24"/>
          <w:shd w:val="clear" w:color="auto" w:fill="FFFFFF"/>
          <w:lang w:val="fr-FR"/>
        </w:rPr>
        <w:t> Le Parlement européen et le Conseil</w:t>
      </w:r>
      <w:r w:rsidR="00AD6230" w:rsidRPr="00231FFF">
        <w:rPr>
          <w:rFonts w:ascii="Times New Roman" w:hAnsi="Times New Roman" w:cs="Times New Roman"/>
          <w:sz w:val="24"/>
          <w:szCs w:val="24"/>
          <w:shd w:val="clear" w:color="auto" w:fill="FFFFFF"/>
          <w:lang w:val="fr-FR"/>
        </w:rPr>
        <w:t xml:space="preserve"> […]</w:t>
      </w:r>
      <w:r w:rsidR="00231FFF" w:rsidRPr="00231FFF">
        <w:rPr>
          <w:rFonts w:ascii="Times New Roman" w:hAnsi="Times New Roman" w:cs="Times New Roman"/>
          <w:sz w:val="24"/>
          <w:szCs w:val="24"/>
          <w:shd w:val="clear" w:color="auto" w:fill="FFFFFF"/>
          <w:lang w:val="fr-FR"/>
        </w:rPr>
        <w:t xml:space="preserve"> </w:t>
      </w:r>
      <w:r w:rsidR="00097458" w:rsidRPr="00231FFF">
        <w:rPr>
          <w:rFonts w:ascii="Times New Roman" w:hAnsi="Times New Roman" w:cs="Times New Roman"/>
          <w:sz w:val="24"/>
          <w:szCs w:val="24"/>
          <w:shd w:val="clear" w:color="auto" w:fill="FFFFFF"/>
          <w:lang w:val="fr-FR"/>
        </w:rPr>
        <w:t xml:space="preserve">peuvent également adopter </w:t>
      </w:r>
      <w:r w:rsidR="00231FFF" w:rsidRPr="00231FFF">
        <w:rPr>
          <w:rFonts w:ascii="Times New Roman" w:hAnsi="Times New Roman" w:cs="Times New Roman"/>
          <w:sz w:val="24"/>
          <w:szCs w:val="24"/>
          <w:shd w:val="clear" w:color="auto" w:fill="FFFFFF"/>
          <w:lang w:val="fr-FR"/>
        </w:rPr>
        <w:t xml:space="preserve">[…] </w:t>
      </w:r>
      <w:r w:rsidR="00097458" w:rsidRPr="00231FFF">
        <w:rPr>
          <w:rFonts w:ascii="Times New Roman" w:hAnsi="Times New Roman" w:cs="Times New Roman"/>
          <w:sz w:val="24"/>
          <w:szCs w:val="24"/>
          <w:shd w:val="clear" w:color="auto" w:fill="FFFFFF"/>
          <w:lang w:val="fr-FR"/>
        </w:rPr>
        <w:t xml:space="preserve">des mesures ayant directement pour objectif la protection de la santé publique en ce qui concerne le tabac et l'abus d'alcool, </w:t>
      </w:r>
      <w:r w:rsidR="00097458" w:rsidRPr="00231FFF">
        <w:rPr>
          <w:rFonts w:ascii="Times New Roman" w:hAnsi="Times New Roman" w:cs="Times New Roman"/>
          <w:i/>
          <w:iCs/>
          <w:sz w:val="24"/>
          <w:szCs w:val="24"/>
          <w:shd w:val="clear" w:color="auto" w:fill="FFFFFF"/>
          <w:lang w:val="fr-FR"/>
        </w:rPr>
        <w:t>à l'exclusion de toute harmonisation des dispositions législatives et réglementaires des États membres</w:t>
      </w:r>
      <w:r w:rsidR="00097458" w:rsidRPr="00231FFF">
        <w:rPr>
          <w:rFonts w:ascii="Times New Roman" w:hAnsi="Times New Roman" w:cs="Times New Roman"/>
          <w:sz w:val="24"/>
          <w:szCs w:val="24"/>
          <w:shd w:val="clear" w:color="auto" w:fill="FFFFFF"/>
          <w:lang w:val="fr-FR"/>
        </w:rPr>
        <w:t>.</w:t>
      </w:r>
      <w:r w:rsidR="00231FFF" w:rsidRPr="00231FFF">
        <w:rPr>
          <w:rFonts w:ascii="Times New Roman" w:hAnsi="Times New Roman" w:cs="Times New Roman"/>
          <w:sz w:val="24"/>
          <w:szCs w:val="24"/>
          <w:shd w:val="clear" w:color="auto" w:fill="FFFFFF"/>
          <w:lang w:val="fr-FR"/>
        </w:rPr>
        <w:t>’</w:t>
      </w:r>
    </w:p>
    <w:p w14:paraId="0163E11B" w14:textId="3BDEC4B0" w:rsidR="00937A6B" w:rsidRPr="00E87999" w:rsidRDefault="005753B8" w:rsidP="00231FFF">
      <w:pPr>
        <w:jc w:val="both"/>
        <w:rPr>
          <w:rFonts w:ascii="Times New Roman" w:hAnsi="Times New Roman" w:cs="Times New Roman"/>
          <w:sz w:val="24"/>
          <w:szCs w:val="24"/>
          <w:shd w:val="clear" w:color="auto" w:fill="FFFFFF"/>
          <w:lang w:val="fr-FR"/>
        </w:rPr>
      </w:pPr>
      <w:r w:rsidRPr="00E87999">
        <w:rPr>
          <w:rFonts w:ascii="Times New Roman" w:hAnsi="Times New Roman" w:cs="Times New Roman"/>
          <w:sz w:val="24"/>
          <w:szCs w:val="24"/>
          <w:shd w:val="clear" w:color="auto" w:fill="FFFFFF"/>
          <w:lang w:val="fr-FR"/>
        </w:rPr>
        <w:t>L’action de l’Union étant gouvernée par le principe d’attribution des compétences,</w:t>
      </w:r>
      <w:r w:rsidR="00937A6B" w:rsidRPr="00E87999">
        <w:rPr>
          <w:rStyle w:val="Appelnotedebasdep"/>
          <w:rFonts w:ascii="Times New Roman" w:hAnsi="Times New Roman" w:cs="Times New Roman"/>
          <w:sz w:val="24"/>
          <w:szCs w:val="24"/>
          <w:shd w:val="clear" w:color="auto" w:fill="FFFFFF"/>
          <w:lang w:val="fr-FR"/>
        </w:rPr>
        <w:footnoteReference w:id="15"/>
      </w:r>
      <w:r w:rsidR="00CB2A38" w:rsidRPr="00E87999">
        <w:rPr>
          <w:rFonts w:ascii="Times New Roman" w:hAnsi="Times New Roman" w:cs="Times New Roman"/>
          <w:sz w:val="24"/>
          <w:szCs w:val="24"/>
          <w:shd w:val="clear" w:color="auto" w:fill="FFFFFF"/>
          <w:lang w:val="fr-FR"/>
        </w:rPr>
        <w:t xml:space="preserve"> </w:t>
      </w:r>
      <w:r w:rsidR="00937A6B" w:rsidRPr="00E87999">
        <w:rPr>
          <w:rFonts w:ascii="Times New Roman" w:hAnsi="Times New Roman" w:cs="Times New Roman"/>
          <w:sz w:val="24"/>
          <w:szCs w:val="24"/>
          <w:shd w:val="clear" w:color="auto" w:fill="FFFFFF"/>
          <w:lang w:val="fr-FR"/>
        </w:rPr>
        <w:t>selon lequel « l'Union n'agit que dans les limites des compétences que les États membres lui ont attribuées dans les traités pour atteindre les objectifs que ces traités établissent », l’existence de nombreuses mesures d’harmonisation dans le domaine des modes de vie, en particulier en matière de tabac, ne peut que surprendre.</w:t>
      </w:r>
    </w:p>
    <w:p w14:paraId="6C2C5AE4" w14:textId="4664EA82" w:rsidR="00E87999" w:rsidRDefault="00E87999" w:rsidP="00231FFF">
      <w:pPr>
        <w:jc w:val="both"/>
        <w:rPr>
          <w:rFonts w:ascii="Times New Roman" w:hAnsi="Times New Roman" w:cs="Times New Roman"/>
          <w:sz w:val="24"/>
          <w:szCs w:val="24"/>
          <w:shd w:val="clear" w:color="auto" w:fill="FFFFFF"/>
          <w:lang w:val="fr-FR"/>
        </w:rPr>
      </w:pPr>
      <w:r w:rsidRPr="00E87999">
        <w:rPr>
          <w:rFonts w:ascii="Times New Roman" w:hAnsi="Times New Roman" w:cs="Times New Roman"/>
          <w:sz w:val="24"/>
          <w:szCs w:val="24"/>
          <w:shd w:val="clear" w:color="auto" w:fill="FFFFFF"/>
          <w:lang w:val="fr-FR"/>
        </w:rPr>
        <w:t>L’analyse ne peut évidemment pas s’arrêter ici, le cadre européen des compétences étant plus qu’une simple juxtaposition de compétences sectorielles. En particulier, l’article 114 TFEU permet au législateur européen d’adopter des mesures « relatives au rapprochement des dispositions législatives, réglementaires et administratives des États membres qui ont pour objet l'établissement et le fonctionnement du marché intérieur ».</w:t>
      </w:r>
      <w:r>
        <w:rPr>
          <w:rStyle w:val="Appelnotedebasdep"/>
          <w:rFonts w:ascii="Times New Roman" w:hAnsi="Times New Roman" w:cs="Times New Roman"/>
          <w:sz w:val="24"/>
          <w:szCs w:val="24"/>
          <w:shd w:val="clear" w:color="auto" w:fill="FFFFFF"/>
          <w:lang w:val="fr-FR"/>
        </w:rPr>
        <w:footnoteReference w:id="16"/>
      </w:r>
      <w:r>
        <w:rPr>
          <w:rFonts w:ascii="Times New Roman" w:hAnsi="Times New Roman" w:cs="Times New Roman"/>
          <w:sz w:val="24"/>
          <w:szCs w:val="24"/>
          <w:shd w:val="clear" w:color="auto" w:fill="FFFFFF"/>
          <w:lang w:val="fr-FR"/>
        </w:rPr>
        <w:t xml:space="preserve"> A la différence des bases juridiques telles que l’article 168 TFUE, cet article ne limite pas l’action de l’UE à un domaine délimité mais la conditionne à la réalisation d’un objectif précis, celui de permettre l’établissement et le fonctionnement du marché intérieur.</w:t>
      </w:r>
    </w:p>
    <w:p w14:paraId="4790682C" w14:textId="5BF6390D" w:rsidR="007637C2" w:rsidRPr="007A6D23" w:rsidRDefault="00C716CF" w:rsidP="00585CFC">
      <w:pPr>
        <w:spacing w:line="276" w:lineRule="auto"/>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Or, comme déjà souligné, les modes de vie étudiés ici pren</w:t>
      </w:r>
      <w:r w:rsidR="00CF1EB2">
        <w:rPr>
          <w:rFonts w:ascii="Times New Roman" w:hAnsi="Times New Roman" w:cs="Times New Roman"/>
          <w:sz w:val="24"/>
          <w:szCs w:val="24"/>
          <w:shd w:val="clear" w:color="auto" w:fill="FFFFFF"/>
          <w:lang w:val="fr-FR"/>
        </w:rPr>
        <w:t>nent</w:t>
      </w:r>
      <w:r>
        <w:rPr>
          <w:rFonts w:ascii="Times New Roman" w:hAnsi="Times New Roman" w:cs="Times New Roman"/>
          <w:sz w:val="24"/>
          <w:szCs w:val="24"/>
          <w:shd w:val="clear" w:color="auto" w:fill="FFFFFF"/>
          <w:lang w:val="fr-FR"/>
        </w:rPr>
        <w:t xml:space="preserve"> appui sur des activités économiques, l’échange et la consommation de biens, principalement, et de services, qui peuvent parfaitement être réglementés dans le cadre d’une législation fondée sur le marché intérieur et l’article 114 TFUE. C’est d’autant plus légitime que l’article 114 TFUE lui-même prévoit que </w:t>
      </w:r>
      <w:r w:rsidR="00AE1118">
        <w:rPr>
          <w:rFonts w:ascii="Times New Roman" w:hAnsi="Times New Roman" w:cs="Times New Roman"/>
          <w:sz w:val="24"/>
          <w:szCs w:val="24"/>
          <w:shd w:val="clear" w:color="auto" w:fill="FFFFFF"/>
          <w:lang w:val="fr-FR"/>
        </w:rPr>
        <w:t>les mesures adoptées sur son fondement</w:t>
      </w:r>
      <w:r w:rsidR="002A3F08">
        <w:rPr>
          <w:rFonts w:ascii="Times New Roman" w:hAnsi="Times New Roman" w:cs="Times New Roman"/>
          <w:sz w:val="24"/>
          <w:szCs w:val="24"/>
          <w:shd w:val="clear" w:color="auto" w:fill="FFFFFF"/>
          <w:lang w:val="fr-FR"/>
        </w:rPr>
        <w:t xml:space="preserve"> </w:t>
      </w:r>
      <w:r w:rsidR="009027C2">
        <w:rPr>
          <w:rFonts w:ascii="Times New Roman" w:hAnsi="Times New Roman" w:cs="Times New Roman"/>
          <w:sz w:val="24"/>
          <w:szCs w:val="24"/>
          <w:shd w:val="clear" w:color="auto" w:fill="FFFFFF"/>
          <w:lang w:val="fr-FR"/>
        </w:rPr>
        <w:t>prennent en</w:t>
      </w:r>
      <w:r w:rsidR="002A3F08">
        <w:rPr>
          <w:rFonts w:ascii="Times New Roman" w:hAnsi="Times New Roman" w:cs="Times New Roman"/>
          <w:sz w:val="24"/>
          <w:szCs w:val="24"/>
          <w:shd w:val="clear" w:color="auto" w:fill="FFFFFF"/>
          <w:lang w:val="fr-FR"/>
        </w:rPr>
        <w:t xml:space="preserve"> compte un niveau élevé de </w:t>
      </w:r>
      <w:r w:rsidR="002A3F08" w:rsidRPr="007A6D23">
        <w:rPr>
          <w:rFonts w:ascii="Times New Roman" w:hAnsi="Times New Roman" w:cs="Times New Roman"/>
          <w:sz w:val="24"/>
          <w:szCs w:val="24"/>
          <w:shd w:val="clear" w:color="auto" w:fill="FFFFFF"/>
          <w:lang w:val="fr-FR"/>
        </w:rPr>
        <w:lastRenderedPageBreak/>
        <w:t>protection de la santé,</w:t>
      </w:r>
      <w:r w:rsidR="002A3F08" w:rsidRPr="007A6D23">
        <w:rPr>
          <w:rStyle w:val="Appelnotedebasdep"/>
          <w:rFonts w:ascii="Times New Roman" w:hAnsi="Times New Roman" w:cs="Times New Roman"/>
          <w:sz w:val="24"/>
          <w:szCs w:val="24"/>
          <w:shd w:val="clear" w:color="auto" w:fill="FFFFFF"/>
          <w:lang w:val="fr-FR"/>
        </w:rPr>
        <w:footnoteReference w:id="17"/>
      </w:r>
      <w:r w:rsidR="002A3F08" w:rsidRPr="007A6D23">
        <w:rPr>
          <w:rFonts w:ascii="Times New Roman" w:hAnsi="Times New Roman" w:cs="Times New Roman"/>
          <w:sz w:val="24"/>
          <w:szCs w:val="24"/>
          <w:shd w:val="clear" w:color="auto" w:fill="FFFFFF"/>
          <w:lang w:val="fr-FR"/>
        </w:rPr>
        <w:t xml:space="preserve"> obligation renforcée par un certain nombre de clauses transversales </w:t>
      </w:r>
      <w:r w:rsidR="009027C2" w:rsidRPr="007A6D23">
        <w:rPr>
          <w:rFonts w:ascii="Times New Roman" w:hAnsi="Times New Roman" w:cs="Times New Roman"/>
          <w:sz w:val="24"/>
          <w:szCs w:val="24"/>
          <w:shd w:val="clear" w:color="auto" w:fill="FFFFFF"/>
          <w:lang w:val="fr-FR"/>
        </w:rPr>
        <w:t xml:space="preserve">présentent dans le droit primaire </w:t>
      </w:r>
      <w:r w:rsidR="002A3F08" w:rsidRPr="007A6D23">
        <w:rPr>
          <w:rFonts w:ascii="Times New Roman" w:hAnsi="Times New Roman" w:cs="Times New Roman"/>
          <w:sz w:val="24"/>
          <w:szCs w:val="24"/>
          <w:shd w:val="clear" w:color="auto" w:fill="FFFFFF"/>
          <w:lang w:val="fr-FR"/>
        </w:rPr>
        <w:t>appelant à assurer « un niveau élevé de protection de la santé humaine […] dans la définition et la mise en œuvre de toutes les politiques et actions de l'Union ».</w:t>
      </w:r>
      <w:r w:rsidR="002A3F08" w:rsidRPr="007A6D23">
        <w:rPr>
          <w:rStyle w:val="Appelnotedebasdep"/>
          <w:rFonts w:ascii="Times New Roman" w:hAnsi="Times New Roman" w:cs="Times New Roman"/>
          <w:sz w:val="24"/>
          <w:szCs w:val="24"/>
          <w:shd w:val="clear" w:color="auto" w:fill="FFFFFF"/>
          <w:lang w:val="fr-FR"/>
        </w:rPr>
        <w:footnoteReference w:id="18"/>
      </w:r>
    </w:p>
    <w:p w14:paraId="79E71495" w14:textId="629F81E6" w:rsidR="007637C2" w:rsidRPr="007A6D23" w:rsidRDefault="007637C2" w:rsidP="00585CFC">
      <w:pPr>
        <w:spacing w:line="276" w:lineRule="auto"/>
        <w:jc w:val="both"/>
        <w:rPr>
          <w:rFonts w:ascii="Times New Roman" w:hAnsi="Times New Roman" w:cs="Times New Roman"/>
          <w:sz w:val="24"/>
          <w:szCs w:val="24"/>
          <w:shd w:val="clear" w:color="auto" w:fill="FFFFFF"/>
          <w:lang w:val="fr-FR"/>
        </w:rPr>
      </w:pPr>
      <w:r w:rsidRPr="007A6D23">
        <w:rPr>
          <w:rFonts w:ascii="Times New Roman" w:hAnsi="Times New Roman" w:cs="Times New Roman"/>
          <w:sz w:val="24"/>
          <w:szCs w:val="24"/>
          <w:shd w:val="clear" w:color="auto" w:fill="FFFFFF"/>
          <w:lang w:val="fr-FR"/>
        </w:rPr>
        <w:t>Les principales mesures d’harmonisation dans le domaine des modes de vie ont donc été adoptées par le truchement de l’Article 114 TFUE</w:t>
      </w:r>
      <w:r w:rsidR="009027C2" w:rsidRPr="007A6D23">
        <w:rPr>
          <w:rFonts w:ascii="Times New Roman" w:hAnsi="Times New Roman" w:cs="Times New Roman"/>
          <w:sz w:val="24"/>
          <w:szCs w:val="24"/>
          <w:shd w:val="clear" w:color="auto" w:fill="FFFFFF"/>
          <w:lang w:val="fr-FR"/>
        </w:rPr>
        <w:t>.</w:t>
      </w:r>
      <w:r w:rsidRPr="007A6D23">
        <w:rPr>
          <w:rFonts w:ascii="Times New Roman" w:hAnsi="Times New Roman" w:cs="Times New Roman"/>
          <w:sz w:val="24"/>
          <w:szCs w:val="24"/>
          <w:shd w:val="clear" w:color="auto" w:fill="FFFFFF"/>
          <w:lang w:val="fr-FR"/>
        </w:rPr>
        <w:t xml:space="preserve"> </w:t>
      </w:r>
      <w:r w:rsidR="009027C2" w:rsidRPr="007A6D23">
        <w:rPr>
          <w:rFonts w:ascii="Times New Roman" w:hAnsi="Times New Roman" w:cs="Times New Roman"/>
          <w:sz w:val="24"/>
          <w:szCs w:val="24"/>
          <w:shd w:val="clear" w:color="auto" w:fill="FFFFFF"/>
          <w:lang w:val="fr-FR"/>
        </w:rPr>
        <w:t>C</w:t>
      </w:r>
      <w:r w:rsidRPr="007A6D23">
        <w:rPr>
          <w:rFonts w:ascii="Times New Roman" w:hAnsi="Times New Roman" w:cs="Times New Roman"/>
          <w:sz w:val="24"/>
          <w:szCs w:val="24"/>
          <w:shd w:val="clear" w:color="auto" w:fill="FFFFFF"/>
          <w:lang w:val="fr-FR"/>
        </w:rPr>
        <w:t xml:space="preserve">’est le cas des directives sur les produits et la publicité du tabac et des deux principaux règlements en matière de nutrition, celui sur l’information alimentaire et celui sur les allégations nutritionnelles et de santé. Cette pratique a été </w:t>
      </w:r>
      <w:r w:rsidR="0061043D" w:rsidRPr="007A6D23">
        <w:rPr>
          <w:rFonts w:ascii="Times New Roman" w:hAnsi="Times New Roman" w:cs="Times New Roman"/>
          <w:sz w:val="24"/>
          <w:szCs w:val="24"/>
          <w:shd w:val="clear" w:color="auto" w:fill="FFFFFF"/>
          <w:lang w:val="fr-FR"/>
        </w:rPr>
        <w:t>avalisée</w:t>
      </w:r>
      <w:r w:rsidRPr="007A6D23">
        <w:rPr>
          <w:rFonts w:ascii="Times New Roman" w:hAnsi="Times New Roman" w:cs="Times New Roman"/>
          <w:sz w:val="24"/>
          <w:szCs w:val="24"/>
          <w:shd w:val="clear" w:color="auto" w:fill="FFFFFF"/>
          <w:lang w:val="fr-FR"/>
        </w:rPr>
        <w:t xml:space="preserve"> par la Cour de </w:t>
      </w:r>
      <w:r w:rsidR="007A6D23" w:rsidRPr="007A6D23">
        <w:rPr>
          <w:rFonts w:ascii="Times New Roman" w:hAnsi="Times New Roman" w:cs="Times New Roman"/>
          <w:sz w:val="24"/>
          <w:szCs w:val="24"/>
          <w:shd w:val="clear" w:color="auto" w:fill="FFFFFF"/>
          <w:lang w:val="fr-FR"/>
        </w:rPr>
        <w:t>j</w:t>
      </w:r>
      <w:r w:rsidRPr="007A6D23">
        <w:rPr>
          <w:rFonts w:ascii="Times New Roman" w:hAnsi="Times New Roman" w:cs="Times New Roman"/>
          <w:sz w:val="24"/>
          <w:szCs w:val="24"/>
          <w:shd w:val="clear" w:color="auto" w:fill="FFFFFF"/>
          <w:lang w:val="fr-FR"/>
        </w:rPr>
        <w:t xml:space="preserve">ustice dans son arrêt </w:t>
      </w:r>
      <w:r w:rsidR="00BB25A0">
        <w:rPr>
          <w:rFonts w:ascii="Times New Roman" w:hAnsi="Times New Roman" w:cs="Times New Roman"/>
          <w:i/>
          <w:iCs/>
          <w:sz w:val="24"/>
          <w:szCs w:val="24"/>
          <w:shd w:val="clear" w:color="auto" w:fill="FFFFFF"/>
          <w:lang w:val="fr-FR"/>
        </w:rPr>
        <w:t xml:space="preserve">Allemagne / </w:t>
      </w:r>
      <w:r w:rsidR="00585CFC" w:rsidRPr="007A6D23">
        <w:rPr>
          <w:rFonts w:ascii="Times New Roman" w:hAnsi="Times New Roman" w:cs="Times New Roman"/>
          <w:i/>
          <w:iCs/>
          <w:sz w:val="24"/>
          <w:szCs w:val="24"/>
          <w:shd w:val="clear" w:color="auto" w:fill="FFFFFF"/>
          <w:lang w:val="fr-FR"/>
        </w:rPr>
        <w:t>Parlement et Conseil (</w:t>
      </w:r>
      <w:r w:rsidR="0061043D" w:rsidRPr="007A6D23">
        <w:rPr>
          <w:rFonts w:ascii="Times New Roman" w:hAnsi="Times New Roman" w:cs="Times New Roman"/>
          <w:i/>
          <w:iCs/>
          <w:sz w:val="24"/>
          <w:szCs w:val="24"/>
          <w:shd w:val="clear" w:color="auto" w:fill="FFFFFF"/>
          <w:lang w:val="fr-FR"/>
        </w:rPr>
        <w:t>P</w:t>
      </w:r>
      <w:r w:rsidR="00585CFC" w:rsidRPr="007A6D23">
        <w:rPr>
          <w:rFonts w:ascii="Times New Roman" w:hAnsi="Times New Roman" w:cs="Times New Roman"/>
          <w:i/>
          <w:iCs/>
          <w:sz w:val="24"/>
          <w:szCs w:val="24"/>
          <w:shd w:val="clear" w:color="auto" w:fill="FFFFFF"/>
          <w:lang w:val="fr-FR"/>
        </w:rPr>
        <w:t>ublicité pour le tabac)</w:t>
      </w:r>
      <w:r w:rsidR="00585CFC" w:rsidRPr="007A6D23">
        <w:rPr>
          <w:rFonts w:ascii="Times New Roman" w:hAnsi="Times New Roman" w:cs="Times New Roman"/>
          <w:sz w:val="24"/>
          <w:szCs w:val="24"/>
          <w:shd w:val="clear" w:color="auto" w:fill="FFFFFF"/>
          <w:lang w:val="fr-FR"/>
        </w:rPr>
        <w:t xml:space="preserve">, où </w:t>
      </w:r>
      <w:r w:rsidR="007A6D23" w:rsidRPr="007A6D23">
        <w:rPr>
          <w:rFonts w:ascii="Times New Roman" w:hAnsi="Times New Roman" w:cs="Times New Roman"/>
          <w:sz w:val="24"/>
          <w:szCs w:val="24"/>
          <w:shd w:val="clear" w:color="auto" w:fill="FFFFFF"/>
          <w:lang w:val="fr-FR"/>
        </w:rPr>
        <w:t>celle-ci</w:t>
      </w:r>
      <w:r w:rsidR="00585CFC" w:rsidRPr="007A6D23">
        <w:rPr>
          <w:rFonts w:ascii="Times New Roman" w:hAnsi="Times New Roman" w:cs="Times New Roman"/>
          <w:sz w:val="24"/>
          <w:szCs w:val="24"/>
          <w:shd w:val="clear" w:color="auto" w:fill="FFFFFF"/>
          <w:lang w:val="fr-FR"/>
        </w:rPr>
        <w:t xml:space="preserve"> a déclaré que « dès lors que les conditions du recours [à l’article 114 TFUE] comme base juridique se trouvent remplies, le législateur </w:t>
      </w:r>
      <w:r w:rsidR="00FA61E5" w:rsidRPr="007A6D23">
        <w:rPr>
          <w:rFonts w:ascii="Times New Roman" w:hAnsi="Times New Roman" w:cs="Times New Roman"/>
          <w:sz w:val="24"/>
          <w:szCs w:val="24"/>
          <w:shd w:val="clear" w:color="auto" w:fill="FFFFFF"/>
          <w:lang w:val="fr-FR"/>
        </w:rPr>
        <w:t xml:space="preserve">[européen] </w:t>
      </w:r>
      <w:r w:rsidR="00585CFC" w:rsidRPr="007A6D23">
        <w:rPr>
          <w:rFonts w:ascii="Times New Roman" w:hAnsi="Times New Roman" w:cs="Times New Roman"/>
          <w:sz w:val="24"/>
          <w:szCs w:val="24"/>
          <w:shd w:val="clear" w:color="auto" w:fill="FFFFFF"/>
          <w:lang w:val="fr-FR"/>
        </w:rPr>
        <w:t>ne saurait être empêché de se fonder sur cette base juridique du fait que la protection de la santé publique est déterminante dans les choix à faire ».</w:t>
      </w:r>
      <w:r w:rsidR="00585CFC" w:rsidRPr="007A6D23">
        <w:rPr>
          <w:rStyle w:val="Appelnotedebasdep"/>
          <w:rFonts w:ascii="Times New Roman" w:hAnsi="Times New Roman" w:cs="Times New Roman"/>
          <w:sz w:val="24"/>
          <w:szCs w:val="24"/>
          <w:shd w:val="clear" w:color="auto" w:fill="FFFFFF"/>
          <w:lang w:val="fr-FR"/>
        </w:rPr>
        <w:footnoteReference w:id="19"/>
      </w:r>
    </w:p>
    <w:p w14:paraId="387FAD16" w14:textId="7F55274C" w:rsidR="007637C2" w:rsidRDefault="0061043D" w:rsidP="0061043D">
      <w:pPr>
        <w:spacing w:line="276" w:lineRule="auto"/>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 xml:space="preserve">Si rien ne s’oppose </w:t>
      </w:r>
      <w:r w:rsidR="00712194">
        <w:rPr>
          <w:rFonts w:ascii="Times New Roman" w:hAnsi="Times New Roman" w:cs="Times New Roman"/>
          <w:sz w:val="24"/>
          <w:szCs w:val="24"/>
          <w:shd w:val="clear" w:color="auto" w:fill="FFFFFF"/>
          <w:lang w:val="fr-FR"/>
        </w:rPr>
        <w:t xml:space="preserve">formellement </w:t>
      </w:r>
      <w:r>
        <w:rPr>
          <w:rFonts w:ascii="Times New Roman" w:hAnsi="Times New Roman" w:cs="Times New Roman"/>
          <w:sz w:val="24"/>
          <w:szCs w:val="24"/>
          <w:shd w:val="clear" w:color="auto" w:fill="FFFFFF"/>
          <w:lang w:val="fr-FR"/>
        </w:rPr>
        <w:t>à l’utilisation d’une base juridique relative au marché intérieur pour conduire une politique de santé publique visant à réduire l’incidence des modes de vie à risque, on peut toutefois regretter que les Etats membres n’aient pas saisi l’occasion lors des révisions successives des Traités de donner une pleine compétence législative à l’Union dans ce domaine, si tel était leur souhait. Le contraste entre la lettre du Traité FUE et l’acquis dans ce domaine est flagrant et ne participe pas au renforcement de la légitimité de l’action de l’Union, fréquemment accusée de ne pas respecter le principe d’attribution des compétences.</w:t>
      </w:r>
      <w:r w:rsidR="00B953AE">
        <w:rPr>
          <w:rFonts w:ascii="Times New Roman" w:hAnsi="Times New Roman" w:cs="Times New Roman"/>
          <w:sz w:val="24"/>
          <w:szCs w:val="24"/>
          <w:shd w:val="clear" w:color="auto" w:fill="FFFFFF"/>
          <w:lang w:val="fr-FR"/>
        </w:rPr>
        <w:t xml:space="preserve"> Si celui-ci n’est pas formellement nié par l’existence de cette politique, on peut au moins dire que son esprit s’en </w:t>
      </w:r>
      <w:r w:rsidR="00712194">
        <w:rPr>
          <w:rFonts w:ascii="Times New Roman" w:hAnsi="Times New Roman" w:cs="Times New Roman"/>
          <w:sz w:val="24"/>
          <w:szCs w:val="24"/>
          <w:shd w:val="clear" w:color="auto" w:fill="FFFFFF"/>
          <w:lang w:val="fr-FR"/>
        </w:rPr>
        <w:t>accommode</w:t>
      </w:r>
      <w:r w:rsidR="00B953AE">
        <w:rPr>
          <w:rFonts w:ascii="Times New Roman" w:hAnsi="Times New Roman" w:cs="Times New Roman"/>
          <w:sz w:val="24"/>
          <w:szCs w:val="24"/>
          <w:shd w:val="clear" w:color="auto" w:fill="FFFFFF"/>
          <w:lang w:val="fr-FR"/>
        </w:rPr>
        <w:t xml:space="preserve"> mal.</w:t>
      </w:r>
    </w:p>
    <w:p w14:paraId="3442E131" w14:textId="61C0C18A" w:rsidR="00533589" w:rsidRDefault="00FA61E5" w:rsidP="00487052">
      <w:pPr>
        <w:pStyle w:val="Titre3"/>
        <w:rPr>
          <w:shd w:val="clear" w:color="auto" w:fill="FFFFFF"/>
        </w:rPr>
      </w:pPr>
      <w:r>
        <w:rPr>
          <w:shd w:val="clear" w:color="auto" w:fill="FFFFFF"/>
        </w:rPr>
        <w:t xml:space="preserve">L’action </w:t>
      </w:r>
      <w:r w:rsidRPr="00B953AE">
        <w:rPr>
          <w:i/>
          <w:iCs/>
          <w:shd w:val="clear" w:color="auto" w:fill="FFFFFF"/>
        </w:rPr>
        <w:t>ultra vires</w:t>
      </w:r>
      <w:r>
        <w:rPr>
          <w:shd w:val="clear" w:color="auto" w:fill="FFFFFF"/>
        </w:rPr>
        <w:t xml:space="preserve"> de l’Union en matière de modes de vie</w:t>
      </w:r>
    </w:p>
    <w:p w14:paraId="7CCDB3DA" w14:textId="01390410" w:rsidR="00B953AE" w:rsidRDefault="00B953AE" w:rsidP="00595F3B">
      <w:pPr>
        <w:spacing w:line="276" w:lineRule="auto"/>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 xml:space="preserve">Il arrive néanmoins que </w:t>
      </w:r>
      <w:r w:rsidR="00521760">
        <w:rPr>
          <w:rFonts w:ascii="Times New Roman" w:hAnsi="Times New Roman" w:cs="Times New Roman"/>
          <w:sz w:val="24"/>
          <w:szCs w:val="24"/>
          <w:shd w:val="clear" w:color="auto" w:fill="FFFFFF"/>
          <w:lang w:val="fr-FR"/>
        </w:rPr>
        <w:t>le principe d’attribution soit formellement violé, lorsque l’Union adoptes des mesures qui ne remplissent pas les conditions posées pour l’utilisation de l’article 114 TFUE.</w:t>
      </w:r>
      <w:r w:rsidR="00AD1178">
        <w:rPr>
          <w:rFonts w:ascii="Times New Roman" w:hAnsi="Times New Roman" w:cs="Times New Roman"/>
          <w:sz w:val="24"/>
          <w:szCs w:val="24"/>
          <w:shd w:val="clear" w:color="auto" w:fill="FFFFFF"/>
          <w:lang w:val="fr-FR"/>
        </w:rPr>
        <w:t xml:space="preserve"> </w:t>
      </w:r>
    </w:p>
    <w:p w14:paraId="794CF737" w14:textId="4A897DE2" w:rsidR="00FA61E5" w:rsidRDefault="00FA61E5" w:rsidP="00595F3B">
      <w:pPr>
        <w:spacing w:line="276" w:lineRule="auto"/>
        <w:jc w:val="both"/>
        <w:rPr>
          <w:rFonts w:ascii="Times New Roman" w:hAnsi="Times New Roman" w:cs="Times New Roman"/>
          <w:color w:val="000000"/>
          <w:sz w:val="24"/>
          <w:szCs w:val="24"/>
          <w:shd w:val="clear" w:color="auto" w:fill="FFFFFF"/>
          <w:lang w:val="fr-FR"/>
        </w:rPr>
      </w:pPr>
      <w:r w:rsidRPr="00FA61E5">
        <w:rPr>
          <w:rFonts w:ascii="Times New Roman" w:hAnsi="Times New Roman" w:cs="Times New Roman"/>
          <w:sz w:val="24"/>
          <w:szCs w:val="24"/>
          <w:shd w:val="clear" w:color="auto" w:fill="FFFFFF"/>
          <w:lang w:val="fr-FR"/>
        </w:rPr>
        <w:t xml:space="preserve">Si l’arrêt </w:t>
      </w:r>
      <w:r w:rsidR="00BB25A0">
        <w:rPr>
          <w:rFonts w:ascii="Times New Roman" w:hAnsi="Times New Roman" w:cs="Times New Roman"/>
          <w:i/>
          <w:iCs/>
          <w:sz w:val="24"/>
          <w:szCs w:val="24"/>
          <w:shd w:val="clear" w:color="auto" w:fill="FFFFFF"/>
          <w:lang w:val="fr-FR"/>
        </w:rPr>
        <w:t>Allemagne /</w:t>
      </w:r>
      <w:r w:rsidRPr="00FA61E5">
        <w:rPr>
          <w:rFonts w:ascii="Times New Roman" w:hAnsi="Times New Roman" w:cs="Times New Roman"/>
          <w:i/>
          <w:iCs/>
          <w:sz w:val="24"/>
          <w:szCs w:val="24"/>
          <w:shd w:val="clear" w:color="auto" w:fill="FFFFFF"/>
          <w:lang w:val="fr-FR"/>
        </w:rPr>
        <w:t xml:space="preserve"> Parlement et Conseil</w:t>
      </w:r>
      <w:r w:rsidRPr="00FA61E5">
        <w:rPr>
          <w:rFonts w:ascii="Times New Roman" w:hAnsi="Times New Roman" w:cs="Times New Roman"/>
          <w:sz w:val="24"/>
          <w:szCs w:val="24"/>
          <w:shd w:val="clear" w:color="auto" w:fill="FFFFFF"/>
          <w:lang w:val="fr-FR"/>
        </w:rPr>
        <w:t xml:space="preserve"> n’a pas remis en cause le principe d’une action de l’UE en santé publique par le biais de l’</w:t>
      </w:r>
      <w:r w:rsidR="00595F3B">
        <w:rPr>
          <w:rFonts w:ascii="Times New Roman" w:hAnsi="Times New Roman" w:cs="Times New Roman"/>
          <w:sz w:val="24"/>
          <w:szCs w:val="24"/>
          <w:shd w:val="clear" w:color="auto" w:fill="FFFFFF"/>
          <w:lang w:val="fr-FR"/>
        </w:rPr>
        <w:t>a</w:t>
      </w:r>
      <w:r w:rsidRPr="00FA61E5">
        <w:rPr>
          <w:rFonts w:ascii="Times New Roman" w:hAnsi="Times New Roman" w:cs="Times New Roman"/>
          <w:sz w:val="24"/>
          <w:szCs w:val="24"/>
          <w:shd w:val="clear" w:color="auto" w:fill="FFFFFF"/>
          <w:lang w:val="fr-FR"/>
        </w:rPr>
        <w:t>rticle 114 TFUE, elle lui a néanmoins posé des limites, car « </w:t>
      </w:r>
      <w:r w:rsidRPr="00FA61E5">
        <w:rPr>
          <w:rFonts w:ascii="Times New Roman" w:hAnsi="Times New Roman" w:cs="Times New Roman"/>
          <w:color w:val="000000"/>
          <w:sz w:val="24"/>
          <w:szCs w:val="24"/>
          <w:shd w:val="clear" w:color="auto" w:fill="FFFFFF"/>
          <w:lang w:val="fr-FR"/>
        </w:rPr>
        <w:t>interpréter cet article en ce sens qu'il donnerait au législateur [européen] une compétence</w:t>
      </w:r>
      <w:r w:rsidR="002848BC">
        <w:rPr>
          <w:rFonts w:ascii="Times New Roman" w:hAnsi="Times New Roman" w:cs="Times New Roman"/>
          <w:color w:val="000000"/>
          <w:sz w:val="24"/>
          <w:szCs w:val="24"/>
          <w:shd w:val="clear" w:color="auto" w:fill="FFFFFF"/>
          <w:lang w:val="fr-FR"/>
        </w:rPr>
        <w:t xml:space="preserve"> </w:t>
      </w:r>
      <w:r w:rsidRPr="00FA61E5">
        <w:rPr>
          <w:rFonts w:ascii="Times New Roman" w:hAnsi="Times New Roman" w:cs="Times New Roman"/>
          <w:color w:val="000000"/>
          <w:sz w:val="24"/>
          <w:szCs w:val="24"/>
          <w:shd w:val="clear" w:color="auto" w:fill="FFFFFF"/>
          <w:lang w:val="fr-FR"/>
        </w:rPr>
        <w:t>générale pour réglementer le marché intérieur serait […]</w:t>
      </w:r>
      <w:r>
        <w:rPr>
          <w:rFonts w:ascii="Times New Roman" w:hAnsi="Times New Roman" w:cs="Times New Roman"/>
          <w:color w:val="000000"/>
          <w:sz w:val="24"/>
          <w:szCs w:val="24"/>
          <w:shd w:val="clear" w:color="auto" w:fill="FFFFFF"/>
          <w:lang w:val="fr-FR"/>
        </w:rPr>
        <w:t xml:space="preserve"> </w:t>
      </w:r>
      <w:r w:rsidRPr="00FA61E5">
        <w:rPr>
          <w:rFonts w:ascii="Times New Roman" w:hAnsi="Times New Roman" w:cs="Times New Roman"/>
          <w:color w:val="000000"/>
          <w:sz w:val="24"/>
          <w:szCs w:val="24"/>
          <w:shd w:val="clear" w:color="auto" w:fill="FFFFFF"/>
          <w:lang w:val="fr-FR"/>
        </w:rPr>
        <w:t>incompatible avec le principe consacré à l'article [5 TUE] selon lequel les compétences de la Communauté sont des compétences d'attribution ».</w:t>
      </w:r>
      <w:r>
        <w:rPr>
          <w:rFonts w:ascii="Times New Roman" w:hAnsi="Times New Roman" w:cs="Times New Roman"/>
          <w:color w:val="000000"/>
          <w:sz w:val="24"/>
          <w:szCs w:val="24"/>
          <w:shd w:val="clear" w:color="auto" w:fill="FFFFFF"/>
          <w:lang w:val="fr-FR"/>
        </w:rPr>
        <w:t xml:space="preserve"> En particulier, la Cour a fixé deux critères nécessaires à l’utilisation</w:t>
      </w:r>
      <w:r w:rsidR="00595F3B">
        <w:rPr>
          <w:rFonts w:ascii="Times New Roman" w:hAnsi="Times New Roman" w:cs="Times New Roman"/>
          <w:color w:val="000000"/>
          <w:sz w:val="24"/>
          <w:szCs w:val="24"/>
          <w:shd w:val="clear" w:color="auto" w:fill="FFFFFF"/>
          <w:lang w:val="fr-FR"/>
        </w:rPr>
        <w:t xml:space="preserve"> par le législateur</w:t>
      </w:r>
      <w:r>
        <w:rPr>
          <w:rFonts w:ascii="Times New Roman" w:hAnsi="Times New Roman" w:cs="Times New Roman"/>
          <w:color w:val="000000"/>
          <w:sz w:val="24"/>
          <w:szCs w:val="24"/>
          <w:shd w:val="clear" w:color="auto" w:fill="FFFFFF"/>
          <w:lang w:val="fr-FR"/>
        </w:rPr>
        <w:t xml:space="preserve"> </w:t>
      </w:r>
      <w:r w:rsidR="00595F3B">
        <w:rPr>
          <w:rFonts w:ascii="Times New Roman" w:hAnsi="Times New Roman" w:cs="Times New Roman"/>
          <w:color w:val="000000"/>
          <w:sz w:val="24"/>
          <w:szCs w:val="24"/>
          <w:shd w:val="clear" w:color="auto" w:fill="FFFFFF"/>
          <w:lang w:val="fr-FR"/>
        </w:rPr>
        <w:t>de l’article 114 TFUE, l’</w:t>
      </w:r>
      <w:r w:rsidR="00595F3B" w:rsidRPr="00595F3B">
        <w:rPr>
          <w:rFonts w:ascii="Times New Roman" w:hAnsi="Times New Roman" w:cs="Times New Roman"/>
          <w:color w:val="000000"/>
          <w:sz w:val="24"/>
          <w:szCs w:val="24"/>
          <w:shd w:val="clear" w:color="auto" w:fill="FFFFFF"/>
          <w:lang w:val="fr-FR"/>
        </w:rPr>
        <w:t xml:space="preserve">élimination d'entraves à la libre circulation </w:t>
      </w:r>
      <w:r w:rsidR="00595F3B">
        <w:rPr>
          <w:rFonts w:ascii="Times New Roman" w:hAnsi="Times New Roman" w:cs="Times New Roman"/>
          <w:color w:val="000000"/>
          <w:sz w:val="24"/>
          <w:szCs w:val="24"/>
          <w:shd w:val="clear" w:color="auto" w:fill="FFFFFF"/>
          <w:lang w:val="fr-FR"/>
        </w:rPr>
        <w:t xml:space="preserve">ou </w:t>
      </w:r>
      <w:r w:rsidR="00595F3B" w:rsidRPr="00595F3B">
        <w:rPr>
          <w:rFonts w:ascii="Times New Roman" w:hAnsi="Times New Roman" w:cs="Times New Roman"/>
          <w:color w:val="000000"/>
          <w:sz w:val="24"/>
          <w:szCs w:val="24"/>
          <w:shd w:val="clear" w:color="auto" w:fill="FFFFFF"/>
          <w:lang w:val="fr-FR"/>
        </w:rPr>
        <w:t>la suppression de distorsions de concurrence</w:t>
      </w:r>
      <w:r w:rsidR="00595F3B">
        <w:rPr>
          <w:rFonts w:ascii="Times New Roman" w:hAnsi="Times New Roman" w:cs="Times New Roman"/>
          <w:color w:val="000000"/>
          <w:sz w:val="24"/>
          <w:szCs w:val="24"/>
          <w:shd w:val="clear" w:color="auto" w:fill="FFFFFF"/>
          <w:lang w:val="fr-FR"/>
        </w:rPr>
        <w:t xml:space="preserve"> « sensibles »</w:t>
      </w:r>
      <w:r w:rsidR="006E6C14">
        <w:rPr>
          <w:rFonts w:ascii="Times New Roman" w:hAnsi="Times New Roman" w:cs="Times New Roman"/>
          <w:color w:val="000000"/>
          <w:sz w:val="24"/>
          <w:szCs w:val="24"/>
          <w:shd w:val="clear" w:color="auto" w:fill="FFFFFF"/>
          <w:lang w:val="fr-FR"/>
        </w:rPr>
        <w:t>.</w:t>
      </w:r>
      <w:r w:rsidR="00595F3B">
        <w:rPr>
          <w:rStyle w:val="Appelnotedebasdep"/>
          <w:rFonts w:ascii="Times New Roman" w:hAnsi="Times New Roman" w:cs="Times New Roman"/>
          <w:color w:val="000000"/>
          <w:sz w:val="24"/>
          <w:szCs w:val="24"/>
          <w:shd w:val="clear" w:color="auto" w:fill="FFFFFF"/>
          <w:lang w:val="fr-FR"/>
        </w:rPr>
        <w:footnoteReference w:id="20"/>
      </w:r>
      <w:r w:rsidR="00595F3B">
        <w:rPr>
          <w:rFonts w:ascii="Times New Roman" w:hAnsi="Times New Roman" w:cs="Times New Roman"/>
          <w:color w:val="000000"/>
          <w:sz w:val="24"/>
          <w:szCs w:val="24"/>
          <w:shd w:val="clear" w:color="auto" w:fill="FFFFFF"/>
          <w:lang w:val="fr-FR"/>
        </w:rPr>
        <w:t xml:space="preserve"> En l’espèce, c’est la présence de dispositions ne satisfaisant pas à ces conditions dans la Directive </w:t>
      </w:r>
      <w:r w:rsidR="00595F3B" w:rsidRPr="00595F3B">
        <w:rPr>
          <w:rFonts w:ascii="Times New Roman" w:hAnsi="Times New Roman" w:cs="Times New Roman"/>
          <w:color w:val="000000"/>
          <w:sz w:val="24"/>
          <w:szCs w:val="24"/>
          <w:shd w:val="clear" w:color="auto" w:fill="FFFFFF"/>
          <w:lang w:val="fr-FR"/>
        </w:rPr>
        <w:t>98/43</w:t>
      </w:r>
      <w:r w:rsidR="00595F3B">
        <w:rPr>
          <w:rFonts w:ascii="Times New Roman" w:hAnsi="Times New Roman" w:cs="Times New Roman"/>
          <w:color w:val="000000"/>
          <w:sz w:val="24"/>
          <w:szCs w:val="24"/>
          <w:shd w:val="clear" w:color="auto" w:fill="FFFFFF"/>
          <w:lang w:val="fr-FR"/>
        </w:rPr>
        <w:t xml:space="preserve"> sur la p</w:t>
      </w:r>
      <w:r w:rsidR="00595F3B" w:rsidRPr="00595F3B">
        <w:rPr>
          <w:rFonts w:ascii="Times New Roman" w:hAnsi="Times New Roman" w:cs="Times New Roman"/>
          <w:color w:val="000000"/>
          <w:sz w:val="24"/>
          <w:szCs w:val="24"/>
          <w:shd w:val="clear" w:color="auto" w:fill="FFFFFF"/>
          <w:lang w:val="fr-FR"/>
        </w:rPr>
        <w:t>ublicité et</w:t>
      </w:r>
      <w:r w:rsidR="00595F3B">
        <w:rPr>
          <w:rFonts w:ascii="Times New Roman" w:hAnsi="Times New Roman" w:cs="Times New Roman"/>
          <w:color w:val="000000"/>
          <w:sz w:val="24"/>
          <w:szCs w:val="24"/>
          <w:shd w:val="clear" w:color="auto" w:fill="FFFFFF"/>
          <w:lang w:val="fr-FR"/>
        </w:rPr>
        <w:t xml:space="preserve"> le</w:t>
      </w:r>
      <w:r w:rsidR="00595F3B" w:rsidRPr="00595F3B">
        <w:rPr>
          <w:rFonts w:ascii="Times New Roman" w:hAnsi="Times New Roman" w:cs="Times New Roman"/>
          <w:color w:val="000000"/>
          <w:sz w:val="24"/>
          <w:szCs w:val="24"/>
          <w:shd w:val="clear" w:color="auto" w:fill="FFFFFF"/>
          <w:lang w:val="fr-FR"/>
        </w:rPr>
        <w:t xml:space="preserve"> </w:t>
      </w:r>
      <w:r w:rsidR="00595F3B" w:rsidRPr="00595F3B">
        <w:rPr>
          <w:rFonts w:ascii="Times New Roman" w:hAnsi="Times New Roman" w:cs="Times New Roman"/>
          <w:color w:val="000000"/>
          <w:sz w:val="24"/>
          <w:szCs w:val="24"/>
          <w:shd w:val="clear" w:color="auto" w:fill="FFFFFF"/>
          <w:lang w:val="fr-FR"/>
        </w:rPr>
        <w:lastRenderedPageBreak/>
        <w:t>parrainage en faveur des produits du tabac</w:t>
      </w:r>
      <w:r w:rsidR="00595F3B">
        <w:rPr>
          <w:rFonts w:ascii="Times New Roman" w:hAnsi="Times New Roman" w:cs="Times New Roman"/>
          <w:color w:val="000000"/>
          <w:sz w:val="24"/>
          <w:szCs w:val="24"/>
          <w:shd w:val="clear" w:color="auto" w:fill="FFFFFF"/>
          <w:lang w:val="fr-FR"/>
        </w:rPr>
        <w:t xml:space="preserve"> qui avait conduit la Cour à prononcer l’annulation de cette directive.</w:t>
      </w:r>
      <w:r w:rsidR="00595F3B">
        <w:rPr>
          <w:rStyle w:val="Appelnotedebasdep"/>
          <w:rFonts w:ascii="Times New Roman" w:hAnsi="Times New Roman" w:cs="Times New Roman"/>
          <w:color w:val="000000"/>
          <w:sz w:val="24"/>
          <w:szCs w:val="24"/>
          <w:shd w:val="clear" w:color="auto" w:fill="FFFFFF"/>
          <w:lang w:val="fr-FR"/>
        </w:rPr>
        <w:footnoteReference w:id="21"/>
      </w:r>
    </w:p>
    <w:p w14:paraId="30CB0E9E" w14:textId="68C2D5A1" w:rsidR="009F1222" w:rsidRPr="00B4298C" w:rsidRDefault="00595F3B" w:rsidP="00D4330D">
      <w:pPr>
        <w:spacing w:line="276" w:lineRule="auto"/>
        <w:jc w:val="both"/>
        <w:rPr>
          <w:rFonts w:ascii="Times New Roman" w:hAnsi="Times New Roman" w:cs="Times New Roman"/>
          <w:sz w:val="24"/>
          <w:szCs w:val="24"/>
          <w:shd w:val="clear" w:color="auto" w:fill="FFFFFF"/>
          <w:lang w:val="fr-FR"/>
        </w:rPr>
      </w:pPr>
      <w:r w:rsidRPr="005E1BD9">
        <w:rPr>
          <w:rFonts w:ascii="Times New Roman" w:hAnsi="Times New Roman" w:cs="Times New Roman"/>
          <w:sz w:val="24"/>
          <w:szCs w:val="24"/>
          <w:shd w:val="clear" w:color="auto" w:fill="FFFFFF"/>
          <w:lang w:val="fr-FR"/>
        </w:rPr>
        <w:t xml:space="preserve">Depuis cet arrêt, la réglementation européenne sur le tabac a fait l’objet de multiple recours, intentés tantôt par les Etats membres par la voie du recours en annulation, tantôt par l’industrie du tabac </w:t>
      </w:r>
      <w:r w:rsidR="000F5172" w:rsidRPr="005E1BD9">
        <w:rPr>
          <w:rFonts w:ascii="Times New Roman" w:hAnsi="Times New Roman" w:cs="Times New Roman"/>
          <w:sz w:val="24"/>
          <w:szCs w:val="24"/>
          <w:shd w:val="clear" w:color="auto" w:fill="FFFFFF"/>
          <w:lang w:val="fr-FR"/>
        </w:rPr>
        <w:t>par le biais du renvoi préjudiciel,</w:t>
      </w:r>
      <w:r w:rsidR="000F5172" w:rsidRPr="005E1BD9">
        <w:rPr>
          <w:rStyle w:val="Appelnotedebasdep"/>
          <w:rFonts w:ascii="Times New Roman" w:hAnsi="Times New Roman" w:cs="Times New Roman"/>
          <w:sz w:val="24"/>
          <w:szCs w:val="24"/>
          <w:shd w:val="clear" w:color="auto" w:fill="FFFFFF"/>
          <w:lang w:val="fr-FR"/>
        </w:rPr>
        <w:footnoteReference w:id="22"/>
      </w:r>
      <w:r w:rsidR="000F5172" w:rsidRPr="005E1BD9">
        <w:rPr>
          <w:rFonts w:ascii="Times New Roman" w:hAnsi="Times New Roman" w:cs="Times New Roman"/>
          <w:sz w:val="24"/>
          <w:szCs w:val="24"/>
          <w:shd w:val="clear" w:color="auto" w:fill="FFFFFF"/>
          <w:lang w:val="fr-FR"/>
        </w:rPr>
        <w:t xml:space="preserve"> tous rejetés par la Cour de Justice. Dans certains, cas il est permis de douter de la légalité de certaines des mesures adoptées par le législateur européen, le raisonnement affiché par la Cour n’emportant pas pleinement l’adhésion. Deux exemples peuvent être mobilisés, le cas du tabac à usage oral, plus connu en Europe sous le nom de sa variante suédoise appelée </w:t>
      </w:r>
      <w:r w:rsidR="000F5172" w:rsidRPr="005E1BD9">
        <w:rPr>
          <w:rFonts w:ascii="Times New Roman" w:hAnsi="Times New Roman" w:cs="Times New Roman"/>
          <w:i/>
          <w:iCs/>
          <w:sz w:val="24"/>
          <w:szCs w:val="24"/>
          <w:shd w:val="clear" w:color="auto" w:fill="FFFFFF"/>
          <w:lang w:val="fr-FR"/>
        </w:rPr>
        <w:t>snus</w:t>
      </w:r>
      <w:r w:rsidR="000F5172" w:rsidRPr="005E1BD9">
        <w:rPr>
          <w:rFonts w:ascii="Times New Roman" w:hAnsi="Times New Roman" w:cs="Times New Roman"/>
          <w:sz w:val="24"/>
          <w:szCs w:val="24"/>
          <w:shd w:val="clear" w:color="auto" w:fill="FFFFFF"/>
          <w:lang w:val="fr-FR"/>
        </w:rPr>
        <w:t xml:space="preserve">, et </w:t>
      </w:r>
      <w:r w:rsidR="00D4330D" w:rsidRPr="005E1BD9">
        <w:rPr>
          <w:rFonts w:ascii="Times New Roman" w:hAnsi="Times New Roman" w:cs="Times New Roman"/>
          <w:sz w:val="24"/>
          <w:szCs w:val="24"/>
          <w:shd w:val="clear" w:color="auto" w:fill="FFFFFF"/>
          <w:lang w:val="fr-FR"/>
        </w:rPr>
        <w:t>celui</w:t>
      </w:r>
      <w:r w:rsidR="000F5172" w:rsidRPr="005E1BD9">
        <w:rPr>
          <w:rFonts w:ascii="Times New Roman" w:hAnsi="Times New Roman" w:cs="Times New Roman"/>
          <w:sz w:val="24"/>
          <w:szCs w:val="24"/>
          <w:shd w:val="clear" w:color="auto" w:fill="FFFFFF"/>
          <w:lang w:val="fr-FR"/>
        </w:rPr>
        <w:t xml:space="preserve"> d</w:t>
      </w:r>
      <w:r w:rsidR="00D4330D" w:rsidRPr="005E1BD9">
        <w:rPr>
          <w:rFonts w:ascii="Times New Roman" w:hAnsi="Times New Roman" w:cs="Times New Roman"/>
          <w:sz w:val="24"/>
          <w:szCs w:val="24"/>
          <w:shd w:val="clear" w:color="auto" w:fill="FFFFFF"/>
          <w:lang w:val="fr-FR"/>
        </w:rPr>
        <w:t>u tabac comprenant des</w:t>
      </w:r>
      <w:r w:rsidR="000F5172" w:rsidRPr="005E1BD9">
        <w:rPr>
          <w:rFonts w:ascii="Times New Roman" w:hAnsi="Times New Roman" w:cs="Times New Roman"/>
          <w:sz w:val="24"/>
          <w:szCs w:val="24"/>
          <w:shd w:val="clear" w:color="auto" w:fill="FFFFFF"/>
          <w:lang w:val="fr-FR"/>
        </w:rPr>
        <w:t xml:space="preserve"> ar</w:t>
      </w:r>
      <w:r w:rsidR="00D4330D" w:rsidRPr="005E1BD9">
        <w:rPr>
          <w:rFonts w:ascii="Times New Roman" w:hAnsi="Times New Roman" w:cs="Times New Roman"/>
          <w:sz w:val="24"/>
          <w:szCs w:val="24"/>
          <w:shd w:val="clear" w:color="auto" w:fill="FFFFFF"/>
          <w:lang w:val="fr-FR"/>
        </w:rPr>
        <w:t xml:space="preserve">ômes </w:t>
      </w:r>
      <w:r w:rsidR="00D4330D" w:rsidRPr="00B4298C">
        <w:rPr>
          <w:rFonts w:ascii="Times New Roman" w:hAnsi="Times New Roman" w:cs="Times New Roman"/>
          <w:sz w:val="24"/>
          <w:szCs w:val="24"/>
          <w:shd w:val="clear" w:color="auto" w:fill="FFFFFF"/>
          <w:lang w:val="fr-FR"/>
        </w:rPr>
        <w:t>caractérisant,</w:t>
      </w:r>
      <w:r w:rsidR="00914000">
        <w:rPr>
          <w:rFonts w:ascii="Times New Roman" w:hAnsi="Times New Roman" w:cs="Times New Roman"/>
          <w:sz w:val="24"/>
          <w:szCs w:val="24"/>
          <w:shd w:val="clear" w:color="auto" w:fill="FFFFFF"/>
          <w:lang w:val="fr-FR"/>
        </w:rPr>
        <w:t xml:space="preserve"> </w:t>
      </w:r>
      <w:r w:rsidR="00D4330D" w:rsidRPr="00B4298C">
        <w:rPr>
          <w:rFonts w:ascii="Times New Roman" w:hAnsi="Times New Roman" w:cs="Times New Roman"/>
          <w:sz w:val="24"/>
          <w:szCs w:val="24"/>
          <w:shd w:val="clear" w:color="auto" w:fill="FFFFFF"/>
          <w:lang w:val="fr-FR"/>
        </w:rPr>
        <w:t>tous deux interdits par la Directive 2014/40 sur les produits du tabac</w:t>
      </w:r>
      <w:r w:rsidR="00D15919" w:rsidRPr="00B4298C">
        <w:rPr>
          <w:rFonts w:ascii="Times New Roman" w:hAnsi="Times New Roman" w:cs="Times New Roman"/>
          <w:sz w:val="24"/>
          <w:szCs w:val="24"/>
          <w:shd w:val="clear" w:color="auto" w:fill="FFFFFF"/>
          <w:lang w:val="fr-FR"/>
        </w:rPr>
        <w:t>.</w:t>
      </w:r>
      <w:r w:rsidR="00E74A04" w:rsidRPr="00B4298C">
        <w:rPr>
          <w:rStyle w:val="Appelnotedebasdep"/>
          <w:rFonts w:ascii="Times New Roman" w:hAnsi="Times New Roman" w:cs="Times New Roman"/>
          <w:sz w:val="24"/>
          <w:szCs w:val="24"/>
          <w:shd w:val="clear" w:color="auto" w:fill="FFFFFF"/>
          <w:lang w:val="fr-FR"/>
        </w:rPr>
        <w:footnoteReference w:id="23"/>
      </w:r>
    </w:p>
    <w:p w14:paraId="5694F98D" w14:textId="08AE1D35" w:rsidR="00B953AE" w:rsidRPr="00B4298C" w:rsidRDefault="00D4330D" w:rsidP="00D4330D">
      <w:pPr>
        <w:spacing w:line="276" w:lineRule="auto"/>
        <w:jc w:val="both"/>
        <w:rPr>
          <w:rFonts w:ascii="Times New Roman" w:hAnsi="Times New Roman" w:cs="Times New Roman"/>
          <w:sz w:val="24"/>
          <w:szCs w:val="24"/>
          <w:shd w:val="clear" w:color="auto" w:fill="FFFFFF"/>
          <w:lang w:val="fr-FR"/>
        </w:rPr>
      </w:pPr>
      <w:r w:rsidRPr="00B4298C">
        <w:rPr>
          <w:rFonts w:ascii="Times New Roman" w:hAnsi="Times New Roman" w:cs="Times New Roman"/>
          <w:sz w:val="24"/>
          <w:szCs w:val="24"/>
          <w:shd w:val="clear" w:color="auto" w:fill="FFFFFF"/>
          <w:lang w:val="fr-FR"/>
        </w:rPr>
        <w:t xml:space="preserve">Le </w:t>
      </w:r>
      <w:r w:rsidRPr="00B4298C">
        <w:rPr>
          <w:rFonts w:ascii="Times New Roman" w:hAnsi="Times New Roman" w:cs="Times New Roman"/>
          <w:i/>
          <w:iCs/>
          <w:sz w:val="24"/>
          <w:szCs w:val="24"/>
          <w:shd w:val="clear" w:color="auto" w:fill="FFFFFF"/>
          <w:lang w:val="fr-FR"/>
        </w:rPr>
        <w:t>snus</w:t>
      </w:r>
      <w:r w:rsidRPr="00B4298C">
        <w:rPr>
          <w:rFonts w:ascii="Times New Roman" w:hAnsi="Times New Roman" w:cs="Times New Roman"/>
          <w:sz w:val="24"/>
          <w:szCs w:val="24"/>
          <w:shd w:val="clear" w:color="auto" w:fill="FFFFFF"/>
          <w:lang w:val="fr-FR"/>
        </w:rPr>
        <w:t xml:space="preserve"> est interdit dans l’Union européenne </w:t>
      </w:r>
      <w:r w:rsidR="00486403" w:rsidRPr="00B4298C">
        <w:rPr>
          <w:rFonts w:ascii="Times New Roman" w:hAnsi="Times New Roman" w:cs="Times New Roman"/>
          <w:sz w:val="24"/>
          <w:szCs w:val="24"/>
          <w:shd w:val="clear" w:color="auto" w:fill="FFFFFF"/>
          <w:lang w:val="fr-FR"/>
        </w:rPr>
        <w:t xml:space="preserve">depuis </w:t>
      </w:r>
      <w:r w:rsidR="00F86387" w:rsidRPr="00B4298C">
        <w:rPr>
          <w:rFonts w:ascii="Times New Roman" w:hAnsi="Times New Roman" w:cs="Times New Roman"/>
          <w:sz w:val="24"/>
          <w:szCs w:val="24"/>
          <w:shd w:val="clear" w:color="auto" w:fill="FFFFFF"/>
          <w:lang w:val="fr-FR"/>
        </w:rPr>
        <w:t>1992,</w:t>
      </w:r>
      <w:r w:rsidR="00F86387" w:rsidRPr="00B4298C">
        <w:rPr>
          <w:rStyle w:val="Appelnotedebasdep"/>
          <w:rFonts w:ascii="Times New Roman" w:hAnsi="Times New Roman" w:cs="Times New Roman"/>
          <w:sz w:val="24"/>
          <w:szCs w:val="24"/>
          <w:shd w:val="clear" w:color="auto" w:fill="FFFFFF"/>
          <w:lang w:val="fr-FR"/>
        </w:rPr>
        <w:footnoteReference w:id="24"/>
      </w:r>
      <w:r w:rsidR="00F86387" w:rsidRPr="00B4298C">
        <w:rPr>
          <w:rFonts w:ascii="Times New Roman" w:hAnsi="Times New Roman" w:cs="Times New Roman"/>
          <w:sz w:val="24"/>
          <w:szCs w:val="24"/>
          <w:shd w:val="clear" w:color="auto" w:fill="FFFFFF"/>
          <w:lang w:val="fr-FR"/>
        </w:rPr>
        <w:t xml:space="preserve"> sur le fondement de son </w:t>
      </w:r>
      <w:r w:rsidRPr="00B4298C">
        <w:rPr>
          <w:rFonts w:ascii="Times New Roman" w:hAnsi="Times New Roman" w:cs="Times New Roman"/>
          <w:sz w:val="24"/>
          <w:szCs w:val="24"/>
          <w:shd w:val="clear" w:color="auto" w:fill="FFFFFF"/>
          <w:lang w:val="fr-FR"/>
        </w:rPr>
        <w:t>caractère cancérigène et de son possible rôle dans l’initiation de certaines populations</w:t>
      </w:r>
      <w:r w:rsidR="0035320A">
        <w:rPr>
          <w:rFonts w:ascii="Times New Roman" w:hAnsi="Times New Roman" w:cs="Times New Roman"/>
          <w:sz w:val="24"/>
          <w:szCs w:val="24"/>
          <w:shd w:val="clear" w:color="auto" w:fill="FFFFFF"/>
          <w:lang w:val="fr-FR"/>
        </w:rPr>
        <w:t xml:space="preserve"> au tabagisme</w:t>
      </w:r>
      <w:r w:rsidRPr="00B4298C">
        <w:rPr>
          <w:rFonts w:ascii="Times New Roman" w:hAnsi="Times New Roman" w:cs="Times New Roman"/>
          <w:sz w:val="24"/>
          <w:szCs w:val="24"/>
          <w:shd w:val="clear" w:color="auto" w:fill="FFFFFF"/>
          <w:lang w:val="fr-FR"/>
        </w:rPr>
        <w:t>, dont les plus jeunes.</w:t>
      </w:r>
      <w:r w:rsidRPr="00B4298C">
        <w:rPr>
          <w:rStyle w:val="Appelnotedebasdep"/>
          <w:rFonts w:ascii="Times New Roman" w:hAnsi="Times New Roman" w:cs="Times New Roman"/>
          <w:sz w:val="24"/>
          <w:szCs w:val="24"/>
          <w:shd w:val="clear" w:color="auto" w:fill="FFFFFF"/>
          <w:lang w:val="fr-FR"/>
        </w:rPr>
        <w:footnoteReference w:id="25"/>
      </w:r>
      <w:r w:rsidR="0035320A">
        <w:rPr>
          <w:rFonts w:ascii="Times New Roman" w:hAnsi="Times New Roman" w:cs="Times New Roman"/>
          <w:sz w:val="24"/>
          <w:szCs w:val="24"/>
          <w:shd w:val="clear" w:color="auto" w:fill="FFFFFF"/>
          <w:lang w:val="fr-FR"/>
        </w:rPr>
        <w:t xml:space="preserve"> </w:t>
      </w:r>
      <w:r w:rsidRPr="00B4298C">
        <w:rPr>
          <w:rFonts w:ascii="Times New Roman" w:hAnsi="Times New Roman" w:cs="Times New Roman"/>
          <w:sz w:val="24"/>
          <w:szCs w:val="24"/>
          <w:shd w:val="clear" w:color="auto" w:fill="FFFFFF"/>
          <w:lang w:val="fr-FR"/>
        </w:rPr>
        <w:t>Cette interdiction a fait l’objet de contestations à trois reprises</w:t>
      </w:r>
      <w:r w:rsidR="00784395">
        <w:rPr>
          <w:rFonts w:ascii="Times New Roman" w:hAnsi="Times New Roman" w:cs="Times New Roman"/>
          <w:sz w:val="24"/>
          <w:szCs w:val="24"/>
          <w:shd w:val="clear" w:color="auto" w:fill="FFFFFF"/>
          <w:lang w:val="fr-FR"/>
        </w:rPr>
        <w:t>.</w:t>
      </w:r>
      <w:r w:rsidR="004C36D9" w:rsidRPr="00B4298C">
        <w:rPr>
          <w:rStyle w:val="Appelnotedebasdep"/>
          <w:rFonts w:ascii="Times New Roman" w:hAnsi="Times New Roman" w:cs="Times New Roman"/>
          <w:sz w:val="24"/>
          <w:szCs w:val="24"/>
          <w:shd w:val="clear" w:color="auto" w:fill="FFFFFF"/>
          <w:lang w:val="fr-FR"/>
        </w:rPr>
        <w:footnoteReference w:id="26"/>
      </w:r>
      <w:r w:rsidRPr="00B4298C">
        <w:rPr>
          <w:rFonts w:ascii="Times New Roman" w:hAnsi="Times New Roman" w:cs="Times New Roman"/>
          <w:sz w:val="24"/>
          <w:szCs w:val="24"/>
          <w:shd w:val="clear" w:color="auto" w:fill="FFFFFF"/>
          <w:lang w:val="fr-FR"/>
        </w:rPr>
        <w:t xml:space="preserve"> </w:t>
      </w:r>
      <w:r w:rsidR="00937DA9" w:rsidRPr="00B4298C">
        <w:rPr>
          <w:rFonts w:ascii="Times New Roman" w:hAnsi="Times New Roman" w:cs="Times New Roman"/>
          <w:sz w:val="24"/>
          <w:szCs w:val="24"/>
          <w:shd w:val="clear" w:color="auto" w:fill="FFFFFF"/>
          <w:lang w:val="fr-FR"/>
        </w:rPr>
        <w:t>L’interdiction des arômes caractérisant présent dans les produits du tabac, qui vi</w:t>
      </w:r>
      <w:r w:rsidR="00914000">
        <w:rPr>
          <w:rFonts w:ascii="Times New Roman" w:hAnsi="Times New Roman" w:cs="Times New Roman"/>
          <w:sz w:val="24"/>
          <w:szCs w:val="24"/>
          <w:shd w:val="clear" w:color="auto" w:fill="FFFFFF"/>
          <w:lang w:val="fr-FR"/>
        </w:rPr>
        <w:t>se</w:t>
      </w:r>
      <w:r w:rsidR="00937DA9" w:rsidRPr="00B4298C">
        <w:rPr>
          <w:rFonts w:ascii="Times New Roman" w:hAnsi="Times New Roman" w:cs="Times New Roman"/>
          <w:sz w:val="24"/>
          <w:szCs w:val="24"/>
          <w:shd w:val="clear" w:color="auto" w:fill="FFFFFF"/>
          <w:lang w:val="fr-FR"/>
        </w:rPr>
        <w:t xml:space="preserve"> en particulier le menthol, a </w:t>
      </w:r>
      <w:r w:rsidR="00914000">
        <w:rPr>
          <w:rFonts w:ascii="Times New Roman" w:hAnsi="Times New Roman" w:cs="Times New Roman"/>
          <w:sz w:val="24"/>
          <w:szCs w:val="24"/>
          <w:shd w:val="clear" w:color="auto" w:fill="FFFFFF"/>
          <w:lang w:val="fr-FR"/>
        </w:rPr>
        <w:t>également</w:t>
      </w:r>
      <w:r w:rsidR="00937DA9" w:rsidRPr="00B4298C">
        <w:rPr>
          <w:rFonts w:ascii="Times New Roman" w:hAnsi="Times New Roman" w:cs="Times New Roman"/>
          <w:sz w:val="24"/>
          <w:szCs w:val="24"/>
          <w:shd w:val="clear" w:color="auto" w:fill="FFFFFF"/>
          <w:lang w:val="fr-FR"/>
        </w:rPr>
        <w:t xml:space="preserve"> été adoptée afin de limiter l’attractivité du tabac auprès des jeunes, et fait</w:t>
      </w:r>
      <w:r w:rsidR="009A0227">
        <w:rPr>
          <w:rFonts w:ascii="Times New Roman" w:hAnsi="Times New Roman" w:cs="Times New Roman"/>
          <w:sz w:val="24"/>
          <w:szCs w:val="24"/>
          <w:shd w:val="clear" w:color="auto" w:fill="FFFFFF"/>
          <w:lang w:val="fr-FR"/>
        </w:rPr>
        <w:t xml:space="preserve"> </w:t>
      </w:r>
      <w:r w:rsidR="00937DA9" w:rsidRPr="00B4298C">
        <w:rPr>
          <w:rFonts w:ascii="Times New Roman" w:hAnsi="Times New Roman" w:cs="Times New Roman"/>
          <w:sz w:val="24"/>
          <w:szCs w:val="24"/>
          <w:shd w:val="clear" w:color="auto" w:fill="FFFFFF"/>
          <w:lang w:val="fr-FR"/>
        </w:rPr>
        <w:t>l’objet de recours.</w:t>
      </w:r>
      <w:r w:rsidR="009A0227">
        <w:rPr>
          <w:rStyle w:val="Appelnotedebasdep"/>
          <w:rFonts w:ascii="Times New Roman" w:hAnsi="Times New Roman" w:cs="Times New Roman"/>
          <w:sz w:val="24"/>
          <w:szCs w:val="24"/>
          <w:shd w:val="clear" w:color="auto" w:fill="FFFFFF"/>
          <w:lang w:val="fr-FR"/>
        </w:rPr>
        <w:footnoteReference w:id="27"/>
      </w:r>
    </w:p>
    <w:p w14:paraId="237C1074" w14:textId="6C490D22" w:rsidR="00937DA9" w:rsidRPr="00B4298C" w:rsidRDefault="00D4330D" w:rsidP="00D4330D">
      <w:pPr>
        <w:spacing w:line="276" w:lineRule="auto"/>
        <w:jc w:val="both"/>
        <w:rPr>
          <w:rFonts w:ascii="Times New Roman" w:hAnsi="Times New Roman" w:cs="Times New Roman"/>
          <w:sz w:val="24"/>
          <w:szCs w:val="24"/>
          <w:shd w:val="clear" w:color="auto" w:fill="FFFFFF"/>
          <w:lang w:val="fr-FR"/>
        </w:rPr>
      </w:pPr>
      <w:r w:rsidRPr="00B4298C">
        <w:rPr>
          <w:rFonts w:ascii="Times New Roman" w:hAnsi="Times New Roman" w:cs="Times New Roman"/>
          <w:sz w:val="24"/>
          <w:szCs w:val="24"/>
          <w:shd w:val="clear" w:color="auto" w:fill="FFFFFF"/>
          <w:lang w:val="fr-FR"/>
        </w:rPr>
        <w:t xml:space="preserve">Dans les arrêts </w:t>
      </w:r>
      <w:proofErr w:type="spellStart"/>
      <w:r w:rsidRPr="00B4298C">
        <w:rPr>
          <w:rFonts w:ascii="Times New Roman" w:hAnsi="Times New Roman" w:cs="Times New Roman"/>
          <w:i/>
          <w:iCs/>
          <w:sz w:val="24"/>
          <w:szCs w:val="24"/>
          <w:lang w:val="fr-FR"/>
        </w:rPr>
        <w:t>Swedish</w:t>
      </w:r>
      <w:proofErr w:type="spellEnd"/>
      <w:r w:rsidRPr="00B4298C">
        <w:rPr>
          <w:rFonts w:ascii="Times New Roman" w:hAnsi="Times New Roman" w:cs="Times New Roman"/>
          <w:i/>
          <w:iCs/>
          <w:sz w:val="24"/>
          <w:szCs w:val="24"/>
          <w:lang w:val="fr-FR"/>
        </w:rPr>
        <w:t xml:space="preserve"> Match</w:t>
      </w:r>
      <w:r w:rsidRPr="00B4298C">
        <w:rPr>
          <w:rFonts w:ascii="Times New Roman" w:hAnsi="Times New Roman" w:cs="Times New Roman"/>
          <w:sz w:val="24"/>
          <w:szCs w:val="24"/>
          <w:lang w:val="fr-FR"/>
        </w:rPr>
        <w:t xml:space="preserve"> et </w:t>
      </w:r>
      <w:r w:rsidRPr="00B4298C">
        <w:rPr>
          <w:rFonts w:ascii="Times New Roman" w:hAnsi="Times New Roman" w:cs="Times New Roman"/>
          <w:i/>
          <w:iCs/>
          <w:sz w:val="24"/>
          <w:szCs w:val="24"/>
          <w:lang w:val="fr-FR"/>
        </w:rPr>
        <w:t>Arnold André,</w:t>
      </w:r>
      <w:r w:rsidRPr="00B4298C">
        <w:rPr>
          <w:rStyle w:val="Appelnotedebasdep"/>
          <w:rFonts w:ascii="Times New Roman" w:hAnsi="Times New Roman" w:cs="Times New Roman"/>
          <w:sz w:val="24"/>
          <w:szCs w:val="24"/>
        </w:rPr>
        <w:footnoteReference w:id="28"/>
      </w:r>
      <w:r w:rsidRPr="00B4298C">
        <w:rPr>
          <w:rFonts w:ascii="Times New Roman" w:hAnsi="Times New Roman" w:cs="Times New Roman"/>
          <w:sz w:val="24"/>
          <w:szCs w:val="24"/>
          <w:lang w:val="fr-FR"/>
        </w:rPr>
        <w:t xml:space="preserve"> </w:t>
      </w:r>
      <w:r w:rsidR="008A0A06" w:rsidRPr="00B4298C">
        <w:rPr>
          <w:rFonts w:ascii="Times New Roman" w:hAnsi="Times New Roman" w:cs="Times New Roman"/>
          <w:sz w:val="24"/>
          <w:szCs w:val="24"/>
          <w:lang w:val="fr-FR"/>
        </w:rPr>
        <w:t xml:space="preserve">la Cour </w:t>
      </w:r>
      <w:r w:rsidR="00E56200" w:rsidRPr="00B4298C">
        <w:rPr>
          <w:rFonts w:ascii="Times New Roman" w:hAnsi="Times New Roman" w:cs="Times New Roman"/>
          <w:sz w:val="24"/>
          <w:szCs w:val="24"/>
          <w:lang w:val="fr-FR"/>
        </w:rPr>
        <w:t xml:space="preserve"> a confirmé</w:t>
      </w:r>
      <w:r w:rsidR="008A0A06" w:rsidRPr="00B4298C">
        <w:rPr>
          <w:rFonts w:ascii="Times New Roman" w:hAnsi="Times New Roman" w:cs="Times New Roman"/>
          <w:sz w:val="24"/>
          <w:szCs w:val="24"/>
          <w:lang w:val="fr-FR"/>
        </w:rPr>
        <w:t xml:space="preserve"> la validité </w:t>
      </w:r>
      <w:r w:rsidR="00937DA9" w:rsidRPr="00B4298C">
        <w:rPr>
          <w:rFonts w:ascii="Times New Roman" w:hAnsi="Times New Roman" w:cs="Times New Roman"/>
          <w:sz w:val="24"/>
          <w:szCs w:val="24"/>
          <w:lang w:val="fr-FR"/>
        </w:rPr>
        <w:t xml:space="preserve">de l’interdiction du </w:t>
      </w:r>
      <w:r w:rsidR="00937DA9" w:rsidRPr="00A02DE5">
        <w:rPr>
          <w:rFonts w:ascii="Times New Roman" w:hAnsi="Times New Roman" w:cs="Times New Roman"/>
          <w:i/>
          <w:iCs/>
          <w:sz w:val="24"/>
          <w:szCs w:val="24"/>
          <w:lang w:val="fr-FR"/>
        </w:rPr>
        <w:t>snus</w:t>
      </w:r>
      <w:r w:rsidR="008A0A06" w:rsidRPr="00B4298C">
        <w:rPr>
          <w:rFonts w:ascii="Times New Roman" w:hAnsi="Times New Roman" w:cs="Times New Roman"/>
          <w:sz w:val="24"/>
          <w:szCs w:val="24"/>
          <w:lang w:val="fr-FR"/>
        </w:rPr>
        <w:t xml:space="preserve"> au regard de l’article 114 TFUE en considérant que les mesures adoptées sur le fondement de cet article « </w:t>
      </w:r>
      <w:r w:rsidR="008A0A06" w:rsidRPr="00B4298C">
        <w:rPr>
          <w:rFonts w:ascii="Times New Roman" w:hAnsi="Times New Roman" w:cs="Times New Roman"/>
          <w:sz w:val="24"/>
          <w:szCs w:val="24"/>
          <w:shd w:val="clear" w:color="auto" w:fill="FFFFFF"/>
          <w:lang w:val="fr-FR"/>
        </w:rPr>
        <w:t>peuvent consister à […] interdire, provisoirement ou définitivement, la commercialisation d’un ou de certains produits ».</w:t>
      </w:r>
      <w:r w:rsidR="00E56200" w:rsidRPr="00B4298C">
        <w:rPr>
          <w:rStyle w:val="Appelnotedebasdep"/>
          <w:rFonts w:ascii="Times New Roman" w:hAnsi="Times New Roman" w:cs="Times New Roman"/>
          <w:sz w:val="24"/>
          <w:szCs w:val="24"/>
          <w:shd w:val="clear" w:color="auto" w:fill="FFFFFF"/>
          <w:lang w:val="fr-FR"/>
        </w:rPr>
        <w:footnoteReference w:id="29"/>
      </w:r>
      <w:r w:rsidR="00E56200" w:rsidRPr="00B4298C">
        <w:rPr>
          <w:rFonts w:ascii="Times New Roman" w:hAnsi="Times New Roman" w:cs="Times New Roman"/>
          <w:sz w:val="24"/>
          <w:szCs w:val="24"/>
          <w:shd w:val="clear" w:color="auto" w:fill="FFFFFF"/>
          <w:lang w:val="fr-FR"/>
        </w:rPr>
        <w:t xml:space="preserve"> La Cour n’offrant pas plus d’explications, on peut se demander en quoi une telle interdiction élimine des obstacles aux échanges</w:t>
      </w:r>
      <w:r w:rsidR="00A02DE5">
        <w:rPr>
          <w:rFonts w:ascii="Times New Roman" w:hAnsi="Times New Roman" w:cs="Times New Roman"/>
          <w:sz w:val="24"/>
          <w:szCs w:val="24"/>
          <w:shd w:val="clear" w:color="auto" w:fill="FFFFFF"/>
          <w:lang w:val="fr-FR"/>
        </w:rPr>
        <w:t xml:space="preserve"> </w:t>
      </w:r>
      <w:r w:rsidR="00E56200" w:rsidRPr="00B4298C">
        <w:rPr>
          <w:rFonts w:ascii="Times New Roman" w:hAnsi="Times New Roman" w:cs="Times New Roman"/>
          <w:sz w:val="24"/>
          <w:szCs w:val="24"/>
          <w:shd w:val="clear" w:color="auto" w:fill="FFFFFF"/>
          <w:lang w:val="fr-FR"/>
        </w:rPr>
        <w:t>ou des distorsions significatives de concurrence.</w:t>
      </w:r>
      <w:r w:rsidR="00937DA9" w:rsidRPr="00B4298C">
        <w:rPr>
          <w:rFonts w:ascii="Times New Roman" w:hAnsi="Times New Roman" w:cs="Times New Roman"/>
          <w:sz w:val="24"/>
          <w:szCs w:val="24"/>
          <w:shd w:val="clear" w:color="auto" w:fill="FFFFFF"/>
          <w:lang w:val="fr-FR"/>
        </w:rPr>
        <w:t xml:space="preserve"> </w:t>
      </w:r>
      <w:r w:rsidR="00E56200" w:rsidRPr="00B4298C">
        <w:rPr>
          <w:rFonts w:ascii="Times New Roman" w:hAnsi="Times New Roman" w:cs="Times New Roman"/>
          <w:sz w:val="24"/>
          <w:szCs w:val="24"/>
          <w:shd w:val="clear" w:color="auto" w:fill="FFFFFF"/>
          <w:lang w:val="fr-FR"/>
        </w:rPr>
        <w:t xml:space="preserve">L’avocat général </w:t>
      </w:r>
      <w:proofErr w:type="spellStart"/>
      <w:r w:rsidR="00E56200" w:rsidRPr="00B4298C">
        <w:rPr>
          <w:rFonts w:ascii="Times New Roman" w:hAnsi="Times New Roman" w:cs="Times New Roman"/>
          <w:sz w:val="24"/>
          <w:szCs w:val="24"/>
          <w:shd w:val="clear" w:color="auto" w:fill="FFFFFF"/>
          <w:lang w:val="fr-FR"/>
        </w:rPr>
        <w:t>Geelhoed</w:t>
      </w:r>
      <w:proofErr w:type="spellEnd"/>
      <w:r w:rsidR="00E56200" w:rsidRPr="00B4298C">
        <w:rPr>
          <w:rFonts w:ascii="Times New Roman" w:hAnsi="Times New Roman" w:cs="Times New Roman"/>
          <w:sz w:val="24"/>
          <w:szCs w:val="24"/>
          <w:shd w:val="clear" w:color="auto" w:fill="FFFFFF"/>
          <w:lang w:val="fr-FR"/>
        </w:rPr>
        <w:t>, sans doute conscient de cette difficulté, admettait dans ses conclusions qu</w:t>
      </w:r>
      <w:r w:rsidR="005E1BD9" w:rsidRPr="00B4298C">
        <w:rPr>
          <w:rFonts w:ascii="Times New Roman" w:hAnsi="Times New Roman" w:cs="Times New Roman"/>
          <w:sz w:val="24"/>
          <w:szCs w:val="24"/>
          <w:shd w:val="clear" w:color="auto" w:fill="FFFFFF"/>
          <w:lang w:val="fr-FR"/>
        </w:rPr>
        <w:t>’une telle interdiction ne pouvait en aucun cas contribuer à l'établissement et au fonctionnement du marché intérieur s’agissant du produit interdit, mais</w:t>
      </w:r>
      <w:r w:rsidR="00937DA9" w:rsidRPr="00B4298C">
        <w:rPr>
          <w:rFonts w:ascii="Times New Roman" w:hAnsi="Times New Roman" w:cs="Times New Roman"/>
          <w:sz w:val="24"/>
          <w:szCs w:val="24"/>
          <w:shd w:val="clear" w:color="auto" w:fill="FFFFFF"/>
          <w:lang w:val="fr-FR"/>
        </w:rPr>
        <w:t xml:space="preserve"> considérait</w:t>
      </w:r>
      <w:r w:rsidR="005E1BD9" w:rsidRPr="00B4298C">
        <w:rPr>
          <w:rFonts w:ascii="Times New Roman" w:hAnsi="Times New Roman" w:cs="Times New Roman"/>
          <w:sz w:val="24"/>
          <w:szCs w:val="24"/>
          <w:shd w:val="clear" w:color="auto" w:fill="FFFFFF"/>
          <w:lang w:val="fr-FR"/>
        </w:rPr>
        <w:t xml:space="preserve"> qu’elle facilitait les échanges pour les autres produits du tabac en </w:t>
      </w:r>
      <w:r w:rsidR="005E1BD9" w:rsidRPr="00B4298C">
        <w:rPr>
          <w:rFonts w:ascii="Times New Roman" w:hAnsi="Times New Roman" w:cs="Times New Roman"/>
          <w:sz w:val="24"/>
          <w:szCs w:val="24"/>
          <w:shd w:val="clear" w:color="auto" w:fill="FFFFFF"/>
          <w:lang w:val="fr-FR"/>
        </w:rPr>
        <w:lastRenderedPageBreak/>
        <w:t>permettant « de réduire l'effort nécessaire pour contrôler [leur] mise sur le marché ».</w:t>
      </w:r>
      <w:r w:rsidR="005E1BD9" w:rsidRPr="00B4298C">
        <w:rPr>
          <w:rStyle w:val="Appelnotedebasdep"/>
          <w:rFonts w:ascii="Times New Roman" w:hAnsi="Times New Roman" w:cs="Times New Roman"/>
          <w:sz w:val="24"/>
          <w:szCs w:val="24"/>
          <w:shd w:val="clear" w:color="auto" w:fill="FFFFFF"/>
          <w:lang w:val="fr-FR"/>
        </w:rPr>
        <w:footnoteReference w:id="30"/>
      </w:r>
      <w:r w:rsidR="00937DA9" w:rsidRPr="00B4298C">
        <w:rPr>
          <w:rFonts w:ascii="Times New Roman" w:hAnsi="Times New Roman" w:cs="Times New Roman"/>
          <w:sz w:val="24"/>
          <w:szCs w:val="24"/>
          <w:shd w:val="clear" w:color="auto" w:fill="FFFFFF"/>
          <w:lang w:val="fr-FR"/>
        </w:rPr>
        <w:t xml:space="preserve"> Cette explication est peu convaincante. Même en acceptant que l’interdiction du snus soit plus simple à mettre en œuvre qu’un mécanisme d’évaluation et de contrôle, on voit mal en quoi cela favorise la libre circulation des autres produits. C’est à tout le moins une interprétation très généreuse des conditions posées dans l’arrêt </w:t>
      </w:r>
      <w:r w:rsidR="00B328D6" w:rsidRPr="00B328D6">
        <w:rPr>
          <w:rFonts w:ascii="Times New Roman" w:hAnsi="Times New Roman" w:cs="Times New Roman"/>
          <w:i/>
          <w:iCs/>
          <w:sz w:val="24"/>
          <w:szCs w:val="24"/>
          <w:shd w:val="clear" w:color="auto" w:fill="FFFFFF"/>
          <w:lang w:val="fr-FR"/>
        </w:rPr>
        <w:t xml:space="preserve">Allemagne / </w:t>
      </w:r>
      <w:r w:rsidR="00937DA9" w:rsidRPr="00B328D6">
        <w:rPr>
          <w:rFonts w:ascii="Times New Roman" w:hAnsi="Times New Roman" w:cs="Times New Roman"/>
          <w:i/>
          <w:iCs/>
          <w:sz w:val="24"/>
          <w:szCs w:val="24"/>
          <w:shd w:val="clear" w:color="auto" w:fill="FFFFFF"/>
          <w:lang w:val="fr-FR"/>
        </w:rPr>
        <w:t>Parlement et Conseil</w:t>
      </w:r>
      <w:r w:rsidR="00937DA9" w:rsidRPr="00B4298C">
        <w:rPr>
          <w:rFonts w:ascii="Times New Roman" w:hAnsi="Times New Roman" w:cs="Times New Roman"/>
          <w:sz w:val="24"/>
          <w:szCs w:val="24"/>
          <w:shd w:val="clear" w:color="auto" w:fill="FFFFFF"/>
          <w:lang w:val="fr-FR"/>
        </w:rPr>
        <w:t>.</w:t>
      </w:r>
    </w:p>
    <w:p w14:paraId="709EE0F0" w14:textId="68EE2517" w:rsidR="005B1910" w:rsidRDefault="00937DA9" w:rsidP="000725FC">
      <w:pPr>
        <w:spacing w:line="276" w:lineRule="auto"/>
        <w:jc w:val="both"/>
        <w:rPr>
          <w:rFonts w:ascii="Times New Roman" w:hAnsi="Times New Roman" w:cs="Times New Roman"/>
          <w:color w:val="000000"/>
          <w:sz w:val="24"/>
          <w:szCs w:val="24"/>
          <w:lang w:val="fr-FR"/>
        </w:rPr>
      </w:pPr>
      <w:r w:rsidRPr="00B4298C">
        <w:rPr>
          <w:rFonts w:ascii="Times New Roman" w:hAnsi="Times New Roman" w:cs="Times New Roman"/>
          <w:sz w:val="24"/>
          <w:szCs w:val="24"/>
          <w:shd w:val="clear" w:color="auto" w:fill="FFFFFF"/>
          <w:lang w:val="fr-FR"/>
        </w:rPr>
        <w:t>Les mêmes</w:t>
      </w:r>
      <w:r w:rsidR="004C36D9" w:rsidRPr="00B4298C">
        <w:rPr>
          <w:rFonts w:ascii="Times New Roman" w:hAnsi="Times New Roman" w:cs="Times New Roman"/>
          <w:sz w:val="24"/>
          <w:szCs w:val="24"/>
          <w:shd w:val="clear" w:color="auto" w:fill="FFFFFF"/>
          <w:lang w:val="fr-FR"/>
        </w:rPr>
        <w:t xml:space="preserve"> doutes sont </w:t>
      </w:r>
      <w:r w:rsidR="00B328D6">
        <w:rPr>
          <w:rFonts w:ascii="Times New Roman" w:hAnsi="Times New Roman" w:cs="Times New Roman"/>
          <w:sz w:val="24"/>
          <w:szCs w:val="24"/>
          <w:shd w:val="clear" w:color="auto" w:fill="FFFFFF"/>
          <w:lang w:val="fr-FR"/>
        </w:rPr>
        <w:t>suscités</w:t>
      </w:r>
      <w:r w:rsidR="004C36D9" w:rsidRPr="00B4298C">
        <w:rPr>
          <w:rFonts w:ascii="Times New Roman" w:hAnsi="Times New Roman" w:cs="Times New Roman"/>
          <w:sz w:val="24"/>
          <w:szCs w:val="24"/>
          <w:shd w:val="clear" w:color="auto" w:fill="FFFFFF"/>
          <w:lang w:val="fr-FR"/>
        </w:rPr>
        <w:t xml:space="preserve"> par la lecture des arrêts </w:t>
      </w:r>
      <w:r w:rsidR="004C36D9" w:rsidRPr="00B328D6">
        <w:rPr>
          <w:rFonts w:ascii="Times New Roman" w:hAnsi="Times New Roman" w:cs="Times New Roman"/>
          <w:i/>
          <w:iCs/>
          <w:sz w:val="24"/>
          <w:szCs w:val="24"/>
          <w:shd w:val="clear" w:color="auto" w:fill="FFFFFF"/>
          <w:lang w:val="fr-FR"/>
        </w:rPr>
        <w:t xml:space="preserve">Pologne </w:t>
      </w:r>
      <w:r w:rsidR="00B328D6" w:rsidRPr="00B328D6">
        <w:rPr>
          <w:rFonts w:ascii="Times New Roman" w:hAnsi="Times New Roman" w:cs="Times New Roman"/>
          <w:i/>
          <w:iCs/>
          <w:sz w:val="24"/>
          <w:szCs w:val="24"/>
          <w:shd w:val="clear" w:color="auto" w:fill="FFFFFF"/>
          <w:lang w:val="fr-FR"/>
        </w:rPr>
        <w:t>/</w:t>
      </w:r>
      <w:r w:rsidR="004C36D9" w:rsidRPr="00B328D6">
        <w:rPr>
          <w:rFonts w:ascii="Times New Roman" w:hAnsi="Times New Roman" w:cs="Times New Roman"/>
          <w:i/>
          <w:iCs/>
          <w:sz w:val="24"/>
          <w:szCs w:val="24"/>
          <w:shd w:val="clear" w:color="auto" w:fill="FFFFFF"/>
          <w:lang w:val="fr-FR"/>
        </w:rPr>
        <w:t xml:space="preserve"> Parlement et Conseil</w:t>
      </w:r>
      <w:r w:rsidR="004C36D9" w:rsidRPr="00B4298C">
        <w:rPr>
          <w:rFonts w:ascii="Times New Roman" w:hAnsi="Times New Roman" w:cs="Times New Roman"/>
          <w:sz w:val="24"/>
          <w:szCs w:val="24"/>
          <w:shd w:val="clear" w:color="auto" w:fill="FFFFFF"/>
          <w:lang w:val="fr-FR"/>
        </w:rPr>
        <w:t xml:space="preserve"> et </w:t>
      </w:r>
      <w:r w:rsidR="004C36D9" w:rsidRPr="00B328D6">
        <w:rPr>
          <w:rFonts w:ascii="Times New Roman" w:hAnsi="Times New Roman" w:cs="Times New Roman"/>
          <w:i/>
          <w:iCs/>
          <w:sz w:val="24"/>
          <w:szCs w:val="24"/>
          <w:shd w:val="clear" w:color="auto" w:fill="FFFFFF"/>
          <w:lang w:val="fr-FR"/>
        </w:rPr>
        <w:t>Philip Morris</w:t>
      </w:r>
      <w:r w:rsidR="00F74AD8">
        <w:rPr>
          <w:rFonts w:ascii="Times New Roman" w:hAnsi="Times New Roman" w:cs="Times New Roman"/>
          <w:sz w:val="24"/>
          <w:szCs w:val="24"/>
          <w:shd w:val="clear" w:color="auto" w:fill="FFFFFF"/>
          <w:lang w:val="fr-FR"/>
        </w:rPr>
        <w:t xml:space="preserve"> </w:t>
      </w:r>
      <w:r w:rsidR="004C36D9" w:rsidRPr="00B4298C">
        <w:rPr>
          <w:rFonts w:ascii="Times New Roman" w:hAnsi="Times New Roman" w:cs="Times New Roman"/>
          <w:sz w:val="24"/>
          <w:szCs w:val="24"/>
          <w:shd w:val="clear" w:color="auto" w:fill="FFFFFF"/>
          <w:lang w:val="fr-FR"/>
        </w:rPr>
        <w:t xml:space="preserve">s’agissant de l’interdiction des arômes caractérisant. Dans les deux cas, </w:t>
      </w:r>
      <w:r w:rsidR="00B4298C" w:rsidRPr="00B4298C">
        <w:rPr>
          <w:rFonts w:ascii="Times New Roman" w:hAnsi="Times New Roman" w:cs="Times New Roman"/>
          <w:sz w:val="24"/>
          <w:szCs w:val="24"/>
          <w:shd w:val="clear" w:color="auto" w:fill="FFFFFF"/>
          <w:lang w:val="fr-FR"/>
        </w:rPr>
        <w:t>l’interdiction est validée par la Cour sans argumentaire précis</w:t>
      </w:r>
      <w:r w:rsidR="004C36D9" w:rsidRPr="00B4298C">
        <w:rPr>
          <w:rFonts w:ascii="Times New Roman" w:hAnsi="Times New Roman" w:cs="Times New Roman"/>
          <w:sz w:val="24"/>
          <w:szCs w:val="24"/>
          <w:lang w:val="fr-FR"/>
        </w:rPr>
        <w:t>.</w:t>
      </w:r>
      <w:r w:rsidR="004C36D9" w:rsidRPr="00B4298C">
        <w:rPr>
          <w:rStyle w:val="Appelnotedebasdep"/>
          <w:rFonts w:ascii="Times New Roman" w:hAnsi="Times New Roman" w:cs="Times New Roman"/>
          <w:sz w:val="24"/>
          <w:szCs w:val="24"/>
        </w:rPr>
        <w:footnoteReference w:id="31"/>
      </w:r>
      <w:r w:rsidR="00B4298C" w:rsidRPr="00B4298C">
        <w:rPr>
          <w:rFonts w:ascii="Times New Roman" w:hAnsi="Times New Roman" w:cs="Times New Roman"/>
          <w:sz w:val="24"/>
          <w:szCs w:val="24"/>
          <w:lang w:val="fr-FR"/>
        </w:rPr>
        <w:t xml:space="preserve"> </w:t>
      </w:r>
      <w:r w:rsidR="00AA7572">
        <w:rPr>
          <w:rFonts w:ascii="Times New Roman" w:hAnsi="Times New Roman" w:cs="Times New Roman"/>
          <w:sz w:val="24"/>
          <w:szCs w:val="24"/>
          <w:lang w:val="fr-FR"/>
        </w:rPr>
        <w:t>L’</w:t>
      </w:r>
      <w:r w:rsidR="00EC2E7C">
        <w:rPr>
          <w:rFonts w:ascii="Times New Roman" w:hAnsi="Times New Roman" w:cs="Times New Roman"/>
          <w:sz w:val="24"/>
          <w:szCs w:val="24"/>
          <w:lang w:val="fr-FR"/>
        </w:rPr>
        <w:t>A</w:t>
      </w:r>
      <w:r w:rsidR="00AA7572">
        <w:rPr>
          <w:rFonts w:ascii="Times New Roman" w:hAnsi="Times New Roman" w:cs="Times New Roman"/>
          <w:sz w:val="24"/>
          <w:szCs w:val="24"/>
          <w:lang w:val="fr-FR"/>
        </w:rPr>
        <w:t xml:space="preserve">vocate générale </w:t>
      </w:r>
      <w:proofErr w:type="spellStart"/>
      <w:r w:rsidR="00AA7572">
        <w:rPr>
          <w:rFonts w:ascii="Times New Roman" w:hAnsi="Times New Roman" w:cs="Times New Roman"/>
          <w:sz w:val="24"/>
          <w:szCs w:val="24"/>
          <w:lang w:val="fr-FR"/>
        </w:rPr>
        <w:t>Kokott</w:t>
      </w:r>
      <w:proofErr w:type="spellEnd"/>
      <w:r w:rsidR="00AA7572">
        <w:rPr>
          <w:rFonts w:ascii="Times New Roman" w:hAnsi="Times New Roman" w:cs="Times New Roman"/>
          <w:sz w:val="24"/>
          <w:szCs w:val="24"/>
          <w:lang w:val="fr-FR"/>
        </w:rPr>
        <w:t xml:space="preserve"> explique que </w:t>
      </w:r>
      <w:r w:rsidR="00B4298C" w:rsidRPr="00B4298C">
        <w:rPr>
          <w:rFonts w:ascii="Times New Roman" w:hAnsi="Times New Roman" w:cs="Times New Roman"/>
          <w:sz w:val="24"/>
          <w:szCs w:val="24"/>
          <w:lang w:val="fr-FR"/>
        </w:rPr>
        <w:t xml:space="preserve">cette interdiction </w:t>
      </w:r>
      <w:r w:rsidR="001F5604" w:rsidRPr="00B4298C">
        <w:rPr>
          <w:rFonts w:ascii="Times New Roman" w:hAnsi="Times New Roman" w:cs="Times New Roman"/>
          <w:sz w:val="24"/>
          <w:szCs w:val="24"/>
          <w:lang w:val="fr-FR"/>
        </w:rPr>
        <w:t>contribue</w:t>
      </w:r>
      <w:r w:rsidR="00B4298C" w:rsidRPr="00B4298C">
        <w:rPr>
          <w:rFonts w:ascii="Times New Roman" w:hAnsi="Times New Roman" w:cs="Times New Roman"/>
          <w:sz w:val="24"/>
          <w:szCs w:val="24"/>
          <w:lang w:val="fr-FR"/>
        </w:rPr>
        <w:t xml:space="preserve"> bien à l’établissement et au fonctionnement du marché intérieur car elle vise</w:t>
      </w:r>
      <w:r w:rsidR="00B4298C" w:rsidRPr="00B4298C">
        <w:rPr>
          <w:rFonts w:ascii="Times New Roman" w:hAnsi="Times New Roman" w:cs="Times New Roman"/>
          <w:color w:val="000000"/>
          <w:sz w:val="24"/>
          <w:szCs w:val="24"/>
          <w:lang w:val="fr-FR"/>
        </w:rPr>
        <w:t xml:space="preserve"> « à créer des conditions d’échanges uniformes applicables à tous les produits du tabac sur l’ensemble du territoire de l’Union »</w:t>
      </w:r>
      <w:r w:rsidR="004C36D9" w:rsidRPr="00B4298C">
        <w:rPr>
          <w:rFonts w:ascii="Times New Roman" w:hAnsi="Times New Roman" w:cs="Times New Roman"/>
          <w:sz w:val="24"/>
          <w:szCs w:val="24"/>
          <w:lang w:val="fr-FR"/>
        </w:rPr>
        <w:t>.</w:t>
      </w:r>
      <w:r w:rsidR="004C36D9" w:rsidRPr="00B4298C">
        <w:rPr>
          <w:rStyle w:val="Appelnotedebasdep"/>
          <w:rFonts w:ascii="Times New Roman" w:hAnsi="Times New Roman" w:cs="Times New Roman"/>
          <w:sz w:val="24"/>
          <w:szCs w:val="24"/>
        </w:rPr>
        <w:footnoteReference w:id="32"/>
      </w:r>
      <w:r w:rsidR="00B4298C" w:rsidRPr="00B4298C">
        <w:rPr>
          <w:rFonts w:ascii="Times New Roman" w:hAnsi="Times New Roman" w:cs="Times New Roman"/>
          <w:sz w:val="24"/>
          <w:szCs w:val="24"/>
          <w:lang w:val="fr-FR"/>
        </w:rPr>
        <w:t xml:space="preserve"> Cette </w:t>
      </w:r>
      <w:r w:rsidR="001F5604" w:rsidRPr="00B4298C">
        <w:rPr>
          <w:rFonts w:ascii="Times New Roman" w:hAnsi="Times New Roman" w:cs="Times New Roman"/>
          <w:sz w:val="24"/>
          <w:szCs w:val="24"/>
          <w:lang w:val="fr-FR"/>
        </w:rPr>
        <w:t>interdiction</w:t>
      </w:r>
      <w:r w:rsidR="00B4298C" w:rsidRPr="00B4298C">
        <w:rPr>
          <w:rFonts w:ascii="Times New Roman" w:hAnsi="Times New Roman" w:cs="Times New Roman"/>
          <w:sz w:val="24"/>
          <w:szCs w:val="24"/>
          <w:lang w:val="fr-FR"/>
        </w:rPr>
        <w:t xml:space="preserve"> n’est en réalité pas une interdiction d’un type de produits, mais une simple réglementation de </w:t>
      </w:r>
      <w:r w:rsidR="0005788F">
        <w:rPr>
          <w:rFonts w:ascii="Times New Roman" w:hAnsi="Times New Roman" w:cs="Times New Roman"/>
          <w:sz w:val="24"/>
          <w:szCs w:val="24"/>
          <w:lang w:val="fr-FR"/>
        </w:rPr>
        <w:t>leur</w:t>
      </w:r>
      <w:r w:rsidR="00B4298C" w:rsidRPr="00B4298C">
        <w:rPr>
          <w:rFonts w:ascii="Times New Roman" w:hAnsi="Times New Roman" w:cs="Times New Roman"/>
          <w:sz w:val="24"/>
          <w:szCs w:val="24"/>
          <w:lang w:val="fr-FR"/>
        </w:rPr>
        <w:t xml:space="preserve"> composition, « e</w:t>
      </w:r>
      <w:r w:rsidR="00B4298C" w:rsidRPr="00B4298C">
        <w:rPr>
          <w:rFonts w:ascii="Times New Roman" w:hAnsi="Times New Roman" w:cs="Times New Roman"/>
          <w:color w:val="000000"/>
          <w:sz w:val="24"/>
          <w:szCs w:val="24"/>
          <w:lang w:val="fr-FR"/>
        </w:rPr>
        <w:t xml:space="preserve">n d’autres termes, les produits du tabac pourront désormais être en principe commercialisés dans l’Union, dans la mesure toutefois où ils ne contiennent pas d’arômes </w:t>
      </w:r>
      <w:r w:rsidR="005B1910" w:rsidRPr="00B4298C">
        <w:rPr>
          <w:rFonts w:ascii="Times New Roman" w:hAnsi="Times New Roman" w:cs="Times New Roman"/>
          <w:color w:val="000000"/>
          <w:sz w:val="24"/>
          <w:szCs w:val="24"/>
          <w:lang w:val="fr-FR"/>
        </w:rPr>
        <w:t>caractérisant</w:t>
      </w:r>
      <w:r w:rsidR="00B4298C" w:rsidRPr="00B4298C">
        <w:rPr>
          <w:rFonts w:ascii="Times New Roman" w:hAnsi="Times New Roman" w:cs="Times New Roman"/>
          <w:color w:val="000000"/>
          <w:sz w:val="24"/>
          <w:szCs w:val="24"/>
          <w:lang w:val="fr-FR"/>
        </w:rPr>
        <w:t> »</w:t>
      </w:r>
      <w:r w:rsidR="005B1910">
        <w:rPr>
          <w:rFonts w:ascii="Times New Roman" w:hAnsi="Times New Roman" w:cs="Times New Roman"/>
          <w:color w:val="000000"/>
          <w:sz w:val="24"/>
          <w:szCs w:val="24"/>
          <w:lang w:val="fr-FR"/>
        </w:rPr>
        <w:t>.</w:t>
      </w:r>
      <w:r w:rsidR="00B4298C" w:rsidRPr="00B4298C">
        <w:rPr>
          <w:rStyle w:val="Appelnotedebasdep"/>
          <w:rFonts w:ascii="Times New Roman" w:hAnsi="Times New Roman" w:cs="Times New Roman"/>
          <w:color w:val="000000"/>
          <w:sz w:val="24"/>
          <w:szCs w:val="24"/>
          <w:lang w:val="fr-FR"/>
        </w:rPr>
        <w:footnoteReference w:id="33"/>
      </w:r>
      <w:r w:rsidR="00B4298C" w:rsidRPr="00B4298C">
        <w:rPr>
          <w:rFonts w:ascii="Times New Roman" w:hAnsi="Times New Roman" w:cs="Times New Roman"/>
          <w:color w:val="000000"/>
          <w:sz w:val="24"/>
          <w:szCs w:val="24"/>
          <w:lang w:val="fr-FR"/>
        </w:rPr>
        <w:t xml:space="preserve"> </w:t>
      </w:r>
    </w:p>
    <w:p w14:paraId="5A62D30A" w14:textId="1B9D222E" w:rsidR="00B4298C" w:rsidRPr="00AA7572" w:rsidRDefault="00B4298C" w:rsidP="000725FC">
      <w:pPr>
        <w:spacing w:line="276" w:lineRule="auto"/>
        <w:jc w:val="both"/>
        <w:rPr>
          <w:rFonts w:ascii="Times New Roman" w:hAnsi="Times New Roman" w:cs="Times New Roman"/>
          <w:sz w:val="24"/>
          <w:szCs w:val="24"/>
          <w:lang w:val="fr-FR"/>
        </w:rPr>
      </w:pPr>
      <w:r w:rsidRPr="00B4298C">
        <w:rPr>
          <w:rFonts w:ascii="Times New Roman" w:hAnsi="Times New Roman" w:cs="Times New Roman"/>
          <w:color w:val="000000"/>
          <w:sz w:val="24"/>
          <w:szCs w:val="24"/>
          <w:lang w:val="fr-FR"/>
        </w:rPr>
        <w:t xml:space="preserve">Cette argumentation est plus </w:t>
      </w:r>
      <w:r w:rsidR="0005788F" w:rsidRPr="00B4298C">
        <w:rPr>
          <w:rFonts w:ascii="Times New Roman" w:hAnsi="Times New Roman" w:cs="Times New Roman"/>
          <w:color w:val="000000"/>
          <w:sz w:val="24"/>
          <w:szCs w:val="24"/>
          <w:lang w:val="fr-FR"/>
        </w:rPr>
        <w:t>convaincante</w:t>
      </w:r>
      <w:r w:rsidRPr="00B4298C">
        <w:rPr>
          <w:rFonts w:ascii="Times New Roman" w:hAnsi="Times New Roman" w:cs="Times New Roman"/>
          <w:color w:val="000000"/>
          <w:sz w:val="24"/>
          <w:szCs w:val="24"/>
          <w:lang w:val="fr-FR"/>
        </w:rPr>
        <w:t xml:space="preserve"> que celle déployée par l’A</w:t>
      </w:r>
      <w:r w:rsidR="00EC2E7C">
        <w:rPr>
          <w:rFonts w:ascii="Times New Roman" w:hAnsi="Times New Roman" w:cs="Times New Roman"/>
          <w:color w:val="000000"/>
          <w:sz w:val="24"/>
          <w:szCs w:val="24"/>
          <w:lang w:val="fr-FR"/>
        </w:rPr>
        <w:t>vocat général</w:t>
      </w:r>
      <w:r w:rsidRPr="00B4298C">
        <w:rPr>
          <w:rFonts w:ascii="Times New Roman" w:hAnsi="Times New Roman" w:cs="Times New Roman"/>
          <w:color w:val="000000"/>
          <w:sz w:val="24"/>
          <w:szCs w:val="24"/>
          <w:lang w:val="fr-FR"/>
        </w:rPr>
        <w:t xml:space="preserve"> </w:t>
      </w:r>
      <w:proofErr w:type="spellStart"/>
      <w:r w:rsidRPr="00B4298C">
        <w:rPr>
          <w:rFonts w:ascii="Times New Roman" w:hAnsi="Times New Roman" w:cs="Times New Roman"/>
          <w:color w:val="000000"/>
          <w:sz w:val="24"/>
          <w:szCs w:val="24"/>
          <w:lang w:val="fr-FR"/>
        </w:rPr>
        <w:t>Geelhoed</w:t>
      </w:r>
      <w:proofErr w:type="spellEnd"/>
      <w:r w:rsidRPr="00B4298C">
        <w:rPr>
          <w:rFonts w:ascii="Times New Roman" w:hAnsi="Times New Roman" w:cs="Times New Roman"/>
          <w:color w:val="000000"/>
          <w:sz w:val="24"/>
          <w:szCs w:val="24"/>
          <w:lang w:val="fr-FR"/>
        </w:rPr>
        <w:t xml:space="preserve">, mais elle ne va pas </w:t>
      </w:r>
      <w:r w:rsidR="0005788F">
        <w:rPr>
          <w:rFonts w:ascii="Times New Roman" w:hAnsi="Times New Roman" w:cs="Times New Roman"/>
          <w:color w:val="000000"/>
          <w:sz w:val="24"/>
          <w:szCs w:val="24"/>
          <w:lang w:val="fr-FR"/>
        </w:rPr>
        <w:t xml:space="preserve">non plus </w:t>
      </w:r>
      <w:r w:rsidRPr="00B4298C">
        <w:rPr>
          <w:rFonts w:ascii="Times New Roman" w:hAnsi="Times New Roman" w:cs="Times New Roman"/>
          <w:color w:val="000000"/>
          <w:sz w:val="24"/>
          <w:szCs w:val="24"/>
          <w:lang w:val="fr-FR"/>
        </w:rPr>
        <w:t xml:space="preserve">sans difficultés. Premièrement, elle présuppose que les cigarettes avec ou sans arômes sont interchangeables </w:t>
      </w:r>
      <w:r w:rsidR="0005788F">
        <w:rPr>
          <w:rFonts w:ascii="Times New Roman" w:hAnsi="Times New Roman" w:cs="Times New Roman"/>
          <w:color w:val="000000"/>
          <w:sz w:val="24"/>
          <w:szCs w:val="24"/>
          <w:lang w:val="fr-FR"/>
        </w:rPr>
        <w:t>du point de vue</w:t>
      </w:r>
      <w:r w:rsidRPr="00B4298C">
        <w:rPr>
          <w:rFonts w:ascii="Times New Roman" w:hAnsi="Times New Roman" w:cs="Times New Roman"/>
          <w:color w:val="000000"/>
          <w:sz w:val="24"/>
          <w:szCs w:val="24"/>
          <w:lang w:val="fr-FR"/>
        </w:rPr>
        <w:t xml:space="preserve"> </w:t>
      </w:r>
      <w:r w:rsidR="0005788F">
        <w:rPr>
          <w:rFonts w:ascii="Times New Roman" w:hAnsi="Times New Roman" w:cs="Times New Roman"/>
          <w:color w:val="000000"/>
          <w:sz w:val="24"/>
          <w:szCs w:val="24"/>
          <w:lang w:val="fr-FR"/>
        </w:rPr>
        <w:t>du</w:t>
      </w:r>
      <w:r w:rsidRPr="00B4298C">
        <w:rPr>
          <w:rFonts w:ascii="Times New Roman" w:hAnsi="Times New Roman" w:cs="Times New Roman"/>
          <w:color w:val="000000"/>
          <w:sz w:val="24"/>
          <w:szCs w:val="24"/>
          <w:lang w:val="fr-FR"/>
        </w:rPr>
        <w:t xml:space="preserve"> consommateur, ce qui nécessiterait d’être prouvé. Deuxièmement, dans le cas où ces produits seraient interchangeables, cela irait à l’encontre de l’interdiction qui vise justement à faire dim</w:t>
      </w:r>
      <w:r w:rsidR="00806ECC">
        <w:rPr>
          <w:rFonts w:ascii="Times New Roman" w:hAnsi="Times New Roman" w:cs="Times New Roman"/>
          <w:color w:val="000000"/>
          <w:sz w:val="24"/>
          <w:szCs w:val="24"/>
          <w:lang w:val="fr-FR"/>
        </w:rPr>
        <w:t>i</w:t>
      </w:r>
      <w:r w:rsidRPr="00B4298C">
        <w:rPr>
          <w:rFonts w:ascii="Times New Roman" w:hAnsi="Times New Roman" w:cs="Times New Roman"/>
          <w:color w:val="000000"/>
          <w:sz w:val="24"/>
          <w:szCs w:val="24"/>
          <w:lang w:val="fr-FR"/>
        </w:rPr>
        <w:t>n</w:t>
      </w:r>
      <w:r w:rsidR="00806ECC">
        <w:rPr>
          <w:rFonts w:ascii="Times New Roman" w:hAnsi="Times New Roman" w:cs="Times New Roman"/>
          <w:color w:val="000000"/>
          <w:sz w:val="24"/>
          <w:szCs w:val="24"/>
          <w:lang w:val="fr-FR"/>
        </w:rPr>
        <w:t>u</w:t>
      </w:r>
      <w:r w:rsidRPr="00B4298C">
        <w:rPr>
          <w:rFonts w:ascii="Times New Roman" w:hAnsi="Times New Roman" w:cs="Times New Roman"/>
          <w:color w:val="000000"/>
          <w:sz w:val="24"/>
          <w:szCs w:val="24"/>
          <w:lang w:val="fr-FR"/>
        </w:rPr>
        <w:t xml:space="preserve">er la </w:t>
      </w:r>
      <w:r w:rsidR="00806ECC" w:rsidRPr="00B4298C">
        <w:rPr>
          <w:rFonts w:ascii="Times New Roman" w:hAnsi="Times New Roman" w:cs="Times New Roman"/>
          <w:color w:val="000000"/>
          <w:sz w:val="24"/>
          <w:szCs w:val="24"/>
          <w:lang w:val="fr-FR"/>
        </w:rPr>
        <w:t>consommation</w:t>
      </w:r>
      <w:r w:rsidRPr="00B4298C">
        <w:rPr>
          <w:rFonts w:ascii="Times New Roman" w:hAnsi="Times New Roman" w:cs="Times New Roman"/>
          <w:color w:val="000000"/>
          <w:sz w:val="24"/>
          <w:szCs w:val="24"/>
          <w:lang w:val="fr-FR"/>
        </w:rPr>
        <w:t xml:space="preserve"> de tabac et à </w:t>
      </w:r>
      <w:r w:rsidR="00806ECC">
        <w:rPr>
          <w:rFonts w:ascii="Times New Roman" w:hAnsi="Times New Roman" w:cs="Times New Roman"/>
          <w:color w:val="000000"/>
          <w:sz w:val="24"/>
          <w:szCs w:val="24"/>
          <w:lang w:val="fr-FR"/>
        </w:rPr>
        <w:t xml:space="preserve">en </w:t>
      </w:r>
      <w:r w:rsidRPr="00B4298C">
        <w:rPr>
          <w:rFonts w:ascii="Times New Roman" w:hAnsi="Times New Roman" w:cs="Times New Roman"/>
          <w:color w:val="000000"/>
          <w:sz w:val="24"/>
          <w:szCs w:val="24"/>
          <w:lang w:val="fr-FR"/>
        </w:rPr>
        <w:t>freiner l’</w:t>
      </w:r>
      <w:r w:rsidR="00806ECC" w:rsidRPr="00B4298C">
        <w:rPr>
          <w:rFonts w:ascii="Times New Roman" w:hAnsi="Times New Roman" w:cs="Times New Roman"/>
          <w:color w:val="000000"/>
          <w:sz w:val="24"/>
          <w:szCs w:val="24"/>
          <w:lang w:val="fr-FR"/>
        </w:rPr>
        <w:t>initiation</w:t>
      </w:r>
      <w:r w:rsidR="00C93D3C">
        <w:rPr>
          <w:rFonts w:ascii="Times New Roman" w:hAnsi="Times New Roman" w:cs="Times New Roman"/>
          <w:color w:val="000000"/>
          <w:sz w:val="24"/>
          <w:szCs w:val="24"/>
          <w:lang w:val="fr-FR"/>
        </w:rPr>
        <w:t>.</w:t>
      </w:r>
    </w:p>
    <w:p w14:paraId="292A1FB3" w14:textId="7A22791D" w:rsidR="006F1474" w:rsidRPr="00295FF3" w:rsidRDefault="006F1474" w:rsidP="000725FC">
      <w:pPr>
        <w:spacing w:line="276" w:lineRule="auto"/>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Le droit des modes de vie sains</w:t>
      </w:r>
      <w:r w:rsidR="00F2189B">
        <w:rPr>
          <w:rFonts w:ascii="Times New Roman" w:hAnsi="Times New Roman" w:cs="Times New Roman"/>
          <w:sz w:val="24"/>
          <w:szCs w:val="24"/>
          <w:shd w:val="clear" w:color="auto" w:fill="FFFFFF"/>
          <w:lang w:val="fr-FR"/>
        </w:rPr>
        <w:t xml:space="preserve"> est une illustration paradigmatique de la difficulté de poser des bornes claires à l’action de l’UE et</w:t>
      </w:r>
      <w:r w:rsidR="00753E38">
        <w:rPr>
          <w:rFonts w:ascii="Times New Roman" w:hAnsi="Times New Roman" w:cs="Times New Roman"/>
          <w:sz w:val="24"/>
          <w:szCs w:val="24"/>
          <w:shd w:val="clear" w:color="auto" w:fill="FFFFFF"/>
          <w:lang w:val="fr-FR"/>
        </w:rPr>
        <w:t xml:space="preserve">, paradoxalement, faute </w:t>
      </w:r>
      <w:r w:rsidR="00D945DE">
        <w:rPr>
          <w:rFonts w:ascii="Times New Roman" w:hAnsi="Times New Roman" w:cs="Times New Roman"/>
          <w:sz w:val="24"/>
          <w:szCs w:val="24"/>
          <w:shd w:val="clear" w:color="auto" w:fill="FFFFFF"/>
          <w:lang w:val="fr-FR"/>
        </w:rPr>
        <w:t>de compétence</w:t>
      </w:r>
      <w:r w:rsidR="00753E38">
        <w:rPr>
          <w:rFonts w:ascii="Times New Roman" w:hAnsi="Times New Roman" w:cs="Times New Roman"/>
          <w:sz w:val="24"/>
          <w:szCs w:val="24"/>
          <w:shd w:val="clear" w:color="auto" w:fill="FFFFFF"/>
          <w:lang w:val="fr-FR"/>
        </w:rPr>
        <w:t xml:space="preserve"> directe</w:t>
      </w:r>
      <w:r w:rsidR="00F37D40">
        <w:rPr>
          <w:rFonts w:ascii="Times New Roman" w:hAnsi="Times New Roman" w:cs="Times New Roman"/>
          <w:sz w:val="24"/>
          <w:szCs w:val="24"/>
          <w:shd w:val="clear" w:color="auto" w:fill="FFFFFF"/>
          <w:lang w:val="fr-FR"/>
        </w:rPr>
        <w:t>,</w:t>
      </w:r>
      <w:r w:rsidR="00FA1788">
        <w:rPr>
          <w:rFonts w:ascii="Times New Roman" w:hAnsi="Times New Roman" w:cs="Times New Roman"/>
          <w:sz w:val="24"/>
          <w:szCs w:val="24"/>
          <w:shd w:val="clear" w:color="auto" w:fill="FFFFFF"/>
          <w:lang w:val="fr-FR"/>
        </w:rPr>
        <w:t xml:space="preserve"> de la place prise </w:t>
      </w:r>
      <w:r w:rsidR="00F37D40">
        <w:rPr>
          <w:rFonts w:ascii="Times New Roman" w:hAnsi="Times New Roman" w:cs="Times New Roman"/>
          <w:sz w:val="24"/>
          <w:szCs w:val="24"/>
          <w:shd w:val="clear" w:color="auto" w:fill="FFFFFF"/>
          <w:lang w:val="fr-FR"/>
        </w:rPr>
        <w:t xml:space="preserve">par </w:t>
      </w:r>
      <w:r w:rsidR="00D945DE">
        <w:rPr>
          <w:rFonts w:ascii="Times New Roman" w:hAnsi="Times New Roman" w:cs="Times New Roman"/>
          <w:sz w:val="24"/>
          <w:szCs w:val="24"/>
          <w:shd w:val="clear" w:color="auto" w:fill="FFFFFF"/>
          <w:lang w:val="fr-FR"/>
        </w:rPr>
        <w:t xml:space="preserve">l’objectif </w:t>
      </w:r>
      <w:r w:rsidR="00F37D40">
        <w:rPr>
          <w:rFonts w:ascii="Times New Roman" w:hAnsi="Times New Roman" w:cs="Times New Roman"/>
          <w:sz w:val="24"/>
          <w:szCs w:val="24"/>
          <w:shd w:val="clear" w:color="auto" w:fill="FFFFFF"/>
          <w:lang w:val="fr-FR"/>
        </w:rPr>
        <w:t>visant à instaurer et faire fonctionner le marché intérieur.</w:t>
      </w:r>
      <w:r w:rsidR="00813F37">
        <w:rPr>
          <w:rFonts w:ascii="Times New Roman" w:hAnsi="Times New Roman" w:cs="Times New Roman"/>
          <w:sz w:val="24"/>
          <w:szCs w:val="24"/>
          <w:shd w:val="clear" w:color="auto" w:fill="FFFFFF"/>
          <w:lang w:val="fr-FR"/>
        </w:rPr>
        <w:t xml:space="preserve"> </w:t>
      </w:r>
      <w:r w:rsidR="00B4298C">
        <w:rPr>
          <w:rFonts w:ascii="Times New Roman" w:hAnsi="Times New Roman" w:cs="Times New Roman"/>
          <w:sz w:val="24"/>
          <w:szCs w:val="24"/>
          <w:shd w:val="clear" w:color="auto" w:fill="FFFFFF"/>
          <w:lang w:val="fr-FR"/>
        </w:rPr>
        <w:t>Cela n’apparaît pas seulement dans le cadre de l’harmonisation mais aussi, et peut-être surtout, dans le cadre des libertés de circulation.</w:t>
      </w:r>
    </w:p>
    <w:p w14:paraId="66DED97B" w14:textId="5251F529" w:rsidR="003725A4" w:rsidRDefault="004F11C9" w:rsidP="00B953AE">
      <w:pPr>
        <w:pStyle w:val="Titre2"/>
      </w:pPr>
      <w:r>
        <w:t>L’effet des libertés de circulation sur les législations nationales</w:t>
      </w:r>
    </w:p>
    <w:p w14:paraId="7FEE791D" w14:textId="409DBB17" w:rsidR="005B57B0" w:rsidRDefault="007A6074" w:rsidP="005B57B0">
      <w:pPr>
        <w:pStyle w:val="Titre3"/>
      </w:pPr>
      <w:r>
        <w:t>L’interprétation large donnée aux</w:t>
      </w:r>
      <w:r w:rsidR="00B953AE">
        <w:t xml:space="preserve"> libertés de circulation</w:t>
      </w:r>
    </w:p>
    <w:p w14:paraId="56365641" w14:textId="0E6E1AE3" w:rsidR="003D25C4" w:rsidRPr="000C6E83" w:rsidRDefault="004F11C9" w:rsidP="000725FC">
      <w:pPr>
        <w:spacing w:line="276" w:lineRule="auto"/>
        <w:jc w:val="both"/>
        <w:rPr>
          <w:rFonts w:ascii="Times New Roman" w:hAnsi="Times New Roman" w:cs="Times New Roman"/>
          <w:sz w:val="24"/>
          <w:szCs w:val="24"/>
          <w:lang w:val="fr-FR"/>
        </w:rPr>
      </w:pPr>
      <w:r w:rsidRPr="000C6E83">
        <w:rPr>
          <w:rFonts w:ascii="Times New Roman" w:hAnsi="Times New Roman" w:cs="Times New Roman"/>
          <w:sz w:val="24"/>
          <w:szCs w:val="24"/>
          <w:lang w:val="fr-FR"/>
        </w:rPr>
        <w:t>Le droit des modes de vie témoigne du large champ</w:t>
      </w:r>
      <w:r w:rsidR="00615F00" w:rsidRPr="000C6E83">
        <w:rPr>
          <w:rFonts w:ascii="Times New Roman" w:hAnsi="Times New Roman" w:cs="Times New Roman"/>
          <w:sz w:val="24"/>
          <w:szCs w:val="24"/>
          <w:lang w:val="fr-FR"/>
        </w:rPr>
        <w:t xml:space="preserve"> </w:t>
      </w:r>
      <w:r w:rsidRPr="000C6E83">
        <w:rPr>
          <w:rFonts w:ascii="Times New Roman" w:hAnsi="Times New Roman" w:cs="Times New Roman"/>
          <w:sz w:val="24"/>
          <w:szCs w:val="24"/>
          <w:lang w:val="fr-FR"/>
        </w:rPr>
        <w:t>couvert par les libertés de circulation</w:t>
      </w:r>
      <w:r w:rsidR="003D697F" w:rsidRPr="000C6E83">
        <w:rPr>
          <w:rFonts w:ascii="Times New Roman" w:hAnsi="Times New Roman" w:cs="Times New Roman"/>
          <w:sz w:val="24"/>
          <w:szCs w:val="24"/>
          <w:lang w:val="fr-FR"/>
        </w:rPr>
        <w:t xml:space="preserve">, que ce soit en matière de </w:t>
      </w:r>
      <w:r w:rsidR="00F420A0" w:rsidRPr="000C6E83">
        <w:rPr>
          <w:rFonts w:ascii="Times New Roman" w:hAnsi="Times New Roman" w:cs="Times New Roman"/>
          <w:sz w:val="24"/>
          <w:szCs w:val="24"/>
          <w:lang w:val="fr-FR"/>
        </w:rPr>
        <w:t>marchandises ou de services.</w:t>
      </w:r>
      <w:r w:rsidR="00A26123" w:rsidRPr="000C6E83">
        <w:rPr>
          <w:rFonts w:ascii="Times New Roman" w:hAnsi="Times New Roman" w:cs="Times New Roman"/>
          <w:sz w:val="24"/>
          <w:szCs w:val="24"/>
          <w:lang w:val="fr-FR"/>
        </w:rPr>
        <w:t xml:space="preserve"> Très peu de réglementations nationales visant à </w:t>
      </w:r>
      <w:r w:rsidR="00327DCA" w:rsidRPr="000C6E83">
        <w:rPr>
          <w:rFonts w:ascii="Times New Roman" w:hAnsi="Times New Roman" w:cs="Times New Roman"/>
          <w:sz w:val="24"/>
          <w:szCs w:val="24"/>
          <w:lang w:val="fr-FR"/>
        </w:rPr>
        <w:t xml:space="preserve">en </w:t>
      </w:r>
      <w:r w:rsidR="00A26123" w:rsidRPr="000C6E83">
        <w:rPr>
          <w:rFonts w:ascii="Times New Roman" w:hAnsi="Times New Roman" w:cs="Times New Roman"/>
          <w:sz w:val="24"/>
          <w:szCs w:val="24"/>
          <w:lang w:val="fr-FR"/>
        </w:rPr>
        <w:t xml:space="preserve">combattre les effets néfastes </w:t>
      </w:r>
      <w:r w:rsidR="00327DCA" w:rsidRPr="000C6E83">
        <w:rPr>
          <w:rFonts w:ascii="Times New Roman" w:hAnsi="Times New Roman" w:cs="Times New Roman"/>
          <w:sz w:val="24"/>
          <w:szCs w:val="24"/>
          <w:lang w:val="fr-FR"/>
        </w:rPr>
        <w:t xml:space="preserve">sur la santé peuvent espérer échapper au contrôle de la Cour de </w:t>
      </w:r>
      <w:r w:rsidR="003A4F89" w:rsidRPr="000C6E83">
        <w:rPr>
          <w:rFonts w:ascii="Times New Roman" w:hAnsi="Times New Roman" w:cs="Times New Roman"/>
          <w:sz w:val="24"/>
          <w:szCs w:val="24"/>
          <w:lang w:val="fr-FR"/>
        </w:rPr>
        <w:t>j</w:t>
      </w:r>
      <w:r w:rsidR="00327DCA" w:rsidRPr="000C6E83">
        <w:rPr>
          <w:rFonts w:ascii="Times New Roman" w:hAnsi="Times New Roman" w:cs="Times New Roman"/>
          <w:sz w:val="24"/>
          <w:szCs w:val="24"/>
          <w:lang w:val="fr-FR"/>
        </w:rPr>
        <w:t>ustice.</w:t>
      </w:r>
    </w:p>
    <w:p w14:paraId="21D80691" w14:textId="7A4C26DE" w:rsidR="00B24432" w:rsidRPr="00E40491" w:rsidRDefault="003D25C4" w:rsidP="005A5718">
      <w:pPr>
        <w:spacing w:line="276" w:lineRule="auto"/>
        <w:jc w:val="both"/>
        <w:rPr>
          <w:rFonts w:ascii="Times New Roman" w:hAnsi="Times New Roman" w:cs="Times New Roman"/>
          <w:sz w:val="24"/>
          <w:szCs w:val="24"/>
          <w:lang w:val="fr-FR"/>
        </w:rPr>
      </w:pPr>
      <w:r w:rsidRPr="000C6E83">
        <w:rPr>
          <w:rFonts w:ascii="Times New Roman" w:hAnsi="Times New Roman" w:cs="Times New Roman"/>
          <w:sz w:val="24"/>
          <w:szCs w:val="24"/>
          <w:lang w:val="fr-FR"/>
        </w:rPr>
        <w:t>C’est particulièrement le cas vis</w:t>
      </w:r>
      <w:r w:rsidR="00690127" w:rsidRPr="000C6E83">
        <w:rPr>
          <w:rFonts w:ascii="Times New Roman" w:hAnsi="Times New Roman" w:cs="Times New Roman"/>
          <w:sz w:val="24"/>
          <w:szCs w:val="24"/>
          <w:lang w:val="fr-FR"/>
        </w:rPr>
        <w:t>-à-vis de l’article 34 TFUE et</w:t>
      </w:r>
      <w:r w:rsidR="002A53AC" w:rsidRPr="000C6E83">
        <w:rPr>
          <w:rFonts w:ascii="Times New Roman" w:hAnsi="Times New Roman" w:cs="Times New Roman"/>
          <w:sz w:val="24"/>
          <w:szCs w:val="24"/>
          <w:lang w:val="fr-FR"/>
        </w:rPr>
        <w:t xml:space="preserve"> de</w:t>
      </w:r>
      <w:r w:rsidR="00690127" w:rsidRPr="000C6E83">
        <w:rPr>
          <w:rFonts w:ascii="Times New Roman" w:hAnsi="Times New Roman" w:cs="Times New Roman"/>
          <w:sz w:val="24"/>
          <w:szCs w:val="24"/>
          <w:lang w:val="fr-FR"/>
        </w:rPr>
        <w:t xml:space="preserve"> l’interprétation</w:t>
      </w:r>
      <w:r w:rsidR="003145BD">
        <w:rPr>
          <w:rFonts w:ascii="Times New Roman" w:hAnsi="Times New Roman" w:cs="Times New Roman"/>
          <w:sz w:val="24"/>
          <w:szCs w:val="24"/>
          <w:lang w:val="fr-FR"/>
        </w:rPr>
        <w:t xml:space="preserve"> </w:t>
      </w:r>
      <w:r w:rsidR="00690127" w:rsidRPr="000C6E83">
        <w:rPr>
          <w:rFonts w:ascii="Times New Roman" w:hAnsi="Times New Roman" w:cs="Times New Roman"/>
          <w:sz w:val="24"/>
          <w:szCs w:val="24"/>
          <w:lang w:val="fr-FR"/>
        </w:rPr>
        <w:t>faite par la Cour de la notion d’entrave,</w:t>
      </w:r>
      <w:r w:rsidR="002A53AC" w:rsidRPr="000C6E83">
        <w:rPr>
          <w:rFonts w:ascii="Times New Roman" w:hAnsi="Times New Roman" w:cs="Times New Roman"/>
          <w:sz w:val="24"/>
          <w:szCs w:val="24"/>
          <w:lang w:val="fr-FR"/>
        </w:rPr>
        <w:t xml:space="preserve"> inaugurée avec l’arrêt </w:t>
      </w:r>
      <w:r w:rsidR="002A53AC" w:rsidRPr="003145BD">
        <w:rPr>
          <w:rFonts w:ascii="Times New Roman" w:hAnsi="Times New Roman" w:cs="Times New Roman"/>
          <w:i/>
          <w:iCs/>
          <w:sz w:val="24"/>
          <w:szCs w:val="24"/>
          <w:lang w:val="fr-FR"/>
        </w:rPr>
        <w:t>Dassonville</w:t>
      </w:r>
      <w:r w:rsidR="00C26797" w:rsidRPr="000C6E83">
        <w:rPr>
          <w:rStyle w:val="Appelnotedebasdep"/>
          <w:rFonts w:ascii="Times New Roman" w:hAnsi="Times New Roman" w:cs="Times New Roman"/>
          <w:sz w:val="24"/>
          <w:szCs w:val="24"/>
          <w:lang w:val="fr-FR"/>
        </w:rPr>
        <w:footnoteReference w:id="34"/>
      </w:r>
      <w:r w:rsidR="002A53AC" w:rsidRPr="000C6E83">
        <w:rPr>
          <w:rFonts w:ascii="Times New Roman" w:hAnsi="Times New Roman" w:cs="Times New Roman"/>
          <w:sz w:val="24"/>
          <w:szCs w:val="24"/>
          <w:lang w:val="fr-FR"/>
        </w:rPr>
        <w:t xml:space="preserve"> concernant </w:t>
      </w:r>
      <w:r w:rsidR="006A7F45" w:rsidRPr="000C6E83">
        <w:rPr>
          <w:rFonts w:ascii="Times New Roman" w:hAnsi="Times New Roman" w:cs="Times New Roman"/>
          <w:sz w:val="24"/>
          <w:szCs w:val="24"/>
          <w:lang w:val="fr-FR"/>
        </w:rPr>
        <w:t xml:space="preserve">un certificat d’authenticité pour le whisky et </w:t>
      </w:r>
      <w:r w:rsidR="007B43E9" w:rsidRPr="000C6E83">
        <w:rPr>
          <w:rFonts w:ascii="Times New Roman" w:hAnsi="Times New Roman" w:cs="Times New Roman"/>
          <w:sz w:val="24"/>
          <w:szCs w:val="24"/>
          <w:lang w:val="fr-FR"/>
        </w:rPr>
        <w:t xml:space="preserve">poursuivie par l’arrêt </w:t>
      </w:r>
      <w:r w:rsidR="007B43E9" w:rsidRPr="0013265E">
        <w:rPr>
          <w:rFonts w:ascii="Times New Roman" w:hAnsi="Times New Roman" w:cs="Times New Roman"/>
          <w:i/>
          <w:iCs/>
          <w:sz w:val="24"/>
          <w:szCs w:val="24"/>
          <w:lang w:val="fr-FR"/>
        </w:rPr>
        <w:t>Cassis de Dijon</w:t>
      </w:r>
      <w:r w:rsidR="00906C0E" w:rsidRPr="000C6E83">
        <w:rPr>
          <w:rFonts w:ascii="Times New Roman" w:hAnsi="Times New Roman" w:cs="Times New Roman"/>
          <w:sz w:val="24"/>
          <w:szCs w:val="24"/>
          <w:lang w:val="fr-FR"/>
        </w:rPr>
        <w:t xml:space="preserve"> où l</w:t>
      </w:r>
      <w:r w:rsidR="00366EB5" w:rsidRPr="000C6E83">
        <w:rPr>
          <w:rFonts w:ascii="Times New Roman" w:hAnsi="Times New Roman" w:cs="Times New Roman"/>
          <w:sz w:val="24"/>
          <w:szCs w:val="24"/>
          <w:lang w:val="fr-FR"/>
        </w:rPr>
        <w:t>’importation de la</w:t>
      </w:r>
      <w:r w:rsidR="00906C0E" w:rsidRPr="000C6E83">
        <w:rPr>
          <w:rFonts w:ascii="Times New Roman" w:hAnsi="Times New Roman" w:cs="Times New Roman"/>
          <w:sz w:val="24"/>
          <w:szCs w:val="24"/>
          <w:lang w:val="fr-FR"/>
        </w:rPr>
        <w:t xml:space="preserve"> </w:t>
      </w:r>
      <w:r w:rsidR="00906C0E" w:rsidRPr="000C6E83">
        <w:rPr>
          <w:rFonts w:ascii="Times New Roman" w:hAnsi="Times New Roman" w:cs="Times New Roman"/>
          <w:sz w:val="24"/>
          <w:szCs w:val="24"/>
          <w:lang w:val="fr-FR"/>
        </w:rPr>
        <w:lastRenderedPageBreak/>
        <w:t xml:space="preserve">fameuse </w:t>
      </w:r>
      <w:r w:rsidR="00FC1A61" w:rsidRPr="000C6E83">
        <w:rPr>
          <w:rFonts w:ascii="Times New Roman" w:hAnsi="Times New Roman" w:cs="Times New Roman"/>
          <w:sz w:val="24"/>
          <w:szCs w:val="24"/>
          <w:lang w:val="fr-FR"/>
        </w:rPr>
        <w:t xml:space="preserve">crème de cassis se voyait </w:t>
      </w:r>
      <w:r w:rsidR="00366EB5" w:rsidRPr="000C6E83">
        <w:rPr>
          <w:rFonts w:ascii="Times New Roman" w:hAnsi="Times New Roman" w:cs="Times New Roman"/>
          <w:sz w:val="24"/>
          <w:szCs w:val="24"/>
          <w:lang w:val="fr-FR"/>
        </w:rPr>
        <w:t>entravée par</w:t>
      </w:r>
      <w:r w:rsidR="00FC1A61" w:rsidRPr="000C6E83">
        <w:rPr>
          <w:rFonts w:ascii="Times New Roman" w:hAnsi="Times New Roman" w:cs="Times New Roman"/>
          <w:sz w:val="24"/>
          <w:szCs w:val="24"/>
          <w:lang w:val="fr-FR"/>
        </w:rPr>
        <w:t xml:space="preserve"> la réglementation allemande sur la teneur minimum en alcool des boissons </w:t>
      </w:r>
      <w:r w:rsidR="00366EB5" w:rsidRPr="000C6E83">
        <w:rPr>
          <w:rFonts w:ascii="Times New Roman" w:hAnsi="Times New Roman" w:cs="Times New Roman"/>
          <w:sz w:val="24"/>
          <w:szCs w:val="24"/>
          <w:lang w:val="fr-FR"/>
        </w:rPr>
        <w:t>alcoolisées</w:t>
      </w:r>
      <w:r w:rsidR="0013265E">
        <w:rPr>
          <w:rFonts w:ascii="Times New Roman" w:hAnsi="Times New Roman" w:cs="Times New Roman"/>
          <w:sz w:val="24"/>
          <w:szCs w:val="24"/>
          <w:lang w:val="fr-FR"/>
        </w:rPr>
        <w:t>.</w:t>
      </w:r>
      <w:r w:rsidR="00366EB5" w:rsidRPr="000C6E83">
        <w:rPr>
          <w:rStyle w:val="Appelnotedebasdep"/>
          <w:rFonts w:ascii="Times New Roman" w:hAnsi="Times New Roman" w:cs="Times New Roman"/>
          <w:sz w:val="24"/>
          <w:szCs w:val="24"/>
          <w:lang w:val="fr-FR"/>
        </w:rPr>
        <w:footnoteReference w:id="35"/>
      </w:r>
      <w:r w:rsidR="00A432D1" w:rsidRPr="000C6E83">
        <w:rPr>
          <w:rFonts w:ascii="Times New Roman" w:hAnsi="Times New Roman" w:cs="Times New Roman"/>
          <w:sz w:val="24"/>
          <w:szCs w:val="24"/>
          <w:lang w:val="fr-FR"/>
        </w:rPr>
        <w:t xml:space="preserve"> </w:t>
      </w:r>
      <w:r w:rsidR="0013265E">
        <w:rPr>
          <w:rFonts w:ascii="Times New Roman" w:hAnsi="Times New Roman" w:cs="Times New Roman"/>
          <w:sz w:val="24"/>
          <w:szCs w:val="24"/>
          <w:lang w:val="fr-FR"/>
        </w:rPr>
        <w:t>Cette affaire</w:t>
      </w:r>
      <w:r w:rsidR="00AA020C" w:rsidRPr="000C6E83">
        <w:rPr>
          <w:rFonts w:ascii="Times New Roman" w:hAnsi="Times New Roman" w:cs="Times New Roman"/>
          <w:sz w:val="24"/>
          <w:szCs w:val="24"/>
          <w:lang w:val="fr-FR"/>
        </w:rPr>
        <w:t xml:space="preserve"> </w:t>
      </w:r>
      <w:r w:rsidR="0013265E">
        <w:rPr>
          <w:rFonts w:ascii="Times New Roman" w:hAnsi="Times New Roman" w:cs="Times New Roman"/>
          <w:sz w:val="24"/>
          <w:szCs w:val="24"/>
          <w:lang w:val="fr-FR"/>
        </w:rPr>
        <w:t xml:space="preserve">vit </w:t>
      </w:r>
      <w:r w:rsidR="00AA020C" w:rsidRPr="000C6E83">
        <w:rPr>
          <w:rFonts w:ascii="Times New Roman" w:hAnsi="Times New Roman" w:cs="Times New Roman"/>
          <w:sz w:val="24"/>
          <w:szCs w:val="24"/>
          <w:lang w:val="fr-FR"/>
        </w:rPr>
        <w:t xml:space="preserve">l’apparition du </w:t>
      </w:r>
      <w:r w:rsidR="00811CFE" w:rsidRPr="000C6E83">
        <w:rPr>
          <w:rFonts w:ascii="Times New Roman" w:hAnsi="Times New Roman" w:cs="Times New Roman"/>
          <w:sz w:val="24"/>
          <w:szCs w:val="24"/>
          <w:lang w:val="fr-FR"/>
        </w:rPr>
        <w:t>principe de reconnaissance mutuelle</w:t>
      </w:r>
      <w:r w:rsidR="00327B72" w:rsidRPr="000C6E83">
        <w:rPr>
          <w:rFonts w:ascii="Times New Roman" w:hAnsi="Times New Roman" w:cs="Times New Roman"/>
          <w:sz w:val="24"/>
          <w:szCs w:val="24"/>
          <w:lang w:val="fr-FR"/>
        </w:rPr>
        <w:t>,</w:t>
      </w:r>
      <w:r w:rsidR="00AA020C" w:rsidRPr="000C6E83">
        <w:rPr>
          <w:rFonts w:ascii="Times New Roman" w:hAnsi="Times New Roman" w:cs="Times New Roman"/>
          <w:sz w:val="24"/>
          <w:szCs w:val="24"/>
          <w:lang w:val="fr-FR"/>
        </w:rPr>
        <w:t xml:space="preserve"> </w:t>
      </w:r>
      <w:r w:rsidR="00052991" w:rsidRPr="000C6E83">
        <w:rPr>
          <w:rFonts w:ascii="Times New Roman" w:hAnsi="Times New Roman" w:cs="Times New Roman"/>
          <w:sz w:val="24"/>
          <w:szCs w:val="24"/>
          <w:lang w:val="fr-FR"/>
        </w:rPr>
        <w:t>véritable pilier et moteur du marché unique européen.</w:t>
      </w:r>
      <w:r w:rsidR="00B24432" w:rsidRPr="000C6E83">
        <w:rPr>
          <w:rFonts w:ascii="Times New Roman" w:hAnsi="Times New Roman" w:cs="Times New Roman"/>
          <w:sz w:val="24"/>
          <w:szCs w:val="24"/>
          <w:lang w:val="fr-FR"/>
        </w:rPr>
        <w:t xml:space="preserve"> L’article 34 </w:t>
      </w:r>
      <w:r w:rsidR="00171C8E" w:rsidRPr="000C6E83">
        <w:rPr>
          <w:rFonts w:ascii="Times New Roman" w:hAnsi="Times New Roman" w:cs="Times New Roman"/>
          <w:sz w:val="24"/>
          <w:szCs w:val="24"/>
          <w:lang w:val="fr-FR"/>
        </w:rPr>
        <w:t xml:space="preserve">TFUE </w:t>
      </w:r>
      <w:r w:rsidR="00B24432" w:rsidRPr="000C6E83">
        <w:rPr>
          <w:rFonts w:ascii="Times New Roman" w:hAnsi="Times New Roman" w:cs="Times New Roman"/>
          <w:sz w:val="24"/>
          <w:szCs w:val="24"/>
          <w:lang w:val="fr-FR"/>
        </w:rPr>
        <w:t>permet de contrôler la légalité d’un nombre varié de mesures nationales relatives aux modes de vie</w:t>
      </w:r>
      <w:r w:rsidR="008B0C62" w:rsidRPr="000C6E83">
        <w:rPr>
          <w:rFonts w:ascii="Times New Roman" w:hAnsi="Times New Roman" w:cs="Times New Roman"/>
          <w:sz w:val="24"/>
          <w:szCs w:val="24"/>
          <w:lang w:val="fr-FR"/>
        </w:rPr>
        <w:t xml:space="preserve"> dont </w:t>
      </w:r>
      <w:r w:rsidR="00B24432" w:rsidRPr="000C6E83">
        <w:rPr>
          <w:rFonts w:ascii="Times New Roman" w:hAnsi="Times New Roman" w:cs="Times New Roman"/>
          <w:sz w:val="24"/>
          <w:szCs w:val="24"/>
          <w:lang w:val="fr-FR"/>
        </w:rPr>
        <w:t>l’étiquetage,</w:t>
      </w:r>
      <w:r w:rsidR="00B24432" w:rsidRPr="000C6E83">
        <w:rPr>
          <w:rStyle w:val="Appelnotedebasdep"/>
          <w:rFonts w:ascii="Times New Roman" w:hAnsi="Times New Roman" w:cs="Times New Roman"/>
          <w:sz w:val="24"/>
          <w:szCs w:val="24"/>
          <w:lang w:val="fr-FR"/>
        </w:rPr>
        <w:footnoteReference w:id="36"/>
      </w:r>
      <w:r w:rsidR="00B24432" w:rsidRPr="000C6E83">
        <w:rPr>
          <w:rFonts w:ascii="Times New Roman" w:hAnsi="Times New Roman" w:cs="Times New Roman"/>
          <w:sz w:val="24"/>
          <w:szCs w:val="24"/>
          <w:lang w:val="fr-FR"/>
        </w:rPr>
        <w:t xml:space="preserve"> </w:t>
      </w:r>
      <w:r w:rsidR="008B0C62" w:rsidRPr="000C6E83">
        <w:rPr>
          <w:rFonts w:ascii="Times New Roman" w:hAnsi="Times New Roman" w:cs="Times New Roman"/>
          <w:sz w:val="24"/>
          <w:szCs w:val="24"/>
          <w:lang w:val="fr-FR"/>
        </w:rPr>
        <w:t xml:space="preserve">la </w:t>
      </w:r>
      <w:r w:rsidR="004D51BF" w:rsidRPr="000C6E83">
        <w:rPr>
          <w:rFonts w:ascii="Times New Roman" w:hAnsi="Times New Roman" w:cs="Times New Roman"/>
          <w:sz w:val="24"/>
          <w:szCs w:val="24"/>
          <w:lang w:val="fr-FR"/>
        </w:rPr>
        <w:t>composition des produits</w:t>
      </w:r>
      <w:r w:rsidR="00B24432" w:rsidRPr="000C6E83">
        <w:rPr>
          <w:rFonts w:ascii="Times New Roman" w:hAnsi="Times New Roman" w:cs="Times New Roman"/>
          <w:sz w:val="24"/>
          <w:szCs w:val="24"/>
          <w:lang w:val="fr-FR"/>
        </w:rPr>
        <w:t>,</w:t>
      </w:r>
      <w:r w:rsidR="00B24432" w:rsidRPr="000C6E83">
        <w:rPr>
          <w:rStyle w:val="Appelnotedebasdep"/>
          <w:rFonts w:ascii="Times New Roman" w:hAnsi="Times New Roman" w:cs="Times New Roman"/>
          <w:sz w:val="24"/>
          <w:szCs w:val="24"/>
          <w:lang w:val="fr-FR"/>
        </w:rPr>
        <w:footnoteReference w:id="37"/>
      </w:r>
      <w:r w:rsidR="00B24432" w:rsidRPr="000C6E83">
        <w:rPr>
          <w:rFonts w:ascii="Times New Roman" w:hAnsi="Times New Roman" w:cs="Times New Roman"/>
          <w:sz w:val="24"/>
          <w:szCs w:val="24"/>
          <w:lang w:val="fr-FR"/>
        </w:rPr>
        <w:t xml:space="preserve"> la publicité,</w:t>
      </w:r>
      <w:r w:rsidR="00B24432" w:rsidRPr="000C6E83">
        <w:rPr>
          <w:rStyle w:val="Appelnotedebasdep"/>
          <w:rFonts w:ascii="Times New Roman" w:hAnsi="Times New Roman" w:cs="Times New Roman"/>
          <w:sz w:val="24"/>
          <w:szCs w:val="24"/>
          <w:lang w:val="fr-FR"/>
        </w:rPr>
        <w:footnoteReference w:id="38"/>
      </w:r>
      <w:r w:rsidR="00B24432" w:rsidRPr="000C6E83">
        <w:rPr>
          <w:rFonts w:ascii="Times New Roman" w:hAnsi="Times New Roman" w:cs="Times New Roman"/>
          <w:sz w:val="24"/>
          <w:szCs w:val="24"/>
          <w:lang w:val="fr-FR"/>
        </w:rPr>
        <w:t xml:space="preserve"> l’octroi de </w:t>
      </w:r>
      <w:r w:rsidR="00B24432" w:rsidRPr="00E40491">
        <w:rPr>
          <w:rFonts w:ascii="Times New Roman" w:hAnsi="Times New Roman" w:cs="Times New Roman"/>
          <w:sz w:val="24"/>
          <w:szCs w:val="24"/>
          <w:lang w:val="fr-FR"/>
        </w:rPr>
        <w:t>licences,</w:t>
      </w:r>
      <w:r w:rsidR="00B24432" w:rsidRPr="00E40491">
        <w:rPr>
          <w:rStyle w:val="Appelnotedebasdep"/>
          <w:rFonts w:ascii="Times New Roman" w:hAnsi="Times New Roman" w:cs="Times New Roman"/>
          <w:sz w:val="24"/>
          <w:szCs w:val="24"/>
          <w:lang w:val="fr-FR"/>
        </w:rPr>
        <w:footnoteReference w:id="39"/>
      </w:r>
      <w:r w:rsidR="00B24432" w:rsidRPr="00E40491">
        <w:rPr>
          <w:rFonts w:ascii="Times New Roman" w:hAnsi="Times New Roman" w:cs="Times New Roman"/>
          <w:sz w:val="24"/>
          <w:szCs w:val="24"/>
          <w:lang w:val="fr-FR"/>
        </w:rPr>
        <w:t xml:space="preserve"> ou </w:t>
      </w:r>
      <w:r w:rsidR="00171C8E" w:rsidRPr="00E40491">
        <w:rPr>
          <w:rFonts w:ascii="Times New Roman" w:hAnsi="Times New Roman" w:cs="Times New Roman"/>
          <w:sz w:val="24"/>
          <w:szCs w:val="24"/>
          <w:lang w:val="fr-FR"/>
        </w:rPr>
        <w:t>l</w:t>
      </w:r>
      <w:r w:rsidR="00B24432" w:rsidRPr="00E40491">
        <w:rPr>
          <w:rFonts w:ascii="Times New Roman" w:hAnsi="Times New Roman" w:cs="Times New Roman"/>
          <w:sz w:val="24"/>
          <w:szCs w:val="24"/>
          <w:lang w:val="fr-FR"/>
        </w:rPr>
        <w:t xml:space="preserve">es mesures </w:t>
      </w:r>
      <w:r w:rsidR="004D51BF" w:rsidRPr="00E40491">
        <w:rPr>
          <w:rFonts w:ascii="Times New Roman" w:hAnsi="Times New Roman" w:cs="Times New Roman"/>
          <w:sz w:val="24"/>
          <w:szCs w:val="24"/>
          <w:lang w:val="fr-FR"/>
        </w:rPr>
        <w:t>relatives au</w:t>
      </w:r>
      <w:r w:rsidR="00B24432" w:rsidRPr="00E40491">
        <w:rPr>
          <w:rFonts w:ascii="Times New Roman" w:hAnsi="Times New Roman" w:cs="Times New Roman"/>
          <w:sz w:val="24"/>
          <w:szCs w:val="24"/>
          <w:lang w:val="fr-FR"/>
        </w:rPr>
        <w:t xml:space="preserve"> prix</w:t>
      </w:r>
      <w:r w:rsidR="004D51BF" w:rsidRPr="00E40491">
        <w:rPr>
          <w:rFonts w:ascii="Times New Roman" w:hAnsi="Times New Roman" w:cs="Times New Roman"/>
          <w:sz w:val="24"/>
          <w:szCs w:val="24"/>
          <w:lang w:val="fr-FR"/>
        </w:rPr>
        <w:t xml:space="preserve"> de vente</w:t>
      </w:r>
      <w:r w:rsidR="00B24432" w:rsidRPr="00E40491">
        <w:rPr>
          <w:rFonts w:ascii="Times New Roman" w:hAnsi="Times New Roman" w:cs="Times New Roman"/>
          <w:sz w:val="24"/>
          <w:szCs w:val="24"/>
          <w:lang w:val="fr-FR"/>
        </w:rPr>
        <w:t>.</w:t>
      </w:r>
      <w:r w:rsidR="00B24432" w:rsidRPr="00E40491">
        <w:rPr>
          <w:rStyle w:val="Appelnotedebasdep"/>
          <w:rFonts w:ascii="Times New Roman" w:hAnsi="Times New Roman" w:cs="Times New Roman"/>
          <w:sz w:val="24"/>
          <w:szCs w:val="24"/>
          <w:lang w:val="fr-FR"/>
        </w:rPr>
        <w:footnoteReference w:id="40"/>
      </w:r>
    </w:p>
    <w:p w14:paraId="62E6816B" w14:textId="57EC4DE1" w:rsidR="00C62BF8" w:rsidRPr="00E40491" w:rsidRDefault="00171C8E" w:rsidP="005A5718">
      <w:pPr>
        <w:spacing w:line="276" w:lineRule="auto"/>
        <w:jc w:val="both"/>
        <w:rPr>
          <w:rFonts w:ascii="Times New Roman" w:hAnsi="Times New Roman" w:cs="Times New Roman"/>
          <w:sz w:val="24"/>
          <w:szCs w:val="24"/>
          <w:lang w:val="fr-FR"/>
        </w:rPr>
      </w:pPr>
      <w:r w:rsidRPr="00E40491">
        <w:rPr>
          <w:rFonts w:ascii="Times New Roman" w:hAnsi="Times New Roman" w:cs="Times New Roman"/>
          <w:sz w:val="24"/>
          <w:szCs w:val="24"/>
          <w:lang w:val="fr-FR"/>
        </w:rPr>
        <w:t xml:space="preserve">Moins connu et moins étudié, l’article 37 TFUE </w:t>
      </w:r>
      <w:r w:rsidR="00D87C3A" w:rsidRPr="00E40491">
        <w:rPr>
          <w:rFonts w:ascii="Times New Roman" w:hAnsi="Times New Roman" w:cs="Times New Roman"/>
          <w:sz w:val="24"/>
          <w:szCs w:val="24"/>
          <w:lang w:val="fr-FR"/>
        </w:rPr>
        <w:t>relatif aux monopoles</w:t>
      </w:r>
      <w:r w:rsidR="00236D01" w:rsidRPr="00E40491">
        <w:rPr>
          <w:rFonts w:ascii="Times New Roman" w:hAnsi="Times New Roman" w:cs="Times New Roman"/>
          <w:sz w:val="24"/>
          <w:szCs w:val="24"/>
          <w:lang w:val="fr-FR"/>
        </w:rPr>
        <w:t xml:space="preserve"> </w:t>
      </w:r>
      <w:r w:rsidR="008F693B" w:rsidRPr="00E40491">
        <w:rPr>
          <w:rFonts w:ascii="Times New Roman" w:hAnsi="Times New Roman" w:cs="Times New Roman"/>
          <w:sz w:val="24"/>
          <w:szCs w:val="24"/>
          <w:lang w:val="fr-FR"/>
        </w:rPr>
        <w:t xml:space="preserve">nationaux </w:t>
      </w:r>
      <w:r w:rsidR="00236D01" w:rsidRPr="00E40491">
        <w:rPr>
          <w:rFonts w:ascii="Times New Roman" w:hAnsi="Times New Roman" w:cs="Times New Roman"/>
          <w:sz w:val="24"/>
          <w:szCs w:val="24"/>
          <w:lang w:val="fr-FR"/>
        </w:rPr>
        <w:t>joué un rôle particulièrement important en matière d’alcool et de tabac</w:t>
      </w:r>
      <w:r w:rsidR="00C62BF8" w:rsidRPr="00E40491">
        <w:rPr>
          <w:rFonts w:ascii="Times New Roman" w:hAnsi="Times New Roman" w:cs="Times New Roman"/>
          <w:sz w:val="24"/>
          <w:szCs w:val="24"/>
          <w:lang w:val="fr-FR"/>
        </w:rPr>
        <w:t>, menant au démantèlement d’un certain n</w:t>
      </w:r>
      <w:r w:rsidR="00D87C3A" w:rsidRPr="00E40491">
        <w:rPr>
          <w:rFonts w:ascii="Times New Roman" w:hAnsi="Times New Roman" w:cs="Times New Roman"/>
          <w:sz w:val="24"/>
          <w:szCs w:val="24"/>
          <w:lang w:val="fr-FR"/>
        </w:rPr>
        <w:t xml:space="preserve">ombre de systèmes </w:t>
      </w:r>
      <w:r w:rsidR="008F693B" w:rsidRPr="00E40491">
        <w:rPr>
          <w:rFonts w:ascii="Times New Roman" w:hAnsi="Times New Roman" w:cs="Times New Roman"/>
          <w:sz w:val="24"/>
          <w:szCs w:val="24"/>
          <w:lang w:val="fr-FR"/>
        </w:rPr>
        <w:t>d’octroi de droits exclusifs.</w:t>
      </w:r>
      <w:r w:rsidR="008F693B" w:rsidRPr="00E40491">
        <w:rPr>
          <w:rStyle w:val="Appelnotedebasdep"/>
          <w:rFonts w:ascii="Times New Roman" w:hAnsi="Times New Roman" w:cs="Times New Roman"/>
          <w:sz w:val="24"/>
          <w:szCs w:val="24"/>
          <w:lang w:val="fr-FR"/>
        </w:rPr>
        <w:footnoteReference w:id="41"/>
      </w:r>
      <w:r w:rsidR="008F693B" w:rsidRPr="00E40491">
        <w:rPr>
          <w:rFonts w:ascii="Times New Roman" w:hAnsi="Times New Roman" w:cs="Times New Roman"/>
          <w:sz w:val="24"/>
          <w:szCs w:val="24"/>
          <w:lang w:val="fr-FR"/>
        </w:rPr>
        <w:t xml:space="preserve"> Cet article</w:t>
      </w:r>
      <w:r w:rsidR="003244EB" w:rsidRPr="00E40491">
        <w:rPr>
          <w:rFonts w:ascii="Times New Roman" w:hAnsi="Times New Roman" w:cs="Times New Roman"/>
          <w:sz w:val="24"/>
          <w:szCs w:val="24"/>
          <w:lang w:val="fr-FR"/>
        </w:rPr>
        <w:t xml:space="preserve"> prévoit que « </w:t>
      </w:r>
      <w:r w:rsidR="00C059E6" w:rsidRPr="00E40491">
        <w:rPr>
          <w:rFonts w:ascii="Times New Roman" w:hAnsi="Times New Roman" w:cs="Times New Roman"/>
          <w:sz w:val="24"/>
          <w:szCs w:val="24"/>
          <w:lang w:val="fr-FR"/>
        </w:rPr>
        <w:t>l</w:t>
      </w:r>
      <w:r w:rsidR="00C62BF8" w:rsidRPr="00E40491">
        <w:rPr>
          <w:rFonts w:ascii="Times New Roman" w:hAnsi="Times New Roman" w:cs="Times New Roman"/>
          <w:sz w:val="24"/>
          <w:szCs w:val="24"/>
          <w:lang w:val="fr-FR"/>
        </w:rPr>
        <w:t>es États membres aménagent les monopoles nationaux présentant un caractère commercial, de telle façon que soit assurée, dans les conditions d'approvisionnement et de débouchés, l'exclusion de toute discrimination entre les ressortissants des États membres</w:t>
      </w:r>
      <w:r w:rsidR="00C059E6" w:rsidRPr="00E40491">
        <w:rPr>
          <w:rFonts w:ascii="Times New Roman" w:hAnsi="Times New Roman" w:cs="Times New Roman"/>
          <w:sz w:val="24"/>
          <w:szCs w:val="24"/>
          <w:lang w:val="fr-FR"/>
        </w:rPr>
        <w:t> ».</w:t>
      </w:r>
      <w:r w:rsidR="008F693B" w:rsidRPr="00E40491">
        <w:rPr>
          <w:rStyle w:val="Appelnotedebasdep"/>
          <w:rFonts w:ascii="Times New Roman" w:hAnsi="Times New Roman" w:cs="Times New Roman"/>
          <w:sz w:val="24"/>
          <w:szCs w:val="24"/>
          <w:lang w:val="fr-FR"/>
        </w:rPr>
        <w:footnoteReference w:id="42"/>
      </w:r>
      <w:r w:rsidR="008F693B" w:rsidRPr="00E40491">
        <w:rPr>
          <w:rFonts w:ascii="Times New Roman" w:hAnsi="Times New Roman" w:cs="Times New Roman"/>
          <w:sz w:val="24"/>
          <w:szCs w:val="24"/>
          <w:lang w:val="fr-FR"/>
        </w:rPr>
        <w:t xml:space="preserve"> A la différence de</w:t>
      </w:r>
      <w:r w:rsidR="00E639A8" w:rsidRPr="00E40491">
        <w:rPr>
          <w:rFonts w:ascii="Times New Roman" w:hAnsi="Times New Roman" w:cs="Times New Roman"/>
          <w:sz w:val="24"/>
          <w:szCs w:val="24"/>
          <w:lang w:val="fr-FR"/>
        </w:rPr>
        <w:t xml:space="preserve"> celle contenue dans</w:t>
      </w:r>
      <w:r w:rsidR="008F693B" w:rsidRPr="00E40491">
        <w:rPr>
          <w:rFonts w:ascii="Times New Roman" w:hAnsi="Times New Roman" w:cs="Times New Roman"/>
          <w:sz w:val="24"/>
          <w:szCs w:val="24"/>
          <w:lang w:val="fr-FR"/>
        </w:rPr>
        <w:t xml:space="preserve"> l’article 34</w:t>
      </w:r>
      <w:r w:rsidR="00C059E6" w:rsidRPr="00E40491">
        <w:rPr>
          <w:rFonts w:ascii="Times New Roman" w:hAnsi="Times New Roman" w:cs="Times New Roman"/>
          <w:sz w:val="24"/>
          <w:szCs w:val="24"/>
          <w:lang w:val="fr-FR"/>
        </w:rPr>
        <w:t xml:space="preserve"> TFUE</w:t>
      </w:r>
      <w:r w:rsidR="00E639A8" w:rsidRPr="00E40491">
        <w:rPr>
          <w:rFonts w:ascii="Times New Roman" w:hAnsi="Times New Roman" w:cs="Times New Roman"/>
          <w:sz w:val="24"/>
          <w:szCs w:val="24"/>
          <w:lang w:val="fr-FR"/>
        </w:rPr>
        <w:t xml:space="preserve">, l’interdiction posée par l’article 37 </w:t>
      </w:r>
      <w:r w:rsidR="00C059E6" w:rsidRPr="00E40491">
        <w:rPr>
          <w:rFonts w:ascii="Times New Roman" w:hAnsi="Times New Roman" w:cs="Times New Roman"/>
          <w:sz w:val="24"/>
          <w:szCs w:val="24"/>
          <w:lang w:val="fr-FR"/>
        </w:rPr>
        <w:t xml:space="preserve">TFUE </w:t>
      </w:r>
      <w:r w:rsidR="00B06598" w:rsidRPr="00E40491">
        <w:rPr>
          <w:rFonts w:ascii="Times New Roman" w:hAnsi="Times New Roman" w:cs="Times New Roman"/>
          <w:sz w:val="24"/>
          <w:szCs w:val="24"/>
          <w:lang w:val="fr-FR"/>
        </w:rPr>
        <w:t xml:space="preserve">a une portée moins large puisqu’elle ne vise pas toutes les mesures susceptibles d’entraver l’accès au marché </w:t>
      </w:r>
      <w:r w:rsidR="00CA783D" w:rsidRPr="00E40491">
        <w:rPr>
          <w:rFonts w:ascii="Times New Roman" w:hAnsi="Times New Roman" w:cs="Times New Roman"/>
          <w:sz w:val="24"/>
          <w:szCs w:val="24"/>
          <w:lang w:val="fr-FR"/>
        </w:rPr>
        <w:t xml:space="preserve">des marchandises étrangères mais seulement celles </w:t>
      </w:r>
      <w:r w:rsidR="005107D1" w:rsidRPr="00E40491">
        <w:rPr>
          <w:rFonts w:ascii="Times New Roman" w:hAnsi="Times New Roman" w:cs="Times New Roman"/>
          <w:sz w:val="24"/>
          <w:szCs w:val="24"/>
          <w:lang w:val="fr-FR"/>
        </w:rPr>
        <w:t>de nature discriminatoire.</w:t>
      </w:r>
    </w:p>
    <w:p w14:paraId="3E682506" w14:textId="563D7A43" w:rsidR="00AB0BB3" w:rsidRPr="00E40491" w:rsidRDefault="00A114A0" w:rsidP="005A5718">
      <w:pPr>
        <w:spacing w:line="276" w:lineRule="auto"/>
        <w:jc w:val="both"/>
        <w:rPr>
          <w:rFonts w:ascii="Times New Roman" w:hAnsi="Times New Roman" w:cs="Times New Roman"/>
          <w:sz w:val="24"/>
          <w:szCs w:val="24"/>
          <w:shd w:val="clear" w:color="auto" w:fill="FFFFFF"/>
          <w:lang w:val="fr-FR"/>
        </w:rPr>
      </w:pPr>
      <w:r w:rsidRPr="00E40491">
        <w:rPr>
          <w:rFonts w:ascii="Times New Roman" w:hAnsi="Times New Roman" w:cs="Times New Roman"/>
          <w:sz w:val="24"/>
          <w:szCs w:val="24"/>
          <w:lang w:val="fr-FR"/>
        </w:rPr>
        <w:t>Afin de donner son plein effet à l’article 34</w:t>
      </w:r>
      <w:r w:rsidR="00E641B8" w:rsidRPr="00E40491">
        <w:rPr>
          <w:rFonts w:ascii="Times New Roman" w:hAnsi="Times New Roman" w:cs="Times New Roman"/>
          <w:sz w:val="24"/>
          <w:szCs w:val="24"/>
          <w:lang w:val="fr-FR"/>
        </w:rPr>
        <w:t xml:space="preserve"> TFUE</w:t>
      </w:r>
      <w:r w:rsidRPr="00E40491">
        <w:rPr>
          <w:rFonts w:ascii="Times New Roman" w:hAnsi="Times New Roman" w:cs="Times New Roman"/>
          <w:sz w:val="24"/>
          <w:szCs w:val="24"/>
          <w:lang w:val="fr-FR"/>
        </w:rPr>
        <w:t>, la Cour s’est efforcée d’interpréter le champ d’application de l’article 37</w:t>
      </w:r>
      <w:r w:rsidR="00E641B8" w:rsidRPr="00E40491">
        <w:rPr>
          <w:rFonts w:ascii="Times New Roman" w:hAnsi="Times New Roman" w:cs="Times New Roman"/>
          <w:sz w:val="24"/>
          <w:szCs w:val="24"/>
          <w:lang w:val="fr-FR"/>
        </w:rPr>
        <w:t xml:space="preserve"> TFUE</w:t>
      </w:r>
      <w:r w:rsidRPr="00E40491">
        <w:rPr>
          <w:rFonts w:ascii="Times New Roman" w:hAnsi="Times New Roman" w:cs="Times New Roman"/>
          <w:sz w:val="24"/>
          <w:szCs w:val="24"/>
          <w:lang w:val="fr-FR"/>
        </w:rPr>
        <w:t xml:space="preserve"> de manière restrictive</w:t>
      </w:r>
      <w:r w:rsidR="00371ACA" w:rsidRPr="00E40491">
        <w:rPr>
          <w:rFonts w:ascii="Times New Roman" w:hAnsi="Times New Roman" w:cs="Times New Roman"/>
          <w:sz w:val="24"/>
          <w:szCs w:val="24"/>
          <w:lang w:val="fr-FR"/>
        </w:rPr>
        <w:t>, comme le montrent une série d’arrêts relatifs au</w:t>
      </w:r>
      <w:r w:rsidR="004D2F55" w:rsidRPr="00E40491">
        <w:rPr>
          <w:rFonts w:ascii="Times New Roman" w:hAnsi="Times New Roman" w:cs="Times New Roman"/>
          <w:sz w:val="24"/>
          <w:szCs w:val="24"/>
          <w:lang w:val="fr-FR"/>
        </w:rPr>
        <w:t>x</w:t>
      </w:r>
      <w:r w:rsidR="00371ACA" w:rsidRPr="00E40491">
        <w:rPr>
          <w:rFonts w:ascii="Times New Roman" w:hAnsi="Times New Roman" w:cs="Times New Roman"/>
          <w:sz w:val="24"/>
          <w:szCs w:val="24"/>
          <w:lang w:val="fr-FR"/>
        </w:rPr>
        <w:t xml:space="preserve"> monopole</w:t>
      </w:r>
      <w:r w:rsidR="004D2F55" w:rsidRPr="00E40491">
        <w:rPr>
          <w:rFonts w:ascii="Times New Roman" w:hAnsi="Times New Roman" w:cs="Times New Roman"/>
          <w:sz w:val="24"/>
          <w:szCs w:val="24"/>
          <w:lang w:val="fr-FR"/>
        </w:rPr>
        <w:t>s</w:t>
      </w:r>
      <w:r w:rsidR="00371ACA" w:rsidRPr="00E40491">
        <w:rPr>
          <w:rFonts w:ascii="Times New Roman" w:hAnsi="Times New Roman" w:cs="Times New Roman"/>
          <w:sz w:val="24"/>
          <w:szCs w:val="24"/>
          <w:lang w:val="fr-FR"/>
        </w:rPr>
        <w:t xml:space="preserve"> suédois</w:t>
      </w:r>
      <w:r w:rsidR="004D2F55" w:rsidRPr="00E40491">
        <w:rPr>
          <w:rFonts w:ascii="Times New Roman" w:hAnsi="Times New Roman" w:cs="Times New Roman"/>
          <w:sz w:val="24"/>
          <w:szCs w:val="24"/>
          <w:lang w:val="fr-FR"/>
        </w:rPr>
        <w:t xml:space="preserve"> et finlandais</w:t>
      </w:r>
      <w:r w:rsidR="00371ACA" w:rsidRPr="00E40491">
        <w:rPr>
          <w:rFonts w:ascii="Times New Roman" w:hAnsi="Times New Roman" w:cs="Times New Roman"/>
          <w:sz w:val="24"/>
          <w:szCs w:val="24"/>
          <w:lang w:val="fr-FR"/>
        </w:rPr>
        <w:t xml:space="preserve"> en matière d’alcool.</w:t>
      </w:r>
      <w:r w:rsidR="004D2F55" w:rsidRPr="00E40491">
        <w:rPr>
          <w:rStyle w:val="Appelnotedebasdep"/>
          <w:rFonts w:ascii="Times New Roman" w:hAnsi="Times New Roman" w:cs="Times New Roman"/>
          <w:sz w:val="24"/>
          <w:szCs w:val="24"/>
          <w:lang w:val="fr-FR"/>
        </w:rPr>
        <w:footnoteReference w:id="43"/>
      </w:r>
      <w:r w:rsidR="00675844" w:rsidRPr="00E40491">
        <w:rPr>
          <w:rFonts w:ascii="Times New Roman" w:hAnsi="Times New Roman" w:cs="Times New Roman"/>
          <w:sz w:val="24"/>
          <w:szCs w:val="24"/>
          <w:lang w:val="fr-FR"/>
        </w:rPr>
        <w:t xml:space="preserve"> Elle a considéré </w:t>
      </w:r>
      <w:r w:rsidR="00B82DB8" w:rsidRPr="00E40491">
        <w:rPr>
          <w:rFonts w:ascii="Times New Roman" w:hAnsi="Times New Roman" w:cs="Times New Roman"/>
          <w:sz w:val="24"/>
          <w:szCs w:val="24"/>
          <w:lang w:val="fr-FR"/>
        </w:rPr>
        <w:t>que les règles nationales couvertes par l’article 37</w:t>
      </w:r>
      <w:r w:rsidR="00E641B8" w:rsidRPr="00E40491">
        <w:rPr>
          <w:rFonts w:ascii="Times New Roman" w:hAnsi="Times New Roman" w:cs="Times New Roman"/>
          <w:sz w:val="24"/>
          <w:szCs w:val="24"/>
          <w:lang w:val="fr-FR"/>
        </w:rPr>
        <w:t xml:space="preserve"> TFUE</w:t>
      </w:r>
      <w:r w:rsidR="00B82DB8" w:rsidRPr="00E40491">
        <w:rPr>
          <w:rFonts w:ascii="Times New Roman" w:hAnsi="Times New Roman" w:cs="Times New Roman"/>
          <w:sz w:val="24"/>
          <w:szCs w:val="24"/>
          <w:lang w:val="fr-FR"/>
        </w:rPr>
        <w:t xml:space="preserve"> était</w:t>
      </w:r>
      <w:r w:rsidR="00600E44" w:rsidRPr="00E40491">
        <w:rPr>
          <w:rFonts w:ascii="Times New Roman" w:hAnsi="Times New Roman" w:cs="Times New Roman"/>
          <w:sz w:val="24"/>
          <w:szCs w:val="24"/>
          <w:lang w:val="fr-FR"/>
        </w:rPr>
        <w:t xml:space="preserve"> celles « </w:t>
      </w:r>
      <w:r w:rsidR="00AB0BB3" w:rsidRPr="00E40491">
        <w:rPr>
          <w:rFonts w:ascii="Times New Roman" w:hAnsi="Times New Roman" w:cs="Times New Roman"/>
          <w:sz w:val="24"/>
          <w:szCs w:val="24"/>
          <w:shd w:val="clear" w:color="auto" w:fill="FFFFFF"/>
          <w:lang w:val="fr-FR"/>
        </w:rPr>
        <w:t>spécifiquement applicables à l'exercice, par un monopole national de nature commerciale, de ses droits d'exclusivité</w:t>
      </w:r>
      <w:r w:rsidR="00600E44" w:rsidRPr="00E40491">
        <w:rPr>
          <w:rFonts w:ascii="Times New Roman" w:hAnsi="Times New Roman" w:cs="Times New Roman"/>
          <w:sz w:val="24"/>
          <w:szCs w:val="24"/>
          <w:shd w:val="clear" w:color="auto" w:fill="FFFFFF"/>
          <w:lang w:val="fr-FR"/>
        </w:rPr>
        <w:t xml:space="preserve"> » tandis que </w:t>
      </w:r>
      <w:r w:rsidR="00C248A1" w:rsidRPr="00E40491">
        <w:rPr>
          <w:rFonts w:ascii="Times New Roman" w:hAnsi="Times New Roman" w:cs="Times New Roman"/>
          <w:sz w:val="24"/>
          <w:szCs w:val="24"/>
          <w:shd w:val="clear" w:color="auto" w:fill="FFFFFF"/>
          <w:lang w:val="fr-FR"/>
        </w:rPr>
        <w:t xml:space="preserve">l’article 30 était applicable aux autres dispositions « </w:t>
      </w:r>
      <w:r w:rsidR="00AB0BB3" w:rsidRPr="00E40491">
        <w:rPr>
          <w:rFonts w:ascii="Times New Roman" w:hAnsi="Times New Roman" w:cs="Times New Roman"/>
          <w:sz w:val="24"/>
          <w:szCs w:val="24"/>
          <w:shd w:val="clear" w:color="auto" w:fill="FFFFFF"/>
          <w:lang w:val="fr-FR"/>
        </w:rPr>
        <w:t>qui sont détachables du fonctionnement du monopole bien qu'elles aient une incidence sur ce dernier</w:t>
      </w:r>
      <w:r w:rsidR="00C248A1" w:rsidRPr="00E40491">
        <w:rPr>
          <w:rFonts w:ascii="Times New Roman" w:hAnsi="Times New Roman" w:cs="Times New Roman"/>
          <w:sz w:val="24"/>
          <w:szCs w:val="24"/>
          <w:shd w:val="clear" w:color="auto" w:fill="FFFFFF"/>
          <w:lang w:val="fr-FR"/>
        </w:rPr>
        <w:t xml:space="preserve"> ». </w:t>
      </w:r>
      <w:r w:rsidR="00962ECA" w:rsidRPr="00E40491">
        <w:rPr>
          <w:rStyle w:val="Appelnotedebasdep"/>
          <w:rFonts w:ascii="Times New Roman" w:hAnsi="Times New Roman" w:cs="Times New Roman"/>
          <w:sz w:val="24"/>
          <w:szCs w:val="24"/>
          <w:shd w:val="clear" w:color="auto" w:fill="FFFFFF"/>
          <w:lang w:val="fr-FR"/>
        </w:rPr>
        <w:footnoteReference w:id="44"/>
      </w:r>
    </w:p>
    <w:p w14:paraId="2084A34B" w14:textId="1CC23060" w:rsidR="005A1F33" w:rsidRPr="00E40491" w:rsidRDefault="005A1F33" w:rsidP="005A5718">
      <w:pPr>
        <w:spacing w:line="276" w:lineRule="auto"/>
        <w:jc w:val="both"/>
        <w:rPr>
          <w:rFonts w:ascii="Times New Roman" w:hAnsi="Times New Roman" w:cs="Times New Roman"/>
          <w:sz w:val="24"/>
          <w:szCs w:val="24"/>
          <w:lang w:val="fr-FR"/>
        </w:rPr>
      </w:pPr>
      <w:r w:rsidRPr="00E40491">
        <w:rPr>
          <w:rFonts w:ascii="Times New Roman" w:hAnsi="Times New Roman" w:cs="Times New Roman"/>
          <w:sz w:val="24"/>
          <w:szCs w:val="24"/>
          <w:shd w:val="clear" w:color="auto" w:fill="FFFFFF"/>
          <w:lang w:val="fr-FR"/>
        </w:rPr>
        <w:t>En matière de</w:t>
      </w:r>
      <w:r w:rsidR="004E1761" w:rsidRPr="00E40491">
        <w:rPr>
          <w:rFonts w:ascii="Times New Roman" w:hAnsi="Times New Roman" w:cs="Times New Roman"/>
          <w:sz w:val="24"/>
          <w:szCs w:val="24"/>
          <w:shd w:val="clear" w:color="auto" w:fill="FFFFFF"/>
          <w:lang w:val="fr-FR"/>
        </w:rPr>
        <w:t xml:space="preserve"> libre circulation des</w:t>
      </w:r>
      <w:r w:rsidRPr="00E40491">
        <w:rPr>
          <w:rFonts w:ascii="Times New Roman" w:hAnsi="Times New Roman" w:cs="Times New Roman"/>
          <w:sz w:val="24"/>
          <w:szCs w:val="24"/>
          <w:shd w:val="clear" w:color="auto" w:fill="FFFFFF"/>
          <w:lang w:val="fr-FR"/>
        </w:rPr>
        <w:t xml:space="preserve"> marchandises</w:t>
      </w:r>
      <w:r w:rsidR="004E1761" w:rsidRPr="00E40491">
        <w:rPr>
          <w:rFonts w:ascii="Times New Roman" w:hAnsi="Times New Roman" w:cs="Times New Roman"/>
          <w:sz w:val="24"/>
          <w:szCs w:val="24"/>
          <w:shd w:val="clear" w:color="auto" w:fill="FFFFFF"/>
          <w:lang w:val="fr-FR"/>
        </w:rPr>
        <w:t xml:space="preserve">, </w:t>
      </w:r>
      <w:r w:rsidRPr="00E40491">
        <w:rPr>
          <w:rFonts w:ascii="Times New Roman" w:hAnsi="Times New Roman" w:cs="Times New Roman"/>
          <w:sz w:val="24"/>
          <w:szCs w:val="24"/>
          <w:shd w:val="clear" w:color="auto" w:fill="FFFFFF"/>
          <w:lang w:val="fr-FR"/>
        </w:rPr>
        <w:t xml:space="preserve">l’article 110 TFUE qui interdit les règlementations fiscales nationales </w:t>
      </w:r>
      <w:r w:rsidR="00DF31F1" w:rsidRPr="00E40491">
        <w:rPr>
          <w:rFonts w:ascii="Times New Roman" w:hAnsi="Times New Roman" w:cs="Times New Roman"/>
          <w:sz w:val="24"/>
          <w:szCs w:val="24"/>
          <w:shd w:val="clear" w:color="auto" w:fill="FFFFFF"/>
          <w:lang w:val="fr-FR"/>
        </w:rPr>
        <w:t xml:space="preserve">ayant un effet discriminatoire ou protectionniste a également été particulièrement </w:t>
      </w:r>
      <w:r w:rsidR="00771645" w:rsidRPr="00E40491">
        <w:rPr>
          <w:rFonts w:ascii="Times New Roman" w:hAnsi="Times New Roman" w:cs="Times New Roman"/>
          <w:sz w:val="24"/>
          <w:szCs w:val="24"/>
          <w:shd w:val="clear" w:color="auto" w:fill="FFFFFF"/>
          <w:lang w:val="fr-FR"/>
        </w:rPr>
        <w:t>mis à contribution en matière de modes de vie,</w:t>
      </w:r>
      <w:r w:rsidR="008E4860" w:rsidRPr="00E40491">
        <w:rPr>
          <w:rFonts w:ascii="Times New Roman" w:hAnsi="Times New Roman" w:cs="Times New Roman"/>
          <w:sz w:val="24"/>
          <w:szCs w:val="24"/>
          <w:shd w:val="clear" w:color="auto" w:fill="FFFFFF"/>
          <w:lang w:val="fr-FR"/>
        </w:rPr>
        <w:t xml:space="preserve"> principalement</w:t>
      </w:r>
      <w:r w:rsidR="00771645" w:rsidRPr="00E40491">
        <w:rPr>
          <w:rFonts w:ascii="Times New Roman" w:hAnsi="Times New Roman" w:cs="Times New Roman"/>
          <w:sz w:val="24"/>
          <w:szCs w:val="24"/>
          <w:shd w:val="clear" w:color="auto" w:fill="FFFFFF"/>
          <w:lang w:val="fr-FR"/>
        </w:rPr>
        <w:t xml:space="preserve"> d</w:t>
      </w:r>
      <w:r w:rsidR="008E4860" w:rsidRPr="00E40491">
        <w:rPr>
          <w:rFonts w:ascii="Times New Roman" w:hAnsi="Times New Roman" w:cs="Times New Roman"/>
          <w:sz w:val="24"/>
          <w:szCs w:val="24"/>
          <w:shd w:val="clear" w:color="auto" w:fill="FFFFFF"/>
          <w:lang w:val="fr-FR"/>
        </w:rPr>
        <w:t>e l’</w:t>
      </w:r>
      <w:r w:rsidR="00771645" w:rsidRPr="00E40491">
        <w:rPr>
          <w:rFonts w:ascii="Times New Roman" w:hAnsi="Times New Roman" w:cs="Times New Roman"/>
          <w:sz w:val="24"/>
          <w:szCs w:val="24"/>
          <w:shd w:val="clear" w:color="auto" w:fill="FFFFFF"/>
          <w:lang w:val="fr-FR"/>
        </w:rPr>
        <w:t>alcool</w:t>
      </w:r>
      <w:r w:rsidR="008E4860" w:rsidRPr="00E40491">
        <w:rPr>
          <w:rFonts w:ascii="Times New Roman" w:hAnsi="Times New Roman" w:cs="Times New Roman"/>
          <w:sz w:val="24"/>
          <w:szCs w:val="24"/>
          <w:shd w:val="clear" w:color="auto" w:fill="FFFFFF"/>
          <w:lang w:val="fr-FR"/>
        </w:rPr>
        <w:t xml:space="preserve">. </w:t>
      </w:r>
      <w:r w:rsidR="00771645" w:rsidRPr="00E40491">
        <w:rPr>
          <w:rFonts w:ascii="Times New Roman" w:hAnsi="Times New Roman" w:cs="Times New Roman"/>
          <w:sz w:val="24"/>
          <w:szCs w:val="24"/>
          <w:shd w:val="clear" w:color="auto" w:fill="FFFFFF"/>
          <w:lang w:val="fr-FR"/>
        </w:rPr>
        <w:t>Afin de ne pas multiplier les exemples</w:t>
      </w:r>
      <w:r w:rsidR="00D0784A" w:rsidRPr="00E40491">
        <w:rPr>
          <w:rFonts w:ascii="Times New Roman" w:hAnsi="Times New Roman" w:cs="Times New Roman"/>
          <w:sz w:val="24"/>
          <w:szCs w:val="24"/>
          <w:shd w:val="clear" w:color="auto" w:fill="FFFFFF"/>
          <w:lang w:val="fr-FR"/>
        </w:rPr>
        <w:t>, on se contentera de</w:t>
      </w:r>
      <w:r w:rsidR="008E4860" w:rsidRPr="00E40491">
        <w:rPr>
          <w:rFonts w:ascii="Times New Roman" w:hAnsi="Times New Roman" w:cs="Times New Roman"/>
          <w:sz w:val="24"/>
          <w:szCs w:val="24"/>
          <w:shd w:val="clear" w:color="auto" w:fill="FFFFFF"/>
          <w:lang w:val="fr-FR"/>
        </w:rPr>
        <w:t xml:space="preserve"> se</w:t>
      </w:r>
      <w:r w:rsidR="00D0784A" w:rsidRPr="00E40491">
        <w:rPr>
          <w:rFonts w:ascii="Times New Roman" w:hAnsi="Times New Roman" w:cs="Times New Roman"/>
          <w:sz w:val="24"/>
          <w:szCs w:val="24"/>
          <w:shd w:val="clear" w:color="auto" w:fill="FFFFFF"/>
          <w:lang w:val="fr-FR"/>
        </w:rPr>
        <w:t xml:space="preserve"> référer à la saga judiciaire concernant la taxation différenciée de la bière et du vin</w:t>
      </w:r>
      <w:r w:rsidRPr="00E40491">
        <w:rPr>
          <w:rFonts w:ascii="Times New Roman" w:hAnsi="Times New Roman" w:cs="Times New Roman"/>
          <w:sz w:val="24"/>
          <w:szCs w:val="24"/>
          <w:lang w:val="fr-FR"/>
        </w:rPr>
        <w:t>.</w:t>
      </w:r>
      <w:r w:rsidRPr="00E40491">
        <w:rPr>
          <w:rStyle w:val="Appelnotedebasdep"/>
          <w:rFonts w:ascii="Times New Roman" w:hAnsi="Times New Roman" w:cs="Times New Roman"/>
          <w:sz w:val="24"/>
          <w:szCs w:val="24"/>
          <w:lang w:val="fr-FR"/>
        </w:rPr>
        <w:footnoteReference w:id="45"/>
      </w:r>
    </w:p>
    <w:p w14:paraId="3372929F" w14:textId="15D60C0E" w:rsidR="002900C6" w:rsidRPr="000C6E83" w:rsidRDefault="004E1761" w:rsidP="005A5718">
      <w:pPr>
        <w:spacing w:line="276" w:lineRule="auto"/>
        <w:jc w:val="both"/>
        <w:rPr>
          <w:rFonts w:ascii="Times New Roman" w:hAnsi="Times New Roman" w:cs="Times New Roman"/>
          <w:sz w:val="24"/>
          <w:szCs w:val="24"/>
          <w:lang w:val="fr-FR"/>
        </w:rPr>
      </w:pPr>
      <w:r>
        <w:rPr>
          <w:rFonts w:ascii="Times New Roman" w:hAnsi="Times New Roman" w:cs="Times New Roman"/>
          <w:sz w:val="24"/>
          <w:szCs w:val="24"/>
          <w:shd w:val="clear" w:color="auto" w:fill="FFFFFF"/>
          <w:lang w:val="fr-FR"/>
        </w:rPr>
        <w:lastRenderedPageBreak/>
        <w:t>L</w:t>
      </w:r>
      <w:r w:rsidR="00EC23AD">
        <w:rPr>
          <w:rFonts w:ascii="Times New Roman" w:hAnsi="Times New Roman" w:cs="Times New Roman"/>
          <w:sz w:val="24"/>
          <w:szCs w:val="24"/>
          <w:shd w:val="clear" w:color="auto" w:fill="FFFFFF"/>
          <w:lang w:val="fr-FR"/>
        </w:rPr>
        <w:t xml:space="preserve">es </w:t>
      </w:r>
      <w:r w:rsidR="000C6E83">
        <w:rPr>
          <w:rFonts w:ascii="Times New Roman" w:hAnsi="Times New Roman" w:cs="Times New Roman"/>
          <w:sz w:val="24"/>
          <w:szCs w:val="24"/>
          <w:shd w:val="clear" w:color="auto" w:fill="FFFFFF"/>
          <w:lang w:val="fr-FR"/>
        </w:rPr>
        <w:t>article</w:t>
      </w:r>
      <w:r w:rsidR="00EC23AD">
        <w:rPr>
          <w:rFonts w:ascii="Times New Roman" w:hAnsi="Times New Roman" w:cs="Times New Roman"/>
          <w:sz w:val="24"/>
          <w:szCs w:val="24"/>
          <w:shd w:val="clear" w:color="auto" w:fill="FFFFFF"/>
          <w:lang w:val="fr-FR"/>
        </w:rPr>
        <w:t>s 49 et</w:t>
      </w:r>
      <w:r w:rsidR="000C6E83">
        <w:rPr>
          <w:rFonts w:ascii="Times New Roman" w:hAnsi="Times New Roman" w:cs="Times New Roman"/>
          <w:sz w:val="24"/>
          <w:szCs w:val="24"/>
          <w:shd w:val="clear" w:color="auto" w:fill="FFFFFF"/>
          <w:lang w:val="fr-FR"/>
        </w:rPr>
        <w:t xml:space="preserve"> 56 TFUE</w:t>
      </w:r>
      <w:r w:rsidR="00FD7789">
        <w:rPr>
          <w:rFonts w:ascii="Times New Roman" w:hAnsi="Times New Roman" w:cs="Times New Roman"/>
          <w:sz w:val="24"/>
          <w:szCs w:val="24"/>
          <w:shd w:val="clear" w:color="auto" w:fill="FFFFFF"/>
          <w:lang w:val="fr-FR"/>
        </w:rPr>
        <w:t xml:space="preserve"> sur </w:t>
      </w:r>
      <w:r w:rsidR="00CA3186">
        <w:rPr>
          <w:rFonts w:ascii="Times New Roman" w:hAnsi="Times New Roman" w:cs="Times New Roman"/>
          <w:sz w:val="24"/>
          <w:szCs w:val="24"/>
          <w:shd w:val="clear" w:color="auto" w:fill="FFFFFF"/>
          <w:lang w:val="fr-FR"/>
        </w:rPr>
        <w:t>les libertés d’établissement et de prestation de service,</w:t>
      </w:r>
      <w:r w:rsidR="00FD7789">
        <w:rPr>
          <w:rFonts w:ascii="Times New Roman" w:hAnsi="Times New Roman" w:cs="Times New Roman"/>
          <w:sz w:val="24"/>
          <w:szCs w:val="24"/>
          <w:shd w:val="clear" w:color="auto" w:fill="FFFFFF"/>
          <w:lang w:val="fr-FR"/>
        </w:rPr>
        <w:t xml:space="preserve"> enfin,</w:t>
      </w:r>
      <w:r w:rsidR="00C65815">
        <w:rPr>
          <w:rFonts w:ascii="Times New Roman" w:hAnsi="Times New Roman" w:cs="Times New Roman"/>
          <w:sz w:val="24"/>
          <w:szCs w:val="24"/>
          <w:shd w:val="clear" w:color="auto" w:fill="FFFFFF"/>
          <w:lang w:val="fr-FR"/>
        </w:rPr>
        <w:t xml:space="preserve"> joue</w:t>
      </w:r>
      <w:r w:rsidR="00CA3186">
        <w:rPr>
          <w:rFonts w:ascii="Times New Roman" w:hAnsi="Times New Roman" w:cs="Times New Roman"/>
          <w:sz w:val="24"/>
          <w:szCs w:val="24"/>
          <w:shd w:val="clear" w:color="auto" w:fill="FFFFFF"/>
          <w:lang w:val="fr-FR"/>
        </w:rPr>
        <w:t>nt</w:t>
      </w:r>
      <w:r w:rsidR="00E30DC9">
        <w:rPr>
          <w:rFonts w:ascii="Times New Roman" w:hAnsi="Times New Roman" w:cs="Times New Roman"/>
          <w:sz w:val="24"/>
          <w:szCs w:val="24"/>
          <w:shd w:val="clear" w:color="auto" w:fill="FFFFFF"/>
          <w:lang w:val="fr-FR"/>
        </w:rPr>
        <w:t xml:space="preserve"> </w:t>
      </w:r>
      <w:r w:rsidR="00C65815">
        <w:rPr>
          <w:rFonts w:ascii="Times New Roman" w:hAnsi="Times New Roman" w:cs="Times New Roman"/>
          <w:sz w:val="24"/>
          <w:szCs w:val="24"/>
          <w:shd w:val="clear" w:color="auto" w:fill="FFFFFF"/>
          <w:lang w:val="fr-FR"/>
        </w:rPr>
        <w:t>aussi un rôle,</w:t>
      </w:r>
      <w:r w:rsidR="00FD7789">
        <w:rPr>
          <w:rFonts w:ascii="Times New Roman" w:hAnsi="Times New Roman" w:cs="Times New Roman"/>
          <w:sz w:val="24"/>
          <w:szCs w:val="24"/>
          <w:shd w:val="clear" w:color="auto" w:fill="FFFFFF"/>
          <w:lang w:val="fr-FR"/>
        </w:rPr>
        <w:t xml:space="preserve"> </w:t>
      </w:r>
      <w:r w:rsidR="00C65815">
        <w:rPr>
          <w:rFonts w:ascii="Times New Roman" w:hAnsi="Times New Roman" w:cs="Times New Roman"/>
          <w:sz w:val="24"/>
          <w:szCs w:val="24"/>
          <w:shd w:val="clear" w:color="auto" w:fill="FFFFFF"/>
          <w:lang w:val="fr-FR"/>
        </w:rPr>
        <w:t>en matière</w:t>
      </w:r>
      <w:r w:rsidR="009C1C64">
        <w:rPr>
          <w:rFonts w:ascii="Times New Roman" w:hAnsi="Times New Roman" w:cs="Times New Roman"/>
          <w:sz w:val="24"/>
          <w:szCs w:val="24"/>
          <w:shd w:val="clear" w:color="auto" w:fill="FFFFFF"/>
          <w:lang w:val="fr-FR"/>
        </w:rPr>
        <w:t xml:space="preserve"> par exemple</w:t>
      </w:r>
      <w:r w:rsidR="00C65815">
        <w:rPr>
          <w:rFonts w:ascii="Times New Roman" w:hAnsi="Times New Roman" w:cs="Times New Roman"/>
          <w:sz w:val="24"/>
          <w:szCs w:val="24"/>
          <w:shd w:val="clear" w:color="auto" w:fill="FFFFFF"/>
          <w:lang w:val="fr-FR"/>
        </w:rPr>
        <w:t xml:space="preserve"> de publicité pour l’alcool</w:t>
      </w:r>
      <w:r w:rsidR="00FD7789">
        <w:rPr>
          <w:rFonts w:ascii="Times New Roman" w:hAnsi="Times New Roman" w:cs="Times New Roman"/>
          <w:sz w:val="24"/>
          <w:szCs w:val="24"/>
          <w:shd w:val="clear" w:color="auto" w:fill="FFFFFF"/>
          <w:lang w:val="fr-FR"/>
        </w:rPr>
        <w:t>,</w:t>
      </w:r>
      <w:r w:rsidR="002900C6" w:rsidRPr="000C6E83">
        <w:rPr>
          <w:rStyle w:val="Appelnotedebasdep"/>
          <w:rFonts w:ascii="Times New Roman" w:hAnsi="Times New Roman" w:cs="Times New Roman"/>
          <w:sz w:val="24"/>
          <w:szCs w:val="24"/>
          <w:lang w:val="fr-FR"/>
        </w:rPr>
        <w:footnoteReference w:id="46"/>
      </w:r>
      <w:r w:rsidR="00FD7789">
        <w:rPr>
          <w:rFonts w:ascii="Times New Roman" w:hAnsi="Times New Roman" w:cs="Times New Roman"/>
          <w:sz w:val="24"/>
          <w:szCs w:val="24"/>
          <w:shd w:val="clear" w:color="auto" w:fill="FFFFFF"/>
          <w:lang w:val="fr-FR"/>
        </w:rPr>
        <w:t xml:space="preserve"> mais </w:t>
      </w:r>
      <w:r w:rsidR="009C1C64">
        <w:rPr>
          <w:rFonts w:ascii="Times New Roman" w:hAnsi="Times New Roman" w:cs="Times New Roman"/>
          <w:sz w:val="24"/>
          <w:szCs w:val="24"/>
          <w:shd w:val="clear" w:color="auto" w:fill="FFFFFF"/>
          <w:lang w:val="fr-FR"/>
        </w:rPr>
        <w:t xml:space="preserve">surtout </w:t>
      </w:r>
      <w:r w:rsidR="00FD7789">
        <w:rPr>
          <w:rFonts w:ascii="Times New Roman" w:hAnsi="Times New Roman" w:cs="Times New Roman"/>
          <w:sz w:val="24"/>
          <w:szCs w:val="24"/>
          <w:shd w:val="clear" w:color="auto" w:fill="FFFFFF"/>
          <w:lang w:val="fr-FR"/>
        </w:rPr>
        <w:t xml:space="preserve">concernant </w:t>
      </w:r>
      <w:r w:rsidR="003C2BA7">
        <w:rPr>
          <w:rFonts w:ascii="Times New Roman" w:hAnsi="Times New Roman" w:cs="Times New Roman"/>
          <w:sz w:val="24"/>
          <w:szCs w:val="24"/>
          <w:shd w:val="clear" w:color="auto" w:fill="FFFFFF"/>
          <w:lang w:val="fr-FR"/>
        </w:rPr>
        <w:t xml:space="preserve">surtout </w:t>
      </w:r>
      <w:r w:rsidR="00FD7789">
        <w:rPr>
          <w:rFonts w:ascii="Times New Roman" w:hAnsi="Times New Roman" w:cs="Times New Roman"/>
          <w:sz w:val="24"/>
          <w:szCs w:val="24"/>
          <w:shd w:val="clear" w:color="auto" w:fill="FFFFFF"/>
          <w:lang w:val="fr-FR"/>
        </w:rPr>
        <w:t>l</w:t>
      </w:r>
      <w:r w:rsidR="00EC23AD">
        <w:rPr>
          <w:rFonts w:ascii="Times New Roman" w:hAnsi="Times New Roman" w:cs="Times New Roman"/>
          <w:sz w:val="24"/>
          <w:szCs w:val="24"/>
          <w:shd w:val="clear" w:color="auto" w:fill="FFFFFF"/>
          <w:lang w:val="fr-FR"/>
        </w:rPr>
        <w:t>es réglementations nationales aux jeux de hasard.</w:t>
      </w:r>
      <w:r w:rsidR="00432455">
        <w:rPr>
          <w:rStyle w:val="Appelnotedebasdep"/>
          <w:rFonts w:ascii="Times New Roman" w:hAnsi="Times New Roman" w:cs="Times New Roman"/>
          <w:sz w:val="24"/>
          <w:szCs w:val="24"/>
          <w:shd w:val="clear" w:color="auto" w:fill="FFFFFF"/>
          <w:lang w:val="fr-FR"/>
        </w:rPr>
        <w:footnoteReference w:id="47"/>
      </w:r>
      <w:r w:rsidR="003C2BA7">
        <w:rPr>
          <w:rFonts w:ascii="Times New Roman" w:hAnsi="Times New Roman" w:cs="Times New Roman"/>
          <w:sz w:val="24"/>
          <w:szCs w:val="24"/>
          <w:shd w:val="clear" w:color="auto" w:fill="FFFFFF"/>
          <w:lang w:val="fr-FR"/>
        </w:rPr>
        <w:t xml:space="preserve"> Ceux-ci ne faisant l’objet d’aucune mesures d’harmonisation au niveau européen</w:t>
      </w:r>
      <w:r w:rsidR="0073318A">
        <w:rPr>
          <w:rFonts w:ascii="Times New Roman" w:hAnsi="Times New Roman" w:cs="Times New Roman"/>
          <w:sz w:val="24"/>
          <w:szCs w:val="24"/>
          <w:shd w:val="clear" w:color="auto" w:fill="FFFFFF"/>
          <w:lang w:val="fr-FR"/>
        </w:rPr>
        <w:t xml:space="preserve">, ce sont les libertés </w:t>
      </w:r>
      <w:r w:rsidR="009C1C64">
        <w:rPr>
          <w:rFonts w:ascii="Times New Roman" w:hAnsi="Times New Roman" w:cs="Times New Roman"/>
          <w:sz w:val="24"/>
          <w:szCs w:val="24"/>
          <w:shd w:val="clear" w:color="auto" w:fill="FFFFFF"/>
          <w:lang w:val="fr-FR"/>
        </w:rPr>
        <w:t>de circulation</w:t>
      </w:r>
      <w:r w:rsidR="0073318A">
        <w:rPr>
          <w:rFonts w:ascii="Times New Roman" w:hAnsi="Times New Roman" w:cs="Times New Roman"/>
          <w:sz w:val="24"/>
          <w:szCs w:val="24"/>
          <w:shd w:val="clear" w:color="auto" w:fill="FFFFFF"/>
          <w:lang w:val="fr-FR"/>
        </w:rPr>
        <w:t xml:space="preserve"> qui constituent le seul cadre juridique applicable. Les jeux de hasard sont rarement </w:t>
      </w:r>
      <w:r w:rsidR="00044660">
        <w:rPr>
          <w:rFonts w:ascii="Times New Roman" w:hAnsi="Times New Roman" w:cs="Times New Roman"/>
          <w:sz w:val="24"/>
          <w:szCs w:val="24"/>
          <w:shd w:val="clear" w:color="auto" w:fill="FFFFFF"/>
          <w:lang w:val="fr-FR"/>
        </w:rPr>
        <w:t>regroupés dans la catégorie « modes de vie sains »</w:t>
      </w:r>
      <w:r w:rsidR="00772B69">
        <w:rPr>
          <w:rFonts w:ascii="Times New Roman" w:hAnsi="Times New Roman" w:cs="Times New Roman"/>
          <w:sz w:val="24"/>
          <w:szCs w:val="24"/>
          <w:shd w:val="clear" w:color="auto" w:fill="FFFFFF"/>
          <w:lang w:val="fr-FR"/>
        </w:rPr>
        <w:t xml:space="preserve"> dont ils diffèrent d’un point de vue épidémiologique, mais on peut les y rattacher dans la mesure où ils peuvent </w:t>
      </w:r>
      <w:r w:rsidR="00432455">
        <w:rPr>
          <w:rFonts w:ascii="Times New Roman" w:hAnsi="Times New Roman" w:cs="Times New Roman"/>
          <w:sz w:val="24"/>
          <w:szCs w:val="24"/>
          <w:shd w:val="clear" w:color="auto" w:fill="FFFFFF"/>
          <w:lang w:val="fr-FR"/>
        </w:rPr>
        <w:t>conduire</w:t>
      </w:r>
      <w:r w:rsidR="00772B69">
        <w:rPr>
          <w:rFonts w:ascii="Times New Roman" w:hAnsi="Times New Roman" w:cs="Times New Roman"/>
          <w:sz w:val="24"/>
          <w:szCs w:val="24"/>
          <w:shd w:val="clear" w:color="auto" w:fill="FFFFFF"/>
          <w:lang w:val="fr-FR"/>
        </w:rPr>
        <w:t xml:space="preserve"> à des phénomènes d’addiction et donner lieu à des conséquences néfastes sur la santé des personnes </w:t>
      </w:r>
      <w:r w:rsidR="00C83903">
        <w:rPr>
          <w:rFonts w:ascii="Times New Roman" w:hAnsi="Times New Roman" w:cs="Times New Roman"/>
          <w:sz w:val="24"/>
          <w:szCs w:val="24"/>
          <w:shd w:val="clear" w:color="auto" w:fill="FFFFFF"/>
          <w:lang w:val="fr-FR"/>
        </w:rPr>
        <w:t xml:space="preserve">et pour la société. </w:t>
      </w:r>
    </w:p>
    <w:p w14:paraId="7C695CA0" w14:textId="1E5463E4" w:rsidR="00614CDE" w:rsidRDefault="00B953AE" w:rsidP="006F5281">
      <w:pPr>
        <w:pStyle w:val="Titre3"/>
      </w:pPr>
      <w:r>
        <w:t xml:space="preserve">Un contrôle strict de </w:t>
      </w:r>
      <w:r w:rsidR="00C83903">
        <w:t xml:space="preserve">la </w:t>
      </w:r>
      <w:r>
        <w:t>proportionnalité</w:t>
      </w:r>
    </w:p>
    <w:p w14:paraId="1EBEBB71" w14:textId="49A91E35" w:rsidR="004E4A4B" w:rsidRPr="000A6064" w:rsidRDefault="00AC6DD3" w:rsidP="000A6064">
      <w:pPr>
        <w:spacing w:line="276" w:lineRule="auto"/>
        <w:jc w:val="both"/>
        <w:rPr>
          <w:rFonts w:ascii="Times New Roman" w:eastAsia="Times New Roman" w:hAnsi="Times New Roman" w:cs="Times New Roman"/>
          <w:sz w:val="24"/>
          <w:szCs w:val="24"/>
          <w:lang w:val="fr-FR"/>
        </w:rPr>
      </w:pPr>
      <w:r w:rsidRPr="000A6064">
        <w:rPr>
          <w:rFonts w:ascii="Times New Roman" w:hAnsi="Times New Roman" w:cs="Times New Roman"/>
          <w:sz w:val="24"/>
          <w:szCs w:val="24"/>
          <w:lang w:val="fr-FR"/>
        </w:rPr>
        <w:t>Le large champ couvert par les libertés de circulation s’accompagne en matière</w:t>
      </w:r>
      <w:r w:rsidR="002C0177" w:rsidRPr="000A6064">
        <w:rPr>
          <w:rFonts w:ascii="Times New Roman" w:hAnsi="Times New Roman" w:cs="Times New Roman"/>
          <w:sz w:val="24"/>
          <w:szCs w:val="24"/>
          <w:lang w:val="fr-FR"/>
        </w:rPr>
        <w:t xml:space="preserve"> de modes de vie sains, et plus largement en matière de protection de la santé et de la vie des personnes, d’un contrôle de la proportionnalité des mesures en cause pas toujours aussi</w:t>
      </w:r>
      <w:r w:rsidR="00783781" w:rsidRPr="000A6064">
        <w:rPr>
          <w:rFonts w:ascii="Times New Roman" w:hAnsi="Times New Roman" w:cs="Times New Roman"/>
          <w:sz w:val="24"/>
          <w:szCs w:val="24"/>
          <w:lang w:val="fr-FR"/>
        </w:rPr>
        <w:t xml:space="preserve"> déférent que la Cour de justice v</w:t>
      </w:r>
      <w:r w:rsidR="0036533D" w:rsidRPr="000A6064">
        <w:rPr>
          <w:rFonts w:ascii="Times New Roman" w:hAnsi="Times New Roman" w:cs="Times New Roman"/>
          <w:sz w:val="24"/>
          <w:szCs w:val="24"/>
          <w:lang w:val="fr-FR"/>
        </w:rPr>
        <w:t>oudrai</w:t>
      </w:r>
      <w:r w:rsidR="00783781" w:rsidRPr="000A6064">
        <w:rPr>
          <w:rFonts w:ascii="Times New Roman" w:hAnsi="Times New Roman" w:cs="Times New Roman"/>
          <w:sz w:val="24"/>
          <w:szCs w:val="24"/>
          <w:lang w:val="fr-FR"/>
        </w:rPr>
        <w:t>t bien le laisser penser.</w:t>
      </w:r>
      <w:r w:rsidR="00957E2D" w:rsidRPr="000A6064">
        <w:rPr>
          <w:rFonts w:ascii="Times New Roman" w:hAnsi="Times New Roman" w:cs="Times New Roman"/>
          <w:sz w:val="24"/>
          <w:szCs w:val="24"/>
          <w:lang w:val="fr-FR"/>
        </w:rPr>
        <w:t xml:space="preserve"> Il est vrai, comme </w:t>
      </w:r>
      <w:r w:rsidR="00651873" w:rsidRPr="000A6064">
        <w:rPr>
          <w:rFonts w:ascii="Times New Roman" w:hAnsi="Times New Roman" w:cs="Times New Roman"/>
          <w:sz w:val="24"/>
          <w:szCs w:val="24"/>
          <w:lang w:val="fr-FR"/>
        </w:rPr>
        <w:t xml:space="preserve">elle </w:t>
      </w:r>
      <w:r w:rsidR="00957E2D" w:rsidRPr="000A6064">
        <w:rPr>
          <w:rFonts w:ascii="Times New Roman" w:hAnsi="Times New Roman" w:cs="Times New Roman"/>
          <w:sz w:val="24"/>
          <w:szCs w:val="24"/>
          <w:lang w:val="fr-FR"/>
        </w:rPr>
        <w:t xml:space="preserve">l’a rappelé à des nombreuses reprises, que </w:t>
      </w:r>
      <w:r w:rsidR="004E4A4B" w:rsidRPr="000A6064">
        <w:rPr>
          <w:rFonts w:ascii="Times New Roman" w:eastAsia="Times New Roman" w:hAnsi="Times New Roman" w:cs="Times New Roman"/>
          <w:sz w:val="24"/>
          <w:szCs w:val="24"/>
          <w:lang w:val="fr-FR"/>
        </w:rPr>
        <w:t xml:space="preserve">« la santé et la vie des personnes occupent le premier rang parmi les biens et les intérêts protégés par le traité FUE et </w:t>
      </w:r>
      <w:r w:rsidR="00E53172" w:rsidRPr="000A6064">
        <w:rPr>
          <w:rFonts w:ascii="Times New Roman" w:eastAsia="Times New Roman" w:hAnsi="Times New Roman" w:cs="Times New Roman"/>
          <w:sz w:val="24"/>
          <w:szCs w:val="24"/>
          <w:lang w:val="fr-FR"/>
        </w:rPr>
        <w:t>[qu’</w:t>
      </w:r>
      <w:r w:rsidR="004E4A4B" w:rsidRPr="000A6064">
        <w:rPr>
          <w:rFonts w:ascii="Times New Roman" w:eastAsia="Times New Roman" w:hAnsi="Times New Roman" w:cs="Times New Roman"/>
          <w:sz w:val="24"/>
          <w:szCs w:val="24"/>
          <w:lang w:val="fr-FR"/>
        </w:rPr>
        <w:t>] il appartient aux États membres de décider du niveau auquel ils entendent assurer la protection de la santé publique ainsi que de la manière dont ce niveau doit être atteint »</w:t>
      </w:r>
      <w:r w:rsidR="000A6064" w:rsidRPr="000A6064">
        <w:rPr>
          <w:rFonts w:ascii="Times New Roman" w:eastAsia="Times New Roman" w:hAnsi="Times New Roman" w:cs="Times New Roman"/>
          <w:sz w:val="24"/>
          <w:szCs w:val="24"/>
          <w:lang w:val="fr-FR"/>
        </w:rPr>
        <w:t>,</w:t>
      </w:r>
      <w:r w:rsidR="004E4A4B" w:rsidRPr="000A6064">
        <w:rPr>
          <w:rStyle w:val="Appelnotedebasdep"/>
          <w:rFonts w:ascii="Times New Roman" w:eastAsia="Times New Roman" w:hAnsi="Times New Roman" w:cs="Times New Roman"/>
          <w:sz w:val="24"/>
          <w:szCs w:val="24"/>
        </w:rPr>
        <w:footnoteReference w:id="48"/>
      </w:r>
      <w:r w:rsidR="004E4A4B" w:rsidRPr="000A6064">
        <w:rPr>
          <w:rFonts w:ascii="Times New Roman" w:eastAsia="Times New Roman" w:hAnsi="Times New Roman" w:cs="Times New Roman"/>
          <w:sz w:val="24"/>
          <w:szCs w:val="24"/>
          <w:lang w:val="fr-FR"/>
        </w:rPr>
        <w:t xml:space="preserve"> et</w:t>
      </w:r>
      <w:r w:rsidR="00F42B59" w:rsidRPr="000A6064">
        <w:rPr>
          <w:rFonts w:ascii="Times New Roman" w:eastAsia="Times New Roman" w:hAnsi="Times New Roman" w:cs="Times New Roman"/>
          <w:sz w:val="24"/>
          <w:szCs w:val="24"/>
          <w:lang w:val="fr-FR"/>
        </w:rPr>
        <w:t xml:space="preserve"> q</w:t>
      </w:r>
      <w:r w:rsidR="00651873" w:rsidRPr="000A6064">
        <w:rPr>
          <w:rFonts w:ascii="Times New Roman" w:eastAsia="Times New Roman" w:hAnsi="Times New Roman" w:cs="Times New Roman"/>
          <w:sz w:val="24"/>
          <w:szCs w:val="24"/>
          <w:lang w:val="fr-FR"/>
        </w:rPr>
        <w:t>ue la Cour</w:t>
      </w:r>
      <w:r w:rsidR="00F42B59" w:rsidRPr="000A6064">
        <w:rPr>
          <w:rFonts w:ascii="Times New Roman" w:eastAsia="Times New Roman" w:hAnsi="Times New Roman" w:cs="Times New Roman"/>
          <w:sz w:val="24"/>
          <w:szCs w:val="24"/>
          <w:lang w:val="fr-FR"/>
        </w:rPr>
        <w:t xml:space="preserve"> </w:t>
      </w:r>
      <w:r w:rsidR="000A6064" w:rsidRPr="000A6064">
        <w:rPr>
          <w:rFonts w:ascii="Times New Roman" w:eastAsia="Times New Roman" w:hAnsi="Times New Roman" w:cs="Times New Roman"/>
          <w:sz w:val="24"/>
          <w:szCs w:val="24"/>
          <w:lang w:val="fr-FR"/>
        </w:rPr>
        <w:t>s’est montré</w:t>
      </w:r>
      <w:r w:rsidR="000A6064">
        <w:rPr>
          <w:rFonts w:ascii="Times New Roman" w:eastAsia="Times New Roman" w:hAnsi="Times New Roman" w:cs="Times New Roman"/>
          <w:sz w:val="24"/>
          <w:szCs w:val="24"/>
          <w:lang w:val="fr-FR"/>
        </w:rPr>
        <w:t>e</w:t>
      </w:r>
      <w:r w:rsidR="000A6064" w:rsidRPr="000A6064">
        <w:rPr>
          <w:rFonts w:ascii="Times New Roman" w:eastAsia="Times New Roman" w:hAnsi="Times New Roman" w:cs="Times New Roman"/>
          <w:sz w:val="24"/>
          <w:szCs w:val="24"/>
          <w:lang w:val="fr-FR"/>
        </w:rPr>
        <w:t xml:space="preserve"> à de nombreuses reprises respectueuse</w:t>
      </w:r>
      <w:r w:rsidR="00DB7541" w:rsidRPr="000A6064">
        <w:rPr>
          <w:rFonts w:ascii="Times New Roman" w:eastAsia="Times New Roman" w:hAnsi="Times New Roman" w:cs="Times New Roman"/>
          <w:sz w:val="24"/>
          <w:szCs w:val="24"/>
          <w:lang w:val="fr-FR"/>
        </w:rPr>
        <w:t xml:space="preserve"> des prérogatives des Etats membres </w:t>
      </w:r>
      <w:r w:rsidR="00FC1C14" w:rsidRPr="000A6064">
        <w:rPr>
          <w:rFonts w:ascii="Times New Roman" w:eastAsia="Times New Roman" w:hAnsi="Times New Roman" w:cs="Times New Roman"/>
          <w:sz w:val="24"/>
          <w:szCs w:val="24"/>
          <w:lang w:val="fr-FR"/>
        </w:rPr>
        <w:t>en la matière.</w:t>
      </w:r>
      <w:r w:rsidR="004E4A4B" w:rsidRPr="000A6064">
        <w:rPr>
          <w:rStyle w:val="Appelnotedebasdep"/>
          <w:rFonts w:ascii="Times New Roman" w:eastAsia="Times New Roman" w:hAnsi="Times New Roman" w:cs="Times New Roman"/>
          <w:sz w:val="24"/>
          <w:szCs w:val="24"/>
        </w:rPr>
        <w:footnoteReference w:id="49"/>
      </w:r>
    </w:p>
    <w:p w14:paraId="62B2EED1" w14:textId="5162EDA5" w:rsidR="00C25089" w:rsidRPr="000A6064" w:rsidRDefault="00C25089" w:rsidP="000A6064">
      <w:pPr>
        <w:spacing w:line="276" w:lineRule="auto"/>
        <w:jc w:val="both"/>
        <w:rPr>
          <w:rFonts w:ascii="Times New Roman" w:eastAsia="Times New Roman" w:hAnsi="Times New Roman" w:cs="Times New Roman"/>
          <w:sz w:val="24"/>
          <w:szCs w:val="24"/>
          <w:lang w:val="fr-FR"/>
        </w:rPr>
      </w:pPr>
      <w:r w:rsidRPr="000A6064">
        <w:rPr>
          <w:rFonts w:ascii="Times New Roman" w:eastAsia="Times New Roman" w:hAnsi="Times New Roman" w:cs="Times New Roman"/>
          <w:sz w:val="24"/>
          <w:szCs w:val="24"/>
          <w:lang w:val="fr-FR"/>
        </w:rPr>
        <w:t>Mais</w:t>
      </w:r>
      <w:r w:rsidR="00A917F0">
        <w:rPr>
          <w:rFonts w:ascii="Times New Roman" w:eastAsia="Times New Roman" w:hAnsi="Times New Roman" w:cs="Times New Roman"/>
          <w:sz w:val="24"/>
          <w:szCs w:val="24"/>
          <w:lang w:val="fr-FR"/>
        </w:rPr>
        <w:t xml:space="preserve"> certains</w:t>
      </w:r>
      <w:r w:rsidRPr="000A6064">
        <w:rPr>
          <w:rFonts w:ascii="Times New Roman" w:eastAsia="Times New Roman" w:hAnsi="Times New Roman" w:cs="Times New Roman"/>
          <w:sz w:val="24"/>
          <w:szCs w:val="24"/>
          <w:lang w:val="fr-FR"/>
        </w:rPr>
        <w:t xml:space="preserve"> contre-exemples existent</w:t>
      </w:r>
      <w:r w:rsidR="00AC0883" w:rsidRPr="000A6064">
        <w:rPr>
          <w:rFonts w:ascii="Times New Roman" w:eastAsia="Times New Roman" w:hAnsi="Times New Roman" w:cs="Times New Roman"/>
          <w:sz w:val="24"/>
          <w:szCs w:val="24"/>
          <w:lang w:val="fr-FR"/>
        </w:rPr>
        <w:t xml:space="preserve"> également</w:t>
      </w:r>
      <w:r w:rsidR="00DA618E" w:rsidRPr="000A6064">
        <w:rPr>
          <w:rFonts w:ascii="Times New Roman" w:eastAsia="Times New Roman" w:hAnsi="Times New Roman" w:cs="Times New Roman"/>
          <w:sz w:val="24"/>
          <w:szCs w:val="24"/>
          <w:lang w:val="fr-FR"/>
        </w:rPr>
        <w:t>, comme en témoignent les</w:t>
      </w:r>
      <w:r w:rsidR="00C51340" w:rsidRPr="000A6064">
        <w:rPr>
          <w:rFonts w:ascii="Times New Roman" w:eastAsia="Times New Roman" w:hAnsi="Times New Roman" w:cs="Times New Roman"/>
          <w:sz w:val="24"/>
          <w:szCs w:val="24"/>
          <w:lang w:val="fr-FR"/>
        </w:rPr>
        <w:t xml:space="preserve"> affaires </w:t>
      </w:r>
      <w:proofErr w:type="spellStart"/>
      <w:r w:rsidR="00C51340" w:rsidRPr="000A6064">
        <w:rPr>
          <w:rFonts w:ascii="Times New Roman" w:eastAsia="Times New Roman" w:hAnsi="Times New Roman" w:cs="Times New Roman"/>
          <w:i/>
          <w:iCs/>
          <w:sz w:val="24"/>
          <w:szCs w:val="24"/>
          <w:lang w:val="fr-FR"/>
        </w:rPr>
        <w:t>Rosengren</w:t>
      </w:r>
      <w:proofErr w:type="spellEnd"/>
      <w:r w:rsidR="00C51340" w:rsidRPr="000A6064">
        <w:rPr>
          <w:rFonts w:ascii="Times New Roman" w:eastAsia="Times New Roman" w:hAnsi="Times New Roman" w:cs="Times New Roman"/>
          <w:sz w:val="24"/>
          <w:szCs w:val="24"/>
          <w:lang w:val="fr-FR"/>
        </w:rPr>
        <w:t xml:space="preserve"> et </w:t>
      </w:r>
      <w:r w:rsidR="00C51340" w:rsidRPr="000A6064">
        <w:rPr>
          <w:rFonts w:ascii="Times New Roman" w:eastAsia="Times New Roman" w:hAnsi="Times New Roman" w:cs="Times New Roman"/>
          <w:i/>
          <w:iCs/>
          <w:sz w:val="24"/>
          <w:szCs w:val="24"/>
          <w:lang w:val="fr-FR"/>
        </w:rPr>
        <w:t>Scotch Whisky</w:t>
      </w:r>
      <w:r w:rsidR="00C51340" w:rsidRPr="000A6064">
        <w:rPr>
          <w:rFonts w:ascii="Times New Roman" w:eastAsia="Times New Roman" w:hAnsi="Times New Roman" w:cs="Times New Roman"/>
          <w:sz w:val="24"/>
          <w:szCs w:val="24"/>
          <w:lang w:val="fr-FR"/>
        </w:rPr>
        <w:t>.</w:t>
      </w:r>
      <w:r w:rsidR="00A917F0">
        <w:rPr>
          <w:rStyle w:val="Appelnotedebasdep"/>
          <w:rFonts w:ascii="Times New Roman" w:eastAsia="Times New Roman" w:hAnsi="Times New Roman" w:cs="Times New Roman"/>
          <w:sz w:val="24"/>
          <w:szCs w:val="24"/>
          <w:lang w:val="fr-FR"/>
        </w:rPr>
        <w:footnoteReference w:id="50"/>
      </w:r>
      <w:r w:rsidR="00C51340" w:rsidRPr="000A6064">
        <w:rPr>
          <w:rFonts w:ascii="Times New Roman" w:eastAsia="Times New Roman" w:hAnsi="Times New Roman" w:cs="Times New Roman"/>
          <w:sz w:val="24"/>
          <w:szCs w:val="24"/>
          <w:lang w:val="fr-FR"/>
        </w:rPr>
        <w:t xml:space="preserve"> La première affaire </w:t>
      </w:r>
      <w:r w:rsidR="007D6FD9">
        <w:rPr>
          <w:rFonts w:ascii="Times New Roman" w:eastAsia="Times New Roman" w:hAnsi="Times New Roman" w:cs="Times New Roman"/>
          <w:sz w:val="24"/>
          <w:szCs w:val="24"/>
          <w:lang w:val="fr-FR"/>
        </w:rPr>
        <w:t>est</w:t>
      </w:r>
      <w:r w:rsidR="00C51340" w:rsidRPr="000A6064">
        <w:rPr>
          <w:rFonts w:ascii="Times New Roman" w:eastAsia="Times New Roman" w:hAnsi="Times New Roman" w:cs="Times New Roman"/>
          <w:sz w:val="24"/>
          <w:szCs w:val="24"/>
          <w:lang w:val="fr-FR"/>
        </w:rPr>
        <w:t xml:space="preserve"> relative au monopole suédois sur l’alcool qui prévoyait l’impossibilité pour les individus d’importer librement des boissons alcoolisées</w:t>
      </w:r>
      <w:r w:rsidR="002C6617" w:rsidRPr="000A6064">
        <w:rPr>
          <w:rFonts w:ascii="Times New Roman" w:eastAsia="Times New Roman" w:hAnsi="Times New Roman" w:cs="Times New Roman"/>
          <w:sz w:val="24"/>
          <w:szCs w:val="24"/>
          <w:lang w:val="fr-FR"/>
        </w:rPr>
        <w:t>. Ceux-ci</w:t>
      </w:r>
      <w:r w:rsidR="00B86502" w:rsidRPr="000A6064">
        <w:rPr>
          <w:rFonts w:ascii="Times New Roman" w:eastAsia="Times New Roman" w:hAnsi="Times New Roman" w:cs="Times New Roman"/>
          <w:sz w:val="24"/>
          <w:szCs w:val="24"/>
          <w:lang w:val="fr-FR"/>
        </w:rPr>
        <w:t xml:space="preserve"> devaient </w:t>
      </w:r>
      <w:r w:rsidR="003077B3" w:rsidRPr="000A6064">
        <w:rPr>
          <w:rFonts w:ascii="Times New Roman" w:eastAsia="Times New Roman" w:hAnsi="Times New Roman" w:cs="Times New Roman"/>
          <w:sz w:val="24"/>
          <w:szCs w:val="24"/>
          <w:lang w:val="fr-FR"/>
        </w:rPr>
        <w:t>en faire la demande auprès</w:t>
      </w:r>
      <w:r w:rsidR="002114E1" w:rsidRPr="000A6064">
        <w:rPr>
          <w:rFonts w:ascii="Times New Roman" w:eastAsia="Times New Roman" w:hAnsi="Times New Roman" w:cs="Times New Roman"/>
          <w:sz w:val="24"/>
          <w:szCs w:val="24"/>
          <w:lang w:val="fr-FR"/>
        </w:rPr>
        <w:t xml:space="preserve"> dudit monopole qui, en pratique, </w:t>
      </w:r>
      <w:r w:rsidR="003B7787" w:rsidRPr="000A6064">
        <w:rPr>
          <w:rFonts w:ascii="Times New Roman" w:eastAsia="Times New Roman" w:hAnsi="Times New Roman" w:cs="Times New Roman"/>
          <w:sz w:val="24"/>
          <w:szCs w:val="24"/>
          <w:lang w:val="fr-FR"/>
        </w:rPr>
        <w:t xml:space="preserve">ne s’y opposait jamais. </w:t>
      </w:r>
      <w:r w:rsidR="00E109B8" w:rsidRPr="000A6064">
        <w:rPr>
          <w:rFonts w:ascii="Times New Roman" w:eastAsia="Times New Roman" w:hAnsi="Times New Roman" w:cs="Times New Roman"/>
          <w:sz w:val="24"/>
          <w:szCs w:val="24"/>
          <w:lang w:val="fr-FR"/>
        </w:rPr>
        <w:t>Cette règle</w:t>
      </w:r>
      <w:r w:rsidR="003B7787" w:rsidRPr="000A6064">
        <w:rPr>
          <w:rFonts w:ascii="Times New Roman" w:eastAsia="Times New Roman" w:hAnsi="Times New Roman" w:cs="Times New Roman"/>
          <w:sz w:val="24"/>
          <w:szCs w:val="24"/>
          <w:lang w:val="fr-FR"/>
        </w:rPr>
        <w:t xml:space="preserve"> servait deux objectifs : celui de limiter</w:t>
      </w:r>
      <w:r w:rsidR="00563B61" w:rsidRPr="000A6064">
        <w:rPr>
          <w:rFonts w:ascii="Times New Roman" w:eastAsia="Times New Roman" w:hAnsi="Times New Roman" w:cs="Times New Roman"/>
          <w:sz w:val="24"/>
          <w:szCs w:val="24"/>
          <w:lang w:val="fr-FR"/>
        </w:rPr>
        <w:t xml:space="preserve"> la consommation d’alcool en général et de s’assurer, en particulier, que les personnes n’ayant pas atteint l’âge légal</w:t>
      </w:r>
      <w:r w:rsidR="00B25799" w:rsidRPr="000A6064">
        <w:rPr>
          <w:rFonts w:ascii="Times New Roman" w:eastAsia="Times New Roman" w:hAnsi="Times New Roman" w:cs="Times New Roman"/>
          <w:sz w:val="24"/>
          <w:szCs w:val="24"/>
          <w:lang w:val="fr-FR"/>
        </w:rPr>
        <w:t xml:space="preserve"> ne puissent s’en procurer en commandant d</w:t>
      </w:r>
      <w:r w:rsidR="007D6FD9">
        <w:rPr>
          <w:rFonts w:ascii="Times New Roman" w:eastAsia="Times New Roman" w:hAnsi="Times New Roman" w:cs="Times New Roman"/>
          <w:sz w:val="24"/>
          <w:szCs w:val="24"/>
          <w:lang w:val="fr-FR"/>
        </w:rPr>
        <w:t>irectement de</w:t>
      </w:r>
      <w:r w:rsidR="00B25799" w:rsidRPr="000A6064">
        <w:rPr>
          <w:rFonts w:ascii="Times New Roman" w:eastAsia="Times New Roman" w:hAnsi="Times New Roman" w:cs="Times New Roman"/>
          <w:sz w:val="24"/>
          <w:szCs w:val="24"/>
          <w:lang w:val="fr-FR"/>
        </w:rPr>
        <w:t xml:space="preserve"> l’alcool</w:t>
      </w:r>
      <w:r w:rsidR="007D6FD9">
        <w:rPr>
          <w:rFonts w:ascii="Times New Roman" w:eastAsia="Times New Roman" w:hAnsi="Times New Roman" w:cs="Times New Roman"/>
          <w:sz w:val="24"/>
          <w:szCs w:val="24"/>
          <w:lang w:val="fr-FR"/>
        </w:rPr>
        <w:t xml:space="preserve">. </w:t>
      </w:r>
    </w:p>
    <w:p w14:paraId="4C21CC0A" w14:textId="6B8669E8" w:rsidR="00E109B8" w:rsidRPr="008F4CF1" w:rsidRDefault="00E109B8" w:rsidP="009F5E19">
      <w:pPr>
        <w:spacing w:line="276" w:lineRule="auto"/>
        <w:jc w:val="both"/>
        <w:rPr>
          <w:rFonts w:ascii="Times New Roman" w:hAnsi="Times New Roman" w:cs="Times New Roman"/>
          <w:sz w:val="24"/>
          <w:szCs w:val="24"/>
          <w:lang w:val="fr-FR"/>
        </w:rPr>
      </w:pPr>
      <w:r w:rsidRPr="000A6064">
        <w:rPr>
          <w:rFonts w:ascii="Times New Roman" w:eastAsia="Times New Roman" w:hAnsi="Times New Roman" w:cs="Times New Roman"/>
          <w:sz w:val="24"/>
          <w:szCs w:val="24"/>
          <w:lang w:val="fr-FR"/>
        </w:rPr>
        <w:t xml:space="preserve">S’agissant </w:t>
      </w:r>
      <w:r w:rsidR="00734EC1" w:rsidRPr="000A6064">
        <w:rPr>
          <w:rFonts w:ascii="Times New Roman" w:eastAsia="Times New Roman" w:hAnsi="Times New Roman" w:cs="Times New Roman"/>
          <w:sz w:val="24"/>
          <w:szCs w:val="24"/>
          <w:lang w:val="fr-FR"/>
        </w:rPr>
        <w:t>de l’objectif général de limitation de la consommation d’alcool</w:t>
      </w:r>
      <w:r w:rsidR="00A9621E" w:rsidRPr="000A6064">
        <w:rPr>
          <w:rFonts w:ascii="Times New Roman" w:eastAsia="Times New Roman" w:hAnsi="Times New Roman" w:cs="Times New Roman"/>
          <w:sz w:val="24"/>
          <w:szCs w:val="24"/>
          <w:lang w:val="fr-FR"/>
        </w:rPr>
        <w:t>,</w:t>
      </w:r>
      <w:r w:rsidR="002E64C1">
        <w:rPr>
          <w:rFonts w:ascii="Times New Roman" w:eastAsia="Times New Roman" w:hAnsi="Times New Roman" w:cs="Times New Roman"/>
          <w:sz w:val="24"/>
          <w:szCs w:val="24"/>
          <w:lang w:val="fr-FR"/>
        </w:rPr>
        <w:t xml:space="preserve"> étant </w:t>
      </w:r>
      <w:r w:rsidR="00A9621E" w:rsidRPr="000A6064">
        <w:rPr>
          <w:rFonts w:ascii="Times New Roman" w:eastAsia="Times New Roman" w:hAnsi="Times New Roman" w:cs="Times New Roman"/>
          <w:sz w:val="24"/>
          <w:szCs w:val="24"/>
          <w:lang w:val="fr-FR"/>
        </w:rPr>
        <w:t>d</w:t>
      </w:r>
      <w:r w:rsidR="002E64C1">
        <w:rPr>
          <w:rFonts w:ascii="Times New Roman" w:eastAsia="Times New Roman" w:hAnsi="Times New Roman" w:cs="Times New Roman"/>
          <w:sz w:val="24"/>
          <w:szCs w:val="24"/>
          <w:lang w:val="fr-FR"/>
        </w:rPr>
        <w:t>onné</w:t>
      </w:r>
      <w:r w:rsidR="00A9621E" w:rsidRPr="000A6064">
        <w:rPr>
          <w:rFonts w:ascii="Times New Roman" w:eastAsia="Times New Roman" w:hAnsi="Times New Roman" w:cs="Times New Roman"/>
          <w:sz w:val="24"/>
          <w:szCs w:val="24"/>
          <w:lang w:val="fr-FR"/>
        </w:rPr>
        <w:t xml:space="preserve"> que le monopole </w:t>
      </w:r>
      <w:r w:rsidR="00BB2482" w:rsidRPr="000A6064">
        <w:rPr>
          <w:rFonts w:ascii="Times New Roman" w:eastAsia="Times New Roman" w:hAnsi="Times New Roman" w:cs="Times New Roman"/>
          <w:sz w:val="24"/>
          <w:szCs w:val="24"/>
          <w:lang w:val="fr-FR"/>
        </w:rPr>
        <w:t>ne s’était jamais opposé à une commande</w:t>
      </w:r>
      <w:r w:rsidR="002E64C1">
        <w:rPr>
          <w:rFonts w:ascii="Times New Roman" w:eastAsia="Times New Roman" w:hAnsi="Times New Roman" w:cs="Times New Roman"/>
          <w:sz w:val="24"/>
          <w:szCs w:val="24"/>
          <w:lang w:val="fr-FR"/>
        </w:rPr>
        <w:t xml:space="preserve">, </w:t>
      </w:r>
      <w:r w:rsidR="002E64C1" w:rsidRPr="000A6064">
        <w:rPr>
          <w:rFonts w:ascii="Times New Roman" w:eastAsia="Times New Roman" w:hAnsi="Times New Roman" w:cs="Times New Roman"/>
          <w:sz w:val="24"/>
          <w:szCs w:val="24"/>
          <w:lang w:val="fr-FR"/>
        </w:rPr>
        <w:t>la Cour a conclu</w:t>
      </w:r>
      <w:r w:rsidR="00584BF0">
        <w:rPr>
          <w:rFonts w:ascii="Times New Roman" w:eastAsia="Times New Roman" w:hAnsi="Times New Roman" w:cs="Times New Roman"/>
          <w:sz w:val="24"/>
          <w:szCs w:val="24"/>
          <w:lang w:val="fr-FR"/>
        </w:rPr>
        <w:t xml:space="preserve"> que</w:t>
      </w:r>
      <w:r w:rsidR="002D3BC1" w:rsidRPr="000A6064">
        <w:rPr>
          <w:rFonts w:ascii="Times New Roman" w:eastAsia="Times New Roman" w:hAnsi="Times New Roman" w:cs="Times New Roman"/>
          <w:sz w:val="24"/>
          <w:szCs w:val="24"/>
          <w:lang w:val="fr-FR"/>
        </w:rPr>
        <w:t xml:space="preserve"> </w:t>
      </w:r>
      <w:r w:rsidR="007718E2" w:rsidRPr="000A6064">
        <w:rPr>
          <w:rFonts w:ascii="Times New Roman" w:eastAsia="Times New Roman" w:hAnsi="Times New Roman" w:cs="Times New Roman"/>
          <w:sz w:val="24"/>
          <w:szCs w:val="24"/>
          <w:lang w:val="fr-FR"/>
        </w:rPr>
        <w:t>« </w:t>
      </w:r>
      <w:r w:rsidR="002D3BC1" w:rsidRPr="000A6064">
        <w:rPr>
          <w:rFonts w:ascii="Times New Roman" w:eastAsia="Times New Roman" w:hAnsi="Times New Roman" w:cs="Times New Roman"/>
          <w:sz w:val="24"/>
          <w:szCs w:val="24"/>
          <w:lang w:val="fr-FR"/>
        </w:rPr>
        <w:t>ladite interdiction, en raison du caractère plutôt marginal de ses effets à ce titre, [dev</w:t>
      </w:r>
      <w:r w:rsidR="00584BF0">
        <w:rPr>
          <w:rFonts w:ascii="Times New Roman" w:eastAsia="Times New Roman" w:hAnsi="Times New Roman" w:cs="Times New Roman"/>
          <w:sz w:val="24"/>
          <w:szCs w:val="24"/>
          <w:lang w:val="fr-FR"/>
        </w:rPr>
        <w:t>ai</w:t>
      </w:r>
      <w:r w:rsidR="002D3BC1" w:rsidRPr="000A6064">
        <w:rPr>
          <w:rFonts w:ascii="Times New Roman" w:eastAsia="Times New Roman" w:hAnsi="Times New Roman" w:cs="Times New Roman"/>
          <w:sz w:val="24"/>
          <w:szCs w:val="24"/>
          <w:lang w:val="fr-FR"/>
        </w:rPr>
        <w:t>t] être considérée comme étant inapte à réaliser ledit objectif</w:t>
      </w:r>
      <w:r w:rsidR="00734EC1" w:rsidRPr="000A6064">
        <w:rPr>
          <w:rFonts w:ascii="Times New Roman" w:eastAsia="Times New Roman" w:hAnsi="Times New Roman" w:cs="Times New Roman"/>
          <w:sz w:val="24"/>
          <w:szCs w:val="24"/>
          <w:lang w:val="fr-FR"/>
        </w:rPr>
        <w:t> ».</w:t>
      </w:r>
      <w:r w:rsidR="00734EC1" w:rsidRPr="000A6064">
        <w:rPr>
          <w:rStyle w:val="Appelnotedebasdep"/>
          <w:rFonts w:ascii="Times New Roman" w:hAnsi="Times New Roman" w:cs="Times New Roman"/>
          <w:sz w:val="24"/>
          <w:szCs w:val="24"/>
          <w:lang w:val="fr-FR"/>
        </w:rPr>
        <w:t xml:space="preserve"> </w:t>
      </w:r>
      <w:r w:rsidR="00734EC1" w:rsidRPr="000A6064">
        <w:rPr>
          <w:rStyle w:val="Appelnotedebasdep"/>
          <w:rFonts w:ascii="Times New Roman" w:hAnsi="Times New Roman" w:cs="Times New Roman"/>
          <w:sz w:val="24"/>
          <w:szCs w:val="24"/>
        </w:rPr>
        <w:footnoteReference w:id="51"/>
      </w:r>
      <w:r w:rsidR="00056B77" w:rsidRPr="000A6064">
        <w:rPr>
          <w:rFonts w:ascii="Times New Roman" w:hAnsi="Times New Roman" w:cs="Times New Roman"/>
          <w:sz w:val="24"/>
          <w:szCs w:val="24"/>
          <w:lang w:val="fr-FR"/>
        </w:rPr>
        <w:t xml:space="preserve"> S’agissant </w:t>
      </w:r>
      <w:r w:rsidR="00E740DB" w:rsidRPr="000A6064">
        <w:rPr>
          <w:rFonts w:ascii="Times New Roman" w:hAnsi="Times New Roman" w:cs="Times New Roman"/>
          <w:sz w:val="24"/>
          <w:szCs w:val="24"/>
          <w:lang w:val="fr-FR"/>
        </w:rPr>
        <w:t>de l’objectif d’empêcher les populations les plus jeunes de se procurer de l’alcool par eux-mêmes, la Cour</w:t>
      </w:r>
      <w:r w:rsidR="00D60A13" w:rsidRPr="000A6064">
        <w:rPr>
          <w:rFonts w:ascii="Times New Roman" w:hAnsi="Times New Roman" w:cs="Times New Roman"/>
          <w:sz w:val="24"/>
          <w:szCs w:val="24"/>
          <w:lang w:val="fr-FR"/>
        </w:rPr>
        <w:t xml:space="preserve"> </w:t>
      </w:r>
      <w:r w:rsidR="00775993" w:rsidRPr="000A6064">
        <w:rPr>
          <w:rFonts w:ascii="Times New Roman" w:hAnsi="Times New Roman" w:cs="Times New Roman"/>
          <w:sz w:val="24"/>
          <w:szCs w:val="24"/>
          <w:lang w:val="fr-FR"/>
        </w:rPr>
        <w:t>a considéré que la mesure n’était pas proportionnée puisqu’une autre mesure moins restrictive pouvait lui être substitu</w:t>
      </w:r>
      <w:r w:rsidR="00CB4CCE">
        <w:rPr>
          <w:rFonts w:ascii="Times New Roman" w:hAnsi="Times New Roman" w:cs="Times New Roman"/>
          <w:sz w:val="24"/>
          <w:szCs w:val="24"/>
          <w:lang w:val="fr-FR"/>
        </w:rPr>
        <w:t>ée</w:t>
      </w:r>
      <w:r w:rsidR="00775993" w:rsidRPr="000A6064">
        <w:rPr>
          <w:rFonts w:ascii="Times New Roman" w:hAnsi="Times New Roman" w:cs="Times New Roman"/>
          <w:sz w:val="24"/>
          <w:szCs w:val="24"/>
          <w:lang w:val="fr-FR"/>
        </w:rPr>
        <w:t>,</w:t>
      </w:r>
      <w:r w:rsidR="00CB4CCE">
        <w:rPr>
          <w:rFonts w:ascii="Times New Roman" w:hAnsi="Times New Roman" w:cs="Times New Roman"/>
          <w:sz w:val="24"/>
          <w:szCs w:val="24"/>
          <w:lang w:val="fr-FR"/>
        </w:rPr>
        <w:t xml:space="preserve"> sous la forme d’</w:t>
      </w:r>
      <w:r w:rsidR="00775993" w:rsidRPr="000A6064">
        <w:rPr>
          <w:rFonts w:ascii="Times New Roman" w:hAnsi="Times New Roman" w:cs="Times New Roman"/>
          <w:sz w:val="24"/>
          <w:szCs w:val="24"/>
          <w:lang w:val="fr-FR"/>
        </w:rPr>
        <w:t xml:space="preserve"> « </w:t>
      </w:r>
      <w:r w:rsidR="003F320E" w:rsidRPr="000A6064">
        <w:rPr>
          <w:rFonts w:ascii="Times New Roman" w:hAnsi="Times New Roman" w:cs="Times New Roman"/>
          <w:sz w:val="24"/>
          <w:szCs w:val="24"/>
          <w:shd w:val="clear" w:color="auto" w:fill="FFFFFF"/>
          <w:lang w:val="fr-FR"/>
        </w:rPr>
        <w:t xml:space="preserve">une déclaration par laquelle le destinataire des boissons importées certifierait, sur un </w:t>
      </w:r>
      <w:r w:rsidR="003F320E" w:rsidRPr="000A6064">
        <w:rPr>
          <w:rFonts w:ascii="Times New Roman" w:hAnsi="Times New Roman" w:cs="Times New Roman"/>
          <w:sz w:val="24"/>
          <w:szCs w:val="24"/>
          <w:shd w:val="clear" w:color="auto" w:fill="FFFFFF"/>
          <w:lang w:val="fr-FR"/>
        </w:rPr>
        <w:lastRenderedPageBreak/>
        <w:t>formulaire accompagnant les marchandises au moment de leur</w:t>
      </w:r>
      <w:r w:rsidR="003F320E" w:rsidRPr="0091482F">
        <w:rPr>
          <w:rFonts w:ascii="Times New Roman" w:hAnsi="Times New Roman" w:cs="Times New Roman"/>
          <w:sz w:val="24"/>
          <w:szCs w:val="24"/>
          <w:shd w:val="clear" w:color="auto" w:fill="FFFFFF"/>
          <w:lang w:val="fr-FR"/>
        </w:rPr>
        <w:t xml:space="preserve"> importation, être âgé de plus de vingt ans</w:t>
      </w:r>
      <w:r w:rsidR="00E900C1" w:rsidRPr="0091482F">
        <w:rPr>
          <w:rFonts w:ascii="Times New Roman" w:hAnsi="Times New Roman" w:cs="Times New Roman"/>
          <w:sz w:val="24"/>
          <w:szCs w:val="24"/>
          <w:shd w:val="clear" w:color="auto" w:fill="FFFFFF"/>
          <w:lang w:val="fr-FR"/>
        </w:rPr>
        <w:t xml:space="preserve"> […]</w:t>
      </w:r>
      <w:r w:rsidR="0091482F" w:rsidRPr="0091482F">
        <w:rPr>
          <w:rFonts w:ascii="Times New Roman" w:hAnsi="Times New Roman" w:cs="Times New Roman"/>
          <w:sz w:val="24"/>
          <w:szCs w:val="24"/>
          <w:shd w:val="clear" w:color="auto" w:fill="FFFFFF"/>
          <w:lang w:val="fr-FR"/>
        </w:rPr>
        <w:t xml:space="preserve">, dispositif </w:t>
      </w:r>
      <w:r w:rsidR="003F320E" w:rsidRPr="0091482F">
        <w:rPr>
          <w:rFonts w:ascii="Times New Roman" w:hAnsi="Times New Roman" w:cs="Times New Roman"/>
          <w:sz w:val="24"/>
          <w:szCs w:val="24"/>
          <w:shd w:val="clear" w:color="auto" w:fill="FFFFFF"/>
          <w:lang w:val="fr-FR"/>
        </w:rPr>
        <w:t>assorti de sanctions pénales appropriées en cas de non-respect</w:t>
      </w:r>
      <w:r w:rsidR="0091482F" w:rsidRPr="0091482F">
        <w:rPr>
          <w:rFonts w:ascii="Times New Roman" w:hAnsi="Times New Roman" w:cs="Times New Roman"/>
          <w:sz w:val="24"/>
          <w:szCs w:val="24"/>
          <w:shd w:val="clear" w:color="auto" w:fill="FFFFFF"/>
          <w:lang w:val="fr-FR"/>
        </w:rPr>
        <w:t> ».</w:t>
      </w:r>
      <w:r w:rsidR="0091482F" w:rsidRPr="008F4CF1">
        <w:rPr>
          <w:rStyle w:val="Appelnotedebasdep"/>
          <w:rFonts w:ascii="Times New Roman" w:hAnsi="Times New Roman" w:cs="Times New Roman"/>
          <w:sz w:val="24"/>
          <w:szCs w:val="24"/>
          <w:lang w:val="fr-FR"/>
        </w:rPr>
        <w:t xml:space="preserve"> </w:t>
      </w:r>
      <w:r w:rsidR="0091482F" w:rsidRPr="0091482F">
        <w:rPr>
          <w:rStyle w:val="Appelnotedebasdep"/>
          <w:rFonts w:ascii="Times New Roman" w:hAnsi="Times New Roman" w:cs="Times New Roman"/>
          <w:sz w:val="24"/>
          <w:szCs w:val="24"/>
        </w:rPr>
        <w:footnoteReference w:id="52"/>
      </w:r>
    </w:p>
    <w:p w14:paraId="04D6E218" w14:textId="6F72DBFE" w:rsidR="00900D1C" w:rsidRDefault="0091482F" w:rsidP="009F5E19">
      <w:pPr>
        <w:spacing w:line="276" w:lineRule="auto"/>
        <w:jc w:val="both"/>
        <w:rPr>
          <w:rFonts w:ascii="Times New Roman" w:eastAsia="Times New Roman" w:hAnsi="Times New Roman" w:cs="Times New Roman"/>
          <w:sz w:val="24"/>
          <w:szCs w:val="24"/>
          <w:lang w:val="fr-FR"/>
        </w:rPr>
      </w:pPr>
      <w:r w:rsidRPr="0091482F">
        <w:rPr>
          <w:rFonts w:ascii="Times New Roman" w:hAnsi="Times New Roman" w:cs="Times New Roman"/>
          <w:sz w:val="24"/>
          <w:szCs w:val="24"/>
          <w:lang w:val="fr-FR"/>
        </w:rPr>
        <w:t>On reste songeur à l</w:t>
      </w:r>
      <w:r>
        <w:rPr>
          <w:rFonts w:ascii="Times New Roman" w:hAnsi="Times New Roman" w:cs="Times New Roman"/>
          <w:sz w:val="24"/>
          <w:szCs w:val="24"/>
          <w:lang w:val="fr-FR"/>
        </w:rPr>
        <w:t>a lecture d’un tel arrêt,</w:t>
      </w:r>
      <w:r w:rsidR="00C7176A">
        <w:rPr>
          <w:rFonts w:ascii="Times New Roman" w:hAnsi="Times New Roman" w:cs="Times New Roman"/>
          <w:sz w:val="24"/>
          <w:szCs w:val="24"/>
          <w:lang w:val="fr-FR"/>
        </w:rPr>
        <w:t xml:space="preserve"> où la Cour semble ignorer que le caractère </w:t>
      </w:r>
      <w:r w:rsidR="00817D1D">
        <w:rPr>
          <w:rFonts w:ascii="Times New Roman" w:hAnsi="Times New Roman" w:cs="Times New Roman"/>
          <w:sz w:val="24"/>
          <w:szCs w:val="24"/>
          <w:lang w:val="fr-FR"/>
        </w:rPr>
        <w:t>fastidieux d’une commande en magasin</w:t>
      </w:r>
      <w:r w:rsidR="00894E5E">
        <w:rPr>
          <w:rFonts w:ascii="Times New Roman" w:hAnsi="Times New Roman" w:cs="Times New Roman"/>
          <w:sz w:val="24"/>
          <w:szCs w:val="24"/>
          <w:lang w:val="fr-FR"/>
        </w:rPr>
        <w:t xml:space="preserve"> peut contribuer à freiner la consommation d’alcool</w:t>
      </w:r>
      <w:r w:rsidR="00D30F47">
        <w:rPr>
          <w:rFonts w:ascii="Times New Roman" w:hAnsi="Times New Roman" w:cs="Times New Roman"/>
          <w:sz w:val="24"/>
          <w:szCs w:val="24"/>
          <w:lang w:val="fr-FR"/>
        </w:rPr>
        <w:t xml:space="preserve">, où qu’un contrôle opéré par </w:t>
      </w:r>
      <w:r w:rsidR="00FE2A03">
        <w:rPr>
          <w:rFonts w:ascii="Times New Roman" w:hAnsi="Times New Roman" w:cs="Times New Roman"/>
          <w:sz w:val="24"/>
          <w:szCs w:val="24"/>
          <w:lang w:val="fr-FR"/>
        </w:rPr>
        <w:t xml:space="preserve">un agent </w:t>
      </w:r>
      <w:r w:rsidR="00E360C5">
        <w:rPr>
          <w:rFonts w:ascii="Times New Roman" w:hAnsi="Times New Roman" w:cs="Times New Roman"/>
          <w:sz w:val="24"/>
          <w:szCs w:val="24"/>
          <w:lang w:val="fr-FR"/>
        </w:rPr>
        <w:t xml:space="preserve">apporte plus de garanties qu’un système déclaratif, même accompagné de sanctions. A tout le moins, on ne voit guère de trace ici </w:t>
      </w:r>
      <w:r w:rsidR="00D50AE0">
        <w:rPr>
          <w:rFonts w:ascii="Times New Roman" w:hAnsi="Times New Roman" w:cs="Times New Roman"/>
          <w:sz w:val="24"/>
          <w:szCs w:val="24"/>
          <w:lang w:val="fr-FR"/>
        </w:rPr>
        <w:t>de la liberté laissée aux Etats membres « </w:t>
      </w:r>
      <w:r w:rsidR="00D50AE0" w:rsidRPr="00DB7541">
        <w:rPr>
          <w:rFonts w:ascii="Times New Roman" w:eastAsia="Times New Roman" w:hAnsi="Times New Roman" w:cs="Times New Roman"/>
          <w:sz w:val="24"/>
          <w:szCs w:val="24"/>
          <w:lang w:val="fr-FR"/>
        </w:rPr>
        <w:t>de décider du niveau auquel ils entendent assurer la protection de la santé publique ainsi que de la manière dont ce niveau doit être atteint</w:t>
      </w:r>
      <w:r w:rsidR="00D50AE0">
        <w:rPr>
          <w:rFonts w:ascii="Times New Roman" w:eastAsia="Times New Roman" w:hAnsi="Times New Roman" w:cs="Times New Roman"/>
          <w:sz w:val="24"/>
          <w:szCs w:val="24"/>
          <w:lang w:val="fr-FR"/>
        </w:rPr>
        <w:t> ».</w:t>
      </w:r>
    </w:p>
    <w:p w14:paraId="2D7B6E2D" w14:textId="5B70C202" w:rsidR="00AE0A97" w:rsidRPr="00EF3A9E" w:rsidRDefault="00D50AE0" w:rsidP="009F5E19">
      <w:pPr>
        <w:spacing w:line="276" w:lineRule="auto"/>
        <w:jc w:val="both"/>
        <w:rPr>
          <w:rFonts w:ascii="Times New Roman" w:hAnsi="Times New Roman" w:cs="Times New Roman"/>
          <w:sz w:val="24"/>
          <w:szCs w:val="24"/>
          <w:lang w:val="fr-FR"/>
        </w:rPr>
      </w:pPr>
      <w:r w:rsidRPr="00EF3A9E">
        <w:rPr>
          <w:rFonts w:ascii="Times New Roman" w:eastAsia="Times New Roman" w:hAnsi="Times New Roman" w:cs="Times New Roman"/>
          <w:sz w:val="24"/>
          <w:szCs w:val="24"/>
          <w:lang w:val="fr-FR"/>
        </w:rPr>
        <w:t xml:space="preserve">L’arrêt </w:t>
      </w:r>
      <w:r w:rsidRPr="00EF3A9E">
        <w:rPr>
          <w:rFonts w:ascii="Times New Roman" w:eastAsia="Times New Roman" w:hAnsi="Times New Roman" w:cs="Times New Roman"/>
          <w:i/>
          <w:iCs/>
          <w:sz w:val="24"/>
          <w:szCs w:val="24"/>
          <w:lang w:val="fr-FR"/>
        </w:rPr>
        <w:t>Scotch Whisky</w:t>
      </w:r>
      <w:r w:rsidRPr="00EF3A9E">
        <w:rPr>
          <w:rFonts w:ascii="Times New Roman" w:eastAsia="Times New Roman" w:hAnsi="Times New Roman" w:cs="Times New Roman"/>
          <w:sz w:val="24"/>
          <w:szCs w:val="24"/>
          <w:lang w:val="fr-FR"/>
        </w:rPr>
        <w:t>,</w:t>
      </w:r>
      <w:r w:rsidR="00490CA3" w:rsidRPr="00EF3A9E">
        <w:rPr>
          <w:rStyle w:val="Appelnotedebasdep"/>
          <w:rFonts w:ascii="Times New Roman" w:eastAsia="Times New Roman" w:hAnsi="Times New Roman" w:cs="Times New Roman"/>
          <w:sz w:val="24"/>
          <w:szCs w:val="24"/>
          <w:lang w:val="fr-FR"/>
        </w:rPr>
        <w:footnoteReference w:id="53"/>
      </w:r>
      <w:r w:rsidR="00900D1C" w:rsidRPr="00EF3A9E">
        <w:rPr>
          <w:rFonts w:ascii="Times New Roman" w:eastAsia="Times New Roman" w:hAnsi="Times New Roman" w:cs="Times New Roman"/>
          <w:sz w:val="24"/>
          <w:szCs w:val="24"/>
          <w:lang w:val="fr-FR"/>
        </w:rPr>
        <w:t xml:space="preserve"> où la Cour</w:t>
      </w:r>
      <w:r w:rsidR="005D10A5" w:rsidRPr="00EF3A9E">
        <w:rPr>
          <w:rFonts w:ascii="Times New Roman" w:eastAsia="Times New Roman" w:hAnsi="Times New Roman" w:cs="Times New Roman"/>
          <w:sz w:val="24"/>
          <w:szCs w:val="24"/>
          <w:lang w:val="fr-FR"/>
        </w:rPr>
        <w:t xml:space="preserve"> se montre également assez hostile à la mesure</w:t>
      </w:r>
      <w:r w:rsidR="00FC4CAF" w:rsidRPr="00EF3A9E">
        <w:rPr>
          <w:rFonts w:ascii="Times New Roman" w:eastAsia="Times New Roman" w:hAnsi="Times New Roman" w:cs="Times New Roman"/>
          <w:sz w:val="24"/>
          <w:szCs w:val="24"/>
          <w:lang w:val="fr-FR"/>
        </w:rPr>
        <w:t xml:space="preserve"> </w:t>
      </w:r>
      <w:r w:rsidR="005D10A5" w:rsidRPr="00EF3A9E">
        <w:rPr>
          <w:rFonts w:ascii="Times New Roman" w:eastAsia="Times New Roman" w:hAnsi="Times New Roman" w:cs="Times New Roman"/>
          <w:sz w:val="24"/>
          <w:szCs w:val="24"/>
          <w:lang w:val="fr-FR"/>
        </w:rPr>
        <w:t>en cause, en l’espèce un système de prix minimum par unité d’alcool,</w:t>
      </w:r>
      <w:r w:rsidR="007E1021" w:rsidRPr="00EF3A9E">
        <w:rPr>
          <w:rFonts w:ascii="Times New Roman" w:eastAsia="Times New Roman" w:hAnsi="Times New Roman" w:cs="Times New Roman"/>
          <w:sz w:val="24"/>
          <w:szCs w:val="24"/>
          <w:lang w:val="fr-FR"/>
        </w:rPr>
        <w:t xml:space="preserve"> illustre un tournant récent dans la jurisprudence</w:t>
      </w:r>
      <w:r w:rsidR="00FC4CAF" w:rsidRPr="00EF3A9E">
        <w:rPr>
          <w:rFonts w:ascii="Times New Roman" w:eastAsia="Times New Roman" w:hAnsi="Times New Roman" w:cs="Times New Roman"/>
          <w:sz w:val="24"/>
          <w:szCs w:val="24"/>
          <w:lang w:val="fr-FR"/>
        </w:rPr>
        <w:t xml:space="preserve"> de la Cour, celui du contrôle accru de la cohérence et de la systématicité des mesures nationales</w:t>
      </w:r>
      <w:r w:rsidR="00646449">
        <w:rPr>
          <w:rFonts w:ascii="Times New Roman" w:eastAsia="Times New Roman" w:hAnsi="Times New Roman" w:cs="Times New Roman"/>
          <w:sz w:val="24"/>
          <w:szCs w:val="24"/>
          <w:lang w:val="fr-FR"/>
        </w:rPr>
        <w:t>.</w:t>
      </w:r>
      <w:r w:rsidR="00FE548F" w:rsidRPr="00EF3A9E">
        <w:rPr>
          <w:rStyle w:val="Appelnotedebasdep"/>
          <w:rFonts w:ascii="Times New Roman" w:hAnsi="Times New Roman" w:cs="Times New Roman"/>
          <w:sz w:val="24"/>
          <w:szCs w:val="24"/>
        </w:rPr>
        <w:footnoteReference w:id="54"/>
      </w:r>
      <w:r w:rsidR="00646449" w:rsidRPr="00646449">
        <w:rPr>
          <w:rFonts w:ascii="Times New Roman" w:eastAsia="Times New Roman" w:hAnsi="Times New Roman" w:cs="Times New Roman"/>
          <w:sz w:val="24"/>
          <w:szCs w:val="24"/>
          <w:lang w:val="fr-FR"/>
        </w:rPr>
        <w:t xml:space="preserve"> </w:t>
      </w:r>
      <w:r w:rsidR="00646449">
        <w:rPr>
          <w:rFonts w:ascii="Times New Roman" w:eastAsia="Times New Roman" w:hAnsi="Times New Roman" w:cs="Times New Roman"/>
          <w:sz w:val="24"/>
          <w:szCs w:val="24"/>
          <w:lang w:val="fr-FR"/>
        </w:rPr>
        <w:t>Ce contrôle</w:t>
      </w:r>
      <w:r w:rsidR="00A41846" w:rsidRPr="00EF3A9E">
        <w:rPr>
          <w:rFonts w:ascii="Times New Roman" w:eastAsia="Times New Roman" w:hAnsi="Times New Roman" w:cs="Times New Roman"/>
          <w:sz w:val="24"/>
          <w:szCs w:val="24"/>
          <w:lang w:val="fr-FR"/>
        </w:rPr>
        <w:t xml:space="preserve"> suppose « une appréciation globale des circonstances entourant l’adoption et la mise en œuvre des législations restrictives en cause »</w:t>
      </w:r>
      <w:r w:rsidR="0075786D" w:rsidRPr="00EF3A9E">
        <w:rPr>
          <w:rStyle w:val="Appelnotedebasdep"/>
          <w:rFonts w:ascii="Times New Roman" w:hAnsi="Times New Roman" w:cs="Times New Roman"/>
          <w:sz w:val="24"/>
          <w:szCs w:val="24"/>
        </w:rPr>
        <w:footnoteReference w:id="55"/>
      </w:r>
      <w:r w:rsidR="0075786D" w:rsidRPr="00EF3A9E">
        <w:rPr>
          <w:rFonts w:ascii="Times New Roman" w:hAnsi="Times New Roman" w:cs="Times New Roman"/>
          <w:sz w:val="24"/>
          <w:szCs w:val="24"/>
          <w:lang w:val="fr-FR"/>
        </w:rPr>
        <w:t xml:space="preserve"> </w:t>
      </w:r>
      <w:r w:rsidR="00AE0A97" w:rsidRPr="00EF3A9E">
        <w:rPr>
          <w:rFonts w:ascii="Times New Roman" w:hAnsi="Times New Roman" w:cs="Times New Roman"/>
          <w:sz w:val="24"/>
          <w:szCs w:val="24"/>
          <w:lang w:val="fr-FR"/>
        </w:rPr>
        <w:t xml:space="preserve">afin de vérifier que la mesure n’est pas prise de manière isolée </w:t>
      </w:r>
      <w:r w:rsidR="0015612D" w:rsidRPr="00EF3A9E">
        <w:rPr>
          <w:rFonts w:ascii="Times New Roman" w:hAnsi="Times New Roman" w:cs="Times New Roman"/>
          <w:sz w:val="24"/>
          <w:szCs w:val="24"/>
          <w:lang w:val="fr-FR"/>
        </w:rPr>
        <w:t xml:space="preserve">ni en contradiction avec le reste </w:t>
      </w:r>
      <w:r w:rsidR="00E90D13" w:rsidRPr="00EF3A9E">
        <w:rPr>
          <w:rFonts w:ascii="Times New Roman" w:hAnsi="Times New Roman" w:cs="Times New Roman"/>
          <w:sz w:val="24"/>
          <w:szCs w:val="24"/>
          <w:lang w:val="fr-FR"/>
        </w:rPr>
        <w:t>de la politique menée par l’E</w:t>
      </w:r>
      <w:r w:rsidR="00BF0B91" w:rsidRPr="00EF3A9E">
        <w:rPr>
          <w:rFonts w:ascii="Times New Roman" w:hAnsi="Times New Roman" w:cs="Times New Roman"/>
          <w:sz w:val="24"/>
          <w:szCs w:val="24"/>
          <w:lang w:val="fr-FR"/>
        </w:rPr>
        <w:t>tat membre.</w:t>
      </w:r>
    </w:p>
    <w:p w14:paraId="56801F04" w14:textId="2ABFCD55" w:rsidR="00816470" w:rsidRDefault="00BF0B91" w:rsidP="009F5E19">
      <w:pPr>
        <w:spacing w:line="276" w:lineRule="auto"/>
        <w:jc w:val="both"/>
        <w:rPr>
          <w:rFonts w:ascii="Times New Roman" w:hAnsi="Times New Roman" w:cs="Times New Roman"/>
          <w:sz w:val="24"/>
          <w:szCs w:val="24"/>
          <w:lang w:val="fr-FR"/>
        </w:rPr>
      </w:pPr>
      <w:r w:rsidRPr="00EF3A9E">
        <w:rPr>
          <w:rFonts w:ascii="Times New Roman" w:hAnsi="Times New Roman" w:cs="Times New Roman"/>
          <w:sz w:val="24"/>
          <w:szCs w:val="24"/>
          <w:lang w:val="fr-FR"/>
        </w:rPr>
        <w:t xml:space="preserve">Dans </w:t>
      </w:r>
      <w:r w:rsidRPr="00A97FEF">
        <w:rPr>
          <w:rFonts w:ascii="Times New Roman" w:hAnsi="Times New Roman" w:cs="Times New Roman"/>
          <w:i/>
          <w:iCs/>
          <w:sz w:val="24"/>
          <w:szCs w:val="24"/>
          <w:lang w:val="fr-FR"/>
        </w:rPr>
        <w:t xml:space="preserve">Scotch </w:t>
      </w:r>
      <w:r w:rsidR="00816470" w:rsidRPr="00A97FEF">
        <w:rPr>
          <w:rFonts w:ascii="Times New Roman" w:hAnsi="Times New Roman" w:cs="Times New Roman"/>
          <w:i/>
          <w:iCs/>
          <w:sz w:val="24"/>
          <w:szCs w:val="24"/>
          <w:lang w:val="fr-FR"/>
        </w:rPr>
        <w:t>Whisky</w:t>
      </w:r>
      <w:r w:rsidRPr="00EF3A9E">
        <w:rPr>
          <w:rFonts w:ascii="Times New Roman" w:hAnsi="Times New Roman" w:cs="Times New Roman"/>
          <w:sz w:val="24"/>
          <w:szCs w:val="24"/>
          <w:lang w:val="fr-FR"/>
        </w:rPr>
        <w:t xml:space="preserve">, la Cour </w:t>
      </w:r>
      <w:r w:rsidR="003F3B20" w:rsidRPr="00EF3A9E">
        <w:rPr>
          <w:rFonts w:ascii="Times New Roman" w:hAnsi="Times New Roman" w:cs="Times New Roman"/>
          <w:sz w:val="24"/>
          <w:szCs w:val="24"/>
          <w:lang w:val="fr-FR"/>
        </w:rPr>
        <w:t>considère ces deux conditions comme remplies au motif que « la réglementation nationale en cause au principal s’inscrit dans une stratégie politique plus générale qui vise à combattre les effets dévastateurs causés par l’alcool</w:t>
      </w:r>
      <w:r w:rsidR="007A2C24" w:rsidRPr="00EF3A9E">
        <w:rPr>
          <w:rFonts w:ascii="Times New Roman" w:hAnsi="Times New Roman" w:cs="Times New Roman"/>
          <w:sz w:val="24"/>
          <w:szCs w:val="24"/>
          <w:lang w:val="fr-FR"/>
        </w:rPr>
        <w:t xml:space="preserve"> [et] </w:t>
      </w:r>
      <w:r w:rsidR="003F3B20" w:rsidRPr="00EF3A9E">
        <w:rPr>
          <w:rFonts w:ascii="Times New Roman" w:hAnsi="Times New Roman" w:cs="Times New Roman"/>
          <w:sz w:val="24"/>
          <w:szCs w:val="24"/>
          <w:lang w:val="fr-FR"/>
        </w:rPr>
        <w:t xml:space="preserve">constitue une mesure parmi 40 ayant pour objectif de réduire, de manière cohérente et systématique, la consommation d’alcool de la population écossaise dans son ensemble, quel que soit le lieu </w:t>
      </w:r>
      <w:proofErr w:type="spellStart"/>
      <w:r w:rsidR="003F3B20" w:rsidRPr="00EF3A9E">
        <w:rPr>
          <w:rFonts w:ascii="Times New Roman" w:hAnsi="Times New Roman" w:cs="Times New Roman"/>
          <w:sz w:val="24"/>
          <w:szCs w:val="24"/>
          <w:lang w:val="fr-FR"/>
        </w:rPr>
        <w:t>ou</w:t>
      </w:r>
      <w:proofErr w:type="spellEnd"/>
      <w:r w:rsidR="003F3B20" w:rsidRPr="00EF3A9E">
        <w:rPr>
          <w:rFonts w:ascii="Times New Roman" w:hAnsi="Times New Roman" w:cs="Times New Roman"/>
          <w:sz w:val="24"/>
          <w:szCs w:val="24"/>
          <w:lang w:val="fr-FR"/>
        </w:rPr>
        <w:t xml:space="preserve"> les modalités de ladite consommation</w:t>
      </w:r>
      <w:r w:rsidR="007A2C24" w:rsidRPr="00EF3A9E">
        <w:rPr>
          <w:rFonts w:ascii="Times New Roman" w:hAnsi="Times New Roman" w:cs="Times New Roman"/>
          <w:sz w:val="24"/>
          <w:szCs w:val="24"/>
          <w:lang w:val="fr-FR"/>
        </w:rPr>
        <w:t> ».</w:t>
      </w:r>
      <w:r w:rsidR="007A2C24" w:rsidRPr="00EF3A9E">
        <w:rPr>
          <w:rStyle w:val="Appelnotedebasdep"/>
          <w:rFonts w:ascii="Times New Roman" w:hAnsi="Times New Roman" w:cs="Times New Roman"/>
          <w:sz w:val="24"/>
          <w:szCs w:val="24"/>
          <w:lang w:val="fr-FR"/>
        </w:rPr>
        <w:footnoteReference w:id="56"/>
      </w:r>
      <w:r w:rsidR="00EF3A9E">
        <w:rPr>
          <w:rFonts w:ascii="Times New Roman" w:hAnsi="Times New Roman" w:cs="Times New Roman"/>
          <w:sz w:val="24"/>
          <w:szCs w:val="24"/>
          <w:lang w:val="fr-FR"/>
        </w:rPr>
        <w:t xml:space="preserve"> Mais si la</w:t>
      </w:r>
      <w:r w:rsidR="00921A1A">
        <w:rPr>
          <w:rFonts w:ascii="Times New Roman" w:hAnsi="Times New Roman" w:cs="Times New Roman"/>
          <w:sz w:val="24"/>
          <w:szCs w:val="24"/>
          <w:lang w:val="fr-FR"/>
        </w:rPr>
        <w:t xml:space="preserve"> réglementation écossaise en cause n’avait pas fait partie d’un plus large panel de mesures, </w:t>
      </w:r>
      <w:r w:rsidR="004F3782">
        <w:rPr>
          <w:rFonts w:ascii="Times New Roman" w:hAnsi="Times New Roman" w:cs="Times New Roman"/>
          <w:sz w:val="24"/>
          <w:szCs w:val="24"/>
          <w:lang w:val="fr-FR"/>
        </w:rPr>
        <w:t xml:space="preserve">du fait par exemple de l’opposition de la population ou de certains lobbys, </w:t>
      </w:r>
      <w:r w:rsidR="00921A1A">
        <w:rPr>
          <w:rFonts w:ascii="Times New Roman" w:hAnsi="Times New Roman" w:cs="Times New Roman"/>
          <w:sz w:val="24"/>
          <w:szCs w:val="24"/>
          <w:lang w:val="fr-FR"/>
        </w:rPr>
        <w:t>qu’aurait-il fallu en conclure ?</w:t>
      </w:r>
      <w:r w:rsidR="004F3782">
        <w:rPr>
          <w:rFonts w:ascii="Times New Roman" w:hAnsi="Times New Roman" w:cs="Times New Roman"/>
          <w:sz w:val="24"/>
          <w:szCs w:val="24"/>
          <w:lang w:val="fr-FR"/>
        </w:rPr>
        <w:t xml:space="preserve"> Qu’elle devenait alors</w:t>
      </w:r>
      <w:r w:rsidR="0017703F">
        <w:rPr>
          <w:rFonts w:ascii="Times New Roman" w:hAnsi="Times New Roman" w:cs="Times New Roman"/>
          <w:sz w:val="24"/>
          <w:szCs w:val="24"/>
          <w:lang w:val="fr-FR"/>
        </w:rPr>
        <w:t xml:space="preserve"> inapte à atteindre l’objectif poursuivi ? La Cour semble adopter une approche maximaliste qui néglige les </w:t>
      </w:r>
      <w:r w:rsidR="00043FC3">
        <w:rPr>
          <w:rFonts w:ascii="Times New Roman" w:hAnsi="Times New Roman" w:cs="Times New Roman"/>
          <w:sz w:val="24"/>
          <w:szCs w:val="24"/>
          <w:lang w:val="fr-FR"/>
        </w:rPr>
        <w:t xml:space="preserve">inévitables </w:t>
      </w:r>
      <w:r w:rsidR="005F3FAF">
        <w:rPr>
          <w:rFonts w:ascii="Times New Roman" w:hAnsi="Times New Roman" w:cs="Times New Roman"/>
          <w:sz w:val="24"/>
          <w:szCs w:val="24"/>
          <w:lang w:val="fr-FR"/>
        </w:rPr>
        <w:t>soubresauts</w:t>
      </w:r>
      <w:r w:rsidR="00043FC3">
        <w:rPr>
          <w:rFonts w:ascii="Times New Roman" w:hAnsi="Times New Roman" w:cs="Times New Roman"/>
          <w:sz w:val="24"/>
          <w:szCs w:val="24"/>
          <w:lang w:val="fr-FR"/>
        </w:rPr>
        <w:t xml:space="preserve"> de la vie politique et la difficulté de mettre en place des stratégies </w:t>
      </w:r>
      <w:r w:rsidR="005F3FAF">
        <w:rPr>
          <w:rFonts w:ascii="Times New Roman" w:hAnsi="Times New Roman" w:cs="Times New Roman"/>
          <w:sz w:val="24"/>
          <w:szCs w:val="24"/>
          <w:lang w:val="fr-FR"/>
        </w:rPr>
        <w:t xml:space="preserve">toujours </w:t>
      </w:r>
      <w:r w:rsidR="00043FC3">
        <w:rPr>
          <w:rFonts w:ascii="Times New Roman" w:hAnsi="Times New Roman" w:cs="Times New Roman"/>
          <w:sz w:val="24"/>
          <w:szCs w:val="24"/>
          <w:lang w:val="fr-FR"/>
        </w:rPr>
        <w:t xml:space="preserve">cohérentes. </w:t>
      </w:r>
      <w:r w:rsidR="00816470">
        <w:rPr>
          <w:rFonts w:ascii="Times New Roman" w:hAnsi="Times New Roman" w:cs="Times New Roman"/>
          <w:sz w:val="24"/>
          <w:szCs w:val="24"/>
          <w:lang w:val="fr-FR"/>
        </w:rPr>
        <w:t>Une mesure devrait être évaluée en fonction de son mérite propre, éventuellement</w:t>
      </w:r>
      <w:r w:rsidR="0049496C">
        <w:rPr>
          <w:rFonts w:ascii="Times New Roman" w:hAnsi="Times New Roman" w:cs="Times New Roman"/>
          <w:sz w:val="24"/>
          <w:szCs w:val="24"/>
          <w:lang w:val="fr-FR"/>
        </w:rPr>
        <w:t xml:space="preserve"> mise de côté si l’action de l’Etat membre révèle une véritable duplicité</w:t>
      </w:r>
      <w:r w:rsidR="004636CA">
        <w:rPr>
          <w:rFonts w:ascii="Times New Roman" w:hAnsi="Times New Roman" w:cs="Times New Roman"/>
          <w:sz w:val="24"/>
          <w:szCs w:val="24"/>
          <w:lang w:val="fr-FR"/>
        </w:rPr>
        <w:t>,</w:t>
      </w:r>
      <w:r w:rsidR="0049496C">
        <w:rPr>
          <w:rFonts w:ascii="Times New Roman" w:hAnsi="Times New Roman" w:cs="Times New Roman"/>
          <w:sz w:val="24"/>
          <w:szCs w:val="24"/>
          <w:lang w:val="fr-FR"/>
        </w:rPr>
        <w:t xml:space="preserve"> comme c’est parfois le cas, mais pas</w:t>
      </w:r>
      <w:r w:rsidR="00A97FEF">
        <w:rPr>
          <w:rFonts w:ascii="Times New Roman" w:hAnsi="Times New Roman" w:cs="Times New Roman"/>
          <w:sz w:val="24"/>
          <w:szCs w:val="24"/>
          <w:lang w:val="fr-FR"/>
        </w:rPr>
        <w:t xml:space="preserve"> remise en cause du fait de son caractère incrémental. </w:t>
      </w:r>
    </w:p>
    <w:p w14:paraId="0E9489EC" w14:textId="38964769" w:rsidR="00614CDE" w:rsidRPr="00677CAF" w:rsidRDefault="00043FC3" w:rsidP="009F5E19">
      <w:pPr>
        <w:spacing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Cela est d’autant plus ironique que l’Union européenne n’est elle-même pas exemp</w:t>
      </w:r>
      <w:r w:rsidR="004636CA">
        <w:rPr>
          <w:rFonts w:ascii="Times New Roman" w:hAnsi="Times New Roman" w:cs="Times New Roman"/>
          <w:sz w:val="24"/>
          <w:szCs w:val="24"/>
          <w:lang w:val="fr-FR"/>
        </w:rPr>
        <w:t>t</w:t>
      </w:r>
      <w:r>
        <w:rPr>
          <w:rFonts w:ascii="Times New Roman" w:hAnsi="Times New Roman" w:cs="Times New Roman"/>
          <w:sz w:val="24"/>
          <w:szCs w:val="24"/>
          <w:lang w:val="fr-FR"/>
        </w:rPr>
        <w:t xml:space="preserve">e de critique à cet égard, </w:t>
      </w:r>
      <w:r w:rsidR="00D452C1">
        <w:rPr>
          <w:rFonts w:ascii="Times New Roman" w:hAnsi="Times New Roman" w:cs="Times New Roman"/>
          <w:sz w:val="24"/>
          <w:szCs w:val="24"/>
          <w:lang w:val="fr-FR"/>
        </w:rPr>
        <w:t>sa politique en matière de modes de vie sains étant loin d’être aussi ambitieuse selon le type de risque</w:t>
      </w:r>
      <w:r w:rsidR="008A317C">
        <w:rPr>
          <w:rFonts w:ascii="Times New Roman" w:hAnsi="Times New Roman" w:cs="Times New Roman"/>
          <w:sz w:val="24"/>
          <w:szCs w:val="24"/>
          <w:lang w:val="fr-FR"/>
        </w:rPr>
        <w:t xml:space="preserve"> considéré</w:t>
      </w:r>
      <w:r w:rsidR="00C340DD">
        <w:rPr>
          <w:rFonts w:ascii="Times New Roman" w:hAnsi="Times New Roman" w:cs="Times New Roman"/>
          <w:sz w:val="24"/>
          <w:szCs w:val="24"/>
          <w:lang w:val="fr-FR"/>
        </w:rPr>
        <w:t>, et pas toujours cohérente.</w:t>
      </w:r>
      <w:r w:rsidR="00AA5A72">
        <w:rPr>
          <w:rFonts w:ascii="Times New Roman" w:hAnsi="Times New Roman" w:cs="Times New Roman"/>
          <w:sz w:val="24"/>
          <w:szCs w:val="24"/>
          <w:lang w:val="fr-FR"/>
        </w:rPr>
        <w:t xml:space="preserve"> Or, on</w:t>
      </w:r>
      <w:r w:rsidR="006C2B6E">
        <w:rPr>
          <w:rFonts w:ascii="Times New Roman" w:hAnsi="Times New Roman" w:cs="Times New Roman"/>
          <w:sz w:val="24"/>
          <w:szCs w:val="24"/>
          <w:lang w:val="fr-FR"/>
        </w:rPr>
        <w:t xml:space="preserve"> imagine mal la Cour annuler </w:t>
      </w:r>
      <w:r w:rsidR="00C340DD">
        <w:rPr>
          <w:rFonts w:ascii="Times New Roman" w:hAnsi="Times New Roman" w:cs="Times New Roman"/>
          <w:sz w:val="24"/>
          <w:szCs w:val="24"/>
          <w:lang w:val="fr-FR"/>
        </w:rPr>
        <w:t>les quelques mesures d’harmonisation</w:t>
      </w:r>
      <w:r w:rsidR="00053970">
        <w:rPr>
          <w:rFonts w:ascii="Times New Roman" w:hAnsi="Times New Roman" w:cs="Times New Roman"/>
          <w:sz w:val="24"/>
          <w:szCs w:val="24"/>
          <w:lang w:val="fr-FR"/>
        </w:rPr>
        <w:t xml:space="preserve"> relatives à l’abus d’alcool</w:t>
      </w:r>
      <w:r w:rsidR="00C340DD">
        <w:rPr>
          <w:rFonts w:ascii="Times New Roman" w:hAnsi="Times New Roman" w:cs="Times New Roman"/>
          <w:sz w:val="24"/>
          <w:szCs w:val="24"/>
          <w:lang w:val="fr-FR"/>
        </w:rPr>
        <w:t xml:space="preserve"> existantes </w:t>
      </w:r>
      <w:r w:rsidR="00F857C4">
        <w:rPr>
          <w:rFonts w:ascii="Times New Roman" w:hAnsi="Times New Roman" w:cs="Times New Roman"/>
          <w:sz w:val="24"/>
          <w:szCs w:val="24"/>
          <w:lang w:val="fr-FR"/>
        </w:rPr>
        <w:t>au niveau européen au motif que l</w:t>
      </w:r>
      <w:r w:rsidR="00DE7296">
        <w:rPr>
          <w:rFonts w:ascii="Times New Roman" w:hAnsi="Times New Roman" w:cs="Times New Roman"/>
          <w:sz w:val="24"/>
          <w:szCs w:val="24"/>
          <w:lang w:val="fr-FR"/>
        </w:rPr>
        <w:t>’action de l’Union reste encore notoirement insuffisante,</w:t>
      </w:r>
      <w:r w:rsidR="00C12AB3">
        <w:rPr>
          <w:rFonts w:ascii="Times New Roman" w:hAnsi="Times New Roman" w:cs="Times New Roman"/>
          <w:sz w:val="24"/>
          <w:szCs w:val="24"/>
          <w:lang w:val="fr-FR"/>
        </w:rPr>
        <w:t xml:space="preserve"> ou </w:t>
      </w:r>
      <w:r w:rsidR="00D12DEB">
        <w:rPr>
          <w:rFonts w:ascii="Times New Roman" w:hAnsi="Times New Roman" w:cs="Times New Roman"/>
          <w:sz w:val="24"/>
          <w:szCs w:val="24"/>
          <w:lang w:val="fr-FR"/>
        </w:rPr>
        <w:t xml:space="preserve">du fait </w:t>
      </w:r>
      <w:r w:rsidR="00C12AB3">
        <w:rPr>
          <w:rFonts w:ascii="Times New Roman" w:hAnsi="Times New Roman" w:cs="Times New Roman"/>
          <w:sz w:val="24"/>
          <w:szCs w:val="24"/>
          <w:lang w:val="fr-FR"/>
        </w:rPr>
        <w:t xml:space="preserve">que celle-ci continue par ailleurs à massivement financer le secteur viti-vinicole, </w:t>
      </w:r>
      <w:r w:rsidR="00015664">
        <w:rPr>
          <w:rFonts w:ascii="Times New Roman" w:hAnsi="Times New Roman" w:cs="Times New Roman"/>
          <w:sz w:val="24"/>
          <w:szCs w:val="24"/>
          <w:lang w:val="fr-FR"/>
        </w:rPr>
        <w:t xml:space="preserve">y compris pour des actions </w:t>
      </w:r>
      <w:r w:rsidR="00015664">
        <w:rPr>
          <w:rFonts w:ascii="Times New Roman" w:hAnsi="Times New Roman" w:cs="Times New Roman"/>
          <w:sz w:val="24"/>
          <w:szCs w:val="24"/>
          <w:lang w:val="fr-FR"/>
        </w:rPr>
        <w:lastRenderedPageBreak/>
        <w:t>de type promotionnel.</w:t>
      </w:r>
      <w:r w:rsidR="00015664">
        <w:rPr>
          <w:rStyle w:val="Appelnotedebasdep"/>
          <w:rFonts w:ascii="Times New Roman" w:hAnsi="Times New Roman" w:cs="Times New Roman"/>
          <w:sz w:val="24"/>
          <w:szCs w:val="24"/>
          <w:lang w:val="fr-FR"/>
        </w:rPr>
        <w:footnoteReference w:id="57"/>
      </w:r>
      <w:r w:rsidR="00AA5A72">
        <w:rPr>
          <w:rFonts w:ascii="Times New Roman" w:hAnsi="Times New Roman" w:cs="Times New Roman"/>
          <w:sz w:val="24"/>
          <w:szCs w:val="24"/>
          <w:lang w:val="fr-FR"/>
        </w:rPr>
        <w:t xml:space="preserve"> De la même manière, la </w:t>
      </w:r>
      <w:r w:rsidR="008B6275">
        <w:rPr>
          <w:rFonts w:ascii="Times New Roman" w:hAnsi="Times New Roman" w:cs="Times New Roman"/>
          <w:sz w:val="24"/>
          <w:szCs w:val="24"/>
          <w:lang w:val="fr-FR"/>
        </w:rPr>
        <w:t xml:space="preserve">grande </w:t>
      </w:r>
      <w:r w:rsidR="00AA5A72">
        <w:rPr>
          <w:rFonts w:ascii="Times New Roman" w:hAnsi="Times New Roman" w:cs="Times New Roman"/>
          <w:sz w:val="24"/>
          <w:szCs w:val="24"/>
          <w:lang w:val="fr-FR"/>
        </w:rPr>
        <w:t>latitude laissée aux Etats membres par la Cour en matière de jeux de hasard,</w:t>
      </w:r>
      <w:r w:rsidR="00CA35DD" w:rsidRPr="00CA35DD">
        <w:rPr>
          <w:rStyle w:val="Appelnotedebasdep"/>
          <w:rFonts w:ascii="Times New Roman" w:hAnsi="Times New Roman" w:cs="Times New Roman"/>
          <w:sz w:val="24"/>
          <w:szCs w:val="24"/>
          <w:lang w:val="fr-FR"/>
        </w:rPr>
        <w:t xml:space="preserve"> </w:t>
      </w:r>
      <w:r w:rsidR="00CA35DD">
        <w:rPr>
          <w:rStyle w:val="Appelnotedebasdep"/>
          <w:rFonts w:ascii="Times New Roman" w:hAnsi="Times New Roman" w:cs="Times New Roman"/>
          <w:sz w:val="24"/>
          <w:szCs w:val="24"/>
          <w:lang w:val="fr-FR"/>
        </w:rPr>
        <w:footnoteReference w:id="58"/>
      </w:r>
      <w:r w:rsidR="00AA5A72">
        <w:rPr>
          <w:rFonts w:ascii="Times New Roman" w:hAnsi="Times New Roman" w:cs="Times New Roman"/>
          <w:sz w:val="24"/>
          <w:szCs w:val="24"/>
          <w:lang w:val="fr-FR"/>
        </w:rPr>
        <w:t xml:space="preserve"> </w:t>
      </w:r>
      <w:r w:rsidR="008B6275">
        <w:rPr>
          <w:rFonts w:ascii="Times New Roman" w:hAnsi="Times New Roman" w:cs="Times New Roman"/>
          <w:sz w:val="24"/>
          <w:szCs w:val="24"/>
          <w:lang w:val="fr-FR"/>
        </w:rPr>
        <w:t>alors même que les risques</w:t>
      </w:r>
      <w:r w:rsidR="00CA35DD">
        <w:rPr>
          <w:rFonts w:ascii="Times New Roman" w:hAnsi="Times New Roman" w:cs="Times New Roman"/>
          <w:sz w:val="24"/>
          <w:szCs w:val="24"/>
          <w:lang w:val="fr-FR"/>
        </w:rPr>
        <w:t xml:space="preserve"> pour la santé des personnes sont réels, peut être vue comme un certaine incohérence.</w:t>
      </w:r>
    </w:p>
    <w:p w14:paraId="5D3DB139" w14:textId="7507E6CF" w:rsidR="00901FF7" w:rsidRPr="00614CDE" w:rsidRDefault="00901FF7" w:rsidP="00B953AE">
      <w:pPr>
        <w:pStyle w:val="Titre1"/>
      </w:pPr>
      <w:r>
        <w:t>Les modes de vie</w:t>
      </w:r>
      <w:r w:rsidR="00614CDE">
        <w:t xml:space="preserve"> sains</w:t>
      </w:r>
      <w:r>
        <w:t xml:space="preserve"> et le champ de justification du droit de l’Union européenne</w:t>
      </w:r>
    </w:p>
    <w:p w14:paraId="2D3A6B85" w14:textId="580E1082" w:rsidR="00901FF7" w:rsidRPr="00F022B9" w:rsidRDefault="006E1557" w:rsidP="00FD0FF2">
      <w:pPr>
        <w:spacing w:line="276" w:lineRule="auto"/>
        <w:jc w:val="both"/>
        <w:rPr>
          <w:rFonts w:ascii="Times New Roman" w:hAnsi="Times New Roman" w:cs="Times New Roman"/>
          <w:sz w:val="24"/>
          <w:szCs w:val="24"/>
          <w:lang w:val="fr-FR"/>
        </w:rPr>
      </w:pPr>
      <w:r w:rsidRPr="00F022B9">
        <w:rPr>
          <w:rFonts w:ascii="Times New Roman" w:hAnsi="Times New Roman" w:cs="Times New Roman"/>
          <w:sz w:val="24"/>
          <w:szCs w:val="24"/>
          <w:lang w:val="fr-FR"/>
        </w:rPr>
        <w:t>L’</w:t>
      </w:r>
      <w:r w:rsidR="0095224B" w:rsidRPr="00F022B9">
        <w:rPr>
          <w:rFonts w:ascii="Times New Roman" w:hAnsi="Times New Roman" w:cs="Times New Roman"/>
          <w:sz w:val="24"/>
          <w:szCs w:val="24"/>
          <w:lang w:val="fr-FR"/>
        </w:rPr>
        <w:t>expansion du droit des modes de vie</w:t>
      </w:r>
      <w:r w:rsidR="00614CDE" w:rsidRPr="00F022B9">
        <w:rPr>
          <w:rFonts w:ascii="Times New Roman" w:hAnsi="Times New Roman" w:cs="Times New Roman"/>
          <w:sz w:val="24"/>
          <w:szCs w:val="24"/>
          <w:lang w:val="fr-FR"/>
        </w:rPr>
        <w:t xml:space="preserve"> sains</w:t>
      </w:r>
      <w:r w:rsidRPr="00F022B9">
        <w:rPr>
          <w:rFonts w:ascii="Times New Roman" w:hAnsi="Times New Roman" w:cs="Times New Roman"/>
          <w:sz w:val="24"/>
          <w:szCs w:val="24"/>
          <w:lang w:val="fr-FR"/>
        </w:rPr>
        <w:t xml:space="preserve"> interroge plus fondamentalement la nature</w:t>
      </w:r>
      <w:r w:rsidR="009B085F" w:rsidRPr="00F022B9">
        <w:rPr>
          <w:rFonts w:ascii="Times New Roman" w:hAnsi="Times New Roman" w:cs="Times New Roman"/>
          <w:sz w:val="24"/>
          <w:szCs w:val="24"/>
          <w:lang w:val="fr-FR"/>
        </w:rPr>
        <w:t xml:space="preserve"> et la légitimité</w:t>
      </w:r>
      <w:r w:rsidRPr="00F022B9">
        <w:rPr>
          <w:rFonts w:ascii="Times New Roman" w:hAnsi="Times New Roman" w:cs="Times New Roman"/>
          <w:sz w:val="24"/>
          <w:szCs w:val="24"/>
          <w:lang w:val="fr-FR"/>
        </w:rPr>
        <w:t xml:space="preserve"> du droit européen, dans sa </w:t>
      </w:r>
      <w:r w:rsidR="00D759C6" w:rsidRPr="00F022B9">
        <w:rPr>
          <w:rFonts w:ascii="Times New Roman" w:hAnsi="Times New Roman" w:cs="Times New Roman"/>
          <w:sz w:val="24"/>
          <w:szCs w:val="24"/>
          <w:lang w:val="fr-FR"/>
        </w:rPr>
        <w:t xml:space="preserve">relation </w:t>
      </w:r>
      <w:r w:rsidR="00D41CC4" w:rsidRPr="00F022B9">
        <w:rPr>
          <w:rFonts w:ascii="Times New Roman" w:hAnsi="Times New Roman" w:cs="Times New Roman"/>
          <w:sz w:val="24"/>
          <w:szCs w:val="24"/>
          <w:lang w:val="fr-FR"/>
        </w:rPr>
        <w:t xml:space="preserve">aux appartenances collectives </w:t>
      </w:r>
      <w:r w:rsidR="00A07243">
        <w:rPr>
          <w:rFonts w:ascii="Times New Roman" w:hAnsi="Times New Roman" w:cs="Times New Roman"/>
          <w:sz w:val="24"/>
          <w:szCs w:val="24"/>
          <w:lang w:val="fr-FR"/>
        </w:rPr>
        <w:t>des citoyens européens</w:t>
      </w:r>
      <w:r w:rsidR="00D41CC4" w:rsidRPr="00F022B9">
        <w:rPr>
          <w:rFonts w:ascii="Times New Roman" w:hAnsi="Times New Roman" w:cs="Times New Roman"/>
          <w:sz w:val="24"/>
          <w:szCs w:val="24"/>
          <w:lang w:val="fr-FR"/>
        </w:rPr>
        <w:t xml:space="preserve"> (A) et</w:t>
      </w:r>
      <w:r w:rsidR="00F022B9" w:rsidRPr="00F022B9">
        <w:rPr>
          <w:rFonts w:ascii="Times New Roman" w:hAnsi="Times New Roman" w:cs="Times New Roman"/>
          <w:sz w:val="24"/>
          <w:szCs w:val="24"/>
          <w:lang w:val="fr-FR"/>
        </w:rPr>
        <w:t xml:space="preserve"> </w:t>
      </w:r>
      <w:r w:rsidR="004D266B">
        <w:rPr>
          <w:rFonts w:ascii="Times New Roman" w:hAnsi="Times New Roman" w:cs="Times New Roman"/>
          <w:sz w:val="24"/>
          <w:szCs w:val="24"/>
          <w:lang w:val="fr-FR"/>
        </w:rPr>
        <w:t>à leur qualité</w:t>
      </w:r>
      <w:r w:rsidR="00F022B9" w:rsidRPr="00F022B9">
        <w:rPr>
          <w:rFonts w:ascii="Times New Roman" w:hAnsi="Times New Roman" w:cs="Times New Roman"/>
          <w:sz w:val="24"/>
          <w:szCs w:val="24"/>
          <w:lang w:val="fr-FR"/>
        </w:rPr>
        <w:t xml:space="preserve"> </w:t>
      </w:r>
      <w:r w:rsidR="0095224B" w:rsidRPr="00F022B9">
        <w:rPr>
          <w:rFonts w:ascii="Times New Roman" w:hAnsi="Times New Roman" w:cs="Times New Roman"/>
          <w:sz w:val="24"/>
          <w:szCs w:val="24"/>
          <w:lang w:val="fr-FR"/>
        </w:rPr>
        <w:t>d’être</w:t>
      </w:r>
      <w:r w:rsidR="004D266B">
        <w:rPr>
          <w:rFonts w:ascii="Times New Roman" w:hAnsi="Times New Roman" w:cs="Times New Roman"/>
          <w:sz w:val="24"/>
          <w:szCs w:val="24"/>
          <w:lang w:val="fr-FR"/>
        </w:rPr>
        <w:t>s</w:t>
      </w:r>
      <w:r w:rsidR="0095224B" w:rsidRPr="00F022B9">
        <w:rPr>
          <w:rFonts w:ascii="Times New Roman" w:hAnsi="Times New Roman" w:cs="Times New Roman"/>
          <w:sz w:val="24"/>
          <w:szCs w:val="24"/>
          <w:lang w:val="fr-FR"/>
        </w:rPr>
        <w:t xml:space="preserve"> autonome</w:t>
      </w:r>
      <w:r w:rsidR="004D266B">
        <w:rPr>
          <w:rFonts w:ascii="Times New Roman" w:hAnsi="Times New Roman" w:cs="Times New Roman"/>
          <w:sz w:val="24"/>
          <w:szCs w:val="24"/>
          <w:lang w:val="fr-FR"/>
        </w:rPr>
        <w:t>s</w:t>
      </w:r>
      <w:r w:rsidR="0095224B" w:rsidRPr="00F022B9">
        <w:rPr>
          <w:rFonts w:ascii="Times New Roman" w:hAnsi="Times New Roman" w:cs="Times New Roman"/>
          <w:sz w:val="24"/>
          <w:szCs w:val="24"/>
          <w:lang w:val="fr-FR"/>
        </w:rPr>
        <w:t xml:space="preserve"> (B). </w:t>
      </w:r>
    </w:p>
    <w:p w14:paraId="50F6699E" w14:textId="20D92A43" w:rsidR="008510C2" w:rsidRPr="00A13F87" w:rsidRDefault="00AD7816" w:rsidP="00D87215">
      <w:pPr>
        <w:pStyle w:val="Titre2"/>
      </w:pPr>
      <w:r>
        <w:t>Le droit des</w:t>
      </w:r>
      <w:r w:rsidR="00901FF7">
        <w:t xml:space="preserve"> modes de vie</w:t>
      </w:r>
      <w:r>
        <w:t xml:space="preserve"> sains</w:t>
      </w:r>
      <w:r w:rsidR="00901FF7">
        <w:t xml:space="preserve"> et </w:t>
      </w:r>
      <w:r w:rsidR="00C765F6">
        <w:t>la diversité culturelle</w:t>
      </w:r>
    </w:p>
    <w:p w14:paraId="675D59D2" w14:textId="1612CDE4" w:rsidR="008001E4" w:rsidRDefault="008001E4" w:rsidP="008001E4">
      <w:pPr>
        <w:pStyle w:val="Titre3"/>
      </w:pPr>
      <w:r>
        <w:t>Une prise en compte de la diversité culturelle au niveau politique</w:t>
      </w:r>
    </w:p>
    <w:p w14:paraId="1FA0E501" w14:textId="3BCA4E14" w:rsidR="00F832DA" w:rsidRPr="00193C88" w:rsidRDefault="004D266B" w:rsidP="00FD0FF2">
      <w:pPr>
        <w:spacing w:line="276" w:lineRule="auto"/>
        <w:jc w:val="both"/>
        <w:rPr>
          <w:rFonts w:ascii="Times New Roman" w:hAnsi="Times New Roman" w:cs="Times New Roman"/>
          <w:sz w:val="24"/>
          <w:szCs w:val="24"/>
          <w:lang w:val="fr-FR"/>
        </w:rPr>
      </w:pPr>
      <w:r w:rsidRPr="00193C88">
        <w:rPr>
          <w:rFonts w:ascii="Times New Roman" w:hAnsi="Times New Roman" w:cs="Times New Roman"/>
          <w:sz w:val="24"/>
          <w:szCs w:val="24"/>
          <w:lang w:val="fr-FR"/>
        </w:rPr>
        <w:t>Dans le cadre plus général de</w:t>
      </w:r>
      <w:r w:rsidR="004C6D25" w:rsidRPr="00193C88">
        <w:rPr>
          <w:rFonts w:ascii="Times New Roman" w:hAnsi="Times New Roman" w:cs="Times New Roman"/>
          <w:sz w:val="24"/>
          <w:szCs w:val="24"/>
          <w:lang w:val="fr-FR"/>
        </w:rPr>
        <w:t>s politiques de</w:t>
      </w:r>
      <w:r w:rsidRPr="00193C88">
        <w:rPr>
          <w:rFonts w:ascii="Times New Roman" w:hAnsi="Times New Roman" w:cs="Times New Roman"/>
          <w:sz w:val="24"/>
          <w:szCs w:val="24"/>
          <w:lang w:val="fr-FR"/>
        </w:rPr>
        <w:t xml:space="preserve"> santé publique, l</w:t>
      </w:r>
      <w:r w:rsidR="00A13F87" w:rsidRPr="00193C88">
        <w:rPr>
          <w:rFonts w:ascii="Times New Roman" w:hAnsi="Times New Roman" w:cs="Times New Roman"/>
          <w:sz w:val="24"/>
          <w:szCs w:val="24"/>
          <w:lang w:val="fr-FR"/>
        </w:rPr>
        <w:t xml:space="preserve">a </w:t>
      </w:r>
      <w:r w:rsidRPr="00193C88">
        <w:rPr>
          <w:rFonts w:ascii="Times New Roman" w:hAnsi="Times New Roman" w:cs="Times New Roman"/>
          <w:sz w:val="24"/>
          <w:szCs w:val="24"/>
          <w:lang w:val="fr-FR"/>
        </w:rPr>
        <w:t>réglementation des modes de vie</w:t>
      </w:r>
      <w:r w:rsidR="00A13F87" w:rsidRPr="00193C88">
        <w:rPr>
          <w:rFonts w:ascii="Times New Roman" w:hAnsi="Times New Roman" w:cs="Times New Roman"/>
          <w:sz w:val="24"/>
          <w:szCs w:val="24"/>
          <w:lang w:val="fr-FR"/>
        </w:rPr>
        <w:t xml:space="preserve"> a ceci de </w:t>
      </w:r>
      <w:r w:rsidR="00E3083F" w:rsidRPr="00193C88">
        <w:rPr>
          <w:rFonts w:ascii="Times New Roman" w:hAnsi="Times New Roman" w:cs="Times New Roman"/>
          <w:sz w:val="24"/>
          <w:szCs w:val="24"/>
          <w:lang w:val="fr-FR"/>
        </w:rPr>
        <w:t xml:space="preserve">singulier </w:t>
      </w:r>
      <w:r w:rsidR="00A13F87" w:rsidRPr="00193C88">
        <w:rPr>
          <w:rFonts w:ascii="Times New Roman" w:hAnsi="Times New Roman" w:cs="Times New Roman"/>
          <w:sz w:val="24"/>
          <w:szCs w:val="24"/>
          <w:lang w:val="fr-FR"/>
        </w:rPr>
        <w:t>qu’elle touche à des produits</w:t>
      </w:r>
      <w:r w:rsidR="00126DA2" w:rsidRPr="00193C88">
        <w:rPr>
          <w:rFonts w:ascii="Times New Roman" w:hAnsi="Times New Roman" w:cs="Times New Roman"/>
          <w:sz w:val="24"/>
          <w:szCs w:val="24"/>
          <w:lang w:val="fr-FR"/>
        </w:rPr>
        <w:t xml:space="preserve"> et à des pratiques présentant une (très) </w:t>
      </w:r>
      <w:r w:rsidR="00A13F87" w:rsidRPr="00193C88">
        <w:rPr>
          <w:rFonts w:ascii="Times New Roman" w:hAnsi="Times New Roman" w:cs="Times New Roman"/>
          <w:sz w:val="24"/>
          <w:szCs w:val="24"/>
          <w:lang w:val="fr-FR"/>
        </w:rPr>
        <w:t>forte dimension culturelle</w:t>
      </w:r>
      <w:r w:rsidR="004C6D25" w:rsidRPr="00193C88">
        <w:rPr>
          <w:rFonts w:ascii="Times New Roman" w:hAnsi="Times New Roman" w:cs="Times New Roman"/>
          <w:sz w:val="24"/>
          <w:szCs w:val="24"/>
          <w:lang w:val="fr-FR"/>
        </w:rPr>
        <w:t xml:space="preserve">. C’est </w:t>
      </w:r>
      <w:r w:rsidR="00F832DA" w:rsidRPr="00193C88">
        <w:rPr>
          <w:rFonts w:ascii="Times New Roman" w:hAnsi="Times New Roman" w:cs="Times New Roman"/>
          <w:sz w:val="24"/>
          <w:szCs w:val="24"/>
          <w:lang w:val="fr-FR"/>
        </w:rPr>
        <w:t>particulièrement le cas</w:t>
      </w:r>
      <w:r w:rsidR="004C6D25" w:rsidRPr="00193C88">
        <w:rPr>
          <w:rFonts w:ascii="Times New Roman" w:hAnsi="Times New Roman" w:cs="Times New Roman"/>
          <w:sz w:val="24"/>
          <w:szCs w:val="24"/>
          <w:lang w:val="fr-FR"/>
        </w:rPr>
        <w:t xml:space="preserve"> des produits alimentaires </w:t>
      </w:r>
      <w:r w:rsidR="00C46A99" w:rsidRPr="00193C88">
        <w:rPr>
          <w:rFonts w:ascii="Times New Roman" w:hAnsi="Times New Roman" w:cs="Times New Roman"/>
          <w:sz w:val="24"/>
          <w:szCs w:val="24"/>
          <w:lang w:val="fr-FR"/>
        </w:rPr>
        <w:t xml:space="preserve">et </w:t>
      </w:r>
      <w:r w:rsidR="00F832DA" w:rsidRPr="00193C88">
        <w:rPr>
          <w:rFonts w:ascii="Times New Roman" w:hAnsi="Times New Roman" w:cs="Times New Roman"/>
          <w:sz w:val="24"/>
          <w:szCs w:val="24"/>
          <w:lang w:val="fr-FR"/>
        </w:rPr>
        <w:t>des</w:t>
      </w:r>
      <w:r w:rsidR="00C46A99" w:rsidRPr="00193C88">
        <w:rPr>
          <w:rFonts w:ascii="Times New Roman" w:hAnsi="Times New Roman" w:cs="Times New Roman"/>
          <w:sz w:val="24"/>
          <w:szCs w:val="24"/>
          <w:lang w:val="fr-FR"/>
        </w:rPr>
        <w:t xml:space="preserve"> boissons alcoolisées, en premier lieu desquelles le vin</w:t>
      </w:r>
      <w:r w:rsidR="00A13F87" w:rsidRPr="00193C88">
        <w:rPr>
          <w:rFonts w:ascii="Times New Roman" w:hAnsi="Times New Roman" w:cs="Times New Roman"/>
          <w:sz w:val="24"/>
          <w:szCs w:val="24"/>
          <w:lang w:val="fr-FR"/>
        </w:rPr>
        <w:t>. De ce point de vue, une réglementation au niveau européen</w:t>
      </w:r>
      <w:r w:rsidR="00F832DA" w:rsidRPr="00193C88">
        <w:rPr>
          <w:rFonts w:ascii="Times New Roman" w:hAnsi="Times New Roman" w:cs="Times New Roman"/>
          <w:sz w:val="24"/>
          <w:szCs w:val="24"/>
          <w:lang w:val="fr-FR"/>
        </w:rPr>
        <w:t xml:space="preserve"> qui</w:t>
      </w:r>
      <w:r w:rsidR="008820D7" w:rsidRPr="00193C88">
        <w:rPr>
          <w:rFonts w:ascii="Times New Roman" w:hAnsi="Times New Roman" w:cs="Times New Roman"/>
          <w:sz w:val="24"/>
          <w:szCs w:val="24"/>
          <w:lang w:val="fr-FR"/>
        </w:rPr>
        <w:t xml:space="preserve"> présente le risque d’harmoniser ces pratiques, ou de les faire disparaître, n’a rien d’évident. C’est d’autant plus</w:t>
      </w:r>
      <w:r w:rsidR="00756177" w:rsidRPr="00193C88">
        <w:rPr>
          <w:rFonts w:ascii="Times New Roman" w:hAnsi="Times New Roman" w:cs="Times New Roman"/>
          <w:sz w:val="24"/>
          <w:szCs w:val="24"/>
          <w:lang w:val="fr-FR"/>
        </w:rPr>
        <w:t xml:space="preserve"> vrai que les risques découlant des modes de vie</w:t>
      </w:r>
      <w:r w:rsidR="007F5FC7" w:rsidRPr="00193C88">
        <w:rPr>
          <w:rFonts w:ascii="Times New Roman" w:hAnsi="Times New Roman" w:cs="Times New Roman"/>
          <w:sz w:val="24"/>
          <w:szCs w:val="24"/>
          <w:lang w:val="fr-FR"/>
        </w:rPr>
        <w:t>,</w:t>
      </w:r>
      <w:r w:rsidR="00352FFA" w:rsidRPr="00193C88">
        <w:rPr>
          <w:rFonts w:ascii="Times New Roman" w:hAnsi="Times New Roman" w:cs="Times New Roman"/>
          <w:sz w:val="24"/>
          <w:szCs w:val="24"/>
          <w:lang w:val="fr-FR"/>
        </w:rPr>
        <w:t xml:space="preserve"> </w:t>
      </w:r>
      <w:r w:rsidR="007F5FC7" w:rsidRPr="00193C88">
        <w:rPr>
          <w:rFonts w:ascii="Times New Roman" w:hAnsi="Times New Roman" w:cs="Times New Roman"/>
          <w:sz w:val="24"/>
          <w:szCs w:val="24"/>
          <w:lang w:val="fr-FR"/>
        </w:rPr>
        <w:t>à l’inverse d’autres risques</w:t>
      </w:r>
      <w:r w:rsidR="00D533A1" w:rsidRPr="00193C88">
        <w:rPr>
          <w:rFonts w:ascii="Times New Roman" w:hAnsi="Times New Roman" w:cs="Times New Roman"/>
          <w:sz w:val="24"/>
          <w:szCs w:val="24"/>
          <w:lang w:val="fr-FR"/>
        </w:rPr>
        <w:t xml:space="preserve"> transfrontaliers</w:t>
      </w:r>
      <w:r w:rsidR="007F5FC7" w:rsidRPr="00193C88">
        <w:rPr>
          <w:rFonts w:ascii="Times New Roman" w:hAnsi="Times New Roman" w:cs="Times New Roman"/>
          <w:sz w:val="24"/>
          <w:szCs w:val="24"/>
          <w:lang w:val="fr-FR"/>
        </w:rPr>
        <w:t xml:space="preserve"> comme la pollution atmosphérique ou les virus</w:t>
      </w:r>
      <w:r w:rsidR="00352FFA" w:rsidRPr="00193C88">
        <w:rPr>
          <w:rFonts w:ascii="Times New Roman" w:hAnsi="Times New Roman" w:cs="Times New Roman"/>
          <w:sz w:val="24"/>
          <w:szCs w:val="24"/>
          <w:lang w:val="fr-FR"/>
        </w:rPr>
        <w:t>,</w:t>
      </w:r>
      <w:r w:rsidR="00756177" w:rsidRPr="00193C88">
        <w:rPr>
          <w:rFonts w:ascii="Times New Roman" w:hAnsi="Times New Roman" w:cs="Times New Roman"/>
          <w:sz w:val="24"/>
          <w:szCs w:val="24"/>
          <w:lang w:val="fr-FR"/>
        </w:rPr>
        <w:t xml:space="preserve"> ont une dimension local</w:t>
      </w:r>
      <w:r w:rsidR="007F5FC7" w:rsidRPr="00193C88">
        <w:rPr>
          <w:rFonts w:ascii="Times New Roman" w:hAnsi="Times New Roman" w:cs="Times New Roman"/>
          <w:sz w:val="24"/>
          <w:szCs w:val="24"/>
          <w:lang w:val="fr-FR"/>
        </w:rPr>
        <w:t>e qui s’accommode bien d’une régulation</w:t>
      </w:r>
      <w:r w:rsidR="00352FFA" w:rsidRPr="00193C88">
        <w:rPr>
          <w:rFonts w:ascii="Times New Roman" w:hAnsi="Times New Roman" w:cs="Times New Roman"/>
          <w:sz w:val="24"/>
          <w:szCs w:val="24"/>
          <w:lang w:val="fr-FR"/>
        </w:rPr>
        <w:t xml:space="preserve"> au niveau</w:t>
      </w:r>
      <w:r w:rsidR="007F5FC7" w:rsidRPr="00193C88">
        <w:rPr>
          <w:rFonts w:ascii="Times New Roman" w:hAnsi="Times New Roman" w:cs="Times New Roman"/>
          <w:sz w:val="24"/>
          <w:szCs w:val="24"/>
          <w:lang w:val="fr-FR"/>
        </w:rPr>
        <w:t xml:space="preserve"> national voir infranational</w:t>
      </w:r>
      <w:r w:rsidR="00352FFA" w:rsidRPr="00193C88">
        <w:rPr>
          <w:rFonts w:ascii="Times New Roman" w:hAnsi="Times New Roman" w:cs="Times New Roman"/>
          <w:sz w:val="24"/>
          <w:szCs w:val="24"/>
          <w:lang w:val="fr-FR"/>
        </w:rPr>
        <w:t>.</w:t>
      </w:r>
    </w:p>
    <w:p w14:paraId="6A27B0FF" w14:textId="0FDEEB2E" w:rsidR="009537AF" w:rsidRDefault="000A6CF8" w:rsidP="00FD0FF2">
      <w:pPr>
        <w:spacing w:line="276" w:lineRule="auto"/>
        <w:jc w:val="both"/>
        <w:rPr>
          <w:rFonts w:ascii="Times New Roman" w:hAnsi="Times New Roman" w:cs="Times New Roman"/>
          <w:sz w:val="24"/>
          <w:szCs w:val="24"/>
          <w:shd w:val="clear" w:color="auto" w:fill="FFFFFF"/>
          <w:lang w:val="fr-FR"/>
        </w:rPr>
      </w:pPr>
      <w:r w:rsidRPr="00193C88">
        <w:rPr>
          <w:rFonts w:ascii="Times New Roman" w:hAnsi="Times New Roman" w:cs="Times New Roman"/>
          <w:sz w:val="24"/>
          <w:szCs w:val="24"/>
          <w:lang w:val="fr-FR"/>
        </w:rPr>
        <w:t>La nécessité de préserver les traditions culturelles est</w:t>
      </w:r>
      <w:r w:rsidR="002E4166">
        <w:rPr>
          <w:rFonts w:ascii="Times New Roman" w:hAnsi="Times New Roman" w:cs="Times New Roman"/>
          <w:sz w:val="24"/>
          <w:szCs w:val="24"/>
          <w:lang w:val="fr-FR"/>
        </w:rPr>
        <w:t xml:space="preserve"> </w:t>
      </w:r>
      <w:r w:rsidR="00193C88" w:rsidRPr="00193C88">
        <w:rPr>
          <w:rFonts w:ascii="Times New Roman" w:hAnsi="Times New Roman" w:cs="Times New Roman"/>
          <w:sz w:val="24"/>
          <w:szCs w:val="24"/>
          <w:lang w:val="fr-FR"/>
        </w:rPr>
        <w:t>reconnue par</w:t>
      </w:r>
      <w:r w:rsidRPr="00193C88">
        <w:rPr>
          <w:rFonts w:ascii="Times New Roman" w:hAnsi="Times New Roman" w:cs="Times New Roman"/>
          <w:sz w:val="24"/>
          <w:szCs w:val="24"/>
          <w:lang w:val="fr-FR"/>
        </w:rPr>
        <w:t xml:space="preserve"> l’article 13 TFUE</w:t>
      </w:r>
      <w:r w:rsidR="00EF0F1D" w:rsidRPr="00193C88">
        <w:rPr>
          <w:rFonts w:ascii="Times New Roman" w:hAnsi="Times New Roman" w:cs="Times New Roman"/>
          <w:sz w:val="24"/>
          <w:szCs w:val="24"/>
          <w:lang w:val="fr-FR"/>
        </w:rPr>
        <w:t>, qui stipule que «</w:t>
      </w:r>
      <w:r w:rsidR="00193C88">
        <w:rPr>
          <w:rFonts w:ascii="Times New Roman" w:hAnsi="Times New Roman" w:cs="Times New Roman"/>
          <w:sz w:val="24"/>
          <w:szCs w:val="24"/>
          <w:lang w:val="fr-FR"/>
        </w:rPr>
        <w:t xml:space="preserve"> </w:t>
      </w:r>
      <w:r w:rsidR="00EF0F1D" w:rsidRPr="00193C88">
        <w:rPr>
          <w:rFonts w:ascii="Times New Roman" w:hAnsi="Times New Roman" w:cs="Times New Roman"/>
          <w:sz w:val="24"/>
          <w:szCs w:val="24"/>
          <w:shd w:val="clear" w:color="auto" w:fill="FFFFFF"/>
          <w:lang w:val="fr-FR"/>
        </w:rPr>
        <w:t>lorsqu'ils formulent et mettent en œuvre la politique de l'Union dans les domaines de l'agriculture, de la pêche […] du marché intérieur, l'Union et les États membres tiennent pleinement compte des exigences du bien-être des animaux en tant qu'</w:t>
      </w:r>
      <w:proofErr w:type="spellStart"/>
      <w:r w:rsidR="00EF0F1D" w:rsidRPr="00193C88">
        <w:rPr>
          <w:rFonts w:ascii="Times New Roman" w:hAnsi="Times New Roman" w:cs="Times New Roman"/>
          <w:sz w:val="24"/>
          <w:szCs w:val="24"/>
          <w:shd w:val="clear" w:color="auto" w:fill="FFFFFF"/>
          <w:lang w:val="fr-FR"/>
        </w:rPr>
        <w:t>êtres</w:t>
      </w:r>
      <w:proofErr w:type="spellEnd"/>
      <w:r w:rsidR="00EF0F1D" w:rsidRPr="00193C88">
        <w:rPr>
          <w:rFonts w:ascii="Times New Roman" w:hAnsi="Times New Roman" w:cs="Times New Roman"/>
          <w:sz w:val="24"/>
          <w:szCs w:val="24"/>
          <w:shd w:val="clear" w:color="auto" w:fill="FFFFFF"/>
          <w:lang w:val="fr-FR"/>
        </w:rPr>
        <w:t xml:space="preserve"> sensibles, tout en respectant les dispositions législatives ou administratives et les usages des États membres en matière notamment de rites religieux, de traditions culturelles et de patrimoines régionaux</w:t>
      </w:r>
      <w:r w:rsidR="00193C88" w:rsidRPr="00193C88">
        <w:rPr>
          <w:rFonts w:ascii="Times New Roman" w:hAnsi="Times New Roman" w:cs="Times New Roman"/>
          <w:sz w:val="24"/>
          <w:szCs w:val="24"/>
          <w:shd w:val="clear" w:color="auto" w:fill="FFFFFF"/>
          <w:lang w:val="fr-FR"/>
        </w:rPr>
        <w:t> »</w:t>
      </w:r>
      <w:r w:rsidR="002E4166">
        <w:rPr>
          <w:rFonts w:ascii="Times New Roman" w:hAnsi="Times New Roman" w:cs="Times New Roman"/>
          <w:sz w:val="24"/>
          <w:szCs w:val="24"/>
          <w:shd w:val="clear" w:color="auto" w:fill="FFFFFF"/>
          <w:lang w:val="fr-FR"/>
        </w:rPr>
        <w:t>, et,</w:t>
      </w:r>
      <w:r w:rsidR="003F0F0A">
        <w:rPr>
          <w:rFonts w:ascii="Times New Roman" w:hAnsi="Times New Roman" w:cs="Times New Roman"/>
          <w:sz w:val="24"/>
          <w:szCs w:val="24"/>
          <w:shd w:val="clear" w:color="auto" w:fill="FFFFFF"/>
          <w:lang w:val="fr-FR"/>
        </w:rPr>
        <w:t xml:space="preserve"> plus indirectement, par l’article 4(2) TUE</w:t>
      </w:r>
      <w:r w:rsidR="004F7C75">
        <w:rPr>
          <w:rFonts w:ascii="Times New Roman" w:hAnsi="Times New Roman" w:cs="Times New Roman"/>
          <w:sz w:val="24"/>
          <w:szCs w:val="24"/>
          <w:shd w:val="clear" w:color="auto" w:fill="FFFFFF"/>
          <w:lang w:val="fr-FR"/>
        </w:rPr>
        <w:t xml:space="preserve"> sur le respect de l’identité nationales des Etats membres.</w:t>
      </w:r>
    </w:p>
    <w:p w14:paraId="75F0F469" w14:textId="0CBC7657" w:rsidR="004F7C75" w:rsidRPr="00166AF9" w:rsidRDefault="00572009" w:rsidP="00166AF9">
      <w:pPr>
        <w:spacing w:line="276" w:lineRule="auto"/>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 xml:space="preserve">Cette prise en compte de la diversité culturelle apparaît à des nombreuses reprises </w:t>
      </w:r>
      <w:r w:rsidR="002F757F">
        <w:rPr>
          <w:rFonts w:ascii="Times New Roman" w:hAnsi="Times New Roman" w:cs="Times New Roman"/>
          <w:sz w:val="24"/>
          <w:szCs w:val="24"/>
          <w:shd w:val="clear" w:color="auto" w:fill="FFFFFF"/>
          <w:lang w:val="fr-FR"/>
        </w:rPr>
        <w:t>lorsqu’on étudie le droit européen des modes de vie et son élaboration</w:t>
      </w:r>
      <w:r w:rsidR="004E3A28">
        <w:rPr>
          <w:rFonts w:ascii="Times New Roman" w:hAnsi="Times New Roman" w:cs="Times New Roman"/>
          <w:sz w:val="24"/>
          <w:szCs w:val="24"/>
          <w:shd w:val="clear" w:color="auto" w:fill="FFFFFF"/>
          <w:lang w:val="fr-FR"/>
        </w:rPr>
        <w:t>, dans l</w:t>
      </w:r>
      <w:r w:rsidR="00375B1E">
        <w:rPr>
          <w:rFonts w:ascii="Times New Roman" w:hAnsi="Times New Roman" w:cs="Times New Roman"/>
          <w:sz w:val="24"/>
          <w:szCs w:val="24"/>
          <w:shd w:val="clear" w:color="auto" w:fill="FFFFFF"/>
          <w:lang w:val="fr-FR"/>
        </w:rPr>
        <w:t xml:space="preserve">equel elle fait l’objet d’un traitement pluriel. La Suède par exemple, a su </w:t>
      </w:r>
      <w:r w:rsidR="00C14DD2">
        <w:rPr>
          <w:rFonts w:ascii="Times New Roman" w:hAnsi="Times New Roman" w:cs="Times New Roman"/>
          <w:sz w:val="24"/>
          <w:szCs w:val="24"/>
          <w:shd w:val="clear" w:color="auto" w:fill="FFFFFF"/>
          <w:lang w:val="fr-FR"/>
        </w:rPr>
        <w:t xml:space="preserve">mobiliser la plus haute des protections en négociation </w:t>
      </w:r>
      <w:r w:rsidR="00364277">
        <w:rPr>
          <w:rFonts w:ascii="Times New Roman" w:hAnsi="Times New Roman" w:cs="Times New Roman"/>
          <w:sz w:val="24"/>
          <w:szCs w:val="24"/>
          <w:shd w:val="clear" w:color="auto" w:fill="FFFFFF"/>
          <w:lang w:val="fr-FR"/>
        </w:rPr>
        <w:t>dans son acte d’adhésion</w:t>
      </w:r>
      <w:r w:rsidR="00061151">
        <w:rPr>
          <w:rFonts w:ascii="Times New Roman" w:hAnsi="Times New Roman" w:cs="Times New Roman"/>
          <w:sz w:val="24"/>
          <w:szCs w:val="24"/>
          <w:shd w:val="clear" w:color="auto" w:fill="FFFFFF"/>
          <w:lang w:val="fr-FR"/>
        </w:rPr>
        <w:t xml:space="preserve"> une dérogation à l’interdiction du tabac à usage oral</w:t>
      </w:r>
      <w:r w:rsidR="004F3A1A">
        <w:rPr>
          <w:rFonts w:ascii="Times New Roman" w:hAnsi="Times New Roman" w:cs="Times New Roman"/>
          <w:sz w:val="24"/>
          <w:szCs w:val="24"/>
          <w:shd w:val="clear" w:color="auto" w:fill="FFFFFF"/>
          <w:lang w:val="fr-FR"/>
        </w:rPr>
        <w:t>,</w:t>
      </w:r>
      <w:r w:rsidR="00E27F7D">
        <w:rPr>
          <w:rStyle w:val="Appelnotedebasdep"/>
          <w:rFonts w:ascii="Times New Roman" w:hAnsi="Times New Roman" w:cs="Times New Roman"/>
          <w:sz w:val="24"/>
          <w:szCs w:val="24"/>
          <w:shd w:val="clear" w:color="auto" w:fill="FFFFFF"/>
          <w:lang w:val="fr-FR"/>
        </w:rPr>
        <w:footnoteReference w:id="59"/>
      </w:r>
      <w:r w:rsidR="004F3A1A">
        <w:rPr>
          <w:rFonts w:ascii="Times New Roman" w:hAnsi="Times New Roman" w:cs="Times New Roman"/>
          <w:sz w:val="24"/>
          <w:szCs w:val="24"/>
          <w:shd w:val="clear" w:color="auto" w:fill="FFFFFF"/>
          <w:lang w:val="fr-FR"/>
        </w:rPr>
        <w:t xml:space="preserve"> afin de préserver l’</w:t>
      </w:r>
      <w:r w:rsidR="002D57F8">
        <w:rPr>
          <w:rFonts w:ascii="Times New Roman" w:hAnsi="Times New Roman" w:cs="Times New Roman"/>
          <w:sz w:val="24"/>
          <w:szCs w:val="24"/>
          <w:shd w:val="clear" w:color="auto" w:fill="FFFFFF"/>
          <w:lang w:val="fr-FR"/>
        </w:rPr>
        <w:t xml:space="preserve">usage de ce produit très populaire </w:t>
      </w:r>
      <w:r w:rsidR="00F5342D">
        <w:rPr>
          <w:rFonts w:ascii="Times New Roman" w:hAnsi="Times New Roman" w:cs="Times New Roman"/>
          <w:sz w:val="24"/>
          <w:szCs w:val="24"/>
          <w:shd w:val="clear" w:color="auto" w:fill="FFFFFF"/>
          <w:lang w:val="fr-FR"/>
        </w:rPr>
        <w:t>chez ses concitoyens.</w:t>
      </w:r>
      <w:r w:rsidR="0035142E">
        <w:rPr>
          <w:rFonts w:ascii="Times New Roman" w:hAnsi="Times New Roman" w:cs="Times New Roman"/>
          <w:sz w:val="24"/>
          <w:szCs w:val="24"/>
          <w:shd w:val="clear" w:color="auto" w:fill="FFFFFF"/>
          <w:lang w:val="fr-FR"/>
        </w:rPr>
        <w:t xml:space="preserve"> Pour les autres </w:t>
      </w:r>
      <w:r w:rsidR="0035142E" w:rsidRPr="00166AF9">
        <w:rPr>
          <w:rFonts w:ascii="Times New Roman" w:hAnsi="Times New Roman" w:cs="Times New Roman"/>
          <w:sz w:val="24"/>
          <w:szCs w:val="24"/>
          <w:shd w:val="clear" w:color="auto" w:fill="FFFFFF"/>
          <w:lang w:val="fr-FR"/>
        </w:rPr>
        <w:lastRenderedPageBreak/>
        <w:t xml:space="preserve">formes de </w:t>
      </w:r>
      <w:r w:rsidR="000C5464" w:rsidRPr="00166AF9">
        <w:rPr>
          <w:rFonts w:ascii="Times New Roman" w:hAnsi="Times New Roman" w:cs="Times New Roman"/>
          <w:sz w:val="24"/>
          <w:szCs w:val="24"/>
          <w:shd w:val="clear" w:color="auto" w:fill="FFFFFF"/>
          <w:lang w:val="fr-FR"/>
        </w:rPr>
        <w:t xml:space="preserve">produits du tabac sans combustion, tels que le tabac à mâcher ou à inhaler, c’est simplement le droit dérivé qui s’est adapté pour </w:t>
      </w:r>
      <w:r w:rsidR="00691E89" w:rsidRPr="00166AF9">
        <w:rPr>
          <w:rFonts w:ascii="Times New Roman" w:hAnsi="Times New Roman" w:cs="Times New Roman"/>
          <w:sz w:val="24"/>
          <w:szCs w:val="24"/>
          <w:shd w:val="clear" w:color="auto" w:fill="FFFFFF"/>
          <w:lang w:val="fr-FR"/>
        </w:rPr>
        <w:t>prendre en compte leur « longue tradition ».</w:t>
      </w:r>
      <w:r w:rsidR="00691E89" w:rsidRPr="00166AF9">
        <w:rPr>
          <w:rStyle w:val="Appelnotedebasdep"/>
          <w:rFonts w:ascii="Times New Roman" w:hAnsi="Times New Roman" w:cs="Times New Roman"/>
          <w:sz w:val="24"/>
          <w:szCs w:val="24"/>
          <w:shd w:val="clear" w:color="auto" w:fill="FFFFFF"/>
          <w:lang w:val="fr-FR"/>
        </w:rPr>
        <w:footnoteReference w:id="60"/>
      </w:r>
    </w:p>
    <w:p w14:paraId="212D88B6" w14:textId="33153E16" w:rsidR="002A0762" w:rsidRPr="00166AF9" w:rsidRDefault="004033D6" w:rsidP="00166AF9">
      <w:pPr>
        <w:spacing w:line="276" w:lineRule="auto"/>
        <w:jc w:val="both"/>
        <w:rPr>
          <w:rFonts w:ascii="Times New Roman" w:hAnsi="Times New Roman" w:cs="Times New Roman"/>
          <w:sz w:val="24"/>
          <w:szCs w:val="24"/>
          <w:lang w:val="fr-FR"/>
        </w:rPr>
      </w:pPr>
      <w:r w:rsidRPr="00166AF9">
        <w:rPr>
          <w:rFonts w:ascii="Times New Roman" w:hAnsi="Times New Roman" w:cs="Times New Roman"/>
          <w:sz w:val="24"/>
          <w:szCs w:val="24"/>
          <w:shd w:val="clear" w:color="auto" w:fill="FFFFFF"/>
          <w:lang w:val="fr-FR"/>
        </w:rPr>
        <w:t>En matière d’alcool, c’est la politique européenne dans son ensemble qui</w:t>
      </w:r>
      <w:r w:rsidR="008A33A4" w:rsidRPr="00166AF9">
        <w:rPr>
          <w:rFonts w:ascii="Times New Roman" w:hAnsi="Times New Roman" w:cs="Times New Roman"/>
          <w:sz w:val="24"/>
          <w:szCs w:val="24"/>
          <w:shd w:val="clear" w:color="auto" w:fill="FFFFFF"/>
          <w:lang w:val="fr-FR"/>
        </w:rPr>
        <w:t xml:space="preserve"> est influencée par la dimension culturelle. En effet, il semble que cela soit la principale raison pour laquelle l’action </w:t>
      </w:r>
      <w:r w:rsidR="00321758" w:rsidRPr="00166AF9">
        <w:rPr>
          <w:rFonts w:ascii="Times New Roman" w:hAnsi="Times New Roman" w:cs="Times New Roman"/>
          <w:sz w:val="24"/>
          <w:szCs w:val="24"/>
          <w:shd w:val="clear" w:color="auto" w:fill="FFFFFF"/>
          <w:lang w:val="fr-FR"/>
        </w:rPr>
        <w:t>de l’Union</w:t>
      </w:r>
      <w:r w:rsidR="008A33A4" w:rsidRPr="00166AF9">
        <w:rPr>
          <w:rFonts w:ascii="Times New Roman" w:hAnsi="Times New Roman" w:cs="Times New Roman"/>
          <w:sz w:val="24"/>
          <w:szCs w:val="24"/>
          <w:shd w:val="clear" w:color="auto" w:fill="FFFFFF"/>
          <w:lang w:val="fr-FR"/>
        </w:rPr>
        <w:t xml:space="preserve"> en la matière, législative ou non,</w:t>
      </w:r>
      <w:r w:rsidR="000624FF" w:rsidRPr="00166AF9">
        <w:rPr>
          <w:rFonts w:ascii="Times New Roman" w:hAnsi="Times New Roman" w:cs="Times New Roman"/>
          <w:sz w:val="24"/>
          <w:szCs w:val="24"/>
          <w:shd w:val="clear" w:color="auto" w:fill="FFFFFF"/>
          <w:lang w:val="fr-FR"/>
        </w:rPr>
        <w:t xml:space="preserve"> ait été aussi timorée jusqu’à présent.</w:t>
      </w:r>
      <w:r w:rsidR="000624FF" w:rsidRPr="00166AF9">
        <w:rPr>
          <w:rStyle w:val="Appelnotedebasdep"/>
          <w:rFonts w:ascii="Times New Roman" w:hAnsi="Times New Roman" w:cs="Times New Roman"/>
          <w:sz w:val="24"/>
          <w:szCs w:val="24"/>
          <w:shd w:val="clear" w:color="auto" w:fill="FFFFFF"/>
          <w:lang w:val="fr-FR"/>
        </w:rPr>
        <w:footnoteReference w:id="61"/>
      </w:r>
      <w:r w:rsidR="00412585" w:rsidRPr="00166AF9">
        <w:rPr>
          <w:rFonts w:ascii="Times New Roman" w:hAnsi="Times New Roman" w:cs="Times New Roman"/>
          <w:sz w:val="24"/>
          <w:szCs w:val="24"/>
          <w:shd w:val="clear" w:color="auto" w:fill="FFFFFF"/>
          <w:lang w:val="fr-FR"/>
        </w:rPr>
        <w:t xml:space="preserve"> La stratégie </w:t>
      </w:r>
      <w:r w:rsidR="00FD51AC" w:rsidRPr="00166AF9">
        <w:rPr>
          <w:rFonts w:ascii="Times New Roman" w:hAnsi="Times New Roman" w:cs="Times New Roman"/>
          <w:sz w:val="24"/>
          <w:szCs w:val="24"/>
          <w:shd w:val="clear" w:color="auto" w:fill="FFFFFF"/>
          <w:lang w:val="fr-FR"/>
        </w:rPr>
        <w:t>européenne de réduction des dommages liés à l’alcool n’en fait pas mystère lorsqu’elle</w:t>
      </w:r>
      <w:r w:rsidR="00F504B0">
        <w:rPr>
          <w:rFonts w:ascii="Times New Roman" w:hAnsi="Times New Roman" w:cs="Times New Roman"/>
          <w:sz w:val="24"/>
          <w:szCs w:val="24"/>
          <w:shd w:val="clear" w:color="auto" w:fill="FFFFFF"/>
          <w:lang w:val="fr-FR"/>
        </w:rPr>
        <w:t xml:space="preserve"> explique</w:t>
      </w:r>
      <w:r w:rsidR="00FD51AC" w:rsidRPr="00166AF9">
        <w:rPr>
          <w:rFonts w:ascii="Times New Roman" w:hAnsi="Times New Roman" w:cs="Times New Roman"/>
          <w:sz w:val="24"/>
          <w:szCs w:val="24"/>
          <w:shd w:val="clear" w:color="auto" w:fill="FFFFFF"/>
          <w:lang w:val="fr-FR"/>
        </w:rPr>
        <w:t xml:space="preserve"> </w:t>
      </w:r>
      <w:r w:rsidR="002A0762" w:rsidRPr="00166AF9">
        <w:rPr>
          <w:rFonts w:ascii="Times New Roman" w:hAnsi="Times New Roman" w:cs="Times New Roman"/>
          <w:sz w:val="24"/>
          <w:szCs w:val="24"/>
          <w:shd w:val="clear" w:color="auto" w:fill="FFFFFF"/>
          <w:lang w:val="fr-FR"/>
        </w:rPr>
        <w:t>« </w:t>
      </w:r>
      <w:r w:rsidR="00DF6723" w:rsidRPr="00166AF9">
        <w:rPr>
          <w:rFonts w:ascii="Times New Roman" w:hAnsi="Times New Roman" w:cs="Times New Roman"/>
          <w:sz w:val="24"/>
          <w:szCs w:val="24"/>
          <w:lang w:val="fr-FR"/>
        </w:rPr>
        <w:t>qu'il existe des habitudes culturelles différentes</w:t>
      </w:r>
      <w:r w:rsidR="00D205B2" w:rsidRPr="00166AF9">
        <w:rPr>
          <w:rFonts w:ascii="Times New Roman" w:hAnsi="Times New Roman" w:cs="Times New Roman"/>
          <w:sz w:val="24"/>
          <w:szCs w:val="24"/>
          <w:lang w:val="fr-FR"/>
        </w:rPr>
        <w:t> </w:t>
      </w:r>
      <w:r w:rsidR="00DF6723" w:rsidRPr="00166AF9">
        <w:rPr>
          <w:rFonts w:ascii="Times New Roman" w:hAnsi="Times New Roman" w:cs="Times New Roman"/>
          <w:sz w:val="24"/>
          <w:szCs w:val="24"/>
          <w:lang w:val="fr-FR"/>
        </w:rPr>
        <w:t>selon les pays</w:t>
      </w:r>
      <w:r w:rsidR="00D205B2" w:rsidRPr="00166AF9">
        <w:rPr>
          <w:rFonts w:ascii="Times New Roman" w:hAnsi="Times New Roman" w:cs="Times New Roman"/>
          <w:sz w:val="24"/>
          <w:szCs w:val="24"/>
          <w:lang w:val="fr-FR"/>
        </w:rPr>
        <w:t xml:space="preserve"> » et que son intention n’est donc </w:t>
      </w:r>
      <w:r w:rsidR="008F6396" w:rsidRPr="00166AF9">
        <w:rPr>
          <w:rFonts w:ascii="Times New Roman" w:hAnsi="Times New Roman" w:cs="Times New Roman"/>
          <w:sz w:val="24"/>
          <w:szCs w:val="24"/>
          <w:lang w:val="fr-FR"/>
        </w:rPr>
        <w:t>pas de substituer l’action européenne « </w:t>
      </w:r>
      <w:r w:rsidR="00DF6723" w:rsidRPr="00166AF9">
        <w:rPr>
          <w:rFonts w:ascii="Times New Roman" w:hAnsi="Times New Roman" w:cs="Times New Roman"/>
          <w:sz w:val="24"/>
          <w:szCs w:val="24"/>
          <w:lang w:val="fr-FR"/>
        </w:rPr>
        <w:t>aux mesures</w:t>
      </w:r>
      <w:r w:rsidR="008F6396" w:rsidRPr="00166AF9">
        <w:rPr>
          <w:rFonts w:ascii="Times New Roman" w:hAnsi="Times New Roman" w:cs="Times New Roman"/>
          <w:sz w:val="24"/>
          <w:szCs w:val="24"/>
          <w:lang w:val="fr-FR"/>
        </w:rPr>
        <w:t xml:space="preserve"> </w:t>
      </w:r>
      <w:r w:rsidR="00DF6723" w:rsidRPr="00166AF9">
        <w:rPr>
          <w:rFonts w:ascii="Times New Roman" w:hAnsi="Times New Roman" w:cs="Times New Roman"/>
          <w:sz w:val="24"/>
          <w:szCs w:val="24"/>
          <w:lang w:val="fr-FR"/>
        </w:rPr>
        <w:t xml:space="preserve">nationales, qui </w:t>
      </w:r>
      <w:r w:rsidR="008F6396" w:rsidRPr="00166AF9">
        <w:rPr>
          <w:rFonts w:ascii="Times New Roman" w:hAnsi="Times New Roman" w:cs="Times New Roman"/>
          <w:sz w:val="24"/>
          <w:szCs w:val="24"/>
          <w:lang w:val="fr-FR"/>
        </w:rPr>
        <w:t>[…]</w:t>
      </w:r>
      <w:r w:rsidR="00DF6723" w:rsidRPr="00166AF9">
        <w:rPr>
          <w:rFonts w:ascii="Times New Roman" w:hAnsi="Times New Roman" w:cs="Times New Roman"/>
          <w:sz w:val="24"/>
          <w:szCs w:val="24"/>
          <w:lang w:val="fr-FR"/>
        </w:rPr>
        <w:t xml:space="preserve"> relèvent du champ de</w:t>
      </w:r>
      <w:r w:rsidR="008F6396" w:rsidRPr="00166AF9">
        <w:rPr>
          <w:rFonts w:ascii="Times New Roman" w:hAnsi="Times New Roman" w:cs="Times New Roman"/>
          <w:sz w:val="24"/>
          <w:szCs w:val="24"/>
          <w:lang w:val="fr-FR"/>
        </w:rPr>
        <w:t xml:space="preserve"> </w:t>
      </w:r>
      <w:r w:rsidR="00DF6723" w:rsidRPr="00166AF9">
        <w:rPr>
          <w:rFonts w:ascii="Times New Roman" w:hAnsi="Times New Roman" w:cs="Times New Roman"/>
          <w:sz w:val="24"/>
          <w:szCs w:val="24"/>
          <w:lang w:val="fr-FR"/>
        </w:rPr>
        <w:t xml:space="preserve">compétence des États en vertu du principe de subsidiarité et de l'article </w:t>
      </w:r>
      <w:r w:rsidR="008F6396" w:rsidRPr="00166AF9">
        <w:rPr>
          <w:rFonts w:ascii="Times New Roman" w:hAnsi="Times New Roman" w:cs="Times New Roman"/>
          <w:sz w:val="24"/>
          <w:szCs w:val="24"/>
          <w:lang w:val="fr-FR"/>
        </w:rPr>
        <w:t>[ 168 TFUE]</w:t>
      </w:r>
      <w:r w:rsidR="00332BD9" w:rsidRPr="00166AF9">
        <w:rPr>
          <w:rFonts w:ascii="Times New Roman" w:hAnsi="Times New Roman" w:cs="Times New Roman"/>
          <w:sz w:val="24"/>
          <w:szCs w:val="24"/>
          <w:lang w:val="fr-FR"/>
        </w:rPr>
        <w:t> » et « </w:t>
      </w:r>
      <w:r w:rsidR="00C450AB" w:rsidRPr="00166AF9">
        <w:rPr>
          <w:rFonts w:ascii="Times New Roman" w:hAnsi="Times New Roman" w:cs="Times New Roman"/>
          <w:sz w:val="24"/>
          <w:szCs w:val="24"/>
          <w:lang w:val="fr-FR"/>
        </w:rPr>
        <w:t>sont fondées sur leurs contextes culturels</w:t>
      </w:r>
      <w:r w:rsidR="00332BD9" w:rsidRPr="00166AF9">
        <w:rPr>
          <w:rFonts w:ascii="Times New Roman" w:hAnsi="Times New Roman" w:cs="Times New Roman"/>
          <w:sz w:val="24"/>
          <w:szCs w:val="24"/>
          <w:lang w:val="fr-FR"/>
        </w:rPr>
        <w:t xml:space="preserve"> </w:t>
      </w:r>
      <w:r w:rsidR="00C450AB" w:rsidRPr="00166AF9">
        <w:rPr>
          <w:rFonts w:ascii="Times New Roman" w:hAnsi="Times New Roman" w:cs="Times New Roman"/>
          <w:sz w:val="24"/>
          <w:szCs w:val="24"/>
          <w:lang w:val="fr-FR"/>
        </w:rPr>
        <w:t>respectifs</w:t>
      </w:r>
      <w:r w:rsidR="00332BD9" w:rsidRPr="00166AF9">
        <w:rPr>
          <w:rFonts w:ascii="Times New Roman" w:hAnsi="Times New Roman" w:cs="Times New Roman"/>
          <w:sz w:val="24"/>
          <w:szCs w:val="24"/>
          <w:lang w:val="fr-FR"/>
        </w:rPr>
        <w:t> »</w:t>
      </w:r>
      <w:r w:rsidR="001D28FC" w:rsidRPr="00166AF9">
        <w:rPr>
          <w:rFonts w:ascii="Times New Roman" w:hAnsi="Times New Roman" w:cs="Times New Roman"/>
          <w:sz w:val="24"/>
          <w:szCs w:val="24"/>
          <w:lang w:val="fr-FR"/>
        </w:rPr>
        <w:t>.</w:t>
      </w:r>
      <w:r w:rsidR="002A0762" w:rsidRPr="00166AF9">
        <w:rPr>
          <w:rStyle w:val="Appelnotedebasdep"/>
          <w:rFonts w:ascii="Times New Roman" w:hAnsi="Times New Roman" w:cs="Times New Roman"/>
          <w:sz w:val="24"/>
          <w:szCs w:val="24"/>
          <w:lang w:val="fr-FR"/>
        </w:rPr>
        <w:footnoteReference w:id="62"/>
      </w:r>
      <w:r w:rsidR="00321758" w:rsidRPr="00166AF9">
        <w:rPr>
          <w:rFonts w:ascii="Times New Roman" w:hAnsi="Times New Roman" w:cs="Times New Roman"/>
          <w:sz w:val="24"/>
          <w:szCs w:val="24"/>
          <w:lang w:val="fr-FR"/>
        </w:rPr>
        <w:t xml:space="preserve"> Les Etats membres n’entendent pas céder trop de terrain dans un domaine </w:t>
      </w:r>
      <w:r w:rsidR="005A6D44" w:rsidRPr="00166AF9">
        <w:rPr>
          <w:rFonts w:ascii="Times New Roman" w:hAnsi="Times New Roman" w:cs="Times New Roman"/>
          <w:sz w:val="24"/>
          <w:szCs w:val="24"/>
          <w:lang w:val="fr-FR"/>
        </w:rPr>
        <w:t xml:space="preserve">qui leur apparaît comme réservé, contrairement par exemple au tabac </w:t>
      </w:r>
      <w:r w:rsidR="004F3E81">
        <w:rPr>
          <w:rFonts w:ascii="Times New Roman" w:hAnsi="Times New Roman" w:cs="Times New Roman"/>
          <w:sz w:val="24"/>
          <w:szCs w:val="24"/>
          <w:lang w:val="fr-FR"/>
        </w:rPr>
        <w:t>pour lequel</w:t>
      </w:r>
      <w:r w:rsidR="005A6D44" w:rsidRPr="00166AF9">
        <w:rPr>
          <w:rFonts w:ascii="Times New Roman" w:hAnsi="Times New Roman" w:cs="Times New Roman"/>
          <w:sz w:val="24"/>
          <w:szCs w:val="24"/>
          <w:lang w:val="fr-FR"/>
        </w:rPr>
        <w:t xml:space="preserve"> ils se font l’avocat de mesures très poussées.</w:t>
      </w:r>
    </w:p>
    <w:p w14:paraId="7EF6001D" w14:textId="62298A03" w:rsidR="00FF094D" w:rsidRPr="00166AF9" w:rsidRDefault="001D28FC" w:rsidP="00166AF9">
      <w:pPr>
        <w:spacing w:line="276" w:lineRule="auto"/>
        <w:jc w:val="both"/>
        <w:rPr>
          <w:rFonts w:ascii="Times New Roman" w:hAnsi="Times New Roman" w:cs="Times New Roman"/>
          <w:sz w:val="24"/>
          <w:szCs w:val="24"/>
          <w:lang w:val="fr-FR"/>
        </w:rPr>
      </w:pPr>
      <w:r w:rsidRPr="00166AF9">
        <w:rPr>
          <w:rFonts w:ascii="Times New Roman" w:hAnsi="Times New Roman" w:cs="Times New Roman"/>
          <w:sz w:val="24"/>
          <w:szCs w:val="24"/>
          <w:lang w:val="fr-FR"/>
        </w:rPr>
        <w:t xml:space="preserve">Un dernier exemple </w:t>
      </w:r>
      <w:r w:rsidR="00F4125A" w:rsidRPr="00166AF9">
        <w:rPr>
          <w:rFonts w:ascii="Times New Roman" w:hAnsi="Times New Roman" w:cs="Times New Roman"/>
          <w:sz w:val="24"/>
          <w:szCs w:val="24"/>
          <w:lang w:val="fr-FR"/>
        </w:rPr>
        <w:t xml:space="preserve">vient illustrer ces résistances nationales, cette fois-ci en matière de nutrition. </w:t>
      </w:r>
      <w:r w:rsidR="00DB1DDE" w:rsidRPr="00166AF9">
        <w:rPr>
          <w:rFonts w:ascii="Times New Roman" w:hAnsi="Times New Roman" w:cs="Times New Roman"/>
          <w:sz w:val="24"/>
          <w:szCs w:val="24"/>
          <w:lang w:val="fr-FR"/>
        </w:rPr>
        <w:t xml:space="preserve">La </w:t>
      </w:r>
      <w:r w:rsidR="00B05FE8" w:rsidRPr="00166AF9">
        <w:rPr>
          <w:rFonts w:ascii="Times New Roman" w:hAnsi="Times New Roman" w:cs="Times New Roman"/>
          <w:sz w:val="24"/>
          <w:szCs w:val="24"/>
          <w:lang w:val="fr-FR"/>
        </w:rPr>
        <w:t>sensibilité de</w:t>
      </w:r>
      <w:r w:rsidR="004452D6" w:rsidRPr="00166AF9">
        <w:rPr>
          <w:rFonts w:ascii="Times New Roman" w:hAnsi="Times New Roman" w:cs="Times New Roman"/>
          <w:sz w:val="24"/>
          <w:szCs w:val="24"/>
          <w:lang w:val="fr-FR"/>
        </w:rPr>
        <w:t xml:space="preserve"> certains</w:t>
      </w:r>
      <w:r w:rsidR="00B05FE8" w:rsidRPr="00166AF9">
        <w:rPr>
          <w:rFonts w:ascii="Times New Roman" w:hAnsi="Times New Roman" w:cs="Times New Roman"/>
          <w:sz w:val="24"/>
          <w:szCs w:val="24"/>
          <w:lang w:val="fr-FR"/>
        </w:rPr>
        <w:t xml:space="preserve"> Etats</w:t>
      </w:r>
      <w:r w:rsidR="00A17614" w:rsidRPr="00166AF9">
        <w:rPr>
          <w:rFonts w:ascii="Times New Roman" w:hAnsi="Times New Roman" w:cs="Times New Roman"/>
          <w:sz w:val="24"/>
          <w:szCs w:val="24"/>
          <w:lang w:val="fr-FR"/>
        </w:rPr>
        <w:t xml:space="preserve"> m</w:t>
      </w:r>
      <w:r w:rsidR="00B05FE8" w:rsidRPr="00166AF9">
        <w:rPr>
          <w:rFonts w:ascii="Times New Roman" w:hAnsi="Times New Roman" w:cs="Times New Roman"/>
          <w:sz w:val="24"/>
          <w:szCs w:val="24"/>
          <w:lang w:val="fr-FR"/>
        </w:rPr>
        <w:t xml:space="preserve">embres </w:t>
      </w:r>
      <w:r w:rsidR="004452D6" w:rsidRPr="00166AF9">
        <w:rPr>
          <w:rFonts w:ascii="Times New Roman" w:hAnsi="Times New Roman" w:cs="Times New Roman"/>
          <w:sz w:val="24"/>
          <w:szCs w:val="24"/>
          <w:lang w:val="fr-FR"/>
        </w:rPr>
        <w:t xml:space="preserve">s’agissant de leurs produits traditionnels </w:t>
      </w:r>
      <w:r w:rsidR="00DB1DDE" w:rsidRPr="00166AF9">
        <w:rPr>
          <w:rFonts w:ascii="Times New Roman" w:hAnsi="Times New Roman" w:cs="Times New Roman"/>
          <w:sz w:val="24"/>
          <w:szCs w:val="24"/>
          <w:lang w:val="fr-FR"/>
        </w:rPr>
        <w:t xml:space="preserve">explique notamment </w:t>
      </w:r>
      <w:r w:rsidR="00BB100D" w:rsidRPr="00166AF9">
        <w:rPr>
          <w:rFonts w:ascii="Times New Roman" w:hAnsi="Times New Roman" w:cs="Times New Roman"/>
          <w:sz w:val="24"/>
          <w:szCs w:val="24"/>
          <w:lang w:val="fr-FR"/>
        </w:rPr>
        <w:t>l’impossibilité pour l’U</w:t>
      </w:r>
      <w:r w:rsidR="00DB1DDE" w:rsidRPr="00166AF9">
        <w:rPr>
          <w:rFonts w:ascii="Times New Roman" w:hAnsi="Times New Roman" w:cs="Times New Roman"/>
          <w:sz w:val="24"/>
          <w:szCs w:val="24"/>
          <w:lang w:val="fr-FR"/>
        </w:rPr>
        <w:t xml:space="preserve">nion depuis 2009 </w:t>
      </w:r>
      <w:r w:rsidR="00BB100D" w:rsidRPr="00166AF9">
        <w:rPr>
          <w:rFonts w:ascii="Times New Roman" w:hAnsi="Times New Roman" w:cs="Times New Roman"/>
          <w:sz w:val="24"/>
          <w:szCs w:val="24"/>
          <w:lang w:val="fr-FR"/>
        </w:rPr>
        <w:t>d’adopter les profils</w:t>
      </w:r>
      <w:r w:rsidR="00AB1125" w:rsidRPr="00166AF9">
        <w:rPr>
          <w:rFonts w:ascii="Times New Roman" w:hAnsi="Times New Roman" w:cs="Times New Roman"/>
          <w:sz w:val="24"/>
          <w:szCs w:val="24"/>
          <w:lang w:val="fr-FR"/>
        </w:rPr>
        <w:t xml:space="preserve"> nutritionnels prévus par le règlement sur les allégations nutritionnelles et de santé</w:t>
      </w:r>
      <w:r w:rsidR="00DB1DDE" w:rsidRPr="00166AF9">
        <w:rPr>
          <w:rFonts w:ascii="Times New Roman" w:hAnsi="Times New Roman" w:cs="Times New Roman"/>
          <w:sz w:val="24"/>
          <w:szCs w:val="24"/>
          <w:lang w:val="fr-FR"/>
        </w:rPr>
        <w:t>.</w:t>
      </w:r>
      <w:r w:rsidR="00975C3B" w:rsidRPr="00166AF9">
        <w:rPr>
          <w:rStyle w:val="Appelnotedebasdep"/>
          <w:rFonts w:ascii="Times New Roman" w:hAnsi="Times New Roman" w:cs="Times New Roman"/>
          <w:sz w:val="24"/>
          <w:szCs w:val="24"/>
          <w:lang w:val="fr-FR"/>
        </w:rPr>
        <w:footnoteReference w:id="63"/>
      </w:r>
      <w:r w:rsidR="00AB1125" w:rsidRPr="00166AF9">
        <w:rPr>
          <w:rFonts w:ascii="Times New Roman" w:hAnsi="Times New Roman" w:cs="Times New Roman"/>
          <w:sz w:val="24"/>
          <w:szCs w:val="24"/>
          <w:lang w:val="fr-FR"/>
        </w:rPr>
        <w:t xml:space="preserve"> Ces profils nutritionnels ont pour but d’empêcher les produits </w:t>
      </w:r>
      <w:r w:rsidR="00967FE9">
        <w:rPr>
          <w:rFonts w:ascii="Times New Roman" w:hAnsi="Times New Roman" w:cs="Times New Roman"/>
          <w:sz w:val="24"/>
          <w:szCs w:val="24"/>
          <w:lang w:val="fr-FR"/>
        </w:rPr>
        <w:t>trop gras, sucrés ou salés</w:t>
      </w:r>
      <w:r w:rsidR="005E3A1F" w:rsidRPr="00166AF9">
        <w:rPr>
          <w:rFonts w:ascii="Times New Roman" w:hAnsi="Times New Roman" w:cs="Times New Roman"/>
          <w:sz w:val="24"/>
          <w:szCs w:val="24"/>
          <w:lang w:val="fr-FR"/>
        </w:rPr>
        <w:t xml:space="preserve"> de bénéficier de ces allégations</w:t>
      </w:r>
      <w:r w:rsidR="00B0428A" w:rsidRPr="00166AF9">
        <w:rPr>
          <w:rFonts w:ascii="Times New Roman" w:hAnsi="Times New Roman" w:cs="Times New Roman"/>
          <w:sz w:val="24"/>
          <w:szCs w:val="24"/>
          <w:lang w:val="fr-FR"/>
        </w:rPr>
        <w:t xml:space="preserve"> et </w:t>
      </w:r>
      <w:r w:rsidR="00967FE9" w:rsidRPr="00166AF9">
        <w:rPr>
          <w:rFonts w:ascii="Times New Roman" w:hAnsi="Times New Roman" w:cs="Times New Roman"/>
          <w:sz w:val="24"/>
          <w:szCs w:val="24"/>
          <w:lang w:val="fr-FR"/>
        </w:rPr>
        <w:t>ainsi</w:t>
      </w:r>
      <w:r w:rsidR="00967FE9" w:rsidRPr="00166AF9">
        <w:rPr>
          <w:rFonts w:ascii="Times New Roman" w:hAnsi="Times New Roman" w:cs="Times New Roman"/>
          <w:sz w:val="24"/>
          <w:szCs w:val="24"/>
          <w:lang w:val="fr-FR"/>
        </w:rPr>
        <w:t xml:space="preserve"> </w:t>
      </w:r>
      <w:r w:rsidR="00FA529B" w:rsidRPr="00166AF9">
        <w:rPr>
          <w:rFonts w:ascii="Times New Roman" w:hAnsi="Times New Roman" w:cs="Times New Roman"/>
          <w:sz w:val="24"/>
          <w:szCs w:val="24"/>
          <w:lang w:val="fr-FR"/>
        </w:rPr>
        <w:t>d</w:t>
      </w:r>
      <w:r w:rsidR="00611CD9" w:rsidRPr="00166AF9">
        <w:rPr>
          <w:rFonts w:ascii="Times New Roman" w:hAnsi="Times New Roman" w:cs="Times New Roman"/>
          <w:sz w:val="24"/>
          <w:szCs w:val="24"/>
          <w:lang w:val="fr-FR"/>
        </w:rPr>
        <w:t>’</w:t>
      </w:r>
      <w:r w:rsidR="00FA529B" w:rsidRPr="00166AF9">
        <w:rPr>
          <w:rFonts w:ascii="Times New Roman" w:hAnsi="Times New Roman" w:cs="Times New Roman"/>
          <w:sz w:val="24"/>
          <w:szCs w:val="24"/>
          <w:lang w:val="fr-FR"/>
        </w:rPr>
        <w:t>e</w:t>
      </w:r>
      <w:r w:rsidR="00611CD9" w:rsidRPr="00166AF9">
        <w:rPr>
          <w:rFonts w:ascii="Times New Roman" w:hAnsi="Times New Roman" w:cs="Times New Roman"/>
          <w:sz w:val="24"/>
          <w:szCs w:val="24"/>
          <w:lang w:val="fr-FR"/>
        </w:rPr>
        <w:t xml:space="preserve">mpêcher qu’ils soient promus aux </w:t>
      </w:r>
      <w:r w:rsidR="00B0428A" w:rsidRPr="00166AF9">
        <w:rPr>
          <w:rFonts w:ascii="Times New Roman" w:hAnsi="Times New Roman" w:cs="Times New Roman"/>
          <w:sz w:val="24"/>
          <w:szCs w:val="24"/>
          <w:lang w:val="fr-FR"/>
        </w:rPr>
        <w:t>consommate</w:t>
      </w:r>
      <w:r w:rsidR="00FA529B" w:rsidRPr="00166AF9">
        <w:rPr>
          <w:rFonts w:ascii="Times New Roman" w:hAnsi="Times New Roman" w:cs="Times New Roman"/>
          <w:sz w:val="24"/>
          <w:szCs w:val="24"/>
          <w:lang w:val="fr-FR"/>
        </w:rPr>
        <w:t>ur</w:t>
      </w:r>
      <w:r w:rsidR="00611CD9" w:rsidRPr="00166AF9">
        <w:rPr>
          <w:rFonts w:ascii="Times New Roman" w:hAnsi="Times New Roman" w:cs="Times New Roman"/>
          <w:sz w:val="24"/>
          <w:szCs w:val="24"/>
          <w:lang w:val="fr-FR"/>
        </w:rPr>
        <w:t>s.</w:t>
      </w:r>
      <w:r w:rsidR="00A17614" w:rsidRPr="00166AF9">
        <w:rPr>
          <w:rFonts w:ascii="Times New Roman" w:hAnsi="Times New Roman" w:cs="Times New Roman"/>
          <w:sz w:val="24"/>
          <w:szCs w:val="24"/>
          <w:lang w:val="fr-FR"/>
        </w:rPr>
        <w:t xml:space="preserve"> Cela n’est pas vu d’un bon œil par certains Etats qui ne souhaitent pas que leurs produits phares</w:t>
      </w:r>
      <w:r w:rsidR="000205FA" w:rsidRPr="00166AF9">
        <w:rPr>
          <w:rFonts w:ascii="Times New Roman" w:hAnsi="Times New Roman" w:cs="Times New Roman"/>
          <w:sz w:val="24"/>
          <w:szCs w:val="24"/>
          <w:lang w:val="fr-FR"/>
        </w:rPr>
        <w:t>, comme ceux couverts par des labels « appellation d’origine protégée » (AOP) ou « indication</w:t>
      </w:r>
      <w:r w:rsidR="00240F93" w:rsidRPr="00166AF9">
        <w:rPr>
          <w:rFonts w:ascii="Times New Roman" w:hAnsi="Times New Roman" w:cs="Times New Roman"/>
          <w:sz w:val="24"/>
          <w:szCs w:val="24"/>
          <w:lang w:val="fr-FR"/>
        </w:rPr>
        <w:t xml:space="preserve"> géographique protégée » (IGP), se retrouvent pénalisés du fait de leur trop forte teneur en sel, sucre ou gras.</w:t>
      </w:r>
      <w:r w:rsidR="00644BBB" w:rsidRPr="00166AF9">
        <w:rPr>
          <w:rFonts w:ascii="Times New Roman" w:hAnsi="Times New Roman" w:cs="Times New Roman"/>
          <w:sz w:val="24"/>
          <w:szCs w:val="24"/>
          <w:lang w:val="fr-FR"/>
        </w:rPr>
        <w:t xml:space="preserve"> C’est la même raison qui explique </w:t>
      </w:r>
      <w:r w:rsidR="00957A0E">
        <w:rPr>
          <w:rFonts w:ascii="Times New Roman" w:hAnsi="Times New Roman" w:cs="Times New Roman"/>
          <w:sz w:val="24"/>
          <w:szCs w:val="24"/>
          <w:lang w:val="fr-FR"/>
        </w:rPr>
        <w:t>que certains</w:t>
      </w:r>
      <w:r w:rsidR="00644BBB" w:rsidRPr="00166AF9">
        <w:rPr>
          <w:rFonts w:ascii="Times New Roman" w:hAnsi="Times New Roman" w:cs="Times New Roman"/>
          <w:sz w:val="24"/>
          <w:szCs w:val="24"/>
          <w:lang w:val="fr-FR"/>
        </w:rPr>
        <w:t xml:space="preserve"> Etats s’opposent </w:t>
      </w:r>
      <w:r w:rsidR="00F452D6" w:rsidRPr="00166AF9">
        <w:rPr>
          <w:rFonts w:ascii="Times New Roman" w:hAnsi="Times New Roman" w:cs="Times New Roman"/>
          <w:sz w:val="24"/>
          <w:szCs w:val="24"/>
          <w:lang w:val="fr-FR"/>
        </w:rPr>
        <w:t xml:space="preserve">à </w:t>
      </w:r>
      <w:r w:rsidR="00BC4B3A" w:rsidRPr="00166AF9">
        <w:rPr>
          <w:rFonts w:ascii="Times New Roman" w:hAnsi="Times New Roman" w:cs="Times New Roman"/>
          <w:sz w:val="24"/>
          <w:szCs w:val="24"/>
          <w:lang w:val="fr-FR"/>
        </w:rPr>
        <w:t>la généralisation</w:t>
      </w:r>
      <w:r w:rsidR="00F452D6" w:rsidRPr="00166AF9">
        <w:rPr>
          <w:rFonts w:ascii="Times New Roman" w:hAnsi="Times New Roman" w:cs="Times New Roman"/>
          <w:sz w:val="24"/>
          <w:szCs w:val="24"/>
          <w:lang w:val="fr-FR"/>
        </w:rPr>
        <w:t xml:space="preserve"> d’un étiquetage nutritionnel</w:t>
      </w:r>
      <w:r w:rsidR="00BC4B3A" w:rsidRPr="00166AF9">
        <w:rPr>
          <w:rFonts w:ascii="Times New Roman" w:hAnsi="Times New Roman" w:cs="Times New Roman"/>
          <w:sz w:val="24"/>
          <w:szCs w:val="24"/>
          <w:lang w:val="fr-FR"/>
        </w:rPr>
        <w:t xml:space="preserve"> directif obligatoire sur tous les produits, par crainte là encore de l’effet sur le</w:t>
      </w:r>
      <w:r w:rsidR="00D05A6A">
        <w:rPr>
          <w:rFonts w:ascii="Times New Roman" w:hAnsi="Times New Roman" w:cs="Times New Roman"/>
          <w:sz w:val="24"/>
          <w:szCs w:val="24"/>
          <w:lang w:val="fr-FR"/>
        </w:rPr>
        <w:t>ur</w:t>
      </w:r>
      <w:r w:rsidR="00BC4B3A" w:rsidRPr="00166AF9">
        <w:rPr>
          <w:rFonts w:ascii="Times New Roman" w:hAnsi="Times New Roman" w:cs="Times New Roman"/>
          <w:sz w:val="24"/>
          <w:szCs w:val="24"/>
          <w:lang w:val="fr-FR"/>
        </w:rPr>
        <w:t xml:space="preserve">s produits </w:t>
      </w:r>
      <w:r w:rsidR="00D05A6A">
        <w:rPr>
          <w:rFonts w:ascii="Times New Roman" w:hAnsi="Times New Roman" w:cs="Times New Roman"/>
          <w:sz w:val="24"/>
          <w:szCs w:val="24"/>
          <w:lang w:val="fr-FR"/>
        </w:rPr>
        <w:t>traditionnels</w:t>
      </w:r>
      <w:r w:rsidR="00EF2C39" w:rsidRPr="00166AF9">
        <w:rPr>
          <w:rFonts w:ascii="Times New Roman" w:hAnsi="Times New Roman" w:cs="Times New Roman"/>
          <w:sz w:val="24"/>
          <w:szCs w:val="24"/>
          <w:lang w:val="fr-FR"/>
        </w:rPr>
        <w:t xml:space="preserve">, </w:t>
      </w:r>
      <w:r w:rsidR="007F1305">
        <w:rPr>
          <w:rFonts w:ascii="Times New Roman" w:hAnsi="Times New Roman" w:cs="Times New Roman"/>
          <w:sz w:val="24"/>
          <w:szCs w:val="24"/>
          <w:lang w:val="fr-FR"/>
        </w:rPr>
        <w:t xml:space="preserve">et </w:t>
      </w:r>
      <w:r w:rsidR="00EF2C39" w:rsidRPr="00166AF9">
        <w:rPr>
          <w:rFonts w:ascii="Times New Roman" w:hAnsi="Times New Roman" w:cs="Times New Roman"/>
          <w:sz w:val="24"/>
          <w:szCs w:val="24"/>
          <w:lang w:val="fr-FR"/>
        </w:rPr>
        <w:t>selon eux, afin de « </w:t>
      </w:r>
      <w:r w:rsidR="00EE23F0" w:rsidRPr="00166AF9">
        <w:rPr>
          <w:rFonts w:ascii="Times New Roman" w:hAnsi="Times New Roman" w:cs="Times New Roman"/>
          <w:sz w:val="24"/>
          <w:szCs w:val="24"/>
          <w:lang w:val="fr-FR"/>
        </w:rPr>
        <w:t>protéger l’héritage culturel européen ».</w:t>
      </w:r>
      <w:r w:rsidR="00EE23F0" w:rsidRPr="00166AF9">
        <w:rPr>
          <w:rStyle w:val="Appelnotedebasdep"/>
          <w:rFonts w:ascii="Times New Roman" w:hAnsi="Times New Roman" w:cs="Times New Roman"/>
          <w:sz w:val="24"/>
          <w:szCs w:val="24"/>
        </w:rPr>
        <w:footnoteReference w:id="64"/>
      </w:r>
      <w:r w:rsidR="00957A0E">
        <w:rPr>
          <w:rFonts w:ascii="Times New Roman" w:hAnsi="Times New Roman" w:cs="Times New Roman"/>
          <w:sz w:val="24"/>
          <w:szCs w:val="24"/>
          <w:lang w:val="fr-FR"/>
        </w:rPr>
        <w:t xml:space="preserve"> </w:t>
      </w:r>
    </w:p>
    <w:p w14:paraId="1BCCDEE1" w14:textId="47A80FEC" w:rsidR="008001E4" w:rsidRPr="00AB1125" w:rsidRDefault="008001E4" w:rsidP="008001E4">
      <w:pPr>
        <w:pStyle w:val="Titre3"/>
      </w:pPr>
      <w:r>
        <w:t>Des outils juridiques limités</w:t>
      </w:r>
    </w:p>
    <w:p w14:paraId="523C39C9" w14:textId="77777777" w:rsidR="00335D91" w:rsidRDefault="00EE23F0" w:rsidP="00166AF9">
      <w:pPr>
        <w:spacing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A</w:t>
      </w:r>
      <w:r w:rsidR="0095073C">
        <w:rPr>
          <w:rFonts w:ascii="Times New Roman" w:hAnsi="Times New Roman" w:cs="Times New Roman"/>
          <w:sz w:val="24"/>
          <w:szCs w:val="24"/>
          <w:lang w:val="fr-FR"/>
        </w:rPr>
        <w:t>u-delà d</w:t>
      </w:r>
      <w:r>
        <w:rPr>
          <w:rFonts w:ascii="Times New Roman" w:hAnsi="Times New Roman" w:cs="Times New Roman"/>
          <w:sz w:val="24"/>
          <w:szCs w:val="24"/>
          <w:lang w:val="fr-FR"/>
        </w:rPr>
        <w:t>e ce</w:t>
      </w:r>
      <w:r w:rsidR="0095073C">
        <w:rPr>
          <w:rFonts w:ascii="Times New Roman" w:hAnsi="Times New Roman" w:cs="Times New Roman"/>
          <w:sz w:val="24"/>
          <w:szCs w:val="24"/>
          <w:lang w:val="fr-FR"/>
        </w:rPr>
        <w:t xml:space="preserve"> traitement politique de la diversité culturelle</w:t>
      </w:r>
      <w:r w:rsidR="00D04528">
        <w:rPr>
          <w:rFonts w:ascii="Times New Roman" w:hAnsi="Times New Roman" w:cs="Times New Roman"/>
          <w:sz w:val="24"/>
          <w:szCs w:val="24"/>
          <w:lang w:val="fr-FR"/>
        </w:rPr>
        <w:t xml:space="preserve"> et de</w:t>
      </w:r>
      <w:r w:rsidR="00331E6F">
        <w:rPr>
          <w:rFonts w:ascii="Times New Roman" w:hAnsi="Times New Roman" w:cs="Times New Roman"/>
          <w:sz w:val="24"/>
          <w:szCs w:val="24"/>
          <w:lang w:val="fr-FR"/>
        </w:rPr>
        <w:t xml:space="preserve"> sa traduction législative, </w:t>
      </w:r>
      <w:r w:rsidR="00D04528">
        <w:rPr>
          <w:rFonts w:ascii="Times New Roman" w:hAnsi="Times New Roman" w:cs="Times New Roman"/>
          <w:sz w:val="24"/>
          <w:szCs w:val="24"/>
          <w:lang w:val="fr-FR"/>
        </w:rPr>
        <w:t>on peut se demander si le droit européen lui-même prévoit</w:t>
      </w:r>
      <w:r w:rsidR="00335D91">
        <w:rPr>
          <w:rFonts w:ascii="Times New Roman" w:hAnsi="Times New Roman" w:cs="Times New Roman"/>
          <w:sz w:val="24"/>
          <w:szCs w:val="24"/>
          <w:lang w:val="fr-FR"/>
        </w:rPr>
        <w:t>,</w:t>
      </w:r>
      <w:r w:rsidR="00331E6F">
        <w:rPr>
          <w:rFonts w:ascii="Times New Roman" w:hAnsi="Times New Roman" w:cs="Times New Roman"/>
          <w:sz w:val="24"/>
          <w:szCs w:val="24"/>
          <w:lang w:val="fr-FR"/>
        </w:rPr>
        <w:t xml:space="preserve"> dans ses</w:t>
      </w:r>
      <w:r w:rsidR="00335D91">
        <w:rPr>
          <w:rFonts w:ascii="Times New Roman" w:hAnsi="Times New Roman" w:cs="Times New Roman"/>
          <w:sz w:val="24"/>
          <w:szCs w:val="24"/>
          <w:lang w:val="fr-FR"/>
        </w:rPr>
        <w:t xml:space="preserve"> </w:t>
      </w:r>
      <w:r w:rsidR="00F965DB">
        <w:rPr>
          <w:rFonts w:ascii="Times New Roman" w:hAnsi="Times New Roman" w:cs="Times New Roman"/>
          <w:sz w:val="24"/>
          <w:szCs w:val="24"/>
          <w:lang w:val="fr-FR"/>
        </w:rPr>
        <w:t>principes fondamentaux,</w:t>
      </w:r>
      <w:r w:rsidR="00D04528">
        <w:rPr>
          <w:rFonts w:ascii="Times New Roman" w:hAnsi="Times New Roman" w:cs="Times New Roman"/>
          <w:sz w:val="24"/>
          <w:szCs w:val="24"/>
          <w:lang w:val="fr-FR"/>
        </w:rPr>
        <w:t xml:space="preserve"> des mécanismes permettant aux Etats membres</w:t>
      </w:r>
      <w:r w:rsidR="00F965DB">
        <w:rPr>
          <w:rFonts w:ascii="Times New Roman" w:hAnsi="Times New Roman" w:cs="Times New Roman"/>
          <w:sz w:val="24"/>
          <w:szCs w:val="24"/>
          <w:lang w:val="fr-FR"/>
        </w:rPr>
        <w:t xml:space="preserve"> de faire valoir</w:t>
      </w:r>
      <w:r w:rsidR="00927E21">
        <w:rPr>
          <w:rFonts w:ascii="Times New Roman" w:hAnsi="Times New Roman" w:cs="Times New Roman"/>
          <w:sz w:val="24"/>
          <w:szCs w:val="24"/>
          <w:lang w:val="fr-FR"/>
        </w:rPr>
        <w:t xml:space="preserve"> leur exception culturelle </w:t>
      </w:r>
      <w:r w:rsidR="00CB72E0">
        <w:rPr>
          <w:rFonts w:ascii="Times New Roman" w:hAnsi="Times New Roman" w:cs="Times New Roman"/>
          <w:sz w:val="24"/>
          <w:szCs w:val="24"/>
          <w:lang w:val="fr-FR"/>
        </w:rPr>
        <w:t xml:space="preserve">face à une norme </w:t>
      </w:r>
      <w:r w:rsidR="00603F5A">
        <w:rPr>
          <w:rFonts w:ascii="Times New Roman" w:hAnsi="Times New Roman" w:cs="Times New Roman"/>
          <w:sz w:val="24"/>
          <w:szCs w:val="24"/>
          <w:lang w:val="fr-FR"/>
        </w:rPr>
        <w:t>qui la menacerait</w:t>
      </w:r>
      <w:r w:rsidR="00CB72E0">
        <w:rPr>
          <w:rFonts w:ascii="Times New Roman" w:hAnsi="Times New Roman" w:cs="Times New Roman"/>
          <w:sz w:val="24"/>
          <w:szCs w:val="24"/>
          <w:lang w:val="fr-FR"/>
        </w:rPr>
        <w:t>.</w:t>
      </w:r>
      <w:r w:rsidR="00247991">
        <w:rPr>
          <w:rFonts w:ascii="Times New Roman" w:hAnsi="Times New Roman" w:cs="Times New Roman"/>
          <w:sz w:val="24"/>
          <w:szCs w:val="24"/>
          <w:lang w:val="fr-FR"/>
        </w:rPr>
        <w:t xml:space="preserve"> On pense bien sûr aux principes</w:t>
      </w:r>
      <w:r w:rsidR="00CB72E0">
        <w:rPr>
          <w:rFonts w:ascii="Times New Roman" w:hAnsi="Times New Roman" w:cs="Times New Roman"/>
          <w:sz w:val="24"/>
          <w:szCs w:val="24"/>
          <w:lang w:val="fr-FR"/>
        </w:rPr>
        <w:t xml:space="preserve"> de subsidiarité et de proportionnalité.</w:t>
      </w:r>
    </w:p>
    <w:p w14:paraId="15E70EBE" w14:textId="7EE3B9AC" w:rsidR="00B31EE8" w:rsidRDefault="00A6466E" w:rsidP="00085A66">
      <w:pPr>
        <w:spacing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S’agissant </w:t>
      </w:r>
      <w:r w:rsidR="00B41A0B">
        <w:rPr>
          <w:rFonts w:ascii="Times New Roman" w:hAnsi="Times New Roman" w:cs="Times New Roman"/>
          <w:sz w:val="24"/>
          <w:szCs w:val="24"/>
          <w:lang w:val="fr-FR"/>
        </w:rPr>
        <w:t>du principe de</w:t>
      </w:r>
      <w:r>
        <w:rPr>
          <w:rFonts w:ascii="Times New Roman" w:hAnsi="Times New Roman" w:cs="Times New Roman"/>
          <w:sz w:val="24"/>
          <w:szCs w:val="24"/>
          <w:lang w:val="fr-FR"/>
        </w:rPr>
        <w:t xml:space="preserve"> subsidiarité,</w:t>
      </w:r>
      <w:r w:rsidR="00B41A0B">
        <w:rPr>
          <w:rFonts w:ascii="Times New Roman" w:hAnsi="Times New Roman" w:cs="Times New Roman"/>
          <w:sz w:val="24"/>
          <w:szCs w:val="24"/>
          <w:lang w:val="fr-FR"/>
        </w:rPr>
        <w:t xml:space="preserve"> </w:t>
      </w:r>
      <w:r w:rsidR="00DC04AF">
        <w:rPr>
          <w:rFonts w:ascii="Times New Roman" w:hAnsi="Times New Roman" w:cs="Times New Roman"/>
          <w:sz w:val="24"/>
          <w:szCs w:val="24"/>
          <w:lang w:val="fr-FR"/>
        </w:rPr>
        <w:t>si cette question n’a jamais été clairement traitée par la Cour dans le cadre du droit des modes de vie sains, on peut fortement douter qu’un</w:t>
      </w:r>
      <w:r w:rsidR="002E49D3">
        <w:rPr>
          <w:rFonts w:ascii="Times New Roman" w:hAnsi="Times New Roman" w:cs="Times New Roman"/>
          <w:sz w:val="24"/>
          <w:szCs w:val="24"/>
          <w:lang w:val="fr-FR"/>
        </w:rPr>
        <w:t xml:space="preserve"> argument fondé sur la diversité culturelle puisse prospérer.</w:t>
      </w:r>
      <w:r w:rsidR="00B41A0B">
        <w:rPr>
          <w:rFonts w:ascii="Times New Roman" w:hAnsi="Times New Roman" w:cs="Times New Roman"/>
          <w:sz w:val="24"/>
          <w:szCs w:val="24"/>
          <w:lang w:val="fr-FR"/>
        </w:rPr>
        <w:t xml:space="preserve"> Tout d’abord, et conformément à l’article</w:t>
      </w:r>
      <w:r w:rsidR="00523C94">
        <w:rPr>
          <w:rFonts w:ascii="Times New Roman" w:hAnsi="Times New Roman" w:cs="Times New Roman"/>
          <w:sz w:val="24"/>
          <w:szCs w:val="24"/>
          <w:lang w:val="fr-FR"/>
        </w:rPr>
        <w:t xml:space="preserve"> 5(3) TUE,</w:t>
      </w:r>
      <w:r w:rsidR="00B41A0B">
        <w:rPr>
          <w:rFonts w:ascii="Times New Roman" w:hAnsi="Times New Roman" w:cs="Times New Roman"/>
          <w:sz w:val="24"/>
          <w:szCs w:val="24"/>
          <w:lang w:val="fr-FR"/>
        </w:rPr>
        <w:t xml:space="preserve"> </w:t>
      </w:r>
      <w:r w:rsidR="00CD2D27">
        <w:rPr>
          <w:rFonts w:ascii="Times New Roman" w:hAnsi="Times New Roman" w:cs="Times New Roman"/>
          <w:sz w:val="24"/>
          <w:szCs w:val="24"/>
          <w:lang w:val="fr-FR"/>
        </w:rPr>
        <w:t xml:space="preserve">la subsidiarité </w:t>
      </w:r>
      <w:r w:rsidR="00523C94">
        <w:rPr>
          <w:rFonts w:ascii="Times New Roman" w:hAnsi="Times New Roman" w:cs="Times New Roman"/>
          <w:sz w:val="24"/>
          <w:szCs w:val="24"/>
          <w:lang w:val="fr-FR"/>
        </w:rPr>
        <w:t xml:space="preserve">ne </w:t>
      </w:r>
      <w:r w:rsidR="00CD2D27">
        <w:rPr>
          <w:rFonts w:ascii="Times New Roman" w:hAnsi="Times New Roman" w:cs="Times New Roman"/>
          <w:sz w:val="24"/>
          <w:szCs w:val="24"/>
          <w:lang w:val="fr-FR"/>
        </w:rPr>
        <w:t xml:space="preserve">peut être un recours pour </w:t>
      </w:r>
      <w:r w:rsidR="00523C94">
        <w:rPr>
          <w:rFonts w:ascii="Times New Roman" w:hAnsi="Times New Roman" w:cs="Times New Roman"/>
          <w:sz w:val="24"/>
          <w:szCs w:val="24"/>
          <w:lang w:val="fr-FR"/>
        </w:rPr>
        <w:t>les Etats que lorsque ceux-ci</w:t>
      </w:r>
      <w:r w:rsidR="0073553F">
        <w:rPr>
          <w:rFonts w:ascii="Times New Roman" w:hAnsi="Times New Roman" w:cs="Times New Roman"/>
          <w:sz w:val="24"/>
          <w:szCs w:val="24"/>
          <w:lang w:val="fr-FR"/>
        </w:rPr>
        <w:t xml:space="preserve"> estiment être </w:t>
      </w:r>
      <w:r w:rsidR="009917AF">
        <w:rPr>
          <w:rFonts w:ascii="Times New Roman" w:hAnsi="Times New Roman" w:cs="Times New Roman"/>
          <w:sz w:val="24"/>
          <w:szCs w:val="24"/>
          <w:lang w:val="fr-FR"/>
        </w:rPr>
        <w:t>capables seuls d’atteindre « </w:t>
      </w:r>
      <w:r w:rsidR="009917AF" w:rsidRPr="009917AF">
        <w:rPr>
          <w:rFonts w:ascii="Times New Roman" w:hAnsi="Times New Roman" w:cs="Times New Roman"/>
          <w:sz w:val="24"/>
          <w:szCs w:val="24"/>
          <w:lang w:val="fr-FR"/>
        </w:rPr>
        <w:t>les objectifs de l'action envisagée</w:t>
      </w:r>
      <w:r w:rsidR="009917AF">
        <w:rPr>
          <w:rFonts w:ascii="Times New Roman" w:hAnsi="Times New Roman" w:cs="Times New Roman"/>
          <w:sz w:val="24"/>
          <w:szCs w:val="24"/>
          <w:lang w:val="fr-FR"/>
        </w:rPr>
        <w:t xml:space="preserve"> ». Or, </w:t>
      </w:r>
      <w:r w:rsidR="00DF5831">
        <w:rPr>
          <w:rFonts w:ascii="Times New Roman" w:hAnsi="Times New Roman" w:cs="Times New Roman"/>
          <w:sz w:val="24"/>
          <w:szCs w:val="24"/>
          <w:lang w:val="fr-FR"/>
        </w:rPr>
        <w:t xml:space="preserve">les objectifs de l’action de </w:t>
      </w:r>
      <w:r w:rsidR="00DF5831">
        <w:rPr>
          <w:rFonts w:ascii="Times New Roman" w:hAnsi="Times New Roman" w:cs="Times New Roman"/>
          <w:sz w:val="24"/>
          <w:szCs w:val="24"/>
          <w:lang w:val="fr-FR"/>
        </w:rPr>
        <w:lastRenderedPageBreak/>
        <w:t xml:space="preserve">l’UE en matière de modes de vie sains sont la protection de la santé humaine et </w:t>
      </w:r>
      <w:r w:rsidR="00CA160E">
        <w:rPr>
          <w:rFonts w:ascii="Times New Roman" w:hAnsi="Times New Roman" w:cs="Times New Roman"/>
          <w:sz w:val="24"/>
          <w:szCs w:val="24"/>
          <w:lang w:val="fr-FR"/>
        </w:rPr>
        <w:t>l’établissement et le fonctionnement du marché intérieur, pas la protection de la diversité culturelle. Celle-ci peut être prise en compte, mais elle ne saurait en constituer</w:t>
      </w:r>
      <w:r w:rsidR="00CC1E4B">
        <w:rPr>
          <w:rFonts w:ascii="Times New Roman" w:hAnsi="Times New Roman" w:cs="Times New Roman"/>
          <w:sz w:val="24"/>
          <w:szCs w:val="24"/>
          <w:lang w:val="fr-FR"/>
        </w:rPr>
        <w:t xml:space="preserve"> l’objectif principal. Ensuite, l</w:t>
      </w:r>
      <w:r w:rsidR="002E49D3">
        <w:rPr>
          <w:rFonts w:ascii="Times New Roman" w:hAnsi="Times New Roman" w:cs="Times New Roman"/>
          <w:sz w:val="24"/>
          <w:szCs w:val="24"/>
          <w:lang w:val="fr-FR"/>
        </w:rPr>
        <w:t xml:space="preserve">a primeur donnée </w:t>
      </w:r>
      <w:r w:rsidR="00D35931">
        <w:rPr>
          <w:rFonts w:ascii="Times New Roman" w:hAnsi="Times New Roman" w:cs="Times New Roman"/>
          <w:sz w:val="24"/>
          <w:szCs w:val="24"/>
          <w:lang w:val="fr-FR"/>
        </w:rPr>
        <w:t>au marché intérieur dans l’examen par la Cour du respect par le législateur européen du</w:t>
      </w:r>
      <w:r w:rsidR="0015344E">
        <w:rPr>
          <w:rFonts w:ascii="Times New Roman" w:hAnsi="Times New Roman" w:cs="Times New Roman"/>
          <w:sz w:val="24"/>
          <w:szCs w:val="24"/>
          <w:lang w:val="fr-FR"/>
        </w:rPr>
        <w:t xml:space="preserve"> principe de subsidiarité ne laisse que peu d’espoir</w:t>
      </w:r>
      <w:r w:rsidR="00B41A0B">
        <w:rPr>
          <w:rFonts w:ascii="Times New Roman" w:hAnsi="Times New Roman" w:cs="Times New Roman"/>
          <w:sz w:val="24"/>
          <w:szCs w:val="24"/>
          <w:lang w:val="fr-FR"/>
        </w:rPr>
        <w:t>.</w:t>
      </w:r>
      <w:r w:rsidR="0015344E">
        <w:rPr>
          <w:rStyle w:val="Appelnotedebasdep"/>
          <w:rFonts w:ascii="Times New Roman" w:hAnsi="Times New Roman" w:cs="Times New Roman"/>
          <w:sz w:val="24"/>
          <w:szCs w:val="24"/>
          <w:lang w:val="fr-FR"/>
        </w:rPr>
        <w:footnoteReference w:id="65"/>
      </w:r>
    </w:p>
    <w:p w14:paraId="457F1DFB" w14:textId="24584483" w:rsidR="00CC1E4B" w:rsidRDefault="00F42651" w:rsidP="00085A66">
      <w:pPr>
        <w:spacing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S’agissant de la proportionnalité,</w:t>
      </w:r>
      <w:r w:rsidR="00CC1E4B">
        <w:rPr>
          <w:rFonts w:ascii="Times New Roman" w:hAnsi="Times New Roman" w:cs="Times New Roman"/>
          <w:sz w:val="24"/>
          <w:szCs w:val="24"/>
          <w:lang w:val="fr-FR"/>
        </w:rPr>
        <w:t xml:space="preserve"> on peut se pencher plus en détail sur la jurisprudence relative aux libertés de circulation. </w:t>
      </w:r>
      <w:r w:rsidR="003E128D">
        <w:rPr>
          <w:rFonts w:ascii="Times New Roman" w:hAnsi="Times New Roman" w:cs="Times New Roman"/>
          <w:sz w:val="24"/>
          <w:szCs w:val="24"/>
          <w:lang w:val="fr-FR"/>
        </w:rPr>
        <w:t>Dans</w:t>
      </w:r>
      <w:r w:rsidR="00FC74A1">
        <w:rPr>
          <w:rFonts w:ascii="Times New Roman" w:hAnsi="Times New Roman" w:cs="Times New Roman"/>
          <w:sz w:val="24"/>
          <w:szCs w:val="24"/>
          <w:lang w:val="fr-FR"/>
        </w:rPr>
        <w:t xml:space="preserve"> un</w:t>
      </w:r>
      <w:r w:rsidR="00C54DDC">
        <w:rPr>
          <w:rFonts w:ascii="Times New Roman" w:hAnsi="Times New Roman" w:cs="Times New Roman"/>
          <w:sz w:val="24"/>
          <w:szCs w:val="24"/>
          <w:lang w:val="fr-FR"/>
        </w:rPr>
        <w:t xml:space="preserve">e série </w:t>
      </w:r>
      <w:r w:rsidR="00FC74A1">
        <w:rPr>
          <w:rFonts w:ascii="Times New Roman" w:hAnsi="Times New Roman" w:cs="Times New Roman"/>
          <w:sz w:val="24"/>
          <w:szCs w:val="24"/>
          <w:lang w:val="fr-FR"/>
        </w:rPr>
        <w:t>d’a</w:t>
      </w:r>
      <w:r w:rsidR="00C54DDC">
        <w:rPr>
          <w:rFonts w:ascii="Times New Roman" w:hAnsi="Times New Roman" w:cs="Times New Roman"/>
          <w:sz w:val="24"/>
          <w:szCs w:val="24"/>
          <w:lang w:val="fr-FR"/>
        </w:rPr>
        <w:t>ffaires</w:t>
      </w:r>
      <w:r w:rsidR="00B772B8">
        <w:rPr>
          <w:rFonts w:ascii="Times New Roman" w:hAnsi="Times New Roman" w:cs="Times New Roman"/>
          <w:sz w:val="24"/>
          <w:szCs w:val="24"/>
          <w:lang w:val="fr-FR"/>
        </w:rPr>
        <w:t>, la Cour a jugé</w:t>
      </w:r>
      <w:r w:rsidR="004369C8">
        <w:rPr>
          <w:rFonts w:ascii="Times New Roman" w:hAnsi="Times New Roman" w:cs="Times New Roman"/>
          <w:sz w:val="24"/>
          <w:szCs w:val="24"/>
          <w:lang w:val="fr-FR"/>
        </w:rPr>
        <w:t xml:space="preserve"> contraires au principe de reconnaissance mutuelle</w:t>
      </w:r>
      <w:r w:rsidR="00B772B8">
        <w:rPr>
          <w:rFonts w:ascii="Times New Roman" w:hAnsi="Times New Roman" w:cs="Times New Roman"/>
          <w:sz w:val="24"/>
          <w:szCs w:val="24"/>
          <w:lang w:val="fr-FR"/>
        </w:rPr>
        <w:t xml:space="preserve"> des règles nationales réservant l’utilisation de</w:t>
      </w:r>
      <w:r w:rsidR="00C54DDC">
        <w:rPr>
          <w:rFonts w:ascii="Times New Roman" w:hAnsi="Times New Roman" w:cs="Times New Roman"/>
          <w:sz w:val="24"/>
          <w:szCs w:val="24"/>
          <w:lang w:val="fr-FR"/>
        </w:rPr>
        <w:t xml:space="preserve"> certaines</w:t>
      </w:r>
      <w:r w:rsidR="00B772B8">
        <w:rPr>
          <w:rFonts w:ascii="Times New Roman" w:hAnsi="Times New Roman" w:cs="Times New Roman"/>
          <w:sz w:val="24"/>
          <w:szCs w:val="24"/>
          <w:lang w:val="fr-FR"/>
        </w:rPr>
        <w:t xml:space="preserve"> dénominations à des produits élaborés selon une méthode</w:t>
      </w:r>
      <w:r w:rsidR="007D3612">
        <w:rPr>
          <w:rFonts w:ascii="Times New Roman" w:hAnsi="Times New Roman" w:cs="Times New Roman"/>
          <w:sz w:val="24"/>
          <w:szCs w:val="24"/>
          <w:lang w:val="fr-FR"/>
        </w:rPr>
        <w:t xml:space="preserve"> particulière et avec des ingrédients spécifiques,</w:t>
      </w:r>
      <w:r w:rsidR="004369C8">
        <w:rPr>
          <w:rFonts w:ascii="Times New Roman" w:hAnsi="Times New Roman" w:cs="Times New Roman"/>
          <w:sz w:val="24"/>
          <w:szCs w:val="24"/>
          <w:lang w:val="fr-FR"/>
        </w:rPr>
        <w:t xml:space="preserve"> sans que celles-ci puissent être justifiées par des raisons tenant à la protection du consommateur</w:t>
      </w:r>
      <w:r w:rsidR="00935551">
        <w:rPr>
          <w:rFonts w:ascii="Times New Roman" w:hAnsi="Times New Roman" w:cs="Times New Roman"/>
          <w:sz w:val="24"/>
          <w:szCs w:val="24"/>
          <w:lang w:val="fr-FR"/>
        </w:rPr>
        <w:t>.</w:t>
      </w:r>
      <w:r w:rsidR="00935551">
        <w:rPr>
          <w:rStyle w:val="Appelnotedebasdep"/>
          <w:rFonts w:ascii="Times New Roman" w:hAnsi="Times New Roman" w:cs="Times New Roman"/>
          <w:sz w:val="24"/>
          <w:szCs w:val="24"/>
          <w:lang w:val="fr-FR"/>
        </w:rPr>
        <w:footnoteReference w:id="66"/>
      </w:r>
      <w:r w:rsidR="00CD3FBE">
        <w:rPr>
          <w:rFonts w:ascii="Times New Roman" w:hAnsi="Times New Roman" w:cs="Times New Roman"/>
          <w:sz w:val="24"/>
          <w:szCs w:val="24"/>
          <w:lang w:val="fr-FR"/>
        </w:rPr>
        <w:t xml:space="preserve"> </w:t>
      </w:r>
      <w:r w:rsidR="00506AE9">
        <w:rPr>
          <w:rFonts w:ascii="Times New Roman" w:hAnsi="Times New Roman" w:cs="Times New Roman"/>
          <w:sz w:val="24"/>
          <w:szCs w:val="24"/>
          <w:lang w:val="fr-FR"/>
        </w:rPr>
        <w:t>La solution adoptée par la Cour dans ces affaires</w:t>
      </w:r>
      <w:r w:rsidR="00CD3FBE">
        <w:rPr>
          <w:rFonts w:ascii="Times New Roman" w:hAnsi="Times New Roman" w:cs="Times New Roman"/>
          <w:sz w:val="24"/>
          <w:szCs w:val="24"/>
          <w:lang w:val="fr-FR"/>
        </w:rPr>
        <w:t xml:space="preserve"> est déjà largement critiquable</w:t>
      </w:r>
      <w:r w:rsidR="00BA2450">
        <w:rPr>
          <w:rFonts w:ascii="Times New Roman" w:hAnsi="Times New Roman" w:cs="Times New Roman"/>
          <w:sz w:val="24"/>
          <w:szCs w:val="24"/>
          <w:lang w:val="fr-FR"/>
        </w:rPr>
        <w:t xml:space="preserve"> si l’on s’arrête sur la vision idéalisée du consommateur qui y est présentée : celui-ci serait suffisamment habile pour ne </w:t>
      </w:r>
      <w:r w:rsidR="00403000">
        <w:rPr>
          <w:rFonts w:ascii="Times New Roman" w:hAnsi="Times New Roman" w:cs="Times New Roman"/>
          <w:sz w:val="24"/>
          <w:szCs w:val="24"/>
          <w:lang w:val="fr-FR"/>
        </w:rPr>
        <w:t>pas être trompé par un produit portant une dénomination traditionnelle</w:t>
      </w:r>
      <w:r w:rsidR="00B756B6">
        <w:rPr>
          <w:rFonts w:ascii="Times New Roman" w:hAnsi="Times New Roman" w:cs="Times New Roman"/>
          <w:sz w:val="24"/>
          <w:szCs w:val="24"/>
          <w:lang w:val="fr-FR"/>
        </w:rPr>
        <w:t xml:space="preserve"> </w:t>
      </w:r>
      <w:r w:rsidR="00775C80">
        <w:rPr>
          <w:rFonts w:ascii="Times New Roman" w:hAnsi="Times New Roman" w:cs="Times New Roman"/>
          <w:sz w:val="24"/>
          <w:szCs w:val="24"/>
          <w:lang w:val="fr-FR"/>
        </w:rPr>
        <w:t xml:space="preserve">qui ne </w:t>
      </w:r>
      <w:r w:rsidR="00506AE9">
        <w:rPr>
          <w:rFonts w:ascii="Times New Roman" w:hAnsi="Times New Roman" w:cs="Times New Roman"/>
          <w:sz w:val="24"/>
          <w:szCs w:val="24"/>
          <w:lang w:val="fr-FR"/>
        </w:rPr>
        <w:t xml:space="preserve">se </w:t>
      </w:r>
      <w:r w:rsidR="00775C80">
        <w:rPr>
          <w:rFonts w:ascii="Times New Roman" w:hAnsi="Times New Roman" w:cs="Times New Roman"/>
          <w:sz w:val="24"/>
          <w:szCs w:val="24"/>
          <w:lang w:val="fr-FR"/>
        </w:rPr>
        <w:t>conforme pas</w:t>
      </w:r>
      <w:r w:rsidR="00B756B6">
        <w:rPr>
          <w:rFonts w:ascii="Times New Roman" w:hAnsi="Times New Roman" w:cs="Times New Roman"/>
          <w:sz w:val="24"/>
          <w:szCs w:val="24"/>
          <w:lang w:val="fr-FR"/>
        </w:rPr>
        <w:t xml:space="preserve"> à la recette</w:t>
      </w:r>
      <w:r w:rsidR="00775C80">
        <w:rPr>
          <w:rFonts w:ascii="Times New Roman" w:hAnsi="Times New Roman" w:cs="Times New Roman"/>
          <w:sz w:val="24"/>
          <w:szCs w:val="24"/>
          <w:lang w:val="fr-FR"/>
        </w:rPr>
        <w:t xml:space="preserve"> attendue</w:t>
      </w:r>
      <w:r w:rsidR="00403000">
        <w:rPr>
          <w:rFonts w:ascii="Times New Roman" w:hAnsi="Times New Roman" w:cs="Times New Roman"/>
          <w:sz w:val="24"/>
          <w:szCs w:val="24"/>
          <w:lang w:val="fr-FR"/>
        </w:rPr>
        <w:t>,</w:t>
      </w:r>
      <w:r w:rsidR="00775C80">
        <w:rPr>
          <w:rFonts w:ascii="Times New Roman" w:hAnsi="Times New Roman" w:cs="Times New Roman"/>
          <w:sz w:val="24"/>
          <w:szCs w:val="24"/>
          <w:lang w:val="fr-FR"/>
        </w:rPr>
        <w:t xml:space="preserve"> </w:t>
      </w:r>
      <w:r w:rsidR="001349CD">
        <w:rPr>
          <w:rFonts w:ascii="Times New Roman" w:hAnsi="Times New Roman" w:cs="Times New Roman"/>
          <w:sz w:val="24"/>
          <w:szCs w:val="24"/>
          <w:lang w:val="fr-FR"/>
        </w:rPr>
        <w:t xml:space="preserve">lorsque ce produit </w:t>
      </w:r>
      <w:r w:rsidR="00775C80">
        <w:rPr>
          <w:rFonts w:ascii="Times New Roman" w:hAnsi="Times New Roman" w:cs="Times New Roman"/>
          <w:sz w:val="24"/>
          <w:szCs w:val="24"/>
          <w:lang w:val="fr-FR"/>
        </w:rPr>
        <w:t>fait apparaître ce changement de composition</w:t>
      </w:r>
      <w:r w:rsidR="00D808D2">
        <w:rPr>
          <w:rFonts w:ascii="Times New Roman" w:hAnsi="Times New Roman" w:cs="Times New Roman"/>
          <w:sz w:val="24"/>
          <w:szCs w:val="24"/>
          <w:lang w:val="fr-FR"/>
        </w:rPr>
        <w:t xml:space="preserve"> sur l’emballage</w:t>
      </w:r>
      <w:r w:rsidR="004F1AD8">
        <w:rPr>
          <w:rFonts w:ascii="Times New Roman" w:hAnsi="Times New Roman" w:cs="Times New Roman"/>
          <w:sz w:val="24"/>
          <w:szCs w:val="24"/>
          <w:lang w:val="fr-FR"/>
        </w:rPr>
        <w:t xml:space="preserve">. </w:t>
      </w:r>
      <w:r w:rsidR="005961D3">
        <w:rPr>
          <w:rFonts w:ascii="Times New Roman" w:hAnsi="Times New Roman" w:cs="Times New Roman"/>
          <w:sz w:val="24"/>
          <w:szCs w:val="24"/>
          <w:lang w:val="fr-FR"/>
        </w:rPr>
        <w:t>C’est espérer beaucoup du consommateur moyen.</w:t>
      </w:r>
    </w:p>
    <w:p w14:paraId="7325F359" w14:textId="7DC6B9B0" w:rsidR="00CB2F01" w:rsidRPr="00406D71" w:rsidRDefault="005961D3" w:rsidP="00085A66">
      <w:pPr>
        <w:spacing w:line="276" w:lineRule="auto"/>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lang w:val="fr-FR"/>
        </w:rPr>
        <w:t>Plus fondamentalement, ces arrêts frappent par la légèreté avec laquelle des pratiques culturelles parfois pluri-centenaires s</w:t>
      </w:r>
      <w:r w:rsidR="00D808D2">
        <w:rPr>
          <w:rFonts w:ascii="Times New Roman" w:hAnsi="Times New Roman" w:cs="Times New Roman"/>
          <w:sz w:val="24"/>
          <w:szCs w:val="24"/>
          <w:lang w:val="fr-FR"/>
        </w:rPr>
        <w:t xml:space="preserve">e trouvent </w:t>
      </w:r>
      <w:r w:rsidR="00114811">
        <w:rPr>
          <w:rFonts w:ascii="Times New Roman" w:hAnsi="Times New Roman" w:cs="Times New Roman"/>
          <w:sz w:val="24"/>
          <w:szCs w:val="24"/>
          <w:lang w:val="fr-FR"/>
        </w:rPr>
        <w:t>écartées</w:t>
      </w:r>
      <w:r w:rsidR="006D1614">
        <w:rPr>
          <w:rFonts w:ascii="Times New Roman" w:hAnsi="Times New Roman" w:cs="Times New Roman"/>
          <w:sz w:val="24"/>
          <w:szCs w:val="24"/>
          <w:lang w:val="fr-FR"/>
        </w:rPr>
        <w:t>.</w:t>
      </w:r>
      <w:r w:rsidR="0016365A">
        <w:rPr>
          <w:rFonts w:ascii="Times New Roman" w:hAnsi="Times New Roman" w:cs="Times New Roman"/>
          <w:sz w:val="24"/>
          <w:szCs w:val="24"/>
          <w:lang w:val="fr-FR"/>
        </w:rPr>
        <w:t xml:space="preserve"> Si l’on prend le cas de l’arrêt </w:t>
      </w:r>
      <w:r w:rsidR="0016365A" w:rsidRPr="0016365A">
        <w:rPr>
          <w:rFonts w:ascii="Times New Roman" w:hAnsi="Times New Roman" w:cs="Times New Roman"/>
          <w:i/>
          <w:iCs/>
          <w:sz w:val="24"/>
          <w:szCs w:val="24"/>
          <w:lang w:val="fr-FR"/>
        </w:rPr>
        <w:t>Pureté de la bière</w:t>
      </w:r>
      <w:r w:rsidR="0016365A">
        <w:rPr>
          <w:rFonts w:ascii="Times New Roman" w:hAnsi="Times New Roman" w:cs="Times New Roman"/>
          <w:sz w:val="24"/>
          <w:szCs w:val="24"/>
          <w:lang w:val="fr-FR"/>
        </w:rPr>
        <w:t>,</w:t>
      </w:r>
      <w:r w:rsidR="0016365A" w:rsidRPr="0016365A">
        <w:rPr>
          <w:rStyle w:val="Appelnotedebasdep"/>
          <w:rFonts w:ascii="Times New Roman" w:hAnsi="Times New Roman" w:cs="Times New Roman"/>
          <w:sz w:val="24"/>
          <w:szCs w:val="24"/>
          <w:lang w:val="fr-FR"/>
        </w:rPr>
        <w:t xml:space="preserve"> </w:t>
      </w:r>
      <w:r w:rsidR="0016365A">
        <w:rPr>
          <w:rStyle w:val="Appelnotedebasdep"/>
          <w:rFonts w:ascii="Times New Roman" w:hAnsi="Times New Roman" w:cs="Times New Roman"/>
          <w:sz w:val="24"/>
          <w:szCs w:val="24"/>
          <w:lang w:val="fr-FR"/>
        </w:rPr>
        <w:footnoteReference w:id="67"/>
      </w:r>
      <w:r w:rsidR="0016365A">
        <w:rPr>
          <w:rFonts w:ascii="Times New Roman" w:hAnsi="Times New Roman" w:cs="Times New Roman"/>
          <w:sz w:val="24"/>
          <w:szCs w:val="24"/>
          <w:lang w:val="fr-FR"/>
        </w:rPr>
        <w:t xml:space="preserve"> c’est un décret de 1516 fixant </w:t>
      </w:r>
      <w:r w:rsidR="00927259">
        <w:rPr>
          <w:rFonts w:ascii="Times New Roman" w:hAnsi="Times New Roman" w:cs="Times New Roman"/>
          <w:sz w:val="24"/>
          <w:szCs w:val="24"/>
          <w:lang w:val="fr-FR"/>
        </w:rPr>
        <w:t>les ingrédients autorisés pour l’élaboration de la bière en Allemagne</w:t>
      </w:r>
      <w:r w:rsidR="00425919">
        <w:rPr>
          <w:rFonts w:ascii="Times New Roman" w:hAnsi="Times New Roman" w:cs="Times New Roman"/>
          <w:sz w:val="24"/>
          <w:szCs w:val="24"/>
          <w:lang w:val="fr-FR"/>
        </w:rPr>
        <w:t xml:space="preserve"> qui </w:t>
      </w:r>
      <w:r w:rsidR="00114811">
        <w:rPr>
          <w:rFonts w:ascii="Times New Roman" w:hAnsi="Times New Roman" w:cs="Times New Roman"/>
          <w:sz w:val="24"/>
          <w:szCs w:val="24"/>
          <w:lang w:val="fr-FR"/>
        </w:rPr>
        <w:t>est remis</w:t>
      </w:r>
      <w:r w:rsidR="00425919">
        <w:rPr>
          <w:rFonts w:ascii="Times New Roman" w:hAnsi="Times New Roman" w:cs="Times New Roman"/>
          <w:sz w:val="24"/>
          <w:szCs w:val="24"/>
          <w:lang w:val="fr-FR"/>
        </w:rPr>
        <w:t xml:space="preserve"> en cause par l’application des libertés de circulation.</w:t>
      </w:r>
      <w:r w:rsidR="00D84C15">
        <w:rPr>
          <w:rFonts w:ascii="Times New Roman" w:hAnsi="Times New Roman" w:cs="Times New Roman"/>
          <w:sz w:val="24"/>
          <w:szCs w:val="24"/>
          <w:lang w:val="fr-FR"/>
        </w:rPr>
        <w:t xml:space="preserve"> A aucun moment la dimension proprement collective et culturelle du choix par les allemands de réserver le nom de « bière » à un produit bien défini </w:t>
      </w:r>
      <w:r w:rsidR="00CB110E">
        <w:rPr>
          <w:rFonts w:ascii="Times New Roman" w:hAnsi="Times New Roman" w:cs="Times New Roman"/>
          <w:sz w:val="24"/>
          <w:szCs w:val="24"/>
          <w:lang w:val="fr-FR"/>
        </w:rPr>
        <w:t>et l’effet</w:t>
      </w:r>
      <w:r w:rsidR="001B6847">
        <w:rPr>
          <w:rFonts w:ascii="Times New Roman" w:hAnsi="Times New Roman" w:cs="Times New Roman"/>
          <w:sz w:val="24"/>
          <w:szCs w:val="24"/>
          <w:lang w:val="fr-FR"/>
        </w:rPr>
        <w:t xml:space="preserve"> d’une remise en cause d’un tel choix </w:t>
      </w:r>
      <w:r w:rsidR="000F09DC">
        <w:rPr>
          <w:rFonts w:ascii="Times New Roman" w:hAnsi="Times New Roman" w:cs="Times New Roman"/>
          <w:sz w:val="24"/>
          <w:szCs w:val="24"/>
          <w:lang w:val="fr-FR"/>
        </w:rPr>
        <w:t>ne sont</w:t>
      </w:r>
      <w:r w:rsidR="00683723">
        <w:rPr>
          <w:rFonts w:ascii="Times New Roman" w:hAnsi="Times New Roman" w:cs="Times New Roman"/>
          <w:sz w:val="24"/>
          <w:szCs w:val="24"/>
          <w:lang w:val="fr-FR"/>
        </w:rPr>
        <w:t xml:space="preserve"> discuté</w:t>
      </w:r>
      <w:r w:rsidR="000F09DC">
        <w:rPr>
          <w:rFonts w:ascii="Times New Roman" w:hAnsi="Times New Roman" w:cs="Times New Roman"/>
          <w:sz w:val="24"/>
          <w:szCs w:val="24"/>
          <w:lang w:val="fr-FR"/>
        </w:rPr>
        <w:t>s</w:t>
      </w:r>
      <w:r w:rsidR="00683723">
        <w:rPr>
          <w:rFonts w:ascii="Times New Roman" w:hAnsi="Times New Roman" w:cs="Times New Roman"/>
          <w:sz w:val="24"/>
          <w:szCs w:val="24"/>
          <w:lang w:val="fr-FR"/>
        </w:rPr>
        <w:t xml:space="preserve"> dans l’arrêt</w:t>
      </w:r>
      <w:r w:rsidR="00CB110E">
        <w:rPr>
          <w:rFonts w:ascii="Times New Roman" w:hAnsi="Times New Roman" w:cs="Times New Roman"/>
          <w:sz w:val="24"/>
          <w:szCs w:val="24"/>
          <w:lang w:val="fr-FR"/>
        </w:rPr>
        <w:t>.</w:t>
      </w:r>
      <w:r w:rsidR="001B6847">
        <w:rPr>
          <w:rStyle w:val="Appelnotedebasdep"/>
          <w:rFonts w:ascii="Times New Roman" w:hAnsi="Times New Roman" w:cs="Times New Roman"/>
          <w:sz w:val="24"/>
          <w:szCs w:val="24"/>
          <w:lang w:val="fr-FR"/>
        </w:rPr>
        <w:footnoteReference w:id="68"/>
      </w:r>
      <w:r w:rsidR="001B6847">
        <w:rPr>
          <w:rFonts w:ascii="Times New Roman" w:hAnsi="Times New Roman" w:cs="Times New Roman"/>
          <w:sz w:val="24"/>
          <w:szCs w:val="24"/>
          <w:lang w:val="fr-FR"/>
        </w:rPr>
        <w:t xml:space="preserve"> Au contraire, selon la Cour </w:t>
      </w:r>
      <w:r w:rsidR="007872AF" w:rsidRPr="007872AF">
        <w:rPr>
          <w:rFonts w:ascii="Times New Roman" w:hAnsi="Times New Roman" w:cs="Times New Roman"/>
          <w:sz w:val="24"/>
          <w:szCs w:val="24"/>
          <w:lang w:val="fr-FR"/>
        </w:rPr>
        <w:t>« </w:t>
      </w:r>
      <w:r w:rsidR="007872AF" w:rsidRPr="007872AF">
        <w:rPr>
          <w:rFonts w:ascii="Times New Roman" w:hAnsi="Times New Roman" w:cs="Times New Roman"/>
          <w:sz w:val="24"/>
          <w:szCs w:val="24"/>
          <w:shd w:val="clear" w:color="auto" w:fill="FFFFFF"/>
          <w:lang w:val="fr-FR"/>
        </w:rPr>
        <w:t xml:space="preserve">les représentations des consommateurs qui peuvent varier d’un </w:t>
      </w:r>
      <w:r w:rsidR="007872AF">
        <w:rPr>
          <w:rFonts w:ascii="Times New Roman" w:hAnsi="Times New Roman" w:cs="Times New Roman"/>
          <w:sz w:val="24"/>
          <w:szCs w:val="24"/>
          <w:shd w:val="clear" w:color="auto" w:fill="FFFFFF"/>
          <w:lang w:val="fr-FR"/>
        </w:rPr>
        <w:t>Et</w:t>
      </w:r>
      <w:r w:rsidR="007872AF" w:rsidRPr="007872AF">
        <w:rPr>
          <w:rFonts w:ascii="Times New Roman" w:hAnsi="Times New Roman" w:cs="Times New Roman"/>
          <w:sz w:val="24"/>
          <w:szCs w:val="24"/>
          <w:shd w:val="clear" w:color="auto" w:fill="FFFFFF"/>
          <w:lang w:val="fr-FR"/>
        </w:rPr>
        <w:t xml:space="preserve">at membre </w:t>
      </w:r>
      <w:r w:rsidR="007872AF">
        <w:rPr>
          <w:rFonts w:ascii="Times New Roman" w:hAnsi="Times New Roman" w:cs="Times New Roman"/>
          <w:sz w:val="24"/>
          <w:szCs w:val="24"/>
          <w:shd w:val="clear" w:color="auto" w:fill="FFFFFF"/>
          <w:lang w:val="fr-FR"/>
        </w:rPr>
        <w:t>à</w:t>
      </w:r>
      <w:r w:rsidR="007872AF" w:rsidRPr="007872AF">
        <w:rPr>
          <w:rFonts w:ascii="Times New Roman" w:hAnsi="Times New Roman" w:cs="Times New Roman"/>
          <w:sz w:val="24"/>
          <w:szCs w:val="24"/>
          <w:shd w:val="clear" w:color="auto" w:fill="FFFFFF"/>
          <w:lang w:val="fr-FR"/>
        </w:rPr>
        <w:t xml:space="preserve"> l' autre sont aussi susceptibles d' évoluer au fil du temps à l</w:t>
      </w:r>
      <w:r w:rsidR="007872AF">
        <w:rPr>
          <w:rFonts w:ascii="Times New Roman" w:hAnsi="Times New Roman" w:cs="Times New Roman"/>
          <w:sz w:val="24"/>
          <w:szCs w:val="24"/>
          <w:shd w:val="clear" w:color="auto" w:fill="FFFFFF"/>
          <w:lang w:val="fr-FR"/>
        </w:rPr>
        <w:t>’</w:t>
      </w:r>
      <w:r w:rsidR="007872AF" w:rsidRPr="007872AF">
        <w:rPr>
          <w:rFonts w:ascii="Times New Roman" w:hAnsi="Times New Roman" w:cs="Times New Roman"/>
          <w:sz w:val="24"/>
          <w:szCs w:val="24"/>
          <w:shd w:val="clear" w:color="auto" w:fill="FFFFFF"/>
          <w:lang w:val="fr-FR"/>
        </w:rPr>
        <w:t xml:space="preserve">intérieur d' un même </w:t>
      </w:r>
      <w:r w:rsidR="007872AF">
        <w:rPr>
          <w:rFonts w:ascii="Times New Roman" w:hAnsi="Times New Roman" w:cs="Times New Roman"/>
          <w:sz w:val="24"/>
          <w:szCs w:val="24"/>
          <w:shd w:val="clear" w:color="auto" w:fill="FFFFFF"/>
          <w:lang w:val="fr-FR"/>
        </w:rPr>
        <w:t>E</w:t>
      </w:r>
      <w:r w:rsidR="007872AF" w:rsidRPr="007872AF">
        <w:rPr>
          <w:rFonts w:ascii="Times New Roman" w:hAnsi="Times New Roman" w:cs="Times New Roman"/>
          <w:sz w:val="24"/>
          <w:szCs w:val="24"/>
          <w:shd w:val="clear" w:color="auto" w:fill="FFFFFF"/>
          <w:lang w:val="fr-FR"/>
        </w:rPr>
        <w:t>tat membre »,</w:t>
      </w:r>
      <w:r w:rsidR="00CE6712">
        <w:rPr>
          <w:rFonts w:ascii="Times New Roman" w:hAnsi="Times New Roman" w:cs="Times New Roman"/>
          <w:sz w:val="24"/>
          <w:szCs w:val="24"/>
          <w:shd w:val="clear" w:color="auto" w:fill="FFFFFF"/>
          <w:lang w:val="fr-FR"/>
        </w:rPr>
        <w:t xml:space="preserve"> </w:t>
      </w:r>
      <w:r w:rsidR="007872AF" w:rsidRPr="007872AF">
        <w:rPr>
          <w:rFonts w:ascii="Times New Roman" w:hAnsi="Times New Roman" w:cs="Times New Roman"/>
          <w:sz w:val="24"/>
          <w:szCs w:val="24"/>
          <w:shd w:val="clear" w:color="auto" w:fill="FFFFFF"/>
          <w:lang w:val="fr-FR"/>
        </w:rPr>
        <w:t>«</w:t>
      </w:r>
      <w:r w:rsidR="00A60DFB">
        <w:rPr>
          <w:rFonts w:ascii="Times New Roman" w:hAnsi="Times New Roman" w:cs="Times New Roman"/>
          <w:sz w:val="24"/>
          <w:szCs w:val="24"/>
          <w:shd w:val="clear" w:color="auto" w:fill="FFFFFF"/>
          <w:lang w:val="fr-FR"/>
        </w:rPr>
        <w:t xml:space="preserve"> </w:t>
      </w:r>
      <w:r w:rsidR="007872AF" w:rsidRPr="007872AF">
        <w:rPr>
          <w:rFonts w:ascii="Times New Roman" w:hAnsi="Times New Roman" w:cs="Times New Roman"/>
          <w:sz w:val="24"/>
          <w:szCs w:val="24"/>
          <w:shd w:val="clear" w:color="auto" w:fill="FFFFFF"/>
          <w:lang w:val="fr-FR"/>
        </w:rPr>
        <w:t xml:space="preserve">l'institution du </w:t>
      </w:r>
      <w:r w:rsidR="00CE6712" w:rsidRPr="007872AF">
        <w:rPr>
          <w:rFonts w:ascii="Times New Roman" w:hAnsi="Times New Roman" w:cs="Times New Roman"/>
          <w:sz w:val="24"/>
          <w:szCs w:val="24"/>
          <w:shd w:val="clear" w:color="auto" w:fill="FFFFFF"/>
          <w:lang w:val="fr-FR"/>
        </w:rPr>
        <w:t>marché</w:t>
      </w:r>
      <w:r w:rsidR="007872AF" w:rsidRPr="007872AF">
        <w:rPr>
          <w:rFonts w:ascii="Times New Roman" w:hAnsi="Times New Roman" w:cs="Times New Roman"/>
          <w:sz w:val="24"/>
          <w:szCs w:val="24"/>
          <w:shd w:val="clear" w:color="auto" w:fill="FFFFFF"/>
          <w:lang w:val="fr-FR"/>
        </w:rPr>
        <w:t xml:space="preserve"> commun [étant] d' ailleurs un des facteurs essentiels qui peuvent contribuer </w:t>
      </w:r>
      <w:r w:rsidR="00CE6712" w:rsidRPr="007872AF">
        <w:rPr>
          <w:rFonts w:ascii="Times New Roman" w:hAnsi="Times New Roman" w:cs="Times New Roman"/>
          <w:sz w:val="24"/>
          <w:szCs w:val="24"/>
          <w:shd w:val="clear" w:color="auto" w:fill="FFFFFF"/>
          <w:lang w:val="fr-FR"/>
        </w:rPr>
        <w:t>à</w:t>
      </w:r>
      <w:r w:rsidR="007872AF" w:rsidRPr="007872AF">
        <w:rPr>
          <w:rFonts w:ascii="Times New Roman" w:hAnsi="Times New Roman" w:cs="Times New Roman"/>
          <w:sz w:val="24"/>
          <w:szCs w:val="24"/>
          <w:shd w:val="clear" w:color="auto" w:fill="FFFFFF"/>
          <w:lang w:val="fr-FR"/>
        </w:rPr>
        <w:t xml:space="preserve"> cette </w:t>
      </w:r>
      <w:r w:rsidR="00CE6712" w:rsidRPr="007872AF">
        <w:rPr>
          <w:rFonts w:ascii="Times New Roman" w:hAnsi="Times New Roman" w:cs="Times New Roman"/>
          <w:sz w:val="24"/>
          <w:szCs w:val="24"/>
          <w:shd w:val="clear" w:color="auto" w:fill="FFFFFF"/>
          <w:lang w:val="fr-FR"/>
        </w:rPr>
        <w:t>évolution</w:t>
      </w:r>
      <w:r w:rsidR="007872AF" w:rsidRPr="007872AF">
        <w:rPr>
          <w:rFonts w:ascii="Times New Roman" w:hAnsi="Times New Roman" w:cs="Times New Roman"/>
          <w:sz w:val="24"/>
          <w:szCs w:val="24"/>
          <w:shd w:val="clear" w:color="auto" w:fill="FFFFFF"/>
          <w:lang w:val="fr-FR"/>
        </w:rPr>
        <w:t> ».</w:t>
      </w:r>
      <w:r w:rsidR="00CE6712">
        <w:rPr>
          <w:rFonts w:ascii="Times New Roman" w:hAnsi="Times New Roman" w:cs="Times New Roman"/>
          <w:sz w:val="24"/>
          <w:szCs w:val="24"/>
          <w:shd w:val="clear" w:color="auto" w:fill="FFFFFF"/>
          <w:lang w:val="fr-FR"/>
        </w:rPr>
        <w:t xml:space="preserve"> On ne saurait être plus clair, </w:t>
      </w:r>
      <w:r w:rsidR="00A60DFB">
        <w:rPr>
          <w:rFonts w:ascii="Times New Roman" w:hAnsi="Times New Roman" w:cs="Times New Roman"/>
          <w:sz w:val="24"/>
          <w:szCs w:val="24"/>
          <w:shd w:val="clear" w:color="auto" w:fill="FFFFFF"/>
          <w:lang w:val="fr-FR"/>
        </w:rPr>
        <w:t xml:space="preserve">non seulement le développement du marché unique ne </w:t>
      </w:r>
      <w:r w:rsidR="000F09DC">
        <w:rPr>
          <w:rFonts w:ascii="Times New Roman" w:hAnsi="Times New Roman" w:cs="Times New Roman"/>
          <w:sz w:val="24"/>
          <w:szCs w:val="24"/>
          <w:shd w:val="clear" w:color="auto" w:fill="FFFFFF"/>
          <w:lang w:val="fr-FR"/>
        </w:rPr>
        <w:t>doit pas être</w:t>
      </w:r>
      <w:r w:rsidR="00A60DFB">
        <w:rPr>
          <w:rFonts w:ascii="Times New Roman" w:hAnsi="Times New Roman" w:cs="Times New Roman"/>
          <w:sz w:val="24"/>
          <w:szCs w:val="24"/>
          <w:shd w:val="clear" w:color="auto" w:fill="FFFFFF"/>
          <w:lang w:val="fr-FR"/>
        </w:rPr>
        <w:t xml:space="preserve"> freiné par des considérations d’ordre culturel,</w:t>
      </w:r>
      <w:r w:rsidR="004D63C9">
        <w:rPr>
          <w:rFonts w:ascii="Times New Roman" w:hAnsi="Times New Roman" w:cs="Times New Roman"/>
          <w:sz w:val="24"/>
          <w:szCs w:val="24"/>
          <w:shd w:val="clear" w:color="auto" w:fill="FFFFFF"/>
          <w:lang w:val="fr-FR"/>
        </w:rPr>
        <w:t xml:space="preserve"> il se construit contre elle</w:t>
      </w:r>
      <w:r w:rsidR="000F09DC">
        <w:rPr>
          <w:rFonts w:ascii="Times New Roman" w:hAnsi="Times New Roman" w:cs="Times New Roman"/>
          <w:sz w:val="24"/>
          <w:szCs w:val="24"/>
          <w:shd w:val="clear" w:color="auto" w:fill="FFFFFF"/>
          <w:lang w:val="fr-FR"/>
        </w:rPr>
        <w:t>s</w:t>
      </w:r>
      <w:r w:rsidR="004D63C9">
        <w:rPr>
          <w:rFonts w:ascii="Times New Roman" w:hAnsi="Times New Roman" w:cs="Times New Roman"/>
          <w:sz w:val="24"/>
          <w:szCs w:val="24"/>
          <w:shd w:val="clear" w:color="auto" w:fill="FFFFFF"/>
          <w:lang w:val="fr-FR"/>
        </w:rPr>
        <w:t xml:space="preserve"> en favorisant</w:t>
      </w:r>
      <w:r w:rsidR="001F663A">
        <w:rPr>
          <w:rFonts w:ascii="Times New Roman" w:hAnsi="Times New Roman" w:cs="Times New Roman"/>
          <w:sz w:val="24"/>
          <w:szCs w:val="24"/>
          <w:shd w:val="clear" w:color="auto" w:fill="FFFFFF"/>
          <w:lang w:val="fr-FR"/>
        </w:rPr>
        <w:t xml:space="preserve"> l’évolution de</w:t>
      </w:r>
      <w:r w:rsidR="00406D71">
        <w:rPr>
          <w:rFonts w:ascii="Times New Roman" w:hAnsi="Times New Roman" w:cs="Times New Roman"/>
          <w:sz w:val="24"/>
          <w:szCs w:val="24"/>
          <w:shd w:val="clear" w:color="auto" w:fill="FFFFFF"/>
          <w:lang w:val="fr-FR"/>
        </w:rPr>
        <w:t>s pratiques</w:t>
      </w:r>
      <w:r w:rsidR="00085A66">
        <w:rPr>
          <w:rFonts w:ascii="Times New Roman" w:hAnsi="Times New Roman" w:cs="Times New Roman"/>
          <w:sz w:val="24"/>
          <w:szCs w:val="24"/>
          <w:shd w:val="clear" w:color="auto" w:fill="FFFFFF"/>
          <w:lang w:val="fr-FR"/>
        </w:rPr>
        <w:t xml:space="preserve"> des chez les consommateurs.</w:t>
      </w:r>
    </w:p>
    <w:p w14:paraId="65F2A95A" w14:textId="47B180C4" w:rsidR="00901FF7" w:rsidRDefault="00901FF7" w:rsidP="00B953AE">
      <w:pPr>
        <w:pStyle w:val="Titre2"/>
      </w:pPr>
      <w:r>
        <w:t>Le droit des modes de vie</w:t>
      </w:r>
      <w:r w:rsidR="00AD7816">
        <w:t xml:space="preserve"> sains</w:t>
      </w:r>
      <w:r>
        <w:t xml:space="preserve"> et l’autonomie de l’individu</w:t>
      </w:r>
    </w:p>
    <w:p w14:paraId="2C72DB2E" w14:textId="629E1358" w:rsidR="00AB0724" w:rsidRDefault="003A3053" w:rsidP="003A3053">
      <w:pPr>
        <w:pStyle w:val="Titre3"/>
      </w:pPr>
      <w:r>
        <w:t>La nature</w:t>
      </w:r>
      <w:r w:rsidR="00EA16B5">
        <w:t xml:space="preserve"> paternaliste</w:t>
      </w:r>
      <w:r>
        <w:t xml:space="preserve"> du droit européen des modes de vie</w:t>
      </w:r>
    </w:p>
    <w:p w14:paraId="4B582407" w14:textId="27A1DC20" w:rsidR="00B9048A" w:rsidRDefault="00A13F87" w:rsidP="00166AF9">
      <w:pPr>
        <w:spacing w:line="276" w:lineRule="auto"/>
        <w:jc w:val="both"/>
        <w:rPr>
          <w:rFonts w:ascii="Times New Roman" w:hAnsi="Times New Roman" w:cs="Times New Roman"/>
          <w:sz w:val="24"/>
          <w:szCs w:val="24"/>
          <w:lang w:val="fr-FR"/>
        </w:rPr>
      </w:pPr>
      <w:r w:rsidRPr="005A6004">
        <w:rPr>
          <w:rFonts w:ascii="Times New Roman" w:hAnsi="Times New Roman" w:cs="Times New Roman"/>
          <w:sz w:val="24"/>
          <w:szCs w:val="24"/>
          <w:lang w:val="fr-FR"/>
        </w:rPr>
        <w:t xml:space="preserve">Le droit des modes de vie sains a également </w:t>
      </w:r>
      <w:r>
        <w:rPr>
          <w:rFonts w:ascii="Times New Roman" w:hAnsi="Times New Roman" w:cs="Times New Roman"/>
          <w:sz w:val="24"/>
          <w:szCs w:val="24"/>
          <w:lang w:val="fr-FR"/>
        </w:rPr>
        <w:t xml:space="preserve">ceci de </w:t>
      </w:r>
      <w:r w:rsidR="00EF1F23">
        <w:rPr>
          <w:rFonts w:ascii="Times New Roman" w:hAnsi="Times New Roman" w:cs="Times New Roman"/>
          <w:sz w:val="24"/>
          <w:szCs w:val="24"/>
          <w:lang w:val="fr-FR"/>
        </w:rPr>
        <w:t xml:space="preserve">distinctif </w:t>
      </w:r>
      <w:r>
        <w:rPr>
          <w:rFonts w:ascii="Times New Roman" w:hAnsi="Times New Roman" w:cs="Times New Roman"/>
          <w:sz w:val="24"/>
          <w:szCs w:val="24"/>
          <w:lang w:val="fr-FR"/>
        </w:rPr>
        <w:t>qu’il interroge</w:t>
      </w:r>
      <w:r w:rsidR="00EF1F23">
        <w:rPr>
          <w:rFonts w:ascii="Times New Roman" w:hAnsi="Times New Roman" w:cs="Times New Roman"/>
          <w:sz w:val="24"/>
          <w:szCs w:val="24"/>
          <w:lang w:val="fr-FR"/>
        </w:rPr>
        <w:t xml:space="preserve"> plus qu’un autre</w:t>
      </w:r>
      <w:r>
        <w:rPr>
          <w:rFonts w:ascii="Times New Roman" w:hAnsi="Times New Roman" w:cs="Times New Roman"/>
          <w:sz w:val="24"/>
          <w:szCs w:val="24"/>
          <w:lang w:val="fr-FR"/>
        </w:rPr>
        <w:t xml:space="preserve"> le rapport entre l’individu et la puissance publique. Boire, fumer ou manger trop gras sont des comportements dont les conséquences négatives frappent, dans leur grande majorité, les individus qui s’y livrent. Leur réglementation </w:t>
      </w:r>
      <w:r w:rsidR="00C000EA">
        <w:rPr>
          <w:rFonts w:ascii="Times New Roman" w:hAnsi="Times New Roman" w:cs="Times New Roman"/>
          <w:sz w:val="24"/>
          <w:szCs w:val="24"/>
          <w:lang w:val="fr-FR"/>
        </w:rPr>
        <w:t>comporte</w:t>
      </w:r>
      <w:r w:rsidR="003D3C3D">
        <w:rPr>
          <w:rFonts w:ascii="Times New Roman" w:hAnsi="Times New Roman" w:cs="Times New Roman"/>
          <w:sz w:val="24"/>
          <w:szCs w:val="24"/>
          <w:lang w:val="fr-FR"/>
        </w:rPr>
        <w:t xml:space="preserve"> </w:t>
      </w:r>
      <w:r w:rsidR="00C000EA">
        <w:rPr>
          <w:rFonts w:ascii="Times New Roman" w:hAnsi="Times New Roman" w:cs="Times New Roman"/>
          <w:sz w:val="24"/>
          <w:szCs w:val="24"/>
          <w:lang w:val="fr-FR"/>
        </w:rPr>
        <w:t>une dimension</w:t>
      </w:r>
      <w:r w:rsidR="003D3C3D">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paternaliste visant à </w:t>
      </w:r>
      <w:r>
        <w:rPr>
          <w:rFonts w:ascii="Times New Roman" w:hAnsi="Times New Roman" w:cs="Times New Roman"/>
          <w:sz w:val="24"/>
          <w:szCs w:val="24"/>
          <w:lang w:val="fr-FR"/>
        </w:rPr>
        <w:lastRenderedPageBreak/>
        <w:t>contraindre l’individu pour son propre bien, à la différence d’autres champ de l’action publique qui visent à réglementer les modes de vie au bénéfice de la communauté, par exemple en matière environnementale.</w:t>
      </w:r>
    </w:p>
    <w:p w14:paraId="01D1166D" w14:textId="24D998D7" w:rsidR="00215F0F" w:rsidRDefault="00215F0F" w:rsidP="00166AF9">
      <w:pPr>
        <w:spacing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De ce point de vue</w:t>
      </w:r>
      <w:r w:rsidR="00A60BFD">
        <w:rPr>
          <w:rFonts w:ascii="Times New Roman" w:hAnsi="Times New Roman" w:cs="Times New Roman"/>
          <w:sz w:val="24"/>
          <w:szCs w:val="24"/>
          <w:lang w:val="fr-FR"/>
        </w:rPr>
        <w:t xml:space="preserve"> la réglementation européenne se distingue par </w:t>
      </w:r>
      <w:r w:rsidR="00840563">
        <w:rPr>
          <w:rFonts w:ascii="Times New Roman" w:hAnsi="Times New Roman" w:cs="Times New Roman"/>
          <w:sz w:val="24"/>
          <w:szCs w:val="24"/>
          <w:lang w:val="fr-FR"/>
        </w:rPr>
        <w:t xml:space="preserve">une approche particulièrement paternaliste, en particulier s’agissant du tabac. </w:t>
      </w:r>
      <w:r w:rsidR="003B290C">
        <w:rPr>
          <w:rFonts w:ascii="Times New Roman" w:hAnsi="Times New Roman" w:cs="Times New Roman"/>
          <w:sz w:val="24"/>
          <w:szCs w:val="24"/>
          <w:lang w:val="fr-FR"/>
        </w:rPr>
        <w:t xml:space="preserve">Cela ne découle pas seulement du type de mesures prises, l'interdiction quasi-totale de la publicité et une réglementation très forte sur les produits, mais aussi d’une vision assez monolithique du consommateur. Celui-ci est dépeint comme demandeur de protection plus que comme acteur autonome, cela </w:t>
      </w:r>
      <w:r w:rsidR="00F66FE1">
        <w:rPr>
          <w:rFonts w:ascii="Times New Roman" w:hAnsi="Times New Roman" w:cs="Times New Roman"/>
          <w:sz w:val="24"/>
          <w:szCs w:val="24"/>
          <w:lang w:val="fr-FR"/>
        </w:rPr>
        <w:t>ressort clairement</w:t>
      </w:r>
      <w:r w:rsidR="003B290C">
        <w:rPr>
          <w:rFonts w:ascii="Times New Roman" w:hAnsi="Times New Roman" w:cs="Times New Roman"/>
          <w:sz w:val="24"/>
          <w:szCs w:val="24"/>
          <w:lang w:val="fr-FR"/>
        </w:rPr>
        <w:t xml:space="preserve"> des études d’impact réalisés qui ne semblent jamais considérer que les consommateurs, au moins certains d’entre eux, puissent regarder d’un œil défavorable l’intervention publique dans leurs habitudes de vie. De la même façon, ce consommateur critique est totalement absent du contrôle de proportionnalité des mesures adoptées par l’Union européenne.</w:t>
      </w:r>
    </w:p>
    <w:p w14:paraId="0438CF98" w14:textId="518054E3" w:rsidR="00AB0724" w:rsidRDefault="003B290C" w:rsidP="00166AF9">
      <w:pPr>
        <w:spacing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Cela est d’autant plus frappant que cette politique est mise en place au niveau européen, où l’on peut arguer que la relation au citoyen est plus distante et que la légitimité pour agir au cœur de la vie des individus, ce qu’ils mangent, boivent et fument, est moindre qu’au niveau national. </w:t>
      </w:r>
      <w:r w:rsidR="00AB0724">
        <w:rPr>
          <w:rFonts w:ascii="Times New Roman" w:hAnsi="Times New Roman" w:cs="Times New Roman"/>
          <w:sz w:val="24"/>
          <w:szCs w:val="24"/>
          <w:lang w:val="fr-FR"/>
        </w:rPr>
        <w:t xml:space="preserve">Qu’est-ce que l’action de l’UE dans ce domaine révèle des objectifs du projet européen ? Une dimension morale se dégage-t-elle du droit des modes de vie sains ?  S’agit-il de façonner un nouveau </w:t>
      </w:r>
      <w:proofErr w:type="spellStart"/>
      <w:r w:rsidR="00AB0724" w:rsidRPr="00DA3A34">
        <w:rPr>
          <w:rFonts w:ascii="Times New Roman" w:hAnsi="Times New Roman" w:cs="Times New Roman"/>
          <w:i/>
          <w:iCs/>
          <w:sz w:val="24"/>
          <w:szCs w:val="24"/>
          <w:lang w:val="fr-FR"/>
        </w:rPr>
        <w:t>civis</w:t>
      </w:r>
      <w:proofErr w:type="spellEnd"/>
      <w:r w:rsidR="00AB0724" w:rsidRPr="00DA3A34">
        <w:rPr>
          <w:rFonts w:ascii="Times New Roman" w:hAnsi="Times New Roman" w:cs="Times New Roman"/>
          <w:i/>
          <w:iCs/>
          <w:sz w:val="24"/>
          <w:szCs w:val="24"/>
          <w:lang w:val="fr-FR"/>
        </w:rPr>
        <w:t xml:space="preserve"> </w:t>
      </w:r>
      <w:proofErr w:type="spellStart"/>
      <w:r w:rsidR="00AB0724" w:rsidRPr="00DA3A34">
        <w:rPr>
          <w:rFonts w:ascii="Times New Roman" w:hAnsi="Times New Roman" w:cs="Times New Roman"/>
          <w:i/>
          <w:iCs/>
          <w:sz w:val="24"/>
          <w:szCs w:val="24"/>
          <w:lang w:val="fr-FR"/>
        </w:rPr>
        <w:t>europeus</w:t>
      </w:r>
      <w:proofErr w:type="spellEnd"/>
      <w:r w:rsidR="00AB0724">
        <w:rPr>
          <w:rFonts w:ascii="Times New Roman" w:hAnsi="Times New Roman" w:cs="Times New Roman"/>
          <w:sz w:val="24"/>
          <w:szCs w:val="24"/>
          <w:lang w:val="fr-FR"/>
        </w:rPr>
        <w:t>, un nouveau « mode de vie européen »</w:t>
      </w:r>
      <w:r w:rsidR="00C31197">
        <w:rPr>
          <w:rFonts w:ascii="Times New Roman" w:hAnsi="Times New Roman" w:cs="Times New Roman"/>
          <w:sz w:val="24"/>
          <w:szCs w:val="24"/>
          <w:lang w:val="fr-FR"/>
        </w:rPr>
        <w:t> ?</w:t>
      </w:r>
      <w:r w:rsidR="00AB0724">
        <w:rPr>
          <w:rStyle w:val="Appelnotedebasdep"/>
          <w:rFonts w:ascii="Times New Roman" w:hAnsi="Times New Roman" w:cs="Times New Roman"/>
          <w:sz w:val="24"/>
          <w:szCs w:val="24"/>
          <w:lang w:val="fr-FR"/>
        </w:rPr>
        <w:footnoteReference w:id="69"/>
      </w:r>
      <w:r w:rsidR="00AB0724">
        <w:rPr>
          <w:rFonts w:ascii="Times New Roman" w:hAnsi="Times New Roman" w:cs="Times New Roman"/>
          <w:sz w:val="24"/>
          <w:szCs w:val="24"/>
          <w:lang w:val="fr-FR"/>
        </w:rPr>
        <w:t xml:space="preserve"> On pourrait alors se demander ce que serait ce citoyen ou consommateur européen idéal, un individu sain aux comportements modérés.</w:t>
      </w:r>
      <w:r w:rsidR="00AB0724">
        <w:rPr>
          <w:rStyle w:val="Appelnotedebasdep"/>
          <w:rFonts w:ascii="Times New Roman" w:hAnsi="Times New Roman" w:cs="Times New Roman"/>
          <w:sz w:val="24"/>
          <w:szCs w:val="24"/>
          <w:lang w:val="fr-FR"/>
        </w:rPr>
        <w:footnoteReference w:id="70"/>
      </w:r>
      <w:r w:rsidR="00AB0724">
        <w:rPr>
          <w:rFonts w:ascii="Times New Roman" w:hAnsi="Times New Roman" w:cs="Times New Roman"/>
          <w:sz w:val="24"/>
          <w:szCs w:val="24"/>
          <w:lang w:val="fr-FR"/>
        </w:rPr>
        <w:t xml:space="preserve"> Ces questions n’ont guère reçu de réponse s’agissant de la dimension sanitaire des modes de vie, mais l’on sait déjà qu’être croyant, délinquant ou migrant influe fortement sur l’expérience que l’on fait du droit européen.</w:t>
      </w:r>
      <w:r w:rsidR="00AB0724">
        <w:rPr>
          <w:rStyle w:val="Appelnotedebasdep"/>
          <w:rFonts w:ascii="Times New Roman" w:hAnsi="Times New Roman" w:cs="Times New Roman"/>
          <w:sz w:val="24"/>
          <w:szCs w:val="24"/>
          <w:lang w:val="fr-FR"/>
        </w:rPr>
        <w:footnoteReference w:id="71"/>
      </w:r>
      <w:r w:rsidR="00AB0724">
        <w:rPr>
          <w:rFonts w:ascii="Times New Roman" w:hAnsi="Times New Roman" w:cs="Times New Roman"/>
          <w:sz w:val="24"/>
          <w:szCs w:val="24"/>
          <w:lang w:val="fr-FR"/>
        </w:rPr>
        <w:t xml:space="preserve"> La même chose pourrait sans doute être dite</w:t>
      </w:r>
      <w:r w:rsidR="00C31197">
        <w:rPr>
          <w:rFonts w:ascii="Times New Roman" w:hAnsi="Times New Roman" w:cs="Times New Roman"/>
          <w:sz w:val="24"/>
          <w:szCs w:val="24"/>
          <w:lang w:val="fr-FR"/>
        </w:rPr>
        <w:t xml:space="preserve"> aujourd’hui</w:t>
      </w:r>
      <w:r w:rsidR="00AB0724">
        <w:rPr>
          <w:rFonts w:ascii="Times New Roman" w:hAnsi="Times New Roman" w:cs="Times New Roman"/>
          <w:sz w:val="24"/>
          <w:szCs w:val="24"/>
          <w:lang w:val="fr-FR"/>
        </w:rPr>
        <w:t xml:space="preserve"> des fumeurs.</w:t>
      </w:r>
    </w:p>
    <w:p w14:paraId="5DF9F3F0" w14:textId="2F45C0E7" w:rsidR="003A3053" w:rsidRDefault="003A3053" w:rsidP="003A3053">
      <w:pPr>
        <w:pStyle w:val="Titre3"/>
      </w:pPr>
      <w:r>
        <w:t>Quel</w:t>
      </w:r>
      <w:r w:rsidR="00EA16B5">
        <w:t>(s) recours pour les consommateurs ?</w:t>
      </w:r>
    </w:p>
    <w:p w14:paraId="0282B133" w14:textId="1A4F64B0" w:rsidR="00C2659D" w:rsidRPr="00530B6B" w:rsidRDefault="00D926ED" w:rsidP="00166AF9">
      <w:pPr>
        <w:spacing w:line="276" w:lineRule="auto"/>
        <w:jc w:val="both"/>
        <w:rPr>
          <w:rFonts w:ascii="Times New Roman" w:hAnsi="Times New Roman" w:cs="Times New Roman"/>
          <w:sz w:val="24"/>
          <w:szCs w:val="24"/>
          <w:lang w:val="fr-FR"/>
        </w:rPr>
      </w:pPr>
      <w:r w:rsidRPr="00530B6B">
        <w:rPr>
          <w:rFonts w:ascii="Times New Roman" w:hAnsi="Times New Roman" w:cs="Times New Roman"/>
          <w:sz w:val="24"/>
          <w:szCs w:val="24"/>
          <w:lang w:val="fr-FR"/>
        </w:rPr>
        <w:t>De ce constant découle une interrogation : e</w:t>
      </w:r>
      <w:r w:rsidR="007C4F50" w:rsidRPr="00530B6B">
        <w:rPr>
          <w:rFonts w:ascii="Times New Roman" w:hAnsi="Times New Roman" w:cs="Times New Roman"/>
          <w:sz w:val="24"/>
          <w:szCs w:val="24"/>
          <w:lang w:val="fr-FR"/>
        </w:rPr>
        <w:t>xiste</w:t>
      </w:r>
      <w:r w:rsidR="00317A60" w:rsidRPr="00530B6B">
        <w:rPr>
          <w:rFonts w:ascii="Times New Roman" w:hAnsi="Times New Roman" w:cs="Times New Roman"/>
          <w:sz w:val="24"/>
          <w:szCs w:val="24"/>
          <w:lang w:val="fr-FR"/>
        </w:rPr>
        <w:t>-</w:t>
      </w:r>
      <w:r w:rsidR="004829A2" w:rsidRPr="00530B6B">
        <w:rPr>
          <w:rFonts w:ascii="Times New Roman" w:hAnsi="Times New Roman" w:cs="Times New Roman"/>
          <w:sz w:val="24"/>
          <w:szCs w:val="24"/>
          <w:lang w:val="fr-FR"/>
        </w:rPr>
        <w:t xml:space="preserve">t-il </w:t>
      </w:r>
      <w:r w:rsidR="007D242A" w:rsidRPr="00530B6B">
        <w:rPr>
          <w:rFonts w:ascii="Times New Roman" w:hAnsi="Times New Roman" w:cs="Times New Roman"/>
          <w:sz w:val="24"/>
          <w:szCs w:val="24"/>
          <w:lang w:val="fr-FR"/>
        </w:rPr>
        <w:t>une</w:t>
      </w:r>
      <w:r w:rsidR="004829A2" w:rsidRPr="00530B6B">
        <w:rPr>
          <w:rFonts w:ascii="Times New Roman" w:hAnsi="Times New Roman" w:cs="Times New Roman"/>
          <w:sz w:val="24"/>
          <w:szCs w:val="24"/>
          <w:lang w:val="fr-FR"/>
        </w:rPr>
        <w:t xml:space="preserve"> limite</w:t>
      </w:r>
      <w:r w:rsidRPr="00530B6B">
        <w:rPr>
          <w:rFonts w:ascii="Times New Roman" w:hAnsi="Times New Roman" w:cs="Times New Roman"/>
          <w:sz w:val="24"/>
          <w:szCs w:val="24"/>
          <w:lang w:val="fr-FR"/>
        </w:rPr>
        <w:t xml:space="preserve">, </w:t>
      </w:r>
      <w:r w:rsidR="00C2659D" w:rsidRPr="00530B6B">
        <w:rPr>
          <w:rFonts w:ascii="Times New Roman" w:hAnsi="Times New Roman" w:cs="Times New Roman"/>
          <w:sz w:val="24"/>
          <w:szCs w:val="24"/>
          <w:lang w:val="fr-FR"/>
        </w:rPr>
        <w:t>pas seulement politique mais juridique,</w:t>
      </w:r>
      <w:r w:rsidR="004829A2" w:rsidRPr="00530B6B">
        <w:rPr>
          <w:rFonts w:ascii="Times New Roman" w:hAnsi="Times New Roman" w:cs="Times New Roman"/>
          <w:sz w:val="24"/>
          <w:szCs w:val="24"/>
          <w:lang w:val="fr-FR"/>
        </w:rPr>
        <w:t xml:space="preserve"> à ce que l</w:t>
      </w:r>
      <w:r w:rsidR="000A03AE" w:rsidRPr="00530B6B">
        <w:rPr>
          <w:rFonts w:ascii="Times New Roman" w:hAnsi="Times New Roman" w:cs="Times New Roman"/>
          <w:sz w:val="24"/>
          <w:szCs w:val="24"/>
          <w:lang w:val="fr-FR"/>
        </w:rPr>
        <w:t>e législateur européen p</w:t>
      </w:r>
      <w:r w:rsidR="007D242A" w:rsidRPr="00530B6B">
        <w:rPr>
          <w:rFonts w:ascii="Times New Roman" w:hAnsi="Times New Roman" w:cs="Times New Roman"/>
          <w:sz w:val="24"/>
          <w:szCs w:val="24"/>
          <w:lang w:val="fr-FR"/>
        </w:rPr>
        <w:t>eut</w:t>
      </w:r>
      <w:r w:rsidR="000A03AE" w:rsidRPr="00530B6B">
        <w:rPr>
          <w:rFonts w:ascii="Times New Roman" w:hAnsi="Times New Roman" w:cs="Times New Roman"/>
          <w:sz w:val="24"/>
          <w:szCs w:val="24"/>
          <w:lang w:val="fr-FR"/>
        </w:rPr>
        <w:t xml:space="preserve"> faire </w:t>
      </w:r>
      <w:r w:rsidR="00D86DCC" w:rsidRPr="00530B6B">
        <w:rPr>
          <w:rFonts w:ascii="Times New Roman" w:hAnsi="Times New Roman" w:cs="Times New Roman"/>
          <w:sz w:val="24"/>
          <w:szCs w:val="24"/>
          <w:lang w:val="fr-FR"/>
        </w:rPr>
        <w:t>pour contraindre les individus dans ce domaine ? L’Union européenne p</w:t>
      </w:r>
      <w:r w:rsidR="00C2659D" w:rsidRPr="00530B6B">
        <w:rPr>
          <w:rFonts w:ascii="Times New Roman" w:hAnsi="Times New Roman" w:cs="Times New Roman"/>
          <w:sz w:val="24"/>
          <w:szCs w:val="24"/>
          <w:lang w:val="fr-FR"/>
        </w:rPr>
        <w:t>ourrait</w:t>
      </w:r>
      <w:r w:rsidR="00D86DCC" w:rsidRPr="00530B6B">
        <w:rPr>
          <w:rFonts w:ascii="Times New Roman" w:hAnsi="Times New Roman" w:cs="Times New Roman"/>
          <w:sz w:val="24"/>
          <w:szCs w:val="24"/>
          <w:lang w:val="fr-FR"/>
        </w:rPr>
        <w:t xml:space="preserve">-elle, demain, décider d’interdire la vente de tabac et de boissons </w:t>
      </w:r>
      <w:r w:rsidR="007D242A" w:rsidRPr="00530B6B">
        <w:rPr>
          <w:rFonts w:ascii="Times New Roman" w:hAnsi="Times New Roman" w:cs="Times New Roman"/>
          <w:sz w:val="24"/>
          <w:szCs w:val="24"/>
          <w:lang w:val="fr-FR"/>
        </w:rPr>
        <w:t>alcoolisées</w:t>
      </w:r>
      <w:r w:rsidR="00D86DCC" w:rsidRPr="00530B6B">
        <w:rPr>
          <w:rFonts w:ascii="Times New Roman" w:hAnsi="Times New Roman" w:cs="Times New Roman"/>
          <w:sz w:val="24"/>
          <w:szCs w:val="24"/>
          <w:lang w:val="fr-FR"/>
        </w:rPr>
        <w:t xml:space="preserve"> sur tout </w:t>
      </w:r>
      <w:r w:rsidR="00BD1011" w:rsidRPr="00530B6B">
        <w:rPr>
          <w:rFonts w:ascii="Times New Roman" w:hAnsi="Times New Roman" w:cs="Times New Roman"/>
          <w:sz w:val="24"/>
          <w:szCs w:val="24"/>
          <w:lang w:val="fr-FR"/>
        </w:rPr>
        <w:t xml:space="preserve">son </w:t>
      </w:r>
      <w:r w:rsidR="008154FA" w:rsidRPr="00530B6B">
        <w:rPr>
          <w:rFonts w:ascii="Times New Roman" w:hAnsi="Times New Roman" w:cs="Times New Roman"/>
          <w:sz w:val="24"/>
          <w:szCs w:val="24"/>
          <w:lang w:val="fr-FR"/>
        </w:rPr>
        <w:t>territoire ?</w:t>
      </w:r>
    </w:p>
    <w:p w14:paraId="48C9A31D" w14:textId="23AD29F5" w:rsidR="00EC5916" w:rsidRDefault="00C33CA6" w:rsidP="003E5F28">
      <w:pPr>
        <w:spacing w:line="276" w:lineRule="auto"/>
        <w:jc w:val="both"/>
        <w:rPr>
          <w:rFonts w:ascii="Times New Roman" w:hAnsi="Times New Roman" w:cs="Times New Roman"/>
          <w:color w:val="000000"/>
          <w:sz w:val="24"/>
          <w:szCs w:val="24"/>
          <w:lang w:val="fr-FR"/>
        </w:rPr>
      </w:pPr>
      <w:r w:rsidRPr="00530B6B">
        <w:rPr>
          <w:rFonts w:ascii="Times New Roman" w:hAnsi="Times New Roman" w:cs="Times New Roman"/>
          <w:sz w:val="24"/>
          <w:szCs w:val="24"/>
          <w:lang w:val="fr-FR"/>
        </w:rPr>
        <w:t xml:space="preserve">Une réponse </w:t>
      </w:r>
      <w:r w:rsidR="00ED2E00" w:rsidRPr="00530B6B">
        <w:rPr>
          <w:rFonts w:ascii="Times New Roman" w:hAnsi="Times New Roman" w:cs="Times New Roman"/>
          <w:sz w:val="24"/>
          <w:szCs w:val="24"/>
          <w:lang w:val="fr-FR"/>
        </w:rPr>
        <w:t xml:space="preserve">à cette question peut être formulée si l’on se place du point de vue des acteurs économiques défavorablement impactés par </w:t>
      </w:r>
      <w:r w:rsidR="008C2E82" w:rsidRPr="00530B6B">
        <w:rPr>
          <w:rFonts w:ascii="Times New Roman" w:hAnsi="Times New Roman" w:cs="Times New Roman"/>
          <w:sz w:val="24"/>
          <w:szCs w:val="24"/>
          <w:lang w:val="fr-FR"/>
        </w:rPr>
        <w:t xml:space="preserve">des mesures qui portent atteinte à leur activité. </w:t>
      </w:r>
      <w:r w:rsidR="008154FA" w:rsidRPr="00530B6B">
        <w:rPr>
          <w:rFonts w:ascii="Times New Roman" w:hAnsi="Times New Roman" w:cs="Times New Roman"/>
          <w:sz w:val="24"/>
          <w:szCs w:val="24"/>
          <w:lang w:val="fr-FR"/>
        </w:rPr>
        <w:t>De nombreu</w:t>
      </w:r>
      <w:r w:rsidR="00DB267E" w:rsidRPr="00530B6B">
        <w:rPr>
          <w:rFonts w:ascii="Times New Roman" w:hAnsi="Times New Roman" w:cs="Times New Roman"/>
          <w:sz w:val="24"/>
          <w:szCs w:val="24"/>
          <w:lang w:val="fr-FR"/>
        </w:rPr>
        <w:t>ses affaires</w:t>
      </w:r>
      <w:r w:rsidR="008154FA" w:rsidRPr="00530B6B">
        <w:rPr>
          <w:rFonts w:ascii="Times New Roman" w:hAnsi="Times New Roman" w:cs="Times New Roman"/>
          <w:sz w:val="24"/>
          <w:szCs w:val="24"/>
          <w:lang w:val="fr-FR"/>
        </w:rPr>
        <w:t xml:space="preserve"> ont examiné</w:t>
      </w:r>
      <w:r w:rsidR="008573B2" w:rsidRPr="00530B6B">
        <w:rPr>
          <w:rFonts w:ascii="Times New Roman" w:hAnsi="Times New Roman" w:cs="Times New Roman"/>
          <w:sz w:val="24"/>
          <w:szCs w:val="24"/>
          <w:lang w:val="fr-FR"/>
        </w:rPr>
        <w:t>, dans le cadre d</w:t>
      </w:r>
      <w:r w:rsidR="00DB267E" w:rsidRPr="00530B6B">
        <w:rPr>
          <w:rFonts w:ascii="Times New Roman" w:hAnsi="Times New Roman" w:cs="Times New Roman"/>
          <w:sz w:val="24"/>
          <w:szCs w:val="24"/>
          <w:lang w:val="fr-FR"/>
        </w:rPr>
        <w:t>u droit des</w:t>
      </w:r>
      <w:r w:rsidR="008573B2" w:rsidRPr="00530B6B">
        <w:rPr>
          <w:rFonts w:ascii="Times New Roman" w:hAnsi="Times New Roman" w:cs="Times New Roman"/>
          <w:sz w:val="24"/>
          <w:szCs w:val="24"/>
          <w:lang w:val="fr-FR"/>
        </w:rPr>
        <w:t xml:space="preserve"> modes de vie,</w:t>
      </w:r>
      <w:r w:rsidR="007F29FA" w:rsidRPr="00530B6B">
        <w:rPr>
          <w:rFonts w:ascii="Times New Roman" w:hAnsi="Times New Roman" w:cs="Times New Roman"/>
          <w:sz w:val="24"/>
          <w:szCs w:val="24"/>
          <w:lang w:val="fr-FR"/>
        </w:rPr>
        <w:t xml:space="preserve"> le respect par le droit dérivé de l’Union </w:t>
      </w:r>
      <w:r w:rsidR="00921B6F" w:rsidRPr="00530B6B">
        <w:rPr>
          <w:rFonts w:ascii="Times New Roman" w:hAnsi="Times New Roman" w:cs="Times New Roman"/>
          <w:sz w:val="24"/>
          <w:szCs w:val="24"/>
          <w:lang w:val="fr-FR"/>
        </w:rPr>
        <w:t>des droits et libertés garantis par la Charte des droits fondamentaux de l’Union européenne,</w:t>
      </w:r>
      <w:r w:rsidR="00921B6F" w:rsidRPr="00530B6B">
        <w:rPr>
          <w:rStyle w:val="Appelnotedebasdep"/>
          <w:rFonts w:ascii="Times New Roman" w:hAnsi="Times New Roman" w:cs="Times New Roman"/>
          <w:sz w:val="24"/>
          <w:szCs w:val="24"/>
          <w:lang w:val="fr-FR"/>
        </w:rPr>
        <w:footnoteReference w:id="72"/>
      </w:r>
      <w:r w:rsidR="00921B6F" w:rsidRPr="00530B6B">
        <w:rPr>
          <w:rFonts w:ascii="Times New Roman" w:hAnsi="Times New Roman" w:cs="Times New Roman"/>
          <w:sz w:val="24"/>
          <w:szCs w:val="24"/>
          <w:lang w:val="fr-FR"/>
        </w:rPr>
        <w:t xml:space="preserve"> tels que la liberté d’expression et d’information,</w:t>
      </w:r>
      <w:r w:rsidR="00921B6F" w:rsidRPr="00530B6B">
        <w:rPr>
          <w:rStyle w:val="Appelnotedebasdep"/>
          <w:rFonts w:ascii="Times New Roman" w:hAnsi="Times New Roman" w:cs="Times New Roman"/>
          <w:sz w:val="24"/>
          <w:szCs w:val="24"/>
          <w:lang w:val="fr-FR"/>
        </w:rPr>
        <w:footnoteReference w:id="73"/>
      </w:r>
      <w:r w:rsidR="00921B6F" w:rsidRPr="00530B6B">
        <w:rPr>
          <w:rFonts w:ascii="Times New Roman" w:hAnsi="Times New Roman" w:cs="Times New Roman"/>
          <w:sz w:val="24"/>
          <w:szCs w:val="24"/>
          <w:lang w:val="fr-FR"/>
        </w:rPr>
        <w:t xml:space="preserve"> la liberté </w:t>
      </w:r>
      <w:r w:rsidR="00921B6F" w:rsidRPr="00530B6B">
        <w:rPr>
          <w:rFonts w:ascii="Times New Roman" w:hAnsi="Times New Roman" w:cs="Times New Roman"/>
          <w:sz w:val="24"/>
          <w:szCs w:val="24"/>
          <w:lang w:val="fr-FR"/>
        </w:rPr>
        <w:lastRenderedPageBreak/>
        <w:t>d’entreprise</w:t>
      </w:r>
      <w:r w:rsidR="00921B6F" w:rsidRPr="00530B6B">
        <w:rPr>
          <w:rStyle w:val="Appelnotedebasdep"/>
          <w:rFonts w:ascii="Times New Roman" w:hAnsi="Times New Roman" w:cs="Times New Roman"/>
          <w:sz w:val="24"/>
          <w:szCs w:val="24"/>
          <w:lang w:val="fr-FR"/>
        </w:rPr>
        <w:footnoteReference w:id="74"/>
      </w:r>
      <w:r w:rsidR="00921B6F" w:rsidRPr="00530B6B">
        <w:rPr>
          <w:rFonts w:ascii="Times New Roman" w:hAnsi="Times New Roman" w:cs="Times New Roman"/>
          <w:sz w:val="24"/>
          <w:szCs w:val="24"/>
          <w:lang w:val="fr-FR"/>
        </w:rPr>
        <w:t xml:space="preserve"> ou le droit de propriété.</w:t>
      </w:r>
      <w:r w:rsidR="00921B6F" w:rsidRPr="00530B6B">
        <w:rPr>
          <w:rStyle w:val="Appelnotedebasdep"/>
          <w:rFonts w:ascii="Times New Roman" w:hAnsi="Times New Roman" w:cs="Times New Roman"/>
          <w:sz w:val="24"/>
          <w:szCs w:val="24"/>
          <w:lang w:val="fr-FR"/>
        </w:rPr>
        <w:footnoteReference w:id="75"/>
      </w:r>
      <w:r w:rsidR="00530B6B">
        <w:rPr>
          <w:rFonts w:ascii="Times New Roman" w:hAnsi="Times New Roman" w:cs="Times New Roman"/>
          <w:sz w:val="24"/>
          <w:szCs w:val="24"/>
          <w:lang w:val="fr-FR"/>
        </w:rPr>
        <w:t xml:space="preserve"> Invariablement</w:t>
      </w:r>
      <w:r w:rsidR="009A4C75">
        <w:rPr>
          <w:rFonts w:ascii="Times New Roman" w:hAnsi="Times New Roman" w:cs="Times New Roman"/>
          <w:sz w:val="24"/>
          <w:szCs w:val="24"/>
          <w:lang w:val="fr-FR"/>
        </w:rPr>
        <w:t>, c’est la protection de la santé</w:t>
      </w:r>
      <w:r w:rsidR="007F6AB8">
        <w:rPr>
          <w:rFonts w:ascii="Times New Roman" w:hAnsi="Times New Roman" w:cs="Times New Roman"/>
          <w:sz w:val="24"/>
          <w:szCs w:val="24"/>
          <w:lang w:val="fr-FR"/>
        </w:rPr>
        <w:t xml:space="preserve"> humaine</w:t>
      </w:r>
      <w:r w:rsidR="009A4C75">
        <w:rPr>
          <w:rFonts w:ascii="Times New Roman" w:hAnsi="Times New Roman" w:cs="Times New Roman"/>
          <w:sz w:val="24"/>
          <w:szCs w:val="24"/>
          <w:lang w:val="fr-FR"/>
        </w:rPr>
        <w:t xml:space="preserve"> </w:t>
      </w:r>
      <w:r w:rsidR="00F16C9D">
        <w:rPr>
          <w:rFonts w:ascii="Times New Roman" w:hAnsi="Times New Roman" w:cs="Times New Roman"/>
          <w:sz w:val="24"/>
          <w:szCs w:val="24"/>
          <w:lang w:val="fr-FR"/>
        </w:rPr>
        <w:t>qui l’emporte</w:t>
      </w:r>
      <w:r w:rsidR="00C33E94">
        <w:rPr>
          <w:rFonts w:ascii="Times New Roman" w:hAnsi="Times New Roman" w:cs="Times New Roman"/>
          <w:sz w:val="24"/>
          <w:szCs w:val="24"/>
          <w:lang w:val="fr-FR"/>
        </w:rPr>
        <w:t>,</w:t>
      </w:r>
      <w:r w:rsidR="007F6AB8">
        <w:rPr>
          <w:rFonts w:ascii="Times New Roman" w:hAnsi="Times New Roman" w:cs="Times New Roman"/>
          <w:sz w:val="24"/>
          <w:szCs w:val="24"/>
          <w:lang w:val="fr-FR"/>
        </w:rPr>
        <w:t xml:space="preserve"> celle-ci</w:t>
      </w:r>
      <w:r w:rsidR="00C33E94">
        <w:rPr>
          <w:rFonts w:ascii="Times New Roman" w:hAnsi="Times New Roman" w:cs="Times New Roman"/>
          <w:sz w:val="24"/>
          <w:szCs w:val="24"/>
          <w:lang w:val="fr-FR"/>
        </w:rPr>
        <w:t xml:space="preserve"> </w:t>
      </w:r>
      <w:r w:rsidR="007F6AB8">
        <w:rPr>
          <w:rFonts w:ascii="Times New Roman" w:hAnsi="Times New Roman" w:cs="Times New Roman"/>
          <w:sz w:val="24"/>
          <w:szCs w:val="24"/>
          <w:lang w:val="fr-FR"/>
        </w:rPr>
        <w:t>« </w:t>
      </w:r>
      <w:proofErr w:type="spellStart"/>
      <w:r w:rsidR="00921B6F" w:rsidRPr="00B35DC6">
        <w:rPr>
          <w:rFonts w:ascii="Times New Roman" w:hAnsi="Times New Roman" w:cs="Times New Roman"/>
          <w:color w:val="000000"/>
          <w:sz w:val="24"/>
          <w:szCs w:val="24"/>
          <w:lang w:val="fr-FR"/>
        </w:rPr>
        <w:t>occup</w:t>
      </w:r>
      <w:proofErr w:type="spellEnd"/>
      <w:r w:rsidR="007F6AB8">
        <w:rPr>
          <w:rFonts w:ascii="Times New Roman" w:hAnsi="Times New Roman" w:cs="Times New Roman"/>
          <w:color w:val="000000"/>
          <w:sz w:val="24"/>
          <w:szCs w:val="24"/>
          <w:lang w:val="fr-FR"/>
        </w:rPr>
        <w:t>[</w:t>
      </w:r>
      <w:proofErr w:type="spellStart"/>
      <w:r w:rsidR="007F6AB8">
        <w:rPr>
          <w:rFonts w:ascii="Times New Roman" w:hAnsi="Times New Roman" w:cs="Times New Roman"/>
          <w:color w:val="000000"/>
          <w:sz w:val="24"/>
          <w:szCs w:val="24"/>
          <w:lang w:val="fr-FR"/>
        </w:rPr>
        <w:t>ant</w:t>
      </w:r>
      <w:proofErr w:type="spellEnd"/>
      <w:r w:rsidR="007F6AB8">
        <w:rPr>
          <w:rFonts w:ascii="Times New Roman" w:hAnsi="Times New Roman" w:cs="Times New Roman"/>
          <w:color w:val="000000"/>
          <w:sz w:val="24"/>
          <w:szCs w:val="24"/>
          <w:lang w:val="fr-FR"/>
        </w:rPr>
        <w:t>]</w:t>
      </w:r>
      <w:r w:rsidR="00921B6F" w:rsidRPr="00B35DC6">
        <w:rPr>
          <w:rFonts w:ascii="Times New Roman" w:hAnsi="Times New Roman" w:cs="Times New Roman"/>
          <w:color w:val="000000"/>
          <w:sz w:val="24"/>
          <w:szCs w:val="24"/>
          <w:lang w:val="fr-FR"/>
        </w:rPr>
        <w:t xml:space="preserve"> dans l’échelle des valeurs du droit de l’Union un rang incomparablement supérieur à celui de tels intérêts, de nature essentiellement économique de sorte </w:t>
      </w:r>
      <w:r w:rsidR="00C11B27">
        <w:rPr>
          <w:rFonts w:ascii="Times New Roman" w:hAnsi="Times New Roman" w:cs="Times New Roman"/>
          <w:color w:val="000000"/>
          <w:sz w:val="24"/>
          <w:szCs w:val="24"/>
          <w:lang w:val="fr-FR"/>
        </w:rPr>
        <w:t>[qu’elle]</w:t>
      </w:r>
      <w:r w:rsidR="00921B6F" w:rsidRPr="00B35DC6">
        <w:rPr>
          <w:rFonts w:ascii="Times New Roman" w:hAnsi="Times New Roman" w:cs="Times New Roman"/>
          <w:color w:val="000000"/>
          <w:sz w:val="24"/>
          <w:szCs w:val="24"/>
          <w:lang w:val="fr-FR"/>
        </w:rPr>
        <w:t xml:space="preserve"> peut justifier des conséquences économiques négatives, même d’une ampleur considérable, pour certains opérateurs économiques »</w:t>
      </w:r>
      <w:r w:rsidR="00C11B27">
        <w:rPr>
          <w:rFonts w:ascii="Times New Roman" w:hAnsi="Times New Roman" w:cs="Times New Roman"/>
          <w:color w:val="000000"/>
          <w:sz w:val="24"/>
          <w:szCs w:val="24"/>
          <w:lang w:val="fr-FR"/>
        </w:rPr>
        <w:t>.</w:t>
      </w:r>
      <w:r w:rsidR="00921B6F" w:rsidRPr="00B35DC6">
        <w:rPr>
          <w:rStyle w:val="Appelnotedebasdep"/>
          <w:rFonts w:ascii="Times New Roman" w:hAnsi="Times New Roman" w:cs="Times New Roman"/>
          <w:color w:val="000000"/>
          <w:sz w:val="24"/>
          <w:szCs w:val="24"/>
          <w:lang w:val="fr-FR"/>
        </w:rPr>
        <w:footnoteReference w:id="76"/>
      </w:r>
    </w:p>
    <w:p w14:paraId="6C02CA31" w14:textId="77777777" w:rsidR="00DE5E60" w:rsidRDefault="007E4CAC" w:rsidP="003E5F28">
      <w:pPr>
        <w:spacing w:line="276" w:lineRule="auto"/>
        <w:jc w:val="both"/>
        <w:rPr>
          <w:rFonts w:ascii="Times New Roman" w:hAnsi="Times New Roman" w:cs="Times New Roman"/>
          <w:color w:val="000000"/>
          <w:sz w:val="24"/>
          <w:szCs w:val="24"/>
          <w:lang w:val="fr-FR"/>
        </w:rPr>
      </w:pPr>
      <w:r>
        <w:rPr>
          <w:rFonts w:ascii="Times New Roman" w:hAnsi="Times New Roman" w:cs="Times New Roman"/>
          <w:color w:val="000000"/>
          <w:sz w:val="24"/>
          <w:szCs w:val="24"/>
          <w:lang w:val="fr-FR"/>
        </w:rPr>
        <w:t xml:space="preserve">S’agissant de la liberté des personnes de consommer des produits qu’ils leur causent du tort, on serait en l’état bien incapable </w:t>
      </w:r>
      <w:r w:rsidR="00AD28AE">
        <w:rPr>
          <w:rFonts w:ascii="Times New Roman" w:hAnsi="Times New Roman" w:cs="Times New Roman"/>
          <w:color w:val="000000"/>
          <w:sz w:val="24"/>
          <w:szCs w:val="24"/>
          <w:lang w:val="fr-FR"/>
        </w:rPr>
        <w:t xml:space="preserve">de répondre à cette question. Le consommateur est absent du </w:t>
      </w:r>
      <w:r w:rsidR="00562580">
        <w:rPr>
          <w:rFonts w:ascii="Times New Roman" w:hAnsi="Times New Roman" w:cs="Times New Roman"/>
          <w:color w:val="000000"/>
          <w:sz w:val="24"/>
          <w:szCs w:val="24"/>
          <w:lang w:val="fr-FR"/>
        </w:rPr>
        <w:t>contrôle de la</w:t>
      </w:r>
      <w:r w:rsidR="004A5429">
        <w:rPr>
          <w:rFonts w:ascii="Times New Roman" w:hAnsi="Times New Roman" w:cs="Times New Roman"/>
          <w:color w:val="000000"/>
          <w:sz w:val="24"/>
          <w:szCs w:val="24"/>
          <w:lang w:val="fr-FR"/>
        </w:rPr>
        <w:t xml:space="preserve"> légalité et de la</w:t>
      </w:r>
      <w:r w:rsidR="00562580">
        <w:rPr>
          <w:rFonts w:ascii="Times New Roman" w:hAnsi="Times New Roman" w:cs="Times New Roman"/>
          <w:color w:val="000000"/>
          <w:sz w:val="24"/>
          <w:szCs w:val="24"/>
          <w:lang w:val="fr-FR"/>
        </w:rPr>
        <w:t xml:space="preserve"> proportionnalité des mesures adoptées par l’Union</w:t>
      </w:r>
      <w:r w:rsidR="00BB1739">
        <w:rPr>
          <w:rFonts w:ascii="Times New Roman" w:hAnsi="Times New Roman" w:cs="Times New Roman"/>
          <w:color w:val="000000"/>
          <w:sz w:val="24"/>
          <w:szCs w:val="24"/>
          <w:lang w:val="fr-FR"/>
        </w:rPr>
        <w:t>, alors même que</w:t>
      </w:r>
      <w:r w:rsidR="003E18D6">
        <w:rPr>
          <w:rFonts w:ascii="Times New Roman" w:hAnsi="Times New Roman" w:cs="Times New Roman"/>
          <w:color w:val="000000"/>
          <w:sz w:val="24"/>
          <w:szCs w:val="24"/>
          <w:lang w:val="fr-FR"/>
        </w:rPr>
        <w:t xml:space="preserve"> </w:t>
      </w:r>
      <w:r w:rsidR="00BB1739">
        <w:rPr>
          <w:rFonts w:ascii="Times New Roman" w:hAnsi="Times New Roman" w:cs="Times New Roman"/>
          <w:color w:val="000000"/>
          <w:sz w:val="24"/>
          <w:szCs w:val="24"/>
          <w:lang w:val="fr-FR"/>
        </w:rPr>
        <w:t>l</w:t>
      </w:r>
      <w:r w:rsidR="003E18D6">
        <w:rPr>
          <w:rFonts w:ascii="Times New Roman" w:hAnsi="Times New Roman" w:cs="Times New Roman"/>
          <w:color w:val="000000"/>
          <w:sz w:val="24"/>
          <w:szCs w:val="24"/>
          <w:lang w:val="fr-FR"/>
        </w:rPr>
        <w:t>e droit à la liberté est pourtant consacré par l’article 6 de la Charte</w:t>
      </w:r>
      <w:r w:rsidR="00FD5021">
        <w:rPr>
          <w:rFonts w:ascii="Times New Roman" w:hAnsi="Times New Roman" w:cs="Times New Roman"/>
          <w:color w:val="000000"/>
          <w:sz w:val="24"/>
          <w:szCs w:val="24"/>
          <w:lang w:val="fr-FR"/>
        </w:rPr>
        <w:t>.</w:t>
      </w:r>
      <w:r w:rsidR="00FF557F">
        <w:rPr>
          <w:rFonts w:ascii="Times New Roman" w:hAnsi="Times New Roman" w:cs="Times New Roman"/>
          <w:color w:val="000000"/>
          <w:sz w:val="24"/>
          <w:szCs w:val="24"/>
          <w:lang w:val="fr-FR"/>
        </w:rPr>
        <w:t xml:space="preserve"> </w:t>
      </w:r>
    </w:p>
    <w:p w14:paraId="3AEEFC17" w14:textId="4C1F68C2" w:rsidR="00FF557F" w:rsidRDefault="00FF557F" w:rsidP="003E5F28">
      <w:pPr>
        <w:spacing w:line="276" w:lineRule="auto"/>
        <w:jc w:val="both"/>
        <w:rPr>
          <w:rFonts w:ascii="Times New Roman" w:hAnsi="Times New Roman" w:cs="Times New Roman"/>
          <w:sz w:val="24"/>
          <w:szCs w:val="24"/>
          <w:lang w:val="fr-FR"/>
        </w:rPr>
      </w:pPr>
      <w:r>
        <w:rPr>
          <w:rFonts w:ascii="Times New Roman" w:hAnsi="Times New Roman" w:cs="Times New Roman"/>
          <w:color w:val="000000"/>
          <w:sz w:val="24"/>
          <w:szCs w:val="24"/>
          <w:lang w:val="fr-FR"/>
        </w:rPr>
        <w:t>Comme le proclame son article 52(1) :</w:t>
      </w:r>
    </w:p>
    <w:p w14:paraId="3961E58E" w14:textId="13C9AC98" w:rsidR="00E92FF7" w:rsidRPr="00FF557F" w:rsidRDefault="00E92FF7" w:rsidP="003E5F28">
      <w:pPr>
        <w:spacing w:line="276" w:lineRule="auto"/>
        <w:ind w:left="708"/>
        <w:jc w:val="both"/>
        <w:rPr>
          <w:rFonts w:ascii="Times New Roman" w:hAnsi="Times New Roman" w:cs="Times New Roman"/>
          <w:sz w:val="24"/>
          <w:szCs w:val="24"/>
          <w:lang w:val="fr-FR"/>
        </w:rPr>
      </w:pPr>
      <w:r w:rsidRPr="00E92FF7">
        <w:rPr>
          <w:rFonts w:ascii="Times New Roman" w:hAnsi="Times New Roman" w:cs="Times New Roman"/>
          <w:sz w:val="24"/>
          <w:szCs w:val="24"/>
          <w:shd w:val="clear" w:color="auto" w:fill="FFFFFF"/>
          <w:lang w:val="fr-FR"/>
        </w:rPr>
        <w:t>« Toute limitation de l'exercice des droits et libertés reconnus par la présente Charte doit être prévue par la loi et respecter le contenu essentiel desdits droits et libertés. Dans le respect du principe de proportionnalité, des limitations ne peuvent être apportées que si elles sont nécessaires et répondent effectivement à des objectifs d'intérêt général reconnus par l'Union ou au besoin de protection des droits et libertés d'autrui. »</w:t>
      </w:r>
    </w:p>
    <w:p w14:paraId="2788575F" w14:textId="46B7B30A" w:rsidR="00E92FF7" w:rsidRDefault="00366299" w:rsidP="003E5F28">
      <w:pPr>
        <w:spacing w:line="276" w:lineRule="auto"/>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lang w:val="fr-FR"/>
        </w:rPr>
        <w:t>Les</w:t>
      </w:r>
      <w:r w:rsidR="00E92FF7">
        <w:rPr>
          <w:rFonts w:ascii="Times New Roman" w:hAnsi="Times New Roman" w:cs="Times New Roman"/>
          <w:sz w:val="24"/>
          <w:szCs w:val="24"/>
          <w:lang w:val="fr-FR"/>
        </w:rPr>
        <w:t xml:space="preserve"> restrictions à la liberté</w:t>
      </w:r>
      <w:r w:rsidR="00A923DB">
        <w:rPr>
          <w:rFonts w:ascii="Times New Roman" w:hAnsi="Times New Roman" w:cs="Times New Roman"/>
          <w:sz w:val="24"/>
          <w:szCs w:val="24"/>
          <w:lang w:val="fr-FR"/>
        </w:rPr>
        <w:t xml:space="preserve"> de</w:t>
      </w:r>
      <w:r w:rsidR="00E92FF7">
        <w:rPr>
          <w:rFonts w:ascii="Times New Roman" w:hAnsi="Times New Roman" w:cs="Times New Roman"/>
          <w:sz w:val="24"/>
          <w:szCs w:val="24"/>
          <w:lang w:val="fr-FR"/>
        </w:rPr>
        <w:t xml:space="preserve"> </w:t>
      </w:r>
      <w:r w:rsidR="00457DF8">
        <w:rPr>
          <w:rFonts w:ascii="Times New Roman" w:hAnsi="Times New Roman" w:cs="Times New Roman"/>
          <w:sz w:val="24"/>
          <w:szCs w:val="24"/>
          <w:lang w:val="fr-FR"/>
        </w:rPr>
        <w:t>consommer des produits du tabac</w:t>
      </w:r>
      <w:r w:rsidR="00E92FF7">
        <w:rPr>
          <w:rFonts w:ascii="Times New Roman" w:hAnsi="Times New Roman" w:cs="Times New Roman"/>
          <w:sz w:val="24"/>
          <w:szCs w:val="24"/>
          <w:lang w:val="fr-FR"/>
        </w:rPr>
        <w:t xml:space="preserve"> adoptées par le législateur européen satisfont sans aucun doute à la première partie de l’article 52(1). Elle </w:t>
      </w:r>
      <w:r w:rsidR="0020593E">
        <w:rPr>
          <w:rFonts w:ascii="Times New Roman" w:hAnsi="Times New Roman" w:cs="Times New Roman"/>
          <w:sz w:val="24"/>
          <w:szCs w:val="24"/>
          <w:lang w:val="fr-FR"/>
        </w:rPr>
        <w:t xml:space="preserve">sont </w:t>
      </w:r>
      <w:r w:rsidR="00E92FF7">
        <w:rPr>
          <w:rFonts w:ascii="Times New Roman" w:hAnsi="Times New Roman" w:cs="Times New Roman"/>
          <w:sz w:val="24"/>
          <w:szCs w:val="24"/>
          <w:lang w:val="fr-FR"/>
        </w:rPr>
        <w:t xml:space="preserve">prévues par la loi et </w:t>
      </w:r>
      <w:r w:rsidR="00D83A4D">
        <w:rPr>
          <w:rFonts w:ascii="Times New Roman" w:hAnsi="Times New Roman" w:cs="Times New Roman"/>
          <w:sz w:val="24"/>
          <w:szCs w:val="24"/>
          <w:lang w:val="fr-FR"/>
        </w:rPr>
        <w:t>on peut raisonnablement estimer qu’elle</w:t>
      </w:r>
      <w:r w:rsidR="0020593E">
        <w:rPr>
          <w:rFonts w:ascii="Times New Roman" w:hAnsi="Times New Roman" w:cs="Times New Roman"/>
          <w:sz w:val="24"/>
          <w:szCs w:val="24"/>
          <w:lang w:val="fr-FR"/>
        </w:rPr>
        <w:t xml:space="preserve">s respectent </w:t>
      </w:r>
      <w:r w:rsidR="00A13F87">
        <w:rPr>
          <w:rFonts w:ascii="Times New Roman" w:hAnsi="Times New Roman" w:cs="Times New Roman"/>
          <w:sz w:val="24"/>
          <w:szCs w:val="24"/>
          <w:lang w:val="fr-FR"/>
        </w:rPr>
        <w:t xml:space="preserve">le contenu essentiel </w:t>
      </w:r>
      <w:r w:rsidR="00D83A4D">
        <w:rPr>
          <w:rFonts w:ascii="Times New Roman" w:hAnsi="Times New Roman" w:cs="Times New Roman"/>
          <w:sz w:val="24"/>
          <w:szCs w:val="24"/>
          <w:lang w:val="fr-FR"/>
        </w:rPr>
        <w:t>de</w:t>
      </w:r>
      <w:r w:rsidR="00A13F87">
        <w:rPr>
          <w:rFonts w:ascii="Times New Roman" w:hAnsi="Times New Roman" w:cs="Times New Roman"/>
          <w:sz w:val="24"/>
          <w:szCs w:val="24"/>
          <w:lang w:val="fr-FR"/>
        </w:rPr>
        <w:t xml:space="preserve"> la liberté de l’individu</w:t>
      </w:r>
      <w:r w:rsidR="0020593E">
        <w:rPr>
          <w:rFonts w:ascii="Times New Roman" w:hAnsi="Times New Roman" w:cs="Times New Roman"/>
          <w:sz w:val="24"/>
          <w:szCs w:val="24"/>
          <w:lang w:val="fr-FR"/>
        </w:rPr>
        <w:t>, celle-ci</w:t>
      </w:r>
      <w:r w:rsidR="00A13F87">
        <w:rPr>
          <w:rFonts w:ascii="Times New Roman" w:hAnsi="Times New Roman" w:cs="Times New Roman"/>
          <w:sz w:val="24"/>
          <w:szCs w:val="24"/>
          <w:lang w:val="fr-FR"/>
        </w:rPr>
        <w:t xml:space="preserve"> ne se caractérisant principalement pas par </w:t>
      </w:r>
      <w:r w:rsidR="0020593E">
        <w:rPr>
          <w:rFonts w:ascii="Times New Roman" w:hAnsi="Times New Roman" w:cs="Times New Roman"/>
          <w:sz w:val="24"/>
          <w:szCs w:val="24"/>
          <w:lang w:val="fr-FR"/>
        </w:rPr>
        <w:t xml:space="preserve">la possibilité de </w:t>
      </w:r>
      <w:r w:rsidR="00A13F87">
        <w:rPr>
          <w:rFonts w:ascii="Times New Roman" w:hAnsi="Times New Roman" w:cs="Times New Roman"/>
          <w:sz w:val="24"/>
          <w:szCs w:val="24"/>
          <w:lang w:val="fr-FR"/>
        </w:rPr>
        <w:t xml:space="preserve">fumer ou </w:t>
      </w:r>
      <w:r w:rsidR="0020593E">
        <w:rPr>
          <w:rFonts w:ascii="Times New Roman" w:hAnsi="Times New Roman" w:cs="Times New Roman"/>
          <w:sz w:val="24"/>
          <w:szCs w:val="24"/>
          <w:lang w:val="fr-FR"/>
        </w:rPr>
        <w:t>de</w:t>
      </w:r>
      <w:r w:rsidR="00A13F87">
        <w:rPr>
          <w:rFonts w:ascii="Times New Roman" w:hAnsi="Times New Roman" w:cs="Times New Roman"/>
          <w:sz w:val="24"/>
          <w:szCs w:val="24"/>
          <w:lang w:val="fr-FR"/>
        </w:rPr>
        <w:t xml:space="preserve"> boire. La question de la proportionnalité est plus </w:t>
      </w:r>
      <w:r w:rsidR="009533DB">
        <w:rPr>
          <w:rFonts w:ascii="Times New Roman" w:hAnsi="Times New Roman" w:cs="Times New Roman"/>
          <w:sz w:val="24"/>
          <w:szCs w:val="24"/>
          <w:lang w:val="fr-FR"/>
        </w:rPr>
        <w:t>délicate</w:t>
      </w:r>
      <w:r w:rsidR="00A13F87">
        <w:rPr>
          <w:rFonts w:ascii="Times New Roman" w:hAnsi="Times New Roman" w:cs="Times New Roman"/>
          <w:sz w:val="24"/>
          <w:szCs w:val="24"/>
          <w:lang w:val="fr-FR"/>
        </w:rPr>
        <w:t xml:space="preserve">, surtout dans </w:t>
      </w:r>
      <w:r w:rsidR="00A5404E">
        <w:rPr>
          <w:rFonts w:ascii="Times New Roman" w:hAnsi="Times New Roman" w:cs="Times New Roman"/>
          <w:sz w:val="24"/>
          <w:szCs w:val="24"/>
          <w:lang w:val="fr-FR"/>
        </w:rPr>
        <w:t>les cas</w:t>
      </w:r>
      <w:r w:rsidR="00A13F87">
        <w:rPr>
          <w:rFonts w:ascii="Times New Roman" w:hAnsi="Times New Roman" w:cs="Times New Roman"/>
          <w:sz w:val="24"/>
          <w:szCs w:val="24"/>
          <w:lang w:val="fr-FR"/>
        </w:rPr>
        <w:t xml:space="preserve"> où </w:t>
      </w:r>
      <w:r w:rsidR="00A5404E">
        <w:rPr>
          <w:rFonts w:ascii="Times New Roman" w:hAnsi="Times New Roman" w:cs="Times New Roman"/>
          <w:sz w:val="24"/>
          <w:szCs w:val="24"/>
          <w:lang w:val="fr-FR"/>
        </w:rPr>
        <w:t>les mesures restrictives</w:t>
      </w:r>
      <w:r w:rsidR="00A13F87">
        <w:rPr>
          <w:rFonts w:ascii="Times New Roman" w:hAnsi="Times New Roman" w:cs="Times New Roman"/>
          <w:sz w:val="24"/>
          <w:szCs w:val="24"/>
          <w:lang w:val="fr-FR"/>
        </w:rPr>
        <w:t xml:space="preserve"> en </w:t>
      </w:r>
      <w:r w:rsidR="00A5404E">
        <w:rPr>
          <w:rFonts w:ascii="Times New Roman" w:hAnsi="Times New Roman" w:cs="Times New Roman"/>
          <w:sz w:val="24"/>
          <w:szCs w:val="24"/>
          <w:lang w:val="fr-FR"/>
        </w:rPr>
        <w:t>cause</w:t>
      </w:r>
      <w:r w:rsidR="00A13F87">
        <w:rPr>
          <w:rFonts w:ascii="Times New Roman" w:hAnsi="Times New Roman" w:cs="Times New Roman"/>
          <w:sz w:val="24"/>
          <w:szCs w:val="24"/>
          <w:lang w:val="fr-FR"/>
        </w:rPr>
        <w:t xml:space="preserve"> ne vise</w:t>
      </w:r>
      <w:r w:rsidR="00A5404E">
        <w:rPr>
          <w:rFonts w:ascii="Times New Roman" w:hAnsi="Times New Roman" w:cs="Times New Roman"/>
          <w:sz w:val="24"/>
          <w:szCs w:val="24"/>
          <w:lang w:val="fr-FR"/>
        </w:rPr>
        <w:t>nt</w:t>
      </w:r>
      <w:r w:rsidR="00A13F87">
        <w:rPr>
          <w:rFonts w:ascii="Times New Roman" w:hAnsi="Times New Roman" w:cs="Times New Roman"/>
          <w:sz w:val="24"/>
          <w:szCs w:val="24"/>
          <w:lang w:val="fr-FR"/>
        </w:rPr>
        <w:t xml:space="preserve"> pas à répondre « </w:t>
      </w:r>
      <w:r w:rsidR="00A13F87" w:rsidRPr="00E92FF7">
        <w:rPr>
          <w:rFonts w:ascii="Times New Roman" w:hAnsi="Times New Roman" w:cs="Times New Roman"/>
          <w:sz w:val="24"/>
          <w:szCs w:val="24"/>
          <w:shd w:val="clear" w:color="auto" w:fill="FFFFFF"/>
          <w:lang w:val="fr-FR"/>
        </w:rPr>
        <w:t>au besoin de protection des droits et libertés d'autrui</w:t>
      </w:r>
      <w:r w:rsidR="00A13F87">
        <w:rPr>
          <w:rFonts w:ascii="Times New Roman" w:hAnsi="Times New Roman" w:cs="Times New Roman"/>
          <w:sz w:val="24"/>
          <w:szCs w:val="24"/>
          <w:shd w:val="clear" w:color="auto" w:fill="FFFFFF"/>
          <w:lang w:val="fr-FR"/>
        </w:rPr>
        <w:t xml:space="preserve"> » mais à celui de protéger l’individu contre lui-même. L’usage de la cigarette ou l’abus d’alcool </w:t>
      </w:r>
      <w:r w:rsidR="00ED3820">
        <w:rPr>
          <w:rFonts w:ascii="Times New Roman" w:hAnsi="Times New Roman" w:cs="Times New Roman"/>
          <w:sz w:val="24"/>
          <w:szCs w:val="24"/>
          <w:shd w:val="clear" w:color="auto" w:fill="FFFFFF"/>
          <w:lang w:val="fr-FR"/>
        </w:rPr>
        <w:t>peuvent</w:t>
      </w:r>
      <w:r w:rsidR="00A13F87">
        <w:rPr>
          <w:rFonts w:ascii="Times New Roman" w:hAnsi="Times New Roman" w:cs="Times New Roman"/>
          <w:sz w:val="24"/>
          <w:szCs w:val="24"/>
          <w:shd w:val="clear" w:color="auto" w:fill="FFFFFF"/>
          <w:lang w:val="fr-FR"/>
        </w:rPr>
        <w:t xml:space="preserve"> nuire à autrui dans certaines circonstances, mais ce n’est pas le cas</w:t>
      </w:r>
      <w:r w:rsidR="00ED3820">
        <w:rPr>
          <w:rFonts w:ascii="Times New Roman" w:hAnsi="Times New Roman" w:cs="Times New Roman"/>
          <w:sz w:val="24"/>
          <w:szCs w:val="24"/>
          <w:shd w:val="clear" w:color="auto" w:fill="FFFFFF"/>
          <w:lang w:val="fr-FR"/>
        </w:rPr>
        <w:t>,</w:t>
      </w:r>
      <w:r w:rsidR="00A13F87">
        <w:rPr>
          <w:rFonts w:ascii="Times New Roman" w:hAnsi="Times New Roman" w:cs="Times New Roman"/>
          <w:sz w:val="24"/>
          <w:szCs w:val="24"/>
          <w:shd w:val="clear" w:color="auto" w:fill="FFFFFF"/>
          <w:lang w:val="fr-FR"/>
        </w:rPr>
        <w:t xml:space="preserve"> par exemple</w:t>
      </w:r>
      <w:r w:rsidR="00ED3820">
        <w:rPr>
          <w:rFonts w:ascii="Times New Roman" w:hAnsi="Times New Roman" w:cs="Times New Roman"/>
          <w:sz w:val="24"/>
          <w:szCs w:val="24"/>
          <w:shd w:val="clear" w:color="auto" w:fill="FFFFFF"/>
          <w:lang w:val="fr-FR"/>
        </w:rPr>
        <w:t>,</w:t>
      </w:r>
      <w:r w:rsidR="00A13F87">
        <w:rPr>
          <w:rFonts w:ascii="Times New Roman" w:hAnsi="Times New Roman" w:cs="Times New Roman"/>
          <w:sz w:val="24"/>
          <w:szCs w:val="24"/>
          <w:shd w:val="clear" w:color="auto" w:fill="FFFFFF"/>
          <w:lang w:val="fr-FR"/>
        </w:rPr>
        <w:t xml:space="preserve"> de l’usage de produits n’émettant pas de fumée, comme le </w:t>
      </w:r>
      <w:r w:rsidR="00A13F87" w:rsidRPr="00ED3820">
        <w:rPr>
          <w:rFonts w:ascii="Times New Roman" w:hAnsi="Times New Roman" w:cs="Times New Roman"/>
          <w:i/>
          <w:iCs/>
          <w:sz w:val="24"/>
          <w:szCs w:val="24"/>
          <w:shd w:val="clear" w:color="auto" w:fill="FFFFFF"/>
          <w:lang w:val="fr-FR"/>
        </w:rPr>
        <w:t>snus</w:t>
      </w:r>
      <w:r w:rsidR="00A13F87">
        <w:rPr>
          <w:rFonts w:ascii="Times New Roman" w:hAnsi="Times New Roman" w:cs="Times New Roman"/>
          <w:sz w:val="24"/>
          <w:szCs w:val="24"/>
          <w:shd w:val="clear" w:color="auto" w:fill="FFFFFF"/>
          <w:lang w:val="fr-FR"/>
        </w:rPr>
        <w:t xml:space="preserve">. </w:t>
      </w:r>
      <w:r w:rsidR="00921B6F">
        <w:rPr>
          <w:rFonts w:ascii="Times New Roman" w:hAnsi="Times New Roman" w:cs="Times New Roman"/>
          <w:sz w:val="24"/>
          <w:szCs w:val="24"/>
          <w:shd w:val="clear" w:color="auto" w:fill="FFFFFF"/>
          <w:lang w:val="fr-FR"/>
        </w:rPr>
        <w:t>Jusqu’où peut-on contraindre l’individu pour le protéger de lui-même</w:t>
      </w:r>
      <w:r w:rsidR="00ED3820">
        <w:rPr>
          <w:rFonts w:ascii="Times New Roman" w:hAnsi="Times New Roman" w:cs="Times New Roman"/>
          <w:sz w:val="24"/>
          <w:szCs w:val="24"/>
          <w:shd w:val="clear" w:color="auto" w:fill="FFFFFF"/>
          <w:lang w:val="fr-FR"/>
        </w:rPr>
        <w:t> ?</w:t>
      </w:r>
      <w:r w:rsidR="00921B6F">
        <w:rPr>
          <w:rFonts w:ascii="Times New Roman" w:hAnsi="Times New Roman" w:cs="Times New Roman"/>
          <w:sz w:val="24"/>
          <w:szCs w:val="24"/>
          <w:shd w:val="clear" w:color="auto" w:fill="FFFFFF"/>
          <w:lang w:val="fr-FR"/>
        </w:rPr>
        <w:t xml:space="preserve"> </w:t>
      </w:r>
      <w:r w:rsidR="00ED3820">
        <w:rPr>
          <w:rFonts w:ascii="Times New Roman" w:hAnsi="Times New Roman" w:cs="Times New Roman"/>
          <w:sz w:val="24"/>
          <w:szCs w:val="24"/>
          <w:shd w:val="clear" w:color="auto" w:fill="FFFFFF"/>
          <w:lang w:val="fr-FR"/>
        </w:rPr>
        <w:t>V</w:t>
      </w:r>
      <w:r w:rsidR="00921B6F">
        <w:rPr>
          <w:rFonts w:ascii="Times New Roman" w:hAnsi="Times New Roman" w:cs="Times New Roman"/>
          <w:sz w:val="24"/>
          <w:szCs w:val="24"/>
          <w:shd w:val="clear" w:color="auto" w:fill="FFFFFF"/>
          <w:lang w:val="fr-FR"/>
        </w:rPr>
        <w:t xml:space="preserve">oilà une question philosophique intemporelle qui n’a pas encore trouvé de traduction concrète </w:t>
      </w:r>
      <w:r w:rsidR="00A81A2B">
        <w:rPr>
          <w:rFonts w:ascii="Times New Roman" w:hAnsi="Times New Roman" w:cs="Times New Roman"/>
          <w:sz w:val="24"/>
          <w:szCs w:val="24"/>
          <w:shd w:val="clear" w:color="auto" w:fill="FFFFFF"/>
          <w:lang w:val="fr-FR"/>
        </w:rPr>
        <w:t>devant la</w:t>
      </w:r>
      <w:r w:rsidR="00921B6F">
        <w:rPr>
          <w:rFonts w:ascii="Times New Roman" w:hAnsi="Times New Roman" w:cs="Times New Roman"/>
          <w:sz w:val="24"/>
          <w:szCs w:val="24"/>
          <w:shd w:val="clear" w:color="auto" w:fill="FFFFFF"/>
          <w:lang w:val="fr-FR"/>
        </w:rPr>
        <w:t xml:space="preserve"> Cour de </w:t>
      </w:r>
      <w:r w:rsidR="004E0A38">
        <w:rPr>
          <w:rFonts w:ascii="Times New Roman" w:hAnsi="Times New Roman" w:cs="Times New Roman"/>
          <w:sz w:val="24"/>
          <w:szCs w:val="24"/>
          <w:shd w:val="clear" w:color="auto" w:fill="FFFFFF"/>
          <w:lang w:val="fr-FR"/>
        </w:rPr>
        <w:t>j</w:t>
      </w:r>
      <w:r w:rsidR="00921B6F">
        <w:rPr>
          <w:rFonts w:ascii="Times New Roman" w:hAnsi="Times New Roman" w:cs="Times New Roman"/>
          <w:sz w:val="24"/>
          <w:szCs w:val="24"/>
          <w:shd w:val="clear" w:color="auto" w:fill="FFFFFF"/>
          <w:lang w:val="fr-FR"/>
        </w:rPr>
        <w:t>ustice.</w:t>
      </w:r>
    </w:p>
    <w:p w14:paraId="1D3DC311" w14:textId="244C0CD4" w:rsidR="00FE4B08" w:rsidRPr="005E5805" w:rsidRDefault="00384C27" w:rsidP="003E5F28">
      <w:pPr>
        <w:spacing w:line="276" w:lineRule="auto"/>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L’article 35 de la Charte, qui proclame le droit de toute personne</w:t>
      </w:r>
      <w:r w:rsidR="00B721D1">
        <w:rPr>
          <w:rFonts w:ascii="Times New Roman" w:hAnsi="Times New Roman" w:cs="Times New Roman"/>
          <w:sz w:val="24"/>
          <w:szCs w:val="24"/>
          <w:shd w:val="clear" w:color="auto" w:fill="FFFFFF"/>
          <w:lang w:val="fr-FR"/>
        </w:rPr>
        <w:t xml:space="preserve"> « </w:t>
      </w:r>
      <w:r w:rsidRPr="00384C27">
        <w:rPr>
          <w:rFonts w:ascii="Times New Roman" w:hAnsi="Times New Roman" w:cs="Times New Roman"/>
          <w:sz w:val="24"/>
          <w:szCs w:val="24"/>
          <w:shd w:val="clear" w:color="auto" w:fill="FFFFFF"/>
          <w:lang w:val="fr-FR"/>
        </w:rPr>
        <w:t>d'accéder à la prévention en matière de santé et de bénéficier de soins médicaux dans les conditions établies par les législations et pratiques nationales</w:t>
      </w:r>
      <w:r w:rsidR="00B721D1">
        <w:rPr>
          <w:rFonts w:ascii="Times New Roman" w:hAnsi="Times New Roman" w:cs="Times New Roman"/>
          <w:sz w:val="24"/>
          <w:szCs w:val="24"/>
          <w:shd w:val="clear" w:color="auto" w:fill="FFFFFF"/>
          <w:lang w:val="fr-FR"/>
        </w:rPr>
        <w:t> », offre une autre perspective intéressante.</w:t>
      </w:r>
      <w:r w:rsidR="000973FA">
        <w:rPr>
          <w:rFonts w:ascii="Times New Roman" w:hAnsi="Times New Roman" w:cs="Times New Roman"/>
          <w:sz w:val="24"/>
          <w:szCs w:val="24"/>
          <w:shd w:val="clear" w:color="auto" w:fill="FFFFFF"/>
          <w:lang w:val="fr-FR"/>
        </w:rPr>
        <w:t xml:space="preserve"> On pourrait penser que celui-ci</w:t>
      </w:r>
      <w:r w:rsidR="00FE4B08">
        <w:rPr>
          <w:rFonts w:ascii="Times New Roman" w:hAnsi="Times New Roman" w:cs="Times New Roman"/>
          <w:sz w:val="24"/>
          <w:szCs w:val="24"/>
          <w:shd w:val="clear" w:color="auto" w:fill="FFFFFF"/>
          <w:lang w:val="fr-FR"/>
        </w:rPr>
        <w:t xml:space="preserve"> ne </w:t>
      </w:r>
      <w:r w:rsidR="008045AC">
        <w:rPr>
          <w:rFonts w:ascii="Times New Roman" w:hAnsi="Times New Roman" w:cs="Times New Roman"/>
          <w:sz w:val="24"/>
          <w:szCs w:val="24"/>
          <w:shd w:val="clear" w:color="auto" w:fill="FFFFFF"/>
          <w:lang w:val="fr-FR"/>
        </w:rPr>
        <w:t xml:space="preserve">sert </w:t>
      </w:r>
      <w:r w:rsidR="00FE4B08">
        <w:rPr>
          <w:rFonts w:ascii="Times New Roman" w:hAnsi="Times New Roman" w:cs="Times New Roman"/>
          <w:sz w:val="24"/>
          <w:szCs w:val="24"/>
          <w:shd w:val="clear" w:color="auto" w:fill="FFFFFF"/>
          <w:lang w:val="fr-FR"/>
        </w:rPr>
        <w:t xml:space="preserve">que comme outil de défense des mesures adoptées par </w:t>
      </w:r>
      <w:r w:rsidR="004B6DB0">
        <w:rPr>
          <w:rFonts w:ascii="Times New Roman" w:hAnsi="Times New Roman" w:cs="Times New Roman"/>
          <w:sz w:val="24"/>
          <w:szCs w:val="24"/>
          <w:shd w:val="clear" w:color="auto" w:fill="FFFFFF"/>
          <w:lang w:val="fr-FR"/>
        </w:rPr>
        <w:t xml:space="preserve">l’Union, </w:t>
      </w:r>
      <w:r w:rsidR="008045AC">
        <w:rPr>
          <w:rFonts w:ascii="Times New Roman" w:hAnsi="Times New Roman" w:cs="Times New Roman"/>
          <w:sz w:val="24"/>
          <w:szCs w:val="24"/>
          <w:shd w:val="clear" w:color="auto" w:fill="FFFFFF"/>
          <w:lang w:val="fr-FR"/>
        </w:rPr>
        <w:t>afin de contrer les</w:t>
      </w:r>
      <w:r w:rsidR="000F6AFB">
        <w:rPr>
          <w:rFonts w:ascii="Times New Roman" w:hAnsi="Times New Roman" w:cs="Times New Roman"/>
          <w:sz w:val="24"/>
          <w:szCs w:val="24"/>
          <w:shd w:val="clear" w:color="auto" w:fill="FFFFFF"/>
          <w:lang w:val="fr-FR"/>
        </w:rPr>
        <w:t xml:space="preserve"> arguments fondés sur d’autres intérêts, comme ceux des opérateurs économiques.</w:t>
      </w:r>
      <w:r w:rsidR="003F5DD1">
        <w:rPr>
          <w:rFonts w:ascii="Times New Roman" w:hAnsi="Times New Roman" w:cs="Times New Roman"/>
          <w:sz w:val="24"/>
          <w:szCs w:val="24"/>
          <w:shd w:val="clear" w:color="auto" w:fill="FFFFFF"/>
          <w:lang w:val="fr-FR"/>
        </w:rPr>
        <w:t xml:space="preserve"> Il existe néanmoins des situations</w:t>
      </w:r>
      <w:r w:rsidR="001378C5">
        <w:rPr>
          <w:rFonts w:ascii="Times New Roman" w:hAnsi="Times New Roman" w:cs="Times New Roman"/>
          <w:sz w:val="24"/>
          <w:szCs w:val="24"/>
          <w:shd w:val="clear" w:color="auto" w:fill="FFFFFF"/>
          <w:lang w:val="fr-FR"/>
        </w:rPr>
        <w:t xml:space="preserve"> </w:t>
      </w:r>
      <w:r w:rsidR="000D0C4E">
        <w:rPr>
          <w:rFonts w:ascii="Times New Roman" w:hAnsi="Times New Roman" w:cs="Times New Roman"/>
          <w:sz w:val="24"/>
          <w:szCs w:val="24"/>
          <w:shd w:val="clear" w:color="auto" w:fill="FFFFFF"/>
          <w:lang w:val="fr-FR"/>
        </w:rPr>
        <w:t>duales</w:t>
      </w:r>
      <w:r w:rsidR="001378C5">
        <w:rPr>
          <w:rFonts w:ascii="Times New Roman" w:hAnsi="Times New Roman" w:cs="Times New Roman"/>
          <w:sz w:val="24"/>
          <w:szCs w:val="24"/>
          <w:shd w:val="clear" w:color="auto" w:fill="FFFFFF"/>
          <w:lang w:val="fr-FR"/>
        </w:rPr>
        <w:t xml:space="preserve"> où le droit à la santé peut à la fois bénéficie</w:t>
      </w:r>
      <w:r w:rsidR="004B6DB0">
        <w:rPr>
          <w:rFonts w:ascii="Times New Roman" w:hAnsi="Times New Roman" w:cs="Times New Roman"/>
          <w:sz w:val="24"/>
          <w:szCs w:val="24"/>
          <w:shd w:val="clear" w:color="auto" w:fill="FFFFFF"/>
          <w:lang w:val="fr-FR"/>
        </w:rPr>
        <w:t>r au législateur européen</w:t>
      </w:r>
      <w:r w:rsidR="00B40A54">
        <w:rPr>
          <w:rFonts w:ascii="Times New Roman" w:hAnsi="Times New Roman" w:cs="Times New Roman"/>
          <w:sz w:val="24"/>
          <w:szCs w:val="24"/>
          <w:shd w:val="clear" w:color="auto" w:fill="FFFFFF"/>
          <w:lang w:val="fr-FR"/>
        </w:rPr>
        <w:t>,</w:t>
      </w:r>
      <w:r w:rsidR="004B6DB0">
        <w:rPr>
          <w:rFonts w:ascii="Times New Roman" w:hAnsi="Times New Roman" w:cs="Times New Roman"/>
          <w:sz w:val="24"/>
          <w:szCs w:val="24"/>
          <w:shd w:val="clear" w:color="auto" w:fill="FFFFFF"/>
          <w:lang w:val="fr-FR"/>
        </w:rPr>
        <w:t xml:space="preserve"> qui tente de lui donner une expression concrète</w:t>
      </w:r>
      <w:r w:rsidR="00B40A54">
        <w:rPr>
          <w:rFonts w:ascii="Times New Roman" w:hAnsi="Times New Roman" w:cs="Times New Roman"/>
          <w:sz w:val="24"/>
          <w:szCs w:val="24"/>
          <w:shd w:val="clear" w:color="auto" w:fill="FFFFFF"/>
          <w:lang w:val="fr-FR"/>
        </w:rPr>
        <w:t>,</w:t>
      </w:r>
      <w:r w:rsidR="000D0C4E">
        <w:rPr>
          <w:rFonts w:ascii="Times New Roman" w:hAnsi="Times New Roman" w:cs="Times New Roman"/>
          <w:sz w:val="24"/>
          <w:szCs w:val="24"/>
          <w:shd w:val="clear" w:color="auto" w:fill="FFFFFF"/>
          <w:lang w:val="fr-FR"/>
        </w:rPr>
        <w:t xml:space="preserve"> et au consommateur qui </w:t>
      </w:r>
      <w:r w:rsidR="000D0C4E" w:rsidRPr="005E5805">
        <w:rPr>
          <w:rFonts w:ascii="Times New Roman" w:hAnsi="Times New Roman" w:cs="Times New Roman"/>
          <w:sz w:val="24"/>
          <w:szCs w:val="24"/>
          <w:shd w:val="clear" w:color="auto" w:fill="FFFFFF"/>
          <w:lang w:val="fr-FR"/>
        </w:rPr>
        <w:t xml:space="preserve">estime que les mesures prises </w:t>
      </w:r>
      <w:r w:rsidR="00CC7B62" w:rsidRPr="005E5805">
        <w:rPr>
          <w:rFonts w:ascii="Times New Roman" w:hAnsi="Times New Roman" w:cs="Times New Roman"/>
          <w:sz w:val="24"/>
          <w:szCs w:val="24"/>
          <w:shd w:val="clear" w:color="auto" w:fill="FFFFFF"/>
          <w:lang w:val="fr-FR"/>
        </w:rPr>
        <w:t>nuisent à la prévention et à l’accès au</w:t>
      </w:r>
      <w:r w:rsidR="00EC278A" w:rsidRPr="005E5805">
        <w:rPr>
          <w:rFonts w:ascii="Times New Roman" w:hAnsi="Times New Roman" w:cs="Times New Roman"/>
          <w:sz w:val="24"/>
          <w:szCs w:val="24"/>
          <w:shd w:val="clear" w:color="auto" w:fill="FFFFFF"/>
          <w:lang w:val="fr-FR"/>
        </w:rPr>
        <w:t>x</w:t>
      </w:r>
      <w:r w:rsidR="00CC7B62" w:rsidRPr="005E5805">
        <w:rPr>
          <w:rFonts w:ascii="Times New Roman" w:hAnsi="Times New Roman" w:cs="Times New Roman"/>
          <w:sz w:val="24"/>
          <w:szCs w:val="24"/>
          <w:shd w:val="clear" w:color="auto" w:fill="FFFFFF"/>
          <w:lang w:val="fr-FR"/>
        </w:rPr>
        <w:t xml:space="preserve"> soins médicaux.</w:t>
      </w:r>
    </w:p>
    <w:p w14:paraId="51E20E02" w14:textId="397A1BB6" w:rsidR="005F027F" w:rsidRDefault="00EC278A" w:rsidP="003E5F28">
      <w:pPr>
        <w:spacing w:line="276" w:lineRule="auto"/>
        <w:jc w:val="both"/>
        <w:rPr>
          <w:rFonts w:ascii="Times New Roman" w:hAnsi="Times New Roman" w:cs="Times New Roman"/>
          <w:color w:val="000000"/>
          <w:sz w:val="24"/>
          <w:szCs w:val="24"/>
          <w:lang w:val="fr-FR"/>
        </w:rPr>
      </w:pPr>
      <w:r w:rsidRPr="005E5805">
        <w:rPr>
          <w:rFonts w:ascii="Times New Roman" w:hAnsi="Times New Roman" w:cs="Times New Roman"/>
          <w:sz w:val="24"/>
          <w:szCs w:val="24"/>
          <w:shd w:val="clear" w:color="auto" w:fill="FFFFFF"/>
          <w:lang w:val="fr-FR"/>
        </w:rPr>
        <w:lastRenderedPageBreak/>
        <w:t xml:space="preserve">La question de l’accès aux soins médicaux fut soulevée dans le récent arrêt </w:t>
      </w:r>
      <w:proofErr w:type="spellStart"/>
      <w:r w:rsidRPr="005E5805">
        <w:rPr>
          <w:rFonts w:ascii="Times New Roman" w:hAnsi="Times New Roman" w:cs="Times New Roman"/>
          <w:i/>
          <w:iCs/>
          <w:sz w:val="24"/>
          <w:szCs w:val="24"/>
          <w:shd w:val="clear" w:color="auto" w:fill="FFFFFF"/>
          <w:lang w:val="fr-FR"/>
        </w:rPr>
        <w:t>Swedish</w:t>
      </w:r>
      <w:proofErr w:type="spellEnd"/>
      <w:r w:rsidRPr="005E5805">
        <w:rPr>
          <w:rFonts w:ascii="Times New Roman" w:hAnsi="Times New Roman" w:cs="Times New Roman"/>
          <w:i/>
          <w:iCs/>
          <w:sz w:val="24"/>
          <w:szCs w:val="24"/>
          <w:shd w:val="clear" w:color="auto" w:fill="FFFFFF"/>
          <w:lang w:val="fr-FR"/>
        </w:rPr>
        <w:t xml:space="preserve"> Match II</w:t>
      </w:r>
      <w:r w:rsidR="00374FDC" w:rsidRPr="005E5805">
        <w:rPr>
          <w:rStyle w:val="Appelnotedebasdep"/>
          <w:rFonts w:ascii="Times New Roman" w:hAnsi="Times New Roman" w:cs="Times New Roman"/>
          <w:sz w:val="24"/>
          <w:szCs w:val="24"/>
          <w:shd w:val="clear" w:color="auto" w:fill="FFFFFF"/>
          <w:lang w:val="fr-FR"/>
        </w:rPr>
        <w:footnoteReference w:id="77"/>
      </w:r>
      <w:r w:rsidR="009A534E" w:rsidRPr="005E5805">
        <w:rPr>
          <w:rFonts w:ascii="Times New Roman" w:hAnsi="Times New Roman" w:cs="Times New Roman"/>
          <w:sz w:val="24"/>
          <w:szCs w:val="24"/>
          <w:shd w:val="clear" w:color="auto" w:fill="FFFFFF"/>
          <w:lang w:val="fr-FR"/>
        </w:rPr>
        <w:t xml:space="preserve"> relatif à l’interdiction du </w:t>
      </w:r>
      <w:r w:rsidR="009A534E" w:rsidRPr="00627D01">
        <w:rPr>
          <w:rFonts w:ascii="Times New Roman" w:hAnsi="Times New Roman" w:cs="Times New Roman"/>
          <w:i/>
          <w:iCs/>
          <w:sz w:val="24"/>
          <w:szCs w:val="24"/>
          <w:shd w:val="clear" w:color="auto" w:fill="FFFFFF"/>
          <w:lang w:val="fr-FR"/>
        </w:rPr>
        <w:t>snus</w:t>
      </w:r>
      <w:r w:rsidR="009A534E" w:rsidRPr="005E5805">
        <w:rPr>
          <w:rFonts w:ascii="Times New Roman" w:hAnsi="Times New Roman" w:cs="Times New Roman"/>
          <w:sz w:val="24"/>
          <w:szCs w:val="24"/>
          <w:shd w:val="clear" w:color="auto" w:fill="FFFFFF"/>
          <w:lang w:val="fr-FR"/>
        </w:rPr>
        <w:t xml:space="preserve"> dans l’UE</w:t>
      </w:r>
      <w:r w:rsidR="005F70F2">
        <w:rPr>
          <w:rFonts w:ascii="Times New Roman" w:hAnsi="Times New Roman" w:cs="Times New Roman"/>
          <w:sz w:val="24"/>
          <w:szCs w:val="24"/>
          <w:shd w:val="clear" w:color="auto" w:fill="FFFFFF"/>
          <w:lang w:val="fr-FR"/>
        </w:rPr>
        <w:t>,</w:t>
      </w:r>
      <w:r w:rsidR="00627D01">
        <w:rPr>
          <w:rFonts w:ascii="Times New Roman" w:hAnsi="Times New Roman" w:cs="Times New Roman"/>
          <w:sz w:val="24"/>
          <w:szCs w:val="24"/>
          <w:shd w:val="clear" w:color="auto" w:fill="FFFFFF"/>
          <w:lang w:val="fr-FR"/>
        </w:rPr>
        <w:t xml:space="preserve"> interdiction</w:t>
      </w:r>
      <w:r w:rsidR="009A534E" w:rsidRPr="005E5805">
        <w:rPr>
          <w:rFonts w:ascii="Times New Roman" w:hAnsi="Times New Roman" w:cs="Times New Roman"/>
          <w:sz w:val="24"/>
          <w:szCs w:val="24"/>
          <w:shd w:val="clear" w:color="auto" w:fill="FFFFFF"/>
          <w:lang w:val="fr-FR"/>
        </w:rPr>
        <w:t xml:space="preserve"> déjà évoquée </w:t>
      </w:r>
      <w:r w:rsidR="005F70F2">
        <w:rPr>
          <w:rFonts w:ascii="Times New Roman" w:hAnsi="Times New Roman" w:cs="Times New Roman"/>
          <w:sz w:val="24"/>
          <w:szCs w:val="24"/>
          <w:shd w:val="clear" w:color="auto" w:fill="FFFFFF"/>
          <w:lang w:val="fr-FR"/>
        </w:rPr>
        <w:t>plus en détail ci-avant.</w:t>
      </w:r>
      <w:r w:rsidR="001F5604" w:rsidRPr="005E5805">
        <w:rPr>
          <w:rFonts w:ascii="Times New Roman" w:hAnsi="Times New Roman" w:cs="Times New Roman"/>
          <w:sz w:val="24"/>
          <w:szCs w:val="24"/>
          <w:shd w:val="clear" w:color="auto" w:fill="FFFFFF"/>
          <w:lang w:val="fr-FR"/>
        </w:rPr>
        <w:t xml:space="preserve"> Il faut savoir qu’un débat existe dans la communauté scientifique</w:t>
      </w:r>
      <w:r w:rsidR="009A534E" w:rsidRPr="005E5805">
        <w:rPr>
          <w:rFonts w:ascii="Times New Roman" w:hAnsi="Times New Roman" w:cs="Times New Roman"/>
          <w:sz w:val="24"/>
          <w:szCs w:val="24"/>
          <w:shd w:val="clear" w:color="auto" w:fill="FFFFFF"/>
          <w:lang w:val="fr-FR"/>
        </w:rPr>
        <w:t xml:space="preserve"> </w:t>
      </w:r>
      <w:r w:rsidR="001F5604" w:rsidRPr="005E5805">
        <w:rPr>
          <w:rFonts w:ascii="Times New Roman" w:hAnsi="Times New Roman" w:cs="Times New Roman"/>
          <w:sz w:val="24"/>
          <w:szCs w:val="24"/>
          <w:shd w:val="clear" w:color="auto" w:fill="FFFFFF"/>
          <w:lang w:val="fr-FR"/>
        </w:rPr>
        <w:t>quant à l’utilité du</w:t>
      </w:r>
      <w:r w:rsidR="00821FB8" w:rsidRPr="005E5805">
        <w:rPr>
          <w:rFonts w:ascii="Times New Roman" w:hAnsi="Times New Roman" w:cs="Times New Roman"/>
          <w:sz w:val="24"/>
          <w:szCs w:val="24"/>
          <w:shd w:val="clear" w:color="auto" w:fill="FFFFFF"/>
          <w:lang w:val="fr-FR"/>
        </w:rPr>
        <w:t xml:space="preserve"> </w:t>
      </w:r>
      <w:r w:rsidR="00821FB8" w:rsidRPr="005E5805">
        <w:rPr>
          <w:rFonts w:ascii="Times New Roman" w:hAnsi="Times New Roman" w:cs="Times New Roman"/>
          <w:i/>
          <w:iCs/>
          <w:sz w:val="24"/>
          <w:szCs w:val="24"/>
          <w:shd w:val="clear" w:color="auto" w:fill="FFFFFF"/>
          <w:lang w:val="fr-FR"/>
        </w:rPr>
        <w:t>snus</w:t>
      </w:r>
      <w:r w:rsidR="00821FB8" w:rsidRPr="005E5805">
        <w:rPr>
          <w:rFonts w:ascii="Times New Roman" w:hAnsi="Times New Roman" w:cs="Times New Roman"/>
          <w:sz w:val="24"/>
          <w:szCs w:val="24"/>
          <w:shd w:val="clear" w:color="auto" w:fill="FFFFFF"/>
          <w:lang w:val="fr-FR"/>
        </w:rPr>
        <w:t xml:space="preserve"> comme outil d’aide à la cessation de l’usage de la cigarette, sachant que le </w:t>
      </w:r>
      <w:r w:rsidR="00821FB8" w:rsidRPr="005E5805">
        <w:rPr>
          <w:rFonts w:ascii="Times New Roman" w:hAnsi="Times New Roman" w:cs="Times New Roman"/>
          <w:i/>
          <w:iCs/>
          <w:sz w:val="24"/>
          <w:szCs w:val="24"/>
          <w:shd w:val="clear" w:color="auto" w:fill="FFFFFF"/>
          <w:lang w:val="fr-FR"/>
        </w:rPr>
        <w:t>snus</w:t>
      </w:r>
      <w:r w:rsidR="00821FB8" w:rsidRPr="005E5805">
        <w:rPr>
          <w:rFonts w:ascii="Times New Roman" w:hAnsi="Times New Roman" w:cs="Times New Roman"/>
          <w:sz w:val="24"/>
          <w:szCs w:val="24"/>
          <w:shd w:val="clear" w:color="auto" w:fill="FFFFFF"/>
          <w:lang w:val="fr-FR"/>
        </w:rPr>
        <w:t xml:space="preserve"> est bien moins nocif</w:t>
      </w:r>
      <w:r w:rsidR="00627D01">
        <w:rPr>
          <w:rFonts w:ascii="Times New Roman" w:hAnsi="Times New Roman" w:cs="Times New Roman"/>
          <w:sz w:val="24"/>
          <w:szCs w:val="24"/>
          <w:shd w:val="clear" w:color="auto" w:fill="FFFFFF"/>
          <w:lang w:val="fr-FR"/>
        </w:rPr>
        <w:t xml:space="preserve"> </w:t>
      </w:r>
      <w:r w:rsidR="00821FB8" w:rsidRPr="005E5805">
        <w:rPr>
          <w:rFonts w:ascii="Times New Roman" w:hAnsi="Times New Roman" w:cs="Times New Roman"/>
          <w:sz w:val="24"/>
          <w:szCs w:val="24"/>
          <w:shd w:val="clear" w:color="auto" w:fill="FFFFFF"/>
          <w:lang w:val="fr-FR"/>
        </w:rPr>
        <w:t>pour la santé.</w:t>
      </w:r>
      <w:r w:rsidR="00374FDC" w:rsidRPr="005E5805">
        <w:rPr>
          <w:rFonts w:ascii="Times New Roman" w:hAnsi="Times New Roman" w:cs="Times New Roman"/>
          <w:sz w:val="24"/>
          <w:szCs w:val="24"/>
          <w:shd w:val="clear" w:color="auto" w:fill="FFFFFF"/>
          <w:lang w:val="fr-FR"/>
        </w:rPr>
        <w:t xml:space="preserve"> </w:t>
      </w:r>
      <w:r w:rsidR="001F5604" w:rsidRPr="005E5805">
        <w:rPr>
          <w:rFonts w:ascii="Times New Roman" w:hAnsi="Times New Roman" w:cs="Times New Roman"/>
          <w:sz w:val="24"/>
          <w:szCs w:val="24"/>
          <w:shd w:val="clear" w:color="auto" w:fill="FFFFFF"/>
          <w:lang w:val="fr-FR"/>
        </w:rPr>
        <w:t xml:space="preserve">Une des parties à l’affaire </w:t>
      </w:r>
      <w:r w:rsidR="00374FDC" w:rsidRPr="005E5805">
        <w:rPr>
          <w:rFonts w:ascii="Times New Roman" w:hAnsi="Times New Roman" w:cs="Times New Roman"/>
          <w:sz w:val="24"/>
          <w:szCs w:val="24"/>
          <w:shd w:val="clear" w:color="auto" w:fill="FFFFFF"/>
          <w:lang w:val="fr-FR"/>
        </w:rPr>
        <w:t xml:space="preserve">considérait qu’interdire ce produit </w:t>
      </w:r>
      <w:r w:rsidR="006C3EDB" w:rsidRPr="005E5805">
        <w:rPr>
          <w:rFonts w:ascii="Times New Roman" w:hAnsi="Times New Roman" w:cs="Times New Roman"/>
          <w:sz w:val="24"/>
          <w:szCs w:val="24"/>
          <w:shd w:val="clear" w:color="auto" w:fill="FFFFFF"/>
          <w:lang w:val="fr-FR"/>
        </w:rPr>
        <w:t>consistait une violation de l’article 35 de la Charte dans la mesure où elle privait les individus d’une méthode pour arrêter la cigarette</w:t>
      </w:r>
      <w:r w:rsidR="00181956" w:rsidRPr="005E5805">
        <w:rPr>
          <w:rFonts w:ascii="Times New Roman" w:hAnsi="Times New Roman" w:cs="Times New Roman"/>
          <w:sz w:val="24"/>
          <w:szCs w:val="24"/>
          <w:shd w:val="clear" w:color="auto" w:fill="FFFFFF"/>
          <w:lang w:val="fr-FR"/>
        </w:rPr>
        <w:t xml:space="preserve">. </w:t>
      </w:r>
      <w:r w:rsidR="00FA47F6" w:rsidRPr="005E5805">
        <w:rPr>
          <w:rFonts w:ascii="Times New Roman" w:hAnsi="Times New Roman" w:cs="Times New Roman"/>
          <w:sz w:val="24"/>
          <w:szCs w:val="24"/>
          <w:shd w:val="clear" w:color="auto" w:fill="FFFFFF"/>
          <w:lang w:val="fr-FR"/>
        </w:rPr>
        <w:t xml:space="preserve">La Cour a </w:t>
      </w:r>
      <w:r w:rsidR="006F577B" w:rsidRPr="005E5805">
        <w:rPr>
          <w:rFonts w:ascii="Times New Roman" w:hAnsi="Times New Roman" w:cs="Times New Roman"/>
          <w:sz w:val="24"/>
          <w:szCs w:val="24"/>
          <w:shd w:val="clear" w:color="auto" w:fill="FFFFFF"/>
          <w:lang w:val="fr-FR"/>
        </w:rPr>
        <w:t>rejeté</w:t>
      </w:r>
      <w:r w:rsidR="00FA47F6" w:rsidRPr="005E5805">
        <w:rPr>
          <w:rFonts w:ascii="Times New Roman" w:hAnsi="Times New Roman" w:cs="Times New Roman"/>
          <w:sz w:val="24"/>
          <w:szCs w:val="24"/>
          <w:shd w:val="clear" w:color="auto" w:fill="FFFFFF"/>
          <w:lang w:val="fr-FR"/>
        </w:rPr>
        <w:t xml:space="preserve"> cet argument en </w:t>
      </w:r>
      <w:r w:rsidR="006F577B" w:rsidRPr="005E5805">
        <w:rPr>
          <w:rFonts w:ascii="Times New Roman" w:hAnsi="Times New Roman" w:cs="Times New Roman"/>
          <w:sz w:val="24"/>
          <w:szCs w:val="24"/>
          <w:shd w:val="clear" w:color="auto" w:fill="FFFFFF"/>
          <w:lang w:val="fr-FR"/>
        </w:rPr>
        <w:t xml:space="preserve">considérant que </w:t>
      </w:r>
      <w:r w:rsidR="006944A3" w:rsidRPr="005E5805">
        <w:rPr>
          <w:rFonts w:ascii="Times New Roman" w:hAnsi="Times New Roman" w:cs="Times New Roman"/>
          <w:color w:val="000000"/>
          <w:sz w:val="24"/>
          <w:szCs w:val="24"/>
          <w:lang w:val="fr-FR"/>
        </w:rPr>
        <w:t>quand bien même</w:t>
      </w:r>
      <w:r w:rsidR="00075E75" w:rsidRPr="005E5805">
        <w:rPr>
          <w:rFonts w:ascii="Times New Roman" w:hAnsi="Times New Roman" w:cs="Times New Roman"/>
          <w:color w:val="000000"/>
          <w:sz w:val="24"/>
          <w:szCs w:val="24"/>
          <w:lang w:val="fr-FR"/>
        </w:rPr>
        <w:t xml:space="preserve"> cette interdiction limiterait l</w:t>
      </w:r>
      <w:r w:rsidR="006944A3" w:rsidRPr="005E5805">
        <w:rPr>
          <w:rFonts w:ascii="Times New Roman" w:hAnsi="Times New Roman" w:cs="Times New Roman"/>
          <w:color w:val="000000"/>
          <w:sz w:val="24"/>
          <w:szCs w:val="24"/>
          <w:lang w:val="fr-FR"/>
        </w:rPr>
        <w:t xml:space="preserve">es droits fondamentaux, </w:t>
      </w:r>
      <w:r w:rsidR="00D04D9B" w:rsidRPr="005E5805">
        <w:rPr>
          <w:rFonts w:ascii="Times New Roman" w:hAnsi="Times New Roman" w:cs="Times New Roman"/>
          <w:color w:val="000000"/>
          <w:sz w:val="24"/>
          <w:szCs w:val="24"/>
          <w:lang w:val="fr-FR"/>
        </w:rPr>
        <w:t>elle</w:t>
      </w:r>
      <w:r w:rsidR="006944A3" w:rsidRPr="005E5805">
        <w:rPr>
          <w:rFonts w:ascii="Times New Roman" w:hAnsi="Times New Roman" w:cs="Times New Roman"/>
          <w:color w:val="000000"/>
          <w:sz w:val="24"/>
          <w:szCs w:val="24"/>
          <w:lang w:val="fr-FR"/>
        </w:rPr>
        <w:t xml:space="preserve"> respecterait le contenu essentiel desdits droits </w:t>
      </w:r>
      <w:r w:rsidR="00D04D9B" w:rsidRPr="005E5805">
        <w:rPr>
          <w:rFonts w:ascii="Times New Roman" w:hAnsi="Times New Roman" w:cs="Times New Roman"/>
          <w:color w:val="000000"/>
          <w:sz w:val="24"/>
          <w:szCs w:val="24"/>
          <w:lang w:val="fr-FR"/>
        </w:rPr>
        <w:t>puisqu’elle « </w:t>
      </w:r>
      <w:r w:rsidR="006944A3" w:rsidRPr="005E5805">
        <w:rPr>
          <w:rFonts w:ascii="Times New Roman" w:hAnsi="Times New Roman" w:cs="Times New Roman"/>
          <w:color w:val="000000"/>
          <w:sz w:val="24"/>
          <w:szCs w:val="24"/>
          <w:lang w:val="fr-FR"/>
        </w:rPr>
        <w:t>vise non pas à limiter le droit à la santé, mais, bien au contraire, à concrétiser ce droit et, dès lors, à assurer un niveau élevé de protection de la santé pour l’ensemble des consommateurs, en ne privant pas entièrement les personnes désireuses de cesser de consommer du choix des produits qui leur seraient bénéfiques à cette fi</w:t>
      </w:r>
      <w:r w:rsidR="00D04D9B" w:rsidRPr="005E5805">
        <w:rPr>
          <w:rFonts w:ascii="Times New Roman" w:hAnsi="Times New Roman" w:cs="Times New Roman"/>
          <w:color w:val="000000"/>
          <w:sz w:val="24"/>
          <w:szCs w:val="24"/>
          <w:lang w:val="fr-FR"/>
        </w:rPr>
        <w:t>n »</w:t>
      </w:r>
      <w:r w:rsidR="00A435AB">
        <w:rPr>
          <w:rFonts w:ascii="Times New Roman" w:hAnsi="Times New Roman" w:cs="Times New Roman"/>
          <w:color w:val="000000"/>
          <w:sz w:val="24"/>
          <w:szCs w:val="24"/>
          <w:lang w:val="fr-FR"/>
        </w:rPr>
        <w:t>,</w:t>
      </w:r>
      <w:r w:rsidR="00D04D9B" w:rsidRPr="005E5805">
        <w:rPr>
          <w:rStyle w:val="Appelnotedebasdep"/>
          <w:rFonts w:ascii="Times New Roman" w:hAnsi="Times New Roman" w:cs="Times New Roman"/>
          <w:color w:val="000000"/>
          <w:sz w:val="24"/>
          <w:szCs w:val="24"/>
          <w:lang w:val="fr-FR"/>
        </w:rPr>
        <w:footnoteReference w:id="78"/>
      </w:r>
      <w:r w:rsidR="000D03CD">
        <w:rPr>
          <w:rFonts w:ascii="Times New Roman" w:hAnsi="Times New Roman" w:cs="Times New Roman"/>
          <w:color w:val="000000"/>
          <w:sz w:val="24"/>
          <w:szCs w:val="24"/>
          <w:lang w:val="fr-FR"/>
        </w:rPr>
        <w:t xml:space="preserve"> </w:t>
      </w:r>
      <w:r w:rsidR="00FD17A3">
        <w:rPr>
          <w:rFonts w:ascii="Times New Roman" w:hAnsi="Times New Roman" w:cs="Times New Roman"/>
          <w:color w:val="000000"/>
          <w:sz w:val="24"/>
          <w:szCs w:val="24"/>
          <w:lang w:val="fr-FR"/>
        </w:rPr>
        <w:t xml:space="preserve">et </w:t>
      </w:r>
      <w:r w:rsidR="000D1048">
        <w:rPr>
          <w:rFonts w:ascii="Times New Roman" w:hAnsi="Times New Roman" w:cs="Times New Roman"/>
          <w:color w:val="000000"/>
          <w:sz w:val="24"/>
          <w:szCs w:val="24"/>
          <w:lang w:val="fr-FR"/>
        </w:rPr>
        <w:t>qu’elle était par ailleurs</w:t>
      </w:r>
      <w:r w:rsidR="00FD17A3">
        <w:rPr>
          <w:rFonts w:ascii="Times New Roman" w:hAnsi="Times New Roman" w:cs="Times New Roman"/>
          <w:color w:val="000000"/>
          <w:sz w:val="24"/>
          <w:szCs w:val="24"/>
          <w:lang w:val="fr-FR"/>
        </w:rPr>
        <w:t xml:space="preserve"> proportionnée.</w:t>
      </w:r>
      <w:r w:rsidR="00FD17A3">
        <w:rPr>
          <w:rStyle w:val="Appelnotedebasdep"/>
          <w:rFonts w:ascii="Times New Roman" w:hAnsi="Times New Roman" w:cs="Times New Roman"/>
          <w:color w:val="000000"/>
          <w:sz w:val="24"/>
          <w:szCs w:val="24"/>
          <w:lang w:val="fr-FR"/>
        </w:rPr>
        <w:footnoteReference w:id="79"/>
      </w:r>
      <w:r w:rsidR="00566A3B">
        <w:rPr>
          <w:rFonts w:ascii="Times New Roman" w:hAnsi="Times New Roman" w:cs="Times New Roman"/>
          <w:color w:val="000000"/>
          <w:sz w:val="24"/>
          <w:szCs w:val="24"/>
          <w:lang w:val="fr-FR"/>
        </w:rPr>
        <w:t xml:space="preserve"> </w:t>
      </w:r>
    </w:p>
    <w:p w14:paraId="2DCF2C48" w14:textId="2C0CFF6A" w:rsidR="006944A3" w:rsidRDefault="00566A3B" w:rsidP="003E5F28">
      <w:pPr>
        <w:spacing w:line="276" w:lineRule="auto"/>
        <w:jc w:val="both"/>
        <w:rPr>
          <w:rFonts w:ascii="Times New Roman" w:hAnsi="Times New Roman" w:cs="Times New Roman"/>
          <w:color w:val="000000"/>
          <w:sz w:val="24"/>
          <w:szCs w:val="24"/>
          <w:lang w:val="fr-FR"/>
        </w:rPr>
      </w:pPr>
      <w:r>
        <w:rPr>
          <w:rFonts w:ascii="Times New Roman" w:hAnsi="Times New Roman" w:cs="Times New Roman"/>
          <w:color w:val="000000"/>
          <w:sz w:val="24"/>
          <w:szCs w:val="24"/>
          <w:lang w:val="fr-FR"/>
        </w:rPr>
        <w:t xml:space="preserve">Cette réponse de la Cour n’est que partiellement satisfaisante. On aurait pu </w:t>
      </w:r>
      <w:r w:rsidR="009E0C92">
        <w:rPr>
          <w:rFonts w:ascii="Times New Roman" w:hAnsi="Times New Roman" w:cs="Times New Roman"/>
          <w:color w:val="000000"/>
          <w:sz w:val="24"/>
          <w:szCs w:val="24"/>
          <w:lang w:val="fr-FR"/>
        </w:rPr>
        <w:t>attendre</w:t>
      </w:r>
      <w:r>
        <w:rPr>
          <w:rFonts w:ascii="Times New Roman" w:hAnsi="Times New Roman" w:cs="Times New Roman"/>
          <w:color w:val="000000"/>
          <w:sz w:val="24"/>
          <w:szCs w:val="24"/>
          <w:lang w:val="fr-FR"/>
        </w:rPr>
        <w:t xml:space="preserve"> qu’elle se range derrière l’incertitude présente en l’espèce</w:t>
      </w:r>
      <w:r w:rsidR="000D1048">
        <w:rPr>
          <w:rFonts w:ascii="Times New Roman" w:hAnsi="Times New Roman" w:cs="Times New Roman"/>
          <w:color w:val="000000"/>
          <w:sz w:val="24"/>
          <w:szCs w:val="24"/>
          <w:lang w:val="fr-FR"/>
        </w:rPr>
        <w:t xml:space="preserve"> – </w:t>
      </w:r>
      <w:r>
        <w:rPr>
          <w:rFonts w:ascii="Times New Roman" w:hAnsi="Times New Roman" w:cs="Times New Roman"/>
          <w:color w:val="000000"/>
          <w:sz w:val="24"/>
          <w:szCs w:val="24"/>
          <w:lang w:val="fr-FR"/>
        </w:rPr>
        <w:t xml:space="preserve">rien ne prouve que le snus soit vraiment un instrument efficace </w:t>
      </w:r>
      <w:r w:rsidR="00E70F3A">
        <w:rPr>
          <w:rFonts w:ascii="Times New Roman" w:hAnsi="Times New Roman" w:cs="Times New Roman"/>
          <w:color w:val="000000"/>
          <w:sz w:val="24"/>
          <w:szCs w:val="24"/>
          <w:lang w:val="fr-FR"/>
        </w:rPr>
        <w:t xml:space="preserve">pour </w:t>
      </w:r>
      <w:r w:rsidR="002F2401">
        <w:rPr>
          <w:rFonts w:ascii="Times New Roman" w:hAnsi="Times New Roman" w:cs="Times New Roman"/>
          <w:color w:val="000000"/>
          <w:sz w:val="24"/>
          <w:szCs w:val="24"/>
          <w:lang w:val="fr-FR"/>
        </w:rPr>
        <w:t>arrêter</w:t>
      </w:r>
      <w:r w:rsidR="00E70F3A">
        <w:rPr>
          <w:rFonts w:ascii="Times New Roman" w:hAnsi="Times New Roman" w:cs="Times New Roman"/>
          <w:color w:val="000000"/>
          <w:sz w:val="24"/>
          <w:szCs w:val="24"/>
          <w:lang w:val="fr-FR"/>
        </w:rPr>
        <w:t xml:space="preserve"> de fumer</w:t>
      </w:r>
      <w:r w:rsidR="000D1048">
        <w:rPr>
          <w:rFonts w:ascii="Times New Roman" w:hAnsi="Times New Roman" w:cs="Times New Roman"/>
          <w:color w:val="000000"/>
          <w:sz w:val="24"/>
          <w:szCs w:val="24"/>
          <w:lang w:val="fr-FR"/>
        </w:rPr>
        <w:t xml:space="preserve"> – </w:t>
      </w:r>
      <w:r w:rsidR="00330FEE">
        <w:rPr>
          <w:rFonts w:ascii="Times New Roman" w:hAnsi="Times New Roman" w:cs="Times New Roman"/>
          <w:color w:val="000000"/>
          <w:sz w:val="24"/>
          <w:szCs w:val="24"/>
          <w:lang w:val="fr-FR"/>
        </w:rPr>
        <w:t xml:space="preserve">et la compare aux bénéfices attendus de la mesure. </w:t>
      </w:r>
      <w:r w:rsidR="00FE5DA8">
        <w:rPr>
          <w:rFonts w:ascii="Times New Roman" w:hAnsi="Times New Roman" w:cs="Times New Roman"/>
          <w:color w:val="000000"/>
          <w:sz w:val="24"/>
          <w:szCs w:val="24"/>
          <w:lang w:val="fr-FR"/>
        </w:rPr>
        <w:t xml:space="preserve">Ce n’est pas ce qu’elle fait, car elle renvoie au test de proportionnalité effectué </w:t>
      </w:r>
      <w:r w:rsidR="009E0C92">
        <w:rPr>
          <w:rFonts w:ascii="Times New Roman" w:hAnsi="Times New Roman" w:cs="Times New Roman"/>
          <w:color w:val="000000"/>
          <w:sz w:val="24"/>
          <w:szCs w:val="24"/>
          <w:lang w:val="fr-FR"/>
        </w:rPr>
        <w:t>plus tôt dans l’arrêt mais qui concerne cette fois les impacts économiques de la mesure.</w:t>
      </w:r>
    </w:p>
    <w:p w14:paraId="55FAD995" w14:textId="77777777" w:rsidR="00277E79" w:rsidRDefault="00893B1D" w:rsidP="003E5F28">
      <w:pPr>
        <w:spacing w:line="276" w:lineRule="auto"/>
        <w:jc w:val="both"/>
        <w:rPr>
          <w:rFonts w:ascii="Times New Roman" w:hAnsi="Times New Roman" w:cs="Times New Roman"/>
          <w:sz w:val="24"/>
          <w:szCs w:val="24"/>
          <w:shd w:val="clear" w:color="auto" w:fill="FFFFFF"/>
          <w:lang w:val="fr-FR"/>
        </w:rPr>
      </w:pPr>
      <w:r>
        <w:rPr>
          <w:rFonts w:ascii="Times New Roman" w:hAnsi="Times New Roman" w:cs="Times New Roman"/>
          <w:color w:val="000000"/>
          <w:sz w:val="24"/>
          <w:szCs w:val="24"/>
          <w:lang w:val="fr-FR"/>
        </w:rPr>
        <w:t>La question de la prévention</w:t>
      </w:r>
      <w:r w:rsidR="00886AC8">
        <w:rPr>
          <w:rFonts w:ascii="Times New Roman" w:hAnsi="Times New Roman" w:cs="Times New Roman"/>
          <w:color w:val="000000"/>
          <w:sz w:val="24"/>
          <w:szCs w:val="24"/>
          <w:lang w:val="fr-FR"/>
        </w:rPr>
        <w:t xml:space="preserve"> des risques de santé</w:t>
      </w:r>
      <w:r>
        <w:rPr>
          <w:rFonts w:ascii="Times New Roman" w:hAnsi="Times New Roman" w:cs="Times New Roman"/>
          <w:color w:val="000000"/>
          <w:sz w:val="24"/>
          <w:szCs w:val="24"/>
          <w:lang w:val="fr-FR"/>
        </w:rPr>
        <w:t xml:space="preserve"> apparaît dans l’</w:t>
      </w:r>
      <w:r w:rsidR="00886AC8">
        <w:rPr>
          <w:rFonts w:ascii="Times New Roman" w:hAnsi="Times New Roman" w:cs="Times New Roman"/>
          <w:color w:val="000000"/>
          <w:sz w:val="24"/>
          <w:szCs w:val="24"/>
          <w:lang w:val="fr-FR"/>
        </w:rPr>
        <w:t>affaire</w:t>
      </w:r>
      <w:r>
        <w:rPr>
          <w:rFonts w:ascii="Times New Roman" w:hAnsi="Times New Roman" w:cs="Times New Roman"/>
          <w:color w:val="000000"/>
          <w:sz w:val="24"/>
          <w:szCs w:val="24"/>
          <w:lang w:val="fr-FR"/>
        </w:rPr>
        <w:t xml:space="preserve"> </w:t>
      </w:r>
      <w:r w:rsidRPr="00886AC8">
        <w:rPr>
          <w:rFonts w:ascii="Times New Roman" w:hAnsi="Times New Roman" w:cs="Times New Roman"/>
          <w:i/>
          <w:iCs/>
          <w:color w:val="000000"/>
          <w:sz w:val="24"/>
          <w:szCs w:val="24"/>
          <w:lang w:val="fr-FR"/>
        </w:rPr>
        <w:t xml:space="preserve">Deutsches </w:t>
      </w:r>
      <w:proofErr w:type="spellStart"/>
      <w:r w:rsidRPr="00886AC8">
        <w:rPr>
          <w:rFonts w:ascii="Times New Roman" w:hAnsi="Times New Roman" w:cs="Times New Roman"/>
          <w:i/>
          <w:iCs/>
          <w:color w:val="000000"/>
          <w:sz w:val="24"/>
          <w:szCs w:val="24"/>
          <w:lang w:val="fr-FR"/>
        </w:rPr>
        <w:t>Weintor</w:t>
      </w:r>
      <w:proofErr w:type="spellEnd"/>
      <w:r>
        <w:rPr>
          <w:rFonts w:ascii="Times New Roman" w:hAnsi="Times New Roman" w:cs="Times New Roman"/>
          <w:color w:val="000000"/>
          <w:sz w:val="24"/>
          <w:szCs w:val="24"/>
          <w:lang w:val="fr-FR"/>
        </w:rPr>
        <w:t>,</w:t>
      </w:r>
      <w:r w:rsidR="007C64F5">
        <w:rPr>
          <w:rStyle w:val="Appelnotedebasdep"/>
          <w:rFonts w:ascii="Times New Roman" w:hAnsi="Times New Roman" w:cs="Times New Roman"/>
          <w:color w:val="000000"/>
          <w:sz w:val="24"/>
          <w:szCs w:val="24"/>
          <w:lang w:val="fr-FR"/>
        </w:rPr>
        <w:footnoteReference w:id="80"/>
      </w:r>
      <w:r>
        <w:rPr>
          <w:rFonts w:ascii="Times New Roman" w:hAnsi="Times New Roman" w:cs="Times New Roman"/>
          <w:color w:val="000000"/>
          <w:sz w:val="24"/>
          <w:szCs w:val="24"/>
          <w:lang w:val="fr-FR"/>
        </w:rPr>
        <w:t xml:space="preserve"> même si cet aspect n’est pas formellement analysé par la Cour</w:t>
      </w:r>
      <w:r w:rsidR="00886AC8">
        <w:rPr>
          <w:rFonts w:ascii="Times New Roman" w:hAnsi="Times New Roman" w:cs="Times New Roman"/>
          <w:color w:val="000000"/>
          <w:sz w:val="24"/>
          <w:szCs w:val="24"/>
          <w:lang w:val="fr-FR"/>
        </w:rPr>
        <w:t xml:space="preserve"> au titre de l’article 35 de la Charte.</w:t>
      </w:r>
      <w:r w:rsidR="007940E3">
        <w:rPr>
          <w:rFonts w:ascii="Times New Roman" w:hAnsi="Times New Roman" w:cs="Times New Roman"/>
          <w:color w:val="000000"/>
          <w:sz w:val="24"/>
          <w:szCs w:val="24"/>
          <w:lang w:val="fr-FR"/>
        </w:rPr>
        <w:t xml:space="preserve"> </w:t>
      </w:r>
      <w:r w:rsidR="00FD6481">
        <w:rPr>
          <w:rFonts w:ascii="Times New Roman" w:hAnsi="Times New Roman" w:cs="Times New Roman"/>
          <w:color w:val="000000"/>
          <w:sz w:val="24"/>
          <w:szCs w:val="24"/>
          <w:lang w:val="fr-FR"/>
        </w:rPr>
        <w:t>En l’espèce était notamment contestée la validité</w:t>
      </w:r>
      <w:r w:rsidR="00786A76">
        <w:rPr>
          <w:rFonts w:ascii="Times New Roman" w:hAnsi="Times New Roman" w:cs="Times New Roman"/>
          <w:sz w:val="24"/>
          <w:szCs w:val="24"/>
          <w:shd w:val="clear" w:color="auto" w:fill="FFFFFF"/>
          <w:lang w:val="fr-FR"/>
        </w:rPr>
        <w:t xml:space="preserve"> de l’article 4(3) du Règlement 1924/2006 sur les allégations nutritionnelles et de santé, qui interdit, sauf</w:t>
      </w:r>
      <w:r w:rsidR="00101E20">
        <w:rPr>
          <w:rFonts w:ascii="Times New Roman" w:hAnsi="Times New Roman" w:cs="Times New Roman"/>
          <w:sz w:val="24"/>
          <w:szCs w:val="24"/>
          <w:shd w:val="clear" w:color="auto" w:fill="FFFFFF"/>
          <w:lang w:val="fr-FR"/>
        </w:rPr>
        <w:t xml:space="preserve"> exceptions, </w:t>
      </w:r>
      <w:r w:rsidR="00786A76">
        <w:rPr>
          <w:rFonts w:ascii="Times New Roman" w:hAnsi="Times New Roman" w:cs="Times New Roman"/>
          <w:sz w:val="24"/>
          <w:szCs w:val="24"/>
          <w:shd w:val="clear" w:color="auto" w:fill="FFFFFF"/>
          <w:lang w:val="fr-FR"/>
        </w:rPr>
        <w:t xml:space="preserve">l’utilisation de ces allégations sur les boissons alcoolisées. Cette interdiction a pour but de protéger le consommateur afin </w:t>
      </w:r>
      <w:r w:rsidR="00101E20">
        <w:rPr>
          <w:rFonts w:ascii="Times New Roman" w:hAnsi="Times New Roman" w:cs="Times New Roman"/>
          <w:sz w:val="24"/>
          <w:szCs w:val="24"/>
          <w:shd w:val="clear" w:color="auto" w:fill="FFFFFF"/>
          <w:lang w:val="fr-FR"/>
        </w:rPr>
        <w:t>q</w:t>
      </w:r>
      <w:r w:rsidR="00FD6481">
        <w:rPr>
          <w:rFonts w:ascii="Times New Roman" w:hAnsi="Times New Roman" w:cs="Times New Roman"/>
          <w:sz w:val="24"/>
          <w:szCs w:val="24"/>
          <w:shd w:val="clear" w:color="auto" w:fill="FFFFFF"/>
          <w:lang w:val="fr-FR"/>
        </w:rPr>
        <w:t xml:space="preserve">ue celui-ci </w:t>
      </w:r>
      <w:r w:rsidR="00101E20">
        <w:rPr>
          <w:rFonts w:ascii="Times New Roman" w:hAnsi="Times New Roman" w:cs="Times New Roman"/>
          <w:sz w:val="24"/>
          <w:szCs w:val="24"/>
          <w:shd w:val="clear" w:color="auto" w:fill="FFFFFF"/>
          <w:lang w:val="fr-FR"/>
        </w:rPr>
        <w:t xml:space="preserve">ne perçoive pas ces boissons de manière positive en dépit des risques qu’elles font courir pour la santé. </w:t>
      </w:r>
      <w:r w:rsidR="00101E20" w:rsidRPr="00277E79">
        <w:rPr>
          <w:rFonts w:ascii="Times New Roman" w:hAnsi="Times New Roman" w:cs="Times New Roman"/>
          <w:sz w:val="24"/>
          <w:szCs w:val="24"/>
          <w:shd w:val="clear" w:color="auto" w:fill="FFFFFF"/>
          <w:lang w:val="fr-FR"/>
        </w:rPr>
        <w:t xml:space="preserve">Deutsches </w:t>
      </w:r>
      <w:proofErr w:type="spellStart"/>
      <w:r w:rsidR="00101E20" w:rsidRPr="00277E79">
        <w:rPr>
          <w:rFonts w:ascii="Times New Roman" w:hAnsi="Times New Roman" w:cs="Times New Roman"/>
          <w:sz w:val="24"/>
          <w:szCs w:val="24"/>
          <w:shd w:val="clear" w:color="auto" w:fill="FFFFFF"/>
          <w:lang w:val="fr-FR"/>
        </w:rPr>
        <w:t>Weintor</w:t>
      </w:r>
      <w:proofErr w:type="spellEnd"/>
      <w:r w:rsidR="00101E20">
        <w:rPr>
          <w:rFonts w:ascii="Times New Roman" w:hAnsi="Times New Roman" w:cs="Times New Roman"/>
          <w:sz w:val="24"/>
          <w:szCs w:val="24"/>
          <w:shd w:val="clear" w:color="auto" w:fill="FFFFFF"/>
          <w:lang w:val="fr-FR"/>
        </w:rPr>
        <w:t xml:space="preserve">, </w:t>
      </w:r>
      <w:r w:rsidR="00101E20" w:rsidRPr="00101E20">
        <w:rPr>
          <w:rFonts w:ascii="Times New Roman" w:hAnsi="Times New Roman" w:cs="Times New Roman"/>
          <w:sz w:val="24"/>
          <w:szCs w:val="24"/>
          <w:shd w:val="clear" w:color="auto" w:fill="FFFFFF"/>
          <w:lang w:val="fr-FR"/>
        </w:rPr>
        <w:t>une coopérative viticole allemande</w:t>
      </w:r>
      <w:r w:rsidR="00101E20">
        <w:rPr>
          <w:rFonts w:ascii="Times New Roman" w:hAnsi="Times New Roman" w:cs="Times New Roman"/>
          <w:sz w:val="24"/>
          <w:szCs w:val="24"/>
          <w:shd w:val="clear" w:color="auto" w:fill="FFFFFF"/>
          <w:lang w:val="fr-FR"/>
        </w:rPr>
        <w:t>, soutenait que cette interdiction contrevenait à la liberté professionnelle et au droit de travailler, garantis par l’article 15 de la Charte, et à la liberté d’entreprise</w:t>
      </w:r>
      <w:r w:rsidR="00D553BB">
        <w:rPr>
          <w:rFonts w:ascii="Times New Roman" w:hAnsi="Times New Roman" w:cs="Times New Roman"/>
          <w:sz w:val="24"/>
          <w:szCs w:val="24"/>
          <w:shd w:val="clear" w:color="auto" w:fill="FFFFFF"/>
          <w:lang w:val="fr-FR"/>
        </w:rPr>
        <w:t>, contenue à l’article 16.</w:t>
      </w:r>
      <w:r w:rsidR="00101E20">
        <w:rPr>
          <w:rFonts w:ascii="Times New Roman" w:hAnsi="Times New Roman" w:cs="Times New Roman"/>
          <w:sz w:val="24"/>
          <w:szCs w:val="24"/>
          <w:shd w:val="clear" w:color="auto" w:fill="FFFFFF"/>
          <w:lang w:val="fr-FR"/>
        </w:rPr>
        <w:t xml:space="preserve"> </w:t>
      </w:r>
    </w:p>
    <w:p w14:paraId="3ED5E3D6" w14:textId="610D1477" w:rsidR="00875029" w:rsidRPr="00F66908" w:rsidRDefault="00101E20" w:rsidP="003E5F28">
      <w:pPr>
        <w:spacing w:line="276" w:lineRule="auto"/>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 xml:space="preserve">La Cour </w:t>
      </w:r>
      <w:r w:rsidR="00D553BB">
        <w:rPr>
          <w:rFonts w:ascii="Times New Roman" w:hAnsi="Times New Roman" w:cs="Times New Roman"/>
          <w:sz w:val="24"/>
          <w:szCs w:val="24"/>
          <w:shd w:val="clear" w:color="auto" w:fill="FFFFFF"/>
          <w:lang w:val="fr-FR"/>
        </w:rPr>
        <w:t>rejeta</w:t>
      </w:r>
      <w:r>
        <w:rPr>
          <w:rFonts w:ascii="Times New Roman" w:hAnsi="Times New Roman" w:cs="Times New Roman"/>
          <w:sz w:val="24"/>
          <w:szCs w:val="24"/>
          <w:shd w:val="clear" w:color="auto" w:fill="FFFFFF"/>
          <w:lang w:val="fr-FR"/>
        </w:rPr>
        <w:t xml:space="preserve"> </w:t>
      </w:r>
      <w:r w:rsidR="001A0584">
        <w:rPr>
          <w:rFonts w:ascii="Times New Roman" w:hAnsi="Times New Roman" w:cs="Times New Roman"/>
          <w:sz w:val="24"/>
          <w:szCs w:val="24"/>
          <w:shd w:val="clear" w:color="auto" w:fill="FFFFFF"/>
          <w:lang w:val="fr-FR"/>
        </w:rPr>
        <w:t>ces arguments</w:t>
      </w:r>
      <w:r>
        <w:rPr>
          <w:rFonts w:ascii="Times New Roman" w:hAnsi="Times New Roman" w:cs="Times New Roman"/>
          <w:sz w:val="24"/>
          <w:szCs w:val="24"/>
          <w:shd w:val="clear" w:color="auto" w:fill="FFFFFF"/>
          <w:lang w:val="fr-FR"/>
        </w:rPr>
        <w:t>, se fondant notamment sur le fait que cette interdiction était nécessaire pour</w:t>
      </w:r>
      <w:r w:rsidR="00B82125">
        <w:rPr>
          <w:rFonts w:ascii="Times New Roman" w:hAnsi="Times New Roman" w:cs="Times New Roman"/>
          <w:sz w:val="24"/>
          <w:szCs w:val="24"/>
          <w:shd w:val="clear" w:color="auto" w:fill="FFFFFF"/>
          <w:lang w:val="fr-FR"/>
        </w:rPr>
        <w:t xml:space="preserve"> garantir</w:t>
      </w:r>
      <w:r>
        <w:rPr>
          <w:rFonts w:ascii="Times New Roman" w:hAnsi="Times New Roman" w:cs="Times New Roman"/>
          <w:sz w:val="24"/>
          <w:szCs w:val="24"/>
          <w:shd w:val="clear" w:color="auto" w:fill="FFFFFF"/>
          <w:lang w:val="fr-FR"/>
        </w:rPr>
        <w:t xml:space="preserve"> </w:t>
      </w:r>
      <w:r w:rsidRPr="00101E20">
        <w:rPr>
          <w:rFonts w:ascii="Times New Roman" w:hAnsi="Times New Roman" w:cs="Times New Roman"/>
          <w:sz w:val="24"/>
          <w:szCs w:val="24"/>
          <w:shd w:val="clear" w:color="auto" w:fill="FFFFFF"/>
          <w:lang w:val="fr-FR"/>
        </w:rPr>
        <w:t>le respect des exigences découlant de l’article 35 de la Charte.</w:t>
      </w:r>
      <w:r>
        <w:rPr>
          <w:rStyle w:val="Appelnotedebasdep"/>
          <w:rFonts w:ascii="Times New Roman" w:hAnsi="Times New Roman" w:cs="Times New Roman"/>
          <w:sz w:val="24"/>
          <w:szCs w:val="24"/>
          <w:shd w:val="clear" w:color="auto" w:fill="FFFFFF"/>
          <w:lang w:val="fr-FR"/>
        </w:rPr>
        <w:footnoteReference w:id="81"/>
      </w:r>
      <w:r w:rsidR="00373F15">
        <w:rPr>
          <w:rFonts w:ascii="Times New Roman" w:hAnsi="Times New Roman" w:cs="Times New Roman"/>
          <w:sz w:val="24"/>
          <w:szCs w:val="24"/>
          <w:shd w:val="clear" w:color="auto" w:fill="FFFFFF"/>
          <w:lang w:val="fr-FR"/>
        </w:rPr>
        <w:t xml:space="preserve"> Le point intéressant ici est que le message que l’entreprise allemande voulait utiliser sur ses bouteilles de vin </w:t>
      </w:r>
      <w:r w:rsidR="00960509">
        <w:rPr>
          <w:rFonts w:ascii="Times New Roman" w:hAnsi="Times New Roman" w:cs="Times New Roman"/>
          <w:sz w:val="24"/>
          <w:szCs w:val="24"/>
          <w:shd w:val="clear" w:color="auto" w:fill="FFFFFF"/>
          <w:lang w:val="fr-FR"/>
        </w:rPr>
        <w:t>contenait les mots</w:t>
      </w:r>
      <w:r w:rsidR="00944BE7">
        <w:rPr>
          <w:rFonts w:ascii="Times New Roman" w:hAnsi="Times New Roman" w:cs="Times New Roman"/>
          <w:sz w:val="24"/>
          <w:szCs w:val="24"/>
          <w:shd w:val="clear" w:color="auto" w:fill="FFFFFF"/>
          <w:lang w:val="fr-FR"/>
        </w:rPr>
        <w:t xml:space="preserve"> </w:t>
      </w:r>
      <w:r w:rsidR="00373F15">
        <w:rPr>
          <w:rFonts w:ascii="Times New Roman" w:hAnsi="Times New Roman" w:cs="Times New Roman"/>
          <w:sz w:val="24"/>
          <w:szCs w:val="24"/>
          <w:shd w:val="clear" w:color="auto" w:fill="FFFFFF"/>
          <w:lang w:val="fr-FR"/>
        </w:rPr>
        <w:t>« digeste »</w:t>
      </w:r>
      <w:r w:rsidR="00944BE7">
        <w:rPr>
          <w:rFonts w:ascii="Times New Roman" w:hAnsi="Times New Roman" w:cs="Times New Roman"/>
          <w:sz w:val="24"/>
          <w:szCs w:val="24"/>
          <w:shd w:val="clear" w:color="auto" w:fill="FFFFFF"/>
          <w:lang w:val="fr-FR"/>
        </w:rPr>
        <w:t xml:space="preserve"> et</w:t>
      </w:r>
      <w:r w:rsidR="00041A96">
        <w:rPr>
          <w:rFonts w:ascii="Times New Roman" w:hAnsi="Times New Roman" w:cs="Times New Roman"/>
          <w:sz w:val="24"/>
          <w:szCs w:val="24"/>
          <w:shd w:val="clear" w:color="auto" w:fill="FFFFFF"/>
          <w:lang w:val="fr-FR"/>
        </w:rPr>
        <w:t xml:space="preserve"> « acidité légère », que la Cour de </w:t>
      </w:r>
      <w:r w:rsidR="00960509">
        <w:rPr>
          <w:rFonts w:ascii="Times New Roman" w:hAnsi="Times New Roman" w:cs="Times New Roman"/>
          <w:sz w:val="24"/>
          <w:szCs w:val="24"/>
          <w:shd w:val="clear" w:color="auto" w:fill="FFFFFF"/>
          <w:lang w:val="fr-FR"/>
        </w:rPr>
        <w:t>justice</w:t>
      </w:r>
      <w:r w:rsidR="00041A96">
        <w:rPr>
          <w:rFonts w:ascii="Times New Roman" w:hAnsi="Times New Roman" w:cs="Times New Roman"/>
          <w:sz w:val="24"/>
          <w:szCs w:val="24"/>
          <w:shd w:val="clear" w:color="auto" w:fill="FFFFFF"/>
          <w:lang w:val="fr-FR"/>
        </w:rPr>
        <w:t xml:space="preserve"> a interprété</w:t>
      </w:r>
      <w:r w:rsidR="00960509">
        <w:rPr>
          <w:rFonts w:ascii="Times New Roman" w:hAnsi="Times New Roman" w:cs="Times New Roman"/>
          <w:sz w:val="24"/>
          <w:szCs w:val="24"/>
          <w:shd w:val="clear" w:color="auto" w:fill="FFFFFF"/>
          <w:lang w:val="fr-FR"/>
        </w:rPr>
        <w:t>s</w:t>
      </w:r>
      <w:r w:rsidR="00041A96">
        <w:rPr>
          <w:rFonts w:ascii="Times New Roman" w:hAnsi="Times New Roman" w:cs="Times New Roman"/>
          <w:sz w:val="24"/>
          <w:szCs w:val="24"/>
          <w:shd w:val="clear" w:color="auto" w:fill="FFFFFF"/>
          <w:lang w:val="fr-FR"/>
        </w:rPr>
        <w:t xml:space="preserve"> comme </w:t>
      </w:r>
      <w:r w:rsidR="00960509">
        <w:rPr>
          <w:rFonts w:ascii="Times New Roman" w:hAnsi="Times New Roman" w:cs="Times New Roman"/>
          <w:sz w:val="24"/>
          <w:szCs w:val="24"/>
          <w:shd w:val="clear" w:color="auto" w:fill="FFFFFF"/>
          <w:lang w:val="fr-FR"/>
        </w:rPr>
        <w:t xml:space="preserve">des </w:t>
      </w:r>
      <w:r w:rsidR="00041A96">
        <w:rPr>
          <w:rFonts w:ascii="Times New Roman" w:hAnsi="Times New Roman" w:cs="Times New Roman"/>
          <w:sz w:val="24"/>
          <w:szCs w:val="24"/>
          <w:shd w:val="clear" w:color="auto" w:fill="FFFFFF"/>
          <w:lang w:val="fr-FR"/>
        </w:rPr>
        <w:t>allégation</w:t>
      </w:r>
      <w:r w:rsidR="00960509">
        <w:rPr>
          <w:rFonts w:ascii="Times New Roman" w:hAnsi="Times New Roman" w:cs="Times New Roman"/>
          <w:sz w:val="24"/>
          <w:szCs w:val="24"/>
          <w:shd w:val="clear" w:color="auto" w:fill="FFFFFF"/>
          <w:lang w:val="fr-FR"/>
        </w:rPr>
        <w:t>s</w:t>
      </w:r>
      <w:r w:rsidR="00041A96">
        <w:rPr>
          <w:rFonts w:ascii="Times New Roman" w:hAnsi="Times New Roman" w:cs="Times New Roman"/>
          <w:sz w:val="24"/>
          <w:szCs w:val="24"/>
          <w:shd w:val="clear" w:color="auto" w:fill="FFFFFF"/>
          <w:lang w:val="fr-FR"/>
        </w:rPr>
        <w:t xml:space="preserve"> interdite</w:t>
      </w:r>
      <w:r w:rsidR="00960509">
        <w:rPr>
          <w:rFonts w:ascii="Times New Roman" w:hAnsi="Times New Roman" w:cs="Times New Roman"/>
          <w:sz w:val="24"/>
          <w:szCs w:val="24"/>
          <w:shd w:val="clear" w:color="auto" w:fill="FFFFFF"/>
          <w:lang w:val="fr-FR"/>
        </w:rPr>
        <w:t>s</w:t>
      </w:r>
      <w:r w:rsidR="00041A96">
        <w:rPr>
          <w:rFonts w:ascii="Times New Roman" w:hAnsi="Times New Roman" w:cs="Times New Roman"/>
          <w:sz w:val="24"/>
          <w:szCs w:val="24"/>
          <w:shd w:val="clear" w:color="auto" w:fill="FFFFFF"/>
          <w:lang w:val="fr-FR"/>
        </w:rPr>
        <w:t xml:space="preserve"> par l’article 4(3)</w:t>
      </w:r>
      <w:r w:rsidR="00960509">
        <w:rPr>
          <w:rFonts w:ascii="Times New Roman" w:hAnsi="Times New Roman" w:cs="Times New Roman"/>
          <w:sz w:val="24"/>
          <w:szCs w:val="24"/>
          <w:shd w:val="clear" w:color="auto" w:fill="FFFFFF"/>
          <w:lang w:val="fr-FR"/>
        </w:rPr>
        <w:t xml:space="preserve"> du </w:t>
      </w:r>
      <w:r w:rsidR="001A0584">
        <w:rPr>
          <w:rFonts w:ascii="Times New Roman" w:hAnsi="Times New Roman" w:cs="Times New Roman"/>
          <w:sz w:val="24"/>
          <w:szCs w:val="24"/>
          <w:shd w:val="clear" w:color="auto" w:fill="FFFFFF"/>
          <w:lang w:val="fr-FR"/>
        </w:rPr>
        <w:t>Règlement</w:t>
      </w:r>
      <w:r w:rsidR="00041A96">
        <w:rPr>
          <w:rFonts w:ascii="Times New Roman" w:hAnsi="Times New Roman" w:cs="Times New Roman"/>
          <w:sz w:val="24"/>
          <w:szCs w:val="24"/>
          <w:shd w:val="clear" w:color="auto" w:fill="FFFFFF"/>
          <w:lang w:val="fr-FR"/>
        </w:rPr>
        <w:t>.</w:t>
      </w:r>
      <w:r w:rsidR="00041A96">
        <w:rPr>
          <w:rStyle w:val="Appelnotedebasdep"/>
          <w:rFonts w:ascii="Times New Roman" w:hAnsi="Times New Roman" w:cs="Times New Roman"/>
          <w:sz w:val="24"/>
          <w:szCs w:val="24"/>
          <w:shd w:val="clear" w:color="auto" w:fill="FFFFFF"/>
          <w:lang w:val="fr-FR"/>
        </w:rPr>
        <w:footnoteReference w:id="82"/>
      </w:r>
      <w:r w:rsidR="00041A96">
        <w:rPr>
          <w:rFonts w:ascii="Times New Roman" w:hAnsi="Times New Roman" w:cs="Times New Roman"/>
          <w:sz w:val="24"/>
          <w:szCs w:val="24"/>
          <w:shd w:val="clear" w:color="auto" w:fill="FFFFFF"/>
          <w:lang w:val="fr-FR"/>
        </w:rPr>
        <w:t xml:space="preserve"> </w:t>
      </w:r>
      <w:r w:rsidR="001A0584">
        <w:rPr>
          <w:rFonts w:ascii="Times New Roman" w:hAnsi="Times New Roman" w:cs="Times New Roman"/>
          <w:sz w:val="24"/>
          <w:szCs w:val="24"/>
          <w:shd w:val="clear" w:color="auto" w:fill="FFFFFF"/>
          <w:lang w:val="fr-FR"/>
        </w:rPr>
        <w:t>On aurait pu considérer que le consommateur moyen</w:t>
      </w:r>
      <w:r w:rsidR="009649F3">
        <w:rPr>
          <w:rFonts w:ascii="Times New Roman" w:hAnsi="Times New Roman" w:cs="Times New Roman"/>
          <w:sz w:val="24"/>
          <w:szCs w:val="24"/>
          <w:shd w:val="clear" w:color="auto" w:fill="FFFFFF"/>
          <w:lang w:val="fr-FR"/>
        </w:rPr>
        <w:t>, ou certains consommateurs,</w:t>
      </w:r>
      <w:r w:rsidR="002C0425">
        <w:rPr>
          <w:rFonts w:ascii="Times New Roman" w:hAnsi="Times New Roman" w:cs="Times New Roman"/>
          <w:sz w:val="24"/>
          <w:szCs w:val="24"/>
          <w:shd w:val="clear" w:color="auto" w:fill="FFFFFF"/>
          <w:lang w:val="fr-FR"/>
        </w:rPr>
        <w:t xml:space="preserve"> ont</w:t>
      </w:r>
      <w:r w:rsidR="00BB5D27">
        <w:rPr>
          <w:rFonts w:ascii="Times New Roman" w:hAnsi="Times New Roman" w:cs="Times New Roman"/>
          <w:sz w:val="24"/>
          <w:szCs w:val="24"/>
          <w:shd w:val="clear" w:color="auto" w:fill="FFFFFF"/>
          <w:lang w:val="fr-FR"/>
        </w:rPr>
        <w:t xml:space="preserve"> intérêt</w:t>
      </w:r>
      <w:r w:rsidR="009649F3">
        <w:rPr>
          <w:rFonts w:ascii="Times New Roman" w:hAnsi="Times New Roman" w:cs="Times New Roman"/>
          <w:sz w:val="24"/>
          <w:szCs w:val="24"/>
          <w:shd w:val="clear" w:color="auto" w:fill="FFFFFF"/>
          <w:lang w:val="fr-FR"/>
        </w:rPr>
        <w:t xml:space="preserve"> à bénéficier de ce </w:t>
      </w:r>
      <w:r w:rsidR="00BB5D27">
        <w:rPr>
          <w:rFonts w:ascii="Times New Roman" w:hAnsi="Times New Roman" w:cs="Times New Roman"/>
          <w:sz w:val="24"/>
          <w:szCs w:val="24"/>
          <w:shd w:val="clear" w:color="auto" w:fill="FFFFFF"/>
          <w:lang w:val="fr-FR"/>
        </w:rPr>
        <w:t xml:space="preserve">type </w:t>
      </w:r>
      <w:r w:rsidR="009649F3">
        <w:rPr>
          <w:rFonts w:ascii="Times New Roman" w:hAnsi="Times New Roman" w:cs="Times New Roman"/>
          <w:sz w:val="24"/>
          <w:szCs w:val="24"/>
          <w:shd w:val="clear" w:color="auto" w:fill="FFFFFF"/>
          <w:lang w:val="fr-FR"/>
        </w:rPr>
        <w:t xml:space="preserve">message </w:t>
      </w:r>
      <w:r w:rsidR="00BB5D27">
        <w:rPr>
          <w:rFonts w:ascii="Times New Roman" w:hAnsi="Times New Roman" w:cs="Times New Roman"/>
          <w:sz w:val="24"/>
          <w:szCs w:val="24"/>
          <w:shd w:val="clear" w:color="auto" w:fill="FFFFFF"/>
          <w:lang w:val="fr-FR"/>
        </w:rPr>
        <w:t>qui les aides à comparer l’acidité respective des vins et leurs effets sur la digestion</w:t>
      </w:r>
      <w:r w:rsidR="000F0CD4">
        <w:rPr>
          <w:rFonts w:ascii="Times New Roman" w:hAnsi="Times New Roman" w:cs="Times New Roman"/>
          <w:sz w:val="24"/>
          <w:szCs w:val="24"/>
          <w:shd w:val="clear" w:color="auto" w:fill="FFFFFF"/>
          <w:lang w:val="fr-FR"/>
        </w:rPr>
        <w:t>, et que l</w:t>
      </w:r>
      <w:r w:rsidR="00BB5D27">
        <w:rPr>
          <w:rFonts w:ascii="Times New Roman" w:hAnsi="Times New Roman" w:cs="Times New Roman"/>
          <w:sz w:val="24"/>
          <w:szCs w:val="24"/>
          <w:shd w:val="clear" w:color="auto" w:fill="FFFFFF"/>
          <w:lang w:val="fr-FR"/>
        </w:rPr>
        <w:t xml:space="preserve">es </w:t>
      </w:r>
      <w:r w:rsidR="000F0CD4">
        <w:rPr>
          <w:rFonts w:ascii="Times New Roman" w:hAnsi="Times New Roman" w:cs="Times New Roman"/>
          <w:sz w:val="24"/>
          <w:szCs w:val="24"/>
          <w:shd w:val="clear" w:color="auto" w:fill="FFFFFF"/>
          <w:lang w:val="fr-FR"/>
        </w:rPr>
        <w:t xml:space="preserve">en priver </w:t>
      </w:r>
      <w:r w:rsidR="00877FFB">
        <w:rPr>
          <w:rFonts w:ascii="Times New Roman" w:hAnsi="Times New Roman" w:cs="Times New Roman"/>
          <w:sz w:val="24"/>
          <w:szCs w:val="24"/>
          <w:shd w:val="clear" w:color="auto" w:fill="FFFFFF"/>
          <w:lang w:val="fr-FR"/>
        </w:rPr>
        <w:t>remet en cause la prévention des risques de santé,</w:t>
      </w:r>
      <w:r w:rsidR="000F0CD4">
        <w:rPr>
          <w:rFonts w:ascii="Times New Roman" w:hAnsi="Times New Roman" w:cs="Times New Roman"/>
          <w:sz w:val="24"/>
          <w:szCs w:val="24"/>
          <w:shd w:val="clear" w:color="auto" w:fill="FFFFFF"/>
          <w:lang w:val="fr-FR"/>
        </w:rPr>
        <w:t xml:space="preserve"> contrevenant</w:t>
      </w:r>
      <w:r w:rsidR="00877FFB">
        <w:rPr>
          <w:rFonts w:ascii="Times New Roman" w:hAnsi="Times New Roman" w:cs="Times New Roman"/>
          <w:sz w:val="24"/>
          <w:szCs w:val="24"/>
          <w:shd w:val="clear" w:color="auto" w:fill="FFFFFF"/>
          <w:lang w:val="fr-FR"/>
        </w:rPr>
        <w:t xml:space="preserve"> ainsi</w:t>
      </w:r>
      <w:r w:rsidR="000F0CD4">
        <w:rPr>
          <w:rFonts w:ascii="Times New Roman" w:hAnsi="Times New Roman" w:cs="Times New Roman"/>
          <w:sz w:val="24"/>
          <w:szCs w:val="24"/>
          <w:shd w:val="clear" w:color="auto" w:fill="FFFFFF"/>
          <w:lang w:val="fr-FR"/>
        </w:rPr>
        <w:t xml:space="preserve"> </w:t>
      </w:r>
      <w:r w:rsidR="00BB5D27">
        <w:rPr>
          <w:rFonts w:ascii="Times New Roman" w:hAnsi="Times New Roman" w:cs="Times New Roman"/>
          <w:sz w:val="24"/>
          <w:szCs w:val="24"/>
          <w:shd w:val="clear" w:color="auto" w:fill="FFFFFF"/>
          <w:lang w:val="fr-FR"/>
        </w:rPr>
        <w:t xml:space="preserve">à l’article 35 de la Charte. Là encore, il est loin d’être certain que cela aurait changé le </w:t>
      </w:r>
      <w:r w:rsidR="00BB5D27">
        <w:rPr>
          <w:rFonts w:ascii="Times New Roman" w:hAnsi="Times New Roman" w:cs="Times New Roman"/>
          <w:sz w:val="24"/>
          <w:szCs w:val="24"/>
          <w:shd w:val="clear" w:color="auto" w:fill="FFFFFF"/>
          <w:lang w:val="fr-FR"/>
        </w:rPr>
        <w:lastRenderedPageBreak/>
        <w:t xml:space="preserve">résultat de l’affaire, mais il aurait été intéressant de voir comment la Cour met en balance les intérêts pluriels des consommateurs : celui de ne pas être </w:t>
      </w:r>
      <w:r w:rsidR="00842EA8">
        <w:rPr>
          <w:rFonts w:ascii="Times New Roman" w:hAnsi="Times New Roman" w:cs="Times New Roman"/>
          <w:sz w:val="24"/>
          <w:szCs w:val="24"/>
          <w:shd w:val="clear" w:color="auto" w:fill="FFFFFF"/>
          <w:lang w:val="fr-FR"/>
        </w:rPr>
        <w:t xml:space="preserve">induit en erreur par des messages promotionnels sur les boissons alcoolisées, et celui de pouvoir bénéficier d’une information qui les aide à faire </w:t>
      </w:r>
      <w:r w:rsidR="00F66908">
        <w:rPr>
          <w:rFonts w:ascii="Times New Roman" w:hAnsi="Times New Roman" w:cs="Times New Roman"/>
          <w:sz w:val="24"/>
          <w:szCs w:val="24"/>
          <w:shd w:val="clear" w:color="auto" w:fill="FFFFFF"/>
          <w:lang w:val="fr-FR"/>
        </w:rPr>
        <w:t>des choix comparativement meilleurs pour leur santé.</w:t>
      </w:r>
    </w:p>
    <w:sectPr w:rsidR="00875029" w:rsidRPr="00F6690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5A5DB" w14:textId="77777777" w:rsidR="00AA14D8" w:rsidRDefault="00AA14D8" w:rsidP="007A380C">
      <w:pPr>
        <w:spacing w:after="0" w:line="240" w:lineRule="auto"/>
      </w:pPr>
      <w:r>
        <w:separator/>
      </w:r>
    </w:p>
  </w:endnote>
  <w:endnote w:type="continuationSeparator" w:id="0">
    <w:p w14:paraId="00BED567" w14:textId="77777777" w:rsidR="00AA14D8" w:rsidRDefault="00AA14D8" w:rsidP="007A380C">
      <w:pPr>
        <w:spacing w:after="0" w:line="240" w:lineRule="auto"/>
      </w:pPr>
      <w:r>
        <w:continuationSeparator/>
      </w:r>
    </w:p>
  </w:endnote>
  <w:endnote w:type="continuationNotice" w:id="1">
    <w:p w14:paraId="065010F2" w14:textId="77777777" w:rsidR="00AA14D8" w:rsidRDefault="00AA14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arnock Pro">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1774445"/>
      <w:docPartObj>
        <w:docPartGallery w:val="Page Numbers (Bottom of Page)"/>
        <w:docPartUnique/>
      </w:docPartObj>
    </w:sdtPr>
    <w:sdtEndPr>
      <w:rPr>
        <w:rFonts w:ascii="Times New Roman" w:hAnsi="Times New Roman" w:cs="Times New Roman"/>
      </w:rPr>
    </w:sdtEndPr>
    <w:sdtContent>
      <w:p w14:paraId="76DFCCD6" w14:textId="6FBF7F58" w:rsidR="003B290C" w:rsidRPr="00934DBB" w:rsidRDefault="003B290C">
        <w:pPr>
          <w:pStyle w:val="Pieddepage"/>
          <w:jc w:val="center"/>
          <w:rPr>
            <w:rFonts w:ascii="Times New Roman" w:hAnsi="Times New Roman" w:cs="Times New Roman"/>
          </w:rPr>
        </w:pPr>
        <w:r w:rsidRPr="00934DBB">
          <w:rPr>
            <w:rFonts w:ascii="Times New Roman" w:hAnsi="Times New Roman" w:cs="Times New Roman"/>
          </w:rPr>
          <w:fldChar w:fldCharType="begin"/>
        </w:r>
        <w:r w:rsidRPr="00934DBB">
          <w:rPr>
            <w:rFonts w:ascii="Times New Roman" w:hAnsi="Times New Roman" w:cs="Times New Roman"/>
          </w:rPr>
          <w:instrText>PAGE   \* MERGEFORMAT</w:instrText>
        </w:r>
        <w:r w:rsidRPr="00934DBB">
          <w:rPr>
            <w:rFonts w:ascii="Times New Roman" w:hAnsi="Times New Roman" w:cs="Times New Roman"/>
          </w:rPr>
          <w:fldChar w:fldCharType="separate"/>
        </w:r>
        <w:r w:rsidRPr="00934DBB">
          <w:rPr>
            <w:rFonts w:ascii="Times New Roman" w:hAnsi="Times New Roman" w:cs="Times New Roman"/>
            <w:lang w:val="fr-FR"/>
          </w:rPr>
          <w:t>2</w:t>
        </w:r>
        <w:r w:rsidRPr="00934DBB">
          <w:rPr>
            <w:rFonts w:ascii="Times New Roman" w:hAnsi="Times New Roman" w:cs="Times New Roman"/>
          </w:rPr>
          <w:fldChar w:fldCharType="end"/>
        </w:r>
      </w:p>
    </w:sdtContent>
  </w:sdt>
  <w:p w14:paraId="40BB7EC7" w14:textId="77777777" w:rsidR="003B290C" w:rsidRDefault="003B290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E7337" w14:textId="77777777" w:rsidR="00AA14D8" w:rsidRDefault="00AA14D8" w:rsidP="007A380C">
      <w:pPr>
        <w:spacing w:after="0" w:line="240" w:lineRule="auto"/>
      </w:pPr>
      <w:r>
        <w:separator/>
      </w:r>
    </w:p>
  </w:footnote>
  <w:footnote w:type="continuationSeparator" w:id="0">
    <w:p w14:paraId="2FF56825" w14:textId="77777777" w:rsidR="00AA14D8" w:rsidRDefault="00AA14D8" w:rsidP="007A380C">
      <w:pPr>
        <w:spacing w:after="0" w:line="240" w:lineRule="auto"/>
      </w:pPr>
      <w:r>
        <w:continuationSeparator/>
      </w:r>
    </w:p>
  </w:footnote>
  <w:footnote w:type="continuationNotice" w:id="1">
    <w:p w14:paraId="19ADEFA8" w14:textId="77777777" w:rsidR="00AA14D8" w:rsidRDefault="00AA14D8">
      <w:pPr>
        <w:spacing w:after="0" w:line="240" w:lineRule="auto"/>
      </w:pPr>
    </w:p>
  </w:footnote>
  <w:footnote w:id="2">
    <w:p w14:paraId="5E3C40B4" w14:textId="67403AA3" w:rsidR="003B290C" w:rsidRPr="003B6B68" w:rsidRDefault="003B290C" w:rsidP="006F78ED">
      <w:pPr>
        <w:pStyle w:val="Notedebasdepage"/>
        <w:jc w:val="both"/>
        <w:rPr>
          <w:rFonts w:ascii="Times New Roman" w:hAnsi="Times New Roman" w:cs="Times New Roman"/>
          <w:lang w:val="fr-FR"/>
        </w:rPr>
      </w:pPr>
      <w:r w:rsidRPr="003B6B68">
        <w:rPr>
          <w:rFonts w:ascii="Times New Roman" w:hAnsi="Times New Roman" w:cs="Times New Roman"/>
          <w:vertAlign w:val="superscript"/>
          <w:lang w:val="fr-FR"/>
        </w:rPr>
        <w:footnoteRef/>
      </w:r>
      <w:r w:rsidRPr="003B6B68">
        <w:rPr>
          <w:rFonts w:ascii="Times New Roman" w:hAnsi="Times New Roman" w:cs="Times New Roman"/>
          <w:vertAlign w:val="superscript"/>
          <w:lang w:val="fr-FR"/>
        </w:rPr>
        <w:t xml:space="preserve"> </w:t>
      </w:r>
      <w:r w:rsidRPr="003B6B68">
        <w:rPr>
          <w:rFonts w:ascii="Times New Roman" w:hAnsi="Times New Roman" w:cs="Times New Roman"/>
          <w:lang w:val="fr-FR"/>
        </w:rPr>
        <w:t xml:space="preserve">Doctorant, Centre Charles De </w:t>
      </w:r>
      <w:proofErr w:type="spellStart"/>
      <w:r w:rsidRPr="003B6B68">
        <w:rPr>
          <w:rFonts w:ascii="Times New Roman" w:hAnsi="Times New Roman" w:cs="Times New Roman"/>
          <w:lang w:val="fr-FR"/>
        </w:rPr>
        <w:t>Visscher</w:t>
      </w:r>
      <w:proofErr w:type="spellEnd"/>
      <w:r w:rsidRPr="003B6B68">
        <w:rPr>
          <w:rFonts w:ascii="Times New Roman" w:hAnsi="Times New Roman" w:cs="Times New Roman"/>
          <w:lang w:val="fr-FR"/>
        </w:rPr>
        <w:t xml:space="preserve"> pour le droit international et européen, Université Catholique de Louvain.</w:t>
      </w:r>
    </w:p>
  </w:footnote>
  <w:footnote w:id="3">
    <w:p w14:paraId="698C37D7" w14:textId="5992400A" w:rsidR="003B290C" w:rsidRPr="003B6B68" w:rsidRDefault="003B290C" w:rsidP="006F78ED">
      <w:pPr>
        <w:pStyle w:val="Notedebasdepage"/>
        <w:jc w:val="both"/>
        <w:rPr>
          <w:rFonts w:ascii="Times New Roman" w:hAnsi="Times New Roman" w:cs="Times New Roman"/>
          <w:lang w:val="fr-FR"/>
        </w:rPr>
      </w:pPr>
      <w:r w:rsidRPr="003B6B68">
        <w:rPr>
          <w:rStyle w:val="Appelnotedebasdep"/>
          <w:rFonts w:ascii="Times New Roman" w:hAnsi="Times New Roman" w:cs="Times New Roman"/>
        </w:rPr>
        <w:footnoteRef/>
      </w:r>
      <w:r w:rsidRPr="003B6B68">
        <w:rPr>
          <w:rFonts w:ascii="Times New Roman" w:hAnsi="Times New Roman" w:cs="Times New Roman"/>
          <w:lang w:val="fr-FR"/>
        </w:rPr>
        <w:t xml:space="preserve"> Voir à ce titre E. Brosset (</w:t>
      </w:r>
      <w:proofErr w:type="spellStart"/>
      <w:r w:rsidRPr="003B6B68">
        <w:rPr>
          <w:rFonts w:ascii="Times New Roman" w:hAnsi="Times New Roman" w:cs="Times New Roman"/>
          <w:lang w:val="fr-FR"/>
        </w:rPr>
        <w:t>ed</w:t>
      </w:r>
      <w:proofErr w:type="spellEnd"/>
      <w:r w:rsidRPr="003B6B68">
        <w:rPr>
          <w:rFonts w:ascii="Times New Roman" w:hAnsi="Times New Roman" w:cs="Times New Roman"/>
          <w:lang w:val="fr-FR"/>
        </w:rPr>
        <w:t xml:space="preserve">.), </w:t>
      </w:r>
      <w:r w:rsidRPr="003B6B68">
        <w:rPr>
          <w:rFonts w:ascii="Times New Roman" w:hAnsi="Times New Roman" w:cs="Times New Roman"/>
          <w:i/>
          <w:iCs/>
          <w:lang w:val="fr-FR"/>
        </w:rPr>
        <w:t>Droit européen et protection de la santé. Bilan et perspectives</w:t>
      </w:r>
      <w:r w:rsidRPr="003B6B68">
        <w:rPr>
          <w:rFonts w:ascii="Times New Roman" w:hAnsi="Times New Roman" w:cs="Times New Roman"/>
          <w:lang w:val="fr-FR"/>
        </w:rPr>
        <w:t>, Bruxelles, Larcier, 2015.</w:t>
      </w:r>
    </w:p>
  </w:footnote>
  <w:footnote w:id="4">
    <w:p w14:paraId="0BD83344" w14:textId="77777777" w:rsidR="003B290C" w:rsidRPr="003B6B68" w:rsidRDefault="003B290C" w:rsidP="006F78ED">
      <w:pPr>
        <w:pStyle w:val="Notedebasdepage"/>
        <w:jc w:val="both"/>
        <w:rPr>
          <w:rFonts w:ascii="Times New Roman" w:hAnsi="Times New Roman" w:cs="Times New Roman"/>
          <w:lang w:val="fr-FR"/>
        </w:rPr>
      </w:pPr>
      <w:r w:rsidRPr="003B6B68">
        <w:rPr>
          <w:rStyle w:val="Appelnotedebasdep"/>
          <w:rFonts w:ascii="Times New Roman" w:hAnsi="Times New Roman" w:cs="Times New Roman"/>
        </w:rPr>
        <w:footnoteRef/>
      </w:r>
      <w:r w:rsidRPr="003B6B68">
        <w:rPr>
          <w:rFonts w:ascii="Times New Roman" w:hAnsi="Times New Roman" w:cs="Times New Roman"/>
          <w:lang w:val="fr-FR"/>
        </w:rPr>
        <w:t>Article 3(1) Règlement (UE) n°282/2014 du Parlement européen et du Conseil du 11 mars 2014 portant établissement d'un troisième programme d'action de l'Union dans le domaine de la santé (2014-2020) et abrogeant la décision n ° 1350/2007/CE (OJ L 86, 21.3.2014, p. 1–13).</w:t>
      </w:r>
    </w:p>
  </w:footnote>
  <w:footnote w:id="5">
    <w:p w14:paraId="014EE56A" w14:textId="460C11A7" w:rsidR="003B290C" w:rsidRPr="003B6B68" w:rsidRDefault="003B290C" w:rsidP="006F78ED">
      <w:pPr>
        <w:pStyle w:val="Notedebasdepage"/>
        <w:jc w:val="both"/>
        <w:rPr>
          <w:rFonts w:ascii="Times New Roman" w:hAnsi="Times New Roman" w:cs="Times New Roman"/>
        </w:rPr>
      </w:pPr>
      <w:r w:rsidRPr="003B6B68">
        <w:rPr>
          <w:rStyle w:val="Appelnotedebasdep"/>
          <w:rFonts w:ascii="Times New Roman" w:hAnsi="Times New Roman" w:cs="Times New Roman"/>
        </w:rPr>
        <w:footnoteRef/>
      </w:r>
      <w:r w:rsidRPr="003B6B68">
        <w:rPr>
          <w:rFonts w:ascii="Times New Roman" w:hAnsi="Times New Roman" w:cs="Times New Roman"/>
        </w:rPr>
        <w:t xml:space="preserve">  A. Alemanno and A. Garde, ‘The emergence of an EU lifestyle policy: the case of alcohol, tobacco and unhealthy diets’ (2013) 50 Common Market Law Review 6; A. Alemanno and A. Garde (eds), Regulating Lifestyle Risks: The EU, Alcohol, Tobacco and Unhealthy Diets (Cambridge University Press 2015).</w:t>
      </w:r>
    </w:p>
  </w:footnote>
  <w:footnote w:id="6">
    <w:p w14:paraId="060E00CF" w14:textId="13581704" w:rsidR="003B290C" w:rsidRPr="002A2C08" w:rsidRDefault="003B290C" w:rsidP="006F78ED">
      <w:pPr>
        <w:pStyle w:val="Notedebasdepage"/>
        <w:jc w:val="both"/>
        <w:rPr>
          <w:rFonts w:ascii="Times New Roman" w:hAnsi="Times New Roman" w:cs="Times New Roman"/>
          <w:lang w:val="fr-FR"/>
        </w:rPr>
      </w:pPr>
      <w:r w:rsidRPr="003B6B68">
        <w:rPr>
          <w:rStyle w:val="Appelnotedebasdep"/>
          <w:rFonts w:ascii="Times New Roman" w:hAnsi="Times New Roman" w:cs="Times New Roman"/>
        </w:rPr>
        <w:footnoteRef/>
      </w:r>
      <w:r w:rsidRPr="003B6B68">
        <w:rPr>
          <w:rFonts w:ascii="Times New Roman" w:hAnsi="Times New Roman" w:cs="Times New Roman"/>
          <w:lang w:val="fr-FR"/>
        </w:rPr>
        <w:t xml:space="preserve"> Directive 2014/40/UE du Parlement européen et du Conseil du 3 avril 2014 relative au rapprochement des dispositions législatives, réglementaires et administratives des États membres en matière de fabrication, de présentation et de vente des produits du tabac et des produits connexes, et abrogeant la directive 2001/37/CE (OJ L 127, 29.4.2014, p. 1–38) ; Directive 2003/33/CE du Parlement européen et du Conseil du 26 mai 2003 concernant le rapprochement des dispositions législatives, réglementaires et administratives des États membres en matière de publicit</w:t>
      </w:r>
      <w:r w:rsidRPr="003B6B68">
        <w:rPr>
          <w:rFonts w:ascii="Times New Roman" w:eastAsia="Malgun Gothic" w:hAnsi="Times New Roman" w:cs="Times New Roman"/>
          <w:lang w:val="fr-FR"/>
        </w:rPr>
        <w:t>é</w:t>
      </w:r>
      <w:r w:rsidRPr="003B6B68">
        <w:rPr>
          <w:rFonts w:ascii="Times New Roman" w:hAnsi="Times New Roman" w:cs="Times New Roman"/>
          <w:lang w:val="fr-FR"/>
        </w:rPr>
        <w:t xml:space="preserve"> et de parrainage en faveur des produits du tabac (OJ L 152, 20.6.2003, p. 16–19). </w:t>
      </w:r>
    </w:p>
  </w:footnote>
  <w:footnote w:id="7">
    <w:p w14:paraId="21443AE4" w14:textId="3B764C00" w:rsidR="003B290C" w:rsidRPr="008472B6" w:rsidRDefault="003B290C" w:rsidP="008472B6">
      <w:pPr>
        <w:pStyle w:val="Notedebasdepage"/>
        <w:jc w:val="both"/>
        <w:rPr>
          <w:rFonts w:ascii="Times New Roman" w:hAnsi="Times New Roman" w:cs="Times New Roman"/>
          <w:lang w:val="fr-FR"/>
        </w:rPr>
      </w:pPr>
      <w:r w:rsidRPr="008472B6">
        <w:rPr>
          <w:rStyle w:val="Appelnotedebasdep"/>
          <w:rFonts w:ascii="Times New Roman" w:hAnsi="Times New Roman" w:cs="Times New Roman"/>
        </w:rPr>
        <w:footnoteRef/>
      </w:r>
      <w:r w:rsidRPr="008472B6">
        <w:rPr>
          <w:rFonts w:ascii="Times New Roman" w:hAnsi="Times New Roman" w:cs="Times New Roman"/>
          <w:lang w:val="fr-FR"/>
        </w:rPr>
        <w:t xml:space="preserve"> Règlement (UE) n° 1169/2011 du Parlement européen et du Conseil du 25 octobre 2011 concernant l’information des consommateurs sur les denrées alimentaires (OJ L 304, 22.11.2011, p. 18–63) ; Règlement (CE) n° 1924/2006 du Parlement européen et du Conseil du 20 décembre 2006 concernant les allégations nutritionnelles et de santé portant sur les denrées alimentaires (OJ L 404, 30.12.2006, p. 9–25). </w:t>
      </w:r>
    </w:p>
  </w:footnote>
  <w:footnote w:id="8">
    <w:p w14:paraId="37F16520" w14:textId="1E7F0D43" w:rsidR="003B290C" w:rsidRPr="008472B6" w:rsidRDefault="003B290C" w:rsidP="008472B6">
      <w:pPr>
        <w:pStyle w:val="Notedebasdepage"/>
        <w:jc w:val="both"/>
        <w:rPr>
          <w:rFonts w:ascii="Times New Roman" w:hAnsi="Times New Roman" w:cs="Times New Roman"/>
          <w:lang w:val="fr-FR"/>
        </w:rPr>
      </w:pPr>
      <w:r w:rsidRPr="008472B6">
        <w:rPr>
          <w:rStyle w:val="Appelnotedebasdep"/>
          <w:rFonts w:ascii="Times New Roman" w:hAnsi="Times New Roman" w:cs="Times New Roman"/>
        </w:rPr>
        <w:footnoteRef/>
      </w:r>
      <w:r w:rsidRPr="008472B6">
        <w:rPr>
          <w:rFonts w:ascii="Times New Roman" w:hAnsi="Times New Roman" w:cs="Times New Roman"/>
          <w:lang w:val="fr-FR"/>
        </w:rPr>
        <w:t xml:space="preserve"> Communication de la Commission au Conseil, au Parlement européen, Comité économique et social européen et au Comité des régions, </w:t>
      </w:r>
      <w:r w:rsidRPr="008472B6">
        <w:rPr>
          <w:rFonts w:ascii="Times New Roman" w:hAnsi="Times New Roman" w:cs="Times New Roman"/>
          <w:i/>
          <w:iCs/>
          <w:lang w:val="fr-FR"/>
        </w:rPr>
        <w:t>Une stratégie de l'Union européenne pour aider les États membres à réduire les dommages liés à l'alcool</w:t>
      </w:r>
      <w:r w:rsidRPr="008472B6">
        <w:rPr>
          <w:rFonts w:ascii="Times New Roman" w:hAnsi="Times New Roman" w:cs="Times New Roman"/>
          <w:lang w:val="fr-FR"/>
        </w:rPr>
        <w:t>, COM/2006/0625 final.</w:t>
      </w:r>
    </w:p>
  </w:footnote>
  <w:footnote w:id="9">
    <w:p w14:paraId="481E1311" w14:textId="77777777" w:rsidR="003B290C" w:rsidRPr="008472B6" w:rsidRDefault="003B290C" w:rsidP="008472B6">
      <w:pPr>
        <w:pStyle w:val="Notedebasdepage"/>
        <w:jc w:val="both"/>
        <w:rPr>
          <w:rFonts w:ascii="Times New Roman" w:hAnsi="Times New Roman" w:cs="Times New Roman"/>
          <w:lang w:val="fr-FR"/>
        </w:rPr>
      </w:pPr>
      <w:r w:rsidRPr="008472B6">
        <w:rPr>
          <w:rStyle w:val="Appelnotedebasdep"/>
          <w:rFonts w:ascii="Times New Roman" w:hAnsi="Times New Roman" w:cs="Times New Roman"/>
        </w:rPr>
        <w:footnoteRef/>
      </w:r>
      <w:r w:rsidRPr="008472B6">
        <w:rPr>
          <w:rFonts w:ascii="Times New Roman" w:hAnsi="Times New Roman" w:cs="Times New Roman"/>
          <w:lang w:val="fr-FR"/>
        </w:rPr>
        <w:t xml:space="preserve"> Résolution du Conseil et des représentants des gouvernements des États membres, réunis au sein du Conseil, du 7 juillet 1986, concernant un programme d'action des Communautés européennes contre le cancer</w:t>
      </w:r>
    </w:p>
    <w:p w14:paraId="575429A9" w14:textId="44179A51" w:rsidR="003B290C" w:rsidRPr="008472B6" w:rsidRDefault="003B290C" w:rsidP="008472B6">
      <w:pPr>
        <w:pStyle w:val="Notedebasdepage"/>
        <w:jc w:val="both"/>
        <w:rPr>
          <w:rFonts w:ascii="Times New Roman" w:hAnsi="Times New Roman" w:cs="Times New Roman"/>
          <w:lang w:val="fr-FR"/>
        </w:rPr>
      </w:pPr>
      <w:r w:rsidRPr="008472B6">
        <w:rPr>
          <w:rFonts w:ascii="Times New Roman" w:hAnsi="Times New Roman" w:cs="Times New Roman"/>
          <w:lang w:val="fr-FR"/>
        </w:rPr>
        <w:t xml:space="preserve">OJ C 184, 23.7.1986, p. 19–20. </w:t>
      </w:r>
    </w:p>
  </w:footnote>
  <w:footnote w:id="10">
    <w:p w14:paraId="52CF1ED2" w14:textId="77777777" w:rsidR="003B290C" w:rsidRPr="008472B6" w:rsidRDefault="003B290C" w:rsidP="008472B6">
      <w:pPr>
        <w:pStyle w:val="Notedebasdepage"/>
        <w:jc w:val="both"/>
        <w:rPr>
          <w:rFonts w:ascii="Times New Roman" w:hAnsi="Times New Roman" w:cs="Times New Roman"/>
          <w:lang w:val="fr-FR"/>
        </w:rPr>
      </w:pPr>
      <w:r w:rsidRPr="008472B6">
        <w:rPr>
          <w:rStyle w:val="Appelnotedebasdep"/>
          <w:rFonts w:ascii="Times New Roman" w:hAnsi="Times New Roman" w:cs="Times New Roman"/>
        </w:rPr>
        <w:footnoteRef/>
      </w:r>
      <w:r w:rsidRPr="008472B6">
        <w:rPr>
          <w:rFonts w:ascii="Times New Roman" w:hAnsi="Times New Roman" w:cs="Times New Roman"/>
          <w:lang w:val="fr-FR"/>
        </w:rPr>
        <w:t xml:space="preserve"> S. Guigner, ‘La dynamique d’intégration par sédimentation : retour sur l’inscription de la santé dans les compétences de l’Union’, in E. Brosset (</w:t>
      </w:r>
      <w:proofErr w:type="spellStart"/>
      <w:r w:rsidRPr="008472B6">
        <w:rPr>
          <w:rFonts w:ascii="Times New Roman" w:hAnsi="Times New Roman" w:cs="Times New Roman"/>
          <w:lang w:val="fr-FR"/>
        </w:rPr>
        <w:t>ed</w:t>
      </w:r>
      <w:proofErr w:type="spellEnd"/>
      <w:r w:rsidRPr="008472B6">
        <w:rPr>
          <w:rFonts w:ascii="Times New Roman" w:hAnsi="Times New Roman" w:cs="Times New Roman"/>
          <w:lang w:val="fr-FR"/>
        </w:rPr>
        <w:t xml:space="preserve">), </w:t>
      </w:r>
      <w:r w:rsidRPr="008472B6">
        <w:rPr>
          <w:rFonts w:ascii="Times New Roman" w:hAnsi="Times New Roman" w:cs="Times New Roman"/>
          <w:i/>
          <w:lang w:val="fr-FR"/>
        </w:rPr>
        <w:t xml:space="preserve">Droit européen et protection de la santé – Bilan et perspectives, </w:t>
      </w:r>
      <w:r w:rsidRPr="008472B6">
        <w:rPr>
          <w:rFonts w:ascii="Times New Roman" w:hAnsi="Times New Roman" w:cs="Times New Roman"/>
          <w:lang w:val="fr-FR"/>
        </w:rPr>
        <w:t>Bruxelles, Bruylant, 2015, pp. 38-43.</w:t>
      </w:r>
    </w:p>
  </w:footnote>
  <w:footnote w:id="11">
    <w:p w14:paraId="3878DB86" w14:textId="446E7459" w:rsidR="003B290C" w:rsidRPr="008472B6" w:rsidRDefault="003B290C" w:rsidP="008472B6">
      <w:pPr>
        <w:pStyle w:val="Notedebasdepage"/>
        <w:jc w:val="both"/>
        <w:rPr>
          <w:rFonts w:ascii="Times New Roman" w:hAnsi="Times New Roman" w:cs="Times New Roman"/>
          <w:lang w:val="fr-FR"/>
        </w:rPr>
      </w:pPr>
      <w:r w:rsidRPr="008472B6">
        <w:rPr>
          <w:rStyle w:val="Appelnotedebasdep"/>
          <w:rFonts w:ascii="Times New Roman" w:hAnsi="Times New Roman" w:cs="Times New Roman"/>
        </w:rPr>
        <w:footnoteRef/>
      </w:r>
      <w:r w:rsidRPr="008472B6">
        <w:rPr>
          <w:rFonts w:ascii="Times New Roman" w:hAnsi="Times New Roman" w:cs="Times New Roman"/>
          <w:lang w:val="fr-FR"/>
        </w:rPr>
        <w:t xml:space="preserve"> Commission européenne, Communication de la Commission au Parlement européen et au Conseil, </w:t>
      </w:r>
      <w:r w:rsidRPr="008472B6">
        <w:rPr>
          <w:rFonts w:ascii="Times New Roman" w:hAnsi="Times New Roman" w:cs="Times New Roman"/>
          <w:i/>
          <w:iCs/>
          <w:lang w:val="fr-FR"/>
        </w:rPr>
        <w:t>Plan européen pour vaincre le cancer</w:t>
      </w:r>
      <w:r w:rsidRPr="008472B6">
        <w:rPr>
          <w:rFonts w:ascii="Times New Roman" w:hAnsi="Times New Roman" w:cs="Times New Roman"/>
          <w:lang w:val="fr-FR"/>
        </w:rPr>
        <w:t>, COM(2021) 44 final, voir en particulier les pages 8-11.</w:t>
      </w:r>
    </w:p>
  </w:footnote>
  <w:footnote w:id="12">
    <w:p w14:paraId="52BCAE47" w14:textId="193B0F3A" w:rsidR="003B290C" w:rsidRPr="00FA4963" w:rsidRDefault="003B290C" w:rsidP="008472B6">
      <w:pPr>
        <w:pStyle w:val="Notedebasdepage"/>
        <w:jc w:val="both"/>
        <w:rPr>
          <w:rFonts w:ascii="Times New Roman" w:hAnsi="Times New Roman" w:cs="Times New Roman"/>
          <w:lang w:val="fr-FR"/>
        </w:rPr>
      </w:pPr>
      <w:r w:rsidRPr="008472B6">
        <w:rPr>
          <w:rStyle w:val="Appelnotedebasdep"/>
          <w:rFonts w:ascii="Times New Roman" w:hAnsi="Times New Roman" w:cs="Times New Roman"/>
        </w:rPr>
        <w:footnoteRef/>
      </w:r>
      <w:r w:rsidRPr="008472B6">
        <w:rPr>
          <w:rFonts w:ascii="Times New Roman" w:hAnsi="Times New Roman" w:cs="Times New Roman"/>
          <w:lang w:val="fr-FR"/>
        </w:rPr>
        <w:t xml:space="preserve"> Voir, entre autres, les arrêts de la Cour du 20 février 1979, </w:t>
      </w:r>
      <w:proofErr w:type="spellStart"/>
      <w:r w:rsidRPr="008472B6">
        <w:rPr>
          <w:rFonts w:ascii="Times New Roman" w:hAnsi="Times New Roman" w:cs="Times New Roman"/>
          <w:i/>
          <w:iCs/>
          <w:lang w:val="fr-FR"/>
        </w:rPr>
        <w:t>Rewe-Zentral</w:t>
      </w:r>
      <w:proofErr w:type="spellEnd"/>
      <w:r w:rsidRPr="008472B6">
        <w:rPr>
          <w:rFonts w:ascii="Times New Roman" w:hAnsi="Times New Roman" w:cs="Times New Roman"/>
          <w:i/>
          <w:iCs/>
          <w:lang w:val="fr-FR"/>
        </w:rPr>
        <w:t xml:space="preserve"> / </w:t>
      </w:r>
      <w:proofErr w:type="spellStart"/>
      <w:r w:rsidRPr="008472B6">
        <w:rPr>
          <w:rFonts w:ascii="Times New Roman" w:hAnsi="Times New Roman" w:cs="Times New Roman"/>
          <w:i/>
          <w:iCs/>
          <w:lang w:val="fr-FR"/>
        </w:rPr>
        <w:t>Bundesmonopolverwaltung</w:t>
      </w:r>
      <w:proofErr w:type="spellEnd"/>
      <w:r w:rsidRPr="008472B6">
        <w:rPr>
          <w:rFonts w:ascii="Times New Roman" w:hAnsi="Times New Roman" w:cs="Times New Roman"/>
          <w:i/>
          <w:iCs/>
          <w:lang w:val="fr-FR"/>
        </w:rPr>
        <w:t xml:space="preserve"> </w:t>
      </w:r>
      <w:proofErr w:type="spellStart"/>
      <w:r w:rsidRPr="008472B6">
        <w:rPr>
          <w:rFonts w:ascii="Times New Roman" w:hAnsi="Times New Roman" w:cs="Times New Roman"/>
          <w:i/>
          <w:iCs/>
          <w:lang w:val="fr-FR"/>
        </w:rPr>
        <w:t>für</w:t>
      </w:r>
      <w:proofErr w:type="spellEnd"/>
      <w:r w:rsidRPr="008472B6">
        <w:rPr>
          <w:rFonts w:ascii="Times New Roman" w:hAnsi="Times New Roman" w:cs="Times New Roman"/>
          <w:i/>
          <w:iCs/>
          <w:lang w:val="fr-FR"/>
        </w:rPr>
        <w:t xml:space="preserve"> </w:t>
      </w:r>
      <w:proofErr w:type="spellStart"/>
      <w:r w:rsidRPr="008472B6">
        <w:rPr>
          <w:rFonts w:ascii="Times New Roman" w:hAnsi="Times New Roman" w:cs="Times New Roman"/>
          <w:i/>
          <w:iCs/>
          <w:lang w:val="fr-FR"/>
        </w:rPr>
        <w:t>Branntwein</w:t>
      </w:r>
      <w:proofErr w:type="spellEnd"/>
      <w:r w:rsidR="003145BD">
        <w:rPr>
          <w:rFonts w:ascii="Times New Roman" w:hAnsi="Times New Roman" w:cs="Times New Roman"/>
          <w:i/>
          <w:iCs/>
          <w:lang w:val="fr-FR"/>
        </w:rPr>
        <w:t xml:space="preserve"> (Cassis de Dijon)</w:t>
      </w:r>
      <w:r w:rsidRPr="008472B6">
        <w:rPr>
          <w:rFonts w:ascii="Times New Roman" w:hAnsi="Times New Roman" w:cs="Times New Roman"/>
          <w:lang w:val="fr-FR"/>
        </w:rPr>
        <w:t xml:space="preserve">, 120/78, EU:C:1979:42 ; du 8 mars 2001, </w:t>
      </w:r>
      <w:r w:rsidRPr="008472B6">
        <w:rPr>
          <w:rFonts w:ascii="Times New Roman" w:hAnsi="Times New Roman" w:cs="Times New Roman"/>
          <w:i/>
          <w:iCs/>
          <w:lang w:val="fr-FR"/>
        </w:rPr>
        <w:t>Gourmet International Product</w:t>
      </w:r>
      <w:r w:rsidRPr="008472B6">
        <w:rPr>
          <w:rFonts w:ascii="Times New Roman" w:hAnsi="Times New Roman" w:cs="Times New Roman"/>
          <w:lang w:val="fr-FR"/>
        </w:rPr>
        <w:t xml:space="preserve">, C-405/98, EU:C:2001:135 ; du 5 juin 2017, </w:t>
      </w:r>
      <w:proofErr w:type="spellStart"/>
      <w:r w:rsidRPr="008472B6">
        <w:rPr>
          <w:rFonts w:ascii="Times New Roman" w:hAnsi="Times New Roman" w:cs="Times New Roman"/>
          <w:i/>
          <w:iCs/>
          <w:lang w:val="fr-FR"/>
        </w:rPr>
        <w:t>Rosengren</w:t>
      </w:r>
      <w:proofErr w:type="spellEnd"/>
      <w:r w:rsidRPr="008472B6">
        <w:rPr>
          <w:rFonts w:ascii="Times New Roman" w:hAnsi="Times New Roman" w:cs="Times New Roman"/>
          <w:lang w:val="fr-FR"/>
        </w:rPr>
        <w:t xml:space="preserve">, C-170/04, EU:C:2007:313 ; du 23 décembre 2015, </w:t>
      </w:r>
      <w:r w:rsidRPr="008472B6">
        <w:rPr>
          <w:rFonts w:ascii="Times New Roman" w:hAnsi="Times New Roman" w:cs="Times New Roman"/>
          <w:i/>
          <w:iCs/>
          <w:lang w:val="fr-FR"/>
        </w:rPr>
        <w:t>The Scotch Whisky Association</w:t>
      </w:r>
      <w:r w:rsidRPr="008472B6">
        <w:rPr>
          <w:rFonts w:ascii="Times New Roman" w:hAnsi="Times New Roman" w:cs="Times New Roman"/>
          <w:lang w:val="fr-FR"/>
        </w:rPr>
        <w:t>, C-333/14, EU:C:2015:845.</w:t>
      </w:r>
    </w:p>
  </w:footnote>
  <w:footnote w:id="13">
    <w:p w14:paraId="66B10A1E" w14:textId="762A1820" w:rsidR="003B290C" w:rsidRPr="00E87999" w:rsidRDefault="003B290C" w:rsidP="00327821">
      <w:pPr>
        <w:pStyle w:val="Notedebasdepage"/>
        <w:jc w:val="both"/>
        <w:rPr>
          <w:rFonts w:ascii="Times New Roman" w:hAnsi="Times New Roman" w:cs="Times New Roman"/>
          <w:lang w:val="fr-FR"/>
        </w:rPr>
      </w:pPr>
      <w:r w:rsidRPr="00E87999">
        <w:rPr>
          <w:rStyle w:val="Appelnotedebasdep"/>
          <w:rFonts w:ascii="Times New Roman" w:hAnsi="Times New Roman" w:cs="Times New Roman"/>
        </w:rPr>
        <w:footnoteRef/>
      </w:r>
      <w:r w:rsidRPr="00E87999">
        <w:rPr>
          <w:rFonts w:ascii="Times New Roman" w:hAnsi="Times New Roman" w:cs="Times New Roman"/>
          <w:lang w:val="fr-FR"/>
        </w:rPr>
        <w:t xml:space="preserve"> Article 6(a) TFUE.</w:t>
      </w:r>
    </w:p>
  </w:footnote>
  <w:footnote w:id="14">
    <w:p w14:paraId="0B51EB5F" w14:textId="2C3C1E72" w:rsidR="003B290C" w:rsidRPr="00E87999" w:rsidRDefault="003B290C" w:rsidP="00327821">
      <w:pPr>
        <w:pStyle w:val="Notedebasdepage"/>
        <w:jc w:val="both"/>
        <w:rPr>
          <w:rFonts w:ascii="Times New Roman" w:hAnsi="Times New Roman" w:cs="Times New Roman"/>
          <w:lang w:val="fr-FR"/>
        </w:rPr>
      </w:pPr>
      <w:r w:rsidRPr="00E87999">
        <w:rPr>
          <w:rStyle w:val="Appelnotedebasdep"/>
          <w:rFonts w:ascii="Times New Roman" w:hAnsi="Times New Roman" w:cs="Times New Roman"/>
        </w:rPr>
        <w:footnoteRef/>
      </w:r>
      <w:r w:rsidRPr="00E87999">
        <w:rPr>
          <w:rFonts w:ascii="Times New Roman" w:hAnsi="Times New Roman" w:cs="Times New Roman"/>
          <w:lang w:val="fr-FR"/>
        </w:rPr>
        <w:t xml:space="preserve"> Article 2(5) TFUE.</w:t>
      </w:r>
    </w:p>
  </w:footnote>
  <w:footnote w:id="15">
    <w:p w14:paraId="65E6B3FB" w14:textId="59FE53E1" w:rsidR="003B290C" w:rsidRPr="00E87999" w:rsidRDefault="003B290C" w:rsidP="00327821">
      <w:pPr>
        <w:pStyle w:val="Notedebasdepage"/>
        <w:jc w:val="both"/>
        <w:rPr>
          <w:rFonts w:ascii="Times New Roman" w:hAnsi="Times New Roman" w:cs="Times New Roman"/>
          <w:lang w:val="fr-FR"/>
        </w:rPr>
      </w:pPr>
      <w:r w:rsidRPr="00E87999">
        <w:rPr>
          <w:rStyle w:val="Appelnotedebasdep"/>
          <w:rFonts w:ascii="Times New Roman" w:hAnsi="Times New Roman" w:cs="Times New Roman"/>
        </w:rPr>
        <w:footnoteRef/>
      </w:r>
      <w:r w:rsidRPr="00E87999">
        <w:rPr>
          <w:rFonts w:ascii="Times New Roman" w:hAnsi="Times New Roman" w:cs="Times New Roman"/>
          <w:lang w:val="fr-FR"/>
        </w:rPr>
        <w:t xml:space="preserve"> Article 5(2) TUE.</w:t>
      </w:r>
    </w:p>
  </w:footnote>
  <w:footnote w:id="16">
    <w:p w14:paraId="13C5F6A1" w14:textId="26C0C14D" w:rsidR="003B290C" w:rsidRPr="00E87999" w:rsidRDefault="003B290C" w:rsidP="00327821">
      <w:pPr>
        <w:pStyle w:val="Notedebasdepage"/>
        <w:jc w:val="both"/>
        <w:rPr>
          <w:rFonts w:ascii="Times New Roman" w:hAnsi="Times New Roman" w:cs="Times New Roman"/>
          <w:lang w:val="fr-FR"/>
        </w:rPr>
      </w:pPr>
      <w:r w:rsidRPr="00E87999">
        <w:rPr>
          <w:rStyle w:val="Appelnotedebasdep"/>
          <w:rFonts w:ascii="Times New Roman" w:hAnsi="Times New Roman" w:cs="Times New Roman"/>
        </w:rPr>
        <w:footnoteRef/>
      </w:r>
      <w:r w:rsidRPr="00E87999">
        <w:rPr>
          <w:rFonts w:ascii="Times New Roman" w:hAnsi="Times New Roman" w:cs="Times New Roman"/>
          <w:lang w:val="fr-FR"/>
        </w:rPr>
        <w:t xml:space="preserve"> Article 114(1) TFUE. </w:t>
      </w:r>
    </w:p>
  </w:footnote>
  <w:footnote w:id="17">
    <w:p w14:paraId="6B106C49" w14:textId="480B8E19" w:rsidR="003B290C" w:rsidRPr="00521760" w:rsidRDefault="003B290C" w:rsidP="00521760">
      <w:pPr>
        <w:pStyle w:val="Notedebasdepage"/>
        <w:jc w:val="both"/>
        <w:rPr>
          <w:rFonts w:ascii="Times New Roman" w:hAnsi="Times New Roman" w:cs="Times New Roman"/>
          <w:lang w:val="fr-FR"/>
        </w:rPr>
      </w:pPr>
      <w:r w:rsidRPr="00521760">
        <w:rPr>
          <w:rStyle w:val="Appelnotedebasdep"/>
          <w:rFonts w:ascii="Times New Roman" w:hAnsi="Times New Roman" w:cs="Times New Roman"/>
        </w:rPr>
        <w:footnoteRef/>
      </w:r>
      <w:r w:rsidRPr="00521760">
        <w:rPr>
          <w:rFonts w:ascii="Times New Roman" w:hAnsi="Times New Roman" w:cs="Times New Roman"/>
          <w:lang w:val="fr-FR"/>
        </w:rPr>
        <w:t xml:space="preserve"> Article 114(3) TFUE)</w:t>
      </w:r>
    </w:p>
  </w:footnote>
  <w:footnote w:id="18">
    <w:p w14:paraId="356ECE56" w14:textId="3C33199D" w:rsidR="003B290C" w:rsidRPr="00521760" w:rsidRDefault="003B290C" w:rsidP="00521760">
      <w:pPr>
        <w:pStyle w:val="Notedebasdepage"/>
        <w:jc w:val="both"/>
        <w:rPr>
          <w:rFonts w:ascii="Times New Roman" w:hAnsi="Times New Roman" w:cs="Times New Roman"/>
          <w:lang w:val="fr-FR"/>
        </w:rPr>
      </w:pPr>
      <w:r w:rsidRPr="00521760">
        <w:rPr>
          <w:rStyle w:val="Appelnotedebasdep"/>
          <w:rFonts w:ascii="Times New Roman" w:hAnsi="Times New Roman" w:cs="Times New Roman"/>
        </w:rPr>
        <w:footnoteRef/>
      </w:r>
      <w:r w:rsidRPr="00521760">
        <w:rPr>
          <w:rFonts w:ascii="Times New Roman" w:hAnsi="Times New Roman" w:cs="Times New Roman"/>
          <w:lang w:val="fr-FR"/>
        </w:rPr>
        <w:t xml:space="preserve"> Articles 9 et 168(1) TFUE et article 35 de la Charte des droits fondamentaux de l’Union européenne. Sur la valeur de ces obligations, voir V. Michel (</w:t>
      </w:r>
      <w:proofErr w:type="spellStart"/>
      <w:r w:rsidRPr="00521760">
        <w:rPr>
          <w:rFonts w:ascii="Times New Roman" w:hAnsi="Times New Roman" w:cs="Times New Roman"/>
          <w:lang w:val="fr-FR"/>
        </w:rPr>
        <w:t>ed</w:t>
      </w:r>
      <w:proofErr w:type="spellEnd"/>
      <w:r w:rsidRPr="00521760">
        <w:rPr>
          <w:rFonts w:ascii="Times New Roman" w:hAnsi="Times New Roman" w:cs="Times New Roman"/>
          <w:lang w:val="fr-FR"/>
        </w:rPr>
        <w:t xml:space="preserve">.), ‘Les objectifs à caractère transversal’, in E. </w:t>
      </w:r>
      <w:proofErr w:type="spellStart"/>
      <w:r w:rsidRPr="00521760">
        <w:rPr>
          <w:rFonts w:ascii="Times New Roman" w:hAnsi="Times New Roman" w:cs="Times New Roman"/>
          <w:lang w:val="fr-FR"/>
        </w:rPr>
        <w:t>Neframi</w:t>
      </w:r>
      <w:proofErr w:type="spellEnd"/>
      <w:r w:rsidRPr="00521760">
        <w:rPr>
          <w:rFonts w:ascii="Times New Roman" w:hAnsi="Times New Roman" w:cs="Times New Roman"/>
          <w:lang w:val="fr-FR"/>
        </w:rPr>
        <w:t>, Objectifs et compétences dans l’Union européenne, Bruxelles, Bruylant, 2013.</w:t>
      </w:r>
    </w:p>
  </w:footnote>
  <w:footnote w:id="19">
    <w:p w14:paraId="1E0B1155" w14:textId="415D8B45" w:rsidR="003B290C" w:rsidRPr="00521760" w:rsidRDefault="003B290C" w:rsidP="00521760">
      <w:pPr>
        <w:pStyle w:val="Notedebasdepage"/>
        <w:jc w:val="both"/>
        <w:rPr>
          <w:rFonts w:ascii="Times New Roman" w:hAnsi="Times New Roman" w:cs="Times New Roman"/>
          <w:lang w:val="fr-FR"/>
        </w:rPr>
      </w:pPr>
      <w:r w:rsidRPr="00521760">
        <w:rPr>
          <w:rStyle w:val="Appelnotedebasdep"/>
          <w:rFonts w:ascii="Times New Roman" w:hAnsi="Times New Roman" w:cs="Times New Roman"/>
        </w:rPr>
        <w:footnoteRef/>
      </w:r>
      <w:r w:rsidRPr="00521760">
        <w:rPr>
          <w:rFonts w:ascii="Times New Roman" w:hAnsi="Times New Roman" w:cs="Times New Roman"/>
          <w:lang w:val="fr-FR"/>
        </w:rPr>
        <w:t xml:space="preserve"> Arrêt de la Cour du 5 octobre 2000, </w:t>
      </w:r>
      <w:r w:rsidRPr="00BB25A0">
        <w:rPr>
          <w:rFonts w:ascii="Times New Roman" w:hAnsi="Times New Roman" w:cs="Times New Roman"/>
          <w:i/>
          <w:iCs/>
          <w:lang w:val="fr-FR"/>
        </w:rPr>
        <w:t>Allemagne / Parlement et Conseil</w:t>
      </w:r>
      <w:r w:rsidRPr="00521760">
        <w:rPr>
          <w:rFonts w:ascii="Times New Roman" w:hAnsi="Times New Roman" w:cs="Times New Roman"/>
          <w:lang w:val="fr-FR"/>
        </w:rPr>
        <w:t xml:space="preserve">, </w:t>
      </w:r>
      <w:r w:rsidRPr="00521760">
        <w:rPr>
          <w:rFonts w:ascii="Times New Roman" w:hAnsi="Times New Roman" w:cs="Times New Roman"/>
          <w:shd w:val="clear" w:color="auto" w:fill="FFFFFF"/>
          <w:lang w:val="fr-FR"/>
        </w:rPr>
        <w:t>C-376/98, EU:C:2000:544, p</w:t>
      </w:r>
      <w:r w:rsidR="00322FC3">
        <w:rPr>
          <w:rFonts w:ascii="Times New Roman" w:hAnsi="Times New Roman" w:cs="Times New Roman"/>
          <w:shd w:val="clear" w:color="auto" w:fill="FFFFFF"/>
          <w:lang w:val="fr-FR"/>
        </w:rPr>
        <w:t>oint</w:t>
      </w:r>
      <w:r w:rsidRPr="00521760">
        <w:rPr>
          <w:rFonts w:ascii="Times New Roman" w:hAnsi="Times New Roman" w:cs="Times New Roman"/>
          <w:shd w:val="clear" w:color="auto" w:fill="FFFFFF"/>
          <w:lang w:val="fr-FR"/>
        </w:rPr>
        <w:t xml:space="preserve"> 88.</w:t>
      </w:r>
    </w:p>
  </w:footnote>
  <w:footnote w:id="20">
    <w:p w14:paraId="2250C624" w14:textId="1D2F3D07" w:rsidR="003B290C" w:rsidRPr="00521760" w:rsidRDefault="003B290C" w:rsidP="00521760">
      <w:pPr>
        <w:pStyle w:val="Notedebasdepage"/>
        <w:jc w:val="both"/>
        <w:rPr>
          <w:rFonts w:ascii="Times New Roman" w:hAnsi="Times New Roman" w:cs="Times New Roman"/>
          <w:lang w:val="fr-FR"/>
        </w:rPr>
      </w:pPr>
      <w:r w:rsidRPr="00521760">
        <w:rPr>
          <w:rStyle w:val="Appelnotedebasdep"/>
          <w:rFonts w:ascii="Times New Roman" w:hAnsi="Times New Roman" w:cs="Times New Roman"/>
        </w:rPr>
        <w:footnoteRef/>
      </w:r>
      <w:r w:rsidRPr="00521760">
        <w:rPr>
          <w:rFonts w:ascii="Times New Roman" w:hAnsi="Times New Roman" w:cs="Times New Roman"/>
          <w:lang w:val="fr-FR"/>
        </w:rPr>
        <w:t xml:space="preserve"> </w:t>
      </w:r>
      <w:r w:rsidR="00BB25A0">
        <w:rPr>
          <w:rFonts w:ascii="Times New Roman" w:hAnsi="Times New Roman" w:cs="Times New Roman"/>
          <w:lang w:val="fr-FR"/>
        </w:rPr>
        <w:t>Ibid.</w:t>
      </w:r>
      <w:r w:rsidR="00322FC3">
        <w:rPr>
          <w:rFonts w:ascii="Times New Roman" w:hAnsi="Times New Roman" w:cs="Times New Roman"/>
          <w:lang w:val="fr-FR"/>
        </w:rPr>
        <w:t xml:space="preserve">, </w:t>
      </w:r>
      <w:r w:rsidR="00BB25A0">
        <w:rPr>
          <w:rFonts w:ascii="Times New Roman" w:hAnsi="Times New Roman" w:cs="Times New Roman"/>
          <w:lang w:val="fr-FR"/>
        </w:rPr>
        <w:t>poin</w:t>
      </w:r>
      <w:r w:rsidRPr="00521760">
        <w:rPr>
          <w:rFonts w:ascii="Times New Roman" w:hAnsi="Times New Roman" w:cs="Times New Roman"/>
          <w:lang w:val="fr-FR"/>
        </w:rPr>
        <w:t>t 95</w:t>
      </w:r>
      <w:r w:rsidR="006E6C14">
        <w:rPr>
          <w:rFonts w:ascii="Times New Roman" w:hAnsi="Times New Roman" w:cs="Times New Roman"/>
          <w:lang w:val="fr-FR"/>
        </w:rPr>
        <w:t>.</w:t>
      </w:r>
    </w:p>
  </w:footnote>
  <w:footnote w:id="21">
    <w:p w14:paraId="0646378E" w14:textId="590C72E7" w:rsidR="003B290C" w:rsidRPr="006634A7" w:rsidRDefault="003B290C" w:rsidP="003F33E2">
      <w:pPr>
        <w:pStyle w:val="Notedebasdepage"/>
        <w:jc w:val="both"/>
        <w:rPr>
          <w:rFonts w:ascii="Times New Roman" w:hAnsi="Times New Roman" w:cs="Times New Roman"/>
          <w:lang w:val="fr-FR"/>
        </w:rPr>
      </w:pPr>
      <w:r w:rsidRPr="006634A7">
        <w:rPr>
          <w:rStyle w:val="Appelnotedebasdep"/>
          <w:rFonts w:ascii="Times New Roman" w:hAnsi="Times New Roman" w:cs="Times New Roman"/>
          <w:lang w:val="fr-FR"/>
        </w:rPr>
        <w:footnoteRef/>
      </w:r>
      <w:r w:rsidRPr="006634A7">
        <w:rPr>
          <w:rFonts w:ascii="Times New Roman" w:hAnsi="Times New Roman" w:cs="Times New Roman"/>
          <w:lang w:val="fr-FR"/>
        </w:rPr>
        <w:t xml:space="preserve"> </w:t>
      </w:r>
      <w:r w:rsidR="00C44690" w:rsidRPr="006634A7">
        <w:rPr>
          <w:rFonts w:ascii="Times New Roman" w:hAnsi="Times New Roman" w:cs="Times New Roman"/>
          <w:lang w:val="fr-FR"/>
        </w:rPr>
        <w:t>Ibid., points</w:t>
      </w:r>
      <w:r w:rsidRPr="006634A7">
        <w:rPr>
          <w:rFonts w:ascii="Times New Roman" w:hAnsi="Times New Roman" w:cs="Times New Roman"/>
          <w:lang w:val="fr-FR"/>
        </w:rPr>
        <w:t xml:space="preserve"> 9</w:t>
      </w:r>
      <w:r w:rsidR="00C44690" w:rsidRPr="006634A7">
        <w:rPr>
          <w:rFonts w:ascii="Times New Roman" w:hAnsi="Times New Roman" w:cs="Times New Roman"/>
          <w:lang w:val="fr-FR"/>
        </w:rPr>
        <w:t>6-</w:t>
      </w:r>
      <w:r w:rsidRPr="006634A7">
        <w:rPr>
          <w:rFonts w:ascii="Times New Roman" w:hAnsi="Times New Roman" w:cs="Times New Roman"/>
          <w:lang w:val="fr-FR"/>
        </w:rPr>
        <w:t xml:space="preserve">118. </w:t>
      </w:r>
    </w:p>
  </w:footnote>
  <w:footnote w:id="22">
    <w:p w14:paraId="6327EBDB" w14:textId="06CFCDA6" w:rsidR="003B290C" w:rsidRPr="001C7649" w:rsidRDefault="003B290C" w:rsidP="001C7649">
      <w:pPr>
        <w:pStyle w:val="Notedebasdepage"/>
        <w:jc w:val="both"/>
        <w:rPr>
          <w:rFonts w:ascii="Times New Roman" w:hAnsi="Times New Roman" w:cs="Times New Roman"/>
          <w:lang w:val="fr-FR"/>
        </w:rPr>
      </w:pPr>
      <w:r w:rsidRPr="006634A7">
        <w:rPr>
          <w:rStyle w:val="Appelnotedebasdep"/>
          <w:rFonts w:ascii="Times New Roman" w:hAnsi="Times New Roman" w:cs="Times New Roman"/>
          <w:lang w:val="fr-FR"/>
        </w:rPr>
        <w:footnoteRef/>
      </w:r>
      <w:r w:rsidRPr="006634A7">
        <w:rPr>
          <w:rFonts w:ascii="Times New Roman" w:hAnsi="Times New Roman" w:cs="Times New Roman"/>
          <w:lang w:val="fr-FR"/>
        </w:rPr>
        <w:t xml:space="preserve"> Outre l’arrêt </w:t>
      </w:r>
      <w:r w:rsidR="00AD2E09" w:rsidRPr="006634A7">
        <w:rPr>
          <w:rFonts w:ascii="Times New Roman" w:hAnsi="Times New Roman" w:cs="Times New Roman"/>
          <w:i/>
          <w:iCs/>
          <w:lang w:val="fr-FR"/>
        </w:rPr>
        <w:t>Allemagne</w:t>
      </w:r>
      <w:r w:rsidR="00AD2E09" w:rsidRPr="006634A7">
        <w:rPr>
          <w:rFonts w:ascii="Times New Roman" w:hAnsi="Times New Roman" w:cs="Times New Roman"/>
          <w:lang w:val="fr-FR"/>
        </w:rPr>
        <w:t xml:space="preserve"> /</w:t>
      </w:r>
      <w:r w:rsidRPr="006634A7">
        <w:rPr>
          <w:rFonts w:ascii="Times New Roman" w:hAnsi="Times New Roman" w:cs="Times New Roman"/>
          <w:lang w:val="fr-FR"/>
        </w:rPr>
        <w:t xml:space="preserve"> </w:t>
      </w:r>
      <w:r w:rsidRPr="006634A7">
        <w:rPr>
          <w:rFonts w:ascii="Times New Roman" w:hAnsi="Times New Roman" w:cs="Times New Roman"/>
          <w:i/>
          <w:iCs/>
          <w:lang w:val="fr-FR"/>
        </w:rPr>
        <w:t>Parlement et Conseil</w:t>
      </w:r>
      <w:r w:rsidRPr="006634A7">
        <w:rPr>
          <w:rFonts w:ascii="Times New Roman" w:hAnsi="Times New Roman" w:cs="Times New Roman"/>
          <w:lang w:val="fr-FR"/>
        </w:rPr>
        <w:t xml:space="preserve"> déjà évoqué</w:t>
      </w:r>
      <w:r w:rsidR="00E74570" w:rsidRPr="006634A7">
        <w:rPr>
          <w:rFonts w:ascii="Times New Roman" w:hAnsi="Times New Roman" w:cs="Times New Roman"/>
          <w:lang w:val="fr-FR"/>
        </w:rPr>
        <w:t>,</w:t>
      </w:r>
      <w:r w:rsidRPr="006634A7">
        <w:rPr>
          <w:rFonts w:ascii="Times New Roman" w:hAnsi="Times New Roman" w:cs="Times New Roman"/>
          <w:lang w:val="fr-FR"/>
        </w:rPr>
        <w:t xml:space="preserve"> vo</w:t>
      </w:r>
      <w:r w:rsidR="00E74570" w:rsidRPr="006634A7">
        <w:rPr>
          <w:rFonts w:ascii="Times New Roman" w:hAnsi="Times New Roman" w:cs="Times New Roman"/>
          <w:lang w:val="fr-FR"/>
        </w:rPr>
        <w:t xml:space="preserve">ir les arrêts de la Cour </w:t>
      </w:r>
      <w:r w:rsidR="00E74570" w:rsidRPr="006634A7">
        <w:rPr>
          <w:rFonts w:ascii="Times New Roman" w:hAnsi="Times New Roman" w:cs="Times New Roman"/>
          <w:lang w:val="fr-FR"/>
        </w:rPr>
        <w:t>du 10 décembre 2002</w:t>
      </w:r>
      <w:r w:rsidR="00E74570" w:rsidRPr="006634A7">
        <w:rPr>
          <w:rFonts w:ascii="Times New Roman" w:hAnsi="Times New Roman" w:cs="Times New Roman"/>
          <w:lang w:val="fr-FR"/>
        </w:rPr>
        <w:t xml:space="preserve">, British American Tobacco, </w:t>
      </w:r>
      <w:r w:rsidR="00F37CE6" w:rsidRPr="006634A7">
        <w:rPr>
          <w:rFonts w:ascii="Times New Roman" w:hAnsi="Times New Roman" w:cs="Times New Roman"/>
          <w:lang w:val="fr-FR"/>
        </w:rPr>
        <w:t xml:space="preserve">affaire C-491/01, </w:t>
      </w:r>
      <w:r w:rsidR="00F37CE6" w:rsidRPr="006634A7">
        <w:rPr>
          <w:rFonts w:ascii="Times New Roman" w:hAnsi="Times New Roman" w:cs="Times New Roman"/>
          <w:lang w:val="fr-FR"/>
        </w:rPr>
        <w:t>EU:C:2002:741</w:t>
      </w:r>
      <w:r w:rsidR="00F37CE6" w:rsidRPr="006634A7">
        <w:rPr>
          <w:rFonts w:ascii="Times New Roman" w:hAnsi="Times New Roman" w:cs="Times New Roman"/>
          <w:lang w:val="fr-FR"/>
        </w:rPr>
        <w:t>;</w:t>
      </w:r>
      <w:r w:rsidR="007734A3" w:rsidRPr="006634A7">
        <w:rPr>
          <w:rFonts w:ascii="Times New Roman" w:hAnsi="Times New Roman" w:cs="Times New Roman"/>
          <w:lang w:val="fr-FR"/>
        </w:rPr>
        <w:t xml:space="preserve"> du 14 décembre 2004, </w:t>
      </w:r>
      <w:proofErr w:type="spellStart"/>
      <w:r w:rsidR="007734A3" w:rsidRPr="006634A7">
        <w:rPr>
          <w:rFonts w:ascii="Times New Roman" w:hAnsi="Times New Roman" w:cs="Times New Roman"/>
          <w:i/>
          <w:iCs/>
          <w:lang w:val="fr-FR"/>
        </w:rPr>
        <w:t>Swedish</w:t>
      </w:r>
      <w:proofErr w:type="spellEnd"/>
      <w:r w:rsidR="007734A3" w:rsidRPr="006634A7">
        <w:rPr>
          <w:rFonts w:ascii="Times New Roman" w:hAnsi="Times New Roman" w:cs="Times New Roman"/>
          <w:i/>
          <w:iCs/>
          <w:lang w:val="fr-FR"/>
        </w:rPr>
        <w:t xml:space="preserve"> Match</w:t>
      </w:r>
      <w:r w:rsidR="007734A3" w:rsidRPr="006634A7">
        <w:rPr>
          <w:rFonts w:ascii="Times New Roman" w:hAnsi="Times New Roman" w:cs="Times New Roman"/>
          <w:lang w:val="fr-FR"/>
        </w:rPr>
        <w:t xml:space="preserve">, </w:t>
      </w:r>
      <w:r w:rsidR="00AC5EC9" w:rsidRPr="006634A7">
        <w:rPr>
          <w:rFonts w:ascii="Times New Roman" w:hAnsi="Times New Roman" w:cs="Times New Roman"/>
          <w:lang w:val="fr-FR"/>
        </w:rPr>
        <w:t>affaire C-210/03,</w:t>
      </w:r>
      <w:r w:rsidR="00AC5EC9" w:rsidRPr="006634A7">
        <w:rPr>
          <w:rFonts w:ascii="Times New Roman" w:hAnsi="Times New Roman" w:cs="Times New Roman"/>
          <w:shd w:val="clear" w:color="auto" w:fill="FFFFFF"/>
          <w:lang w:val="fr-FR"/>
        </w:rPr>
        <w:t xml:space="preserve"> </w:t>
      </w:r>
      <w:r w:rsidR="00AC5EC9" w:rsidRPr="006634A7">
        <w:rPr>
          <w:rFonts w:ascii="Times New Roman" w:hAnsi="Times New Roman" w:cs="Times New Roman"/>
          <w:shd w:val="clear" w:color="auto" w:fill="FFFFFF"/>
          <w:lang w:val="fr-FR"/>
        </w:rPr>
        <w:t>EU:C:2004:802</w:t>
      </w:r>
      <w:r w:rsidR="00AC5EC9" w:rsidRPr="006634A7">
        <w:rPr>
          <w:rFonts w:ascii="Times New Roman" w:hAnsi="Times New Roman" w:cs="Times New Roman"/>
          <w:shd w:val="clear" w:color="auto" w:fill="FFFFFF"/>
          <w:lang w:val="fr-FR"/>
        </w:rPr>
        <w:t xml:space="preserve"> et </w:t>
      </w:r>
      <w:r w:rsidR="00AC5EC9" w:rsidRPr="006634A7">
        <w:rPr>
          <w:rFonts w:ascii="Times New Roman" w:hAnsi="Times New Roman" w:cs="Times New Roman"/>
          <w:i/>
          <w:iCs/>
          <w:shd w:val="clear" w:color="auto" w:fill="FFFFFF"/>
          <w:lang w:val="fr-FR"/>
        </w:rPr>
        <w:t>Arnold André</w:t>
      </w:r>
      <w:r w:rsidR="00AC5EC9" w:rsidRPr="006634A7">
        <w:rPr>
          <w:rFonts w:ascii="Times New Roman" w:hAnsi="Times New Roman" w:cs="Times New Roman"/>
          <w:shd w:val="clear" w:color="auto" w:fill="FFFFFF"/>
          <w:lang w:val="fr-FR"/>
        </w:rPr>
        <w:t>, C-434</w:t>
      </w:r>
      <w:r w:rsidR="009C6A54" w:rsidRPr="006634A7">
        <w:rPr>
          <w:rFonts w:ascii="Times New Roman" w:hAnsi="Times New Roman" w:cs="Times New Roman"/>
          <w:shd w:val="clear" w:color="auto" w:fill="FFFFFF"/>
          <w:lang w:val="fr-FR"/>
        </w:rPr>
        <w:t xml:space="preserve">/02, </w:t>
      </w:r>
      <w:r w:rsidR="009C6A54" w:rsidRPr="006634A7">
        <w:rPr>
          <w:rFonts w:ascii="Times New Roman" w:hAnsi="Times New Roman" w:cs="Times New Roman"/>
          <w:shd w:val="clear" w:color="auto" w:fill="FFFFFF"/>
          <w:lang w:val="fr-FR"/>
        </w:rPr>
        <w:t>EU:C:2004:800</w:t>
      </w:r>
      <w:r w:rsidR="009C6A54" w:rsidRPr="006634A7">
        <w:rPr>
          <w:rFonts w:ascii="Times New Roman" w:hAnsi="Times New Roman" w:cs="Times New Roman"/>
          <w:shd w:val="clear" w:color="auto" w:fill="FFFFFF"/>
          <w:lang w:val="fr-FR"/>
        </w:rPr>
        <w:t>;</w:t>
      </w:r>
      <w:r w:rsidR="009C6A54" w:rsidRPr="006634A7">
        <w:rPr>
          <w:rFonts w:ascii="Times New Roman" w:hAnsi="Times New Roman" w:cs="Times New Roman"/>
          <w:lang w:val="fr-FR"/>
        </w:rPr>
        <w:t xml:space="preserve"> </w:t>
      </w:r>
      <w:r w:rsidR="003E29BD" w:rsidRPr="006634A7">
        <w:rPr>
          <w:rFonts w:ascii="Times New Roman" w:hAnsi="Times New Roman" w:cs="Times New Roman"/>
          <w:lang w:val="fr-FR"/>
        </w:rPr>
        <w:t xml:space="preserve">du 12 décembre 2006, </w:t>
      </w:r>
      <w:r w:rsidR="003E29BD" w:rsidRPr="006634A7">
        <w:rPr>
          <w:rFonts w:ascii="Times New Roman" w:hAnsi="Times New Roman" w:cs="Times New Roman"/>
          <w:i/>
          <w:iCs/>
          <w:lang w:val="fr-FR"/>
        </w:rPr>
        <w:t>Allemagne</w:t>
      </w:r>
      <w:r w:rsidR="003E29BD" w:rsidRPr="006634A7">
        <w:rPr>
          <w:rFonts w:ascii="Times New Roman" w:hAnsi="Times New Roman" w:cs="Times New Roman"/>
          <w:lang w:val="fr-FR"/>
        </w:rPr>
        <w:t xml:space="preserve"> / </w:t>
      </w:r>
      <w:r w:rsidR="003E29BD" w:rsidRPr="006634A7">
        <w:rPr>
          <w:rFonts w:ascii="Times New Roman" w:hAnsi="Times New Roman" w:cs="Times New Roman"/>
          <w:i/>
          <w:iCs/>
          <w:lang w:val="fr-FR"/>
        </w:rPr>
        <w:t>Parlement et Conseil</w:t>
      </w:r>
      <w:r w:rsidR="003E29BD" w:rsidRPr="006634A7">
        <w:rPr>
          <w:rFonts w:ascii="Times New Roman" w:hAnsi="Times New Roman" w:cs="Times New Roman"/>
          <w:lang w:val="fr-FR"/>
        </w:rPr>
        <w:t xml:space="preserve">, affaire 380/03, </w:t>
      </w:r>
      <w:r w:rsidR="003E29BD" w:rsidRPr="006634A7">
        <w:rPr>
          <w:rFonts w:ascii="Times New Roman" w:hAnsi="Times New Roman" w:cs="Times New Roman"/>
          <w:lang w:val="fr-FR"/>
        </w:rPr>
        <w:t>EU:C:2006:772</w:t>
      </w:r>
      <w:r w:rsidR="003E29BD" w:rsidRPr="006634A7">
        <w:rPr>
          <w:rFonts w:ascii="Times New Roman" w:hAnsi="Times New Roman" w:cs="Times New Roman"/>
          <w:lang w:val="fr-FR"/>
        </w:rPr>
        <w:t xml:space="preserve"> ; </w:t>
      </w:r>
      <w:r w:rsidR="005E6F49" w:rsidRPr="006634A7">
        <w:rPr>
          <w:rFonts w:ascii="Times New Roman" w:hAnsi="Times New Roman" w:cs="Times New Roman"/>
          <w:lang w:val="fr-FR"/>
        </w:rPr>
        <w:t>du 4 mai 2016,</w:t>
      </w:r>
      <w:r w:rsidR="00741884" w:rsidRPr="006634A7">
        <w:rPr>
          <w:rFonts w:ascii="Times New Roman" w:hAnsi="Times New Roman" w:cs="Times New Roman"/>
          <w:lang w:val="fr-FR"/>
        </w:rPr>
        <w:t xml:space="preserve"> </w:t>
      </w:r>
      <w:r w:rsidR="007B4D40" w:rsidRPr="006634A7">
        <w:rPr>
          <w:rFonts w:ascii="Times New Roman" w:hAnsi="Times New Roman" w:cs="Times New Roman"/>
          <w:i/>
          <w:iCs/>
          <w:lang w:val="fr-FR"/>
        </w:rPr>
        <w:t xml:space="preserve">Philip </w:t>
      </w:r>
      <w:r w:rsidR="007B4D40" w:rsidRPr="006634A7">
        <w:rPr>
          <w:rFonts w:ascii="Times New Roman" w:hAnsi="Times New Roman" w:cs="Times New Roman"/>
          <w:lang w:val="fr-FR"/>
        </w:rPr>
        <w:t>Morris</w:t>
      </w:r>
      <w:r w:rsidR="005E6F49" w:rsidRPr="006634A7">
        <w:rPr>
          <w:rFonts w:ascii="Times New Roman" w:hAnsi="Times New Roman" w:cs="Times New Roman"/>
          <w:lang w:val="fr-FR"/>
        </w:rPr>
        <w:t xml:space="preserve">, affaire </w:t>
      </w:r>
      <w:r w:rsidR="005E6F49" w:rsidRPr="006634A7">
        <w:rPr>
          <w:rFonts w:ascii="Times New Roman" w:hAnsi="Times New Roman" w:cs="Times New Roman"/>
          <w:lang w:val="fr-FR"/>
        </w:rPr>
        <w:t>C-547/14</w:t>
      </w:r>
      <w:r w:rsidR="005E6F49" w:rsidRPr="006634A7">
        <w:rPr>
          <w:rFonts w:ascii="Times New Roman" w:hAnsi="Times New Roman" w:cs="Times New Roman"/>
          <w:lang w:val="fr-FR"/>
        </w:rPr>
        <w:t xml:space="preserve">, </w:t>
      </w:r>
      <w:r w:rsidR="007B4D40" w:rsidRPr="006634A7">
        <w:rPr>
          <w:rFonts w:ascii="Times New Roman" w:hAnsi="Times New Roman" w:cs="Times New Roman"/>
          <w:lang w:val="fr-FR"/>
        </w:rPr>
        <w:t>EU:C:2016:325</w:t>
      </w:r>
      <w:r w:rsidR="004F7904" w:rsidRPr="006634A7">
        <w:rPr>
          <w:rFonts w:ascii="Times New Roman" w:hAnsi="Times New Roman" w:cs="Times New Roman"/>
          <w:lang w:val="fr-FR"/>
        </w:rPr>
        <w:t xml:space="preserve"> et </w:t>
      </w:r>
      <w:r w:rsidR="00FA4F35" w:rsidRPr="006634A7">
        <w:rPr>
          <w:rFonts w:ascii="Times New Roman" w:hAnsi="Times New Roman" w:cs="Times New Roman"/>
          <w:i/>
          <w:iCs/>
          <w:lang w:val="fr-FR"/>
        </w:rPr>
        <w:t>Pologne / Parlement et Conseil</w:t>
      </w:r>
      <w:r w:rsidR="00FA4F35" w:rsidRPr="006634A7">
        <w:rPr>
          <w:rFonts w:ascii="Times New Roman" w:hAnsi="Times New Roman" w:cs="Times New Roman"/>
          <w:lang w:val="fr-FR"/>
        </w:rPr>
        <w:t>, affaire</w:t>
      </w:r>
      <w:r w:rsidR="00FA4F35" w:rsidRPr="006634A7">
        <w:rPr>
          <w:rFonts w:ascii="Times New Roman" w:hAnsi="Times New Roman" w:cs="Times New Roman"/>
          <w:lang w:val="fr-FR"/>
        </w:rPr>
        <w:t xml:space="preserve"> C-358/14, </w:t>
      </w:r>
      <w:r w:rsidR="007B4D40" w:rsidRPr="006634A7">
        <w:rPr>
          <w:rFonts w:ascii="Times New Roman" w:hAnsi="Times New Roman" w:cs="Times New Roman"/>
          <w:lang w:val="fr-FR"/>
        </w:rPr>
        <w:t>EU:C:2016:323</w:t>
      </w:r>
      <w:r w:rsidR="00FA4F35" w:rsidRPr="006634A7">
        <w:rPr>
          <w:rFonts w:ascii="Times New Roman" w:hAnsi="Times New Roman" w:cs="Times New Roman"/>
          <w:lang w:val="fr-FR"/>
        </w:rPr>
        <w:t xml:space="preserve"> ; </w:t>
      </w:r>
      <w:r w:rsidR="00832B3F" w:rsidRPr="006634A7">
        <w:rPr>
          <w:rFonts w:ascii="Times New Roman" w:hAnsi="Times New Roman" w:cs="Times New Roman"/>
          <w:lang w:val="fr-FR"/>
        </w:rPr>
        <w:t>du 22 novembre 2018,</w:t>
      </w:r>
      <w:r w:rsidR="00BF1A11" w:rsidRPr="006634A7">
        <w:rPr>
          <w:rFonts w:ascii="Times New Roman" w:hAnsi="Times New Roman" w:cs="Times New Roman"/>
          <w:lang w:val="fr-FR"/>
        </w:rPr>
        <w:t xml:space="preserve"> </w:t>
      </w:r>
      <w:proofErr w:type="spellStart"/>
      <w:r w:rsidR="00BF1A11" w:rsidRPr="006634A7">
        <w:rPr>
          <w:rFonts w:ascii="Times New Roman" w:hAnsi="Times New Roman" w:cs="Times New Roman"/>
          <w:i/>
          <w:iCs/>
          <w:lang w:val="fr-FR"/>
        </w:rPr>
        <w:t>Swedish</w:t>
      </w:r>
      <w:proofErr w:type="spellEnd"/>
      <w:r w:rsidR="00BF1A11" w:rsidRPr="006634A7">
        <w:rPr>
          <w:rFonts w:ascii="Times New Roman" w:hAnsi="Times New Roman" w:cs="Times New Roman"/>
          <w:i/>
          <w:iCs/>
          <w:lang w:val="fr-FR"/>
        </w:rPr>
        <w:t xml:space="preserve"> Match</w:t>
      </w:r>
      <w:r w:rsidR="00BF1A11" w:rsidRPr="006634A7">
        <w:rPr>
          <w:rFonts w:ascii="Times New Roman" w:hAnsi="Times New Roman" w:cs="Times New Roman"/>
          <w:lang w:val="fr-FR"/>
        </w:rPr>
        <w:t>,</w:t>
      </w:r>
      <w:r w:rsidR="00832B3F" w:rsidRPr="006634A7">
        <w:rPr>
          <w:rFonts w:ascii="Times New Roman" w:hAnsi="Times New Roman" w:cs="Times New Roman"/>
          <w:lang w:val="fr-FR"/>
        </w:rPr>
        <w:t xml:space="preserve"> </w:t>
      </w:r>
      <w:r w:rsidR="00BF1A11" w:rsidRPr="006634A7">
        <w:rPr>
          <w:rFonts w:ascii="Times New Roman" w:hAnsi="Times New Roman" w:cs="Times New Roman"/>
          <w:lang w:val="fr-FR"/>
        </w:rPr>
        <w:t xml:space="preserve">affaire C-151/18, </w:t>
      </w:r>
      <w:r w:rsidR="00BF1A11" w:rsidRPr="006634A7">
        <w:rPr>
          <w:rFonts w:ascii="Times New Roman" w:hAnsi="Times New Roman" w:cs="Times New Roman"/>
          <w:lang w:val="fr-FR"/>
        </w:rPr>
        <w:t>EU:C:2018:938</w:t>
      </w:r>
      <w:r w:rsidR="00BF1A11" w:rsidRPr="006634A7">
        <w:rPr>
          <w:rFonts w:ascii="Times New Roman" w:hAnsi="Times New Roman" w:cs="Times New Roman"/>
          <w:lang w:val="fr-FR"/>
        </w:rPr>
        <w:t xml:space="preserve"> et </w:t>
      </w:r>
      <w:r w:rsidR="00FB71DF" w:rsidRPr="006634A7">
        <w:rPr>
          <w:rFonts w:ascii="Times New Roman" w:hAnsi="Times New Roman" w:cs="Times New Roman"/>
          <w:lang w:val="fr-FR"/>
        </w:rPr>
        <w:t xml:space="preserve">du 30 janvier 2019, </w:t>
      </w:r>
      <w:r w:rsidR="00FB71DF" w:rsidRPr="006634A7">
        <w:rPr>
          <w:rFonts w:ascii="Times New Roman" w:hAnsi="Times New Roman" w:cs="Times New Roman"/>
          <w:i/>
          <w:iCs/>
          <w:lang w:val="fr-FR"/>
        </w:rPr>
        <w:t xml:space="preserve">Planta </w:t>
      </w:r>
      <w:proofErr w:type="spellStart"/>
      <w:r w:rsidR="00FB71DF" w:rsidRPr="006634A7">
        <w:rPr>
          <w:rFonts w:ascii="Times New Roman" w:hAnsi="Times New Roman" w:cs="Times New Roman"/>
          <w:i/>
          <w:iCs/>
          <w:lang w:val="fr-FR"/>
        </w:rPr>
        <w:t>Tabak</w:t>
      </w:r>
      <w:proofErr w:type="spellEnd"/>
      <w:r w:rsidR="00741884" w:rsidRPr="006634A7">
        <w:rPr>
          <w:rFonts w:ascii="Times New Roman" w:hAnsi="Times New Roman" w:cs="Times New Roman"/>
          <w:lang w:val="fr-FR"/>
        </w:rPr>
        <w:t xml:space="preserve">, affaire C-220/17, </w:t>
      </w:r>
      <w:r w:rsidR="00741884" w:rsidRPr="001C7649">
        <w:rPr>
          <w:rFonts w:ascii="Times New Roman" w:hAnsi="Times New Roman" w:cs="Times New Roman"/>
          <w:lang w:val="fr-FR"/>
        </w:rPr>
        <w:t>EU:C:2019:76</w:t>
      </w:r>
      <w:r w:rsidR="00741884" w:rsidRPr="001C7649">
        <w:rPr>
          <w:rFonts w:ascii="Times New Roman" w:hAnsi="Times New Roman" w:cs="Times New Roman"/>
          <w:lang w:val="fr-FR"/>
        </w:rPr>
        <w:t>.</w:t>
      </w:r>
    </w:p>
  </w:footnote>
  <w:footnote w:id="23">
    <w:p w14:paraId="38EEAF6B" w14:textId="4BE62811" w:rsidR="003B290C" w:rsidRPr="001C7649" w:rsidRDefault="003B290C" w:rsidP="001C7649">
      <w:pPr>
        <w:pStyle w:val="Notedebasdepage"/>
        <w:jc w:val="both"/>
        <w:rPr>
          <w:rFonts w:ascii="Times New Roman" w:hAnsi="Times New Roman" w:cs="Times New Roman"/>
          <w:lang w:val="fr-FR"/>
        </w:rPr>
      </w:pPr>
      <w:r w:rsidRPr="001C7649">
        <w:rPr>
          <w:rStyle w:val="Appelnotedebasdep"/>
          <w:rFonts w:ascii="Times New Roman" w:hAnsi="Times New Roman" w:cs="Times New Roman"/>
          <w:lang w:val="fr-FR"/>
        </w:rPr>
        <w:footnoteRef/>
      </w:r>
      <w:r w:rsidRPr="001C7649">
        <w:rPr>
          <w:rFonts w:ascii="Times New Roman" w:hAnsi="Times New Roman" w:cs="Times New Roman"/>
          <w:lang w:val="fr-FR"/>
        </w:rPr>
        <w:t xml:space="preserve"> Articles 1(c), 7 et 17 de la Directive 2014/40.</w:t>
      </w:r>
    </w:p>
  </w:footnote>
  <w:footnote w:id="24">
    <w:p w14:paraId="168A5418" w14:textId="68FC11B0" w:rsidR="003B290C" w:rsidRPr="001C7649" w:rsidRDefault="003B290C" w:rsidP="001C7649">
      <w:pPr>
        <w:pStyle w:val="Notedebasdepage"/>
        <w:jc w:val="both"/>
        <w:rPr>
          <w:rFonts w:ascii="Times New Roman" w:hAnsi="Times New Roman" w:cs="Times New Roman"/>
          <w:lang w:val="fr-FR"/>
        </w:rPr>
      </w:pPr>
      <w:r w:rsidRPr="001C7649">
        <w:rPr>
          <w:rStyle w:val="Appelnotedebasdep"/>
          <w:rFonts w:ascii="Times New Roman" w:hAnsi="Times New Roman" w:cs="Times New Roman"/>
          <w:lang w:val="fr-FR"/>
        </w:rPr>
        <w:footnoteRef/>
      </w:r>
      <w:r w:rsidRPr="001C7649">
        <w:rPr>
          <w:rFonts w:ascii="Times New Roman" w:hAnsi="Times New Roman" w:cs="Times New Roman"/>
          <w:lang w:val="fr-FR"/>
        </w:rPr>
        <w:t xml:space="preserve"> Directive 92/41/CEE du Conseil du 15 mai 1992 modifiant la directive 89/622/CEE concernant le rapprochement des dispositions législatives, réglementaires et administratives des États membres en matière d'étiquetage des produits du tabac (OJ L 158, 11.6.1992, p. 30–33) ; Directive 2001/37/CE du Parlement européen et du Conseil du 5 juin 2001 relative au rapprochement des dispositions législatives, réglementaires et administratives des États membres en matière de fabrication, de présentation et de vente des produits du tabac, (OJ L 194, 18.7.2001, p. 26–35) ; Directive 2014/40/UE,</w:t>
      </w:r>
      <w:r w:rsidR="004F7904" w:rsidRPr="001C7649">
        <w:rPr>
          <w:rFonts w:ascii="Times New Roman" w:hAnsi="Times New Roman" w:cs="Times New Roman"/>
          <w:lang w:val="fr-FR"/>
        </w:rPr>
        <w:t xml:space="preserve"> précitée.</w:t>
      </w:r>
    </w:p>
  </w:footnote>
  <w:footnote w:id="25">
    <w:p w14:paraId="17A17A96" w14:textId="790A1897" w:rsidR="003B290C" w:rsidRPr="001C7649" w:rsidRDefault="003B290C" w:rsidP="001C7649">
      <w:pPr>
        <w:pStyle w:val="Notedebasdepage"/>
        <w:jc w:val="both"/>
        <w:rPr>
          <w:rFonts w:ascii="Times New Roman" w:hAnsi="Times New Roman" w:cs="Times New Roman"/>
          <w:lang w:val="fr-FR"/>
        </w:rPr>
      </w:pPr>
      <w:r w:rsidRPr="001C7649">
        <w:rPr>
          <w:rStyle w:val="Appelnotedebasdep"/>
          <w:rFonts w:ascii="Times New Roman" w:hAnsi="Times New Roman" w:cs="Times New Roman"/>
          <w:lang w:val="fr-FR"/>
        </w:rPr>
        <w:footnoteRef/>
      </w:r>
      <w:r w:rsidRPr="001C7649">
        <w:rPr>
          <w:rFonts w:ascii="Times New Roman" w:hAnsi="Times New Roman" w:cs="Times New Roman"/>
          <w:lang w:val="fr-FR"/>
        </w:rPr>
        <w:t xml:space="preserve"> Voir les considérants de la Directive 92/41</w:t>
      </w:r>
      <w:r w:rsidR="004F7904" w:rsidRPr="001C7649">
        <w:rPr>
          <w:rFonts w:ascii="Times New Roman" w:hAnsi="Times New Roman" w:cs="Times New Roman"/>
          <w:lang w:val="fr-FR"/>
        </w:rPr>
        <w:t>, précitée.</w:t>
      </w:r>
    </w:p>
  </w:footnote>
  <w:footnote w:id="26">
    <w:p w14:paraId="15228356" w14:textId="7AEDE688" w:rsidR="003B290C" w:rsidRPr="001C7649" w:rsidRDefault="003B290C" w:rsidP="001C7649">
      <w:pPr>
        <w:pStyle w:val="Notedebasdepage"/>
        <w:jc w:val="both"/>
        <w:rPr>
          <w:rFonts w:ascii="Times New Roman" w:hAnsi="Times New Roman" w:cs="Times New Roman"/>
          <w:lang w:val="fr-FR"/>
        </w:rPr>
      </w:pPr>
      <w:r w:rsidRPr="001C7649">
        <w:rPr>
          <w:rStyle w:val="Appelnotedebasdep"/>
          <w:rFonts w:ascii="Times New Roman" w:hAnsi="Times New Roman" w:cs="Times New Roman"/>
          <w:lang w:val="fr-FR"/>
        </w:rPr>
        <w:footnoteRef/>
      </w:r>
      <w:r w:rsidRPr="001C7649">
        <w:rPr>
          <w:rFonts w:ascii="Times New Roman" w:hAnsi="Times New Roman" w:cs="Times New Roman"/>
          <w:lang w:val="fr-FR"/>
        </w:rPr>
        <w:t xml:space="preserve"> Confirmée le plus récemment par</w:t>
      </w:r>
      <w:r w:rsidR="004F7904" w:rsidRPr="001C7649">
        <w:rPr>
          <w:rFonts w:ascii="Times New Roman" w:hAnsi="Times New Roman" w:cs="Times New Roman"/>
          <w:lang w:val="fr-FR"/>
        </w:rPr>
        <w:t xml:space="preserve"> </w:t>
      </w:r>
      <w:proofErr w:type="spellStart"/>
      <w:r w:rsidR="004F7904" w:rsidRPr="001C7649">
        <w:rPr>
          <w:rFonts w:ascii="Times New Roman" w:hAnsi="Times New Roman" w:cs="Times New Roman"/>
          <w:i/>
          <w:iCs/>
          <w:lang w:val="fr-FR"/>
        </w:rPr>
        <w:t>Swedish</w:t>
      </w:r>
      <w:proofErr w:type="spellEnd"/>
      <w:r w:rsidR="004F7904" w:rsidRPr="001C7649">
        <w:rPr>
          <w:rFonts w:ascii="Times New Roman" w:hAnsi="Times New Roman" w:cs="Times New Roman"/>
          <w:i/>
          <w:iCs/>
          <w:lang w:val="fr-FR"/>
        </w:rPr>
        <w:t xml:space="preserve"> Match</w:t>
      </w:r>
      <w:r w:rsidR="004F7904" w:rsidRPr="001C7649">
        <w:rPr>
          <w:rFonts w:ascii="Times New Roman" w:hAnsi="Times New Roman" w:cs="Times New Roman"/>
          <w:lang w:val="fr-FR"/>
        </w:rPr>
        <w:t>, C-151/18, précité.</w:t>
      </w:r>
    </w:p>
  </w:footnote>
  <w:footnote w:id="27">
    <w:p w14:paraId="1AA33F0A" w14:textId="4B28BCE6" w:rsidR="009A0227" w:rsidRPr="001C7649" w:rsidRDefault="009A0227" w:rsidP="001C7649">
      <w:pPr>
        <w:pStyle w:val="Notedebasdepage"/>
        <w:jc w:val="both"/>
        <w:rPr>
          <w:rFonts w:ascii="Times New Roman" w:hAnsi="Times New Roman" w:cs="Times New Roman"/>
          <w:lang w:val="fr-FR"/>
        </w:rPr>
      </w:pPr>
      <w:r w:rsidRPr="001C7649">
        <w:rPr>
          <w:rStyle w:val="Appelnotedebasdep"/>
          <w:rFonts w:ascii="Times New Roman" w:hAnsi="Times New Roman" w:cs="Times New Roman"/>
        </w:rPr>
        <w:footnoteRef/>
      </w:r>
      <w:r w:rsidRPr="001C7649">
        <w:rPr>
          <w:rFonts w:ascii="Times New Roman" w:hAnsi="Times New Roman" w:cs="Times New Roman"/>
          <w:lang w:val="fr-FR"/>
        </w:rPr>
        <w:t xml:space="preserve"> Arrêts de la Cour, </w:t>
      </w:r>
      <w:r w:rsidR="001C7649" w:rsidRPr="001C7649">
        <w:rPr>
          <w:rFonts w:ascii="Times New Roman" w:hAnsi="Times New Roman" w:cs="Times New Roman"/>
          <w:i/>
          <w:iCs/>
          <w:lang w:val="fr-FR"/>
        </w:rPr>
        <w:t>Philip Morris</w:t>
      </w:r>
      <w:r w:rsidR="001C7649" w:rsidRPr="001C7649">
        <w:rPr>
          <w:rFonts w:ascii="Times New Roman" w:hAnsi="Times New Roman" w:cs="Times New Roman"/>
          <w:lang w:val="fr-FR"/>
        </w:rPr>
        <w:t xml:space="preserve"> et Pologne / Parlement et Conseil, précités.</w:t>
      </w:r>
    </w:p>
  </w:footnote>
  <w:footnote w:id="28">
    <w:p w14:paraId="36052224" w14:textId="5722509A" w:rsidR="003B290C" w:rsidRPr="001C7649" w:rsidRDefault="003B290C" w:rsidP="001C7649">
      <w:pPr>
        <w:pStyle w:val="Notedebasdepage"/>
        <w:jc w:val="both"/>
        <w:rPr>
          <w:rFonts w:ascii="Times New Roman" w:hAnsi="Times New Roman" w:cs="Times New Roman"/>
          <w:iCs/>
          <w:lang w:val="fr-FR"/>
        </w:rPr>
      </w:pPr>
      <w:r w:rsidRPr="001C7649">
        <w:rPr>
          <w:rStyle w:val="Appelnotedebasdep"/>
          <w:rFonts w:ascii="Times New Roman" w:hAnsi="Times New Roman" w:cs="Times New Roman"/>
          <w:lang w:val="fr-FR"/>
        </w:rPr>
        <w:footnoteRef/>
      </w:r>
      <w:r w:rsidRPr="001C7649">
        <w:rPr>
          <w:rFonts w:ascii="Times New Roman" w:hAnsi="Times New Roman" w:cs="Times New Roman"/>
          <w:lang w:val="fr-FR"/>
        </w:rPr>
        <w:t xml:space="preserve"> </w:t>
      </w:r>
      <w:r w:rsidR="00C55ABE" w:rsidRPr="001C7649">
        <w:rPr>
          <w:rFonts w:ascii="Times New Roman" w:hAnsi="Times New Roman" w:cs="Times New Roman"/>
          <w:lang w:val="fr-FR"/>
        </w:rPr>
        <w:t>Arrêt de la Cour</w:t>
      </w:r>
      <w:r w:rsidRPr="001C7649">
        <w:rPr>
          <w:rFonts w:ascii="Times New Roman" w:hAnsi="Times New Roman" w:cs="Times New Roman"/>
          <w:lang w:val="fr-FR"/>
        </w:rPr>
        <w:t>,</w:t>
      </w:r>
      <w:r w:rsidR="00547849">
        <w:rPr>
          <w:rFonts w:ascii="Times New Roman" w:hAnsi="Times New Roman" w:cs="Times New Roman"/>
          <w:lang w:val="fr-FR"/>
        </w:rPr>
        <w:t xml:space="preserve"> </w:t>
      </w:r>
      <w:proofErr w:type="spellStart"/>
      <w:r w:rsidR="00547849" w:rsidRPr="001C7649">
        <w:rPr>
          <w:rFonts w:ascii="Times New Roman" w:hAnsi="Times New Roman" w:cs="Times New Roman"/>
          <w:i/>
          <w:lang w:val="fr-FR"/>
        </w:rPr>
        <w:t>Swedish</w:t>
      </w:r>
      <w:proofErr w:type="spellEnd"/>
      <w:r w:rsidR="00547849" w:rsidRPr="001C7649">
        <w:rPr>
          <w:rFonts w:ascii="Times New Roman" w:hAnsi="Times New Roman" w:cs="Times New Roman"/>
          <w:i/>
          <w:lang w:val="fr-FR"/>
        </w:rPr>
        <w:t xml:space="preserve"> Match</w:t>
      </w:r>
      <w:r w:rsidR="00547849" w:rsidRPr="001C7649">
        <w:rPr>
          <w:rFonts w:ascii="Times New Roman" w:hAnsi="Times New Roman" w:cs="Times New Roman"/>
          <w:iCs/>
          <w:lang w:val="fr-FR"/>
        </w:rPr>
        <w:t>, C-210/03</w:t>
      </w:r>
      <w:r w:rsidR="00547849">
        <w:rPr>
          <w:rFonts w:ascii="Times New Roman" w:hAnsi="Times New Roman" w:cs="Times New Roman"/>
          <w:iCs/>
          <w:lang w:val="fr-FR"/>
        </w:rPr>
        <w:t>, et</w:t>
      </w:r>
      <w:r w:rsidRPr="001C7649">
        <w:rPr>
          <w:rFonts w:ascii="Times New Roman" w:hAnsi="Times New Roman" w:cs="Times New Roman"/>
          <w:lang w:val="fr-FR"/>
        </w:rPr>
        <w:t xml:space="preserve"> </w:t>
      </w:r>
      <w:r w:rsidRPr="001C7649">
        <w:rPr>
          <w:rFonts w:ascii="Times New Roman" w:hAnsi="Times New Roman" w:cs="Times New Roman"/>
          <w:i/>
          <w:lang w:val="fr-FR"/>
        </w:rPr>
        <w:t>Arnold André</w:t>
      </w:r>
      <w:r w:rsidR="00C55ABE" w:rsidRPr="001C7649">
        <w:rPr>
          <w:rFonts w:ascii="Times New Roman" w:hAnsi="Times New Roman" w:cs="Times New Roman"/>
          <w:iCs/>
          <w:lang w:val="fr-FR"/>
        </w:rPr>
        <w:t>, précité</w:t>
      </w:r>
      <w:r w:rsidR="00547849">
        <w:rPr>
          <w:rFonts w:ascii="Times New Roman" w:hAnsi="Times New Roman" w:cs="Times New Roman"/>
          <w:iCs/>
          <w:lang w:val="fr-FR"/>
        </w:rPr>
        <w:t>s.</w:t>
      </w:r>
    </w:p>
  </w:footnote>
  <w:footnote w:id="29">
    <w:p w14:paraId="702E83F2" w14:textId="2AD30F5A" w:rsidR="003B290C" w:rsidRPr="004E4A4B" w:rsidRDefault="003B290C" w:rsidP="001C7649">
      <w:pPr>
        <w:pStyle w:val="Notedebasdepage"/>
        <w:jc w:val="both"/>
        <w:rPr>
          <w:rFonts w:ascii="Times New Roman" w:hAnsi="Times New Roman" w:cs="Times New Roman"/>
          <w:lang w:val="de-DE"/>
        </w:rPr>
      </w:pPr>
      <w:r w:rsidRPr="001C7649">
        <w:rPr>
          <w:rStyle w:val="Appelnotedebasdep"/>
          <w:rFonts w:ascii="Times New Roman" w:hAnsi="Times New Roman" w:cs="Times New Roman"/>
          <w:lang w:val="fr-FR"/>
        </w:rPr>
        <w:footnoteRef/>
      </w:r>
      <w:r w:rsidRPr="00547849">
        <w:rPr>
          <w:rFonts w:ascii="Times New Roman" w:hAnsi="Times New Roman" w:cs="Times New Roman"/>
        </w:rPr>
        <w:t xml:space="preserve"> </w:t>
      </w:r>
      <w:r w:rsidRPr="00547849">
        <w:rPr>
          <w:rFonts w:ascii="Times New Roman" w:hAnsi="Times New Roman" w:cs="Times New Roman"/>
          <w:i/>
          <w:iCs/>
        </w:rPr>
        <w:t>S</w:t>
      </w:r>
      <w:r w:rsidR="00C55ABE" w:rsidRPr="00547849">
        <w:rPr>
          <w:rFonts w:ascii="Times New Roman" w:hAnsi="Times New Roman" w:cs="Times New Roman"/>
          <w:i/>
          <w:iCs/>
        </w:rPr>
        <w:t>wedish Match</w:t>
      </w:r>
      <w:r w:rsidR="00C55ABE" w:rsidRPr="00547849">
        <w:rPr>
          <w:rFonts w:ascii="Times New Roman" w:hAnsi="Times New Roman" w:cs="Times New Roman"/>
        </w:rPr>
        <w:t>, point</w:t>
      </w:r>
      <w:r w:rsidRPr="00547849">
        <w:rPr>
          <w:rFonts w:ascii="Times New Roman" w:hAnsi="Times New Roman" w:cs="Times New Roman"/>
        </w:rPr>
        <w:t xml:space="preserve"> 34</w:t>
      </w:r>
      <w:r w:rsidR="00C55ABE" w:rsidRPr="00547849">
        <w:rPr>
          <w:rFonts w:ascii="Times New Roman" w:hAnsi="Times New Roman" w:cs="Times New Roman"/>
        </w:rPr>
        <w:t xml:space="preserve">; </w:t>
      </w:r>
      <w:r w:rsidRPr="00547849">
        <w:rPr>
          <w:rFonts w:ascii="Times New Roman" w:hAnsi="Times New Roman" w:cs="Times New Roman"/>
          <w:i/>
          <w:iCs/>
        </w:rPr>
        <w:t>A</w:t>
      </w:r>
      <w:r w:rsidR="00C55ABE" w:rsidRPr="00547849">
        <w:rPr>
          <w:rFonts w:ascii="Times New Roman" w:hAnsi="Times New Roman" w:cs="Times New Roman"/>
          <w:i/>
          <w:iCs/>
        </w:rPr>
        <w:t xml:space="preserve">rnold </w:t>
      </w:r>
      <w:r w:rsidRPr="00547849">
        <w:rPr>
          <w:rFonts w:ascii="Times New Roman" w:hAnsi="Times New Roman" w:cs="Times New Roman"/>
          <w:i/>
          <w:iCs/>
        </w:rPr>
        <w:t>A</w:t>
      </w:r>
      <w:r w:rsidR="00C55ABE" w:rsidRPr="00547849">
        <w:rPr>
          <w:rFonts w:ascii="Times New Roman" w:hAnsi="Times New Roman" w:cs="Times New Roman"/>
          <w:i/>
          <w:iCs/>
        </w:rPr>
        <w:t>ndré</w:t>
      </w:r>
      <w:r w:rsidR="00C55ABE" w:rsidRPr="00547849">
        <w:rPr>
          <w:rFonts w:ascii="Times New Roman" w:hAnsi="Times New Roman" w:cs="Times New Roman"/>
        </w:rPr>
        <w:t>, point</w:t>
      </w:r>
      <w:r w:rsidRPr="00547849">
        <w:rPr>
          <w:rFonts w:ascii="Times New Roman" w:hAnsi="Times New Roman" w:cs="Times New Roman"/>
        </w:rPr>
        <w:t xml:space="preserve"> 35</w:t>
      </w:r>
      <w:r w:rsidR="00C55ABE" w:rsidRPr="00547849">
        <w:rPr>
          <w:rFonts w:ascii="Times New Roman" w:hAnsi="Times New Roman" w:cs="Times New Roman"/>
        </w:rPr>
        <w:t>.</w:t>
      </w:r>
    </w:p>
  </w:footnote>
  <w:footnote w:id="30">
    <w:p w14:paraId="3361E7FB" w14:textId="776B052F" w:rsidR="003B290C" w:rsidRPr="00C25B73" w:rsidRDefault="003B290C" w:rsidP="00C25B73">
      <w:pPr>
        <w:pStyle w:val="Notedebasdepage"/>
        <w:jc w:val="both"/>
        <w:rPr>
          <w:rFonts w:ascii="Times New Roman" w:hAnsi="Times New Roman" w:cs="Times New Roman"/>
          <w:lang w:val="fr-FR"/>
        </w:rPr>
      </w:pPr>
      <w:r w:rsidRPr="00C25B73">
        <w:rPr>
          <w:rStyle w:val="Appelnotedebasdep"/>
          <w:rFonts w:ascii="Times New Roman" w:hAnsi="Times New Roman" w:cs="Times New Roman"/>
          <w:lang w:val="fr-FR"/>
        </w:rPr>
        <w:footnoteRef/>
      </w:r>
      <w:r w:rsidRPr="00C25B73">
        <w:rPr>
          <w:rFonts w:ascii="Times New Roman" w:hAnsi="Times New Roman" w:cs="Times New Roman"/>
          <w:lang w:val="fr-FR"/>
        </w:rPr>
        <w:t xml:space="preserve"> Conclusions de l'avocat général </w:t>
      </w:r>
      <w:proofErr w:type="spellStart"/>
      <w:r w:rsidRPr="00C25B73">
        <w:rPr>
          <w:rFonts w:ascii="Times New Roman" w:hAnsi="Times New Roman" w:cs="Times New Roman"/>
          <w:lang w:val="fr-FR"/>
        </w:rPr>
        <w:t>Geelhoed</w:t>
      </w:r>
      <w:proofErr w:type="spellEnd"/>
      <w:r w:rsidRPr="00C25B73">
        <w:rPr>
          <w:rFonts w:ascii="Times New Roman" w:hAnsi="Times New Roman" w:cs="Times New Roman"/>
          <w:lang w:val="fr-FR"/>
        </w:rPr>
        <w:t xml:space="preserve"> présentées le 7 septembre 2004 dans les affaires C-434/02, </w:t>
      </w:r>
      <w:proofErr w:type="spellStart"/>
      <w:r w:rsidRPr="00C25B73">
        <w:rPr>
          <w:rFonts w:ascii="Times New Roman" w:hAnsi="Times New Roman" w:cs="Times New Roman"/>
          <w:i/>
          <w:lang w:val="fr-FR"/>
        </w:rPr>
        <w:t>Swedish</w:t>
      </w:r>
      <w:proofErr w:type="spellEnd"/>
      <w:r w:rsidRPr="00C25B73">
        <w:rPr>
          <w:rFonts w:ascii="Times New Roman" w:hAnsi="Times New Roman" w:cs="Times New Roman"/>
          <w:i/>
          <w:lang w:val="fr-FR"/>
        </w:rPr>
        <w:t xml:space="preserve"> Match </w:t>
      </w:r>
      <w:r w:rsidRPr="00C25B73">
        <w:rPr>
          <w:rFonts w:ascii="Times New Roman" w:hAnsi="Times New Roman" w:cs="Times New Roman"/>
          <w:iCs/>
          <w:lang w:val="fr-FR"/>
        </w:rPr>
        <w:t xml:space="preserve">et </w:t>
      </w:r>
      <w:r w:rsidRPr="00C25B73">
        <w:rPr>
          <w:rFonts w:ascii="Times New Roman" w:hAnsi="Times New Roman" w:cs="Times New Roman"/>
          <w:lang w:val="fr-FR"/>
        </w:rPr>
        <w:t xml:space="preserve">C-210/03, </w:t>
      </w:r>
      <w:r w:rsidRPr="00C25B73">
        <w:rPr>
          <w:rFonts w:ascii="Times New Roman" w:hAnsi="Times New Roman" w:cs="Times New Roman"/>
          <w:i/>
          <w:lang w:val="fr-FR"/>
        </w:rPr>
        <w:t xml:space="preserve">Arnold </w:t>
      </w:r>
      <w:r w:rsidRPr="00C25B73">
        <w:rPr>
          <w:rFonts w:ascii="Times New Roman" w:hAnsi="Times New Roman" w:cs="Times New Roman"/>
          <w:iCs/>
          <w:lang w:val="fr-FR"/>
        </w:rPr>
        <w:t>André</w:t>
      </w:r>
      <w:r w:rsidR="00633EA8" w:rsidRPr="00C25B73">
        <w:rPr>
          <w:rFonts w:ascii="Times New Roman" w:hAnsi="Times New Roman" w:cs="Times New Roman"/>
          <w:iCs/>
          <w:lang w:val="fr-FR"/>
        </w:rPr>
        <w:t xml:space="preserve">, </w:t>
      </w:r>
      <w:r w:rsidRPr="00C25B73">
        <w:rPr>
          <w:rFonts w:ascii="Times New Roman" w:hAnsi="Times New Roman" w:cs="Times New Roman"/>
          <w:iCs/>
          <w:lang w:val="fr-FR"/>
        </w:rPr>
        <w:t>EU</w:t>
      </w:r>
      <w:r w:rsidRPr="00C25B73">
        <w:rPr>
          <w:rFonts w:ascii="Times New Roman" w:hAnsi="Times New Roman" w:cs="Times New Roman"/>
          <w:lang w:val="fr-FR"/>
        </w:rPr>
        <w:t>:C:2004:487, points 78 et 79.</w:t>
      </w:r>
    </w:p>
  </w:footnote>
  <w:footnote w:id="31">
    <w:p w14:paraId="0BC2DDC2" w14:textId="0BA0C4CF" w:rsidR="003B290C" w:rsidRPr="00C25B73" w:rsidRDefault="003B290C" w:rsidP="00C25B73">
      <w:pPr>
        <w:pStyle w:val="Notedebasdepage"/>
        <w:jc w:val="both"/>
        <w:rPr>
          <w:rFonts w:ascii="Times New Roman" w:hAnsi="Times New Roman" w:cs="Times New Roman"/>
          <w:lang w:val="fr-FR"/>
        </w:rPr>
      </w:pPr>
      <w:r w:rsidRPr="00C25B73">
        <w:rPr>
          <w:rStyle w:val="Appelnotedebasdep"/>
          <w:rFonts w:ascii="Times New Roman" w:hAnsi="Times New Roman" w:cs="Times New Roman"/>
          <w:lang w:val="fr-FR"/>
        </w:rPr>
        <w:footnoteRef/>
      </w:r>
      <w:r w:rsidRPr="00C25B73">
        <w:rPr>
          <w:rFonts w:ascii="Times New Roman" w:hAnsi="Times New Roman" w:cs="Times New Roman"/>
          <w:lang w:val="fr-FR"/>
        </w:rPr>
        <w:t xml:space="preserve"> </w:t>
      </w:r>
      <w:r w:rsidR="00804D59" w:rsidRPr="00C25B73">
        <w:rPr>
          <w:rFonts w:ascii="Times New Roman" w:hAnsi="Times New Roman" w:cs="Times New Roman"/>
          <w:lang w:val="fr-FR"/>
        </w:rPr>
        <w:t xml:space="preserve">Arrêts de la Cour, </w:t>
      </w:r>
      <w:r w:rsidR="00804D59" w:rsidRPr="00C25B73">
        <w:rPr>
          <w:rFonts w:ascii="Times New Roman" w:hAnsi="Times New Roman" w:cs="Times New Roman"/>
          <w:i/>
          <w:iCs/>
          <w:lang w:val="fr-FR"/>
        </w:rPr>
        <w:t>Philip Morris</w:t>
      </w:r>
      <w:r w:rsidR="00804D59" w:rsidRPr="00C25B73">
        <w:rPr>
          <w:rFonts w:ascii="Times New Roman" w:hAnsi="Times New Roman" w:cs="Times New Roman"/>
          <w:lang w:val="fr-FR"/>
        </w:rPr>
        <w:t>, précité, points</w:t>
      </w:r>
      <w:r w:rsidRPr="00C25B73">
        <w:rPr>
          <w:rFonts w:ascii="Times New Roman" w:hAnsi="Times New Roman" w:cs="Times New Roman"/>
          <w:lang w:val="fr-FR"/>
        </w:rPr>
        <w:t xml:space="preserve"> 117-124; </w:t>
      </w:r>
      <w:r w:rsidRPr="00C25B73">
        <w:rPr>
          <w:rFonts w:ascii="Times New Roman" w:hAnsi="Times New Roman" w:cs="Times New Roman"/>
          <w:i/>
          <w:iCs/>
          <w:lang w:val="fr-FR"/>
        </w:rPr>
        <w:t>Pol</w:t>
      </w:r>
      <w:r w:rsidR="00804D59" w:rsidRPr="00C25B73">
        <w:rPr>
          <w:rFonts w:ascii="Times New Roman" w:hAnsi="Times New Roman" w:cs="Times New Roman"/>
          <w:i/>
          <w:iCs/>
          <w:lang w:val="fr-FR"/>
        </w:rPr>
        <w:t xml:space="preserve">ogne / </w:t>
      </w:r>
      <w:r w:rsidR="007074D2" w:rsidRPr="00C25B73">
        <w:rPr>
          <w:rFonts w:ascii="Times New Roman" w:hAnsi="Times New Roman" w:cs="Times New Roman"/>
          <w:i/>
          <w:iCs/>
          <w:lang w:val="fr-FR"/>
        </w:rPr>
        <w:t>Parlement et Conseil</w:t>
      </w:r>
      <w:r w:rsidR="007074D2" w:rsidRPr="00C25B73">
        <w:rPr>
          <w:rFonts w:ascii="Times New Roman" w:hAnsi="Times New Roman" w:cs="Times New Roman"/>
          <w:lang w:val="fr-FR"/>
        </w:rPr>
        <w:t>,</w:t>
      </w:r>
      <w:r w:rsidRPr="00C25B73">
        <w:rPr>
          <w:rFonts w:ascii="Times New Roman" w:hAnsi="Times New Roman" w:cs="Times New Roman"/>
          <w:lang w:val="fr-FR"/>
        </w:rPr>
        <w:t xml:space="preserve"> </w:t>
      </w:r>
      <w:r w:rsidR="007074D2" w:rsidRPr="00C25B73">
        <w:rPr>
          <w:rFonts w:ascii="Times New Roman" w:hAnsi="Times New Roman" w:cs="Times New Roman"/>
          <w:lang w:val="fr-FR"/>
        </w:rPr>
        <w:t xml:space="preserve">points </w:t>
      </w:r>
      <w:r w:rsidRPr="00C25B73">
        <w:rPr>
          <w:rFonts w:ascii="Times New Roman" w:hAnsi="Times New Roman" w:cs="Times New Roman"/>
          <w:lang w:val="fr-FR"/>
        </w:rPr>
        <w:t xml:space="preserve">57-64. </w:t>
      </w:r>
    </w:p>
  </w:footnote>
  <w:footnote w:id="32">
    <w:p w14:paraId="5AAC1763" w14:textId="05AC2DB1" w:rsidR="003B290C" w:rsidRPr="00C25B73" w:rsidRDefault="003B290C" w:rsidP="00C25B73">
      <w:pPr>
        <w:pStyle w:val="Notedebasdepage"/>
        <w:jc w:val="both"/>
        <w:rPr>
          <w:rFonts w:ascii="Times New Roman" w:hAnsi="Times New Roman" w:cs="Times New Roman"/>
          <w:lang w:val="fr-FR"/>
        </w:rPr>
      </w:pPr>
      <w:r w:rsidRPr="00C25B73">
        <w:rPr>
          <w:rStyle w:val="Appelnotedebasdep"/>
          <w:rFonts w:ascii="Times New Roman" w:hAnsi="Times New Roman" w:cs="Times New Roman"/>
          <w:lang w:val="fr-FR"/>
        </w:rPr>
        <w:footnoteRef/>
      </w:r>
      <w:r w:rsidRPr="00C25B73">
        <w:rPr>
          <w:rFonts w:ascii="Times New Roman" w:hAnsi="Times New Roman" w:cs="Times New Roman"/>
          <w:lang w:val="fr-FR"/>
        </w:rPr>
        <w:t xml:space="preserve"> </w:t>
      </w:r>
      <w:r w:rsidR="00DC2390" w:rsidRPr="00C25B73">
        <w:rPr>
          <w:rFonts w:ascii="Times New Roman" w:hAnsi="Times New Roman" w:cs="Times New Roman"/>
          <w:lang w:val="fr-FR"/>
        </w:rPr>
        <w:t>Conclusions de l’Avo</w:t>
      </w:r>
      <w:r w:rsidR="00EC2E7C" w:rsidRPr="00C25B73">
        <w:rPr>
          <w:rFonts w:ascii="Times New Roman" w:hAnsi="Times New Roman" w:cs="Times New Roman"/>
          <w:lang w:val="fr-FR"/>
        </w:rPr>
        <w:t>cate général</w:t>
      </w:r>
      <w:r w:rsidR="00C25B73" w:rsidRPr="00C25B73">
        <w:rPr>
          <w:rFonts w:ascii="Times New Roman" w:hAnsi="Times New Roman" w:cs="Times New Roman"/>
          <w:lang w:val="fr-FR"/>
        </w:rPr>
        <w:t>e</w:t>
      </w:r>
      <w:r w:rsidR="00EC2E7C" w:rsidRPr="00C25B73">
        <w:rPr>
          <w:rFonts w:ascii="Times New Roman" w:hAnsi="Times New Roman" w:cs="Times New Roman"/>
          <w:lang w:val="fr-FR"/>
        </w:rPr>
        <w:t xml:space="preserve"> </w:t>
      </w:r>
      <w:proofErr w:type="spellStart"/>
      <w:r w:rsidR="00EC2E7C" w:rsidRPr="00C25B73">
        <w:rPr>
          <w:rFonts w:ascii="Times New Roman" w:hAnsi="Times New Roman" w:cs="Times New Roman"/>
          <w:lang w:val="fr-FR"/>
        </w:rPr>
        <w:t>Kokott</w:t>
      </w:r>
      <w:proofErr w:type="spellEnd"/>
      <w:r w:rsidR="00EC2E7C" w:rsidRPr="00C25B73">
        <w:rPr>
          <w:rFonts w:ascii="Times New Roman" w:hAnsi="Times New Roman" w:cs="Times New Roman"/>
          <w:lang w:val="fr-FR"/>
        </w:rPr>
        <w:t xml:space="preserve">, présentées le 23 décembre 2015, </w:t>
      </w:r>
      <w:r w:rsidR="00C25B73" w:rsidRPr="00C25B73">
        <w:rPr>
          <w:rFonts w:ascii="Times New Roman" w:hAnsi="Times New Roman" w:cs="Times New Roman"/>
          <w:lang w:val="fr-FR"/>
        </w:rPr>
        <w:t xml:space="preserve">affaire </w:t>
      </w:r>
      <w:r w:rsidRPr="00C25B73">
        <w:rPr>
          <w:rFonts w:ascii="Times New Roman" w:hAnsi="Times New Roman" w:cs="Times New Roman"/>
          <w:i/>
          <w:lang w:val="fr-FR"/>
        </w:rPr>
        <w:t>Philip Morris</w:t>
      </w:r>
      <w:r w:rsidR="00C25B73" w:rsidRPr="00C25B73">
        <w:rPr>
          <w:rFonts w:ascii="Times New Roman" w:hAnsi="Times New Roman" w:cs="Times New Roman"/>
          <w:iCs/>
          <w:lang w:val="fr-FR"/>
        </w:rPr>
        <w:t xml:space="preserve"> précitée</w:t>
      </w:r>
      <w:r w:rsidRPr="00C25B73">
        <w:rPr>
          <w:rFonts w:ascii="Times New Roman" w:hAnsi="Times New Roman" w:cs="Times New Roman"/>
          <w:lang w:val="fr-FR"/>
        </w:rPr>
        <w:t>,</w:t>
      </w:r>
      <w:r w:rsidR="00C25B73" w:rsidRPr="00C25B73">
        <w:rPr>
          <w:rFonts w:ascii="Times New Roman" w:hAnsi="Times New Roman" w:cs="Times New Roman"/>
          <w:lang w:val="fr-FR"/>
        </w:rPr>
        <w:t xml:space="preserve"> </w:t>
      </w:r>
      <w:r w:rsidR="00C25B73" w:rsidRPr="00C25B73">
        <w:rPr>
          <w:rFonts w:ascii="Times New Roman" w:hAnsi="Times New Roman" w:cs="Times New Roman"/>
          <w:lang w:val="fr-FR"/>
        </w:rPr>
        <w:t>EU:C:2015:853</w:t>
      </w:r>
      <w:r w:rsidR="00C25B73" w:rsidRPr="00C25B73">
        <w:rPr>
          <w:rFonts w:ascii="Times New Roman" w:hAnsi="Times New Roman" w:cs="Times New Roman"/>
          <w:lang w:val="fr-FR"/>
        </w:rPr>
        <w:t>,</w:t>
      </w:r>
      <w:r w:rsidRPr="00C25B73">
        <w:rPr>
          <w:rFonts w:ascii="Times New Roman" w:hAnsi="Times New Roman" w:cs="Times New Roman"/>
          <w:lang w:val="fr-FR"/>
        </w:rPr>
        <w:t xml:space="preserve"> p</w:t>
      </w:r>
      <w:r w:rsidR="00C25B73" w:rsidRPr="00C25B73">
        <w:rPr>
          <w:rFonts w:ascii="Times New Roman" w:hAnsi="Times New Roman" w:cs="Times New Roman"/>
          <w:lang w:val="fr-FR"/>
        </w:rPr>
        <w:t>oint</w:t>
      </w:r>
      <w:r w:rsidRPr="00C25B73">
        <w:rPr>
          <w:rFonts w:ascii="Times New Roman" w:hAnsi="Times New Roman" w:cs="Times New Roman"/>
          <w:lang w:val="fr-FR"/>
        </w:rPr>
        <w:t xml:space="preserve"> 83.</w:t>
      </w:r>
    </w:p>
  </w:footnote>
  <w:footnote w:id="33">
    <w:p w14:paraId="2E9B9495" w14:textId="3C0A290C" w:rsidR="003B290C" w:rsidRPr="00C25B73" w:rsidRDefault="003B290C" w:rsidP="00C25B73">
      <w:pPr>
        <w:pStyle w:val="Notedebasdepage"/>
        <w:jc w:val="both"/>
        <w:rPr>
          <w:rFonts w:ascii="Times New Roman" w:hAnsi="Times New Roman" w:cs="Times New Roman"/>
          <w:lang w:val="fr-FR"/>
        </w:rPr>
      </w:pPr>
      <w:r w:rsidRPr="00C25B73">
        <w:rPr>
          <w:rStyle w:val="Appelnotedebasdep"/>
          <w:rFonts w:ascii="Times New Roman" w:hAnsi="Times New Roman" w:cs="Times New Roman"/>
          <w:lang w:val="fr-FR"/>
        </w:rPr>
        <w:footnoteRef/>
      </w:r>
      <w:r w:rsidRPr="00C25B73">
        <w:rPr>
          <w:rFonts w:ascii="Times New Roman" w:hAnsi="Times New Roman" w:cs="Times New Roman"/>
          <w:lang w:val="fr-FR"/>
        </w:rPr>
        <w:t xml:space="preserve"> </w:t>
      </w:r>
      <w:r w:rsidR="00C25B73" w:rsidRPr="00C25B73">
        <w:rPr>
          <w:rFonts w:ascii="Times New Roman" w:hAnsi="Times New Roman" w:cs="Times New Roman"/>
          <w:lang w:val="fr-FR"/>
        </w:rPr>
        <w:t xml:space="preserve">Ibid. </w:t>
      </w:r>
    </w:p>
  </w:footnote>
  <w:footnote w:id="34">
    <w:p w14:paraId="26F5A5E7" w14:textId="42F32A57" w:rsidR="003B290C" w:rsidRPr="00A91D4B" w:rsidRDefault="003B290C" w:rsidP="00C25B73">
      <w:pPr>
        <w:pStyle w:val="Notedebasdepage"/>
        <w:jc w:val="both"/>
        <w:rPr>
          <w:lang w:val="fr-FR"/>
        </w:rPr>
      </w:pPr>
      <w:r w:rsidRPr="00C25B73">
        <w:rPr>
          <w:rStyle w:val="Appelnotedebasdep"/>
          <w:rFonts w:ascii="Times New Roman" w:hAnsi="Times New Roman" w:cs="Times New Roman"/>
          <w:lang w:val="fr-FR"/>
        </w:rPr>
        <w:footnoteRef/>
      </w:r>
      <w:r w:rsidRPr="00C25B73">
        <w:rPr>
          <w:rFonts w:ascii="Times New Roman" w:hAnsi="Times New Roman" w:cs="Times New Roman"/>
          <w:lang w:val="fr-FR"/>
        </w:rPr>
        <w:t xml:space="preserve"> Arrêt de la Cour du 11 juillet 1974, </w:t>
      </w:r>
      <w:r w:rsidRPr="00C25B73">
        <w:rPr>
          <w:rFonts w:ascii="Times New Roman" w:hAnsi="Times New Roman" w:cs="Times New Roman"/>
          <w:i/>
          <w:iCs/>
          <w:lang w:val="fr-FR"/>
        </w:rPr>
        <w:t>Dassonville</w:t>
      </w:r>
      <w:r w:rsidRPr="00C25B73">
        <w:rPr>
          <w:rFonts w:ascii="Times New Roman" w:hAnsi="Times New Roman" w:cs="Times New Roman"/>
          <w:lang w:val="fr-FR"/>
        </w:rPr>
        <w:t>,</w:t>
      </w:r>
      <w:r w:rsidR="00C25B73" w:rsidRPr="00C25B73">
        <w:rPr>
          <w:rFonts w:ascii="Times New Roman" w:hAnsi="Times New Roman" w:cs="Times New Roman"/>
          <w:lang w:val="fr-FR"/>
        </w:rPr>
        <w:t xml:space="preserve"> affaire </w:t>
      </w:r>
      <w:r w:rsidR="00C25B73" w:rsidRPr="00C25B73">
        <w:rPr>
          <w:rFonts w:ascii="Times New Roman" w:hAnsi="Times New Roman" w:cs="Times New Roman"/>
          <w:lang w:val="fr-FR"/>
        </w:rPr>
        <w:t>8/74</w:t>
      </w:r>
      <w:r w:rsidR="00C25B73" w:rsidRPr="00C25B73">
        <w:rPr>
          <w:rFonts w:ascii="Times New Roman" w:hAnsi="Times New Roman" w:cs="Times New Roman"/>
          <w:lang w:val="fr-FR"/>
        </w:rPr>
        <w:t xml:space="preserve">, </w:t>
      </w:r>
      <w:r w:rsidRPr="00C25B73">
        <w:rPr>
          <w:rFonts w:ascii="Times New Roman" w:hAnsi="Times New Roman" w:cs="Times New Roman"/>
          <w:lang w:val="fr-FR"/>
        </w:rPr>
        <w:t>EU:C:1974:82.</w:t>
      </w:r>
    </w:p>
  </w:footnote>
  <w:footnote w:id="35">
    <w:p w14:paraId="4E797760" w14:textId="1263A531" w:rsidR="003B290C" w:rsidRPr="00537213" w:rsidRDefault="003B290C" w:rsidP="00EF41C9">
      <w:pPr>
        <w:pStyle w:val="Notedebasdepage"/>
        <w:jc w:val="both"/>
        <w:rPr>
          <w:rFonts w:ascii="Times New Roman" w:hAnsi="Times New Roman" w:cs="Times New Roman"/>
          <w:lang w:val="fr-FR"/>
        </w:rPr>
      </w:pPr>
      <w:r w:rsidRPr="00537213">
        <w:rPr>
          <w:rStyle w:val="Appelnotedebasdep"/>
          <w:rFonts w:ascii="Times New Roman" w:hAnsi="Times New Roman" w:cs="Times New Roman"/>
        </w:rPr>
        <w:footnoteRef/>
      </w:r>
      <w:r w:rsidRPr="00537213">
        <w:rPr>
          <w:rFonts w:ascii="Times New Roman" w:hAnsi="Times New Roman" w:cs="Times New Roman"/>
          <w:lang w:val="fr-FR"/>
        </w:rPr>
        <w:t xml:space="preserve"> Arrêt de la Cour</w:t>
      </w:r>
      <w:r w:rsidR="0013265E" w:rsidRPr="00537213">
        <w:rPr>
          <w:rFonts w:ascii="Times New Roman" w:hAnsi="Times New Roman" w:cs="Times New Roman"/>
          <w:lang w:val="fr-FR"/>
        </w:rPr>
        <w:t>, Casis de Dijon, précité.</w:t>
      </w:r>
    </w:p>
  </w:footnote>
  <w:footnote w:id="36">
    <w:p w14:paraId="7780BCAB" w14:textId="3F280F72" w:rsidR="003B290C" w:rsidRPr="00537213" w:rsidRDefault="003B290C" w:rsidP="00EF41C9">
      <w:pPr>
        <w:pStyle w:val="Notedebasdepage"/>
        <w:jc w:val="both"/>
        <w:rPr>
          <w:rFonts w:ascii="Times New Roman" w:hAnsi="Times New Roman" w:cs="Times New Roman"/>
          <w:lang w:val="fr-FR"/>
        </w:rPr>
      </w:pPr>
      <w:r w:rsidRPr="00537213">
        <w:rPr>
          <w:rStyle w:val="Appelnotedebasdep"/>
          <w:rFonts w:ascii="Times New Roman" w:hAnsi="Times New Roman" w:cs="Times New Roman"/>
        </w:rPr>
        <w:footnoteRef/>
      </w:r>
      <w:r w:rsidRPr="00537213">
        <w:rPr>
          <w:rFonts w:ascii="Times New Roman" w:hAnsi="Times New Roman" w:cs="Times New Roman"/>
          <w:lang w:val="fr-FR"/>
        </w:rPr>
        <w:t xml:space="preserve"> </w:t>
      </w:r>
      <w:r w:rsidR="005A5718" w:rsidRPr="00537213">
        <w:rPr>
          <w:rFonts w:ascii="Times New Roman" w:hAnsi="Times New Roman" w:cs="Times New Roman"/>
          <w:lang w:val="fr-FR"/>
        </w:rPr>
        <w:t>Ibid.</w:t>
      </w:r>
      <w:r w:rsidRPr="00537213">
        <w:rPr>
          <w:rFonts w:ascii="Times New Roman" w:hAnsi="Times New Roman" w:cs="Times New Roman"/>
          <w:lang w:val="fr-FR"/>
        </w:rPr>
        <w:t xml:space="preserve"> </w:t>
      </w:r>
    </w:p>
  </w:footnote>
  <w:footnote w:id="37">
    <w:p w14:paraId="20D2DDB7" w14:textId="79EDF00F" w:rsidR="003B290C" w:rsidRPr="00537213" w:rsidRDefault="003B290C" w:rsidP="00EF41C9">
      <w:pPr>
        <w:pStyle w:val="Notedebasdepage"/>
        <w:jc w:val="both"/>
        <w:rPr>
          <w:rFonts w:ascii="Times New Roman" w:hAnsi="Times New Roman" w:cs="Times New Roman"/>
          <w:lang w:val="fr-FR"/>
        </w:rPr>
      </w:pPr>
      <w:r w:rsidRPr="00537213">
        <w:rPr>
          <w:rStyle w:val="Appelnotedebasdep"/>
          <w:rFonts w:ascii="Times New Roman" w:hAnsi="Times New Roman" w:cs="Times New Roman"/>
        </w:rPr>
        <w:footnoteRef/>
      </w:r>
      <w:r w:rsidRPr="00537213">
        <w:rPr>
          <w:rFonts w:ascii="Times New Roman" w:hAnsi="Times New Roman" w:cs="Times New Roman"/>
          <w:lang w:val="fr-FR"/>
        </w:rPr>
        <w:t xml:space="preserve"> </w:t>
      </w:r>
      <w:r w:rsidR="000C6BCF" w:rsidRPr="00537213">
        <w:rPr>
          <w:rFonts w:ascii="Times New Roman" w:hAnsi="Times New Roman" w:cs="Times New Roman"/>
          <w:lang w:val="fr-FR"/>
        </w:rPr>
        <w:t>Arrêt</w:t>
      </w:r>
      <w:r w:rsidR="00656248" w:rsidRPr="00537213">
        <w:rPr>
          <w:rFonts w:ascii="Times New Roman" w:hAnsi="Times New Roman" w:cs="Times New Roman"/>
          <w:lang w:val="fr-FR"/>
        </w:rPr>
        <w:t>s</w:t>
      </w:r>
      <w:r w:rsidR="000C6BCF" w:rsidRPr="00537213">
        <w:rPr>
          <w:rFonts w:ascii="Times New Roman" w:hAnsi="Times New Roman" w:cs="Times New Roman"/>
          <w:lang w:val="fr-FR"/>
        </w:rPr>
        <w:t xml:space="preserve"> de la Cour du 12 mars 1987, </w:t>
      </w:r>
      <w:r w:rsidR="000C6BCF" w:rsidRPr="00537213">
        <w:rPr>
          <w:rFonts w:ascii="Times New Roman" w:hAnsi="Times New Roman" w:cs="Times New Roman"/>
          <w:i/>
          <w:iCs/>
          <w:lang w:val="fr-FR"/>
        </w:rPr>
        <w:t>Commission / Allemagne</w:t>
      </w:r>
      <w:r w:rsidR="000C6BCF" w:rsidRPr="00537213">
        <w:rPr>
          <w:rFonts w:ascii="Times New Roman" w:hAnsi="Times New Roman" w:cs="Times New Roman"/>
          <w:lang w:val="fr-FR"/>
        </w:rPr>
        <w:t>, C-178/84, EU:C:1987:126</w:t>
      </w:r>
      <w:r w:rsidR="00656248" w:rsidRPr="00537213">
        <w:rPr>
          <w:rFonts w:ascii="Times New Roman" w:hAnsi="Times New Roman" w:cs="Times New Roman"/>
          <w:lang w:val="fr-FR"/>
        </w:rPr>
        <w:t xml:space="preserve"> ; du 14 juillet 1994, </w:t>
      </w:r>
      <w:r w:rsidRPr="00537213">
        <w:rPr>
          <w:rFonts w:ascii="Times New Roman" w:hAnsi="Times New Roman" w:cs="Times New Roman"/>
          <w:lang w:val="fr-FR"/>
        </w:rPr>
        <w:t xml:space="preserve">Van der Veldt, </w:t>
      </w:r>
      <w:r w:rsidR="00656248" w:rsidRPr="00537213">
        <w:rPr>
          <w:rFonts w:ascii="Times New Roman" w:hAnsi="Times New Roman" w:cs="Times New Roman"/>
          <w:lang w:val="fr-FR"/>
        </w:rPr>
        <w:t>affaire</w:t>
      </w:r>
      <w:r w:rsidR="00DA6D7D" w:rsidRPr="00537213">
        <w:rPr>
          <w:rFonts w:ascii="Times New Roman" w:hAnsi="Times New Roman" w:cs="Times New Roman"/>
          <w:lang w:val="fr-FR"/>
        </w:rPr>
        <w:t xml:space="preserve"> C-17/93, </w:t>
      </w:r>
      <w:r w:rsidR="00DA6D7D" w:rsidRPr="00537213">
        <w:rPr>
          <w:rFonts w:ascii="Times New Roman" w:hAnsi="Times New Roman" w:cs="Times New Roman"/>
          <w:lang w:val="fr-FR"/>
        </w:rPr>
        <w:t>EU:C:1994:299</w:t>
      </w:r>
      <w:r w:rsidR="00DA6D7D" w:rsidRPr="00537213">
        <w:rPr>
          <w:rFonts w:ascii="Times New Roman" w:hAnsi="Times New Roman" w:cs="Times New Roman"/>
          <w:lang w:val="fr-FR"/>
        </w:rPr>
        <w:t>.</w:t>
      </w:r>
    </w:p>
  </w:footnote>
  <w:footnote w:id="38">
    <w:p w14:paraId="5490770B" w14:textId="6FF20561" w:rsidR="003B290C" w:rsidRPr="00537213" w:rsidRDefault="003B290C" w:rsidP="00EF41C9">
      <w:pPr>
        <w:pStyle w:val="Notedebasdepage"/>
        <w:jc w:val="both"/>
        <w:rPr>
          <w:rFonts w:ascii="Times New Roman" w:hAnsi="Times New Roman" w:cs="Times New Roman"/>
          <w:lang w:val="fr-FR"/>
        </w:rPr>
      </w:pPr>
      <w:r w:rsidRPr="00537213">
        <w:rPr>
          <w:rStyle w:val="Appelnotedebasdep"/>
          <w:rFonts w:ascii="Times New Roman" w:hAnsi="Times New Roman" w:cs="Times New Roman"/>
        </w:rPr>
        <w:footnoteRef/>
      </w:r>
      <w:r w:rsidRPr="00537213">
        <w:rPr>
          <w:rFonts w:ascii="Times New Roman" w:hAnsi="Times New Roman" w:cs="Times New Roman"/>
          <w:lang w:val="fr-FR"/>
        </w:rPr>
        <w:t xml:space="preserve"> </w:t>
      </w:r>
      <w:r w:rsidR="00DA6D7D" w:rsidRPr="00537213">
        <w:rPr>
          <w:rFonts w:ascii="Times New Roman" w:hAnsi="Times New Roman" w:cs="Times New Roman"/>
          <w:lang w:val="fr-FR"/>
        </w:rPr>
        <w:t xml:space="preserve">Arrêt de la Cour, </w:t>
      </w:r>
      <w:r w:rsidRPr="00537213">
        <w:rPr>
          <w:rFonts w:ascii="Times New Roman" w:hAnsi="Times New Roman" w:cs="Times New Roman"/>
          <w:i/>
          <w:iCs/>
          <w:lang w:val="fr-FR"/>
        </w:rPr>
        <w:t>Gourmet</w:t>
      </w:r>
      <w:r w:rsidR="00DA6D7D" w:rsidRPr="00537213">
        <w:rPr>
          <w:rFonts w:ascii="Times New Roman" w:hAnsi="Times New Roman" w:cs="Times New Roman"/>
          <w:lang w:val="fr-FR"/>
        </w:rPr>
        <w:t>, précité.</w:t>
      </w:r>
    </w:p>
  </w:footnote>
  <w:footnote w:id="39">
    <w:p w14:paraId="4533B85D" w14:textId="1AC3F170" w:rsidR="003B290C" w:rsidRPr="00537213" w:rsidRDefault="003B290C" w:rsidP="00EF41C9">
      <w:pPr>
        <w:pStyle w:val="Notedebasdepage"/>
        <w:jc w:val="both"/>
        <w:rPr>
          <w:rFonts w:ascii="Times New Roman" w:hAnsi="Times New Roman" w:cs="Times New Roman"/>
          <w:lang w:val="fr-FR"/>
        </w:rPr>
      </w:pPr>
      <w:r w:rsidRPr="00537213">
        <w:rPr>
          <w:rStyle w:val="Appelnotedebasdep"/>
          <w:rFonts w:ascii="Times New Roman" w:hAnsi="Times New Roman" w:cs="Times New Roman"/>
        </w:rPr>
        <w:footnoteRef/>
      </w:r>
      <w:r w:rsidRPr="00537213">
        <w:rPr>
          <w:rFonts w:ascii="Times New Roman" w:hAnsi="Times New Roman" w:cs="Times New Roman"/>
          <w:lang w:val="fr-FR"/>
        </w:rPr>
        <w:t xml:space="preserve"> </w:t>
      </w:r>
      <w:r w:rsidR="005A32A1" w:rsidRPr="00537213">
        <w:rPr>
          <w:rFonts w:ascii="Times New Roman" w:hAnsi="Times New Roman" w:cs="Times New Roman"/>
          <w:lang w:val="fr-FR"/>
        </w:rPr>
        <w:t>A</w:t>
      </w:r>
      <w:r w:rsidR="005A32A1" w:rsidRPr="00537213">
        <w:rPr>
          <w:rFonts w:ascii="Times New Roman" w:hAnsi="Times New Roman" w:cs="Times New Roman"/>
          <w:lang w:val="fr-FR"/>
        </w:rPr>
        <w:t xml:space="preserve">rrêts de la Cour du 23 octobre 1997, </w:t>
      </w:r>
      <w:r w:rsidR="005A32A1" w:rsidRPr="00537213">
        <w:rPr>
          <w:rFonts w:ascii="Times New Roman" w:hAnsi="Times New Roman" w:cs="Times New Roman"/>
          <w:i/>
          <w:iCs/>
          <w:lang w:val="fr-FR"/>
        </w:rPr>
        <w:t>Franzen</w:t>
      </w:r>
      <w:r w:rsidR="005A32A1" w:rsidRPr="00537213">
        <w:rPr>
          <w:rFonts w:ascii="Times New Roman" w:hAnsi="Times New Roman" w:cs="Times New Roman"/>
          <w:lang w:val="fr-FR"/>
        </w:rPr>
        <w:t>, C-189/95, EU:C:1997:504 ;  du</w:t>
      </w:r>
      <w:r w:rsidR="003C7488" w:rsidRPr="00537213">
        <w:rPr>
          <w:rFonts w:ascii="Times New Roman" w:hAnsi="Times New Roman" w:cs="Times New Roman"/>
          <w:lang w:val="fr-FR"/>
        </w:rPr>
        <w:t xml:space="preserve"> 26 avril 2012</w:t>
      </w:r>
      <w:r w:rsidR="005A32A1" w:rsidRPr="00537213">
        <w:rPr>
          <w:rFonts w:ascii="Times New Roman" w:hAnsi="Times New Roman" w:cs="Times New Roman"/>
          <w:lang w:val="fr-FR"/>
        </w:rPr>
        <w:t xml:space="preserve"> </w:t>
      </w:r>
      <w:r w:rsidR="005A32A1" w:rsidRPr="00537213">
        <w:rPr>
          <w:rFonts w:ascii="Times New Roman" w:hAnsi="Times New Roman" w:cs="Times New Roman"/>
          <w:lang w:val="fr-FR"/>
        </w:rPr>
        <w:t xml:space="preserve">, </w:t>
      </w:r>
      <w:r w:rsidR="005A32A1" w:rsidRPr="00537213">
        <w:rPr>
          <w:rFonts w:ascii="Times New Roman" w:hAnsi="Times New Roman" w:cs="Times New Roman"/>
          <w:i/>
          <w:iCs/>
          <w:lang w:val="fr-FR"/>
        </w:rPr>
        <w:t>ANETT</w:t>
      </w:r>
      <w:r w:rsidR="005A32A1" w:rsidRPr="00537213">
        <w:rPr>
          <w:rFonts w:ascii="Times New Roman" w:hAnsi="Times New Roman" w:cs="Times New Roman"/>
          <w:lang w:val="fr-FR"/>
        </w:rPr>
        <w:t xml:space="preserve">, </w:t>
      </w:r>
      <w:r w:rsidR="003C7488" w:rsidRPr="00537213">
        <w:rPr>
          <w:rFonts w:ascii="Times New Roman" w:hAnsi="Times New Roman" w:cs="Times New Roman"/>
          <w:lang w:val="fr-FR"/>
        </w:rPr>
        <w:t>affaire C-456/10</w:t>
      </w:r>
      <w:r w:rsidR="005A32A1" w:rsidRPr="00537213">
        <w:rPr>
          <w:rFonts w:ascii="Times New Roman" w:hAnsi="Times New Roman" w:cs="Times New Roman"/>
          <w:lang w:val="fr-FR"/>
        </w:rPr>
        <w:t xml:space="preserve">, </w:t>
      </w:r>
      <w:r w:rsidR="00306BF5" w:rsidRPr="00537213">
        <w:rPr>
          <w:rFonts w:ascii="Times New Roman" w:hAnsi="Times New Roman" w:cs="Times New Roman"/>
          <w:lang w:val="fr-FR"/>
        </w:rPr>
        <w:t>EU:C:2012:241</w:t>
      </w:r>
      <w:r w:rsidR="00B96475" w:rsidRPr="00537213">
        <w:rPr>
          <w:rFonts w:ascii="Times New Roman" w:hAnsi="Times New Roman" w:cs="Times New Roman"/>
          <w:lang w:val="fr-FR"/>
        </w:rPr>
        <w:t xml:space="preserve"> </w:t>
      </w:r>
      <w:r w:rsidR="005A32A1" w:rsidRPr="00537213">
        <w:rPr>
          <w:rFonts w:ascii="Times New Roman" w:hAnsi="Times New Roman" w:cs="Times New Roman"/>
          <w:lang w:val="fr-FR"/>
        </w:rPr>
        <w:t xml:space="preserve">et du 12 novembre 2015, </w:t>
      </w:r>
      <w:proofErr w:type="spellStart"/>
      <w:r w:rsidR="005A32A1" w:rsidRPr="00537213">
        <w:rPr>
          <w:rFonts w:ascii="Times New Roman" w:hAnsi="Times New Roman" w:cs="Times New Roman"/>
          <w:i/>
          <w:iCs/>
          <w:lang w:val="fr-FR"/>
        </w:rPr>
        <w:t>Visnapuu</w:t>
      </w:r>
      <w:proofErr w:type="spellEnd"/>
      <w:r w:rsidR="005A32A1" w:rsidRPr="00537213">
        <w:rPr>
          <w:rFonts w:ascii="Times New Roman" w:hAnsi="Times New Roman" w:cs="Times New Roman"/>
          <w:lang w:val="fr-FR"/>
        </w:rPr>
        <w:t>, C-198/14, EU:C:2015:751</w:t>
      </w:r>
      <w:r w:rsidR="00B96475" w:rsidRPr="00537213">
        <w:rPr>
          <w:rFonts w:ascii="Times New Roman" w:hAnsi="Times New Roman" w:cs="Times New Roman"/>
          <w:lang w:val="fr-FR"/>
        </w:rPr>
        <w:t xml:space="preserve">. </w:t>
      </w:r>
    </w:p>
  </w:footnote>
  <w:footnote w:id="40">
    <w:p w14:paraId="6C3499AE" w14:textId="127D76E2" w:rsidR="003B290C" w:rsidRPr="00537213" w:rsidRDefault="003B290C" w:rsidP="00EF41C9">
      <w:pPr>
        <w:pStyle w:val="Notedebasdepage"/>
        <w:jc w:val="both"/>
        <w:rPr>
          <w:rFonts w:ascii="Times New Roman" w:hAnsi="Times New Roman" w:cs="Times New Roman"/>
          <w:lang w:val="fr-FR"/>
        </w:rPr>
      </w:pPr>
      <w:r w:rsidRPr="00537213">
        <w:rPr>
          <w:rStyle w:val="Appelnotedebasdep"/>
          <w:rFonts w:ascii="Times New Roman" w:hAnsi="Times New Roman" w:cs="Times New Roman"/>
        </w:rPr>
        <w:footnoteRef/>
      </w:r>
      <w:r w:rsidRPr="00537213">
        <w:rPr>
          <w:rFonts w:ascii="Times New Roman" w:hAnsi="Times New Roman" w:cs="Times New Roman"/>
          <w:lang w:val="fr-FR"/>
        </w:rPr>
        <w:t xml:space="preserve"> </w:t>
      </w:r>
      <w:r w:rsidR="0059195D" w:rsidRPr="00537213">
        <w:rPr>
          <w:rFonts w:ascii="Times New Roman" w:hAnsi="Times New Roman" w:cs="Times New Roman"/>
          <w:lang w:val="fr-FR"/>
        </w:rPr>
        <w:t>Arrêt</w:t>
      </w:r>
      <w:r w:rsidR="0059195D" w:rsidRPr="00537213">
        <w:rPr>
          <w:rFonts w:ascii="Times New Roman" w:hAnsi="Times New Roman" w:cs="Times New Roman"/>
          <w:lang w:val="fr-FR"/>
        </w:rPr>
        <w:t>s</w:t>
      </w:r>
      <w:r w:rsidR="0059195D" w:rsidRPr="00537213">
        <w:rPr>
          <w:rFonts w:ascii="Times New Roman" w:hAnsi="Times New Roman" w:cs="Times New Roman"/>
          <w:lang w:val="fr-FR"/>
        </w:rPr>
        <w:t xml:space="preserve"> de la Cour</w:t>
      </w:r>
      <w:r w:rsidR="0059195D" w:rsidRPr="00537213">
        <w:rPr>
          <w:rFonts w:ascii="Times New Roman" w:hAnsi="Times New Roman" w:cs="Times New Roman"/>
          <w:lang w:val="fr-FR"/>
        </w:rPr>
        <w:t xml:space="preserve"> </w:t>
      </w:r>
      <w:r w:rsidR="0059195D" w:rsidRPr="00537213">
        <w:rPr>
          <w:rFonts w:ascii="Times New Roman" w:hAnsi="Times New Roman" w:cs="Times New Roman"/>
          <w:lang w:val="fr-FR"/>
        </w:rPr>
        <w:t>du 5 avril 1984</w:t>
      </w:r>
      <w:r w:rsidR="0059195D" w:rsidRPr="00537213">
        <w:rPr>
          <w:rFonts w:ascii="Times New Roman" w:hAnsi="Times New Roman" w:cs="Times New Roman"/>
          <w:lang w:val="fr-FR"/>
        </w:rPr>
        <w:t xml:space="preserve">, </w:t>
      </w:r>
      <w:r w:rsidRPr="00537213">
        <w:rPr>
          <w:rFonts w:ascii="Times New Roman" w:hAnsi="Times New Roman" w:cs="Times New Roman"/>
          <w:i/>
          <w:iCs/>
          <w:lang w:val="fr-FR"/>
        </w:rPr>
        <w:t xml:space="preserve">Van de </w:t>
      </w:r>
      <w:proofErr w:type="spellStart"/>
      <w:r w:rsidRPr="00537213">
        <w:rPr>
          <w:rFonts w:ascii="Times New Roman" w:hAnsi="Times New Roman" w:cs="Times New Roman"/>
          <w:i/>
          <w:iCs/>
          <w:lang w:val="fr-FR"/>
        </w:rPr>
        <w:t>Haar</w:t>
      </w:r>
      <w:proofErr w:type="spellEnd"/>
      <w:r w:rsidRPr="00537213">
        <w:rPr>
          <w:rFonts w:ascii="Times New Roman" w:hAnsi="Times New Roman" w:cs="Times New Roman"/>
          <w:lang w:val="fr-FR"/>
        </w:rPr>
        <w:t>,</w:t>
      </w:r>
      <w:r w:rsidR="00EF69E3" w:rsidRPr="00537213">
        <w:rPr>
          <w:rFonts w:ascii="Times New Roman" w:hAnsi="Times New Roman" w:cs="Times New Roman"/>
          <w:lang w:val="fr-FR"/>
        </w:rPr>
        <w:t xml:space="preserve"> a</w:t>
      </w:r>
      <w:r w:rsidR="00EF69E3" w:rsidRPr="00537213">
        <w:rPr>
          <w:rFonts w:ascii="Times New Roman" w:hAnsi="Times New Roman" w:cs="Times New Roman"/>
          <w:lang w:val="fr-FR"/>
        </w:rPr>
        <w:t>ffaires jointes 177 et 178/82</w:t>
      </w:r>
      <w:r w:rsidR="00EF69E3" w:rsidRPr="00537213">
        <w:rPr>
          <w:rFonts w:ascii="Times New Roman" w:hAnsi="Times New Roman" w:cs="Times New Roman"/>
          <w:lang w:val="fr-FR"/>
        </w:rPr>
        <w:t xml:space="preserve">, </w:t>
      </w:r>
      <w:r w:rsidR="00EF69E3" w:rsidRPr="00537213">
        <w:rPr>
          <w:rFonts w:ascii="Times New Roman" w:hAnsi="Times New Roman" w:cs="Times New Roman"/>
          <w:lang w:val="fr-FR"/>
        </w:rPr>
        <w:t>EU:C:1984:144</w:t>
      </w:r>
      <w:r w:rsidRPr="00537213">
        <w:rPr>
          <w:rFonts w:ascii="Times New Roman" w:hAnsi="Times New Roman" w:cs="Times New Roman"/>
          <w:lang w:val="fr-FR"/>
        </w:rPr>
        <w:t xml:space="preserve"> </w:t>
      </w:r>
      <w:r w:rsidR="00EF69E3" w:rsidRPr="00537213">
        <w:rPr>
          <w:rFonts w:ascii="Times New Roman" w:hAnsi="Times New Roman" w:cs="Times New Roman"/>
          <w:lang w:val="fr-FR"/>
        </w:rPr>
        <w:t xml:space="preserve"> et </w:t>
      </w:r>
      <w:r w:rsidRPr="00537213">
        <w:rPr>
          <w:rFonts w:ascii="Times New Roman" w:hAnsi="Times New Roman" w:cs="Times New Roman"/>
          <w:i/>
          <w:iCs/>
          <w:lang w:val="fr-FR"/>
        </w:rPr>
        <w:t>Scotch</w:t>
      </w:r>
      <w:r w:rsidR="00EF69E3" w:rsidRPr="00537213">
        <w:rPr>
          <w:rFonts w:ascii="Times New Roman" w:hAnsi="Times New Roman" w:cs="Times New Roman"/>
          <w:i/>
          <w:iCs/>
          <w:lang w:val="fr-FR"/>
        </w:rPr>
        <w:t xml:space="preserve"> Whisky</w:t>
      </w:r>
      <w:r w:rsidR="00EF69E3" w:rsidRPr="00537213">
        <w:rPr>
          <w:rFonts w:ascii="Times New Roman" w:hAnsi="Times New Roman" w:cs="Times New Roman"/>
          <w:lang w:val="fr-FR"/>
        </w:rPr>
        <w:t>, précité.</w:t>
      </w:r>
    </w:p>
  </w:footnote>
  <w:footnote w:id="41">
    <w:p w14:paraId="54B74E6A" w14:textId="03425380" w:rsidR="003B290C" w:rsidRPr="00537213" w:rsidRDefault="003B290C" w:rsidP="00EF41C9">
      <w:pPr>
        <w:spacing w:after="0" w:line="240" w:lineRule="auto"/>
        <w:jc w:val="both"/>
        <w:rPr>
          <w:rFonts w:ascii="Times New Roman" w:eastAsia="Times New Roman" w:hAnsi="Times New Roman" w:cs="Times New Roman"/>
          <w:sz w:val="20"/>
          <w:szCs w:val="20"/>
          <w:lang w:val="fr-FR" w:eastAsia="fr-FR"/>
        </w:rPr>
      </w:pPr>
      <w:r w:rsidRPr="00537213">
        <w:rPr>
          <w:rStyle w:val="Appelnotedebasdep"/>
          <w:rFonts w:ascii="Times New Roman" w:hAnsi="Times New Roman" w:cs="Times New Roman"/>
          <w:sz w:val="20"/>
          <w:szCs w:val="20"/>
        </w:rPr>
        <w:footnoteRef/>
      </w:r>
      <w:r w:rsidRPr="00537213">
        <w:rPr>
          <w:rFonts w:ascii="Times New Roman" w:hAnsi="Times New Roman" w:cs="Times New Roman"/>
          <w:sz w:val="20"/>
          <w:szCs w:val="20"/>
          <w:lang w:val="fr-FR"/>
        </w:rPr>
        <w:t xml:space="preserve"> Voir par exemple pour le tabac</w:t>
      </w:r>
      <w:r w:rsidR="00184D65" w:rsidRPr="00537213">
        <w:rPr>
          <w:rFonts w:ascii="Times New Roman" w:hAnsi="Times New Roman" w:cs="Times New Roman"/>
          <w:sz w:val="20"/>
          <w:szCs w:val="20"/>
          <w:lang w:val="fr-FR"/>
        </w:rPr>
        <w:t xml:space="preserve"> les arrêts de la Cour du 3 février 1976,</w:t>
      </w:r>
      <w:r w:rsidRPr="00537213">
        <w:rPr>
          <w:rFonts w:ascii="Times New Roman" w:hAnsi="Times New Roman" w:cs="Times New Roman"/>
          <w:sz w:val="20"/>
          <w:szCs w:val="20"/>
          <w:lang w:val="fr-FR"/>
        </w:rPr>
        <w:t xml:space="preserve"> </w:t>
      </w:r>
      <w:proofErr w:type="spellStart"/>
      <w:r w:rsidRPr="00537213">
        <w:rPr>
          <w:rFonts w:ascii="Times New Roman" w:hAnsi="Times New Roman" w:cs="Times New Roman"/>
          <w:i/>
          <w:iCs/>
          <w:sz w:val="20"/>
          <w:szCs w:val="20"/>
          <w:lang w:val="fr-FR"/>
        </w:rPr>
        <w:t>Manghera</w:t>
      </w:r>
      <w:proofErr w:type="spellEnd"/>
      <w:r w:rsidRPr="00537213">
        <w:rPr>
          <w:rFonts w:ascii="Times New Roman" w:hAnsi="Times New Roman" w:cs="Times New Roman"/>
          <w:sz w:val="20"/>
          <w:szCs w:val="20"/>
          <w:lang w:val="fr-FR"/>
        </w:rPr>
        <w:t>,</w:t>
      </w:r>
      <w:r w:rsidR="00184D65" w:rsidRPr="00537213">
        <w:rPr>
          <w:rFonts w:ascii="Times New Roman" w:hAnsi="Times New Roman" w:cs="Times New Roman"/>
          <w:sz w:val="20"/>
          <w:szCs w:val="20"/>
          <w:lang w:val="fr-FR"/>
        </w:rPr>
        <w:t xml:space="preserve"> affaire 59/75, </w:t>
      </w:r>
      <w:r w:rsidR="00184D65" w:rsidRPr="00537213">
        <w:rPr>
          <w:rFonts w:ascii="Times New Roman" w:hAnsi="Times New Roman" w:cs="Times New Roman"/>
          <w:sz w:val="20"/>
          <w:szCs w:val="20"/>
          <w:lang w:val="fr-FR"/>
        </w:rPr>
        <w:t>EU:C:1976:14</w:t>
      </w:r>
      <w:r w:rsidRPr="00537213">
        <w:rPr>
          <w:rFonts w:ascii="Times New Roman" w:hAnsi="Times New Roman" w:cs="Times New Roman"/>
          <w:sz w:val="20"/>
          <w:szCs w:val="20"/>
          <w:lang w:val="fr-FR"/>
        </w:rPr>
        <w:t xml:space="preserve"> </w:t>
      </w:r>
      <w:r w:rsidR="006D49AF" w:rsidRPr="00537213">
        <w:rPr>
          <w:rFonts w:ascii="Times New Roman" w:hAnsi="Times New Roman" w:cs="Times New Roman"/>
          <w:sz w:val="20"/>
          <w:szCs w:val="20"/>
          <w:lang w:val="fr-FR"/>
        </w:rPr>
        <w:t xml:space="preserve">et du 13 juillet 1988, </w:t>
      </w:r>
      <w:r w:rsidRPr="00537213">
        <w:rPr>
          <w:rFonts w:ascii="Times New Roman" w:eastAsia="Times New Roman" w:hAnsi="Times New Roman" w:cs="Times New Roman"/>
          <w:i/>
          <w:iCs/>
          <w:sz w:val="20"/>
          <w:szCs w:val="20"/>
          <w:lang w:val="fr-FR" w:eastAsia="fr-FR"/>
        </w:rPr>
        <w:t>Com</w:t>
      </w:r>
      <w:r w:rsidR="006D49AF" w:rsidRPr="00537213">
        <w:rPr>
          <w:rFonts w:ascii="Times New Roman" w:eastAsia="Times New Roman" w:hAnsi="Times New Roman" w:cs="Times New Roman"/>
          <w:i/>
          <w:iCs/>
          <w:sz w:val="20"/>
          <w:szCs w:val="20"/>
          <w:lang w:val="fr-FR" w:eastAsia="fr-FR"/>
        </w:rPr>
        <w:t>mission /</w:t>
      </w:r>
      <w:r w:rsidRPr="00537213">
        <w:rPr>
          <w:rFonts w:ascii="Times New Roman" w:eastAsia="Times New Roman" w:hAnsi="Times New Roman" w:cs="Times New Roman"/>
          <w:i/>
          <w:iCs/>
          <w:sz w:val="20"/>
          <w:szCs w:val="20"/>
          <w:lang w:val="fr-FR" w:eastAsia="fr-FR"/>
        </w:rPr>
        <w:t xml:space="preserve"> </w:t>
      </w:r>
      <w:r w:rsidR="006D49AF" w:rsidRPr="00537213">
        <w:rPr>
          <w:rFonts w:ascii="Times New Roman" w:eastAsia="Times New Roman" w:hAnsi="Times New Roman" w:cs="Times New Roman"/>
          <w:i/>
          <w:iCs/>
          <w:sz w:val="20"/>
          <w:szCs w:val="20"/>
          <w:lang w:val="fr-FR" w:eastAsia="fr-FR"/>
        </w:rPr>
        <w:t>France</w:t>
      </w:r>
      <w:r w:rsidR="006D49AF" w:rsidRPr="00537213">
        <w:rPr>
          <w:rFonts w:ascii="Times New Roman" w:eastAsia="Times New Roman" w:hAnsi="Times New Roman" w:cs="Times New Roman"/>
          <w:sz w:val="20"/>
          <w:szCs w:val="20"/>
          <w:lang w:val="fr-FR" w:eastAsia="fr-FR"/>
        </w:rPr>
        <w:t>, affaire</w:t>
      </w:r>
      <w:r w:rsidRPr="00537213">
        <w:rPr>
          <w:rFonts w:ascii="Times New Roman" w:eastAsia="Times New Roman" w:hAnsi="Times New Roman" w:cs="Times New Roman"/>
          <w:sz w:val="20"/>
          <w:szCs w:val="20"/>
          <w:lang w:val="fr-FR" w:eastAsia="fr-FR"/>
        </w:rPr>
        <w:t xml:space="preserve"> 169/87</w:t>
      </w:r>
      <w:r w:rsidR="006D49AF" w:rsidRPr="00537213">
        <w:rPr>
          <w:rFonts w:ascii="Times New Roman" w:eastAsia="Times New Roman" w:hAnsi="Times New Roman" w:cs="Times New Roman"/>
          <w:sz w:val="20"/>
          <w:szCs w:val="20"/>
          <w:lang w:val="fr-FR" w:eastAsia="fr-FR"/>
        </w:rPr>
        <w:t xml:space="preserve">, </w:t>
      </w:r>
      <w:r w:rsidR="006D49AF" w:rsidRPr="00537213">
        <w:rPr>
          <w:rFonts w:ascii="Times New Roman" w:eastAsia="Times New Roman" w:hAnsi="Times New Roman" w:cs="Times New Roman"/>
          <w:sz w:val="20"/>
          <w:szCs w:val="20"/>
          <w:lang w:val="fr-FR" w:eastAsia="fr-FR"/>
        </w:rPr>
        <w:t>EU:C:1988:393</w:t>
      </w:r>
      <w:r w:rsidR="006D49AF" w:rsidRPr="00537213">
        <w:rPr>
          <w:rFonts w:ascii="Times New Roman" w:eastAsia="Times New Roman" w:hAnsi="Times New Roman" w:cs="Times New Roman"/>
          <w:sz w:val="20"/>
          <w:szCs w:val="20"/>
          <w:lang w:val="fr-FR" w:eastAsia="fr-FR"/>
        </w:rPr>
        <w:t xml:space="preserve">. </w:t>
      </w:r>
    </w:p>
  </w:footnote>
  <w:footnote w:id="42">
    <w:p w14:paraId="06CABA23" w14:textId="03390955" w:rsidR="003B290C" w:rsidRPr="00537213" w:rsidRDefault="003B290C" w:rsidP="00EF41C9">
      <w:pPr>
        <w:pStyle w:val="Notedebasdepage"/>
        <w:jc w:val="both"/>
        <w:rPr>
          <w:rFonts w:ascii="Times New Roman" w:hAnsi="Times New Roman" w:cs="Times New Roman"/>
          <w:lang w:val="fr-FR"/>
        </w:rPr>
      </w:pPr>
      <w:r w:rsidRPr="00537213">
        <w:rPr>
          <w:rStyle w:val="Appelnotedebasdep"/>
          <w:rFonts w:ascii="Times New Roman" w:hAnsi="Times New Roman" w:cs="Times New Roman"/>
        </w:rPr>
        <w:footnoteRef/>
      </w:r>
      <w:r w:rsidRPr="00537213">
        <w:rPr>
          <w:rFonts w:ascii="Times New Roman" w:hAnsi="Times New Roman" w:cs="Times New Roman"/>
          <w:lang w:val="fr-FR"/>
        </w:rPr>
        <w:t xml:space="preserve"> Article 37(1) TFUE. </w:t>
      </w:r>
    </w:p>
  </w:footnote>
  <w:footnote w:id="43">
    <w:p w14:paraId="5E3F1B74" w14:textId="322DC151" w:rsidR="003B290C" w:rsidRPr="00537213" w:rsidRDefault="003B290C" w:rsidP="00EF41C9">
      <w:pPr>
        <w:pStyle w:val="Notedebasdepage"/>
        <w:jc w:val="both"/>
        <w:rPr>
          <w:rFonts w:ascii="Times New Roman" w:hAnsi="Times New Roman" w:cs="Times New Roman"/>
          <w:lang w:val="fr-FR"/>
        </w:rPr>
      </w:pPr>
      <w:r w:rsidRPr="00537213">
        <w:rPr>
          <w:rStyle w:val="Appelnotedebasdep"/>
          <w:rFonts w:ascii="Times New Roman" w:hAnsi="Times New Roman" w:cs="Times New Roman"/>
        </w:rPr>
        <w:footnoteRef/>
      </w:r>
      <w:r w:rsidRPr="00537213">
        <w:rPr>
          <w:rFonts w:ascii="Times New Roman" w:hAnsi="Times New Roman" w:cs="Times New Roman"/>
          <w:lang w:val="fr-FR"/>
        </w:rPr>
        <w:t xml:space="preserve"> Voir les arrêts de la Cour du 23 octobre 1997, </w:t>
      </w:r>
      <w:r w:rsidRPr="00537213">
        <w:rPr>
          <w:rFonts w:ascii="Times New Roman" w:hAnsi="Times New Roman" w:cs="Times New Roman"/>
          <w:i/>
          <w:iCs/>
          <w:lang w:val="fr-FR"/>
        </w:rPr>
        <w:t>Franzen</w:t>
      </w:r>
      <w:r w:rsidRPr="00537213">
        <w:rPr>
          <w:rFonts w:ascii="Times New Roman" w:hAnsi="Times New Roman" w:cs="Times New Roman"/>
          <w:lang w:val="fr-FR"/>
        </w:rPr>
        <w:t xml:space="preserve">, </w:t>
      </w:r>
      <w:r w:rsidR="002D3F65" w:rsidRPr="00537213">
        <w:rPr>
          <w:rFonts w:ascii="Times New Roman" w:hAnsi="Times New Roman" w:cs="Times New Roman"/>
          <w:lang w:val="fr-FR"/>
        </w:rPr>
        <w:t xml:space="preserve">affaire </w:t>
      </w:r>
      <w:r w:rsidRPr="00537213">
        <w:rPr>
          <w:rFonts w:ascii="Times New Roman" w:hAnsi="Times New Roman" w:cs="Times New Roman"/>
          <w:lang w:val="fr-FR"/>
        </w:rPr>
        <w:t xml:space="preserve">C-189/95, EU:C:1997:504 ; du 5 juin 2017, </w:t>
      </w:r>
      <w:proofErr w:type="spellStart"/>
      <w:r w:rsidRPr="00537213">
        <w:rPr>
          <w:rFonts w:ascii="Times New Roman" w:hAnsi="Times New Roman" w:cs="Times New Roman"/>
          <w:i/>
          <w:iCs/>
          <w:lang w:val="fr-FR"/>
        </w:rPr>
        <w:t>Rosengren</w:t>
      </w:r>
      <w:proofErr w:type="spellEnd"/>
      <w:r w:rsidRPr="00537213">
        <w:rPr>
          <w:rFonts w:ascii="Times New Roman" w:hAnsi="Times New Roman" w:cs="Times New Roman"/>
          <w:lang w:val="fr-FR"/>
        </w:rPr>
        <w:t xml:space="preserve">, </w:t>
      </w:r>
      <w:r w:rsidR="002D3F65" w:rsidRPr="00537213">
        <w:rPr>
          <w:rFonts w:ascii="Times New Roman" w:hAnsi="Times New Roman" w:cs="Times New Roman"/>
          <w:lang w:val="fr-FR"/>
        </w:rPr>
        <w:t xml:space="preserve">affaire </w:t>
      </w:r>
      <w:r w:rsidRPr="00537213">
        <w:rPr>
          <w:rFonts w:ascii="Times New Roman" w:hAnsi="Times New Roman" w:cs="Times New Roman"/>
          <w:lang w:val="fr-FR"/>
        </w:rPr>
        <w:t xml:space="preserve">C-170/04, EU:C:2007:313 et du 12 novembre 2015, </w:t>
      </w:r>
      <w:proofErr w:type="spellStart"/>
      <w:r w:rsidRPr="00537213">
        <w:rPr>
          <w:rFonts w:ascii="Times New Roman" w:hAnsi="Times New Roman" w:cs="Times New Roman"/>
          <w:i/>
          <w:iCs/>
          <w:lang w:val="fr-FR"/>
        </w:rPr>
        <w:t>Visnapuu</w:t>
      </w:r>
      <w:proofErr w:type="spellEnd"/>
      <w:r w:rsidRPr="00537213">
        <w:rPr>
          <w:rFonts w:ascii="Times New Roman" w:hAnsi="Times New Roman" w:cs="Times New Roman"/>
          <w:lang w:val="fr-FR"/>
        </w:rPr>
        <w:t xml:space="preserve">, </w:t>
      </w:r>
      <w:r w:rsidR="002D3F65" w:rsidRPr="00537213">
        <w:rPr>
          <w:rFonts w:ascii="Times New Roman" w:hAnsi="Times New Roman" w:cs="Times New Roman"/>
          <w:lang w:val="fr-FR"/>
        </w:rPr>
        <w:t xml:space="preserve">affaire </w:t>
      </w:r>
      <w:r w:rsidRPr="00537213">
        <w:rPr>
          <w:rFonts w:ascii="Times New Roman" w:hAnsi="Times New Roman" w:cs="Times New Roman"/>
          <w:lang w:val="fr-FR"/>
        </w:rPr>
        <w:t>C-198/14, EU:C:2015:751.</w:t>
      </w:r>
    </w:p>
  </w:footnote>
  <w:footnote w:id="44">
    <w:p w14:paraId="3249A18F" w14:textId="1B9088EB" w:rsidR="003B290C" w:rsidRPr="00537213" w:rsidRDefault="003B290C" w:rsidP="00EF41C9">
      <w:pPr>
        <w:pStyle w:val="Notedebasdepage"/>
        <w:jc w:val="both"/>
        <w:rPr>
          <w:rFonts w:ascii="Times New Roman" w:hAnsi="Times New Roman" w:cs="Times New Roman"/>
          <w:lang w:val="fr-FR"/>
        </w:rPr>
      </w:pPr>
      <w:r w:rsidRPr="00537213">
        <w:rPr>
          <w:rStyle w:val="Appelnotedebasdep"/>
          <w:rFonts w:ascii="Times New Roman" w:hAnsi="Times New Roman" w:cs="Times New Roman"/>
        </w:rPr>
        <w:footnoteRef/>
      </w:r>
      <w:r w:rsidRPr="00537213">
        <w:rPr>
          <w:rFonts w:ascii="Times New Roman" w:hAnsi="Times New Roman" w:cs="Times New Roman"/>
          <w:lang w:val="fr-FR"/>
        </w:rPr>
        <w:t xml:space="preserve"> </w:t>
      </w:r>
      <w:r w:rsidRPr="00537213">
        <w:rPr>
          <w:rFonts w:ascii="Times New Roman" w:hAnsi="Times New Roman" w:cs="Times New Roman"/>
          <w:i/>
          <w:iCs/>
          <w:lang w:val="fr-FR"/>
        </w:rPr>
        <w:t>Franzen</w:t>
      </w:r>
      <w:r w:rsidR="002D3F65" w:rsidRPr="00537213">
        <w:rPr>
          <w:rFonts w:ascii="Times New Roman" w:hAnsi="Times New Roman" w:cs="Times New Roman"/>
          <w:lang w:val="fr-FR"/>
        </w:rPr>
        <w:t>, précité</w:t>
      </w:r>
      <w:r w:rsidRPr="00537213">
        <w:rPr>
          <w:rFonts w:ascii="Times New Roman" w:hAnsi="Times New Roman" w:cs="Times New Roman"/>
          <w:lang w:val="fr-FR"/>
        </w:rPr>
        <w:t>,</w:t>
      </w:r>
      <w:r w:rsidR="002D3F65" w:rsidRPr="00537213">
        <w:rPr>
          <w:rFonts w:ascii="Times New Roman" w:hAnsi="Times New Roman" w:cs="Times New Roman"/>
          <w:lang w:val="fr-FR"/>
        </w:rPr>
        <w:t xml:space="preserve"> points</w:t>
      </w:r>
      <w:r w:rsidRPr="00537213">
        <w:rPr>
          <w:rFonts w:ascii="Times New Roman" w:hAnsi="Times New Roman" w:cs="Times New Roman"/>
          <w:lang w:val="fr-FR"/>
        </w:rPr>
        <w:t xml:space="preserve"> 35-36.</w:t>
      </w:r>
    </w:p>
  </w:footnote>
  <w:footnote w:id="45">
    <w:p w14:paraId="1B79264D" w14:textId="484FDBE9" w:rsidR="003B290C" w:rsidRPr="00EF41C9" w:rsidRDefault="003B290C" w:rsidP="00EF41C9">
      <w:pPr>
        <w:pStyle w:val="Notedebasdepage"/>
        <w:jc w:val="both"/>
        <w:rPr>
          <w:lang w:val="fr-FR"/>
        </w:rPr>
      </w:pPr>
      <w:r w:rsidRPr="00537213">
        <w:rPr>
          <w:rStyle w:val="Appelnotedebasdep"/>
          <w:rFonts w:ascii="Times New Roman" w:hAnsi="Times New Roman" w:cs="Times New Roman"/>
        </w:rPr>
        <w:footnoteRef/>
      </w:r>
      <w:r w:rsidRPr="00537213">
        <w:rPr>
          <w:rFonts w:ascii="Times New Roman" w:hAnsi="Times New Roman" w:cs="Times New Roman"/>
          <w:lang w:val="fr-FR"/>
        </w:rPr>
        <w:t xml:space="preserve"> </w:t>
      </w:r>
      <w:r w:rsidR="000C0BB9" w:rsidRPr="00537213">
        <w:rPr>
          <w:rFonts w:ascii="Times New Roman" w:hAnsi="Times New Roman" w:cs="Times New Roman"/>
          <w:lang w:val="fr-FR"/>
        </w:rPr>
        <w:t xml:space="preserve"> </w:t>
      </w:r>
      <w:r w:rsidR="00AC0E46" w:rsidRPr="00537213">
        <w:rPr>
          <w:rFonts w:ascii="Times New Roman" w:hAnsi="Times New Roman" w:cs="Times New Roman"/>
          <w:lang w:val="fr-FR"/>
        </w:rPr>
        <w:t>Arrêts de la Cour du</w:t>
      </w:r>
      <w:r w:rsidR="00FB28DF" w:rsidRPr="00537213">
        <w:rPr>
          <w:rFonts w:ascii="Times New Roman" w:hAnsi="Times New Roman" w:cs="Times New Roman"/>
          <w:lang w:val="fr-FR"/>
        </w:rPr>
        <w:t xml:space="preserve"> 27 février 1980</w:t>
      </w:r>
      <w:r w:rsidR="005F7842" w:rsidRPr="00537213">
        <w:rPr>
          <w:rFonts w:ascii="Times New Roman" w:hAnsi="Times New Roman" w:cs="Times New Roman"/>
          <w:lang w:val="fr-FR"/>
        </w:rPr>
        <w:t xml:space="preserve">, </w:t>
      </w:r>
      <w:r w:rsidR="00AC0E46" w:rsidRPr="00537213">
        <w:rPr>
          <w:rFonts w:ascii="Times New Roman" w:hAnsi="Times New Roman" w:cs="Times New Roman"/>
          <w:i/>
          <w:iCs/>
          <w:lang w:val="fr-FR"/>
        </w:rPr>
        <w:t xml:space="preserve">Commission </w:t>
      </w:r>
      <w:r w:rsidR="005F7842" w:rsidRPr="00537213">
        <w:rPr>
          <w:rFonts w:ascii="Times New Roman" w:hAnsi="Times New Roman" w:cs="Times New Roman"/>
          <w:i/>
          <w:iCs/>
          <w:lang w:val="fr-FR"/>
        </w:rPr>
        <w:t>/ R</w:t>
      </w:r>
      <w:r w:rsidR="001D7079" w:rsidRPr="00537213">
        <w:rPr>
          <w:rFonts w:ascii="Times New Roman" w:hAnsi="Times New Roman" w:cs="Times New Roman"/>
          <w:i/>
          <w:iCs/>
          <w:lang w:val="fr-FR"/>
        </w:rPr>
        <w:t>o</w:t>
      </w:r>
      <w:r w:rsidR="005F7842" w:rsidRPr="00537213">
        <w:rPr>
          <w:rFonts w:ascii="Times New Roman" w:hAnsi="Times New Roman" w:cs="Times New Roman"/>
          <w:i/>
          <w:iCs/>
          <w:lang w:val="fr-FR"/>
        </w:rPr>
        <w:t>yaum</w:t>
      </w:r>
      <w:r w:rsidR="001D7079" w:rsidRPr="00537213">
        <w:rPr>
          <w:rFonts w:ascii="Times New Roman" w:hAnsi="Times New Roman" w:cs="Times New Roman"/>
          <w:i/>
          <w:iCs/>
          <w:lang w:val="fr-FR"/>
        </w:rPr>
        <w:t>e</w:t>
      </w:r>
      <w:r w:rsidR="005F7842" w:rsidRPr="00537213">
        <w:rPr>
          <w:rFonts w:ascii="Times New Roman" w:hAnsi="Times New Roman" w:cs="Times New Roman"/>
          <w:i/>
          <w:iCs/>
          <w:lang w:val="fr-FR"/>
        </w:rPr>
        <w:t>-Uni</w:t>
      </w:r>
      <w:r w:rsidR="005F7842" w:rsidRPr="00537213">
        <w:rPr>
          <w:rFonts w:ascii="Times New Roman" w:hAnsi="Times New Roman" w:cs="Times New Roman"/>
          <w:lang w:val="fr-FR"/>
        </w:rPr>
        <w:t>, affaire 170/78,</w:t>
      </w:r>
      <w:r w:rsidR="00FB28DF" w:rsidRPr="00537213">
        <w:rPr>
          <w:rFonts w:ascii="Times New Roman" w:hAnsi="Times New Roman" w:cs="Times New Roman"/>
          <w:lang w:val="fr-FR"/>
        </w:rPr>
        <w:t xml:space="preserve"> </w:t>
      </w:r>
      <w:r w:rsidR="00FB28DF" w:rsidRPr="00537213">
        <w:rPr>
          <w:rFonts w:ascii="Times New Roman" w:hAnsi="Times New Roman" w:cs="Times New Roman"/>
          <w:lang w:val="fr-FR"/>
        </w:rPr>
        <w:t>EU:C:1980:53</w:t>
      </w:r>
      <w:r w:rsidR="005F7842" w:rsidRPr="00537213">
        <w:rPr>
          <w:rFonts w:ascii="Times New Roman" w:hAnsi="Times New Roman" w:cs="Times New Roman"/>
          <w:i/>
          <w:iCs/>
          <w:lang w:val="fr-FR"/>
        </w:rPr>
        <w:t xml:space="preserve"> </w:t>
      </w:r>
      <w:r w:rsidR="005F7842" w:rsidRPr="00537213">
        <w:rPr>
          <w:rFonts w:ascii="Times New Roman" w:hAnsi="Times New Roman" w:cs="Times New Roman"/>
          <w:lang w:val="fr-FR"/>
        </w:rPr>
        <w:t xml:space="preserve">; du </w:t>
      </w:r>
      <w:r w:rsidR="00B467C4" w:rsidRPr="00537213">
        <w:rPr>
          <w:rFonts w:ascii="Times New Roman" w:hAnsi="Times New Roman" w:cs="Times New Roman"/>
          <w:lang w:val="fr-FR"/>
        </w:rPr>
        <w:t xml:space="preserve">9 juillet 1987, </w:t>
      </w:r>
      <w:r w:rsidR="000C0BB9" w:rsidRPr="00537213">
        <w:rPr>
          <w:rFonts w:ascii="Times New Roman" w:hAnsi="Times New Roman" w:cs="Times New Roman"/>
          <w:i/>
          <w:iCs/>
          <w:lang w:val="fr-FR"/>
        </w:rPr>
        <w:t xml:space="preserve">Commission </w:t>
      </w:r>
      <w:r w:rsidR="005F7842" w:rsidRPr="00537213">
        <w:rPr>
          <w:rFonts w:ascii="Times New Roman" w:hAnsi="Times New Roman" w:cs="Times New Roman"/>
          <w:lang w:val="fr-FR"/>
        </w:rPr>
        <w:t xml:space="preserve">/ </w:t>
      </w:r>
      <w:r w:rsidR="005F7842" w:rsidRPr="00537213">
        <w:rPr>
          <w:rFonts w:ascii="Times New Roman" w:hAnsi="Times New Roman" w:cs="Times New Roman"/>
          <w:i/>
          <w:iCs/>
          <w:lang w:val="fr-FR"/>
        </w:rPr>
        <w:t>Belgique</w:t>
      </w:r>
      <w:r w:rsidR="00AC0E46" w:rsidRPr="00537213">
        <w:rPr>
          <w:rFonts w:ascii="Times New Roman" w:hAnsi="Times New Roman" w:cs="Times New Roman"/>
          <w:i/>
          <w:iCs/>
          <w:lang w:val="fr-FR"/>
        </w:rPr>
        <w:t>,</w:t>
      </w:r>
      <w:r w:rsidR="005F7842" w:rsidRPr="00537213">
        <w:rPr>
          <w:rFonts w:ascii="Times New Roman" w:hAnsi="Times New Roman" w:cs="Times New Roman"/>
          <w:i/>
          <w:iCs/>
          <w:lang w:val="fr-FR"/>
        </w:rPr>
        <w:t xml:space="preserve"> </w:t>
      </w:r>
      <w:r w:rsidR="005F7842" w:rsidRPr="00537213">
        <w:rPr>
          <w:rFonts w:ascii="Times New Roman" w:hAnsi="Times New Roman" w:cs="Times New Roman"/>
          <w:lang w:val="fr-FR"/>
        </w:rPr>
        <w:t>affaire</w:t>
      </w:r>
      <w:r w:rsidR="005F7842" w:rsidRPr="00537213">
        <w:rPr>
          <w:rFonts w:ascii="Times New Roman" w:hAnsi="Times New Roman" w:cs="Times New Roman"/>
          <w:lang w:val="fr-FR"/>
        </w:rPr>
        <w:t xml:space="preserve"> 356/85,</w:t>
      </w:r>
      <w:r w:rsidR="00B467C4" w:rsidRPr="00537213">
        <w:rPr>
          <w:rFonts w:ascii="Times New Roman" w:hAnsi="Times New Roman" w:cs="Times New Roman"/>
          <w:lang w:val="fr-FR"/>
        </w:rPr>
        <w:t xml:space="preserve"> </w:t>
      </w:r>
      <w:r w:rsidR="00B467C4" w:rsidRPr="00537213">
        <w:rPr>
          <w:rFonts w:ascii="Times New Roman" w:hAnsi="Times New Roman" w:cs="Times New Roman"/>
          <w:lang w:val="fr-FR"/>
        </w:rPr>
        <w:t>EU:C:1987:353</w:t>
      </w:r>
      <w:r w:rsidR="00B467C4" w:rsidRPr="00537213">
        <w:rPr>
          <w:rFonts w:ascii="Times New Roman" w:hAnsi="Times New Roman" w:cs="Times New Roman"/>
          <w:lang w:val="fr-FR"/>
        </w:rPr>
        <w:t xml:space="preserve"> et</w:t>
      </w:r>
      <w:r w:rsidR="005F7842" w:rsidRPr="00537213">
        <w:rPr>
          <w:rFonts w:ascii="Times New Roman" w:hAnsi="Times New Roman" w:cs="Times New Roman"/>
          <w:lang w:val="fr-FR"/>
        </w:rPr>
        <w:t xml:space="preserve"> du</w:t>
      </w:r>
      <w:r w:rsidR="00EF41C9" w:rsidRPr="00537213">
        <w:rPr>
          <w:rFonts w:ascii="Times New Roman" w:hAnsi="Times New Roman" w:cs="Times New Roman"/>
          <w:lang w:val="fr-FR"/>
        </w:rPr>
        <w:t xml:space="preserve"> 8 avril 2008</w:t>
      </w:r>
      <w:r w:rsidR="005F7842" w:rsidRPr="00537213">
        <w:rPr>
          <w:rFonts w:ascii="Times New Roman" w:hAnsi="Times New Roman" w:cs="Times New Roman"/>
          <w:lang w:val="fr-FR"/>
        </w:rPr>
        <w:t xml:space="preserve">, </w:t>
      </w:r>
      <w:r w:rsidR="005F7842" w:rsidRPr="00537213">
        <w:rPr>
          <w:rFonts w:ascii="Times New Roman" w:hAnsi="Times New Roman" w:cs="Times New Roman"/>
          <w:i/>
          <w:iCs/>
          <w:lang w:val="fr-FR"/>
        </w:rPr>
        <w:t>Commission / Suède</w:t>
      </w:r>
      <w:r w:rsidR="005F7842" w:rsidRPr="00537213">
        <w:rPr>
          <w:rFonts w:ascii="Times New Roman" w:hAnsi="Times New Roman" w:cs="Times New Roman"/>
          <w:lang w:val="fr-FR"/>
        </w:rPr>
        <w:t xml:space="preserve">, </w:t>
      </w:r>
      <w:r w:rsidR="00AC0E46" w:rsidRPr="00537213">
        <w:rPr>
          <w:rFonts w:ascii="Times New Roman" w:hAnsi="Times New Roman" w:cs="Times New Roman"/>
          <w:lang w:val="fr-FR"/>
        </w:rPr>
        <w:t>affaire C-167/05,</w:t>
      </w:r>
      <w:r w:rsidR="00EF41C9" w:rsidRPr="00537213">
        <w:rPr>
          <w:rFonts w:ascii="Times New Roman" w:hAnsi="Times New Roman" w:cs="Times New Roman"/>
          <w:lang w:val="fr-FR"/>
        </w:rPr>
        <w:t xml:space="preserve"> </w:t>
      </w:r>
      <w:r w:rsidR="00EF41C9" w:rsidRPr="00537213">
        <w:rPr>
          <w:rFonts w:ascii="Times New Roman" w:hAnsi="Times New Roman" w:cs="Times New Roman"/>
          <w:lang w:val="fr-FR"/>
        </w:rPr>
        <w:t>EU:C:2008:202</w:t>
      </w:r>
      <w:r w:rsidR="00EF41C9" w:rsidRPr="00537213">
        <w:rPr>
          <w:rFonts w:ascii="Times New Roman" w:hAnsi="Times New Roman" w:cs="Times New Roman"/>
          <w:lang w:val="fr-FR"/>
        </w:rPr>
        <w:t>.</w:t>
      </w:r>
      <w:r w:rsidR="00EF41C9" w:rsidRPr="00537213">
        <w:rPr>
          <w:rFonts w:cs="Warnock Pro"/>
          <w:lang w:val="fr-FR"/>
        </w:rPr>
        <w:t xml:space="preserve"> </w:t>
      </w:r>
    </w:p>
  </w:footnote>
  <w:footnote w:id="46">
    <w:p w14:paraId="6A5507EF" w14:textId="6976202A" w:rsidR="003B290C" w:rsidRPr="00A917F0" w:rsidRDefault="003B290C" w:rsidP="00A917F0">
      <w:pPr>
        <w:spacing w:after="0"/>
        <w:jc w:val="both"/>
        <w:rPr>
          <w:rFonts w:ascii="Times New Roman" w:eastAsia="Times New Roman" w:hAnsi="Times New Roman" w:cs="Times New Roman"/>
          <w:sz w:val="20"/>
          <w:szCs w:val="20"/>
          <w:lang w:val="fr-FR" w:eastAsia="fr-FR"/>
        </w:rPr>
      </w:pPr>
      <w:r w:rsidRPr="00A917F0">
        <w:rPr>
          <w:rStyle w:val="Appelnotedebasdep"/>
          <w:rFonts w:ascii="Times New Roman" w:hAnsi="Times New Roman" w:cs="Times New Roman"/>
          <w:sz w:val="20"/>
          <w:szCs w:val="20"/>
        </w:rPr>
        <w:footnoteRef/>
      </w:r>
      <w:r w:rsidRPr="00A917F0">
        <w:rPr>
          <w:rFonts w:ascii="Times New Roman" w:hAnsi="Times New Roman" w:cs="Times New Roman"/>
          <w:sz w:val="20"/>
          <w:szCs w:val="20"/>
          <w:lang w:val="fr-FR"/>
        </w:rPr>
        <w:t xml:space="preserve"> </w:t>
      </w:r>
      <w:r w:rsidR="00FE5F2F" w:rsidRPr="00A917F0">
        <w:rPr>
          <w:rFonts w:ascii="Times New Roman" w:eastAsia="Times New Roman" w:hAnsi="Times New Roman" w:cs="Times New Roman"/>
          <w:sz w:val="20"/>
          <w:szCs w:val="20"/>
          <w:lang w:val="fr-FR" w:eastAsia="fr-FR"/>
        </w:rPr>
        <w:t>Voir les affaires</w:t>
      </w:r>
      <w:r w:rsidRPr="00A917F0">
        <w:rPr>
          <w:rFonts w:ascii="Times New Roman" w:eastAsia="Times New Roman" w:hAnsi="Times New Roman" w:cs="Times New Roman"/>
          <w:sz w:val="20"/>
          <w:szCs w:val="20"/>
          <w:lang w:val="fr-FR" w:eastAsia="fr-FR"/>
        </w:rPr>
        <w:t xml:space="preserve"> C-318/00 </w:t>
      </w:r>
      <w:r w:rsidRPr="00A917F0">
        <w:rPr>
          <w:rFonts w:ascii="Times New Roman" w:eastAsia="Times New Roman" w:hAnsi="Times New Roman" w:cs="Times New Roman"/>
          <w:i/>
          <w:iCs/>
          <w:sz w:val="20"/>
          <w:szCs w:val="20"/>
          <w:lang w:val="fr-FR" w:eastAsia="fr-FR"/>
        </w:rPr>
        <w:t>Bacardi Martini</w:t>
      </w:r>
      <w:r w:rsidRPr="00A917F0">
        <w:rPr>
          <w:rFonts w:ascii="Times New Roman" w:eastAsia="Times New Roman" w:hAnsi="Times New Roman" w:cs="Times New Roman"/>
          <w:sz w:val="20"/>
          <w:szCs w:val="20"/>
          <w:lang w:val="fr-FR" w:eastAsia="fr-FR"/>
        </w:rPr>
        <w:t xml:space="preserve">, C-262/02 </w:t>
      </w:r>
      <w:r w:rsidRPr="00A917F0">
        <w:rPr>
          <w:rFonts w:ascii="Times New Roman" w:eastAsia="Times New Roman" w:hAnsi="Times New Roman" w:cs="Times New Roman"/>
          <w:i/>
          <w:iCs/>
          <w:sz w:val="20"/>
          <w:szCs w:val="20"/>
          <w:lang w:val="fr-FR" w:eastAsia="fr-FR"/>
        </w:rPr>
        <w:t>Loi Evin</w:t>
      </w:r>
      <w:r w:rsidR="00FE5F2F" w:rsidRPr="00A917F0">
        <w:rPr>
          <w:rFonts w:ascii="Times New Roman" w:eastAsia="Times New Roman" w:hAnsi="Times New Roman" w:cs="Times New Roman"/>
          <w:sz w:val="20"/>
          <w:szCs w:val="20"/>
          <w:lang w:val="fr-FR" w:eastAsia="fr-FR"/>
        </w:rPr>
        <w:t xml:space="preserve"> et </w:t>
      </w:r>
      <w:r w:rsidRPr="00A917F0">
        <w:rPr>
          <w:rFonts w:ascii="Times New Roman" w:eastAsia="Times New Roman" w:hAnsi="Times New Roman" w:cs="Times New Roman"/>
          <w:sz w:val="20"/>
          <w:szCs w:val="20"/>
          <w:lang w:val="fr-FR" w:eastAsia="fr-FR"/>
        </w:rPr>
        <w:t xml:space="preserve">C-429/02 </w:t>
      </w:r>
      <w:r w:rsidRPr="00A917F0">
        <w:rPr>
          <w:rFonts w:ascii="Times New Roman" w:eastAsia="Times New Roman" w:hAnsi="Times New Roman" w:cs="Times New Roman"/>
          <w:i/>
          <w:iCs/>
          <w:sz w:val="20"/>
          <w:szCs w:val="20"/>
          <w:lang w:val="fr-FR" w:eastAsia="fr-FR"/>
        </w:rPr>
        <w:t>Bacardi</w:t>
      </w:r>
      <w:r w:rsidR="00FE5F2F" w:rsidRPr="00A917F0">
        <w:rPr>
          <w:rFonts w:ascii="Times New Roman" w:eastAsia="Times New Roman" w:hAnsi="Times New Roman" w:cs="Times New Roman"/>
          <w:sz w:val="20"/>
          <w:szCs w:val="20"/>
          <w:lang w:val="fr-FR" w:eastAsia="fr-FR"/>
        </w:rPr>
        <w:t>.</w:t>
      </w:r>
    </w:p>
  </w:footnote>
  <w:footnote w:id="47">
    <w:p w14:paraId="4F993406" w14:textId="003F5E86" w:rsidR="00432455" w:rsidRPr="00A917F0" w:rsidRDefault="00432455" w:rsidP="00A917F0">
      <w:pPr>
        <w:pStyle w:val="Notedebasdepage"/>
        <w:jc w:val="both"/>
        <w:rPr>
          <w:rFonts w:ascii="Times New Roman" w:hAnsi="Times New Roman" w:cs="Times New Roman"/>
          <w:lang w:val="fr-FR"/>
        </w:rPr>
      </w:pPr>
      <w:r w:rsidRPr="00A917F0">
        <w:rPr>
          <w:rStyle w:val="Appelnotedebasdep"/>
          <w:rFonts w:ascii="Times New Roman" w:hAnsi="Times New Roman" w:cs="Times New Roman"/>
        </w:rPr>
        <w:footnoteRef/>
      </w:r>
      <w:r w:rsidRPr="00A917F0">
        <w:rPr>
          <w:rFonts w:ascii="Times New Roman" w:hAnsi="Times New Roman" w:cs="Times New Roman"/>
          <w:lang w:val="fr-FR"/>
        </w:rPr>
        <w:t xml:space="preserve"> Pour une introduction, voir</w:t>
      </w:r>
      <w:r w:rsidR="001B62F4" w:rsidRPr="00A917F0">
        <w:rPr>
          <w:rFonts w:ascii="Times New Roman" w:hAnsi="Times New Roman" w:cs="Times New Roman"/>
          <w:lang w:val="fr-FR"/>
        </w:rPr>
        <w:t xml:space="preserve"> </w:t>
      </w:r>
      <w:r w:rsidR="001B62F4" w:rsidRPr="00A917F0">
        <w:rPr>
          <w:rFonts w:ascii="Times New Roman" w:hAnsi="Times New Roman" w:cs="Times New Roman"/>
          <w:lang w:val="fr-FR"/>
        </w:rPr>
        <w:t xml:space="preserve">A-L Sibony et M. Nikitas, « Les jeux de hasard au regard du droit européen : les États membres ont carte blanche… à condition de respecter les règles du jeu », in D. Philippe, G. </w:t>
      </w:r>
      <w:proofErr w:type="spellStart"/>
      <w:r w:rsidR="001B62F4" w:rsidRPr="00A917F0">
        <w:rPr>
          <w:rFonts w:ascii="Times New Roman" w:hAnsi="Times New Roman" w:cs="Times New Roman"/>
          <w:lang w:val="fr-FR"/>
        </w:rPr>
        <w:t>Schamps</w:t>
      </w:r>
      <w:proofErr w:type="spellEnd"/>
      <w:r w:rsidR="001B62F4" w:rsidRPr="00A917F0">
        <w:rPr>
          <w:rFonts w:ascii="Times New Roman" w:hAnsi="Times New Roman" w:cs="Times New Roman"/>
          <w:lang w:val="fr-FR"/>
        </w:rPr>
        <w:t xml:space="preserve"> et A. </w:t>
      </w:r>
      <w:proofErr w:type="spellStart"/>
      <w:r w:rsidR="001B62F4" w:rsidRPr="00A917F0">
        <w:rPr>
          <w:rFonts w:ascii="Times New Roman" w:hAnsi="Times New Roman" w:cs="Times New Roman"/>
          <w:lang w:val="fr-FR"/>
        </w:rPr>
        <w:t>Strowel</w:t>
      </w:r>
      <w:proofErr w:type="spellEnd"/>
      <w:r w:rsidR="001B62F4" w:rsidRPr="00A917F0">
        <w:rPr>
          <w:rFonts w:ascii="Times New Roman" w:hAnsi="Times New Roman" w:cs="Times New Roman"/>
          <w:lang w:val="fr-FR"/>
        </w:rPr>
        <w:t xml:space="preserve">, </w:t>
      </w:r>
      <w:r w:rsidR="001B62F4" w:rsidRPr="00A917F0">
        <w:rPr>
          <w:rFonts w:ascii="Times New Roman" w:hAnsi="Times New Roman" w:cs="Times New Roman"/>
          <w:i/>
          <w:iCs/>
          <w:lang w:val="fr-FR"/>
        </w:rPr>
        <w:t>Droit des jeux de hasard</w:t>
      </w:r>
      <w:r w:rsidR="001B62F4" w:rsidRPr="00A917F0">
        <w:rPr>
          <w:rFonts w:ascii="Times New Roman" w:hAnsi="Times New Roman" w:cs="Times New Roman"/>
          <w:lang w:val="fr-FR"/>
        </w:rPr>
        <w:t>, 2018, 1</w:t>
      </w:r>
      <w:r w:rsidR="001B62F4" w:rsidRPr="00A917F0">
        <w:rPr>
          <w:rFonts w:ascii="Times New Roman" w:hAnsi="Times New Roman" w:cs="Times New Roman"/>
          <w:vertAlign w:val="superscript"/>
          <w:lang w:val="fr-FR"/>
        </w:rPr>
        <w:t>ère</w:t>
      </w:r>
      <w:r w:rsidR="001B62F4" w:rsidRPr="00A917F0">
        <w:rPr>
          <w:rFonts w:ascii="Times New Roman" w:hAnsi="Times New Roman" w:cs="Times New Roman"/>
          <w:lang w:val="fr-FR"/>
        </w:rPr>
        <w:t xml:space="preserve"> édition, Larcier, Bruxelles.</w:t>
      </w:r>
    </w:p>
  </w:footnote>
  <w:footnote w:id="48">
    <w:p w14:paraId="162992F4" w14:textId="17BD7F48" w:rsidR="003B290C" w:rsidRPr="00A917F0" w:rsidRDefault="003B290C" w:rsidP="00A917F0">
      <w:pPr>
        <w:pStyle w:val="Notedebasdepage"/>
        <w:jc w:val="both"/>
        <w:rPr>
          <w:rFonts w:ascii="Times New Roman" w:hAnsi="Times New Roman" w:cs="Times New Roman"/>
          <w:lang w:val="fr-FR"/>
        </w:rPr>
      </w:pPr>
      <w:r w:rsidRPr="00A917F0">
        <w:rPr>
          <w:rStyle w:val="Appelnotedebasdep"/>
          <w:rFonts w:ascii="Times New Roman" w:hAnsi="Times New Roman" w:cs="Times New Roman"/>
        </w:rPr>
        <w:footnoteRef/>
      </w:r>
      <w:r w:rsidRPr="00A917F0">
        <w:rPr>
          <w:rFonts w:ascii="Times New Roman" w:hAnsi="Times New Roman" w:cs="Times New Roman"/>
          <w:lang w:val="fr-FR"/>
        </w:rPr>
        <w:t xml:space="preserve"> </w:t>
      </w:r>
      <w:r w:rsidR="001A28E3" w:rsidRPr="00A917F0">
        <w:rPr>
          <w:rFonts w:ascii="Times New Roman" w:hAnsi="Times New Roman" w:cs="Times New Roman"/>
          <w:lang w:val="fr-FR"/>
        </w:rPr>
        <w:t>Arrêt de la Cour du</w:t>
      </w:r>
      <w:r w:rsidRPr="00A917F0">
        <w:rPr>
          <w:rFonts w:ascii="Times New Roman" w:hAnsi="Times New Roman" w:cs="Times New Roman"/>
          <w:lang w:val="fr-FR"/>
        </w:rPr>
        <w:t xml:space="preserve"> 1</w:t>
      </w:r>
      <w:r w:rsidRPr="00A917F0">
        <w:rPr>
          <w:rFonts w:ascii="Times New Roman" w:hAnsi="Times New Roman" w:cs="Times New Roman"/>
          <w:vertAlign w:val="superscript"/>
          <w:lang w:val="fr-FR"/>
        </w:rPr>
        <w:t>er</w:t>
      </w:r>
      <w:r w:rsidRPr="00A917F0">
        <w:rPr>
          <w:rFonts w:ascii="Times New Roman" w:hAnsi="Times New Roman" w:cs="Times New Roman"/>
          <w:lang w:val="fr-FR"/>
        </w:rPr>
        <w:t xml:space="preserve"> octobre 2020, </w:t>
      </w:r>
      <w:r w:rsidRPr="00A917F0">
        <w:rPr>
          <w:rFonts w:ascii="Times New Roman" w:hAnsi="Times New Roman" w:cs="Times New Roman"/>
          <w:i/>
          <w:iCs/>
          <w:lang w:val="fr-FR"/>
        </w:rPr>
        <w:t>A (Publicité et vente de médicaments en ligne)</w:t>
      </w:r>
      <w:r w:rsidRPr="00A917F0">
        <w:rPr>
          <w:rFonts w:ascii="Times New Roman" w:hAnsi="Times New Roman" w:cs="Times New Roman"/>
          <w:lang w:val="fr-FR"/>
        </w:rPr>
        <w:t xml:space="preserve">, </w:t>
      </w:r>
      <w:r w:rsidR="001A28E3" w:rsidRPr="00A917F0">
        <w:rPr>
          <w:rFonts w:ascii="Times New Roman" w:hAnsi="Times New Roman" w:cs="Times New Roman"/>
          <w:lang w:val="fr-FR"/>
        </w:rPr>
        <w:t xml:space="preserve">affaire </w:t>
      </w:r>
      <w:r w:rsidRPr="00A917F0">
        <w:rPr>
          <w:rFonts w:ascii="Times New Roman" w:hAnsi="Times New Roman" w:cs="Times New Roman"/>
          <w:lang w:val="fr-FR"/>
        </w:rPr>
        <w:t>C-649/18, EU:C:2020:764, point 71, et jurisprudence citée.</w:t>
      </w:r>
    </w:p>
  </w:footnote>
  <w:footnote w:id="49">
    <w:p w14:paraId="53F75742" w14:textId="4CE499B9" w:rsidR="003B290C" w:rsidRPr="00A917F0" w:rsidRDefault="003B290C" w:rsidP="00A917F0">
      <w:pPr>
        <w:pStyle w:val="Notedebasdepage"/>
        <w:jc w:val="both"/>
        <w:rPr>
          <w:rFonts w:ascii="Times New Roman" w:hAnsi="Times New Roman" w:cs="Times New Roman"/>
          <w:lang w:val="fr-FR"/>
        </w:rPr>
      </w:pPr>
      <w:r w:rsidRPr="00A917F0">
        <w:rPr>
          <w:rStyle w:val="Appelnotedebasdep"/>
          <w:rFonts w:ascii="Times New Roman" w:hAnsi="Times New Roman" w:cs="Times New Roman"/>
        </w:rPr>
        <w:footnoteRef/>
      </w:r>
      <w:r w:rsidRPr="00A917F0">
        <w:rPr>
          <w:rFonts w:ascii="Times New Roman" w:hAnsi="Times New Roman" w:cs="Times New Roman"/>
          <w:lang w:val="fr-FR"/>
        </w:rPr>
        <w:t xml:space="preserve"> Pour un exemple récent voir </w:t>
      </w:r>
      <w:r w:rsidRPr="00A917F0">
        <w:rPr>
          <w:rFonts w:ascii="Times New Roman" w:hAnsi="Times New Roman" w:cs="Times New Roman"/>
          <w:i/>
          <w:iCs/>
          <w:lang w:val="fr-FR"/>
        </w:rPr>
        <w:t>A</w:t>
      </w:r>
      <w:r w:rsidR="00FE5F2F" w:rsidRPr="00A917F0">
        <w:rPr>
          <w:rFonts w:ascii="Times New Roman" w:hAnsi="Times New Roman" w:cs="Times New Roman"/>
          <w:lang w:val="fr-FR"/>
        </w:rPr>
        <w:t>, précité</w:t>
      </w:r>
      <w:r w:rsidRPr="00A917F0">
        <w:rPr>
          <w:rFonts w:ascii="Times New Roman" w:hAnsi="Times New Roman" w:cs="Times New Roman"/>
          <w:lang w:val="fr-FR"/>
        </w:rPr>
        <w:t>. Plus largement, voir la recension d’E. Brosset, « La justification aux entraves aux libertés pour des raisons de protection de la santé », in E. Brosset (</w:t>
      </w:r>
      <w:proofErr w:type="spellStart"/>
      <w:r w:rsidRPr="00A917F0">
        <w:rPr>
          <w:rFonts w:ascii="Times New Roman" w:hAnsi="Times New Roman" w:cs="Times New Roman"/>
          <w:lang w:val="fr-FR"/>
        </w:rPr>
        <w:t>ed</w:t>
      </w:r>
      <w:proofErr w:type="spellEnd"/>
      <w:r w:rsidRPr="00A917F0">
        <w:rPr>
          <w:rFonts w:ascii="Times New Roman" w:hAnsi="Times New Roman" w:cs="Times New Roman"/>
          <w:lang w:val="fr-FR"/>
        </w:rPr>
        <w:t xml:space="preserve">.), </w:t>
      </w:r>
      <w:r w:rsidRPr="00A917F0">
        <w:rPr>
          <w:rFonts w:ascii="Times New Roman" w:hAnsi="Times New Roman" w:cs="Times New Roman"/>
          <w:i/>
          <w:lang w:val="fr-FR"/>
        </w:rPr>
        <w:t>Droit européen et protection de la santé Bilan et perspectives</w:t>
      </w:r>
      <w:r w:rsidRPr="00A917F0">
        <w:rPr>
          <w:rFonts w:ascii="Times New Roman" w:hAnsi="Times New Roman" w:cs="Times New Roman"/>
          <w:lang w:val="fr-FR"/>
        </w:rPr>
        <w:t xml:space="preserve">, Bruxelles, Larcier, 2015, pp. 104-109. </w:t>
      </w:r>
    </w:p>
  </w:footnote>
  <w:footnote w:id="50">
    <w:p w14:paraId="0D8230A4" w14:textId="54FC401B" w:rsidR="00A917F0" w:rsidRPr="00A917F0" w:rsidRDefault="00A917F0" w:rsidP="00A917F0">
      <w:pPr>
        <w:pStyle w:val="Notedebasdepage"/>
        <w:jc w:val="both"/>
        <w:rPr>
          <w:rFonts w:ascii="Times New Roman" w:hAnsi="Times New Roman" w:cs="Times New Roman"/>
          <w:lang w:val="fr-FR"/>
        </w:rPr>
      </w:pPr>
      <w:r w:rsidRPr="00A917F0">
        <w:rPr>
          <w:rStyle w:val="Appelnotedebasdep"/>
          <w:rFonts w:ascii="Times New Roman" w:hAnsi="Times New Roman" w:cs="Times New Roman"/>
        </w:rPr>
        <w:footnoteRef/>
      </w:r>
      <w:r w:rsidRPr="00A917F0">
        <w:rPr>
          <w:rFonts w:ascii="Times New Roman" w:hAnsi="Times New Roman" w:cs="Times New Roman"/>
        </w:rPr>
        <w:t xml:space="preserve"> </w:t>
      </w:r>
      <w:r w:rsidRPr="00A917F0">
        <w:rPr>
          <w:rFonts w:ascii="Times New Roman" w:hAnsi="Times New Roman" w:cs="Times New Roman"/>
          <w:lang w:val="fr-FR"/>
        </w:rPr>
        <w:t>Précitées.</w:t>
      </w:r>
    </w:p>
  </w:footnote>
  <w:footnote w:id="51">
    <w:p w14:paraId="5E6962A5" w14:textId="14B07433" w:rsidR="003B290C" w:rsidRPr="00054493" w:rsidRDefault="003B290C" w:rsidP="00A917F0">
      <w:pPr>
        <w:pStyle w:val="Notedebasdepage"/>
        <w:jc w:val="both"/>
        <w:rPr>
          <w:rFonts w:ascii="Times New Roman" w:hAnsi="Times New Roman" w:cs="Times New Roman"/>
          <w:lang w:val="fr-FR"/>
        </w:rPr>
      </w:pPr>
      <w:r w:rsidRPr="00A917F0">
        <w:rPr>
          <w:rStyle w:val="Appelnotedebasdep"/>
          <w:rFonts w:ascii="Times New Roman" w:hAnsi="Times New Roman" w:cs="Times New Roman"/>
        </w:rPr>
        <w:footnoteRef/>
      </w:r>
      <w:r w:rsidRPr="00A917F0">
        <w:rPr>
          <w:rFonts w:ascii="Times New Roman" w:hAnsi="Times New Roman" w:cs="Times New Roman"/>
          <w:lang w:val="fr-FR"/>
        </w:rPr>
        <w:t xml:space="preserve"> </w:t>
      </w:r>
      <w:proofErr w:type="spellStart"/>
      <w:r w:rsidR="001A28E3" w:rsidRPr="00A917F0">
        <w:rPr>
          <w:rFonts w:ascii="Times New Roman" w:hAnsi="Times New Roman" w:cs="Times New Roman"/>
          <w:i/>
          <w:iCs/>
          <w:lang w:val="fr-FR"/>
        </w:rPr>
        <w:t>Rosengren</w:t>
      </w:r>
      <w:proofErr w:type="spellEnd"/>
      <w:r w:rsidR="001A28E3" w:rsidRPr="00A917F0">
        <w:rPr>
          <w:rFonts w:ascii="Times New Roman" w:hAnsi="Times New Roman" w:cs="Times New Roman"/>
          <w:lang w:val="fr-FR"/>
        </w:rPr>
        <w:t>, précité,</w:t>
      </w:r>
      <w:r w:rsidRPr="00A917F0">
        <w:rPr>
          <w:rFonts w:ascii="Times New Roman" w:hAnsi="Times New Roman" w:cs="Times New Roman"/>
          <w:lang w:val="fr-FR"/>
        </w:rPr>
        <w:t xml:space="preserve"> p</w:t>
      </w:r>
      <w:r w:rsidR="001A28E3" w:rsidRPr="00A917F0">
        <w:rPr>
          <w:rFonts w:ascii="Times New Roman" w:hAnsi="Times New Roman" w:cs="Times New Roman"/>
          <w:lang w:val="fr-FR"/>
        </w:rPr>
        <w:t>oint</w:t>
      </w:r>
      <w:r w:rsidRPr="00A917F0">
        <w:rPr>
          <w:rFonts w:ascii="Times New Roman" w:hAnsi="Times New Roman" w:cs="Times New Roman"/>
          <w:lang w:val="fr-FR"/>
        </w:rPr>
        <w:t xml:space="preserve"> 47.</w:t>
      </w:r>
    </w:p>
  </w:footnote>
  <w:footnote w:id="52">
    <w:p w14:paraId="4DD4F3C7" w14:textId="77777777" w:rsidR="003B290C" w:rsidRPr="008F4CF1" w:rsidRDefault="003B290C" w:rsidP="00054493">
      <w:pPr>
        <w:pStyle w:val="Notedebasdepage"/>
        <w:jc w:val="both"/>
        <w:rPr>
          <w:lang w:val="fr-FR"/>
        </w:rPr>
      </w:pPr>
      <w:r w:rsidRPr="00054493">
        <w:rPr>
          <w:rStyle w:val="Appelnotedebasdep"/>
          <w:rFonts w:ascii="Times New Roman" w:hAnsi="Times New Roman" w:cs="Times New Roman"/>
        </w:rPr>
        <w:footnoteRef/>
      </w:r>
      <w:r w:rsidRPr="00054493">
        <w:rPr>
          <w:rFonts w:ascii="Times New Roman" w:hAnsi="Times New Roman" w:cs="Times New Roman"/>
          <w:lang w:val="fr-FR"/>
        </w:rPr>
        <w:t xml:space="preserve"> Ibid., para 56.</w:t>
      </w:r>
    </w:p>
  </w:footnote>
  <w:footnote w:id="53">
    <w:p w14:paraId="7D5F1B13" w14:textId="091E238D" w:rsidR="003B290C" w:rsidRPr="008A2B09" w:rsidRDefault="003B290C" w:rsidP="008A2B09">
      <w:pPr>
        <w:pStyle w:val="Notedebasdepage"/>
        <w:jc w:val="both"/>
        <w:rPr>
          <w:rFonts w:ascii="Times New Roman" w:hAnsi="Times New Roman" w:cs="Times New Roman"/>
          <w:lang w:val="fr-FR"/>
        </w:rPr>
      </w:pPr>
      <w:r w:rsidRPr="008A2B09">
        <w:rPr>
          <w:rStyle w:val="Appelnotedebasdep"/>
          <w:rFonts w:ascii="Times New Roman" w:hAnsi="Times New Roman" w:cs="Times New Roman"/>
        </w:rPr>
        <w:footnoteRef/>
      </w:r>
      <w:r w:rsidRPr="008A2B09">
        <w:rPr>
          <w:rFonts w:ascii="Times New Roman" w:hAnsi="Times New Roman" w:cs="Times New Roman"/>
          <w:lang w:val="fr-FR"/>
        </w:rPr>
        <w:t xml:space="preserve"> </w:t>
      </w:r>
      <w:r w:rsidR="006831D7">
        <w:rPr>
          <w:rFonts w:ascii="Times New Roman" w:hAnsi="Times New Roman" w:cs="Times New Roman"/>
          <w:lang w:val="fr-FR"/>
        </w:rPr>
        <w:t>Arrêt</w:t>
      </w:r>
      <w:r w:rsidR="0010166C">
        <w:rPr>
          <w:rFonts w:ascii="Times New Roman" w:hAnsi="Times New Roman" w:cs="Times New Roman"/>
          <w:lang w:val="fr-FR"/>
        </w:rPr>
        <w:t xml:space="preserve"> de la Cour, </w:t>
      </w:r>
      <w:r w:rsidR="006831D7" w:rsidRPr="008472B6">
        <w:rPr>
          <w:rFonts w:ascii="Times New Roman" w:hAnsi="Times New Roman" w:cs="Times New Roman"/>
          <w:i/>
          <w:iCs/>
          <w:lang w:val="fr-FR"/>
        </w:rPr>
        <w:t>The Scotch Whisky Association</w:t>
      </w:r>
      <w:r w:rsidR="006831D7" w:rsidRPr="008472B6">
        <w:rPr>
          <w:rFonts w:ascii="Times New Roman" w:hAnsi="Times New Roman" w:cs="Times New Roman"/>
          <w:lang w:val="fr-FR"/>
        </w:rPr>
        <w:t xml:space="preserve">, </w:t>
      </w:r>
      <w:r w:rsidR="0010166C">
        <w:rPr>
          <w:rFonts w:ascii="Times New Roman" w:hAnsi="Times New Roman" w:cs="Times New Roman"/>
          <w:lang w:val="fr-FR"/>
        </w:rPr>
        <w:t>précité.</w:t>
      </w:r>
    </w:p>
  </w:footnote>
  <w:footnote w:id="54">
    <w:p w14:paraId="2D0BFD0C" w14:textId="77777777" w:rsidR="003B290C" w:rsidRPr="008A2B09" w:rsidRDefault="003B290C" w:rsidP="008A2B09">
      <w:pPr>
        <w:pStyle w:val="Notedebasdepage"/>
        <w:jc w:val="both"/>
        <w:rPr>
          <w:rFonts w:ascii="Times New Roman" w:hAnsi="Times New Roman" w:cs="Times New Roman"/>
          <w:lang w:val="fr-FR"/>
        </w:rPr>
      </w:pPr>
      <w:r w:rsidRPr="008A2B09">
        <w:rPr>
          <w:rStyle w:val="Appelnotedebasdep"/>
          <w:rFonts w:ascii="Times New Roman" w:hAnsi="Times New Roman" w:cs="Times New Roman"/>
        </w:rPr>
        <w:footnoteRef/>
      </w:r>
      <w:r w:rsidRPr="008A2B09">
        <w:rPr>
          <w:rFonts w:ascii="Times New Roman" w:hAnsi="Times New Roman" w:cs="Times New Roman"/>
          <w:lang w:val="fr-FR"/>
        </w:rPr>
        <w:t xml:space="preserve"> E. Brosset, « L’Union européenne de la santé - L’Union détermine-t-elle le niveau de protection de la santé ? - Introduction », </w:t>
      </w:r>
      <w:r w:rsidRPr="008A2B09">
        <w:rPr>
          <w:rFonts w:ascii="Times New Roman" w:hAnsi="Times New Roman" w:cs="Times New Roman"/>
          <w:i/>
          <w:lang w:val="fr-FR"/>
        </w:rPr>
        <w:t>Revue des Affaires Européennes</w:t>
      </w:r>
      <w:r w:rsidRPr="008A2B09">
        <w:rPr>
          <w:rFonts w:ascii="Times New Roman" w:hAnsi="Times New Roman" w:cs="Times New Roman"/>
          <w:lang w:val="fr-FR"/>
        </w:rPr>
        <w:t xml:space="preserve">, 2017/4, </w:t>
      </w:r>
      <w:r w:rsidRPr="008A2B09">
        <w:rPr>
          <w:rFonts w:ascii="Times New Roman" w:hAnsi="Times New Roman" w:cs="Times New Roman"/>
          <w:shd w:val="clear" w:color="auto" w:fill="FFFFFF"/>
          <w:lang w:val="fr-FR"/>
        </w:rPr>
        <w:t>p. 596.</w:t>
      </w:r>
    </w:p>
  </w:footnote>
  <w:footnote w:id="55">
    <w:p w14:paraId="04DFA6F9" w14:textId="0B8437A7" w:rsidR="003B290C" w:rsidRPr="008A2B09" w:rsidRDefault="003B290C" w:rsidP="008A2B09">
      <w:pPr>
        <w:spacing w:after="0" w:line="240" w:lineRule="auto"/>
        <w:jc w:val="both"/>
        <w:rPr>
          <w:rFonts w:ascii="Times New Roman" w:hAnsi="Times New Roman" w:cs="Times New Roman"/>
          <w:sz w:val="20"/>
          <w:szCs w:val="20"/>
          <w:shd w:val="clear" w:color="auto" w:fill="FFFFFF"/>
          <w:lang w:val="fr-FR"/>
        </w:rPr>
      </w:pPr>
      <w:r w:rsidRPr="008A2B09">
        <w:rPr>
          <w:rStyle w:val="Appelnotedebasdep"/>
          <w:rFonts w:ascii="Times New Roman" w:hAnsi="Times New Roman" w:cs="Times New Roman"/>
          <w:sz w:val="20"/>
          <w:szCs w:val="20"/>
        </w:rPr>
        <w:footnoteRef/>
      </w:r>
      <w:r w:rsidRPr="008A2B09">
        <w:rPr>
          <w:rFonts w:ascii="Times New Roman" w:hAnsi="Times New Roman" w:cs="Times New Roman"/>
          <w:sz w:val="20"/>
          <w:szCs w:val="20"/>
          <w:lang w:val="fr-FR"/>
        </w:rPr>
        <w:t xml:space="preserve"> </w:t>
      </w:r>
      <w:r w:rsidR="0055579D">
        <w:rPr>
          <w:rFonts w:ascii="Times New Roman" w:hAnsi="Times New Roman" w:cs="Times New Roman"/>
          <w:sz w:val="20"/>
          <w:szCs w:val="20"/>
          <w:lang w:val="fr-FR"/>
        </w:rPr>
        <w:t>Arrêt de la Cour du 11</w:t>
      </w:r>
      <w:r w:rsidRPr="008A2B09">
        <w:rPr>
          <w:rFonts w:ascii="Times New Roman" w:hAnsi="Times New Roman" w:cs="Times New Roman"/>
          <w:sz w:val="20"/>
          <w:szCs w:val="20"/>
          <w:lang w:val="fr-FR"/>
        </w:rPr>
        <w:t xml:space="preserve"> juin 2015, </w:t>
      </w:r>
      <w:proofErr w:type="spellStart"/>
      <w:r w:rsidRPr="008A2B09">
        <w:rPr>
          <w:rFonts w:ascii="Times New Roman" w:hAnsi="Times New Roman" w:cs="Times New Roman"/>
          <w:i/>
          <w:sz w:val="20"/>
          <w:szCs w:val="20"/>
          <w:lang w:val="fr-FR"/>
        </w:rPr>
        <w:t>Berlington</w:t>
      </w:r>
      <w:proofErr w:type="spellEnd"/>
      <w:r w:rsidRPr="008A2B09">
        <w:rPr>
          <w:rFonts w:ascii="Times New Roman" w:hAnsi="Times New Roman" w:cs="Times New Roman"/>
          <w:i/>
          <w:sz w:val="20"/>
          <w:szCs w:val="20"/>
          <w:lang w:val="fr-FR"/>
        </w:rPr>
        <w:t xml:space="preserve"> </w:t>
      </w:r>
      <w:proofErr w:type="spellStart"/>
      <w:r w:rsidRPr="008A2B09">
        <w:rPr>
          <w:rFonts w:ascii="Times New Roman" w:hAnsi="Times New Roman" w:cs="Times New Roman"/>
          <w:i/>
          <w:sz w:val="20"/>
          <w:szCs w:val="20"/>
          <w:lang w:val="fr-FR"/>
        </w:rPr>
        <w:t>Hungary</w:t>
      </w:r>
      <w:proofErr w:type="spellEnd"/>
      <w:r w:rsidRPr="008A2B09">
        <w:rPr>
          <w:rFonts w:ascii="Times New Roman" w:hAnsi="Times New Roman" w:cs="Times New Roman"/>
          <w:sz w:val="20"/>
          <w:szCs w:val="20"/>
          <w:lang w:val="fr-FR"/>
        </w:rPr>
        <w:t>,</w:t>
      </w:r>
      <w:r w:rsidR="0055579D">
        <w:rPr>
          <w:rFonts w:ascii="Times New Roman" w:hAnsi="Times New Roman" w:cs="Times New Roman"/>
          <w:sz w:val="20"/>
          <w:szCs w:val="20"/>
          <w:lang w:val="fr-FR"/>
        </w:rPr>
        <w:t xml:space="preserve"> affaire</w:t>
      </w:r>
      <w:r w:rsidR="0055579D" w:rsidRPr="008A2B09">
        <w:rPr>
          <w:rFonts w:ascii="Times New Roman" w:hAnsi="Times New Roman" w:cs="Times New Roman"/>
          <w:sz w:val="20"/>
          <w:szCs w:val="20"/>
          <w:lang w:val="fr-FR"/>
        </w:rPr>
        <w:t xml:space="preserve"> C-98/14</w:t>
      </w:r>
      <w:r w:rsidR="0055579D">
        <w:rPr>
          <w:rFonts w:ascii="Times New Roman" w:hAnsi="Times New Roman" w:cs="Times New Roman"/>
          <w:sz w:val="20"/>
          <w:szCs w:val="20"/>
          <w:lang w:val="fr-FR"/>
        </w:rPr>
        <w:t xml:space="preserve">, </w:t>
      </w:r>
      <w:r w:rsidRPr="008A2B09">
        <w:rPr>
          <w:rFonts w:ascii="Times New Roman" w:hAnsi="Times New Roman" w:cs="Times New Roman"/>
          <w:sz w:val="20"/>
          <w:szCs w:val="20"/>
          <w:lang w:val="fr-FR"/>
        </w:rPr>
        <w:t>ECLI:EU:C:2015:386, p</w:t>
      </w:r>
      <w:r w:rsidR="0055579D">
        <w:rPr>
          <w:rFonts w:ascii="Times New Roman" w:hAnsi="Times New Roman" w:cs="Times New Roman"/>
          <w:sz w:val="20"/>
          <w:szCs w:val="20"/>
          <w:lang w:val="fr-FR"/>
        </w:rPr>
        <w:t>oint</w:t>
      </w:r>
      <w:r w:rsidRPr="008A2B09">
        <w:rPr>
          <w:rFonts w:ascii="Times New Roman" w:hAnsi="Times New Roman" w:cs="Times New Roman"/>
          <w:sz w:val="20"/>
          <w:szCs w:val="20"/>
          <w:lang w:val="fr-FR"/>
        </w:rPr>
        <w:t xml:space="preserve"> </w:t>
      </w:r>
      <w:r w:rsidRPr="008A2B09">
        <w:rPr>
          <w:rFonts w:ascii="Times New Roman" w:hAnsi="Times New Roman" w:cs="Times New Roman"/>
          <w:sz w:val="20"/>
          <w:szCs w:val="20"/>
          <w:shd w:val="clear" w:color="auto" w:fill="FFFFFF"/>
          <w:lang w:val="fr-FR"/>
        </w:rPr>
        <w:t xml:space="preserve">73. </w:t>
      </w:r>
    </w:p>
  </w:footnote>
  <w:footnote w:id="56">
    <w:p w14:paraId="693BF58D" w14:textId="59B4A4DA" w:rsidR="003B290C" w:rsidRPr="008F4CF1" w:rsidRDefault="003B290C" w:rsidP="008A2B09">
      <w:pPr>
        <w:pStyle w:val="Notedebasdepage"/>
        <w:jc w:val="both"/>
        <w:rPr>
          <w:rFonts w:ascii="Times New Roman" w:hAnsi="Times New Roman" w:cs="Times New Roman"/>
          <w:lang w:val="fr-FR"/>
        </w:rPr>
      </w:pPr>
      <w:r w:rsidRPr="008A2B09">
        <w:rPr>
          <w:rStyle w:val="Appelnotedebasdep"/>
          <w:rFonts w:ascii="Times New Roman" w:hAnsi="Times New Roman" w:cs="Times New Roman"/>
        </w:rPr>
        <w:footnoteRef/>
      </w:r>
      <w:r w:rsidRPr="008F4CF1">
        <w:rPr>
          <w:rFonts w:ascii="Times New Roman" w:hAnsi="Times New Roman" w:cs="Times New Roman"/>
          <w:lang w:val="fr-FR"/>
        </w:rPr>
        <w:t xml:space="preserve"> </w:t>
      </w:r>
      <w:r w:rsidR="0055579D" w:rsidRPr="0055579D">
        <w:rPr>
          <w:rFonts w:ascii="Times New Roman" w:hAnsi="Times New Roman" w:cs="Times New Roman"/>
          <w:i/>
          <w:iCs/>
          <w:lang w:val="fr-FR"/>
        </w:rPr>
        <w:t>Scotch Whisky</w:t>
      </w:r>
      <w:r w:rsidR="0055579D">
        <w:rPr>
          <w:rFonts w:ascii="Times New Roman" w:hAnsi="Times New Roman" w:cs="Times New Roman"/>
          <w:lang w:val="fr-FR"/>
        </w:rPr>
        <w:t>, p</w:t>
      </w:r>
      <w:r w:rsidRPr="008F4CF1">
        <w:rPr>
          <w:rFonts w:ascii="Times New Roman" w:hAnsi="Times New Roman" w:cs="Times New Roman"/>
          <w:lang w:val="fr-FR"/>
        </w:rPr>
        <w:t>oint 38.</w:t>
      </w:r>
    </w:p>
  </w:footnote>
  <w:footnote w:id="57">
    <w:p w14:paraId="3A12F77D" w14:textId="3DDEE9AD" w:rsidR="003B290C" w:rsidRPr="008A2B09" w:rsidRDefault="003B290C" w:rsidP="008A2B09">
      <w:pPr>
        <w:pStyle w:val="Notedebasdepage"/>
        <w:jc w:val="both"/>
        <w:rPr>
          <w:lang w:val="fr-FR"/>
        </w:rPr>
      </w:pPr>
      <w:r w:rsidRPr="008A2B09">
        <w:rPr>
          <w:rStyle w:val="Appelnotedebasdep"/>
          <w:rFonts w:ascii="Times New Roman" w:hAnsi="Times New Roman" w:cs="Times New Roman"/>
        </w:rPr>
        <w:footnoteRef/>
      </w:r>
      <w:r w:rsidRPr="008A2B09">
        <w:rPr>
          <w:rFonts w:ascii="Times New Roman" w:hAnsi="Times New Roman" w:cs="Times New Roman"/>
          <w:lang w:val="fr-FR"/>
        </w:rPr>
        <w:t xml:space="preserve"> Voir les Articles 39 à 54 du Règlement (UE) n ° 1308/2013 du Parlement européen et du Conseil du 17 décembre 2013 portant organisation commune des marchés des produits agricoles et abrogeant les règlements (CEE) n ° 922/72, (CEE) n ° 234/79, (CE) n ° 1037/2001 et (CE) n ° 1234/2007 du Conseil (OJ L 347, 20.12.2013, p. 671–854).</w:t>
      </w:r>
    </w:p>
  </w:footnote>
  <w:footnote w:id="58">
    <w:p w14:paraId="58EBBEE0" w14:textId="2195FFC1" w:rsidR="003B290C" w:rsidRPr="00DC1663" w:rsidRDefault="003B290C" w:rsidP="00DC1663">
      <w:pPr>
        <w:pStyle w:val="Notedebasdepage"/>
        <w:jc w:val="both"/>
        <w:rPr>
          <w:rFonts w:ascii="Times New Roman" w:hAnsi="Times New Roman" w:cs="Times New Roman"/>
          <w:lang w:val="fr-FR"/>
        </w:rPr>
      </w:pPr>
      <w:r w:rsidRPr="00DC1663">
        <w:rPr>
          <w:rStyle w:val="Appelnotedebasdep"/>
          <w:rFonts w:ascii="Times New Roman" w:hAnsi="Times New Roman" w:cs="Times New Roman"/>
        </w:rPr>
        <w:footnoteRef/>
      </w:r>
      <w:r w:rsidRPr="00DC1663">
        <w:rPr>
          <w:rFonts w:ascii="Times New Roman" w:hAnsi="Times New Roman" w:cs="Times New Roman"/>
          <w:lang w:val="fr-FR"/>
        </w:rPr>
        <w:t xml:space="preserve"> Voir A-L Sibony et M. Nikitas, </w:t>
      </w:r>
      <w:r w:rsidR="00BF3A82">
        <w:rPr>
          <w:rFonts w:ascii="Times New Roman" w:hAnsi="Times New Roman" w:cs="Times New Roman"/>
          <w:lang w:val="fr-FR"/>
        </w:rPr>
        <w:t>« </w:t>
      </w:r>
      <w:r w:rsidRPr="00DC1663">
        <w:rPr>
          <w:rFonts w:ascii="Times New Roman" w:hAnsi="Times New Roman" w:cs="Times New Roman"/>
          <w:lang w:val="fr-FR"/>
        </w:rPr>
        <w:t>Les jeux de hasard au regard du droit européen : les États membres ont carte blanche… à condition de respecter les règles du jeu</w:t>
      </w:r>
      <w:r w:rsidR="00BF3A82">
        <w:rPr>
          <w:rFonts w:ascii="Times New Roman" w:hAnsi="Times New Roman" w:cs="Times New Roman"/>
          <w:lang w:val="fr-FR"/>
        </w:rPr>
        <w:t> »</w:t>
      </w:r>
      <w:r w:rsidRPr="00DC1663">
        <w:rPr>
          <w:rFonts w:ascii="Times New Roman" w:hAnsi="Times New Roman" w:cs="Times New Roman"/>
          <w:lang w:val="fr-FR"/>
        </w:rPr>
        <w:t xml:space="preserve">, in D. Philippe, G. </w:t>
      </w:r>
      <w:proofErr w:type="spellStart"/>
      <w:r w:rsidRPr="00DC1663">
        <w:rPr>
          <w:rFonts w:ascii="Times New Roman" w:hAnsi="Times New Roman" w:cs="Times New Roman"/>
          <w:lang w:val="fr-FR"/>
        </w:rPr>
        <w:t>Schamps</w:t>
      </w:r>
      <w:proofErr w:type="spellEnd"/>
      <w:r w:rsidRPr="00DC1663">
        <w:rPr>
          <w:rFonts w:ascii="Times New Roman" w:hAnsi="Times New Roman" w:cs="Times New Roman"/>
          <w:lang w:val="fr-FR"/>
        </w:rPr>
        <w:t xml:space="preserve"> et A. </w:t>
      </w:r>
      <w:proofErr w:type="spellStart"/>
      <w:r w:rsidRPr="00DC1663">
        <w:rPr>
          <w:rFonts w:ascii="Times New Roman" w:hAnsi="Times New Roman" w:cs="Times New Roman"/>
          <w:lang w:val="fr-FR"/>
        </w:rPr>
        <w:t>Strowel</w:t>
      </w:r>
      <w:proofErr w:type="spellEnd"/>
      <w:r w:rsidRPr="00DC1663">
        <w:rPr>
          <w:rFonts w:ascii="Times New Roman" w:hAnsi="Times New Roman" w:cs="Times New Roman"/>
          <w:lang w:val="fr-FR"/>
        </w:rPr>
        <w:t xml:space="preserve">, </w:t>
      </w:r>
      <w:r w:rsidRPr="00BF3A82">
        <w:rPr>
          <w:rFonts w:ascii="Times New Roman" w:hAnsi="Times New Roman" w:cs="Times New Roman"/>
          <w:i/>
          <w:iCs/>
          <w:lang w:val="fr-FR"/>
        </w:rPr>
        <w:t>Droit des jeux de hasard</w:t>
      </w:r>
      <w:r w:rsidRPr="00DC1663">
        <w:rPr>
          <w:rFonts w:ascii="Times New Roman" w:hAnsi="Times New Roman" w:cs="Times New Roman"/>
          <w:lang w:val="fr-FR"/>
        </w:rPr>
        <w:t>, 2018, 1</w:t>
      </w:r>
      <w:r w:rsidRPr="00DC1663">
        <w:rPr>
          <w:rFonts w:ascii="Times New Roman" w:hAnsi="Times New Roman" w:cs="Times New Roman"/>
          <w:vertAlign w:val="superscript"/>
          <w:lang w:val="fr-FR"/>
        </w:rPr>
        <w:t>ère</w:t>
      </w:r>
      <w:r w:rsidRPr="00DC1663">
        <w:rPr>
          <w:rFonts w:ascii="Times New Roman" w:hAnsi="Times New Roman" w:cs="Times New Roman"/>
          <w:lang w:val="fr-FR"/>
        </w:rPr>
        <w:t xml:space="preserve"> édition, Larcier, Bruxelles.</w:t>
      </w:r>
    </w:p>
  </w:footnote>
  <w:footnote w:id="59">
    <w:p w14:paraId="5B2A3DAA" w14:textId="0F0DBE37" w:rsidR="003B290C" w:rsidRPr="00DC1663" w:rsidRDefault="003B290C" w:rsidP="00DC1663">
      <w:pPr>
        <w:pStyle w:val="Notedebasdepage"/>
        <w:jc w:val="both"/>
        <w:rPr>
          <w:rFonts w:ascii="Times New Roman" w:hAnsi="Times New Roman" w:cs="Times New Roman"/>
          <w:lang w:val="fr-FR"/>
        </w:rPr>
      </w:pPr>
      <w:r w:rsidRPr="00DC1663">
        <w:rPr>
          <w:rStyle w:val="Appelnotedebasdep"/>
          <w:rFonts w:ascii="Times New Roman" w:hAnsi="Times New Roman" w:cs="Times New Roman"/>
        </w:rPr>
        <w:footnoteRef/>
      </w:r>
      <w:r w:rsidRPr="00DC1663">
        <w:rPr>
          <w:rFonts w:ascii="Times New Roman" w:hAnsi="Times New Roman" w:cs="Times New Roman"/>
          <w:lang w:val="fr-FR"/>
        </w:rPr>
        <w:t xml:space="preserve"> A</w:t>
      </w:r>
      <w:r w:rsidR="0095509E">
        <w:rPr>
          <w:rFonts w:ascii="Times New Roman" w:hAnsi="Times New Roman" w:cs="Times New Roman"/>
          <w:lang w:val="fr-FR"/>
        </w:rPr>
        <w:t>cte</w:t>
      </w:r>
      <w:r w:rsidRPr="00DC1663">
        <w:rPr>
          <w:rFonts w:ascii="Times New Roman" w:hAnsi="Times New Roman" w:cs="Times New Roman"/>
          <w:lang w:val="fr-FR"/>
        </w:rPr>
        <w:t xml:space="preserve"> relatif aux conditions d' adhésion du Royaume de Norvège, de la République d' Autriche, de la République de Finlande et du Royaume de Suède et aux adaptations des traités sur lesquels est fondée l' Union européenne, (OJ C 241, 29.8.1994, p. 9–404), article 151.</w:t>
      </w:r>
    </w:p>
  </w:footnote>
  <w:footnote w:id="60">
    <w:p w14:paraId="33A5DA9E" w14:textId="03AE4B60" w:rsidR="003B290C" w:rsidRPr="009B6EFD" w:rsidRDefault="003B290C" w:rsidP="009B6EFD">
      <w:pPr>
        <w:pStyle w:val="Notedebasdepage"/>
        <w:jc w:val="both"/>
        <w:rPr>
          <w:rFonts w:ascii="Times New Roman" w:hAnsi="Times New Roman" w:cs="Times New Roman"/>
          <w:lang w:val="fr-FR"/>
        </w:rPr>
      </w:pPr>
      <w:r w:rsidRPr="009B6EFD">
        <w:rPr>
          <w:rStyle w:val="Appelnotedebasdep"/>
          <w:rFonts w:ascii="Times New Roman" w:hAnsi="Times New Roman" w:cs="Times New Roman"/>
        </w:rPr>
        <w:footnoteRef/>
      </w:r>
      <w:r w:rsidRPr="009B6EFD">
        <w:rPr>
          <w:rFonts w:ascii="Times New Roman" w:hAnsi="Times New Roman" w:cs="Times New Roman"/>
          <w:lang w:val="fr-FR"/>
        </w:rPr>
        <w:t xml:space="preserve"> Voir les considérants de la Directive 92</w:t>
      </w:r>
      <w:r w:rsidR="009B6EFD">
        <w:rPr>
          <w:rFonts w:ascii="Times New Roman" w:hAnsi="Times New Roman" w:cs="Times New Roman"/>
          <w:lang w:val="fr-FR"/>
        </w:rPr>
        <w:t>/41.</w:t>
      </w:r>
    </w:p>
  </w:footnote>
  <w:footnote w:id="61">
    <w:p w14:paraId="45B6F849" w14:textId="17BB0956" w:rsidR="003B290C" w:rsidRPr="009B6EFD" w:rsidRDefault="003B290C" w:rsidP="009B6EFD">
      <w:pPr>
        <w:pStyle w:val="Notedebasdepage"/>
        <w:jc w:val="both"/>
        <w:rPr>
          <w:rFonts w:ascii="Times New Roman" w:hAnsi="Times New Roman" w:cs="Times New Roman"/>
          <w:lang w:val="fr-FR"/>
        </w:rPr>
      </w:pPr>
      <w:r w:rsidRPr="009B6EFD">
        <w:rPr>
          <w:rStyle w:val="Appelnotedebasdep"/>
          <w:rFonts w:ascii="Times New Roman" w:hAnsi="Times New Roman" w:cs="Times New Roman"/>
        </w:rPr>
        <w:footnoteRef/>
      </w:r>
      <w:r w:rsidRPr="009B6EFD">
        <w:rPr>
          <w:rFonts w:ascii="Times New Roman" w:hAnsi="Times New Roman" w:cs="Times New Roman"/>
          <w:lang w:val="fr-FR"/>
        </w:rPr>
        <w:t xml:space="preserve"> Il n’existe que très peu d’initiatives européennes en matière de lutte contre l’alcoolisme et quasiment aucune mesure d’harmonisation. Cette situation est radicalement différente de celle du tabac. </w:t>
      </w:r>
    </w:p>
  </w:footnote>
  <w:footnote w:id="62">
    <w:p w14:paraId="7FE1A2DA" w14:textId="3D4B76D2" w:rsidR="003B290C" w:rsidRPr="009B6EFD" w:rsidRDefault="003B290C" w:rsidP="009B6EFD">
      <w:pPr>
        <w:pStyle w:val="Notedebasdepage"/>
        <w:jc w:val="both"/>
        <w:rPr>
          <w:rFonts w:ascii="Times New Roman" w:hAnsi="Times New Roman" w:cs="Times New Roman"/>
          <w:lang w:val="fr-FR"/>
        </w:rPr>
      </w:pPr>
      <w:r w:rsidRPr="009B6EFD">
        <w:rPr>
          <w:rStyle w:val="Appelnotedebasdep"/>
          <w:rFonts w:ascii="Times New Roman" w:hAnsi="Times New Roman" w:cs="Times New Roman"/>
        </w:rPr>
        <w:footnoteRef/>
      </w:r>
      <w:r w:rsidRPr="009B6EFD">
        <w:rPr>
          <w:rFonts w:ascii="Times New Roman" w:hAnsi="Times New Roman" w:cs="Times New Roman"/>
          <w:lang w:val="fr-FR"/>
        </w:rPr>
        <w:t xml:space="preserve"> Communication de la Commission au Conseil, au Parlement européen, Comité économique et social européen et au Comité des régions Une stratégie de l'Union européenne pour aider les États membres à réduire les dommages liés à l'alcool</w:t>
      </w:r>
      <w:r w:rsidR="009B6EFD">
        <w:rPr>
          <w:rFonts w:ascii="Times New Roman" w:hAnsi="Times New Roman" w:cs="Times New Roman"/>
          <w:lang w:val="fr-FR"/>
        </w:rPr>
        <w:t xml:space="preserve">, </w:t>
      </w:r>
      <w:r w:rsidRPr="009B6EFD">
        <w:rPr>
          <w:rFonts w:ascii="Times New Roman" w:hAnsi="Times New Roman" w:cs="Times New Roman"/>
          <w:lang w:val="fr-FR"/>
        </w:rPr>
        <w:t>COM/2006/0625 final, pp</w:t>
      </w:r>
      <w:r w:rsidR="009B6EFD">
        <w:rPr>
          <w:rFonts w:ascii="Times New Roman" w:hAnsi="Times New Roman" w:cs="Times New Roman"/>
          <w:lang w:val="fr-FR"/>
        </w:rPr>
        <w:t>.</w:t>
      </w:r>
      <w:r w:rsidRPr="009B6EFD">
        <w:rPr>
          <w:rFonts w:ascii="Times New Roman" w:hAnsi="Times New Roman" w:cs="Times New Roman"/>
          <w:lang w:val="fr-FR"/>
        </w:rPr>
        <w:t xml:space="preserve"> 4 et 16.</w:t>
      </w:r>
    </w:p>
  </w:footnote>
  <w:footnote w:id="63">
    <w:p w14:paraId="5344179D" w14:textId="7FFDE5E2" w:rsidR="003B290C" w:rsidRPr="009B6EFD" w:rsidRDefault="003B290C" w:rsidP="009B6EFD">
      <w:pPr>
        <w:pStyle w:val="Notedebasdepage"/>
        <w:jc w:val="both"/>
        <w:rPr>
          <w:rFonts w:ascii="Times New Roman" w:hAnsi="Times New Roman" w:cs="Times New Roman"/>
          <w:lang w:val="fr-FR"/>
        </w:rPr>
      </w:pPr>
      <w:r w:rsidRPr="009B6EFD">
        <w:rPr>
          <w:rStyle w:val="Appelnotedebasdep"/>
          <w:rFonts w:ascii="Times New Roman" w:hAnsi="Times New Roman" w:cs="Times New Roman"/>
          <w:lang w:val="fr-FR"/>
        </w:rPr>
        <w:footnoteRef/>
      </w:r>
      <w:r w:rsidRPr="009B6EFD">
        <w:rPr>
          <w:rFonts w:ascii="Times New Roman" w:hAnsi="Times New Roman" w:cs="Times New Roman"/>
          <w:lang w:val="fr-FR"/>
        </w:rPr>
        <w:t xml:space="preserve"> Article 4 du Règlement 1924/2006. </w:t>
      </w:r>
    </w:p>
  </w:footnote>
  <w:footnote w:id="64">
    <w:p w14:paraId="0529E3C2" w14:textId="7CA31751" w:rsidR="003B290C" w:rsidRPr="00A71BA1" w:rsidRDefault="003B290C" w:rsidP="009B6EFD">
      <w:pPr>
        <w:pStyle w:val="Notedebasdepage"/>
        <w:jc w:val="both"/>
      </w:pPr>
      <w:r w:rsidRPr="009B6EFD">
        <w:rPr>
          <w:rStyle w:val="Appelnotedebasdep"/>
          <w:rFonts w:ascii="Times New Roman" w:hAnsi="Times New Roman" w:cs="Times New Roman"/>
        </w:rPr>
        <w:footnoteRef/>
      </w:r>
      <w:r w:rsidRPr="009B6EFD">
        <w:rPr>
          <w:rFonts w:ascii="Times New Roman" w:hAnsi="Times New Roman" w:cs="Times New Roman"/>
        </w:rPr>
        <w:t xml:space="preserve"> </w:t>
      </w:r>
      <w:r w:rsidR="009B6EFD" w:rsidRPr="009B6EFD">
        <w:rPr>
          <w:rFonts w:ascii="Times New Roman" w:hAnsi="Times New Roman" w:cs="Times New Roman"/>
        </w:rPr>
        <w:t xml:space="preserve">Conseil de </w:t>
      </w:r>
      <w:proofErr w:type="spellStart"/>
      <w:r w:rsidR="009B6EFD" w:rsidRPr="009B6EFD">
        <w:rPr>
          <w:rFonts w:ascii="Times New Roman" w:hAnsi="Times New Roman" w:cs="Times New Roman"/>
        </w:rPr>
        <w:t>l’Union</w:t>
      </w:r>
      <w:proofErr w:type="spellEnd"/>
      <w:r w:rsidR="009B6EFD" w:rsidRPr="009B6EFD">
        <w:rPr>
          <w:rFonts w:ascii="Times New Roman" w:hAnsi="Times New Roman" w:cs="Times New Roman"/>
        </w:rPr>
        <w:t xml:space="preserve"> </w:t>
      </w:r>
      <w:proofErr w:type="spellStart"/>
      <w:r w:rsidR="009B6EFD" w:rsidRPr="009B6EFD">
        <w:rPr>
          <w:rFonts w:ascii="Times New Roman" w:hAnsi="Times New Roman" w:cs="Times New Roman"/>
        </w:rPr>
        <w:t>européenne</w:t>
      </w:r>
      <w:proofErr w:type="spellEnd"/>
      <w:r w:rsidR="009B6EFD" w:rsidRPr="009B6EFD">
        <w:rPr>
          <w:rFonts w:ascii="Times New Roman" w:hAnsi="Times New Roman" w:cs="Times New Roman"/>
        </w:rPr>
        <w:t xml:space="preserve">, </w:t>
      </w:r>
      <w:r w:rsidR="009B6EFD" w:rsidRPr="009B6EFD">
        <w:rPr>
          <w:rFonts w:ascii="Times New Roman" w:hAnsi="Times New Roman" w:cs="Times New Roman"/>
        </w:rPr>
        <w:t xml:space="preserve">‘Non Paper on the “Front of Pack Nutrition </w:t>
      </w:r>
      <w:proofErr w:type="spellStart"/>
      <w:r w:rsidR="009B6EFD" w:rsidRPr="009B6EFD">
        <w:rPr>
          <w:rFonts w:ascii="Times New Roman" w:hAnsi="Times New Roman" w:cs="Times New Roman"/>
        </w:rPr>
        <w:t>Labeling</w:t>
      </w:r>
      <w:proofErr w:type="spellEnd"/>
      <w:r w:rsidR="009B6EFD" w:rsidRPr="009B6EFD">
        <w:rPr>
          <w:rFonts w:ascii="Times New Roman" w:hAnsi="Times New Roman" w:cs="Times New Roman"/>
        </w:rPr>
        <w:t xml:space="preserve"> – FOPNL” by Cyprus, Czech Republic, Greece, Hungary, Italy, Latvia and Romania’, 2020, 10846/20</w:t>
      </w:r>
      <w:r w:rsidR="009B6EFD" w:rsidRPr="009B6EFD">
        <w:rPr>
          <w:rFonts w:ascii="Times New Roman" w:hAnsi="Times New Roman" w:cs="Times New Roman"/>
        </w:rPr>
        <w:t>.</w:t>
      </w:r>
      <w:r w:rsidR="009B6EFD">
        <w:t xml:space="preserve"> </w:t>
      </w:r>
    </w:p>
  </w:footnote>
  <w:footnote w:id="65">
    <w:p w14:paraId="39510630" w14:textId="666D2AFB" w:rsidR="003B290C" w:rsidRPr="0060527B" w:rsidRDefault="003B290C" w:rsidP="0060527B">
      <w:pPr>
        <w:pStyle w:val="Notedebasdepage"/>
        <w:jc w:val="both"/>
        <w:rPr>
          <w:rFonts w:ascii="Times New Roman" w:hAnsi="Times New Roman" w:cs="Times New Roman"/>
          <w:lang w:val="fr-FR"/>
        </w:rPr>
      </w:pPr>
      <w:r w:rsidRPr="0060527B">
        <w:rPr>
          <w:rStyle w:val="Appelnotedebasdep"/>
          <w:rFonts w:ascii="Times New Roman" w:hAnsi="Times New Roman" w:cs="Times New Roman"/>
          <w:lang w:val="fr-FR"/>
        </w:rPr>
        <w:footnoteRef/>
      </w:r>
      <w:r w:rsidRPr="0060527B">
        <w:rPr>
          <w:rFonts w:ascii="Times New Roman" w:hAnsi="Times New Roman" w:cs="Times New Roman"/>
          <w:lang w:val="fr-FR"/>
        </w:rPr>
        <w:t xml:space="preserve"> Voir les arrêts</w:t>
      </w:r>
      <w:r w:rsidR="00207670">
        <w:rPr>
          <w:rFonts w:ascii="Times New Roman" w:hAnsi="Times New Roman" w:cs="Times New Roman"/>
          <w:lang w:val="fr-FR"/>
        </w:rPr>
        <w:t xml:space="preserve"> </w:t>
      </w:r>
      <w:proofErr w:type="spellStart"/>
      <w:r w:rsidRPr="0060527B">
        <w:rPr>
          <w:rFonts w:ascii="Times New Roman" w:hAnsi="Times New Roman" w:cs="Times New Roman"/>
          <w:i/>
          <w:iCs/>
          <w:lang w:val="fr-FR"/>
        </w:rPr>
        <w:t>Swedish</w:t>
      </w:r>
      <w:proofErr w:type="spellEnd"/>
      <w:r w:rsidRPr="0060527B">
        <w:rPr>
          <w:rFonts w:ascii="Times New Roman" w:hAnsi="Times New Roman" w:cs="Times New Roman"/>
          <w:i/>
          <w:iCs/>
          <w:lang w:val="fr-FR"/>
        </w:rPr>
        <w:t xml:space="preserve"> Match</w:t>
      </w:r>
      <w:r w:rsidRPr="0060527B">
        <w:rPr>
          <w:rFonts w:ascii="Times New Roman" w:hAnsi="Times New Roman" w:cs="Times New Roman"/>
          <w:lang w:val="fr-FR"/>
        </w:rPr>
        <w:t xml:space="preserve">, C-151/17, </w:t>
      </w:r>
      <w:r w:rsidR="00207670">
        <w:rPr>
          <w:rFonts w:ascii="Times New Roman" w:hAnsi="Times New Roman" w:cs="Times New Roman"/>
          <w:lang w:val="fr-FR"/>
        </w:rPr>
        <w:t>précité,</w:t>
      </w:r>
      <w:r w:rsidRPr="0060527B">
        <w:rPr>
          <w:rFonts w:ascii="Times New Roman" w:hAnsi="Times New Roman" w:cs="Times New Roman"/>
          <w:lang w:val="fr-FR"/>
        </w:rPr>
        <w:t xml:space="preserve"> p</w:t>
      </w:r>
      <w:r w:rsidR="00207670">
        <w:rPr>
          <w:rFonts w:ascii="Times New Roman" w:hAnsi="Times New Roman" w:cs="Times New Roman"/>
          <w:lang w:val="fr-FR"/>
        </w:rPr>
        <w:t>oint</w:t>
      </w:r>
      <w:r w:rsidRPr="0060527B">
        <w:rPr>
          <w:rFonts w:ascii="Times New Roman" w:hAnsi="Times New Roman" w:cs="Times New Roman"/>
          <w:lang w:val="fr-FR"/>
        </w:rPr>
        <w:t>s 64</w:t>
      </w:r>
      <w:r w:rsidR="00207670">
        <w:rPr>
          <w:rFonts w:ascii="Times New Roman" w:hAnsi="Times New Roman" w:cs="Times New Roman"/>
          <w:lang w:val="fr-FR"/>
        </w:rPr>
        <w:t xml:space="preserve"> à </w:t>
      </w:r>
      <w:r w:rsidRPr="0060527B">
        <w:rPr>
          <w:rFonts w:ascii="Times New Roman" w:hAnsi="Times New Roman" w:cs="Times New Roman"/>
          <w:lang w:val="fr-FR"/>
        </w:rPr>
        <w:t xml:space="preserve">69 et </w:t>
      </w:r>
      <w:r w:rsidRPr="0060527B">
        <w:rPr>
          <w:rFonts w:ascii="Times New Roman" w:hAnsi="Times New Roman" w:cs="Times New Roman"/>
          <w:i/>
          <w:iCs/>
          <w:lang w:val="fr-FR"/>
        </w:rPr>
        <w:t xml:space="preserve">Philip Morris </w:t>
      </w:r>
      <w:r w:rsidRPr="00207670">
        <w:rPr>
          <w:rFonts w:ascii="Times New Roman" w:hAnsi="Times New Roman" w:cs="Times New Roman"/>
          <w:lang w:val="fr-FR"/>
        </w:rPr>
        <w:t>Brands</w:t>
      </w:r>
      <w:r w:rsidR="00207670">
        <w:rPr>
          <w:rFonts w:ascii="Times New Roman" w:hAnsi="Times New Roman" w:cs="Times New Roman"/>
          <w:lang w:val="fr-FR"/>
        </w:rPr>
        <w:t xml:space="preserve">, précité, </w:t>
      </w:r>
      <w:r w:rsidRPr="00207670">
        <w:rPr>
          <w:rFonts w:ascii="Times New Roman" w:hAnsi="Times New Roman" w:cs="Times New Roman"/>
          <w:lang w:val="fr-FR"/>
        </w:rPr>
        <w:t>p</w:t>
      </w:r>
      <w:r w:rsidR="00207670">
        <w:rPr>
          <w:rFonts w:ascii="Times New Roman" w:hAnsi="Times New Roman" w:cs="Times New Roman"/>
          <w:lang w:val="fr-FR"/>
        </w:rPr>
        <w:t>oint</w:t>
      </w:r>
      <w:r w:rsidRPr="00207670">
        <w:rPr>
          <w:rFonts w:ascii="Times New Roman" w:hAnsi="Times New Roman" w:cs="Times New Roman"/>
          <w:lang w:val="fr-FR"/>
        </w:rPr>
        <w:t>s</w:t>
      </w:r>
      <w:r w:rsidRPr="0060527B">
        <w:rPr>
          <w:rFonts w:ascii="Times New Roman" w:hAnsi="Times New Roman" w:cs="Times New Roman"/>
          <w:lang w:val="fr-FR"/>
        </w:rPr>
        <w:t xml:space="preserve"> 221</w:t>
      </w:r>
      <w:r w:rsidR="00207670">
        <w:rPr>
          <w:rFonts w:ascii="Times New Roman" w:hAnsi="Times New Roman" w:cs="Times New Roman"/>
          <w:lang w:val="fr-FR"/>
        </w:rPr>
        <w:t xml:space="preserve"> à </w:t>
      </w:r>
      <w:r w:rsidRPr="0060527B">
        <w:rPr>
          <w:rFonts w:ascii="Times New Roman" w:hAnsi="Times New Roman" w:cs="Times New Roman"/>
          <w:lang w:val="fr-FR"/>
        </w:rPr>
        <w:t>222.</w:t>
      </w:r>
    </w:p>
  </w:footnote>
  <w:footnote w:id="66">
    <w:p w14:paraId="4CDA3642" w14:textId="7F8DF071" w:rsidR="003B290C" w:rsidRPr="001C3250" w:rsidRDefault="003B290C" w:rsidP="0060527B">
      <w:pPr>
        <w:pStyle w:val="paragraph"/>
        <w:spacing w:before="0" w:beforeAutospacing="0" w:after="0" w:afterAutospacing="0" w:line="276" w:lineRule="auto"/>
        <w:jc w:val="both"/>
        <w:rPr>
          <w:sz w:val="20"/>
          <w:szCs w:val="20"/>
          <w:lang w:val="fr-FR"/>
        </w:rPr>
      </w:pPr>
      <w:r w:rsidRPr="0060527B">
        <w:rPr>
          <w:rStyle w:val="Appelnotedebasdep"/>
          <w:sz w:val="20"/>
          <w:szCs w:val="20"/>
        </w:rPr>
        <w:footnoteRef/>
      </w:r>
      <w:r w:rsidRPr="00237781">
        <w:rPr>
          <w:sz w:val="20"/>
          <w:szCs w:val="20"/>
          <w:lang w:val="fr-FR"/>
        </w:rPr>
        <w:t xml:space="preserve"> </w:t>
      </w:r>
      <w:r w:rsidR="00237781" w:rsidRPr="00237781">
        <w:rPr>
          <w:sz w:val="20"/>
          <w:szCs w:val="20"/>
          <w:lang w:val="fr-FR"/>
        </w:rPr>
        <w:t>Voir l</w:t>
      </w:r>
      <w:r w:rsidR="001F7160">
        <w:rPr>
          <w:sz w:val="20"/>
          <w:szCs w:val="20"/>
          <w:lang w:val="fr-FR"/>
        </w:rPr>
        <w:t>’a</w:t>
      </w:r>
      <w:r w:rsidR="00237781">
        <w:rPr>
          <w:sz w:val="20"/>
          <w:szCs w:val="20"/>
          <w:lang w:val="fr-FR"/>
        </w:rPr>
        <w:t xml:space="preserve">rrêt </w:t>
      </w:r>
      <w:r w:rsidR="00237781" w:rsidRPr="001A263E">
        <w:rPr>
          <w:i/>
          <w:iCs/>
          <w:sz w:val="20"/>
          <w:szCs w:val="20"/>
          <w:lang w:val="fr-FR"/>
        </w:rPr>
        <w:t>Commission / Allemagne</w:t>
      </w:r>
      <w:r w:rsidR="00237781">
        <w:rPr>
          <w:sz w:val="20"/>
          <w:szCs w:val="20"/>
          <w:lang w:val="fr-FR"/>
        </w:rPr>
        <w:t xml:space="preserve">, </w:t>
      </w:r>
      <w:r w:rsidR="009602FD">
        <w:rPr>
          <w:sz w:val="20"/>
          <w:szCs w:val="20"/>
          <w:lang w:val="fr-FR"/>
        </w:rPr>
        <w:t>précité,</w:t>
      </w:r>
      <w:r w:rsidR="001F7160">
        <w:rPr>
          <w:sz w:val="20"/>
          <w:szCs w:val="20"/>
          <w:lang w:val="fr-FR"/>
        </w:rPr>
        <w:t xml:space="preserve"> et les arrêts </w:t>
      </w:r>
      <w:r w:rsidR="009602FD">
        <w:rPr>
          <w:sz w:val="20"/>
          <w:szCs w:val="20"/>
          <w:lang w:val="fr-FR"/>
        </w:rPr>
        <w:t xml:space="preserve">du </w:t>
      </w:r>
      <w:r w:rsidR="00E97BCE">
        <w:rPr>
          <w:sz w:val="20"/>
          <w:szCs w:val="20"/>
          <w:lang w:val="fr-FR"/>
        </w:rPr>
        <w:t xml:space="preserve">14 juillet 1988, </w:t>
      </w:r>
      <w:proofErr w:type="spellStart"/>
      <w:r w:rsidR="00E97BCE" w:rsidRPr="001A263E">
        <w:rPr>
          <w:i/>
          <w:iCs/>
          <w:sz w:val="20"/>
          <w:szCs w:val="20"/>
          <w:lang w:val="fr-FR"/>
        </w:rPr>
        <w:t>Drei</w:t>
      </w:r>
      <w:proofErr w:type="spellEnd"/>
      <w:r w:rsidR="00E97BCE" w:rsidRPr="001A263E">
        <w:rPr>
          <w:i/>
          <w:iCs/>
          <w:sz w:val="20"/>
          <w:szCs w:val="20"/>
          <w:lang w:val="fr-FR"/>
        </w:rPr>
        <w:t xml:space="preserve"> </w:t>
      </w:r>
      <w:proofErr w:type="spellStart"/>
      <w:r w:rsidR="00E97BCE" w:rsidRPr="001A263E">
        <w:rPr>
          <w:i/>
          <w:iCs/>
          <w:sz w:val="20"/>
          <w:szCs w:val="20"/>
          <w:lang w:val="fr-FR"/>
        </w:rPr>
        <w:t>Glocken</w:t>
      </w:r>
      <w:proofErr w:type="spellEnd"/>
      <w:r w:rsidR="00E97BCE">
        <w:rPr>
          <w:sz w:val="20"/>
          <w:szCs w:val="20"/>
          <w:lang w:val="fr-FR"/>
        </w:rPr>
        <w:t>, affaire 407/85</w:t>
      </w:r>
      <w:r w:rsidR="001A263E">
        <w:rPr>
          <w:sz w:val="20"/>
          <w:szCs w:val="20"/>
          <w:lang w:val="fr-FR"/>
        </w:rPr>
        <w:t>,</w:t>
      </w:r>
      <w:r w:rsidR="00E97BCE">
        <w:rPr>
          <w:sz w:val="20"/>
          <w:szCs w:val="20"/>
          <w:lang w:val="fr-FR"/>
        </w:rPr>
        <w:t xml:space="preserve"> </w:t>
      </w:r>
      <w:r w:rsidR="00E97BCE" w:rsidRPr="00E97BCE">
        <w:rPr>
          <w:sz w:val="20"/>
          <w:szCs w:val="20"/>
          <w:lang w:val="fr-FR"/>
        </w:rPr>
        <w:t>EU:C:1988:401</w:t>
      </w:r>
      <w:r w:rsidR="001F7160">
        <w:rPr>
          <w:sz w:val="20"/>
          <w:szCs w:val="20"/>
          <w:lang w:val="fr-FR"/>
        </w:rPr>
        <w:t>,</w:t>
      </w:r>
      <w:r w:rsidR="001C3250">
        <w:rPr>
          <w:sz w:val="20"/>
          <w:szCs w:val="20"/>
          <w:lang w:val="fr-FR"/>
        </w:rPr>
        <w:t xml:space="preserve"> du 22 octobre 1998, </w:t>
      </w:r>
      <w:r w:rsidRPr="001C3250">
        <w:rPr>
          <w:i/>
          <w:iCs/>
          <w:sz w:val="20"/>
          <w:szCs w:val="20"/>
          <w:lang w:val="fr-FR"/>
        </w:rPr>
        <w:t>Commission</w:t>
      </w:r>
      <w:r w:rsidR="001C7697" w:rsidRPr="001C3250">
        <w:rPr>
          <w:i/>
          <w:iCs/>
          <w:sz w:val="20"/>
          <w:szCs w:val="20"/>
          <w:lang w:val="fr-FR"/>
        </w:rPr>
        <w:t xml:space="preserve"> / France</w:t>
      </w:r>
      <w:r w:rsidR="001C7697">
        <w:rPr>
          <w:sz w:val="20"/>
          <w:szCs w:val="20"/>
          <w:lang w:val="fr-FR"/>
        </w:rPr>
        <w:t xml:space="preserve">, affaire </w:t>
      </w:r>
      <w:r w:rsidR="001C7697" w:rsidRPr="001C7697">
        <w:rPr>
          <w:sz w:val="20"/>
          <w:szCs w:val="20"/>
          <w:lang w:val="fr-FR"/>
        </w:rPr>
        <w:t>C-184/96,</w:t>
      </w:r>
      <w:r w:rsidR="0060706F">
        <w:rPr>
          <w:sz w:val="20"/>
          <w:szCs w:val="20"/>
          <w:lang w:val="fr-FR"/>
        </w:rPr>
        <w:t xml:space="preserve"> </w:t>
      </w:r>
      <w:r w:rsidR="0060706F" w:rsidRPr="0060706F">
        <w:rPr>
          <w:sz w:val="20"/>
          <w:szCs w:val="20"/>
          <w:lang w:val="fr-FR"/>
        </w:rPr>
        <w:t>EU:C:1998:495</w:t>
      </w:r>
      <w:r w:rsidR="001C3250">
        <w:rPr>
          <w:sz w:val="20"/>
          <w:szCs w:val="20"/>
          <w:lang w:val="fr-FR"/>
        </w:rPr>
        <w:t>;</w:t>
      </w:r>
      <w:r w:rsidR="0060706F">
        <w:rPr>
          <w:sz w:val="20"/>
          <w:szCs w:val="20"/>
          <w:lang w:val="fr-FR"/>
        </w:rPr>
        <w:t xml:space="preserve"> </w:t>
      </w:r>
      <w:r w:rsidR="001C7697" w:rsidRPr="001C7697">
        <w:rPr>
          <w:sz w:val="20"/>
          <w:szCs w:val="20"/>
          <w:lang w:val="fr-FR"/>
        </w:rPr>
        <w:t>du 16 ja</w:t>
      </w:r>
      <w:r w:rsidR="001C7697">
        <w:rPr>
          <w:sz w:val="20"/>
          <w:szCs w:val="20"/>
          <w:lang w:val="fr-FR"/>
        </w:rPr>
        <w:t>nvier 2003, Commission / Espagne, affaire</w:t>
      </w:r>
      <w:r w:rsidRPr="001C7697">
        <w:rPr>
          <w:sz w:val="20"/>
          <w:szCs w:val="20"/>
          <w:lang w:val="fr-FR"/>
        </w:rPr>
        <w:t xml:space="preserve"> C-12/00,</w:t>
      </w:r>
      <w:r w:rsidR="001C7697">
        <w:rPr>
          <w:sz w:val="20"/>
          <w:szCs w:val="20"/>
          <w:lang w:val="fr-FR"/>
        </w:rPr>
        <w:t xml:space="preserve"> </w:t>
      </w:r>
      <w:r w:rsidR="001C7697" w:rsidRPr="001C7697">
        <w:rPr>
          <w:sz w:val="20"/>
          <w:szCs w:val="20"/>
          <w:lang w:val="fr-FR"/>
        </w:rPr>
        <w:t>EU:C:2003:21</w:t>
      </w:r>
      <w:r w:rsidR="001C7697">
        <w:rPr>
          <w:sz w:val="20"/>
          <w:szCs w:val="20"/>
          <w:lang w:val="fr-FR"/>
        </w:rPr>
        <w:t xml:space="preserve">. </w:t>
      </w:r>
    </w:p>
  </w:footnote>
  <w:footnote w:id="67">
    <w:p w14:paraId="47D0E2A8" w14:textId="54DD18EC" w:rsidR="003B290C" w:rsidRPr="0060527B" w:rsidRDefault="003B290C" w:rsidP="0060527B">
      <w:pPr>
        <w:pStyle w:val="Notedebasdepage"/>
        <w:jc w:val="both"/>
        <w:rPr>
          <w:rFonts w:ascii="Times New Roman" w:hAnsi="Times New Roman" w:cs="Times New Roman"/>
          <w:lang w:val="fr-FR"/>
        </w:rPr>
      </w:pPr>
      <w:r w:rsidRPr="0060527B">
        <w:rPr>
          <w:rStyle w:val="Appelnotedebasdep"/>
          <w:rFonts w:ascii="Times New Roman" w:hAnsi="Times New Roman" w:cs="Times New Roman"/>
        </w:rPr>
        <w:footnoteRef/>
      </w:r>
      <w:r w:rsidRPr="0060527B">
        <w:rPr>
          <w:rFonts w:ascii="Times New Roman" w:hAnsi="Times New Roman" w:cs="Times New Roman"/>
          <w:lang w:val="fr-FR"/>
        </w:rPr>
        <w:t xml:space="preserve"> Arrêt </w:t>
      </w:r>
      <w:r w:rsidRPr="0060527B">
        <w:rPr>
          <w:rFonts w:ascii="Times New Roman" w:hAnsi="Times New Roman" w:cs="Times New Roman"/>
          <w:i/>
          <w:iCs/>
          <w:lang w:val="fr-FR"/>
        </w:rPr>
        <w:t>Commission / Allemagne</w:t>
      </w:r>
      <w:r w:rsidRPr="0060527B">
        <w:rPr>
          <w:rFonts w:ascii="Times New Roman" w:hAnsi="Times New Roman" w:cs="Times New Roman"/>
          <w:lang w:val="fr-FR"/>
        </w:rPr>
        <w:t xml:space="preserve">, </w:t>
      </w:r>
      <w:r w:rsidR="0060706F">
        <w:rPr>
          <w:rFonts w:ascii="Times New Roman" w:hAnsi="Times New Roman" w:cs="Times New Roman"/>
          <w:lang w:val="fr-FR"/>
        </w:rPr>
        <w:t>précité.</w:t>
      </w:r>
    </w:p>
  </w:footnote>
  <w:footnote w:id="68">
    <w:p w14:paraId="66BE122B" w14:textId="2B71D1FF" w:rsidR="003B290C" w:rsidRPr="009634DB" w:rsidRDefault="003B290C" w:rsidP="0060527B">
      <w:pPr>
        <w:pStyle w:val="Notedebasdepage"/>
        <w:jc w:val="both"/>
      </w:pPr>
      <w:r w:rsidRPr="0060527B">
        <w:rPr>
          <w:rStyle w:val="Appelnotedebasdep"/>
          <w:rFonts w:ascii="Times New Roman" w:hAnsi="Times New Roman" w:cs="Times New Roman"/>
        </w:rPr>
        <w:footnoteRef/>
      </w:r>
      <w:r w:rsidRPr="009634DB">
        <w:rPr>
          <w:rFonts w:ascii="Times New Roman" w:hAnsi="Times New Roman" w:cs="Times New Roman"/>
        </w:rPr>
        <w:t xml:space="preserve"> Plus </w:t>
      </w:r>
      <w:proofErr w:type="spellStart"/>
      <w:r w:rsidRPr="009634DB">
        <w:rPr>
          <w:rFonts w:ascii="Times New Roman" w:hAnsi="Times New Roman" w:cs="Times New Roman"/>
        </w:rPr>
        <w:t>largement</w:t>
      </w:r>
      <w:proofErr w:type="spellEnd"/>
      <w:r w:rsidRPr="009634DB">
        <w:rPr>
          <w:rFonts w:ascii="Times New Roman" w:hAnsi="Times New Roman" w:cs="Times New Roman"/>
        </w:rPr>
        <w:t xml:space="preserve">, </w:t>
      </w:r>
      <w:proofErr w:type="spellStart"/>
      <w:r w:rsidRPr="009634DB">
        <w:rPr>
          <w:rFonts w:ascii="Times New Roman" w:hAnsi="Times New Roman" w:cs="Times New Roman"/>
        </w:rPr>
        <w:t>voir</w:t>
      </w:r>
      <w:proofErr w:type="spellEnd"/>
      <w:r w:rsidRPr="009634DB">
        <w:rPr>
          <w:rFonts w:ascii="Times New Roman" w:hAnsi="Times New Roman" w:cs="Times New Roman"/>
        </w:rPr>
        <w:t xml:space="preserve"> </w:t>
      </w:r>
      <w:r w:rsidR="009634DB" w:rsidRPr="009634DB">
        <w:rPr>
          <w:rFonts w:ascii="Times New Roman" w:hAnsi="Times New Roman" w:cs="Times New Roman"/>
        </w:rPr>
        <w:t xml:space="preserve">G. </w:t>
      </w:r>
      <w:r w:rsidRPr="009634DB">
        <w:rPr>
          <w:rFonts w:ascii="Times New Roman" w:hAnsi="Times New Roman" w:cs="Times New Roman"/>
        </w:rPr>
        <w:t>Davies</w:t>
      </w:r>
      <w:r w:rsidR="009634DB" w:rsidRPr="009634DB">
        <w:rPr>
          <w:rFonts w:ascii="Times New Roman" w:hAnsi="Times New Roman" w:cs="Times New Roman"/>
        </w:rPr>
        <w:t>, ‘</w:t>
      </w:r>
      <w:r w:rsidR="009634DB" w:rsidRPr="009634DB">
        <w:rPr>
          <w:rFonts w:ascii="Times New Roman" w:hAnsi="Times New Roman" w:cs="Times New Roman"/>
        </w:rPr>
        <w:t>Internal Market Adjudication and the Quality of Life in Europe</w:t>
      </w:r>
      <w:r w:rsidR="009634DB">
        <w:rPr>
          <w:rFonts w:ascii="Times New Roman" w:hAnsi="Times New Roman" w:cs="Times New Roman"/>
        </w:rPr>
        <w:t xml:space="preserve">’, EUI Working Papers, 2014/07. </w:t>
      </w:r>
    </w:p>
  </w:footnote>
  <w:footnote w:id="69">
    <w:p w14:paraId="52339A28" w14:textId="77777777" w:rsidR="003B290C" w:rsidRPr="006D23E8" w:rsidRDefault="003B290C" w:rsidP="008573B2">
      <w:pPr>
        <w:pStyle w:val="Notedebasdepage"/>
        <w:jc w:val="both"/>
        <w:rPr>
          <w:rFonts w:ascii="Times New Roman" w:hAnsi="Times New Roman" w:cs="Times New Roman"/>
          <w:lang w:val="fr-FR"/>
        </w:rPr>
      </w:pPr>
      <w:r w:rsidRPr="006D23E8">
        <w:rPr>
          <w:rStyle w:val="Appelnotedebasdep"/>
          <w:rFonts w:ascii="Times New Roman" w:hAnsi="Times New Roman" w:cs="Times New Roman"/>
        </w:rPr>
        <w:footnoteRef/>
      </w:r>
      <w:r w:rsidRPr="006D23E8">
        <w:rPr>
          <w:rFonts w:ascii="Times New Roman" w:hAnsi="Times New Roman" w:cs="Times New Roman"/>
          <w:lang w:val="fr-FR"/>
        </w:rPr>
        <w:t xml:space="preserve"> A ce titre, l’intitulé du nouveau portefeuille de la Commission européenne est révélateur :  </w:t>
      </w:r>
      <w:hyperlink r:id="rId1" w:history="1">
        <w:r w:rsidRPr="006D23E8">
          <w:rPr>
            <w:rStyle w:val="Lienhypertexte"/>
            <w:rFonts w:ascii="Times New Roman" w:hAnsi="Times New Roman" w:cs="Times New Roman"/>
            <w:color w:val="auto"/>
            <w:lang w:val="fr-FR"/>
          </w:rPr>
          <w:t>https://ec.europa.eu/info/strategy/priorities-2019-2024/promoting-our-european-way-life_fr</w:t>
        </w:r>
      </w:hyperlink>
      <w:r w:rsidRPr="006D23E8">
        <w:rPr>
          <w:rFonts w:ascii="Times New Roman" w:hAnsi="Times New Roman" w:cs="Times New Roman"/>
          <w:lang w:val="fr-FR"/>
        </w:rPr>
        <w:t>.</w:t>
      </w:r>
    </w:p>
  </w:footnote>
  <w:footnote w:id="70">
    <w:p w14:paraId="44BB2162" w14:textId="77777777" w:rsidR="003B290C" w:rsidRPr="006D23E8" w:rsidRDefault="003B290C" w:rsidP="008573B2">
      <w:pPr>
        <w:pStyle w:val="Notedebasdepage"/>
        <w:jc w:val="both"/>
        <w:rPr>
          <w:rFonts w:ascii="Times New Roman" w:hAnsi="Times New Roman" w:cs="Times New Roman"/>
        </w:rPr>
      </w:pPr>
      <w:r w:rsidRPr="006D23E8">
        <w:rPr>
          <w:rStyle w:val="Appelnotedebasdep"/>
          <w:rFonts w:ascii="Times New Roman" w:hAnsi="Times New Roman" w:cs="Times New Roman"/>
        </w:rPr>
        <w:footnoteRef/>
      </w:r>
      <w:r w:rsidRPr="006D23E8">
        <w:rPr>
          <w:rFonts w:ascii="Times New Roman" w:hAnsi="Times New Roman" w:cs="Times New Roman"/>
        </w:rPr>
        <w:t xml:space="preserve"> </w:t>
      </w:r>
      <w:proofErr w:type="spellStart"/>
      <w:r w:rsidRPr="006D23E8">
        <w:rPr>
          <w:rFonts w:ascii="Times New Roman" w:hAnsi="Times New Roman" w:cs="Times New Roman"/>
        </w:rPr>
        <w:t>Voir</w:t>
      </w:r>
      <w:proofErr w:type="spellEnd"/>
      <w:r w:rsidRPr="006D23E8">
        <w:rPr>
          <w:rFonts w:ascii="Times New Roman" w:hAnsi="Times New Roman" w:cs="Times New Roman"/>
        </w:rPr>
        <w:t xml:space="preserve"> </w:t>
      </w:r>
      <w:proofErr w:type="spellStart"/>
      <w:r w:rsidRPr="006D23E8">
        <w:rPr>
          <w:rFonts w:ascii="Times New Roman" w:hAnsi="Times New Roman" w:cs="Times New Roman"/>
        </w:rPr>
        <w:t>l’ouvrage</w:t>
      </w:r>
      <w:proofErr w:type="spellEnd"/>
      <w:r w:rsidRPr="006D23E8">
        <w:rPr>
          <w:rFonts w:ascii="Times New Roman" w:hAnsi="Times New Roman" w:cs="Times New Roman"/>
        </w:rPr>
        <w:t xml:space="preserve"> </w:t>
      </w:r>
      <w:proofErr w:type="spellStart"/>
      <w:r w:rsidRPr="006D23E8">
        <w:rPr>
          <w:rFonts w:ascii="Times New Roman" w:hAnsi="Times New Roman" w:cs="Times New Roman"/>
        </w:rPr>
        <w:t>d’A</w:t>
      </w:r>
      <w:proofErr w:type="spellEnd"/>
      <w:r w:rsidRPr="006D23E8">
        <w:rPr>
          <w:rFonts w:ascii="Times New Roman" w:hAnsi="Times New Roman" w:cs="Times New Roman"/>
        </w:rPr>
        <w:t xml:space="preserve">. </w:t>
      </w:r>
      <w:proofErr w:type="spellStart"/>
      <w:r w:rsidRPr="006D23E8">
        <w:rPr>
          <w:rFonts w:ascii="Times New Roman" w:hAnsi="Times New Roman" w:cs="Times New Roman"/>
        </w:rPr>
        <w:t>Somek</w:t>
      </w:r>
      <w:proofErr w:type="spellEnd"/>
      <w:r w:rsidRPr="006D23E8">
        <w:rPr>
          <w:rFonts w:ascii="Times New Roman" w:hAnsi="Times New Roman" w:cs="Times New Roman"/>
        </w:rPr>
        <w:t xml:space="preserve">, </w:t>
      </w:r>
      <w:r w:rsidRPr="006D23E8">
        <w:rPr>
          <w:rFonts w:ascii="Times New Roman" w:hAnsi="Times New Roman" w:cs="Times New Roman"/>
          <w:i/>
          <w:iCs/>
        </w:rPr>
        <w:t>Individualism: An Essay on the Authority of the European Union</w:t>
      </w:r>
      <w:r w:rsidRPr="006D23E8">
        <w:rPr>
          <w:rFonts w:ascii="Times New Roman" w:hAnsi="Times New Roman" w:cs="Times New Roman"/>
        </w:rPr>
        <w:t xml:space="preserve"> (OUP, 2009).</w:t>
      </w:r>
    </w:p>
  </w:footnote>
  <w:footnote w:id="71">
    <w:p w14:paraId="59FC9101" w14:textId="77777777" w:rsidR="003B290C" w:rsidRPr="006D23E8" w:rsidRDefault="003B290C" w:rsidP="008573B2">
      <w:pPr>
        <w:pStyle w:val="Notedebasdepage"/>
        <w:jc w:val="both"/>
        <w:rPr>
          <w:rFonts w:ascii="Times New Roman" w:hAnsi="Times New Roman" w:cs="Times New Roman"/>
          <w:lang w:val="fr-FR"/>
        </w:rPr>
      </w:pPr>
      <w:r w:rsidRPr="006D23E8">
        <w:rPr>
          <w:rStyle w:val="Appelnotedebasdep"/>
          <w:rFonts w:ascii="Times New Roman" w:hAnsi="Times New Roman" w:cs="Times New Roman"/>
        </w:rPr>
        <w:footnoteRef/>
      </w:r>
      <w:r w:rsidRPr="006D23E8">
        <w:rPr>
          <w:rFonts w:ascii="Times New Roman" w:hAnsi="Times New Roman" w:cs="Times New Roman"/>
          <w:lang w:val="fr-FR"/>
        </w:rPr>
        <w:t xml:space="preserve"> L. Azoulai, « Droit de l'Union européenne et passions sociales », </w:t>
      </w:r>
      <w:r w:rsidRPr="006D23E8">
        <w:rPr>
          <w:rFonts w:ascii="Times New Roman" w:hAnsi="Times New Roman" w:cs="Times New Roman"/>
          <w:i/>
          <w:iCs/>
          <w:lang w:val="fr-FR"/>
        </w:rPr>
        <w:t xml:space="preserve">Confluence des </w:t>
      </w:r>
      <w:proofErr w:type="spellStart"/>
      <w:r w:rsidRPr="006D23E8">
        <w:rPr>
          <w:rFonts w:ascii="Times New Roman" w:hAnsi="Times New Roman" w:cs="Times New Roman"/>
          <w:i/>
          <w:iCs/>
          <w:lang w:val="fr-FR"/>
        </w:rPr>
        <w:t>droits_La</w:t>
      </w:r>
      <w:proofErr w:type="spellEnd"/>
      <w:r w:rsidRPr="006D23E8">
        <w:rPr>
          <w:rFonts w:ascii="Times New Roman" w:hAnsi="Times New Roman" w:cs="Times New Roman"/>
          <w:i/>
          <w:iCs/>
          <w:lang w:val="fr-FR"/>
        </w:rPr>
        <w:t xml:space="preserve"> revue</w:t>
      </w:r>
      <w:r w:rsidRPr="006D23E8">
        <w:rPr>
          <w:rFonts w:ascii="Times New Roman" w:hAnsi="Times New Roman" w:cs="Times New Roman"/>
          <w:lang w:val="fr-FR"/>
        </w:rPr>
        <w:t>, 02 | 2020.</w:t>
      </w:r>
    </w:p>
  </w:footnote>
  <w:footnote w:id="72">
    <w:p w14:paraId="6039CD54" w14:textId="6A23E04E" w:rsidR="003B290C" w:rsidRPr="006D23E8" w:rsidRDefault="003B290C" w:rsidP="008573B2">
      <w:pPr>
        <w:pStyle w:val="Notedebasdepage"/>
        <w:jc w:val="both"/>
        <w:rPr>
          <w:rFonts w:ascii="Times New Roman" w:hAnsi="Times New Roman" w:cs="Times New Roman"/>
          <w:lang w:val="fr-FR"/>
        </w:rPr>
      </w:pPr>
      <w:r w:rsidRPr="006D23E8">
        <w:rPr>
          <w:rStyle w:val="Appelnotedebasdep"/>
          <w:rFonts w:ascii="Times New Roman" w:hAnsi="Times New Roman" w:cs="Times New Roman"/>
        </w:rPr>
        <w:footnoteRef/>
      </w:r>
      <w:r w:rsidRPr="006D23E8">
        <w:rPr>
          <w:rFonts w:ascii="Times New Roman" w:hAnsi="Times New Roman" w:cs="Times New Roman"/>
          <w:lang w:val="fr-FR"/>
        </w:rPr>
        <w:t xml:space="preserve"> Charte des droits fondamentaux de l'Union européenne (OJ C 326, 26.10.2012, p. 391–407)</w:t>
      </w:r>
    </w:p>
  </w:footnote>
  <w:footnote w:id="73">
    <w:p w14:paraId="2D0F7F06" w14:textId="5A42210C" w:rsidR="003B290C" w:rsidRPr="008573B2" w:rsidRDefault="003B290C" w:rsidP="008573B2">
      <w:pPr>
        <w:pStyle w:val="Notedebasdepage"/>
        <w:jc w:val="both"/>
        <w:rPr>
          <w:rFonts w:ascii="Times New Roman" w:hAnsi="Times New Roman" w:cs="Times New Roman"/>
          <w:lang w:val="fr-FR"/>
        </w:rPr>
      </w:pPr>
      <w:r w:rsidRPr="006D23E8">
        <w:rPr>
          <w:rStyle w:val="Appelnotedebasdep"/>
          <w:rFonts w:ascii="Times New Roman" w:hAnsi="Times New Roman" w:cs="Times New Roman"/>
        </w:rPr>
        <w:footnoteRef/>
      </w:r>
      <w:r w:rsidRPr="006D23E8">
        <w:rPr>
          <w:rFonts w:ascii="Times New Roman" w:hAnsi="Times New Roman" w:cs="Times New Roman"/>
          <w:lang w:val="fr-FR"/>
        </w:rPr>
        <w:t xml:space="preserve"> Article 11, voir l</w:t>
      </w:r>
      <w:r w:rsidR="006D23E8" w:rsidRPr="006D23E8">
        <w:rPr>
          <w:rFonts w:ascii="Times New Roman" w:hAnsi="Times New Roman" w:cs="Times New Roman"/>
          <w:lang w:val="fr-FR"/>
        </w:rPr>
        <w:t xml:space="preserve">’arrêt </w:t>
      </w:r>
      <w:r w:rsidRPr="006D23E8">
        <w:rPr>
          <w:rFonts w:ascii="Times New Roman" w:hAnsi="Times New Roman" w:cs="Times New Roman"/>
          <w:lang w:val="fr-FR"/>
        </w:rPr>
        <w:t>du 17 décembre 2015, affaire C-157/14, Neptune Distribution, EU:C:2015:823</w:t>
      </w:r>
      <w:r w:rsidR="006D23E8" w:rsidRPr="006D23E8">
        <w:rPr>
          <w:rFonts w:ascii="Times New Roman" w:hAnsi="Times New Roman" w:cs="Times New Roman"/>
          <w:lang w:val="fr-FR"/>
        </w:rPr>
        <w:t xml:space="preserve"> et l’arrêt </w:t>
      </w:r>
      <w:r w:rsidR="006D23E8" w:rsidRPr="006D23E8">
        <w:rPr>
          <w:rFonts w:ascii="Times New Roman" w:hAnsi="Times New Roman" w:cs="Times New Roman"/>
          <w:i/>
          <w:iCs/>
          <w:lang w:val="fr-FR"/>
        </w:rPr>
        <w:t>Philip Morris</w:t>
      </w:r>
      <w:r w:rsidR="006D23E8" w:rsidRPr="006D23E8">
        <w:rPr>
          <w:rFonts w:ascii="Times New Roman" w:hAnsi="Times New Roman" w:cs="Times New Roman"/>
          <w:lang w:val="fr-FR"/>
        </w:rPr>
        <w:t>, précité.</w:t>
      </w:r>
    </w:p>
  </w:footnote>
  <w:footnote w:id="74">
    <w:p w14:paraId="2D91F36B" w14:textId="53F8F94D" w:rsidR="003B290C" w:rsidRPr="004421E4" w:rsidRDefault="003B290C" w:rsidP="00F32412">
      <w:pPr>
        <w:pStyle w:val="Notedebasdepage"/>
        <w:jc w:val="both"/>
        <w:rPr>
          <w:rFonts w:ascii="Times New Roman" w:hAnsi="Times New Roman" w:cs="Times New Roman"/>
          <w:lang w:val="fr-FR"/>
        </w:rPr>
      </w:pPr>
      <w:r w:rsidRPr="00F32412">
        <w:rPr>
          <w:rStyle w:val="Appelnotedebasdep"/>
          <w:rFonts w:ascii="Times New Roman" w:hAnsi="Times New Roman" w:cs="Times New Roman"/>
        </w:rPr>
        <w:footnoteRef/>
      </w:r>
      <w:r w:rsidRPr="00F32412">
        <w:rPr>
          <w:rFonts w:ascii="Times New Roman" w:hAnsi="Times New Roman" w:cs="Times New Roman"/>
          <w:lang w:val="fr-FR"/>
        </w:rPr>
        <w:t xml:space="preserve"> Article 16, voir les arrêts de la Cour du 6 septembre 2012, affaire C-544/10, </w:t>
      </w:r>
      <w:r w:rsidRPr="004421E4">
        <w:rPr>
          <w:rFonts w:ascii="Times New Roman" w:hAnsi="Times New Roman" w:cs="Times New Roman"/>
          <w:i/>
          <w:iCs/>
          <w:lang w:val="fr-FR"/>
        </w:rPr>
        <w:t xml:space="preserve">Deutsches </w:t>
      </w:r>
      <w:proofErr w:type="spellStart"/>
      <w:r w:rsidRPr="004421E4">
        <w:rPr>
          <w:rFonts w:ascii="Times New Roman" w:hAnsi="Times New Roman" w:cs="Times New Roman"/>
          <w:i/>
          <w:iCs/>
          <w:lang w:val="fr-FR"/>
        </w:rPr>
        <w:t>Weintor</w:t>
      </w:r>
      <w:proofErr w:type="spellEnd"/>
      <w:r w:rsidRPr="00F32412">
        <w:rPr>
          <w:rFonts w:ascii="Times New Roman" w:hAnsi="Times New Roman" w:cs="Times New Roman"/>
          <w:lang w:val="fr-FR"/>
        </w:rPr>
        <w:t>, EU:C:2012:526</w:t>
      </w:r>
      <w:r w:rsidR="004421E4">
        <w:rPr>
          <w:rFonts w:ascii="Times New Roman" w:hAnsi="Times New Roman" w:cs="Times New Roman"/>
          <w:lang w:val="fr-FR"/>
        </w:rPr>
        <w:t xml:space="preserve"> ; et </w:t>
      </w:r>
      <w:r w:rsidRPr="00F32412">
        <w:rPr>
          <w:rFonts w:ascii="Times New Roman" w:hAnsi="Times New Roman" w:cs="Times New Roman"/>
          <w:lang w:val="fr-FR"/>
        </w:rPr>
        <w:t xml:space="preserve">Neptune Distribution, </w:t>
      </w:r>
      <w:r w:rsidRPr="004421E4">
        <w:rPr>
          <w:rFonts w:ascii="Times New Roman" w:hAnsi="Times New Roman" w:cs="Times New Roman"/>
          <w:i/>
          <w:iCs/>
          <w:lang w:val="fr-FR"/>
        </w:rPr>
        <w:t>P</w:t>
      </w:r>
      <w:r w:rsidR="004421E4" w:rsidRPr="004421E4">
        <w:rPr>
          <w:rFonts w:ascii="Times New Roman" w:hAnsi="Times New Roman" w:cs="Times New Roman"/>
          <w:i/>
          <w:iCs/>
          <w:lang w:val="fr-FR"/>
        </w:rPr>
        <w:t xml:space="preserve">hilip </w:t>
      </w:r>
      <w:r w:rsidRPr="004421E4">
        <w:rPr>
          <w:rFonts w:ascii="Times New Roman" w:hAnsi="Times New Roman" w:cs="Times New Roman"/>
          <w:i/>
          <w:iCs/>
          <w:lang w:val="fr-FR"/>
        </w:rPr>
        <w:t>M</w:t>
      </w:r>
      <w:r w:rsidR="004421E4" w:rsidRPr="004421E4">
        <w:rPr>
          <w:rFonts w:ascii="Times New Roman" w:hAnsi="Times New Roman" w:cs="Times New Roman"/>
          <w:i/>
          <w:iCs/>
          <w:lang w:val="fr-FR"/>
        </w:rPr>
        <w:t>orris</w:t>
      </w:r>
      <w:r w:rsidRPr="004421E4">
        <w:rPr>
          <w:rFonts w:ascii="Times New Roman" w:hAnsi="Times New Roman" w:cs="Times New Roman"/>
          <w:lang w:val="fr-FR"/>
        </w:rPr>
        <w:t>,</w:t>
      </w:r>
      <w:r w:rsidR="004421E4">
        <w:rPr>
          <w:rFonts w:ascii="Times New Roman" w:hAnsi="Times New Roman" w:cs="Times New Roman"/>
          <w:lang w:val="fr-FR"/>
        </w:rPr>
        <w:t xml:space="preserve"> et </w:t>
      </w:r>
      <w:proofErr w:type="spellStart"/>
      <w:r w:rsidR="004421E4" w:rsidRPr="004421E4">
        <w:rPr>
          <w:rFonts w:ascii="Times New Roman" w:hAnsi="Times New Roman" w:cs="Times New Roman"/>
          <w:i/>
          <w:iCs/>
          <w:lang w:val="fr-FR"/>
        </w:rPr>
        <w:t>P</w:t>
      </w:r>
      <w:r w:rsidRPr="004421E4">
        <w:rPr>
          <w:rFonts w:ascii="Times New Roman" w:hAnsi="Times New Roman" w:cs="Times New Roman"/>
          <w:i/>
          <w:iCs/>
          <w:lang w:val="fr-FR"/>
        </w:rPr>
        <w:t>illbox</w:t>
      </w:r>
      <w:proofErr w:type="spellEnd"/>
      <w:r w:rsidR="004421E4">
        <w:rPr>
          <w:rFonts w:ascii="Times New Roman" w:hAnsi="Times New Roman" w:cs="Times New Roman"/>
          <w:lang w:val="fr-FR"/>
        </w:rPr>
        <w:t>, précités.</w:t>
      </w:r>
    </w:p>
  </w:footnote>
  <w:footnote w:id="75">
    <w:p w14:paraId="77CB6E15" w14:textId="02B101C3" w:rsidR="003B290C" w:rsidRPr="00CA1F00" w:rsidRDefault="003B290C" w:rsidP="00F32412">
      <w:pPr>
        <w:pStyle w:val="Notedebasdepage"/>
        <w:jc w:val="both"/>
        <w:rPr>
          <w:rFonts w:ascii="Times New Roman" w:hAnsi="Times New Roman" w:cs="Times New Roman"/>
          <w:lang w:val="fr-FR"/>
        </w:rPr>
      </w:pPr>
      <w:r w:rsidRPr="00F32412">
        <w:rPr>
          <w:rStyle w:val="Appelnotedebasdep"/>
          <w:rFonts w:ascii="Times New Roman" w:hAnsi="Times New Roman" w:cs="Times New Roman"/>
        </w:rPr>
        <w:footnoteRef/>
      </w:r>
      <w:r w:rsidRPr="00CA1F00">
        <w:rPr>
          <w:rFonts w:ascii="Times New Roman" w:hAnsi="Times New Roman" w:cs="Times New Roman"/>
          <w:lang w:val="fr-FR"/>
        </w:rPr>
        <w:t xml:space="preserve"> Article 17, </w:t>
      </w:r>
      <w:r w:rsidR="004421E4" w:rsidRPr="00CA1F00">
        <w:rPr>
          <w:rFonts w:ascii="Times New Roman" w:hAnsi="Times New Roman" w:cs="Times New Roman"/>
          <w:lang w:val="fr-FR"/>
        </w:rPr>
        <w:t xml:space="preserve">voir les arrêts </w:t>
      </w:r>
      <w:r w:rsidR="004421E4" w:rsidRPr="00CA1F00">
        <w:rPr>
          <w:rFonts w:ascii="Times New Roman" w:hAnsi="Times New Roman" w:cs="Times New Roman"/>
          <w:i/>
          <w:iCs/>
          <w:lang w:val="fr-FR"/>
        </w:rPr>
        <w:t>British American Tobacco</w:t>
      </w:r>
      <w:r w:rsidR="004421E4" w:rsidRPr="00CA1F00">
        <w:rPr>
          <w:rFonts w:ascii="Times New Roman" w:hAnsi="Times New Roman" w:cs="Times New Roman"/>
          <w:lang w:val="fr-FR"/>
        </w:rPr>
        <w:t>,</w:t>
      </w:r>
      <w:r w:rsidRPr="00CA1F00">
        <w:rPr>
          <w:rFonts w:ascii="Times New Roman" w:hAnsi="Times New Roman" w:cs="Times New Roman"/>
          <w:lang w:val="fr-FR"/>
        </w:rPr>
        <w:t xml:space="preserve"> </w:t>
      </w:r>
      <w:proofErr w:type="spellStart"/>
      <w:r w:rsidRPr="00CA1F00">
        <w:rPr>
          <w:rFonts w:ascii="Times New Roman" w:hAnsi="Times New Roman" w:cs="Times New Roman"/>
          <w:i/>
          <w:iCs/>
          <w:lang w:val="fr-FR"/>
        </w:rPr>
        <w:t>S</w:t>
      </w:r>
      <w:r w:rsidR="004421E4" w:rsidRPr="00CA1F00">
        <w:rPr>
          <w:rFonts w:ascii="Times New Roman" w:hAnsi="Times New Roman" w:cs="Times New Roman"/>
          <w:i/>
          <w:iCs/>
          <w:lang w:val="fr-FR"/>
        </w:rPr>
        <w:t>wedish</w:t>
      </w:r>
      <w:proofErr w:type="spellEnd"/>
      <w:r w:rsidR="004421E4" w:rsidRPr="00CA1F00">
        <w:rPr>
          <w:rFonts w:ascii="Times New Roman" w:hAnsi="Times New Roman" w:cs="Times New Roman"/>
          <w:i/>
          <w:iCs/>
          <w:lang w:val="fr-FR"/>
        </w:rPr>
        <w:t xml:space="preserve"> Match</w:t>
      </w:r>
      <w:r w:rsidR="004421E4" w:rsidRPr="00CA1F00">
        <w:rPr>
          <w:rFonts w:ascii="Times New Roman" w:hAnsi="Times New Roman" w:cs="Times New Roman"/>
          <w:lang w:val="fr-FR"/>
        </w:rPr>
        <w:t>,</w:t>
      </w:r>
      <w:r w:rsidR="0053113C" w:rsidRPr="00CA1F00">
        <w:rPr>
          <w:rFonts w:ascii="Times New Roman" w:hAnsi="Times New Roman" w:cs="Times New Roman"/>
          <w:lang w:val="fr-FR"/>
        </w:rPr>
        <w:t xml:space="preserve"> C-210/03,</w:t>
      </w:r>
      <w:r w:rsidRPr="00CA1F00">
        <w:rPr>
          <w:rFonts w:ascii="Times New Roman" w:hAnsi="Times New Roman" w:cs="Times New Roman"/>
          <w:lang w:val="fr-FR"/>
        </w:rPr>
        <w:t xml:space="preserve"> </w:t>
      </w:r>
      <w:proofErr w:type="spellStart"/>
      <w:r w:rsidRPr="00CA1F00">
        <w:rPr>
          <w:rFonts w:ascii="Times New Roman" w:hAnsi="Times New Roman" w:cs="Times New Roman"/>
          <w:i/>
          <w:iCs/>
          <w:lang w:val="fr-FR"/>
        </w:rPr>
        <w:t>Pillbox</w:t>
      </w:r>
      <w:proofErr w:type="spellEnd"/>
      <w:r w:rsidR="0053113C" w:rsidRPr="00CA1F00">
        <w:rPr>
          <w:rFonts w:ascii="Times New Roman" w:hAnsi="Times New Roman" w:cs="Times New Roman"/>
          <w:lang w:val="fr-FR"/>
        </w:rPr>
        <w:t xml:space="preserve"> et</w:t>
      </w:r>
      <w:r w:rsidRPr="00CA1F00">
        <w:rPr>
          <w:rFonts w:ascii="Times New Roman" w:hAnsi="Times New Roman" w:cs="Times New Roman"/>
          <w:lang w:val="fr-FR"/>
        </w:rPr>
        <w:t xml:space="preserve"> </w:t>
      </w:r>
      <w:r w:rsidRPr="00CA1F00">
        <w:rPr>
          <w:rFonts w:ascii="Times New Roman" w:hAnsi="Times New Roman" w:cs="Times New Roman"/>
          <w:i/>
          <w:iCs/>
          <w:lang w:val="fr-FR"/>
        </w:rPr>
        <w:t xml:space="preserve">Planta </w:t>
      </w:r>
      <w:proofErr w:type="spellStart"/>
      <w:r w:rsidRPr="00CA1F00">
        <w:rPr>
          <w:rFonts w:ascii="Times New Roman" w:hAnsi="Times New Roman" w:cs="Times New Roman"/>
          <w:i/>
          <w:iCs/>
          <w:lang w:val="fr-FR"/>
        </w:rPr>
        <w:t>Tabak</w:t>
      </w:r>
      <w:proofErr w:type="spellEnd"/>
      <w:r w:rsidR="0053113C" w:rsidRPr="00CA1F00">
        <w:rPr>
          <w:rFonts w:ascii="Times New Roman" w:hAnsi="Times New Roman" w:cs="Times New Roman"/>
          <w:lang w:val="fr-FR"/>
        </w:rPr>
        <w:t>, précités</w:t>
      </w:r>
      <w:r w:rsidR="00CA1F00" w:rsidRPr="00CA1F00">
        <w:rPr>
          <w:rFonts w:ascii="Times New Roman" w:hAnsi="Times New Roman" w:cs="Times New Roman"/>
          <w:lang w:val="fr-FR"/>
        </w:rPr>
        <w:t>.</w:t>
      </w:r>
    </w:p>
  </w:footnote>
  <w:footnote w:id="76">
    <w:p w14:paraId="0A265077" w14:textId="1796775C" w:rsidR="003B290C" w:rsidRPr="00CA1F00" w:rsidRDefault="003B290C" w:rsidP="00F32412">
      <w:pPr>
        <w:pStyle w:val="Notedebasdepage"/>
        <w:jc w:val="both"/>
        <w:rPr>
          <w:rFonts w:ascii="Times New Roman" w:hAnsi="Times New Roman" w:cs="Times New Roman"/>
          <w:lang w:val="fr-FR"/>
        </w:rPr>
      </w:pPr>
      <w:r w:rsidRPr="00F32412">
        <w:rPr>
          <w:rStyle w:val="Appelnotedebasdep"/>
          <w:rFonts w:ascii="Times New Roman" w:hAnsi="Times New Roman" w:cs="Times New Roman"/>
        </w:rPr>
        <w:footnoteRef/>
      </w:r>
      <w:r w:rsidRPr="00CA1F00">
        <w:rPr>
          <w:rFonts w:ascii="Times New Roman" w:hAnsi="Times New Roman" w:cs="Times New Roman"/>
          <w:lang w:val="fr-FR"/>
        </w:rPr>
        <w:t xml:space="preserve"> </w:t>
      </w:r>
      <w:r w:rsidR="00CA1F00" w:rsidRPr="00CA1F00">
        <w:rPr>
          <w:rFonts w:ascii="Times New Roman" w:hAnsi="Times New Roman" w:cs="Times New Roman"/>
          <w:lang w:val="fr-FR"/>
        </w:rPr>
        <w:t xml:space="preserve">Conclusions de l’Avocate Général </w:t>
      </w:r>
      <w:proofErr w:type="spellStart"/>
      <w:r w:rsidR="00CA1F00" w:rsidRPr="00CA1F00">
        <w:rPr>
          <w:rFonts w:ascii="Times New Roman" w:hAnsi="Times New Roman" w:cs="Times New Roman"/>
          <w:lang w:val="fr-FR"/>
        </w:rPr>
        <w:t>Kokott</w:t>
      </w:r>
      <w:proofErr w:type="spellEnd"/>
      <w:r w:rsidR="00CA1F00" w:rsidRPr="00CA1F00">
        <w:rPr>
          <w:rFonts w:ascii="Times New Roman" w:hAnsi="Times New Roman" w:cs="Times New Roman"/>
          <w:lang w:val="fr-FR"/>
        </w:rPr>
        <w:t xml:space="preserve">, </w:t>
      </w:r>
      <w:r w:rsidR="00CA1F00" w:rsidRPr="00CA1F00">
        <w:rPr>
          <w:rFonts w:ascii="Times New Roman" w:hAnsi="Times New Roman" w:cs="Times New Roman"/>
          <w:i/>
          <w:iCs/>
          <w:lang w:val="fr-FR"/>
        </w:rPr>
        <w:t>Philip Morris</w:t>
      </w:r>
      <w:r w:rsidR="00CA1F00">
        <w:rPr>
          <w:rFonts w:ascii="Times New Roman" w:hAnsi="Times New Roman" w:cs="Times New Roman"/>
          <w:lang w:val="fr-FR"/>
        </w:rPr>
        <w:t>, précitées,</w:t>
      </w:r>
      <w:r w:rsidRPr="00CA1F00">
        <w:rPr>
          <w:rFonts w:ascii="Times New Roman" w:hAnsi="Times New Roman" w:cs="Times New Roman"/>
          <w:lang w:val="fr-FR"/>
        </w:rPr>
        <w:t xml:space="preserve"> point 179</w:t>
      </w:r>
    </w:p>
  </w:footnote>
  <w:footnote w:id="77">
    <w:p w14:paraId="17B9D20A" w14:textId="5E3D37E1" w:rsidR="00374FDC" w:rsidRPr="007C64F5" w:rsidRDefault="00374FDC" w:rsidP="00F32412">
      <w:pPr>
        <w:pStyle w:val="Notedebasdepage"/>
        <w:jc w:val="both"/>
        <w:rPr>
          <w:rFonts w:ascii="Times New Roman" w:hAnsi="Times New Roman" w:cs="Times New Roman"/>
          <w:lang w:val="fr-FR"/>
        </w:rPr>
      </w:pPr>
      <w:r w:rsidRPr="007C64F5">
        <w:rPr>
          <w:rStyle w:val="Appelnotedebasdep"/>
          <w:rFonts w:ascii="Times New Roman" w:hAnsi="Times New Roman" w:cs="Times New Roman"/>
        </w:rPr>
        <w:footnoteRef/>
      </w:r>
      <w:r w:rsidRPr="007C64F5">
        <w:rPr>
          <w:rFonts w:ascii="Times New Roman" w:hAnsi="Times New Roman" w:cs="Times New Roman"/>
          <w:lang w:val="fr-FR"/>
        </w:rPr>
        <w:t xml:space="preserve"> </w:t>
      </w:r>
      <w:r w:rsidR="009E0B9E" w:rsidRPr="007C64F5">
        <w:rPr>
          <w:rFonts w:ascii="Times New Roman" w:hAnsi="Times New Roman" w:cs="Times New Roman"/>
          <w:lang w:val="fr-FR"/>
        </w:rPr>
        <w:t>Précité.</w:t>
      </w:r>
    </w:p>
  </w:footnote>
  <w:footnote w:id="78">
    <w:p w14:paraId="64DC60A6" w14:textId="1FBFE907" w:rsidR="00D04D9B" w:rsidRPr="007C64F5" w:rsidRDefault="00D04D9B" w:rsidP="00F32412">
      <w:pPr>
        <w:pStyle w:val="Notedebasdepage"/>
        <w:jc w:val="both"/>
        <w:rPr>
          <w:rFonts w:ascii="Times New Roman" w:hAnsi="Times New Roman" w:cs="Times New Roman"/>
          <w:lang w:val="fr-FR"/>
        </w:rPr>
      </w:pPr>
      <w:r w:rsidRPr="007C64F5">
        <w:rPr>
          <w:rStyle w:val="Appelnotedebasdep"/>
          <w:rFonts w:ascii="Times New Roman" w:hAnsi="Times New Roman" w:cs="Times New Roman"/>
        </w:rPr>
        <w:footnoteRef/>
      </w:r>
      <w:r w:rsidRPr="007C64F5">
        <w:rPr>
          <w:rFonts w:ascii="Times New Roman" w:hAnsi="Times New Roman" w:cs="Times New Roman"/>
          <w:lang w:val="fr-FR"/>
        </w:rPr>
        <w:t xml:space="preserve"> </w:t>
      </w:r>
      <w:r w:rsidR="007C64F5" w:rsidRPr="007C64F5">
        <w:rPr>
          <w:rFonts w:ascii="Times New Roman" w:hAnsi="Times New Roman" w:cs="Times New Roman"/>
          <w:lang w:val="fr-FR"/>
        </w:rPr>
        <w:t xml:space="preserve">Ibid., point </w:t>
      </w:r>
      <w:r w:rsidR="005E5805" w:rsidRPr="007C64F5">
        <w:rPr>
          <w:rFonts w:ascii="Times New Roman" w:hAnsi="Times New Roman" w:cs="Times New Roman"/>
          <w:lang w:val="fr-FR"/>
        </w:rPr>
        <w:t>89.</w:t>
      </w:r>
    </w:p>
  </w:footnote>
  <w:footnote w:id="79">
    <w:p w14:paraId="3C5F3174" w14:textId="4D2E5425" w:rsidR="00FD17A3" w:rsidRPr="007C64F5" w:rsidRDefault="00FD17A3" w:rsidP="00F32412">
      <w:pPr>
        <w:pStyle w:val="Notedebasdepage"/>
        <w:jc w:val="both"/>
        <w:rPr>
          <w:rFonts w:ascii="Times New Roman" w:hAnsi="Times New Roman" w:cs="Times New Roman"/>
          <w:lang w:val="fr-FR"/>
        </w:rPr>
      </w:pPr>
      <w:r w:rsidRPr="007C64F5">
        <w:rPr>
          <w:rStyle w:val="Appelnotedebasdep"/>
          <w:rFonts w:ascii="Times New Roman" w:hAnsi="Times New Roman" w:cs="Times New Roman"/>
        </w:rPr>
        <w:footnoteRef/>
      </w:r>
      <w:r w:rsidRPr="007C64F5">
        <w:rPr>
          <w:rFonts w:ascii="Times New Roman" w:hAnsi="Times New Roman" w:cs="Times New Roman"/>
          <w:lang w:val="fr-FR"/>
        </w:rPr>
        <w:t xml:space="preserve"> </w:t>
      </w:r>
      <w:r w:rsidR="007C64F5" w:rsidRPr="007C64F5">
        <w:rPr>
          <w:rFonts w:ascii="Times New Roman" w:hAnsi="Times New Roman" w:cs="Times New Roman"/>
          <w:lang w:val="fr-FR"/>
        </w:rPr>
        <w:t xml:space="preserve">Ibid., point </w:t>
      </w:r>
      <w:r w:rsidRPr="007C64F5">
        <w:rPr>
          <w:rFonts w:ascii="Times New Roman" w:hAnsi="Times New Roman" w:cs="Times New Roman"/>
          <w:lang w:val="fr-FR"/>
        </w:rPr>
        <w:t>90.</w:t>
      </w:r>
    </w:p>
  </w:footnote>
  <w:footnote w:id="80">
    <w:p w14:paraId="7704B441" w14:textId="6095FA71" w:rsidR="007C64F5" w:rsidRPr="007C64F5" w:rsidRDefault="007C64F5">
      <w:pPr>
        <w:pStyle w:val="Notedebasdepage"/>
        <w:rPr>
          <w:rFonts w:ascii="Times New Roman" w:hAnsi="Times New Roman" w:cs="Times New Roman"/>
          <w:lang w:val="fr-FR"/>
        </w:rPr>
      </w:pPr>
      <w:r w:rsidRPr="007C64F5">
        <w:rPr>
          <w:rStyle w:val="Appelnotedebasdep"/>
          <w:rFonts w:ascii="Times New Roman" w:hAnsi="Times New Roman" w:cs="Times New Roman"/>
        </w:rPr>
        <w:footnoteRef/>
      </w:r>
      <w:r w:rsidRPr="007C64F5">
        <w:rPr>
          <w:rFonts w:ascii="Times New Roman" w:hAnsi="Times New Roman" w:cs="Times New Roman"/>
          <w:lang w:val="fr-FR"/>
        </w:rPr>
        <w:t xml:space="preserve"> Précité.</w:t>
      </w:r>
    </w:p>
  </w:footnote>
  <w:footnote w:id="81">
    <w:p w14:paraId="01AB4A36" w14:textId="48E0A7C2" w:rsidR="003B290C" w:rsidRPr="007C64F5" w:rsidRDefault="003B290C" w:rsidP="00F32412">
      <w:pPr>
        <w:pStyle w:val="Notedebasdepage"/>
        <w:jc w:val="both"/>
        <w:rPr>
          <w:rFonts w:ascii="Times New Roman" w:hAnsi="Times New Roman" w:cs="Times New Roman"/>
          <w:lang w:val="fr-FR"/>
        </w:rPr>
      </w:pPr>
      <w:r w:rsidRPr="007C64F5">
        <w:rPr>
          <w:rStyle w:val="Appelnotedebasdep"/>
          <w:rFonts w:ascii="Times New Roman" w:hAnsi="Times New Roman" w:cs="Times New Roman"/>
        </w:rPr>
        <w:footnoteRef/>
      </w:r>
      <w:r w:rsidRPr="007C64F5">
        <w:rPr>
          <w:rFonts w:ascii="Times New Roman" w:hAnsi="Times New Roman" w:cs="Times New Roman"/>
          <w:lang w:val="fr-FR"/>
        </w:rPr>
        <w:t xml:space="preserve"> </w:t>
      </w:r>
      <w:r w:rsidR="007C64F5" w:rsidRPr="007C64F5">
        <w:rPr>
          <w:rFonts w:ascii="Times New Roman" w:hAnsi="Times New Roman" w:cs="Times New Roman"/>
          <w:lang w:val="fr-FR"/>
        </w:rPr>
        <w:t>Ibid., point</w:t>
      </w:r>
      <w:r w:rsidRPr="007C64F5">
        <w:rPr>
          <w:rFonts w:ascii="Times New Roman" w:hAnsi="Times New Roman" w:cs="Times New Roman"/>
          <w:lang w:val="fr-FR"/>
        </w:rPr>
        <w:t xml:space="preserve"> 53.</w:t>
      </w:r>
    </w:p>
  </w:footnote>
  <w:footnote w:id="82">
    <w:p w14:paraId="16795267" w14:textId="1327F281" w:rsidR="003B290C" w:rsidRPr="00041A96" w:rsidRDefault="003B290C" w:rsidP="00F32412">
      <w:pPr>
        <w:pStyle w:val="Notedebasdepage"/>
        <w:jc w:val="both"/>
        <w:rPr>
          <w:lang w:val="fr-FR"/>
        </w:rPr>
      </w:pPr>
      <w:r w:rsidRPr="007C64F5">
        <w:rPr>
          <w:rStyle w:val="Appelnotedebasdep"/>
          <w:rFonts w:ascii="Times New Roman" w:hAnsi="Times New Roman" w:cs="Times New Roman"/>
        </w:rPr>
        <w:footnoteRef/>
      </w:r>
      <w:r w:rsidRPr="007C64F5">
        <w:rPr>
          <w:rFonts w:ascii="Times New Roman" w:hAnsi="Times New Roman" w:cs="Times New Roman"/>
          <w:lang w:val="fr-FR"/>
        </w:rPr>
        <w:t xml:space="preserve"> </w:t>
      </w:r>
      <w:r w:rsidR="007C64F5" w:rsidRPr="007C64F5">
        <w:rPr>
          <w:rFonts w:ascii="Times New Roman" w:hAnsi="Times New Roman" w:cs="Times New Roman"/>
          <w:lang w:val="fr-FR"/>
        </w:rPr>
        <w:t xml:space="preserve">Ibid., point </w:t>
      </w:r>
      <w:r w:rsidRPr="007C64F5">
        <w:rPr>
          <w:rFonts w:ascii="Times New Roman" w:hAnsi="Times New Roman" w:cs="Times New Roman"/>
          <w:lang w:val="fr-FR"/>
        </w:rPr>
        <w:t>27</w:t>
      </w:r>
      <w:r w:rsidR="007C64F5" w:rsidRPr="007C64F5">
        <w:rPr>
          <w:rFonts w:ascii="Times New Roman" w:hAnsi="Times New Roman" w:cs="Times New Roman"/>
          <w:lang w:val="fr-FR"/>
        </w:rPr>
        <w:t xml:space="preserve"> à </w:t>
      </w:r>
      <w:r w:rsidRPr="007C64F5">
        <w:rPr>
          <w:rFonts w:ascii="Times New Roman" w:hAnsi="Times New Roman" w:cs="Times New Roman"/>
          <w:lang w:val="fr-FR"/>
        </w:rPr>
        <w:t>41</w:t>
      </w:r>
      <w:r w:rsidR="007C64F5" w:rsidRPr="007C64F5">
        <w:rPr>
          <w:rFonts w:ascii="Times New Roman" w:hAnsi="Times New Roman" w:cs="Times New Roman"/>
          <w:lang w:val="fr-F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D62A65"/>
    <w:multiLevelType w:val="hybridMultilevel"/>
    <w:tmpl w:val="D16EFF76"/>
    <w:lvl w:ilvl="0" w:tplc="E6E20F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D8E62B3"/>
    <w:multiLevelType w:val="hybridMultilevel"/>
    <w:tmpl w:val="9EE07A04"/>
    <w:lvl w:ilvl="0" w:tplc="FC5855D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46D1CBC"/>
    <w:multiLevelType w:val="multilevel"/>
    <w:tmpl w:val="56D46B12"/>
    <w:lvl w:ilvl="0">
      <w:start w:val="1"/>
      <w:numFmt w:val="upperRoman"/>
      <w:pStyle w:val="Titre1"/>
      <w:lvlText w:val="%1."/>
      <w:lvlJc w:val="left"/>
      <w:pPr>
        <w:ind w:left="454" w:hanging="454"/>
      </w:pPr>
      <w:rPr>
        <w:rFonts w:hint="default"/>
      </w:rPr>
    </w:lvl>
    <w:lvl w:ilvl="1">
      <w:start w:val="1"/>
      <w:numFmt w:val="upperLetter"/>
      <w:pStyle w:val="Titre2"/>
      <w:lvlText w:val="%2."/>
      <w:lvlJc w:val="left"/>
      <w:pPr>
        <w:ind w:left="1077" w:hanging="357"/>
      </w:pPr>
      <w:rPr>
        <w:rFonts w:hint="default"/>
      </w:rPr>
    </w:lvl>
    <w:lvl w:ilvl="2">
      <w:start w:val="1"/>
      <w:numFmt w:val="decimal"/>
      <w:pStyle w:val="Titre3"/>
      <w:lvlText w:val="%3."/>
      <w:lvlJc w:val="left"/>
      <w:pPr>
        <w:ind w:left="1758" w:hanging="318"/>
      </w:pPr>
      <w:rPr>
        <w:rFonts w:ascii="Times New Roman" w:hAnsi="Times New Roman" w:cs="Times New Roman" w:hint="default"/>
        <w:color w:val="auto"/>
      </w:rPr>
    </w:lvl>
    <w:lvl w:ilvl="3">
      <w:start w:val="1"/>
      <w:numFmt w:val="lowerLetter"/>
      <w:pStyle w:val="Titre4"/>
      <w:lvlText w:val="%4)"/>
      <w:lvlJc w:val="left"/>
      <w:pPr>
        <w:ind w:left="2160" w:firstLine="0"/>
      </w:pPr>
      <w:rPr>
        <w:rFonts w:hint="default"/>
      </w:rPr>
    </w:lvl>
    <w:lvl w:ilvl="4">
      <w:start w:val="1"/>
      <w:numFmt w:val="decimal"/>
      <w:pStyle w:val="Titre5"/>
      <w:lvlText w:val="(%5)"/>
      <w:lvlJc w:val="left"/>
      <w:pPr>
        <w:ind w:left="2880" w:firstLine="0"/>
      </w:pPr>
      <w:rPr>
        <w:rFonts w:hint="default"/>
      </w:rPr>
    </w:lvl>
    <w:lvl w:ilvl="5">
      <w:start w:val="1"/>
      <w:numFmt w:val="lowerLetter"/>
      <w:pStyle w:val="Titre6"/>
      <w:lvlText w:val="(%6)"/>
      <w:lvlJc w:val="left"/>
      <w:pPr>
        <w:ind w:left="3600" w:firstLine="0"/>
      </w:pPr>
      <w:rPr>
        <w:rFonts w:hint="default"/>
      </w:rPr>
    </w:lvl>
    <w:lvl w:ilvl="6">
      <w:start w:val="1"/>
      <w:numFmt w:val="lowerRoman"/>
      <w:pStyle w:val="Titre7"/>
      <w:lvlText w:val="(%7)"/>
      <w:lvlJc w:val="left"/>
      <w:pPr>
        <w:ind w:left="4320" w:firstLine="0"/>
      </w:pPr>
      <w:rPr>
        <w:rFonts w:hint="default"/>
      </w:rPr>
    </w:lvl>
    <w:lvl w:ilvl="7">
      <w:start w:val="1"/>
      <w:numFmt w:val="lowerLetter"/>
      <w:pStyle w:val="Titre8"/>
      <w:lvlText w:val="(%8)"/>
      <w:lvlJc w:val="left"/>
      <w:pPr>
        <w:ind w:left="5040" w:firstLine="0"/>
      </w:pPr>
      <w:rPr>
        <w:rFonts w:hint="default"/>
      </w:rPr>
    </w:lvl>
    <w:lvl w:ilvl="8">
      <w:start w:val="1"/>
      <w:numFmt w:val="lowerRoman"/>
      <w:pStyle w:val="Titre9"/>
      <w:lvlText w:val="(%9)"/>
      <w:lvlJc w:val="left"/>
      <w:pPr>
        <w:ind w:left="5760" w:firstLine="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80C"/>
    <w:rsid w:val="00000BF4"/>
    <w:rsid w:val="000043CC"/>
    <w:rsid w:val="00010D8A"/>
    <w:rsid w:val="00015664"/>
    <w:rsid w:val="000205FA"/>
    <w:rsid w:val="00020F4E"/>
    <w:rsid w:val="0002172C"/>
    <w:rsid w:val="000256E4"/>
    <w:rsid w:val="00030A2C"/>
    <w:rsid w:val="00037A97"/>
    <w:rsid w:val="00041A96"/>
    <w:rsid w:val="00043FC3"/>
    <w:rsid w:val="00044660"/>
    <w:rsid w:val="00051013"/>
    <w:rsid w:val="00052991"/>
    <w:rsid w:val="00052ABE"/>
    <w:rsid w:val="00053970"/>
    <w:rsid w:val="00054493"/>
    <w:rsid w:val="00056B77"/>
    <w:rsid w:val="0005788F"/>
    <w:rsid w:val="000600C8"/>
    <w:rsid w:val="00061151"/>
    <w:rsid w:val="000624FF"/>
    <w:rsid w:val="000725FC"/>
    <w:rsid w:val="000733C7"/>
    <w:rsid w:val="00075E75"/>
    <w:rsid w:val="00085A66"/>
    <w:rsid w:val="00086D96"/>
    <w:rsid w:val="000906F1"/>
    <w:rsid w:val="00091412"/>
    <w:rsid w:val="00092A11"/>
    <w:rsid w:val="00095B64"/>
    <w:rsid w:val="000973FA"/>
    <w:rsid w:val="00097458"/>
    <w:rsid w:val="000A03AE"/>
    <w:rsid w:val="000A2E3E"/>
    <w:rsid w:val="000A3272"/>
    <w:rsid w:val="000A6064"/>
    <w:rsid w:val="000A6CF8"/>
    <w:rsid w:val="000B01FD"/>
    <w:rsid w:val="000C0BB9"/>
    <w:rsid w:val="000C5464"/>
    <w:rsid w:val="000C6BCF"/>
    <w:rsid w:val="000C6E83"/>
    <w:rsid w:val="000D03CD"/>
    <w:rsid w:val="000D0C4E"/>
    <w:rsid w:val="000D1048"/>
    <w:rsid w:val="000F0680"/>
    <w:rsid w:val="000F09DC"/>
    <w:rsid w:val="000F0CD4"/>
    <w:rsid w:val="000F1432"/>
    <w:rsid w:val="000F5172"/>
    <w:rsid w:val="000F5BDE"/>
    <w:rsid w:val="000F6AFB"/>
    <w:rsid w:val="0010166C"/>
    <w:rsid w:val="00101E20"/>
    <w:rsid w:val="00104470"/>
    <w:rsid w:val="001103E2"/>
    <w:rsid w:val="00114811"/>
    <w:rsid w:val="00117202"/>
    <w:rsid w:val="00120E44"/>
    <w:rsid w:val="00121166"/>
    <w:rsid w:val="00126DA2"/>
    <w:rsid w:val="0013135B"/>
    <w:rsid w:val="0013265E"/>
    <w:rsid w:val="001349CD"/>
    <w:rsid w:val="001378C5"/>
    <w:rsid w:val="0014064D"/>
    <w:rsid w:val="0014544A"/>
    <w:rsid w:val="0015344E"/>
    <w:rsid w:val="0015399B"/>
    <w:rsid w:val="001550F5"/>
    <w:rsid w:val="0015612D"/>
    <w:rsid w:val="00161B27"/>
    <w:rsid w:val="001620B9"/>
    <w:rsid w:val="0016365A"/>
    <w:rsid w:val="00164822"/>
    <w:rsid w:val="00166AF9"/>
    <w:rsid w:val="00171C8E"/>
    <w:rsid w:val="001721B5"/>
    <w:rsid w:val="001725C5"/>
    <w:rsid w:val="00174D8B"/>
    <w:rsid w:val="0017703F"/>
    <w:rsid w:val="00177D32"/>
    <w:rsid w:val="00181956"/>
    <w:rsid w:val="00184D65"/>
    <w:rsid w:val="00193C88"/>
    <w:rsid w:val="00197786"/>
    <w:rsid w:val="001A0584"/>
    <w:rsid w:val="001A2606"/>
    <w:rsid w:val="001A263E"/>
    <w:rsid w:val="001A28E3"/>
    <w:rsid w:val="001B3B71"/>
    <w:rsid w:val="001B62F4"/>
    <w:rsid w:val="001B6847"/>
    <w:rsid w:val="001C1100"/>
    <w:rsid w:val="001C3250"/>
    <w:rsid w:val="001C3795"/>
    <w:rsid w:val="001C7649"/>
    <w:rsid w:val="001C7697"/>
    <w:rsid w:val="001D28FC"/>
    <w:rsid w:val="001D7079"/>
    <w:rsid w:val="001E0CF0"/>
    <w:rsid w:val="001E0D7E"/>
    <w:rsid w:val="001E1975"/>
    <w:rsid w:val="001E29C9"/>
    <w:rsid w:val="001E57D2"/>
    <w:rsid w:val="001F0C9B"/>
    <w:rsid w:val="001F5604"/>
    <w:rsid w:val="001F663A"/>
    <w:rsid w:val="001F7160"/>
    <w:rsid w:val="00200757"/>
    <w:rsid w:val="00201610"/>
    <w:rsid w:val="00201EF6"/>
    <w:rsid w:val="002046EA"/>
    <w:rsid w:val="0020593E"/>
    <w:rsid w:val="00206F8A"/>
    <w:rsid w:val="00207670"/>
    <w:rsid w:val="002114E1"/>
    <w:rsid w:val="002116ED"/>
    <w:rsid w:val="002153C4"/>
    <w:rsid w:val="0021569A"/>
    <w:rsid w:val="00215C07"/>
    <w:rsid w:val="00215F0F"/>
    <w:rsid w:val="00220A58"/>
    <w:rsid w:val="00220BC9"/>
    <w:rsid w:val="00226A54"/>
    <w:rsid w:val="00227EED"/>
    <w:rsid w:val="00231FFF"/>
    <w:rsid w:val="00232FA5"/>
    <w:rsid w:val="00233E8A"/>
    <w:rsid w:val="00236D01"/>
    <w:rsid w:val="00237781"/>
    <w:rsid w:val="00240F93"/>
    <w:rsid w:val="00247991"/>
    <w:rsid w:val="00250466"/>
    <w:rsid w:val="0025548D"/>
    <w:rsid w:val="00271809"/>
    <w:rsid w:val="0027217B"/>
    <w:rsid w:val="00274844"/>
    <w:rsid w:val="002768D3"/>
    <w:rsid w:val="00276E17"/>
    <w:rsid w:val="00277E79"/>
    <w:rsid w:val="00283653"/>
    <w:rsid w:val="002848BC"/>
    <w:rsid w:val="002900C6"/>
    <w:rsid w:val="002918C1"/>
    <w:rsid w:val="00295FF3"/>
    <w:rsid w:val="00297EE7"/>
    <w:rsid w:val="002A0762"/>
    <w:rsid w:val="002A2C08"/>
    <w:rsid w:val="002A3F08"/>
    <w:rsid w:val="002A53AC"/>
    <w:rsid w:val="002B0493"/>
    <w:rsid w:val="002C0177"/>
    <w:rsid w:val="002C0425"/>
    <w:rsid w:val="002C0662"/>
    <w:rsid w:val="002C28D5"/>
    <w:rsid w:val="002C64BC"/>
    <w:rsid w:val="002C6617"/>
    <w:rsid w:val="002D1621"/>
    <w:rsid w:val="002D2018"/>
    <w:rsid w:val="002D3BC1"/>
    <w:rsid w:val="002D3F65"/>
    <w:rsid w:val="002D57F8"/>
    <w:rsid w:val="002D632C"/>
    <w:rsid w:val="002E3CE7"/>
    <w:rsid w:val="002E4166"/>
    <w:rsid w:val="002E49D3"/>
    <w:rsid w:val="002E64C1"/>
    <w:rsid w:val="002F2401"/>
    <w:rsid w:val="002F4871"/>
    <w:rsid w:val="002F757F"/>
    <w:rsid w:val="002F7CB7"/>
    <w:rsid w:val="003026E8"/>
    <w:rsid w:val="0030411B"/>
    <w:rsid w:val="0030439C"/>
    <w:rsid w:val="00304CEE"/>
    <w:rsid w:val="00306BF5"/>
    <w:rsid w:val="00306FC6"/>
    <w:rsid w:val="003077B3"/>
    <w:rsid w:val="00313B57"/>
    <w:rsid w:val="003145BD"/>
    <w:rsid w:val="003156D4"/>
    <w:rsid w:val="00315E4D"/>
    <w:rsid w:val="00317A60"/>
    <w:rsid w:val="00320C94"/>
    <w:rsid w:val="00321758"/>
    <w:rsid w:val="00322FC3"/>
    <w:rsid w:val="003244EB"/>
    <w:rsid w:val="00327821"/>
    <w:rsid w:val="00327B72"/>
    <w:rsid w:val="00327DCA"/>
    <w:rsid w:val="00330FEE"/>
    <w:rsid w:val="00331E6F"/>
    <w:rsid w:val="00332BD9"/>
    <w:rsid w:val="00333368"/>
    <w:rsid w:val="00335D91"/>
    <w:rsid w:val="00340E76"/>
    <w:rsid w:val="003411EE"/>
    <w:rsid w:val="00343C6A"/>
    <w:rsid w:val="0035142E"/>
    <w:rsid w:val="00352FFA"/>
    <w:rsid w:val="0035320A"/>
    <w:rsid w:val="00354F00"/>
    <w:rsid w:val="00360B44"/>
    <w:rsid w:val="00364277"/>
    <w:rsid w:val="0036533D"/>
    <w:rsid w:val="00366299"/>
    <w:rsid w:val="00366EB5"/>
    <w:rsid w:val="00371ACA"/>
    <w:rsid w:val="003725A4"/>
    <w:rsid w:val="00373F15"/>
    <w:rsid w:val="00374FDC"/>
    <w:rsid w:val="00375B1E"/>
    <w:rsid w:val="00377FEF"/>
    <w:rsid w:val="003825DB"/>
    <w:rsid w:val="00383E92"/>
    <w:rsid w:val="00384C27"/>
    <w:rsid w:val="0039004B"/>
    <w:rsid w:val="0039503A"/>
    <w:rsid w:val="003A00F7"/>
    <w:rsid w:val="003A3053"/>
    <w:rsid w:val="003A3A95"/>
    <w:rsid w:val="003A3C37"/>
    <w:rsid w:val="003A4642"/>
    <w:rsid w:val="003A4F89"/>
    <w:rsid w:val="003A618F"/>
    <w:rsid w:val="003A69B9"/>
    <w:rsid w:val="003B1260"/>
    <w:rsid w:val="003B290C"/>
    <w:rsid w:val="003B5C11"/>
    <w:rsid w:val="003B6B68"/>
    <w:rsid w:val="003B7787"/>
    <w:rsid w:val="003C1584"/>
    <w:rsid w:val="003C2BA7"/>
    <w:rsid w:val="003C6E32"/>
    <w:rsid w:val="003C73F7"/>
    <w:rsid w:val="003C7488"/>
    <w:rsid w:val="003D1803"/>
    <w:rsid w:val="003D25C4"/>
    <w:rsid w:val="003D3C3D"/>
    <w:rsid w:val="003D697F"/>
    <w:rsid w:val="003E128D"/>
    <w:rsid w:val="003E18D6"/>
    <w:rsid w:val="003E207F"/>
    <w:rsid w:val="003E29BD"/>
    <w:rsid w:val="003E5F28"/>
    <w:rsid w:val="003F0F0A"/>
    <w:rsid w:val="003F320E"/>
    <w:rsid w:val="003F33E2"/>
    <w:rsid w:val="003F3B20"/>
    <w:rsid w:val="003F5DD1"/>
    <w:rsid w:val="00403000"/>
    <w:rsid w:val="004033D6"/>
    <w:rsid w:val="004039E1"/>
    <w:rsid w:val="00406D71"/>
    <w:rsid w:val="00412585"/>
    <w:rsid w:val="0041370A"/>
    <w:rsid w:val="00423C9C"/>
    <w:rsid w:val="00425919"/>
    <w:rsid w:val="00431852"/>
    <w:rsid w:val="00432455"/>
    <w:rsid w:val="004348AE"/>
    <w:rsid w:val="004369C8"/>
    <w:rsid w:val="004421E4"/>
    <w:rsid w:val="00442505"/>
    <w:rsid w:val="00444459"/>
    <w:rsid w:val="004452D6"/>
    <w:rsid w:val="00450DA8"/>
    <w:rsid w:val="004553E4"/>
    <w:rsid w:val="00457DF8"/>
    <w:rsid w:val="00461CB8"/>
    <w:rsid w:val="004636CA"/>
    <w:rsid w:val="00464A62"/>
    <w:rsid w:val="00465A73"/>
    <w:rsid w:val="00470D7C"/>
    <w:rsid w:val="00473798"/>
    <w:rsid w:val="00482854"/>
    <w:rsid w:val="004829A2"/>
    <w:rsid w:val="004851FD"/>
    <w:rsid w:val="00485DFC"/>
    <w:rsid w:val="00486403"/>
    <w:rsid w:val="00487052"/>
    <w:rsid w:val="0048766C"/>
    <w:rsid w:val="00487B68"/>
    <w:rsid w:val="0049001D"/>
    <w:rsid w:val="00490CA3"/>
    <w:rsid w:val="0049323F"/>
    <w:rsid w:val="0049334B"/>
    <w:rsid w:val="0049496C"/>
    <w:rsid w:val="004A24C8"/>
    <w:rsid w:val="004A5429"/>
    <w:rsid w:val="004B1A2C"/>
    <w:rsid w:val="004B1B6D"/>
    <w:rsid w:val="004B6DB0"/>
    <w:rsid w:val="004B72C0"/>
    <w:rsid w:val="004C36D9"/>
    <w:rsid w:val="004C6D25"/>
    <w:rsid w:val="004D07A0"/>
    <w:rsid w:val="004D130F"/>
    <w:rsid w:val="004D266B"/>
    <w:rsid w:val="004D2F55"/>
    <w:rsid w:val="004D51BF"/>
    <w:rsid w:val="004D63C9"/>
    <w:rsid w:val="004E0A38"/>
    <w:rsid w:val="004E1761"/>
    <w:rsid w:val="004E3391"/>
    <w:rsid w:val="004E3A28"/>
    <w:rsid w:val="004E4242"/>
    <w:rsid w:val="004E4A4B"/>
    <w:rsid w:val="004E653C"/>
    <w:rsid w:val="004F11C9"/>
    <w:rsid w:val="004F1AD8"/>
    <w:rsid w:val="004F3782"/>
    <w:rsid w:val="004F3A1A"/>
    <w:rsid w:val="004F3E81"/>
    <w:rsid w:val="004F4B43"/>
    <w:rsid w:val="004F54C9"/>
    <w:rsid w:val="004F7904"/>
    <w:rsid w:val="004F7C75"/>
    <w:rsid w:val="005030D4"/>
    <w:rsid w:val="0050454F"/>
    <w:rsid w:val="00505357"/>
    <w:rsid w:val="00506AE9"/>
    <w:rsid w:val="00507DB4"/>
    <w:rsid w:val="005107D1"/>
    <w:rsid w:val="00511797"/>
    <w:rsid w:val="00512E3E"/>
    <w:rsid w:val="00521760"/>
    <w:rsid w:val="00523C94"/>
    <w:rsid w:val="005309E2"/>
    <w:rsid w:val="00530B6B"/>
    <w:rsid w:val="0053113C"/>
    <w:rsid w:val="00533589"/>
    <w:rsid w:val="00536D19"/>
    <w:rsid w:val="00537213"/>
    <w:rsid w:val="00537FE0"/>
    <w:rsid w:val="00547849"/>
    <w:rsid w:val="00550415"/>
    <w:rsid w:val="00550555"/>
    <w:rsid w:val="00551736"/>
    <w:rsid w:val="0055579D"/>
    <w:rsid w:val="00562580"/>
    <w:rsid w:val="00563B61"/>
    <w:rsid w:val="00566A3B"/>
    <w:rsid w:val="005704C7"/>
    <w:rsid w:val="00572009"/>
    <w:rsid w:val="005753B8"/>
    <w:rsid w:val="00577611"/>
    <w:rsid w:val="00584BF0"/>
    <w:rsid w:val="00585CFC"/>
    <w:rsid w:val="0059195D"/>
    <w:rsid w:val="00591EE8"/>
    <w:rsid w:val="00595F3B"/>
    <w:rsid w:val="005961D3"/>
    <w:rsid w:val="005976FC"/>
    <w:rsid w:val="005978DF"/>
    <w:rsid w:val="005A0380"/>
    <w:rsid w:val="005A0501"/>
    <w:rsid w:val="005A1F28"/>
    <w:rsid w:val="005A1F33"/>
    <w:rsid w:val="005A32A1"/>
    <w:rsid w:val="005A5718"/>
    <w:rsid w:val="005A6004"/>
    <w:rsid w:val="005A6D16"/>
    <w:rsid w:val="005A6D44"/>
    <w:rsid w:val="005B1910"/>
    <w:rsid w:val="005B2CC9"/>
    <w:rsid w:val="005B57B0"/>
    <w:rsid w:val="005C154B"/>
    <w:rsid w:val="005D0F0B"/>
    <w:rsid w:val="005D10A5"/>
    <w:rsid w:val="005D3417"/>
    <w:rsid w:val="005E1BD9"/>
    <w:rsid w:val="005E2553"/>
    <w:rsid w:val="005E3A1F"/>
    <w:rsid w:val="005E5805"/>
    <w:rsid w:val="005E6F49"/>
    <w:rsid w:val="005E7CB4"/>
    <w:rsid w:val="005E7D62"/>
    <w:rsid w:val="005F027F"/>
    <w:rsid w:val="005F11D0"/>
    <w:rsid w:val="005F30ED"/>
    <w:rsid w:val="005F3FAF"/>
    <w:rsid w:val="005F4098"/>
    <w:rsid w:val="005F4204"/>
    <w:rsid w:val="005F68BA"/>
    <w:rsid w:val="005F70F2"/>
    <w:rsid w:val="005F7842"/>
    <w:rsid w:val="00600E44"/>
    <w:rsid w:val="00603F5A"/>
    <w:rsid w:val="0060527B"/>
    <w:rsid w:val="0060706F"/>
    <w:rsid w:val="0061043D"/>
    <w:rsid w:val="00611CD9"/>
    <w:rsid w:val="00614CDE"/>
    <w:rsid w:val="00615F00"/>
    <w:rsid w:val="00617530"/>
    <w:rsid w:val="00624B32"/>
    <w:rsid w:val="00627D01"/>
    <w:rsid w:val="00633C23"/>
    <w:rsid w:val="00633EA8"/>
    <w:rsid w:val="00634127"/>
    <w:rsid w:val="00634277"/>
    <w:rsid w:val="0064202E"/>
    <w:rsid w:val="00644BBB"/>
    <w:rsid w:val="00646449"/>
    <w:rsid w:val="00651873"/>
    <w:rsid w:val="0065212B"/>
    <w:rsid w:val="006550C2"/>
    <w:rsid w:val="00656248"/>
    <w:rsid w:val="00656755"/>
    <w:rsid w:val="00657485"/>
    <w:rsid w:val="006605E6"/>
    <w:rsid w:val="006634A7"/>
    <w:rsid w:val="00666A61"/>
    <w:rsid w:val="006712B9"/>
    <w:rsid w:val="00671A17"/>
    <w:rsid w:val="00675844"/>
    <w:rsid w:val="00677CAF"/>
    <w:rsid w:val="00680DBF"/>
    <w:rsid w:val="006831D7"/>
    <w:rsid w:val="00683723"/>
    <w:rsid w:val="00686FA6"/>
    <w:rsid w:val="006879E0"/>
    <w:rsid w:val="00690127"/>
    <w:rsid w:val="00691E89"/>
    <w:rsid w:val="006944A3"/>
    <w:rsid w:val="00696008"/>
    <w:rsid w:val="006A20DF"/>
    <w:rsid w:val="006A7F45"/>
    <w:rsid w:val="006B3F8D"/>
    <w:rsid w:val="006C2B6E"/>
    <w:rsid w:val="006C3EDB"/>
    <w:rsid w:val="006C5A7E"/>
    <w:rsid w:val="006C5F60"/>
    <w:rsid w:val="006D1614"/>
    <w:rsid w:val="006D23E8"/>
    <w:rsid w:val="006D49AF"/>
    <w:rsid w:val="006D4D3A"/>
    <w:rsid w:val="006E1557"/>
    <w:rsid w:val="006E5B5D"/>
    <w:rsid w:val="006E6C14"/>
    <w:rsid w:val="006F1474"/>
    <w:rsid w:val="006F5281"/>
    <w:rsid w:val="006F577B"/>
    <w:rsid w:val="006F78ED"/>
    <w:rsid w:val="00701612"/>
    <w:rsid w:val="0070431E"/>
    <w:rsid w:val="007074D2"/>
    <w:rsid w:val="00710C7E"/>
    <w:rsid w:val="00712194"/>
    <w:rsid w:val="007129A8"/>
    <w:rsid w:val="00721E6E"/>
    <w:rsid w:val="007227A7"/>
    <w:rsid w:val="007300F2"/>
    <w:rsid w:val="0073318A"/>
    <w:rsid w:val="00734A65"/>
    <w:rsid w:val="00734EC1"/>
    <w:rsid w:val="0073553F"/>
    <w:rsid w:val="0073680F"/>
    <w:rsid w:val="00741884"/>
    <w:rsid w:val="00742E24"/>
    <w:rsid w:val="00745252"/>
    <w:rsid w:val="00747CE1"/>
    <w:rsid w:val="00750B56"/>
    <w:rsid w:val="00753E38"/>
    <w:rsid w:val="00756177"/>
    <w:rsid w:val="00756D25"/>
    <w:rsid w:val="0075786D"/>
    <w:rsid w:val="00757F47"/>
    <w:rsid w:val="007637C2"/>
    <w:rsid w:val="00764383"/>
    <w:rsid w:val="00766B1E"/>
    <w:rsid w:val="007705EE"/>
    <w:rsid w:val="00771645"/>
    <w:rsid w:val="007718E2"/>
    <w:rsid w:val="00772B69"/>
    <w:rsid w:val="007734A3"/>
    <w:rsid w:val="00775993"/>
    <w:rsid w:val="00775C80"/>
    <w:rsid w:val="00783781"/>
    <w:rsid w:val="00784395"/>
    <w:rsid w:val="00786A76"/>
    <w:rsid w:val="007872AF"/>
    <w:rsid w:val="007940E3"/>
    <w:rsid w:val="007A2C24"/>
    <w:rsid w:val="007A3181"/>
    <w:rsid w:val="007A380C"/>
    <w:rsid w:val="007A41C7"/>
    <w:rsid w:val="007A46A6"/>
    <w:rsid w:val="007A6074"/>
    <w:rsid w:val="007A6D23"/>
    <w:rsid w:val="007B43E9"/>
    <w:rsid w:val="007B4D40"/>
    <w:rsid w:val="007B6C9F"/>
    <w:rsid w:val="007C4F50"/>
    <w:rsid w:val="007C64F5"/>
    <w:rsid w:val="007D242A"/>
    <w:rsid w:val="007D3612"/>
    <w:rsid w:val="007D613C"/>
    <w:rsid w:val="007D6FD9"/>
    <w:rsid w:val="007D733D"/>
    <w:rsid w:val="007D782C"/>
    <w:rsid w:val="007E1021"/>
    <w:rsid w:val="007E1ED6"/>
    <w:rsid w:val="007E4CAC"/>
    <w:rsid w:val="007E6EC6"/>
    <w:rsid w:val="007F1305"/>
    <w:rsid w:val="007F29FA"/>
    <w:rsid w:val="007F5B50"/>
    <w:rsid w:val="007F5FC7"/>
    <w:rsid w:val="007F6AB8"/>
    <w:rsid w:val="008001E4"/>
    <w:rsid w:val="00802F15"/>
    <w:rsid w:val="00803107"/>
    <w:rsid w:val="008045AC"/>
    <w:rsid w:val="00804D59"/>
    <w:rsid w:val="00806ECC"/>
    <w:rsid w:val="00811CFE"/>
    <w:rsid w:val="008121D3"/>
    <w:rsid w:val="00813F37"/>
    <w:rsid w:val="008154FA"/>
    <w:rsid w:val="00816470"/>
    <w:rsid w:val="00817825"/>
    <w:rsid w:val="00817D1D"/>
    <w:rsid w:val="00820063"/>
    <w:rsid w:val="00820DF6"/>
    <w:rsid w:val="00821618"/>
    <w:rsid w:val="00821A5A"/>
    <w:rsid w:val="00821FB8"/>
    <w:rsid w:val="00824A66"/>
    <w:rsid w:val="008262E0"/>
    <w:rsid w:val="00832B3F"/>
    <w:rsid w:val="008365D4"/>
    <w:rsid w:val="00840443"/>
    <w:rsid w:val="00840563"/>
    <w:rsid w:val="008414EC"/>
    <w:rsid w:val="00841A1D"/>
    <w:rsid w:val="00842EA8"/>
    <w:rsid w:val="00846CC2"/>
    <w:rsid w:val="008472B6"/>
    <w:rsid w:val="008510C2"/>
    <w:rsid w:val="00855C70"/>
    <w:rsid w:val="008573B2"/>
    <w:rsid w:val="008627EB"/>
    <w:rsid w:val="008650A0"/>
    <w:rsid w:val="00866393"/>
    <w:rsid w:val="00867727"/>
    <w:rsid w:val="0087000C"/>
    <w:rsid w:val="00875029"/>
    <w:rsid w:val="00877FFB"/>
    <w:rsid w:val="00881FD2"/>
    <w:rsid w:val="008820D7"/>
    <w:rsid w:val="008831DF"/>
    <w:rsid w:val="008868BF"/>
    <w:rsid w:val="00886AC8"/>
    <w:rsid w:val="00891D66"/>
    <w:rsid w:val="008922C6"/>
    <w:rsid w:val="00893B1D"/>
    <w:rsid w:val="00894E5E"/>
    <w:rsid w:val="0089537D"/>
    <w:rsid w:val="00895926"/>
    <w:rsid w:val="00897C25"/>
    <w:rsid w:val="008A0A06"/>
    <w:rsid w:val="008A2B09"/>
    <w:rsid w:val="008A317C"/>
    <w:rsid w:val="008A33A4"/>
    <w:rsid w:val="008A4F61"/>
    <w:rsid w:val="008A5648"/>
    <w:rsid w:val="008B0C62"/>
    <w:rsid w:val="008B6275"/>
    <w:rsid w:val="008C03E5"/>
    <w:rsid w:val="008C2E82"/>
    <w:rsid w:val="008D148F"/>
    <w:rsid w:val="008D63D4"/>
    <w:rsid w:val="008E4860"/>
    <w:rsid w:val="008E5E93"/>
    <w:rsid w:val="008F4CF1"/>
    <w:rsid w:val="008F6396"/>
    <w:rsid w:val="008F693B"/>
    <w:rsid w:val="00900D1C"/>
    <w:rsid w:val="00901FF7"/>
    <w:rsid w:val="009027C2"/>
    <w:rsid w:val="00905431"/>
    <w:rsid w:val="00906C0E"/>
    <w:rsid w:val="00911393"/>
    <w:rsid w:val="009113F8"/>
    <w:rsid w:val="00914000"/>
    <w:rsid w:val="0091482F"/>
    <w:rsid w:val="00914F22"/>
    <w:rsid w:val="00921814"/>
    <w:rsid w:val="00921A1A"/>
    <w:rsid w:val="00921B6F"/>
    <w:rsid w:val="00927259"/>
    <w:rsid w:val="00927E21"/>
    <w:rsid w:val="00934C0F"/>
    <w:rsid w:val="00934DBB"/>
    <w:rsid w:val="00935551"/>
    <w:rsid w:val="00937A6B"/>
    <w:rsid w:val="00937DA9"/>
    <w:rsid w:val="00942DBF"/>
    <w:rsid w:val="00944BE7"/>
    <w:rsid w:val="00944DC5"/>
    <w:rsid w:val="00947D54"/>
    <w:rsid w:val="0095073C"/>
    <w:rsid w:val="0095224B"/>
    <w:rsid w:val="009533DB"/>
    <w:rsid w:val="009537AF"/>
    <w:rsid w:val="0095509E"/>
    <w:rsid w:val="009574D3"/>
    <w:rsid w:val="00957A0E"/>
    <w:rsid w:val="00957E2D"/>
    <w:rsid w:val="009602FD"/>
    <w:rsid w:val="00960509"/>
    <w:rsid w:val="009628FA"/>
    <w:rsid w:val="00962ECA"/>
    <w:rsid w:val="009634DB"/>
    <w:rsid w:val="009649F3"/>
    <w:rsid w:val="00967FE9"/>
    <w:rsid w:val="00972182"/>
    <w:rsid w:val="00973AA9"/>
    <w:rsid w:val="00975C3B"/>
    <w:rsid w:val="00980942"/>
    <w:rsid w:val="00983258"/>
    <w:rsid w:val="00986B39"/>
    <w:rsid w:val="00991193"/>
    <w:rsid w:val="009917AF"/>
    <w:rsid w:val="00993450"/>
    <w:rsid w:val="00994F04"/>
    <w:rsid w:val="00996542"/>
    <w:rsid w:val="009A0227"/>
    <w:rsid w:val="009A2F11"/>
    <w:rsid w:val="009A4C75"/>
    <w:rsid w:val="009A534E"/>
    <w:rsid w:val="009A701D"/>
    <w:rsid w:val="009A7E82"/>
    <w:rsid w:val="009B085F"/>
    <w:rsid w:val="009B0ABC"/>
    <w:rsid w:val="009B4FAC"/>
    <w:rsid w:val="009B56F6"/>
    <w:rsid w:val="009B6EFD"/>
    <w:rsid w:val="009C017C"/>
    <w:rsid w:val="009C1C64"/>
    <w:rsid w:val="009C322B"/>
    <w:rsid w:val="009C479E"/>
    <w:rsid w:val="009C6A54"/>
    <w:rsid w:val="009D75E9"/>
    <w:rsid w:val="009E0B9E"/>
    <w:rsid w:val="009E0C92"/>
    <w:rsid w:val="009E2E0C"/>
    <w:rsid w:val="009E3F79"/>
    <w:rsid w:val="009E5B92"/>
    <w:rsid w:val="009F1222"/>
    <w:rsid w:val="009F5E19"/>
    <w:rsid w:val="00A02DE5"/>
    <w:rsid w:val="00A07243"/>
    <w:rsid w:val="00A114A0"/>
    <w:rsid w:val="00A130FA"/>
    <w:rsid w:val="00A13F87"/>
    <w:rsid w:val="00A155BA"/>
    <w:rsid w:val="00A17614"/>
    <w:rsid w:val="00A26123"/>
    <w:rsid w:val="00A333FB"/>
    <w:rsid w:val="00A33E7E"/>
    <w:rsid w:val="00A341E6"/>
    <w:rsid w:val="00A404BF"/>
    <w:rsid w:val="00A41846"/>
    <w:rsid w:val="00A42322"/>
    <w:rsid w:val="00A432D1"/>
    <w:rsid w:val="00A435AB"/>
    <w:rsid w:val="00A449F9"/>
    <w:rsid w:val="00A45E05"/>
    <w:rsid w:val="00A46B4C"/>
    <w:rsid w:val="00A5404E"/>
    <w:rsid w:val="00A60BFD"/>
    <w:rsid w:val="00A60DFB"/>
    <w:rsid w:val="00A62EA9"/>
    <w:rsid w:val="00A6466E"/>
    <w:rsid w:val="00A65065"/>
    <w:rsid w:val="00A711E3"/>
    <w:rsid w:val="00A75FF2"/>
    <w:rsid w:val="00A804E8"/>
    <w:rsid w:val="00A80977"/>
    <w:rsid w:val="00A80E27"/>
    <w:rsid w:val="00A81A2B"/>
    <w:rsid w:val="00A878BE"/>
    <w:rsid w:val="00A87EB2"/>
    <w:rsid w:val="00A917F0"/>
    <w:rsid w:val="00A91D4B"/>
    <w:rsid w:val="00A923DB"/>
    <w:rsid w:val="00A92C1E"/>
    <w:rsid w:val="00A958A2"/>
    <w:rsid w:val="00A9621E"/>
    <w:rsid w:val="00A9792A"/>
    <w:rsid w:val="00A97FEF"/>
    <w:rsid w:val="00AA020C"/>
    <w:rsid w:val="00AA14D8"/>
    <w:rsid w:val="00AA5A72"/>
    <w:rsid w:val="00AA7572"/>
    <w:rsid w:val="00AB0724"/>
    <w:rsid w:val="00AB0BB3"/>
    <w:rsid w:val="00AB1125"/>
    <w:rsid w:val="00AB1A09"/>
    <w:rsid w:val="00AB60AB"/>
    <w:rsid w:val="00AB7B32"/>
    <w:rsid w:val="00AC0883"/>
    <w:rsid w:val="00AC0E46"/>
    <w:rsid w:val="00AC1386"/>
    <w:rsid w:val="00AC5EC9"/>
    <w:rsid w:val="00AC6DD3"/>
    <w:rsid w:val="00AD1178"/>
    <w:rsid w:val="00AD1F77"/>
    <w:rsid w:val="00AD28AE"/>
    <w:rsid w:val="00AD2E09"/>
    <w:rsid w:val="00AD41B2"/>
    <w:rsid w:val="00AD6230"/>
    <w:rsid w:val="00AD7816"/>
    <w:rsid w:val="00AE0A97"/>
    <w:rsid w:val="00AE1118"/>
    <w:rsid w:val="00AE1E47"/>
    <w:rsid w:val="00AE3315"/>
    <w:rsid w:val="00AE43AA"/>
    <w:rsid w:val="00AE5EBC"/>
    <w:rsid w:val="00AF175F"/>
    <w:rsid w:val="00AF17F9"/>
    <w:rsid w:val="00AF6009"/>
    <w:rsid w:val="00B0428A"/>
    <w:rsid w:val="00B05FE8"/>
    <w:rsid w:val="00B06598"/>
    <w:rsid w:val="00B12C24"/>
    <w:rsid w:val="00B156FC"/>
    <w:rsid w:val="00B21BCF"/>
    <w:rsid w:val="00B24432"/>
    <w:rsid w:val="00B246D5"/>
    <w:rsid w:val="00B25799"/>
    <w:rsid w:val="00B265FA"/>
    <w:rsid w:val="00B30C19"/>
    <w:rsid w:val="00B31EE8"/>
    <w:rsid w:val="00B328D6"/>
    <w:rsid w:val="00B35DC6"/>
    <w:rsid w:val="00B40A54"/>
    <w:rsid w:val="00B41A0B"/>
    <w:rsid w:val="00B4298C"/>
    <w:rsid w:val="00B45B26"/>
    <w:rsid w:val="00B467C4"/>
    <w:rsid w:val="00B47840"/>
    <w:rsid w:val="00B53B07"/>
    <w:rsid w:val="00B54870"/>
    <w:rsid w:val="00B619ED"/>
    <w:rsid w:val="00B66CFB"/>
    <w:rsid w:val="00B67583"/>
    <w:rsid w:val="00B71C47"/>
    <w:rsid w:val="00B721D1"/>
    <w:rsid w:val="00B756B6"/>
    <w:rsid w:val="00B772B8"/>
    <w:rsid w:val="00B82125"/>
    <w:rsid w:val="00B82DB8"/>
    <w:rsid w:val="00B86502"/>
    <w:rsid w:val="00B9048A"/>
    <w:rsid w:val="00B905ED"/>
    <w:rsid w:val="00B953AE"/>
    <w:rsid w:val="00B96475"/>
    <w:rsid w:val="00B97975"/>
    <w:rsid w:val="00BA06A5"/>
    <w:rsid w:val="00BA2450"/>
    <w:rsid w:val="00BA74AC"/>
    <w:rsid w:val="00BB100D"/>
    <w:rsid w:val="00BB11ED"/>
    <w:rsid w:val="00BB1739"/>
    <w:rsid w:val="00BB2482"/>
    <w:rsid w:val="00BB25A0"/>
    <w:rsid w:val="00BB29CF"/>
    <w:rsid w:val="00BB3F43"/>
    <w:rsid w:val="00BB412E"/>
    <w:rsid w:val="00BB4B07"/>
    <w:rsid w:val="00BB5D27"/>
    <w:rsid w:val="00BC4B3A"/>
    <w:rsid w:val="00BC61DD"/>
    <w:rsid w:val="00BD1011"/>
    <w:rsid w:val="00BD153E"/>
    <w:rsid w:val="00BD2F0E"/>
    <w:rsid w:val="00BD5E2B"/>
    <w:rsid w:val="00BD6275"/>
    <w:rsid w:val="00BE1119"/>
    <w:rsid w:val="00BE1A51"/>
    <w:rsid w:val="00BF0B91"/>
    <w:rsid w:val="00BF1A11"/>
    <w:rsid w:val="00BF3A82"/>
    <w:rsid w:val="00BF404B"/>
    <w:rsid w:val="00BF6892"/>
    <w:rsid w:val="00C000EA"/>
    <w:rsid w:val="00C00FF1"/>
    <w:rsid w:val="00C04A8B"/>
    <w:rsid w:val="00C059E6"/>
    <w:rsid w:val="00C05F0C"/>
    <w:rsid w:val="00C07091"/>
    <w:rsid w:val="00C11B27"/>
    <w:rsid w:val="00C12AB3"/>
    <w:rsid w:val="00C14DD2"/>
    <w:rsid w:val="00C248A1"/>
    <w:rsid w:val="00C25089"/>
    <w:rsid w:val="00C25B73"/>
    <w:rsid w:val="00C2659D"/>
    <w:rsid w:val="00C26797"/>
    <w:rsid w:val="00C31197"/>
    <w:rsid w:val="00C3227F"/>
    <w:rsid w:val="00C33CA6"/>
    <w:rsid w:val="00C33E94"/>
    <w:rsid w:val="00C340DD"/>
    <w:rsid w:val="00C44690"/>
    <w:rsid w:val="00C450AB"/>
    <w:rsid w:val="00C46A99"/>
    <w:rsid w:val="00C46C6E"/>
    <w:rsid w:val="00C474A1"/>
    <w:rsid w:val="00C51340"/>
    <w:rsid w:val="00C53857"/>
    <w:rsid w:val="00C54DDC"/>
    <w:rsid w:val="00C55ABE"/>
    <w:rsid w:val="00C62BF8"/>
    <w:rsid w:val="00C65815"/>
    <w:rsid w:val="00C70996"/>
    <w:rsid w:val="00C716CF"/>
    <w:rsid w:val="00C7176A"/>
    <w:rsid w:val="00C72374"/>
    <w:rsid w:val="00C74293"/>
    <w:rsid w:val="00C765F6"/>
    <w:rsid w:val="00C82405"/>
    <w:rsid w:val="00C83903"/>
    <w:rsid w:val="00C93D3C"/>
    <w:rsid w:val="00CA160E"/>
    <w:rsid w:val="00CA1F00"/>
    <w:rsid w:val="00CA3019"/>
    <w:rsid w:val="00CA3186"/>
    <w:rsid w:val="00CA35DD"/>
    <w:rsid w:val="00CA37F4"/>
    <w:rsid w:val="00CA4DDF"/>
    <w:rsid w:val="00CA6910"/>
    <w:rsid w:val="00CA783D"/>
    <w:rsid w:val="00CB0C70"/>
    <w:rsid w:val="00CB110E"/>
    <w:rsid w:val="00CB15ED"/>
    <w:rsid w:val="00CB2A38"/>
    <w:rsid w:val="00CB2F01"/>
    <w:rsid w:val="00CB39A5"/>
    <w:rsid w:val="00CB3BA5"/>
    <w:rsid w:val="00CB4CCE"/>
    <w:rsid w:val="00CB636D"/>
    <w:rsid w:val="00CB72E0"/>
    <w:rsid w:val="00CC1E4B"/>
    <w:rsid w:val="00CC7B62"/>
    <w:rsid w:val="00CD2D27"/>
    <w:rsid w:val="00CD3FBE"/>
    <w:rsid w:val="00CD4EFC"/>
    <w:rsid w:val="00CD5D5E"/>
    <w:rsid w:val="00CE5D6C"/>
    <w:rsid w:val="00CE6712"/>
    <w:rsid w:val="00CF1EB2"/>
    <w:rsid w:val="00CF5362"/>
    <w:rsid w:val="00D04528"/>
    <w:rsid w:val="00D04D9B"/>
    <w:rsid w:val="00D05A6A"/>
    <w:rsid w:val="00D0784A"/>
    <w:rsid w:val="00D12DEB"/>
    <w:rsid w:val="00D155F3"/>
    <w:rsid w:val="00D15919"/>
    <w:rsid w:val="00D16268"/>
    <w:rsid w:val="00D205B2"/>
    <w:rsid w:val="00D210C1"/>
    <w:rsid w:val="00D253F9"/>
    <w:rsid w:val="00D30803"/>
    <w:rsid w:val="00D30F47"/>
    <w:rsid w:val="00D35931"/>
    <w:rsid w:val="00D367A5"/>
    <w:rsid w:val="00D41CC4"/>
    <w:rsid w:val="00D4330D"/>
    <w:rsid w:val="00D440D6"/>
    <w:rsid w:val="00D452C1"/>
    <w:rsid w:val="00D50A75"/>
    <w:rsid w:val="00D50AE0"/>
    <w:rsid w:val="00D5239D"/>
    <w:rsid w:val="00D533A1"/>
    <w:rsid w:val="00D553BB"/>
    <w:rsid w:val="00D60A13"/>
    <w:rsid w:val="00D640E9"/>
    <w:rsid w:val="00D64B7D"/>
    <w:rsid w:val="00D759C6"/>
    <w:rsid w:val="00D808D2"/>
    <w:rsid w:val="00D80903"/>
    <w:rsid w:val="00D8314D"/>
    <w:rsid w:val="00D83A4D"/>
    <w:rsid w:val="00D83F69"/>
    <w:rsid w:val="00D84C15"/>
    <w:rsid w:val="00D86572"/>
    <w:rsid w:val="00D86A95"/>
    <w:rsid w:val="00D86DCC"/>
    <w:rsid w:val="00D87215"/>
    <w:rsid w:val="00D87C3A"/>
    <w:rsid w:val="00D926ED"/>
    <w:rsid w:val="00D945DE"/>
    <w:rsid w:val="00DA3A34"/>
    <w:rsid w:val="00DA40BF"/>
    <w:rsid w:val="00DA4692"/>
    <w:rsid w:val="00DA618E"/>
    <w:rsid w:val="00DA6D7D"/>
    <w:rsid w:val="00DB1DDE"/>
    <w:rsid w:val="00DB267E"/>
    <w:rsid w:val="00DB3EBA"/>
    <w:rsid w:val="00DB7541"/>
    <w:rsid w:val="00DC04AF"/>
    <w:rsid w:val="00DC1663"/>
    <w:rsid w:val="00DC2390"/>
    <w:rsid w:val="00DD1224"/>
    <w:rsid w:val="00DD17E4"/>
    <w:rsid w:val="00DD4CFF"/>
    <w:rsid w:val="00DD5962"/>
    <w:rsid w:val="00DE0054"/>
    <w:rsid w:val="00DE39B1"/>
    <w:rsid w:val="00DE3B4E"/>
    <w:rsid w:val="00DE5E60"/>
    <w:rsid w:val="00DE6021"/>
    <w:rsid w:val="00DE7296"/>
    <w:rsid w:val="00DF31F1"/>
    <w:rsid w:val="00DF5831"/>
    <w:rsid w:val="00DF6723"/>
    <w:rsid w:val="00E02D98"/>
    <w:rsid w:val="00E109B8"/>
    <w:rsid w:val="00E128E1"/>
    <w:rsid w:val="00E13CD9"/>
    <w:rsid w:val="00E20365"/>
    <w:rsid w:val="00E2037C"/>
    <w:rsid w:val="00E2307B"/>
    <w:rsid w:val="00E26F6A"/>
    <w:rsid w:val="00E27F7D"/>
    <w:rsid w:val="00E3083F"/>
    <w:rsid w:val="00E30DC9"/>
    <w:rsid w:val="00E32349"/>
    <w:rsid w:val="00E332DF"/>
    <w:rsid w:val="00E360C5"/>
    <w:rsid w:val="00E40491"/>
    <w:rsid w:val="00E42F7A"/>
    <w:rsid w:val="00E50128"/>
    <w:rsid w:val="00E5125B"/>
    <w:rsid w:val="00E53172"/>
    <w:rsid w:val="00E55BB9"/>
    <w:rsid w:val="00E56200"/>
    <w:rsid w:val="00E6062D"/>
    <w:rsid w:val="00E639A8"/>
    <w:rsid w:val="00E641B8"/>
    <w:rsid w:val="00E70F3A"/>
    <w:rsid w:val="00E72965"/>
    <w:rsid w:val="00E740DB"/>
    <w:rsid w:val="00E74570"/>
    <w:rsid w:val="00E74A04"/>
    <w:rsid w:val="00E832EB"/>
    <w:rsid w:val="00E85AB8"/>
    <w:rsid w:val="00E87999"/>
    <w:rsid w:val="00E900C1"/>
    <w:rsid w:val="00E90B69"/>
    <w:rsid w:val="00E90D13"/>
    <w:rsid w:val="00E92FF7"/>
    <w:rsid w:val="00E937A2"/>
    <w:rsid w:val="00E97BCE"/>
    <w:rsid w:val="00EA16B5"/>
    <w:rsid w:val="00EB07E0"/>
    <w:rsid w:val="00EB262E"/>
    <w:rsid w:val="00EC0105"/>
    <w:rsid w:val="00EC23AD"/>
    <w:rsid w:val="00EC278A"/>
    <w:rsid w:val="00EC2E7C"/>
    <w:rsid w:val="00EC5916"/>
    <w:rsid w:val="00ED1F42"/>
    <w:rsid w:val="00ED2E00"/>
    <w:rsid w:val="00ED3820"/>
    <w:rsid w:val="00EE23F0"/>
    <w:rsid w:val="00EE3C96"/>
    <w:rsid w:val="00EF0F1D"/>
    <w:rsid w:val="00EF1F23"/>
    <w:rsid w:val="00EF2C39"/>
    <w:rsid w:val="00EF3A9E"/>
    <w:rsid w:val="00EF41C9"/>
    <w:rsid w:val="00EF55BF"/>
    <w:rsid w:val="00EF69E3"/>
    <w:rsid w:val="00F022B9"/>
    <w:rsid w:val="00F028B4"/>
    <w:rsid w:val="00F0635C"/>
    <w:rsid w:val="00F070E7"/>
    <w:rsid w:val="00F1540B"/>
    <w:rsid w:val="00F1613C"/>
    <w:rsid w:val="00F16C9D"/>
    <w:rsid w:val="00F17F97"/>
    <w:rsid w:val="00F2189B"/>
    <w:rsid w:val="00F22D7D"/>
    <w:rsid w:val="00F25782"/>
    <w:rsid w:val="00F305E6"/>
    <w:rsid w:val="00F32412"/>
    <w:rsid w:val="00F37CE6"/>
    <w:rsid w:val="00F37D40"/>
    <w:rsid w:val="00F4120A"/>
    <w:rsid w:val="00F4125A"/>
    <w:rsid w:val="00F420A0"/>
    <w:rsid w:val="00F42651"/>
    <w:rsid w:val="00F42B59"/>
    <w:rsid w:val="00F436D7"/>
    <w:rsid w:val="00F43AEF"/>
    <w:rsid w:val="00F452D6"/>
    <w:rsid w:val="00F504B0"/>
    <w:rsid w:val="00F50685"/>
    <w:rsid w:val="00F5342D"/>
    <w:rsid w:val="00F534CE"/>
    <w:rsid w:val="00F577CE"/>
    <w:rsid w:val="00F57EBE"/>
    <w:rsid w:val="00F6076C"/>
    <w:rsid w:val="00F66908"/>
    <w:rsid w:val="00F66FE1"/>
    <w:rsid w:val="00F74AD8"/>
    <w:rsid w:val="00F774F2"/>
    <w:rsid w:val="00F77823"/>
    <w:rsid w:val="00F82CDF"/>
    <w:rsid w:val="00F832DA"/>
    <w:rsid w:val="00F857C4"/>
    <w:rsid w:val="00F8584D"/>
    <w:rsid w:val="00F86387"/>
    <w:rsid w:val="00F8759F"/>
    <w:rsid w:val="00F90718"/>
    <w:rsid w:val="00F94CB9"/>
    <w:rsid w:val="00F965DB"/>
    <w:rsid w:val="00F96BCA"/>
    <w:rsid w:val="00F97C2E"/>
    <w:rsid w:val="00FA1788"/>
    <w:rsid w:val="00FA47F6"/>
    <w:rsid w:val="00FA4963"/>
    <w:rsid w:val="00FA4F35"/>
    <w:rsid w:val="00FA529B"/>
    <w:rsid w:val="00FA61E5"/>
    <w:rsid w:val="00FA61F4"/>
    <w:rsid w:val="00FB28DF"/>
    <w:rsid w:val="00FB4A4A"/>
    <w:rsid w:val="00FB71DF"/>
    <w:rsid w:val="00FC0AAF"/>
    <w:rsid w:val="00FC1A61"/>
    <w:rsid w:val="00FC1C14"/>
    <w:rsid w:val="00FC2012"/>
    <w:rsid w:val="00FC33F2"/>
    <w:rsid w:val="00FC4CAF"/>
    <w:rsid w:val="00FC581B"/>
    <w:rsid w:val="00FC74A1"/>
    <w:rsid w:val="00FD0FF2"/>
    <w:rsid w:val="00FD17A3"/>
    <w:rsid w:val="00FD266A"/>
    <w:rsid w:val="00FD2B2B"/>
    <w:rsid w:val="00FD40E2"/>
    <w:rsid w:val="00FD4BB5"/>
    <w:rsid w:val="00FD5021"/>
    <w:rsid w:val="00FD51AC"/>
    <w:rsid w:val="00FD6481"/>
    <w:rsid w:val="00FD7789"/>
    <w:rsid w:val="00FE2A03"/>
    <w:rsid w:val="00FE4B08"/>
    <w:rsid w:val="00FE548F"/>
    <w:rsid w:val="00FE5DA8"/>
    <w:rsid w:val="00FE5F2F"/>
    <w:rsid w:val="00FF094D"/>
    <w:rsid w:val="00FF16C1"/>
    <w:rsid w:val="00FF55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B0A50"/>
  <w15:chartTrackingRefBased/>
  <w15:docId w15:val="{E739A29E-4568-4E4C-975C-A8708968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itre1">
    <w:name w:val="heading 1"/>
    <w:basedOn w:val="Normal"/>
    <w:next w:val="Normal"/>
    <w:link w:val="Titre1Car"/>
    <w:uiPriority w:val="9"/>
    <w:qFormat/>
    <w:rsid w:val="00B953AE"/>
    <w:pPr>
      <w:keepNext/>
      <w:keepLines/>
      <w:numPr>
        <w:numId w:val="1"/>
      </w:numPr>
      <w:spacing w:before="240" w:after="240"/>
      <w:outlineLvl w:val="0"/>
    </w:pPr>
    <w:rPr>
      <w:rFonts w:ascii="Times New Roman" w:eastAsiaTheme="majorEastAsia" w:hAnsi="Times New Roman" w:cs="Times New Roman"/>
      <w:b/>
      <w:bCs/>
      <w:sz w:val="24"/>
      <w:szCs w:val="24"/>
      <w:lang w:val="fr-FR"/>
    </w:rPr>
  </w:style>
  <w:style w:type="paragraph" w:styleId="Titre2">
    <w:name w:val="heading 2"/>
    <w:basedOn w:val="Normal"/>
    <w:next w:val="Normal"/>
    <w:link w:val="Titre2Car"/>
    <w:uiPriority w:val="9"/>
    <w:unhideWhenUsed/>
    <w:qFormat/>
    <w:rsid w:val="00B953AE"/>
    <w:pPr>
      <w:keepNext/>
      <w:keepLines/>
      <w:numPr>
        <w:ilvl w:val="1"/>
        <w:numId w:val="1"/>
      </w:numPr>
      <w:spacing w:before="40" w:after="180"/>
      <w:jc w:val="both"/>
      <w:outlineLvl w:val="1"/>
    </w:pPr>
    <w:rPr>
      <w:rFonts w:ascii="Times New Roman" w:eastAsiaTheme="majorEastAsia" w:hAnsi="Times New Roman" w:cs="Times New Roman"/>
      <w:i/>
      <w:iCs/>
      <w:sz w:val="24"/>
      <w:szCs w:val="24"/>
      <w:lang w:val="fr-FR"/>
    </w:rPr>
  </w:style>
  <w:style w:type="paragraph" w:styleId="Titre3">
    <w:name w:val="heading 3"/>
    <w:basedOn w:val="Normal"/>
    <w:next w:val="Normal"/>
    <w:link w:val="Titre3Car"/>
    <w:uiPriority w:val="9"/>
    <w:unhideWhenUsed/>
    <w:qFormat/>
    <w:rsid w:val="00487052"/>
    <w:pPr>
      <w:keepNext/>
      <w:keepLines/>
      <w:numPr>
        <w:ilvl w:val="2"/>
        <w:numId w:val="1"/>
      </w:numPr>
      <w:spacing w:before="40" w:after="120"/>
      <w:outlineLvl w:val="2"/>
    </w:pPr>
    <w:rPr>
      <w:rFonts w:ascii="Times New Roman" w:eastAsiaTheme="majorEastAsia" w:hAnsi="Times New Roman" w:cs="Times New Roman"/>
      <w:sz w:val="24"/>
      <w:szCs w:val="24"/>
      <w:lang w:val="fr-FR"/>
    </w:rPr>
  </w:style>
  <w:style w:type="paragraph" w:styleId="Titre4">
    <w:name w:val="heading 4"/>
    <w:basedOn w:val="Normal"/>
    <w:next w:val="Normal"/>
    <w:link w:val="Titre4Car"/>
    <w:uiPriority w:val="9"/>
    <w:semiHidden/>
    <w:unhideWhenUsed/>
    <w:qFormat/>
    <w:rsid w:val="003725A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3725A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unhideWhenUsed/>
    <w:qFormat/>
    <w:rsid w:val="003725A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3725A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3725A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725A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A380C"/>
    <w:pPr>
      <w:autoSpaceDE w:val="0"/>
      <w:autoSpaceDN w:val="0"/>
      <w:adjustRightInd w:val="0"/>
      <w:spacing w:after="0" w:line="240" w:lineRule="auto"/>
    </w:pPr>
    <w:rPr>
      <w:rFonts w:ascii="Constantia" w:hAnsi="Constantia" w:cs="Constantia"/>
      <w:color w:val="000000"/>
      <w:sz w:val="24"/>
      <w:szCs w:val="24"/>
    </w:rPr>
  </w:style>
  <w:style w:type="paragraph" w:styleId="Notedebasdepage">
    <w:name w:val="footnote text"/>
    <w:aliases w:val="Footnote,Fußnote, Char Char Car,Char Char Car,Fußnotentextf,Note de bas de page Car Car Car Car Car Car Car Car Car Car,Note de bas de page Car Car Car Car,Note de bas de page Car Car Car Car Car Car Car Car Car,ft,fn,o,Footnote text"/>
    <w:basedOn w:val="Normal"/>
    <w:link w:val="NotedebasdepageCar"/>
    <w:uiPriority w:val="99"/>
    <w:unhideWhenUsed/>
    <w:qFormat/>
    <w:rsid w:val="007A380C"/>
    <w:pPr>
      <w:spacing w:after="0" w:line="240" w:lineRule="auto"/>
    </w:pPr>
    <w:rPr>
      <w:sz w:val="20"/>
      <w:szCs w:val="20"/>
    </w:rPr>
  </w:style>
  <w:style w:type="character" w:customStyle="1" w:styleId="NotedebasdepageCar">
    <w:name w:val="Note de bas de page Car"/>
    <w:aliases w:val="Footnote Car,Fußnote Car, Char Char Car Car,Char Char Car Car,Fußnotentextf Car,Note de bas de page Car Car Car Car Car Car Car Car Car Car Car,Note de bas de page Car Car Car Car Car,ft Car,fn Car,o Car,Footnote text Car"/>
    <w:basedOn w:val="Policepardfaut"/>
    <w:link w:val="Notedebasdepage"/>
    <w:uiPriority w:val="99"/>
    <w:qFormat/>
    <w:rsid w:val="007A380C"/>
    <w:rPr>
      <w:sz w:val="20"/>
      <w:szCs w:val="20"/>
      <w:lang w:val="en-GB"/>
    </w:rPr>
  </w:style>
  <w:style w:type="character" w:styleId="Appelnotedebasdep">
    <w:name w:val="footnote reference"/>
    <w:aliases w:val="Footnote Reference Superscript,Footnote Reference/,Footnote symbol,Odwołanie przypisu,Times 10 Point,Exposant 3 Point,footnote ref, Exposant 3 Point,Footnote Reference_LVL6,Footnote Reference_LVL61,Footnote Reference_LVL62,FR"/>
    <w:basedOn w:val="Policepardfaut"/>
    <w:link w:val="BVIfnrCarCarCarCarCharCharCharCharCar"/>
    <w:uiPriority w:val="99"/>
    <w:unhideWhenUsed/>
    <w:qFormat/>
    <w:rsid w:val="007A380C"/>
    <w:rPr>
      <w:vertAlign w:val="superscript"/>
    </w:rPr>
  </w:style>
  <w:style w:type="character" w:customStyle="1" w:styleId="Titre1Car">
    <w:name w:val="Titre 1 Car"/>
    <w:basedOn w:val="Policepardfaut"/>
    <w:link w:val="Titre1"/>
    <w:uiPriority w:val="9"/>
    <w:rsid w:val="00B953AE"/>
    <w:rPr>
      <w:rFonts w:ascii="Times New Roman" w:eastAsiaTheme="majorEastAsia" w:hAnsi="Times New Roman" w:cs="Times New Roman"/>
      <w:b/>
      <w:bCs/>
      <w:sz w:val="24"/>
      <w:szCs w:val="24"/>
    </w:rPr>
  </w:style>
  <w:style w:type="character" w:customStyle="1" w:styleId="Titre2Car">
    <w:name w:val="Titre 2 Car"/>
    <w:basedOn w:val="Policepardfaut"/>
    <w:link w:val="Titre2"/>
    <w:uiPriority w:val="9"/>
    <w:rsid w:val="00B953AE"/>
    <w:rPr>
      <w:rFonts w:ascii="Times New Roman" w:eastAsiaTheme="majorEastAsia" w:hAnsi="Times New Roman" w:cs="Times New Roman"/>
      <w:i/>
      <w:iCs/>
      <w:sz w:val="24"/>
      <w:szCs w:val="24"/>
    </w:rPr>
  </w:style>
  <w:style w:type="character" w:customStyle="1" w:styleId="Titre3Car">
    <w:name w:val="Titre 3 Car"/>
    <w:basedOn w:val="Policepardfaut"/>
    <w:link w:val="Titre3"/>
    <w:uiPriority w:val="9"/>
    <w:rsid w:val="00487052"/>
    <w:rPr>
      <w:rFonts w:ascii="Times New Roman" w:eastAsiaTheme="majorEastAsia" w:hAnsi="Times New Roman" w:cs="Times New Roman"/>
      <w:sz w:val="24"/>
      <w:szCs w:val="24"/>
    </w:rPr>
  </w:style>
  <w:style w:type="character" w:customStyle="1" w:styleId="Titre4Car">
    <w:name w:val="Titre 4 Car"/>
    <w:basedOn w:val="Policepardfaut"/>
    <w:link w:val="Titre4"/>
    <w:uiPriority w:val="9"/>
    <w:semiHidden/>
    <w:rsid w:val="003725A4"/>
    <w:rPr>
      <w:rFonts w:asciiTheme="majorHAnsi" w:eastAsiaTheme="majorEastAsia" w:hAnsiTheme="majorHAnsi" w:cstheme="majorBidi"/>
      <w:i/>
      <w:iCs/>
      <w:color w:val="2F5496" w:themeColor="accent1" w:themeShade="BF"/>
      <w:lang w:val="en-GB"/>
    </w:rPr>
  </w:style>
  <w:style w:type="character" w:customStyle="1" w:styleId="Titre5Car">
    <w:name w:val="Titre 5 Car"/>
    <w:basedOn w:val="Policepardfaut"/>
    <w:link w:val="Titre5"/>
    <w:uiPriority w:val="9"/>
    <w:semiHidden/>
    <w:rsid w:val="003725A4"/>
    <w:rPr>
      <w:rFonts w:asciiTheme="majorHAnsi" w:eastAsiaTheme="majorEastAsia" w:hAnsiTheme="majorHAnsi" w:cstheme="majorBidi"/>
      <w:color w:val="2F5496" w:themeColor="accent1" w:themeShade="BF"/>
      <w:lang w:val="en-GB"/>
    </w:rPr>
  </w:style>
  <w:style w:type="character" w:customStyle="1" w:styleId="Titre6Car">
    <w:name w:val="Titre 6 Car"/>
    <w:basedOn w:val="Policepardfaut"/>
    <w:link w:val="Titre6"/>
    <w:uiPriority w:val="9"/>
    <w:semiHidden/>
    <w:rsid w:val="003725A4"/>
    <w:rPr>
      <w:rFonts w:asciiTheme="majorHAnsi" w:eastAsiaTheme="majorEastAsia" w:hAnsiTheme="majorHAnsi" w:cstheme="majorBidi"/>
      <w:color w:val="1F3763" w:themeColor="accent1" w:themeShade="7F"/>
      <w:lang w:val="en-GB"/>
    </w:rPr>
  </w:style>
  <w:style w:type="character" w:customStyle="1" w:styleId="Titre7Car">
    <w:name w:val="Titre 7 Car"/>
    <w:basedOn w:val="Policepardfaut"/>
    <w:link w:val="Titre7"/>
    <w:uiPriority w:val="9"/>
    <w:semiHidden/>
    <w:rsid w:val="003725A4"/>
    <w:rPr>
      <w:rFonts w:asciiTheme="majorHAnsi" w:eastAsiaTheme="majorEastAsia" w:hAnsiTheme="majorHAnsi" w:cstheme="majorBidi"/>
      <w:i/>
      <w:iCs/>
      <w:color w:val="1F3763" w:themeColor="accent1" w:themeShade="7F"/>
      <w:lang w:val="en-GB"/>
    </w:rPr>
  </w:style>
  <w:style w:type="character" w:customStyle="1" w:styleId="Titre8Car">
    <w:name w:val="Titre 8 Car"/>
    <w:basedOn w:val="Policepardfaut"/>
    <w:link w:val="Titre8"/>
    <w:uiPriority w:val="9"/>
    <w:semiHidden/>
    <w:rsid w:val="003725A4"/>
    <w:rPr>
      <w:rFonts w:asciiTheme="majorHAnsi" w:eastAsiaTheme="majorEastAsia" w:hAnsiTheme="majorHAnsi" w:cstheme="majorBidi"/>
      <w:color w:val="272727" w:themeColor="text1" w:themeTint="D8"/>
      <w:sz w:val="21"/>
      <w:szCs w:val="21"/>
      <w:lang w:val="en-GB"/>
    </w:rPr>
  </w:style>
  <w:style w:type="character" w:customStyle="1" w:styleId="Titre9Car">
    <w:name w:val="Titre 9 Car"/>
    <w:basedOn w:val="Policepardfaut"/>
    <w:link w:val="Titre9"/>
    <w:uiPriority w:val="9"/>
    <w:semiHidden/>
    <w:rsid w:val="003725A4"/>
    <w:rPr>
      <w:rFonts w:asciiTheme="majorHAnsi" w:eastAsiaTheme="majorEastAsia" w:hAnsiTheme="majorHAnsi" w:cstheme="majorBidi"/>
      <w:i/>
      <w:iCs/>
      <w:color w:val="272727" w:themeColor="text1" w:themeTint="D8"/>
      <w:sz w:val="21"/>
      <w:szCs w:val="21"/>
      <w:lang w:val="en-GB"/>
    </w:rPr>
  </w:style>
  <w:style w:type="paragraph" w:styleId="Paragraphedeliste">
    <w:name w:val="List Paragraph"/>
    <w:basedOn w:val="Normal"/>
    <w:uiPriority w:val="34"/>
    <w:qFormat/>
    <w:rsid w:val="003725A4"/>
    <w:pPr>
      <w:ind w:left="720"/>
      <w:contextualSpacing/>
    </w:pPr>
  </w:style>
  <w:style w:type="paragraph" w:styleId="En-tte">
    <w:name w:val="header"/>
    <w:basedOn w:val="Normal"/>
    <w:link w:val="En-tteCar"/>
    <w:uiPriority w:val="99"/>
    <w:unhideWhenUsed/>
    <w:rsid w:val="00D86DCC"/>
    <w:pPr>
      <w:tabs>
        <w:tab w:val="center" w:pos="4536"/>
        <w:tab w:val="right" w:pos="9072"/>
      </w:tabs>
      <w:spacing w:after="0" w:line="240" w:lineRule="auto"/>
    </w:pPr>
  </w:style>
  <w:style w:type="character" w:customStyle="1" w:styleId="En-tteCar">
    <w:name w:val="En-tête Car"/>
    <w:basedOn w:val="Policepardfaut"/>
    <w:link w:val="En-tte"/>
    <w:uiPriority w:val="99"/>
    <w:rsid w:val="00D86DCC"/>
    <w:rPr>
      <w:lang w:val="en-GB"/>
    </w:rPr>
  </w:style>
  <w:style w:type="paragraph" w:styleId="Pieddepage">
    <w:name w:val="footer"/>
    <w:basedOn w:val="Normal"/>
    <w:link w:val="PieddepageCar"/>
    <w:uiPriority w:val="99"/>
    <w:unhideWhenUsed/>
    <w:rsid w:val="00D86D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86DCC"/>
    <w:rPr>
      <w:lang w:val="en-GB"/>
    </w:rPr>
  </w:style>
  <w:style w:type="paragraph" w:styleId="Rvision">
    <w:name w:val="Revision"/>
    <w:hidden/>
    <w:uiPriority w:val="99"/>
    <w:semiHidden/>
    <w:rsid w:val="00BD1011"/>
    <w:pPr>
      <w:spacing w:after="0" w:line="240" w:lineRule="auto"/>
    </w:pPr>
    <w:rPr>
      <w:lang w:val="en-GB"/>
    </w:rPr>
  </w:style>
  <w:style w:type="paragraph" w:styleId="Textedebulles">
    <w:name w:val="Balloon Text"/>
    <w:basedOn w:val="Normal"/>
    <w:link w:val="TextedebullesCar"/>
    <w:uiPriority w:val="99"/>
    <w:semiHidden/>
    <w:unhideWhenUsed/>
    <w:rsid w:val="00BD101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1011"/>
    <w:rPr>
      <w:rFonts w:ascii="Segoe UI" w:hAnsi="Segoe UI" w:cs="Segoe UI"/>
      <w:sz w:val="18"/>
      <w:szCs w:val="18"/>
      <w:lang w:val="en-GB"/>
    </w:rPr>
  </w:style>
  <w:style w:type="paragraph" w:customStyle="1" w:styleId="ti-art">
    <w:name w:val="ti-art"/>
    <w:basedOn w:val="Normal"/>
    <w:rsid w:val="00DE005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sti-art">
    <w:name w:val="sti-art"/>
    <w:basedOn w:val="Normal"/>
    <w:rsid w:val="00DE005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Normal1">
    <w:name w:val="Normal1"/>
    <w:basedOn w:val="Normal"/>
    <w:rsid w:val="00DE005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unhideWhenUsed/>
    <w:rsid w:val="00A9792A"/>
    <w:rPr>
      <w:color w:val="0563C1" w:themeColor="hyperlink"/>
      <w:u w:val="single"/>
    </w:rPr>
  </w:style>
  <w:style w:type="character" w:styleId="Mentionnonrsolue">
    <w:name w:val="Unresolved Mention"/>
    <w:basedOn w:val="Policepardfaut"/>
    <w:uiPriority w:val="99"/>
    <w:semiHidden/>
    <w:unhideWhenUsed/>
    <w:rsid w:val="00A9792A"/>
    <w:rPr>
      <w:color w:val="605E5C"/>
      <w:shd w:val="clear" w:color="auto" w:fill="E1DFDD"/>
    </w:rPr>
  </w:style>
  <w:style w:type="paragraph" w:customStyle="1" w:styleId="paragraph">
    <w:name w:val="paragraph"/>
    <w:basedOn w:val="Normal"/>
    <w:rsid w:val="00D433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Policepardfaut"/>
    <w:rsid w:val="00D4330D"/>
  </w:style>
  <w:style w:type="character" w:customStyle="1" w:styleId="eop">
    <w:name w:val="eop"/>
    <w:basedOn w:val="Policepardfaut"/>
    <w:rsid w:val="00D4330D"/>
  </w:style>
  <w:style w:type="character" w:styleId="Marquedecommentaire">
    <w:name w:val="annotation reference"/>
    <w:basedOn w:val="Policepardfaut"/>
    <w:uiPriority w:val="99"/>
    <w:semiHidden/>
    <w:unhideWhenUsed/>
    <w:rsid w:val="0075786D"/>
    <w:rPr>
      <w:sz w:val="16"/>
      <w:szCs w:val="16"/>
    </w:rPr>
  </w:style>
  <w:style w:type="paragraph" w:styleId="Commentaire">
    <w:name w:val="annotation text"/>
    <w:basedOn w:val="Normal"/>
    <w:link w:val="CommentaireCar"/>
    <w:uiPriority w:val="99"/>
    <w:semiHidden/>
    <w:unhideWhenUsed/>
    <w:rsid w:val="0075786D"/>
    <w:pPr>
      <w:spacing w:line="240" w:lineRule="auto"/>
    </w:pPr>
    <w:rPr>
      <w:rFonts w:ascii="Times New Roman" w:hAnsi="Times New Roman" w:cs="Times New Roman"/>
      <w:sz w:val="20"/>
      <w:szCs w:val="20"/>
    </w:rPr>
  </w:style>
  <w:style w:type="character" w:customStyle="1" w:styleId="CommentaireCar">
    <w:name w:val="Commentaire Car"/>
    <w:basedOn w:val="Policepardfaut"/>
    <w:link w:val="Commentaire"/>
    <w:uiPriority w:val="99"/>
    <w:semiHidden/>
    <w:rsid w:val="0075786D"/>
    <w:rPr>
      <w:rFonts w:ascii="Times New Roman" w:hAnsi="Times New Roman" w:cs="Times New Roman"/>
      <w:sz w:val="20"/>
      <w:szCs w:val="20"/>
      <w:lang w:val="en-GB"/>
    </w:rPr>
  </w:style>
  <w:style w:type="character" w:customStyle="1" w:styleId="contextualspellingandgrammarerror">
    <w:name w:val="contextualspellingandgrammarerror"/>
    <w:basedOn w:val="Policepardfaut"/>
    <w:rsid w:val="0075786D"/>
  </w:style>
  <w:style w:type="paragraph" w:styleId="NormalWeb">
    <w:name w:val="Normal (Web)"/>
    <w:basedOn w:val="Normal"/>
    <w:uiPriority w:val="99"/>
    <w:semiHidden/>
    <w:unhideWhenUsed/>
    <w:rsid w:val="004932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VIfnrCarCarCarCarCharCharCharCharCar">
    <w:name w:val="BVI fnr Car Car Car Car Char Char Char Char Car"/>
    <w:aliases w:val=" BVI fnr Car Car Car Car Char Char Car, BVI fnr Car Car Car Car Char Char Char Char Char Char Char Char Char Car,BVI fnr Car Car Car Car Char Char Car"/>
    <w:basedOn w:val="Normal"/>
    <w:link w:val="Appelnotedebasdep"/>
    <w:uiPriority w:val="99"/>
    <w:rsid w:val="00000BF4"/>
    <w:pPr>
      <w:spacing w:line="240" w:lineRule="exact"/>
      <w:jc w:val="both"/>
    </w:pPr>
    <w:rPr>
      <w:vertAlign w:val="superscript"/>
      <w:lang w:val="fr-FR"/>
    </w:rPr>
  </w:style>
  <w:style w:type="paragraph" w:customStyle="1" w:styleId="c01pointnumerotealtn">
    <w:name w:val="c01pointnumerotealtn"/>
    <w:basedOn w:val="Normal"/>
    <w:rsid w:val="006944A3"/>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205836">
      <w:bodyDiv w:val="1"/>
      <w:marLeft w:val="0"/>
      <w:marRight w:val="0"/>
      <w:marTop w:val="0"/>
      <w:marBottom w:val="0"/>
      <w:divBdr>
        <w:top w:val="none" w:sz="0" w:space="0" w:color="auto"/>
        <w:left w:val="none" w:sz="0" w:space="0" w:color="auto"/>
        <w:bottom w:val="none" w:sz="0" w:space="0" w:color="auto"/>
        <w:right w:val="none" w:sz="0" w:space="0" w:color="auto"/>
      </w:divBdr>
    </w:div>
    <w:div w:id="105664840">
      <w:bodyDiv w:val="1"/>
      <w:marLeft w:val="0"/>
      <w:marRight w:val="0"/>
      <w:marTop w:val="0"/>
      <w:marBottom w:val="0"/>
      <w:divBdr>
        <w:top w:val="none" w:sz="0" w:space="0" w:color="auto"/>
        <w:left w:val="none" w:sz="0" w:space="0" w:color="auto"/>
        <w:bottom w:val="none" w:sz="0" w:space="0" w:color="auto"/>
        <w:right w:val="none" w:sz="0" w:space="0" w:color="auto"/>
      </w:divBdr>
    </w:div>
    <w:div w:id="106048673">
      <w:bodyDiv w:val="1"/>
      <w:marLeft w:val="0"/>
      <w:marRight w:val="0"/>
      <w:marTop w:val="0"/>
      <w:marBottom w:val="0"/>
      <w:divBdr>
        <w:top w:val="none" w:sz="0" w:space="0" w:color="auto"/>
        <w:left w:val="none" w:sz="0" w:space="0" w:color="auto"/>
        <w:bottom w:val="none" w:sz="0" w:space="0" w:color="auto"/>
        <w:right w:val="none" w:sz="0" w:space="0" w:color="auto"/>
      </w:divBdr>
    </w:div>
    <w:div w:id="186795923">
      <w:bodyDiv w:val="1"/>
      <w:marLeft w:val="0"/>
      <w:marRight w:val="0"/>
      <w:marTop w:val="0"/>
      <w:marBottom w:val="0"/>
      <w:divBdr>
        <w:top w:val="none" w:sz="0" w:space="0" w:color="auto"/>
        <w:left w:val="none" w:sz="0" w:space="0" w:color="auto"/>
        <w:bottom w:val="none" w:sz="0" w:space="0" w:color="auto"/>
        <w:right w:val="none" w:sz="0" w:space="0" w:color="auto"/>
      </w:divBdr>
    </w:div>
    <w:div w:id="206069189">
      <w:bodyDiv w:val="1"/>
      <w:marLeft w:val="0"/>
      <w:marRight w:val="0"/>
      <w:marTop w:val="0"/>
      <w:marBottom w:val="0"/>
      <w:divBdr>
        <w:top w:val="none" w:sz="0" w:space="0" w:color="auto"/>
        <w:left w:val="none" w:sz="0" w:space="0" w:color="auto"/>
        <w:bottom w:val="none" w:sz="0" w:space="0" w:color="auto"/>
        <w:right w:val="none" w:sz="0" w:space="0" w:color="auto"/>
      </w:divBdr>
    </w:div>
    <w:div w:id="462386652">
      <w:bodyDiv w:val="1"/>
      <w:marLeft w:val="0"/>
      <w:marRight w:val="0"/>
      <w:marTop w:val="0"/>
      <w:marBottom w:val="0"/>
      <w:divBdr>
        <w:top w:val="none" w:sz="0" w:space="0" w:color="auto"/>
        <w:left w:val="none" w:sz="0" w:space="0" w:color="auto"/>
        <w:bottom w:val="none" w:sz="0" w:space="0" w:color="auto"/>
        <w:right w:val="none" w:sz="0" w:space="0" w:color="auto"/>
      </w:divBdr>
    </w:div>
    <w:div w:id="485977958">
      <w:bodyDiv w:val="1"/>
      <w:marLeft w:val="0"/>
      <w:marRight w:val="0"/>
      <w:marTop w:val="0"/>
      <w:marBottom w:val="0"/>
      <w:divBdr>
        <w:top w:val="none" w:sz="0" w:space="0" w:color="auto"/>
        <w:left w:val="none" w:sz="0" w:space="0" w:color="auto"/>
        <w:bottom w:val="none" w:sz="0" w:space="0" w:color="auto"/>
        <w:right w:val="none" w:sz="0" w:space="0" w:color="auto"/>
      </w:divBdr>
    </w:div>
    <w:div w:id="613248298">
      <w:bodyDiv w:val="1"/>
      <w:marLeft w:val="0"/>
      <w:marRight w:val="0"/>
      <w:marTop w:val="0"/>
      <w:marBottom w:val="0"/>
      <w:divBdr>
        <w:top w:val="none" w:sz="0" w:space="0" w:color="auto"/>
        <w:left w:val="none" w:sz="0" w:space="0" w:color="auto"/>
        <w:bottom w:val="none" w:sz="0" w:space="0" w:color="auto"/>
        <w:right w:val="none" w:sz="0" w:space="0" w:color="auto"/>
      </w:divBdr>
    </w:div>
    <w:div w:id="682099042">
      <w:bodyDiv w:val="1"/>
      <w:marLeft w:val="0"/>
      <w:marRight w:val="0"/>
      <w:marTop w:val="0"/>
      <w:marBottom w:val="0"/>
      <w:divBdr>
        <w:top w:val="none" w:sz="0" w:space="0" w:color="auto"/>
        <w:left w:val="none" w:sz="0" w:space="0" w:color="auto"/>
        <w:bottom w:val="none" w:sz="0" w:space="0" w:color="auto"/>
        <w:right w:val="none" w:sz="0" w:space="0" w:color="auto"/>
      </w:divBdr>
    </w:div>
    <w:div w:id="693969384">
      <w:bodyDiv w:val="1"/>
      <w:marLeft w:val="0"/>
      <w:marRight w:val="0"/>
      <w:marTop w:val="0"/>
      <w:marBottom w:val="0"/>
      <w:divBdr>
        <w:top w:val="none" w:sz="0" w:space="0" w:color="auto"/>
        <w:left w:val="none" w:sz="0" w:space="0" w:color="auto"/>
        <w:bottom w:val="none" w:sz="0" w:space="0" w:color="auto"/>
        <w:right w:val="none" w:sz="0" w:space="0" w:color="auto"/>
      </w:divBdr>
    </w:div>
    <w:div w:id="695035901">
      <w:bodyDiv w:val="1"/>
      <w:marLeft w:val="0"/>
      <w:marRight w:val="0"/>
      <w:marTop w:val="0"/>
      <w:marBottom w:val="0"/>
      <w:divBdr>
        <w:top w:val="none" w:sz="0" w:space="0" w:color="auto"/>
        <w:left w:val="none" w:sz="0" w:space="0" w:color="auto"/>
        <w:bottom w:val="none" w:sz="0" w:space="0" w:color="auto"/>
        <w:right w:val="none" w:sz="0" w:space="0" w:color="auto"/>
      </w:divBdr>
    </w:div>
    <w:div w:id="704254938">
      <w:bodyDiv w:val="1"/>
      <w:marLeft w:val="0"/>
      <w:marRight w:val="0"/>
      <w:marTop w:val="0"/>
      <w:marBottom w:val="0"/>
      <w:divBdr>
        <w:top w:val="none" w:sz="0" w:space="0" w:color="auto"/>
        <w:left w:val="none" w:sz="0" w:space="0" w:color="auto"/>
        <w:bottom w:val="none" w:sz="0" w:space="0" w:color="auto"/>
        <w:right w:val="none" w:sz="0" w:space="0" w:color="auto"/>
      </w:divBdr>
    </w:div>
    <w:div w:id="720861738">
      <w:bodyDiv w:val="1"/>
      <w:marLeft w:val="0"/>
      <w:marRight w:val="0"/>
      <w:marTop w:val="0"/>
      <w:marBottom w:val="0"/>
      <w:divBdr>
        <w:top w:val="none" w:sz="0" w:space="0" w:color="auto"/>
        <w:left w:val="none" w:sz="0" w:space="0" w:color="auto"/>
        <w:bottom w:val="none" w:sz="0" w:space="0" w:color="auto"/>
        <w:right w:val="none" w:sz="0" w:space="0" w:color="auto"/>
      </w:divBdr>
    </w:div>
    <w:div w:id="835649791">
      <w:bodyDiv w:val="1"/>
      <w:marLeft w:val="0"/>
      <w:marRight w:val="0"/>
      <w:marTop w:val="0"/>
      <w:marBottom w:val="0"/>
      <w:divBdr>
        <w:top w:val="none" w:sz="0" w:space="0" w:color="auto"/>
        <w:left w:val="none" w:sz="0" w:space="0" w:color="auto"/>
        <w:bottom w:val="none" w:sz="0" w:space="0" w:color="auto"/>
        <w:right w:val="none" w:sz="0" w:space="0" w:color="auto"/>
      </w:divBdr>
    </w:div>
    <w:div w:id="921337015">
      <w:bodyDiv w:val="1"/>
      <w:marLeft w:val="0"/>
      <w:marRight w:val="0"/>
      <w:marTop w:val="0"/>
      <w:marBottom w:val="0"/>
      <w:divBdr>
        <w:top w:val="none" w:sz="0" w:space="0" w:color="auto"/>
        <w:left w:val="none" w:sz="0" w:space="0" w:color="auto"/>
        <w:bottom w:val="none" w:sz="0" w:space="0" w:color="auto"/>
        <w:right w:val="none" w:sz="0" w:space="0" w:color="auto"/>
      </w:divBdr>
    </w:div>
    <w:div w:id="1016544611">
      <w:bodyDiv w:val="1"/>
      <w:marLeft w:val="0"/>
      <w:marRight w:val="0"/>
      <w:marTop w:val="0"/>
      <w:marBottom w:val="0"/>
      <w:divBdr>
        <w:top w:val="none" w:sz="0" w:space="0" w:color="auto"/>
        <w:left w:val="none" w:sz="0" w:space="0" w:color="auto"/>
        <w:bottom w:val="none" w:sz="0" w:space="0" w:color="auto"/>
        <w:right w:val="none" w:sz="0" w:space="0" w:color="auto"/>
      </w:divBdr>
    </w:div>
    <w:div w:id="1034162203">
      <w:bodyDiv w:val="1"/>
      <w:marLeft w:val="0"/>
      <w:marRight w:val="0"/>
      <w:marTop w:val="0"/>
      <w:marBottom w:val="0"/>
      <w:divBdr>
        <w:top w:val="none" w:sz="0" w:space="0" w:color="auto"/>
        <w:left w:val="none" w:sz="0" w:space="0" w:color="auto"/>
        <w:bottom w:val="none" w:sz="0" w:space="0" w:color="auto"/>
        <w:right w:val="none" w:sz="0" w:space="0" w:color="auto"/>
      </w:divBdr>
    </w:div>
    <w:div w:id="1123883383">
      <w:bodyDiv w:val="1"/>
      <w:marLeft w:val="0"/>
      <w:marRight w:val="0"/>
      <w:marTop w:val="0"/>
      <w:marBottom w:val="0"/>
      <w:divBdr>
        <w:top w:val="none" w:sz="0" w:space="0" w:color="auto"/>
        <w:left w:val="none" w:sz="0" w:space="0" w:color="auto"/>
        <w:bottom w:val="none" w:sz="0" w:space="0" w:color="auto"/>
        <w:right w:val="none" w:sz="0" w:space="0" w:color="auto"/>
      </w:divBdr>
    </w:div>
    <w:div w:id="1364749042">
      <w:bodyDiv w:val="1"/>
      <w:marLeft w:val="0"/>
      <w:marRight w:val="0"/>
      <w:marTop w:val="0"/>
      <w:marBottom w:val="0"/>
      <w:divBdr>
        <w:top w:val="none" w:sz="0" w:space="0" w:color="auto"/>
        <w:left w:val="none" w:sz="0" w:space="0" w:color="auto"/>
        <w:bottom w:val="none" w:sz="0" w:space="0" w:color="auto"/>
        <w:right w:val="none" w:sz="0" w:space="0" w:color="auto"/>
      </w:divBdr>
    </w:div>
    <w:div w:id="1390880432">
      <w:bodyDiv w:val="1"/>
      <w:marLeft w:val="0"/>
      <w:marRight w:val="0"/>
      <w:marTop w:val="0"/>
      <w:marBottom w:val="0"/>
      <w:divBdr>
        <w:top w:val="none" w:sz="0" w:space="0" w:color="auto"/>
        <w:left w:val="none" w:sz="0" w:space="0" w:color="auto"/>
        <w:bottom w:val="none" w:sz="0" w:space="0" w:color="auto"/>
        <w:right w:val="none" w:sz="0" w:space="0" w:color="auto"/>
      </w:divBdr>
    </w:div>
    <w:div w:id="1402484645">
      <w:bodyDiv w:val="1"/>
      <w:marLeft w:val="0"/>
      <w:marRight w:val="0"/>
      <w:marTop w:val="0"/>
      <w:marBottom w:val="0"/>
      <w:divBdr>
        <w:top w:val="none" w:sz="0" w:space="0" w:color="auto"/>
        <w:left w:val="none" w:sz="0" w:space="0" w:color="auto"/>
        <w:bottom w:val="none" w:sz="0" w:space="0" w:color="auto"/>
        <w:right w:val="none" w:sz="0" w:space="0" w:color="auto"/>
      </w:divBdr>
    </w:div>
    <w:div w:id="1439567040">
      <w:bodyDiv w:val="1"/>
      <w:marLeft w:val="0"/>
      <w:marRight w:val="0"/>
      <w:marTop w:val="0"/>
      <w:marBottom w:val="0"/>
      <w:divBdr>
        <w:top w:val="none" w:sz="0" w:space="0" w:color="auto"/>
        <w:left w:val="none" w:sz="0" w:space="0" w:color="auto"/>
        <w:bottom w:val="none" w:sz="0" w:space="0" w:color="auto"/>
        <w:right w:val="none" w:sz="0" w:space="0" w:color="auto"/>
      </w:divBdr>
    </w:div>
    <w:div w:id="1476528338">
      <w:bodyDiv w:val="1"/>
      <w:marLeft w:val="0"/>
      <w:marRight w:val="0"/>
      <w:marTop w:val="0"/>
      <w:marBottom w:val="0"/>
      <w:divBdr>
        <w:top w:val="none" w:sz="0" w:space="0" w:color="auto"/>
        <w:left w:val="none" w:sz="0" w:space="0" w:color="auto"/>
        <w:bottom w:val="none" w:sz="0" w:space="0" w:color="auto"/>
        <w:right w:val="none" w:sz="0" w:space="0" w:color="auto"/>
      </w:divBdr>
    </w:div>
    <w:div w:id="1505516417">
      <w:bodyDiv w:val="1"/>
      <w:marLeft w:val="0"/>
      <w:marRight w:val="0"/>
      <w:marTop w:val="0"/>
      <w:marBottom w:val="0"/>
      <w:divBdr>
        <w:top w:val="none" w:sz="0" w:space="0" w:color="auto"/>
        <w:left w:val="none" w:sz="0" w:space="0" w:color="auto"/>
        <w:bottom w:val="none" w:sz="0" w:space="0" w:color="auto"/>
        <w:right w:val="none" w:sz="0" w:space="0" w:color="auto"/>
      </w:divBdr>
    </w:div>
    <w:div w:id="1542326243">
      <w:bodyDiv w:val="1"/>
      <w:marLeft w:val="0"/>
      <w:marRight w:val="0"/>
      <w:marTop w:val="0"/>
      <w:marBottom w:val="0"/>
      <w:divBdr>
        <w:top w:val="none" w:sz="0" w:space="0" w:color="auto"/>
        <w:left w:val="none" w:sz="0" w:space="0" w:color="auto"/>
        <w:bottom w:val="none" w:sz="0" w:space="0" w:color="auto"/>
        <w:right w:val="none" w:sz="0" w:space="0" w:color="auto"/>
      </w:divBdr>
    </w:div>
    <w:div w:id="1844543067">
      <w:bodyDiv w:val="1"/>
      <w:marLeft w:val="0"/>
      <w:marRight w:val="0"/>
      <w:marTop w:val="0"/>
      <w:marBottom w:val="0"/>
      <w:divBdr>
        <w:top w:val="none" w:sz="0" w:space="0" w:color="auto"/>
        <w:left w:val="none" w:sz="0" w:space="0" w:color="auto"/>
        <w:bottom w:val="none" w:sz="0" w:space="0" w:color="auto"/>
        <w:right w:val="none" w:sz="0" w:space="0" w:color="auto"/>
      </w:divBdr>
    </w:div>
    <w:div w:id="1878278302">
      <w:bodyDiv w:val="1"/>
      <w:marLeft w:val="0"/>
      <w:marRight w:val="0"/>
      <w:marTop w:val="0"/>
      <w:marBottom w:val="0"/>
      <w:divBdr>
        <w:top w:val="none" w:sz="0" w:space="0" w:color="auto"/>
        <w:left w:val="none" w:sz="0" w:space="0" w:color="auto"/>
        <w:bottom w:val="none" w:sz="0" w:space="0" w:color="auto"/>
        <w:right w:val="none" w:sz="0" w:space="0" w:color="auto"/>
      </w:divBdr>
    </w:div>
    <w:div w:id="1938906591">
      <w:bodyDiv w:val="1"/>
      <w:marLeft w:val="0"/>
      <w:marRight w:val="0"/>
      <w:marTop w:val="0"/>
      <w:marBottom w:val="0"/>
      <w:divBdr>
        <w:top w:val="none" w:sz="0" w:space="0" w:color="auto"/>
        <w:left w:val="none" w:sz="0" w:space="0" w:color="auto"/>
        <w:bottom w:val="none" w:sz="0" w:space="0" w:color="auto"/>
        <w:right w:val="none" w:sz="0" w:space="0" w:color="auto"/>
      </w:divBdr>
    </w:div>
    <w:div w:id="1952933004">
      <w:bodyDiv w:val="1"/>
      <w:marLeft w:val="0"/>
      <w:marRight w:val="0"/>
      <w:marTop w:val="0"/>
      <w:marBottom w:val="0"/>
      <w:divBdr>
        <w:top w:val="none" w:sz="0" w:space="0" w:color="auto"/>
        <w:left w:val="none" w:sz="0" w:space="0" w:color="auto"/>
        <w:bottom w:val="none" w:sz="0" w:space="0" w:color="auto"/>
        <w:right w:val="none" w:sz="0" w:space="0" w:color="auto"/>
      </w:divBdr>
    </w:div>
    <w:div w:id="1995991962">
      <w:bodyDiv w:val="1"/>
      <w:marLeft w:val="0"/>
      <w:marRight w:val="0"/>
      <w:marTop w:val="0"/>
      <w:marBottom w:val="0"/>
      <w:divBdr>
        <w:top w:val="none" w:sz="0" w:space="0" w:color="auto"/>
        <w:left w:val="none" w:sz="0" w:space="0" w:color="auto"/>
        <w:bottom w:val="none" w:sz="0" w:space="0" w:color="auto"/>
        <w:right w:val="none" w:sz="0" w:space="0" w:color="auto"/>
      </w:divBdr>
    </w:div>
    <w:div w:id="2060662630">
      <w:bodyDiv w:val="1"/>
      <w:marLeft w:val="0"/>
      <w:marRight w:val="0"/>
      <w:marTop w:val="0"/>
      <w:marBottom w:val="0"/>
      <w:divBdr>
        <w:top w:val="none" w:sz="0" w:space="0" w:color="auto"/>
        <w:left w:val="none" w:sz="0" w:space="0" w:color="auto"/>
        <w:bottom w:val="none" w:sz="0" w:space="0" w:color="auto"/>
        <w:right w:val="none" w:sz="0" w:space="0" w:color="auto"/>
      </w:divBdr>
    </w:div>
    <w:div w:id="213956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strategy/priorities-2019-2024/promoting-our-european-way-life_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26FD3-C7FB-4A71-8D6B-BE7920F50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16</Pages>
  <Words>6529</Words>
  <Characters>35915</Characters>
  <Application>Microsoft Office Word</Application>
  <DocSecurity>0</DocSecurity>
  <Lines>299</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DELHOMME Vincent</dc:creator>
  <cp:keywords/>
  <dc:description/>
  <cp:lastModifiedBy>DELHOMME Vincent</cp:lastModifiedBy>
  <cp:revision>605</cp:revision>
  <dcterms:created xsi:type="dcterms:W3CDTF">2021-02-25T15:48:00Z</dcterms:created>
  <dcterms:modified xsi:type="dcterms:W3CDTF">2021-03-01T10:49:00Z</dcterms:modified>
</cp:coreProperties>
</file>