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8EDD7" w14:textId="77777777" w:rsidR="00345802" w:rsidRPr="008328CA" w:rsidRDefault="00345802" w:rsidP="00345802">
      <w:pPr>
        <w:pBdr>
          <w:top w:val="single" w:sz="4" w:space="1" w:color="auto"/>
          <w:left w:val="single" w:sz="4" w:space="4" w:color="auto"/>
          <w:bottom w:val="single" w:sz="4" w:space="1" w:color="auto"/>
          <w:right w:val="single" w:sz="4" w:space="4" w:color="auto"/>
        </w:pBdr>
        <w:rPr>
          <w:rFonts w:ascii="Garamond" w:hAnsi="Garamond"/>
          <w:sz w:val="28"/>
          <w:szCs w:val="28"/>
          <w:lang w:val="en-GB"/>
        </w:rPr>
      </w:pPr>
      <w:r w:rsidRPr="008328CA">
        <w:rPr>
          <w:rFonts w:ascii="Garamond" w:hAnsi="Garamond"/>
          <w:sz w:val="28"/>
          <w:szCs w:val="28"/>
          <w:lang w:val="en-GB"/>
        </w:rPr>
        <w:t xml:space="preserve">Marie Dufrasne - ESA RN 32 Brussels 28/10/2016 - The European Citizens' </w:t>
      </w:r>
      <w:proofErr w:type="gramStart"/>
      <w:r w:rsidRPr="008328CA">
        <w:rPr>
          <w:rFonts w:ascii="Garamond" w:hAnsi="Garamond"/>
          <w:sz w:val="28"/>
          <w:szCs w:val="28"/>
          <w:lang w:val="en-GB"/>
        </w:rPr>
        <w:t>Initiative :</w:t>
      </w:r>
      <w:proofErr w:type="gramEnd"/>
      <w:r w:rsidRPr="008328CA">
        <w:rPr>
          <w:rFonts w:ascii="Garamond" w:hAnsi="Garamond"/>
          <w:sz w:val="28"/>
          <w:szCs w:val="28"/>
          <w:lang w:val="en-GB"/>
        </w:rPr>
        <w:t xml:space="preserve"> a more diversified citizen participation at the European level?</w:t>
      </w:r>
      <w:r w:rsidR="003A11A7" w:rsidRPr="008328CA">
        <w:rPr>
          <w:rFonts w:ascii="Garamond" w:hAnsi="Garamond"/>
          <w:sz w:val="28"/>
          <w:szCs w:val="28"/>
          <w:lang w:val="en-GB"/>
        </w:rPr>
        <w:t xml:space="preserve"> </w:t>
      </w:r>
      <w:proofErr w:type="gramStart"/>
      <w:r w:rsidR="003A11A7" w:rsidRPr="008328CA">
        <w:rPr>
          <w:rFonts w:ascii="Garamond" w:hAnsi="Garamond"/>
          <w:sz w:val="28"/>
          <w:szCs w:val="28"/>
          <w:lang w:val="en-GB"/>
        </w:rPr>
        <w:t>Online participatory practices.</w:t>
      </w:r>
      <w:proofErr w:type="gramEnd"/>
    </w:p>
    <w:p w14:paraId="203914D8" w14:textId="77777777" w:rsidR="008328CA" w:rsidRPr="008328CA" w:rsidRDefault="008328CA">
      <w:pPr>
        <w:rPr>
          <w:lang w:val="en-GB"/>
        </w:rPr>
      </w:pPr>
    </w:p>
    <w:p w14:paraId="48E15DBD"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Intro</w:t>
      </w:r>
    </w:p>
    <w:p w14:paraId="08D5E924" w14:textId="77777777" w:rsidR="003A11A7" w:rsidRPr="008328CA" w:rsidRDefault="003A11A7" w:rsidP="003A11A7">
      <w:pPr>
        <w:jc w:val="both"/>
        <w:rPr>
          <w:rFonts w:ascii="Garamond" w:hAnsi="Garamond"/>
          <w:sz w:val="28"/>
          <w:szCs w:val="28"/>
          <w:u w:val="single"/>
          <w:lang w:val="en-GB"/>
        </w:rPr>
      </w:pPr>
    </w:p>
    <w:p w14:paraId="115DB684"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This presentation will try to describe, by a comprehensive analysis of practices in a participatory mechanism, the evolutions in the relation of citizens to participation, in particular by an </w:t>
      </w:r>
      <w:proofErr w:type="spellStart"/>
      <w:r w:rsidRPr="008328CA">
        <w:rPr>
          <w:rFonts w:ascii="Garamond" w:hAnsi="Garamond"/>
          <w:sz w:val="28"/>
          <w:szCs w:val="28"/>
          <w:lang w:val="en-GB"/>
        </w:rPr>
        <w:t>incraesed</w:t>
      </w:r>
      <w:proofErr w:type="spellEnd"/>
      <w:r w:rsidRPr="008328CA">
        <w:rPr>
          <w:rFonts w:ascii="Garamond" w:hAnsi="Garamond"/>
          <w:sz w:val="28"/>
          <w:szCs w:val="28"/>
          <w:lang w:val="en-GB"/>
        </w:rPr>
        <w:t xml:space="preserve"> use of social medias.</w:t>
      </w:r>
    </w:p>
    <w:p w14:paraId="532F8E6A" w14:textId="77777777" w:rsidR="003A11A7" w:rsidRPr="008328CA" w:rsidRDefault="003A11A7" w:rsidP="003A11A7">
      <w:pPr>
        <w:jc w:val="both"/>
        <w:rPr>
          <w:rFonts w:ascii="Garamond" w:hAnsi="Garamond"/>
          <w:sz w:val="28"/>
          <w:szCs w:val="28"/>
          <w:lang w:val="en-GB"/>
        </w:rPr>
      </w:pPr>
    </w:p>
    <w:p w14:paraId="627755A4" w14:textId="385C5EA9" w:rsidR="003A11A7" w:rsidRPr="008328CA" w:rsidRDefault="003A11A7" w:rsidP="003A11A7">
      <w:pPr>
        <w:pStyle w:val="Normal1"/>
        <w:jc w:val="both"/>
        <w:rPr>
          <w:rFonts w:ascii="Garamond" w:hAnsi="Garamond"/>
          <w:sz w:val="28"/>
          <w:szCs w:val="28"/>
          <w:lang w:val="en-GB"/>
        </w:rPr>
      </w:pPr>
      <w:r w:rsidRPr="008328CA">
        <w:rPr>
          <w:rFonts w:ascii="Garamond" w:hAnsi="Garamond"/>
          <w:sz w:val="28"/>
          <w:szCs w:val="28"/>
          <w:lang w:val="en-GB"/>
        </w:rPr>
        <w:t xml:space="preserve">This presentation is based on a doctoral thesis </w:t>
      </w:r>
      <w:r w:rsidR="008328CA" w:rsidRPr="008328CA">
        <w:rPr>
          <w:rFonts w:ascii="Garamond" w:hAnsi="Garamond"/>
          <w:sz w:val="28"/>
          <w:szCs w:val="28"/>
          <w:lang w:val="en-GB"/>
        </w:rPr>
        <w:t>in Communication, which</w:t>
      </w:r>
      <w:r w:rsidRPr="008328CA">
        <w:rPr>
          <w:rFonts w:ascii="Garamond" w:hAnsi="Garamond"/>
          <w:sz w:val="28"/>
          <w:szCs w:val="28"/>
          <w:lang w:val="en-GB"/>
        </w:rPr>
        <w:t xml:space="preserve"> takes as its object the European Citizens’ Initiative, a participatory mechanism set up by the European Commission in 2012. A European Citizens’ Initiative is an </w:t>
      </w:r>
      <w:r w:rsidR="008328CA" w:rsidRPr="008328CA">
        <w:rPr>
          <w:rFonts w:ascii="Garamond" w:hAnsi="Garamond"/>
          <w:sz w:val="28"/>
          <w:szCs w:val="28"/>
          <w:lang w:val="en-GB"/>
        </w:rPr>
        <w:t>invitation that</w:t>
      </w:r>
      <w:r w:rsidRPr="008328CA">
        <w:rPr>
          <w:rFonts w:ascii="Garamond" w:hAnsi="Garamond"/>
          <w:sz w:val="28"/>
          <w:szCs w:val="28"/>
          <w:lang w:val="en-GB"/>
        </w:rPr>
        <w:t xml:space="preserve"> can be made to the Commission to present a legislative proposal in a domain in which the EU is authorized to legislate. The regulation</w:t>
      </w:r>
      <w:r w:rsidRPr="008328CA">
        <w:rPr>
          <w:rStyle w:val="Marquenotebasde1"/>
          <w:rFonts w:ascii="Garamond" w:hAnsi="Garamond"/>
          <w:sz w:val="28"/>
          <w:szCs w:val="28"/>
          <w:lang w:val="en-GB"/>
        </w:rPr>
        <w:t xml:space="preserve"> </w:t>
      </w:r>
      <w:r w:rsidRPr="008328CA">
        <w:rPr>
          <w:rFonts w:ascii="Garamond" w:hAnsi="Garamond"/>
          <w:sz w:val="28"/>
          <w:szCs w:val="28"/>
          <w:lang w:val="en-GB"/>
        </w:rPr>
        <w:t xml:space="preserve">asks for the implementation of a committee of citizens of voting age from at least seven Member States. The initiative must be supported by at least a million European citizens of voting age from at least seven of the twenty-eight countries that constitute the Union. Signatures are mainly collected online on a centralized institutional platform but information campaigns are conducted via independent and ad hoc websites. When an ECI attracts a million supporters, the Commission then has three months to draw legal and political conclusions and to indicate the measures it intends to take and the reasons for refraining from taking action. If the Commission decides to submit a legislative proposal following a citizens’ initiative, the proposal follows the ordinary legislative procedure. </w:t>
      </w:r>
    </w:p>
    <w:p w14:paraId="171D6C51"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It is thus a very wide transnational mechanism involving very numerous actors stemming from different horizons.</w:t>
      </w:r>
    </w:p>
    <w:p w14:paraId="5ED11CF1" w14:textId="77777777" w:rsidR="003A11A7" w:rsidRPr="008328CA" w:rsidRDefault="003A11A7" w:rsidP="003A11A7">
      <w:pPr>
        <w:jc w:val="both"/>
        <w:rPr>
          <w:rFonts w:ascii="Garamond" w:hAnsi="Garamond"/>
          <w:sz w:val="28"/>
          <w:szCs w:val="28"/>
          <w:lang w:val="en-GB"/>
        </w:rPr>
      </w:pPr>
    </w:p>
    <w:p w14:paraId="17502843"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Methodology</w:t>
      </w:r>
    </w:p>
    <w:p w14:paraId="79255C97" w14:textId="77777777" w:rsidR="003A11A7" w:rsidRPr="008328CA" w:rsidRDefault="003A11A7" w:rsidP="003A11A7">
      <w:pPr>
        <w:jc w:val="both"/>
        <w:rPr>
          <w:rFonts w:ascii="Garamond" w:hAnsi="Garamond"/>
          <w:sz w:val="28"/>
          <w:szCs w:val="28"/>
          <w:u w:val="single"/>
          <w:lang w:val="en-GB"/>
        </w:rPr>
      </w:pPr>
    </w:p>
    <w:p w14:paraId="295E0D49" w14:textId="3DA1B7A4"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I chose to perform participant observation by integrating, at the time of their creation, two initiatives committees, </w:t>
      </w:r>
      <w:r w:rsidR="000B4D45" w:rsidRPr="008328CA">
        <w:rPr>
          <w:rFonts w:ascii="Garamond" w:hAnsi="Garamond"/>
          <w:sz w:val="28"/>
          <w:szCs w:val="28"/>
          <w:lang w:val="en-GB"/>
        </w:rPr>
        <w:t>for approximately two years</w:t>
      </w:r>
      <w:r w:rsidRPr="008328CA">
        <w:rPr>
          <w:rFonts w:ascii="Garamond" w:hAnsi="Garamond"/>
          <w:sz w:val="28"/>
          <w:szCs w:val="28"/>
          <w:lang w:val="en-GB"/>
        </w:rPr>
        <w:t xml:space="preserve">. I took part to the set of activities of these </w:t>
      </w:r>
      <w:r w:rsidR="008328CA" w:rsidRPr="008328CA">
        <w:rPr>
          <w:rFonts w:ascii="Garamond" w:hAnsi="Garamond"/>
          <w:sz w:val="28"/>
          <w:szCs w:val="28"/>
          <w:lang w:val="en-GB"/>
        </w:rPr>
        <w:t>committees as well as the others</w:t>
      </w:r>
      <w:r w:rsidRPr="008328CA">
        <w:rPr>
          <w:rFonts w:ascii="Garamond" w:hAnsi="Garamond"/>
          <w:sz w:val="28"/>
          <w:szCs w:val="28"/>
          <w:lang w:val="en-GB"/>
        </w:rPr>
        <w:t xml:space="preserve"> actors who made up them each. It was the initiative New Deal 4 Europe (demanding a proper European investment plan to promote youth employment and sustainable development) and the self-organized initiative Stop TTIP (calling off negotiations between the EU and the United States or Canada on trade treaties TTIP and CETA).</w:t>
      </w:r>
    </w:p>
    <w:p w14:paraId="183069E3" w14:textId="77777777" w:rsidR="003A11A7" w:rsidRPr="008328CA" w:rsidRDefault="003A11A7" w:rsidP="003A11A7">
      <w:pPr>
        <w:jc w:val="both"/>
        <w:rPr>
          <w:rFonts w:ascii="Garamond" w:hAnsi="Garamond"/>
          <w:sz w:val="28"/>
          <w:szCs w:val="28"/>
          <w:lang w:val="en-GB"/>
        </w:rPr>
      </w:pPr>
    </w:p>
    <w:p w14:paraId="145ADE11" w14:textId="6FA0EFE6"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This research highlights the composite, expanded, multifaceted practices of citizen participation through initiatives and actions of their actors. For the actors of initiatives, "participate" comes in various forms of commitment and action: taking part in an institutional participatory device (the ECI), debating internally of associations or initiatives committees, organizing or contributing to debates in extern, contributing to the public space by dissemination of ideas, sharing resources </w:t>
      </w:r>
      <w:r w:rsidRPr="008328CA">
        <w:rPr>
          <w:rFonts w:ascii="Garamond" w:hAnsi="Garamond"/>
          <w:sz w:val="28"/>
          <w:szCs w:val="28"/>
          <w:lang w:val="en-GB"/>
        </w:rPr>
        <w:lastRenderedPageBreak/>
        <w:t xml:space="preserve">between actors, mobilizing around very diversified militant actions, communicating messages to the general public, convince individuals to sign the initiative proposal, or advocate to elected representatives. A communicational approach of this question through this mechanism allows </w:t>
      </w:r>
      <w:proofErr w:type="spellStart"/>
      <w:r w:rsidR="008328CA" w:rsidRPr="008328CA">
        <w:rPr>
          <w:rFonts w:ascii="Garamond" w:hAnsi="Garamond"/>
          <w:sz w:val="28"/>
          <w:szCs w:val="28"/>
          <w:lang w:val="en-GB"/>
        </w:rPr>
        <w:t>analyzing</w:t>
      </w:r>
      <w:proofErr w:type="spellEnd"/>
      <w:r w:rsidRPr="008328CA">
        <w:rPr>
          <w:rFonts w:ascii="Garamond" w:hAnsi="Garamond"/>
          <w:sz w:val="28"/>
          <w:szCs w:val="28"/>
          <w:lang w:val="en-GB"/>
        </w:rPr>
        <w:t xml:space="preserve"> formats and modes of expression of the actors, the importance of mutual understanding process, the instrumental communications strategies which infiltrate the participation (on behalf of institutions but also participants). This </w:t>
      </w:r>
      <w:r w:rsidR="008328CA" w:rsidRPr="008328CA">
        <w:rPr>
          <w:rFonts w:ascii="Garamond" w:hAnsi="Garamond"/>
          <w:sz w:val="28"/>
          <w:szCs w:val="28"/>
          <w:lang w:val="en-GB"/>
        </w:rPr>
        <w:t>communicational</w:t>
      </w:r>
      <w:r w:rsidRPr="008328CA">
        <w:rPr>
          <w:rFonts w:ascii="Garamond" w:hAnsi="Garamond"/>
          <w:sz w:val="28"/>
          <w:szCs w:val="28"/>
          <w:lang w:val="en-GB"/>
        </w:rPr>
        <w:t xml:space="preserve"> anchoring especially allows </w:t>
      </w:r>
      <w:r w:rsidR="008328CA" w:rsidRPr="008328CA">
        <w:rPr>
          <w:rFonts w:ascii="Garamond" w:hAnsi="Garamond"/>
          <w:sz w:val="28"/>
          <w:szCs w:val="28"/>
          <w:lang w:val="en-GB"/>
        </w:rPr>
        <w:t>bringing</w:t>
      </w:r>
      <w:r w:rsidRPr="008328CA">
        <w:rPr>
          <w:rFonts w:ascii="Garamond" w:hAnsi="Garamond"/>
          <w:sz w:val="28"/>
          <w:szCs w:val="28"/>
          <w:lang w:val="en-GB"/>
        </w:rPr>
        <w:t xml:space="preserve"> to light the way the communication comes to subsume the various practices.</w:t>
      </w:r>
    </w:p>
    <w:p w14:paraId="7D05F948" w14:textId="77777777" w:rsidR="003A11A7" w:rsidRPr="008328CA" w:rsidRDefault="003A11A7" w:rsidP="003A11A7">
      <w:pPr>
        <w:jc w:val="both"/>
        <w:rPr>
          <w:rFonts w:ascii="Garamond" w:hAnsi="Garamond"/>
          <w:sz w:val="28"/>
          <w:szCs w:val="28"/>
          <w:lang w:val="en-GB"/>
        </w:rPr>
      </w:pPr>
    </w:p>
    <w:p w14:paraId="69392774"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I chose today to present the main conclusions as for the online participatory practices.</w:t>
      </w:r>
    </w:p>
    <w:p w14:paraId="50AB8759" w14:textId="77777777" w:rsidR="003A11A7" w:rsidRPr="008328CA" w:rsidRDefault="003A11A7" w:rsidP="003A11A7">
      <w:pPr>
        <w:jc w:val="both"/>
        <w:rPr>
          <w:rFonts w:ascii="Garamond" w:hAnsi="Garamond"/>
          <w:sz w:val="28"/>
          <w:szCs w:val="28"/>
          <w:lang w:val="en-GB"/>
        </w:rPr>
      </w:pPr>
    </w:p>
    <w:p w14:paraId="5F7444FC"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Online participatory practices</w:t>
      </w:r>
    </w:p>
    <w:p w14:paraId="0A8767B8" w14:textId="77777777" w:rsidR="003A11A7" w:rsidRPr="008328CA" w:rsidRDefault="003A11A7" w:rsidP="003A11A7">
      <w:pPr>
        <w:jc w:val="both"/>
        <w:rPr>
          <w:rFonts w:ascii="Garamond" w:hAnsi="Garamond"/>
          <w:sz w:val="28"/>
          <w:szCs w:val="28"/>
          <w:u w:val="single"/>
          <w:lang w:val="en-GB"/>
        </w:rPr>
      </w:pPr>
    </w:p>
    <w:p w14:paraId="07A2AE1A"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Within each initiative, signatures collection turns out to be only one element of a broader action plan. An initiative requires various types of </w:t>
      </w:r>
      <w:proofErr w:type="gramStart"/>
      <w:r w:rsidRPr="008328CA">
        <w:rPr>
          <w:rFonts w:ascii="Garamond" w:hAnsi="Garamond"/>
          <w:sz w:val="28"/>
          <w:szCs w:val="28"/>
          <w:lang w:val="en-GB"/>
        </w:rPr>
        <w:t>actions which</w:t>
      </w:r>
      <w:proofErr w:type="gramEnd"/>
      <w:r w:rsidRPr="008328CA">
        <w:rPr>
          <w:rFonts w:ascii="Garamond" w:hAnsi="Garamond"/>
          <w:sz w:val="28"/>
          <w:szCs w:val="28"/>
          <w:lang w:val="en-GB"/>
        </w:rPr>
        <w:t xml:space="preserve"> </w:t>
      </w:r>
      <w:proofErr w:type="spellStart"/>
      <w:r w:rsidRPr="008328CA">
        <w:rPr>
          <w:rFonts w:ascii="Garamond" w:hAnsi="Garamond"/>
          <w:sz w:val="28"/>
          <w:szCs w:val="28"/>
          <w:lang w:val="en-GB"/>
        </w:rPr>
        <w:t>interwine</w:t>
      </w:r>
      <w:proofErr w:type="spellEnd"/>
      <w:r w:rsidRPr="008328CA">
        <w:rPr>
          <w:rFonts w:ascii="Garamond" w:hAnsi="Garamond"/>
          <w:sz w:val="28"/>
          <w:szCs w:val="28"/>
          <w:lang w:val="en-GB"/>
        </w:rPr>
        <w:t xml:space="preserve">, chosen from a fairly wide repertoire. The notion of "action repertoire" indicates the choice of modalities of action that are available to a movement in a given context. This gives rise to a regular redefinition of strategies and actions to be led. Collecting the million signatures after having convinced so many citizens require </w:t>
      </w:r>
      <w:proofErr w:type="gramStart"/>
      <w:r w:rsidRPr="008328CA">
        <w:rPr>
          <w:rFonts w:ascii="Garamond" w:hAnsi="Garamond"/>
          <w:sz w:val="28"/>
          <w:szCs w:val="28"/>
          <w:lang w:val="en-GB"/>
        </w:rPr>
        <w:t>to organize</w:t>
      </w:r>
      <w:proofErr w:type="gramEnd"/>
      <w:r w:rsidRPr="008328CA">
        <w:rPr>
          <w:rFonts w:ascii="Garamond" w:hAnsi="Garamond"/>
          <w:sz w:val="28"/>
          <w:szCs w:val="28"/>
          <w:lang w:val="en-GB"/>
        </w:rPr>
        <w:t xml:space="preserve"> series of visible and creative actions to give it sense and set off questioning. The ECI therefore pushes the actors to inventiveness, to the renewal of practices, to the development of larger repertoires, to the use of differentiated means such as: Twitter campaigns (with a list of members of Parliament to target for example), direct and spectacular questioning of public opinion or political sphere by </w:t>
      </w:r>
      <w:proofErr w:type="spellStart"/>
      <w:r w:rsidRPr="008328CA">
        <w:rPr>
          <w:rFonts w:ascii="Garamond" w:hAnsi="Garamond"/>
          <w:sz w:val="28"/>
          <w:szCs w:val="28"/>
          <w:lang w:val="en-GB"/>
        </w:rPr>
        <w:t>flashmobs</w:t>
      </w:r>
      <w:proofErr w:type="spellEnd"/>
      <w:r w:rsidRPr="008328CA">
        <w:rPr>
          <w:rFonts w:ascii="Garamond" w:hAnsi="Garamond"/>
          <w:sz w:val="28"/>
          <w:szCs w:val="28"/>
          <w:lang w:val="en-GB"/>
        </w:rPr>
        <w:t xml:space="preserve"> in public places, spectacular performances (disguise, symbolic objects), protesters choirs sing to disrupt institutional events. They also set up legal actions or symbolic actions (such as the </w:t>
      </w:r>
      <w:proofErr w:type="spellStart"/>
      <w:r w:rsidRPr="008328CA">
        <w:rPr>
          <w:rFonts w:ascii="Garamond" w:hAnsi="Garamond"/>
          <w:sz w:val="28"/>
          <w:szCs w:val="28"/>
          <w:lang w:val="en-GB"/>
        </w:rPr>
        <w:t>mediatization</w:t>
      </w:r>
      <w:proofErr w:type="spellEnd"/>
      <w:r w:rsidRPr="008328CA">
        <w:rPr>
          <w:rFonts w:ascii="Garamond" w:hAnsi="Garamond"/>
          <w:sz w:val="28"/>
          <w:szCs w:val="28"/>
          <w:lang w:val="en-GB"/>
        </w:rPr>
        <w:t xml:space="preserve"> of cities or municipalities which are no-TTIP areas). They are lobbying Members of the European Parliament and national elected representatives (by tracking the official votes or requesting online official positioning), or they use their expertise to get into a tussle. These events are filmed, </w:t>
      </w:r>
      <w:proofErr w:type="gramStart"/>
      <w:r w:rsidRPr="008328CA">
        <w:rPr>
          <w:rFonts w:ascii="Garamond" w:hAnsi="Garamond"/>
          <w:sz w:val="28"/>
          <w:szCs w:val="28"/>
          <w:lang w:val="en-GB"/>
        </w:rPr>
        <w:t>photographed to be broadcasted, published and</w:t>
      </w:r>
      <w:proofErr w:type="gramEnd"/>
      <w:r w:rsidRPr="008328CA">
        <w:rPr>
          <w:rFonts w:ascii="Garamond" w:hAnsi="Garamond"/>
          <w:sz w:val="28"/>
          <w:szCs w:val="28"/>
          <w:lang w:val="en-GB"/>
        </w:rPr>
        <w:t xml:space="preserve"> commented online. These various modes of action come along systematically with a relay (via the press, social media, their websites, or citizen media), by what can be called </w:t>
      </w:r>
      <w:proofErr w:type="spellStart"/>
      <w:r w:rsidRPr="008328CA">
        <w:rPr>
          <w:rFonts w:ascii="Garamond" w:hAnsi="Garamond"/>
          <w:sz w:val="28"/>
          <w:szCs w:val="28"/>
          <w:lang w:val="en-GB"/>
        </w:rPr>
        <w:t>mediactivism</w:t>
      </w:r>
      <w:proofErr w:type="spellEnd"/>
      <w:r w:rsidRPr="008328CA">
        <w:rPr>
          <w:rFonts w:ascii="Garamond" w:hAnsi="Garamond"/>
          <w:sz w:val="28"/>
          <w:szCs w:val="28"/>
          <w:lang w:val="en-GB"/>
        </w:rPr>
        <w:t xml:space="preserve">.  </w:t>
      </w:r>
    </w:p>
    <w:p w14:paraId="06FDCE07" w14:textId="77777777" w:rsidR="003A11A7" w:rsidRPr="008328CA" w:rsidRDefault="003A11A7" w:rsidP="003A11A7">
      <w:pPr>
        <w:jc w:val="both"/>
        <w:rPr>
          <w:rFonts w:ascii="Garamond" w:hAnsi="Garamond"/>
          <w:sz w:val="28"/>
          <w:szCs w:val="28"/>
          <w:u w:val="single"/>
          <w:lang w:val="en-GB"/>
        </w:rPr>
      </w:pPr>
    </w:p>
    <w:p w14:paraId="51D586F5"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The instrumental communication of initiatives aims mainly at campaigning to collect as much as possible of signatures. It is a question for the participants of be known and to make themselves visible (what is of the fame), to develop and transmit information on the substance of the case, and to set up a communication of influence (to persuade, convince, convert). Communication takes so much importance in the participation that it becomes a full component. It is a central element of practices of initiatives and becomes even sometimes a purpose in itself, with precedence over the rest, transforming the action into real campaigning. </w:t>
      </w:r>
      <w:proofErr w:type="gramStart"/>
      <w:r w:rsidRPr="008328CA">
        <w:rPr>
          <w:rFonts w:ascii="Garamond" w:hAnsi="Garamond"/>
          <w:sz w:val="28"/>
          <w:szCs w:val="28"/>
          <w:lang w:val="en-GB"/>
        </w:rPr>
        <w:t>Communication subsuming then all types of action that participants set up around an initiative.</w:t>
      </w:r>
      <w:proofErr w:type="gramEnd"/>
      <w:r w:rsidRPr="008328CA">
        <w:rPr>
          <w:rFonts w:ascii="Garamond" w:hAnsi="Garamond"/>
          <w:sz w:val="28"/>
          <w:szCs w:val="28"/>
          <w:lang w:val="en-GB"/>
        </w:rPr>
        <w:t xml:space="preserve"> Become visible and communicate itself can even be the main objective of an initiative to be afterward able to reach other goals such as getting the support of other associations. To collect one million signatures in one year, the actors will have to make known their initiative by creating websites, being present on social media, organizing events to attract the press, developing slogans and messages to be spread to general public to raise a maximum of joining their proposal and to convince them to support the proposal. What the actors set up to obtain signatures (website, Facebook pages and Twitter account, newsletter, media coverage) overrides the thorough idea, the policy proposal </w:t>
      </w:r>
      <w:proofErr w:type="gramStart"/>
      <w:r w:rsidRPr="008328CA">
        <w:rPr>
          <w:rFonts w:ascii="Garamond" w:hAnsi="Garamond"/>
          <w:sz w:val="28"/>
          <w:szCs w:val="28"/>
          <w:lang w:val="en-GB"/>
        </w:rPr>
        <w:t>which</w:t>
      </w:r>
      <w:proofErr w:type="gramEnd"/>
      <w:r w:rsidRPr="008328CA">
        <w:rPr>
          <w:rFonts w:ascii="Garamond" w:hAnsi="Garamond"/>
          <w:sz w:val="28"/>
          <w:szCs w:val="28"/>
          <w:lang w:val="en-GB"/>
        </w:rPr>
        <w:t xml:space="preserve">, itself, has already been smoothed to enter the extremely restrictive regulation. Militant idea is packed by </w:t>
      </w:r>
      <w:proofErr w:type="gramStart"/>
      <w:r w:rsidRPr="008328CA">
        <w:rPr>
          <w:rFonts w:ascii="Garamond" w:hAnsi="Garamond"/>
          <w:sz w:val="28"/>
          <w:szCs w:val="28"/>
          <w:lang w:val="en-GB"/>
        </w:rPr>
        <w:t>regulations,</w:t>
      </w:r>
      <w:proofErr w:type="gramEnd"/>
      <w:r w:rsidRPr="008328CA">
        <w:rPr>
          <w:rFonts w:ascii="Garamond" w:hAnsi="Garamond"/>
          <w:sz w:val="28"/>
          <w:szCs w:val="28"/>
          <w:lang w:val="en-GB"/>
        </w:rPr>
        <w:t xml:space="preserve"> the technical device comes to finish transforming it into concise and catchy slogans. Participant observations reveals how </w:t>
      </w:r>
      <w:proofErr w:type="gramStart"/>
      <w:r w:rsidRPr="008328CA">
        <w:rPr>
          <w:rFonts w:ascii="Garamond" w:hAnsi="Garamond"/>
          <w:sz w:val="28"/>
          <w:szCs w:val="28"/>
          <w:lang w:val="en-GB"/>
        </w:rPr>
        <w:t>their</w:t>
      </w:r>
      <w:proofErr w:type="gramEnd"/>
      <w:r w:rsidRPr="008328CA">
        <w:rPr>
          <w:rFonts w:ascii="Garamond" w:hAnsi="Garamond"/>
          <w:sz w:val="28"/>
          <w:szCs w:val="28"/>
          <w:lang w:val="en-GB"/>
        </w:rPr>
        <w:t xml:space="preserve"> practices of instrumental communication reveal a resignation to go that way to be able to move on.</w:t>
      </w:r>
    </w:p>
    <w:p w14:paraId="07A7497D" w14:textId="77777777" w:rsidR="003A11A7" w:rsidRPr="008328CA" w:rsidRDefault="003A11A7" w:rsidP="003A11A7">
      <w:pPr>
        <w:jc w:val="both"/>
        <w:rPr>
          <w:rFonts w:ascii="Garamond" w:hAnsi="Garamond"/>
          <w:sz w:val="28"/>
          <w:szCs w:val="28"/>
          <w:u w:val="single"/>
          <w:lang w:val="en-GB"/>
        </w:rPr>
      </w:pPr>
    </w:p>
    <w:p w14:paraId="37BAE3C7"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Conclusion</w:t>
      </w:r>
    </w:p>
    <w:p w14:paraId="17C118F2" w14:textId="77777777" w:rsidR="003A11A7" w:rsidRPr="008328CA" w:rsidRDefault="003A11A7" w:rsidP="003A11A7">
      <w:pPr>
        <w:jc w:val="both"/>
        <w:rPr>
          <w:rFonts w:ascii="Garamond" w:hAnsi="Garamond"/>
          <w:sz w:val="28"/>
          <w:szCs w:val="28"/>
          <w:u w:val="single"/>
          <w:lang w:val="en-GB"/>
        </w:rPr>
      </w:pPr>
    </w:p>
    <w:p w14:paraId="65E6B29C"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This study of practices around the ECI allows </w:t>
      </w:r>
      <w:proofErr w:type="gramStart"/>
      <w:r w:rsidRPr="008328CA">
        <w:rPr>
          <w:rFonts w:ascii="Garamond" w:hAnsi="Garamond"/>
          <w:sz w:val="28"/>
          <w:szCs w:val="28"/>
          <w:lang w:val="en-GB"/>
        </w:rPr>
        <w:t>to re-examine</w:t>
      </w:r>
      <w:proofErr w:type="gramEnd"/>
      <w:r w:rsidRPr="008328CA">
        <w:rPr>
          <w:rFonts w:ascii="Garamond" w:hAnsi="Garamond"/>
          <w:sz w:val="28"/>
          <w:szCs w:val="28"/>
          <w:lang w:val="en-GB"/>
        </w:rPr>
        <w:t xml:space="preserve"> the relationship between media spaces, public spaces and political spaces at the European level, to show what the commitment in an initiative teaches on possible reconfigurations of participation and forms of commitment in general. </w:t>
      </w:r>
    </w:p>
    <w:p w14:paraId="5E5EFB70" w14:textId="77777777" w:rsidR="003A11A7" w:rsidRPr="008328CA" w:rsidRDefault="003A11A7" w:rsidP="003A11A7">
      <w:pPr>
        <w:jc w:val="both"/>
        <w:rPr>
          <w:rFonts w:ascii="Garamond" w:hAnsi="Garamond"/>
          <w:sz w:val="28"/>
          <w:szCs w:val="28"/>
          <w:u w:val="single"/>
          <w:lang w:val="en-GB"/>
        </w:rPr>
      </w:pPr>
    </w:p>
    <w:p w14:paraId="7CE0DFAF" w14:textId="7777777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Thus I defend the idea of a reconfiguration of militant actions at the European level in this </w:t>
      </w:r>
      <w:proofErr w:type="gramStart"/>
      <w:r w:rsidRPr="008328CA">
        <w:rPr>
          <w:rFonts w:ascii="Garamond" w:hAnsi="Garamond"/>
          <w:sz w:val="28"/>
          <w:szCs w:val="28"/>
          <w:lang w:val="en-GB"/>
        </w:rPr>
        <w:t>context :</w:t>
      </w:r>
      <w:proofErr w:type="gramEnd"/>
      <w:r w:rsidRPr="008328CA">
        <w:rPr>
          <w:rFonts w:ascii="Garamond" w:hAnsi="Garamond"/>
          <w:sz w:val="28"/>
          <w:szCs w:val="28"/>
          <w:lang w:val="en-GB"/>
        </w:rPr>
        <w:t xml:space="preserve"> the ECI brings very quickly the actors to move from militancy to campaigning (Klotz, 2005) pushing them to promote </w:t>
      </w:r>
      <w:proofErr w:type="spellStart"/>
      <w:r w:rsidRPr="008328CA">
        <w:rPr>
          <w:rFonts w:ascii="Garamond" w:hAnsi="Garamond"/>
          <w:sz w:val="28"/>
          <w:szCs w:val="28"/>
          <w:lang w:val="en-GB"/>
        </w:rPr>
        <w:t>clicktivism</w:t>
      </w:r>
      <w:proofErr w:type="spellEnd"/>
      <w:r w:rsidRPr="008328CA">
        <w:rPr>
          <w:rFonts w:ascii="Garamond" w:hAnsi="Garamond"/>
          <w:sz w:val="28"/>
          <w:szCs w:val="28"/>
          <w:lang w:val="en-GB"/>
        </w:rPr>
        <w:t xml:space="preserve"> (</w:t>
      </w:r>
      <w:proofErr w:type="spellStart"/>
      <w:r w:rsidRPr="008328CA">
        <w:rPr>
          <w:rFonts w:ascii="Garamond" w:hAnsi="Garamond"/>
          <w:sz w:val="28"/>
          <w:szCs w:val="28"/>
          <w:lang w:val="en-GB"/>
        </w:rPr>
        <w:t>Karpf</w:t>
      </w:r>
      <w:proofErr w:type="spellEnd"/>
      <w:r w:rsidRPr="008328CA">
        <w:rPr>
          <w:rFonts w:ascii="Garamond" w:hAnsi="Garamond"/>
          <w:sz w:val="28"/>
          <w:szCs w:val="28"/>
          <w:lang w:val="en-GB"/>
        </w:rPr>
        <w:t>, 2010), while recognizing that it is not what they expect from citizen participation at the European level. Campaigning would become a more encompassing horizon of different practices, including those of activists, but who cannot be militant any more in the ECI except by making campaigning.</w:t>
      </w:r>
    </w:p>
    <w:p w14:paraId="59F24145" w14:textId="77777777" w:rsidR="003A11A7" w:rsidRPr="008328CA" w:rsidRDefault="003A11A7" w:rsidP="003A11A7">
      <w:pPr>
        <w:jc w:val="both"/>
        <w:rPr>
          <w:rFonts w:ascii="Garamond" w:hAnsi="Garamond"/>
          <w:sz w:val="28"/>
          <w:szCs w:val="28"/>
          <w:lang w:val="en-GB"/>
        </w:rPr>
      </w:pPr>
    </w:p>
    <w:p w14:paraId="3DBEE848" w14:textId="77777777" w:rsidR="003A11A7" w:rsidRPr="008328CA" w:rsidRDefault="003A11A7" w:rsidP="003A11A7">
      <w:pPr>
        <w:jc w:val="both"/>
        <w:rPr>
          <w:rFonts w:ascii="Garamond" w:hAnsi="Garamond"/>
          <w:sz w:val="28"/>
          <w:szCs w:val="28"/>
          <w:lang w:val="en-GB"/>
        </w:rPr>
      </w:pPr>
    </w:p>
    <w:p w14:paraId="5FE1E16E"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 xml:space="preserve">1. </w:t>
      </w:r>
      <w:proofErr w:type="spellStart"/>
      <w:r w:rsidRPr="008328CA">
        <w:rPr>
          <w:rFonts w:ascii="Garamond" w:hAnsi="Garamond"/>
          <w:sz w:val="28"/>
          <w:szCs w:val="28"/>
          <w:u w:val="single"/>
          <w:lang w:val="en-GB"/>
        </w:rPr>
        <w:t>CoP</w:t>
      </w:r>
      <w:proofErr w:type="spellEnd"/>
    </w:p>
    <w:p w14:paraId="7792198A" w14:textId="77777777" w:rsidR="003A11A7" w:rsidRPr="008328CA" w:rsidRDefault="003A11A7" w:rsidP="003A11A7">
      <w:pPr>
        <w:jc w:val="both"/>
        <w:rPr>
          <w:rFonts w:ascii="Garamond" w:hAnsi="Garamond"/>
          <w:sz w:val="28"/>
          <w:szCs w:val="28"/>
          <w:u w:val="single"/>
          <w:lang w:val="en-GB"/>
        </w:rPr>
      </w:pPr>
    </w:p>
    <w:p w14:paraId="3AEAC881" w14:textId="4F22AEB7"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 xml:space="preserve">I underline the creation of an ECI community (in particular by the actions of “ECI Campaign”, a coalition of about 250 NGOs supporting the ECI mechanism. They represent a lobby for the good implementation of the ECI). Most of these actors (ECI Campaign and many former promoters of initiatives) also have a dynamic approach of the </w:t>
      </w:r>
      <w:r w:rsidR="00204BF4" w:rsidRPr="008328CA">
        <w:rPr>
          <w:rFonts w:ascii="Garamond" w:hAnsi="Garamond"/>
          <w:sz w:val="28"/>
          <w:szCs w:val="28"/>
          <w:lang w:val="en-GB"/>
        </w:rPr>
        <w:t>ECI;</w:t>
      </w:r>
      <w:r w:rsidRPr="008328CA">
        <w:rPr>
          <w:rFonts w:ascii="Garamond" w:hAnsi="Garamond"/>
          <w:sz w:val="28"/>
          <w:szCs w:val="28"/>
          <w:lang w:val="en-GB"/>
        </w:rPr>
        <w:t xml:space="preserve"> they build their practices by acting and promote production and optimization of common knowledge about the mechanism and its uses. These actors fit into the ECI community by an open approach to learning in a collective dimension: online sharing platform, documents and expertise sharing, mailing lists. So I think the ECI community represents a form of "community of practice" (Wenger, 1998) in which </w:t>
      </w:r>
      <w:proofErr w:type="spellStart"/>
      <w:r w:rsidRPr="008328CA">
        <w:rPr>
          <w:rFonts w:ascii="Garamond" w:hAnsi="Garamond"/>
          <w:sz w:val="28"/>
          <w:szCs w:val="28"/>
          <w:lang w:val="en-GB"/>
        </w:rPr>
        <w:t>learnings</w:t>
      </w:r>
      <w:proofErr w:type="spellEnd"/>
      <w:r w:rsidRPr="008328CA">
        <w:rPr>
          <w:rFonts w:ascii="Garamond" w:hAnsi="Garamond"/>
          <w:sz w:val="28"/>
          <w:szCs w:val="28"/>
          <w:lang w:val="en-GB"/>
        </w:rPr>
        <w:t xml:space="preserve"> and common repertoires are built by practising: this ECI community shares actually a mutual commitment, a joint undertaking and a shared repertoire.</w:t>
      </w:r>
    </w:p>
    <w:p w14:paraId="5C1AE2FD" w14:textId="77777777" w:rsidR="003A11A7" w:rsidRPr="008328CA" w:rsidRDefault="003A11A7" w:rsidP="003A11A7">
      <w:pPr>
        <w:jc w:val="both"/>
        <w:rPr>
          <w:rFonts w:ascii="Garamond" w:hAnsi="Garamond"/>
          <w:sz w:val="28"/>
          <w:szCs w:val="28"/>
          <w:lang w:val="en-GB"/>
        </w:rPr>
      </w:pPr>
    </w:p>
    <w:p w14:paraId="0E82F3DB" w14:textId="77777777" w:rsidR="003A11A7" w:rsidRPr="008328CA" w:rsidRDefault="003A11A7" w:rsidP="003A11A7">
      <w:pPr>
        <w:jc w:val="both"/>
        <w:rPr>
          <w:rFonts w:ascii="Garamond" w:hAnsi="Garamond"/>
          <w:sz w:val="28"/>
          <w:szCs w:val="28"/>
          <w:u w:val="single"/>
          <w:lang w:val="en-GB"/>
        </w:rPr>
      </w:pPr>
      <w:r w:rsidRPr="008328CA">
        <w:rPr>
          <w:rFonts w:ascii="Garamond" w:hAnsi="Garamond"/>
          <w:sz w:val="28"/>
          <w:szCs w:val="28"/>
          <w:u w:val="single"/>
          <w:lang w:val="en-GB"/>
        </w:rPr>
        <w:t>2. New public</w:t>
      </w:r>
    </w:p>
    <w:p w14:paraId="50D1DA45" w14:textId="77777777" w:rsidR="003A11A7" w:rsidRPr="008328CA" w:rsidRDefault="003A11A7" w:rsidP="003A11A7">
      <w:pPr>
        <w:jc w:val="both"/>
        <w:rPr>
          <w:rFonts w:ascii="Garamond" w:hAnsi="Garamond"/>
          <w:sz w:val="28"/>
          <w:szCs w:val="28"/>
          <w:u w:val="single"/>
          <w:lang w:val="en-GB"/>
        </w:rPr>
      </w:pPr>
    </w:p>
    <w:p w14:paraId="1DAF6E5F" w14:textId="000ED0BE" w:rsidR="003A11A7" w:rsidRPr="008328CA" w:rsidRDefault="003A11A7" w:rsidP="003A11A7">
      <w:pPr>
        <w:jc w:val="both"/>
        <w:rPr>
          <w:rFonts w:ascii="Garamond" w:hAnsi="Garamond"/>
          <w:sz w:val="28"/>
          <w:szCs w:val="28"/>
          <w:lang w:val="en-GB"/>
        </w:rPr>
      </w:pPr>
      <w:r w:rsidRPr="008328CA">
        <w:rPr>
          <w:rFonts w:ascii="Garamond" w:hAnsi="Garamond"/>
          <w:sz w:val="28"/>
          <w:szCs w:val="28"/>
          <w:lang w:val="en-GB"/>
        </w:rPr>
        <w:t>And well, another lesson is that for the first time at the European level, the final participant (the signatory)</w:t>
      </w:r>
      <w:r w:rsidR="008328CA" w:rsidRPr="008328CA">
        <w:rPr>
          <w:rFonts w:ascii="Garamond" w:hAnsi="Garamond"/>
          <w:sz w:val="28"/>
          <w:szCs w:val="28"/>
          <w:lang w:val="en-GB"/>
        </w:rPr>
        <w:t xml:space="preserve"> of an institutional participatory mechanism</w:t>
      </w:r>
      <w:r w:rsidRPr="008328CA">
        <w:rPr>
          <w:rFonts w:ascii="Garamond" w:hAnsi="Garamond"/>
          <w:sz w:val="28"/>
          <w:szCs w:val="28"/>
          <w:lang w:val="en-GB"/>
        </w:rPr>
        <w:t xml:space="preserve"> is well and truly the "ordinary" citizen (That I have, as for me, chosen to call "individual" citizen to differentiate him of the promoters of initiatives who are members of associations of organized civil society). To find a million signatures, the individual citizen is approached and been informed about various European issues (which sometimes become public issues, such as TTIP, areas limited to 30km/hour in towns or unconditional basic income). With the creation of discursive spheres at the national level on European issues, as well as greater conflicting issues. </w:t>
      </w:r>
    </w:p>
    <w:p w14:paraId="6E29FC2A" w14:textId="03B4F19C" w:rsidR="003A11A7" w:rsidRPr="008328CA" w:rsidRDefault="003A11A7" w:rsidP="003A11A7">
      <w:pPr>
        <w:jc w:val="both"/>
        <w:rPr>
          <w:rFonts w:ascii="Garamond" w:hAnsi="Garamond"/>
          <w:color w:val="FF0000"/>
          <w:sz w:val="28"/>
          <w:szCs w:val="28"/>
          <w:lang w:val="en-GB"/>
        </w:rPr>
      </w:pPr>
      <w:r w:rsidRPr="008328CA">
        <w:rPr>
          <w:rFonts w:ascii="Garamond" w:hAnsi="Garamond"/>
          <w:sz w:val="28"/>
          <w:szCs w:val="28"/>
          <w:lang w:val="en-GB"/>
        </w:rPr>
        <w:t xml:space="preserve">Small national or regional associations have also connected their </w:t>
      </w:r>
      <w:r w:rsidR="00204BF4" w:rsidRPr="008328CA">
        <w:rPr>
          <w:rFonts w:ascii="Garamond" w:hAnsi="Garamond"/>
          <w:sz w:val="28"/>
          <w:szCs w:val="28"/>
          <w:lang w:val="en-GB"/>
        </w:rPr>
        <w:t>fieldwork</w:t>
      </w:r>
      <w:r w:rsidRPr="008328CA">
        <w:rPr>
          <w:rFonts w:ascii="Garamond" w:hAnsi="Garamond"/>
          <w:sz w:val="28"/>
          <w:szCs w:val="28"/>
          <w:lang w:val="en-GB"/>
        </w:rPr>
        <w:t xml:space="preserve"> to one of these big coalitions. Thus it is a new public of the European participation, usually confined to the major European associations or to the expertise of large interest groups.</w:t>
      </w:r>
    </w:p>
    <w:p w14:paraId="5BBBC64D" w14:textId="77777777" w:rsidR="003A11A7" w:rsidRPr="00C136AC" w:rsidRDefault="003A11A7" w:rsidP="003A11A7">
      <w:pPr>
        <w:rPr>
          <w:sz w:val="28"/>
          <w:szCs w:val="28"/>
        </w:rPr>
      </w:pPr>
      <w:bookmarkStart w:id="0" w:name="_GoBack"/>
      <w:bookmarkEnd w:id="0"/>
    </w:p>
    <w:p w14:paraId="4DB3594E" w14:textId="77777777" w:rsidR="003A11A7" w:rsidRDefault="003A11A7"/>
    <w:sectPr w:rsidR="003A11A7" w:rsidSect="008328CA">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802"/>
    <w:rsid w:val="000B4D45"/>
    <w:rsid w:val="000F371D"/>
    <w:rsid w:val="001F51EE"/>
    <w:rsid w:val="00204BF4"/>
    <w:rsid w:val="002D5B74"/>
    <w:rsid w:val="00345802"/>
    <w:rsid w:val="003A11A7"/>
    <w:rsid w:val="008328CA"/>
    <w:rsid w:val="00B00BA7"/>
    <w:rsid w:val="00D853A9"/>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8B7B6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802"/>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132804"/>
    <w:rPr>
      <w:rFonts w:ascii="Lucida Grande" w:hAnsi="Lucida Grande"/>
      <w:sz w:val="18"/>
      <w:szCs w:val="18"/>
    </w:rPr>
  </w:style>
  <w:style w:type="paragraph" w:customStyle="1" w:styleId="Normal1">
    <w:name w:val="Normal1"/>
    <w:uiPriority w:val="99"/>
    <w:rsid w:val="003A11A7"/>
    <w:rPr>
      <w:rFonts w:eastAsia="Times New Roman"/>
      <w:color w:val="000000"/>
      <w:sz w:val="24"/>
      <w:lang w:val="fr-FR" w:eastAsia="en-US" w:bidi="fr-FR"/>
    </w:rPr>
  </w:style>
  <w:style w:type="character" w:customStyle="1" w:styleId="Marquenotebasde1">
    <w:name w:val="Marque note bas de1"/>
    <w:uiPriority w:val="99"/>
    <w:semiHidden/>
    <w:rsid w:val="003A11A7"/>
    <w:rPr>
      <w:rFonts w:cs="Times New Roman"/>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802"/>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132804"/>
    <w:rPr>
      <w:rFonts w:ascii="Lucida Grande" w:hAnsi="Lucida Grande"/>
      <w:sz w:val="18"/>
      <w:szCs w:val="18"/>
    </w:rPr>
  </w:style>
  <w:style w:type="paragraph" w:customStyle="1" w:styleId="Normal1">
    <w:name w:val="Normal1"/>
    <w:uiPriority w:val="99"/>
    <w:rsid w:val="003A11A7"/>
    <w:rPr>
      <w:rFonts w:eastAsia="Times New Roman"/>
      <w:color w:val="000000"/>
      <w:sz w:val="24"/>
      <w:lang w:val="fr-FR" w:eastAsia="en-US" w:bidi="fr-FR"/>
    </w:rPr>
  </w:style>
  <w:style w:type="character" w:customStyle="1" w:styleId="Marquenotebasde1">
    <w:name w:val="Marque note bas de1"/>
    <w:uiPriority w:val="99"/>
    <w:semiHidden/>
    <w:rsid w:val="003A11A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1449</Words>
  <Characters>8291</Characters>
  <Application>Microsoft Macintosh Word</Application>
  <DocSecurity>0</DocSecurity>
  <Lines>125</Lines>
  <Paragraphs>11</Paragraphs>
  <ScaleCrop>false</ScaleCrop>
  <Company/>
  <LinksUpToDate>false</LinksUpToDate>
  <CharactersWithSpaces>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Dufrasne</dc:creator>
  <cp:keywords/>
  <dc:description/>
  <cp:lastModifiedBy>Marie Dufrasne</cp:lastModifiedBy>
  <cp:revision>8</cp:revision>
  <cp:lastPrinted>2016-10-28T08:25:00Z</cp:lastPrinted>
  <dcterms:created xsi:type="dcterms:W3CDTF">2016-10-28T07:46:00Z</dcterms:created>
  <dcterms:modified xsi:type="dcterms:W3CDTF">2016-10-28T09:00:00Z</dcterms:modified>
</cp:coreProperties>
</file>