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3E850" w14:textId="679AD6F4" w:rsidR="00BD7C67" w:rsidRPr="00A326D5" w:rsidRDefault="00BD7C67" w:rsidP="007C176D">
      <w:pPr>
        <w:spacing w:after="0" w:line="240" w:lineRule="auto"/>
        <w:jc w:val="center"/>
        <w:rPr>
          <w:rFonts w:ascii="Times New Roman" w:eastAsia="SimSun" w:hAnsi="Times New Roman"/>
          <w:b/>
          <w:bCs/>
          <w:smallCaps/>
          <w:sz w:val="28"/>
          <w:szCs w:val="28"/>
          <w:lang w:eastAsia="en-GB"/>
        </w:rPr>
      </w:pPr>
      <w:bookmarkStart w:id="0" w:name="_GoBack"/>
      <w:bookmarkEnd w:id="0"/>
      <w:r w:rsidRPr="00A326D5">
        <w:rPr>
          <w:rFonts w:ascii="Times New Roman" w:eastAsia="SimSun" w:hAnsi="Times New Roman"/>
          <w:b/>
          <w:bCs/>
          <w:smallCaps/>
          <w:sz w:val="28"/>
          <w:szCs w:val="28"/>
          <w:lang w:eastAsia="en-GB"/>
        </w:rPr>
        <w:t>Conflict Mineral</w:t>
      </w:r>
      <w:r w:rsidR="00224B75">
        <w:rPr>
          <w:rFonts w:ascii="Times New Roman" w:eastAsia="SimSun" w:hAnsi="Times New Roman"/>
          <w:b/>
          <w:bCs/>
          <w:smallCaps/>
          <w:sz w:val="28"/>
          <w:szCs w:val="28"/>
          <w:lang w:eastAsia="en-GB"/>
        </w:rPr>
        <w:t>s</w:t>
      </w:r>
      <w:r w:rsidR="00A16ABB">
        <w:rPr>
          <w:rFonts w:ascii="Times New Roman" w:eastAsia="SimSun" w:hAnsi="Times New Roman"/>
          <w:b/>
          <w:bCs/>
          <w:smallCaps/>
          <w:sz w:val="28"/>
          <w:szCs w:val="28"/>
          <w:lang w:eastAsia="en-GB"/>
        </w:rPr>
        <w:t xml:space="preserve"> and Supply Chain Due Diligence</w:t>
      </w:r>
      <w:r w:rsidRPr="00A326D5">
        <w:rPr>
          <w:rFonts w:ascii="Times New Roman" w:eastAsia="SimSun" w:hAnsi="Times New Roman"/>
          <w:b/>
          <w:bCs/>
          <w:smallCaps/>
          <w:sz w:val="28"/>
          <w:szCs w:val="28"/>
          <w:lang w:eastAsia="en-GB"/>
        </w:rPr>
        <w:t xml:space="preserve">: </w:t>
      </w:r>
      <w:r w:rsidRPr="00A326D5">
        <w:rPr>
          <w:rFonts w:ascii="Times New Roman" w:eastAsia="SimSun" w:hAnsi="Times New Roman"/>
          <w:b/>
          <w:bCs/>
          <w:smallCaps/>
          <w:sz w:val="28"/>
          <w:szCs w:val="28"/>
          <w:lang w:eastAsia="en-GB"/>
        </w:rPr>
        <w:br/>
        <w:t xml:space="preserve">An Exploratory Study of </w:t>
      </w:r>
      <w:r w:rsidR="00A16ABB">
        <w:rPr>
          <w:rFonts w:ascii="Times New Roman" w:eastAsia="SimSun" w:hAnsi="Times New Roman"/>
          <w:b/>
          <w:bCs/>
          <w:smallCaps/>
          <w:sz w:val="28"/>
          <w:szCs w:val="28"/>
          <w:lang w:eastAsia="en-GB"/>
        </w:rPr>
        <w:t>Multi-Tier Supply Chains</w:t>
      </w:r>
    </w:p>
    <w:p w14:paraId="75241ED3" w14:textId="77777777" w:rsidR="00BD7C67" w:rsidRDefault="00BD7C67" w:rsidP="0035039E">
      <w:pPr>
        <w:spacing w:after="360" w:line="240" w:lineRule="auto"/>
        <w:jc w:val="center"/>
        <w:rPr>
          <w:rFonts w:ascii="Times New Roman" w:eastAsia="SimSun" w:hAnsi="Times New Roman"/>
          <w:b/>
          <w:bCs/>
          <w:smallCaps/>
          <w:sz w:val="28"/>
          <w:szCs w:val="28"/>
          <w:lang w:eastAsia="en-GB"/>
        </w:rPr>
      </w:pPr>
    </w:p>
    <w:p w14:paraId="05BF75B9" w14:textId="77777777" w:rsidR="00BD7C67" w:rsidRPr="00A326D5" w:rsidRDefault="00BD7C67" w:rsidP="00FE2E4F">
      <w:pPr>
        <w:pStyle w:val="jbeheading1"/>
        <w:numPr>
          <w:ilvl w:val="0"/>
          <w:numId w:val="3"/>
        </w:numPr>
      </w:pPr>
      <w:r w:rsidRPr="00A326D5">
        <w:t>Introduction</w:t>
      </w:r>
    </w:p>
    <w:p w14:paraId="1D13F16F" w14:textId="34E7A247" w:rsidR="00BD7C67" w:rsidRPr="00A326D5" w:rsidRDefault="00BD7C67" w:rsidP="00671EE8">
      <w:pPr>
        <w:pStyle w:val="NoSpacing"/>
        <w:spacing w:line="360" w:lineRule="auto"/>
        <w:jc w:val="both"/>
        <w:rPr>
          <w:rFonts w:ascii="Times New Roman" w:hAnsi="Times New Roman"/>
          <w:sz w:val="24"/>
          <w:szCs w:val="24"/>
          <w:lang w:val="en-US"/>
        </w:rPr>
      </w:pPr>
      <w:r w:rsidRPr="00A326D5">
        <w:rPr>
          <w:rFonts w:ascii="Times New Roman" w:hAnsi="Times New Roman"/>
          <w:sz w:val="24"/>
          <w:szCs w:val="24"/>
          <w:lang w:val="en-US"/>
        </w:rPr>
        <w:t>Human rights violations and social problems are highly prevalent in business practices despite the success story of corporate social responsibility (CSR)</w:t>
      </w:r>
      <w:r>
        <w:rPr>
          <w:rStyle w:val="FootnoteReference"/>
          <w:rFonts w:ascii="Times New Roman" w:hAnsi="Times New Roman"/>
          <w:sz w:val="24"/>
          <w:szCs w:val="24"/>
          <w:lang w:val="en-US"/>
        </w:rPr>
        <w:footnoteReference w:id="1"/>
      </w:r>
      <w:r w:rsidRPr="00A326D5">
        <w:rPr>
          <w:rFonts w:ascii="Times New Roman" w:hAnsi="Times New Roman"/>
          <w:sz w:val="24"/>
          <w:szCs w:val="24"/>
          <w:lang w:val="en-US"/>
        </w:rPr>
        <w:t xml:space="preserve"> in the last two decades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&lt;EndNote&gt;&lt;Cite&gt;&lt;Author&gt;Arnold&lt;/Author&gt;&lt;Year&gt;2010&lt;/Year&gt;&lt;RecNum&gt;115&lt;/RecNum&gt;&lt;DisplayText&gt;(Arnold, 2010)&lt;/DisplayText&gt;&lt;record&gt;&lt;rec-number&gt;115&lt;/rec-number&gt;&lt;foreign-keys&gt;&lt;key app="EN" db-id="vrsxr9006t522pefp5yv02ty2fwepvfwe2dx" timestamp="1421912600"&gt;115&lt;/key&gt;&lt;/foreign-keys&gt;&lt;ref-type name="Journal Article"&gt;17&lt;/ref-type&gt;&lt;contributors&gt;&lt;authors&gt;&lt;author&gt;Arnold, Denis G.&lt;/author&gt;&lt;/authors&gt;&lt;/contributors&gt;&lt;titles&gt;&lt;title&gt;Transnational Corporations and the Duty to Respect Basic Human Rights&lt;/title&gt;&lt;secondary-title&gt;Business Ethics Quarterly&lt;/secondary-title&gt;&lt;/titles&gt;&lt;periodical&gt;&lt;full-title&gt;Business Ethics Quarterly&lt;/full-title&gt;&lt;/periodical&gt;&lt;pages&gt;371-399&lt;/pages&gt;&lt;volume&gt;20&lt;/volume&gt;&lt;number&gt;3&lt;/number&gt;&lt;keywords&gt;&lt;keyword&gt;SOCIAL responsibility of business&lt;/keyword&gt;&lt;keyword&gt;INTERNATIONAL business enterprises&lt;/keyword&gt;&lt;keyword&gt;BUSINESS ethics&lt;/keyword&gt;&lt;keyword&gt;GOVERNMENT business enterprises&lt;/keyword&gt;&lt;keyword&gt;NONGOVERNMENTAL organizations&lt;/keyword&gt;&lt;keyword&gt;EMPLOYEE rights&lt;/keyword&gt;&lt;keyword&gt;HUMAN rights&lt;/keyword&gt;&lt;keyword&gt;HUMAN rights violations&lt;/keyword&gt;&lt;keyword&gt;CIVIL rights&lt;/keyword&gt;&lt;keyword&gt;UNITED Nations&lt;/keyword&gt;&lt;keyword&gt;GLOBAL Compact&lt;/keyword&gt;&lt;keyword&gt;UNITED Nations. Commission on Human Rights&lt;/keyword&gt;&lt;/keywords&gt;&lt;dates&gt;&lt;year&gt;2010&lt;/year&gt;&lt;/dates&gt;&lt;publisher&gt;Society for Business Ethics&lt;/publisher&gt;&lt;isbn&gt;1052150X&lt;/isbn&gt;&lt;accession-num&gt;52533840&lt;/accession-num&gt;&lt;work-type&gt;Article&lt;/work-type&gt;&lt;urls&gt;&lt;related-urls&gt;&lt;url&gt;http://search.ebscohost.com/login.aspx?direct=true&amp;amp;db=bth&amp;amp;AN=52533840&amp;amp;site=ehost-live&lt;/url&gt;&lt;/related-urls&gt;&lt;/urls&gt;&lt;remote-database-name&gt;bth&lt;/remote-database-name&gt;&lt;remote-database-provider&gt;EBSCOhost&lt;/remote-database-provider&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(Arnold, 2010)</w:t>
      </w:r>
      <w:r>
        <w:rPr>
          <w:rFonts w:ascii="Times New Roman" w:hAnsi="Times New Roman"/>
          <w:sz w:val="24"/>
          <w:szCs w:val="24"/>
          <w:lang w:val="en-US"/>
        </w:rPr>
        <w:fldChar w:fldCharType="end"/>
      </w:r>
      <w:r w:rsidRPr="00A326D5">
        <w:rPr>
          <w:rFonts w:ascii="Times New Roman" w:hAnsi="Times New Roman"/>
          <w:sz w:val="24"/>
          <w:szCs w:val="24"/>
          <w:lang w:val="en-US"/>
        </w:rPr>
        <w:t xml:space="preserve">. In fact, social conflicts and human rights abuses caused by companies are rather </w:t>
      </w:r>
      <w:hyperlink r:id="rId8" w:history="1">
        <w:r w:rsidRPr="00A326D5">
          <w:rPr>
            <w:rFonts w:ascii="Times New Roman" w:hAnsi="Times New Roman"/>
            <w:sz w:val="24"/>
            <w:szCs w:val="24"/>
            <w:lang w:val="en-US"/>
          </w:rPr>
          <w:t>rule</w:t>
        </w:r>
      </w:hyperlink>
      <w:r w:rsidRPr="00A326D5">
        <w:rPr>
          <w:rFonts w:ascii="Times New Roman" w:hAnsi="Times New Roman"/>
          <w:sz w:val="24"/>
          <w:szCs w:val="24"/>
          <w:lang w:val="en-US"/>
        </w:rPr>
        <w:t xml:space="preserve"> </w:t>
      </w:r>
      <w:hyperlink r:id="rId9" w:history="1">
        <w:r w:rsidRPr="00A326D5">
          <w:rPr>
            <w:rFonts w:ascii="Times New Roman" w:hAnsi="Times New Roman"/>
            <w:sz w:val="24"/>
            <w:szCs w:val="24"/>
            <w:lang w:val="en-US"/>
          </w:rPr>
          <w:t>than</w:t>
        </w:r>
      </w:hyperlink>
      <w:r w:rsidRPr="00A326D5">
        <w:rPr>
          <w:rFonts w:ascii="Times New Roman" w:hAnsi="Times New Roman"/>
          <w:sz w:val="24"/>
          <w:szCs w:val="24"/>
          <w:lang w:val="en-US"/>
        </w:rPr>
        <w:t xml:space="preserve"> </w:t>
      </w:r>
      <w:hyperlink r:id="rId10" w:history="1">
        <w:r w:rsidRPr="00A326D5">
          <w:rPr>
            <w:rFonts w:ascii="Times New Roman" w:hAnsi="Times New Roman"/>
            <w:sz w:val="24"/>
            <w:szCs w:val="24"/>
            <w:lang w:val="en-US"/>
          </w:rPr>
          <w:t>exception</w:t>
        </w:r>
      </w:hyperlink>
      <w:r w:rsidRPr="00A326D5">
        <w:rPr>
          <w:rFonts w:ascii="Times New Roman" w:hAnsi="Times New Roman"/>
          <w:sz w:val="24"/>
          <w:szCs w:val="24"/>
          <w:lang w:val="en-US"/>
        </w:rPr>
        <w:t xml:space="preserve"> and thus, the </w:t>
      </w:r>
      <w:r w:rsidR="00765B1D" w:rsidRPr="000E7704">
        <w:rPr>
          <w:rFonts w:ascii="Times New Roman" w:hAnsi="Times New Roman"/>
          <w:i/>
          <w:sz w:val="24"/>
          <w:szCs w:val="24"/>
          <w:lang w:val="en-US"/>
        </w:rPr>
        <w:t xml:space="preserve">United Nations’ </w:t>
      </w:r>
      <w:r w:rsidRPr="000E7704">
        <w:rPr>
          <w:rFonts w:ascii="Times New Roman" w:hAnsi="Times New Roman"/>
          <w:i/>
          <w:sz w:val="24"/>
          <w:szCs w:val="24"/>
          <w:lang w:val="en-US"/>
        </w:rPr>
        <w:t>Working Group on the issue of human rights and transnational corporations and other business enterprises</w:t>
      </w:r>
      <w:r>
        <w:rPr>
          <w:rFonts w:ascii="Times New Roman" w:hAnsi="Times New Roman"/>
          <w:sz w:val="24"/>
          <w:szCs w:val="24"/>
          <w:lang w:val="en-US"/>
        </w:rPr>
        <w:t xml:space="preserve"> (2014, p. 3) </w:t>
      </w:r>
      <w:r w:rsidRPr="00A326D5">
        <w:rPr>
          <w:rFonts w:ascii="Times New Roman" w:hAnsi="Times New Roman"/>
          <w:sz w:val="24"/>
          <w:szCs w:val="24"/>
          <w:lang w:val="en-US"/>
        </w:rPr>
        <w:t>recent</w:t>
      </w:r>
      <w:r>
        <w:rPr>
          <w:rFonts w:ascii="Times New Roman" w:hAnsi="Times New Roman"/>
          <w:sz w:val="24"/>
          <w:szCs w:val="24"/>
          <w:lang w:val="en-US"/>
        </w:rPr>
        <w:t>ly reported</w:t>
      </w:r>
      <w:r w:rsidRPr="00A326D5">
        <w:rPr>
          <w:rFonts w:ascii="Times New Roman" w:hAnsi="Times New Roman"/>
          <w:sz w:val="24"/>
          <w:szCs w:val="24"/>
          <w:lang w:val="en-US"/>
        </w:rPr>
        <w:t xml:space="preserve"> to the General Assembly an urgent need “</w:t>
      </w:r>
      <w:r w:rsidR="00C15282">
        <w:rPr>
          <w:rFonts w:ascii="Times New Roman" w:hAnsi="Times New Roman"/>
          <w:sz w:val="24"/>
          <w:szCs w:val="24"/>
          <w:lang w:val="en-US"/>
        </w:rPr>
        <w:t>[</w:t>
      </w:r>
      <w:r w:rsidRPr="00A326D5">
        <w:rPr>
          <w:rFonts w:ascii="Times New Roman" w:hAnsi="Times New Roman"/>
          <w:sz w:val="24"/>
          <w:szCs w:val="24"/>
          <w:lang w:val="en-US"/>
        </w:rPr>
        <w:t>…</w:t>
      </w:r>
      <w:r w:rsidR="009312F2">
        <w:rPr>
          <w:rFonts w:ascii="Times New Roman" w:hAnsi="Times New Roman"/>
          <w:sz w:val="24"/>
          <w:szCs w:val="24"/>
          <w:lang w:val="en-US"/>
        </w:rPr>
        <w:t>]</w:t>
      </w:r>
      <w:r w:rsidRPr="00A326D5">
        <w:rPr>
          <w:rFonts w:ascii="Times New Roman" w:hAnsi="Times New Roman"/>
          <w:sz w:val="24"/>
          <w:szCs w:val="24"/>
          <w:lang w:val="en-US"/>
        </w:rPr>
        <w:t xml:space="preserve"> to strengthen legal and policy frameworks to prevent and protect against human rights abuses by business enterprises”. </w:t>
      </w:r>
    </w:p>
    <w:p w14:paraId="2121DDC8" w14:textId="04F6B775" w:rsidR="00BD7C67" w:rsidRDefault="00BD7C67" w:rsidP="00671EE8">
      <w:pPr>
        <w:pStyle w:val="NoSpacing"/>
        <w:spacing w:line="360" w:lineRule="auto"/>
        <w:ind w:firstLine="284"/>
        <w:jc w:val="both"/>
        <w:rPr>
          <w:rFonts w:ascii="Times New Roman" w:hAnsi="Times New Roman"/>
          <w:sz w:val="24"/>
          <w:szCs w:val="24"/>
          <w:lang w:val="en-US"/>
        </w:rPr>
      </w:pPr>
      <w:r>
        <w:rPr>
          <w:rFonts w:ascii="Times New Roman" w:hAnsi="Times New Roman"/>
          <w:sz w:val="24"/>
          <w:szCs w:val="24"/>
          <w:lang w:val="en-US"/>
        </w:rPr>
        <w:t xml:space="preserve">Due to increasing business process outsourcing and globally dispersed production facilities, </w:t>
      </w:r>
      <w:r w:rsidRPr="00A326D5">
        <w:rPr>
          <w:rFonts w:ascii="Times New Roman" w:hAnsi="Times New Roman"/>
          <w:sz w:val="24"/>
          <w:szCs w:val="24"/>
          <w:lang w:val="en-US"/>
        </w:rPr>
        <w:t>social problems and human rights violations</w:t>
      </w:r>
      <w:r>
        <w:rPr>
          <w:rFonts w:ascii="Times New Roman" w:hAnsi="Times New Roman"/>
          <w:sz w:val="24"/>
          <w:szCs w:val="24"/>
          <w:lang w:val="en-US"/>
        </w:rPr>
        <w:t xml:space="preserve"> are no longer only intraorganizational</w:t>
      </w:r>
      <w:r w:rsidR="005B1892">
        <w:rPr>
          <w:rFonts w:ascii="Times New Roman" w:hAnsi="Times New Roman"/>
          <w:sz w:val="24"/>
          <w:szCs w:val="24"/>
          <w:lang w:val="en-US"/>
        </w:rPr>
        <w:t>ly</w:t>
      </w:r>
      <w:r>
        <w:rPr>
          <w:rFonts w:ascii="Times New Roman" w:hAnsi="Times New Roman"/>
          <w:sz w:val="24"/>
          <w:szCs w:val="24"/>
          <w:lang w:val="en-US"/>
        </w:rPr>
        <w:t xml:space="preserve"> rooted, but also </w:t>
      </w:r>
      <w:r w:rsidRPr="00A326D5">
        <w:rPr>
          <w:rFonts w:ascii="Times New Roman" w:hAnsi="Times New Roman"/>
          <w:sz w:val="24"/>
          <w:szCs w:val="24"/>
          <w:lang w:val="en-US"/>
        </w:rPr>
        <w:t>often occur in companies’ supply chains</w:t>
      </w:r>
      <w:r>
        <w:rPr>
          <w:rFonts w:ascii="Times New Roman" w:hAnsi="Times New Roman"/>
          <w:sz w:val="24"/>
          <w:szCs w:val="24"/>
          <w:lang w:val="en-US"/>
        </w:rPr>
        <w:t xml:space="preserve"> (Grimm et al., 2011)</w:t>
      </w:r>
      <w:r w:rsidRPr="00A326D5">
        <w:rPr>
          <w:rFonts w:ascii="Times New Roman" w:hAnsi="Times New Roman"/>
          <w:sz w:val="24"/>
          <w:szCs w:val="24"/>
          <w:lang w:val="en-US"/>
        </w:rPr>
        <w:t xml:space="preserve">, which makes them a complex and vital challenge for supply chain managers as the example of Apple has shown. In 2012 Apple admitted a human rights problem within its supply chains and </w:t>
      </w:r>
      <w:r w:rsidR="00A221F0">
        <w:rPr>
          <w:rFonts w:ascii="Times New Roman" w:hAnsi="Times New Roman"/>
          <w:sz w:val="24"/>
          <w:szCs w:val="24"/>
          <w:lang w:val="en-US"/>
        </w:rPr>
        <w:t>a failure of its</w:t>
      </w:r>
      <w:r w:rsidRPr="00A326D5">
        <w:rPr>
          <w:rFonts w:ascii="Times New Roman" w:hAnsi="Times New Roman"/>
          <w:sz w:val="24"/>
          <w:szCs w:val="24"/>
          <w:lang w:val="en-US"/>
        </w:rPr>
        <w:t xml:space="preserve"> supplier </w:t>
      </w:r>
      <w:r w:rsidR="00A221F0" w:rsidRPr="00A326D5">
        <w:rPr>
          <w:rFonts w:ascii="Times New Roman" w:hAnsi="Times New Roman"/>
          <w:sz w:val="24"/>
          <w:szCs w:val="24"/>
          <w:lang w:val="en-US"/>
        </w:rPr>
        <w:t>monitoring</w:t>
      </w:r>
      <w:r w:rsidR="00A221F0">
        <w:rPr>
          <w:rFonts w:ascii="Times New Roman" w:hAnsi="Times New Roman"/>
          <w:sz w:val="24"/>
          <w:szCs w:val="24"/>
          <w:lang w:val="en-US"/>
        </w:rPr>
        <w:t xml:space="preserve"> system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&lt;EndNote&gt;&lt;Cite&gt;&lt;Author&gt;Foley&lt;/Author&gt;&lt;Year&gt;2012&lt;/Year&gt;&lt;RecNum&gt;86&lt;/RecNum&gt;&lt;DisplayText&gt;(Foley, 2012)&lt;/DisplayText&gt;&lt;record&gt;&lt;rec-number&gt;86&lt;/rec-number&gt;&lt;foreign-keys&gt;&lt;key app="EN" db-id="vrsxr9006t522pefp5yv02ty2fwepvfwe2dx" timestamp="1420732700"&gt;86&lt;/key&gt;&lt;/foreign-keys&gt;&lt;ref-type name="Electronic Article"&gt;43&lt;/ref-type&gt;&lt;contributors&gt;&lt;authors&gt;&lt;author&gt;Stephen Foley&lt;/author&gt;&lt;/authors&gt;&lt;/contributors&gt;&lt;titles&gt;&lt;title&gt;Apple admits it has a human rights problem&lt;/title&gt;&lt;/titles&gt;&lt;section&gt;14.02.2012&lt;/section&gt;&lt;dates&gt;&lt;year&gt;2012&lt;/year&gt;&lt;pub-dates&gt;&lt;date&gt;08.01.2015&lt;/date&gt;&lt;/pub-dates&gt;&lt;/dates&gt;&lt;publisher&gt;The Independent &lt;/publisher&gt;&lt;urls&gt;&lt;related-urls&gt;&lt;url&gt;http://www.independent.co.uk/news/world/asia/apple-admits-it-has-a-human-rights-problem-6898617.html&lt;/url&gt;&lt;/related-urls&gt;&lt;/urls&gt;&lt;/record&gt;&lt;/Cite&gt;&lt;/EndNote&gt;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(Foley, 2012)</w:t>
      </w:r>
      <w:r>
        <w:rPr>
          <w:rFonts w:ascii="Times New Roman" w:hAnsi="Times New Roman"/>
          <w:sz w:val="24"/>
          <w:szCs w:val="24"/>
          <w:lang w:val="en-US"/>
        </w:rPr>
        <w:fldChar w:fldCharType="end"/>
      </w:r>
      <w:r w:rsidRPr="00A326D5">
        <w:rPr>
          <w:rFonts w:ascii="Times New Roman" w:hAnsi="Times New Roman"/>
          <w:sz w:val="24"/>
          <w:szCs w:val="24"/>
          <w:lang w:val="en-US"/>
        </w:rPr>
        <w:t xml:space="preserve">, best illustrated by its key supplier Foxconn that turned out to be a constant source of tremor due to questionable labor conditions </w:t>
      </w:r>
      <w:r w:rsidRPr="00A326D5">
        <w:rPr>
          <w:rFonts w:ascii="Times New Roman" w:hAnsi="Times New Roman"/>
          <w:sz w:val="24"/>
          <w:szCs w:val="24"/>
          <w:lang w:val="en-US"/>
        </w:rPr>
        <w:fldChar w:fldCharType="begin">
          <w:fldData xml:space="preserve">PEVuZE5vdGU+PENpdGU+PEF1dGhvcj5EdWhpZ2c8L0F1dGhvcj48WWVhcj4yMDEyPC9ZZWFyPjxS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</w:fldData>
        </w:fldChar>
      </w:r>
      <w:r w:rsidRPr="00A326D5">
        <w:rPr>
          <w:rFonts w:ascii="Times New Roman" w:hAnsi="Times New Roman"/>
          <w:sz w:val="24"/>
          <w:szCs w:val="24"/>
          <w:lang w:val="en-US"/>
        </w:rPr>
        <w:instrText xml:space="preserve"> ADDIN EN.CITE </w:instrText>
      </w:r>
      <w:r w:rsidRPr="00A326D5">
        <w:rPr>
          <w:rFonts w:ascii="Times New Roman" w:hAnsi="Times New Roman"/>
          <w:sz w:val="24"/>
          <w:szCs w:val="24"/>
          <w:lang w:val="en-US"/>
        </w:rPr>
        <w:fldChar w:fldCharType="begin">
          <w:fldData xml:space="preserve">PEVuZE5vdGU+PENpdGU+PEF1dGhvcj5EdWhpZ2c8L0F1dGhvcj48WWVhcj4yMDEyPC9ZZWFyPjxS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</w:fldData>
        </w:fldChar>
      </w:r>
      <w:r w:rsidRPr="00A326D5">
        <w:rPr>
          <w:rFonts w:ascii="Times New Roman" w:hAnsi="Times New Roman"/>
          <w:sz w:val="24"/>
          <w:szCs w:val="24"/>
          <w:lang w:val="en-US"/>
        </w:rPr>
        <w:instrText xml:space="preserve"> ADDIN EN.CITE.DATA </w:instrText>
      </w:r>
      <w:r w:rsidRPr="00A326D5">
        <w:rPr>
          <w:rFonts w:ascii="Times New Roman" w:hAnsi="Times New Roman"/>
          <w:sz w:val="24"/>
          <w:szCs w:val="24"/>
          <w:lang w:val="en-US"/>
        </w:rPr>
      </w:r>
      <w:r w:rsidRPr="00A326D5">
        <w:rPr>
          <w:rFonts w:ascii="Times New Roman" w:hAnsi="Times New Roman"/>
          <w:sz w:val="24"/>
          <w:szCs w:val="24"/>
          <w:lang w:val="en-US"/>
        </w:rPr>
        <w:fldChar w:fldCharType="end"/>
      </w:r>
      <w:r w:rsidRPr="00A326D5">
        <w:rPr>
          <w:rFonts w:ascii="Times New Roman" w:hAnsi="Times New Roman"/>
          <w:sz w:val="24"/>
          <w:szCs w:val="24"/>
          <w:lang w:val="en-US"/>
        </w:rPr>
      </w:r>
      <w:r w:rsidRPr="00A326D5">
        <w:rPr>
          <w:rFonts w:ascii="Times New Roman" w:hAnsi="Times New Roman"/>
          <w:sz w:val="24"/>
          <w:szCs w:val="24"/>
          <w:lang w:val="en-US"/>
        </w:rPr>
        <w:fldChar w:fldCharType="separate"/>
      </w:r>
      <w:r w:rsidRPr="00A326D5">
        <w:rPr>
          <w:rFonts w:ascii="Times New Roman" w:hAnsi="Times New Roman"/>
          <w:noProof/>
          <w:sz w:val="24"/>
          <w:szCs w:val="24"/>
          <w:lang w:val="en-US"/>
        </w:rPr>
        <w:t>(e.g.</w:t>
      </w:r>
      <w:r>
        <w:rPr>
          <w:rFonts w:ascii="Times New Roman" w:hAnsi="Times New Roman"/>
          <w:noProof/>
          <w:sz w:val="24"/>
          <w:szCs w:val="24"/>
          <w:lang w:val="en-US"/>
        </w:rPr>
        <w:t>,</w:t>
      </w:r>
      <w:r w:rsidRPr="00A326D5">
        <w:rPr>
          <w:rFonts w:ascii="Times New Roman" w:hAnsi="Times New Roman"/>
          <w:noProof/>
          <w:sz w:val="24"/>
          <w:szCs w:val="24"/>
          <w:lang w:val="en-US"/>
        </w:rPr>
        <w:t xml:space="preserve"> Duhigg and Barboza, 2012; Xu and Li, 2013)</w:t>
      </w:r>
      <w:r w:rsidRPr="00A326D5">
        <w:rPr>
          <w:rFonts w:ascii="Times New Roman" w:hAnsi="Times New Roman"/>
          <w:sz w:val="24"/>
          <w:szCs w:val="24"/>
          <w:lang w:val="en-US"/>
        </w:rPr>
        <w:fldChar w:fldCharType="end"/>
      </w:r>
      <w:r w:rsidRPr="00A326D5">
        <w:rPr>
          <w:rFonts w:ascii="Times New Roman" w:hAnsi="Times New Roman"/>
          <w:sz w:val="24"/>
          <w:szCs w:val="24"/>
          <w:lang w:val="en-US"/>
        </w:rPr>
        <w:t xml:space="preserve">. </w:t>
      </w:r>
    </w:p>
    <w:p w14:paraId="2B460CD0" w14:textId="0A6F87C8" w:rsidR="00BD7C67" w:rsidRDefault="00BD7C67" w:rsidP="00671EE8">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 xml:space="preserve">Besides </w:t>
      </w:r>
      <w:r w:rsidR="00FB39B4" w:rsidRPr="00A326D5">
        <w:rPr>
          <w:rFonts w:ascii="Times New Roman" w:hAnsi="Times New Roman"/>
          <w:sz w:val="24"/>
          <w:szCs w:val="24"/>
          <w:lang w:val="en-US"/>
        </w:rPr>
        <w:t>th</w:t>
      </w:r>
      <w:r w:rsidR="00FB39B4">
        <w:rPr>
          <w:rFonts w:ascii="Times New Roman" w:hAnsi="Times New Roman"/>
          <w:sz w:val="24"/>
          <w:szCs w:val="24"/>
          <w:lang w:val="en-US"/>
        </w:rPr>
        <w:t>e</w:t>
      </w:r>
      <w:r w:rsidRPr="00A326D5">
        <w:rPr>
          <w:rFonts w:ascii="Times New Roman" w:hAnsi="Times New Roman"/>
          <w:sz w:val="24"/>
          <w:szCs w:val="24"/>
          <w:lang w:val="en-US"/>
        </w:rPr>
        <w:t xml:space="preserve"> negative effects</w:t>
      </w:r>
      <w:r w:rsidR="00791F07">
        <w:rPr>
          <w:rFonts w:ascii="Times New Roman" w:hAnsi="Times New Roman"/>
          <w:sz w:val="24"/>
          <w:szCs w:val="24"/>
          <w:lang w:val="en-US"/>
        </w:rPr>
        <w:t xml:space="preserve"> </w:t>
      </w:r>
      <w:r w:rsidR="00FB39B4">
        <w:rPr>
          <w:rFonts w:ascii="Times New Roman" w:hAnsi="Times New Roman"/>
          <w:sz w:val="24"/>
          <w:szCs w:val="24"/>
          <w:lang w:val="en-US"/>
        </w:rPr>
        <w:t xml:space="preserve">of conflict minerals </w:t>
      </w:r>
      <w:r w:rsidR="00791F07">
        <w:rPr>
          <w:rFonts w:ascii="Times New Roman" w:hAnsi="Times New Roman"/>
          <w:sz w:val="24"/>
          <w:szCs w:val="24"/>
          <w:lang w:val="en-US"/>
        </w:rPr>
        <w:t xml:space="preserve">on </w:t>
      </w:r>
      <w:r>
        <w:rPr>
          <w:rFonts w:ascii="Times New Roman" w:hAnsi="Times New Roman"/>
          <w:sz w:val="24"/>
          <w:szCs w:val="24"/>
          <w:lang w:val="en-US"/>
        </w:rPr>
        <w:t>those that are directly</w:t>
      </w:r>
      <w:r w:rsidRPr="00A326D5">
        <w:rPr>
          <w:rFonts w:ascii="Times New Roman" w:hAnsi="Times New Roman"/>
          <w:sz w:val="24"/>
          <w:szCs w:val="24"/>
          <w:lang w:val="en-US"/>
        </w:rPr>
        <w:t xml:space="preserve"> affected</w:t>
      </w:r>
      <w:r w:rsidR="00FB39B4">
        <w:rPr>
          <w:rFonts w:ascii="Times New Roman" w:hAnsi="Times New Roman"/>
          <w:sz w:val="24"/>
          <w:szCs w:val="24"/>
          <w:lang w:val="en-US"/>
        </w:rPr>
        <w:t xml:space="preserve"> by it</w:t>
      </w:r>
      <w:r>
        <w:rPr>
          <w:rFonts w:ascii="Times New Roman" w:hAnsi="Times New Roman"/>
          <w:sz w:val="24"/>
          <w:szCs w:val="24"/>
          <w:lang w:val="en-US"/>
        </w:rPr>
        <w:t>,</w:t>
      </w:r>
      <w:r w:rsidRPr="00A326D5">
        <w:rPr>
          <w:rFonts w:ascii="Times New Roman" w:hAnsi="Times New Roman"/>
          <w:sz w:val="24"/>
          <w:szCs w:val="24"/>
          <w:lang w:val="en-US"/>
        </w:rPr>
        <w:t xml:space="preserve"> human rights violations also bear an enormous reputational risk for companies allegedly associated with </w:t>
      </w:r>
      <w:r w:rsidR="00FB39B4">
        <w:rPr>
          <w:rFonts w:ascii="Times New Roman" w:hAnsi="Times New Roman"/>
          <w:sz w:val="24"/>
          <w:szCs w:val="24"/>
          <w:lang w:val="en-US"/>
        </w:rPr>
        <w:t>conflict minerals</w:t>
      </w:r>
      <w:r w:rsidRPr="00A326D5">
        <w:rPr>
          <w:rFonts w:ascii="Times New Roman" w:hAnsi="Times New Roman"/>
          <w:sz w:val="24"/>
          <w:szCs w:val="24"/>
          <w:lang w:val="en-US"/>
        </w:rPr>
        <w:t>. Key stakeholders (e.g.</w:t>
      </w:r>
      <w:r>
        <w:rPr>
          <w:rFonts w:ascii="Times New Roman" w:hAnsi="Times New Roman"/>
          <w:sz w:val="24"/>
          <w:szCs w:val="24"/>
          <w:lang w:val="en-US"/>
        </w:rPr>
        <w:t>,</w:t>
      </w:r>
      <w:r w:rsidRPr="00A326D5">
        <w:rPr>
          <w:rFonts w:ascii="Times New Roman" w:hAnsi="Times New Roman"/>
          <w:sz w:val="24"/>
          <w:szCs w:val="24"/>
          <w:lang w:val="en-US"/>
        </w:rPr>
        <w:t xml:space="preserve"> consumers, mass media, employees) expect companies to behave responsibly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&lt;EndNote&gt;&lt;Cite&gt;&lt;Author&gt;Parmar&lt;/Author&gt;&lt;Year&gt;2010&lt;/Year&gt;&lt;RecNum&gt;28&lt;/RecNum&gt;&lt;DisplayText&gt;(Parmar et al., 2010)&lt;/DisplayText&gt;&lt;record&gt;&lt;rec-number&gt;28&lt;/rec-number&gt;&lt;foreign-keys&gt;&lt;key app="EN" db-id="vrsxr9006t522pefp5yv02ty2fwepvfwe2dx" timestamp="1414751532"&gt;28&lt;/key&gt;&lt;/foreign-keys&gt;&lt;ref-type name="Journal Article"&gt;17&lt;/ref-type&gt;&lt;contributors&gt;&lt;authors&gt;&lt;author&gt;Parmar, Bidhan L&lt;/author&gt;&lt;author&gt;Freeman, R Edward&lt;/author&gt;&lt;author&gt;Harrison, Jeffrey S&lt;/author&gt;&lt;author&gt;Wicks, Andrew C&lt;/author&gt;&lt;author&gt;Purnell, Lauren&lt;/author&gt;&lt;author&gt;De Colle, Simone&lt;/author&gt;&lt;/authors&gt;&lt;/contributors&gt;&lt;titles&gt;&lt;title&gt;Stakeholder theory: The state of the art&lt;/title&gt;&lt;secondary-title&gt;The Academy of Management Annals&lt;/secondary-title&gt;&lt;/titles&gt;&lt;periodical&gt;&lt;full-title&gt;The Academy of Management Annals&lt;/full-title&gt;&lt;/periodical&gt;&lt;pages&gt;403-445&lt;/pages&gt;&lt;volume&gt;4&lt;/volume&gt;&lt;number&gt;1&lt;/number&gt;&lt;dates&gt;&lt;year&gt;2010&lt;/year&gt;&lt;/dates&gt;&lt;isbn&gt;1941-6520&lt;/isbn&gt;&lt;urls&gt;&lt;/urls&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(Parmar et al., 2010)</w:t>
      </w:r>
      <w:r>
        <w:rPr>
          <w:rFonts w:ascii="Times New Roman" w:hAnsi="Times New Roman"/>
          <w:sz w:val="24"/>
          <w:szCs w:val="24"/>
          <w:lang w:val="en-US"/>
        </w:rPr>
        <w:fldChar w:fldCharType="end"/>
      </w:r>
      <w:r w:rsidRPr="00A326D5">
        <w:rPr>
          <w:rFonts w:ascii="Times New Roman" w:hAnsi="Times New Roman"/>
          <w:sz w:val="24"/>
          <w:szCs w:val="24"/>
          <w:lang w:val="en-US"/>
        </w:rPr>
        <w:t xml:space="preserve"> and have become intolerant of those not fulfilling their human rights expectations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&lt;EndNote&gt;&lt;Cite&gt;&lt;Author&gt;Dawkins&lt;/Author&gt;&lt;Year&gt;2003&lt;/Year&gt;&lt;RecNum&gt;27&lt;/RecNum&gt;&lt;DisplayText&gt;(Dawkins and Lewis, 2003)&lt;/DisplayText&gt;&lt;record&gt;&lt;rec-number&gt;27&lt;/rec-number&gt;&lt;foreign-keys&gt;&lt;key app="EN" db-id="vrsxr9006t522pefp5yv02ty2fwepvfwe2dx" timestamp="1414749472"&gt;27&lt;/key&gt;&lt;/foreign-keys&gt;&lt;ref-type name="Journal Article"&gt;17&lt;/ref-type&gt;&lt;contributors&gt;&lt;authors&gt;&lt;author&gt;Dawkins, Jenny&lt;/author&gt;&lt;author&gt;Lewis, Stewart&lt;/author&gt;&lt;/authors&gt;&lt;/contributors&gt;&lt;titles&gt;&lt;title&gt;CSR in Stakeholder Expectations: And Their Implication for Company Strategy&lt;/title&gt;&lt;secondary-title&gt;Journal of Business Ethics&lt;/secondary-title&gt;&lt;/titles&gt;&lt;periodical&gt;&lt;full-title&gt;Journal of Business Ethics&lt;/full-title&gt;&lt;/periodical&gt;&lt;pages&gt;185-193&lt;/pages&gt;&lt;volume&gt;44&lt;/volume&gt;&lt;number&gt;2/3&lt;/number&gt;&lt;keywords&gt;&lt;keyword&gt;SOCIAL responsibility of business&lt;/keyword&gt;&lt;keyword&gt;BUSINESS planning&lt;/keyword&gt;&lt;keyword&gt;ORGANIZATIONAL behavior&lt;/keyword&gt;&lt;keyword&gt;INVESTMENTS -- Moral &amp;amp; ethical aspects&lt;/keyword&gt;&lt;keyword&gt;CORPORATIONS -- Public relations&lt;/keyword&gt;&lt;keyword&gt;INVESTMENT policy&lt;/keyword&gt;&lt;keyword&gt;CONSUMERS -- Attitudes&lt;/keyword&gt;&lt;keyword&gt;EMPLOYEES -- Attitudes&lt;/keyword&gt;&lt;keyword&gt;STOCKHOLDERS&lt;/keyword&gt;&lt;keyword&gt;CORPORATE image&lt;/keyword&gt;&lt;keyword&gt;ATTITUDES&lt;/keyword&gt;&lt;/keywords&gt;&lt;dates&gt;&lt;year&gt;2003&lt;/year&gt;&lt;/dates&gt;&lt;publisher&gt;Springer Science &amp;amp; Business Media B.V.&lt;/publisher&gt;&lt;isbn&gt;01674544&lt;/isbn&gt;&lt;accession-num&gt;9851617&lt;/accession-num&gt;&lt;work-type&gt;Article&lt;/work-type&gt;&lt;urls&gt;&lt;related-urls&gt;&lt;url&gt;http://search.ebscohost.com/login.aspx?direct=true&amp;amp;db=bth&amp;amp;AN=9851617&amp;amp;site=ehost-live&lt;/url&gt;&lt;/related-urls&gt;&lt;/urls&gt;&lt;remote-database-name&gt;bth&lt;/remote-database-name&gt;&lt;remote-database-provider&gt;EBSCOhost&lt;/remote-database-provider&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(Dawkins and Lewis, 2003)</w:t>
      </w:r>
      <w:r>
        <w:rPr>
          <w:rFonts w:ascii="Times New Roman" w:hAnsi="Times New Roman"/>
          <w:sz w:val="24"/>
          <w:szCs w:val="24"/>
          <w:lang w:val="en-US"/>
        </w:rPr>
        <w:fldChar w:fldCharType="end"/>
      </w:r>
      <w:r w:rsidRPr="00A326D5">
        <w:rPr>
          <w:rFonts w:ascii="Times New Roman" w:hAnsi="Times New Roman"/>
          <w:sz w:val="24"/>
          <w:szCs w:val="24"/>
          <w:lang w:val="en-US"/>
        </w:rPr>
        <w:t xml:space="preserve">. </w:t>
      </w:r>
      <w:r w:rsidRPr="00A326D5">
        <w:rPr>
          <w:rFonts w:ascii="Times New Roman" w:hAnsi="Times New Roman"/>
          <w:sz w:val="24"/>
          <w:szCs w:val="24"/>
          <w:lang w:val="en-US"/>
        </w:rPr>
        <w:lastRenderedPageBreak/>
        <w:t xml:space="preserve">Consequently, firms that are located </w:t>
      </w:r>
      <w:r w:rsidR="005B1892" w:rsidRPr="00A326D5">
        <w:rPr>
          <w:rFonts w:ascii="Times New Roman" w:hAnsi="Times New Roman"/>
          <w:sz w:val="24"/>
          <w:szCs w:val="24"/>
          <w:lang w:val="en-US"/>
        </w:rPr>
        <w:t xml:space="preserve">downstream </w:t>
      </w:r>
      <w:r w:rsidR="005B1892">
        <w:rPr>
          <w:rFonts w:ascii="Times New Roman" w:hAnsi="Times New Roman"/>
          <w:sz w:val="24"/>
          <w:szCs w:val="24"/>
          <w:lang w:val="en-US"/>
        </w:rPr>
        <w:t xml:space="preserve">in the supply chain </w:t>
      </w:r>
      <w:r w:rsidRPr="00A326D5">
        <w:rPr>
          <w:rFonts w:ascii="Times New Roman" w:hAnsi="Times New Roman"/>
          <w:sz w:val="24"/>
          <w:szCs w:val="24"/>
          <w:lang w:val="en-US"/>
        </w:rPr>
        <w:t>and that are more visible to stakeholders are particularly threatened by social supply chain problems.</w:t>
      </w:r>
      <w:r>
        <w:rPr>
          <w:rFonts w:ascii="Times New Roman" w:hAnsi="Times New Roman"/>
          <w:sz w:val="24"/>
          <w:szCs w:val="24"/>
          <w:lang w:val="en-US"/>
        </w:rPr>
        <w:t xml:space="preserve"> </w:t>
      </w:r>
    </w:p>
    <w:p w14:paraId="39664228" w14:textId="3B40F45A" w:rsidR="00BD7C67" w:rsidRPr="00584CEA" w:rsidRDefault="00BD7C67" w:rsidP="00671EE8">
      <w:pPr>
        <w:pStyle w:val="NoSpacing"/>
        <w:spacing w:line="360" w:lineRule="auto"/>
        <w:ind w:firstLine="284"/>
        <w:jc w:val="both"/>
        <w:rPr>
          <w:rFonts w:ascii="Times New Roman" w:hAnsi="Times New Roman"/>
          <w:sz w:val="24"/>
          <w:szCs w:val="24"/>
          <w:lang w:val="en-GB"/>
        </w:rPr>
      </w:pPr>
      <w:r>
        <w:rPr>
          <w:rFonts w:ascii="Times New Roman" w:hAnsi="Times New Roman"/>
          <w:sz w:val="24"/>
          <w:szCs w:val="24"/>
          <w:lang w:val="en-US"/>
        </w:rPr>
        <w:t xml:space="preserve">New frameworks and regulations such as </w:t>
      </w:r>
      <w:r w:rsidR="003A6491">
        <w:rPr>
          <w:rFonts w:ascii="Times New Roman" w:hAnsi="Times New Roman"/>
          <w:sz w:val="24"/>
          <w:szCs w:val="24"/>
          <w:lang w:val="en-US"/>
        </w:rPr>
        <w:t>t</w:t>
      </w:r>
      <w:r w:rsidRPr="00ED7F65">
        <w:rPr>
          <w:rFonts w:ascii="Times New Roman" w:hAnsi="Times New Roman"/>
          <w:sz w:val="24"/>
          <w:szCs w:val="24"/>
          <w:lang w:val="en-US"/>
        </w:rPr>
        <w:t>he</w:t>
      </w:r>
      <w:r w:rsidRPr="00584CEA">
        <w:rPr>
          <w:rFonts w:ascii="Times New Roman" w:hAnsi="Times New Roman"/>
          <w:i/>
          <w:sz w:val="24"/>
          <w:szCs w:val="24"/>
          <w:lang w:val="en-US"/>
        </w:rPr>
        <w:t xml:space="preserve"> UK Bribery Act</w:t>
      </w:r>
      <w:r w:rsidRPr="00234396">
        <w:rPr>
          <w:rFonts w:ascii="Times New Roman" w:hAnsi="Times New Roman"/>
          <w:sz w:val="24"/>
          <w:szCs w:val="24"/>
          <w:lang w:val="en-US"/>
        </w:rPr>
        <w:t>,</w:t>
      </w:r>
      <w:r w:rsidR="003A6491">
        <w:rPr>
          <w:rFonts w:ascii="Times New Roman" w:hAnsi="Times New Roman"/>
          <w:sz w:val="24"/>
          <w:szCs w:val="24"/>
          <w:lang w:val="en-US"/>
        </w:rPr>
        <w:t xml:space="preserve"> the recent </w:t>
      </w:r>
      <w:r w:rsidR="003A6491" w:rsidRPr="00ED7F65">
        <w:rPr>
          <w:rFonts w:ascii="Times New Roman" w:hAnsi="Times New Roman"/>
          <w:i/>
          <w:sz w:val="24"/>
          <w:szCs w:val="24"/>
          <w:lang w:val="en-US"/>
        </w:rPr>
        <w:t>UK Modern Slavery Act</w:t>
      </w:r>
      <w:r w:rsidR="003A6491">
        <w:rPr>
          <w:rFonts w:ascii="Times New Roman" w:hAnsi="Times New Roman"/>
          <w:sz w:val="24"/>
          <w:szCs w:val="24"/>
          <w:lang w:val="en-US"/>
        </w:rPr>
        <w:t>, the</w:t>
      </w:r>
      <w:r w:rsidRPr="00234396">
        <w:rPr>
          <w:rFonts w:ascii="Times New Roman" w:hAnsi="Times New Roman"/>
          <w:sz w:val="24"/>
          <w:szCs w:val="24"/>
          <w:lang w:val="en-US"/>
        </w:rPr>
        <w:t xml:space="preserve"> </w:t>
      </w:r>
      <w:r w:rsidRPr="00584CEA">
        <w:rPr>
          <w:rFonts w:ascii="Times New Roman" w:hAnsi="Times New Roman"/>
          <w:i/>
          <w:sz w:val="24"/>
          <w:szCs w:val="24"/>
          <w:lang w:val="en-US"/>
        </w:rPr>
        <w:t>California Transparency in Supply Chains Act</w:t>
      </w:r>
      <w:r>
        <w:rPr>
          <w:rFonts w:ascii="Times New Roman" w:hAnsi="Times New Roman"/>
          <w:sz w:val="24"/>
          <w:szCs w:val="24"/>
          <w:lang w:val="en-US"/>
        </w:rPr>
        <w:t xml:space="preserve">, the above mentioned </w:t>
      </w:r>
      <w:r w:rsidRPr="00584CEA">
        <w:rPr>
          <w:rFonts w:ascii="Times New Roman" w:hAnsi="Times New Roman"/>
          <w:i/>
          <w:sz w:val="24"/>
          <w:szCs w:val="24"/>
          <w:lang w:val="en-US"/>
        </w:rPr>
        <w:t>UN Guiding Principles for Business &amp; Human Rights</w:t>
      </w:r>
      <w:r w:rsidR="000D65AA">
        <w:rPr>
          <w:rFonts w:ascii="Times New Roman" w:hAnsi="Times New Roman"/>
          <w:sz w:val="24"/>
          <w:szCs w:val="24"/>
          <w:lang w:val="en-US"/>
        </w:rPr>
        <w:t>,</w:t>
      </w:r>
      <w:r>
        <w:rPr>
          <w:rFonts w:ascii="Times New Roman" w:hAnsi="Times New Roman"/>
          <w:sz w:val="24"/>
          <w:szCs w:val="24"/>
          <w:lang w:val="en-US"/>
        </w:rPr>
        <w:t xml:space="preserve"> </w:t>
      </w:r>
      <w:r w:rsidR="002C6C25">
        <w:rPr>
          <w:rFonts w:ascii="Times New Roman" w:hAnsi="Times New Roman"/>
          <w:sz w:val="24"/>
          <w:szCs w:val="24"/>
          <w:lang w:val="en-US"/>
        </w:rPr>
        <w:t xml:space="preserve">or the Brazilian </w:t>
      </w:r>
      <w:r w:rsidR="002C6C25" w:rsidRPr="00ED7F65">
        <w:rPr>
          <w:rFonts w:ascii="Times New Roman" w:hAnsi="Times New Roman"/>
          <w:i/>
          <w:sz w:val="24"/>
          <w:szCs w:val="24"/>
          <w:lang w:val="en-US"/>
        </w:rPr>
        <w:t>National Pact for the Eradication of Slave Labour</w:t>
      </w:r>
      <w:r w:rsidR="002C6C25">
        <w:rPr>
          <w:rFonts w:ascii="Times New Roman" w:hAnsi="Times New Roman"/>
          <w:i/>
          <w:sz w:val="24"/>
          <w:szCs w:val="24"/>
          <w:lang w:val="en-US"/>
        </w:rPr>
        <w:t xml:space="preserve"> </w:t>
      </w:r>
      <w:r>
        <w:rPr>
          <w:rFonts w:ascii="Times New Roman" w:hAnsi="Times New Roman"/>
          <w:sz w:val="24"/>
          <w:szCs w:val="24"/>
          <w:lang w:val="en-US"/>
        </w:rPr>
        <w:t xml:space="preserve">strive to eliminate </w:t>
      </w:r>
      <w:r w:rsidR="000B03A6">
        <w:rPr>
          <w:rFonts w:ascii="Times New Roman" w:hAnsi="Times New Roman"/>
          <w:sz w:val="24"/>
          <w:szCs w:val="24"/>
          <w:lang w:val="en-US"/>
        </w:rPr>
        <w:t xml:space="preserve">opacity </w:t>
      </w:r>
      <w:r>
        <w:rPr>
          <w:rFonts w:ascii="Times New Roman" w:hAnsi="Times New Roman"/>
          <w:sz w:val="24"/>
          <w:szCs w:val="24"/>
          <w:lang w:val="en-US"/>
        </w:rPr>
        <w:t xml:space="preserve">in global supply chains by </w:t>
      </w:r>
      <w:r w:rsidRPr="00584CEA">
        <w:rPr>
          <w:rFonts w:ascii="Times New Roman" w:hAnsi="Times New Roman"/>
          <w:sz w:val="24"/>
          <w:szCs w:val="24"/>
          <w:lang w:val="en-US"/>
        </w:rPr>
        <w:t>advocat</w:t>
      </w:r>
      <w:r w:rsidRPr="006F5761">
        <w:rPr>
          <w:rFonts w:ascii="Times New Roman" w:hAnsi="Times New Roman"/>
          <w:sz w:val="24"/>
          <w:szCs w:val="24"/>
          <w:lang w:val="en-US"/>
        </w:rPr>
        <w:t>ing a proactive and multi-tier logic</w:t>
      </w:r>
      <w:r>
        <w:rPr>
          <w:rFonts w:ascii="Times New Roman" w:hAnsi="Times New Roman"/>
          <w:sz w:val="24"/>
          <w:szCs w:val="24"/>
          <w:lang w:val="en-US"/>
        </w:rPr>
        <w:t xml:space="preserve"> (Sedex, 2013). Simultaneously, companies are more and more beginning to understand the importance of managing </w:t>
      </w:r>
      <w:r w:rsidR="00A221F0">
        <w:rPr>
          <w:rFonts w:ascii="Times New Roman" w:hAnsi="Times New Roman"/>
          <w:sz w:val="24"/>
          <w:szCs w:val="24"/>
          <w:lang w:val="en-US"/>
        </w:rPr>
        <w:t>indirect</w:t>
      </w:r>
      <w:r w:rsidR="005B1892">
        <w:rPr>
          <w:rFonts w:ascii="Times New Roman" w:hAnsi="Times New Roman"/>
          <w:sz w:val="24"/>
          <w:szCs w:val="24"/>
          <w:lang w:val="en-US"/>
        </w:rPr>
        <w:t xml:space="preserve"> </w:t>
      </w:r>
      <w:r w:rsidR="00A221F0">
        <w:rPr>
          <w:rFonts w:ascii="Times New Roman" w:hAnsi="Times New Roman"/>
          <w:sz w:val="24"/>
          <w:szCs w:val="24"/>
          <w:lang w:val="en-US"/>
        </w:rPr>
        <w:t>(sub-)</w:t>
      </w:r>
      <w:r>
        <w:rPr>
          <w:rFonts w:ascii="Times New Roman" w:hAnsi="Times New Roman"/>
          <w:sz w:val="24"/>
          <w:szCs w:val="24"/>
          <w:lang w:val="en-US"/>
        </w:rPr>
        <w:t>suppliers as many financial, operational</w:t>
      </w:r>
      <w:r w:rsidRPr="006F5761">
        <w:rPr>
          <w:rFonts w:ascii="Times New Roman" w:hAnsi="Times New Roman"/>
          <w:sz w:val="24"/>
          <w:szCs w:val="24"/>
          <w:lang w:val="en-US"/>
        </w:rPr>
        <w:t xml:space="preserve">, and sustainable problems lie beyond the closest tier levels </w:t>
      </w:r>
      <w:r w:rsidR="005B1892">
        <w:rPr>
          <w:rFonts w:ascii="Times New Roman" w:hAnsi="Times New Roman"/>
          <w:sz w:val="24"/>
          <w:szCs w:val="24"/>
          <w:lang w:val="en-US"/>
        </w:rPr>
        <w:t xml:space="preserve">of suppliers </w:t>
      </w:r>
      <w:r w:rsidRPr="006F5761">
        <w:rPr>
          <w:rFonts w:ascii="Times New Roman" w:hAnsi="Times New Roman"/>
          <w:sz w:val="24"/>
          <w:szCs w:val="24"/>
          <w:lang w:val="en-US"/>
        </w:rPr>
        <w:t>(</w:t>
      </w:r>
      <w:r w:rsidRPr="00584CEA">
        <w:rPr>
          <w:rFonts w:ascii="Times New Roman" w:eastAsia="MS Mincho" w:hAnsi="Times New Roman"/>
          <w:sz w:val="24"/>
          <w:szCs w:val="24"/>
          <w:lang w:val="en-GB" w:eastAsia="ja-JP"/>
        </w:rPr>
        <w:t>Tachizawa and Wong, 2014).</w:t>
      </w:r>
      <w:r>
        <w:rPr>
          <w:rFonts w:ascii="Arial" w:eastAsia="MS Mincho" w:hAnsi="Arial" w:cs="Arial"/>
          <w:sz w:val="20"/>
          <w:szCs w:val="20"/>
          <w:lang w:val="en-GB" w:eastAsia="ja-JP"/>
        </w:rPr>
        <w:t xml:space="preserve"> </w:t>
      </w:r>
    </w:p>
    <w:p w14:paraId="2304D405" w14:textId="335CB99E" w:rsidR="00BD7C67" w:rsidRPr="00A326D5" w:rsidRDefault="00BD7C67" w:rsidP="00671EE8">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 xml:space="preserve">The recent debate among practitioners and scholars concerning the topic of so-called conflict minerals or 3TG – tin, tantalum, tungsten, and gold from conflict areas such as the </w:t>
      </w:r>
      <w:r w:rsidR="006B3F67">
        <w:rPr>
          <w:rFonts w:ascii="Times New Roman" w:hAnsi="Times New Roman"/>
          <w:sz w:val="24"/>
          <w:szCs w:val="24"/>
          <w:lang w:val="en-US"/>
        </w:rPr>
        <w:t>Democratic Republic of Congo</w:t>
      </w:r>
      <w:r w:rsidR="006B3F67" w:rsidRPr="00A326D5">
        <w:rPr>
          <w:rFonts w:ascii="Times New Roman" w:hAnsi="Times New Roman"/>
          <w:sz w:val="24"/>
          <w:szCs w:val="24"/>
          <w:lang w:val="en-US"/>
        </w:rPr>
        <w:t xml:space="preserve"> </w:t>
      </w:r>
      <w:r w:rsidR="006B3F67">
        <w:rPr>
          <w:rFonts w:ascii="Times New Roman" w:hAnsi="Times New Roman"/>
          <w:sz w:val="24"/>
          <w:szCs w:val="24"/>
          <w:lang w:val="en-US"/>
        </w:rPr>
        <w:t>(</w:t>
      </w:r>
      <w:r w:rsidRPr="00A326D5">
        <w:rPr>
          <w:rFonts w:ascii="Times New Roman" w:hAnsi="Times New Roman"/>
          <w:sz w:val="24"/>
          <w:szCs w:val="24"/>
          <w:lang w:val="en-US"/>
        </w:rPr>
        <w:t>DRC</w:t>
      </w:r>
      <w:r w:rsidR="006B3F67">
        <w:rPr>
          <w:rFonts w:ascii="Times New Roman" w:hAnsi="Times New Roman"/>
          <w:sz w:val="24"/>
          <w:szCs w:val="24"/>
          <w:lang w:val="en-US"/>
        </w:rPr>
        <w:t>)</w:t>
      </w:r>
      <w:r w:rsidR="00027C40">
        <w:rPr>
          <w:rFonts w:ascii="Times New Roman" w:hAnsi="Times New Roman"/>
          <w:sz w:val="24"/>
          <w:szCs w:val="24"/>
          <w:lang w:val="en-US"/>
        </w:rPr>
        <w:t xml:space="preserve"> </w:t>
      </w:r>
      <w:r w:rsidRPr="00A326D5">
        <w:rPr>
          <w:rFonts w:ascii="Times New Roman" w:hAnsi="Times New Roman"/>
          <w:sz w:val="24"/>
          <w:szCs w:val="24"/>
          <w:lang w:val="en-US"/>
        </w:rPr>
        <w:t>Region – illustrates the importance of social and human rights issues in management practice</w:t>
      </w:r>
      <w:r>
        <w:rPr>
          <w:rFonts w:ascii="Times New Roman" w:hAnsi="Times New Roman"/>
          <w:sz w:val="24"/>
          <w:szCs w:val="24"/>
          <w:lang w:val="en-US"/>
        </w:rPr>
        <w:t xml:space="preserve"> as well as the emerging need to react to social conflicts</w:t>
      </w:r>
      <w:r w:rsidR="00765B1D">
        <w:rPr>
          <w:rFonts w:ascii="Times New Roman" w:hAnsi="Times New Roman"/>
          <w:sz w:val="24"/>
          <w:szCs w:val="24"/>
          <w:lang w:val="en-US"/>
        </w:rPr>
        <w:t>.</w:t>
      </w:r>
      <w:r>
        <w:rPr>
          <w:rFonts w:ascii="Times New Roman" w:hAnsi="Times New Roman"/>
          <w:sz w:val="24"/>
          <w:szCs w:val="24"/>
          <w:lang w:val="en-US"/>
        </w:rPr>
        <w:t xml:space="preserve"> </w:t>
      </w:r>
      <w:r w:rsidRPr="00A326D5">
        <w:rPr>
          <w:rFonts w:ascii="Times New Roman" w:hAnsi="Times New Roman"/>
          <w:sz w:val="24"/>
          <w:szCs w:val="24"/>
          <w:lang w:val="en-US"/>
        </w:rPr>
        <w:t xml:space="preserve">Conflict minerals are those, whose </w:t>
      </w:r>
      <w:r w:rsidRPr="00A326D5">
        <w:rPr>
          <w:rFonts w:ascii="Times New Roman" w:hAnsi="Times New Roman"/>
          <w:iCs/>
          <w:sz w:val="24"/>
          <w:szCs w:val="24"/>
          <w:lang w:val="en-US"/>
        </w:rPr>
        <w:t xml:space="preserve">systematic exploitation and trade in a context of conflict contribute to, benefit from or result in the commission of serious violations of human rights, violations of international humanitarian law or violations amounting to crimes under international law </w:t>
      </w:r>
      <w:r>
        <w:rPr>
          <w:rFonts w:ascii="Times New Roman" w:hAnsi="Times New Roman"/>
          <w:iCs/>
          <w:sz w:val="24"/>
          <w:szCs w:val="24"/>
          <w:lang w:val="en-US"/>
        </w:rPr>
        <w:fldChar w:fldCharType="begin"/>
      </w:r>
      <w:r>
        <w:rPr>
          <w:rFonts w:ascii="Times New Roman" w:hAnsi="Times New Roman"/>
          <w:iCs/>
          <w:sz w:val="24"/>
          <w:szCs w:val="24"/>
          <w:lang w:val="en-US"/>
        </w:rPr>
        <w:instrText xml:space="preserve"> ADDIN EN.CITE &lt;EndNote&gt;&lt;Cite&gt;&lt;Author&gt;Witness&lt;/Author&gt;&lt;Year&gt;2014&lt;/Year&gt;&lt;RecNum&gt;48&lt;/RecNum&gt;&lt;Prefix&gt;Global &lt;/Prefix&gt;&lt;DisplayText&gt;(Global Witness, 2014)&lt;/DisplayText&gt;&lt;record&gt;&lt;rec-number&gt;48&lt;/rec-number&gt;&lt;foreign-keys&gt;&lt;key app="EN" db-id="vrsxr9006t522pefp5yv02ty2fwepvfwe2dx" timestamp="1416417795"&gt;48&lt;/key&gt;&lt;/foreign-keys&gt;&lt;ref-type name="Web Page"&gt;12&lt;/ref-type&gt;&lt;contributors&gt;&lt;authors&gt;&lt;author&gt;Global Witness&lt;/author&gt;&lt;/authors&gt;&lt;/contributors&gt;&lt;titles&gt;&lt;title&gt;Conflict&lt;/title&gt;&lt;/titles&gt;&lt;number&gt;19.11.2014&lt;/number&gt;&lt;dates&gt;&lt;year&gt;2014&lt;/year&gt;&lt;/dates&gt;&lt;urls&gt;&lt;related-urls&gt;&lt;url&gt;http://www.globalwitness.org/campaigns/conflict&lt;/url&gt;&lt;/related-urls&gt;&lt;/urls&gt;&lt;/record&gt;&lt;/Cite&gt;&lt;/EndNote&gt;</w:instrText>
      </w:r>
      <w:r>
        <w:rPr>
          <w:rFonts w:ascii="Times New Roman" w:hAnsi="Times New Roman"/>
          <w:iCs/>
          <w:sz w:val="24"/>
          <w:szCs w:val="24"/>
          <w:lang w:val="en-US"/>
        </w:rPr>
        <w:fldChar w:fldCharType="separate"/>
      </w:r>
      <w:r w:rsidRPr="00A326D5">
        <w:rPr>
          <w:rFonts w:ascii="Times New Roman" w:hAnsi="Times New Roman"/>
          <w:iCs/>
          <w:noProof/>
          <w:sz w:val="24"/>
          <w:szCs w:val="24"/>
          <w:lang w:val="en-US"/>
        </w:rPr>
        <w:t>(Global Witness, 2014)</w:t>
      </w:r>
      <w:r>
        <w:rPr>
          <w:rFonts w:ascii="Times New Roman" w:hAnsi="Times New Roman"/>
          <w:iCs/>
          <w:sz w:val="24"/>
          <w:szCs w:val="24"/>
          <w:lang w:val="en-US"/>
        </w:rPr>
        <w:fldChar w:fldCharType="end"/>
      </w:r>
      <w:r w:rsidRPr="00A326D5">
        <w:rPr>
          <w:rFonts w:ascii="Times New Roman" w:hAnsi="Times New Roman"/>
          <w:iCs/>
          <w:sz w:val="24"/>
          <w:szCs w:val="24"/>
          <w:lang w:val="en-US"/>
        </w:rPr>
        <w:t xml:space="preserve">. </w:t>
      </w:r>
      <w:r w:rsidRPr="00A326D5">
        <w:rPr>
          <w:rFonts w:ascii="Times New Roman" w:hAnsi="Times New Roman"/>
          <w:sz w:val="24"/>
          <w:szCs w:val="24"/>
          <w:lang w:val="en-US"/>
        </w:rPr>
        <w:t>Being a scourge for a whole region, conflict minerals do not only involve child and slave labor, but also generate considerable funds for armed groups</w:t>
      </w:r>
      <w:r w:rsidR="00BD0128">
        <w:rPr>
          <w:rFonts w:ascii="Times New Roman" w:hAnsi="Times New Roman"/>
          <w:sz w:val="24"/>
          <w:szCs w:val="24"/>
          <w:lang w:val="en-US"/>
        </w:rPr>
        <w:t xml:space="preserve"> (Gold et al., 2015)</w:t>
      </w:r>
      <w:r w:rsidRPr="00A326D5">
        <w:rPr>
          <w:rFonts w:ascii="Times New Roman" w:hAnsi="Times New Roman"/>
          <w:sz w:val="24"/>
          <w:szCs w:val="24"/>
          <w:lang w:val="en-US"/>
        </w:rPr>
        <w:t xml:space="preserve">. Thus, they contribute to the continuation or outbreak of violent conflict and undermine national endeavors towards development, good governance, and the rule of law. In this regard, conflict minerals are similar to </w:t>
      </w:r>
      <w:r w:rsidR="005B1892">
        <w:rPr>
          <w:rFonts w:ascii="Times New Roman" w:hAnsi="Times New Roman"/>
          <w:sz w:val="24"/>
          <w:szCs w:val="24"/>
          <w:lang w:val="en-US"/>
        </w:rPr>
        <w:t>“</w:t>
      </w:r>
      <w:r w:rsidRPr="00A326D5">
        <w:rPr>
          <w:rFonts w:ascii="Times New Roman" w:hAnsi="Times New Roman"/>
          <w:sz w:val="24"/>
          <w:szCs w:val="24"/>
          <w:lang w:val="en-US"/>
        </w:rPr>
        <w:t xml:space="preserve">blood </w:t>
      </w:r>
      <w:r w:rsidR="005B1892" w:rsidRPr="00A326D5">
        <w:rPr>
          <w:rFonts w:ascii="Times New Roman" w:hAnsi="Times New Roman"/>
          <w:sz w:val="24"/>
          <w:szCs w:val="24"/>
          <w:lang w:val="en-US"/>
        </w:rPr>
        <w:t>diamonds</w:t>
      </w:r>
      <w:r w:rsidR="005B1892">
        <w:rPr>
          <w:rFonts w:ascii="Times New Roman" w:hAnsi="Times New Roman"/>
          <w:sz w:val="24"/>
          <w:szCs w:val="24"/>
          <w:lang w:val="en-US"/>
        </w:rPr>
        <w:t>”</w:t>
      </w:r>
      <w:r w:rsidR="005B1892" w:rsidRPr="00A326D5">
        <w:rPr>
          <w:rFonts w:ascii="Times New Roman" w:hAnsi="Times New Roman"/>
          <w:sz w:val="24"/>
          <w:szCs w:val="24"/>
          <w:lang w:val="en-US"/>
        </w:rPr>
        <w:t xml:space="preserve"> </w:t>
      </w:r>
      <w:r w:rsidRPr="00A326D5">
        <w:rPr>
          <w:rFonts w:ascii="Times New Roman" w:hAnsi="Times New Roman"/>
          <w:sz w:val="24"/>
          <w:szCs w:val="24"/>
          <w:lang w:val="en-US"/>
        </w:rPr>
        <w:t xml:space="preserve">that have widely attracted media attention in the 1990s and 2000s. </w:t>
      </w:r>
      <w:r w:rsidR="00183E08">
        <w:rPr>
          <w:rFonts w:ascii="Times New Roman" w:hAnsi="Times New Roman"/>
          <w:sz w:val="24"/>
          <w:szCs w:val="24"/>
          <w:lang w:val="en-US"/>
        </w:rPr>
        <w:t>C</w:t>
      </w:r>
      <w:r w:rsidRPr="00A326D5">
        <w:rPr>
          <w:rFonts w:ascii="Times New Roman" w:hAnsi="Times New Roman"/>
          <w:sz w:val="24"/>
          <w:szCs w:val="24"/>
          <w:lang w:val="en-US"/>
        </w:rPr>
        <w:t>onflict minerals</w:t>
      </w:r>
      <w:r w:rsidR="00183E08">
        <w:rPr>
          <w:rFonts w:ascii="Times New Roman" w:hAnsi="Times New Roman"/>
          <w:sz w:val="24"/>
          <w:szCs w:val="24"/>
          <w:lang w:val="en-US"/>
        </w:rPr>
        <w:t xml:space="preserve">, however, </w:t>
      </w:r>
      <w:r w:rsidRPr="00A326D5">
        <w:rPr>
          <w:rFonts w:ascii="Times New Roman" w:hAnsi="Times New Roman"/>
          <w:sz w:val="24"/>
          <w:szCs w:val="24"/>
          <w:lang w:val="en-US"/>
        </w:rPr>
        <w:t>are processed in many different components throughout various industries and hence have a high</w:t>
      </w:r>
      <w:r w:rsidR="009C6D7B">
        <w:rPr>
          <w:rFonts w:ascii="Times New Roman" w:hAnsi="Times New Roman"/>
          <w:sz w:val="24"/>
          <w:szCs w:val="24"/>
          <w:lang w:val="en-US"/>
        </w:rPr>
        <w:t xml:space="preserve"> overall</w:t>
      </w:r>
      <w:r w:rsidRPr="00A326D5">
        <w:rPr>
          <w:rFonts w:ascii="Times New Roman" w:hAnsi="Times New Roman"/>
          <w:sz w:val="24"/>
          <w:szCs w:val="24"/>
          <w:lang w:val="en-US"/>
        </w:rPr>
        <w:t xml:space="preserve"> impact on business</w:t>
      </w:r>
      <w:r w:rsidR="00183E08">
        <w:rPr>
          <w:rFonts w:ascii="Times New Roman" w:hAnsi="Times New Roman"/>
          <w:sz w:val="24"/>
          <w:szCs w:val="24"/>
          <w:lang w:val="en-US"/>
        </w:rPr>
        <w:t xml:space="preserve"> (Rotter et al. 2014)</w:t>
      </w:r>
      <w:r w:rsidRPr="00A326D5">
        <w:rPr>
          <w:rFonts w:ascii="Times New Roman" w:hAnsi="Times New Roman"/>
          <w:sz w:val="24"/>
          <w:szCs w:val="24"/>
          <w:lang w:val="en-US"/>
        </w:rPr>
        <w:t>.</w:t>
      </w:r>
    </w:p>
    <w:p w14:paraId="0B469558" w14:textId="69870B4F" w:rsidR="00BD7C67" w:rsidRPr="00A326D5" w:rsidRDefault="00BD7C67" w:rsidP="00671EE8">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 xml:space="preserve">In recent attempts to cope with conflict minerals, both international and national initiatives like the </w:t>
      </w:r>
      <w:r w:rsidRPr="00A326D5">
        <w:rPr>
          <w:rFonts w:ascii="Times New Roman" w:hAnsi="Times New Roman"/>
          <w:i/>
          <w:sz w:val="24"/>
          <w:szCs w:val="24"/>
          <w:lang w:val="en-US"/>
        </w:rPr>
        <w:t>Dodd–Frank Wall Street Reform and Consumer Protection Act</w:t>
      </w:r>
      <w:r w:rsidRPr="00A326D5">
        <w:rPr>
          <w:rFonts w:ascii="Times New Roman" w:hAnsi="Times New Roman"/>
          <w:sz w:val="24"/>
          <w:szCs w:val="24"/>
          <w:lang w:val="en-US"/>
        </w:rPr>
        <w:t xml:space="preserve"> (Dodd-Frank Act) or the </w:t>
      </w:r>
      <w:r w:rsidRPr="00A326D5">
        <w:rPr>
          <w:rFonts w:ascii="Times New Roman" w:hAnsi="Times New Roman"/>
          <w:i/>
          <w:sz w:val="24"/>
          <w:szCs w:val="24"/>
          <w:lang w:val="en-US"/>
        </w:rPr>
        <w:t>OECD Due Diligence Guidance for Responsible Supply Chains of Minerals from Conflict-Affected and High-Risk Areas</w:t>
      </w:r>
      <w:r w:rsidRPr="00A326D5">
        <w:rPr>
          <w:rFonts w:ascii="Times New Roman" w:hAnsi="Times New Roman"/>
          <w:sz w:val="24"/>
          <w:szCs w:val="24"/>
          <w:lang w:val="en-US"/>
        </w:rPr>
        <w:t xml:space="preserve"> (OECD Guidance) demand supply chain managers to verify purchased goods as </w:t>
      </w:r>
      <w:r w:rsidR="005B1892">
        <w:rPr>
          <w:rFonts w:ascii="Times New Roman" w:hAnsi="Times New Roman"/>
          <w:sz w:val="24"/>
          <w:szCs w:val="24"/>
          <w:lang w:val="en-US"/>
        </w:rPr>
        <w:t>“</w:t>
      </w:r>
      <w:r w:rsidRPr="00A326D5">
        <w:rPr>
          <w:rFonts w:ascii="Times New Roman" w:hAnsi="Times New Roman"/>
          <w:sz w:val="24"/>
          <w:szCs w:val="24"/>
          <w:lang w:val="en-US"/>
        </w:rPr>
        <w:t>conflict-</w:t>
      </w:r>
      <w:r w:rsidR="005B1892" w:rsidRPr="00A326D5">
        <w:rPr>
          <w:rFonts w:ascii="Times New Roman" w:hAnsi="Times New Roman"/>
          <w:sz w:val="24"/>
          <w:szCs w:val="24"/>
          <w:lang w:val="en-US"/>
        </w:rPr>
        <w:t>free</w:t>
      </w:r>
      <w:r w:rsidR="005B1892">
        <w:rPr>
          <w:rFonts w:ascii="Times New Roman" w:hAnsi="Times New Roman"/>
          <w:sz w:val="24"/>
          <w:szCs w:val="24"/>
          <w:lang w:val="en-US"/>
        </w:rPr>
        <w:t>”</w:t>
      </w:r>
      <w:r w:rsidR="005B1892" w:rsidRPr="00A326D5">
        <w:rPr>
          <w:rFonts w:ascii="Times New Roman" w:hAnsi="Times New Roman"/>
          <w:sz w:val="24"/>
          <w:szCs w:val="24"/>
          <w:lang w:val="en-US"/>
        </w:rPr>
        <w:t xml:space="preserve"> </w:t>
      </w:r>
      <w:r w:rsidRPr="00A326D5">
        <w:rPr>
          <w:rFonts w:ascii="Times New Roman" w:hAnsi="Times New Roman"/>
          <w:sz w:val="24"/>
          <w:szCs w:val="24"/>
          <w:lang w:val="en-US"/>
        </w:rPr>
        <w:t xml:space="preserve">or to implement measures in order to better manage these problems. As a reaction firms have begun to apply several governance mechanisms to avoid adverse effects of conflict mineral sourcing. For instance, based on the Electronic Industry Citizenship Coalition (EICC) code of conduct many firms </w:t>
      </w:r>
      <w:r w:rsidR="006E6D72">
        <w:rPr>
          <w:rFonts w:ascii="Times New Roman" w:hAnsi="Times New Roman"/>
          <w:sz w:val="24"/>
          <w:szCs w:val="24"/>
          <w:lang w:val="en-US"/>
        </w:rPr>
        <w:t xml:space="preserve">in </w:t>
      </w:r>
      <w:r w:rsidR="00A221F0" w:rsidRPr="00A326D5">
        <w:rPr>
          <w:rFonts w:ascii="Times New Roman" w:hAnsi="Times New Roman"/>
          <w:sz w:val="24"/>
          <w:szCs w:val="24"/>
          <w:lang w:val="en-US"/>
        </w:rPr>
        <w:t xml:space="preserve">the consumer electronics industry </w:t>
      </w:r>
      <w:r w:rsidRPr="00A326D5">
        <w:rPr>
          <w:rFonts w:ascii="Times New Roman" w:hAnsi="Times New Roman"/>
          <w:sz w:val="24"/>
          <w:szCs w:val="24"/>
          <w:lang w:val="en-US"/>
        </w:rPr>
        <w:t xml:space="preserve">have published conflict mineral statements either separately on their web page or </w:t>
      </w:r>
      <w:r w:rsidRPr="00A326D5">
        <w:rPr>
          <w:rFonts w:ascii="Times New Roman" w:hAnsi="Times New Roman"/>
          <w:sz w:val="24"/>
          <w:szCs w:val="24"/>
          <w:lang w:val="en-US"/>
        </w:rPr>
        <w:lastRenderedPageBreak/>
        <w:t xml:space="preserve">within their own (supplier) code of conduct. Exemplarily, LG requires its suppliers to “evaluate the origin or source of their materials throughout their supply chains to verify that they have not been obtained through any illegal form of mining (e.g., materials obtained from the Democratic Republic of Congo)”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&lt;EndNote&gt;&lt;Cite&gt;&lt;Author&gt;LG&lt;/Author&gt;&lt;Year&gt;2013&lt;/Year&gt;&lt;RecNum&gt;47&lt;/RecNum&gt;&lt;DisplayText&gt;(LG, 2013)&lt;/DisplayText&gt;&lt;record&gt;&lt;rec-number&gt;47&lt;/rec-number&gt;&lt;foreign-keys&gt;&lt;key app="EN" db-id="vrsxr9006t522pefp5yv02ty2fwepvfwe2dx" timestamp="1416387822"&gt;47&lt;/key&gt;&lt;/foreign-keys&gt;&lt;ref-type name="Web Page"&gt;12&lt;/ref-type&gt;&lt;contributors&gt;&lt;authors&gt;&lt;author&gt;LG&lt;/author&gt;&lt;/authors&gt;&lt;/contributors&gt;&lt;titles&gt;&lt;title&gt;LG Electronic&amp;apos;s Statement on Conflict Minerals&lt;/title&gt;&lt;/titles&gt;&lt;number&gt;19.11.2014&lt;/number&gt;&lt;dates&gt;&lt;year&gt;2013&lt;/year&gt;&lt;/dates&gt;&lt;urls&gt;&lt;related-urls&gt;&lt;url&gt;http://www.lg.com/global/sustainability/business-partner/conflict-minerals&lt;/url&gt;&lt;/related-urls&gt;&lt;/urls&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(LG, 2013)</w:t>
      </w:r>
      <w:r>
        <w:rPr>
          <w:rFonts w:ascii="Times New Roman" w:hAnsi="Times New Roman"/>
          <w:sz w:val="24"/>
          <w:szCs w:val="24"/>
          <w:lang w:val="en-US"/>
        </w:rPr>
        <w:fldChar w:fldCharType="end"/>
      </w:r>
      <w:r w:rsidRPr="00A326D5">
        <w:rPr>
          <w:rFonts w:ascii="Times New Roman" w:hAnsi="Times New Roman"/>
          <w:sz w:val="24"/>
          <w:szCs w:val="24"/>
          <w:lang w:val="en-US"/>
        </w:rPr>
        <w:t xml:space="preserve">. </w:t>
      </w:r>
    </w:p>
    <w:p w14:paraId="1D1AC960" w14:textId="5D6D356C" w:rsidR="00BD7C67" w:rsidRPr="00A326D5" w:rsidRDefault="00BD7C67" w:rsidP="00FF18A3">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 xml:space="preserve">However, the mere transfer of responsibilities upstream the supply chain apparently will not stop the trade with conflict minerals, </w:t>
      </w:r>
      <w:r w:rsidR="00251B78">
        <w:rPr>
          <w:rFonts w:ascii="Times New Roman" w:hAnsi="Times New Roman"/>
          <w:sz w:val="24"/>
          <w:szCs w:val="24"/>
          <w:lang w:val="en-US"/>
        </w:rPr>
        <w:t>notably</w:t>
      </w:r>
      <w:r w:rsidR="00251B78" w:rsidRPr="00A326D5">
        <w:rPr>
          <w:rFonts w:ascii="Times New Roman" w:hAnsi="Times New Roman"/>
          <w:sz w:val="24"/>
          <w:szCs w:val="24"/>
          <w:lang w:val="en-US"/>
        </w:rPr>
        <w:t xml:space="preserve"> </w:t>
      </w:r>
      <w:r w:rsidRPr="00A326D5">
        <w:rPr>
          <w:rFonts w:ascii="Times New Roman" w:hAnsi="Times New Roman"/>
          <w:sz w:val="24"/>
          <w:szCs w:val="24"/>
          <w:lang w:val="en-US"/>
        </w:rPr>
        <w:t xml:space="preserve">due to two reasons: On the one hand, globalization has created governance gaps in a sense that companies are able to abuse human rights without being sanctioned by independent third parties </w:t>
      </w:r>
      <w:r>
        <w:rPr>
          <w:rFonts w:ascii="Times New Roman" w:hAnsi="Times New Roman"/>
          <w:sz w:val="24"/>
          <w:szCs w:val="24"/>
        </w:rPr>
        <w:fldChar w:fldCharType="begin">
          <w:fldData xml:space="preserve">PEVuZE5vdGU+PENpdGU+PEF1dGhvcj5SdWdnaWU8L0F1dGhvcj48WWVhcj4yMDA4PC9ZZWFyPjxS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</w:fldData>
        </w:fldChar>
      </w:r>
      <w:r>
        <w:rPr>
          <w:rFonts w:ascii="Times New Roman" w:hAnsi="Times New Roman"/>
          <w:sz w:val="24"/>
          <w:szCs w:val="24"/>
          <w:lang w:val="en-US"/>
        </w:rPr>
        <w:instrText xml:space="preserve"> ADDIN EN.CITE </w:instrText>
      </w:r>
      <w:r>
        <w:rPr>
          <w:rFonts w:ascii="Times New Roman" w:hAnsi="Times New Roman"/>
          <w:sz w:val="24"/>
          <w:szCs w:val="24"/>
        </w:rPr>
        <w:fldChar w:fldCharType="begin">
          <w:fldData xml:space="preserve">PEVuZE5vdGU+PENpdGU+PEF1dGhvcj5SdWdnaWU8L0F1dGhvcj48WWVhcj4yMDA4PC9ZZWFyPjxS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</w:fldData>
        </w:fldChar>
      </w:r>
      <w:r>
        <w:rPr>
          <w:rFonts w:ascii="Times New Roman" w:hAnsi="Times New Roman"/>
          <w:sz w:val="24"/>
          <w:szCs w:val="24"/>
          <w:lang w:val="en-US"/>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Pr="00A326D5">
        <w:rPr>
          <w:rFonts w:ascii="Times New Roman" w:hAnsi="Times New Roman"/>
          <w:noProof/>
          <w:sz w:val="24"/>
          <w:szCs w:val="24"/>
          <w:lang w:val="en-US"/>
        </w:rPr>
        <w:t>(Ruggie, 2008; Scherer and Palazzo, 2007)</w:t>
      </w:r>
      <w:r>
        <w:rPr>
          <w:rFonts w:ascii="Times New Roman" w:hAnsi="Times New Roman"/>
          <w:sz w:val="24"/>
          <w:szCs w:val="24"/>
        </w:rPr>
        <w:fldChar w:fldCharType="end"/>
      </w:r>
      <w:r w:rsidRPr="00A326D5">
        <w:rPr>
          <w:rFonts w:ascii="Times New Roman" w:hAnsi="Times New Roman"/>
          <w:sz w:val="24"/>
          <w:szCs w:val="24"/>
          <w:lang w:val="en-US"/>
        </w:rPr>
        <w:t>. This gap results in a non-</w:t>
      </w:r>
      <w:r w:rsidRPr="00A326D5">
        <w:rPr>
          <w:rFonts w:ascii="Times New Roman" w:eastAsia="MS Mincho" w:hAnsi="Times New Roman"/>
          <w:sz w:val="24"/>
          <w:szCs w:val="24"/>
          <w:lang w:val="en-US" w:eastAsia="ja-JP"/>
        </w:rPr>
        <w:t xml:space="preserve">allocation of responsibility that makes </w:t>
      </w:r>
      <w:r w:rsidRPr="00A326D5">
        <w:rPr>
          <w:rFonts w:ascii="Times New Roman" w:hAnsi="Times New Roman"/>
          <w:sz w:val="24"/>
          <w:szCs w:val="24"/>
          <w:lang w:val="en-US"/>
        </w:rPr>
        <w:t xml:space="preserve">the problem of human rights abuses and social conflicts within dispersed supply chains very likely to endure, particularly without collaborative approaches to remedy these deficiencies </w:t>
      </w:r>
      <w:r>
        <w:rPr>
          <w:rFonts w:ascii="Times New Roman" w:hAnsi="Times New Roman"/>
          <w:sz w:val="24"/>
          <w:szCs w:val="24"/>
        </w:rPr>
        <w:fldChar w:fldCharType="begin"/>
      </w:r>
      <w:r>
        <w:rPr>
          <w:rFonts w:ascii="Times New Roman" w:hAnsi="Times New Roman"/>
          <w:sz w:val="24"/>
          <w:szCs w:val="24"/>
          <w:lang w:val="en-US"/>
        </w:rPr>
        <w:instrText xml:space="preserve"> ADDIN EN.CITE &lt;EndNote&gt;&lt;Cite&gt;&lt;Author&gt;Rotter&lt;/Author&gt;&lt;Year&gt;2014&lt;/Year&gt;&lt;RecNum&gt;80&lt;/RecNum&gt;&lt;DisplayText&gt;(Rotter et al., 2014)&lt;/DisplayText&gt;&lt;record&gt;&lt;rec-number&gt;80&lt;/rec-number&gt;&lt;foreign-keys&gt;&lt;key app="EN" db-id="vrsxr9006t522pefp5yv02ty2fwepvfwe2dx" timestamp="1420217849"&gt;80&lt;/key&gt;&lt;/foreign-keys&gt;&lt;ref-type name="Journal Article"&gt;17&lt;/ref-type&gt;&lt;contributors&gt;&lt;authors&gt;&lt;author&gt;Rotter, Julia&lt;/author&gt;&lt;author&gt;Airike, Peppi-Emilia&lt;/author&gt;&lt;author&gt;Mark-Herbert, Cecilia&lt;/author&gt;&lt;/authors&gt;&lt;/contributors&gt;&lt;titles&gt;&lt;title&gt;Exploring Political Corporate Social Responsibility in Global Supply Chains&lt;/title&gt;&lt;secondary-title&gt;Journal of Business Ethics&lt;/secondary-title&gt;&lt;/titles&gt;&lt;periodical&gt;&lt;full-title&gt;Journal of Business Ethics&lt;/full-title&gt;&lt;/periodical&gt;&lt;pages&gt;581-599&lt;/pages&gt;&lt;volume&gt;125&lt;/volume&gt;&lt;number&gt;4&lt;/number&gt;&lt;keywords&gt;&lt;keyword&gt;CONFLICT resources (Natural resources)&lt;/keyword&gt;&lt;keyword&gt;RESEARCH&lt;/keyword&gt;&lt;keyword&gt;GLOBALIZATION&lt;/keyword&gt;&lt;keyword&gt;INTERNATIONAL business enterprises&lt;/keyword&gt;&lt;keyword&gt;SELF regulation&lt;/keyword&gt;&lt;keyword&gt;SUPPLY chains&lt;/keyword&gt;&lt;keyword&gt;SOCIAL responsibility of business&lt;/keyword&gt;&lt;keyword&gt;BUSINESS &amp;amp; politics&lt;/keyword&gt;&lt;keyword&gt;DELIBERATIVE democracy&lt;/keyword&gt;&lt;keyword&gt;Conflict minerals&lt;/keyword&gt;&lt;keyword&gt;Ethical sourcing&lt;/keyword&gt;&lt;keyword&gt;International business&lt;/keyword&gt;&lt;keyword&gt;Legitimacy&lt;/keyword&gt;&lt;keyword&gt;Multi-stakeholder initiative&lt;/keyword&gt;&lt;keyword&gt;Self-regulation&lt;/keyword&gt;&lt;keyword&gt;Tiger shrimp&lt;/keyword&gt;&lt;/keywords&gt;&lt;dates&gt;&lt;year&gt;2014&lt;/year&gt;&lt;/dates&gt;&lt;publisher&gt;Springer Science &amp;amp; Business Media B.V.&lt;/publisher&gt;&lt;isbn&gt;01674544&lt;/isbn&gt;&lt;accession-num&gt;99620545&lt;/accession-num&gt;&lt;work-type&gt;Article&lt;/work-type&gt;&lt;urls&gt;&lt;related-urls&gt;&lt;url&gt;http://search.ebscohost.com/login.aspx?direct=true&amp;amp;db=bth&amp;amp;AN=99620545&amp;amp;site=ehost-live&lt;/url&gt;&lt;/related-urls&gt;&lt;/urls&gt;&lt;electronic-resource-num&gt;10.1007/s10551-013-1927-4&lt;/electronic-resource-num&gt;&lt;remote-database-name&gt;bth&lt;/remote-database-name&gt;&lt;remote-database-provider&gt;EBSCOhost&lt;/remote-database-provider&gt;&lt;/record&gt;&lt;/Cite&gt;&lt;/EndNote&gt;</w:instrText>
      </w:r>
      <w:r>
        <w:rPr>
          <w:rFonts w:ascii="Times New Roman" w:hAnsi="Times New Roman"/>
          <w:sz w:val="24"/>
          <w:szCs w:val="24"/>
        </w:rPr>
        <w:fldChar w:fldCharType="separate"/>
      </w:r>
      <w:r w:rsidRPr="00A326D5">
        <w:rPr>
          <w:rFonts w:ascii="Times New Roman" w:hAnsi="Times New Roman"/>
          <w:noProof/>
          <w:sz w:val="24"/>
          <w:szCs w:val="24"/>
          <w:lang w:val="en-US"/>
        </w:rPr>
        <w:t>(Rotter et al., 2014)</w:t>
      </w:r>
      <w:r>
        <w:rPr>
          <w:rFonts w:ascii="Times New Roman" w:hAnsi="Times New Roman"/>
          <w:sz w:val="24"/>
          <w:szCs w:val="24"/>
        </w:rPr>
        <w:fldChar w:fldCharType="end"/>
      </w:r>
      <w:r w:rsidRPr="00A326D5">
        <w:rPr>
          <w:rFonts w:ascii="Times New Roman" w:hAnsi="Times New Roman"/>
          <w:sz w:val="24"/>
          <w:szCs w:val="24"/>
          <w:lang w:val="en-US"/>
        </w:rPr>
        <w:t>. On the other hand, conflict minerals usually originate from globally diverse deposits and are difficult to track within components and manufactured products.</w:t>
      </w:r>
      <w:r w:rsidR="005336DC">
        <w:rPr>
          <w:rFonts w:ascii="Times New Roman" w:hAnsi="Times New Roman"/>
          <w:sz w:val="24"/>
          <w:szCs w:val="24"/>
          <w:lang w:val="en-US"/>
        </w:rPr>
        <w:t xml:space="preserve"> This is the case because these minerals are </w:t>
      </w:r>
      <w:r w:rsidR="005336DC" w:rsidRPr="00A326D5">
        <w:rPr>
          <w:rFonts w:ascii="Times New Roman" w:hAnsi="Times New Roman"/>
          <w:sz w:val="24"/>
          <w:szCs w:val="24"/>
          <w:lang w:val="en-US"/>
        </w:rPr>
        <w:t xml:space="preserve">mostly mixed with minerals of different origin and added to metal alloys. </w:t>
      </w:r>
      <w:r w:rsidR="005336DC">
        <w:rPr>
          <w:rFonts w:ascii="Times New Roman" w:hAnsi="Times New Roman"/>
          <w:sz w:val="24"/>
          <w:szCs w:val="24"/>
          <w:lang w:val="en-US"/>
        </w:rPr>
        <w:t>Consequently, a</w:t>
      </w:r>
      <w:r w:rsidRPr="00A326D5">
        <w:rPr>
          <w:rFonts w:ascii="Times New Roman" w:hAnsi="Times New Roman"/>
          <w:sz w:val="24"/>
          <w:szCs w:val="24"/>
          <w:lang w:val="en-US"/>
        </w:rPr>
        <w:t>lthough the share of these minerals in</w:t>
      </w:r>
      <w:r w:rsidR="005336DC">
        <w:rPr>
          <w:rFonts w:ascii="Times New Roman" w:hAnsi="Times New Roman"/>
          <w:sz w:val="24"/>
          <w:szCs w:val="24"/>
          <w:lang w:val="en-US"/>
        </w:rPr>
        <w:t xml:space="preserve"> single</w:t>
      </w:r>
      <w:r w:rsidRPr="00A326D5">
        <w:rPr>
          <w:rFonts w:ascii="Times New Roman" w:hAnsi="Times New Roman"/>
          <w:sz w:val="24"/>
          <w:szCs w:val="24"/>
          <w:lang w:val="en-US"/>
        </w:rPr>
        <w:t xml:space="preserve"> end products is negligible, </w:t>
      </w:r>
      <w:r w:rsidR="005336DC">
        <w:rPr>
          <w:rFonts w:ascii="Times New Roman" w:hAnsi="Times New Roman"/>
          <w:sz w:val="24"/>
          <w:szCs w:val="24"/>
          <w:lang w:val="en-US"/>
        </w:rPr>
        <w:t>they</w:t>
      </w:r>
      <w:r w:rsidR="005336DC" w:rsidRPr="00A326D5">
        <w:rPr>
          <w:rFonts w:ascii="Times New Roman" w:hAnsi="Times New Roman"/>
          <w:sz w:val="24"/>
          <w:szCs w:val="24"/>
          <w:lang w:val="en-US"/>
        </w:rPr>
        <w:t xml:space="preserve"> </w:t>
      </w:r>
      <w:r w:rsidRPr="00A326D5">
        <w:rPr>
          <w:rFonts w:ascii="Times New Roman" w:hAnsi="Times New Roman"/>
          <w:sz w:val="24"/>
          <w:szCs w:val="24"/>
          <w:lang w:val="en-US"/>
        </w:rPr>
        <w:t>are prevalent in numerous products and commodities</w:t>
      </w:r>
      <w:r w:rsidR="005336DC">
        <w:rPr>
          <w:rFonts w:ascii="Times New Roman" w:hAnsi="Times New Roman"/>
          <w:sz w:val="24"/>
          <w:szCs w:val="24"/>
          <w:lang w:val="en-US"/>
        </w:rPr>
        <w:t>.</w:t>
      </w:r>
      <w:r w:rsidRPr="00A326D5">
        <w:rPr>
          <w:rFonts w:ascii="Times New Roman" w:hAnsi="Times New Roman"/>
          <w:sz w:val="24"/>
          <w:szCs w:val="24"/>
          <w:lang w:val="en-US"/>
        </w:rPr>
        <w:t xml:space="preserve"> </w:t>
      </w:r>
    </w:p>
    <w:p w14:paraId="27AC3AE6" w14:textId="77777777" w:rsidR="00BD7C67" w:rsidRPr="00A326D5" w:rsidRDefault="00BD7C67" w:rsidP="00671EE8">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 xml:space="preserve">Together, these circumstances leave downstream firms nearly incapable of detecting risks associated with conflict minerals. Hence, the topic of conflict minerals becomes one of supply chain management rather than of individual companies’ legal or compliance divisions alone. What is needed is effective and supply chain wide mechanisms of traceability and due diligence that allow firms to take individual and collective responsibility as parts of supply chains. As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 AuthorYear="1"&gt;&lt;Author&gt;Ruggie&lt;/Author&gt;&lt;Year&gt;2008&lt;/Year&gt;&lt;RecNum&gt;60&lt;/RecNum&gt;&lt;Suffix&gt;`, p. 17&lt;/Suffix&gt;&lt;DisplayText&gt;Ruggie (2008, p. 17)&lt;/DisplayText&gt;&lt;record&gt;&lt;rec-number&gt;60&lt;/rec-number&gt;&lt;foreign-keys&gt;&lt;key app="EN" db-id="vrsxr9006t522pefp5yv02ty2fwepvfwe2dx" timestamp="1418748423"&gt;60&lt;/key&gt;&lt;/foreign-keys&gt;&lt;ref-type name="Journal Article"&gt;17&lt;/ref-type&gt;&lt;contributors&gt;&lt;authors&gt;&lt;author&gt;Ruggie, John&lt;/author&gt;&lt;/authors&gt;&lt;/contributors&gt;&lt;titles&gt;&lt;title&gt;Protect, respect and remedy: a framework for business and human rights&lt;/title&gt;&lt;secondary-title&gt;innovations&lt;/secondary-title&gt;&lt;/titles&gt;&lt;periodical&gt;&lt;full-title&gt;innovations&lt;/full-title&gt;&lt;/periodical&gt;&lt;pages&gt;189-212&lt;/pages&gt;&lt;volume&gt;3&lt;/volume&gt;&lt;number&gt;2&lt;/number&gt;&lt;dates&gt;&lt;year&gt;2008&lt;/year&gt;&lt;/dates&gt;&lt;urls&gt;&lt;/urls&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Ruggie (2008, p. 17)</w:t>
      </w:r>
      <w:r>
        <w:rPr>
          <w:rFonts w:ascii="Times New Roman" w:hAnsi="Times New Roman"/>
          <w:sz w:val="24"/>
          <w:szCs w:val="24"/>
          <w:lang w:val="en-US"/>
        </w:rPr>
        <w:fldChar w:fldCharType="end"/>
      </w:r>
      <w:r w:rsidRPr="00A326D5">
        <w:rPr>
          <w:rFonts w:ascii="Times New Roman" w:hAnsi="Times New Roman"/>
          <w:sz w:val="24"/>
          <w:szCs w:val="24"/>
          <w:lang w:val="en-US"/>
        </w:rPr>
        <w:t xml:space="preserve"> states: “To discharge the responsibility to respect [human rights] requires due diligence. This concept describes the steps a company must take to become aware of, prevent and address adverse human rights impacts.” </w:t>
      </w:r>
    </w:p>
    <w:p w14:paraId="7A8542CC" w14:textId="41A74979" w:rsidR="007B2F39" w:rsidRDefault="00BD7C67" w:rsidP="00671EE8">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 xml:space="preserve">In the context of mineral supply chains, due diligence represents a holistic concept that aims at providing a chain of custody tracking from mine to export at country level, regional tracking of mineral flows through the creation of a database on their purchases, independent audits on all actors in the supply chain, and a monitoring of the whole mineral chain by a mineral chain auditor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&lt;EndNote&gt;&lt;Cite&gt;&lt;Author&gt;Bleischwitz&lt;/Author&gt;&lt;Year&gt;2012&lt;/Year&gt;&lt;RecNum&gt;5&lt;/RecNum&gt;&lt;DisplayText&gt;(Bleischwitz et al., 2012)&lt;/DisplayText&gt;&lt;record&gt;&lt;rec-number&gt;5&lt;/rec-number&gt;&lt;foreign-keys&gt;&lt;key app="EN" db-id="vrsxr9006t522pefp5yv02ty2fwepvfwe2dx" timestamp="1414516711"&gt;5&lt;/key&gt;&lt;/foreign-keys&gt;&lt;ref-type name="Journal Article"&gt;17&lt;/ref-type&gt;&lt;contributors&gt;&lt;authors&gt;&lt;author&gt;Bleischwitz, Raimund&lt;/author&gt;&lt;author&gt;Dittrich, Monika&lt;/author&gt;&lt;author&gt;Pierdicca, Chiara&lt;/author&gt;&lt;/authors&gt;&lt;/contributors&gt;&lt;titles&gt;&lt;title&gt;Coltan from Central Africa, international trade and implications for any certification&lt;/title&gt;&lt;secondary-title&gt;Resources Policy&lt;/secondary-title&gt;&lt;/titles&gt;&lt;periodical&gt;&lt;full-title&gt;Resources Policy&lt;/full-title&gt;&lt;/periodical&gt;&lt;pages&gt;19-29&lt;/pages&gt;&lt;volume&gt;37&lt;/volume&gt;&lt;number&gt;1&lt;/number&gt;&lt;dates&gt;&lt;year&gt;2012&lt;/year&gt;&lt;/dates&gt;&lt;isbn&gt;0301-4207&lt;/isbn&gt;&lt;urls&gt;&lt;/urls&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(Bleischwitz et al., 2012)</w:t>
      </w:r>
      <w:r>
        <w:rPr>
          <w:rFonts w:ascii="Times New Roman" w:hAnsi="Times New Roman"/>
          <w:sz w:val="24"/>
          <w:szCs w:val="24"/>
          <w:lang w:val="en-US"/>
        </w:rPr>
        <w:fldChar w:fldCharType="end"/>
      </w:r>
      <w:r w:rsidRPr="00A326D5">
        <w:rPr>
          <w:rFonts w:ascii="Times New Roman" w:hAnsi="Times New Roman"/>
          <w:sz w:val="24"/>
          <w:szCs w:val="24"/>
          <w:lang w:val="en-US"/>
        </w:rPr>
        <w:t>. In this sense, due diligence transcends conventional risk management approaches that usually focus on the prevention of direct impacts on the core business activities of companies. Moreover, due diligence focuses on a maximum of transparency as an end itself while risk management is always directed towards the end of averting direct damages.</w:t>
      </w:r>
      <w:r w:rsidR="00A54138">
        <w:rPr>
          <w:rFonts w:ascii="Times New Roman" w:hAnsi="Times New Roman"/>
          <w:sz w:val="24"/>
          <w:szCs w:val="24"/>
          <w:lang w:val="en-US"/>
        </w:rPr>
        <w:t xml:space="preserve"> However,</w:t>
      </w:r>
      <w:r w:rsidR="007B2F39">
        <w:rPr>
          <w:rFonts w:ascii="Times New Roman" w:hAnsi="Times New Roman"/>
          <w:sz w:val="24"/>
          <w:szCs w:val="24"/>
          <w:lang w:val="en-US"/>
        </w:rPr>
        <w:t xml:space="preserve"> besides the Dodd-Frank Act and the OECD </w:t>
      </w:r>
      <w:r w:rsidR="007B2F39">
        <w:rPr>
          <w:rFonts w:ascii="Times New Roman" w:hAnsi="Times New Roman"/>
          <w:sz w:val="24"/>
          <w:szCs w:val="24"/>
          <w:lang w:val="en-US"/>
        </w:rPr>
        <w:lastRenderedPageBreak/>
        <w:t>Guidance,</w:t>
      </w:r>
      <w:r w:rsidR="00A54138">
        <w:rPr>
          <w:rFonts w:ascii="Times New Roman" w:hAnsi="Times New Roman"/>
          <w:sz w:val="24"/>
          <w:szCs w:val="24"/>
          <w:lang w:val="en-US"/>
        </w:rPr>
        <w:t xml:space="preserve"> there is still a gap in due diligence practices as </w:t>
      </w:r>
      <w:r w:rsidR="007B2F39">
        <w:rPr>
          <w:rFonts w:ascii="Times New Roman" w:hAnsi="Times New Roman"/>
          <w:sz w:val="24"/>
          <w:szCs w:val="24"/>
          <w:lang w:val="en-US"/>
        </w:rPr>
        <w:t>international norms are just emerging (Sarfaty, 2015).</w:t>
      </w:r>
    </w:p>
    <w:p w14:paraId="10199C83" w14:textId="65608BC9" w:rsidR="00BD7C67" w:rsidRPr="00A326D5" w:rsidRDefault="00BD7C67" w:rsidP="00671EE8">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 xml:space="preserve">Our research is exploratory in nature and aims at finding first patterns of supply chain due diligence (SCDD) implementation in practice. Furthermore, we expect specific enablers and barriers </w:t>
      </w:r>
      <w:r w:rsidR="005B1892">
        <w:rPr>
          <w:rFonts w:ascii="Times New Roman" w:hAnsi="Times New Roman"/>
          <w:sz w:val="24"/>
          <w:szCs w:val="24"/>
          <w:lang w:val="en-US"/>
        </w:rPr>
        <w:t xml:space="preserve">for SCDD </w:t>
      </w:r>
      <w:r w:rsidRPr="00A326D5">
        <w:rPr>
          <w:rFonts w:ascii="Times New Roman" w:hAnsi="Times New Roman"/>
          <w:sz w:val="24"/>
          <w:szCs w:val="24"/>
          <w:lang w:val="en-US"/>
        </w:rPr>
        <w:t xml:space="preserve">to be in place that differ within particular firms and industries. The novelty of the concept and its emerging significance for all kind of industries lead to the question, what kind of effects and consequences SCDD might have for companies once it is implemented. </w:t>
      </w:r>
    </w:p>
    <w:p w14:paraId="4195F9B9" w14:textId="77777777" w:rsidR="00BD7C67" w:rsidRPr="00A326D5" w:rsidRDefault="00BD7C67" w:rsidP="00671EE8">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 xml:space="preserve">By following these paths of research, we state recommendations for an industry-wide implementation of SCDD, explore the new concept, and provide the basis for future theory testing research. Accordingly, our research questions are the following: </w:t>
      </w:r>
    </w:p>
    <w:p w14:paraId="319A0786" w14:textId="77777777" w:rsidR="00BD7C67" w:rsidRPr="00A326D5" w:rsidRDefault="00BD7C67" w:rsidP="00671EE8">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 xml:space="preserve">(1) Which patterns of SCDD implementation do exist in practice? </w:t>
      </w:r>
    </w:p>
    <w:p w14:paraId="7D1F66EF" w14:textId="77777777" w:rsidR="00BD7C67" w:rsidRPr="00A326D5" w:rsidRDefault="00BD7C67" w:rsidP="00671EE8">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 xml:space="preserve">(2) What are enablers and barriers of SCDD implementation? </w:t>
      </w:r>
    </w:p>
    <w:p w14:paraId="38BCD510" w14:textId="77777777" w:rsidR="00BD7C67" w:rsidRPr="00A326D5" w:rsidRDefault="00BD7C67" w:rsidP="00671EE8">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(3) What is the expected impact of SCDD?</w:t>
      </w:r>
    </w:p>
    <w:p w14:paraId="4CC7378D" w14:textId="55F1CD19" w:rsidR="00BD7C67" w:rsidRPr="00A326D5" w:rsidRDefault="00BD7C67" w:rsidP="00FF18A3">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To answer these questions, we conducted 27 semi-structured exploratory interviews with European firms from five different industries, most prevalent for the use of conflict minerals such as 3TG: aerospace and defense, technical hardware, jewelry, automotive, and electronics.</w:t>
      </w:r>
      <w:r w:rsidR="005B1892">
        <w:rPr>
          <w:rFonts w:ascii="Times New Roman" w:hAnsi="Times New Roman"/>
          <w:sz w:val="24"/>
          <w:szCs w:val="24"/>
          <w:lang w:val="en-US"/>
        </w:rPr>
        <w:t xml:space="preserve"> </w:t>
      </w:r>
      <w:r w:rsidRPr="00A326D5">
        <w:rPr>
          <w:rFonts w:ascii="Times New Roman" w:hAnsi="Times New Roman"/>
          <w:sz w:val="24"/>
          <w:szCs w:val="24"/>
          <w:lang w:val="en-US"/>
        </w:rPr>
        <w:t xml:space="preserve">Thus, our study includes a cross-sectional multi-tier approach including </w:t>
      </w:r>
      <w:r w:rsidR="0097492D" w:rsidRPr="000E7704">
        <w:rPr>
          <w:rFonts w:ascii="Times New Roman" w:hAnsi="Times New Roman"/>
          <w:sz w:val="24"/>
          <w:szCs w:val="24"/>
          <w:lang w:val="en-US"/>
        </w:rPr>
        <w:t>Original Equipment Manufacturers (</w:t>
      </w:r>
      <w:r w:rsidRPr="00A326D5">
        <w:rPr>
          <w:rFonts w:ascii="Times New Roman" w:hAnsi="Times New Roman"/>
          <w:sz w:val="24"/>
          <w:szCs w:val="24"/>
          <w:lang w:val="en-US"/>
        </w:rPr>
        <w:t>OEMs</w:t>
      </w:r>
      <w:r w:rsidR="0097492D">
        <w:rPr>
          <w:rFonts w:ascii="Times New Roman" w:hAnsi="Times New Roman"/>
          <w:sz w:val="24"/>
          <w:szCs w:val="24"/>
          <w:lang w:val="en-US"/>
        </w:rPr>
        <w:t>)</w:t>
      </w:r>
      <w:r w:rsidRPr="00A326D5">
        <w:rPr>
          <w:rFonts w:ascii="Times New Roman" w:hAnsi="Times New Roman"/>
          <w:sz w:val="24"/>
          <w:szCs w:val="24"/>
          <w:lang w:val="en-US"/>
        </w:rPr>
        <w:t>, typical first tier suppliers (component manufacturers), and second- to third-tier suppliers (metal traders, metal processors</w:t>
      </w:r>
      <w:r w:rsidR="00077A46">
        <w:rPr>
          <w:rFonts w:ascii="Times New Roman" w:hAnsi="Times New Roman"/>
          <w:sz w:val="24"/>
          <w:szCs w:val="24"/>
          <w:lang w:val="en-US"/>
        </w:rPr>
        <w:t>,</w:t>
      </w:r>
      <w:r w:rsidRPr="00A326D5">
        <w:rPr>
          <w:rFonts w:ascii="Times New Roman" w:hAnsi="Times New Roman"/>
          <w:sz w:val="24"/>
          <w:szCs w:val="24"/>
          <w:lang w:val="en-US"/>
        </w:rPr>
        <w:t xml:space="preserve"> and refineries) (cp. Figure 1). </w:t>
      </w:r>
    </w:p>
    <w:p w14:paraId="11AAF0BF" w14:textId="77777777" w:rsidR="00BD7C67" w:rsidRPr="00A326D5" w:rsidRDefault="00BD7C67" w:rsidP="00671EE8">
      <w:pPr>
        <w:pStyle w:val="TablesandFigures-Insertion"/>
        <w:spacing w:before="360" w:after="360" w:line="360" w:lineRule="auto"/>
        <w:rPr>
          <w:lang w:val="en-US"/>
        </w:rPr>
      </w:pPr>
      <w:r w:rsidRPr="00A326D5">
        <w:rPr>
          <w:lang w:val="en-US"/>
        </w:rPr>
        <w:t>**** Please insert Figure 1 about here ****</w:t>
      </w:r>
    </w:p>
    <w:p w14:paraId="65E27EAA" w14:textId="49BA8D9C" w:rsidR="00BD7C67" w:rsidRPr="00A326D5" w:rsidRDefault="00BD7C67" w:rsidP="00592175">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 xml:space="preserve">The remainder of the article is structured as follows: After providing a profound background on social conflicts inherent in mineral supply chains together with approaches to manage these in </w:t>
      </w:r>
      <w:r>
        <w:rPr>
          <w:rFonts w:ascii="Times New Roman" w:hAnsi="Times New Roman"/>
          <w:sz w:val="24"/>
          <w:szCs w:val="24"/>
          <w:lang w:val="en-US"/>
        </w:rPr>
        <w:t>section</w:t>
      </w:r>
      <w:r w:rsidRPr="00A326D5">
        <w:rPr>
          <w:rFonts w:ascii="Times New Roman" w:hAnsi="Times New Roman"/>
          <w:sz w:val="24"/>
          <w:szCs w:val="24"/>
          <w:lang w:val="en-US"/>
        </w:rPr>
        <w:t xml:space="preserve"> two, we introduce our implementation framework in </w:t>
      </w:r>
      <w:r>
        <w:rPr>
          <w:rFonts w:ascii="Times New Roman" w:hAnsi="Times New Roman"/>
          <w:sz w:val="24"/>
          <w:szCs w:val="24"/>
          <w:lang w:val="en-US"/>
        </w:rPr>
        <w:t>section</w:t>
      </w:r>
      <w:r w:rsidRPr="00A326D5">
        <w:rPr>
          <w:rFonts w:ascii="Times New Roman" w:hAnsi="Times New Roman"/>
          <w:sz w:val="24"/>
          <w:szCs w:val="24"/>
          <w:lang w:val="en-US"/>
        </w:rPr>
        <w:t xml:space="preserve"> three. The subsequent </w:t>
      </w:r>
      <w:r>
        <w:rPr>
          <w:rFonts w:ascii="Times New Roman" w:hAnsi="Times New Roman"/>
          <w:sz w:val="24"/>
          <w:szCs w:val="24"/>
          <w:lang w:val="en-US"/>
        </w:rPr>
        <w:t>section</w:t>
      </w:r>
      <w:r w:rsidRPr="00A326D5">
        <w:rPr>
          <w:rFonts w:ascii="Times New Roman" w:hAnsi="Times New Roman"/>
          <w:sz w:val="24"/>
          <w:szCs w:val="24"/>
          <w:lang w:val="en-US"/>
        </w:rPr>
        <w:t xml:space="preserve"> describes the applied </w:t>
      </w:r>
      <w:r w:rsidR="00A0153B">
        <w:rPr>
          <w:rFonts w:ascii="Times New Roman" w:hAnsi="Times New Roman"/>
          <w:sz w:val="24"/>
          <w:szCs w:val="24"/>
          <w:lang w:val="en-US"/>
        </w:rPr>
        <w:t>methods</w:t>
      </w:r>
      <w:r w:rsidR="00A0153B" w:rsidRPr="00A326D5">
        <w:rPr>
          <w:rFonts w:ascii="Times New Roman" w:hAnsi="Times New Roman"/>
          <w:sz w:val="24"/>
          <w:szCs w:val="24"/>
          <w:lang w:val="en-US"/>
        </w:rPr>
        <w:t xml:space="preserve"> </w:t>
      </w:r>
      <w:r w:rsidRPr="00A326D5">
        <w:rPr>
          <w:rFonts w:ascii="Times New Roman" w:hAnsi="Times New Roman"/>
          <w:sz w:val="24"/>
          <w:szCs w:val="24"/>
          <w:lang w:val="en-US"/>
        </w:rPr>
        <w:t xml:space="preserve">followed by the results of our analysis in </w:t>
      </w:r>
      <w:r>
        <w:rPr>
          <w:rFonts w:ascii="Times New Roman" w:hAnsi="Times New Roman"/>
          <w:sz w:val="24"/>
          <w:szCs w:val="24"/>
          <w:lang w:val="en-US"/>
        </w:rPr>
        <w:t>section</w:t>
      </w:r>
      <w:r w:rsidRPr="00A326D5">
        <w:rPr>
          <w:rFonts w:ascii="Times New Roman" w:hAnsi="Times New Roman"/>
          <w:sz w:val="24"/>
          <w:szCs w:val="24"/>
          <w:lang w:val="en-US"/>
        </w:rPr>
        <w:t xml:space="preserve"> five. After a discussion of the findings with managerial implications and an outlook on avenues for further research in the sixth </w:t>
      </w:r>
      <w:r>
        <w:rPr>
          <w:rFonts w:ascii="Times New Roman" w:hAnsi="Times New Roman"/>
          <w:sz w:val="24"/>
          <w:szCs w:val="24"/>
          <w:lang w:val="en-US"/>
        </w:rPr>
        <w:t>section</w:t>
      </w:r>
      <w:r w:rsidRPr="00A326D5">
        <w:rPr>
          <w:rFonts w:ascii="Times New Roman" w:hAnsi="Times New Roman"/>
          <w:sz w:val="24"/>
          <w:szCs w:val="24"/>
          <w:lang w:val="en-US"/>
        </w:rPr>
        <w:t xml:space="preserve">, the last </w:t>
      </w:r>
      <w:r>
        <w:rPr>
          <w:rFonts w:ascii="Times New Roman" w:hAnsi="Times New Roman"/>
          <w:sz w:val="24"/>
          <w:szCs w:val="24"/>
          <w:lang w:val="en-US"/>
        </w:rPr>
        <w:t>section</w:t>
      </w:r>
      <w:r w:rsidRPr="00A326D5">
        <w:rPr>
          <w:rFonts w:ascii="Times New Roman" w:hAnsi="Times New Roman"/>
          <w:sz w:val="24"/>
          <w:szCs w:val="24"/>
          <w:lang w:val="en-US"/>
        </w:rPr>
        <w:t xml:space="preserve"> concludes th</w:t>
      </w:r>
      <w:r w:rsidR="00077A46">
        <w:rPr>
          <w:rFonts w:ascii="Times New Roman" w:hAnsi="Times New Roman"/>
          <w:sz w:val="24"/>
          <w:szCs w:val="24"/>
          <w:lang w:val="en-US"/>
        </w:rPr>
        <w:t>is</w:t>
      </w:r>
      <w:r w:rsidRPr="00A326D5">
        <w:rPr>
          <w:rFonts w:ascii="Times New Roman" w:hAnsi="Times New Roman"/>
          <w:sz w:val="24"/>
          <w:szCs w:val="24"/>
          <w:lang w:val="en-US"/>
        </w:rPr>
        <w:t xml:space="preserve"> article.</w:t>
      </w:r>
    </w:p>
    <w:p w14:paraId="63C64B84" w14:textId="77777777" w:rsidR="00BD7C67" w:rsidRPr="00A326D5" w:rsidRDefault="00BD7C67">
      <w:pPr>
        <w:pStyle w:val="jbeheading1"/>
        <w:numPr>
          <w:ilvl w:val="0"/>
          <w:numId w:val="3"/>
        </w:numPr>
      </w:pPr>
      <w:r w:rsidRPr="00A326D5">
        <w:t>Background</w:t>
      </w:r>
    </w:p>
    <w:p w14:paraId="2B1766C3" w14:textId="14D76DAB" w:rsidR="00B061E1" w:rsidRPr="008A6E10" w:rsidRDefault="00BD7C67" w:rsidP="00B061E1">
      <w:pPr>
        <w:pStyle w:val="NoSpacing"/>
        <w:spacing w:line="360" w:lineRule="auto"/>
        <w:jc w:val="both"/>
        <w:rPr>
          <w:rFonts w:ascii="Times New Roman" w:hAnsi="Times New Roman"/>
          <w:sz w:val="24"/>
          <w:szCs w:val="24"/>
          <w:lang w:val="en-US"/>
        </w:rPr>
      </w:pPr>
      <w:r w:rsidRPr="00A326D5">
        <w:rPr>
          <w:rFonts w:ascii="Times New Roman" w:hAnsi="Times New Roman"/>
          <w:sz w:val="24"/>
          <w:szCs w:val="24"/>
          <w:lang w:val="en-US"/>
        </w:rPr>
        <w:t xml:space="preserve">While the emergence of concepts such as </w:t>
      </w:r>
      <w:r>
        <w:rPr>
          <w:rFonts w:ascii="Times New Roman" w:hAnsi="Times New Roman"/>
          <w:sz w:val="24"/>
          <w:szCs w:val="24"/>
          <w:lang w:val="en-US"/>
        </w:rPr>
        <w:t>CSR</w:t>
      </w:r>
      <w:r w:rsidRPr="00A326D5">
        <w:rPr>
          <w:rFonts w:ascii="Times New Roman" w:hAnsi="Times New Roman"/>
          <w:sz w:val="24"/>
          <w:szCs w:val="24"/>
          <w:lang w:val="en-US"/>
        </w:rPr>
        <w:t xml:space="preserve"> and in particular sustainability was accompanied by a research focus on the environmental impacts of supply chain management, more recently the discussion </w:t>
      </w:r>
      <w:r w:rsidR="00251B78">
        <w:rPr>
          <w:rFonts w:ascii="Times New Roman" w:hAnsi="Times New Roman"/>
          <w:sz w:val="24"/>
          <w:szCs w:val="24"/>
          <w:lang w:val="en-US"/>
        </w:rPr>
        <w:t>about</w:t>
      </w:r>
      <w:r w:rsidR="00251B78" w:rsidRPr="00A326D5">
        <w:rPr>
          <w:rFonts w:ascii="Times New Roman" w:hAnsi="Times New Roman"/>
          <w:sz w:val="24"/>
          <w:szCs w:val="24"/>
          <w:lang w:val="en-US"/>
        </w:rPr>
        <w:t xml:space="preserve"> </w:t>
      </w:r>
      <w:r w:rsidRPr="00A326D5">
        <w:rPr>
          <w:rFonts w:ascii="Times New Roman" w:hAnsi="Times New Roman"/>
          <w:sz w:val="24"/>
          <w:szCs w:val="24"/>
          <w:lang w:val="en-US"/>
        </w:rPr>
        <w:t xml:space="preserve">social issues in supply chains has gained a new quality and </w:t>
      </w:r>
      <w:r w:rsidRPr="00A326D5">
        <w:rPr>
          <w:rFonts w:ascii="Times New Roman" w:hAnsi="Times New Roman"/>
          <w:sz w:val="24"/>
          <w:szCs w:val="24"/>
          <w:lang w:val="en-US"/>
        </w:rPr>
        <w:lastRenderedPageBreak/>
        <w:t xml:space="preserve">made it as a </w:t>
      </w:r>
      <w:r w:rsidRPr="008A6E10">
        <w:rPr>
          <w:rFonts w:ascii="Times New Roman" w:hAnsi="Times New Roman"/>
          <w:sz w:val="24"/>
          <w:szCs w:val="24"/>
          <w:lang w:val="en-US"/>
        </w:rPr>
        <w:t xml:space="preserve">top priority among NGOs, the media and ultimately, customers </w:t>
      </w:r>
      <w:r w:rsidRPr="003D1547">
        <w:rPr>
          <w:rFonts w:ascii="Times New Roman" w:hAnsi="Times New Roman"/>
          <w:sz w:val="24"/>
          <w:szCs w:val="24"/>
          <w:lang w:val="en-US"/>
        </w:rPr>
        <w:fldChar w:fldCharType="begin"/>
      </w:r>
      <w:r w:rsidRPr="008A6E10">
        <w:rPr>
          <w:rFonts w:ascii="Times New Roman" w:hAnsi="Times New Roman"/>
          <w:sz w:val="24"/>
          <w:szCs w:val="24"/>
          <w:lang w:val="en-US"/>
        </w:rPr>
        <w:instrText xml:space="preserve"> ADDIN EN.CITE &lt;EndNote&gt;&lt;Cite&gt;&lt;Author&gt;Klassen&lt;/Author&gt;&lt;Year&gt;2012&lt;/Year&gt;&lt;RecNum&gt;62&lt;/RecNum&gt;&lt;DisplayText&gt;(Klassen and Vereecke, 2012)&lt;/DisplayText&gt;&lt;record&gt;&lt;rec-number&gt;62&lt;/rec-number&gt;&lt;foreign-keys&gt;&lt;key app="EN" db-id="vrsxr9006t522pefp5yv02ty2fwepvfwe2dx" timestamp="1419949545"&gt;62&lt;/key&gt;&lt;/foreign-keys&gt;&lt;ref-type name="Journal Article"&gt;17&lt;/ref-type&gt;&lt;contributors&gt;&lt;authors&gt;&lt;author&gt;Klassen, Robert D.&lt;/author&gt;&lt;author&gt;Vereecke, Ann&lt;/author&gt;&lt;/authors&gt;&lt;/contributors&gt;&lt;titles&gt;&lt;title&gt;Social issues in supply chains: Capabilities link responsibility, risk (opportunity), and performance&lt;/title&gt;&lt;secondary-title&gt;International Journal of Production Economics&lt;/secondary-title&gt;&lt;/titles&gt;&lt;periodical&gt;&lt;full-title&gt;International Journal of Production Economics&lt;/full-title&gt;&lt;/periodical&gt;&lt;pages&gt;103-115&lt;/pages&gt;&lt;volume&gt;140&lt;/volume&gt;&lt;number&gt;1&lt;/number&gt;&lt;keywords&gt;&lt;keyword&gt;SUPPLY chains&lt;/keyword&gt;&lt;keyword&gt;PERFORMANCE evaluation&lt;/keyword&gt;&lt;keyword&gt;INNOVATIONS in business&lt;/keyword&gt;&lt;keyword&gt;INDUSTRIAL management&lt;/keyword&gt;&lt;keyword&gt;COMMUNITY development&lt;/keyword&gt;&lt;keyword&gt;BUSINESS development&lt;/keyword&gt;&lt;keyword&gt;INTERNATIONAL business enterprises&lt;/keyword&gt;&lt;keyword&gt;Corporate social responsibility&lt;/keyword&gt;&lt;keyword&gt;Innovation&lt;/keyword&gt;&lt;keyword&gt;Supply chain management&lt;/keyword&gt;&lt;keyword&gt;Sustainability&lt;/keyword&gt;&lt;keyword&gt;Triple bottom line&lt;/keyword&gt;&lt;/keywords&gt;&lt;dates&gt;&lt;year&gt;2012&lt;/year&gt;&lt;/dates&gt;&lt;isbn&gt;09255273&lt;/isbn&gt;&lt;accession-num&gt;79560553&lt;/accession-num&gt;&lt;work-type&gt;Article&lt;/work-type&gt;&lt;urls&gt;&lt;related-urls&gt;&lt;url&gt;http://search.ebscohost.com/login.aspx?direct=true&amp;amp;db=bth&amp;amp;AN=79560553&amp;amp;site=ehost-live&lt;/url&gt;&lt;/related-urls&gt;&lt;/urls&gt;&lt;electronic-resource-num&gt;10.1016/j.ijpe.2012.01.021&lt;/electronic-resource-num&gt;&lt;remote-database-name&gt;bth&lt;/remote-database-name&gt;&lt;remote-database-provider&gt;EBSCOhost&lt;/remote-database-provider&gt;&lt;/record&gt;&lt;/Cite&gt;&lt;/EndNote&gt;</w:instrText>
      </w:r>
      <w:r w:rsidRPr="003D1547">
        <w:rPr>
          <w:rFonts w:ascii="Times New Roman" w:hAnsi="Times New Roman"/>
          <w:sz w:val="24"/>
          <w:szCs w:val="24"/>
          <w:lang w:val="en-US"/>
        </w:rPr>
        <w:fldChar w:fldCharType="separate"/>
      </w:r>
      <w:r w:rsidRPr="008A6E10">
        <w:rPr>
          <w:rFonts w:ascii="Times New Roman" w:hAnsi="Times New Roman"/>
          <w:noProof/>
          <w:sz w:val="24"/>
          <w:szCs w:val="24"/>
          <w:lang w:val="en-US"/>
        </w:rPr>
        <w:t>(Klassen and Vereecke, 2012)</w:t>
      </w:r>
      <w:r w:rsidRPr="003D1547">
        <w:rPr>
          <w:rFonts w:ascii="Times New Roman" w:hAnsi="Times New Roman"/>
          <w:sz w:val="24"/>
          <w:szCs w:val="24"/>
          <w:lang w:val="en-US"/>
        </w:rPr>
        <w:fldChar w:fldCharType="end"/>
      </w:r>
      <w:r w:rsidRPr="008A6E10">
        <w:rPr>
          <w:rFonts w:ascii="Times New Roman" w:hAnsi="Times New Roman"/>
          <w:sz w:val="24"/>
          <w:szCs w:val="24"/>
          <w:lang w:val="en-US"/>
        </w:rPr>
        <w:t xml:space="preserve">. </w:t>
      </w:r>
    </w:p>
    <w:p w14:paraId="79304344" w14:textId="51E6BDD9" w:rsidR="00B061E1" w:rsidRPr="00A115A5" w:rsidRDefault="00B061E1" w:rsidP="00D54411">
      <w:pPr>
        <w:pStyle w:val="NoSpacing"/>
        <w:spacing w:line="360" w:lineRule="auto"/>
        <w:ind w:firstLine="284"/>
        <w:jc w:val="both"/>
        <w:rPr>
          <w:rFonts w:ascii="Times New Roman" w:eastAsia="MS Mincho" w:hAnsi="Times New Roman"/>
          <w:sz w:val="24"/>
          <w:szCs w:val="24"/>
          <w:lang w:val="en-US" w:eastAsia="ja-JP"/>
        </w:rPr>
      </w:pPr>
      <w:r w:rsidRPr="00D54411">
        <w:rPr>
          <w:rFonts w:ascii="Times New Roman" w:eastAsia="MS Mincho" w:hAnsi="Times New Roman"/>
          <w:sz w:val="24"/>
          <w:szCs w:val="24"/>
          <w:lang w:val="en-US" w:eastAsia="ja-JP"/>
        </w:rPr>
        <w:t>In</w:t>
      </w:r>
      <w:r w:rsidRPr="008A6E10">
        <w:rPr>
          <w:rFonts w:ascii="Times New Roman" w:hAnsi="Times New Roman"/>
          <w:sz w:val="24"/>
          <w:szCs w:val="24"/>
          <w:lang w:val="en-US"/>
        </w:rPr>
        <w:t xml:space="preserve"> particular, the classical CSR concept, understood as “taking a</w:t>
      </w:r>
      <w:r w:rsidRPr="00620631">
        <w:rPr>
          <w:rFonts w:ascii="Times New Roman" w:eastAsia="MS Mincho" w:hAnsi="Times New Roman"/>
          <w:sz w:val="24"/>
          <w:szCs w:val="24"/>
          <w:lang w:val="en-US" w:eastAsia="ja-JP"/>
        </w:rPr>
        <w:t>ctions that appear to further</w:t>
      </w:r>
      <w:r w:rsidRPr="00620631">
        <w:rPr>
          <w:rFonts w:ascii="Times New Roman" w:eastAsia="MS Mincho" w:hAnsi="Times New Roman"/>
          <w:sz w:val="24"/>
          <w:szCs w:val="24"/>
          <w:lang w:val="en-GB" w:eastAsia="ja-JP"/>
        </w:rPr>
        <w:t xml:space="preserve"> </w:t>
      </w:r>
      <w:r w:rsidRPr="00620631">
        <w:rPr>
          <w:rFonts w:ascii="Times New Roman" w:eastAsia="MS Mincho" w:hAnsi="Times New Roman"/>
          <w:sz w:val="24"/>
          <w:szCs w:val="24"/>
          <w:lang w:val="en-US" w:eastAsia="ja-JP"/>
        </w:rPr>
        <w:t xml:space="preserve">some social good, beyond the interests of the firm and that which is required by law” (McWilliams and Siegel, 2001, p. 117) is incrementally extended </w:t>
      </w:r>
      <w:r w:rsidRPr="00A115A5">
        <w:rPr>
          <w:rFonts w:ascii="Times New Roman" w:eastAsia="MS Mincho" w:hAnsi="Times New Roman"/>
          <w:sz w:val="24"/>
          <w:szCs w:val="24"/>
          <w:lang w:val="en-US" w:eastAsia="ja-JP"/>
        </w:rPr>
        <w:t xml:space="preserve">by stakeholders </w:t>
      </w:r>
      <w:r w:rsidRPr="00620631">
        <w:rPr>
          <w:rFonts w:ascii="Times New Roman" w:eastAsia="MS Mincho" w:hAnsi="Times New Roman"/>
          <w:sz w:val="24"/>
          <w:szCs w:val="24"/>
          <w:lang w:val="en-US" w:eastAsia="ja-JP"/>
        </w:rPr>
        <w:t>towards a responsibility of firms for wrongdoings that hardly fall into their direct sphere of influence</w:t>
      </w:r>
      <w:r w:rsidRPr="00A115A5">
        <w:rPr>
          <w:rFonts w:ascii="Times New Roman" w:eastAsia="MS Mincho" w:hAnsi="Times New Roman"/>
          <w:sz w:val="24"/>
          <w:szCs w:val="24"/>
          <w:lang w:val="en-US" w:eastAsia="ja-JP"/>
        </w:rPr>
        <w:t xml:space="preserve"> (Amaeshi et al., 2008</w:t>
      </w:r>
      <w:r w:rsidRPr="008824BD">
        <w:rPr>
          <w:rFonts w:ascii="Times New Roman" w:eastAsia="MS Mincho" w:hAnsi="Times New Roman"/>
          <w:sz w:val="24"/>
          <w:szCs w:val="24"/>
          <w:lang w:val="en-US" w:eastAsia="ja-JP"/>
        </w:rPr>
        <w:t>) leading to new concepts, such as political CSR</w:t>
      </w:r>
      <w:r>
        <w:rPr>
          <w:rFonts w:ascii="Times New Roman" w:eastAsia="MS Mincho" w:hAnsi="Times New Roman"/>
          <w:sz w:val="24"/>
          <w:szCs w:val="24"/>
          <w:lang w:val="en-US" w:eastAsia="ja-JP"/>
        </w:rPr>
        <w:t xml:space="preserve"> (</w:t>
      </w:r>
      <w:r w:rsidRPr="008824BD">
        <w:rPr>
          <w:rFonts w:ascii="Times New Roman" w:eastAsia="MS Mincho" w:hAnsi="Times New Roman"/>
          <w:sz w:val="24"/>
          <w:szCs w:val="24"/>
          <w:lang w:val="en-US" w:eastAsia="ja-JP"/>
        </w:rPr>
        <w:t>Scherer and Palazzo,</w:t>
      </w:r>
      <w:r>
        <w:rPr>
          <w:rFonts w:ascii="Times New Roman" w:eastAsia="MS Mincho" w:hAnsi="Times New Roman"/>
          <w:sz w:val="24"/>
          <w:szCs w:val="24"/>
          <w:lang w:val="en-US" w:eastAsia="ja-JP"/>
        </w:rPr>
        <w:t xml:space="preserve"> 2006;</w:t>
      </w:r>
      <w:r w:rsidRPr="008824BD">
        <w:rPr>
          <w:rFonts w:ascii="Times New Roman" w:eastAsia="MS Mincho" w:hAnsi="Times New Roman"/>
          <w:sz w:val="24"/>
          <w:szCs w:val="24"/>
          <w:lang w:val="en-US" w:eastAsia="ja-JP"/>
        </w:rPr>
        <w:t xml:space="preserve"> </w:t>
      </w:r>
      <w:r>
        <w:rPr>
          <w:rFonts w:ascii="Times New Roman" w:eastAsia="MS Mincho" w:hAnsi="Times New Roman"/>
          <w:sz w:val="24"/>
          <w:szCs w:val="24"/>
          <w:lang w:val="en-US" w:eastAsia="ja-JP"/>
        </w:rPr>
        <w:t xml:space="preserve">2007; </w:t>
      </w:r>
      <w:r w:rsidRPr="008824BD">
        <w:rPr>
          <w:rFonts w:ascii="Times New Roman" w:eastAsia="MS Mincho" w:hAnsi="Times New Roman"/>
          <w:sz w:val="24"/>
          <w:szCs w:val="24"/>
          <w:lang w:val="en-US" w:eastAsia="ja-JP"/>
        </w:rPr>
        <w:t>2011</w:t>
      </w:r>
      <w:r>
        <w:rPr>
          <w:rFonts w:ascii="Times New Roman" w:eastAsia="MS Mincho" w:hAnsi="Times New Roman"/>
          <w:sz w:val="24"/>
          <w:szCs w:val="24"/>
          <w:lang w:val="en-US" w:eastAsia="ja-JP"/>
        </w:rPr>
        <w:t>)</w:t>
      </w:r>
      <w:r w:rsidRPr="00620631">
        <w:rPr>
          <w:rFonts w:ascii="Times New Roman" w:eastAsia="MS Mincho" w:hAnsi="Times New Roman"/>
          <w:sz w:val="24"/>
          <w:szCs w:val="24"/>
          <w:lang w:val="en-US" w:eastAsia="ja-JP"/>
        </w:rPr>
        <w:t xml:space="preserve">. </w:t>
      </w:r>
    </w:p>
    <w:p w14:paraId="494BE690" w14:textId="354947AC" w:rsidR="00BD7C67" w:rsidRPr="00A326D5" w:rsidRDefault="00B061E1" w:rsidP="008D7C99">
      <w:pPr>
        <w:pStyle w:val="NoSpacing"/>
        <w:spacing w:line="360" w:lineRule="auto"/>
        <w:ind w:firstLine="284"/>
        <w:jc w:val="both"/>
        <w:rPr>
          <w:rFonts w:ascii="Times New Roman" w:hAnsi="Times New Roman"/>
          <w:sz w:val="24"/>
          <w:szCs w:val="24"/>
          <w:lang w:val="en-US"/>
        </w:rPr>
      </w:pPr>
      <w:r w:rsidRPr="00A115A5">
        <w:rPr>
          <w:rFonts w:ascii="Times New Roman" w:eastAsia="MS Mincho" w:hAnsi="Times New Roman"/>
          <w:sz w:val="24"/>
          <w:szCs w:val="24"/>
          <w:lang w:val="en-US" w:eastAsia="ja-JP"/>
        </w:rPr>
        <w:t>Political CSR has gained attention particularly due to the work of</w:t>
      </w:r>
      <w:r w:rsidRPr="008824BD">
        <w:rPr>
          <w:rFonts w:ascii="Times New Roman" w:eastAsia="MS Mincho" w:hAnsi="Times New Roman"/>
          <w:sz w:val="24"/>
          <w:szCs w:val="24"/>
          <w:lang w:val="en-US" w:eastAsia="ja-JP"/>
        </w:rPr>
        <w:t xml:space="preserve"> Matten and Crane</w:t>
      </w:r>
      <w:r w:rsidRPr="00A115A5">
        <w:rPr>
          <w:rFonts w:ascii="Times New Roman" w:eastAsia="MS Mincho" w:hAnsi="Times New Roman"/>
          <w:sz w:val="24"/>
          <w:szCs w:val="24"/>
          <w:lang w:val="en-US" w:eastAsia="ja-JP"/>
        </w:rPr>
        <w:t xml:space="preserve"> (20</w:t>
      </w:r>
      <w:r w:rsidRPr="008824BD">
        <w:rPr>
          <w:rFonts w:ascii="Times New Roman" w:eastAsia="MS Mincho" w:hAnsi="Times New Roman"/>
          <w:sz w:val="24"/>
          <w:szCs w:val="24"/>
          <w:lang w:val="en-US" w:eastAsia="ja-JP"/>
        </w:rPr>
        <w:t>05) as well as Scherer and Palazzo (2007; 2011) and the li</w:t>
      </w:r>
      <w:r w:rsidRPr="00927818">
        <w:rPr>
          <w:rFonts w:ascii="Times New Roman" w:eastAsia="MS Mincho" w:hAnsi="Times New Roman"/>
          <w:sz w:val="24"/>
          <w:szCs w:val="24"/>
          <w:lang w:val="en-US" w:eastAsia="ja-JP"/>
        </w:rPr>
        <w:t>terature has been increasingly expanded since (e.g.,</w:t>
      </w:r>
      <w:r w:rsidRPr="00EE6ED5">
        <w:rPr>
          <w:rFonts w:ascii="Times New Roman" w:eastAsia="MS Mincho" w:hAnsi="Times New Roman"/>
          <w:sz w:val="24"/>
          <w:szCs w:val="24"/>
          <w:lang w:val="en-US" w:eastAsia="ja-JP"/>
        </w:rPr>
        <w:t xml:space="preserve"> </w:t>
      </w:r>
      <w:r w:rsidRPr="00620631">
        <w:rPr>
          <w:rFonts w:ascii="Times New Roman" w:hAnsi="Times New Roman"/>
          <w:sz w:val="24"/>
          <w:szCs w:val="24"/>
          <w:lang w:val="en-US" w:eastAsia="de-DE"/>
        </w:rPr>
        <w:t xml:space="preserve">Crane et al., 2008; Mäkinen and Kourula, 2012; </w:t>
      </w:r>
      <w:r>
        <w:rPr>
          <w:rFonts w:ascii="Times New Roman" w:hAnsi="Times New Roman"/>
          <w:sz w:val="24"/>
          <w:szCs w:val="24"/>
          <w:lang w:val="en-US" w:eastAsia="de-DE"/>
        </w:rPr>
        <w:t>Rotter et al., 2014</w:t>
      </w:r>
      <w:r w:rsidR="00224B75">
        <w:rPr>
          <w:rFonts w:ascii="Times New Roman" w:hAnsi="Times New Roman"/>
          <w:sz w:val="24"/>
          <w:szCs w:val="24"/>
          <w:lang w:val="en-US" w:eastAsia="de-DE"/>
        </w:rPr>
        <w:t>;</w:t>
      </w:r>
      <w:r w:rsidR="00224B75" w:rsidRPr="00224B75">
        <w:rPr>
          <w:rFonts w:ascii="Times New Roman" w:hAnsi="Times New Roman"/>
          <w:sz w:val="24"/>
          <w:szCs w:val="24"/>
          <w:lang w:val="en-US" w:eastAsia="de-DE"/>
        </w:rPr>
        <w:t xml:space="preserve"> </w:t>
      </w:r>
      <w:r w:rsidR="00224B75" w:rsidRPr="00620631">
        <w:rPr>
          <w:rFonts w:ascii="Times New Roman" w:hAnsi="Times New Roman"/>
          <w:sz w:val="24"/>
          <w:szCs w:val="24"/>
          <w:lang w:val="en-US" w:eastAsia="de-DE"/>
        </w:rPr>
        <w:t>Whelan, 2012</w:t>
      </w:r>
      <w:r w:rsidRPr="00620631">
        <w:rPr>
          <w:rFonts w:ascii="Times New Roman" w:hAnsi="Times New Roman"/>
          <w:sz w:val="24"/>
          <w:szCs w:val="24"/>
          <w:lang w:val="en-US" w:eastAsia="de-DE"/>
        </w:rPr>
        <w:t xml:space="preserve">). In its essence, political CSR differs from traditional CSR aspects in its demand </w:t>
      </w:r>
      <w:r>
        <w:rPr>
          <w:rFonts w:ascii="Times New Roman" w:hAnsi="Times New Roman"/>
          <w:sz w:val="24"/>
          <w:szCs w:val="24"/>
          <w:lang w:val="en-US" w:eastAsia="de-DE"/>
        </w:rPr>
        <w:t>to transcend not only the initial role of businesses that seek</w:t>
      </w:r>
      <w:r w:rsidR="00CA1FD9">
        <w:rPr>
          <w:rFonts w:ascii="Times New Roman" w:hAnsi="Times New Roman"/>
          <w:sz w:val="24"/>
          <w:szCs w:val="24"/>
          <w:lang w:val="en-US" w:eastAsia="de-DE"/>
        </w:rPr>
        <w:t>s</w:t>
      </w:r>
      <w:r>
        <w:rPr>
          <w:rFonts w:ascii="Times New Roman" w:hAnsi="Times New Roman"/>
          <w:sz w:val="24"/>
          <w:szCs w:val="24"/>
          <w:lang w:val="en-US" w:eastAsia="de-DE"/>
        </w:rPr>
        <w:t xml:space="preserve"> besides profit maximization also to further </w:t>
      </w:r>
      <w:r w:rsidR="00224B75">
        <w:rPr>
          <w:rFonts w:ascii="Times New Roman" w:hAnsi="Times New Roman"/>
          <w:sz w:val="24"/>
          <w:szCs w:val="24"/>
          <w:lang w:val="en-US" w:eastAsia="de-DE"/>
        </w:rPr>
        <w:t>s</w:t>
      </w:r>
      <w:r>
        <w:rPr>
          <w:rFonts w:ascii="Times New Roman" w:hAnsi="Times New Roman"/>
          <w:sz w:val="24"/>
          <w:szCs w:val="24"/>
          <w:lang w:val="en-US" w:eastAsia="de-DE"/>
        </w:rPr>
        <w:t>ocial good</w:t>
      </w:r>
      <w:r w:rsidR="00224B75">
        <w:rPr>
          <w:rFonts w:ascii="Times New Roman" w:hAnsi="Times New Roman"/>
          <w:sz w:val="24"/>
          <w:szCs w:val="24"/>
          <w:lang w:val="en-US" w:eastAsia="de-DE"/>
        </w:rPr>
        <w:t>s</w:t>
      </w:r>
      <w:r>
        <w:rPr>
          <w:rFonts w:ascii="Times New Roman" w:hAnsi="Times New Roman"/>
          <w:sz w:val="24"/>
          <w:szCs w:val="24"/>
          <w:lang w:val="en-US" w:eastAsia="de-DE"/>
        </w:rPr>
        <w:t xml:space="preserve"> but also to fill gaps that resulted from eroding international and national regulations caused by globalization (Scherer and Palazzo, 2007). From this perspective, companies, in particular internationally acting ones with global supply chains, have begun to take on state-like roles in order to partially fill the gap left behind by failed states and missing supra- and international regulative frameworks (Matten and Crane, 2005).</w:t>
      </w:r>
      <w:r w:rsidR="00224B75">
        <w:rPr>
          <w:rFonts w:ascii="Times New Roman" w:eastAsia="MS Mincho" w:hAnsi="Times New Roman"/>
          <w:sz w:val="24"/>
          <w:szCs w:val="24"/>
          <w:lang w:val="en-US" w:eastAsia="ja-JP"/>
        </w:rPr>
        <w:t xml:space="preserve"> </w:t>
      </w:r>
      <w:r w:rsidR="00BD7C67" w:rsidRPr="008A6E10">
        <w:rPr>
          <w:rFonts w:ascii="Times New Roman" w:hAnsi="Times New Roman"/>
          <w:sz w:val="24"/>
          <w:szCs w:val="24"/>
          <w:lang w:val="en-US"/>
        </w:rPr>
        <w:t>Consequently</w:t>
      </w:r>
      <w:r w:rsidR="00BD7C67" w:rsidRPr="00A326D5">
        <w:rPr>
          <w:rFonts w:ascii="Times New Roman" w:hAnsi="Times New Roman"/>
          <w:sz w:val="24"/>
          <w:szCs w:val="24"/>
          <w:lang w:val="en-US"/>
        </w:rPr>
        <w:t>, firms are increasingly required to track and manage sources for social conflicts in their supply chains, particularly upstream. As background for our study, the following paragraph summarizes important literature on social problems in supply chains and passes on to a detailed perspective on how these issues contextualize in mineral supply chains. Subsequently, the applicability of established supply chain governance mechanisms is depicted, closing with a reflection on the SCDD concept.</w:t>
      </w:r>
    </w:p>
    <w:p w14:paraId="7FD8F375" w14:textId="77777777" w:rsidR="00BD7C67" w:rsidRDefault="00BD7C67" w:rsidP="00584CEA">
      <w:pPr>
        <w:pStyle w:val="JBEHeading2"/>
        <w:numPr>
          <w:ilvl w:val="1"/>
          <w:numId w:val="3"/>
        </w:numPr>
        <w:tabs>
          <w:tab w:val="clear" w:pos="792"/>
          <w:tab w:val="num" w:pos="540"/>
        </w:tabs>
        <w:ind w:hanging="792"/>
      </w:pPr>
      <w:r w:rsidRPr="00A326D5">
        <w:t>Social problems in supply chains</w:t>
      </w:r>
    </w:p>
    <w:p w14:paraId="0508C2DA" w14:textId="2797045A" w:rsidR="00264288" w:rsidRPr="00A326D5" w:rsidRDefault="00264288" w:rsidP="00264288">
      <w:pPr>
        <w:pStyle w:val="NoSpacing"/>
        <w:spacing w:line="360" w:lineRule="auto"/>
        <w:jc w:val="both"/>
        <w:rPr>
          <w:rFonts w:ascii="Times New Roman" w:hAnsi="Times New Roman"/>
          <w:sz w:val="24"/>
          <w:szCs w:val="24"/>
          <w:lang w:val="en-US"/>
        </w:rPr>
      </w:pPr>
      <w:r w:rsidRPr="00A326D5">
        <w:rPr>
          <w:rFonts w:ascii="Times New Roman" w:hAnsi="Times New Roman"/>
          <w:sz w:val="24"/>
          <w:szCs w:val="24"/>
          <w:lang w:val="en-US"/>
        </w:rPr>
        <w:t xml:space="preserve">Multinational corporations operating in developing countries are particularly prone to social risks due to a lack of national regulation in </w:t>
      </w:r>
      <w:r>
        <w:rPr>
          <w:rFonts w:ascii="Times New Roman" w:hAnsi="Times New Roman"/>
          <w:sz w:val="24"/>
          <w:szCs w:val="24"/>
          <w:lang w:val="en-US"/>
        </w:rPr>
        <w:t>developing</w:t>
      </w:r>
      <w:r w:rsidRPr="00A326D5">
        <w:rPr>
          <w:rFonts w:ascii="Times New Roman" w:hAnsi="Times New Roman"/>
          <w:sz w:val="24"/>
          <w:szCs w:val="24"/>
          <w:lang w:val="en-US"/>
        </w:rPr>
        <w:t xml:space="preserve"> countries and efficient firm initiatives to ensure a basic level of safety and decent working conditions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&lt;EndNote&gt;&lt;Cite&gt;&lt;Author&gt;Locke&lt;/Author&gt;&lt;Year&gt;2013&lt;/Year&gt;&lt;RecNum&gt;66&lt;/RecNum&gt;&lt;DisplayText&gt;(Locke, 2013)&lt;/DisplayText&gt;&lt;record&gt;&lt;rec-number&gt;66&lt;/rec-number&gt;&lt;foreign-keys&gt;&lt;key app="EN" db-id="vrsxr9006t522pefp5yv02ty2fwepvfwe2dx" timestamp="1420036537"&gt;66&lt;/key&gt;&lt;/foreign-keys&gt;&lt;ref-type name="Journal Article"&gt;17&lt;/ref-type&gt;&lt;contributors&gt;&lt;authors&gt;&lt;author&gt;Locke, Richard M&lt;/author&gt;&lt;/authors&gt;&lt;/contributors&gt;&lt;titles&gt;&lt;title&gt;Lead essay: Can global brands create just supply chains&lt;/title&gt;&lt;secondary-title&gt;Boston Review&lt;/secondary-title&gt;&lt;/titles&gt;&lt;periodical&gt;&lt;full-title&gt;Boston Review&lt;/full-title&gt;&lt;/periodical&gt;&lt;dates&gt;&lt;year&gt;2013&lt;/year&gt;&lt;/dates&gt;&lt;urls&gt;&lt;/urls&gt;&lt;/record&gt;&lt;/Cite&gt;&lt;/EndNote&gt;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(Locke, 2013)</w:t>
      </w:r>
      <w:r>
        <w:rPr>
          <w:rFonts w:ascii="Times New Roman" w:hAnsi="Times New Roman"/>
          <w:sz w:val="24"/>
          <w:szCs w:val="24"/>
          <w:lang w:val="en-US"/>
        </w:rPr>
        <w:fldChar w:fldCharType="end"/>
      </w:r>
      <w:r w:rsidRPr="00A326D5">
        <w:rPr>
          <w:rFonts w:ascii="Times New Roman" w:hAnsi="Times New Roman"/>
          <w:sz w:val="24"/>
          <w:szCs w:val="24"/>
          <w:lang w:val="en-US"/>
        </w:rPr>
        <w:t>. As a result, social problems linked to human rights abuses (e.g.</w:t>
      </w:r>
      <w:r>
        <w:rPr>
          <w:rFonts w:ascii="Times New Roman" w:hAnsi="Times New Roman"/>
          <w:sz w:val="24"/>
          <w:szCs w:val="24"/>
          <w:lang w:val="en-US"/>
        </w:rPr>
        <w:t>,</w:t>
      </w:r>
      <w:r w:rsidRPr="00A326D5">
        <w:rPr>
          <w:rFonts w:ascii="Times New Roman" w:hAnsi="Times New Roman"/>
          <w:sz w:val="24"/>
          <w:szCs w:val="24"/>
          <w:lang w:val="en-US"/>
        </w:rPr>
        <w:t xml:space="preserve"> forced and child labor, excessive working hours, discrimination) and omissions in providing safe and healthy working conditions (limited or no access to fresh water, no fire protection, missing emergency exits</w:t>
      </w:r>
      <w:r>
        <w:rPr>
          <w:rFonts w:ascii="Times New Roman" w:hAnsi="Times New Roman"/>
          <w:sz w:val="24"/>
          <w:szCs w:val="24"/>
          <w:lang w:val="en-US"/>
        </w:rPr>
        <w:t>,</w:t>
      </w:r>
      <w:r w:rsidRPr="00A326D5">
        <w:rPr>
          <w:rFonts w:ascii="Times New Roman" w:hAnsi="Times New Roman"/>
          <w:sz w:val="24"/>
          <w:szCs w:val="24"/>
          <w:lang w:val="en-US"/>
        </w:rPr>
        <w:t xml:space="preserve"> etc</w:t>
      </w:r>
      <w:r>
        <w:rPr>
          <w:rFonts w:ascii="Times New Roman" w:hAnsi="Times New Roman"/>
          <w:sz w:val="24"/>
          <w:szCs w:val="24"/>
          <w:lang w:val="en-US"/>
        </w:rPr>
        <w:t>.</w:t>
      </w:r>
      <w:r w:rsidRPr="00A326D5">
        <w:rPr>
          <w:rFonts w:ascii="Times New Roman" w:hAnsi="Times New Roman"/>
          <w:sz w:val="24"/>
          <w:szCs w:val="24"/>
          <w:lang w:val="en-US"/>
        </w:rPr>
        <w:t xml:space="preserve">) remain structural problems within various industries. </w:t>
      </w:r>
      <w:r>
        <w:rPr>
          <w:rFonts w:ascii="Times New Roman" w:hAnsi="Times New Roman"/>
          <w:sz w:val="24"/>
          <w:szCs w:val="24"/>
          <w:lang w:val="en-US"/>
        </w:rPr>
        <w:t xml:space="preserve">Besides conflict minerals, </w:t>
      </w:r>
      <w:r w:rsidR="00910156">
        <w:rPr>
          <w:rFonts w:ascii="Times New Roman" w:hAnsi="Times New Roman"/>
          <w:sz w:val="24"/>
          <w:szCs w:val="24"/>
          <w:lang w:val="en-US"/>
        </w:rPr>
        <w:t>a</w:t>
      </w:r>
      <w:r w:rsidRPr="00A326D5">
        <w:rPr>
          <w:rFonts w:ascii="Times New Roman" w:hAnsi="Times New Roman"/>
          <w:sz w:val="24"/>
          <w:szCs w:val="24"/>
          <w:lang w:val="en-US"/>
        </w:rPr>
        <w:t>mong the most prominent and upsetting examples are unsafe working conditions in the textile industry (e.g.</w:t>
      </w:r>
      <w:r>
        <w:rPr>
          <w:rFonts w:ascii="Times New Roman" w:hAnsi="Times New Roman"/>
          <w:sz w:val="24"/>
          <w:szCs w:val="24"/>
          <w:lang w:val="en-US"/>
        </w:rPr>
        <w:t>,</w:t>
      </w:r>
      <w:r w:rsidRPr="00A326D5">
        <w:rPr>
          <w:rFonts w:ascii="Times New Roman" w:hAnsi="Times New Roman"/>
          <w:sz w:val="24"/>
          <w:szCs w:val="24"/>
          <w:lang w:val="en-US"/>
        </w:rPr>
        <w:t xml:space="preserve"> </w:t>
      </w:r>
      <w:r w:rsidRPr="00A326D5">
        <w:rPr>
          <w:rFonts w:ascii="Times New Roman" w:hAnsi="Times New Roman"/>
          <w:sz w:val="24"/>
          <w:szCs w:val="24"/>
          <w:lang w:val="en-US"/>
        </w:rPr>
        <w:lastRenderedPageBreak/>
        <w:t xml:space="preserve">the Ali garment factory fire in Karachi, Pakistan where more than 300 factory workers died in 2012 due to locked doors and windows) or incidents of forced and child labor in the food and crop industry (exemplified by West-African cocoa and coffee producers, Thai prawn-trawlers, Kazakh tobacco plantations, or Uzbek cotton fields </w:t>
      </w:r>
      <w:r>
        <w:rPr>
          <w:rFonts w:ascii="Times New Roman" w:hAnsi="Times New Roman"/>
          <w:sz w:val="24"/>
          <w:szCs w:val="24"/>
          <w:lang w:val="en-US"/>
        </w:rPr>
        <w:fldChar w:fldCharType="begin">
          <w:fldData xml:space="preserve">PEVuZE5vdGU+PENpdGU+PEF1dGhvcj5CaGF0PC9BdXRob3I+PFllYXI+MjAxMzwvWWVhcj48UmVj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PEVuZE5vdGU+PENpdGU+PEF1dGhvcj5CaGF0PC9BdXRob3I+PFllYXI+MjAxMzwvWWVhcj48UmVj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Pr="00A326D5">
        <w:rPr>
          <w:rFonts w:ascii="Times New Roman" w:hAnsi="Times New Roman"/>
          <w:noProof/>
          <w:sz w:val="24"/>
          <w:szCs w:val="24"/>
          <w:lang w:val="en-US"/>
        </w:rPr>
        <w:t xml:space="preserve">(Bhat, </w:t>
      </w:r>
      <w:r>
        <w:rPr>
          <w:rFonts w:ascii="Times New Roman" w:hAnsi="Times New Roman"/>
          <w:noProof/>
          <w:sz w:val="24"/>
          <w:szCs w:val="24"/>
          <w:lang w:val="en-US"/>
        </w:rPr>
        <w:t>2013; Griffin, 2014; Kramer, 2010; Manzo, 2005</w:t>
      </w:r>
      <w:r w:rsidRPr="00A326D5">
        <w:rPr>
          <w:rFonts w:ascii="Times New Roman" w:hAnsi="Times New Roman"/>
          <w:noProof/>
          <w:sz w:val="24"/>
          <w:szCs w:val="24"/>
          <w:lang w:val="en-US"/>
        </w:rPr>
        <w:t>)</w:t>
      </w:r>
      <w:r>
        <w:rPr>
          <w:rFonts w:ascii="Times New Roman" w:hAnsi="Times New Roman"/>
          <w:sz w:val="24"/>
          <w:szCs w:val="24"/>
          <w:lang w:val="en-US"/>
        </w:rPr>
        <w:fldChar w:fldCharType="end"/>
      </w:r>
      <w:r w:rsidRPr="00A326D5">
        <w:rPr>
          <w:rFonts w:ascii="Times New Roman" w:hAnsi="Times New Roman"/>
          <w:sz w:val="24"/>
          <w:szCs w:val="24"/>
          <w:lang w:val="en-US"/>
        </w:rPr>
        <w:t xml:space="preserve">. </w:t>
      </w:r>
    </w:p>
    <w:p w14:paraId="3C27E017" w14:textId="77777777" w:rsidR="00264288" w:rsidRPr="00A326D5" w:rsidRDefault="00264288" w:rsidP="00264288">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 xml:space="preserve">Furthermore, industries extracting natural resources such as oil, gas, metals, and </w:t>
      </w:r>
      <w:hyperlink r:id="rId11" w:anchor="Minerals" w:history="1">
        <w:r w:rsidRPr="00A326D5">
          <w:rPr>
            <w:rFonts w:ascii="Times New Roman" w:hAnsi="Times New Roman"/>
            <w:sz w:val="24"/>
            <w:szCs w:val="24"/>
            <w:lang w:val="en-US"/>
          </w:rPr>
          <w:t>minerals</w:t>
        </w:r>
      </w:hyperlink>
      <w:r w:rsidRPr="00A326D5">
        <w:rPr>
          <w:rFonts w:ascii="Times New Roman" w:hAnsi="Times New Roman"/>
          <w:sz w:val="24"/>
          <w:szCs w:val="24"/>
          <w:lang w:val="en-US"/>
        </w:rPr>
        <w:t xml:space="preserve"> are regularly shattered by events related to labor accidents and human rights abuses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&lt;EndNote&gt;&lt;Cite&gt;&lt;Author&gt;Silva&lt;/Author&gt;&lt;Year&gt;2012&lt;/Year&gt;&lt;RecNum&gt;125&lt;/RecNum&gt;&lt;DisplayText&gt;(Silva and Jacinto, 2012)&lt;/DisplayText&gt;&lt;record&gt;&lt;rec-number&gt;125&lt;/rec-number&gt;&lt;foreign-keys&gt;&lt;key app="EN" db-id="vrsxr9006t522pefp5yv02ty2fwepvfwe2dx" timestamp="1422466801"&gt;125&lt;/key&gt;&lt;/foreign-keys&gt;&lt;ref-type name="Journal Article"&gt;17&lt;/ref-type&gt;&lt;contributors&gt;&lt;authors&gt;&lt;author&gt;Silva, Joaquim F&lt;/author&gt;&lt;author&gt;Jacinto, Celeste&lt;/author&gt;&lt;/authors&gt;&lt;/contributors&gt;&lt;titles&gt;&lt;title&gt;Finding occupational accident patterns in the extractive industry using a systematic data mining approach&lt;/title&gt;&lt;secondary-title&gt;Reliability Engineering &amp;amp; System Safety&lt;/secondary-title&gt;&lt;/titles&gt;&lt;periodical&gt;&lt;full-title&gt;Reliability Engineering &amp;amp; System Safety&lt;/full-title&gt;&lt;/periodical&gt;&lt;pages&gt;108-122&lt;/pages&gt;&lt;volume&gt;108&lt;/volume&gt;&lt;dates&gt;&lt;year&gt;2012&lt;/year&gt;&lt;/dates&gt;&lt;isbn&gt;0951-8320&lt;/isbn&gt;&lt;urls&gt;&lt;/urls&gt;&lt;/record&gt;&lt;/Cite&gt;&lt;/EndNote&gt;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(Silva and Jacinto, 2012)</w:t>
      </w:r>
      <w:r>
        <w:rPr>
          <w:rFonts w:ascii="Times New Roman" w:hAnsi="Times New Roman"/>
          <w:sz w:val="24"/>
          <w:szCs w:val="24"/>
          <w:lang w:val="en-US"/>
        </w:rPr>
        <w:fldChar w:fldCharType="end"/>
      </w:r>
      <w:r w:rsidRPr="00A326D5">
        <w:rPr>
          <w:rFonts w:ascii="Times New Roman" w:hAnsi="Times New Roman"/>
          <w:sz w:val="24"/>
          <w:szCs w:val="24"/>
          <w:lang w:val="en-US"/>
        </w:rPr>
        <w:t>. Upcoming with the topic of blood diamonds, for the first time the Western public had conceived a direct link between their own consumption behavior and the promotion of social problems in conflict-laden countries. In the blink of an eye it became clear that Western luxury in terms of jewelry and particularly diamonds comes at the cost of developing countries suffering from long-lasting civil</w:t>
      </w:r>
      <w:r>
        <w:rPr>
          <w:rFonts w:ascii="Times New Roman" w:hAnsi="Times New Roman"/>
          <w:sz w:val="24"/>
          <w:szCs w:val="24"/>
          <w:lang w:val="en-US"/>
        </w:rPr>
        <w:t xml:space="preserve"> wars</w:t>
      </w:r>
      <w:r w:rsidRPr="00A326D5">
        <w:rPr>
          <w:rFonts w:ascii="Times New Roman" w:hAnsi="Times New Roman"/>
          <w:sz w:val="24"/>
          <w:szCs w:val="24"/>
          <w:lang w:val="en-US"/>
        </w:rPr>
        <w:t xml:space="preserve">; ironically often directly caused by Western </w:t>
      </w:r>
      <w:r>
        <w:rPr>
          <w:rFonts w:ascii="Times New Roman" w:hAnsi="Times New Roman"/>
          <w:sz w:val="24"/>
          <w:szCs w:val="24"/>
          <w:lang w:val="en-US"/>
        </w:rPr>
        <w:t>coloni</w:t>
      </w:r>
      <w:r w:rsidRPr="00A326D5">
        <w:rPr>
          <w:rFonts w:ascii="Times New Roman" w:hAnsi="Times New Roman"/>
          <w:sz w:val="24"/>
          <w:szCs w:val="24"/>
          <w:lang w:val="en-US"/>
        </w:rPr>
        <w:t xml:space="preserve">zation. Not least this increased attention for social problems led to the emergence of celebrated initiatives such as the Kimberley-Process which attempted to generate a certification scheme and to foster transparency in the process of diamond extraction. However, the image of this initiative had rapidly crumbled as it constantly refused to address the clear links between diamonds, violence, and tyranny in Zimbabwe, Côte d’Ivoire, and Venezuela </w:t>
      </w:r>
      <w:r>
        <w:rPr>
          <w:rFonts w:ascii="Times New Roman" w:hAnsi="Times New Roman"/>
          <w:sz w:val="24"/>
          <w:szCs w:val="24"/>
          <w:lang w:val="en-US"/>
        </w:rPr>
        <w:fldChar w:fldCharType="begin">
          <w:fldData xml:space="preserve">PEVuZE5vdGU+PENpdGU+PEF1dGhvcj5HYXJyZXR0PC9BdXRob3I+PFllYXI+MjAxMDwvWWVhcj48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PEVuZE5vdGU+PENpdGU+PEF1dGhvcj5HYXJyZXR0PC9BdXRob3I+PFllYXI+MjAxMDwvWWVhcj48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Pr="00A326D5">
        <w:rPr>
          <w:rFonts w:ascii="Times New Roman" w:hAnsi="Times New Roman"/>
          <w:noProof/>
          <w:sz w:val="24"/>
          <w:szCs w:val="24"/>
          <w:lang w:val="en-US"/>
        </w:rPr>
        <w:t>(Garrett and Lintzer, 2010; Panikkar and Brugge, 2007; Rhode, 2014; Global Witness, 2011)</w:t>
      </w:r>
      <w:r>
        <w:rPr>
          <w:rFonts w:ascii="Times New Roman" w:hAnsi="Times New Roman"/>
          <w:sz w:val="24"/>
          <w:szCs w:val="24"/>
          <w:lang w:val="en-US"/>
        </w:rPr>
        <w:fldChar w:fldCharType="end"/>
      </w:r>
      <w:r w:rsidRPr="00A326D5">
        <w:rPr>
          <w:rFonts w:ascii="Times New Roman" w:hAnsi="Times New Roman"/>
          <w:sz w:val="24"/>
          <w:szCs w:val="24"/>
          <w:lang w:val="en-US"/>
        </w:rPr>
        <w:t xml:space="preserve">. </w:t>
      </w:r>
      <w:r>
        <w:rPr>
          <w:rFonts w:ascii="Times New Roman" w:hAnsi="Times New Roman"/>
          <w:sz w:val="24"/>
          <w:szCs w:val="24"/>
          <w:lang w:val="en-US"/>
        </w:rPr>
        <w:t>As a result, issues of blood diamonds are still prevalent today (Perry, 2012).</w:t>
      </w:r>
    </w:p>
    <w:p w14:paraId="60BCB0A6" w14:textId="574F6F12" w:rsidR="00264288" w:rsidRDefault="003D71B4" w:rsidP="00BB7A7C">
      <w:pPr>
        <w:spacing w:after="0" w:line="360" w:lineRule="auto"/>
        <w:ind w:firstLine="284"/>
        <w:jc w:val="both"/>
        <w:rPr>
          <w:rFonts w:ascii="Times New Roman" w:hAnsi="Times New Roman"/>
          <w:sz w:val="24"/>
          <w:szCs w:val="24"/>
        </w:rPr>
      </w:pPr>
      <w:r>
        <w:rPr>
          <w:rFonts w:ascii="Times New Roman" w:hAnsi="Times New Roman"/>
          <w:sz w:val="24"/>
          <w:szCs w:val="24"/>
        </w:rPr>
        <w:t>Recently</w:t>
      </w:r>
      <w:r w:rsidR="002F69FD">
        <w:rPr>
          <w:rFonts w:ascii="Times New Roman" w:hAnsi="Times New Roman"/>
          <w:sz w:val="24"/>
          <w:szCs w:val="24"/>
        </w:rPr>
        <w:t>,</w:t>
      </w:r>
      <w:r>
        <w:rPr>
          <w:rFonts w:ascii="Times New Roman" w:hAnsi="Times New Roman"/>
          <w:sz w:val="24"/>
          <w:szCs w:val="24"/>
        </w:rPr>
        <w:t xml:space="preserve"> conflict minerals receive more attention in theory and practice due to the unintended consequences </w:t>
      </w:r>
      <w:r w:rsidR="002F69FD">
        <w:rPr>
          <w:rFonts w:ascii="Times New Roman" w:hAnsi="Times New Roman"/>
          <w:sz w:val="24"/>
          <w:szCs w:val="24"/>
        </w:rPr>
        <w:t xml:space="preserve">they cause </w:t>
      </w:r>
      <w:r>
        <w:rPr>
          <w:rFonts w:ascii="Times New Roman" w:hAnsi="Times New Roman"/>
          <w:sz w:val="24"/>
          <w:szCs w:val="24"/>
        </w:rPr>
        <w:t>at the origin of supply chain</w:t>
      </w:r>
      <w:r w:rsidR="002F69FD">
        <w:rPr>
          <w:rFonts w:ascii="Times New Roman" w:hAnsi="Times New Roman"/>
          <w:sz w:val="24"/>
          <w:szCs w:val="24"/>
        </w:rPr>
        <w:t>s</w:t>
      </w:r>
      <w:r>
        <w:rPr>
          <w:rFonts w:ascii="Times New Roman" w:hAnsi="Times New Roman"/>
          <w:sz w:val="24"/>
          <w:szCs w:val="24"/>
        </w:rPr>
        <w:t>. For example, in DRC and the adjacent area, despite the end</w:t>
      </w:r>
      <w:r w:rsidR="002F69FD">
        <w:rPr>
          <w:rFonts w:ascii="Times New Roman" w:hAnsi="Times New Roman"/>
          <w:sz w:val="24"/>
          <w:szCs w:val="24"/>
        </w:rPr>
        <w:t xml:space="preserve"> </w:t>
      </w:r>
      <w:r>
        <w:rPr>
          <w:rFonts w:ascii="Times New Roman" w:hAnsi="Times New Roman"/>
          <w:sz w:val="24"/>
          <w:szCs w:val="24"/>
        </w:rPr>
        <w:t xml:space="preserve">of the civil war in 2002, </w:t>
      </w:r>
      <w:r w:rsidR="002F69FD">
        <w:rPr>
          <w:rFonts w:ascii="Times New Roman" w:hAnsi="Times New Roman"/>
          <w:sz w:val="24"/>
          <w:szCs w:val="24"/>
        </w:rPr>
        <w:t xml:space="preserve">in 2008 </w:t>
      </w:r>
      <w:r>
        <w:rPr>
          <w:rFonts w:ascii="Times New Roman" w:hAnsi="Times New Roman"/>
          <w:sz w:val="24"/>
          <w:szCs w:val="24"/>
        </w:rPr>
        <w:t xml:space="preserve">it was estimated that still 45,000 people </w:t>
      </w:r>
      <w:r w:rsidR="002F69FD">
        <w:rPr>
          <w:rFonts w:ascii="Times New Roman" w:hAnsi="Times New Roman"/>
          <w:sz w:val="24"/>
          <w:szCs w:val="24"/>
        </w:rPr>
        <w:t xml:space="preserve">were </w:t>
      </w:r>
      <w:r>
        <w:rPr>
          <w:rFonts w:ascii="Times New Roman" w:hAnsi="Times New Roman"/>
          <w:sz w:val="24"/>
          <w:szCs w:val="24"/>
        </w:rPr>
        <w:t xml:space="preserve">dying every month and that </w:t>
      </w:r>
      <w:r w:rsidR="002F69FD">
        <w:rPr>
          <w:rFonts w:ascii="Times New Roman" w:hAnsi="Times New Roman"/>
          <w:sz w:val="24"/>
          <w:szCs w:val="24"/>
        </w:rPr>
        <w:t xml:space="preserve">the finances of conflict minerals and the fight for these resources were </w:t>
      </w:r>
      <w:r>
        <w:rPr>
          <w:rFonts w:ascii="Times New Roman" w:hAnsi="Times New Roman"/>
          <w:sz w:val="24"/>
          <w:szCs w:val="24"/>
        </w:rPr>
        <w:t xml:space="preserve">a central driver </w:t>
      </w:r>
      <w:r w:rsidR="002F69FD">
        <w:rPr>
          <w:rFonts w:ascii="Times New Roman" w:hAnsi="Times New Roman"/>
          <w:sz w:val="24"/>
          <w:szCs w:val="24"/>
        </w:rPr>
        <w:t xml:space="preserve">for </w:t>
      </w:r>
      <w:r>
        <w:rPr>
          <w:rFonts w:ascii="Times New Roman" w:hAnsi="Times New Roman"/>
          <w:sz w:val="24"/>
          <w:szCs w:val="24"/>
        </w:rPr>
        <w:t>this</w:t>
      </w:r>
      <w:r w:rsidR="002F69FD">
        <w:rPr>
          <w:rFonts w:ascii="Times New Roman" w:hAnsi="Times New Roman"/>
          <w:sz w:val="24"/>
          <w:szCs w:val="24"/>
        </w:rPr>
        <w:t>.</w:t>
      </w:r>
      <w:r>
        <w:rPr>
          <w:rFonts w:ascii="Times New Roman" w:hAnsi="Times New Roman"/>
          <w:sz w:val="24"/>
          <w:szCs w:val="24"/>
        </w:rPr>
        <w:t xml:space="preserve">  As </w:t>
      </w:r>
      <w:r w:rsidR="00D248A5">
        <w:rPr>
          <w:rFonts w:ascii="Times New Roman" w:hAnsi="Times New Roman"/>
          <w:sz w:val="24"/>
          <w:szCs w:val="24"/>
        </w:rPr>
        <w:t xml:space="preserve">Sullivan and Atama </w:t>
      </w:r>
      <w:r>
        <w:rPr>
          <w:rFonts w:ascii="Times New Roman" w:hAnsi="Times New Roman"/>
          <w:sz w:val="24"/>
          <w:szCs w:val="24"/>
        </w:rPr>
        <w:t xml:space="preserve">(2010, p. </w:t>
      </w:r>
      <w:r w:rsidR="00D248A5">
        <w:rPr>
          <w:rFonts w:ascii="Times New Roman" w:hAnsi="Times New Roman"/>
          <w:sz w:val="24"/>
          <w:szCs w:val="24"/>
        </w:rPr>
        <w:t>1</w:t>
      </w:r>
      <w:r>
        <w:rPr>
          <w:rFonts w:ascii="Times New Roman" w:hAnsi="Times New Roman"/>
          <w:sz w:val="24"/>
          <w:szCs w:val="24"/>
        </w:rPr>
        <w:t>) suggest: “</w:t>
      </w:r>
      <w:r w:rsidRPr="006A3F1A">
        <w:rPr>
          <w:rFonts w:ascii="Times New Roman" w:hAnsi="Times New Roman"/>
          <w:sz w:val="24"/>
          <w:szCs w:val="24"/>
        </w:rPr>
        <w:t>With only a few guns and shovels, local warlords can</w:t>
      </w:r>
      <w:r>
        <w:rPr>
          <w:rFonts w:ascii="Times New Roman" w:hAnsi="Times New Roman"/>
          <w:sz w:val="24"/>
          <w:szCs w:val="24"/>
        </w:rPr>
        <w:t xml:space="preserve"> </w:t>
      </w:r>
      <w:r w:rsidRPr="006A3F1A">
        <w:rPr>
          <w:rFonts w:ascii="Times New Roman" w:hAnsi="Times New Roman"/>
          <w:sz w:val="24"/>
          <w:szCs w:val="24"/>
        </w:rPr>
        <w:t>establish themselves as a group that must be reckoned with, financing their</w:t>
      </w:r>
      <w:r>
        <w:rPr>
          <w:rFonts w:ascii="Times New Roman" w:hAnsi="Times New Roman"/>
          <w:sz w:val="24"/>
          <w:szCs w:val="24"/>
        </w:rPr>
        <w:t xml:space="preserve"> </w:t>
      </w:r>
      <w:r w:rsidRPr="006A3F1A">
        <w:rPr>
          <w:rFonts w:ascii="Times New Roman" w:hAnsi="Times New Roman"/>
          <w:sz w:val="24"/>
          <w:szCs w:val="24"/>
        </w:rPr>
        <w:t>own growth into a militia powerful enough to demand a seat at the table in</w:t>
      </w:r>
      <w:r>
        <w:rPr>
          <w:rFonts w:ascii="Times New Roman" w:hAnsi="Times New Roman"/>
          <w:sz w:val="24"/>
          <w:szCs w:val="24"/>
        </w:rPr>
        <w:t xml:space="preserve"> </w:t>
      </w:r>
      <w:r w:rsidRPr="006A3F1A">
        <w:rPr>
          <w:rFonts w:ascii="Times New Roman" w:hAnsi="Times New Roman"/>
          <w:sz w:val="24"/>
          <w:szCs w:val="24"/>
        </w:rPr>
        <w:t>negotiations and eventually a position in the army</w:t>
      </w:r>
      <w:r w:rsidR="00D248A5">
        <w:rPr>
          <w:rFonts w:ascii="Times New Roman" w:hAnsi="Times New Roman"/>
          <w:sz w:val="24"/>
          <w:szCs w:val="24"/>
        </w:rPr>
        <w:t>–</w:t>
      </w:r>
      <w:r w:rsidRPr="006A3F1A">
        <w:rPr>
          <w:rFonts w:ascii="Times New Roman" w:hAnsi="Times New Roman"/>
          <w:sz w:val="24"/>
          <w:szCs w:val="24"/>
        </w:rPr>
        <w:t>from where they can</w:t>
      </w:r>
      <w:r>
        <w:rPr>
          <w:rFonts w:ascii="Times New Roman" w:hAnsi="Times New Roman"/>
          <w:sz w:val="24"/>
          <w:szCs w:val="24"/>
        </w:rPr>
        <w:t xml:space="preserve"> </w:t>
      </w:r>
      <w:r w:rsidRPr="006A3F1A">
        <w:rPr>
          <w:rFonts w:ascii="Times New Roman" w:hAnsi="Times New Roman"/>
          <w:sz w:val="24"/>
          <w:szCs w:val="24"/>
        </w:rPr>
        <w:t>continue to profit from the minerals trade.</w:t>
      </w:r>
      <w:r w:rsidR="005978A2">
        <w:rPr>
          <w:rFonts w:ascii="Times New Roman" w:hAnsi="Times New Roman"/>
          <w:sz w:val="24"/>
          <w:szCs w:val="24"/>
        </w:rPr>
        <w:t>”</w:t>
      </w:r>
      <w:r>
        <w:rPr>
          <w:rFonts w:ascii="Times New Roman" w:hAnsi="Times New Roman"/>
          <w:sz w:val="24"/>
          <w:szCs w:val="24"/>
        </w:rPr>
        <w:t xml:space="preserve"> These </w:t>
      </w:r>
      <w:r w:rsidR="00D248A5">
        <w:rPr>
          <w:rFonts w:ascii="Times New Roman" w:hAnsi="Times New Roman"/>
          <w:sz w:val="24"/>
          <w:szCs w:val="24"/>
        </w:rPr>
        <w:t xml:space="preserve">armed </w:t>
      </w:r>
      <w:r>
        <w:rPr>
          <w:rFonts w:ascii="Times New Roman" w:hAnsi="Times New Roman"/>
          <w:sz w:val="24"/>
          <w:szCs w:val="24"/>
        </w:rPr>
        <w:t xml:space="preserve">groups </w:t>
      </w:r>
      <w:r w:rsidR="00D248A5">
        <w:rPr>
          <w:rFonts w:ascii="Times New Roman" w:hAnsi="Times New Roman"/>
          <w:sz w:val="24"/>
          <w:szCs w:val="24"/>
        </w:rPr>
        <w:t>control 12 of the 13 major mines in DRC (BSR, 2010) and received significant funds</w:t>
      </w:r>
      <w:r w:rsidR="002F69FD">
        <w:rPr>
          <w:rFonts w:ascii="Times New Roman" w:hAnsi="Times New Roman"/>
          <w:sz w:val="24"/>
          <w:szCs w:val="24"/>
        </w:rPr>
        <w:t xml:space="preserve"> not only</w:t>
      </w:r>
      <w:r w:rsidR="00D248A5">
        <w:rPr>
          <w:rFonts w:ascii="Times New Roman" w:hAnsi="Times New Roman"/>
          <w:sz w:val="24"/>
          <w:szCs w:val="24"/>
        </w:rPr>
        <w:t xml:space="preserve"> by direct control </w:t>
      </w:r>
      <w:r w:rsidR="002F69FD">
        <w:rPr>
          <w:rFonts w:ascii="Times New Roman" w:hAnsi="Times New Roman"/>
          <w:sz w:val="24"/>
          <w:szCs w:val="24"/>
        </w:rPr>
        <w:t xml:space="preserve">over these </w:t>
      </w:r>
      <w:r w:rsidR="00D248A5">
        <w:rPr>
          <w:rFonts w:ascii="Times New Roman" w:hAnsi="Times New Roman"/>
          <w:sz w:val="24"/>
          <w:szCs w:val="24"/>
        </w:rPr>
        <w:t>mines, but als</w:t>
      </w:r>
      <w:r w:rsidR="0051547E">
        <w:rPr>
          <w:rFonts w:ascii="Times New Roman" w:hAnsi="Times New Roman"/>
          <w:sz w:val="24"/>
          <w:szCs w:val="24"/>
        </w:rPr>
        <w:t>o</w:t>
      </w:r>
      <w:r w:rsidR="00D248A5">
        <w:rPr>
          <w:rFonts w:ascii="Times New Roman" w:hAnsi="Times New Roman"/>
          <w:sz w:val="24"/>
          <w:szCs w:val="24"/>
        </w:rPr>
        <w:t xml:space="preserve"> by taxing transport and trade combined with paying poor wages, or employing children as miners (for a detailed description see Epstein </w:t>
      </w:r>
      <w:r w:rsidR="00F31D28">
        <w:rPr>
          <w:rFonts w:ascii="Times New Roman" w:hAnsi="Times New Roman"/>
          <w:sz w:val="24"/>
          <w:szCs w:val="24"/>
        </w:rPr>
        <w:t>and Yuthas</w:t>
      </w:r>
      <w:r w:rsidR="00D248A5" w:rsidRPr="00264288">
        <w:rPr>
          <w:rFonts w:ascii="Times New Roman" w:hAnsi="Times New Roman"/>
          <w:sz w:val="24"/>
          <w:szCs w:val="24"/>
        </w:rPr>
        <w:t xml:space="preserve">, 2011). </w:t>
      </w:r>
      <w:r w:rsidR="00264288" w:rsidRPr="00264288">
        <w:rPr>
          <w:rFonts w:ascii="Times New Roman" w:hAnsi="Times New Roman"/>
          <w:sz w:val="24"/>
          <w:szCs w:val="24"/>
        </w:rPr>
        <w:t xml:space="preserve">Overall, </w:t>
      </w:r>
      <w:r w:rsidR="00264288" w:rsidRPr="00264288">
        <w:rPr>
          <w:rFonts w:ascii="Times" w:hAnsi="Times" w:cs="Times"/>
          <w:sz w:val="24"/>
          <w:szCs w:val="24"/>
          <w:lang w:eastAsia="de-DE"/>
        </w:rPr>
        <w:t>armed groups receive 90 percent of the profits from conflict minerals whereas workers receive very limited pay (Prendergast &amp; Lezhnev, 2009).</w:t>
      </w:r>
      <w:r w:rsidR="00264288" w:rsidRPr="00264288">
        <w:rPr>
          <w:rFonts w:ascii="Times New Roman" w:hAnsi="Times New Roman"/>
          <w:sz w:val="24"/>
          <w:szCs w:val="24"/>
        </w:rPr>
        <w:t xml:space="preserve"> </w:t>
      </w:r>
      <w:r w:rsidR="00264288" w:rsidRPr="00BB7A7C">
        <w:rPr>
          <w:rFonts w:ascii="Times New Roman" w:hAnsi="Times New Roman"/>
          <w:sz w:val="24"/>
          <w:szCs w:val="24"/>
        </w:rPr>
        <w:t xml:space="preserve">It is also important to note </w:t>
      </w:r>
      <w:r w:rsidR="00264288" w:rsidRPr="00BB7A7C">
        <w:rPr>
          <w:rFonts w:ascii="Times New Roman" w:hAnsi="Times New Roman"/>
          <w:sz w:val="24"/>
          <w:szCs w:val="24"/>
        </w:rPr>
        <w:lastRenderedPageBreak/>
        <w:t>that financial resources attract gen</w:t>
      </w:r>
      <w:r w:rsidR="00264288" w:rsidRPr="00264288">
        <w:rPr>
          <w:rFonts w:ascii="Times New Roman" w:hAnsi="Times New Roman"/>
          <w:sz w:val="24"/>
          <w:szCs w:val="24"/>
        </w:rPr>
        <w:t xml:space="preserve">ocidaires like the </w:t>
      </w:r>
      <w:r w:rsidR="00264288" w:rsidRPr="00264288">
        <w:rPr>
          <w:rFonts w:ascii="Times" w:hAnsi="Times" w:cs="Times"/>
          <w:sz w:val="24"/>
          <w:szCs w:val="24"/>
          <w:lang w:eastAsia="de-DE"/>
        </w:rPr>
        <w:t xml:space="preserve">Democratic Forces for the Liberation of Rwanda (FDLR) which receives their major income from these sources. </w:t>
      </w:r>
      <w:r w:rsidR="00264288" w:rsidRPr="00264288">
        <w:rPr>
          <w:rFonts w:ascii="Times New Roman" w:hAnsi="Times New Roman"/>
          <w:sz w:val="24"/>
          <w:szCs w:val="24"/>
        </w:rPr>
        <w:t>Moreover, t</w:t>
      </w:r>
      <w:r w:rsidR="00D248A5" w:rsidRPr="00264288">
        <w:rPr>
          <w:rFonts w:ascii="Times New Roman" w:hAnsi="Times New Roman"/>
          <w:sz w:val="24"/>
          <w:szCs w:val="24"/>
        </w:rPr>
        <w:t xml:space="preserve">hese groups </w:t>
      </w:r>
      <w:r w:rsidRPr="00264288">
        <w:rPr>
          <w:rFonts w:ascii="Times New Roman" w:hAnsi="Times New Roman"/>
          <w:sz w:val="24"/>
          <w:szCs w:val="24"/>
        </w:rPr>
        <w:t>initiate not only gun conflict, rape,</w:t>
      </w:r>
      <w:r w:rsidR="002F69FD">
        <w:rPr>
          <w:rFonts w:ascii="Times New Roman" w:hAnsi="Times New Roman"/>
          <w:sz w:val="24"/>
          <w:szCs w:val="24"/>
        </w:rPr>
        <w:t xml:space="preserve"> and</w:t>
      </w:r>
      <w:r w:rsidRPr="00264288">
        <w:rPr>
          <w:rFonts w:ascii="Times New Roman" w:hAnsi="Times New Roman"/>
          <w:sz w:val="24"/>
          <w:szCs w:val="24"/>
        </w:rPr>
        <w:t xml:space="preserve"> slavery, but it </w:t>
      </w:r>
      <w:r w:rsidR="002F69FD">
        <w:rPr>
          <w:rFonts w:ascii="Times New Roman" w:hAnsi="Times New Roman"/>
          <w:sz w:val="24"/>
          <w:szCs w:val="24"/>
        </w:rPr>
        <w:t xml:space="preserve">is </w:t>
      </w:r>
      <w:r w:rsidRPr="00264288">
        <w:rPr>
          <w:rFonts w:ascii="Times New Roman" w:hAnsi="Times New Roman"/>
          <w:sz w:val="24"/>
          <w:szCs w:val="24"/>
        </w:rPr>
        <w:t xml:space="preserve">also </w:t>
      </w:r>
      <w:r w:rsidR="002F69FD">
        <w:rPr>
          <w:rFonts w:ascii="Times New Roman" w:hAnsi="Times New Roman"/>
          <w:sz w:val="24"/>
          <w:szCs w:val="24"/>
        </w:rPr>
        <w:t>obvious</w:t>
      </w:r>
      <w:r w:rsidR="002F69FD" w:rsidRPr="00264288">
        <w:rPr>
          <w:rFonts w:ascii="Times New Roman" w:hAnsi="Times New Roman"/>
          <w:sz w:val="24"/>
          <w:szCs w:val="24"/>
        </w:rPr>
        <w:t xml:space="preserve"> </w:t>
      </w:r>
      <w:r w:rsidRPr="00264288">
        <w:rPr>
          <w:rFonts w:ascii="Times New Roman" w:hAnsi="Times New Roman"/>
          <w:sz w:val="24"/>
          <w:szCs w:val="24"/>
        </w:rPr>
        <w:t>that c</w:t>
      </w:r>
      <w:r w:rsidRPr="00262A8B">
        <w:rPr>
          <w:rFonts w:ascii="Times New Roman" w:hAnsi="Times New Roman"/>
          <w:sz w:val="24"/>
          <w:szCs w:val="24"/>
        </w:rPr>
        <w:t>entral government</w:t>
      </w:r>
      <w:r w:rsidR="002F69FD">
        <w:rPr>
          <w:rFonts w:ascii="Times New Roman" w:hAnsi="Times New Roman"/>
          <w:sz w:val="24"/>
          <w:szCs w:val="24"/>
        </w:rPr>
        <w:t>s in these countries are</w:t>
      </w:r>
      <w:r w:rsidRPr="00262A8B">
        <w:rPr>
          <w:rFonts w:ascii="Times New Roman" w:hAnsi="Times New Roman"/>
          <w:sz w:val="24"/>
          <w:szCs w:val="24"/>
        </w:rPr>
        <w:t xml:space="preserve"> not able to terminate </w:t>
      </w:r>
      <w:r w:rsidR="002F69FD">
        <w:rPr>
          <w:rFonts w:ascii="Times New Roman" w:hAnsi="Times New Roman"/>
          <w:sz w:val="24"/>
          <w:szCs w:val="24"/>
        </w:rPr>
        <w:t>these</w:t>
      </w:r>
      <w:r w:rsidRPr="00262A8B">
        <w:rPr>
          <w:rFonts w:ascii="Times New Roman" w:hAnsi="Times New Roman"/>
          <w:sz w:val="24"/>
          <w:szCs w:val="24"/>
        </w:rPr>
        <w:t xml:space="preserve"> conflict</w:t>
      </w:r>
      <w:r w:rsidR="002F69FD">
        <w:rPr>
          <w:rFonts w:ascii="Times New Roman" w:hAnsi="Times New Roman"/>
          <w:sz w:val="24"/>
          <w:szCs w:val="24"/>
        </w:rPr>
        <w:t>s</w:t>
      </w:r>
      <w:r w:rsidRPr="00262A8B">
        <w:rPr>
          <w:rFonts w:ascii="Times New Roman" w:hAnsi="Times New Roman"/>
          <w:sz w:val="24"/>
          <w:szCs w:val="24"/>
        </w:rPr>
        <w:t xml:space="preserve"> as </w:t>
      </w:r>
      <w:r w:rsidR="002F69FD">
        <w:rPr>
          <w:rFonts w:ascii="Times New Roman" w:hAnsi="Times New Roman"/>
          <w:sz w:val="24"/>
          <w:szCs w:val="24"/>
        </w:rPr>
        <w:t>their</w:t>
      </w:r>
      <w:r w:rsidRPr="00262A8B">
        <w:rPr>
          <w:rFonts w:ascii="Times New Roman" w:hAnsi="Times New Roman"/>
          <w:sz w:val="24"/>
          <w:szCs w:val="24"/>
        </w:rPr>
        <w:t xml:space="preserve"> military is also </w:t>
      </w:r>
      <w:r w:rsidR="002F69FD">
        <w:rPr>
          <w:rFonts w:ascii="Times New Roman" w:hAnsi="Times New Roman"/>
          <w:sz w:val="24"/>
          <w:szCs w:val="24"/>
        </w:rPr>
        <w:t xml:space="preserve">often </w:t>
      </w:r>
      <w:r w:rsidRPr="00262A8B">
        <w:rPr>
          <w:rFonts w:ascii="Times New Roman" w:hAnsi="Times New Roman"/>
          <w:sz w:val="24"/>
          <w:szCs w:val="24"/>
        </w:rPr>
        <w:t xml:space="preserve">involved in </w:t>
      </w:r>
      <w:r w:rsidR="00EB085E" w:rsidRPr="00262A8B">
        <w:rPr>
          <w:rFonts w:ascii="Times New Roman" w:hAnsi="Times New Roman"/>
          <w:sz w:val="24"/>
          <w:szCs w:val="24"/>
        </w:rPr>
        <w:t xml:space="preserve">these </w:t>
      </w:r>
      <w:r w:rsidRPr="00180DE4">
        <w:rPr>
          <w:rFonts w:ascii="Times New Roman" w:hAnsi="Times New Roman"/>
          <w:sz w:val="24"/>
          <w:szCs w:val="24"/>
        </w:rPr>
        <w:t>mafia</w:t>
      </w:r>
      <w:r w:rsidRPr="00716AC2">
        <w:rPr>
          <w:rFonts w:ascii="Times New Roman" w:hAnsi="Times New Roman"/>
          <w:sz w:val="24"/>
          <w:szCs w:val="24"/>
        </w:rPr>
        <w:t>-like structures</w:t>
      </w:r>
      <w:r w:rsidR="00264288" w:rsidRPr="00BB7A7C">
        <w:rPr>
          <w:rFonts w:ascii="Times New Roman" w:hAnsi="Times New Roman"/>
          <w:sz w:val="24"/>
          <w:szCs w:val="24"/>
        </w:rPr>
        <w:t xml:space="preserve"> </w:t>
      </w:r>
      <w:r w:rsidR="002F69FD">
        <w:rPr>
          <w:rFonts w:ascii="Times New Roman" w:hAnsi="Times New Roman"/>
          <w:sz w:val="24"/>
          <w:szCs w:val="24"/>
        </w:rPr>
        <w:t>illustrating</w:t>
      </w:r>
      <w:r w:rsidR="002F69FD" w:rsidRPr="00BB7A7C">
        <w:rPr>
          <w:rFonts w:ascii="Times New Roman" w:hAnsi="Times New Roman"/>
          <w:sz w:val="24"/>
          <w:szCs w:val="24"/>
        </w:rPr>
        <w:t xml:space="preserve"> </w:t>
      </w:r>
      <w:r w:rsidR="00264288" w:rsidRPr="00BB7A7C">
        <w:rPr>
          <w:rFonts w:ascii="Times New Roman" w:hAnsi="Times New Roman"/>
          <w:sz w:val="24"/>
          <w:szCs w:val="24"/>
        </w:rPr>
        <w:t>a looming gap in governance.</w:t>
      </w:r>
    </w:p>
    <w:p w14:paraId="41D1BBFA" w14:textId="5E47EA0F" w:rsidR="00264288" w:rsidRDefault="00264288" w:rsidP="00264288">
      <w:pPr>
        <w:pStyle w:val="JBEHeading2"/>
        <w:numPr>
          <w:ilvl w:val="1"/>
          <w:numId w:val="3"/>
        </w:numPr>
        <w:tabs>
          <w:tab w:val="clear" w:pos="792"/>
          <w:tab w:val="num" w:pos="540"/>
        </w:tabs>
        <w:ind w:hanging="792"/>
      </w:pPr>
      <w:r>
        <w:t>Conflict minerals as a catalyst for social problems in supply chains</w:t>
      </w:r>
    </w:p>
    <w:p w14:paraId="142E585F" w14:textId="35944FA8" w:rsidR="00BD7C67" w:rsidRPr="00A326D5" w:rsidRDefault="00BD7C67" w:rsidP="00671EE8">
      <w:pPr>
        <w:spacing w:after="0" w:line="360" w:lineRule="auto"/>
        <w:jc w:val="both"/>
        <w:rPr>
          <w:rFonts w:ascii="Times New Roman" w:hAnsi="Times New Roman"/>
          <w:sz w:val="24"/>
          <w:szCs w:val="24"/>
        </w:rPr>
      </w:pPr>
      <w:r w:rsidRPr="00A326D5">
        <w:rPr>
          <w:rFonts w:ascii="Times New Roman" w:hAnsi="Times New Roman"/>
          <w:sz w:val="24"/>
          <w:szCs w:val="24"/>
        </w:rPr>
        <w:t xml:space="preserve">In the case of conflict mineral supply chains, most social problems are settled around raw material extracting activities within the sourcing country (cp. Figure 1). Due to specific geological conditions – deposits of tin, tantalum, and tungsten are often too small to be amendable by large-scale industrial enterprises – mining within conflict and high risk regions is mainly pursued as artisanal and small scale mining (ASM)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&lt;EndNote&gt;&lt;Cite&gt;&lt;Author&gt;Garrett&lt;/Author&gt;&lt;Year&gt;2010&lt;/Year&gt;&lt;RecNum&gt;69&lt;/RecNum&gt;&lt;DisplayText&gt;(Garrett and Lintzer, 2010)&lt;/DisplayText&gt;&lt;record&gt;&lt;rec-number&gt;69&lt;/rec-number&gt;&lt;foreign-keys&gt;&lt;key app="EN" db-id="vrsxr9006t522pefp5yv02ty2fwepvfwe2dx" timestamp="1420136601"&gt;69&lt;/key&gt;&lt;/foreign-keys&gt;&lt;ref-type name="Journal Article"&gt;17&lt;/ref-type&gt;&lt;contributors&gt;&lt;authors&gt;&lt;author&gt;Garrett, Nicholas&lt;/author&gt;&lt;author&gt;Lintzer, Marie&lt;/author&gt;&lt;/authors&gt;&lt;/contributors&gt;&lt;titles&gt;&lt;title&gt;Can Katanga&amp;apos;s mining sector drive growth and development in the DRC?&lt;/title&gt;&lt;secondary-title&gt;Journal of Eastern African Studies&lt;/secondary-title&gt;&lt;/titles&gt;&lt;periodical&gt;&lt;full-title&gt;Journal of Eastern African Studies&lt;/full-title&gt;&lt;/periodical&gt;&lt;pages&gt;400-424&lt;/pages&gt;&lt;volume&gt;4&lt;/volume&gt;&lt;number&gt;3&lt;/number&gt;&lt;dates&gt;&lt;year&gt;2010&lt;/year&gt;&lt;/dates&gt;&lt;isbn&gt;1753-1055&lt;/isbn&gt;&lt;urls&gt;&lt;/urls&gt;&lt;/record&gt;&lt;/Cite&gt;&lt;/EndNote&gt;</w:instrText>
      </w:r>
      <w:r>
        <w:rPr>
          <w:rFonts w:ascii="Times New Roman" w:hAnsi="Times New Roman"/>
          <w:sz w:val="24"/>
          <w:szCs w:val="24"/>
        </w:rPr>
        <w:fldChar w:fldCharType="separate"/>
      </w:r>
      <w:r w:rsidRPr="00A326D5">
        <w:rPr>
          <w:rFonts w:ascii="Times New Roman" w:hAnsi="Times New Roman"/>
          <w:noProof/>
          <w:sz w:val="24"/>
          <w:szCs w:val="24"/>
        </w:rPr>
        <w:t>(Garrett and Lintzer, 2010)</w:t>
      </w:r>
      <w:r>
        <w:rPr>
          <w:rFonts w:ascii="Times New Roman" w:hAnsi="Times New Roman"/>
          <w:sz w:val="24"/>
          <w:szCs w:val="24"/>
        </w:rPr>
        <w:fldChar w:fldCharType="end"/>
      </w:r>
      <w:r w:rsidRPr="00A326D5">
        <w:rPr>
          <w:rFonts w:ascii="Times New Roman" w:hAnsi="Times New Roman"/>
          <w:sz w:val="24"/>
          <w:szCs w:val="24"/>
        </w:rPr>
        <w:t xml:space="preserve">. </w:t>
      </w:r>
    </w:p>
    <w:p w14:paraId="5100F4E0" w14:textId="77777777" w:rsidR="00BD7C67" w:rsidRPr="00A326D5" w:rsidRDefault="00BD7C67" w:rsidP="00671EE8">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 xml:space="preserve">However, ASM poses many problems for those people pursuing it. In general, governments of conflict areas do not recognize the legality of ASM. Thus, small scale miners are operating illegally, or at best in a legal grey area, which leaves them without any governmental protection and thus open to exploitation by armed groups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&lt;EndNote&gt;&lt;Cite&gt;&lt;Author&gt;BSR&lt;/Author&gt;&lt;Year&gt;2010&lt;/Year&gt;&lt;RecNum&gt;82&lt;/RecNum&gt;&lt;DisplayText&gt;(BSR, 2010)&lt;/DisplayText&gt;&lt;record&gt;&lt;rec-number&gt;82&lt;/rec-number&gt;&lt;foreign-keys&gt;&lt;key app="EN" db-id="vrsxr9006t522pefp5yv02ty2fwepvfwe2dx" timestamp="1420271088"&gt;82&lt;/key&gt;&lt;/foreign-keys&gt;&lt;ref-type name="Electronic Article"&gt;43&lt;/ref-type&gt;&lt;contributors&gt;&lt;authors&gt;&lt;author&gt;BSR&lt;/author&gt;&lt;/authors&gt;&lt;/contributors&gt;&lt;titles&gt;&lt;title&gt;Conflict minerals and the Democratic Republic of Congo&lt;/title&gt;&lt;/titles&gt;&lt;dates&gt;&lt;year&gt;2010&lt;/year&gt;&lt;pub-dates&gt;&lt;date&gt;02.01.2015&lt;/date&gt;&lt;/pub-dates&gt;&lt;/dates&gt;&lt;urls&gt;&lt;related-urls&gt;&lt;url&gt;http://www.bsr.org/reports/BSR_Conflict_Minerals_and_the_DRC.pdf&lt;/url&gt;&lt;/related-urls&gt;&lt;/urls&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(BSR, 2010)</w:t>
      </w:r>
      <w:r>
        <w:rPr>
          <w:rFonts w:ascii="Times New Roman" w:hAnsi="Times New Roman"/>
          <w:sz w:val="24"/>
          <w:szCs w:val="24"/>
          <w:lang w:val="en-US"/>
        </w:rPr>
        <w:fldChar w:fldCharType="end"/>
      </w:r>
      <w:r w:rsidRPr="00A326D5">
        <w:rPr>
          <w:rFonts w:ascii="Times New Roman" w:hAnsi="Times New Roman"/>
          <w:sz w:val="24"/>
          <w:szCs w:val="24"/>
          <w:lang w:val="en-US"/>
        </w:rPr>
        <w:t xml:space="preserve">. </w:t>
      </w:r>
    </w:p>
    <w:p w14:paraId="2CBF1057" w14:textId="53F29667" w:rsidR="00BD7C67" w:rsidRPr="00A326D5" w:rsidRDefault="00BD7C67" w:rsidP="00671EE8">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Aside from these legality problems, small scale miners suffer from missing health and safety standards and financial drawbacks. The majority of workers subsists on less than $5 per day, which often locks them in debt to local traders and strongmen</w:t>
      </w:r>
      <w:r w:rsidRPr="00A326D5">
        <w:rPr>
          <w:lang w:val="en-US"/>
        </w:rPr>
        <w:t xml:space="preserve">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&lt;EndNote&gt;&lt;Cite&gt;&lt;Author&gt;Prendergast&lt;/Author&gt;&lt;Year&gt;2009&lt;/Year&gt;&lt;RecNum&gt;79&lt;/RecNum&gt;&lt;DisplayText&gt;(Prendergast and Lezhnev, 2009)&lt;/DisplayText&gt;&lt;record&gt;&lt;rec-number&gt;79&lt;/rec-number&gt;&lt;foreign-keys&gt;&lt;key app="EN" db-id="vrsxr9006t522pefp5yv02ty2fwepvfwe2dx" timestamp="1420213931"&gt;79&lt;/key&gt;&lt;/foreign-keys&gt;&lt;ref-type name="Electronic Article"&gt;43&lt;/ref-type&gt;&lt;contributors&gt;&lt;authors&gt;&lt;author&gt;Prendergast, John&lt;/author&gt;&lt;author&gt;Lezhnev, Sasha&lt;/author&gt;&lt;/authors&gt;&lt;/contributors&gt;&lt;titles&gt;&lt;title&gt;From mine to mobile phone&lt;/title&gt;&lt;secondary-title&gt;The Conflict Minerals Supply Chain (De la mine au mobilophone. La chaîne d’approvisionnement des minerais du conflit)&lt;/secondary-title&gt;&lt;/titles&gt;&lt;periodical&gt;&lt;full-title&gt;The Conflict Minerals Supply Chain (De la mine au mobilophone. La chaîne d’approvisionnement des minerais du conflit)&lt;/full-title&gt;&lt;/periodical&gt;&lt;dates&gt;&lt;year&gt;2009&lt;/year&gt;&lt;pub-dates&gt;&lt;date&gt;02.01.2015&lt;/date&gt;&lt;/pub-dates&gt;&lt;/dates&gt;&lt;urls&gt;&lt;related-urls&gt;&lt;url&gt;http://www.commerceresources.com/i/pdf/Mine_To_Mobile.pdf&lt;/url&gt;&lt;/related-urls&gt;&lt;/urls&gt;&lt;access-date&gt;02.01.2015&lt;/access-date&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(Prendergast and Lezhnev, 2009)</w:t>
      </w:r>
      <w:r>
        <w:rPr>
          <w:rFonts w:ascii="Times New Roman" w:hAnsi="Times New Roman"/>
          <w:sz w:val="24"/>
          <w:szCs w:val="24"/>
          <w:lang w:val="en-US"/>
        </w:rPr>
        <w:fldChar w:fldCharType="end"/>
      </w:r>
      <w:r w:rsidRPr="00A326D5">
        <w:rPr>
          <w:rFonts w:ascii="Times New Roman" w:hAnsi="Times New Roman"/>
          <w:sz w:val="24"/>
          <w:szCs w:val="24"/>
          <w:lang w:val="en-US"/>
        </w:rPr>
        <w:t xml:space="preserve">. Moreover, small scale miners are forced to buy an annual digger card from extra-governmental authorities, charging $25 which many cannot afford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&lt;EndNote&gt;&lt;Cite&gt;&lt;Author&gt;Bleischwitz&lt;/Author&gt;&lt;Year&gt;2012&lt;/Year&gt;&lt;RecNum&gt;5&lt;/RecNum&gt;&lt;DisplayText&gt;(Bleischwitz et al., 2012)&lt;/DisplayText&gt;&lt;record&gt;&lt;rec-number&gt;5&lt;/rec-number&gt;&lt;foreign-keys&gt;&lt;key app="EN" db-id="vrsxr9006t522pefp5yv02ty2fwepvfwe2dx" timestamp="1414516711"&gt;5&lt;/key&gt;&lt;/foreign-keys&gt;&lt;ref-type name="Journal Article"&gt;17&lt;/ref-type&gt;&lt;contributors&gt;&lt;authors&gt;&lt;author&gt;Bleischwitz, Raimund&lt;/author&gt;&lt;author&gt;Dittrich, Monika&lt;/author&gt;&lt;author&gt;Pierdicca, Chiara&lt;/author&gt;&lt;/authors&gt;&lt;/contributors&gt;&lt;titles&gt;&lt;title&gt;Coltan from Central Africa, international trade and implications for any certification&lt;/title&gt;&lt;secondary-title&gt;Resources Policy&lt;/secondary-title&gt;&lt;/titles&gt;&lt;periodical&gt;&lt;full-title&gt;Resources Policy&lt;/full-title&gt;&lt;/periodical&gt;&lt;pages&gt;19-29&lt;/pages&gt;&lt;volume&gt;37&lt;/volume&gt;&lt;number&gt;1&lt;/number&gt;&lt;dates&gt;&lt;year&gt;2012&lt;/year&gt;&lt;/dates&gt;&lt;isbn&gt;0301-4207&lt;/isbn&gt;&lt;urls&gt;&lt;/urls&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(Bleischwitz et al., 2012)</w:t>
      </w:r>
      <w:r>
        <w:rPr>
          <w:rFonts w:ascii="Times New Roman" w:hAnsi="Times New Roman"/>
          <w:sz w:val="24"/>
          <w:szCs w:val="24"/>
          <w:lang w:val="en-US"/>
        </w:rPr>
        <w:fldChar w:fldCharType="end"/>
      </w:r>
      <w:r w:rsidRPr="00A326D5">
        <w:rPr>
          <w:rFonts w:ascii="Times New Roman" w:hAnsi="Times New Roman"/>
          <w:sz w:val="24"/>
          <w:szCs w:val="24"/>
          <w:lang w:val="en-US"/>
        </w:rPr>
        <w:t xml:space="preserve">. </w:t>
      </w:r>
    </w:p>
    <w:p w14:paraId="38E2A0B7" w14:textId="15C0AA37" w:rsidR="00BD7C67" w:rsidRPr="00A326D5" w:rsidRDefault="00BD7C67" w:rsidP="00671EE8">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ASM is highly work intensive and increasingly attracts low-skilled urban families. Thus, children are usually part of the ASM</w:t>
      </w:r>
      <w:r w:rsidR="0092741F">
        <w:rPr>
          <w:rFonts w:ascii="Times New Roman" w:hAnsi="Times New Roman"/>
          <w:sz w:val="24"/>
          <w:szCs w:val="24"/>
          <w:lang w:val="en-US"/>
        </w:rPr>
        <w:t xml:space="preserve"> </w:t>
      </w:r>
      <w:r w:rsidRPr="00A326D5">
        <w:rPr>
          <w:rFonts w:ascii="Times New Roman" w:hAnsi="Times New Roman"/>
          <w:sz w:val="24"/>
          <w:szCs w:val="24"/>
          <w:lang w:val="en-US"/>
        </w:rPr>
        <w:t xml:space="preserve">workforce </w:t>
      </w:r>
      <w:r w:rsidRPr="00A326D5">
        <w:rPr>
          <w:rFonts w:ascii="Times New Roman" w:hAnsi="Times New Roman"/>
          <w:sz w:val="24"/>
          <w:szCs w:val="24"/>
          <w:lang w:val="en-US"/>
        </w:rPr>
        <w:fldChar w:fldCharType="begin"/>
      </w:r>
      <w:r w:rsidRPr="00A326D5">
        <w:rPr>
          <w:rFonts w:ascii="Times New Roman" w:hAnsi="Times New Roman"/>
          <w:sz w:val="24"/>
          <w:szCs w:val="24"/>
          <w:lang w:val="en-US"/>
        </w:rPr>
        <w:instrText xml:space="preserve"> ADDIN EN.CITE &lt;EndNote&gt;&lt;Cite&gt;&lt;Author&gt;André&lt;/Author&gt;&lt;Year&gt;2014&lt;/Year&gt;&lt;RecNum&gt;659&lt;/RecNum&gt;&lt;DisplayText&gt;(André and Godin, 2014)&lt;/DisplayText&gt;&lt;record&gt;&lt;rec-number&gt;659&lt;/rec-number&gt;&lt;foreign-keys&gt;&lt;key app="EN" db-id="xf5zefzvhvdv0yevdd3vt0zx2d2st2er5zpw" timestamp="1422462876"&gt;659&lt;/key&gt;&lt;/foreign-keys&gt;&lt;ref-type name="Journal Article"&gt;17&lt;/ref-type&gt;&lt;contributors&gt;&lt;authors&gt;&lt;author&gt;André, Géraldine&lt;/author&gt;&lt;author&gt;Godin, Marie&lt;/author&gt;&lt;/authors&gt;&lt;/contributors&gt;&lt;titles&gt;&lt;title&gt;Child labour, agency and family dynamics: The case of mining in Katanga (DRC)&lt;/title&gt;&lt;secondary-title&gt;Childhood&lt;/secondary-title&gt;&lt;/titles&gt;&lt;periodical&gt;&lt;full-title&gt;Childhood&lt;/full-title&gt;&lt;/periodical&gt;&lt;pages&gt;161-174&lt;/pages&gt;&lt;volume&gt;21&lt;/volume&gt;&lt;number&gt;2&lt;/number&gt;&lt;keywords&gt;&lt;keyword&gt;ATTITUDE (Psychology)&lt;/keyword&gt;&lt;keyword&gt;EMPLOYMENT (Economic theory)&lt;/keyword&gt;&lt;keyword&gt;HUMAN rights&lt;/keyword&gt;&lt;keyword&gt;INTERGENERATIONAL relations&lt;/keyword&gt;&lt;keyword&gt;INTERVIEWING&lt;/keyword&gt;&lt;keyword&gt;PARENTS&lt;/keyword&gt;&lt;keyword&gt;SOCIAL classes&lt;/keyword&gt;&lt;keyword&gt;ETHNOLOGY -- Research&lt;/keyword&gt;&lt;keyword&gt;CULTURAL values&lt;/keyword&gt;&lt;keyword&gt;FAMILY relations&lt;/keyword&gt;&lt;keyword&gt;FIELDWORK (Educational method)&lt;/keyword&gt;&lt;keyword&gt;MINERAL industries&lt;/keyword&gt;&lt;keyword&gt;OBSERVATION (Scientific method)&lt;/keyword&gt;&lt;keyword&gt;RESEARCH -- Finance&lt;/keyword&gt;&lt;keyword&gt;child work in artisanal mining&lt;/keyword&gt;&lt;keyword&gt;Children’s agency&lt;/keyword&gt;&lt;keyword&gt;interdependencies&lt;/keyword&gt;&lt;keyword&gt;intergenerational relationships&lt;/keyword&gt;&lt;keyword&gt;social differentiation of childhood&lt;/keyword&gt;&lt;/keywords&gt;&lt;dates&gt;&lt;year&gt;2014&lt;/year&gt;&lt;/dates&gt;&lt;isbn&gt;09075682&lt;/isbn&gt;&lt;accession-num&gt;95894421&lt;/accession-num&gt;&lt;work-type&gt;Article&lt;/work-type&gt;&lt;urls&gt;&lt;related-urls&gt;&lt;url&gt;http://search.ebscohost.com/login.aspx?direct=true&amp;amp;db=sih&amp;amp;AN=95894421&amp;amp;site=ehost-live&lt;/url&gt;&lt;/related-urls&gt;&lt;/urls&gt;&lt;electronic-resource-num&gt;10.1177/0907568213488966&lt;/electronic-resource-num&gt;&lt;remote-database-name&gt;sih&lt;/remote-database-name&gt;&lt;remote-database-provider&gt;EBSCOhost&lt;/remote-database-provider&gt;&lt;/record&gt;&lt;/Cite&gt;&lt;/EndNote&gt;</w:instrText>
      </w:r>
      <w:r w:rsidRPr="00A326D5">
        <w:rPr>
          <w:rFonts w:ascii="Times New Roman" w:hAnsi="Times New Roman"/>
          <w:sz w:val="24"/>
          <w:szCs w:val="24"/>
          <w:lang w:val="en-US"/>
        </w:rPr>
        <w:fldChar w:fldCharType="separate"/>
      </w:r>
      <w:r w:rsidRPr="00A326D5">
        <w:rPr>
          <w:rFonts w:ascii="Times New Roman" w:hAnsi="Times New Roman"/>
          <w:noProof/>
          <w:sz w:val="24"/>
          <w:szCs w:val="24"/>
          <w:lang w:val="en-US"/>
        </w:rPr>
        <w:t>(André and Godin, 2014)</w:t>
      </w:r>
      <w:r w:rsidRPr="00A326D5">
        <w:rPr>
          <w:rFonts w:ascii="Times New Roman" w:hAnsi="Times New Roman"/>
          <w:sz w:val="24"/>
          <w:szCs w:val="24"/>
          <w:lang w:val="en-US"/>
        </w:rPr>
        <w:fldChar w:fldCharType="end"/>
      </w:r>
      <w:r w:rsidRPr="00A326D5">
        <w:rPr>
          <w:rFonts w:ascii="Times New Roman" w:hAnsi="Times New Roman"/>
          <w:sz w:val="24"/>
          <w:szCs w:val="24"/>
          <w:lang w:val="en-US"/>
        </w:rPr>
        <w:t xml:space="preserve">. In most instances, ASM is controlled by armed groups </w:t>
      </w:r>
      <w:r w:rsidR="007B6F2B">
        <w:rPr>
          <w:rFonts w:ascii="Times New Roman" w:hAnsi="Times New Roman"/>
          <w:sz w:val="24"/>
          <w:szCs w:val="24"/>
          <w:lang w:val="en-US"/>
        </w:rPr>
        <w:t>that</w:t>
      </w:r>
      <w:r w:rsidR="007B6F2B" w:rsidRPr="00A326D5">
        <w:rPr>
          <w:rFonts w:ascii="Times New Roman" w:hAnsi="Times New Roman"/>
          <w:sz w:val="24"/>
          <w:szCs w:val="24"/>
          <w:lang w:val="en-US"/>
        </w:rPr>
        <w:t xml:space="preserve"> </w:t>
      </w:r>
      <w:r w:rsidRPr="00A326D5">
        <w:rPr>
          <w:rFonts w:ascii="Times New Roman" w:hAnsi="Times New Roman"/>
          <w:sz w:val="24"/>
          <w:szCs w:val="24"/>
          <w:lang w:val="en-US"/>
        </w:rPr>
        <w:t xml:space="preserve">seek benefits from trading conflict minerals. Once such groups control a mine, they put workers under extortion and physical harm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&lt;EndNote&gt;&lt;Cite&gt;&lt;Author&gt;Kristof&lt;/Author&gt;&lt;Year&gt;2010&lt;/Year&gt;&lt;RecNum&gt;72&lt;/RecNum&gt;&lt;DisplayText&gt;(Kristof, 2010)&lt;/DisplayText&gt;&lt;record&gt;&lt;rec-number&gt;72&lt;/rec-number&gt;&lt;foreign-keys&gt;&lt;key app="EN" db-id="vrsxr9006t522pefp5yv02ty2fwepvfwe2dx" timestamp="1420138158"&gt;72&lt;/key&gt;&lt;/foreign-keys&gt;&lt;ref-type name="Journal Article"&gt;17&lt;/ref-type&gt;&lt;contributors&gt;&lt;authors&gt;&lt;author&gt;Kristof, NICHOLAS D&lt;/author&gt;&lt;/authors&gt;&lt;/contributors&gt;&lt;titles&gt;&lt;title&gt;Death by gadget&lt;/title&gt;&lt;secondary-title&gt;The New York Times&lt;/secondary-title&gt;&lt;/titles&gt;&lt;periodical&gt;&lt;full-title&gt;The New York Times&lt;/full-title&gt;&lt;/periodical&gt;&lt;volume&gt;27&lt;/volume&gt;&lt;dates&gt;&lt;year&gt;2010&lt;/year&gt;&lt;/dates&gt;&lt;urls&gt;&lt;/urls&gt;&lt;/record&gt;&lt;/Cite&gt;&lt;/EndNote&gt;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(Kristof, 2010)</w:t>
      </w:r>
      <w:r>
        <w:rPr>
          <w:rFonts w:ascii="Times New Roman" w:hAnsi="Times New Roman"/>
          <w:sz w:val="24"/>
          <w:szCs w:val="24"/>
          <w:lang w:val="en-US"/>
        </w:rPr>
        <w:fldChar w:fldCharType="end"/>
      </w:r>
      <w:r w:rsidRPr="00A326D5">
        <w:rPr>
          <w:rFonts w:ascii="Times New Roman" w:hAnsi="Times New Roman"/>
          <w:sz w:val="24"/>
          <w:szCs w:val="24"/>
          <w:lang w:val="en-US"/>
        </w:rPr>
        <w:t>. Hence, profits from conflict minerals skimmed by armed groups are not contributing to improved living standards within the sourcing regions (</w:t>
      </w:r>
      <w:r>
        <w:rPr>
          <w:rFonts w:ascii="Times New Roman" w:hAnsi="Times New Roman"/>
          <w:sz w:val="24"/>
          <w:szCs w:val="24"/>
          <w:lang w:val="en-US"/>
        </w:rPr>
        <w:t xml:space="preserve">i.e., </w:t>
      </w:r>
      <w:r w:rsidRPr="00A326D5">
        <w:rPr>
          <w:rFonts w:ascii="Times New Roman" w:hAnsi="Times New Roman"/>
          <w:sz w:val="24"/>
          <w:szCs w:val="24"/>
          <w:lang w:val="en-US"/>
        </w:rPr>
        <w:t xml:space="preserve">better schools and health care) but contrarily impair these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&lt;EndNote&gt;&lt;Cite&gt;&lt;Author&gt;Prendergast&lt;/Author&gt;&lt;Year&gt;2009&lt;/Year&gt;&lt;RecNum&gt;79&lt;/RecNum&gt;&lt;DisplayText&gt;(Prendergast and Lezhnev, 2009)&lt;/DisplayText&gt;&lt;record&gt;&lt;rec-number&gt;79&lt;/rec-number&gt;&lt;foreign-keys&gt;&lt;key app="EN" db-id="vrsxr9006t522pefp5yv02ty2fwepvfwe2dx" timestamp="1420213931"&gt;79&lt;/key&gt;&lt;/foreign-keys&gt;&lt;ref-type name="Electronic Article"&gt;43&lt;/ref-type&gt;&lt;contributors&gt;&lt;authors&gt;&lt;author&gt;Prendergast, John&lt;/author&gt;&lt;author&gt;Lezhnev, Sasha&lt;/author&gt;&lt;/authors&gt;&lt;/contributors&gt;&lt;titles&gt;&lt;title&gt;From mine to mobile phone&lt;/title&gt;&lt;secondary-title&gt;The Conflict Minerals Supply Chain (De la mine au mobilophone. La chaîne d’approvisionnement des minerais du conflit)&lt;/secondary-title&gt;&lt;/titles&gt;&lt;periodical&gt;&lt;full-title&gt;The Conflict Minerals Supply Chain (De la mine au mobilophone. La chaîne d’approvisionnement des minerais du conflit)&lt;/full-title&gt;&lt;/periodical&gt;&lt;dates&gt;&lt;year&gt;2009&lt;/year&gt;&lt;pub-dates&gt;&lt;date&gt;02.01.2015&lt;/date&gt;&lt;/pub-dates&gt;&lt;/dates&gt;&lt;urls&gt;&lt;related-urls&gt;&lt;url&gt;http://www.commerceresources.com/i/pdf/Mine_To_Mobile.pdf&lt;/url&gt;&lt;/related-urls&gt;&lt;/urls&gt;&lt;access-date&gt;02.01.2015&lt;/access-date&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(Prendergast and Lezhnev, 2009)</w:t>
      </w:r>
      <w:r>
        <w:rPr>
          <w:rFonts w:ascii="Times New Roman" w:hAnsi="Times New Roman"/>
          <w:sz w:val="24"/>
          <w:szCs w:val="24"/>
          <w:lang w:val="en-US"/>
        </w:rPr>
        <w:fldChar w:fldCharType="end"/>
      </w:r>
      <w:r w:rsidRPr="00A326D5">
        <w:rPr>
          <w:rFonts w:ascii="Times New Roman" w:hAnsi="Times New Roman"/>
          <w:sz w:val="24"/>
          <w:szCs w:val="24"/>
          <w:lang w:val="en-US"/>
        </w:rPr>
        <w:t xml:space="preserve">. </w:t>
      </w:r>
    </w:p>
    <w:p w14:paraId="693C4E6A" w14:textId="74C335EC" w:rsidR="002A7B6D" w:rsidRDefault="00BD7C67" w:rsidP="002A7B6D">
      <w:pPr>
        <w:spacing w:after="0" w:line="360" w:lineRule="auto"/>
        <w:ind w:firstLine="284"/>
        <w:jc w:val="both"/>
        <w:rPr>
          <w:rFonts w:ascii="Times New Roman" w:hAnsi="Times New Roman"/>
          <w:sz w:val="24"/>
          <w:szCs w:val="24"/>
        </w:rPr>
      </w:pPr>
      <w:r w:rsidRPr="00A326D5">
        <w:rPr>
          <w:rFonts w:ascii="Times New Roman" w:hAnsi="Times New Roman"/>
          <w:sz w:val="24"/>
          <w:szCs w:val="24"/>
        </w:rPr>
        <w:t xml:space="preserve">Finally, subsequent export related activities are susceptible to social problems as well: Large parts of transportation to and within neighboring countries of conflict areas are controlled by armed groups which usually require payments either in taxes or mineral shares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&lt;EndNote&gt;&lt;Cite&gt;&lt;Author&gt;OECD&lt;/Author&gt;&lt;Year&gt;2013&lt;/Year&gt;&lt;RecNum&gt;45&lt;/RecNum&gt;&lt;DisplayText&gt;(OECD, 2013)&lt;/DisplayText&gt;&lt;record&gt;&lt;rec-number&gt;45&lt;/rec-number&gt;&lt;foreign-keys&gt;&lt;key app="EN" db-id="vrsxr9006t522pefp5yv02ty2fwepvfwe2dx" timestamp="1415091279"&gt;45&lt;/key&gt;&lt;/foreign-keys&gt;&lt;ref-type name="Book"&gt;6&lt;/ref-type&gt;&lt;contributors&gt;&lt;authors&gt;&lt;author&gt;OECD&lt;/author&gt;&lt;/authors&gt;&lt;/contributors&gt;&lt;titles&gt;&lt;title&gt;OECD Due Diligence Guidance for Responsible Supply Chains of Minerals from Conflict-Affected and High-Risk Areas&lt;/title&gt;&lt;/titles&gt;&lt;edition&gt;2nd&lt;/edition&gt;&lt;keywords&gt;&lt;keyword&gt;Nonrenewable Resources and Conservation: Demand and Supply&lt;/keyword&gt;&lt;keyword&gt;Prices Q31&lt;/keyword&gt;&lt;keyword&gt;Nonrenewable Resources and Conservation: Government Policy Q38&lt;/keyword&gt;&lt;keyword&gt;Transactional Relationships&lt;/keyword&gt;&lt;keyword&gt;Contracts and Reputation&lt;/keyword&gt;&lt;keyword&gt;Networks L14&lt;/keyword&gt;&lt;keyword&gt;Metals and Metal Products&lt;/keyword&gt;&lt;keyword&gt;Cement&lt;/keyword&gt;&lt;keyword&gt;Glass&lt;/keyword&gt;&lt;keyword&gt;Ceramics L61&lt;/keyword&gt;&lt;keyword&gt;Economic Development: Agriculture&lt;/keyword&gt;&lt;keyword&gt;Natural Resources&lt;/keyword&gt;&lt;keyword&gt;Energy&lt;/keyword&gt;&lt;keyword&gt;Environment&lt;/keyword&gt;&lt;keyword&gt;Other Primary Products O13&lt;/keyword&gt;&lt;keyword&gt;Formal and Informal Sectors&lt;/keyword&gt;&lt;keyword&gt;Shadow Economy&lt;/keyword&gt;&lt;keyword&gt;Institutional Arrangements O17&lt;/keyword&gt;&lt;/keywords&gt;&lt;dates&gt;&lt;year&gt;2013&lt;/year&gt;&lt;/dates&gt;&lt;pub-location&gt;Paris and Washington, D.C.&lt;/pub-location&gt;&lt;publisher&gt;Organisation for Economic Cooperation and Development&lt;/publisher&gt;&lt;urls&gt;&lt;related-urls&gt;&lt;url&gt;http://search.ebscohost.com/login.aspx?direct=true&amp;amp;db=ecn&amp;amp;AN=1387035&amp;amp;site=ehost-live&lt;/url&gt;&lt;/related-urls&gt;&lt;/urls&gt;&lt;remote-database-name&gt;ecn&lt;/remote-database-name&gt;&lt;remote-database-provider&gt;EBSCOhost&lt;/remote-database-provider&gt;&lt;/record&gt;&lt;/Cite&gt;&lt;/EndNote&gt;</w:instrText>
      </w:r>
      <w:r>
        <w:rPr>
          <w:rFonts w:ascii="Times New Roman" w:hAnsi="Times New Roman"/>
          <w:sz w:val="24"/>
          <w:szCs w:val="24"/>
        </w:rPr>
        <w:fldChar w:fldCharType="separate"/>
      </w:r>
      <w:r w:rsidRPr="00A326D5">
        <w:rPr>
          <w:rFonts w:ascii="Times New Roman" w:hAnsi="Times New Roman"/>
          <w:noProof/>
          <w:sz w:val="24"/>
          <w:szCs w:val="24"/>
        </w:rPr>
        <w:t>(OECD, 2013)</w:t>
      </w:r>
      <w:r>
        <w:rPr>
          <w:rFonts w:ascii="Times New Roman" w:hAnsi="Times New Roman"/>
          <w:sz w:val="24"/>
          <w:szCs w:val="24"/>
        </w:rPr>
        <w:fldChar w:fldCharType="end"/>
      </w:r>
      <w:r w:rsidRPr="00A326D5">
        <w:rPr>
          <w:rFonts w:ascii="Times New Roman" w:hAnsi="Times New Roman"/>
          <w:sz w:val="24"/>
          <w:szCs w:val="24"/>
        </w:rPr>
        <w:t xml:space="preserve">. Local consolidators and exporters are often paid in advance by international traders. Thus, although it is fairly easy to determine the origin of the minerals at this stage (and to avoid sourcing from conflict regions and mines), </w:t>
      </w:r>
      <w:r w:rsidR="007B6F2B">
        <w:rPr>
          <w:rFonts w:ascii="Times New Roman" w:hAnsi="Times New Roman"/>
          <w:sz w:val="24"/>
          <w:szCs w:val="24"/>
        </w:rPr>
        <w:t xml:space="preserve"> these exporters and consolidators</w:t>
      </w:r>
      <w:r w:rsidR="007B6F2B" w:rsidRPr="00A326D5">
        <w:rPr>
          <w:rFonts w:ascii="Times New Roman" w:hAnsi="Times New Roman"/>
          <w:sz w:val="24"/>
          <w:szCs w:val="24"/>
        </w:rPr>
        <w:t xml:space="preserve"> </w:t>
      </w:r>
      <w:r w:rsidRPr="00A326D5">
        <w:rPr>
          <w:rFonts w:ascii="Times New Roman" w:hAnsi="Times New Roman"/>
          <w:sz w:val="24"/>
          <w:szCs w:val="24"/>
        </w:rPr>
        <w:t xml:space="preserve">do </w:t>
      </w:r>
      <w:r w:rsidRPr="00A326D5">
        <w:rPr>
          <w:rFonts w:ascii="Times New Roman" w:hAnsi="Times New Roman"/>
          <w:sz w:val="24"/>
          <w:szCs w:val="24"/>
        </w:rPr>
        <w:lastRenderedPageBreak/>
        <w:t xml:space="preserve">not require proof of origin but rely only on verbal checks instead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&lt;EndNote&gt;&lt;Cite&gt;&lt;Author&gt;Prendergast&lt;/Author&gt;&lt;Year&gt;2009&lt;/Year&gt;&lt;RecNum&gt;79&lt;/RecNum&gt;&lt;DisplayText&gt;(Prendergast and Lezhnev, 2009)&lt;/DisplayText&gt;&lt;record&gt;&lt;rec-number&gt;79&lt;/rec-number&gt;&lt;foreign-keys&gt;&lt;key app="EN" db-id="vrsxr9006t522pefp5yv02ty2fwepvfwe2dx" timestamp="1420213931"&gt;79&lt;/key&gt;&lt;/foreign-keys&gt;&lt;ref-type name="Electronic Article"&gt;43&lt;/ref-type&gt;&lt;contributors&gt;&lt;authors&gt;&lt;author&gt;Prendergast, John&lt;/author&gt;&lt;author&gt;Lezhnev, Sasha&lt;/author&gt;&lt;/authors&gt;&lt;/contributors&gt;&lt;titles&gt;&lt;title&gt;From mine to mobile phone&lt;/title&gt;&lt;secondary-title&gt;The Conflict Minerals Supply Chain (De la mine au mobilophone. La chaîne d’approvisionnement des minerais du conflit)&lt;/secondary-title&gt;&lt;/titles&gt;&lt;periodical&gt;&lt;full-title&gt;The Conflict Minerals Supply Chain (De la mine au mobilophone. La chaîne d’approvisionnement des minerais du conflit)&lt;/full-title&gt;&lt;/periodical&gt;&lt;dates&gt;&lt;year&gt;2009&lt;/year&gt;&lt;pub-dates&gt;&lt;date&gt;02.01.2015&lt;/date&gt;&lt;/pub-dates&gt;&lt;/dates&gt;&lt;urls&gt;&lt;related-urls&gt;&lt;url&gt;http://www.commerceresources.com/i/pdf/Mine_To_Mobile.pdf&lt;/url&gt;&lt;/related-urls&gt;&lt;/urls&gt;&lt;access-date&gt;02.01.2015&lt;/access-date&gt;&lt;/record&gt;&lt;/Cite&gt;&lt;/EndNote&gt;</w:instrText>
      </w:r>
      <w:r>
        <w:rPr>
          <w:rFonts w:ascii="Times New Roman" w:hAnsi="Times New Roman"/>
          <w:sz w:val="24"/>
          <w:szCs w:val="24"/>
        </w:rPr>
        <w:fldChar w:fldCharType="separate"/>
      </w:r>
      <w:r w:rsidRPr="00A326D5">
        <w:rPr>
          <w:rFonts w:ascii="Times New Roman" w:hAnsi="Times New Roman"/>
          <w:noProof/>
          <w:sz w:val="24"/>
          <w:szCs w:val="24"/>
        </w:rPr>
        <w:t>(Prendergast and Lezhnev, 2009)</w:t>
      </w:r>
      <w:r>
        <w:rPr>
          <w:rFonts w:ascii="Times New Roman" w:hAnsi="Times New Roman"/>
          <w:sz w:val="24"/>
          <w:szCs w:val="24"/>
        </w:rPr>
        <w:fldChar w:fldCharType="end"/>
      </w:r>
      <w:r w:rsidRPr="00A326D5">
        <w:rPr>
          <w:rFonts w:ascii="Times New Roman" w:hAnsi="Times New Roman"/>
          <w:sz w:val="24"/>
          <w:szCs w:val="24"/>
        </w:rPr>
        <w:t xml:space="preserve">. This allows traders in surrounding countries to buy conflict minerals and to mix them with legally exported and produced minerals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&lt;EndNote&gt;&lt;Cite&gt;&lt;Author&gt;Epstein&lt;/Author&gt;&lt;Year&gt;2011&lt;/Year&gt;&lt;RecNum&gt;81&lt;/RecNum&gt;&lt;DisplayText&gt;(Epstein and Yuthas, 2011)&lt;/DisplayText&gt;&lt;record&gt;&lt;rec-number&gt;81&lt;/rec-number&gt;&lt;foreign-keys&gt;&lt;key app="EN" db-id="vrsxr9006t522pefp5yv02ty2fwepvfwe2dx" timestamp="1420218897"&gt;81&lt;/key&gt;&lt;/foreign-keys&gt;&lt;ref-type name="Journal Article"&gt;17&lt;/ref-type&gt;&lt;contributors&gt;&lt;authors&gt;&lt;author&gt;Epstein, Marc J.&lt;/author&gt;&lt;author&gt;Yuthas, Kristi&lt;/author&gt;&lt;/authors&gt;&lt;/contributors&gt;&lt;titles&gt;&lt;title&gt;Conflict minerals: Managing an emerging supply-chain problem&lt;/title&gt;&lt;secondary-title&gt;Environmental Quality Management&lt;/secondary-title&gt;&lt;/titles&gt;&lt;periodical&gt;&lt;full-title&gt;Environmental Quality Management&lt;/full-title&gt;&lt;/periodical&gt;&lt;pages&gt;13-25&lt;/pages&gt;&lt;volume&gt;21&lt;/volume&gt;&lt;number&gt;2&lt;/number&gt;&lt;keywords&gt;&lt;keyword&gt;CONFLICT of interests&lt;/keyword&gt;&lt;keyword&gt;SUPPLY chains&lt;/keyword&gt;&lt;keyword&gt;MINERALS&lt;/keyword&gt;&lt;keyword&gt;INSURGENCY&lt;/keyword&gt;&lt;keyword&gt;CONGO (Brazzaville)&lt;/keyword&gt;&lt;/keywords&gt;&lt;dates&gt;&lt;year&gt;2011&lt;/year&gt;&lt;pub-dates&gt;&lt;date&gt;Winter2011&lt;/date&gt;&lt;/pub-dates&gt;&lt;/dates&gt;&lt;publisher&gt;John Wiley &amp;amp; Sons, Inc.&lt;/publisher&gt;&lt;isbn&gt;10881913&lt;/isbn&gt;&lt;accession-num&gt;69808179&lt;/accession-num&gt;&lt;work-type&gt;Article&lt;/work-type&gt;&lt;urls&gt;&lt;related-urls&gt;&lt;url&gt;http://search.ebscohost.com/login.aspx?direct=true&amp;amp;db=bth&amp;amp;AN=69808179&amp;amp;site=ehost-live&lt;/url&gt;&lt;/related-urls&gt;&lt;/urls&gt;&lt;electronic-resource-num&gt;10.1002/tqem.20314&lt;/electronic-resource-num&gt;&lt;remote-database-name&gt;bth&lt;/remote-database-name&gt;&lt;remote-database-provider&gt;EBSCOhost&lt;/remote-database-provider&gt;&lt;/record&gt;&lt;/Cite&gt;&lt;/EndNote&gt;</w:instrText>
      </w:r>
      <w:r>
        <w:rPr>
          <w:rFonts w:ascii="Times New Roman" w:hAnsi="Times New Roman"/>
          <w:sz w:val="24"/>
          <w:szCs w:val="24"/>
        </w:rPr>
        <w:fldChar w:fldCharType="separate"/>
      </w:r>
      <w:r w:rsidRPr="00A326D5">
        <w:rPr>
          <w:rFonts w:ascii="Times New Roman" w:hAnsi="Times New Roman"/>
          <w:noProof/>
          <w:sz w:val="24"/>
          <w:szCs w:val="24"/>
        </w:rPr>
        <w:t>(Epstein and Yuthas, 2011)</w:t>
      </w:r>
      <w:r>
        <w:rPr>
          <w:rFonts w:ascii="Times New Roman" w:hAnsi="Times New Roman"/>
          <w:sz w:val="24"/>
          <w:szCs w:val="24"/>
        </w:rPr>
        <w:fldChar w:fldCharType="end"/>
      </w:r>
      <w:r w:rsidRPr="00A326D5">
        <w:rPr>
          <w:rFonts w:ascii="Times New Roman" w:hAnsi="Times New Roman"/>
          <w:sz w:val="24"/>
          <w:szCs w:val="24"/>
        </w:rPr>
        <w:t xml:space="preserve">. </w:t>
      </w:r>
      <w:r w:rsidR="007B6F2B">
        <w:rPr>
          <w:rFonts w:ascii="Times New Roman" w:hAnsi="Times New Roman"/>
          <w:sz w:val="24"/>
          <w:szCs w:val="24"/>
        </w:rPr>
        <w:t xml:space="preserve">The fact that </w:t>
      </w:r>
      <w:r w:rsidR="007B6F2B" w:rsidRPr="00A326D5">
        <w:rPr>
          <w:rFonts w:ascii="Times New Roman" w:hAnsi="Times New Roman"/>
          <w:sz w:val="24"/>
          <w:szCs w:val="24"/>
        </w:rPr>
        <w:t xml:space="preserve">most of these traders rely on the protection of officers in security services (police or military) </w:t>
      </w:r>
      <w:r w:rsidR="007B6F2B">
        <w:rPr>
          <w:rFonts w:ascii="Times New Roman" w:hAnsi="Times New Roman"/>
          <w:sz w:val="24"/>
          <w:szCs w:val="24"/>
        </w:rPr>
        <w:t xml:space="preserve">with which they keep close ties even intensifies this </w:t>
      </w:r>
      <w:r w:rsidRPr="00A326D5">
        <w:rPr>
          <w:rFonts w:ascii="Times New Roman" w:hAnsi="Times New Roman"/>
          <w:sz w:val="24"/>
          <w:szCs w:val="24"/>
        </w:rPr>
        <w:t xml:space="preserve">flawed </w:t>
      </w:r>
      <w:r w:rsidR="007B6F2B" w:rsidRPr="00A326D5">
        <w:rPr>
          <w:rFonts w:ascii="Times New Roman" w:hAnsi="Times New Roman"/>
          <w:sz w:val="24"/>
          <w:szCs w:val="24"/>
        </w:rPr>
        <w:t>process</w:t>
      </w:r>
      <w:r w:rsidR="007B6F2B">
        <w:rPr>
          <w:rFonts w:ascii="Times New Roman" w:hAnsi="Times New Roman"/>
          <w:sz w:val="24"/>
          <w:szCs w:val="24"/>
        </w:rPr>
        <w:t>; thereby</w:t>
      </w:r>
      <w:r w:rsidRPr="00A326D5">
        <w:rPr>
          <w:rFonts w:ascii="Times New Roman" w:hAnsi="Times New Roman"/>
          <w:sz w:val="24"/>
          <w:szCs w:val="24"/>
        </w:rPr>
        <w:t xml:space="preserve"> establishing a climate of repression and real threat of violence. </w:t>
      </w:r>
    </w:p>
    <w:p w14:paraId="153B7A23" w14:textId="124BF5F4" w:rsidR="00BD7C67" w:rsidRPr="00A326D5" w:rsidRDefault="002A7B6D" w:rsidP="00334039">
      <w:pPr>
        <w:spacing w:after="0" w:line="360" w:lineRule="auto"/>
        <w:ind w:firstLine="284"/>
        <w:jc w:val="both"/>
        <w:rPr>
          <w:rFonts w:ascii="Times New Roman" w:hAnsi="Times New Roman"/>
          <w:sz w:val="24"/>
          <w:szCs w:val="24"/>
        </w:rPr>
      </w:pPr>
      <w:r w:rsidRPr="00A326D5">
        <w:rPr>
          <w:rFonts w:ascii="Times New Roman" w:hAnsi="Times New Roman"/>
          <w:sz w:val="24"/>
          <w:szCs w:val="24"/>
        </w:rPr>
        <w:t>When it comes to tracing conflict minerals in supply chains back to their sources, the starting point of the metal supply chain (mostly smelters) is mainly cited as the critical link to do so</w:t>
      </w:r>
      <w:r w:rsidR="005E33FF">
        <w:rPr>
          <w:rFonts w:ascii="Times New Roman" w:hAnsi="Times New Roman"/>
          <w:sz w:val="24"/>
          <w:szCs w:val="24"/>
        </w:rPr>
        <w:t xml:space="preserve"> (Young et al., 2010)</w:t>
      </w:r>
      <w:r w:rsidRPr="00A326D5">
        <w:rPr>
          <w:rFonts w:ascii="Times New Roman" w:hAnsi="Times New Roman"/>
          <w:sz w:val="24"/>
          <w:szCs w:val="24"/>
        </w:rPr>
        <w:t xml:space="preserve">. Once the mineral ore is refined into metal it becomes impossible to distinguish material with and without conflict minerals. Indeed, adequate records of mineral origin are rarely kept or passed to new owners </w:t>
      </w:r>
      <w:r>
        <w:rPr>
          <w:rFonts w:ascii="Times New Roman" w:hAnsi="Times New Roman"/>
          <w:sz w:val="24"/>
          <w:szCs w:val="24"/>
        </w:rPr>
        <w:fldChar w:fldCharType="begin">
          <w:fldData xml:space="preserve">PEVuZE5vdGU+PENpdGU+PEF1dGhvcj5QcmVuZGVyZ2FzdDwvQXV0aG9yPjxZZWFyPjIwMDk8L1ll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PEVuZE5vdGU+PENpdGU+PEF1dGhvcj5QcmVuZGVyZ2FzdDwvQXV0aG9yPjxZZWFyPjIwMDk8L1ll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Pr="00A326D5">
        <w:rPr>
          <w:rFonts w:ascii="Times New Roman" w:hAnsi="Times New Roman"/>
          <w:noProof/>
          <w:sz w:val="24"/>
          <w:szCs w:val="24"/>
        </w:rPr>
        <w:t>(Prendergast and Lezhnev, 2009; Rotter et al., 2014)</w:t>
      </w:r>
      <w:r>
        <w:rPr>
          <w:rFonts w:ascii="Times New Roman" w:hAnsi="Times New Roman"/>
          <w:sz w:val="24"/>
          <w:szCs w:val="24"/>
        </w:rPr>
        <w:fldChar w:fldCharType="end"/>
      </w:r>
      <w:r w:rsidRPr="00A326D5">
        <w:rPr>
          <w:rFonts w:ascii="Times New Roman" w:hAnsi="Times New Roman"/>
          <w:sz w:val="24"/>
          <w:szCs w:val="24"/>
        </w:rPr>
        <w:t>. In subsequent downstream stages, the minerals are refined and the metal is used to create components such as capacitors (tantalum), solder (tin), specialty metals (tungsten), or jewelry (gold). Afterwards, product manufacturers or original design manufacturers use these components to assemble compound products (e.g.</w:t>
      </w:r>
      <w:r>
        <w:rPr>
          <w:rFonts w:ascii="Times New Roman" w:hAnsi="Times New Roman"/>
          <w:sz w:val="24"/>
          <w:szCs w:val="24"/>
        </w:rPr>
        <w:t>,</w:t>
      </w:r>
      <w:r w:rsidRPr="00A326D5">
        <w:rPr>
          <w:rFonts w:ascii="Times New Roman" w:hAnsi="Times New Roman"/>
          <w:sz w:val="24"/>
          <w:szCs w:val="24"/>
        </w:rPr>
        <w:t xml:space="preserve"> hard drives, semiconductors, or screens)</w:t>
      </w:r>
      <w:r>
        <w:rPr>
          <w:rFonts w:ascii="Times New Roman" w:hAnsi="Times New Roman"/>
          <w:sz w:val="24"/>
          <w:szCs w:val="24"/>
        </w:rPr>
        <w:t xml:space="preserve"> </w:t>
      </w:r>
      <w:r w:rsidRPr="00A326D5">
        <w:rPr>
          <w:rFonts w:ascii="Times New Roman" w:hAnsi="Times New Roman"/>
          <w:sz w:val="24"/>
          <w:szCs w:val="24"/>
        </w:rPr>
        <w:t>which are then finally assembled by OEMs or product compa</w:t>
      </w:r>
      <w:r>
        <w:rPr>
          <w:rFonts w:ascii="Times New Roman" w:hAnsi="Times New Roman"/>
          <w:sz w:val="24"/>
          <w:szCs w:val="24"/>
        </w:rPr>
        <w:t xml:space="preserve">nies and sold to end customers. </w:t>
      </w:r>
      <w:r w:rsidRPr="00A326D5">
        <w:rPr>
          <w:rFonts w:ascii="Times New Roman" w:hAnsi="Times New Roman"/>
          <w:sz w:val="24"/>
          <w:szCs w:val="24"/>
        </w:rPr>
        <w:t xml:space="preserve">Yet, particularly along these latter steps, social problems caused by </w:t>
      </w:r>
      <w:r>
        <w:rPr>
          <w:rFonts w:ascii="Times New Roman" w:hAnsi="Times New Roman"/>
          <w:sz w:val="24"/>
          <w:szCs w:val="24"/>
        </w:rPr>
        <w:t xml:space="preserve">conflict minerals rarely occur. </w:t>
      </w:r>
    </w:p>
    <w:p w14:paraId="25C95A85" w14:textId="77777777" w:rsidR="00BD7C67" w:rsidRDefault="00BD7C67" w:rsidP="00584CEA">
      <w:pPr>
        <w:pStyle w:val="JBEHeading10"/>
        <w:numPr>
          <w:ilvl w:val="1"/>
          <w:numId w:val="3"/>
        </w:numPr>
        <w:tabs>
          <w:tab w:val="clear" w:pos="792"/>
          <w:tab w:val="num" w:pos="540"/>
        </w:tabs>
        <w:spacing w:after="120" w:line="360" w:lineRule="auto"/>
        <w:ind w:hanging="792"/>
        <w:rPr>
          <w:b w:val="0"/>
          <w:bCs w:val="0"/>
          <w:i/>
        </w:rPr>
      </w:pPr>
      <w:r w:rsidRPr="00A326D5">
        <w:rPr>
          <w:b w:val="0"/>
          <w:i/>
        </w:rPr>
        <w:t>Managing</w:t>
      </w:r>
      <w:r>
        <w:rPr>
          <w:b w:val="0"/>
          <w:i/>
        </w:rPr>
        <w:t xml:space="preserve"> </w:t>
      </w:r>
      <w:r w:rsidRPr="00A326D5">
        <w:rPr>
          <w:b w:val="0"/>
          <w:i/>
        </w:rPr>
        <w:t>social problems</w:t>
      </w:r>
      <w:r>
        <w:rPr>
          <w:b w:val="0"/>
          <w:i/>
        </w:rPr>
        <w:t xml:space="preserve"> in minerals</w:t>
      </w:r>
      <w:r w:rsidRPr="00A326D5">
        <w:rPr>
          <w:b w:val="0"/>
          <w:i/>
        </w:rPr>
        <w:t xml:space="preserve"> supply chains</w:t>
      </w:r>
    </w:p>
    <w:p w14:paraId="258FD44A" w14:textId="125B0BEA" w:rsidR="00387C3B" w:rsidRDefault="00BD7C67" w:rsidP="00387C3B">
      <w:pPr>
        <w:spacing w:after="0" w:line="360" w:lineRule="auto"/>
        <w:jc w:val="both"/>
        <w:rPr>
          <w:rFonts w:ascii="Times New Roman" w:hAnsi="Times New Roman"/>
          <w:sz w:val="24"/>
          <w:szCs w:val="24"/>
        </w:rPr>
      </w:pPr>
      <w:r>
        <w:rPr>
          <w:rFonts w:ascii="Times New Roman" w:hAnsi="Times New Roman"/>
          <w:sz w:val="24"/>
          <w:szCs w:val="24"/>
        </w:rPr>
        <w:t>Firms apply many different measures and processes in o</w:t>
      </w:r>
      <w:r w:rsidRPr="00A326D5">
        <w:rPr>
          <w:rFonts w:ascii="Times New Roman" w:hAnsi="Times New Roman"/>
          <w:sz w:val="24"/>
          <w:szCs w:val="24"/>
        </w:rPr>
        <w:t xml:space="preserve">rder to gather and share relevant information </w:t>
      </w:r>
      <w:r>
        <w:rPr>
          <w:rFonts w:ascii="Times New Roman" w:hAnsi="Times New Roman"/>
          <w:sz w:val="24"/>
          <w:szCs w:val="24"/>
        </w:rPr>
        <w:t>on social problems within their supply chains. The main goal of all these different processes is to increase transparency and to gain as much knowledge as possible about suppliers and the circumstances under which particular goods and services are produced. Yet, as there are many different partners involved in globally dispersed multi-tier supply chains, OEMs and other large downstream firms face enormous difficulties in collecting the required information</w:t>
      </w:r>
      <w:r w:rsidR="00262A8B">
        <w:rPr>
          <w:rFonts w:ascii="Times New Roman" w:hAnsi="Times New Roman"/>
          <w:sz w:val="24"/>
          <w:szCs w:val="24"/>
        </w:rPr>
        <w:t xml:space="preserve"> (Epstein </w:t>
      </w:r>
      <w:r w:rsidR="00F31D28">
        <w:rPr>
          <w:rFonts w:ascii="Times New Roman" w:hAnsi="Times New Roman"/>
          <w:sz w:val="24"/>
          <w:szCs w:val="24"/>
        </w:rPr>
        <w:t>and Yuthas</w:t>
      </w:r>
      <w:r w:rsidR="00262A8B">
        <w:rPr>
          <w:rFonts w:ascii="Times New Roman" w:hAnsi="Times New Roman"/>
          <w:sz w:val="24"/>
          <w:szCs w:val="24"/>
        </w:rPr>
        <w:t>, 2011)</w:t>
      </w:r>
      <w:r>
        <w:rPr>
          <w:rFonts w:ascii="Times New Roman" w:hAnsi="Times New Roman"/>
          <w:sz w:val="24"/>
          <w:szCs w:val="24"/>
        </w:rPr>
        <w:t xml:space="preserve">. Lower suppliers often either do not have the information available or are reluctant </w:t>
      </w:r>
      <w:r w:rsidR="00FF18A3">
        <w:rPr>
          <w:rFonts w:ascii="Times New Roman" w:hAnsi="Times New Roman"/>
          <w:sz w:val="24"/>
          <w:szCs w:val="24"/>
        </w:rPr>
        <w:t>to share</w:t>
      </w:r>
      <w:r>
        <w:rPr>
          <w:rFonts w:ascii="Times New Roman" w:hAnsi="Times New Roman"/>
          <w:sz w:val="24"/>
          <w:szCs w:val="24"/>
        </w:rPr>
        <w:t xml:space="preserve"> </w:t>
      </w:r>
      <w:r w:rsidR="00A54138">
        <w:rPr>
          <w:rFonts w:ascii="Times New Roman" w:hAnsi="Times New Roman"/>
          <w:sz w:val="24"/>
          <w:szCs w:val="24"/>
        </w:rPr>
        <w:t xml:space="preserve">it </w:t>
      </w:r>
      <w:r>
        <w:rPr>
          <w:rFonts w:ascii="Times New Roman" w:hAnsi="Times New Roman"/>
          <w:sz w:val="24"/>
          <w:szCs w:val="24"/>
        </w:rPr>
        <w:t>as they fear competitive drawbacks.</w:t>
      </w:r>
    </w:p>
    <w:p w14:paraId="279A34FC" w14:textId="55B07FA2" w:rsidR="00BD7C67" w:rsidRDefault="00BD7C67" w:rsidP="00387C3B">
      <w:pPr>
        <w:spacing w:after="0" w:line="360" w:lineRule="auto"/>
        <w:ind w:firstLine="284"/>
        <w:jc w:val="both"/>
        <w:rPr>
          <w:rFonts w:ascii="Times New Roman" w:hAnsi="Times New Roman"/>
          <w:sz w:val="24"/>
          <w:szCs w:val="24"/>
        </w:rPr>
      </w:pPr>
      <w:r>
        <w:rPr>
          <w:rFonts w:ascii="Times New Roman" w:hAnsi="Times New Roman"/>
          <w:sz w:val="24"/>
          <w:szCs w:val="24"/>
        </w:rPr>
        <w:t xml:space="preserve">Although the management of social problems in mineral supply chains is a matter of supply chain risk management in a broader sense, some important differences need consideration. Firms try to achieve conflict-free mineral supply chains from a very early stage on by focusing mainly on practices that focus on collecting relevant information about lower suppliers. Yet, this risk identification phase is only one component in risk management approaches besides risk analysis, risk evaluation, and risk treatment (ISO 31000, 2009). The </w:t>
      </w:r>
      <w:r>
        <w:rPr>
          <w:rFonts w:ascii="Times New Roman" w:hAnsi="Times New Roman"/>
          <w:sz w:val="24"/>
          <w:szCs w:val="24"/>
        </w:rPr>
        <w:lastRenderedPageBreak/>
        <w:t xml:space="preserve">common understanding of supply chain risk management deviates even more, as its main purpose is </w:t>
      </w:r>
      <w:r w:rsidRPr="00FC68DA">
        <w:rPr>
          <w:rFonts w:ascii="Times New Roman" w:hAnsi="Times New Roman"/>
          <w:sz w:val="24"/>
          <w:szCs w:val="24"/>
        </w:rPr>
        <w:t>to build and maintain resilient supply chains and</w:t>
      </w:r>
      <w:r>
        <w:rPr>
          <w:rFonts w:ascii="Times New Roman" w:hAnsi="Times New Roman"/>
          <w:sz w:val="24"/>
          <w:szCs w:val="24"/>
        </w:rPr>
        <w:t xml:space="preserve"> </w:t>
      </w:r>
      <w:r w:rsidR="007446F6">
        <w:rPr>
          <w:rFonts w:ascii="Times New Roman" w:hAnsi="Times New Roman"/>
          <w:sz w:val="24"/>
          <w:szCs w:val="24"/>
        </w:rPr>
        <w:t>first and foremost</w:t>
      </w:r>
      <w:r w:rsidR="007446F6" w:rsidRPr="00FC68DA">
        <w:rPr>
          <w:rFonts w:ascii="Times New Roman" w:hAnsi="Times New Roman"/>
          <w:sz w:val="24"/>
          <w:szCs w:val="24"/>
        </w:rPr>
        <w:t xml:space="preserve"> </w:t>
      </w:r>
      <w:r w:rsidRPr="00FC68DA">
        <w:rPr>
          <w:rFonts w:ascii="Times New Roman" w:hAnsi="Times New Roman"/>
          <w:sz w:val="24"/>
          <w:szCs w:val="24"/>
        </w:rPr>
        <w:t>to prevent supply disrupti</w:t>
      </w:r>
      <w:r>
        <w:rPr>
          <w:rFonts w:ascii="Times New Roman" w:hAnsi="Times New Roman"/>
          <w:sz w:val="24"/>
          <w:szCs w:val="24"/>
        </w:rPr>
        <w:t>ons (Kleindorfer and Saad, 2005), which is not the primary goal in the context of managing mineral supply chains with regard to social problems.</w:t>
      </w:r>
    </w:p>
    <w:p w14:paraId="61EF65A9" w14:textId="200CE06F" w:rsidR="00BD7C67" w:rsidRDefault="00BD7C67" w:rsidP="00851ABB">
      <w:pPr>
        <w:spacing w:after="0" w:line="360" w:lineRule="auto"/>
        <w:ind w:firstLine="284"/>
        <w:jc w:val="both"/>
        <w:rPr>
          <w:rFonts w:ascii="Times New Roman" w:hAnsi="Times New Roman"/>
          <w:sz w:val="24"/>
          <w:szCs w:val="24"/>
        </w:rPr>
      </w:pPr>
      <w:r>
        <w:rPr>
          <w:rFonts w:ascii="Times New Roman" w:hAnsi="Times New Roman"/>
          <w:sz w:val="24"/>
          <w:szCs w:val="24"/>
        </w:rPr>
        <w:t xml:space="preserve">Hence, the potential </w:t>
      </w:r>
      <w:r w:rsidRPr="00A326D5">
        <w:rPr>
          <w:rFonts w:ascii="Times New Roman" w:hAnsi="Times New Roman"/>
          <w:sz w:val="24"/>
          <w:szCs w:val="24"/>
        </w:rPr>
        <w:t>set of measures</w:t>
      </w:r>
      <w:r>
        <w:rPr>
          <w:rFonts w:ascii="Times New Roman" w:hAnsi="Times New Roman"/>
          <w:sz w:val="24"/>
          <w:szCs w:val="24"/>
        </w:rPr>
        <w:t xml:space="preserve"> for the management of social problems in mineral supply chains is diminished down to few viable processes linked to risk identification that are prevalent among firms: </w:t>
      </w:r>
      <w:r w:rsidRPr="00A326D5">
        <w:rPr>
          <w:rFonts w:ascii="Times New Roman" w:hAnsi="Times New Roman"/>
          <w:sz w:val="24"/>
          <w:szCs w:val="24"/>
        </w:rPr>
        <w:t>certification schemes, chains of custody, traceability, and due diligence</w:t>
      </w:r>
      <w:r w:rsidR="00A54138">
        <w:rPr>
          <w:rFonts w:ascii="Times New Roman" w:hAnsi="Times New Roman"/>
          <w:sz w:val="24"/>
          <w:szCs w:val="24"/>
        </w:rPr>
        <w:t xml:space="preserve"> processes</w:t>
      </w:r>
      <w:r w:rsidRPr="00A326D5">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PEVuZE5vdGU+PENpdGU+PEF1dGhvcj5Cb3VzbGFoPC9BdXRob3I+PFllYXI+MjAxMDwvWWVhcj48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PEVuZE5vdGU+PENpdGU+PEF1dGhvcj5Cb3VzbGFoPC9BdXRob3I+PFllYXI+MjAxMDwvWWVhcj48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Pr="00A326D5">
        <w:rPr>
          <w:rFonts w:ascii="Times New Roman" w:hAnsi="Times New Roman"/>
          <w:noProof/>
          <w:sz w:val="24"/>
          <w:szCs w:val="24"/>
        </w:rPr>
        <w:t xml:space="preserve">(Bouslah et al., 2010; Doorey, 2011; </w:t>
      </w:r>
      <w:r w:rsidR="00262A8B">
        <w:rPr>
          <w:rFonts w:ascii="Times New Roman" w:hAnsi="Times New Roman"/>
          <w:noProof/>
          <w:sz w:val="24"/>
          <w:szCs w:val="24"/>
        </w:rPr>
        <w:t xml:space="preserve">Epstein </w:t>
      </w:r>
      <w:r w:rsidR="00F31D28">
        <w:rPr>
          <w:rFonts w:ascii="Times New Roman" w:hAnsi="Times New Roman"/>
          <w:noProof/>
          <w:sz w:val="24"/>
          <w:szCs w:val="24"/>
        </w:rPr>
        <w:t>and Yuthas</w:t>
      </w:r>
      <w:r w:rsidR="00262A8B">
        <w:rPr>
          <w:rFonts w:ascii="Times New Roman" w:hAnsi="Times New Roman"/>
          <w:noProof/>
          <w:sz w:val="24"/>
          <w:szCs w:val="24"/>
        </w:rPr>
        <w:t xml:space="preserve">, 2011; </w:t>
      </w:r>
      <w:r w:rsidRPr="00A326D5">
        <w:rPr>
          <w:rFonts w:ascii="Times New Roman" w:hAnsi="Times New Roman"/>
          <w:noProof/>
          <w:sz w:val="24"/>
          <w:szCs w:val="24"/>
        </w:rPr>
        <w:t>Fasterling and Demuijnck, 2013; Jaffee, 2010; Morali and Searcy, 2013)</w:t>
      </w:r>
      <w:r>
        <w:rPr>
          <w:rFonts w:ascii="Times New Roman" w:hAnsi="Times New Roman"/>
          <w:sz w:val="24"/>
          <w:szCs w:val="24"/>
        </w:rPr>
        <w:fldChar w:fldCharType="end"/>
      </w:r>
      <w:r w:rsidRPr="00A326D5">
        <w:rPr>
          <w:rFonts w:ascii="Times New Roman" w:hAnsi="Times New Roman"/>
          <w:sz w:val="24"/>
          <w:szCs w:val="24"/>
        </w:rPr>
        <w:t xml:space="preserve">. </w:t>
      </w:r>
      <w:r w:rsidR="003C17EC">
        <w:rPr>
          <w:rFonts w:ascii="Times New Roman" w:hAnsi="Times New Roman"/>
          <w:sz w:val="24"/>
          <w:szCs w:val="24"/>
        </w:rPr>
        <w:t>Table 1 provides an overview of these concepts and illustrates their main features for risk identification.</w:t>
      </w:r>
    </w:p>
    <w:p w14:paraId="381BF47D" w14:textId="77777777" w:rsidR="0066404F" w:rsidRPr="00A326D5" w:rsidRDefault="0066404F" w:rsidP="0066404F">
      <w:pPr>
        <w:pStyle w:val="TablesandFigures-Insertion"/>
        <w:spacing w:before="360" w:after="360" w:line="360" w:lineRule="auto"/>
        <w:rPr>
          <w:szCs w:val="24"/>
          <w:lang w:val="en-US"/>
        </w:rPr>
      </w:pPr>
      <w:r w:rsidRPr="00A326D5">
        <w:rPr>
          <w:szCs w:val="24"/>
          <w:lang w:val="en-US"/>
        </w:rPr>
        <w:t>**** Please insert Table 1 about here ****</w:t>
      </w:r>
    </w:p>
    <w:p w14:paraId="43C5DF6B" w14:textId="1D64DA5C" w:rsidR="00BD7C67" w:rsidRPr="00A326D5" w:rsidRDefault="00BD7C67" w:rsidP="001637CE">
      <w:pPr>
        <w:spacing w:after="0" w:line="360" w:lineRule="auto"/>
        <w:ind w:firstLine="284"/>
        <w:jc w:val="both"/>
        <w:rPr>
          <w:rFonts w:ascii="Times New Roman" w:hAnsi="Times New Roman"/>
          <w:sz w:val="24"/>
          <w:szCs w:val="24"/>
        </w:rPr>
      </w:pPr>
      <w:r w:rsidRPr="00387C3B">
        <w:rPr>
          <w:rFonts w:ascii="Times New Roman" w:hAnsi="Times New Roman"/>
          <w:i/>
          <w:sz w:val="24"/>
          <w:szCs w:val="24"/>
        </w:rPr>
        <w:t>Due diligence</w:t>
      </w:r>
      <w:r w:rsidRPr="00A326D5">
        <w:rPr>
          <w:rFonts w:ascii="Times New Roman" w:hAnsi="Times New Roman"/>
          <w:sz w:val="24"/>
          <w:szCs w:val="24"/>
        </w:rPr>
        <w:t xml:space="preserve"> </w:t>
      </w:r>
      <w:r w:rsidR="00D012DE">
        <w:rPr>
          <w:rFonts w:ascii="Times New Roman" w:hAnsi="Times New Roman"/>
          <w:sz w:val="24"/>
          <w:szCs w:val="24"/>
        </w:rPr>
        <w:t>o</w:t>
      </w:r>
      <w:r w:rsidRPr="00A326D5">
        <w:rPr>
          <w:rFonts w:ascii="Times New Roman" w:hAnsi="Times New Roman"/>
          <w:sz w:val="24"/>
          <w:szCs w:val="24"/>
        </w:rPr>
        <w:t>riginally describ</w:t>
      </w:r>
      <w:r w:rsidR="00D012DE">
        <w:rPr>
          <w:rFonts w:ascii="Times New Roman" w:hAnsi="Times New Roman"/>
          <w:sz w:val="24"/>
          <w:szCs w:val="24"/>
        </w:rPr>
        <w:t>es</w:t>
      </w:r>
      <w:r w:rsidRPr="00A326D5">
        <w:rPr>
          <w:rFonts w:ascii="Times New Roman" w:hAnsi="Times New Roman"/>
          <w:sz w:val="24"/>
          <w:szCs w:val="24"/>
        </w:rPr>
        <w:t xml:space="preserve"> a versatile investigation and inspection of the financial operations of a company and </w:t>
      </w:r>
      <w:r w:rsidR="00D012DE">
        <w:rPr>
          <w:rFonts w:ascii="Times New Roman" w:hAnsi="Times New Roman"/>
          <w:sz w:val="24"/>
          <w:szCs w:val="24"/>
        </w:rPr>
        <w:t xml:space="preserve">is </w:t>
      </w:r>
      <w:r w:rsidR="00107755">
        <w:rPr>
          <w:rFonts w:ascii="Times New Roman" w:hAnsi="Times New Roman"/>
          <w:sz w:val="24"/>
          <w:szCs w:val="24"/>
        </w:rPr>
        <w:t>usually</w:t>
      </w:r>
      <w:r w:rsidRPr="00A326D5">
        <w:rPr>
          <w:rFonts w:ascii="Times New Roman" w:hAnsi="Times New Roman"/>
          <w:sz w:val="24"/>
          <w:szCs w:val="24"/>
        </w:rPr>
        <w:t xml:space="preserve"> applied prior to mergers and acquisitions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&lt;EndNote&gt;&lt;Cite&gt;&lt;Author&gt;Sinkin&lt;/Author&gt;&lt;Year&gt;2014&lt;/Year&gt;&lt;RecNum&gt;4&lt;/RecNum&gt;&lt;DisplayText&gt;(Sinkin and Putney, 2014)&lt;/DisplayText&gt;&lt;record&gt;&lt;rec-number&gt;4&lt;/rec-number&gt;&lt;foreign-keys&gt;&lt;key app="EN" db-id="vrsxr9006t522pefp5yv02ty2fwepvfwe2dx" timestamp="1414415590"&gt;4&lt;/key&gt;&lt;/foreign-keys&gt;&lt;ref-type name="Journal Article"&gt;17&lt;/ref-type&gt;&lt;contributors&gt;&lt;authors&gt;&lt;author&gt;Sinkin, Joel&lt;/author&gt;&lt;author&gt;Putney, Terrence&lt;/author&gt;&lt;/authors&gt;&lt;/contributors&gt;&lt;titles&gt;&lt;title&gt;Do&amp;apos;s and Don&amp;apos;ts of Due Diligence&lt;/title&gt;&lt;secondary-title&gt;Journal of Accountancy&lt;/secondary-title&gt;&lt;/titles&gt;&lt;periodical&gt;&lt;full-title&gt;Journal of Accountancy&lt;/full-title&gt;&lt;/periodical&gt;&lt;pages&gt;26-29&lt;/pages&gt;&lt;volume&gt;217&lt;/volume&gt;&lt;number&gt;6&lt;/number&gt;&lt;keywords&gt;&lt;keyword&gt;DUE diligence&lt;/keyword&gt;&lt;keyword&gt;ACCOUNTING firms&lt;/keyword&gt;&lt;keyword&gt;RISK assessment&lt;/keyword&gt;&lt;keyword&gt;RISK management in business&lt;/keyword&gt;&lt;keyword&gt;BUSINESS planning&lt;/keyword&gt;&lt;keyword&gt;MERGERS&lt;/keyword&gt;&lt;/keywords&gt;&lt;dates&gt;&lt;year&gt;2014&lt;/year&gt;&lt;/dates&gt;&lt;publisher&gt;American Institute of Ceritified Public Accountants&lt;/publisher&gt;&lt;isbn&gt;00218448&lt;/isbn&gt;&lt;accession-num&gt;98540553&lt;/accession-num&gt;&lt;work-type&gt;Article&lt;/work-type&gt;&lt;urls&gt;&lt;related-urls&gt;&lt;url&gt;http://search.ebscohost.com/login.aspx?direct=true&amp;amp;db=bth&amp;amp;AN=98540553&amp;amp;site=ehost-live&lt;/url&gt;&lt;/related-urls&gt;&lt;/urls&gt;&lt;remote-database-name&gt;bth&lt;/remote-database-name&gt;&lt;remote-database-provider&gt;EBSCOhost&lt;/remote-database-provider&gt;&lt;/record&gt;&lt;/Cite&gt;&lt;/EndNote&gt;</w:instrText>
      </w:r>
      <w:r>
        <w:rPr>
          <w:rFonts w:ascii="Times New Roman" w:hAnsi="Times New Roman"/>
          <w:sz w:val="24"/>
          <w:szCs w:val="24"/>
        </w:rPr>
        <w:fldChar w:fldCharType="separate"/>
      </w:r>
      <w:r w:rsidRPr="00A326D5">
        <w:rPr>
          <w:rFonts w:ascii="Times New Roman" w:hAnsi="Times New Roman"/>
          <w:noProof/>
          <w:sz w:val="24"/>
          <w:szCs w:val="24"/>
        </w:rPr>
        <w:t>(Sinkin and Putney, 2014)</w:t>
      </w:r>
      <w:r>
        <w:rPr>
          <w:rFonts w:ascii="Times New Roman" w:hAnsi="Times New Roman"/>
          <w:sz w:val="24"/>
          <w:szCs w:val="24"/>
        </w:rPr>
        <w:fldChar w:fldCharType="end"/>
      </w:r>
      <w:r w:rsidR="00D012DE">
        <w:rPr>
          <w:rFonts w:ascii="Times New Roman" w:hAnsi="Times New Roman"/>
          <w:sz w:val="24"/>
          <w:szCs w:val="24"/>
        </w:rPr>
        <w:t xml:space="preserve">. </w:t>
      </w:r>
      <w:r w:rsidR="00A54138">
        <w:rPr>
          <w:rFonts w:ascii="Times New Roman" w:hAnsi="Times New Roman"/>
          <w:sz w:val="24"/>
          <w:szCs w:val="24"/>
        </w:rPr>
        <w:t>Yet</w:t>
      </w:r>
      <w:r w:rsidR="00D012DE">
        <w:rPr>
          <w:rFonts w:ascii="Times New Roman" w:hAnsi="Times New Roman"/>
          <w:sz w:val="24"/>
          <w:szCs w:val="24"/>
        </w:rPr>
        <w:t>,</w:t>
      </w:r>
      <w:r w:rsidR="00A54138">
        <w:rPr>
          <w:rFonts w:ascii="Times New Roman" w:hAnsi="Times New Roman"/>
          <w:sz w:val="24"/>
          <w:szCs w:val="24"/>
        </w:rPr>
        <w:t xml:space="preserve"> more and more</w:t>
      </w:r>
      <w:r w:rsidR="00107755">
        <w:rPr>
          <w:rFonts w:ascii="Times New Roman" w:hAnsi="Times New Roman"/>
          <w:sz w:val="24"/>
          <w:szCs w:val="24"/>
        </w:rPr>
        <w:t xml:space="preserve"> </w:t>
      </w:r>
      <w:r w:rsidRPr="00A326D5">
        <w:rPr>
          <w:rFonts w:ascii="Times New Roman" w:hAnsi="Times New Roman"/>
          <w:sz w:val="24"/>
          <w:szCs w:val="24"/>
        </w:rPr>
        <w:t xml:space="preserve">the concept is also applied to implement regulatory frameworks, such as, the UNHCR Guiding Principles on Business and Human Rights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&lt;EndNote&gt;&lt;Cite&gt;&lt;Author&gt;Fasterling&lt;/Author&gt;&lt;Year&gt;2013&lt;/Year&gt;&lt;RecNum&gt;2&lt;/RecNum&gt;&lt;DisplayText&gt;(Fasterling and Demuijnck, 2013)&lt;/DisplayText&gt;&lt;record&gt;&lt;rec-number&gt;2&lt;/rec-number&gt;&lt;foreign-keys&gt;&lt;key app="EN" db-id="vrsxr9006t522pefp5yv02ty2fwepvfwe2dx" timestamp="1405345510"&gt;2&lt;/key&gt;&lt;/foreign-keys&gt;&lt;ref-type name="Journal Article"&gt;17&lt;/ref-type&gt;&lt;contributors&gt;&lt;authors&gt;&lt;author&gt;Fasterling, Björn&lt;/author&gt;&lt;author&gt;Demuijnck, Geert&lt;/author&gt;&lt;/authors&gt;&lt;/contributors&gt;&lt;titles&gt;&lt;title&gt;Human Rights in the Void? Due Diligence in the UN Guiding Principles on Business and Human Rights&lt;/title&gt;&lt;secondary-title&gt;Journal of Business Ethics&lt;/secondary-title&gt;&lt;/titles&gt;&lt;periodical&gt;&lt;full-title&gt;Journal of Business Ethics&lt;/full-title&gt;&lt;/periodical&gt;&lt;pages&gt;799-814&lt;/pages&gt;&lt;volume&gt;116&lt;/volume&gt;&lt;number&gt;4&lt;/number&gt;&lt;keywords&gt;&lt;keyword&gt;DUE diligence&lt;/keyword&gt;&lt;keyword&gt;SOCIAL responsibility of business&lt;/keyword&gt;&lt;keyword&gt;ORGANIZATIONAL accountability&lt;/keyword&gt;&lt;keyword&gt;LIABILITIES (Accounting)&lt;/keyword&gt;&lt;keyword&gt;RISK management in business&lt;/keyword&gt;&lt;keyword&gt;HUMAN rights&lt;/keyword&gt;&lt;keyword&gt;DUTY -- Moral &amp;amp; ethical aspects&lt;/keyword&gt;&lt;keyword&gt;Corporate responsibility&lt;/keyword&gt;&lt;keyword&gt;Moral duties&lt;/keyword&gt;&lt;keyword&gt;Moral rights&lt;/keyword&gt;&lt;keyword&gt;Ruggie Principles&lt;/keyword&gt;&lt;keyword&gt;UNITED Nations&lt;/keyword&gt;&lt;/keywords&gt;&lt;dates&gt;&lt;year&gt;2013&lt;/year&gt;&lt;/dates&gt;&lt;publisher&gt;Springer Science &amp;amp; Business Media B.V.&lt;/publisher&gt;&lt;isbn&gt;01674544&lt;/isbn&gt;&lt;accession-num&gt;90429121&lt;/accession-num&gt;&lt;work-type&gt;Article&lt;/work-type&gt;&lt;urls&gt;&lt;related-urls&gt;&lt;url&gt;http://search.ebscohost.com/login.aspx?direct=true&amp;amp;db=bth&amp;amp;AN=90429121&amp;amp;site=ehost-live&lt;/url&gt;&lt;/related-urls&gt;&lt;/urls&gt;&lt;electronic-resource-num&gt;10.1007/s10551-013-1822-z&lt;/electronic-resource-num&gt;&lt;remote-database-name&gt;bth&lt;/remote-database-name&gt;&lt;remote-database-provider&gt;EBSCOhost&lt;/remote-database-provider&gt;&lt;/record&gt;&lt;/Cite&gt;&lt;/EndNote&gt;</w:instrText>
      </w:r>
      <w:r>
        <w:rPr>
          <w:rFonts w:ascii="Times New Roman" w:hAnsi="Times New Roman"/>
          <w:sz w:val="24"/>
          <w:szCs w:val="24"/>
        </w:rPr>
        <w:fldChar w:fldCharType="separate"/>
      </w:r>
      <w:r w:rsidRPr="00A326D5">
        <w:rPr>
          <w:rFonts w:ascii="Times New Roman" w:hAnsi="Times New Roman"/>
          <w:noProof/>
          <w:sz w:val="24"/>
          <w:szCs w:val="24"/>
        </w:rPr>
        <w:t>(Fasterling and Demuijnck, 2013)</w:t>
      </w:r>
      <w:r>
        <w:rPr>
          <w:rFonts w:ascii="Times New Roman" w:hAnsi="Times New Roman"/>
          <w:sz w:val="24"/>
          <w:szCs w:val="24"/>
        </w:rPr>
        <w:fldChar w:fldCharType="end"/>
      </w:r>
      <w:r w:rsidRPr="00A326D5">
        <w:rPr>
          <w:rFonts w:ascii="Times New Roman" w:hAnsi="Times New Roman"/>
          <w:sz w:val="24"/>
          <w:szCs w:val="24"/>
        </w:rPr>
        <w:t xml:space="preserve"> or the Dodd-Frank Act. The latter is particularly important in the context of SCDD as it sets a new landmark: The Dodd-Frank Act provides an obligation for firms that file reports with the United States Securities and Exchange Commission (SEC) to screen their extended supply chains for conflict minerals. Roughly at the same time as the Dodd-Frank Act, a collaborative, government-backed, multi-stakeholder initiative was developed: the OECD Guidance. Both, OECD Guidance and the Dodd-Frank Act aim to </w:t>
      </w:r>
      <w:r w:rsidR="00FF18A3">
        <w:rPr>
          <w:rFonts w:ascii="Times New Roman" w:hAnsi="Times New Roman"/>
          <w:sz w:val="24"/>
          <w:szCs w:val="24"/>
        </w:rPr>
        <w:t>“</w:t>
      </w:r>
      <w:r w:rsidRPr="00A326D5">
        <w:rPr>
          <w:rFonts w:ascii="Times New Roman" w:hAnsi="Times New Roman"/>
          <w:sz w:val="24"/>
          <w:szCs w:val="24"/>
        </w:rPr>
        <w:t xml:space="preserve">provide a chain of custody tracking from mine to export at country level, regional tracking of mineral flows through the creation of a database on their purchases, independent audits on all actors in the supply chain and a monitoring of the whole mineral chain by a Mineral Chain </w:t>
      </w:r>
      <w:r w:rsidR="00FF18A3" w:rsidRPr="00A326D5">
        <w:rPr>
          <w:rFonts w:ascii="Times New Roman" w:hAnsi="Times New Roman"/>
          <w:sz w:val="24"/>
          <w:szCs w:val="24"/>
        </w:rPr>
        <w:t>Auditor</w:t>
      </w:r>
      <w:r w:rsidR="00FF18A3">
        <w:rPr>
          <w:rFonts w:ascii="Times New Roman" w:hAnsi="Times New Roman"/>
          <w:sz w:val="24"/>
          <w:szCs w:val="24"/>
        </w:rPr>
        <w:t>”</w:t>
      </w:r>
      <w:r w:rsidR="00FF18A3" w:rsidRPr="00A326D5">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&lt;EndNote&gt;&lt;Cite&gt;&lt;Author&gt;Bleischwitz&lt;/Author&gt;&lt;Year&gt;2012&lt;/Year&gt;&lt;RecNum&gt;5&lt;/RecNum&gt;&lt;Suffix&gt;: 27&lt;/Suffix&gt;&lt;DisplayText&gt;(Bleischwitz et al., 2012: 27)&lt;/DisplayText&gt;&lt;record&gt;&lt;rec-number&gt;5&lt;/rec-number&gt;&lt;foreign-keys&gt;&lt;key app="EN" db-id="vrsxr9006t522pefp5yv02ty2fwepvfwe2dx" timestamp="1414516711"&gt;5&lt;/key&gt;&lt;/foreign-keys&gt;&lt;ref-type name="Journal Article"&gt;17&lt;/ref-type&gt;&lt;contributors&gt;&lt;authors&gt;&lt;author&gt;Bleischwitz, Raimund&lt;/author&gt;&lt;author&gt;Dittrich, Monika&lt;/author&gt;&lt;author&gt;Pierdicca, Chiara&lt;/author&gt;&lt;/authors&gt;&lt;/contributors&gt;&lt;titles&gt;&lt;title&gt;Coltan from Central Africa, international trade and implications for any certification&lt;/title&gt;&lt;secondary-title&gt;Resources Policy&lt;/secondary-title&gt;&lt;/titles&gt;&lt;periodical&gt;&lt;full-title&gt;Resources Policy&lt;/full-title&gt;&lt;/periodical&gt;&lt;pages&gt;19-29&lt;/pages&gt;&lt;volume&gt;37&lt;/volume&gt;&lt;number&gt;1&lt;/number&gt;&lt;dates&gt;&lt;year&gt;2012&lt;/year&gt;&lt;/dates&gt;&lt;isbn&gt;0301-4207&lt;/isbn&gt;&lt;urls&gt;&lt;/urls&gt;&lt;/record&gt;&lt;/Cite&gt;&lt;/EndNote&gt;</w:instrText>
      </w:r>
      <w:r>
        <w:rPr>
          <w:rFonts w:ascii="Times New Roman" w:hAnsi="Times New Roman"/>
          <w:sz w:val="24"/>
          <w:szCs w:val="24"/>
        </w:rPr>
        <w:fldChar w:fldCharType="separate"/>
      </w:r>
      <w:r w:rsidRPr="00A326D5">
        <w:rPr>
          <w:rFonts w:ascii="Times New Roman" w:hAnsi="Times New Roman"/>
          <w:noProof/>
          <w:sz w:val="24"/>
          <w:szCs w:val="24"/>
        </w:rPr>
        <w:t>(Bleischwitz et al., 2012</w:t>
      </w:r>
      <w:r w:rsidR="007446F6">
        <w:rPr>
          <w:rFonts w:ascii="Times New Roman" w:hAnsi="Times New Roman"/>
          <w:noProof/>
          <w:sz w:val="24"/>
          <w:szCs w:val="24"/>
        </w:rPr>
        <w:t>, p.</w:t>
      </w:r>
      <w:r w:rsidRPr="00A326D5">
        <w:rPr>
          <w:rFonts w:ascii="Times New Roman" w:hAnsi="Times New Roman"/>
          <w:noProof/>
          <w:sz w:val="24"/>
          <w:szCs w:val="24"/>
        </w:rPr>
        <w:t xml:space="preserve"> 27)</w:t>
      </w:r>
      <w:r>
        <w:rPr>
          <w:rFonts w:ascii="Times New Roman" w:hAnsi="Times New Roman"/>
          <w:sz w:val="24"/>
          <w:szCs w:val="24"/>
        </w:rPr>
        <w:fldChar w:fldCharType="end"/>
      </w:r>
      <w:r w:rsidRPr="00A326D5">
        <w:rPr>
          <w:rFonts w:ascii="Times New Roman" w:hAnsi="Times New Roman"/>
          <w:sz w:val="24"/>
          <w:szCs w:val="24"/>
        </w:rPr>
        <w:t xml:space="preserve">. However, these two initiatives differ with regard to the expected outcome: While the Dodd-Frank Act requires corporations to be conflict-free in terms of their products, the main purpose of the OECD Guidance is to provide comprehensive recommendations for companies so that they thoroughly respect human rights when sourcing minerals or metals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&lt;EndNote&gt;&lt;Cite&gt;&lt;Author&gt;OECD&lt;/Author&gt;&lt;Year&gt;2013&lt;/Year&gt;&lt;RecNum&gt;45&lt;/RecNum&gt;&lt;DisplayText&gt;(OECD, 2013)&lt;/DisplayText&gt;&lt;record&gt;&lt;rec-number&gt;45&lt;/rec-number&gt;&lt;foreign-keys&gt;&lt;key app="EN" db-id="vrsxr9006t522pefp5yv02ty2fwepvfwe2dx" timestamp="1415091279"&gt;45&lt;/key&gt;&lt;/foreign-keys&gt;&lt;ref-type name="Book"&gt;6&lt;/ref-type&gt;&lt;contributors&gt;&lt;authors&gt;&lt;author&gt;OECD&lt;/author&gt;&lt;/authors&gt;&lt;/contributors&gt;&lt;titles&gt;&lt;title&gt;OECD Due Diligence Guidance for Responsible Supply Chains of Minerals from Conflict-Affected and High-Risk Areas&lt;/title&gt;&lt;/titles&gt;&lt;edition&gt;2nd&lt;/edition&gt;&lt;keywords&gt;&lt;keyword&gt;Nonrenewable Resources and Conservation: Demand and Supply&lt;/keyword&gt;&lt;keyword&gt;Prices Q31&lt;/keyword&gt;&lt;keyword&gt;Nonrenewable Resources and Conservation: Government Policy Q38&lt;/keyword&gt;&lt;keyword&gt;Transactional Relationships&lt;/keyword&gt;&lt;keyword&gt;Contracts and Reputation&lt;/keyword&gt;&lt;keyword&gt;Networks L14&lt;/keyword&gt;&lt;keyword&gt;Metals and Metal Products&lt;/keyword&gt;&lt;keyword&gt;Cement&lt;/keyword&gt;&lt;keyword&gt;Glass&lt;/keyword&gt;&lt;keyword&gt;Ceramics L61&lt;/keyword&gt;&lt;keyword&gt;Economic Development: Agriculture&lt;/keyword&gt;&lt;keyword&gt;Natural Resources&lt;/keyword&gt;&lt;keyword&gt;Energy&lt;/keyword&gt;&lt;keyword&gt;Environment&lt;/keyword&gt;&lt;keyword&gt;Other Primary Products O13&lt;/keyword&gt;&lt;keyword&gt;Formal and Informal Sectors&lt;/keyword&gt;&lt;keyword&gt;Shadow Economy&lt;/keyword&gt;&lt;keyword&gt;Institutional Arrangements O17&lt;/keyword&gt;&lt;/keywords&gt;&lt;dates&gt;&lt;year&gt;2013&lt;/year&gt;&lt;/dates&gt;&lt;pub-location&gt;Paris and Washington, D.C.&lt;/pub-location&gt;&lt;publisher&gt;Organisation for Economic Cooperation and Development&lt;/publisher&gt;&lt;urls&gt;&lt;related-urls&gt;&lt;url&gt;http://search.ebscohost.com/login.aspx?direct=true&amp;amp;db=ecn&amp;amp;AN=1387035&amp;amp;site=ehost-live&lt;/url&gt;&lt;/related-urls&gt;&lt;/urls&gt;&lt;remote-database-name&gt;ecn&lt;/remote-database-name&gt;&lt;remote-database-provider&gt;EBSCOhost&lt;/remote-database-provider&gt;&lt;/record&gt;&lt;/Cite&gt;&lt;/EndNote&gt;</w:instrText>
      </w:r>
      <w:r>
        <w:rPr>
          <w:rFonts w:ascii="Times New Roman" w:hAnsi="Times New Roman"/>
          <w:sz w:val="24"/>
          <w:szCs w:val="24"/>
        </w:rPr>
        <w:fldChar w:fldCharType="separate"/>
      </w:r>
      <w:r w:rsidRPr="00A326D5">
        <w:rPr>
          <w:rFonts w:ascii="Times New Roman" w:hAnsi="Times New Roman"/>
          <w:noProof/>
          <w:sz w:val="24"/>
          <w:szCs w:val="24"/>
        </w:rPr>
        <w:t>(OECD, 2013)</w:t>
      </w:r>
      <w:r>
        <w:rPr>
          <w:rFonts w:ascii="Times New Roman" w:hAnsi="Times New Roman"/>
          <w:sz w:val="24"/>
          <w:szCs w:val="24"/>
        </w:rPr>
        <w:fldChar w:fldCharType="end"/>
      </w:r>
    </w:p>
    <w:p w14:paraId="1918EE8E" w14:textId="4513810A" w:rsidR="00BD7C67" w:rsidRPr="00A326D5" w:rsidRDefault="00BD7C67" w:rsidP="008A36A5">
      <w:pPr>
        <w:spacing w:after="0" w:line="360" w:lineRule="auto"/>
        <w:ind w:firstLine="284"/>
        <w:jc w:val="both"/>
        <w:rPr>
          <w:rFonts w:ascii="Times New Roman" w:hAnsi="Times New Roman"/>
          <w:sz w:val="24"/>
          <w:szCs w:val="24"/>
        </w:rPr>
      </w:pPr>
      <w:r w:rsidRPr="00A326D5">
        <w:rPr>
          <w:rFonts w:ascii="Times New Roman" w:hAnsi="Times New Roman"/>
          <w:sz w:val="24"/>
          <w:szCs w:val="24"/>
        </w:rPr>
        <w:t xml:space="preserve">Hence, the OECD Guidance is mostly based on the logic of SCDD processes and recommends the following five process steps to firms: (1) Establishment of strong company management systems, (2) identification and assessment of supply chain risk, (3) design and </w:t>
      </w:r>
      <w:r w:rsidRPr="00A326D5">
        <w:rPr>
          <w:rFonts w:ascii="Times New Roman" w:hAnsi="Times New Roman"/>
          <w:sz w:val="24"/>
          <w:szCs w:val="24"/>
        </w:rPr>
        <w:lastRenderedPageBreak/>
        <w:t xml:space="preserve">implementation of a strategy to respond to risk, (4) carrying out independent third-party audits of SCDD, and (5) reporting on SCDD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&lt;EndNote&gt;&lt;Cite&gt;&lt;Author&gt;OECD&lt;/Author&gt;&lt;Year&gt;2013&lt;/Year&gt;&lt;RecNum&gt;45&lt;/RecNum&gt;&lt;DisplayText&gt;(OECD, 2013)&lt;/DisplayText&gt;&lt;record&gt;&lt;rec-number&gt;45&lt;/rec-number&gt;&lt;foreign-keys&gt;&lt;key app="EN" db-id="vrsxr9006t522pefp5yv02ty2fwepvfwe2dx" timestamp="1415091279"&gt;45&lt;/key&gt;&lt;/foreign-keys&gt;&lt;ref-type name="Book"&gt;6&lt;/ref-type&gt;&lt;contributors&gt;&lt;authors&gt;&lt;author&gt;OECD&lt;/author&gt;&lt;/authors&gt;&lt;/contributors&gt;&lt;titles&gt;&lt;title&gt;OECD Due Diligence Guidance for Responsible Supply Chains of Minerals from Conflict-Affected and High-Risk Areas&lt;/title&gt;&lt;/titles&gt;&lt;edition&gt;2nd&lt;/edition&gt;&lt;keywords&gt;&lt;keyword&gt;Nonrenewable Resources and Conservation: Demand and Supply&lt;/keyword&gt;&lt;keyword&gt;Prices Q31&lt;/keyword&gt;&lt;keyword&gt;Nonrenewable Resources and Conservation: Government Policy Q38&lt;/keyword&gt;&lt;keyword&gt;Transactional Relationships&lt;/keyword&gt;&lt;keyword&gt;Contracts and Reputation&lt;/keyword&gt;&lt;keyword&gt;Networks L14&lt;/keyword&gt;&lt;keyword&gt;Metals and Metal Products&lt;/keyword&gt;&lt;keyword&gt;Cement&lt;/keyword&gt;&lt;keyword&gt;Glass&lt;/keyword&gt;&lt;keyword&gt;Ceramics L61&lt;/keyword&gt;&lt;keyword&gt;Economic Development: Agriculture&lt;/keyword&gt;&lt;keyword&gt;Natural Resources&lt;/keyword&gt;&lt;keyword&gt;Energy&lt;/keyword&gt;&lt;keyword&gt;Environment&lt;/keyword&gt;&lt;keyword&gt;Other Primary Products O13&lt;/keyword&gt;&lt;keyword&gt;Formal and Informal Sectors&lt;/keyword&gt;&lt;keyword&gt;Shadow Economy&lt;/keyword&gt;&lt;keyword&gt;Institutional Arrangements O17&lt;/keyword&gt;&lt;/keywords&gt;&lt;dates&gt;&lt;year&gt;2013&lt;/year&gt;&lt;/dates&gt;&lt;pub-location&gt;Paris and Washington, D.C.&lt;/pub-location&gt;&lt;publisher&gt;Organisation for Economic Cooperation and Development&lt;/publisher&gt;&lt;urls&gt;&lt;related-urls&gt;&lt;url&gt;http://search.ebscohost.com/login.aspx?direct=true&amp;amp;db=ecn&amp;amp;AN=1387035&amp;amp;site=ehost-live&lt;/url&gt;&lt;/related-urls&gt;&lt;/urls&gt;&lt;remote-database-name&gt;ecn&lt;/remote-database-name&gt;&lt;remote-database-provider&gt;EBSCOhost&lt;/remote-database-provider&gt;&lt;/record&gt;&lt;/Cite&gt;&lt;/EndNote&gt;</w:instrText>
      </w:r>
      <w:r>
        <w:rPr>
          <w:rFonts w:ascii="Times New Roman" w:hAnsi="Times New Roman"/>
          <w:sz w:val="24"/>
          <w:szCs w:val="24"/>
        </w:rPr>
        <w:fldChar w:fldCharType="separate"/>
      </w:r>
      <w:r w:rsidRPr="00A326D5">
        <w:rPr>
          <w:rFonts w:ascii="Times New Roman" w:hAnsi="Times New Roman"/>
          <w:noProof/>
          <w:sz w:val="24"/>
          <w:szCs w:val="24"/>
        </w:rPr>
        <w:t>(OECD, 2013)</w:t>
      </w:r>
      <w:r>
        <w:rPr>
          <w:rFonts w:ascii="Times New Roman" w:hAnsi="Times New Roman"/>
          <w:sz w:val="24"/>
          <w:szCs w:val="24"/>
        </w:rPr>
        <w:fldChar w:fldCharType="end"/>
      </w:r>
      <w:r w:rsidRPr="00A326D5">
        <w:rPr>
          <w:rFonts w:ascii="Times New Roman" w:hAnsi="Times New Roman"/>
          <w:sz w:val="24"/>
          <w:szCs w:val="24"/>
        </w:rPr>
        <w:t>. When following these broad advises, firms are supposed to increase the overall transparency along their supply chains from raw material extraction over refinement and component production until the end consumer. In this sense, SCDD enables the trace-back of conflict minerals until their origin and represents a promising approach in light of interconnected social conflicts and actors in minerals supply chain</w:t>
      </w:r>
      <w:r w:rsidR="001F6AAA">
        <w:rPr>
          <w:rFonts w:ascii="Times New Roman" w:hAnsi="Times New Roman"/>
          <w:sz w:val="24"/>
          <w:szCs w:val="24"/>
        </w:rPr>
        <w:t>s</w:t>
      </w:r>
      <w:r w:rsidRPr="00A326D5">
        <w:rPr>
          <w:rFonts w:ascii="Times New Roman" w:hAnsi="Times New Roman"/>
          <w:sz w:val="24"/>
          <w:szCs w:val="24"/>
        </w:rPr>
        <w:t xml:space="preserve">. </w:t>
      </w:r>
    </w:p>
    <w:p w14:paraId="6C847987" w14:textId="184A2BC3" w:rsidR="00BD7C67" w:rsidRPr="00A326D5" w:rsidRDefault="00BD7C67" w:rsidP="008A36A5">
      <w:pPr>
        <w:spacing w:after="0" w:line="360" w:lineRule="auto"/>
        <w:ind w:firstLine="284"/>
        <w:jc w:val="both"/>
        <w:rPr>
          <w:rFonts w:ascii="Times New Roman" w:hAnsi="Times New Roman"/>
          <w:sz w:val="24"/>
          <w:szCs w:val="24"/>
        </w:rPr>
      </w:pPr>
      <w:r w:rsidRPr="00A326D5">
        <w:rPr>
          <w:rFonts w:ascii="Times New Roman" w:hAnsi="Times New Roman"/>
          <w:sz w:val="24"/>
          <w:szCs w:val="24"/>
        </w:rPr>
        <w:t xml:space="preserve">In the following </w:t>
      </w:r>
      <w:r>
        <w:rPr>
          <w:rFonts w:ascii="Times New Roman" w:hAnsi="Times New Roman"/>
          <w:sz w:val="24"/>
          <w:szCs w:val="24"/>
        </w:rPr>
        <w:t>section</w:t>
      </w:r>
      <w:r w:rsidRPr="00A326D5">
        <w:rPr>
          <w:rFonts w:ascii="Times New Roman" w:hAnsi="Times New Roman"/>
          <w:sz w:val="24"/>
          <w:szCs w:val="24"/>
        </w:rPr>
        <w:t>, we investigate the theoretical processes of implementing SCDD, thereby building the foundation of our empirical investigation.</w:t>
      </w:r>
    </w:p>
    <w:p w14:paraId="313715DF" w14:textId="77777777" w:rsidR="00BD7C67" w:rsidRDefault="00BD7C67">
      <w:pPr>
        <w:pStyle w:val="jbeheading1"/>
        <w:numPr>
          <w:ilvl w:val="0"/>
          <w:numId w:val="3"/>
        </w:numPr>
      </w:pPr>
      <w:r w:rsidRPr="00A326D5">
        <w:t xml:space="preserve">Theoretical framework of </w:t>
      </w:r>
      <w:r w:rsidR="004D55E4">
        <w:t xml:space="preserve">SCDD </w:t>
      </w:r>
      <w:r w:rsidRPr="00A326D5">
        <w:t>implementation</w:t>
      </w:r>
    </w:p>
    <w:p w14:paraId="294EE028" w14:textId="44013366" w:rsidR="004D55E4" w:rsidRDefault="004D55E4" w:rsidP="004D55E4">
      <w:pPr>
        <w:pStyle w:val="ListParagraph"/>
        <w:spacing w:after="0" w:line="360" w:lineRule="auto"/>
        <w:ind w:left="0"/>
        <w:jc w:val="both"/>
        <w:rPr>
          <w:rFonts w:ascii="Times New Roman" w:hAnsi="Times New Roman"/>
          <w:sz w:val="24"/>
          <w:szCs w:val="24"/>
        </w:rPr>
      </w:pPr>
      <w:r>
        <w:rPr>
          <w:rFonts w:ascii="Times New Roman" w:hAnsi="Times New Roman"/>
          <w:sz w:val="24"/>
          <w:szCs w:val="24"/>
        </w:rPr>
        <w:t>In</w:t>
      </w:r>
      <w:r w:rsidRPr="00A326D5">
        <w:rPr>
          <w:rFonts w:ascii="Times New Roman" w:hAnsi="Times New Roman"/>
          <w:sz w:val="24"/>
          <w:szCs w:val="24"/>
        </w:rPr>
        <w:t xml:space="preserve"> order to clarify aspects of </w:t>
      </w:r>
      <w:r>
        <w:rPr>
          <w:rFonts w:ascii="Times New Roman" w:hAnsi="Times New Roman"/>
          <w:sz w:val="24"/>
          <w:szCs w:val="24"/>
        </w:rPr>
        <w:t>how SCDD processes are implemented within organization</w:t>
      </w:r>
      <w:r w:rsidR="008F517F">
        <w:rPr>
          <w:rFonts w:ascii="Times New Roman" w:hAnsi="Times New Roman"/>
          <w:sz w:val="24"/>
          <w:szCs w:val="24"/>
        </w:rPr>
        <w:t>s</w:t>
      </w:r>
      <w:r>
        <w:rPr>
          <w:rFonts w:ascii="Times New Roman" w:hAnsi="Times New Roman"/>
          <w:sz w:val="24"/>
          <w:szCs w:val="24"/>
        </w:rPr>
        <w:t>,</w:t>
      </w:r>
      <w:r w:rsidRPr="00263B03">
        <w:rPr>
          <w:rFonts w:ascii="Times New Roman" w:hAnsi="Times New Roman"/>
          <w:sz w:val="24"/>
          <w:szCs w:val="24"/>
        </w:rPr>
        <w:t xml:space="preserve"> </w:t>
      </w:r>
      <w:r w:rsidRPr="00A326D5">
        <w:rPr>
          <w:rFonts w:ascii="Times New Roman" w:hAnsi="Times New Roman"/>
          <w:sz w:val="24"/>
          <w:szCs w:val="24"/>
        </w:rPr>
        <w:t xml:space="preserve">we </w:t>
      </w:r>
      <w:r>
        <w:rPr>
          <w:rFonts w:ascii="Times New Roman" w:hAnsi="Times New Roman"/>
          <w:sz w:val="24"/>
          <w:szCs w:val="24"/>
        </w:rPr>
        <w:t>base our study on</w:t>
      </w:r>
      <w:r w:rsidRPr="00A326D5">
        <w:rPr>
          <w:rFonts w:ascii="Times New Roman" w:hAnsi="Times New Roman"/>
          <w:sz w:val="24"/>
          <w:szCs w:val="24"/>
        </w:rPr>
        <w:t xml:space="preserve"> the original research model of </w:t>
      </w:r>
      <w:r>
        <w:rPr>
          <w:rFonts w:ascii="Times New Roman" w:hAnsi="Times New Roman"/>
          <w:sz w:val="24"/>
          <w:szCs w:val="24"/>
        </w:rPr>
        <w:fldChar w:fldCharType="begin"/>
      </w:r>
      <w:r>
        <w:rPr>
          <w:rFonts w:ascii="Times New Roman" w:hAnsi="Times New Roman"/>
          <w:sz w:val="24"/>
          <w:szCs w:val="24"/>
        </w:rPr>
        <w:instrText xml:space="preserve"> ADDIN EN.CITE &lt;EndNote&gt;&lt;Cite AuthorYear="1"&gt;&lt;Author&gt;Litz&lt;/Author&gt;&lt;Year&gt;1996&lt;/Year&gt;&lt;RecNum&gt;87&lt;/RecNum&gt;&lt;DisplayText&gt;Litz (1996)&lt;/DisplayText&gt;&lt;record&gt;&lt;rec-number&gt;87&lt;/rec-number&gt;&lt;foreign-keys&gt;&lt;key app="EN" db-id="vrsxr9006t522pefp5yv02ty2fwepvfwe2dx" timestamp="1421060384"&gt;87&lt;/key&gt;&lt;/foreign-keys&gt;&lt;ref-type name="Journal Article"&gt;17&lt;/ref-type&gt;&lt;contributors&gt;&lt;authors&gt;&lt;author&gt;Litz, Reginald A.&lt;/author&gt;&lt;/authors&gt;&lt;/contributors&gt;&lt;titles&gt;&lt;title&gt;A Resource-based-view of the Socially Responsible Firm: Stakeholder Interdependence, Ethical Awareness, and Issue Responsiveness as Strategic Assets&lt;/title&gt;&lt;secondary-title&gt;Journal of Business Ethics&lt;/secondary-title&gt;&lt;/titles&gt;&lt;periodical&gt;&lt;full-title&gt;Journal of Business Ethics&lt;/full-title&gt;&lt;/periodical&gt;&lt;pages&gt;1355-1363&lt;/pages&gt;&lt;volume&gt;15&lt;/volume&gt;&lt;number&gt;12&lt;/number&gt;&lt;keywords&gt;&lt;keyword&gt;INDUSTRIAL management -- Moral &amp;amp; ethical aspects&lt;/keyword&gt;&lt;keyword&gt;BUSINESS ethics&lt;/keyword&gt;&lt;keyword&gt;ORGANIZATIONAL behavior&lt;/keyword&gt;&lt;keyword&gt;SOCIAL responsibility of business&lt;/keyword&gt;&lt;keyword&gt;ISSUES management&lt;/keyword&gt;&lt;keyword&gt;STAKEHOLDERS&lt;/keyword&gt;&lt;keyword&gt;FINANCIAL performance&lt;/keyword&gt;&lt;keyword&gt;CORPORATIONS -- Growth&lt;/keyword&gt;&lt;keyword&gt;FINANCIAL management&lt;/keyword&gt;&lt;keyword&gt;STRATEGIC planning&lt;/keyword&gt;&lt;keyword&gt;BUSINESS planning&lt;/keyword&gt;&lt;keyword&gt;COMPETITION (Economics)&lt;/keyword&gt;&lt;keyword&gt;RESOURCE allocation&lt;/keyword&gt;&lt;keyword&gt;PROSPECT theory&lt;/keyword&gt;&lt;keyword&gt;ADAPTABILITY (Psychology)&lt;/keyword&gt;&lt;keyword&gt;MORAL &amp;amp; ethical aspects&lt;/keyword&gt;&lt;keyword&gt;ECONOMIC aspects&lt;/keyword&gt;&lt;/keywords&gt;&lt;dates&gt;&lt;year&gt;1996&lt;/year&gt;&lt;/dates&gt;&lt;publisher&gt;Springer Science &amp;amp; Business Media B.V.&lt;/publisher&gt;&lt;isbn&gt;01674544&lt;/isbn&gt;&lt;accession-num&gt;12132324&lt;/accession-num&gt;&lt;work-type&gt;Article&lt;/work-type&gt;&lt;urls&gt;&lt;related-urls&gt;&lt;url&gt;http://search.ebscohost.com/login.aspx?direct=true&amp;amp;db=bth&amp;amp;AN=12132324&amp;amp;site=ehost-live&lt;/url&gt;&lt;/related-urls&gt;&lt;/urls&gt;&lt;remote-database-name&gt;bth&lt;/remote-database-name&gt;&lt;remote-database-provider&gt;EBSCOhost&lt;/remote-database-provider&gt;&lt;/record&gt;&lt;/Cite&gt;&lt;/EndNote&gt;</w:instrText>
      </w:r>
      <w:r>
        <w:rPr>
          <w:rFonts w:ascii="Times New Roman" w:hAnsi="Times New Roman"/>
          <w:sz w:val="24"/>
          <w:szCs w:val="24"/>
        </w:rPr>
        <w:fldChar w:fldCharType="separate"/>
      </w:r>
      <w:r w:rsidRPr="00A326D5">
        <w:rPr>
          <w:rFonts w:ascii="Times New Roman" w:hAnsi="Times New Roman"/>
          <w:noProof/>
          <w:sz w:val="24"/>
          <w:szCs w:val="24"/>
        </w:rPr>
        <w:t>Litz (1996)</w:t>
      </w:r>
      <w:r>
        <w:rPr>
          <w:rFonts w:ascii="Times New Roman" w:hAnsi="Times New Roman"/>
          <w:sz w:val="24"/>
          <w:szCs w:val="24"/>
        </w:rPr>
        <w:fldChar w:fldCharType="end"/>
      </w:r>
      <w:r w:rsidRPr="00A326D5">
        <w:rPr>
          <w:rFonts w:ascii="Times New Roman" w:hAnsi="Times New Roman"/>
          <w:sz w:val="24"/>
          <w:szCs w:val="24"/>
        </w:rPr>
        <w:t xml:space="preserve"> and adapt it according to our field of interest </w:t>
      </w:r>
      <w:r>
        <w:rPr>
          <w:rFonts w:ascii="Times New Roman" w:hAnsi="Times New Roman"/>
          <w:sz w:val="24"/>
          <w:szCs w:val="24"/>
        </w:rPr>
        <w:t>and towards a more dynamic perspective</w:t>
      </w:r>
      <w:r w:rsidRPr="00A326D5">
        <w:rPr>
          <w:rFonts w:ascii="Times New Roman" w:hAnsi="Times New Roman"/>
          <w:sz w:val="24"/>
          <w:szCs w:val="24"/>
        </w:rPr>
        <w:t xml:space="preserve"> (</w:t>
      </w:r>
      <w:r>
        <w:rPr>
          <w:rFonts w:ascii="Times New Roman" w:hAnsi="Times New Roman"/>
          <w:sz w:val="24"/>
          <w:szCs w:val="24"/>
        </w:rPr>
        <w:t xml:space="preserve">cp. Figure 2). </w:t>
      </w:r>
      <w:r w:rsidR="00224B75">
        <w:rPr>
          <w:rFonts w:ascii="Times New Roman" w:hAnsi="Times New Roman"/>
          <w:sz w:val="24"/>
          <w:szCs w:val="24"/>
        </w:rPr>
        <w:t xml:space="preserve">This model is a means to ground our research in literature, </w:t>
      </w:r>
      <w:r w:rsidR="00CF5FEB">
        <w:rPr>
          <w:rFonts w:ascii="Times New Roman" w:hAnsi="Times New Roman"/>
          <w:sz w:val="24"/>
          <w:szCs w:val="24"/>
        </w:rPr>
        <w:t xml:space="preserve">to </w:t>
      </w:r>
      <w:r w:rsidR="00224B75">
        <w:rPr>
          <w:rFonts w:ascii="Times New Roman" w:hAnsi="Times New Roman"/>
          <w:sz w:val="24"/>
          <w:szCs w:val="24"/>
        </w:rPr>
        <w:t>guide and focus our investigation</w:t>
      </w:r>
      <w:r w:rsidR="00CF5FEB">
        <w:rPr>
          <w:rFonts w:ascii="Times New Roman" w:hAnsi="Times New Roman"/>
          <w:sz w:val="24"/>
          <w:szCs w:val="24"/>
        </w:rPr>
        <w:t>,</w:t>
      </w:r>
      <w:r w:rsidR="00224B75">
        <w:rPr>
          <w:rFonts w:ascii="Times New Roman" w:hAnsi="Times New Roman"/>
          <w:sz w:val="24"/>
          <w:szCs w:val="24"/>
        </w:rPr>
        <w:t xml:space="preserve"> </w:t>
      </w:r>
      <w:r w:rsidR="00CF5FEB">
        <w:rPr>
          <w:rFonts w:ascii="Times New Roman" w:hAnsi="Times New Roman"/>
          <w:sz w:val="24"/>
          <w:szCs w:val="24"/>
        </w:rPr>
        <w:t>and</w:t>
      </w:r>
      <w:r w:rsidR="00224B75">
        <w:rPr>
          <w:rFonts w:ascii="Times New Roman" w:hAnsi="Times New Roman"/>
          <w:sz w:val="24"/>
          <w:szCs w:val="24"/>
        </w:rPr>
        <w:t xml:space="preserve"> to base our findings on theory. Opposed to purely grounded research we build our </w:t>
      </w:r>
      <w:r w:rsidR="00CF5FEB">
        <w:rPr>
          <w:rFonts w:ascii="Times New Roman" w:hAnsi="Times New Roman"/>
          <w:sz w:val="24"/>
          <w:szCs w:val="24"/>
        </w:rPr>
        <w:t xml:space="preserve">study </w:t>
      </w:r>
      <w:r w:rsidR="00224B75">
        <w:rPr>
          <w:rFonts w:ascii="Times New Roman" w:hAnsi="Times New Roman"/>
          <w:sz w:val="24"/>
          <w:szCs w:val="24"/>
        </w:rPr>
        <w:t xml:space="preserve">on this framework </w:t>
      </w:r>
      <w:r w:rsidR="00CF5FEB">
        <w:rPr>
          <w:rFonts w:ascii="Times New Roman" w:hAnsi="Times New Roman"/>
          <w:sz w:val="24"/>
          <w:szCs w:val="24"/>
        </w:rPr>
        <w:t xml:space="preserve">as well as on </w:t>
      </w:r>
      <w:r w:rsidR="00224B75">
        <w:rPr>
          <w:rFonts w:ascii="Times New Roman" w:hAnsi="Times New Roman"/>
          <w:sz w:val="24"/>
          <w:szCs w:val="24"/>
        </w:rPr>
        <w:t>further related literature.</w:t>
      </w:r>
    </w:p>
    <w:p w14:paraId="51FA37B2" w14:textId="77777777" w:rsidR="004D55E4" w:rsidRPr="00A326D5" w:rsidRDefault="004D55E4" w:rsidP="004D55E4">
      <w:pPr>
        <w:spacing w:after="0" w:line="360" w:lineRule="auto"/>
        <w:ind w:firstLine="284"/>
        <w:jc w:val="both"/>
        <w:rPr>
          <w:rFonts w:ascii="Times New Roman" w:hAnsi="Times New Roman"/>
          <w:sz w:val="24"/>
          <w:szCs w:val="24"/>
        </w:rPr>
      </w:pPr>
      <w:r>
        <w:rPr>
          <w:rFonts w:ascii="Times New Roman" w:hAnsi="Times New Roman"/>
          <w:sz w:val="24"/>
          <w:szCs w:val="24"/>
        </w:rPr>
        <w:t>T</w:t>
      </w:r>
      <w:r w:rsidRPr="00A326D5">
        <w:rPr>
          <w:rFonts w:ascii="Times New Roman" w:hAnsi="Times New Roman"/>
          <w:sz w:val="24"/>
          <w:szCs w:val="24"/>
        </w:rPr>
        <w:t>he</w:t>
      </w:r>
      <w:r>
        <w:rPr>
          <w:rFonts w:ascii="Times New Roman" w:hAnsi="Times New Roman"/>
          <w:sz w:val="24"/>
          <w:szCs w:val="24"/>
        </w:rPr>
        <w:t xml:space="preserve"> CSR</w:t>
      </w:r>
      <w:r w:rsidRPr="00A326D5">
        <w:rPr>
          <w:rFonts w:ascii="Times New Roman" w:hAnsi="Times New Roman"/>
          <w:sz w:val="24"/>
          <w:szCs w:val="24"/>
        </w:rPr>
        <w:t xml:space="preserve"> topics</w:t>
      </w:r>
      <w:r>
        <w:rPr>
          <w:rFonts w:ascii="Times New Roman" w:hAnsi="Times New Roman"/>
          <w:sz w:val="24"/>
          <w:szCs w:val="24"/>
        </w:rPr>
        <w:t xml:space="preserve"> under scrutiny</w:t>
      </w:r>
      <w:r w:rsidRPr="00A326D5">
        <w:rPr>
          <w:rFonts w:ascii="Times New Roman" w:hAnsi="Times New Roman"/>
          <w:sz w:val="24"/>
          <w:szCs w:val="24"/>
        </w:rPr>
        <w:t xml:space="preserve"> </w:t>
      </w:r>
      <w:r>
        <w:rPr>
          <w:rFonts w:ascii="Times New Roman" w:hAnsi="Times New Roman"/>
          <w:sz w:val="24"/>
          <w:szCs w:val="24"/>
        </w:rPr>
        <w:t xml:space="preserve">(i.e., </w:t>
      </w:r>
      <w:r w:rsidRPr="00A326D5">
        <w:rPr>
          <w:rFonts w:ascii="Times New Roman" w:hAnsi="Times New Roman"/>
          <w:sz w:val="24"/>
          <w:szCs w:val="24"/>
        </w:rPr>
        <w:t>conflict minerals regulations and SCDD processes</w:t>
      </w:r>
      <w:r>
        <w:rPr>
          <w:rFonts w:ascii="Times New Roman" w:hAnsi="Times New Roman"/>
          <w:sz w:val="24"/>
          <w:szCs w:val="24"/>
        </w:rPr>
        <w:t>)</w:t>
      </w:r>
      <w:r w:rsidRPr="00A326D5">
        <w:rPr>
          <w:rFonts w:ascii="Times New Roman" w:hAnsi="Times New Roman"/>
          <w:sz w:val="24"/>
          <w:szCs w:val="24"/>
        </w:rPr>
        <w:t xml:space="preserve"> </w:t>
      </w:r>
      <w:r>
        <w:rPr>
          <w:rFonts w:ascii="Times New Roman" w:hAnsi="Times New Roman"/>
          <w:sz w:val="24"/>
          <w:szCs w:val="24"/>
        </w:rPr>
        <w:t xml:space="preserve">are </w:t>
      </w:r>
      <w:r w:rsidRPr="00A326D5">
        <w:rPr>
          <w:rFonts w:ascii="Times New Roman" w:hAnsi="Times New Roman"/>
          <w:sz w:val="24"/>
          <w:szCs w:val="24"/>
        </w:rPr>
        <w:t>just recently emerging</w:t>
      </w:r>
      <w:r w:rsidRPr="00A326D5" w:rsidDel="00A95B51">
        <w:rPr>
          <w:rFonts w:ascii="Times New Roman" w:hAnsi="Times New Roman"/>
          <w:sz w:val="24"/>
          <w:szCs w:val="24"/>
        </w:rPr>
        <w:t xml:space="preserve"> </w:t>
      </w:r>
      <w:r>
        <w:rPr>
          <w:rFonts w:ascii="Times New Roman" w:hAnsi="Times New Roman"/>
          <w:sz w:val="24"/>
          <w:szCs w:val="24"/>
        </w:rPr>
        <w:t>and have already attracted high public and scholarly attention. Yet, d</w:t>
      </w:r>
      <w:r w:rsidRPr="00A326D5">
        <w:rPr>
          <w:rFonts w:ascii="Times New Roman" w:hAnsi="Times New Roman"/>
          <w:sz w:val="24"/>
          <w:szCs w:val="24"/>
        </w:rPr>
        <w:t>espite the vast</w:t>
      </w:r>
      <w:r>
        <w:rPr>
          <w:rFonts w:ascii="Times New Roman" w:hAnsi="Times New Roman"/>
          <w:sz w:val="24"/>
          <w:szCs w:val="24"/>
        </w:rPr>
        <w:t xml:space="preserve"> general</w:t>
      </w:r>
      <w:r w:rsidRPr="00A326D5">
        <w:rPr>
          <w:rFonts w:ascii="Times New Roman" w:hAnsi="Times New Roman"/>
          <w:sz w:val="24"/>
          <w:szCs w:val="24"/>
        </w:rPr>
        <w:t xml:space="preserve"> recognition of CSR within business practice, it </w:t>
      </w:r>
      <w:r>
        <w:rPr>
          <w:rFonts w:ascii="Times New Roman" w:hAnsi="Times New Roman"/>
          <w:sz w:val="24"/>
          <w:szCs w:val="24"/>
        </w:rPr>
        <w:t>has</w:t>
      </w:r>
      <w:r w:rsidRPr="00A326D5">
        <w:rPr>
          <w:rFonts w:ascii="Times New Roman" w:hAnsi="Times New Roman"/>
          <w:sz w:val="24"/>
          <w:szCs w:val="24"/>
        </w:rPr>
        <w:t xml:space="preserve"> still </w:t>
      </w:r>
      <w:r>
        <w:rPr>
          <w:rFonts w:ascii="Times New Roman" w:hAnsi="Times New Roman"/>
          <w:sz w:val="24"/>
          <w:szCs w:val="24"/>
        </w:rPr>
        <w:t xml:space="preserve">not been </w:t>
      </w:r>
      <w:r w:rsidRPr="00A326D5">
        <w:rPr>
          <w:rFonts w:ascii="Times New Roman" w:hAnsi="Times New Roman"/>
          <w:sz w:val="24"/>
          <w:szCs w:val="24"/>
        </w:rPr>
        <w:t xml:space="preserve">investigated </w:t>
      </w:r>
      <w:r>
        <w:rPr>
          <w:rFonts w:ascii="Times New Roman" w:hAnsi="Times New Roman"/>
          <w:sz w:val="24"/>
          <w:szCs w:val="24"/>
        </w:rPr>
        <w:t xml:space="preserve">– </w:t>
      </w:r>
      <w:r w:rsidRPr="00A326D5">
        <w:rPr>
          <w:rFonts w:ascii="Times New Roman" w:hAnsi="Times New Roman"/>
          <w:sz w:val="24"/>
          <w:szCs w:val="24"/>
        </w:rPr>
        <w:t>neither empirically nor theoretically</w:t>
      </w:r>
      <w:r>
        <w:rPr>
          <w:rFonts w:ascii="Times New Roman" w:hAnsi="Times New Roman"/>
          <w:sz w:val="24"/>
          <w:szCs w:val="24"/>
        </w:rPr>
        <w:t xml:space="preserve"> –</w:t>
      </w:r>
      <w:r w:rsidRPr="00A326D5">
        <w:rPr>
          <w:rFonts w:ascii="Times New Roman" w:hAnsi="Times New Roman"/>
          <w:sz w:val="24"/>
          <w:szCs w:val="24"/>
        </w:rPr>
        <w:t xml:space="preserve"> which implementation </w:t>
      </w:r>
      <w:r>
        <w:rPr>
          <w:rFonts w:ascii="Times New Roman" w:hAnsi="Times New Roman"/>
          <w:sz w:val="24"/>
          <w:szCs w:val="24"/>
        </w:rPr>
        <w:t>mechanisms</w:t>
      </w:r>
      <w:r w:rsidRPr="00A326D5">
        <w:rPr>
          <w:rFonts w:ascii="Times New Roman" w:hAnsi="Times New Roman"/>
          <w:sz w:val="24"/>
          <w:szCs w:val="24"/>
        </w:rPr>
        <w:t xml:space="preserve"> support the corporate success of CSR</w:t>
      </w:r>
      <w:r>
        <w:rPr>
          <w:rFonts w:ascii="Times New Roman" w:hAnsi="Times New Roman"/>
          <w:sz w:val="24"/>
          <w:szCs w:val="24"/>
        </w:rPr>
        <w:t xml:space="preserve"> implementation</w:t>
      </w:r>
      <w:r w:rsidRPr="00A326D5">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&lt;EndNote&gt;&lt;Cite&gt;&lt;Author&gt;Lindgreen&lt;/Author&gt;&lt;Year&gt;2010&lt;/Year&gt;&lt;RecNum&gt;127&lt;/RecNum&gt;&lt;DisplayText&gt;(Lindgreen and Swaen, 2010)&lt;/DisplayText&gt;&lt;record&gt;&lt;rec-number&gt;127&lt;/rec-number&gt;&lt;foreign-keys&gt;&lt;key app="EN" db-id="vrsxr9006t522pefp5yv02ty2fwepvfwe2dx" timestamp="1422467216"&gt;127&lt;/key&gt;&lt;/foreign-keys&gt;&lt;ref-type name="Journal Article"&gt;17&lt;/ref-type&gt;&lt;contributors&gt;&lt;authors&gt;&lt;author&gt;Lindgreen, Adam&lt;/author&gt;&lt;author&gt;Swaen, Valérie&lt;/author&gt;&lt;/authors&gt;&lt;/contributors&gt;&lt;titles&gt;&lt;title&gt;Corporate social responsibility&lt;/title&gt;&lt;secondary-title&gt;International Journal of Management Reviews&lt;/secondary-title&gt;&lt;/titles&gt;&lt;periodical&gt;&lt;full-title&gt;International Journal of Management Reviews&lt;/full-title&gt;&lt;/periodical&gt;&lt;pages&gt;1-7&lt;/pages&gt;&lt;volume&gt;12&lt;/volume&gt;&lt;number&gt;1&lt;/number&gt;&lt;dates&gt;&lt;year&gt;2010&lt;/year&gt;&lt;/dates&gt;&lt;isbn&gt;1468-2370&lt;/isbn&gt;&lt;urls&gt;&lt;/urls&gt;&lt;/record&gt;&lt;/Cite&gt;&lt;/EndNote&gt;</w:instrText>
      </w:r>
      <w:r>
        <w:rPr>
          <w:rFonts w:ascii="Times New Roman" w:hAnsi="Times New Roman"/>
          <w:sz w:val="24"/>
          <w:szCs w:val="24"/>
        </w:rPr>
        <w:fldChar w:fldCharType="separate"/>
      </w:r>
      <w:r w:rsidRPr="00A326D5">
        <w:rPr>
          <w:rFonts w:ascii="Times New Roman" w:hAnsi="Times New Roman"/>
          <w:noProof/>
          <w:sz w:val="24"/>
          <w:szCs w:val="24"/>
        </w:rPr>
        <w:t>(Lindgreen and Swaen, 2010)</w:t>
      </w:r>
      <w:r>
        <w:rPr>
          <w:rFonts w:ascii="Times New Roman" w:hAnsi="Times New Roman"/>
          <w:sz w:val="24"/>
          <w:szCs w:val="24"/>
        </w:rPr>
        <w:fldChar w:fldCharType="end"/>
      </w:r>
      <w:r>
        <w:rPr>
          <w:rFonts w:ascii="Times New Roman" w:hAnsi="Times New Roman"/>
          <w:sz w:val="24"/>
          <w:szCs w:val="24"/>
        </w:rPr>
        <w:t>. Thus, only few studies focused on the d</w:t>
      </w:r>
      <w:r w:rsidRPr="00BB7E11">
        <w:rPr>
          <w:rFonts w:ascii="Times New Roman" w:hAnsi="Times New Roman"/>
          <w:sz w:val="24"/>
          <w:szCs w:val="24"/>
        </w:rPr>
        <w:t>ynamic and practical aspects of</w:t>
      </w:r>
      <w:r>
        <w:rPr>
          <w:rFonts w:ascii="Times New Roman" w:hAnsi="Times New Roman"/>
          <w:sz w:val="24"/>
          <w:szCs w:val="24"/>
        </w:rPr>
        <w:t xml:space="preserve"> the process of installing </w:t>
      </w:r>
      <w:r w:rsidRPr="00BB7E11">
        <w:rPr>
          <w:rFonts w:ascii="Times New Roman" w:hAnsi="Times New Roman"/>
          <w:sz w:val="24"/>
          <w:szCs w:val="24"/>
        </w:rPr>
        <w:t>CSR within organization</w:t>
      </w:r>
      <w:r>
        <w:rPr>
          <w:rFonts w:ascii="Times New Roman" w:hAnsi="Times New Roman"/>
          <w:sz w:val="24"/>
          <w:szCs w:val="24"/>
        </w:rPr>
        <w:t xml:space="preserve">s (e.g., Dobele et al., 2014; </w:t>
      </w:r>
      <w:r w:rsidRPr="003D2A43">
        <w:rPr>
          <w:rFonts w:ascii="Times New Roman" w:hAnsi="Times New Roman"/>
          <w:sz w:val="24"/>
          <w:szCs w:val="24"/>
        </w:rPr>
        <w:t>Lindgreen et al.</w:t>
      </w:r>
      <w:r>
        <w:rPr>
          <w:rFonts w:ascii="Times New Roman" w:hAnsi="Times New Roman"/>
          <w:sz w:val="24"/>
          <w:szCs w:val="24"/>
        </w:rPr>
        <w:t>,</w:t>
      </w:r>
      <w:r w:rsidRPr="003D2A43">
        <w:rPr>
          <w:rFonts w:ascii="Times New Roman" w:hAnsi="Times New Roman"/>
          <w:sz w:val="24"/>
          <w:szCs w:val="24"/>
        </w:rPr>
        <w:t xml:space="preserve"> 2009)</w:t>
      </w:r>
      <w:r>
        <w:rPr>
          <w:rFonts w:ascii="Times New Roman" w:hAnsi="Times New Roman"/>
          <w:sz w:val="24"/>
          <w:szCs w:val="24"/>
        </w:rPr>
        <w:t>, which explicitly calls for more research to close this gap.</w:t>
      </w:r>
      <w:r w:rsidRPr="00310662">
        <w:rPr>
          <w:rFonts w:ascii="Times New Roman" w:hAnsi="Times New Roman"/>
          <w:sz w:val="24"/>
          <w:szCs w:val="24"/>
        </w:rPr>
        <w:t xml:space="preserve"> </w:t>
      </w:r>
      <w:r>
        <w:rPr>
          <w:rFonts w:ascii="Times New Roman" w:hAnsi="Times New Roman"/>
          <w:sz w:val="24"/>
          <w:szCs w:val="24"/>
        </w:rPr>
        <w:t>In this context, Litz’ (1996) framework suits our research interests particularly well as it allows us to conceptually structure our explanatory and inductively conducted study.</w:t>
      </w:r>
    </w:p>
    <w:p w14:paraId="0737875A" w14:textId="77777777" w:rsidR="004D55E4" w:rsidRPr="00A326D5" w:rsidRDefault="004D55E4" w:rsidP="004D55E4">
      <w:pPr>
        <w:pStyle w:val="TablesandFigures-Insertion"/>
        <w:spacing w:before="360" w:after="360" w:line="360" w:lineRule="auto"/>
        <w:rPr>
          <w:szCs w:val="24"/>
          <w:lang w:val="en-US"/>
        </w:rPr>
      </w:pPr>
      <w:r w:rsidRPr="00A326D5">
        <w:rPr>
          <w:lang w:val="en-US"/>
        </w:rPr>
        <w:t>**** Please insert Figure 2 about here ****</w:t>
      </w:r>
    </w:p>
    <w:p w14:paraId="78503972" w14:textId="16250330" w:rsidR="004D55E4" w:rsidRDefault="004D55E4" w:rsidP="004D55E4">
      <w:pPr>
        <w:pStyle w:val="NoSpacing"/>
        <w:spacing w:line="360" w:lineRule="auto"/>
        <w:ind w:firstLine="284"/>
        <w:jc w:val="both"/>
        <w:rPr>
          <w:rFonts w:ascii="Times New Roman" w:hAnsi="Times New Roman"/>
          <w:sz w:val="24"/>
          <w:szCs w:val="24"/>
          <w:lang w:val="en-US"/>
        </w:rPr>
      </w:pPr>
      <w:r w:rsidRPr="000B429E">
        <w:rPr>
          <w:rFonts w:ascii="Times New Roman" w:hAnsi="Times New Roman"/>
          <w:sz w:val="24"/>
          <w:szCs w:val="24"/>
          <w:lang w:val="en-US"/>
        </w:rPr>
        <w:t xml:space="preserve">Based on a critique of the resource based view of the firm (RBV) Litz </w:t>
      </w:r>
      <w:r>
        <w:rPr>
          <w:rFonts w:ascii="Times New Roman" w:hAnsi="Times New Roman"/>
          <w:sz w:val="24"/>
          <w:szCs w:val="24"/>
          <w:lang w:val="en-US"/>
        </w:rPr>
        <w:t xml:space="preserve">(1996, p. 1355) </w:t>
      </w:r>
      <w:r w:rsidRPr="000B429E">
        <w:rPr>
          <w:rFonts w:ascii="Times New Roman" w:hAnsi="Times New Roman"/>
          <w:sz w:val="24"/>
          <w:szCs w:val="24"/>
          <w:lang w:val="en-US"/>
        </w:rPr>
        <w:t xml:space="preserve">highlighted the need to extend RBV in terms of CSR aspects due to a “commensurate lack of attention dedicated to conceptualizing the resource-worthiness of a </w:t>
      </w:r>
      <w:r w:rsidR="00B5628D" w:rsidRPr="000B429E">
        <w:rPr>
          <w:rFonts w:ascii="Times New Roman" w:hAnsi="Times New Roman"/>
          <w:sz w:val="24"/>
          <w:szCs w:val="24"/>
          <w:lang w:val="en-US"/>
        </w:rPr>
        <w:t>corporation</w:t>
      </w:r>
      <w:r w:rsidR="00B5628D">
        <w:rPr>
          <w:rFonts w:ascii="Times New Roman" w:hAnsi="Times New Roman"/>
          <w:sz w:val="24"/>
          <w:szCs w:val="24"/>
          <w:lang w:val="en-US"/>
        </w:rPr>
        <w:t>’</w:t>
      </w:r>
      <w:r w:rsidR="00B5628D" w:rsidRPr="000B429E">
        <w:rPr>
          <w:rFonts w:ascii="Times New Roman" w:hAnsi="Times New Roman"/>
          <w:sz w:val="24"/>
          <w:szCs w:val="24"/>
          <w:lang w:val="en-US"/>
        </w:rPr>
        <w:t xml:space="preserve">s </w:t>
      </w:r>
      <w:r w:rsidRPr="000B429E">
        <w:rPr>
          <w:rFonts w:ascii="Times New Roman" w:hAnsi="Times New Roman"/>
          <w:sz w:val="24"/>
          <w:szCs w:val="24"/>
          <w:lang w:val="en-US"/>
        </w:rPr>
        <w:t>social and ethical response capabilities</w:t>
      </w:r>
      <w:r>
        <w:rPr>
          <w:rFonts w:ascii="Times New Roman" w:hAnsi="Times New Roman"/>
          <w:sz w:val="24"/>
          <w:szCs w:val="24"/>
          <w:lang w:val="en-US"/>
        </w:rPr>
        <w:t xml:space="preserve">”. </w:t>
      </w:r>
      <w:r w:rsidRPr="00A326D5">
        <w:rPr>
          <w:rFonts w:ascii="Times New Roman" w:hAnsi="Times New Roman"/>
          <w:sz w:val="24"/>
          <w:szCs w:val="24"/>
          <w:lang w:val="en-US"/>
        </w:rPr>
        <w:t xml:space="preserve">In its </w:t>
      </w:r>
      <w:r>
        <w:rPr>
          <w:rFonts w:ascii="Times New Roman" w:hAnsi="Times New Roman"/>
          <w:sz w:val="24"/>
          <w:szCs w:val="24"/>
          <w:lang w:val="en-US"/>
        </w:rPr>
        <w:t>initial form</w:t>
      </w:r>
      <w:r w:rsidRPr="00A326D5">
        <w:rPr>
          <w:rFonts w:ascii="Times New Roman" w:hAnsi="Times New Roman"/>
          <w:sz w:val="24"/>
          <w:szCs w:val="24"/>
          <w:lang w:val="en-US"/>
        </w:rPr>
        <w:t xml:space="preserve">, RBV </w:t>
      </w:r>
      <w:r>
        <w:rPr>
          <w:rFonts w:ascii="Times New Roman" w:hAnsi="Times New Roman"/>
          <w:sz w:val="24"/>
          <w:szCs w:val="24"/>
          <w:lang w:val="en-US"/>
        </w:rPr>
        <w:t xml:space="preserve">has </w:t>
      </w:r>
      <w:r w:rsidRPr="00A326D5">
        <w:rPr>
          <w:rFonts w:ascii="Times New Roman" w:hAnsi="Times New Roman"/>
          <w:sz w:val="24"/>
          <w:szCs w:val="24"/>
          <w:lang w:val="en-US"/>
        </w:rPr>
        <w:t>claim</w:t>
      </w:r>
      <w:r>
        <w:rPr>
          <w:rFonts w:ascii="Times New Roman" w:hAnsi="Times New Roman"/>
          <w:sz w:val="24"/>
          <w:szCs w:val="24"/>
          <w:lang w:val="en-US"/>
        </w:rPr>
        <w:t>ed</w:t>
      </w:r>
      <w:r w:rsidRPr="00A326D5">
        <w:rPr>
          <w:rFonts w:ascii="Times New Roman" w:hAnsi="Times New Roman"/>
          <w:sz w:val="24"/>
          <w:szCs w:val="24"/>
          <w:lang w:val="en-US"/>
        </w:rPr>
        <w:t xml:space="preserve"> that organizational </w:t>
      </w:r>
      <w:r w:rsidRPr="00A326D5">
        <w:rPr>
          <w:rFonts w:ascii="Times New Roman" w:hAnsi="Times New Roman"/>
          <w:sz w:val="24"/>
          <w:szCs w:val="24"/>
          <w:lang w:val="en-US"/>
        </w:rPr>
        <w:lastRenderedPageBreak/>
        <w:t>performance is mainly shaped and influenced by an organization’s individual resources and capabilities which can be assets, information and knowledge, human capital, firm attributes</w:t>
      </w:r>
      <w:r>
        <w:rPr>
          <w:rFonts w:ascii="Times New Roman" w:hAnsi="Times New Roman"/>
          <w:sz w:val="24"/>
          <w:szCs w:val="24"/>
          <w:lang w:val="en-US"/>
        </w:rPr>
        <w:t>,</w:t>
      </w:r>
      <w:r w:rsidRPr="00A326D5">
        <w:rPr>
          <w:rFonts w:ascii="Times New Roman" w:hAnsi="Times New Roman"/>
          <w:sz w:val="24"/>
          <w:szCs w:val="24"/>
          <w:lang w:val="en-US"/>
        </w:rPr>
        <w:t xml:space="preserve"> and so on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&lt;EndNote&gt;&lt;Cite&gt;&lt;Author&gt;Barney&lt;/Author&gt;&lt;Year&gt;1991&lt;/Year&gt;&lt;RecNum&gt;128&lt;/RecNum&gt;&lt;DisplayText&gt;(Barney, 1991)&lt;/DisplayText&gt;&lt;record&gt;&lt;rec-number&gt;128&lt;/rec-number&gt;&lt;foreign-keys&gt;&lt;key app="EN" db-id="vrsxr9006t522pefp5yv02ty2fwepvfwe2dx" timestamp="1422467326"&gt;128&lt;/key&gt;&lt;/foreign-keys&gt;&lt;ref-type name="Journal Article"&gt;17&lt;/ref-type&gt;&lt;contributors&gt;&lt;authors&gt;&lt;author&gt;Barney, Jay&lt;/author&gt;&lt;/authors&gt;&lt;/contributors&gt;&lt;titles&gt;&lt;title&gt;Firm resources and sustained competitive advantage&lt;/title&gt;&lt;secondary-title&gt;Journal of Management&lt;/secondary-title&gt;&lt;/titles&gt;&lt;periodical&gt;&lt;full-title&gt;Journal of management&lt;/full-title&gt;&lt;/periodical&gt;&lt;pages&gt;99-120&lt;/pages&gt;&lt;volume&gt;17&lt;/volume&gt;&lt;number&gt;1&lt;/number&gt;&lt;dates&gt;&lt;year&gt;1991&lt;/year&gt;&lt;/dates&gt;&lt;isbn&gt;0149-2063&lt;/isbn&gt;&lt;urls&gt;&lt;/urls&gt;&lt;/record&gt;&lt;/Cite&gt;&lt;/EndNote&gt;</w:instrText>
      </w:r>
      <w:r>
        <w:rPr>
          <w:rFonts w:ascii="Times New Roman" w:hAnsi="Times New Roman"/>
          <w:sz w:val="24"/>
          <w:szCs w:val="24"/>
          <w:lang w:val="en-US"/>
        </w:rPr>
        <w:fldChar w:fldCharType="separate"/>
      </w:r>
      <w:r w:rsidRPr="00A326D5">
        <w:rPr>
          <w:rFonts w:ascii="Times New Roman" w:hAnsi="Times New Roman"/>
          <w:sz w:val="24"/>
          <w:szCs w:val="24"/>
          <w:lang w:val="en-US"/>
        </w:rPr>
        <w:t>(Barney, 1991)</w:t>
      </w:r>
      <w:r>
        <w:rPr>
          <w:rFonts w:ascii="Times New Roman" w:hAnsi="Times New Roman"/>
          <w:sz w:val="24"/>
          <w:szCs w:val="24"/>
          <w:lang w:val="en-US"/>
        </w:rPr>
        <w:fldChar w:fldCharType="end"/>
      </w:r>
      <w:r w:rsidRPr="00A326D5">
        <w:rPr>
          <w:rFonts w:ascii="Times New Roman" w:hAnsi="Times New Roman"/>
          <w:sz w:val="24"/>
          <w:szCs w:val="24"/>
          <w:lang w:val="en-US"/>
        </w:rPr>
        <w:t xml:space="preserve">. However,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 AuthorYear="1"&gt;&lt;Author&gt;Litz&lt;/Author&gt;&lt;Year&gt;1996&lt;/Year&gt;&lt;RecNum&gt;87&lt;/RecNum&gt;&lt;DisplayText&gt;Litz (1996)&lt;/DisplayText&gt;&lt;record&gt;&lt;rec-number&gt;87&lt;/rec-number&gt;&lt;foreign-keys&gt;&lt;key app="EN" db-id="vrsxr9006t522pefp5yv02ty2fwepvfwe2dx" timestamp="1421060384"&gt;87&lt;/key&gt;&lt;/foreign-keys&gt;&lt;ref-type name="Journal Article"&gt;17&lt;/ref-type&gt;&lt;contributors&gt;&lt;authors&gt;&lt;author&gt;Litz, Reginald A.&lt;/author&gt;&lt;/authors&gt;&lt;/contributors&gt;&lt;titles&gt;&lt;title&gt;A Resource-based-view of the Socially Responsible Firm: Stakeholder Interdependence, Ethical Awareness, and Issue Responsiveness as Strategic Assets&lt;/title&gt;&lt;secondary-title&gt;Journal of Business Ethics&lt;/secondary-title&gt;&lt;/titles&gt;&lt;periodical&gt;&lt;full-title&gt;Journal of Business Ethics&lt;/full-title&gt;&lt;/periodical&gt;&lt;pages&gt;1355-1363&lt;/pages&gt;&lt;volume&gt;15&lt;/volume&gt;&lt;number&gt;12&lt;/number&gt;&lt;keywords&gt;&lt;keyword&gt;INDUSTRIAL management -- Moral &amp;amp; ethical aspects&lt;/keyword&gt;&lt;keyword&gt;BUSINESS ethics&lt;/keyword&gt;&lt;keyword&gt;ORGANIZATIONAL behavior&lt;/keyword&gt;&lt;keyword&gt;SOCIAL responsibility of business&lt;/keyword&gt;&lt;keyword&gt;ISSUES management&lt;/keyword&gt;&lt;keyword&gt;STAKEHOLDERS&lt;/keyword&gt;&lt;keyword&gt;FINANCIAL performance&lt;/keyword&gt;&lt;keyword&gt;CORPORATIONS -- Growth&lt;/keyword&gt;&lt;keyword&gt;FINANCIAL management&lt;/keyword&gt;&lt;keyword&gt;STRATEGIC planning&lt;/keyword&gt;&lt;keyword&gt;BUSINESS planning&lt;/keyword&gt;&lt;keyword&gt;COMPETITION (Economics)&lt;/keyword&gt;&lt;keyword&gt;RESOURCE allocation&lt;/keyword&gt;&lt;keyword&gt;PROSPECT theory&lt;/keyword&gt;&lt;keyword&gt;ADAPTABILITY (Psychology)&lt;/keyword&gt;&lt;keyword&gt;MORAL &amp;amp; ethical aspects&lt;/keyword&gt;&lt;keyword&gt;ECONOMIC aspects&lt;/keyword&gt;&lt;/keywords&gt;&lt;dates&gt;&lt;year&gt;1996&lt;/year&gt;&lt;/dates&gt;&lt;publisher&gt;Springer Science &amp;amp; Business Media B.V.&lt;/publisher&gt;&lt;isbn&gt;01674544&lt;/isbn&gt;&lt;accession-num&gt;12132324&lt;/accession-num&gt;&lt;work-type&gt;Article&lt;/work-type&gt;&lt;urls&gt;&lt;related-urls&gt;&lt;url&gt;http://search.ebscohost.com/login.aspx?direct=true&amp;amp;db=bth&amp;amp;AN=12132324&amp;amp;site=ehost-live&lt;/url&gt;&lt;/related-urls&gt;&lt;/urls&gt;&lt;remote-database-name&gt;bth&lt;/remote-database-name&gt;&lt;remote-database-provider&gt;EBSCOhost&lt;/remote-database-provider&gt;&lt;/record&gt;&lt;/Cite&gt;&lt;/EndNote&gt;</w:instrText>
      </w:r>
      <w:r>
        <w:rPr>
          <w:rFonts w:ascii="Times New Roman" w:hAnsi="Times New Roman"/>
          <w:sz w:val="24"/>
          <w:szCs w:val="24"/>
          <w:lang w:val="en-US"/>
        </w:rPr>
        <w:fldChar w:fldCharType="separate"/>
      </w:r>
      <w:r w:rsidRPr="00A326D5">
        <w:rPr>
          <w:rFonts w:ascii="Times New Roman" w:hAnsi="Times New Roman"/>
          <w:sz w:val="24"/>
          <w:szCs w:val="24"/>
          <w:lang w:val="en-US"/>
        </w:rPr>
        <w:t>Litz (1996)</w:t>
      </w:r>
      <w:r>
        <w:rPr>
          <w:rFonts w:ascii="Times New Roman" w:hAnsi="Times New Roman"/>
          <w:sz w:val="24"/>
          <w:szCs w:val="24"/>
          <w:lang w:val="en-US"/>
        </w:rPr>
        <w:fldChar w:fldCharType="end"/>
      </w:r>
      <w:r w:rsidRPr="00A326D5">
        <w:rPr>
          <w:rFonts w:ascii="Times New Roman" w:hAnsi="Times New Roman"/>
          <w:sz w:val="24"/>
          <w:szCs w:val="24"/>
          <w:lang w:val="en-US"/>
        </w:rPr>
        <w:t xml:space="preserve"> and others </w:t>
      </w:r>
      <w:r w:rsidRPr="00A326D5">
        <w:rPr>
          <w:rFonts w:ascii="Times New Roman" w:hAnsi="Times New Roman"/>
          <w:sz w:val="24"/>
          <w:szCs w:val="24"/>
          <w:lang w:val="en-US"/>
        </w:rPr>
        <w:fldChar w:fldCharType="begin"/>
      </w:r>
      <w:r w:rsidRPr="00A326D5">
        <w:rPr>
          <w:rFonts w:ascii="Times New Roman" w:hAnsi="Times New Roman"/>
          <w:sz w:val="24"/>
          <w:szCs w:val="24"/>
          <w:lang w:val="en-US"/>
        </w:rPr>
        <w:instrText xml:space="preserve"> ADDIN EN.CITE &lt;EndNote&gt;&lt;Cite&gt;&lt;Author&gt;McWilliams&lt;/Author&gt;&lt;Year&gt;2001&lt;/Year&gt;&lt;RecNum&gt;129&lt;/RecNum&gt;&lt;Prefix&gt;e.g. &lt;/Prefix&gt;&lt;DisplayText&gt;(e.g. McWilliams and Siegel, 2001)&lt;/DisplayText&gt;&lt;record&gt;&lt;rec-number&gt;129&lt;/rec-number&gt;&lt;foreign-keys&gt;&lt;key app="EN" db-id="vrsxr9006t522pefp5yv02ty2fwepvfwe2dx" timestamp="1422467565"&gt;129&lt;/key&gt;&lt;/foreign-keys&gt;&lt;ref-type name="Journal Article"&gt;17&lt;/ref-type&gt;&lt;contributors&gt;&lt;authors&gt;&lt;author&gt;McWilliams, Abagail&lt;/author&gt;&lt;author&gt;Siegel, Donald&lt;/author&gt;&lt;/authors&gt;&lt;/contributors&gt;&lt;titles&gt;&lt;title&gt;CORPORATE SOCIAL RESPONSIBILITY: A THEORY OF THE FIRM PERSPECTIVE&lt;/title&gt;&lt;secondary-title&gt;Academy of Management Review&lt;/secondary-title&gt;&lt;/titles&gt;&lt;periodical&gt;&lt;full-title&gt;Academy of management review&lt;/full-title&gt;&lt;/periodical&gt;&lt;pages&gt;117-127&lt;/pages&gt;&lt;volume&gt;26&lt;/volume&gt;&lt;number&gt;1&lt;/number&gt;&lt;keywords&gt;&lt;keyword&gt;SOCIAL responsibility of business&lt;/keyword&gt;&lt;keyword&gt;SUPPLY &amp;amp; demand&lt;/keyword&gt;&lt;keyword&gt;EQUILIBRIUM (Economics)&lt;/keyword&gt;&lt;keyword&gt;FINANCIAL performance&lt;/keyword&gt;&lt;keyword&gt;LABOR market&lt;/keyword&gt;&lt;keyword&gt;PROFIT maximization&lt;/keyword&gt;&lt;keyword&gt;DEMAND (Economic theory)&lt;/keyword&gt;&lt;keyword&gt;FINANCIAL management&lt;/keyword&gt;&lt;keyword&gt;PERSONNEL management&lt;/keyword&gt;&lt;keyword&gt;BUSINESS ethics&lt;/keyword&gt;&lt;keyword&gt;AGENCY theory&lt;/keyword&gt;&lt;keyword&gt;HYPOTHESIS&lt;/keyword&gt;&lt;/keywords&gt;&lt;dates&gt;&lt;year&gt;2001&lt;/year&gt;&lt;/dates&gt;&lt;publisher&gt;Academy of Management&lt;/publisher&gt;&lt;isbn&gt;03637425&lt;/isbn&gt;&lt;accession-num&gt;4011987&lt;/accession-num&gt;&lt;work-type&gt;Article&lt;/work-type&gt;&lt;urls&gt;&lt;related-urls&gt;&lt;url&gt;http://search.ebscohost.com/login.aspx?direct=true&amp;amp;db=bth&amp;amp;AN=4011987&amp;amp;site=ehost-live&lt;/url&gt;&lt;/related-urls&gt;&lt;/urls&gt;&lt;electronic-resource-num&gt;10.5465/AMR.2001.4011987&lt;/electronic-resource-num&gt;&lt;remote-database-name&gt;bth&lt;/remote-database-name&gt;&lt;remote-database-provider&gt;EBSCOhost&lt;/remote-database-provider&gt;&lt;/record&gt;&lt;/Cite&gt;&lt;/EndNote&gt;</w:instrText>
      </w:r>
      <w:r w:rsidRPr="00A326D5">
        <w:rPr>
          <w:rFonts w:ascii="Times New Roman" w:hAnsi="Times New Roman"/>
          <w:sz w:val="24"/>
          <w:szCs w:val="24"/>
          <w:lang w:val="en-US"/>
        </w:rPr>
        <w:fldChar w:fldCharType="separate"/>
      </w:r>
      <w:r w:rsidRPr="00A326D5">
        <w:rPr>
          <w:rFonts w:ascii="Times New Roman" w:hAnsi="Times New Roman"/>
          <w:sz w:val="24"/>
          <w:szCs w:val="24"/>
          <w:lang w:val="en-US"/>
        </w:rPr>
        <w:t>(e.g.</w:t>
      </w:r>
      <w:r>
        <w:rPr>
          <w:rFonts w:ascii="Times New Roman" w:hAnsi="Times New Roman"/>
          <w:sz w:val="24"/>
          <w:szCs w:val="24"/>
          <w:lang w:val="en-US"/>
        </w:rPr>
        <w:t>,</w:t>
      </w:r>
      <w:r w:rsidRPr="00A326D5">
        <w:rPr>
          <w:rFonts w:ascii="Times New Roman" w:hAnsi="Times New Roman"/>
          <w:sz w:val="24"/>
          <w:szCs w:val="24"/>
          <w:lang w:val="en-US"/>
        </w:rPr>
        <w:t xml:space="preserve"> McWilliams and Siegel, 2001)</w:t>
      </w:r>
      <w:r w:rsidRPr="00A326D5">
        <w:rPr>
          <w:rFonts w:ascii="Times New Roman" w:hAnsi="Times New Roman"/>
          <w:sz w:val="24"/>
          <w:szCs w:val="24"/>
          <w:lang w:val="en-US"/>
        </w:rPr>
        <w:fldChar w:fldCharType="end"/>
      </w:r>
      <w:r w:rsidRPr="00A326D5">
        <w:rPr>
          <w:rFonts w:ascii="Times New Roman" w:hAnsi="Times New Roman"/>
          <w:sz w:val="24"/>
          <w:szCs w:val="24"/>
          <w:lang w:val="en-US"/>
        </w:rPr>
        <w:t xml:space="preserve"> emphasized the need to incorporate </w:t>
      </w:r>
      <w:r>
        <w:rPr>
          <w:rFonts w:ascii="Times New Roman" w:hAnsi="Times New Roman"/>
          <w:sz w:val="24"/>
          <w:szCs w:val="24"/>
          <w:lang w:val="en-US"/>
        </w:rPr>
        <w:t>CSR</w:t>
      </w:r>
      <w:r w:rsidRPr="00A326D5">
        <w:rPr>
          <w:rFonts w:ascii="Times New Roman" w:hAnsi="Times New Roman"/>
          <w:sz w:val="24"/>
          <w:szCs w:val="24"/>
          <w:lang w:val="en-US"/>
        </w:rPr>
        <w:t xml:space="preserve"> capabilities </w:t>
      </w:r>
      <w:r>
        <w:rPr>
          <w:rFonts w:ascii="Times New Roman" w:hAnsi="Times New Roman"/>
          <w:sz w:val="24"/>
          <w:szCs w:val="24"/>
          <w:lang w:val="en-US"/>
        </w:rPr>
        <w:t>(i.e., “</w:t>
      </w:r>
      <w:r w:rsidRPr="000B429E">
        <w:rPr>
          <w:rFonts w:ascii="Times New Roman" w:hAnsi="Times New Roman"/>
          <w:sz w:val="24"/>
          <w:szCs w:val="24"/>
          <w:lang w:val="en-US"/>
        </w:rPr>
        <w:t>to perceive, assess, and respond to the social and</w:t>
      </w:r>
      <w:r>
        <w:rPr>
          <w:rFonts w:ascii="Times New Roman" w:hAnsi="Times New Roman"/>
          <w:sz w:val="24"/>
          <w:szCs w:val="24"/>
          <w:lang w:val="en-US"/>
        </w:rPr>
        <w:t xml:space="preserve"> </w:t>
      </w:r>
      <w:r w:rsidRPr="000B429E">
        <w:rPr>
          <w:rFonts w:ascii="Times New Roman" w:hAnsi="Times New Roman"/>
          <w:sz w:val="24"/>
          <w:szCs w:val="24"/>
          <w:lang w:val="en-US"/>
        </w:rPr>
        <w:t>ethical dimensions of daily corporate life</w:t>
      </w:r>
      <w:r>
        <w:rPr>
          <w:rFonts w:ascii="Times New Roman" w:hAnsi="Times New Roman"/>
          <w:sz w:val="24"/>
          <w:szCs w:val="24"/>
          <w:lang w:val="en-US"/>
        </w:rPr>
        <w:t xml:space="preserve">” (Litz, 1996, p.1355)) </w:t>
      </w:r>
      <w:r w:rsidRPr="00A326D5">
        <w:rPr>
          <w:rFonts w:ascii="Times New Roman" w:hAnsi="Times New Roman"/>
          <w:sz w:val="24"/>
          <w:szCs w:val="24"/>
          <w:lang w:val="en-US"/>
        </w:rPr>
        <w:t>as these can also render competitive advantage for firms</w:t>
      </w:r>
      <w:r>
        <w:rPr>
          <w:rFonts w:ascii="Times New Roman" w:hAnsi="Times New Roman"/>
          <w:sz w:val="24"/>
          <w:szCs w:val="24"/>
          <w:lang w:val="en-US"/>
        </w:rPr>
        <w:t>.</w:t>
      </w:r>
    </w:p>
    <w:p w14:paraId="38B8BBA2" w14:textId="24F813BE" w:rsidR="004D55E4" w:rsidRPr="00A326D5" w:rsidRDefault="004D55E4" w:rsidP="004D55E4">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 xml:space="preserve">Hence, referring to Kuhn’s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 ExcludeAuth="1"&gt;&lt;Author&gt;Kuhn&lt;/Author&gt;&lt;Year&gt;1963&lt;/Year&gt;&lt;RecNum&gt;88&lt;/RecNum&gt;&lt;DisplayText&gt;(1963; 1974)&lt;/DisplayText&gt;&lt;record&gt;&lt;rec-number&gt;88&lt;/rec-number&gt;&lt;foreign-keys&gt;&lt;key app="EN" db-id="vrsxr9006t522pefp5yv02ty2fwepvfwe2dx" timestamp="1421060463"&gt;88&lt;/key&gt;&lt;/foreign-keys&gt;&lt;ref-type name="Book"&gt;6&lt;/ref-type&gt;&lt;contributors&gt;&lt;authors&gt;&lt;author&gt;Kuhn, Alfred&lt;/author&gt;&lt;/authors&gt;&lt;/contributors&gt;&lt;titles&gt;&lt;title&gt;The study of society: A unified approach&lt;/title&gt;&lt;/titles&gt;&lt;dates&gt;&lt;year&gt;1963&lt;/year&gt;&lt;/dates&gt;&lt;publisher&gt;Richard D. Irwin&lt;/publisher&gt;&lt;urls&gt;&lt;/urls&gt;&lt;/record&gt;&lt;/Cite&gt;&lt;Cite ExcludeAuth="1"&gt;&lt;Author&gt;Kuhn&lt;/Author&gt;&lt;Year&gt;1974&lt;/Year&gt;&lt;RecNum&gt;89&lt;/RecNum&gt;&lt;record&gt;&lt;rec-number&gt;89&lt;/rec-number&gt;&lt;foreign-keys&gt;&lt;key app="EN" db-id="vrsxr9006t522pefp5yv02ty2fwepvfwe2dx" timestamp="1421060497"&gt;89&lt;/key&gt;&lt;/foreign-keys&gt;&lt;ref-type name="Book"&gt;6&lt;/ref-type&gt;&lt;contributors&gt;&lt;authors&gt;&lt;author&gt;Kuhn, Alfred&lt;/author&gt;&lt;author&gt;Boulding, Kenneth Ewart&lt;/author&gt;&lt;/authors&gt;&lt;/contributors&gt;&lt;titles&gt;&lt;title&gt;The logic of social systems&lt;/title&gt;&lt;/titles&gt;&lt;dates&gt;&lt;year&gt;1974&lt;/year&gt;&lt;/dates&gt;&lt;publisher&gt;Jossey-Bass San Francisco&lt;/publisher&gt;&lt;isbn&gt;0875892213&lt;/isbn&gt;&lt;urls&gt;&lt;/urls&gt;&lt;/record&gt;&lt;/Cite&gt;&lt;/EndNote&gt;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(1963; 1974)</w:t>
      </w:r>
      <w:r>
        <w:rPr>
          <w:rFonts w:ascii="Times New Roman" w:hAnsi="Times New Roman"/>
          <w:sz w:val="24"/>
          <w:szCs w:val="24"/>
          <w:lang w:val="en-US"/>
        </w:rPr>
        <w:fldChar w:fldCharType="end"/>
      </w:r>
      <w:r w:rsidRPr="00A326D5">
        <w:rPr>
          <w:rFonts w:ascii="Times New Roman" w:hAnsi="Times New Roman"/>
          <w:sz w:val="24"/>
          <w:szCs w:val="24"/>
          <w:lang w:val="en-US"/>
        </w:rPr>
        <w:t xml:space="preserve"> original three stage model of companies’ adaptive behavior,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 AuthorYear="1"&gt;&lt;Author&gt;Litz&lt;/Author&gt;&lt;Year&gt;1996&lt;/Year&gt;&lt;RecNum&gt;87&lt;/RecNum&gt;&lt;DisplayText&gt;Litz (1996)&lt;/DisplayText&gt;&lt;record&gt;&lt;rec-number&gt;87&lt;/rec-number&gt;&lt;foreign-keys&gt;&lt;key app="EN" db-id="vrsxr9006t522pefp5yv02ty2fwepvfwe2dx" timestamp="1421060384"&gt;87&lt;/key&gt;&lt;/foreign-keys&gt;&lt;ref-type name="Journal Article"&gt;17&lt;/ref-type&gt;&lt;contributors&gt;&lt;authors&gt;&lt;author&gt;Litz, Reginald A.&lt;/author&gt;&lt;/authors&gt;&lt;/contributors&gt;&lt;titles&gt;&lt;title&gt;A Resource-based-view of the Socially Responsible Firm: Stakeholder Interdependence, Ethical Awareness, and Issue Responsiveness as Strategic Assets&lt;/title&gt;&lt;secondary-title&gt;Journal of Business Ethics&lt;/secondary-title&gt;&lt;/titles&gt;&lt;periodical&gt;&lt;full-title&gt;Journal of Business Ethics&lt;/full-title&gt;&lt;/periodical&gt;&lt;pages&gt;1355-1363&lt;/pages&gt;&lt;volume&gt;15&lt;/volume&gt;&lt;number&gt;12&lt;/number&gt;&lt;keywords&gt;&lt;keyword&gt;INDUSTRIAL management -- Moral &amp;amp; ethical aspects&lt;/keyword&gt;&lt;keyword&gt;BUSINESS ethics&lt;/keyword&gt;&lt;keyword&gt;ORGANIZATIONAL behavior&lt;/keyword&gt;&lt;keyword&gt;SOCIAL responsibility of business&lt;/keyword&gt;&lt;keyword&gt;ISSUES management&lt;/keyword&gt;&lt;keyword&gt;STAKEHOLDERS&lt;/keyword&gt;&lt;keyword&gt;FINANCIAL performance&lt;/keyword&gt;&lt;keyword&gt;CORPORATIONS -- Growth&lt;/keyword&gt;&lt;keyword&gt;FINANCIAL management&lt;/keyword&gt;&lt;keyword&gt;STRATEGIC planning&lt;/keyword&gt;&lt;keyword&gt;BUSINESS planning&lt;/keyword&gt;&lt;keyword&gt;COMPETITION (Economics)&lt;/keyword&gt;&lt;keyword&gt;RESOURCE allocation&lt;/keyword&gt;&lt;keyword&gt;PROSPECT theory&lt;/keyword&gt;&lt;keyword&gt;ADAPTABILITY (Psychology)&lt;/keyword&gt;&lt;keyword&gt;MORAL &amp;amp; ethical aspects&lt;/keyword&gt;&lt;keyword&gt;ECONOMIC aspects&lt;/keyword&gt;&lt;/keywords&gt;&lt;dates&gt;&lt;year&gt;1996&lt;/year&gt;&lt;/dates&gt;&lt;publisher&gt;Springer Science &amp;amp; Business Media B.V.&lt;/publisher&gt;&lt;isbn&gt;01674544&lt;/isbn&gt;&lt;accession-num&gt;12132324&lt;/accession-num&gt;&lt;work-type&gt;Article&lt;/work-type&gt;&lt;urls&gt;&lt;related-urls&gt;&lt;url&gt;http://search.ebscohost.com/login.aspx?direct=true&amp;amp;db=bth&amp;amp;AN=12132324&amp;amp;site=ehost-live&lt;/url&gt;&lt;/related-urls&gt;&lt;/urls&gt;&lt;remote-database-name&gt;bth&lt;/remote-database-name&gt;&lt;remote-database-provider&gt;EBSCOhost&lt;/remote-database-provider&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Litz (1996)</w:t>
      </w:r>
      <w:r>
        <w:rPr>
          <w:rFonts w:ascii="Times New Roman" w:hAnsi="Times New Roman"/>
          <w:sz w:val="24"/>
          <w:szCs w:val="24"/>
          <w:lang w:val="en-US"/>
        </w:rPr>
        <w:fldChar w:fldCharType="end"/>
      </w:r>
      <w:r w:rsidRPr="00A326D5">
        <w:rPr>
          <w:rFonts w:ascii="Times New Roman" w:hAnsi="Times New Roman"/>
          <w:sz w:val="24"/>
          <w:szCs w:val="24"/>
          <w:lang w:val="en-US"/>
        </w:rPr>
        <w:t xml:space="preserve"> integrated insights from </w:t>
      </w:r>
      <w:r>
        <w:rPr>
          <w:rFonts w:ascii="Times New Roman" w:hAnsi="Times New Roman"/>
          <w:sz w:val="24"/>
          <w:szCs w:val="24"/>
          <w:lang w:val="en-US"/>
        </w:rPr>
        <w:t>CSR</w:t>
      </w:r>
      <w:r w:rsidRPr="00A326D5">
        <w:rPr>
          <w:rFonts w:ascii="Times New Roman" w:hAnsi="Times New Roman"/>
          <w:sz w:val="24"/>
          <w:szCs w:val="24"/>
          <w:lang w:val="en-US"/>
        </w:rPr>
        <w:t xml:space="preserve"> literature into </w:t>
      </w:r>
      <w:r>
        <w:rPr>
          <w:rFonts w:ascii="Times New Roman" w:hAnsi="Times New Roman"/>
          <w:sz w:val="24"/>
          <w:szCs w:val="24"/>
          <w:lang w:val="en-US"/>
        </w:rPr>
        <w:t xml:space="preserve">an enriched three stage model of adaptive behavior. </w:t>
      </w:r>
      <w:r w:rsidR="00B5628D">
        <w:rPr>
          <w:rFonts w:ascii="Times New Roman" w:hAnsi="Times New Roman"/>
          <w:sz w:val="24"/>
          <w:szCs w:val="24"/>
          <w:lang w:val="en-US"/>
        </w:rPr>
        <w:t>This model states three specific stages</w:t>
      </w:r>
      <w:r>
        <w:rPr>
          <w:rFonts w:ascii="Times New Roman" w:hAnsi="Times New Roman"/>
          <w:sz w:val="24"/>
          <w:szCs w:val="24"/>
          <w:lang w:val="en-US"/>
        </w:rPr>
        <w:t xml:space="preserve"> which organizations undergo if they are to adequately react to social and ethical issues within their daily corporate environment: (1) the phase of perceiving a </w:t>
      </w:r>
      <w:r w:rsidRPr="00A326D5">
        <w:rPr>
          <w:rFonts w:ascii="Times New Roman" w:hAnsi="Times New Roman"/>
          <w:sz w:val="24"/>
          <w:szCs w:val="24"/>
          <w:lang w:val="en-US"/>
        </w:rPr>
        <w:t>stimulus</w:t>
      </w:r>
      <w:r>
        <w:rPr>
          <w:rFonts w:ascii="Times New Roman" w:hAnsi="Times New Roman"/>
          <w:sz w:val="24"/>
          <w:szCs w:val="24"/>
          <w:lang w:val="en-US"/>
        </w:rPr>
        <w:t>; (2)</w:t>
      </w:r>
      <w:r w:rsidRPr="00C57805">
        <w:rPr>
          <w:rFonts w:ascii="Times New Roman" w:hAnsi="Times New Roman"/>
          <w:sz w:val="24"/>
          <w:szCs w:val="24"/>
          <w:lang w:val="en-US"/>
        </w:rPr>
        <w:t xml:space="preserve"> </w:t>
      </w:r>
      <w:r w:rsidRPr="00A326D5">
        <w:rPr>
          <w:rFonts w:ascii="Times New Roman" w:hAnsi="Times New Roman"/>
          <w:sz w:val="24"/>
          <w:szCs w:val="24"/>
          <w:lang w:val="en-US"/>
        </w:rPr>
        <w:t>the phase of deliberation</w:t>
      </w:r>
      <w:r>
        <w:rPr>
          <w:rFonts w:ascii="Times New Roman" w:hAnsi="Times New Roman"/>
          <w:sz w:val="24"/>
          <w:szCs w:val="24"/>
          <w:lang w:val="en-US"/>
        </w:rPr>
        <w:t>; and (3)</w:t>
      </w:r>
      <w:r w:rsidRPr="00C57805">
        <w:rPr>
          <w:rFonts w:ascii="Times New Roman" w:hAnsi="Times New Roman"/>
          <w:sz w:val="24"/>
          <w:szCs w:val="24"/>
          <w:lang w:val="en-US"/>
        </w:rPr>
        <w:t xml:space="preserve"> </w:t>
      </w:r>
      <w:r w:rsidRPr="00A326D5">
        <w:rPr>
          <w:rFonts w:ascii="Times New Roman" w:hAnsi="Times New Roman"/>
          <w:sz w:val="24"/>
          <w:szCs w:val="24"/>
          <w:lang w:val="en-US"/>
        </w:rPr>
        <w:t>performance outcome</w:t>
      </w:r>
      <w:r>
        <w:rPr>
          <w:rFonts w:ascii="Times New Roman" w:hAnsi="Times New Roman"/>
          <w:sz w:val="24"/>
          <w:szCs w:val="24"/>
          <w:lang w:val="en-US"/>
        </w:rPr>
        <w:t>s</w:t>
      </w:r>
      <w:r w:rsidRPr="00A326D5">
        <w:rPr>
          <w:rFonts w:ascii="Times New Roman" w:hAnsi="Times New Roman"/>
          <w:sz w:val="24"/>
          <w:szCs w:val="24"/>
          <w:lang w:val="en-US"/>
        </w:rPr>
        <w:t xml:space="preserve">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&lt;EndNote&gt;&lt;Cite&gt;&lt;Author&gt;Litz&lt;/Author&gt;&lt;Year&gt;1996&lt;/Year&gt;&lt;RecNum&gt;87&lt;/RecNum&gt;&lt;DisplayText&gt;(Litz, 1996)&lt;/DisplayText&gt;&lt;record&gt;&lt;rec-number&gt;87&lt;/rec-number&gt;&lt;foreign-keys&gt;&lt;key app="EN" db-id="vrsxr9006t522pefp5yv02ty2fwepvfwe2dx" timestamp="1421060384"&gt;87&lt;/key&gt;&lt;/foreign-keys&gt;&lt;ref-type name="Journal Article"&gt;17&lt;/ref-type&gt;&lt;contributors&gt;&lt;authors&gt;&lt;author&gt;Litz, Reginald A.&lt;/author&gt;&lt;/authors&gt;&lt;/contributors&gt;&lt;titles&gt;&lt;title&gt;A Resource-based-view of the Socially Responsible Firm: Stakeholder Interdependence, Ethical Awareness, and Issue Responsiveness as Strategic Assets&lt;/title&gt;&lt;secondary-title&gt;Journal of Business Ethics&lt;/secondary-title&gt;&lt;/titles&gt;&lt;periodical&gt;&lt;full-title&gt;Journal of Business Ethics&lt;/full-title&gt;&lt;/periodical&gt;&lt;pages&gt;1355-1363&lt;/pages&gt;&lt;volume&gt;15&lt;/volume&gt;&lt;number&gt;12&lt;/number&gt;&lt;keywords&gt;&lt;keyword&gt;INDUSTRIAL management -- Moral &amp;amp; ethical aspects&lt;/keyword&gt;&lt;keyword&gt;BUSINESS ethics&lt;/keyword&gt;&lt;keyword&gt;ORGANIZATIONAL behavior&lt;/keyword&gt;&lt;keyword&gt;SOCIAL responsibility of business&lt;/keyword&gt;&lt;keyword&gt;ISSUES management&lt;/keyword&gt;&lt;keyword&gt;STAKEHOLDERS&lt;/keyword&gt;&lt;keyword&gt;FINANCIAL performance&lt;/keyword&gt;&lt;keyword&gt;CORPORATIONS -- Growth&lt;/keyword&gt;&lt;keyword&gt;FINANCIAL management&lt;/keyword&gt;&lt;keyword&gt;STRATEGIC planning&lt;/keyword&gt;&lt;keyword&gt;BUSINESS planning&lt;/keyword&gt;&lt;keyword&gt;COMPETITION (Economics)&lt;/keyword&gt;&lt;keyword&gt;RESOURCE allocation&lt;/keyword&gt;&lt;keyword&gt;PROSPECT theory&lt;/keyword&gt;&lt;keyword&gt;ADAPTABILITY (Psychology)&lt;/keyword&gt;&lt;keyword&gt;MORAL &amp;amp; ethical aspects&lt;/keyword&gt;&lt;keyword&gt;ECONOMIC aspects&lt;/keyword&gt;&lt;/keywords&gt;&lt;dates&gt;&lt;year&gt;1996&lt;/year&gt;&lt;/dates&gt;&lt;publisher&gt;Springer Science &amp;amp; Business Media B.V.&lt;/publisher&gt;&lt;isbn&gt;01674544&lt;/isbn&gt;&lt;accession-num&gt;12132324&lt;/accession-num&gt;&lt;work-type&gt;Article&lt;/work-type&gt;&lt;urls&gt;&lt;related-urls&gt;&lt;url&gt;http://search.ebscohost.com/login.aspx?direct=true&amp;amp;db=bth&amp;amp;AN=12132324&amp;amp;site=ehost-live&lt;/url&gt;&lt;/related-urls&gt;&lt;/urls&gt;&lt;remote-database-name&gt;bth&lt;/remote-database-name&gt;&lt;remote-database-provider&gt;EBSCOhost&lt;/remote-database-provider&gt;&lt;/record&gt;&lt;/Cite&gt;&lt;/EndNote&gt;</w:instrText>
      </w:r>
      <w:r>
        <w:rPr>
          <w:rFonts w:ascii="Times New Roman" w:hAnsi="Times New Roman"/>
          <w:sz w:val="24"/>
          <w:szCs w:val="24"/>
          <w:lang w:val="en-US"/>
        </w:rPr>
        <w:fldChar w:fldCharType="separate"/>
      </w:r>
      <w:r w:rsidRPr="00A326D5">
        <w:rPr>
          <w:rFonts w:ascii="Times New Roman" w:hAnsi="Times New Roman"/>
          <w:noProof/>
          <w:sz w:val="24"/>
          <w:szCs w:val="24"/>
          <w:lang w:val="en-US"/>
        </w:rPr>
        <w:t>(Litz, 1996)</w:t>
      </w:r>
      <w:r>
        <w:rPr>
          <w:rFonts w:ascii="Times New Roman" w:hAnsi="Times New Roman"/>
          <w:sz w:val="24"/>
          <w:szCs w:val="24"/>
          <w:lang w:val="en-US"/>
        </w:rPr>
        <w:fldChar w:fldCharType="end"/>
      </w:r>
      <w:r w:rsidRPr="00A326D5">
        <w:rPr>
          <w:rFonts w:ascii="Times New Roman" w:hAnsi="Times New Roman"/>
          <w:sz w:val="24"/>
          <w:szCs w:val="24"/>
          <w:lang w:val="en-US"/>
        </w:rPr>
        <w:t xml:space="preserve">. </w:t>
      </w:r>
    </w:p>
    <w:p w14:paraId="2202FB03" w14:textId="5EF764B2" w:rsidR="004D55E4" w:rsidRDefault="004D55E4" w:rsidP="004D55E4">
      <w:pPr>
        <w:pStyle w:val="NoSpacing"/>
        <w:spacing w:line="360" w:lineRule="auto"/>
        <w:ind w:firstLine="284"/>
        <w:jc w:val="both"/>
        <w:rPr>
          <w:rFonts w:ascii="Times New Roman" w:hAnsi="Times New Roman"/>
          <w:sz w:val="24"/>
          <w:szCs w:val="24"/>
          <w:lang w:val="en-US"/>
        </w:rPr>
      </w:pPr>
      <w:r w:rsidRPr="00A326D5">
        <w:rPr>
          <w:rFonts w:ascii="Times New Roman" w:hAnsi="Times New Roman"/>
          <w:sz w:val="24"/>
          <w:szCs w:val="24"/>
          <w:lang w:val="en-US"/>
        </w:rPr>
        <w:t xml:space="preserve">Yet, as </w:t>
      </w:r>
      <w:r>
        <w:rPr>
          <w:rFonts w:ascii="Times New Roman" w:hAnsi="Times New Roman"/>
          <w:sz w:val="24"/>
          <w:szCs w:val="24"/>
          <w:lang w:val="en-US"/>
        </w:rPr>
        <w:t>CSR</w:t>
      </w:r>
      <w:r w:rsidRPr="00A326D5">
        <w:rPr>
          <w:rFonts w:ascii="Times New Roman" w:hAnsi="Times New Roman"/>
          <w:sz w:val="24"/>
          <w:szCs w:val="24"/>
          <w:lang w:val="en-US"/>
        </w:rPr>
        <w:t xml:space="preserve"> illustrates a dynamic business environment, resulting in constantly changing competitive and regulative frameworks and continuously altered stakeholder expectations – the emergence of conflict minerals serves as a distinguished example of this – we follow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 AuthorYear="1"&gt;&lt;Author&gt;Reuter&lt;/Author&gt;&lt;Year&gt;2010&lt;/Year&gt;&lt;RecNum&gt;90&lt;/RecNum&gt;&lt;DisplayText&gt;Reuter et al. (2010)&lt;/DisplayText&gt;&lt;record&gt;&lt;rec-number&gt;90&lt;/rec-number&gt;&lt;foreign-keys&gt;&lt;key app="EN" db-id="vrsxr9006t522pefp5yv02ty2fwepvfwe2dx" timestamp="1421060648"&gt;90&lt;/key&gt;&lt;/foreign-keys&gt;&lt;ref-type name="Journal Article"&gt;17&lt;/ref-type&gt;&lt;contributors&gt;&lt;authors&gt;&lt;author&gt;Reuter, Carsten&lt;/author&gt;&lt;author&gt;Foerstl, Kai&lt;/author&gt;&lt;author&gt;Hartmann, Evi&lt;/author&gt;&lt;author&gt;Blome, Constantin&lt;/author&gt;&lt;/authors&gt;&lt;/contributors&gt;&lt;titles&gt;&lt;title&gt;SUSTAINABLE GLOBAL SUPPLIER MANAGEMENT: THE ROLE OF DYNAMIC CAPABILITIES IN ACHIEVING COMPETITIVE ADVANTAGE&lt;/title&gt;&lt;secondary-title&gt;Journal of Supply Chain Management&lt;/secondary-title&gt;&lt;/titles&gt;&lt;periodical&gt;&lt;full-title&gt;Journal of supply chain management&lt;/full-title&gt;&lt;/periodical&gt;&lt;pages&gt;45-63&lt;/pages&gt;&lt;volume&gt;46&lt;/volume&gt;&lt;number&gt;2&lt;/number&gt;&lt;keywords&gt;&lt;keyword&gt;SOCIAL responsibility of business&lt;/keyword&gt;&lt;keyword&gt;SUPPLY chains&lt;/keyword&gt;&lt;keyword&gt;CHEMICAL industry&lt;/keyword&gt;&lt;keyword&gt;COMPETITION&lt;/keyword&gt;&lt;keyword&gt;CASE studies&lt;/keyword&gt;&lt;keyword&gt;corporate responsibility&lt;/keyword&gt;&lt;keyword&gt;environmental and social issues&lt;/keyword&gt;&lt;keyword&gt;supplier management&lt;/keyword&gt;&lt;keyword&gt;sustainability&lt;/keyword&gt;&lt;/keywords&gt;&lt;dates&gt;&lt;year&gt;2010&lt;/year&gt;&lt;/dates&gt;&lt;isbn&gt;15232409&lt;/isbn&gt;&lt;accession-num&gt;48828013&lt;/accession-num&gt;&lt;work-type&gt;Article&lt;/work-type&gt;&lt;urls&gt;&lt;related-urls&gt;&lt;url&gt;http://search.ebscohost.com/login.aspx?direct=true&amp;amp;db=bth&amp;amp;AN=48828013&amp;amp;site=ehost-live&lt;/url&gt;&lt;/related-urls&gt;&lt;/urls&gt;&lt;electronic-resource-num&gt;10.1111/j.1745-493X.2010.03189.x&lt;/electronic-resource-num&gt;&lt;remote-database-name&gt;bth&lt;/remote-database-name&gt;&lt;remote-database-provider&gt;EBSCOhost&lt;/remote-database-provider&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Reuter et al. (2010)</w:t>
      </w:r>
      <w:r>
        <w:rPr>
          <w:rFonts w:ascii="Times New Roman" w:hAnsi="Times New Roman"/>
          <w:sz w:val="24"/>
          <w:szCs w:val="24"/>
          <w:lang w:val="en-US"/>
        </w:rPr>
        <w:fldChar w:fldCharType="end"/>
      </w:r>
      <w:r>
        <w:rPr>
          <w:rFonts w:ascii="Times New Roman" w:hAnsi="Times New Roman"/>
          <w:sz w:val="24"/>
          <w:szCs w:val="24"/>
          <w:lang w:val="en-US"/>
        </w:rPr>
        <w:t xml:space="preserve"> </w:t>
      </w:r>
      <w:r w:rsidRPr="00A326D5">
        <w:rPr>
          <w:rFonts w:ascii="Times New Roman" w:hAnsi="Times New Roman"/>
          <w:sz w:val="24"/>
          <w:szCs w:val="24"/>
          <w:lang w:val="en-US"/>
        </w:rPr>
        <w:t xml:space="preserve">in their assessment to interpret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 AuthorYear="1"&gt;&lt;Author&gt;Litz&lt;/Author&gt;&lt;Year&gt;1996&lt;/Year&gt;&lt;RecNum&gt;87&lt;/RecNum&gt;&lt;DisplayText&gt;Litz (1996)&lt;/DisplayText&gt;&lt;record&gt;&lt;rec-number&gt;87&lt;/rec-number&gt;&lt;foreign-keys&gt;&lt;key app="EN" db-id="vrsxr9006t522pefp5yv02ty2fwepvfwe2dx" timestamp="1421060384"&gt;87&lt;/key&gt;&lt;/foreign-keys&gt;&lt;ref-type name="Journal Article"&gt;17&lt;/ref-type&gt;&lt;contributors&gt;&lt;authors&gt;&lt;author&gt;Litz, Reginald A.&lt;/author&gt;&lt;/authors&gt;&lt;/contributors&gt;&lt;titles&gt;&lt;title&gt;A Resource-based-view of the Socially Responsible Firm: Stakeholder Interdependence, Ethical Awareness, and Issue Responsiveness as Strategic Assets&lt;/title&gt;&lt;secondary-title&gt;Journal of Business Ethics&lt;/secondary-title&gt;&lt;/titles&gt;&lt;periodical&gt;&lt;full-title&gt;Journal of Business Ethics&lt;/full-title&gt;&lt;/periodical&gt;&lt;pages&gt;1355-1363&lt;/pages&gt;&lt;volume&gt;15&lt;/volume&gt;&lt;number&gt;12&lt;/number&gt;&lt;keywords&gt;&lt;keyword&gt;INDUSTRIAL management -- Moral &amp;amp; ethical aspects&lt;/keyword&gt;&lt;keyword&gt;BUSINESS ethics&lt;/keyword&gt;&lt;keyword&gt;ORGANIZATIONAL behavior&lt;/keyword&gt;&lt;keyword&gt;SOCIAL responsibility of business&lt;/keyword&gt;&lt;keyword&gt;ISSUES management&lt;/keyword&gt;&lt;keyword&gt;STAKEHOLDERS&lt;/keyword&gt;&lt;keyword&gt;FINANCIAL performance&lt;/keyword&gt;&lt;keyword&gt;CORPORATIONS -- Growth&lt;/keyword&gt;&lt;keyword&gt;FINANCIAL management&lt;/keyword&gt;&lt;keyword&gt;STRATEGIC planning&lt;/keyword&gt;&lt;keyword&gt;BUSINESS planning&lt;/keyword&gt;&lt;keyword&gt;COMPETITION (Economics)&lt;/keyword&gt;&lt;keyword&gt;RESOURCE allocation&lt;/keyword&gt;&lt;keyword&gt;PROSPECT theory&lt;/keyword&gt;&lt;keyword&gt;ADAPTABILITY (Psychology)&lt;/keyword&gt;&lt;keyword&gt;MORAL &amp;amp; ethical aspects&lt;/keyword&gt;&lt;keyword&gt;ECONOMIC aspects&lt;/keyword&gt;&lt;/keywords&gt;&lt;dates&gt;&lt;year&gt;1996&lt;/year&gt;&lt;/dates&gt;&lt;publisher&gt;Springer Science &amp;amp; Business Media B.V.&lt;/publisher&gt;&lt;isbn&gt;01674544&lt;/isbn&gt;&lt;accession-num&gt;12132324&lt;/accession-num&gt;&lt;work-type&gt;Article&lt;/work-type&gt;&lt;urls&gt;&lt;related-urls&gt;&lt;url&gt;http://search.ebscohost.com/login.aspx?direct=true&amp;amp;db=bth&amp;amp;AN=12132324&amp;amp;site=ehost-live&lt;/url&gt;&lt;/related-urls&gt;&lt;/urls&gt;&lt;remote-database-name&gt;bth&lt;/remote-database-name&gt;&lt;remote-database-provider&gt;EBSCOhost&lt;/remote-database-provider&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Litz (1996)</w:t>
      </w:r>
      <w:r>
        <w:rPr>
          <w:rFonts w:ascii="Times New Roman" w:hAnsi="Times New Roman"/>
          <w:sz w:val="24"/>
          <w:szCs w:val="24"/>
          <w:lang w:val="en-US"/>
        </w:rPr>
        <w:fldChar w:fldCharType="end"/>
      </w:r>
      <w:r w:rsidRPr="00A326D5">
        <w:rPr>
          <w:rFonts w:ascii="Times New Roman" w:hAnsi="Times New Roman"/>
          <w:sz w:val="24"/>
          <w:szCs w:val="24"/>
          <w:lang w:val="en-US"/>
        </w:rPr>
        <w:t xml:space="preserve"> in terms of dynamic capabilities in place of RBV. Dynamic capabilities are a “firm’s capacity to integrate, build and reconfigure internal and external resources using organizational processes to respond to changes in the competitive environment and to design new value creating strategies” </w:t>
      </w:r>
      <w:r>
        <w:rPr>
          <w:rFonts w:ascii="Times New Roman" w:hAnsi="Times New Roman"/>
          <w:sz w:val="24"/>
          <w:szCs w:val="24"/>
          <w:lang w:val="en-US"/>
        </w:rPr>
        <w:fldChar w:fldCharType="begin">
          <w:fldData xml:space="preserve">PEVuZE5vdGU+PENpdGU+PEF1dGhvcj5FaXNlbmhhcmR0PC9BdXRob3I+PFllYXI+MjAwMDwvWWVh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PEVuZE5vdGU+PENpdGU+PEF1dGhvcj5FaXNlbmhhcmR0PC9BdXRob3I+PFllYXI+MjAwMDwvWWVh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sidRPr="00A326D5">
        <w:rPr>
          <w:rFonts w:ascii="Times New Roman" w:hAnsi="Times New Roman"/>
          <w:noProof/>
          <w:sz w:val="24"/>
          <w:szCs w:val="24"/>
          <w:lang w:val="en-US"/>
        </w:rPr>
        <w:t>(Reuter et al., 2010, p. 48)</w:t>
      </w:r>
      <w:r>
        <w:rPr>
          <w:rFonts w:ascii="Times New Roman" w:hAnsi="Times New Roman"/>
          <w:sz w:val="24"/>
          <w:szCs w:val="24"/>
          <w:lang w:val="en-US"/>
        </w:rPr>
        <w:fldChar w:fldCharType="end"/>
      </w:r>
      <w:r w:rsidRPr="00A326D5">
        <w:rPr>
          <w:rFonts w:ascii="Times New Roman" w:hAnsi="Times New Roman"/>
          <w:sz w:val="24"/>
          <w:szCs w:val="24"/>
          <w:lang w:val="en-US"/>
        </w:rPr>
        <w:t>.</w:t>
      </w:r>
      <w:r>
        <w:rPr>
          <w:rFonts w:ascii="Times New Roman" w:hAnsi="Times New Roman"/>
          <w:sz w:val="24"/>
          <w:szCs w:val="24"/>
          <w:lang w:val="en-US"/>
        </w:rPr>
        <w:t xml:space="preserve"> </w:t>
      </w:r>
    </w:p>
    <w:p w14:paraId="67646EAA" w14:textId="7A8C9553" w:rsidR="004D55E4" w:rsidRDefault="004D55E4" w:rsidP="004D55E4">
      <w:pPr>
        <w:pStyle w:val="NoSpacing"/>
        <w:spacing w:line="360" w:lineRule="auto"/>
        <w:ind w:firstLine="284"/>
        <w:jc w:val="both"/>
        <w:rPr>
          <w:rFonts w:ascii="Times New Roman" w:hAnsi="Times New Roman"/>
          <w:sz w:val="24"/>
          <w:szCs w:val="24"/>
          <w:lang w:val="en-US"/>
        </w:rPr>
      </w:pPr>
      <w:r>
        <w:rPr>
          <w:rFonts w:ascii="Times New Roman" w:hAnsi="Times New Roman"/>
          <w:sz w:val="24"/>
          <w:szCs w:val="24"/>
          <w:lang w:val="en-US"/>
        </w:rPr>
        <w:t>As the expected OECD Guidance generates a first general awareness for the conflict mineral topic among many European firms that are not subject to the Dodd-Frank Act, we intentionally used the model of adaptive behavior to find the reasons “why”</w:t>
      </w:r>
      <w:r w:rsidR="00CF5FEB">
        <w:rPr>
          <w:rFonts w:ascii="Times New Roman" w:hAnsi="Times New Roman"/>
          <w:sz w:val="24"/>
          <w:szCs w:val="24"/>
          <w:lang w:val="en-US"/>
        </w:rPr>
        <w:t xml:space="preserve"> and</w:t>
      </w:r>
      <w:r>
        <w:rPr>
          <w:rFonts w:ascii="Times New Roman" w:hAnsi="Times New Roman"/>
          <w:sz w:val="24"/>
          <w:szCs w:val="24"/>
          <w:lang w:val="en-US"/>
        </w:rPr>
        <w:t xml:space="preserve"> “how” the OECD Guidance </w:t>
      </w:r>
      <w:r w:rsidR="00CF5FEB">
        <w:rPr>
          <w:rFonts w:ascii="Times New Roman" w:hAnsi="Times New Roman"/>
          <w:sz w:val="24"/>
          <w:szCs w:val="24"/>
          <w:lang w:val="en-US"/>
        </w:rPr>
        <w:t xml:space="preserve">are </w:t>
      </w:r>
      <w:r>
        <w:rPr>
          <w:rFonts w:ascii="Times New Roman" w:hAnsi="Times New Roman"/>
          <w:sz w:val="24"/>
          <w:szCs w:val="24"/>
          <w:lang w:val="en-US"/>
        </w:rPr>
        <w:t xml:space="preserve">implemented within participating organizations and “what” particularly outcomes they either expect or already </w:t>
      </w:r>
      <w:r w:rsidR="00CF5FEB">
        <w:rPr>
          <w:rFonts w:ascii="Times New Roman" w:hAnsi="Times New Roman"/>
          <w:sz w:val="24"/>
          <w:szCs w:val="24"/>
          <w:lang w:val="en-US"/>
        </w:rPr>
        <w:t xml:space="preserve">have </w:t>
      </w:r>
      <w:r>
        <w:rPr>
          <w:rFonts w:ascii="Times New Roman" w:hAnsi="Times New Roman"/>
          <w:sz w:val="24"/>
          <w:szCs w:val="24"/>
          <w:lang w:val="en-US"/>
        </w:rPr>
        <w:t>realized.</w:t>
      </w:r>
    </w:p>
    <w:p w14:paraId="12F66207" w14:textId="77777777" w:rsidR="004D55E4" w:rsidRPr="00A326D5" w:rsidRDefault="004D55E4" w:rsidP="004D55E4">
      <w:pPr>
        <w:pStyle w:val="NoSpacing"/>
        <w:spacing w:line="360" w:lineRule="auto"/>
        <w:ind w:firstLine="284"/>
        <w:jc w:val="both"/>
        <w:rPr>
          <w:rFonts w:ascii="Times New Roman" w:hAnsi="Times New Roman"/>
          <w:sz w:val="24"/>
          <w:szCs w:val="24"/>
          <w:lang w:val="en-US"/>
        </w:rPr>
      </w:pPr>
      <w:r>
        <w:rPr>
          <w:rFonts w:ascii="Times New Roman" w:hAnsi="Times New Roman"/>
          <w:sz w:val="24"/>
          <w:szCs w:val="24"/>
          <w:lang w:val="en-US"/>
        </w:rPr>
        <w:t>Hence, in order t</w:t>
      </w:r>
      <w:r w:rsidRPr="00A326D5">
        <w:rPr>
          <w:rFonts w:ascii="Times New Roman" w:hAnsi="Times New Roman"/>
          <w:sz w:val="24"/>
          <w:szCs w:val="24"/>
          <w:lang w:val="en-US"/>
        </w:rPr>
        <w:t xml:space="preserve">o frame </w:t>
      </w:r>
      <w:r>
        <w:rPr>
          <w:rFonts w:ascii="Times New Roman" w:hAnsi="Times New Roman"/>
          <w:sz w:val="24"/>
          <w:szCs w:val="24"/>
          <w:lang w:val="en-US"/>
        </w:rPr>
        <w:t>the</w:t>
      </w:r>
      <w:r w:rsidRPr="00A326D5">
        <w:rPr>
          <w:rFonts w:ascii="Times New Roman" w:hAnsi="Times New Roman"/>
          <w:sz w:val="24"/>
          <w:szCs w:val="24"/>
          <w:lang w:val="en-US"/>
        </w:rPr>
        <w:t xml:space="preserve"> study </w:t>
      </w:r>
      <w:r>
        <w:rPr>
          <w:rFonts w:ascii="Times New Roman" w:hAnsi="Times New Roman"/>
          <w:sz w:val="24"/>
          <w:szCs w:val="24"/>
          <w:lang w:val="en-US"/>
        </w:rPr>
        <w:t>accurately, in the following</w:t>
      </w:r>
      <w:r w:rsidRPr="00A326D5">
        <w:rPr>
          <w:rFonts w:ascii="Times New Roman" w:hAnsi="Times New Roman"/>
          <w:sz w:val="24"/>
          <w:szCs w:val="24"/>
          <w:lang w:val="en-US"/>
        </w:rPr>
        <w:t xml:space="preserve"> we will explain each of these three stages in more detail by transferring them to </w:t>
      </w:r>
      <w:r>
        <w:rPr>
          <w:rFonts w:ascii="Times New Roman" w:hAnsi="Times New Roman"/>
          <w:sz w:val="24"/>
          <w:szCs w:val="24"/>
          <w:lang w:val="en-US"/>
        </w:rPr>
        <w:t>our specific</w:t>
      </w:r>
      <w:r w:rsidRPr="00A326D5">
        <w:rPr>
          <w:rFonts w:ascii="Times New Roman" w:hAnsi="Times New Roman"/>
          <w:sz w:val="24"/>
          <w:szCs w:val="24"/>
          <w:lang w:val="en-US"/>
        </w:rPr>
        <w:t xml:space="preserve"> context. </w:t>
      </w:r>
    </w:p>
    <w:p w14:paraId="111B5A19" w14:textId="21FEAE62" w:rsidR="004D55E4" w:rsidRPr="002E219D" w:rsidRDefault="004D55E4" w:rsidP="00387C3B">
      <w:pPr>
        <w:pStyle w:val="NoSpacing"/>
        <w:numPr>
          <w:ilvl w:val="0"/>
          <w:numId w:val="11"/>
        </w:numPr>
        <w:spacing w:line="360" w:lineRule="auto"/>
        <w:ind w:left="0" w:firstLine="284"/>
        <w:jc w:val="both"/>
        <w:rPr>
          <w:rFonts w:ascii="Times New Roman" w:hAnsi="Times New Roman"/>
          <w:sz w:val="24"/>
          <w:szCs w:val="24"/>
          <w:lang w:val="en-US"/>
        </w:rPr>
      </w:pPr>
      <w:r>
        <w:rPr>
          <w:rFonts w:ascii="Times New Roman" w:hAnsi="Times New Roman"/>
          <w:i/>
          <w:sz w:val="24"/>
          <w:szCs w:val="24"/>
          <w:lang w:val="en-US"/>
        </w:rPr>
        <w:t>S</w:t>
      </w:r>
      <w:r w:rsidRPr="00136FCB">
        <w:rPr>
          <w:rFonts w:ascii="Times New Roman" w:hAnsi="Times New Roman"/>
          <w:i/>
          <w:sz w:val="24"/>
          <w:szCs w:val="24"/>
          <w:lang w:val="en-US"/>
        </w:rPr>
        <w:t>timuli perception</w:t>
      </w:r>
      <w:r w:rsidRPr="002E219D">
        <w:rPr>
          <w:rFonts w:ascii="Times New Roman" w:hAnsi="Times New Roman"/>
          <w:sz w:val="24"/>
          <w:szCs w:val="24"/>
          <w:lang w:val="en-US"/>
        </w:rPr>
        <w:t xml:space="preserve">: We assume that companies require a perception of certain stimuli in order to consider </w:t>
      </w:r>
      <w:r>
        <w:rPr>
          <w:rFonts w:ascii="Times New Roman" w:hAnsi="Times New Roman"/>
          <w:sz w:val="24"/>
          <w:szCs w:val="24"/>
          <w:lang w:val="en-US"/>
        </w:rPr>
        <w:t xml:space="preserve">the </w:t>
      </w:r>
      <w:r w:rsidRPr="002E219D">
        <w:rPr>
          <w:rFonts w:ascii="Times New Roman" w:hAnsi="Times New Roman"/>
          <w:sz w:val="24"/>
          <w:szCs w:val="24"/>
          <w:lang w:val="en-US"/>
        </w:rPr>
        <w:t xml:space="preserve">OECD Guidance </w:t>
      </w:r>
      <w:r>
        <w:rPr>
          <w:rFonts w:ascii="Times New Roman" w:hAnsi="Times New Roman"/>
          <w:sz w:val="24"/>
          <w:szCs w:val="24"/>
          <w:lang w:val="en-US"/>
        </w:rPr>
        <w:t>and SCDD processes</w:t>
      </w:r>
      <w:r w:rsidRPr="002E219D">
        <w:rPr>
          <w:rFonts w:ascii="Times New Roman" w:hAnsi="Times New Roman"/>
          <w:sz w:val="24"/>
          <w:szCs w:val="24"/>
          <w:lang w:val="en-US"/>
        </w:rPr>
        <w:t xml:space="preserve"> to become part of their corporate behavior. </w:t>
      </w:r>
      <w:r w:rsidRPr="002E219D">
        <w:rPr>
          <w:rFonts w:ascii="Times New Roman" w:hAnsi="Times New Roman"/>
          <w:sz w:val="24"/>
          <w:szCs w:val="24"/>
          <w:lang w:val="en-US"/>
        </w:rPr>
        <w:fldChar w:fldCharType="begin"/>
      </w:r>
      <w:r w:rsidRPr="002E219D">
        <w:rPr>
          <w:rFonts w:ascii="Times New Roman" w:hAnsi="Times New Roman"/>
          <w:sz w:val="24"/>
          <w:szCs w:val="24"/>
          <w:lang w:val="en-US"/>
        </w:rPr>
        <w:instrText xml:space="preserve"> ADDIN EN.CITE &lt;EndNote&gt;&lt;Cite AuthorYear="1"&gt;&lt;Author&gt;Whelan&lt;/Author&gt;&lt;Year&gt;2012&lt;/Year&gt;&lt;RecNum&gt;106&lt;/RecNum&gt;&lt;DisplayText&gt;Whelan (2012)&lt;/DisplayText&gt;&lt;record&gt;&lt;rec-number&gt;106&lt;/rec-number&gt;&lt;foreign-keys&gt;&lt;key app="EN" db-id="vrsxr9006t522pefp5yv02ty2fwepvfwe2dx" timestamp="1421824844"&gt;106&lt;/key&gt;&lt;/foreign-keys&gt;&lt;ref-type name="Journal Article"&gt;17&lt;/ref-type&gt;&lt;contributors&gt;&lt;authors&gt;&lt;author&gt;Whelan, Glen&lt;/author&gt;&lt;/authors&gt;&lt;/contributors&gt;&lt;titles&gt;&lt;title&gt;The Political Perspective of Corporate Social Responsibility: A Critical Research Agenda&lt;/title&gt;&lt;secondary-title&gt;Business Ethics Quarterly&lt;/secondary-title&gt;&lt;/titles&gt;&lt;periodical&gt;&lt;full-title&gt;Business Ethics Quarterly&lt;/full-title&gt;&lt;/periodical&gt;&lt;pages&gt;709-737&lt;/pages&gt;&lt;volume&gt;22&lt;/volume&gt;&lt;number&gt;4&lt;/number&gt;&lt;keywords&gt;&lt;keyword&gt;SOCIAL responsibility of business&lt;/keyword&gt;&lt;keyword&gt;BUSINESS &amp;amp; politics&lt;/keyword&gt;&lt;keyword&gt;GLOBALIZATION&lt;/keyword&gt;&lt;keyword&gt;INTERNATIONAL business enterprises&lt;/keyword&gt;&lt;keyword&gt;CORPORATE governance&lt;/keyword&gt;&lt;keyword&gt;BUSINESS ethics&lt;/keyword&gt;&lt;keyword&gt;RESEARCH&lt;/keyword&gt;&lt;keyword&gt;STOCKHOLDERS&lt;/keyword&gt;&lt;keyword&gt;STAKEHOLDERS&lt;/keyword&gt;&lt;keyword&gt;BUSINESS -- Decision making&lt;/keyword&gt;&lt;keyword&gt;POLITICAL aspects&lt;/keyword&gt;&lt;keyword&gt;POLITICAL activity&lt;/keyword&gt;&lt;keyword&gt;DEMOCRACY&lt;/keyword&gt;&lt;keyword&gt;Habermas&lt;/keyword&gt;&lt;keyword&gt;multinational corporations&lt;/keyword&gt;&lt;keyword&gt;political social responsibility&lt;/keyword&gt;&lt;keyword&gt;Rawls&lt;/keyword&gt;&lt;keyword&gt;RAWLS, John&lt;/keyword&gt;&lt;keyword&gt;HABERMAS, Jurgen, 1929-&lt;/keyword&gt;&lt;/keywords&gt;&lt;dates&gt;&lt;year&gt;2012&lt;/year&gt;&lt;/dates&gt;&lt;publisher&gt;Society for Business Ethics&lt;/publisher&gt;&lt;isbn&gt;1052150X&lt;/isbn&gt;&lt;accession-num&gt;82682727&lt;/accession-num&gt;&lt;work-type&gt;Article&lt;/work-type&gt;&lt;urls&gt;&lt;related-urls&gt;&lt;url&gt;http://search.ebscohost.com/login.aspx?direct=true&amp;amp;db=bth&amp;amp;AN=82682727&amp;amp;site=ehost-live&lt;/url&gt;&lt;/related-urls&gt;&lt;/urls&gt;&lt;electronic-resource-num&gt;10.5840/beq201222445&lt;/electronic-resource-num&gt;&lt;remote-database-name&gt;bth&lt;/remote-database-name&gt;&lt;remote-database-provider&gt;EBSCOhost&lt;/remote-database-provider&gt;&lt;/record&gt;&lt;/Cite&gt;&lt;/EndNote&gt;</w:instrText>
      </w:r>
      <w:r w:rsidRPr="002E219D">
        <w:rPr>
          <w:rFonts w:ascii="Times New Roman" w:hAnsi="Times New Roman"/>
          <w:sz w:val="24"/>
          <w:szCs w:val="24"/>
          <w:lang w:val="en-US"/>
        </w:rPr>
        <w:fldChar w:fldCharType="separate"/>
      </w:r>
      <w:r w:rsidRPr="002E219D">
        <w:rPr>
          <w:rFonts w:ascii="Times New Roman" w:hAnsi="Times New Roman"/>
          <w:noProof/>
          <w:sz w:val="24"/>
          <w:szCs w:val="24"/>
          <w:lang w:val="en-US"/>
        </w:rPr>
        <w:t>Whelan (2012)</w:t>
      </w:r>
      <w:r w:rsidRPr="002E219D">
        <w:rPr>
          <w:rFonts w:ascii="Times New Roman" w:hAnsi="Times New Roman"/>
          <w:sz w:val="24"/>
          <w:szCs w:val="24"/>
          <w:lang w:val="en-US"/>
        </w:rPr>
        <w:fldChar w:fldCharType="end"/>
      </w:r>
      <w:r w:rsidRPr="002E219D">
        <w:rPr>
          <w:rFonts w:ascii="Times New Roman" w:hAnsi="Times New Roman"/>
          <w:sz w:val="24"/>
          <w:szCs w:val="24"/>
          <w:lang w:val="en-US"/>
        </w:rPr>
        <w:t xml:space="preserve"> emphasizes the need for more clarity in the range of companies’ motivations for decision-making in CSR. With its voluntary character, the OECD Guidance leaves its implementation open to firms. Yet, as previous studies have shown different motivations and lines of argumentation exist for firms to follow new guidelines or not (e.g., Logsdon and Wood, 2005; Schleper and Busse, 2013; </w:t>
      </w:r>
      <w:r>
        <w:rPr>
          <w:rFonts w:ascii="Times New Roman" w:hAnsi="Times New Roman"/>
          <w:sz w:val="24"/>
          <w:szCs w:val="24"/>
          <w:lang w:val="en-US"/>
        </w:rPr>
        <w:t xml:space="preserve">Short and Toffel, 2010; </w:t>
      </w:r>
      <w:r w:rsidRPr="002E219D">
        <w:rPr>
          <w:rFonts w:ascii="Times New Roman" w:hAnsi="Times New Roman"/>
          <w:sz w:val="24"/>
          <w:szCs w:val="24"/>
          <w:lang w:val="en-US"/>
        </w:rPr>
        <w:lastRenderedPageBreak/>
        <w:t xml:space="preserve">Wright and Rwabizambuga, 2005). Getting a better grasp of the internal and external reasons that motivate organizations to invest upfront in the implementation of voluntary initiatives, </w:t>
      </w:r>
      <w:r w:rsidR="00CF5FEB">
        <w:rPr>
          <w:rFonts w:ascii="Times New Roman" w:hAnsi="Times New Roman"/>
          <w:sz w:val="24"/>
          <w:szCs w:val="24"/>
          <w:lang w:val="en-US"/>
        </w:rPr>
        <w:t>(e.g., code</w:t>
      </w:r>
      <w:r w:rsidRPr="002E219D">
        <w:rPr>
          <w:rFonts w:ascii="Times New Roman" w:hAnsi="Times New Roman"/>
          <w:sz w:val="24"/>
          <w:szCs w:val="24"/>
          <w:lang w:val="en-US"/>
        </w:rPr>
        <w:t xml:space="preserve"> of conducts and new standards</w:t>
      </w:r>
      <w:r w:rsidR="00CF5FEB">
        <w:rPr>
          <w:rFonts w:ascii="Times New Roman" w:hAnsi="Times New Roman"/>
          <w:sz w:val="24"/>
          <w:szCs w:val="24"/>
          <w:lang w:val="en-US"/>
        </w:rPr>
        <w:t>)</w:t>
      </w:r>
      <w:r w:rsidRPr="002E219D">
        <w:rPr>
          <w:rFonts w:ascii="Times New Roman" w:hAnsi="Times New Roman"/>
          <w:sz w:val="24"/>
          <w:szCs w:val="24"/>
          <w:lang w:val="en-US"/>
        </w:rPr>
        <w:t>, marks the starting point of our study and enlightens the first phase of corporate success of CSR implementation.</w:t>
      </w:r>
    </w:p>
    <w:p w14:paraId="615C235B" w14:textId="113FCE58" w:rsidR="004D55E4" w:rsidRPr="00DC3E61" w:rsidRDefault="004D55E4" w:rsidP="00387C3B">
      <w:pPr>
        <w:pStyle w:val="NoSpacing"/>
        <w:numPr>
          <w:ilvl w:val="0"/>
          <w:numId w:val="11"/>
        </w:numPr>
        <w:spacing w:line="360" w:lineRule="auto"/>
        <w:ind w:left="0" w:firstLine="284"/>
        <w:jc w:val="both"/>
        <w:rPr>
          <w:rFonts w:ascii="Times New Roman" w:hAnsi="Times New Roman"/>
          <w:sz w:val="24"/>
          <w:szCs w:val="24"/>
          <w:lang w:val="en-US"/>
        </w:rPr>
      </w:pPr>
      <w:r w:rsidRPr="00DC3E61">
        <w:rPr>
          <w:rFonts w:ascii="Times New Roman" w:hAnsi="Times New Roman"/>
          <w:i/>
          <w:sz w:val="24"/>
          <w:szCs w:val="24"/>
          <w:lang w:val="en-US"/>
        </w:rPr>
        <w:t>Response selection</w:t>
      </w:r>
      <w:r w:rsidRPr="00DC3E61">
        <w:rPr>
          <w:rFonts w:ascii="Times New Roman" w:hAnsi="Times New Roman"/>
          <w:sz w:val="24"/>
          <w:szCs w:val="24"/>
          <w:lang w:val="en-US"/>
        </w:rPr>
        <w:t>: According to the second step in the model of adaptive behavior, we expect a selection of response to take place within companies that implement SCDD processes. Of course, this central step exhibits a path dependency as there may be different strategies and options for firms how to respond to these pressures, depending on their specific resources, experiences within CSR contexts, characteristics of supply chains, the particular supply chain position, and so on. Thus, we assume firms’ existent dynamic capabilities to be most important as dynamic capabilities are crucial for designing new strategies. As d</w:t>
      </w:r>
      <w:r w:rsidRPr="00723625">
        <w:rPr>
          <w:rFonts w:ascii="Times New Roman" w:hAnsi="Times New Roman"/>
          <w:sz w:val="24"/>
          <w:szCs w:val="24"/>
          <w:lang w:val="en-US"/>
        </w:rPr>
        <w:t>ynamic capabilities</w:t>
      </w:r>
      <w:r w:rsidRPr="00DC3E61">
        <w:rPr>
          <w:rFonts w:ascii="Times New Roman" w:hAnsi="Times New Roman"/>
          <w:sz w:val="24"/>
          <w:szCs w:val="24"/>
          <w:lang w:val="en-US"/>
        </w:rPr>
        <w:t xml:space="preserve"> </w:t>
      </w:r>
      <w:r w:rsidRPr="00723625">
        <w:rPr>
          <w:rFonts w:ascii="Times New Roman" w:hAnsi="Times New Roman"/>
          <w:sz w:val="24"/>
          <w:szCs w:val="24"/>
          <w:lang w:val="en-US"/>
        </w:rPr>
        <w:t>“determine the speed at, and degree to</w:t>
      </w:r>
      <w:r w:rsidRPr="00DC3E61">
        <w:rPr>
          <w:rFonts w:ascii="Times New Roman" w:hAnsi="Times New Roman"/>
          <w:sz w:val="24"/>
          <w:szCs w:val="24"/>
          <w:lang w:val="en-US"/>
        </w:rPr>
        <w:t xml:space="preserve"> </w:t>
      </w:r>
      <w:r w:rsidRPr="00723625">
        <w:rPr>
          <w:rFonts w:ascii="Times New Roman" w:hAnsi="Times New Roman"/>
          <w:sz w:val="24"/>
          <w:szCs w:val="24"/>
          <w:lang w:val="en-US"/>
        </w:rPr>
        <w:t>which, the firm’s particular resources can be aligned and</w:t>
      </w:r>
      <w:r w:rsidRPr="00DC3E61">
        <w:rPr>
          <w:rFonts w:ascii="Times New Roman" w:hAnsi="Times New Roman"/>
          <w:sz w:val="24"/>
          <w:szCs w:val="24"/>
          <w:lang w:val="en-US"/>
        </w:rPr>
        <w:t xml:space="preserve"> </w:t>
      </w:r>
      <w:r w:rsidRPr="00723625">
        <w:rPr>
          <w:rFonts w:ascii="Times New Roman" w:hAnsi="Times New Roman"/>
          <w:sz w:val="24"/>
          <w:szCs w:val="24"/>
          <w:lang w:val="en-US"/>
        </w:rPr>
        <w:t>realigned to match the requirements and opportunities of the</w:t>
      </w:r>
      <w:r w:rsidRPr="00DC3E61">
        <w:rPr>
          <w:rFonts w:ascii="Times New Roman" w:hAnsi="Times New Roman"/>
          <w:sz w:val="24"/>
          <w:szCs w:val="24"/>
          <w:lang w:val="en-US"/>
        </w:rPr>
        <w:t xml:space="preserve"> </w:t>
      </w:r>
      <w:r w:rsidRPr="00723625">
        <w:rPr>
          <w:rFonts w:ascii="Times New Roman" w:hAnsi="Times New Roman"/>
          <w:sz w:val="24"/>
          <w:szCs w:val="24"/>
          <w:lang w:val="en-US"/>
        </w:rPr>
        <w:t>business environment”</w:t>
      </w:r>
      <w:r w:rsidRPr="00DC3E61">
        <w:rPr>
          <w:rFonts w:ascii="Times New Roman" w:hAnsi="Times New Roman"/>
          <w:sz w:val="24"/>
          <w:szCs w:val="24"/>
          <w:lang w:val="en-US"/>
        </w:rPr>
        <w:t xml:space="preserve"> </w:t>
      </w:r>
      <w:r w:rsidRPr="00723625">
        <w:rPr>
          <w:rFonts w:ascii="Times New Roman" w:hAnsi="Times New Roman"/>
          <w:sz w:val="24"/>
          <w:szCs w:val="24"/>
          <w:lang w:val="en-US"/>
        </w:rPr>
        <w:t>(Teece</w:t>
      </w:r>
      <w:r w:rsidR="001B0F0B">
        <w:rPr>
          <w:rFonts w:ascii="Times New Roman" w:hAnsi="Times New Roman"/>
          <w:sz w:val="24"/>
          <w:szCs w:val="24"/>
          <w:lang w:val="en-US"/>
        </w:rPr>
        <w:t>,</w:t>
      </w:r>
      <w:r w:rsidRPr="00DC3E61">
        <w:rPr>
          <w:rFonts w:ascii="Times New Roman" w:hAnsi="Times New Roman"/>
          <w:sz w:val="24"/>
          <w:szCs w:val="24"/>
          <w:lang w:val="en-US"/>
        </w:rPr>
        <w:t xml:space="preserve"> </w:t>
      </w:r>
      <w:r w:rsidRPr="00723625">
        <w:rPr>
          <w:rFonts w:ascii="Times New Roman" w:hAnsi="Times New Roman"/>
          <w:sz w:val="24"/>
          <w:szCs w:val="24"/>
          <w:lang w:val="en-US"/>
        </w:rPr>
        <w:t>2012,</w:t>
      </w:r>
      <w:r w:rsidRPr="00DC3E61">
        <w:rPr>
          <w:rFonts w:ascii="Times New Roman" w:hAnsi="Times New Roman"/>
          <w:sz w:val="24"/>
          <w:szCs w:val="24"/>
          <w:lang w:val="en-US"/>
        </w:rPr>
        <w:t xml:space="preserve"> </w:t>
      </w:r>
      <w:r w:rsidRPr="00723625">
        <w:rPr>
          <w:rFonts w:ascii="Times New Roman" w:hAnsi="Times New Roman"/>
          <w:sz w:val="24"/>
          <w:szCs w:val="24"/>
          <w:lang w:val="en-US"/>
        </w:rPr>
        <w:t>p.</w:t>
      </w:r>
      <w:r w:rsidR="001B0F0B">
        <w:rPr>
          <w:rFonts w:ascii="Times New Roman" w:hAnsi="Times New Roman"/>
          <w:sz w:val="24"/>
          <w:szCs w:val="24"/>
          <w:lang w:val="en-US"/>
        </w:rPr>
        <w:t xml:space="preserve"> </w:t>
      </w:r>
      <w:r w:rsidRPr="00723625">
        <w:rPr>
          <w:rFonts w:ascii="Times New Roman" w:hAnsi="Times New Roman"/>
          <w:sz w:val="24"/>
          <w:szCs w:val="24"/>
          <w:lang w:val="en-US"/>
        </w:rPr>
        <w:t>1395)</w:t>
      </w:r>
      <w:r w:rsidRPr="00DC3E61">
        <w:rPr>
          <w:rFonts w:ascii="Times New Roman" w:hAnsi="Times New Roman"/>
          <w:sz w:val="24"/>
          <w:szCs w:val="24"/>
          <w:lang w:val="en-US"/>
        </w:rPr>
        <w:t>, it is this internal deliberation and selection process that enables a company to successful</w:t>
      </w:r>
      <w:r w:rsidR="00F526E3">
        <w:rPr>
          <w:rFonts w:ascii="Times New Roman" w:hAnsi="Times New Roman"/>
          <w:sz w:val="24"/>
          <w:szCs w:val="24"/>
          <w:lang w:val="en-US"/>
        </w:rPr>
        <w:t>ly</w:t>
      </w:r>
      <w:r w:rsidRPr="00DC3E61">
        <w:rPr>
          <w:rFonts w:ascii="Times New Roman" w:hAnsi="Times New Roman"/>
          <w:sz w:val="24"/>
          <w:szCs w:val="24"/>
          <w:lang w:val="en-US"/>
        </w:rPr>
        <w:t xml:space="preserve"> exploit the implementation of the OECD Guidance by developing an own understanding of </w:t>
      </w:r>
      <w:r w:rsidR="00F526E3">
        <w:rPr>
          <w:rFonts w:ascii="Times New Roman" w:hAnsi="Times New Roman"/>
          <w:sz w:val="24"/>
          <w:szCs w:val="24"/>
          <w:lang w:val="en-US"/>
        </w:rPr>
        <w:t xml:space="preserve">the </w:t>
      </w:r>
      <w:r w:rsidRPr="00DC3E61">
        <w:rPr>
          <w:rFonts w:ascii="Times New Roman" w:hAnsi="Times New Roman"/>
          <w:sz w:val="24"/>
          <w:szCs w:val="24"/>
          <w:lang w:val="en-US"/>
        </w:rPr>
        <w:t>SCDD process according to its already existing routines and capabilities.</w:t>
      </w:r>
    </w:p>
    <w:p w14:paraId="26C555B1" w14:textId="124BD5F6" w:rsidR="004D55E4" w:rsidRDefault="004D55E4" w:rsidP="00387C3B">
      <w:pPr>
        <w:pStyle w:val="NoSpacing"/>
        <w:numPr>
          <w:ilvl w:val="0"/>
          <w:numId w:val="11"/>
        </w:numPr>
        <w:spacing w:line="360" w:lineRule="auto"/>
        <w:ind w:left="0" w:firstLine="284"/>
        <w:jc w:val="both"/>
        <w:rPr>
          <w:rFonts w:ascii="Times New Roman" w:hAnsi="Times New Roman"/>
          <w:sz w:val="24"/>
          <w:szCs w:val="24"/>
          <w:lang w:val="en-US"/>
        </w:rPr>
      </w:pPr>
      <w:r w:rsidRPr="00136FCB">
        <w:rPr>
          <w:rFonts w:ascii="Times New Roman" w:hAnsi="Times New Roman"/>
          <w:i/>
          <w:sz w:val="24"/>
          <w:szCs w:val="24"/>
          <w:lang w:val="en-US"/>
        </w:rPr>
        <w:t>Performance outcomes</w:t>
      </w:r>
      <w:r w:rsidRPr="00A326D5">
        <w:rPr>
          <w:rFonts w:ascii="Times New Roman" w:hAnsi="Times New Roman"/>
          <w:sz w:val="24"/>
          <w:szCs w:val="24"/>
          <w:lang w:val="en-US"/>
        </w:rPr>
        <w:t xml:space="preserve">: Finally, </w:t>
      </w:r>
      <w:r>
        <w:rPr>
          <w:rFonts w:ascii="Times New Roman" w:hAnsi="Times New Roman"/>
          <w:sz w:val="24"/>
          <w:szCs w:val="24"/>
          <w:lang w:val="en-US"/>
        </w:rPr>
        <w:t xml:space="preserve">in order to allow for an advanced analysis, we shed light on the performance outcomes, too. Although we expect in many cases a close link between the prospected benefits of implementing </w:t>
      </w:r>
      <w:r w:rsidRPr="00DC3E61">
        <w:rPr>
          <w:rFonts w:ascii="Times New Roman" w:hAnsi="Times New Roman"/>
          <w:sz w:val="24"/>
          <w:szCs w:val="24"/>
          <w:lang w:val="en-US"/>
        </w:rPr>
        <w:t xml:space="preserve">the OECD Guidance </w:t>
      </w:r>
      <w:r>
        <w:rPr>
          <w:rFonts w:ascii="Times New Roman" w:hAnsi="Times New Roman"/>
          <w:sz w:val="24"/>
          <w:szCs w:val="24"/>
          <w:lang w:val="en-US"/>
        </w:rPr>
        <w:t xml:space="preserve">and SCDD processes and the initial motivation of companies to do so, </w:t>
      </w:r>
      <w:r w:rsidRPr="00A326D5">
        <w:rPr>
          <w:rFonts w:ascii="Times New Roman" w:hAnsi="Times New Roman"/>
          <w:sz w:val="24"/>
          <w:szCs w:val="24"/>
          <w:lang w:val="en-US"/>
        </w:rPr>
        <w:t>the path dependency of the</w:t>
      </w:r>
      <w:r>
        <w:rPr>
          <w:rFonts w:ascii="Times New Roman" w:hAnsi="Times New Roman"/>
          <w:sz w:val="24"/>
          <w:szCs w:val="24"/>
          <w:lang w:val="en-US"/>
        </w:rPr>
        <w:t xml:space="preserve"> dynamic capability</w:t>
      </w:r>
      <w:r w:rsidRPr="00A326D5">
        <w:rPr>
          <w:rFonts w:ascii="Times New Roman" w:hAnsi="Times New Roman"/>
          <w:sz w:val="24"/>
          <w:szCs w:val="24"/>
          <w:lang w:val="en-US"/>
        </w:rPr>
        <w:t xml:space="preserve"> concept </w:t>
      </w:r>
      <w:r>
        <w:rPr>
          <w:rFonts w:ascii="Times New Roman" w:hAnsi="Times New Roman"/>
          <w:sz w:val="24"/>
          <w:szCs w:val="24"/>
          <w:lang w:val="en-US"/>
        </w:rPr>
        <w:t>requires us to</w:t>
      </w:r>
      <w:r w:rsidR="0025601A">
        <w:rPr>
          <w:rFonts w:ascii="Times New Roman" w:hAnsi="Times New Roman"/>
          <w:sz w:val="24"/>
          <w:szCs w:val="24"/>
          <w:lang w:val="en-US"/>
        </w:rPr>
        <w:t xml:space="preserve"> also</w:t>
      </w:r>
      <w:r>
        <w:rPr>
          <w:rFonts w:ascii="Times New Roman" w:hAnsi="Times New Roman"/>
          <w:sz w:val="24"/>
          <w:szCs w:val="24"/>
          <w:lang w:val="en-US"/>
        </w:rPr>
        <w:t xml:space="preserve"> investigate </w:t>
      </w:r>
      <w:r w:rsidR="0011739F">
        <w:rPr>
          <w:rFonts w:ascii="Times New Roman" w:hAnsi="Times New Roman"/>
          <w:sz w:val="24"/>
          <w:szCs w:val="24"/>
          <w:lang w:val="en-US"/>
        </w:rPr>
        <w:t>this</w:t>
      </w:r>
      <w:r>
        <w:rPr>
          <w:rFonts w:ascii="Times New Roman" w:hAnsi="Times New Roman"/>
          <w:sz w:val="24"/>
          <w:szCs w:val="24"/>
          <w:lang w:val="en-US"/>
        </w:rPr>
        <w:t xml:space="preserve"> last step of </w:t>
      </w:r>
      <w:r w:rsidR="00F526E3">
        <w:rPr>
          <w:rFonts w:ascii="Times New Roman" w:hAnsi="Times New Roman"/>
          <w:sz w:val="24"/>
          <w:szCs w:val="24"/>
          <w:lang w:val="en-US"/>
        </w:rPr>
        <w:t xml:space="preserve">the </w:t>
      </w:r>
      <w:r>
        <w:rPr>
          <w:rFonts w:ascii="Times New Roman" w:hAnsi="Times New Roman"/>
          <w:sz w:val="24"/>
          <w:szCs w:val="24"/>
          <w:lang w:val="en-US"/>
        </w:rPr>
        <w:t xml:space="preserve">adaptive behavior model. </w:t>
      </w:r>
    </w:p>
    <w:p w14:paraId="5AA1A726" w14:textId="114F70FE" w:rsidR="00BD7C67" w:rsidRDefault="00A0153B" w:rsidP="00E844F6">
      <w:pPr>
        <w:pStyle w:val="jbeheading1"/>
        <w:numPr>
          <w:ilvl w:val="0"/>
          <w:numId w:val="3"/>
        </w:numPr>
      </w:pPr>
      <w:r w:rsidRPr="00A326D5">
        <w:t>Method</w:t>
      </w:r>
      <w:r>
        <w:t>s</w:t>
      </w:r>
    </w:p>
    <w:p w14:paraId="4C50A2E3" w14:textId="26E26A15" w:rsidR="001F4638" w:rsidRDefault="00076A70" w:rsidP="00076A70">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An inductive multiple case study approach was selected to explore </w:t>
      </w:r>
      <w:r w:rsidR="00F526E3">
        <w:rPr>
          <w:rFonts w:ascii="Times New Roman" w:hAnsi="Times New Roman"/>
          <w:sz w:val="24"/>
          <w:szCs w:val="24"/>
        </w:rPr>
        <w:t xml:space="preserve">why and </w:t>
      </w:r>
      <w:r>
        <w:rPr>
          <w:rFonts w:ascii="Times New Roman" w:hAnsi="Times New Roman"/>
          <w:sz w:val="24"/>
          <w:szCs w:val="24"/>
        </w:rPr>
        <w:t xml:space="preserve">how companies </w:t>
      </w:r>
      <w:r w:rsidR="00BD7C67" w:rsidRPr="00A326D5">
        <w:rPr>
          <w:rFonts w:ascii="Times New Roman" w:hAnsi="Times New Roman"/>
          <w:sz w:val="24"/>
          <w:szCs w:val="24"/>
        </w:rPr>
        <w:t>implement SCDD in conflict minerals supply chains</w:t>
      </w:r>
      <w:r w:rsidR="00F526E3">
        <w:rPr>
          <w:rFonts w:ascii="Times New Roman" w:hAnsi="Times New Roman"/>
          <w:sz w:val="24"/>
          <w:szCs w:val="24"/>
        </w:rPr>
        <w:t xml:space="preserve"> and what the expected performance outcomes will be.</w:t>
      </w:r>
      <w:r w:rsidR="00BD7C67" w:rsidRPr="00A326D5">
        <w:rPr>
          <w:rFonts w:ascii="Times New Roman" w:hAnsi="Times New Roman"/>
          <w:sz w:val="24"/>
          <w:szCs w:val="24"/>
        </w:rPr>
        <w:t xml:space="preserve"> </w:t>
      </w:r>
      <w:r>
        <w:rPr>
          <w:rFonts w:ascii="Times New Roman" w:hAnsi="Times New Roman"/>
          <w:sz w:val="24"/>
          <w:szCs w:val="24"/>
        </w:rPr>
        <w:t>This approach appeared to be adequate for the following four reasons:</w:t>
      </w:r>
      <w:r w:rsidR="00BD7C67" w:rsidRPr="00A326D5">
        <w:rPr>
          <w:rFonts w:ascii="Times New Roman" w:hAnsi="Times New Roman"/>
          <w:sz w:val="24"/>
          <w:szCs w:val="24"/>
        </w:rPr>
        <w:t xml:space="preserve"> </w:t>
      </w:r>
      <w:r>
        <w:rPr>
          <w:rFonts w:ascii="Times New Roman" w:hAnsi="Times New Roman"/>
          <w:sz w:val="24"/>
          <w:szCs w:val="24"/>
        </w:rPr>
        <w:t xml:space="preserve">(1) </w:t>
      </w:r>
      <w:r w:rsidR="001F6AAA">
        <w:rPr>
          <w:rFonts w:ascii="Times New Roman" w:hAnsi="Times New Roman"/>
          <w:sz w:val="24"/>
          <w:szCs w:val="24"/>
        </w:rPr>
        <w:t>T</w:t>
      </w:r>
      <w:r w:rsidRPr="00A326D5">
        <w:rPr>
          <w:rFonts w:ascii="Times New Roman" w:hAnsi="Times New Roman"/>
          <w:sz w:val="24"/>
          <w:szCs w:val="24"/>
        </w:rPr>
        <w:t xml:space="preserve">o </w:t>
      </w:r>
      <w:r w:rsidR="00BD7C67" w:rsidRPr="00A326D5">
        <w:rPr>
          <w:rFonts w:ascii="Times New Roman" w:hAnsi="Times New Roman"/>
          <w:sz w:val="24"/>
          <w:szCs w:val="24"/>
        </w:rPr>
        <w:t>our knowledge, research on both, due diligence outside of financial contexts and conflict minerals is in its early stages</w:t>
      </w:r>
      <w:r w:rsidR="00B03ECF">
        <w:rPr>
          <w:rFonts w:ascii="Times New Roman" w:hAnsi="Times New Roman"/>
          <w:sz w:val="24"/>
          <w:szCs w:val="24"/>
        </w:rPr>
        <w:t xml:space="preserve"> (cp. Sarfaty, 2015)</w:t>
      </w:r>
      <w:r w:rsidR="00BD7C67" w:rsidRPr="00A326D5">
        <w:rPr>
          <w:rFonts w:ascii="Times New Roman" w:hAnsi="Times New Roman"/>
          <w:sz w:val="24"/>
          <w:szCs w:val="24"/>
        </w:rPr>
        <w:t xml:space="preserve"> with only few published articles </w:t>
      </w:r>
      <w:r w:rsidR="00BD7C67">
        <w:rPr>
          <w:rFonts w:ascii="Times New Roman" w:hAnsi="Times New Roman"/>
          <w:sz w:val="24"/>
          <w:szCs w:val="24"/>
        </w:rPr>
        <w:fldChar w:fldCharType="begin">
          <w:fldData xml:space="preserve">PEVuZE5vdGU+PENpdGU+PEF1dGhvcj5GYXN0ZXJsaW5nPC9BdXRob3I+PFllYXI+MjAxMzwvWWVh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</w:fldData>
        </w:fldChar>
      </w:r>
      <w:r w:rsidR="00BD7C67">
        <w:rPr>
          <w:rFonts w:ascii="Times New Roman" w:hAnsi="Times New Roman"/>
          <w:sz w:val="24"/>
          <w:szCs w:val="24"/>
        </w:rPr>
        <w:instrText xml:space="preserve"> ADDIN EN.CITE </w:instrText>
      </w:r>
      <w:r w:rsidR="00BD7C67">
        <w:rPr>
          <w:rFonts w:ascii="Times New Roman" w:hAnsi="Times New Roman"/>
          <w:sz w:val="24"/>
          <w:szCs w:val="24"/>
        </w:rPr>
        <w:fldChar w:fldCharType="begin">
          <w:fldData xml:space="preserve">PEVuZE5vdGU+PENpdGU+PEF1dGhvcj5GYXN0ZXJsaW5nPC9BdXRob3I+PFllYXI+MjAxMzwvWWVh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</w:fldData>
        </w:fldChar>
      </w:r>
      <w:r w:rsidR="00BD7C67">
        <w:rPr>
          <w:rFonts w:ascii="Times New Roman" w:hAnsi="Times New Roman"/>
          <w:sz w:val="24"/>
          <w:szCs w:val="24"/>
        </w:rPr>
        <w:instrText xml:space="preserve"> ADDIN EN.CITE.DATA </w:instrText>
      </w:r>
      <w:r w:rsidR="00BD7C67">
        <w:rPr>
          <w:rFonts w:ascii="Times New Roman" w:hAnsi="Times New Roman"/>
          <w:sz w:val="24"/>
          <w:szCs w:val="24"/>
        </w:rPr>
      </w:r>
      <w:r w:rsidR="00BD7C67">
        <w:rPr>
          <w:rFonts w:ascii="Times New Roman" w:hAnsi="Times New Roman"/>
          <w:sz w:val="24"/>
          <w:szCs w:val="24"/>
        </w:rPr>
        <w:fldChar w:fldCharType="end"/>
      </w:r>
      <w:r w:rsidR="00BD7C67">
        <w:rPr>
          <w:rFonts w:ascii="Times New Roman" w:hAnsi="Times New Roman"/>
          <w:sz w:val="24"/>
          <w:szCs w:val="24"/>
        </w:rPr>
      </w:r>
      <w:r w:rsidR="00BD7C67">
        <w:rPr>
          <w:rFonts w:ascii="Times New Roman" w:hAnsi="Times New Roman"/>
          <w:sz w:val="24"/>
          <w:szCs w:val="24"/>
        </w:rPr>
        <w:fldChar w:fldCharType="separate"/>
      </w:r>
      <w:r w:rsidR="00BD7C67" w:rsidRPr="00A326D5">
        <w:rPr>
          <w:rFonts w:ascii="Times New Roman" w:hAnsi="Times New Roman"/>
          <w:noProof/>
          <w:sz w:val="24"/>
          <w:szCs w:val="24"/>
        </w:rPr>
        <w:t>(e.g.</w:t>
      </w:r>
      <w:r w:rsidR="00BD7C67">
        <w:rPr>
          <w:rFonts w:ascii="Times New Roman" w:hAnsi="Times New Roman"/>
          <w:noProof/>
          <w:sz w:val="24"/>
          <w:szCs w:val="24"/>
        </w:rPr>
        <w:t>,</w:t>
      </w:r>
      <w:r w:rsidR="00BD7C67" w:rsidRPr="00A326D5">
        <w:rPr>
          <w:rFonts w:ascii="Times New Roman" w:hAnsi="Times New Roman"/>
          <w:noProof/>
          <w:sz w:val="24"/>
          <w:szCs w:val="24"/>
        </w:rPr>
        <w:t xml:space="preserve"> Fasterling and Demuijnck, 2013; Muchlinski, 2012; Rotter et al., 2014</w:t>
      </w:r>
      <w:r w:rsidR="00B03ECF">
        <w:rPr>
          <w:rFonts w:ascii="Times New Roman" w:hAnsi="Times New Roman"/>
          <w:noProof/>
          <w:sz w:val="24"/>
          <w:szCs w:val="24"/>
        </w:rPr>
        <w:t>; Sarfaty, 2015</w:t>
      </w:r>
      <w:r w:rsidR="00BD7C67" w:rsidRPr="00A326D5">
        <w:rPr>
          <w:rFonts w:ascii="Times New Roman" w:hAnsi="Times New Roman"/>
          <w:noProof/>
          <w:sz w:val="24"/>
          <w:szCs w:val="24"/>
        </w:rPr>
        <w:t>)</w:t>
      </w:r>
      <w:r w:rsidR="00BD7C67">
        <w:rPr>
          <w:rFonts w:ascii="Times New Roman" w:hAnsi="Times New Roman"/>
          <w:sz w:val="24"/>
          <w:szCs w:val="24"/>
        </w:rPr>
        <w:fldChar w:fldCharType="end"/>
      </w:r>
      <w:r>
        <w:rPr>
          <w:rFonts w:ascii="Times New Roman" w:hAnsi="Times New Roman"/>
          <w:sz w:val="24"/>
          <w:szCs w:val="24"/>
        </w:rPr>
        <w:t>;</w:t>
      </w:r>
      <w:r w:rsidR="00BD7C67" w:rsidRPr="00A326D5">
        <w:rPr>
          <w:rFonts w:ascii="Times New Roman" w:hAnsi="Times New Roman"/>
          <w:sz w:val="24"/>
          <w:szCs w:val="24"/>
        </w:rPr>
        <w:t xml:space="preserve"> </w:t>
      </w:r>
      <w:r>
        <w:rPr>
          <w:rFonts w:ascii="Times New Roman" w:hAnsi="Times New Roman"/>
          <w:sz w:val="24"/>
          <w:szCs w:val="24"/>
        </w:rPr>
        <w:t xml:space="preserve">(2) </w:t>
      </w:r>
      <w:r w:rsidR="00BD7C67" w:rsidRPr="00A326D5">
        <w:rPr>
          <w:rFonts w:ascii="Times New Roman" w:hAnsi="Times New Roman"/>
          <w:sz w:val="24"/>
          <w:szCs w:val="24"/>
        </w:rPr>
        <w:t xml:space="preserve">SCDD on conflict minerals requires investigating multiple actors along various tiers of the supply chain. Therefore, the issue at hand constitutes a complex research problem rendering it to naturalistic inquiry in which insights are induced by interpretative means </w:t>
      </w:r>
      <w:r w:rsidR="00BD7C67">
        <w:rPr>
          <w:rFonts w:ascii="Times New Roman" w:hAnsi="Times New Roman"/>
          <w:sz w:val="24"/>
          <w:szCs w:val="24"/>
        </w:rPr>
        <w:fldChar w:fldCharType="begin"/>
      </w:r>
      <w:r w:rsidR="00BD7C67">
        <w:rPr>
          <w:rFonts w:ascii="Times New Roman" w:hAnsi="Times New Roman"/>
          <w:sz w:val="24"/>
          <w:szCs w:val="24"/>
        </w:rPr>
        <w:instrText xml:space="preserve"> ADDIN EN.CITE &lt;EndNote&gt;&lt;Cite&gt;&lt;Author&gt;Lincoln&lt;/Author&gt;&lt;Year&gt;1985&lt;/Year&gt;&lt;RecNum&gt;55&lt;/RecNum&gt;&lt;DisplayText&gt;(Lincoln and Guba, 1985)&lt;/DisplayText&gt;&lt;record&gt;&lt;rec-number&gt;55&lt;/rec-number&gt;&lt;foreign-keys&gt;&lt;key app="EN" db-id="vrsxr9006t522pefp5yv02ty2fwepvfwe2dx" timestamp="1418290279"&gt;55&lt;/key&gt;&lt;/foreign-keys&gt;&lt;ref-type name="Book"&gt;6&lt;/ref-type&gt;&lt;contributors&gt;&lt;authors&gt;&lt;author&gt;Lincoln, Yvonna S.&lt;/author&gt;&lt;author&gt;Guba, Egon G.&lt;/author&gt;&lt;/authors&gt;&lt;/contributors&gt;&lt;titles&gt;&lt;title&gt;Naturalistic inquiry&lt;/title&gt;&lt;/titles&gt;&lt;pages&gt;416 S&lt;/pages&gt;&lt;keywords&gt;&lt;keyword&gt;Naturalism&lt;/keyword&gt;&lt;keyword&gt;Naturalismus / Positivismus&lt;/keyword&gt;&lt;/keywords&gt;&lt;dates&gt;&lt;year&gt;1985&lt;/year&gt;&lt;/dates&gt;&lt;pub-location&gt;Beverly Hills, Cal. [u.a.]&lt;/pub-location&gt;&lt;publisher&gt;Sage&lt;/publisher&gt;&lt;isbn&gt;0-8039-2431-3&lt;/isbn&gt;&lt;accession-num&gt;010627006&lt;/accession-num&gt;&lt;urls&gt;&lt;related-urls&gt;&lt;url&gt;http://www.loc.gov/catdir/enhancements/fy0658/84026295-d.html&lt;/url&gt;&lt;url&gt;http://www.loc.gov/catdir/enhancements/fy0658/84026295-t.html&lt;/url&gt;&lt;url&gt;http://www.loc.gov/catdir/enhancements/fy0734/84026295-b.html&lt;/url&gt;&lt;url&gt;http://www.gbv.de/dms/bowker/toc/9780803924314.pdf&lt;/url&gt;&lt;url&gt;http://gso.gbv.de/DB=2.2/PPNSET?PPN=010627006&lt;/url&gt;&lt;/related-urls&gt;&lt;/urls&gt;&lt;remote-database-name&gt;GVK-PLUS - Gemeinsamer Verbundkatalog mit Online Contents&lt;/remote-database-name&gt;&lt;remote-database-provider&gt;Gemeinsamer Bibliotheksverbund (GBV) / Verbundzentrale des GBV (VZG)&lt;/remote-database-provider&gt;&lt;language&gt;eng&lt;/language&gt;&lt;/record&gt;&lt;/Cite&gt;&lt;/EndNote&gt;</w:instrText>
      </w:r>
      <w:r w:rsidR="00BD7C67">
        <w:rPr>
          <w:rFonts w:ascii="Times New Roman" w:hAnsi="Times New Roman"/>
          <w:sz w:val="24"/>
          <w:szCs w:val="24"/>
        </w:rPr>
        <w:fldChar w:fldCharType="separate"/>
      </w:r>
      <w:r w:rsidR="00BD7C67" w:rsidRPr="00A326D5">
        <w:rPr>
          <w:rFonts w:ascii="Times New Roman" w:hAnsi="Times New Roman"/>
          <w:noProof/>
          <w:sz w:val="24"/>
          <w:szCs w:val="24"/>
        </w:rPr>
        <w:t>(Lincoln and Guba, 1985)</w:t>
      </w:r>
      <w:r w:rsidR="00BD7C67">
        <w:rPr>
          <w:rFonts w:ascii="Times New Roman" w:hAnsi="Times New Roman"/>
          <w:sz w:val="24"/>
          <w:szCs w:val="24"/>
        </w:rPr>
        <w:fldChar w:fldCharType="end"/>
      </w:r>
      <w:r w:rsidR="00420B54">
        <w:rPr>
          <w:rFonts w:ascii="Times New Roman" w:hAnsi="Times New Roman"/>
          <w:sz w:val="24"/>
          <w:szCs w:val="24"/>
        </w:rPr>
        <w:t>; (3)</w:t>
      </w:r>
      <w:r w:rsidR="00BD7C67" w:rsidRPr="00A326D5">
        <w:rPr>
          <w:rFonts w:ascii="Times New Roman" w:hAnsi="Times New Roman"/>
          <w:sz w:val="24"/>
          <w:szCs w:val="24"/>
        </w:rPr>
        <w:t xml:space="preserve"> </w:t>
      </w:r>
      <w:r w:rsidR="001F6AAA">
        <w:rPr>
          <w:rFonts w:ascii="Times New Roman" w:hAnsi="Times New Roman"/>
          <w:sz w:val="24"/>
          <w:szCs w:val="24"/>
        </w:rPr>
        <w:t>C</w:t>
      </w:r>
      <w:r w:rsidR="00BD7C67" w:rsidRPr="00A326D5">
        <w:rPr>
          <w:rFonts w:ascii="Times New Roman" w:hAnsi="Times New Roman"/>
          <w:sz w:val="24"/>
          <w:szCs w:val="24"/>
        </w:rPr>
        <w:t>ase stud</w:t>
      </w:r>
      <w:r w:rsidR="00420B54">
        <w:rPr>
          <w:rFonts w:ascii="Times New Roman" w:hAnsi="Times New Roman"/>
          <w:sz w:val="24"/>
          <w:szCs w:val="24"/>
        </w:rPr>
        <w:t>y research is well-suited</w:t>
      </w:r>
      <w:r w:rsidR="00BD7C67" w:rsidRPr="00A326D5">
        <w:rPr>
          <w:rFonts w:ascii="Times New Roman" w:hAnsi="Times New Roman"/>
          <w:sz w:val="24"/>
          <w:szCs w:val="24"/>
        </w:rPr>
        <w:t xml:space="preserve"> to study complex phenomena from </w:t>
      </w:r>
      <w:r w:rsidR="00BD7C67" w:rsidRPr="00A326D5">
        <w:rPr>
          <w:rFonts w:ascii="Times New Roman" w:hAnsi="Times New Roman"/>
          <w:sz w:val="24"/>
          <w:szCs w:val="24"/>
        </w:rPr>
        <w:lastRenderedPageBreak/>
        <w:t xml:space="preserve">different angles and </w:t>
      </w:r>
      <w:r w:rsidR="001F6AAA">
        <w:rPr>
          <w:rFonts w:ascii="Times New Roman" w:hAnsi="Times New Roman"/>
          <w:sz w:val="24"/>
          <w:szCs w:val="24"/>
        </w:rPr>
        <w:t xml:space="preserve">to </w:t>
      </w:r>
      <w:r w:rsidR="00BD7C67" w:rsidRPr="00A326D5">
        <w:rPr>
          <w:rFonts w:ascii="Times New Roman" w:hAnsi="Times New Roman"/>
          <w:sz w:val="24"/>
          <w:szCs w:val="24"/>
        </w:rPr>
        <w:t>compar</w:t>
      </w:r>
      <w:r w:rsidR="001F6AAA">
        <w:rPr>
          <w:rFonts w:ascii="Times New Roman" w:hAnsi="Times New Roman"/>
          <w:sz w:val="24"/>
          <w:szCs w:val="24"/>
        </w:rPr>
        <w:t>e</w:t>
      </w:r>
      <w:r w:rsidR="00BD7C67" w:rsidRPr="00A326D5">
        <w:rPr>
          <w:rFonts w:ascii="Times New Roman" w:hAnsi="Times New Roman"/>
          <w:sz w:val="24"/>
          <w:szCs w:val="24"/>
        </w:rPr>
        <w:t xml:space="preserve"> various organizational situations </w:t>
      </w:r>
      <w:r w:rsidR="00BD7C67">
        <w:rPr>
          <w:rFonts w:ascii="Times New Roman" w:hAnsi="Times New Roman"/>
          <w:sz w:val="24"/>
          <w:szCs w:val="24"/>
        </w:rPr>
        <w:fldChar w:fldCharType="begin">
          <w:fldData xml:space="preserve">PEVuZE5vdGU+PENpdGU+PEF1dGhvcj5FaXNlbmhhcmR0PC9BdXRob3I+PFllYXI+MTk4OTwvWWVh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</w:fldData>
        </w:fldChar>
      </w:r>
      <w:r w:rsidR="00BD7C67">
        <w:rPr>
          <w:rFonts w:ascii="Times New Roman" w:hAnsi="Times New Roman"/>
          <w:sz w:val="24"/>
          <w:szCs w:val="24"/>
        </w:rPr>
        <w:instrText xml:space="preserve"> ADDIN EN.CITE </w:instrText>
      </w:r>
      <w:r w:rsidR="00BD7C67">
        <w:rPr>
          <w:rFonts w:ascii="Times New Roman" w:hAnsi="Times New Roman"/>
          <w:sz w:val="24"/>
          <w:szCs w:val="24"/>
        </w:rPr>
        <w:fldChar w:fldCharType="begin">
          <w:fldData xml:space="preserve">PEVuZE5vdGU+PENpdGU+PEF1dGhvcj5FaXNlbmhhcmR0PC9BdXRob3I+PFllYXI+MTk4OTwvWWVh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</w:fldData>
        </w:fldChar>
      </w:r>
      <w:r w:rsidR="00BD7C67">
        <w:rPr>
          <w:rFonts w:ascii="Times New Roman" w:hAnsi="Times New Roman"/>
          <w:sz w:val="24"/>
          <w:szCs w:val="24"/>
        </w:rPr>
        <w:instrText xml:space="preserve"> ADDIN EN.CITE.DATA </w:instrText>
      </w:r>
      <w:r w:rsidR="00BD7C67">
        <w:rPr>
          <w:rFonts w:ascii="Times New Roman" w:hAnsi="Times New Roman"/>
          <w:sz w:val="24"/>
          <w:szCs w:val="24"/>
        </w:rPr>
      </w:r>
      <w:r w:rsidR="00BD7C67">
        <w:rPr>
          <w:rFonts w:ascii="Times New Roman" w:hAnsi="Times New Roman"/>
          <w:sz w:val="24"/>
          <w:szCs w:val="24"/>
        </w:rPr>
        <w:fldChar w:fldCharType="end"/>
      </w:r>
      <w:r w:rsidR="00BD7C67">
        <w:rPr>
          <w:rFonts w:ascii="Times New Roman" w:hAnsi="Times New Roman"/>
          <w:sz w:val="24"/>
          <w:szCs w:val="24"/>
        </w:rPr>
      </w:r>
      <w:r w:rsidR="00BD7C67">
        <w:rPr>
          <w:rFonts w:ascii="Times New Roman" w:hAnsi="Times New Roman"/>
          <w:sz w:val="24"/>
          <w:szCs w:val="24"/>
        </w:rPr>
        <w:fldChar w:fldCharType="separate"/>
      </w:r>
      <w:r w:rsidR="00BD7C67" w:rsidRPr="00A326D5">
        <w:rPr>
          <w:rFonts w:ascii="Times New Roman" w:hAnsi="Times New Roman"/>
          <w:noProof/>
          <w:sz w:val="24"/>
          <w:szCs w:val="24"/>
        </w:rPr>
        <w:t>(Eisenhardt, 1989; Yin, 1981; 2014)</w:t>
      </w:r>
      <w:r w:rsidR="00BD7C67">
        <w:rPr>
          <w:rFonts w:ascii="Times New Roman" w:hAnsi="Times New Roman"/>
          <w:sz w:val="24"/>
          <w:szCs w:val="24"/>
        </w:rPr>
        <w:fldChar w:fldCharType="end"/>
      </w:r>
      <w:r w:rsidR="00420B54">
        <w:rPr>
          <w:rFonts w:ascii="Times New Roman" w:hAnsi="Times New Roman"/>
          <w:sz w:val="24"/>
          <w:szCs w:val="24"/>
        </w:rPr>
        <w:t xml:space="preserve">; (4) </w:t>
      </w:r>
      <w:r w:rsidR="001F6AAA">
        <w:rPr>
          <w:rFonts w:ascii="Times New Roman" w:hAnsi="Times New Roman"/>
          <w:sz w:val="24"/>
          <w:szCs w:val="24"/>
        </w:rPr>
        <w:t>T</w:t>
      </w:r>
      <w:r w:rsidR="00420B54">
        <w:rPr>
          <w:rFonts w:ascii="Times New Roman" w:hAnsi="Times New Roman"/>
          <w:sz w:val="24"/>
          <w:szCs w:val="24"/>
        </w:rPr>
        <w:t>he triangulation of data from multiple sources allows for mitigation of the social desirability bias which is inherent in the topic at stake (Crane, 1999).</w:t>
      </w:r>
      <w:r w:rsidR="0053084B">
        <w:rPr>
          <w:rFonts w:ascii="Times New Roman" w:hAnsi="Times New Roman"/>
          <w:sz w:val="24"/>
          <w:szCs w:val="24"/>
        </w:rPr>
        <w:t xml:space="preserve"> Table 2 </w:t>
      </w:r>
      <w:r w:rsidR="00A8690C">
        <w:rPr>
          <w:rFonts w:ascii="Times New Roman" w:hAnsi="Times New Roman"/>
          <w:sz w:val="24"/>
          <w:szCs w:val="24"/>
        </w:rPr>
        <w:t>provides an overview of the measures taken to address the concerns regarding validity and reliability throughout the course of our research.</w:t>
      </w:r>
    </w:p>
    <w:p w14:paraId="4C85C7BD" w14:textId="77777777" w:rsidR="00A8690C" w:rsidRPr="00A326D5" w:rsidRDefault="00A8690C" w:rsidP="00A8690C">
      <w:pPr>
        <w:pStyle w:val="TablesandFigures-Insertion"/>
        <w:rPr>
          <w:lang w:val="en-US"/>
        </w:rPr>
      </w:pPr>
      <w:r w:rsidRPr="00A326D5">
        <w:rPr>
          <w:lang w:val="en-US"/>
        </w:rPr>
        <w:t xml:space="preserve">**** Please insert Table </w:t>
      </w:r>
      <w:r>
        <w:rPr>
          <w:lang w:val="en-US"/>
        </w:rPr>
        <w:t>2</w:t>
      </w:r>
      <w:r w:rsidRPr="00A326D5">
        <w:rPr>
          <w:lang w:val="en-US"/>
        </w:rPr>
        <w:t xml:space="preserve"> about here ****</w:t>
      </w:r>
    </w:p>
    <w:p w14:paraId="434C7F5E" w14:textId="77777777" w:rsidR="00B9053E" w:rsidRPr="00343876" w:rsidRDefault="001F4638" w:rsidP="00343876">
      <w:pPr>
        <w:pStyle w:val="JBEHeading10"/>
        <w:numPr>
          <w:ilvl w:val="1"/>
          <w:numId w:val="3"/>
        </w:numPr>
        <w:tabs>
          <w:tab w:val="clear" w:pos="792"/>
          <w:tab w:val="num" w:pos="540"/>
        </w:tabs>
        <w:spacing w:after="120" w:line="360" w:lineRule="auto"/>
        <w:ind w:hanging="792"/>
        <w:rPr>
          <w:i/>
        </w:rPr>
      </w:pPr>
      <w:r>
        <w:rPr>
          <w:b w:val="0"/>
          <w:i/>
        </w:rPr>
        <w:t>Case selection</w:t>
      </w:r>
      <w:r w:rsidR="00B9053E">
        <w:rPr>
          <w:b w:val="0"/>
          <w:i/>
        </w:rPr>
        <w:t xml:space="preserve"> and data collection</w:t>
      </w:r>
    </w:p>
    <w:p w14:paraId="68BF0D97" w14:textId="4119C693" w:rsidR="008F517F" w:rsidRDefault="0097492D" w:rsidP="00343876">
      <w:pPr>
        <w:spacing w:after="0" w:line="360" w:lineRule="auto"/>
        <w:jc w:val="both"/>
        <w:rPr>
          <w:rFonts w:ascii="Times New Roman" w:hAnsi="Times New Roman"/>
          <w:sz w:val="24"/>
          <w:szCs w:val="24"/>
        </w:rPr>
      </w:pPr>
      <w:r>
        <w:rPr>
          <w:rFonts w:ascii="Times New Roman" w:hAnsi="Times New Roman"/>
          <w:sz w:val="24"/>
          <w:szCs w:val="24"/>
        </w:rPr>
        <w:t>Besides an e</w:t>
      </w:r>
      <w:r w:rsidR="004C58F2">
        <w:rPr>
          <w:rFonts w:ascii="Times New Roman" w:hAnsi="Times New Roman"/>
          <w:sz w:val="24"/>
          <w:szCs w:val="24"/>
        </w:rPr>
        <w:t>xtant literature review</w:t>
      </w:r>
      <w:r>
        <w:rPr>
          <w:rFonts w:ascii="Times New Roman" w:hAnsi="Times New Roman"/>
          <w:sz w:val="24"/>
          <w:szCs w:val="24"/>
        </w:rPr>
        <w:t>,</w:t>
      </w:r>
      <w:r w:rsidR="004C58F2">
        <w:rPr>
          <w:rFonts w:ascii="Times New Roman" w:hAnsi="Times New Roman"/>
          <w:sz w:val="24"/>
          <w:szCs w:val="24"/>
        </w:rPr>
        <w:t xml:space="preserve"> preliminary expert interviews</w:t>
      </w:r>
      <w:r w:rsidR="0008497F">
        <w:rPr>
          <w:rFonts w:ascii="Times New Roman" w:hAnsi="Times New Roman"/>
          <w:sz w:val="24"/>
          <w:szCs w:val="24"/>
        </w:rPr>
        <w:t xml:space="preserve"> provided the foundations for developing </w:t>
      </w:r>
      <w:r w:rsidR="004C58F2">
        <w:rPr>
          <w:rFonts w:ascii="Times New Roman" w:hAnsi="Times New Roman"/>
          <w:sz w:val="24"/>
          <w:szCs w:val="24"/>
        </w:rPr>
        <w:t xml:space="preserve">the sampling frame. In order to gain in-depth insights </w:t>
      </w:r>
      <w:r w:rsidR="00D036A9">
        <w:rPr>
          <w:rFonts w:ascii="Times New Roman" w:hAnsi="Times New Roman"/>
          <w:sz w:val="24"/>
          <w:szCs w:val="24"/>
        </w:rPr>
        <w:t xml:space="preserve">into </w:t>
      </w:r>
      <w:r w:rsidR="00F06A6B">
        <w:rPr>
          <w:rFonts w:ascii="Times New Roman" w:hAnsi="Times New Roman"/>
          <w:sz w:val="24"/>
          <w:szCs w:val="24"/>
        </w:rPr>
        <w:t xml:space="preserve">SCDD implementation, we followed the notion of Gerring (2007) and employed a diverse case selection technique. </w:t>
      </w:r>
      <w:r w:rsidR="0008497F" w:rsidRPr="00A326D5">
        <w:rPr>
          <w:rFonts w:ascii="Times New Roman" w:hAnsi="Times New Roman"/>
          <w:sz w:val="24"/>
          <w:szCs w:val="24"/>
        </w:rPr>
        <w:t>The study addresses five major industries which are impacted by conflict mineral issues</w:t>
      </w:r>
      <w:r>
        <w:rPr>
          <w:rFonts w:ascii="Times New Roman" w:hAnsi="Times New Roman"/>
          <w:sz w:val="24"/>
          <w:szCs w:val="24"/>
        </w:rPr>
        <w:t>:</w:t>
      </w:r>
      <w:r w:rsidR="0008497F" w:rsidRPr="00A326D5">
        <w:rPr>
          <w:rFonts w:ascii="Times New Roman" w:hAnsi="Times New Roman"/>
          <w:sz w:val="24"/>
          <w:szCs w:val="24"/>
        </w:rPr>
        <w:t xml:space="preserve"> the automotive, aerospace </w:t>
      </w:r>
      <w:r w:rsidR="001F6AAA">
        <w:rPr>
          <w:rFonts w:ascii="Times New Roman" w:hAnsi="Times New Roman"/>
          <w:sz w:val="24"/>
          <w:szCs w:val="24"/>
        </w:rPr>
        <w:t>and</w:t>
      </w:r>
      <w:r w:rsidR="0008497F" w:rsidRPr="00A326D5">
        <w:rPr>
          <w:rFonts w:ascii="Times New Roman" w:hAnsi="Times New Roman"/>
          <w:sz w:val="24"/>
          <w:szCs w:val="24"/>
        </w:rPr>
        <w:t xml:space="preserve"> defense, electronics, technical hardware</w:t>
      </w:r>
      <w:r w:rsidR="0008497F">
        <w:rPr>
          <w:rFonts w:ascii="Times New Roman" w:hAnsi="Times New Roman"/>
          <w:sz w:val="24"/>
          <w:szCs w:val="24"/>
        </w:rPr>
        <w:t>,</w:t>
      </w:r>
      <w:r w:rsidR="0008497F" w:rsidRPr="00A326D5">
        <w:rPr>
          <w:rFonts w:ascii="Times New Roman" w:hAnsi="Times New Roman"/>
          <w:sz w:val="24"/>
          <w:szCs w:val="24"/>
        </w:rPr>
        <w:t xml:space="preserve"> and jewelry industry</w:t>
      </w:r>
      <w:r w:rsidR="0008497F">
        <w:rPr>
          <w:rFonts w:ascii="Times New Roman" w:hAnsi="Times New Roman"/>
          <w:sz w:val="24"/>
          <w:szCs w:val="24"/>
        </w:rPr>
        <w:t xml:space="preserve">. </w:t>
      </w:r>
      <w:r w:rsidR="00531630">
        <w:rPr>
          <w:rFonts w:ascii="Times New Roman" w:hAnsi="Times New Roman"/>
          <w:sz w:val="24"/>
          <w:szCs w:val="24"/>
        </w:rPr>
        <w:t>Due to the novelty of the SCDD concept within the domain of the OECD</w:t>
      </w:r>
      <w:r w:rsidR="00F8291D">
        <w:rPr>
          <w:rFonts w:ascii="Times New Roman" w:hAnsi="Times New Roman"/>
          <w:sz w:val="24"/>
          <w:szCs w:val="24"/>
        </w:rPr>
        <w:t xml:space="preserve"> countries</w:t>
      </w:r>
      <w:r w:rsidR="00531630">
        <w:rPr>
          <w:rFonts w:ascii="Times New Roman" w:hAnsi="Times New Roman"/>
          <w:sz w:val="24"/>
          <w:szCs w:val="24"/>
        </w:rPr>
        <w:t xml:space="preserve"> and</w:t>
      </w:r>
      <w:r w:rsidR="00F8291D">
        <w:rPr>
          <w:rFonts w:ascii="Times New Roman" w:hAnsi="Times New Roman"/>
          <w:sz w:val="24"/>
          <w:szCs w:val="24"/>
        </w:rPr>
        <w:t xml:space="preserve"> </w:t>
      </w:r>
      <w:r w:rsidR="00D8023C">
        <w:rPr>
          <w:rFonts w:ascii="Times New Roman" w:hAnsi="Times New Roman"/>
          <w:sz w:val="24"/>
          <w:szCs w:val="24"/>
        </w:rPr>
        <w:t xml:space="preserve">in light of </w:t>
      </w:r>
      <w:r w:rsidR="008F517F">
        <w:rPr>
          <w:rFonts w:ascii="Times New Roman" w:hAnsi="Times New Roman"/>
          <w:sz w:val="24"/>
          <w:szCs w:val="24"/>
        </w:rPr>
        <w:t>an</w:t>
      </w:r>
      <w:r w:rsidR="00D8023C">
        <w:rPr>
          <w:rFonts w:ascii="Times New Roman" w:hAnsi="Times New Roman"/>
          <w:sz w:val="24"/>
          <w:szCs w:val="24"/>
        </w:rPr>
        <w:t xml:space="preserve"> </w:t>
      </w:r>
      <w:r w:rsidR="00F8291D">
        <w:rPr>
          <w:rFonts w:ascii="Times New Roman" w:hAnsi="Times New Roman"/>
          <w:sz w:val="24"/>
          <w:szCs w:val="24"/>
        </w:rPr>
        <w:t xml:space="preserve">upcoming </w:t>
      </w:r>
      <w:r w:rsidR="00D8023C">
        <w:rPr>
          <w:rFonts w:ascii="Times New Roman" w:hAnsi="Times New Roman"/>
          <w:sz w:val="24"/>
          <w:szCs w:val="24"/>
        </w:rPr>
        <w:t xml:space="preserve">EU </w:t>
      </w:r>
      <w:r w:rsidR="00F8291D">
        <w:rPr>
          <w:rFonts w:ascii="Times New Roman" w:hAnsi="Times New Roman"/>
          <w:sz w:val="24"/>
          <w:szCs w:val="24"/>
        </w:rPr>
        <w:t>regulation</w:t>
      </w:r>
      <w:r>
        <w:rPr>
          <w:rFonts w:ascii="Times New Roman" w:hAnsi="Times New Roman"/>
          <w:sz w:val="24"/>
          <w:szCs w:val="24"/>
        </w:rPr>
        <w:t xml:space="preserve"> (Global Witness, 2015)</w:t>
      </w:r>
      <w:r w:rsidR="00F8291D">
        <w:rPr>
          <w:rFonts w:ascii="Times New Roman" w:hAnsi="Times New Roman"/>
          <w:sz w:val="24"/>
          <w:szCs w:val="24"/>
        </w:rPr>
        <w:t>, our study focuses on European firms</w:t>
      </w:r>
      <w:r w:rsidR="00262A8B">
        <w:rPr>
          <w:rFonts w:ascii="Times New Roman" w:hAnsi="Times New Roman"/>
          <w:sz w:val="24"/>
          <w:szCs w:val="24"/>
        </w:rPr>
        <w:t xml:space="preserve">. </w:t>
      </w:r>
    </w:p>
    <w:p w14:paraId="04794EE6" w14:textId="7CF586F7" w:rsidR="007C382B" w:rsidRPr="00343876" w:rsidRDefault="0008497F" w:rsidP="00343876">
      <w:pPr>
        <w:spacing w:after="0" w:line="360" w:lineRule="auto"/>
        <w:ind w:firstLine="284"/>
        <w:jc w:val="both"/>
        <w:rPr>
          <w:rFonts w:ascii="Times New Roman" w:hAnsi="Times New Roman"/>
          <w:color w:val="E36C0A" w:themeColor="accent6" w:themeShade="BF"/>
          <w:sz w:val="24"/>
          <w:szCs w:val="24"/>
        </w:rPr>
      </w:pPr>
      <w:r w:rsidRPr="00D54B41">
        <w:rPr>
          <w:rFonts w:ascii="Times New Roman" w:hAnsi="Times New Roman"/>
          <w:sz w:val="24"/>
          <w:szCs w:val="24"/>
        </w:rPr>
        <w:t>Furthermore,</w:t>
      </w:r>
      <w:r w:rsidRPr="00A326D5">
        <w:rPr>
          <w:rFonts w:ascii="Times New Roman" w:hAnsi="Times New Roman"/>
          <w:sz w:val="24"/>
          <w:szCs w:val="24"/>
        </w:rPr>
        <w:t xml:space="preserve"> the sample </w:t>
      </w:r>
      <w:r w:rsidR="0097492D">
        <w:rPr>
          <w:rFonts w:ascii="Times New Roman" w:hAnsi="Times New Roman"/>
          <w:sz w:val="24"/>
          <w:szCs w:val="24"/>
        </w:rPr>
        <w:t>mirrors</w:t>
      </w:r>
      <w:r w:rsidR="0097492D" w:rsidRPr="00A326D5">
        <w:rPr>
          <w:rFonts w:ascii="Times New Roman" w:hAnsi="Times New Roman"/>
          <w:sz w:val="24"/>
          <w:szCs w:val="24"/>
        </w:rPr>
        <w:t xml:space="preserve"> </w:t>
      </w:r>
      <w:r w:rsidRPr="00A326D5">
        <w:rPr>
          <w:rFonts w:ascii="Times New Roman" w:hAnsi="Times New Roman"/>
          <w:sz w:val="24"/>
          <w:szCs w:val="24"/>
        </w:rPr>
        <w:t>the multi-tier setting of conflict minerals supply chains: OEMs are based far downstream with great end-consumer proximity. Thus, OEMs may be directly targeted by stakeholder requirements on SCDD (e.g.</w:t>
      </w:r>
      <w:r>
        <w:rPr>
          <w:rFonts w:ascii="Times New Roman" w:hAnsi="Times New Roman"/>
          <w:sz w:val="24"/>
          <w:szCs w:val="24"/>
        </w:rPr>
        <w:t>,</w:t>
      </w:r>
      <w:r w:rsidRPr="00A326D5">
        <w:rPr>
          <w:rFonts w:ascii="Times New Roman" w:hAnsi="Times New Roman"/>
          <w:sz w:val="24"/>
          <w:szCs w:val="24"/>
        </w:rPr>
        <w:t xml:space="preserve"> Dodd-Frank Act, customer requirements, or NGO</w:t>
      </w:r>
      <w:r w:rsidR="00AA6390">
        <w:rPr>
          <w:rFonts w:ascii="Times New Roman" w:hAnsi="Times New Roman"/>
          <w:sz w:val="24"/>
          <w:szCs w:val="24"/>
        </w:rPr>
        <w:t xml:space="preserve"> </w:t>
      </w:r>
      <w:r w:rsidRPr="00A326D5">
        <w:rPr>
          <w:rFonts w:ascii="Times New Roman" w:hAnsi="Times New Roman"/>
          <w:sz w:val="24"/>
          <w:szCs w:val="24"/>
        </w:rPr>
        <w:t xml:space="preserve">pressure). Component manufacturers exemplify small- or medium sized first-tier suppliers. Typically, these firms are only concerned with conflict minerals </w:t>
      </w:r>
      <w:r w:rsidR="00F526E3">
        <w:rPr>
          <w:rFonts w:ascii="Times New Roman" w:hAnsi="Times New Roman"/>
          <w:sz w:val="24"/>
          <w:szCs w:val="24"/>
        </w:rPr>
        <w:t>to the extent</w:t>
      </w:r>
      <w:r w:rsidR="00F526E3" w:rsidRPr="00A326D5">
        <w:rPr>
          <w:rFonts w:ascii="Times New Roman" w:hAnsi="Times New Roman"/>
          <w:sz w:val="24"/>
          <w:szCs w:val="24"/>
        </w:rPr>
        <w:t xml:space="preserve"> </w:t>
      </w:r>
      <w:r w:rsidRPr="00A326D5">
        <w:rPr>
          <w:rFonts w:ascii="Times New Roman" w:hAnsi="Times New Roman"/>
          <w:sz w:val="24"/>
          <w:szCs w:val="24"/>
        </w:rPr>
        <w:t>their direct customers demand it. Finally, metal refiners, smelters</w:t>
      </w:r>
      <w:r w:rsidR="00AA6390">
        <w:rPr>
          <w:rFonts w:ascii="Times New Roman" w:hAnsi="Times New Roman"/>
          <w:sz w:val="24"/>
          <w:szCs w:val="24"/>
        </w:rPr>
        <w:t>,</w:t>
      </w:r>
      <w:r w:rsidRPr="00A326D5">
        <w:rPr>
          <w:rFonts w:ascii="Times New Roman" w:hAnsi="Times New Roman"/>
          <w:sz w:val="24"/>
          <w:szCs w:val="24"/>
        </w:rPr>
        <w:t xml:space="preserve"> and traders are positioned at lower tiers and interact directly with raw-material extracting firms. Thus they can provide first-hand insights into the conditions in conflict and high-risk areas. In addition, metal refiners, smelters</w:t>
      </w:r>
      <w:r w:rsidR="00AA6390">
        <w:rPr>
          <w:rFonts w:ascii="Times New Roman" w:hAnsi="Times New Roman"/>
          <w:sz w:val="24"/>
          <w:szCs w:val="24"/>
        </w:rPr>
        <w:t>,</w:t>
      </w:r>
      <w:r w:rsidRPr="00A326D5">
        <w:rPr>
          <w:rFonts w:ascii="Times New Roman" w:hAnsi="Times New Roman"/>
          <w:sz w:val="24"/>
          <w:szCs w:val="24"/>
        </w:rPr>
        <w:t xml:space="preserve"> and traders </w:t>
      </w:r>
      <w:r w:rsidR="00AA6390">
        <w:rPr>
          <w:rFonts w:ascii="Times New Roman" w:hAnsi="Times New Roman"/>
          <w:sz w:val="24"/>
          <w:szCs w:val="24"/>
        </w:rPr>
        <w:t>face</w:t>
      </w:r>
      <w:r w:rsidR="00AA6390" w:rsidRPr="00A326D5">
        <w:rPr>
          <w:rFonts w:ascii="Times New Roman" w:hAnsi="Times New Roman"/>
          <w:sz w:val="24"/>
          <w:szCs w:val="24"/>
        </w:rPr>
        <w:t xml:space="preserve"> enormous</w:t>
      </w:r>
      <w:r w:rsidRPr="00A326D5">
        <w:rPr>
          <w:rFonts w:ascii="Times New Roman" w:hAnsi="Times New Roman"/>
          <w:sz w:val="24"/>
          <w:szCs w:val="24"/>
        </w:rPr>
        <w:t xml:space="preserve"> regulatory pressure </w:t>
      </w:r>
      <w:r w:rsidR="00AA6390">
        <w:rPr>
          <w:rFonts w:ascii="Times New Roman" w:hAnsi="Times New Roman"/>
          <w:sz w:val="24"/>
          <w:szCs w:val="24"/>
        </w:rPr>
        <w:t>as</w:t>
      </w:r>
      <w:r w:rsidR="00AA6390" w:rsidRPr="00A326D5">
        <w:rPr>
          <w:rFonts w:ascii="Times New Roman" w:hAnsi="Times New Roman"/>
          <w:sz w:val="24"/>
          <w:szCs w:val="24"/>
        </w:rPr>
        <w:t xml:space="preserve"> </w:t>
      </w:r>
      <w:r w:rsidRPr="00A326D5">
        <w:rPr>
          <w:rFonts w:ascii="Times New Roman" w:hAnsi="Times New Roman"/>
          <w:sz w:val="24"/>
          <w:szCs w:val="24"/>
        </w:rPr>
        <w:t xml:space="preserve">they are considered </w:t>
      </w:r>
      <w:r w:rsidR="00AA6390">
        <w:rPr>
          <w:rFonts w:ascii="Times New Roman" w:hAnsi="Times New Roman"/>
          <w:sz w:val="24"/>
          <w:szCs w:val="24"/>
        </w:rPr>
        <w:t xml:space="preserve">to be </w:t>
      </w:r>
      <w:r w:rsidRPr="00A326D5">
        <w:rPr>
          <w:rFonts w:ascii="Times New Roman" w:hAnsi="Times New Roman"/>
          <w:sz w:val="24"/>
          <w:szCs w:val="24"/>
        </w:rPr>
        <w:t>importers of conflict minerals and related metals to the European market</w:t>
      </w:r>
      <w:r w:rsidR="00AA6390">
        <w:rPr>
          <w:rFonts w:ascii="Times New Roman" w:hAnsi="Times New Roman"/>
          <w:sz w:val="24"/>
          <w:szCs w:val="24"/>
        </w:rPr>
        <w:t>. Hence, they represent</w:t>
      </w:r>
      <w:r w:rsidRPr="00A326D5">
        <w:rPr>
          <w:rFonts w:ascii="Times New Roman" w:hAnsi="Times New Roman"/>
          <w:sz w:val="24"/>
          <w:szCs w:val="24"/>
        </w:rPr>
        <w:t xml:space="preserve"> the last stage in which due diligence </w:t>
      </w:r>
      <w:r w:rsidR="00AA6390">
        <w:rPr>
          <w:rFonts w:ascii="Times New Roman" w:hAnsi="Times New Roman"/>
          <w:sz w:val="24"/>
          <w:szCs w:val="24"/>
        </w:rPr>
        <w:t xml:space="preserve">processes </w:t>
      </w:r>
      <w:r w:rsidRPr="00A326D5">
        <w:rPr>
          <w:rFonts w:ascii="Times New Roman" w:hAnsi="Times New Roman"/>
          <w:sz w:val="24"/>
          <w:szCs w:val="24"/>
        </w:rPr>
        <w:t>can effectively be assured by collecting, disclosing</w:t>
      </w:r>
      <w:r w:rsidR="00AA6390">
        <w:rPr>
          <w:rFonts w:ascii="Times New Roman" w:hAnsi="Times New Roman"/>
          <w:sz w:val="24"/>
          <w:szCs w:val="24"/>
        </w:rPr>
        <w:t>,</w:t>
      </w:r>
      <w:r w:rsidRPr="00A326D5">
        <w:rPr>
          <w:rFonts w:ascii="Times New Roman" w:hAnsi="Times New Roman"/>
          <w:sz w:val="24"/>
          <w:szCs w:val="24"/>
        </w:rPr>
        <w:t xml:space="preserve"> and verifying information on </w:t>
      </w:r>
      <w:r w:rsidR="00AA6390">
        <w:rPr>
          <w:rFonts w:ascii="Times New Roman" w:hAnsi="Times New Roman"/>
          <w:sz w:val="24"/>
          <w:szCs w:val="24"/>
        </w:rPr>
        <w:t>a</w:t>
      </w:r>
      <w:r w:rsidR="00AA6390" w:rsidRPr="00A326D5">
        <w:rPr>
          <w:rFonts w:ascii="Times New Roman" w:hAnsi="Times New Roman"/>
          <w:sz w:val="24"/>
          <w:szCs w:val="24"/>
        </w:rPr>
        <w:t xml:space="preserve"> </w:t>
      </w:r>
      <w:r w:rsidRPr="00A326D5">
        <w:rPr>
          <w:rFonts w:ascii="Times New Roman" w:hAnsi="Times New Roman"/>
          <w:sz w:val="24"/>
          <w:szCs w:val="24"/>
        </w:rPr>
        <w:t xml:space="preserve">mineral’s origin and chain of custody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&lt;EndNote&gt;&lt;Cite&gt;&lt;Author&gt;Commission&lt;/Author&gt;&lt;Year&gt;2014&lt;/Year&gt;&lt;RecNum&gt;57&lt;/RecNum&gt;&lt;Prefix&gt;European &lt;/Prefix&gt;&lt;DisplayText&gt;(European Commission, 2014)&lt;/DisplayText&gt;&lt;record&gt;&lt;rec-number&gt;57&lt;/rec-number&gt;&lt;foreign-keys&gt;&lt;key app="EN" db-id="vrsxr9006t522pefp5yv02ty2fwepvfwe2dx" timestamp="1418306720"&gt;57&lt;/key&gt;&lt;/foreign-keys&gt;&lt;ref-type name="Government Document"&gt;46&lt;/ref-type&gt;&lt;contributors&gt;&lt;authors&gt;&lt;author&gt;European Commission&lt;/author&gt;&lt;/authors&gt;&lt;/contributors&gt;&lt;titles&gt;&lt;title&gt;Regulation of the European Parliament and of the Council - setting up a Union system for supply chain due diligence self-certification of responsible importers of tin, tantalum and tungsten, their ores, and gold originating in conflict-affected and high-risk areas &lt;/title&gt;&lt;/titles&gt;&lt;dates&gt;&lt;year&gt;2014&lt;/year&gt;&lt;/dates&gt;&lt;pub-location&gt;Brussels&lt;/pub-location&gt;&lt;publisher&gt;European Commission&lt;/publisher&gt;&lt;urls&gt;&lt;related-urls&gt;&lt;url&gt;http://trade.ec.europa.eu/doclib/docs/2014/march/tradoc_152227.pdf&lt;/url&gt;&lt;/related-urls&gt;&lt;/urls&gt;&lt;access-date&gt;11.12.2014&lt;/access-date&gt;&lt;/record&gt;&lt;/Cite&gt;&lt;/EndNote&gt;</w:instrText>
      </w:r>
      <w:r>
        <w:rPr>
          <w:rFonts w:ascii="Times New Roman" w:hAnsi="Times New Roman"/>
          <w:sz w:val="24"/>
          <w:szCs w:val="24"/>
        </w:rPr>
        <w:fldChar w:fldCharType="separate"/>
      </w:r>
      <w:r w:rsidRPr="00A326D5">
        <w:rPr>
          <w:rFonts w:ascii="Times New Roman" w:hAnsi="Times New Roman"/>
          <w:noProof/>
          <w:sz w:val="24"/>
          <w:szCs w:val="24"/>
        </w:rPr>
        <w:t>(European Commission, 2014)</w:t>
      </w:r>
      <w:r>
        <w:rPr>
          <w:rFonts w:ascii="Times New Roman" w:hAnsi="Times New Roman"/>
          <w:sz w:val="24"/>
          <w:szCs w:val="24"/>
        </w:rPr>
        <w:fldChar w:fldCharType="end"/>
      </w:r>
      <w:r w:rsidRPr="00A326D5">
        <w:rPr>
          <w:rFonts w:ascii="Times New Roman" w:hAnsi="Times New Roman"/>
          <w:sz w:val="24"/>
          <w:szCs w:val="24"/>
        </w:rPr>
        <w:t>.</w:t>
      </w:r>
      <w:r w:rsidR="009C1820">
        <w:rPr>
          <w:rFonts w:ascii="Times New Roman" w:hAnsi="Times New Roman"/>
          <w:sz w:val="24"/>
          <w:szCs w:val="24"/>
        </w:rPr>
        <w:t xml:space="preserve"> </w:t>
      </w:r>
      <w:r w:rsidR="00AA6390">
        <w:rPr>
          <w:rFonts w:ascii="Times New Roman" w:hAnsi="Times New Roman"/>
          <w:sz w:val="24"/>
          <w:szCs w:val="24"/>
        </w:rPr>
        <w:t>However, w</w:t>
      </w:r>
      <w:r w:rsidR="005840B5" w:rsidRPr="00491A79">
        <w:rPr>
          <w:rFonts w:ascii="Times New Roman" w:hAnsi="Times New Roman"/>
          <w:sz w:val="24"/>
          <w:szCs w:val="24"/>
        </w:rPr>
        <w:t xml:space="preserve">e did not include raw-material </w:t>
      </w:r>
      <w:r w:rsidR="000B41BB" w:rsidRPr="00491A79">
        <w:rPr>
          <w:rFonts w:ascii="Times New Roman" w:hAnsi="Times New Roman"/>
          <w:sz w:val="24"/>
          <w:szCs w:val="24"/>
        </w:rPr>
        <w:t>extracting firms</w:t>
      </w:r>
      <w:r w:rsidR="00F8291D" w:rsidRPr="00343876">
        <w:rPr>
          <w:rFonts w:ascii="Times New Roman" w:hAnsi="Times New Roman"/>
          <w:sz w:val="24"/>
          <w:szCs w:val="24"/>
        </w:rPr>
        <w:t xml:space="preserve"> from the DRC </w:t>
      </w:r>
      <w:r w:rsidR="00E126CC" w:rsidRPr="00343876">
        <w:rPr>
          <w:rFonts w:ascii="Times New Roman" w:hAnsi="Times New Roman"/>
          <w:sz w:val="24"/>
          <w:szCs w:val="24"/>
        </w:rPr>
        <w:t>due to our focus on firms based in Europe</w:t>
      </w:r>
      <w:r w:rsidR="008F517F">
        <w:rPr>
          <w:rFonts w:ascii="Times New Roman" w:hAnsi="Times New Roman"/>
          <w:sz w:val="24"/>
          <w:szCs w:val="24"/>
        </w:rPr>
        <w:t xml:space="preserve"> </w:t>
      </w:r>
      <w:r w:rsidR="00AA6390">
        <w:rPr>
          <w:rFonts w:ascii="Times New Roman" w:hAnsi="Times New Roman"/>
          <w:sz w:val="24"/>
          <w:szCs w:val="24"/>
        </w:rPr>
        <w:t xml:space="preserve">as well as </w:t>
      </w:r>
      <w:r w:rsidR="008F517F">
        <w:rPr>
          <w:rFonts w:ascii="Times New Roman" w:hAnsi="Times New Roman"/>
          <w:sz w:val="24"/>
          <w:szCs w:val="24"/>
        </w:rPr>
        <w:t>limited access</w:t>
      </w:r>
      <w:r w:rsidR="00AA6390">
        <w:rPr>
          <w:rFonts w:ascii="Times New Roman" w:hAnsi="Times New Roman"/>
          <w:sz w:val="24"/>
          <w:szCs w:val="24"/>
        </w:rPr>
        <w:t xml:space="preserve"> to these sources</w:t>
      </w:r>
      <w:r w:rsidR="00E126CC" w:rsidRPr="00343876">
        <w:rPr>
          <w:rFonts w:ascii="Times New Roman" w:hAnsi="Times New Roman"/>
          <w:sz w:val="24"/>
          <w:szCs w:val="24"/>
        </w:rPr>
        <w:t>.</w:t>
      </w:r>
    </w:p>
    <w:p w14:paraId="3CD47664" w14:textId="00770FD2" w:rsidR="00C127B0" w:rsidRDefault="008D41B2" w:rsidP="00343876">
      <w:pPr>
        <w:spacing w:after="0" w:line="360" w:lineRule="auto"/>
        <w:ind w:firstLine="284"/>
        <w:jc w:val="both"/>
        <w:rPr>
          <w:rFonts w:ascii="Times New Roman" w:hAnsi="Times New Roman"/>
          <w:sz w:val="24"/>
          <w:szCs w:val="24"/>
        </w:rPr>
      </w:pPr>
      <w:r w:rsidRPr="00A326D5">
        <w:rPr>
          <w:rFonts w:ascii="Times New Roman" w:hAnsi="Times New Roman"/>
          <w:sz w:val="24"/>
          <w:szCs w:val="24"/>
        </w:rPr>
        <w:t>The companies</w:t>
      </w:r>
      <w:r w:rsidR="00416091">
        <w:rPr>
          <w:rFonts w:ascii="Times New Roman" w:hAnsi="Times New Roman"/>
          <w:sz w:val="24"/>
          <w:szCs w:val="24"/>
        </w:rPr>
        <w:t xml:space="preserve"> within our dataset</w:t>
      </w:r>
      <w:r w:rsidRPr="00A326D5">
        <w:rPr>
          <w:rFonts w:ascii="Times New Roman" w:hAnsi="Times New Roman"/>
          <w:sz w:val="24"/>
          <w:szCs w:val="24"/>
        </w:rPr>
        <w:t xml:space="preserve"> are headquartered in eight European countries, with strongest representation from Germany, UK</w:t>
      </w:r>
      <w:r w:rsidR="00416091">
        <w:rPr>
          <w:rFonts w:ascii="Times New Roman" w:hAnsi="Times New Roman"/>
          <w:sz w:val="24"/>
          <w:szCs w:val="24"/>
        </w:rPr>
        <w:t>,</w:t>
      </w:r>
      <w:r w:rsidRPr="00A326D5">
        <w:rPr>
          <w:rFonts w:ascii="Times New Roman" w:hAnsi="Times New Roman"/>
          <w:sz w:val="24"/>
          <w:szCs w:val="24"/>
        </w:rPr>
        <w:t xml:space="preserve"> and France. They represent both, SMEs and </w:t>
      </w:r>
      <w:r w:rsidRPr="00A326D5">
        <w:rPr>
          <w:rFonts w:ascii="Times New Roman" w:hAnsi="Times New Roman"/>
          <w:sz w:val="24"/>
          <w:szCs w:val="24"/>
        </w:rPr>
        <w:lastRenderedPageBreak/>
        <w:t>large size companies (5 million EUR to 75 billion EUR in annual revenues) and amount to an overall sal</w:t>
      </w:r>
      <w:r>
        <w:rPr>
          <w:rFonts w:ascii="Times New Roman" w:hAnsi="Times New Roman"/>
          <w:sz w:val="24"/>
          <w:szCs w:val="24"/>
        </w:rPr>
        <w:t xml:space="preserve">es volume of 347 billion </w:t>
      </w:r>
      <w:r w:rsidR="00416091">
        <w:rPr>
          <w:rFonts w:ascii="Times New Roman" w:hAnsi="Times New Roman"/>
          <w:sz w:val="24"/>
          <w:szCs w:val="24"/>
        </w:rPr>
        <w:t>EUR</w:t>
      </w:r>
      <w:r w:rsidRPr="00A326D5">
        <w:rPr>
          <w:rFonts w:ascii="Times New Roman" w:hAnsi="Times New Roman"/>
          <w:sz w:val="24"/>
          <w:szCs w:val="24"/>
        </w:rPr>
        <w:t xml:space="preserve">. </w:t>
      </w:r>
      <w:r w:rsidR="009C1820">
        <w:rPr>
          <w:rFonts w:ascii="Times New Roman" w:hAnsi="Times New Roman"/>
          <w:sz w:val="24"/>
          <w:szCs w:val="24"/>
        </w:rPr>
        <w:t xml:space="preserve">Table </w:t>
      </w:r>
      <w:r w:rsidR="00BA37A2">
        <w:rPr>
          <w:rFonts w:ascii="Times New Roman" w:hAnsi="Times New Roman"/>
          <w:sz w:val="24"/>
          <w:szCs w:val="24"/>
        </w:rPr>
        <w:t>3</w:t>
      </w:r>
      <w:r w:rsidR="009C1820">
        <w:rPr>
          <w:rFonts w:ascii="Times New Roman" w:hAnsi="Times New Roman"/>
          <w:sz w:val="24"/>
          <w:szCs w:val="24"/>
        </w:rPr>
        <w:t xml:space="preserve"> provides an overview of the </w:t>
      </w:r>
      <w:r w:rsidR="00416091">
        <w:rPr>
          <w:rFonts w:ascii="Times New Roman" w:hAnsi="Times New Roman"/>
          <w:sz w:val="24"/>
          <w:szCs w:val="24"/>
        </w:rPr>
        <w:t xml:space="preserve">participating </w:t>
      </w:r>
      <w:r w:rsidR="009C1820">
        <w:rPr>
          <w:rFonts w:ascii="Times New Roman" w:hAnsi="Times New Roman"/>
          <w:sz w:val="24"/>
          <w:szCs w:val="24"/>
        </w:rPr>
        <w:t>companies.</w:t>
      </w:r>
    </w:p>
    <w:p w14:paraId="3DCEB3F1" w14:textId="77777777" w:rsidR="00C127B0" w:rsidRPr="00343876" w:rsidRDefault="00C127B0" w:rsidP="00343876">
      <w:pPr>
        <w:pStyle w:val="TablesandFigures-Insertion"/>
        <w:rPr>
          <w:szCs w:val="24"/>
          <w:lang w:val="en-US"/>
        </w:rPr>
      </w:pPr>
      <w:r w:rsidRPr="00A326D5">
        <w:rPr>
          <w:lang w:val="en-US"/>
        </w:rPr>
        <w:t xml:space="preserve">**** Please insert Table </w:t>
      </w:r>
      <w:r>
        <w:rPr>
          <w:lang w:val="en-US"/>
        </w:rPr>
        <w:t>3</w:t>
      </w:r>
      <w:r w:rsidRPr="00A326D5">
        <w:rPr>
          <w:lang w:val="en-US"/>
        </w:rPr>
        <w:t xml:space="preserve"> about here ****</w:t>
      </w:r>
    </w:p>
    <w:p w14:paraId="018467D6" w14:textId="5E271CEA" w:rsidR="008F517F" w:rsidRDefault="007E5160" w:rsidP="00343876">
      <w:pPr>
        <w:spacing w:after="0" w:line="360" w:lineRule="auto"/>
        <w:jc w:val="both"/>
        <w:rPr>
          <w:rFonts w:ascii="Times New Roman" w:hAnsi="Times New Roman"/>
          <w:sz w:val="24"/>
          <w:szCs w:val="24"/>
        </w:rPr>
      </w:pPr>
      <w:r>
        <w:rPr>
          <w:rFonts w:ascii="Times New Roman" w:hAnsi="Times New Roman"/>
          <w:sz w:val="24"/>
          <w:szCs w:val="24"/>
        </w:rPr>
        <w:t>Primary data was collected through a</w:t>
      </w:r>
      <w:r w:rsidR="00B9053E" w:rsidRPr="00A326D5">
        <w:rPr>
          <w:rFonts w:ascii="Times New Roman" w:hAnsi="Times New Roman"/>
          <w:sz w:val="24"/>
          <w:szCs w:val="24"/>
        </w:rPr>
        <w:t xml:space="preserve"> series of in-depth interviews with executives and managers in 27 companies. </w:t>
      </w:r>
      <w:r w:rsidR="00C4012C">
        <w:rPr>
          <w:rFonts w:ascii="Times New Roman" w:hAnsi="Times New Roman"/>
          <w:sz w:val="24"/>
          <w:szCs w:val="24"/>
        </w:rPr>
        <w:t>R</w:t>
      </w:r>
      <w:r w:rsidR="00B9053E" w:rsidRPr="00A326D5">
        <w:rPr>
          <w:rFonts w:ascii="Times New Roman" w:hAnsi="Times New Roman"/>
          <w:sz w:val="24"/>
          <w:szCs w:val="24"/>
        </w:rPr>
        <w:t xml:space="preserve">espondents are </w:t>
      </w:r>
      <w:r w:rsidR="00C4012C">
        <w:rPr>
          <w:rFonts w:ascii="Times New Roman" w:hAnsi="Times New Roman"/>
          <w:sz w:val="24"/>
          <w:szCs w:val="24"/>
        </w:rPr>
        <w:t xml:space="preserve">mainly </w:t>
      </w:r>
      <w:r w:rsidR="00B9053E" w:rsidRPr="00A326D5">
        <w:rPr>
          <w:rFonts w:ascii="Times New Roman" w:hAnsi="Times New Roman"/>
          <w:sz w:val="24"/>
          <w:szCs w:val="24"/>
        </w:rPr>
        <w:t xml:space="preserve">senior managers who are working in procurement or sustainability departments. However, our sample is also complemented by conflict mineral specialists, CEOs, and risk managers, thereby showcasing the variety of expertise that is needed to thoroughly tackle </w:t>
      </w:r>
      <w:r w:rsidR="00B9053E">
        <w:rPr>
          <w:rFonts w:ascii="Times New Roman" w:hAnsi="Times New Roman"/>
          <w:sz w:val="24"/>
          <w:szCs w:val="24"/>
        </w:rPr>
        <w:t xml:space="preserve">the issue of </w:t>
      </w:r>
      <w:r w:rsidR="00B9053E" w:rsidRPr="00A326D5">
        <w:rPr>
          <w:rFonts w:ascii="Times New Roman" w:hAnsi="Times New Roman"/>
          <w:sz w:val="24"/>
          <w:szCs w:val="24"/>
        </w:rPr>
        <w:t xml:space="preserve">conflict minerals. </w:t>
      </w:r>
    </w:p>
    <w:p w14:paraId="4F902CC5" w14:textId="14E3D65D" w:rsidR="007F6A86" w:rsidRDefault="00C4012C" w:rsidP="000E7704">
      <w:pPr>
        <w:spacing w:after="0" w:line="360" w:lineRule="auto"/>
        <w:ind w:firstLine="284"/>
        <w:jc w:val="both"/>
        <w:rPr>
          <w:rFonts w:ascii="Times New Roman" w:hAnsi="Times New Roman"/>
          <w:sz w:val="24"/>
          <w:szCs w:val="24"/>
        </w:rPr>
      </w:pPr>
      <w:r>
        <w:rPr>
          <w:rFonts w:ascii="Times New Roman" w:hAnsi="Times New Roman"/>
          <w:sz w:val="24"/>
          <w:szCs w:val="24"/>
        </w:rPr>
        <w:t>All s</w:t>
      </w:r>
      <w:r w:rsidR="00B9053E" w:rsidRPr="00A326D5">
        <w:rPr>
          <w:rFonts w:ascii="Times New Roman" w:hAnsi="Times New Roman"/>
          <w:sz w:val="24"/>
          <w:szCs w:val="24"/>
        </w:rPr>
        <w:t>emi</w:t>
      </w:r>
      <w:r>
        <w:rPr>
          <w:rFonts w:ascii="Times New Roman" w:hAnsi="Times New Roman"/>
          <w:sz w:val="24"/>
          <w:szCs w:val="24"/>
        </w:rPr>
        <w:t>-</w:t>
      </w:r>
      <w:r w:rsidR="00B9053E" w:rsidRPr="00A326D5">
        <w:rPr>
          <w:rFonts w:ascii="Times New Roman" w:hAnsi="Times New Roman"/>
          <w:sz w:val="24"/>
          <w:szCs w:val="24"/>
        </w:rPr>
        <w:t>structured interviews were conducted in February/March 2014 via telephone.</w:t>
      </w:r>
      <w:r w:rsidR="00C36F00">
        <w:rPr>
          <w:rFonts w:ascii="Times New Roman" w:hAnsi="Times New Roman"/>
          <w:sz w:val="24"/>
          <w:szCs w:val="24"/>
        </w:rPr>
        <w:t xml:space="preserve"> At the same time, </w:t>
      </w:r>
      <w:r w:rsidR="00072BE5" w:rsidRPr="00A326D5">
        <w:rPr>
          <w:rFonts w:ascii="Times New Roman" w:hAnsi="Times New Roman"/>
          <w:sz w:val="24"/>
          <w:szCs w:val="24"/>
        </w:rPr>
        <w:t>other information about the companies and</w:t>
      </w:r>
      <w:r w:rsidR="00072BE5">
        <w:rPr>
          <w:rFonts w:ascii="Times New Roman" w:hAnsi="Times New Roman"/>
          <w:sz w:val="24"/>
          <w:szCs w:val="24"/>
        </w:rPr>
        <w:t xml:space="preserve"> their specific initiatives</w:t>
      </w:r>
      <w:r w:rsidR="00072BE5" w:rsidRPr="00A326D5">
        <w:rPr>
          <w:rFonts w:ascii="Times New Roman" w:hAnsi="Times New Roman"/>
          <w:sz w:val="24"/>
          <w:szCs w:val="24"/>
        </w:rPr>
        <w:t>, such as companies’ website content</w:t>
      </w:r>
      <w:r>
        <w:rPr>
          <w:rFonts w:ascii="Times New Roman" w:hAnsi="Times New Roman"/>
          <w:sz w:val="24"/>
          <w:szCs w:val="24"/>
        </w:rPr>
        <w:t>s</w:t>
      </w:r>
      <w:r w:rsidR="00072BE5" w:rsidRPr="00A326D5">
        <w:rPr>
          <w:rFonts w:ascii="Times New Roman" w:hAnsi="Times New Roman"/>
          <w:sz w:val="24"/>
          <w:szCs w:val="24"/>
        </w:rPr>
        <w:t>, CSR-reports, company codes of conduct and supplier policies, and third party certifications</w:t>
      </w:r>
      <w:r w:rsidR="00072BE5">
        <w:rPr>
          <w:rFonts w:ascii="Times New Roman" w:hAnsi="Times New Roman"/>
          <w:sz w:val="24"/>
          <w:szCs w:val="24"/>
        </w:rPr>
        <w:t xml:space="preserve"> </w:t>
      </w:r>
      <w:r>
        <w:rPr>
          <w:rFonts w:ascii="Times New Roman" w:hAnsi="Times New Roman"/>
          <w:sz w:val="24"/>
          <w:szCs w:val="24"/>
        </w:rPr>
        <w:t>were</w:t>
      </w:r>
      <w:r w:rsidRPr="00A326D5">
        <w:rPr>
          <w:rFonts w:ascii="Times New Roman" w:hAnsi="Times New Roman"/>
          <w:sz w:val="24"/>
          <w:szCs w:val="24"/>
        </w:rPr>
        <w:t xml:space="preserve"> </w:t>
      </w:r>
      <w:r w:rsidR="00072BE5" w:rsidRPr="00A326D5">
        <w:rPr>
          <w:rFonts w:ascii="Times New Roman" w:hAnsi="Times New Roman"/>
          <w:sz w:val="24"/>
          <w:szCs w:val="24"/>
        </w:rPr>
        <w:t xml:space="preserve">also </w:t>
      </w:r>
      <w:r w:rsidR="00072BE5">
        <w:rPr>
          <w:rFonts w:ascii="Times New Roman" w:hAnsi="Times New Roman"/>
          <w:sz w:val="24"/>
          <w:szCs w:val="24"/>
        </w:rPr>
        <w:t xml:space="preserve">collected </w:t>
      </w:r>
      <w:r w:rsidR="00C36F00">
        <w:rPr>
          <w:rFonts w:ascii="Times New Roman" w:hAnsi="Times New Roman"/>
          <w:sz w:val="24"/>
          <w:szCs w:val="24"/>
        </w:rPr>
        <w:t xml:space="preserve">in order to lay </w:t>
      </w:r>
      <w:r w:rsidR="00987F82">
        <w:rPr>
          <w:rFonts w:ascii="Times New Roman" w:hAnsi="Times New Roman"/>
          <w:sz w:val="24"/>
          <w:szCs w:val="24"/>
        </w:rPr>
        <w:t xml:space="preserve">the </w:t>
      </w:r>
      <w:r w:rsidR="00C36F00">
        <w:rPr>
          <w:rFonts w:ascii="Times New Roman" w:hAnsi="Times New Roman"/>
          <w:sz w:val="24"/>
          <w:szCs w:val="24"/>
        </w:rPr>
        <w:t xml:space="preserve">ground for later </w:t>
      </w:r>
      <w:r w:rsidR="00072BE5">
        <w:rPr>
          <w:rFonts w:ascii="Times New Roman" w:hAnsi="Times New Roman"/>
          <w:sz w:val="24"/>
          <w:szCs w:val="24"/>
        </w:rPr>
        <w:t xml:space="preserve">data triangulation </w:t>
      </w:r>
      <w:r w:rsidR="00DB685E" w:rsidRPr="00A326D5">
        <w:rPr>
          <w:rFonts w:ascii="Times New Roman" w:hAnsi="Times New Roman"/>
          <w:sz w:val="24"/>
          <w:szCs w:val="24"/>
        </w:rPr>
        <w:t xml:space="preserve">and to strengthen and verify the use of the interview data </w:t>
      </w:r>
      <w:r w:rsidR="00DB685E">
        <w:rPr>
          <w:rFonts w:ascii="Times New Roman" w:hAnsi="Times New Roman"/>
          <w:sz w:val="24"/>
          <w:szCs w:val="24"/>
        </w:rPr>
        <w:fldChar w:fldCharType="begin">
          <w:fldData xml:space="preserve">PEVuZE5vdGU+PENpdGU+PEF1dGhvcj5EeWtzdHJhPC9BdXRob3I+PFllYXI+MjAwMzwvWWVhcj48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==
</w:fldData>
        </w:fldChar>
      </w:r>
      <w:r w:rsidR="00DB685E">
        <w:rPr>
          <w:rFonts w:ascii="Times New Roman" w:hAnsi="Times New Roman"/>
          <w:sz w:val="24"/>
          <w:szCs w:val="24"/>
        </w:rPr>
        <w:instrText xml:space="preserve"> ADDIN EN.CITE </w:instrText>
      </w:r>
      <w:r w:rsidR="00DB685E">
        <w:rPr>
          <w:rFonts w:ascii="Times New Roman" w:hAnsi="Times New Roman"/>
          <w:sz w:val="24"/>
          <w:szCs w:val="24"/>
        </w:rPr>
        <w:fldChar w:fldCharType="begin">
          <w:fldData xml:space="preserve">PEVuZE5vdGU+PENpdGU+PEF1dGhvcj5EeWtzdHJhPC9BdXRob3I+PFllYXI+MjAwMzwvWWVhcj48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==
</w:fldData>
        </w:fldChar>
      </w:r>
      <w:r w:rsidR="00DB685E">
        <w:rPr>
          <w:rFonts w:ascii="Times New Roman" w:hAnsi="Times New Roman"/>
          <w:sz w:val="24"/>
          <w:szCs w:val="24"/>
        </w:rPr>
        <w:instrText xml:space="preserve"> ADDIN EN.CITE.DATA </w:instrText>
      </w:r>
      <w:r w:rsidR="00DB685E">
        <w:rPr>
          <w:rFonts w:ascii="Times New Roman" w:hAnsi="Times New Roman"/>
          <w:sz w:val="24"/>
          <w:szCs w:val="24"/>
        </w:rPr>
      </w:r>
      <w:r w:rsidR="00DB685E">
        <w:rPr>
          <w:rFonts w:ascii="Times New Roman" w:hAnsi="Times New Roman"/>
          <w:sz w:val="24"/>
          <w:szCs w:val="24"/>
        </w:rPr>
        <w:fldChar w:fldCharType="end"/>
      </w:r>
      <w:r w:rsidR="00DB685E">
        <w:rPr>
          <w:rFonts w:ascii="Times New Roman" w:hAnsi="Times New Roman"/>
          <w:sz w:val="24"/>
          <w:szCs w:val="24"/>
        </w:rPr>
      </w:r>
      <w:r w:rsidR="00DB685E">
        <w:rPr>
          <w:rFonts w:ascii="Times New Roman" w:hAnsi="Times New Roman"/>
          <w:sz w:val="24"/>
          <w:szCs w:val="24"/>
        </w:rPr>
        <w:fldChar w:fldCharType="separate"/>
      </w:r>
      <w:r w:rsidR="00DB685E" w:rsidRPr="00A326D5">
        <w:rPr>
          <w:rFonts w:ascii="Times New Roman" w:hAnsi="Times New Roman"/>
          <w:noProof/>
          <w:sz w:val="24"/>
          <w:szCs w:val="24"/>
        </w:rPr>
        <w:t xml:space="preserve">(Dykstra et al., 2003; </w:t>
      </w:r>
      <w:r w:rsidR="00DB685E">
        <w:rPr>
          <w:rFonts w:ascii="Times New Roman" w:hAnsi="Times New Roman"/>
          <w:noProof/>
          <w:sz w:val="24"/>
          <w:szCs w:val="24"/>
        </w:rPr>
        <w:t xml:space="preserve">Gibbert et al., 2008; </w:t>
      </w:r>
      <w:r w:rsidR="00DB685E" w:rsidRPr="00A326D5">
        <w:rPr>
          <w:rFonts w:ascii="Times New Roman" w:hAnsi="Times New Roman"/>
          <w:noProof/>
          <w:sz w:val="24"/>
          <w:szCs w:val="24"/>
        </w:rPr>
        <w:t>Miles and Huberman, 1994; Seale, 2000)</w:t>
      </w:r>
      <w:r w:rsidR="00DB685E">
        <w:rPr>
          <w:rFonts w:ascii="Times New Roman" w:hAnsi="Times New Roman"/>
          <w:sz w:val="24"/>
          <w:szCs w:val="24"/>
        </w:rPr>
        <w:fldChar w:fldCharType="end"/>
      </w:r>
      <w:r w:rsidR="00DB685E">
        <w:rPr>
          <w:rFonts w:ascii="Times New Roman" w:hAnsi="Times New Roman"/>
          <w:sz w:val="24"/>
          <w:szCs w:val="24"/>
        </w:rPr>
        <w:t xml:space="preserve">. </w:t>
      </w:r>
      <w:r>
        <w:rPr>
          <w:rFonts w:ascii="Times New Roman" w:hAnsi="Times New Roman"/>
          <w:sz w:val="24"/>
          <w:szCs w:val="24"/>
        </w:rPr>
        <w:t>On average, each i</w:t>
      </w:r>
      <w:r w:rsidR="00B9053E" w:rsidRPr="00A326D5">
        <w:rPr>
          <w:rFonts w:ascii="Times New Roman" w:hAnsi="Times New Roman"/>
          <w:sz w:val="24"/>
          <w:szCs w:val="24"/>
        </w:rPr>
        <w:t xml:space="preserve">nterview lasted </w:t>
      </w:r>
      <w:r w:rsidR="00987F82">
        <w:rPr>
          <w:rFonts w:ascii="Times New Roman" w:hAnsi="Times New Roman"/>
          <w:sz w:val="24"/>
          <w:szCs w:val="24"/>
        </w:rPr>
        <w:t>60</w:t>
      </w:r>
      <w:r w:rsidR="00B9053E" w:rsidRPr="00A326D5">
        <w:rPr>
          <w:rFonts w:ascii="Times New Roman" w:hAnsi="Times New Roman"/>
          <w:sz w:val="24"/>
          <w:szCs w:val="24"/>
        </w:rPr>
        <w:t xml:space="preserve"> minutes</w:t>
      </w:r>
      <w:r w:rsidR="001D5728">
        <w:rPr>
          <w:rFonts w:ascii="Times New Roman" w:hAnsi="Times New Roman"/>
          <w:sz w:val="24"/>
          <w:szCs w:val="24"/>
        </w:rPr>
        <w:t xml:space="preserve"> and </w:t>
      </w:r>
      <w:r>
        <w:rPr>
          <w:rFonts w:ascii="Times New Roman" w:hAnsi="Times New Roman"/>
          <w:sz w:val="24"/>
          <w:szCs w:val="24"/>
        </w:rPr>
        <w:t xml:space="preserve">all interviews were </w:t>
      </w:r>
      <w:r w:rsidR="001D5728">
        <w:rPr>
          <w:rFonts w:ascii="Times New Roman" w:hAnsi="Times New Roman"/>
          <w:sz w:val="24"/>
          <w:szCs w:val="24"/>
        </w:rPr>
        <w:t xml:space="preserve">jointly conducted by the same two </w:t>
      </w:r>
      <w:r>
        <w:rPr>
          <w:rFonts w:ascii="Times New Roman" w:hAnsi="Times New Roman"/>
          <w:sz w:val="24"/>
          <w:szCs w:val="24"/>
        </w:rPr>
        <w:t>researchers</w:t>
      </w:r>
      <w:r w:rsidR="001D5728">
        <w:rPr>
          <w:rFonts w:ascii="Times New Roman" w:hAnsi="Times New Roman"/>
          <w:sz w:val="24"/>
          <w:szCs w:val="24"/>
        </w:rPr>
        <w:t>.</w:t>
      </w:r>
      <w:r w:rsidR="00690881">
        <w:rPr>
          <w:rFonts w:ascii="Times New Roman" w:hAnsi="Times New Roman"/>
          <w:sz w:val="24"/>
          <w:szCs w:val="24"/>
        </w:rPr>
        <w:t xml:space="preserve"> Reliability was accounted by means of an interview </w:t>
      </w:r>
      <w:r w:rsidR="0047730B">
        <w:rPr>
          <w:rFonts w:ascii="Times New Roman" w:hAnsi="Times New Roman"/>
          <w:sz w:val="24"/>
          <w:szCs w:val="24"/>
        </w:rPr>
        <w:t xml:space="preserve">protocol </w:t>
      </w:r>
      <w:r w:rsidR="00690881">
        <w:rPr>
          <w:rFonts w:ascii="Times New Roman" w:hAnsi="Times New Roman"/>
          <w:sz w:val="24"/>
          <w:szCs w:val="24"/>
        </w:rPr>
        <w:t>includ</w:t>
      </w:r>
      <w:r>
        <w:rPr>
          <w:rFonts w:ascii="Times New Roman" w:hAnsi="Times New Roman"/>
          <w:sz w:val="24"/>
          <w:szCs w:val="24"/>
        </w:rPr>
        <w:t>ing</w:t>
      </w:r>
      <w:r w:rsidR="00690881">
        <w:rPr>
          <w:rFonts w:ascii="Times New Roman" w:hAnsi="Times New Roman"/>
          <w:sz w:val="24"/>
          <w:szCs w:val="24"/>
        </w:rPr>
        <w:t xml:space="preserve"> information on the interview procedure and</w:t>
      </w:r>
      <w:r>
        <w:rPr>
          <w:rFonts w:ascii="Times New Roman" w:hAnsi="Times New Roman"/>
          <w:sz w:val="24"/>
          <w:szCs w:val="24"/>
        </w:rPr>
        <w:t xml:space="preserve"> context information</w:t>
      </w:r>
      <w:r w:rsidR="00690881">
        <w:rPr>
          <w:rFonts w:ascii="Times New Roman" w:hAnsi="Times New Roman"/>
          <w:sz w:val="24"/>
          <w:szCs w:val="24"/>
        </w:rPr>
        <w:t xml:space="preserve"> (e.g.</w:t>
      </w:r>
      <w:r>
        <w:rPr>
          <w:rFonts w:ascii="Times New Roman" w:hAnsi="Times New Roman"/>
          <w:sz w:val="24"/>
          <w:szCs w:val="24"/>
        </w:rPr>
        <w:t>,</w:t>
      </w:r>
      <w:r w:rsidR="00690881">
        <w:rPr>
          <w:rFonts w:ascii="Times New Roman" w:hAnsi="Times New Roman"/>
          <w:sz w:val="24"/>
          <w:szCs w:val="24"/>
        </w:rPr>
        <w:t xml:space="preserve"> date of the interview</w:t>
      </w:r>
      <w:r w:rsidR="0047730B">
        <w:rPr>
          <w:rFonts w:ascii="Times New Roman" w:hAnsi="Times New Roman"/>
          <w:sz w:val="24"/>
          <w:szCs w:val="24"/>
        </w:rPr>
        <w:t xml:space="preserve"> and where and how archival data was collected).</w:t>
      </w:r>
      <w:r w:rsidR="00690881">
        <w:rPr>
          <w:rFonts w:ascii="Times New Roman" w:hAnsi="Times New Roman"/>
          <w:sz w:val="24"/>
          <w:szCs w:val="24"/>
        </w:rPr>
        <w:t xml:space="preserve"> </w:t>
      </w:r>
      <w:r w:rsidR="003F0EB8">
        <w:rPr>
          <w:rFonts w:ascii="Times New Roman" w:hAnsi="Times New Roman"/>
          <w:sz w:val="24"/>
          <w:szCs w:val="24"/>
        </w:rPr>
        <w:t xml:space="preserve">Finally, a case database stored individual notes on the spoken dialogue, transcripts from the interviews, </w:t>
      </w:r>
      <w:r w:rsidR="000864EF">
        <w:rPr>
          <w:rFonts w:ascii="Times New Roman" w:hAnsi="Times New Roman"/>
          <w:sz w:val="24"/>
          <w:szCs w:val="24"/>
        </w:rPr>
        <w:t>and content from other sources of information (Gibbert et al., 2008; Y</w:t>
      </w:r>
      <w:r w:rsidR="0019286B">
        <w:rPr>
          <w:rFonts w:ascii="Times New Roman" w:hAnsi="Times New Roman"/>
          <w:sz w:val="24"/>
          <w:szCs w:val="24"/>
        </w:rPr>
        <w:t>in, 2014</w:t>
      </w:r>
      <w:r w:rsidR="000864EF">
        <w:rPr>
          <w:rFonts w:ascii="Times New Roman" w:hAnsi="Times New Roman"/>
          <w:sz w:val="24"/>
          <w:szCs w:val="24"/>
        </w:rPr>
        <w:t>)</w:t>
      </w:r>
      <w:r w:rsidR="00686662">
        <w:rPr>
          <w:rFonts w:ascii="Times New Roman" w:hAnsi="Times New Roman"/>
          <w:sz w:val="24"/>
          <w:szCs w:val="24"/>
        </w:rPr>
        <w:t>.</w:t>
      </w:r>
      <w:r w:rsidR="00690881">
        <w:rPr>
          <w:rFonts w:ascii="Times New Roman" w:hAnsi="Times New Roman"/>
          <w:sz w:val="24"/>
          <w:szCs w:val="24"/>
        </w:rPr>
        <w:t xml:space="preserve"> </w:t>
      </w:r>
    </w:p>
    <w:p w14:paraId="32A0CAB8" w14:textId="77777777" w:rsidR="00B9053E" w:rsidRDefault="00B9053E" w:rsidP="00B9053E">
      <w:pPr>
        <w:pStyle w:val="JBEHeading10"/>
        <w:numPr>
          <w:ilvl w:val="1"/>
          <w:numId w:val="3"/>
        </w:numPr>
        <w:tabs>
          <w:tab w:val="clear" w:pos="792"/>
          <w:tab w:val="num" w:pos="540"/>
        </w:tabs>
        <w:spacing w:after="120" w:line="360" w:lineRule="auto"/>
        <w:ind w:hanging="792"/>
        <w:rPr>
          <w:b w:val="0"/>
          <w:bCs w:val="0"/>
          <w:i/>
        </w:rPr>
      </w:pPr>
      <w:r>
        <w:rPr>
          <w:b w:val="0"/>
          <w:i/>
        </w:rPr>
        <w:t>Coding</w:t>
      </w:r>
    </w:p>
    <w:p w14:paraId="5D8DB92D" w14:textId="1B2553D2" w:rsidR="00925FE6" w:rsidRPr="00343876" w:rsidRDefault="00F40CB3" w:rsidP="00343876">
      <w:pPr>
        <w:spacing w:after="0" w:line="360" w:lineRule="auto"/>
        <w:jc w:val="both"/>
        <w:rPr>
          <w:rFonts w:ascii="Times New Roman" w:hAnsi="Times New Roman"/>
          <w:sz w:val="24"/>
          <w:szCs w:val="24"/>
        </w:rPr>
      </w:pPr>
      <w:r>
        <w:rPr>
          <w:rFonts w:ascii="Times New Roman" w:hAnsi="Times New Roman"/>
          <w:sz w:val="24"/>
          <w:szCs w:val="24"/>
        </w:rPr>
        <w:t>The extracted d</w:t>
      </w:r>
      <w:r w:rsidR="00925FE6" w:rsidRPr="00343876">
        <w:rPr>
          <w:rFonts w:ascii="Times New Roman" w:hAnsi="Times New Roman"/>
          <w:sz w:val="24"/>
          <w:szCs w:val="24"/>
        </w:rPr>
        <w:t>ata was analyzed</w:t>
      </w:r>
      <w:r>
        <w:rPr>
          <w:rFonts w:ascii="Times New Roman" w:hAnsi="Times New Roman"/>
          <w:sz w:val="24"/>
          <w:szCs w:val="24"/>
        </w:rPr>
        <w:t xml:space="preserve"> by applying</w:t>
      </w:r>
      <w:r w:rsidRPr="00343876">
        <w:rPr>
          <w:rFonts w:ascii="Times New Roman" w:hAnsi="Times New Roman"/>
          <w:sz w:val="24"/>
          <w:szCs w:val="24"/>
        </w:rPr>
        <w:t xml:space="preserve"> </w:t>
      </w:r>
      <w:r w:rsidR="00925FE6" w:rsidRPr="00343876">
        <w:rPr>
          <w:rFonts w:ascii="Times New Roman" w:hAnsi="Times New Roman"/>
          <w:sz w:val="24"/>
          <w:szCs w:val="24"/>
        </w:rPr>
        <w:t>qualitative content analysis (Miles and Huberman, 1994)</w:t>
      </w:r>
      <w:r>
        <w:rPr>
          <w:rFonts w:ascii="Times New Roman" w:hAnsi="Times New Roman"/>
          <w:sz w:val="24"/>
          <w:szCs w:val="24"/>
        </w:rPr>
        <w:t xml:space="preserve"> and was</w:t>
      </w:r>
      <w:r w:rsidR="00925FE6" w:rsidRPr="00343876">
        <w:rPr>
          <w:rFonts w:ascii="Times New Roman" w:hAnsi="Times New Roman"/>
          <w:sz w:val="24"/>
          <w:szCs w:val="24"/>
        </w:rPr>
        <w:t xml:space="preserve"> led </w:t>
      </w:r>
      <w:r>
        <w:rPr>
          <w:rFonts w:ascii="Times New Roman" w:hAnsi="Times New Roman"/>
          <w:sz w:val="24"/>
          <w:szCs w:val="24"/>
        </w:rPr>
        <w:t xml:space="preserve">both </w:t>
      </w:r>
      <w:r w:rsidR="00925FE6" w:rsidRPr="00343876">
        <w:rPr>
          <w:rFonts w:ascii="Times New Roman" w:hAnsi="Times New Roman"/>
          <w:sz w:val="24"/>
          <w:szCs w:val="24"/>
        </w:rPr>
        <w:t>by codes grounded in data and concepts established in related research (Eisenhardt, 1989; Strauss and Corbin, 1990; Yin, 2014). Thus, in structural equivalence to Litz’ (1996) model of adaptive behavior we screened each case for stimulus, response</w:t>
      </w:r>
      <w:r>
        <w:rPr>
          <w:rFonts w:ascii="Times New Roman" w:hAnsi="Times New Roman"/>
          <w:sz w:val="24"/>
          <w:szCs w:val="24"/>
        </w:rPr>
        <w:t>,</w:t>
      </w:r>
      <w:r w:rsidR="00925FE6" w:rsidRPr="00343876">
        <w:rPr>
          <w:rFonts w:ascii="Times New Roman" w:hAnsi="Times New Roman"/>
          <w:sz w:val="24"/>
          <w:szCs w:val="24"/>
        </w:rPr>
        <w:t xml:space="preserve"> and performance outcome of SCDD adaption. In a first round of coding we used rather descriptive codes for the depiction of the interview content (open coding). Next</w:t>
      </w:r>
      <w:r>
        <w:rPr>
          <w:rFonts w:ascii="Times New Roman" w:hAnsi="Times New Roman"/>
          <w:sz w:val="24"/>
          <w:szCs w:val="24"/>
        </w:rPr>
        <w:t>,</w:t>
      </w:r>
      <w:r w:rsidR="00925FE6" w:rsidRPr="00343876">
        <w:rPr>
          <w:rFonts w:ascii="Times New Roman" w:hAnsi="Times New Roman"/>
          <w:sz w:val="24"/>
          <w:szCs w:val="24"/>
        </w:rPr>
        <w:t xml:space="preserve"> we pursued axial coding and gradually transformed descriptive codes into more abstract ones which were then condensed and related to each other. </w:t>
      </w:r>
      <w:r>
        <w:rPr>
          <w:rFonts w:ascii="Times New Roman" w:hAnsi="Times New Roman"/>
          <w:sz w:val="24"/>
          <w:szCs w:val="24"/>
        </w:rPr>
        <w:t>Furthermore,</w:t>
      </w:r>
      <w:r w:rsidR="00925FE6" w:rsidRPr="00343876">
        <w:rPr>
          <w:rFonts w:ascii="Times New Roman" w:hAnsi="Times New Roman"/>
          <w:sz w:val="24"/>
          <w:szCs w:val="24"/>
        </w:rPr>
        <w:t xml:space="preserve"> similar codes were grouped into themes and overarching dimensions. After each </w:t>
      </w:r>
      <w:r>
        <w:rPr>
          <w:rFonts w:ascii="Times New Roman" w:hAnsi="Times New Roman"/>
          <w:sz w:val="24"/>
          <w:szCs w:val="24"/>
        </w:rPr>
        <w:t>researcher</w:t>
      </w:r>
      <w:r w:rsidRPr="00343876">
        <w:rPr>
          <w:rFonts w:ascii="Times New Roman" w:hAnsi="Times New Roman"/>
          <w:sz w:val="24"/>
          <w:szCs w:val="24"/>
        </w:rPr>
        <w:t xml:space="preserve"> </w:t>
      </w:r>
      <w:r w:rsidR="00925FE6" w:rsidRPr="00343876">
        <w:rPr>
          <w:rFonts w:ascii="Times New Roman" w:hAnsi="Times New Roman"/>
          <w:sz w:val="24"/>
          <w:szCs w:val="24"/>
        </w:rPr>
        <w:t xml:space="preserve">individually coded </w:t>
      </w:r>
      <w:r w:rsidR="00925FE6" w:rsidRPr="00343876">
        <w:rPr>
          <w:rFonts w:ascii="Times New Roman" w:hAnsi="Times New Roman"/>
          <w:sz w:val="24"/>
          <w:szCs w:val="24"/>
        </w:rPr>
        <w:lastRenderedPageBreak/>
        <w:t>each case, we discussed the obtained codes to increase inter-rater reliability (Pagell and Krause, 2005). In case</w:t>
      </w:r>
      <w:r>
        <w:rPr>
          <w:rFonts w:ascii="Times New Roman" w:hAnsi="Times New Roman"/>
          <w:sz w:val="24"/>
          <w:szCs w:val="24"/>
        </w:rPr>
        <w:t>s in which</w:t>
      </w:r>
      <w:r w:rsidR="00925FE6" w:rsidRPr="00343876">
        <w:rPr>
          <w:rFonts w:ascii="Times New Roman" w:hAnsi="Times New Roman"/>
          <w:sz w:val="24"/>
          <w:szCs w:val="24"/>
        </w:rPr>
        <w:t xml:space="preserve"> reviewers disagreed with each other the coding was repeated and discussed </w:t>
      </w:r>
      <w:r>
        <w:rPr>
          <w:rFonts w:ascii="Times New Roman" w:hAnsi="Times New Roman"/>
          <w:sz w:val="24"/>
          <w:szCs w:val="24"/>
        </w:rPr>
        <w:t>in order to</w:t>
      </w:r>
      <w:r w:rsidRPr="00343876">
        <w:rPr>
          <w:rFonts w:ascii="Times New Roman" w:hAnsi="Times New Roman"/>
          <w:sz w:val="24"/>
          <w:szCs w:val="24"/>
        </w:rPr>
        <w:t xml:space="preserve"> </w:t>
      </w:r>
      <w:r w:rsidR="00925FE6" w:rsidRPr="00343876">
        <w:rPr>
          <w:rFonts w:ascii="Times New Roman" w:hAnsi="Times New Roman"/>
          <w:sz w:val="24"/>
          <w:szCs w:val="24"/>
        </w:rPr>
        <w:t>reach a joint conclusion. In the very small number of cases where no similar interpretation could be found the respective codes were not further included in the</w:t>
      </w:r>
      <w:r>
        <w:rPr>
          <w:rFonts w:ascii="Times New Roman" w:hAnsi="Times New Roman"/>
          <w:sz w:val="24"/>
          <w:szCs w:val="24"/>
        </w:rPr>
        <w:t xml:space="preserve"> final</w:t>
      </w:r>
      <w:r w:rsidR="00925FE6" w:rsidRPr="00343876">
        <w:rPr>
          <w:rFonts w:ascii="Times New Roman" w:hAnsi="Times New Roman"/>
          <w:sz w:val="24"/>
          <w:szCs w:val="24"/>
        </w:rPr>
        <w:t xml:space="preserve"> analysis.</w:t>
      </w:r>
    </w:p>
    <w:p w14:paraId="5CBCAEBD" w14:textId="020D6760" w:rsidR="00BD7C67" w:rsidRPr="00A326D5" w:rsidRDefault="00BD7C67">
      <w:pPr>
        <w:pStyle w:val="jbeheading1"/>
        <w:numPr>
          <w:ilvl w:val="0"/>
          <w:numId w:val="3"/>
        </w:numPr>
      </w:pPr>
      <w:r w:rsidRPr="00A326D5">
        <w:t xml:space="preserve">Analysis and </w:t>
      </w:r>
      <w:r w:rsidR="00A0153B">
        <w:t>r</w:t>
      </w:r>
      <w:r w:rsidRPr="00A326D5">
        <w:t>esults</w:t>
      </w:r>
    </w:p>
    <w:p w14:paraId="4D8864E5" w14:textId="188D5875" w:rsidR="00BD7C67" w:rsidRPr="00A326D5" w:rsidRDefault="00BD7C67" w:rsidP="00671EE8">
      <w:pPr>
        <w:spacing w:after="0" w:line="360" w:lineRule="auto"/>
        <w:jc w:val="both"/>
        <w:rPr>
          <w:rFonts w:ascii="Times New Roman" w:hAnsi="Times New Roman"/>
          <w:sz w:val="24"/>
          <w:szCs w:val="24"/>
        </w:rPr>
      </w:pPr>
      <w:r w:rsidRPr="00A326D5">
        <w:rPr>
          <w:rFonts w:ascii="Times New Roman" w:hAnsi="Times New Roman"/>
          <w:sz w:val="24"/>
          <w:szCs w:val="24"/>
        </w:rPr>
        <w:t xml:space="preserve">The following </w:t>
      </w:r>
      <w:r>
        <w:rPr>
          <w:rFonts w:ascii="Times New Roman" w:hAnsi="Times New Roman"/>
          <w:sz w:val="24"/>
          <w:szCs w:val="24"/>
        </w:rPr>
        <w:t>section</w:t>
      </w:r>
      <w:r w:rsidRPr="00A326D5">
        <w:rPr>
          <w:rFonts w:ascii="Times New Roman" w:hAnsi="Times New Roman"/>
          <w:sz w:val="24"/>
          <w:szCs w:val="24"/>
        </w:rPr>
        <w:t xml:space="preserve"> presents the results of our exploratory study. We</w:t>
      </w:r>
      <w:r>
        <w:rPr>
          <w:rFonts w:ascii="Times New Roman" w:hAnsi="Times New Roman"/>
          <w:sz w:val="24"/>
          <w:szCs w:val="24"/>
        </w:rPr>
        <w:t xml:space="preserve"> start by </w:t>
      </w:r>
      <w:r w:rsidRPr="00A326D5">
        <w:rPr>
          <w:rFonts w:ascii="Times New Roman" w:hAnsi="Times New Roman"/>
          <w:sz w:val="24"/>
          <w:szCs w:val="24"/>
        </w:rPr>
        <w:t>introduc</w:t>
      </w:r>
      <w:r>
        <w:rPr>
          <w:rFonts w:ascii="Times New Roman" w:hAnsi="Times New Roman"/>
          <w:sz w:val="24"/>
          <w:szCs w:val="24"/>
        </w:rPr>
        <w:t>ing</w:t>
      </w:r>
      <w:r w:rsidRPr="00A326D5">
        <w:rPr>
          <w:rFonts w:ascii="Times New Roman" w:hAnsi="Times New Roman"/>
          <w:sz w:val="24"/>
          <w:szCs w:val="24"/>
        </w:rPr>
        <w:t xml:space="preserve"> patterns of </w:t>
      </w:r>
      <w:r>
        <w:rPr>
          <w:rFonts w:ascii="Times New Roman" w:hAnsi="Times New Roman"/>
          <w:sz w:val="24"/>
          <w:szCs w:val="24"/>
        </w:rPr>
        <w:t>SCDD</w:t>
      </w:r>
      <w:r w:rsidRPr="00A326D5">
        <w:rPr>
          <w:rFonts w:ascii="Times New Roman" w:hAnsi="Times New Roman"/>
          <w:sz w:val="24"/>
          <w:szCs w:val="24"/>
        </w:rPr>
        <w:t xml:space="preserve"> implementation</w:t>
      </w:r>
      <w:r>
        <w:rPr>
          <w:rFonts w:ascii="Times New Roman" w:hAnsi="Times New Roman"/>
          <w:sz w:val="24"/>
          <w:szCs w:val="24"/>
        </w:rPr>
        <w:t xml:space="preserve">, </w:t>
      </w:r>
      <w:r w:rsidRPr="00A326D5">
        <w:rPr>
          <w:rFonts w:ascii="Times New Roman" w:hAnsi="Times New Roman"/>
          <w:sz w:val="24"/>
          <w:szCs w:val="24"/>
        </w:rPr>
        <w:t>as the</w:t>
      </w:r>
      <w:r>
        <w:rPr>
          <w:rFonts w:ascii="Times New Roman" w:hAnsi="Times New Roman"/>
          <w:sz w:val="24"/>
          <w:szCs w:val="24"/>
        </w:rPr>
        <w:t>y</w:t>
      </w:r>
      <w:r w:rsidRPr="00A326D5">
        <w:rPr>
          <w:rFonts w:ascii="Times New Roman" w:hAnsi="Times New Roman"/>
          <w:sz w:val="24"/>
          <w:szCs w:val="24"/>
        </w:rPr>
        <w:t xml:space="preserve"> lay the ground for recognizing </w:t>
      </w:r>
      <w:r>
        <w:rPr>
          <w:rFonts w:ascii="Times New Roman" w:hAnsi="Times New Roman"/>
          <w:sz w:val="24"/>
          <w:szCs w:val="24"/>
        </w:rPr>
        <w:t xml:space="preserve">relationships </w:t>
      </w:r>
      <w:r w:rsidRPr="00A326D5">
        <w:rPr>
          <w:rFonts w:ascii="Times New Roman" w:hAnsi="Times New Roman"/>
          <w:sz w:val="24"/>
          <w:szCs w:val="24"/>
        </w:rPr>
        <w:t>between</w:t>
      </w:r>
      <w:r>
        <w:rPr>
          <w:rFonts w:ascii="Times New Roman" w:hAnsi="Times New Roman"/>
          <w:sz w:val="24"/>
          <w:szCs w:val="24"/>
        </w:rPr>
        <w:t xml:space="preserve"> these very</w:t>
      </w:r>
      <w:r w:rsidRPr="00A326D5">
        <w:rPr>
          <w:rFonts w:ascii="Times New Roman" w:hAnsi="Times New Roman"/>
          <w:sz w:val="24"/>
          <w:szCs w:val="24"/>
        </w:rPr>
        <w:t xml:space="preserve"> patterns, stimuli</w:t>
      </w:r>
      <w:r>
        <w:rPr>
          <w:rFonts w:ascii="Times New Roman" w:hAnsi="Times New Roman"/>
          <w:sz w:val="24"/>
          <w:szCs w:val="24"/>
        </w:rPr>
        <w:t>,</w:t>
      </w:r>
      <w:r w:rsidRPr="00A326D5">
        <w:rPr>
          <w:rFonts w:ascii="Times New Roman" w:hAnsi="Times New Roman"/>
          <w:sz w:val="24"/>
          <w:szCs w:val="24"/>
        </w:rPr>
        <w:t xml:space="preserve"> </w:t>
      </w:r>
      <w:r>
        <w:rPr>
          <w:rFonts w:ascii="Times New Roman" w:hAnsi="Times New Roman"/>
          <w:sz w:val="24"/>
          <w:szCs w:val="24"/>
        </w:rPr>
        <w:t>enablers and barriers, as well as</w:t>
      </w:r>
      <w:r w:rsidRPr="00A326D5">
        <w:rPr>
          <w:rFonts w:ascii="Times New Roman" w:hAnsi="Times New Roman"/>
          <w:sz w:val="24"/>
          <w:szCs w:val="24"/>
        </w:rPr>
        <w:t xml:space="preserve"> expected impacts</w:t>
      </w:r>
      <w:r>
        <w:rPr>
          <w:rFonts w:ascii="Times New Roman" w:hAnsi="Times New Roman"/>
          <w:sz w:val="24"/>
          <w:szCs w:val="24"/>
        </w:rPr>
        <w:t xml:space="preserve">. </w:t>
      </w:r>
    </w:p>
    <w:p w14:paraId="0493960A" w14:textId="77777777" w:rsidR="00BD7C67" w:rsidRDefault="00BD7C67" w:rsidP="00584CEA">
      <w:pPr>
        <w:pStyle w:val="JBEHeading10"/>
        <w:numPr>
          <w:ilvl w:val="1"/>
          <w:numId w:val="3"/>
        </w:numPr>
        <w:tabs>
          <w:tab w:val="clear" w:pos="792"/>
          <w:tab w:val="num" w:pos="540"/>
        </w:tabs>
        <w:spacing w:after="120" w:line="360" w:lineRule="auto"/>
        <w:ind w:hanging="792"/>
        <w:rPr>
          <w:b w:val="0"/>
          <w:i/>
        </w:rPr>
      </w:pPr>
      <w:r w:rsidRPr="00A326D5">
        <w:rPr>
          <w:b w:val="0"/>
          <w:i/>
        </w:rPr>
        <w:t>Patterns of supply chain due diligence implementation</w:t>
      </w:r>
    </w:p>
    <w:p w14:paraId="2CEF9FE0" w14:textId="5743774F" w:rsidR="00BD7C67" w:rsidRDefault="00BD7C67" w:rsidP="00671EE8">
      <w:pPr>
        <w:spacing w:after="60" w:line="360" w:lineRule="auto"/>
        <w:jc w:val="both"/>
        <w:rPr>
          <w:rFonts w:ascii="Times New Roman" w:hAnsi="Times New Roman"/>
          <w:sz w:val="24"/>
          <w:szCs w:val="24"/>
        </w:rPr>
      </w:pPr>
      <w:r w:rsidRPr="00B50F3C">
        <w:rPr>
          <w:rFonts w:ascii="Times New Roman" w:hAnsi="Times New Roman"/>
          <w:sz w:val="24"/>
          <w:szCs w:val="24"/>
        </w:rPr>
        <w:t xml:space="preserve">Firms apply different patterns of SCDD implementation that vary across industries. For </w:t>
      </w:r>
      <w:r w:rsidR="004571FA">
        <w:rPr>
          <w:rFonts w:ascii="Times New Roman" w:hAnsi="Times New Roman"/>
          <w:sz w:val="24"/>
          <w:szCs w:val="24"/>
        </w:rPr>
        <w:t>instance</w:t>
      </w:r>
      <w:r w:rsidRPr="00B50F3C">
        <w:rPr>
          <w:rFonts w:ascii="Times New Roman" w:hAnsi="Times New Roman"/>
          <w:sz w:val="24"/>
          <w:szCs w:val="24"/>
        </w:rPr>
        <w:t>, while especially large firms from both electronics and automotive industry apply sophisticated approaches, surprisingly, jewelry firms are rather lagging in terms of SCDD implementation. This is particularly interesting, as one might expect jewelry firms to be notably aware of conflict resources’ risk potential. As Janssen et al. (2014) find, there are specific characteristics of luxury products that conclude in the acceptance of responsible luxury. Hence, there should be a bigger learning effect particularly in the jewelry industry.</w:t>
      </w:r>
    </w:p>
    <w:p w14:paraId="7FD52E96" w14:textId="663B8F7B" w:rsidR="00BD7C67" w:rsidRPr="00A326D5" w:rsidRDefault="00DD51DB" w:rsidP="00CC47D6">
      <w:pPr>
        <w:spacing w:after="60" w:line="360" w:lineRule="auto"/>
        <w:ind w:firstLine="284"/>
        <w:jc w:val="both"/>
        <w:rPr>
          <w:rFonts w:ascii="Times New Roman" w:hAnsi="Times New Roman"/>
          <w:sz w:val="24"/>
          <w:szCs w:val="24"/>
        </w:rPr>
      </w:pPr>
      <w:r>
        <w:rPr>
          <w:rFonts w:ascii="Times New Roman" w:hAnsi="Times New Roman"/>
          <w:sz w:val="24"/>
          <w:szCs w:val="24"/>
        </w:rPr>
        <w:t>In the course of</w:t>
      </w:r>
      <w:r w:rsidR="00BD7C67" w:rsidRPr="00A326D5">
        <w:rPr>
          <w:rFonts w:ascii="Times New Roman" w:hAnsi="Times New Roman"/>
          <w:sz w:val="24"/>
          <w:szCs w:val="24"/>
        </w:rPr>
        <w:t xml:space="preserve"> our </w:t>
      </w:r>
      <w:r w:rsidR="00BD7C67">
        <w:rPr>
          <w:rFonts w:ascii="Times New Roman" w:hAnsi="Times New Roman"/>
          <w:sz w:val="24"/>
          <w:szCs w:val="24"/>
        </w:rPr>
        <w:t xml:space="preserve">overall </w:t>
      </w:r>
      <w:r w:rsidR="00BD7C67" w:rsidRPr="00A326D5">
        <w:rPr>
          <w:rFonts w:ascii="Times New Roman" w:hAnsi="Times New Roman"/>
          <w:sz w:val="24"/>
          <w:szCs w:val="24"/>
        </w:rPr>
        <w:t>analysis we</w:t>
      </w:r>
      <w:r w:rsidR="00BD7C67">
        <w:rPr>
          <w:rFonts w:ascii="Times New Roman" w:hAnsi="Times New Roman"/>
          <w:sz w:val="24"/>
          <w:szCs w:val="24"/>
        </w:rPr>
        <w:t xml:space="preserve"> specifically</w:t>
      </w:r>
      <w:r w:rsidR="00BD7C67" w:rsidRPr="00A326D5">
        <w:rPr>
          <w:rFonts w:ascii="Times New Roman" w:hAnsi="Times New Roman"/>
          <w:sz w:val="24"/>
          <w:szCs w:val="24"/>
        </w:rPr>
        <w:t xml:space="preserve"> found patterns that are based on </w:t>
      </w:r>
      <w:r w:rsidR="00BD7C67" w:rsidRPr="00584CEA">
        <w:rPr>
          <w:rFonts w:ascii="Times New Roman" w:hAnsi="Times New Roman"/>
          <w:i/>
          <w:sz w:val="24"/>
          <w:szCs w:val="24"/>
        </w:rPr>
        <w:t>compliance</w:t>
      </w:r>
      <w:r w:rsidR="00BD7C67" w:rsidRPr="00A326D5">
        <w:rPr>
          <w:rFonts w:ascii="Times New Roman" w:hAnsi="Times New Roman"/>
          <w:sz w:val="24"/>
          <w:szCs w:val="24"/>
        </w:rPr>
        <w:t xml:space="preserve">, </w:t>
      </w:r>
      <w:r w:rsidR="00BD7C67">
        <w:rPr>
          <w:rFonts w:ascii="Times New Roman" w:hAnsi="Times New Roman"/>
          <w:i/>
          <w:sz w:val="24"/>
          <w:szCs w:val="24"/>
        </w:rPr>
        <w:t>commitment</w:t>
      </w:r>
      <w:r w:rsidR="00BD7C67" w:rsidRPr="00A326D5">
        <w:rPr>
          <w:rFonts w:ascii="Times New Roman" w:hAnsi="Times New Roman"/>
          <w:sz w:val="24"/>
          <w:szCs w:val="24"/>
        </w:rPr>
        <w:t xml:space="preserve">, and </w:t>
      </w:r>
      <w:r w:rsidR="00BD7C67" w:rsidRPr="00584CEA">
        <w:rPr>
          <w:rFonts w:ascii="Times New Roman" w:hAnsi="Times New Roman"/>
          <w:i/>
          <w:sz w:val="24"/>
          <w:szCs w:val="24"/>
        </w:rPr>
        <w:t>analytical</w:t>
      </w:r>
      <w:r w:rsidR="00BD7C67" w:rsidRPr="00A326D5">
        <w:rPr>
          <w:rFonts w:ascii="Times New Roman" w:hAnsi="Times New Roman"/>
          <w:sz w:val="24"/>
          <w:szCs w:val="24"/>
        </w:rPr>
        <w:t xml:space="preserve"> measures (cp. Table </w:t>
      </w:r>
      <w:r w:rsidR="00C127B0">
        <w:rPr>
          <w:rFonts w:ascii="Times New Roman" w:hAnsi="Times New Roman"/>
          <w:sz w:val="24"/>
          <w:szCs w:val="24"/>
        </w:rPr>
        <w:t>4</w:t>
      </w:r>
      <w:r w:rsidR="00BD7C67" w:rsidRPr="00A326D5">
        <w:rPr>
          <w:rFonts w:ascii="Times New Roman" w:hAnsi="Times New Roman"/>
          <w:sz w:val="24"/>
          <w:szCs w:val="24"/>
        </w:rPr>
        <w:t xml:space="preserve">) </w:t>
      </w:r>
      <w:r w:rsidR="004571FA">
        <w:rPr>
          <w:rFonts w:ascii="Times New Roman" w:hAnsi="Times New Roman"/>
          <w:sz w:val="24"/>
          <w:szCs w:val="24"/>
        </w:rPr>
        <w:t xml:space="preserve">resulting </w:t>
      </w:r>
      <w:r w:rsidR="002A6FC1">
        <w:rPr>
          <w:rFonts w:ascii="Times New Roman" w:hAnsi="Times New Roman"/>
          <w:sz w:val="24"/>
          <w:szCs w:val="24"/>
        </w:rPr>
        <w:t>from</w:t>
      </w:r>
      <w:r w:rsidR="00BD7C67" w:rsidRPr="00A326D5">
        <w:rPr>
          <w:rFonts w:ascii="Times New Roman" w:hAnsi="Times New Roman"/>
          <w:sz w:val="24"/>
          <w:szCs w:val="24"/>
        </w:rPr>
        <w:t xml:space="preserve"> firms’ individual practices to identify, trace</w:t>
      </w:r>
      <w:r w:rsidR="00BD7C67">
        <w:rPr>
          <w:rFonts w:ascii="Times New Roman" w:hAnsi="Times New Roman"/>
          <w:sz w:val="24"/>
          <w:szCs w:val="24"/>
        </w:rPr>
        <w:t>,</w:t>
      </w:r>
      <w:r w:rsidR="00BD7C67" w:rsidRPr="00A326D5">
        <w:rPr>
          <w:rFonts w:ascii="Times New Roman" w:hAnsi="Times New Roman"/>
          <w:sz w:val="24"/>
          <w:szCs w:val="24"/>
        </w:rPr>
        <w:t xml:space="preserve"> and remove conflict minerals from their supply chains. Table </w:t>
      </w:r>
      <w:r w:rsidR="00C127B0">
        <w:rPr>
          <w:rFonts w:ascii="Times New Roman" w:hAnsi="Times New Roman"/>
          <w:sz w:val="24"/>
          <w:szCs w:val="24"/>
        </w:rPr>
        <w:t>5</w:t>
      </w:r>
      <w:r w:rsidR="00BD7C67" w:rsidRPr="00A326D5">
        <w:rPr>
          <w:rFonts w:ascii="Times New Roman" w:hAnsi="Times New Roman"/>
          <w:sz w:val="24"/>
          <w:szCs w:val="24"/>
        </w:rPr>
        <w:t xml:space="preserve"> illustrates groups of firms whose practices are predominantly allocated to a certain pattern. However, </w:t>
      </w:r>
      <w:r w:rsidR="00BD7C67">
        <w:rPr>
          <w:rFonts w:ascii="Times New Roman" w:hAnsi="Times New Roman"/>
          <w:sz w:val="24"/>
          <w:szCs w:val="24"/>
        </w:rPr>
        <w:t>it needs to be emphasized that these three patterns are not mutually exclusive. F</w:t>
      </w:r>
      <w:r w:rsidR="00BD7C67" w:rsidRPr="00A326D5">
        <w:rPr>
          <w:rFonts w:ascii="Times New Roman" w:hAnsi="Times New Roman"/>
          <w:sz w:val="24"/>
          <w:szCs w:val="24"/>
        </w:rPr>
        <w:t xml:space="preserve">irms do not </w:t>
      </w:r>
      <w:r w:rsidR="00BD7C67">
        <w:rPr>
          <w:rFonts w:ascii="Times New Roman" w:hAnsi="Times New Roman"/>
          <w:sz w:val="24"/>
          <w:szCs w:val="24"/>
        </w:rPr>
        <w:t xml:space="preserve">necessarily </w:t>
      </w:r>
      <w:r w:rsidR="00BD7C67" w:rsidRPr="00A326D5">
        <w:rPr>
          <w:rFonts w:ascii="Times New Roman" w:hAnsi="Times New Roman"/>
          <w:sz w:val="24"/>
          <w:szCs w:val="24"/>
        </w:rPr>
        <w:t xml:space="preserve">implement </w:t>
      </w:r>
      <w:r w:rsidR="00BD7C67">
        <w:rPr>
          <w:rFonts w:ascii="Times New Roman" w:hAnsi="Times New Roman"/>
          <w:sz w:val="24"/>
          <w:szCs w:val="24"/>
        </w:rPr>
        <w:t>only one of these</w:t>
      </w:r>
      <w:r w:rsidR="00BD7C67" w:rsidRPr="00A326D5">
        <w:rPr>
          <w:rFonts w:ascii="Times New Roman" w:hAnsi="Times New Roman"/>
          <w:sz w:val="24"/>
          <w:szCs w:val="24"/>
        </w:rPr>
        <w:t xml:space="preserve"> pattern</w:t>
      </w:r>
      <w:r w:rsidR="00BD7C67">
        <w:rPr>
          <w:rFonts w:ascii="Times New Roman" w:hAnsi="Times New Roman"/>
          <w:sz w:val="24"/>
          <w:szCs w:val="24"/>
        </w:rPr>
        <w:t>s. Ra</w:t>
      </w:r>
      <w:r w:rsidR="00BD7C67" w:rsidRPr="00A326D5">
        <w:rPr>
          <w:rFonts w:ascii="Times New Roman" w:hAnsi="Times New Roman"/>
          <w:sz w:val="24"/>
          <w:szCs w:val="24"/>
        </w:rPr>
        <w:t xml:space="preserve">ther, they apply mixed practices depending on their individual stage of SCDD implementation. </w:t>
      </w:r>
    </w:p>
    <w:p w14:paraId="30692502" w14:textId="1E87FC39" w:rsidR="00BD7C67" w:rsidRPr="00A326D5" w:rsidRDefault="00BD7C67" w:rsidP="00090B31">
      <w:pPr>
        <w:pStyle w:val="TablesandFigures-Insertion"/>
        <w:rPr>
          <w:lang w:val="en-US"/>
        </w:rPr>
      </w:pPr>
      <w:r w:rsidRPr="00A326D5">
        <w:rPr>
          <w:lang w:val="en-US"/>
        </w:rPr>
        <w:t xml:space="preserve">**** Please insert Table </w:t>
      </w:r>
      <w:r w:rsidR="00BA37A2">
        <w:rPr>
          <w:lang w:val="en-US"/>
        </w:rPr>
        <w:t>4</w:t>
      </w:r>
      <w:r w:rsidRPr="00A326D5">
        <w:rPr>
          <w:lang w:val="en-US"/>
        </w:rPr>
        <w:t xml:space="preserve"> and </w:t>
      </w:r>
      <w:r w:rsidR="00BA37A2">
        <w:rPr>
          <w:lang w:val="en-US"/>
        </w:rPr>
        <w:t>5</w:t>
      </w:r>
      <w:r w:rsidRPr="00A326D5">
        <w:rPr>
          <w:lang w:val="en-US"/>
        </w:rPr>
        <w:t xml:space="preserve"> about here ****</w:t>
      </w:r>
    </w:p>
    <w:p w14:paraId="4CBD8296" w14:textId="03A362EA" w:rsidR="00BD7C67" w:rsidRPr="00A326D5" w:rsidRDefault="00BD7C67" w:rsidP="00671EE8">
      <w:pPr>
        <w:spacing w:after="60" w:line="360" w:lineRule="auto"/>
        <w:ind w:firstLine="284"/>
        <w:jc w:val="both"/>
        <w:rPr>
          <w:rFonts w:ascii="Times New Roman" w:hAnsi="Times New Roman"/>
          <w:sz w:val="24"/>
          <w:szCs w:val="24"/>
        </w:rPr>
      </w:pPr>
      <w:r w:rsidRPr="00584CEA">
        <w:rPr>
          <w:rFonts w:ascii="Times New Roman" w:hAnsi="Times New Roman"/>
          <w:i/>
          <w:sz w:val="24"/>
          <w:szCs w:val="24"/>
        </w:rPr>
        <w:t>Compliance</w:t>
      </w:r>
      <w:r>
        <w:rPr>
          <w:rFonts w:ascii="Times New Roman" w:hAnsi="Times New Roman"/>
          <w:i/>
          <w:sz w:val="24"/>
          <w:szCs w:val="24"/>
        </w:rPr>
        <w:t xml:space="preserve"> </w:t>
      </w:r>
      <w:r w:rsidRPr="00A326D5">
        <w:rPr>
          <w:rFonts w:ascii="Times New Roman" w:hAnsi="Times New Roman"/>
          <w:sz w:val="24"/>
          <w:szCs w:val="24"/>
        </w:rPr>
        <w:t>practices are prevalent</w:t>
      </w:r>
      <w:r>
        <w:rPr>
          <w:rFonts w:ascii="Times New Roman" w:hAnsi="Times New Roman"/>
          <w:sz w:val="24"/>
          <w:szCs w:val="24"/>
        </w:rPr>
        <w:t xml:space="preserve"> a</w:t>
      </w:r>
      <w:r w:rsidRPr="00A326D5">
        <w:rPr>
          <w:rFonts w:ascii="Times New Roman" w:hAnsi="Times New Roman"/>
          <w:sz w:val="24"/>
          <w:szCs w:val="24"/>
        </w:rPr>
        <w:t>cross</w:t>
      </w:r>
      <w:r>
        <w:rPr>
          <w:rFonts w:ascii="Times New Roman" w:hAnsi="Times New Roman"/>
          <w:sz w:val="24"/>
          <w:szCs w:val="24"/>
        </w:rPr>
        <w:t xml:space="preserve"> all </w:t>
      </w:r>
      <w:r w:rsidRPr="00A326D5">
        <w:rPr>
          <w:rFonts w:ascii="Times New Roman" w:hAnsi="Times New Roman"/>
          <w:sz w:val="24"/>
          <w:szCs w:val="24"/>
        </w:rPr>
        <w:t>five industries</w:t>
      </w:r>
      <w:r>
        <w:rPr>
          <w:rFonts w:ascii="Times New Roman" w:hAnsi="Times New Roman"/>
          <w:sz w:val="24"/>
          <w:szCs w:val="24"/>
        </w:rPr>
        <w:t>. For this implementation pattern measures such as i</w:t>
      </w:r>
      <w:r w:rsidRPr="00A326D5">
        <w:rPr>
          <w:rFonts w:ascii="Times New Roman" w:hAnsi="Times New Roman"/>
          <w:sz w:val="24"/>
          <w:szCs w:val="24"/>
        </w:rPr>
        <w:t>ssuing codes of conduct, stating a conflict</w:t>
      </w:r>
      <w:r>
        <w:rPr>
          <w:rFonts w:ascii="Times New Roman" w:hAnsi="Times New Roman"/>
          <w:sz w:val="24"/>
          <w:szCs w:val="24"/>
        </w:rPr>
        <w:t>-</w:t>
      </w:r>
      <w:r w:rsidRPr="00A326D5">
        <w:rPr>
          <w:rFonts w:ascii="Times New Roman" w:hAnsi="Times New Roman"/>
          <w:sz w:val="24"/>
          <w:szCs w:val="24"/>
        </w:rPr>
        <w:t>free policy</w:t>
      </w:r>
      <w:r>
        <w:rPr>
          <w:rFonts w:ascii="Times New Roman" w:hAnsi="Times New Roman"/>
          <w:sz w:val="24"/>
          <w:szCs w:val="24"/>
        </w:rPr>
        <w:t>,</w:t>
      </w:r>
      <w:r w:rsidRPr="00A326D5">
        <w:rPr>
          <w:rFonts w:ascii="Times New Roman" w:hAnsi="Times New Roman"/>
          <w:sz w:val="24"/>
          <w:szCs w:val="24"/>
        </w:rPr>
        <w:t xml:space="preserve"> or fostering ethical sourcing of conflict minerals via contractual provisions are characteristic.</w:t>
      </w:r>
      <w:r>
        <w:rPr>
          <w:rFonts w:ascii="Times New Roman" w:hAnsi="Times New Roman"/>
          <w:sz w:val="24"/>
          <w:szCs w:val="24"/>
        </w:rPr>
        <w:t xml:space="preserve"> C</w:t>
      </w:r>
      <w:r w:rsidRPr="00A326D5">
        <w:rPr>
          <w:rFonts w:ascii="Times New Roman" w:hAnsi="Times New Roman"/>
          <w:sz w:val="24"/>
          <w:szCs w:val="24"/>
        </w:rPr>
        <w:t xml:space="preserve">ompliance practices are usually enforced very strictly. </w:t>
      </w:r>
      <w:r>
        <w:rPr>
          <w:rFonts w:ascii="Times New Roman" w:hAnsi="Times New Roman"/>
          <w:sz w:val="24"/>
          <w:szCs w:val="24"/>
        </w:rPr>
        <w:t>F</w:t>
      </w:r>
      <w:r w:rsidRPr="00A326D5">
        <w:rPr>
          <w:rFonts w:ascii="Times New Roman" w:hAnsi="Times New Roman"/>
          <w:sz w:val="24"/>
          <w:szCs w:val="24"/>
        </w:rPr>
        <w:t xml:space="preserve">irms </w:t>
      </w:r>
      <w:r>
        <w:rPr>
          <w:rFonts w:ascii="Times New Roman" w:hAnsi="Times New Roman"/>
          <w:sz w:val="24"/>
          <w:szCs w:val="24"/>
        </w:rPr>
        <w:t xml:space="preserve">following this approach </w:t>
      </w:r>
      <w:r w:rsidRPr="00A326D5">
        <w:rPr>
          <w:rFonts w:ascii="Times New Roman" w:hAnsi="Times New Roman"/>
          <w:sz w:val="24"/>
          <w:szCs w:val="24"/>
        </w:rPr>
        <w:t xml:space="preserve">attempt to reorganize their supplier portfolios to focus on cooperation with large and experienced </w:t>
      </w:r>
      <w:r w:rsidRPr="00A326D5">
        <w:rPr>
          <w:rFonts w:ascii="Times New Roman" w:hAnsi="Times New Roman"/>
          <w:sz w:val="24"/>
          <w:szCs w:val="24"/>
        </w:rPr>
        <w:lastRenderedPageBreak/>
        <w:t>companies</w:t>
      </w:r>
      <w:r>
        <w:rPr>
          <w:rFonts w:ascii="Times New Roman" w:hAnsi="Times New Roman"/>
          <w:sz w:val="24"/>
          <w:szCs w:val="24"/>
        </w:rPr>
        <w:t xml:space="preserve">, whereas </w:t>
      </w:r>
      <w:r w:rsidRPr="00A326D5">
        <w:rPr>
          <w:rFonts w:ascii="Times New Roman" w:hAnsi="Times New Roman"/>
          <w:sz w:val="24"/>
          <w:szCs w:val="24"/>
        </w:rPr>
        <w:t xml:space="preserve">suppliers that do not adhere to compliance regimes are </w:t>
      </w:r>
      <w:r>
        <w:rPr>
          <w:rFonts w:ascii="Times New Roman" w:hAnsi="Times New Roman"/>
          <w:sz w:val="24"/>
          <w:szCs w:val="24"/>
        </w:rPr>
        <w:t xml:space="preserve">immediately </w:t>
      </w:r>
      <w:r w:rsidRPr="00A326D5">
        <w:rPr>
          <w:rFonts w:ascii="Times New Roman" w:hAnsi="Times New Roman"/>
          <w:sz w:val="24"/>
          <w:szCs w:val="24"/>
        </w:rPr>
        <w:t>replaced</w:t>
      </w:r>
      <w:r>
        <w:rPr>
          <w:rFonts w:ascii="Times New Roman" w:hAnsi="Times New Roman"/>
          <w:sz w:val="24"/>
          <w:szCs w:val="24"/>
        </w:rPr>
        <w:t>, if possible</w:t>
      </w:r>
      <w:r w:rsidRPr="00A326D5">
        <w:rPr>
          <w:rFonts w:ascii="Times New Roman" w:hAnsi="Times New Roman"/>
          <w:sz w:val="24"/>
          <w:szCs w:val="24"/>
        </w:rPr>
        <w:t xml:space="preserve">. As such </w:t>
      </w:r>
      <w:r w:rsidRPr="00725F4A">
        <w:rPr>
          <w:rFonts w:ascii="Times New Roman" w:hAnsi="Times New Roman"/>
          <w:sz w:val="24"/>
          <w:szCs w:val="24"/>
        </w:rPr>
        <w:t xml:space="preserve">practices require a </w:t>
      </w:r>
      <w:r>
        <w:rPr>
          <w:rFonts w:ascii="Times New Roman" w:hAnsi="Times New Roman"/>
          <w:sz w:val="24"/>
          <w:szCs w:val="24"/>
        </w:rPr>
        <w:t>dominant market position and a high degree of power over supply chain partners, compliance measures are usually implemented by larger firms downstream the supply chain. Locke et al</w:t>
      </w:r>
      <w:r w:rsidR="001B0F0B">
        <w:rPr>
          <w:rFonts w:ascii="Times New Roman" w:hAnsi="Times New Roman"/>
          <w:sz w:val="24"/>
          <w:szCs w:val="24"/>
        </w:rPr>
        <w:t>.</w:t>
      </w:r>
      <w:r>
        <w:rPr>
          <w:rFonts w:ascii="Times New Roman" w:hAnsi="Times New Roman"/>
          <w:sz w:val="24"/>
          <w:szCs w:val="24"/>
        </w:rPr>
        <w:t xml:space="preserve"> (2009) highlight that compliance-oriented approaches are mainly based on </w:t>
      </w:r>
      <w:r w:rsidRPr="00584CEA">
        <w:rPr>
          <w:rFonts w:ascii="Times New Roman" w:eastAsia="MS Mincho" w:hAnsi="Times New Roman"/>
          <w:sz w:val="24"/>
          <w:szCs w:val="24"/>
          <w:lang w:val="en-GB" w:eastAsia="ja-JP"/>
        </w:rPr>
        <w:t xml:space="preserve">negative rules such as pressures, regular monitoring, and severe sanctions. </w:t>
      </w:r>
      <w:r w:rsidRPr="00725F4A">
        <w:rPr>
          <w:rFonts w:ascii="Times New Roman" w:hAnsi="Times New Roman"/>
          <w:sz w:val="24"/>
          <w:szCs w:val="24"/>
        </w:rPr>
        <w:t>In sum, the</w:t>
      </w:r>
      <w:r>
        <w:rPr>
          <w:rFonts w:ascii="Times New Roman" w:hAnsi="Times New Roman"/>
          <w:sz w:val="24"/>
          <w:szCs w:val="24"/>
        </w:rPr>
        <w:t>se compliance</w:t>
      </w:r>
      <w:r w:rsidRPr="00A326D5">
        <w:rPr>
          <w:rFonts w:ascii="Times New Roman" w:hAnsi="Times New Roman"/>
          <w:sz w:val="24"/>
          <w:szCs w:val="24"/>
        </w:rPr>
        <w:t xml:space="preserve"> pattern</w:t>
      </w:r>
      <w:r>
        <w:rPr>
          <w:rFonts w:ascii="Times New Roman" w:hAnsi="Times New Roman"/>
          <w:sz w:val="24"/>
          <w:szCs w:val="24"/>
        </w:rPr>
        <w:t>s</w:t>
      </w:r>
      <w:r w:rsidRPr="00A326D5">
        <w:rPr>
          <w:rFonts w:ascii="Times New Roman" w:hAnsi="Times New Roman"/>
          <w:sz w:val="24"/>
          <w:szCs w:val="24"/>
        </w:rPr>
        <w:t xml:space="preserve"> aim </w:t>
      </w:r>
      <w:r>
        <w:rPr>
          <w:rFonts w:ascii="Times New Roman" w:hAnsi="Times New Roman"/>
          <w:sz w:val="24"/>
          <w:szCs w:val="24"/>
        </w:rPr>
        <w:t>at</w:t>
      </w:r>
      <w:r w:rsidRPr="00A326D5">
        <w:rPr>
          <w:rFonts w:ascii="Times New Roman" w:hAnsi="Times New Roman"/>
          <w:sz w:val="24"/>
          <w:szCs w:val="24"/>
        </w:rPr>
        <w:t xml:space="preserve"> set</w:t>
      </w:r>
      <w:r>
        <w:rPr>
          <w:rFonts w:ascii="Times New Roman" w:hAnsi="Times New Roman"/>
          <w:sz w:val="24"/>
          <w:szCs w:val="24"/>
        </w:rPr>
        <w:t>ting</w:t>
      </w:r>
      <w:r w:rsidRPr="00A326D5">
        <w:rPr>
          <w:rFonts w:ascii="Times New Roman" w:hAnsi="Times New Roman"/>
          <w:sz w:val="24"/>
          <w:szCs w:val="24"/>
        </w:rPr>
        <w:t xml:space="preserve"> up strict principles to govern conflict mineral management upstream. </w:t>
      </w:r>
    </w:p>
    <w:p w14:paraId="1D478B90" w14:textId="7C4B7B9E" w:rsidR="00BD7C67" w:rsidRDefault="00BD7C67" w:rsidP="00671EE8">
      <w:pPr>
        <w:spacing w:after="60" w:line="360" w:lineRule="auto"/>
        <w:ind w:firstLine="284"/>
        <w:jc w:val="both"/>
        <w:rPr>
          <w:rFonts w:ascii="Times New Roman" w:hAnsi="Times New Roman"/>
          <w:sz w:val="24"/>
          <w:szCs w:val="24"/>
        </w:rPr>
      </w:pPr>
      <w:r w:rsidRPr="00584CEA">
        <w:rPr>
          <w:rFonts w:ascii="Times New Roman" w:hAnsi="Times New Roman"/>
          <w:i/>
          <w:sz w:val="24"/>
          <w:szCs w:val="24"/>
        </w:rPr>
        <w:t>Commitment</w:t>
      </w:r>
      <w:r>
        <w:rPr>
          <w:rFonts w:ascii="Times New Roman" w:hAnsi="Times New Roman"/>
          <w:sz w:val="24"/>
          <w:szCs w:val="24"/>
        </w:rPr>
        <w:t xml:space="preserve"> measures contrarily</w:t>
      </w:r>
      <w:r w:rsidRPr="00CB7B6D">
        <w:rPr>
          <w:rFonts w:ascii="Times New Roman" w:hAnsi="Times New Roman"/>
          <w:sz w:val="24"/>
          <w:szCs w:val="24"/>
        </w:rPr>
        <w:t xml:space="preserve">, </w:t>
      </w:r>
      <w:r>
        <w:rPr>
          <w:rFonts w:ascii="Times New Roman" w:hAnsi="Times New Roman"/>
          <w:sz w:val="24"/>
          <w:szCs w:val="24"/>
        </w:rPr>
        <w:t xml:space="preserve">comprise </w:t>
      </w:r>
      <w:r w:rsidRPr="00CB7B6D">
        <w:rPr>
          <w:rFonts w:ascii="Times New Roman" w:hAnsi="Times New Roman"/>
          <w:sz w:val="24"/>
          <w:szCs w:val="24"/>
        </w:rPr>
        <w:t>cooperative practices and</w:t>
      </w:r>
      <w:r>
        <w:rPr>
          <w:rFonts w:ascii="Times New Roman" w:hAnsi="Times New Roman"/>
          <w:sz w:val="24"/>
          <w:szCs w:val="24"/>
        </w:rPr>
        <w:t xml:space="preserve"> firms that</w:t>
      </w:r>
      <w:r w:rsidRPr="00CB7B6D">
        <w:rPr>
          <w:rFonts w:ascii="Times New Roman" w:hAnsi="Times New Roman"/>
          <w:sz w:val="24"/>
          <w:szCs w:val="24"/>
        </w:rPr>
        <w:t xml:space="preserve"> actively engage and support their suppliers towards fulfilling requirements for due diligence.</w:t>
      </w:r>
      <w:r>
        <w:rPr>
          <w:rFonts w:ascii="Times New Roman" w:hAnsi="Times New Roman"/>
          <w:sz w:val="24"/>
          <w:szCs w:val="24"/>
        </w:rPr>
        <w:t xml:space="preserve"> We found this pattern particularly to be present in </w:t>
      </w:r>
      <w:r w:rsidRPr="00CB7B6D">
        <w:rPr>
          <w:rFonts w:ascii="Times New Roman" w:hAnsi="Times New Roman"/>
          <w:sz w:val="24"/>
          <w:szCs w:val="24"/>
        </w:rPr>
        <w:t>firms from the automotive, electronics, and technical hardware industries</w:t>
      </w:r>
      <w:r>
        <w:rPr>
          <w:rFonts w:ascii="Times New Roman" w:hAnsi="Times New Roman"/>
          <w:sz w:val="24"/>
          <w:szCs w:val="24"/>
        </w:rPr>
        <w:t>.</w:t>
      </w:r>
      <w:r w:rsidRPr="00CB7B6D">
        <w:rPr>
          <w:rFonts w:ascii="Times New Roman" w:hAnsi="Times New Roman"/>
          <w:sz w:val="24"/>
          <w:szCs w:val="24"/>
        </w:rPr>
        <w:t xml:space="preserve"> These commit</w:t>
      </w:r>
      <w:r w:rsidRPr="00584CEA">
        <w:rPr>
          <w:rFonts w:ascii="Times New Roman" w:eastAsia="MS Mincho" w:hAnsi="Times New Roman"/>
          <w:sz w:val="24"/>
          <w:szCs w:val="24"/>
          <w:lang w:val="en-GB" w:eastAsia="ja-JP"/>
        </w:rPr>
        <w:t>ment-oriented</w:t>
      </w:r>
      <w:r>
        <w:rPr>
          <w:rFonts w:ascii="Times New Roman" w:eastAsia="MS Mincho" w:hAnsi="Times New Roman"/>
          <w:sz w:val="24"/>
          <w:szCs w:val="24"/>
          <w:lang w:val="en-GB" w:eastAsia="ja-JP"/>
        </w:rPr>
        <w:t xml:space="preserve"> approaches </w:t>
      </w:r>
      <w:r w:rsidRPr="00584CEA">
        <w:rPr>
          <w:rFonts w:ascii="Times New Roman" w:eastAsia="MS Mincho" w:hAnsi="Times New Roman"/>
          <w:sz w:val="24"/>
          <w:szCs w:val="24"/>
          <w:lang w:val="en-GB" w:eastAsia="ja-JP"/>
        </w:rPr>
        <w:t>focus on positive values such as learning,</w:t>
      </w:r>
      <w:r>
        <w:rPr>
          <w:rFonts w:ascii="Times New Roman" w:eastAsia="MS Mincho" w:hAnsi="Times New Roman"/>
          <w:sz w:val="24"/>
          <w:szCs w:val="24"/>
          <w:lang w:val="en-GB" w:eastAsia="ja-JP"/>
        </w:rPr>
        <w:t xml:space="preserve"> </w:t>
      </w:r>
      <w:r w:rsidRPr="00584CEA">
        <w:rPr>
          <w:rFonts w:ascii="Times New Roman" w:eastAsia="MS Mincho" w:hAnsi="Times New Roman"/>
          <w:sz w:val="24"/>
          <w:szCs w:val="24"/>
          <w:lang w:val="en-GB" w:eastAsia="ja-JP"/>
        </w:rPr>
        <w:t xml:space="preserve">collaboration, </w:t>
      </w:r>
      <w:r w:rsidR="00DD51DB" w:rsidRPr="00584CEA">
        <w:rPr>
          <w:rFonts w:ascii="Times New Roman" w:eastAsia="MS Mincho" w:hAnsi="Times New Roman"/>
          <w:sz w:val="24"/>
          <w:szCs w:val="24"/>
          <w:lang w:val="en-GB" w:eastAsia="ja-JP"/>
        </w:rPr>
        <w:t>analy</w:t>
      </w:r>
      <w:r w:rsidR="00DD51DB">
        <w:rPr>
          <w:rFonts w:ascii="Times New Roman" w:eastAsia="MS Mincho" w:hAnsi="Times New Roman"/>
          <w:sz w:val="24"/>
          <w:szCs w:val="24"/>
          <w:lang w:val="en-GB" w:eastAsia="ja-JP"/>
        </w:rPr>
        <w:t>s</w:t>
      </w:r>
      <w:r w:rsidR="00DD51DB" w:rsidRPr="00584CEA">
        <w:rPr>
          <w:rFonts w:ascii="Times New Roman" w:eastAsia="MS Mincho" w:hAnsi="Times New Roman"/>
          <w:sz w:val="24"/>
          <w:szCs w:val="24"/>
          <w:lang w:val="en-GB" w:eastAsia="ja-JP"/>
        </w:rPr>
        <w:t>ing</w:t>
      </w:r>
      <w:r w:rsidRPr="00584CEA">
        <w:rPr>
          <w:rFonts w:ascii="Times New Roman" w:eastAsia="MS Mincho" w:hAnsi="Times New Roman"/>
          <w:sz w:val="24"/>
          <w:szCs w:val="24"/>
          <w:lang w:val="en-GB" w:eastAsia="ja-JP"/>
        </w:rPr>
        <w:t xml:space="preserve"> root causes to problems, as well as incentives and mutual respect</w:t>
      </w:r>
      <w:r>
        <w:rPr>
          <w:rFonts w:ascii="Times New Roman" w:eastAsia="MS Mincho" w:hAnsi="Times New Roman"/>
          <w:sz w:val="24"/>
          <w:szCs w:val="24"/>
          <w:lang w:val="en-GB" w:eastAsia="ja-JP"/>
        </w:rPr>
        <w:t xml:space="preserve"> (Locke et al., 2009)</w:t>
      </w:r>
      <w:r w:rsidRPr="00584CEA">
        <w:rPr>
          <w:rFonts w:ascii="Times New Roman" w:eastAsia="MS Mincho" w:hAnsi="Times New Roman"/>
          <w:sz w:val="24"/>
          <w:szCs w:val="24"/>
          <w:lang w:val="en-GB" w:eastAsia="ja-JP"/>
        </w:rPr>
        <w:t>.</w:t>
      </w:r>
      <w:r>
        <w:rPr>
          <w:rFonts w:ascii="Times New Roman" w:eastAsia="MS Mincho" w:hAnsi="Times New Roman"/>
          <w:sz w:val="24"/>
          <w:szCs w:val="24"/>
          <w:lang w:val="en-GB" w:eastAsia="ja-JP"/>
        </w:rPr>
        <w:t xml:space="preserve"> </w:t>
      </w:r>
      <w:r w:rsidRPr="00A326D5">
        <w:rPr>
          <w:rFonts w:ascii="Times New Roman" w:hAnsi="Times New Roman"/>
          <w:sz w:val="24"/>
          <w:szCs w:val="24"/>
        </w:rPr>
        <w:t>This includes</w:t>
      </w:r>
      <w:r>
        <w:rPr>
          <w:rFonts w:ascii="Times New Roman" w:hAnsi="Times New Roman"/>
          <w:sz w:val="24"/>
          <w:szCs w:val="24"/>
        </w:rPr>
        <w:t xml:space="preserve"> mainly</w:t>
      </w:r>
      <w:r w:rsidRPr="00A326D5">
        <w:rPr>
          <w:rFonts w:ascii="Times New Roman" w:hAnsi="Times New Roman"/>
          <w:sz w:val="24"/>
          <w:szCs w:val="24"/>
        </w:rPr>
        <w:t xml:space="preserve"> efforts for awareness raising, </w:t>
      </w:r>
      <w:r>
        <w:rPr>
          <w:rFonts w:ascii="Times New Roman" w:hAnsi="Times New Roman"/>
          <w:sz w:val="24"/>
          <w:szCs w:val="24"/>
        </w:rPr>
        <w:t xml:space="preserve">staff </w:t>
      </w:r>
      <w:r w:rsidRPr="00A326D5">
        <w:rPr>
          <w:rFonts w:ascii="Times New Roman" w:hAnsi="Times New Roman"/>
          <w:sz w:val="24"/>
          <w:szCs w:val="24"/>
        </w:rPr>
        <w:t>education</w:t>
      </w:r>
      <w:r>
        <w:rPr>
          <w:rFonts w:ascii="Times New Roman" w:hAnsi="Times New Roman"/>
          <w:sz w:val="24"/>
          <w:szCs w:val="24"/>
        </w:rPr>
        <w:t>,</w:t>
      </w:r>
      <w:r w:rsidRPr="00A326D5">
        <w:rPr>
          <w:rFonts w:ascii="Times New Roman" w:hAnsi="Times New Roman"/>
          <w:sz w:val="24"/>
          <w:szCs w:val="24"/>
        </w:rPr>
        <w:t xml:space="preserve"> and practical support. For instance, at a kick-off meeting, Engine A has raised the issue of conflict minerals as a collective responsibility of the whole supply chain and assisted its suppliers to provide required documentation. Although </w:t>
      </w:r>
      <w:r>
        <w:rPr>
          <w:rFonts w:ascii="Times New Roman" w:hAnsi="Times New Roman"/>
          <w:sz w:val="24"/>
          <w:szCs w:val="24"/>
        </w:rPr>
        <w:t>commitment</w:t>
      </w:r>
      <w:r w:rsidRPr="00A326D5">
        <w:rPr>
          <w:rFonts w:ascii="Times New Roman" w:hAnsi="Times New Roman"/>
          <w:sz w:val="24"/>
          <w:szCs w:val="24"/>
        </w:rPr>
        <w:t xml:space="preserve"> is practiced only occasionally, those firms who apply this measure belong to the largest actors within their respective industries. Thus, we assume that </w:t>
      </w:r>
      <w:r>
        <w:rPr>
          <w:rFonts w:ascii="Times New Roman" w:hAnsi="Times New Roman"/>
          <w:sz w:val="24"/>
          <w:szCs w:val="24"/>
        </w:rPr>
        <w:t>commitment</w:t>
      </w:r>
      <w:r w:rsidRPr="00A326D5">
        <w:rPr>
          <w:rFonts w:ascii="Times New Roman" w:hAnsi="Times New Roman"/>
          <w:sz w:val="24"/>
          <w:szCs w:val="24"/>
        </w:rPr>
        <w:t xml:space="preserve"> represents an innovative approach </w:t>
      </w:r>
      <w:r w:rsidR="002A6FC1">
        <w:rPr>
          <w:rFonts w:ascii="Times New Roman" w:hAnsi="Times New Roman"/>
          <w:sz w:val="24"/>
          <w:szCs w:val="24"/>
        </w:rPr>
        <w:t>the strategic potential of which</w:t>
      </w:r>
      <w:r w:rsidR="002A6FC1" w:rsidRPr="00A326D5">
        <w:rPr>
          <w:rFonts w:ascii="Times New Roman" w:hAnsi="Times New Roman"/>
          <w:sz w:val="24"/>
          <w:szCs w:val="24"/>
        </w:rPr>
        <w:t xml:space="preserve"> </w:t>
      </w:r>
      <w:r w:rsidRPr="00A326D5">
        <w:rPr>
          <w:rFonts w:ascii="Times New Roman" w:hAnsi="Times New Roman"/>
          <w:sz w:val="24"/>
          <w:szCs w:val="24"/>
        </w:rPr>
        <w:t xml:space="preserve">has not </w:t>
      </w:r>
      <w:r w:rsidR="00DD51DB">
        <w:rPr>
          <w:rFonts w:ascii="Times New Roman" w:hAnsi="Times New Roman"/>
          <w:sz w:val="24"/>
          <w:szCs w:val="24"/>
        </w:rPr>
        <w:t xml:space="preserve">yet </w:t>
      </w:r>
      <w:r w:rsidRPr="00A326D5">
        <w:rPr>
          <w:rFonts w:ascii="Times New Roman" w:hAnsi="Times New Roman"/>
          <w:sz w:val="24"/>
          <w:szCs w:val="24"/>
        </w:rPr>
        <w:t>been widely recognized among firms</w:t>
      </w:r>
      <w:r w:rsidR="00DD51DB">
        <w:rPr>
          <w:rFonts w:ascii="Times New Roman" w:hAnsi="Times New Roman"/>
          <w:sz w:val="24"/>
          <w:szCs w:val="24"/>
        </w:rPr>
        <w:t>.</w:t>
      </w:r>
      <w:r w:rsidR="00343876">
        <w:rPr>
          <w:rFonts w:ascii="Times New Roman" w:hAnsi="Times New Roman"/>
          <w:sz w:val="24"/>
          <w:szCs w:val="24"/>
        </w:rPr>
        <w:t xml:space="preserve"> </w:t>
      </w:r>
    </w:p>
    <w:p w14:paraId="5CC1C956" w14:textId="77777777" w:rsidR="00BD7C67" w:rsidRPr="00A326D5" w:rsidRDefault="00BD7C67" w:rsidP="00671EE8">
      <w:pPr>
        <w:spacing w:after="60" w:line="360" w:lineRule="auto"/>
        <w:ind w:firstLine="284"/>
        <w:jc w:val="both"/>
        <w:rPr>
          <w:rFonts w:ascii="Times New Roman" w:hAnsi="Times New Roman"/>
          <w:sz w:val="24"/>
          <w:szCs w:val="24"/>
        </w:rPr>
      </w:pPr>
      <w:r w:rsidRPr="00584CEA">
        <w:rPr>
          <w:rFonts w:ascii="Times New Roman" w:hAnsi="Times New Roman"/>
          <w:i/>
          <w:sz w:val="24"/>
          <w:szCs w:val="24"/>
        </w:rPr>
        <w:t>Analytical</w:t>
      </w:r>
      <w:r w:rsidRPr="00A326D5">
        <w:rPr>
          <w:rFonts w:ascii="Times New Roman" w:hAnsi="Times New Roman"/>
          <w:sz w:val="24"/>
          <w:szCs w:val="24"/>
        </w:rPr>
        <w:t xml:space="preserve"> practices </w:t>
      </w:r>
      <w:r>
        <w:rPr>
          <w:rFonts w:ascii="Times New Roman" w:hAnsi="Times New Roman"/>
          <w:sz w:val="24"/>
          <w:szCs w:val="24"/>
        </w:rPr>
        <w:t xml:space="preserve">finally </w:t>
      </w:r>
      <w:r w:rsidRPr="00A326D5">
        <w:rPr>
          <w:rFonts w:ascii="Times New Roman" w:hAnsi="Times New Roman"/>
          <w:sz w:val="24"/>
          <w:szCs w:val="24"/>
        </w:rPr>
        <w:t xml:space="preserve">are common across all five industries but strongest among automotive companies. Firms </w:t>
      </w:r>
      <w:r>
        <w:rPr>
          <w:rFonts w:ascii="Times New Roman" w:hAnsi="Times New Roman"/>
          <w:sz w:val="24"/>
          <w:szCs w:val="24"/>
        </w:rPr>
        <w:t>that</w:t>
      </w:r>
      <w:r w:rsidRPr="00A326D5">
        <w:rPr>
          <w:rFonts w:ascii="Times New Roman" w:hAnsi="Times New Roman"/>
          <w:sz w:val="24"/>
          <w:szCs w:val="24"/>
        </w:rPr>
        <w:t xml:space="preserve"> rely on analytical practices intend to gain detailed insights into the composition of sourced products. For instance, they assess the chemical structure of their product portfolio to obtain comprehensive and detailed information regarding the content of conflict minerals in sourced products. Based on this assessment, critical suppliers are identified and engaged to provide insights into sourcing activities and materials. Other firms identify critical products and suppliers based on a risk assessment. Analytical practices are prevalent at all firm sizes and supply chain positions. Opposed to the compliance pattern</w:t>
      </w:r>
      <w:r>
        <w:rPr>
          <w:rFonts w:ascii="Times New Roman" w:hAnsi="Times New Roman"/>
          <w:sz w:val="24"/>
          <w:szCs w:val="24"/>
        </w:rPr>
        <w:t>s</w:t>
      </w:r>
      <w:r w:rsidRPr="00A326D5">
        <w:rPr>
          <w:rFonts w:ascii="Times New Roman" w:hAnsi="Times New Roman"/>
          <w:sz w:val="24"/>
          <w:szCs w:val="24"/>
        </w:rPr>
        <w:t>, firms applying analytical practices tend to lack supply chain compliance regimes. Thus, analytical practices might represent a preparatory step determining avenues for the compliance pattern.</w:t>
      </w:r>
    </w:p>
    <w:p w14:paraId="1155C0A9" w14:textId="77777777" w:rsidR="00BD7C67" w:rsidRDefault="00BD7C67" w:rsidP="00584CEA">
      <w:pPr>
        <w:pStyle w:val="JBEHeading10"/>
        <w:numPr>
          <w:ilvl w:val="1"/>
          <w:numId w:val="3"/>
        </w:numPr>
        <w:tabs>
          <w:tab w:val="clear" w:pos="792"/>
          <w:tab w:val="num" w:pos="540"/>
        </w:tabs>
        <w:spacing w:after="120" w:line="360" w:lineRule="auto"/>
        <w:ind w:hanging="792"/>
        <w:rPr>
          <w:b w:val="0"/>
          <w:i/>
        </w:rPr>
      </w:pPr>
      <w:r w:rsidRPr="00A326D5">
        <w:rPr>
          <w:b w:val="0"/>
          <w:i/>
        </w:rPr>
        <w:t>Stimulus for firm’s awareness on conflict minerals and supply chain due diligence</w:t>
      </w:r>
    </w:p>
    <w:p w14:paraId="21CCD3C3" w14:textId="2E16562B" w:rsidR="00BD7C67" w:rsidRPr="00A326D5" w:rsidRDefault="00BD7C67" w:rsidP="00735FB4">
      <w:pPr>
        <w:spacing w:after="0" w:line="360" w:lineRule="auto"/>
        <w:jc w:val="both"/>
        <w:rPr>
          <w:rFonts w:ascii="Times New Roman" w:hAnsi="Times New Roman"/>
          <w:sz w:val="24"/>
          <w:szCs w:val="24"/>
        </w:rPr>
      </w:pPr>
      <w:r w:rsidRPr="00A326D5">
        <w:rPr>
          <w:rFonts w:ascii="Times New Roman" w:hAnsi="Times New Roman"/>
          <w:sz w:val="24"/>
          <w:szCs w:val="24"/>
          <w:lang w:eastAsia="de-DE"/>
        </w:rPr>
        <w:t xml:space="preserve">As a necessary precondition for </w:t>
      </w:r>
      <w:r>
        <w:rPr>
          <w:rFonts w:ascii="Times New Roman" w:hAnsi="Times New Roman"/>
          <w:sz w:val="24"/>
          <w:szCs w:val="24"/>
          <w:lang w:eastAsia="de-DE"/>
        </w:rPr>
        <w:t>SCDD</w:t>
      </w:r>
      <w:r w:rsidRPr="00A326D5">
        <w:rPr>
          <w:rFonts w:ascii="Times New Roman" w:hAnsi="Times New Roman"/>
          <w:sz w:val="24"/>
          <w:szCs w:val="24"/>
          <w:lang w:eastAsia="de-DE"/>
        </w:rPr>
        <w:t xml:space="preserve"> implementation, firms’ awareness on the issue of conflict minerals needs to be stimulated. Similar to other transparency initiatives (e.g.</w:t>
      </w:r>
      <w:r>
        <w:rPr>
          <w:rFonts w:ascii="Times New Roman" w:hAnsi="Times New Roman"/>
          <w:sz w:val="24"/>
          <w:szCs w:val="24"/>
          <w:lang w:eastAsia="de-DE"/>
        </w:rPr>
        <w:t>,</w:t>
      </w:r>
      <w:r w:rsidRPr="00A326D5">
        <w:rPr>
          <w:rFonts w:ascii="Times New Roman" w:hAnsi="Times New Roman"/>
          <w:sz w:val="24"/>
          <w:szCs w:val="24"/>
          <w:lang w:eastAsia="de-DE"/>
        </w:rPr>
        <w:t xml:space="preserve"> </w:t>
      </w:r>
      <w:r w:rsidRPr="00A326D5">
        <w:rPr>
          <w:rFonts w:ascii="Times New Roman" w:hAnsi="Times New Roman"/>
          <w:sz w:val="24"/>
          <w:szCs w:val="24"/>
          <w:lang w:eastAsia="de-DE"/>
        </w:rPr>
        <w:lastRenderedPageBreak/>
        <w:t xml:space="preserve">certifications), </w:t>
      </w:r>
      <w:r w:rsidRPr="00A326D5">
        <w:rPr>
          <w:rFonts w:ascii="Times New Roman" w:hAnsi="Times New Roman"/>
          <w:sz w:val="24"/>
          <w:szCs w:val="24"/>
        </w:rPr>
        <w:t xml:space="preserve">due diligence implementation requires internal and external triggers </w:t>
      </w:r>
      <w:r>
        <w:rPr>
          <w:rFonts w:ascii="Times New Roman" w:hAnsi="Times New Roman"/>
          <w:sz w:val="24"/>
          <w:szCs w:val="24"/>
        </w:rPr>
        <w:fldChar w:fldCharType="begin">
          <w:fldData xml:space="preserve">PEVuZE5vdGU+PENpdGU+PEF1dGhvcj5Cb3VzbGFoPC9BdXRob3I+PFllYXI+MjAxMDwvWWVhcj48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PEVuZE5vdGU+PENpdGU+PEF1dGhvcj5Cb3VzbGFoPC9BdXRob3I+PFllYXI+MjAxMDwvWWVhcj48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Pr="00A326D5">
        <w:rPr>
          <w:rFonts w:ascii="Times New Roman" w:hAnsi="Times New Roman"/>
          <w:noProof/>
          <w:sz w:val="24"/>
          <w:szCs w:val="24"/>
        </w:rPr>
        <w:t>(Bouslah et al., 2010)</w:t>
      </w:r>
      <w:r>
        <w:rPr>
          <w:rFonts w:ascii="Times New Roman" w:hAnsi="Times New Roman"/>
          <w:sz w:val="24"/>
          <w:szCs w:val="24"/>
        </w:rPr>
        <w:fldChar w:fldCharType="end"/>
      </w:r>
      <w:r w:rsidRPr="00A326D5">
        <w:rPr>
          <w:rFonts w:ascii="Times New Roman" w:hAnsi="Times New Roman"/>
          <w:sz w:val="24"/>
          <w:szCs w:val="24"/>
        </w:rPr>
        <w:t xml:space="preserve">. Institutional theory </w:t>
      </w:r>
      <w:r>
        <w:rPr>
          <w:rFonts w:ascii="Times New Roman" w:hAnsi="Times New Roman"/>
          <w:sz w:val="24"/>
          <w:szCs w:val="24"/>
        </w:rPr>
        <w:fldChar w:fldCharType="begin">
          <w:fldData xml:space="preserve">PEVuZE5vdGU+PENpdGU+PEF1dGhvcj5EaU1hZ2dpbzwvQXV0aG9yPjxZZWFyPjE5ODM8L1llYXI+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PEVuZE5vdGU+PENpdGU+PEF1dGhvcj5EaU1hZ2dpbzwvQXV0aG9yPjxZZWFyPjE5ODM8L1llYXI+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Pr="00A326D5">
        <w:rPr>
          <w:rFonts w:ascii="Times New Roman" w:hAnsi="Times New Roman"/>
          <w:noProof/>
          <w:sz w:val="24"/>
          <w:szCs w:val="24"/>
        </w:rPr>
        <w:t>(DiMaggio and Powell, 1983; Jennings and Zandbergen, 1995; Oliver, 1991; Scott, 1987)</w:t>
      </w:r>
      <w:r>
        <w:rPr>
          <w:rFonts w:ascii="Times New Roman" w:hAnsi="Times New Roman"/>
          <w:sz w:val="24"/>
          <w:szCs w:val="24"/>
        </w:rPr>
        <w:fldChar w:fldCharType="end"/>
      </w:r>
      <w:r w:rsidRPr="00A326D5">
        <w:rPr>
          <w:rFonts w:ascii="Times New Roman" w:hAnsi="Times New Roman"/>
          <w:sz w:val="24"/>
          <w:szCs w:val="24"/>
        </w:rPr>
        <w:t xml:space="preserve"> offers a theoretical lens to group aspects </w:t>
      </w:r>
      <w:r w:rsidR="002A6FC1">
        <w:rPr>
          <w:rFonts w:ascii="Times New Roman" w:hAnsi="Times New Roman"/>
          <w:sz w:val="24"/>
          <w:szCs w:val="24"/>
        </w:rPr>
        <w:t>that trigger</w:t>
      </w:r>
      <w:r w:rsidRPr="00A326D5">
        <w:rPr>
          <w:rFonts w:ascii="Times New Roman" w:hAnsi="Times New Roman"/>
          <w:sz w:val="24"/>
          <w:szCs w:val="24"/>
        </w:rPr>
        <w:t xml:space="preserve"> firms’ implementation of sustainable practices </w:t>
      </w:r>
      <w:r>
        <w:rPr>
          <w:rFonts w:ascii="Times New Roman" w:hAnsi="Times New Roman"/>
          <w:sz w:val="24"/>
          <w:szCs w:val="24"/>
        </w:rPr>
        <w:fldChar w:fldCharType="begin">
          <w:fldData xml:space="preserve">PEVuZE5vdGU+PENpdGU+PEF1dGhvcj5CYW5zYWw8L0F1dGhvcj48WWVhcj4yMDA1PC9ZZWFyPjxS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PEVuZE5vdGU+PENpdGU+PEF1dGhvcj5CYW5zYWw8L0F1dGhvcj48WWVhcj4yMDA1PC9ZZWFyPjxS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Pr="00A326D5">
        <w:rPr>
          <w:rFonts w:ascii="Times New Roman" w:hAnsi="Times New Roman"/>
          <w:noProof/>
          <w:sz w:val="24"/>
          <w:szCs w:val="24"/>
        </w:rPr>
        <w:t>(e.g.</w:t>
      </w:r>
      <w:r>
        <w:rPr>
          <w:rFonts w:ascii="Times New Roman" w:hAnsi="Times New Roman"/>
          <w:noProof/>
          <w:sz w:val="24"/>
          <w:szCs w:val="24"/>
        </w:rPr>
        <w:t>,</w:t>
      </w:r>
      <w:r w:rsidRPr="00A326D5">
        <w:rPr>
          <w:rFonts w:ascii="Times New Roman" w:hAnsi="Times New Roman"/>
          <w:noProof/>
          <w:sz w:val="24"/>
          <w:szCs w:val="24"/>
        </w:rPr>
        <w:t xml:space="preserve"> Bansal, 2005; Escobar and Vredenburg, 2011; Pedersen and Gwozdz, 2014)</w:t>
      </w:r>
      <w:r>
        <w:rPr>
          <w:rFonts w:ascii="Times New Roman" w:hAnsi="Times New Roman"/>
          <w:sz w:val="24"/>
          <w:szCs w:val="24"/>
        </w:rPr>
        <w:fldChar w:fldCharType="end"/>
      </w:r>
      <w:r w:rsidRPr="00A326D5">
        <w:rPr>
          <w:rFonts w:ascii="Times New Roman" w:hAnsi="Times New Roman"/>
          <w:sz w:val="24"/>
          <w:szCs w:val="24"/>
        </w:rPr>
        <w:t>. Accordingly, normative (professionalization of processes), mimetic (imitation of practices of other successful organizations), or coercive pressures (coercion by powerful actors) stimulate organizations to implement</w:t>
      </w:r>
      <w:r>
        <w:rPr>
          <w:rFonts w:ascii="Times New Roman" w:hAnsi="Times New Roman"/>
          <w:sz w:val="24"/>
          <w:szCs w:val="24"/>
        </w:rPr>
        <w:t xml:space="preserve"> specific</w:t>
      </w:r>
      <w:r w:rsidRPr="00A326D5">
        <w:rPr>
          <w:rFonts w:ascii="Times New Roman" w:hAnsi="Times New Roman"/>
          <w:sz w:val="24"/>
          <w:szCs w:val="24"/>
        </w:rPr>
        <w:t xml:space="preserve"> practices. Similarly, interviewees revealed </w:t>
      </w:r>
      <w:r w:rsidRPr="00584CEA">
        <w:rPr>
          <w:rFonts w:ascii="Times New Roman" w:hAnsi="Times New Roman"/>
          <w:i/>
          <w:sz w:val="24"/>
          <w:szCs w:val="24"/>
        </w:rPr>
        <w:t>regulative</w:t>
      </w:r>
      <w:r w:rsidRPr="00A326D5">
        <w:rPr>
          <w:rFonts w:ascii="Times New Roman" w:hAnsi="Times New Roman"/>
          <w:sz w:val="24"/>
          <w:szCs w:val="24"/>
        </w:rPr>
        <w:t xml:space="preserve"> (e.g.</w:t>
      </w:r>
      <w:r>
        <w:rPr>
          <w:rFonts w:ascii="Times New Roman" w:hAnsi="Times New Roman"/>
          <w:sz w:val="24"/>
          <w:szCs w:val="24"/>
        </w:rPr>
        <w:t>,</w:t>
      </w:r>
      <w:r w:rsidRPr="00A326D5">
        <w:rPr>
          <w:rFonts w:ascii="Times New Roman" w:hAnsi="Times New Roman"/>
          <w:sz w:val="24"/>
          <w:szCs w:val="24"/>
        </w:rPr>
        <w:t xml:space="preserve"> Dodd</w:t>
      </w:r>
      <w:r>
        <w:rPr>
          <w:rFonts w:ascii="Times New Roman" w:hAnsi="Times New Roman"/>
          <w:sz w:val="24"/>
          <w:szCs w:val="24"/>
        </w:rPr>
        <w:t>-</w:t>
      </w:r>
      <w:r w:rsidRPr="00A326D5">
        <w:rPr>
          <w:rFonts w:ascii="Times New Roman" w:hAnsi="Times New Roman"/>
          <w:sz w:val="24"/>
          <w:szCs w:val="24"/>
        </w:rPr>
        <w:t xml:space="preserve">Frank Act), </w:t>
      </w:r>
      <w:r w:rsidRPr="00584CEA">
        <w:rPr>
          <w:rFonts w:ascii="Times New Roman" w:hAnsi="Times New Roman"/>
          <w:i/>
          <w:sz w:val="24"/>
          <w:szCs w:val="24"/>
        </w:rPr>
        <w:t>peer</w:t>
      </w:r>
      <w:r w:rsidRPr="00A326D5">
        <w:rPr>
          <w:rFonts w:ascii="Times New Roman" w:hAnsi="Times New Roman"/>
          <w:sz w:val="24"/>
          <w:szCs w:val="24"/>
        </w:rPr>
        <w:t xml:space="preserve"> (e.g.</w:t>
      </w:r>
      <w:r>
        <w:rPr>
          <w:rFonts w:ascii="Times New Roman" w:hAnsi="Times New Roman"/>
          <w:sz w:val="24"/>
          <w:szCs w:val="24"/>
        </w:rPr>
        <w:t>,</w:t>
      </w:r>
      <w:r w:rsidRPr="00A326D5">
        <w:rPr>
          <w:rFonts w:ascii="Times New Roman" w:hAnsi="Times New Roman"/>
          <w:sz w:val="24"/>
          <w:szCs w:val="24"/>
        </w:rPr>
        <w:t xml:space="preserve"> activities of industry associations), and </w:t>
      </w:r>
      <w:r w:rsidRPr="00584CEA">
        <w:rPr>
          <w:rFonts w:ascii="Times New Roman" w:hAnsi="Times New Roman"/>
          <w:i/>
          <w:sz w:val="24"/>
          <w:szCs w:val="24"/>
        </w:rPr>
        <w:t>competitive</w:t>
      </w:r>
      <w:r w:rsidRPr="00A326D5">
        <w:rPr>
          <w:rFonts w:ascii="Times New Roman" w:hAnsi="Times New Roman"/>
          <w:sz w:val="24"/>
          <w:szCs w:val="24"/>
        </w:rPr>
        <w:t xml:space="preserve"> pressures (e.g.</w:t>
      </w:r>
      <w:r>
        <w:rPr>
          <w:rFonts w:ascii="Times New Roman" w:hAnsi="Times New Roman"/>
          <w:sz w:val="24"/>
          <w:szCs w:val="24"/>
        </w:rPr>
        <w:t>,</w:t>
      </w:r>
      <w:r w:rsidRPr="00A326D5">
        <w:rPr>
          <w:rFonts w:ascii="Times New Roman" w:hAnsi="Times New Roman"/>
          <w:sz w:val="24"/>
          <w:szCs w:val="24"/>
        </w:rPr>
        <w:t xml:space="preserve"> customer requirements) as stimuli for</w:t>
      </w:r>
      <w:r w:rsidR="002A6FC1">
        <w:rPr>
          <w:rFonts w:ascii="Times New Roman" w:hAnsi="Times New Roman"/>
          <w:sz w:val="24"/>
          <w:szCs w:val="24"/>
        </w:rPr>
        <w:t xml:space="preserve"> their</w:t>
      </w:r>
      <w:r w:rsidRPr="00A326D5">
        <w:rPr>
          <w:rFonts w:ascii="Times New Roman" w:hAnsi="Times New Roman"/>
          <w:sz w:val="24"/>
          <w:szCs w:val="24"/>
        </w:rPr>
        <w:t xml:space="preserve"> awareness </w:t>
      </w:r>
      <w:r>
        <w:rPr>
          <w:rFonts w:ascii="Times New Roman" w:hAnsi="Times New Roman"/>
          <w:sz w:val="24"/>
          <w:szCs w:val="24"/>
        </w:rPr>
        <w:t>of</w:t>
      </w:r>
      <w:r w:rsidRPr="00A326D5">
        <w:rPr>
          <w:rFonts w:ascii="Times New Roman" w:hAnsi="Times New Roman"/>
          <w:sz w:val="24"/>
          <w:szCs w:val="24"/>
        </w:rPr>
        <w:t xml:space="preserve"> conflict minerals. </w:t>
      </w:r>
      <w:r>
        <w:rPr>
          <w:rFonts w:ascii="Times New Roman" w:hAnsi="Times New Roman"/>
          <w:sz w:val="24"/>
          <w:szCs w:val="24"/>
        </w:rPr>
        <w:t>Typically, f</w:t>
      </w:r>
      <w:r w:rsidRPr="00A326D5">
        <w:rPr>
          <w:rFonts w:ascii="Times New Roman" w:hAnsi="Times New Roman"/>
          <w:sz w:val="24"/>
          <w:szCs w:val="24"/>
        </w:rPr>
        <w:t xml:space="preserve">irms are exposed to several stimuli at the same time. However, based on our interviews we </w:t>
      </w:r>
      <w:r>
        <w:rPr>
          <w:rFonts w:ascii="Times New Roman" w:hAnsi="Times New Roman"/>
          <w:sz w:val="24"/>
          <w:szCs w:val="24"/>
        </w:rPr>
        <w:t>categorize</w:t>
      </w:r>
      <w:r w:rsidRPr="00A326D5">
        <w:rPr>
          <w:rFonts w:ascii="Times New Roman" w:hAnsi="Times New Roman"/>
          <w:sz w:val="24"/>
          <w:szCs w:val="24"/>
        </w:rPr>
        <w:t xml:space="preserve"> firms according to their most prominent trigger (cp. Table </w:t>
      </w:r>
      <w:r w:rsidR="00C127B0">
        <w:rPr>
          <w:rFonts w:ascii="Times New Roman" w:hAnsi="Times New Roman"/>
          <w:sz w:val="24"/>
          <w:szCs w:val="24"/>
        </w:rPr>
        <w:t>6</w:t>
      </w:r>
      <w:r w:rsidRPr="00A326D5">
        <w:rPr>
          <w:rFonts w:ascii="Times New Roman" w:hAnsi="Times New Roman"/>
          <w:sz w:val="24"/>
          <w:szCs w:val="24"/>
        </w:rPr>
        <w:t xml:space="preserve">). </w:t>
      </w:r>
    </w:p>
    <w:p w14:paraId="49E49470" w14:textId="785E7F9A" w:rsidR="00BD7C67" w:rsidRPr="00A326D5" w:rsidRDefault="00BD7C67" w:rsidP="00735FB4">
      <w:pPr>
        <w:pStyle w:val="TablesandFigures-Insertion"/>
        <w:rPr>
          <w:lang w:val="en-US"/>
        </w:rPr>
      </w:pPr>
      <w:r w:rsidRPr="00A326D5">
        <w:rPr>
          <w:lang w:val="en-US"/>
        </w:rPr>
        <w:t xml:space="preserve">**** Please insert Table </w:t>
      </w:r>
      <w:r w:rsidR="00BA37A2">
        <w:rPr>
          <w:lang w:val="en-US"/>
        </w:rPr>
        <w:t>6</w:t>
      </w:r>
      <w:r w:rsidRPr="00A326D5">
        <w:rPr>
          <w:lang w:val="en-US"/>
        </w:rPr>
        <w:t xml:space="preserve"> about here ****</w:t>
      </w:r>
    </w:p>
    <w:p w14:paraId="611F7A28" w14:textId="7C2F349B" w:rsidR="00BD7C67" w:rsidRPr="00A326D5" w:rsidRDefault="00BD7C67" w:rsidP="00735FB4">
      <w:pPr>
        <w:spacing w:after="0" w:line="360" w:lineRule="auto"/>
        <w:ind w:firstLine="284"/>
        <w:jc w:val="both"/>
        <w:rPr>
          <w:rFonts w:ascii="Times New Roman" w:hAnsi="Times New Roman"/>
          <w:iCs/>
          <w:sz w:val="24"/>
          <w:szCs w:val="20"/>
        </w:rPr>
      </w:pPr>
      <w:r w:rsidRPr="00584CEA">
        <w:rPr>
          <w:rFonts w:ascii="Times New Roman" w:hAnsi="Times New Roman"/>
          <w:i/>
          <w:iCs/>
          <w:sz w:val="24"/>
          <w:szCs w:val="20"/>
        </w:rPr>
        <w:t>Regulative</w:t>
      </w:r>
      <w:r w:rsidRPr="00A326D5">
        <w:rPr>
          <w:rFonts w:ascii="Times New Roman" w:hAnsi="Times New Roman"/>
          <w:iCs/>
          <w:sz w:val="24"/>
          <w:szCs w:val="20"/>
        </w:rPr>
        <w:t xml:space="preserve"> stimuli represent both enforceable regulation (Dodd-Frank Act) and recommendations on due diligence (OECD Guidance) and are prevalent at the majority of firms across all industries, firm sizes</w:t>
      </w:r>
      <w:r>
        <w:rPr>
          <w:rFonts w:ascii="Times New Roman" w:hAnsi="Times New Roman"/>
          <w:iCs/>
          <w:sz w:val="24"/>
          <w:szCs w:val="20"/>
        </w:rPr>
        <w:t>,</w:t>
      </w:r>
      <w:r w:rsidRPr="00A326D5">
        <w:rPr>
          <w:rFonts w:ascii="Times New Roman" w:hAnsi="Times New Roman"/>
          <w:iCs/>
          <w:sz w:val="24"/>
          <w:szCs w:val="20"/>
        </w:rPr>
        <w:t xml:space="preserve"> and supply chain positions. For some firms regulative pressure is a necessary precondition to take up the issue of conflict minerals at all: “We would need an external impulse like the Dodd</w:t>
      </w:r>
      <w:r>
        <w:rPr>
          <w:rFonts w:ascii="Times New Roman" w:hAnsi="Times New Roman"/>
          <w:iCs/>
          <w:sz w:val="24"/>
          <w:szCs w:val="20"/>
        </w:rPr>
        <w:t>-</w:t>
      </w:r>
      <w:r w:rsidRPr="00A326D5">
        <w:rPr>
          <w:rFonts w:ascii="Times New Roman" w:hAnsi="Times New Roman"/>
          <w:iCs/>
          <w:sz w:val="24"/>
          <w:szCs w:val="20"/>
        </w:rPr>
        <w:t>Frank Act to deal with these issues and to implement them” (Engine D). Others are required to follow the Dodd-Frank Act as their major customers are based on the US</w:t>
      </w:r>
      <w:r w:rsidR="005E4C9C">
        <w:rPr>
          <w:rFonts w:ascii="Times New Roman" w:hAnsi="Times New Roman"/>
          <w:iCs/>
          <w:sz w:val="24"/>
          <w:szCs w:val="20"/>
        </w:rPr>
        <w:t xml:space="preserve"> </w:t>
      </w:r>
      <w:r w:rsidRPr="00A326D5">
        <w:rPr>
          <w:rFonts w:ascii="Times New Roman" w:hAnsi="Times New Roman"/>
          <w:iCs/>
          <w:sz w:val="24"/>
          <w:szCs w:val="20"/>
        </w:rPr>
        <w:t xml:space="preserve">market and thus pass on relevant regulation to their suppliers: “Our main customers are US-based. Thus, they are obliged to follow the Dodd-Frank Act and pass on these requirements to us, their customers” (Aero A). In sum, regulative pressures are not only directly stimulating SCDD implementation within a fixed geographic setting, but may also be pushed upstream and thus indirectly affect geographically dispersed firms. </w:t>
      </w:r>
    </w:p>
    <w:p w14:paraId="0F9E38D6" w14:textId="77777777" w:rsidR="00BD7C67" w:rsidRPr="00A326D5" w:rsidRDefault="00BD7C67" w:rsidP="00735FB4">
      <w:pPr>
        <w:spacing w:after="0" w:line="360" w:lineRule="auto"/>
        <w:ind w:firstLine="284"/>
        <w:jc w:val="both"/>
        <w:rPr>
          <w:rFonts w:ascii="Times New Roman" w:hAnsi="Times New Roman"/>
          <w:sz w:val="24"/>
          <w:szCs w:val="24"/>
        </w:rPr>
      </w:pPr>
      <w:r>
        <w:rPr>
          <w:rFonts w:ascii="Times New Roman" w:hAnsi="Times New Roman"/>
          <w:i/>
          <w:iCs/>
          <w:sz w:val="24"/>
          <w:szCs w:val="20"/>
        </w:rPr>
        <w:t>P</w:t>
      </w:r>
      <w:r w:rsidRPr="00584CEA">
        <w:rPr>
          <w:rFonts w:ascii="Times New Roman" w:hAnsi="Times New Roman"/>
          <w:i/>
          <w:iCs/>
          <w:sz w:val="24"/>
          <w:szCs w:val="20"/>
        </w:rPr>
        <w:t>eer pressure</w:t>
      </w:r>
      <w:r w:rsidRPr="00A326D5">
        <w:rPr>
          <w:rFonts w:ascii="Times New Roman" w:hAnsi="Times New Roman"/>
          <w:iCs/>
          <w:sz w:val="24"/>
          <w:szCs w:val="20"/>
        </w:rPr>
        <w:t xml:space="preserve"> </w:t>
      </w:r>
      <w:r>
        <w:rPr>
          <w:rFonts w:ascii="Times New Roman" w:hAnsi="Times New Roman"/>
          <w:iCs/>
          <w:sz w:val="24"/>
          <w:szCs w:val="20"/>
        </w:rPr>
        <w:t xml:space="preserve">for firms </w:t>
      </w:r>
      <w:r w:rsidRPr="00A326D5">
        <w:rPr>
          <w:rFonts w:ascii="Times New Roman" w:hAnsi="Times New Roman"/>
          <w:iCs/>
          <w:sz w:val="24"/>
          <w:szCs w:val="20"/>
        </w:rPr>
        <w:t>to take action</w:t>
      </w:r>
      <w:r>
        <w:rPr>
          <w:rFonts w:ascii="Times New Roman" w:hAnsi="Times New Roman"/>
          <w:iCs/>
          <w:sz w:val="24"/>
          <w:szCs w:val="20"/>
        </w:rPr>
        <w:t xml:space="preserve"> is caused by r</w:t>
      </w:r>
      <w:r w:rsidRPr="00A326D5">
        <w:rPr>
          <w:rFonts w:ascii="Times New Roman" w:hAnsi="Times New Roman"/>
          <w:iCs/>
          <w:sz w:val="24"/>
          <w:szCs w:val="20"/>
        </w:rPr>
        <w:t>ising awareness among a large group of similar companies</w:t>
      </w:r>
      <w:r>
        <w:rPr>
          <w:rFonts w:ascii="Times New Roman" w:hAnsi="Times New Roman"/>
          <w:iCs/>
          <w:sz w:val="24"/>
          <w:szCs w:val="20"/>
        </w:rPr>
        <w:t>.</w:t>
      </w:r>
      <w:r w:rsidRPr="00A326D5">
        <w:rPr>
          <w:rFonts w:ascii="Times New Roman" w:hAnsi="Times New Roman"/>
          <w:iCs/>
          <w:sz w:val="24"/>
          <w:szCs w:val="20"/>
        </w:rPr>
        <w:t xml:space="preserve"> Especially in the electronics and jewelry industries peer pressure evolves as industry associations are promoting conflict minerals management, for example, through issuing practical guidance or setting standards: “We have a strong manual containing all industry standards and issues and so we are also certified by the Royal Jewelry Council and we are also looking at the sourcing protocols and we try to implement them back into our supplier manual” (Jewel A). Furthermore, informal industry groups were reported to create benchmarks and to provide a forum to discuss problems and best practices of conflict mineral </w:t>
      </w:r>
      <w:r w:rsidRPr="00A326D5">
        <w:rPr>
          <w:rFonts w:ascii="Times New Roman" w:hAnsi="Times New Roman"/>
          <w:iCs/>
          <w:sz w:val="24"/>
          <w:szCs w:val="20"/>
        </w:rPr>
        <w:lastRenderedPageBreak/>
        <w:t>management: “We are using an unofficial benchmarking with the major Swedish industry companies so that we can discuss our problems with each other, find some solutions and so on” (Engine C). As industry standards and benchmarking systems are usually scaled up experiences of pioneering firms, we conjecture that regulative pressures have been present in the first place yielding a critical group of first movers. Thus, peer pressure has to be located adjacent to regulative stimuli.</w:t>
      </w:r>
    </w:p>
    <w:p w14:paraId="43F71739" w14:textId="3A022541" w:rsidR="00BD7C67" w:rsidRPr="00A326D5" w:rsidRDefault="00BD7C67" w:rsidP="00735FB4">
      <w:pPr>
        <w:spacing w:after="0" w:line="360" w:lineRule="auto"/>
        <w:ind w:firstLine="284"/>
        <w:jc w:val="both"/>
        <w:rPr>
          <w:rFonts w:ascii="Times New Roman" w:hAnsi="Times New Roman"/>
          <w:sz w:val="24"/>
          <w:szCs w:val="24"/>
        </w:rPr>
      </w:pPr>
      <w:r w:rsidRPr="00584CEA">
        <w:rPr>
          <w:rFonts w:ascii="Times New Roman" w:hAnsi="Times New Roman"/>
          <w:i/>
          <w:sz w:val="24"/>
          <w:szCs w:val="24"/>
        </w:rPr>
        <w:t>Competitive</w:t>
      </w:r>
      <w:r w:rsidRPr="00A326D5">
        <w:rPr>
          <w:rFonts w:ascii="Times New Roman" w:hAnsi="Times New Roman"/>
          <w:sz w:val="24"/>
          <w:szCs w:val="24"/>
        </w:rPr>
        <w:t xml:space="preserve"> stimuli occur, when suppliers are required to follow powerful customers’ provisions. For instance, lower tier actors at the refinery and smelter level reported that implementing </w:t>
      </w:r>
      <w:r>
        <w:rPr>
          <w:rFonts w:ascii="Times New Roman" w:hAnsi="Times New Roman"/>
          <w:sz w:val="24"/>
          <w:szCs w:val="24"/>
        </w:rPr>
        <w:t>SCDD</w:t>
      </w:r>
      <w:r w:rsidRPr="00A326D5">
        <w:rPr>
          <w:rFonts w:ascii="Times New Roman" w:hAnsi="Times New Roman"/>
          <w:sz w:val="24"/>
          <w:szCs w:val="24"/>
        </w:rPr>
        <w:t xml:space="preserve"> was as necessary precondition for entering into business: “We have no choice, all you have to</w:t>
      </w:r>
      <w:r w:rsidR="00574E21">
        <w:rPr>
          <w:rFonts w:ascii="Times New Roman" w:hAnsi="Times New Roman"/>
          <w:sz w:val="24"/>
          <w:szCs w:val="24"/>
        </w:rPr>
        <w:t xml:space="preserve"> do is</w:t>
      </w:r>
      <w:r w:rsidRPr="00A326D5">
        <w:rPr>
          <w:rFonts w:ascii="Times New Roman" w:hAnsi="Times New Roman"/>
          <w:sz w:val="24"/>
          <w:szCs w:val="24"/>
        </w:rPr>
        <w:t xml:space="preserve"> to comply, or you just get out of it. And personally … if I want to continue I have to be compliant” (Aero D). Above all, firms are often not dealing with conflict minerals until required by their customers to do so: </w:t>
      </w:r>
      <w:r w:rsidRPr="00A326D5">
        <w:rPr>
          <w:rFonts w:ascii="Times New Roman" w:hAnsi="Times New Roman"/>
          <w:iCs/>
          <w:sz w:val="24"/>
          <w:szCs w:val="24"/>
        </w:rPr>
        <w:t>“Due diligence at this point needs to be initiated by our customers, asking us to demonstrate if we are meeting the requirements”</w:t>
      </w:r>
      <w:r w:rsidRPr="00A326D5">
        <w:rPr>
          <w:rFonts w:ascii="Times New Roman" w:hAnsi="Times New Roman"/>
          <w:sz w:val="24"/>
          <w:szCs w:val="24"/>
        </w:rPr>
        <w:t xml:space="preserve"> (Engine E). In sum, competitive stimuli emerge from downstream firms </w:t>
      </w:r>
      <w:r>
        <w:rPr>
          <w:rFonts w:ascii="Times New Roman" w:hAnsi="Times New Roman"/>
          <w:sz w:val="24"/>
          <w:szCs w:val="24"/>
        </w:rPr>
        <w:t>which</w:t>
      </w:r>
      <w:r w:rsidRPr="00A326D5">
        <w:rPr>
          <w:rFonts w:ascii="Times New Roman" w:hAnsi="Times New Roman"/>
          <w:sz w:val="24"/>
          <w:szCs w:val="24"/>
        </w:rPr>
        <w:t xml:space="preserve"> are already engaged in conflict mineral management and </w:t>
      </w:r>
      <w:r>
        <w:rPr>
          <w:rFonts w:ascii="Times New Roman" w:hAnsi="Times New Roman"/>
          <w:sz w:val="24"/>
          <w:szCs w:val="24"/>
        </w:rPr>
        <w:t xml:space="preserve">that </w:t>
      </w:r>
      <w:r w:rsidRPr="00A326D5">
        <w:rPr>
          <w:rFonts w:ascii="Times New Roman" w:hAnsi="Times New Roman"/>
          <w:sz w:val="24"/>
          <w:szCs w:val="24"/>
        </w:rPr>
        <w:t xml:space="preserve">are striving to shift responsibility upstream. </w:t>
      </w:r>
    </w:p>
    <w:p w14:paraId="7942C95C" w14:textId="67DD34D9" w:rsidR="00BD7C67" w:rsidRDefault="00BD7C67" w:rsidP="00735FB4">
      <w:pPr>
        <w:pStyle w:val="ListParagraph"/>
        <w:spacing w:after="60" w:line="360" w:lineRule="auto"/>
        <w:ind w:left="0" w:firstLine="284"/>
        <w:jc w:val="both"/>
        <w:rPr>
          <w:rFonts w:ascii="Times New Roman" w:hAnsi="Times New Roman"/>
          <w:sz w:val="24"/>
          <w:szCs w:val="24"/>
        </w:rPr>
      </w:pPr>
      <w:r w:rsidRPr="00A326D5">
        <w:rPr>
          <w:rFonts w:ascii="Times New Roman" w:hAnsi="Times New Roman"/>
          <w:sz w:val="24"/>
          <w:szCs w:val="24"/>
        </w:rPr>
        <w:t>Based on th</w:t>
      </w:r>
      <w:r>
        <w:rPr>
          <w:rFonts w:ascii="Times New Roman" w:hAnsi="Times New Roman"/>
          <w:sz w:val="24"/>
          <w:szCs w:val="24"/>
        </w:rPr>
        <w:t>is</w:t>
      </w:r>
      <w:r w:rsidRPr="00A326D5">
        <w:rPr>
          <w:rFonts w:ascii="Times New Roman" w:hAnsi="Times New Roman"/>
          <w:sz w:val="24"/>
          <w:szCs w:val="24"/>
        </w:rPr>
        <w:t xml:space="preserve"> explanatory analysis, we identi</w:t>
      </w:r>
      <w:r>
        <w:rPr>
          <w:rFonts w:ascii="Times New Roman" w:hAnsi="Times New Roman"/>
          <w:sz w:val="24"/>
          <w:szCs w:val="24"/>
        </w:rPr>
        <w:t xml:space="preserve">fy </w:t>
      </w:r>
      <w:r w:rsidRPr="00A326D5">
        <w:rPr>
          <w:rFonts w:ascii="Times New Roman" w:hAnsi="Times New Roman"/>
          <w:sz w:val="24"/>
          <w:szCs w:val="24"/>
        </w:rPr>
        <w:t xml:space="preserve">relationships between the type of stimulus and patterns </w:t>
      </w:r>
      <w:r>
        <w:rPr>
          <w:rFonts w:ascii="Times New Roman" w:hAnsi="Times New Roman"/>
          <w:sz w:val="24"/>
          <w:szCs w:val="24"/>
        </w:rPr>
        <w:t xml:space="preserve">of </w:t>
      </w:r>
      <w:r w:rsidRPr="00A326D5">
        <w:rPr>
          <w:rFonts w:ascii="Times New Roman" w:hAnsi="Times New Roman"/>
          <w:sz w:val="24"/>
          <w:szCs w:val="24"/>
        </w:rPr>
        <w:t xml:space="preserve">implementation (cp. Table </w:t>
      </w:r>
      <w:r w:rsidR="00C127B0">
        <w:rPr>
          <w:rFonts w:ascii="Times New Roman" w:hAnsi="Times New Roman"/>
          <w:sz w:val="24"/>
          <w:szCs w:val="24"/>
        </w:rPr>
        <w:t>7</w:t>
      </w:r>
      <w:r w:rsidRPr="00A326D5">
        <w:rPr>
          <w:rFonts w:ascii="Times New Roman" w:hAnsi="Times New Roman"/>
          <w:sz w:val="24"/>
          <w:szCs w:val="24"/>
        </w:rPr>
        <w:t xml:space="preserve">). </w:t>
      </w:r>
    </w:p>
    <w:p w14:paraId="1233BE98" w14:textId="77777777" w:rsidR="00BD7C67" w:rsidRDefault="00BD7C67" w:rsidP="00735FB4">
      <w:pPr>
        <w:pStyle w:val="ListParagraph"/>
        <w:spacing w:after="60" w:line="360" w:lineRule="auto"/>
        <w:ind w:left="0" w:firstLine="284"/>
        <w:jc w:val="both"/>
        <w:rPr>
          <w:rFonts w:ascii="Times New Roman" w:hAnsi="Times New Roman"/>
          <w:sz w:val="24"/>
          <w:szCs w:val="24"/>
        </w:rPr>
      </w:pPr>
      <w:r w:rsidRPr="00A326D5">
        <w:rPr>
          <w:rFonts w:ascii="Times New Roman" w:hAnsi="Times New Roman"/>
          <w:sz w:val="24"/>
          <w:szCs w:val="24"/>
        </w:rPr>
        <w:t xml:space="preserve">First of all, firms </w:t>
      </w:r>
      <w:r>
        <w:rPr>
          <w:rFonts w:ascii="Times New Roman" w:hAnsi="Times New Roman"/>
          <w:sz w:val="24"/>
          <w:szCs w:val="24"/>
        </w:rPr>
        <w:t>that</w:t>
      </w:r>
      <w:r w:rsidRPr="00A326D5">
        <w:rPr>
          <w:rFonts w:ascii="Times New Roman" w:hAnsi="Times New Roman"/>
          <w:sz w:val="24"/>
          <w:szCs w:val="24"/>
        </w:rPr>
        <w:t xml:space="preserve"> face regulative pressure choose in most instances compliance</w:t>
      </w:r>
      <w:r>
        <w:rPr>
          <w:rFonts w:ascii="Times New Roman" w:hAnsi="Times New Roman"/>
          <w:sz w:val="24"/>
          <w:szCs w:val="24"/>
        </w:rPr>
        <w:t>-</w:t>
      </w:r>
      <w:r w:rsidRPr="00A326D5">
        <w:rPr>
          <w:rFonts w:ascii="Times New Roman" w:hAnsi="Times New Roman"/>
          <w:sz w:val="24"/>
          <w:szCs w:val="24"/>
        </w:rPr>
        <w:t xml:space="preserve">oriented </w:t>
      </w:r>
      <w:r>
        <w:rPr>
          <w:rFonts w:ascii="Times New Roman" w:hAnsi="Times New Roman"/>
          <w:sz w:val="24"/>
          <w:szCs w:val="24"/>
        </w:rPr>
        <w:t>SCDD</w:t>
      </w:r>
      <w:r w:rsidRPr="00A326D5">
        <w:rPr>
          <w:rFonts w:ascii="Times New Roman" w:hAnsi="Times New Roman"/>
          <w:sz w:val="24"/>
          <w:szCs w:val="24"/>
        </w:rPr>
        <w:t xml:space="preserve"> practices. Both Dodd-Frank Act and OECD Guidance provide extensive assistance on due diligence implementation and thus are likely to determine a sophisticated regime of supplier governance. </w:t>
      </w:r>
    </w:p>
    <w:p w14:paraId="66237D8C" w14:textId="77777777" w:rsidR="006F780B" w:rsidRDefault="00BD7C67" w:rsidP="00735FB4">
      <w:pPr>
        <w:pStyle w:val="ListParagraph"/>
        <w:spacing w:after="60" w:line="360" w:lineRule="auto"/>
        <w:ind w:left="0" w:firstLine="284"/>
        <w:jc w:val="both"/>
        <w:rPr>
          <w:rFonts w:ascii="Times New Roman" w:hAnsi="Times New Roman"/>
          <w:sz w:val="24"/>
          <w:szCs w:val="24"/>
        </w:rPr>
      </w:pPr>
      <w:r w:rsidRPr="00A326D5">
        <w:rPr>
          <w:rFonts w:ascii="Times New Roman" w:hAnsi="Times New Roman"/>
          <w:sz w:val="24"/>
          <w:szCs w:val="24"/>
        </w:rPr>
        <w:t xml:space="preserve">Second, peer pressured firms apply each </w:t>
      </w:r>
      <w:r>
        <w:rPr>
          <w:rFonts w:ascii="Times New Roman" w:hAnsi="Times New Roman"/>
          <w:sz w:val="24"/>
          <w:szCs w:val="24"/>
        </w:rPr>
        <w:t xml:space="preserve">of the three </w:t>
      </w:r>
      <w:r w:rsidRPr="00A326D5">
        <w:rPr>
          <w:rFonts w:ascii="Times New Roman" w:hAnsi="Times New Roman"/>
          <w:sz w:val="24"/>
          <w:szCs w:val="24"/>
        </w:rPr>
        <w:t>implementation</w:t>
      </w:r>
      <w:r>
        <w:rPr>
          <w:rFonts w:ascii="Times New Roman" w:hAnsi="Times New Roman"/>
          <w:sz w:val="24"/>
          <w:szCs w:val="24"/>
        </w:rPr>
        <w:t xml:space="preserve"> patterns</w:t>
      </w:r>
      <w:r w:rsidRPr="00A326D5">
        <w:rPr>
          <w:rFonts w:ascii="Times New Roman" w:hAnsi="Times New Roman"/>
          <w:sz w:val="24"/>
          <w:szCs w:val="24"/>
        </w:rPr>
        <w:t xml:space="preserve">. </w:t>
      </w:r>
      <w:r>
        <w:rPr>
          <w:rFonts w:ascii="Times New Roman" w:hAnsi="Times New Roman"/>
          <w:sz w:val="24"/>
          <w:szCs w:val="24"/>
        </w:rPr>
        <w:t>Yet,</w:t>
      </w:r>
      <w:r w:rsidRPr="00AF739C">
        <w:rPr>
          <w:rFonts w:ascii="Times New Roman" w:hAnsi="Times New Roman"/>
          <w:sz w:val="24"/>
          <w:szCs w:val="24"/>
        </w:rPr>
        <w:t xml:space="preserve"> </w:t>
      </w:r>
      <w:r w:rsidRPr="00A326D5">
        <w:rPr>
          <w:rFonts w:ascii="Times New Roman" w:hAnsi="Times New Roman"/>
          <w:sz w:val="24"/>
          <w:szCs w:val="24"/>
        </w:rPr>
        <w:t>it does not surprise that some firms engage in</w:t>
      </w:r>
      <w:r>
        <w:rPr>
          <w:rFonts w:ascii="Times New Roman" w:hAnsi="Times New Roman"/>
          <w:sz w:val="24"/>
          <w:szCs w:val="24"/>
        </w:rPr>
        <w:t xml:space="preserve"> compliance-oriented practices</w:t>
      </w:r>
      <w:r w:rsidRPr="00A326D5">
        <w:rPr>
          <w:rFonts w:ascii="Times New Roman" w:hAnsi="Times New Roman"/>
          <w:sz w:val="24"/>
          <w:szCs w:val="24"/>
        </w:rPr>
        <w:t>, as peer pressure was characterized as adjacent to regulative stimuli</w:t>
      </w:r>
      <w:r>
        <w:rPr>
          <w:rFonts w:ascii="Times New Roman" w:hAnsi="Times New Roman"/>
          <w:sz w:val="24"/>
          <w:szCs w:val="24"/>
        </w:rPr>
        <w:t>. O</w:t>
      </w:r>
      <w:r w:rsidRPr="00A326D5">
        <w:rPr>
          <w:rFonts w:ascii="Times New Roman" w:hAnsi="Times New Roman"/>
          <w:sz w:val="24"/>
          <w:szCs w:val="24"/>
        </w:rPr>
        <w:t xml:space="preserve">n the other side, Jewel A and Jewel D rely on analytical practices which are well applicable to their gold-focused activities. </w:t>
      </w:r>
    </w:p>
    <w:p w14:paraId="7A9443C4" w14:textId="7F5C0DB2" w:rsidR="00BD7C67" w:rsidRPr="00A326D5" w:rsidRDefault="00BD7C67" w:rsidP="00735FB4">
      <w:pPr>
        <w:pStyle w:val="ListParagraph"/>
        <w:spacing w:after="60" w:line="360" w:lineRule="auto"/>
        <w:ind w:left="0" w:firstLine="284"/>
        <w:jc w:val="both"/>
        <w:rPr>
          <w:rFonts w:ascii="Times New Roman" w:hAnsi="Times New Roman"/>
          <w:sz w:val="24"/>
          <w:szCs w:val="24"/>
        </w:rPr>
      </w:pPr>
      <w:r w:rsidRPr="00A326D5">
        <w:rPr>
          <w:rFonts w:ascii="Times New Roman" w:hAnsi="Times New Roman"/>
          <w:sz w:val="24"/>
          <w:szCs w:val="24"/>
        </w:rPr>
        <w:t>Finally, competitive stimuli elicit mainly analytical practices. On the one hand, competitive stimuli represent urgent requests from key customers. On the other hand, they offer limited guidance on implementing due diligence practices within the upstream supply chain. Thus, firms under competitive pressure might refrain from time</w:t>
      </w:r>
      <w:r w:rsidR="005E4C9C">
        <w:rPr>
          <w:rFonts w:ascii="Times New Roman" w:hAnsi="Times New Roman"/>
          <w:sz w:val="24"/>
          <w:szCs w:val="24"/>
        </w:rPr>
        <w:t>-</w:t>
      </w:r>
      <w:r w:rsidRPr="00A326D5">
        <w:rPr>
          <w:rFonts w:ascii="Times New Roman" w:hAnsi="Times New Roman"/>
          <w:sz w:val="24"/>
          <w:szCs w:val="24"/>
        </w:rPr>
        <w:t xml:space="preserve">consuming development of novel practices and rely on their already present analytical capabilities instead. </w:t>
      </w:r>
    </w:p>
    <w:p w14:paraId="24F8A33A" w14:textId="5F9CADC4" w:rsidR="00BD7C67" w:rsidRPr="00A326D5" w:rsidRDefault="00BD7C67" w:rsidP="00192874">
      <w:pPr>
        <w:pStyle w:val="TablesandFigures-Insertion"/>
        <w:rPr>
          <w:lang w:val="en-US"/>
        </w:rPr>
      </w:pPr>
      <w:r w:rsidRPr="00A326D5">
        <w:rPr>
          <w:lang w:val="en-US"/>
        </w:rPr>
        <w:t xml:space="preserve">**** Please insert Table </w:t>
      </w:r>
      <w:r w:rsidR="00C127B0">
        <w:rPr>
          <w:lang w:val="en-US"/>
        </w:rPr>
        <w:t>7</w:t>
      </w:r>
      <w:r w:rsidRPr="00A326D5">
        <w:rPr>
          <w:lang w:val="en-US"/>
        </w:rPr>
        <w:t xml:space="preserve"> about here ****</w:t>
      </w:r>
    </w:p>
    <w:p w14:paraId="719AA6A2" w14:textId="77777777" w:rsidR="00BD7C67" w:rsidRPr="00A326D5" w:rsidRDefault="00BD7C67" w:rsidP="00FD0945">
      <w:pPr>
        <w:pStyle w:val="JBEHeading10"/>
        <w:numPr>
          <w:ilvl w:val="1"/>
          <w:numId w:val="3"/>
        </w:numPr>
        <w:tabs>
          <w:tab w:val="clear" w:pos="792"/>
          <w:tab w:val="num" w:pos="540"/>
        </w:tabs>
        <w:spacing w:after="120" w:line="360" w:lineRule="auto"/>
        <w:ind w:hanging="792"/>
        <w:rPr>
          <w:b w:val="0"/>
          <w:bCs w:val="0"/>
          <w:i/>
          <w:szCs w:val="24"/>
        </w:rPr>
      </w:pPr>
      <w:r w:rsidRPr="00A326D5">
        <w:rPr>
          <w:b w:val="0"/>
          <w:i/>
        </w:rPr>
        <w:lastRenderedPageBreak/>
        <w:t>Expected impact and performance of supply chain due diligence</w:t>
      </w:r>
    </w:p>
    <w:p w14:paraId="54F78864" w14:textId="293899B4" w:rsidR="00BD7C67" w:rsidRPr="00A326D5" w:rsidRDefault="00BD7C67" w:rsidP="004C59BF">
      <w:pPr>
        <w:spacing w:before="360" w:after="0" w:line="360" w:lineRule="auto"/>
        <w:jc w:val="both"/>
        <w:rPr>
          <w:rFonts w:ascii="Times New Roman" w:hAnsi="Times New Roman"/>
          <w:sz w:val="24"/>
          <w:szCs w:val="24"/>
          <w:lang w:eastAsia="de-DE"/>
        </w:rPr>
      </w:pPr>
      <w:r w:rsidRPr="00A326D5">
        <w:rPr>
          <w:rFonts w:ascii="Times New Roman" w:hAnsi="Times New Roman"/>
          <w:sz w:val="24"/>
          <w:szCs w:val="24"/>
          <w:lang w:eastAsia="de-DE"/>
        </w:rPr>
        <w:t xml:space="preserve">Implementing SCDD does not only enable firms to track and exclude conflict minerals from their supply chains. It delivers additional impacts on </w:t>
      </w:r>
      <w:r w:rsidR="00096C76">
        <w:rPr>
          <w:rFonts w:ascii="Times New Roman" w:hAnsi="Times New Roman"/>
          <w:i/>
          <w:sz w:val="24"/>
          <w:szCs w:val="24"/>
          <w:lang w:eastAsia="de-DE"/>
        </w:rPr>
        <w:t>marke</w:t>
      </w:r>
      <w:r w:rsidR="005022F3">
        <w:rPr>
          <w:rFonts w:ascii="Times New Roman" w:hAnsi="Times New Roman"/>
          <w:i/>
          <w:sz w:val="24"/>
          <w:szCs w:val="24"/>
          <w:lang w:eastAsia="de-DE"/>
        </w:rPr>
        <w:t>t</w:t>
      </w:r>
      <w:r w:rsidR="00096C76">
        <w:rPr>
          <w:rFonts w:ascii="Times New Roman" w:hAnsi="Times New Roman"/>
          <w:i/>
          <w:sz w:val="24"/>
          <w:szCs w:val="24"/>
          <w:lang w:eastAsia="de-DE"/>
        </w:rPr>
        <w:t xml:space="preserve"> performance</w:t>
      </w:r>
      <w:r w:rsidR="00096C76" w:rsidRPr="00A326D5">
        <w:rPr>
          <w:rFonts w:ascii="Times New Roman" w:hAnsi="Times New Roman"/>
          <w:sz w:val="24"/>
          <w:szCs w:val="24"/>
          <w:lang w:eastAsia="de-DE"/>
        </w:rPr>
        <w:t xml:space="preserve"> </w:t>
      </w:r>
      <w:r w:rsidRPr="00A326D5">
        <w:rPr>
          <w:rFonts w:ascii="Times New Roman" w:hAnsi="Times New Roman"/>
          <w:sz w:val="24"/>
          <w:szCs w:val="24"/>
          <w:lang w:eastAsia="de-DE"/>
        </w:rPr>
        <w:t>(e.g.</w:t>
      </w:r>
      <w:r>
        <w:rPr>
          <w:rFonts w:ascii="Times New Roman" w:hAnsi="Times New Roman"/>
          <w:sz w:val="24"/>
          <w:szCs w:val="24"/>
          <w:lang w:eastAsia="de-DE"/>
        </w:rPr>
        <w:t>,</w:t>
      </w:r>
      <w:r w:rsidRPr="00A326D5">
        <w:rPr>
          <w:rFonts w:ascii="Times New Roman" w:hAnsi="Times New Roman"/>
          <w:sz w:val="24"/>
          <w:szCs w:val="24"/>
          <w:lang w:eastAsia="de-DE"/>
        </w:rPr>
        <w:t xml:space="preserve"> compliance and </w:t>
      </w:r>
      <w:r w:rsidR="00C82161">
        <w:rPr>
          <w:rFonts w:ascii="Times New Roman" w:hAnsi="Times New Roman"/>
          <w:sz w:val="24"/>
          <w:szCs w:val="24"/>
          <w:lang w:eastAsia="de-DE"/>
        </w:rPr>
        <w:t>transparency</w:t>
      </w:r>
      <w:r w:rsidRPr="00A326D5">
        <w:rPr>
          <w:rFonts w:ascii="Times New Roman" w:hAnsi="Times New Roman"/>
          <w:sz w:val="24"/>
          <w:szCs w:val="24"/>
          <w:lang w:eastAsia="de-DE"/>
        </w:rPr>
        <w:t xml:space="preserve">), </w:t>
      </w:r>
      <w:r w:rsidR="00A7067A">
        <w:rPr>
          <w:rFonts w:ascii="Times New Roman" w:hAnsi="Times New Roman"/>
          <w:i/>
          <w:sz w:val="24"/>
          <w:szCs w:val="24"/>
          <w:lang w:eastAsia="de-DE"/>
        </w:rPr>
        <w:t xml:space="preserve">financial performance </w:t>
      </w:r>
      <w:r w:rsidRPr="00A326D5">
        <w:rPr>
          <w:rFonts w:ascii="Times New Roman" w:hAnsi="Times New Roman"/>
          <w:sz w:val="24"/>
          <w:szCs w:val="24"/>
          <w:lang w:eastAsia="de-DE"/>
        </w:rPr>
        <w:t>(e.g.</w:t>
      </w:r>
      <w:r>
        <w:rPr>
          <w:rFonts w:ascii="Times New Roman" w:hAnsi="Times New Roman"/>
          <w:sz w:val="24"/>
          <w:szCs w:val="24"/>
          <w:lang w:eastAsia="de-DE"/>
        </w:rPr>
        <w:t>,</w:t>
      </w:r>
      <w:r w:rsidRPr="00A326D5">
        <w:rPr>
          <w:rFonts w:ascii="Times New Roman" w:hAnsi="Times New Roman"/>
          <w:sz w:val="24"/>
          <w:szCs w:val="24"/>
          <w:lang w:eastAsia="de-DE"/>
        </w:rPr>
        <w:t xml:space="preserve"> </w:t>
      </w:r>
      <w:r w:rsidR="00C82161" w:rsidRPr="00A326D5">
        <w:rPr>
          <w:rFonts w:ascii="Times New Roman" w:hAnsi="Times New Roman"/>
          <w:sz w:val="24"/>
          <w:szCs w:val="24"/>
          <w:lang w:eastAsia="de-DE"/>
        </w:rPr>
        <w:t>satisfied customer requirements</w:t>
      </w:r>
      <w:r w:rsidR="00C82161" w:rsidDel="00C82161">
        <w:rPr>
          <w:rFonts w:ascii="Times New Roman" w:hAnsi="Times New Roman"/>
          <w:sz w:val="24"/>
          <w:szCs w:val="24"/>
          <w:lang w:eastAsia="de-DE"/>
        </w:rPr>
        <w:t xml:space="preserve"> </w:t>
      </w:r>
      <w:r w:rsidR="00AC73B8">
        <w:rPr>
          <w:rFonts w:ascii="Times New Roman" w:hAnsi="Times New Roman"/>
          <w:sz w:val="24"/>
          <w:szCs w:val="24"/>
          <w:lang w:eastAsia="de-DE"/>
        </w:rPr>
        <w:t>and reduced risk exposure</w:t>
      </w:r>
      <w:r w:rsidRPr="00A326D5">
        <w:rPr>
          <w:rFonts w:ascii="Times New Roman" w:hAnsi="Times New Roman"/>
          <w:sz w:val="24"/>
          <w:szCs w:val="24"/>
          <w:lang w:eastAsia="de-DE"/>
        </w:rPr>
        <w:t xml:space="preserve">), and </w:t>
      </w:r>
      <w:r w:rsidRPr="00584CEA">
        <w:rPr>
          <w:rFonts w:ascii="Times New Roman" w:hAnsi="Times New Roman"/>
          <w:i/>
          <w:sz w:val="24"/>
          <w:szCs w:val="24"/>
          <w:lang w:eastAsia="de-DE"/>
        </w:rPr>
        <w:t>relational</w:t>
      </w:r>
      <w:r w:rsidRPr="00A326D5">
        <w:rPr>
          <w:rFonts w:ascii="Times New Roman" w:hAnsi="Times New Roman"/>
          <w:sz w:val="24"/>
          <w:szCs w:val="24"/>
          <w:lang w:eastAsia="de-DE"/>
        </w:rPr>
        <w:t xml:space="preserve"> </w:t>
      </w:r>
      <w:r w:rsidR="00A7067A" w:rsidRPr="00584CEA">
        <w:rPr>
          <w:rFonts w:ascii="Times New Roman" w:hAnsi="Times New Roman"/>
          <w:i/>
          <w:sz w:val="24"/>
          <w:szCs w:val="24"/>
          <w:lang w:eastAsia="de-DE"/>
        </w:rPr>
        <w:t>as</w:t>
      </w:r>
      <w:r w:rsidR="00A7067A">
        <w:rPr>
          <w:rFonts w:ascii="Times New Roman" w:hAnsi="Times New Roman"/>
          <w:i/>
          <w:sz w:val="24"/>
          <w:szCs w:val="24"/>
          <w:lang w:eastAsia="de-DE"/>
        </w:rPr>
        <w:t>sets</w:t>
      </w:r>
      <w:r w:rsidR="00A7067A" w:rsidRPr="00A326D5">
        <w:rPr>
          <w:rFonts w:ascii="Times New Roman" w:hAnsi="Times New Roman"/>
          <w:sz w:val="24"/>
          <w:szCs w:val="24"/>
          <w:lang w:eastAsia="de-DE"/>
        </w:rPr>
        <w:t xml:space="preserve"> </w:t>
      </w:r>
      <w:r w:rsidRPr="00A326D5">
        <w:rPr>
          <w:rFonts w:ascii="Times New Roman" w:hAnsi="Times New Roman"/>
          <w:sz w:val="24"/>
          <w:szCs w:val="24"/>
          <w:lang w:eastAsia="de-DE"/>
        </w:rPr>
        <w:t>(e.g.</w:t>
      </w:r>
      <w:r>
        <w:rPr>
          <w:rFonts w:ascii="Times New Roman" w:hAnsi="Times New Roman"/>
          <w:sz w:val="24"/>
          <w:szCs w:val="24"/>
          <w:lang w:eastAsia="de-DE"/>
        </w:rPr>
        <w:t>,</w:t>
      </w:r>
      <w:r w:rsidRPr="00A326D5">
        <w:rPr>
          <w:rFonts w:ascii="Times New Roman" w:hAnsi="Times New Roman"/>
          <w:sz w:val="24"/>
          <w:szCs w:val="24"/>
          <w:lang w:eastAsia="de-DE"/>
        </w:rPr>
        <w:t xml:space="preserve"> increased awareness and new strategic partnerships) (cp. Table </w:t>
      </w:r>
      <w:r w:rsidR="00C127B0">
        <w:rPr>
          <w:rFonts w:ascii="Times New Roman" w:hAnsi="Times New Roman"/>
          <w:sz w:val="24"/>
          <w:szCs w:val="24"/>
          <w:lang w:eastAsia="de-DE"/>
        </w:rPr>
        <w:t>8</w:t>
      </w:r>
      <w:r w:rsidRPr="00A326D5">
        <w:rPr>
          <w:rFonts w:ascii="Times New Roman" w:hAnsi="Times New Roman"/>
          <w:sz w:val="24"/>
          <w:szCs w:val="24"/>
          <w:lang w:eastAsia="de-DE"/>
        </w:rPr>
        <w:t>).</w:t>
      </w:r>
    </w:p>
    <w:p w14:paraId="373841C4" w14:textId="06E4C1BC" w:rsidR="00BD7C67" w:rsidRPr="00A326D5" w:rsidRDefault="00BD7C67" w:rsidP="004C59BF">
      <w:pPr>
        <w:pStyle w:val="TablesandFigures-Insertion"/>
        <w:rPr>
          <w:bCs/>
          <w:szCs w:val="24"/>
          <w:lang w:val="en-US" w:eastAsia="en-US"/>
        </w:rPr>
      </w:pPr>
      <w:r w:rsidRPr="00A326D5">
        <w:rPr>
          <w:szCs w:val="24"/>
          <w:lang w:val="en-US"/>
        </w:rPr>
        <w:t xml:space="preserve"> </w:t>
      </w:r>
      <w:r w:rsidRPr="00A326D5">
        <w:rPr>
          <w:lang w:val="en-US"/>
        </w:rPr>
        <w:t xml:space="preserve">**** Please insert Table </w:t>
      </w:r>
      <w:r w:rsidR="00C127B0">
        <w:rPr>
          <w:lang w:val="en-US"/>
        </w:rPr>
        <w:t>8</w:t>
      </w:r>
      <w:r w:rsidRPr="00A326D5">
        <w:rPr>
          <w:lang w:val="en-US"/>
        </w:rPr>
        <w:t xml:space="preserve"> about here ****</w:t>
      </w:r>
    </w:p>
    <w:p w14:paraId="1D2BF664" w14:textId="0121C84D" w:rsidR="002A2AE7" w:rsidRPr="00A326D5" w:rsidRDefault="00716AC2" w:rsidP="0063522F">
      <w:pPr>
        <w:spacing w:after="0" w:line="360" w:lineRule="auto"/>
        <w:jc w:val="both"/>
        <w:rPr>
          <w:rFonts w:ascii="Times New Roman" w:hAnsi="Times New Roman"/>
          <w:iCs/>
          <w:sz w:val="24"/>
          <w:szCs w:val="20"/>
        </w:rPr>
      </w:pPr>
      <w:r>
        <w:rPr>
          <w:rFonts w:ascii="Times New Roman" w:hAnsi="Times New Roman"/>
          <w:i/>
          <w:sz w:val="24"/>
          <w:szCs w:val="24"/>
          <w:lang w:eastAsia="de-DE"/>
        </w:rPr>
        <w:t xml:space="preserve">Market </w:t>
      </w:r>
      <w:r w:rsidR="000626A4">
        <w:rPr>
          <w:rFonts w:ascii="Times New Roman" w:hAnsi="Times New Roman"/>
          <w:i/>
          <w:sz w:val="24"/>
          <w:szCs w:val="24"/>
          <w:lang w:eastAsia="de-DE"/>
        </w:rPr>
        <w:t>performance</w:t>
      </w:r>
      <w:r w:rsidR="000626A4" w:rsidRPr="00A326D5">
        <w:rPr>
          <w:rFonts w:ascii="Times New Roman" w:hAnsi="Times New Roman"/>
          <w:sz w:val="24"/>
          <w:szCs w:val="24"/>
          <w:lang w:eastAsia="de-DE"/>
        </w:rPr>
        <w:t xml:space="preserve"> </w:t>
      </w:r>
      <w:r w:rsidR="00BD7C67" w:rsidRPr="00A326D5">
        <w:rPr>
          <w:rFonts w:ascii="Times New Roman" w:hAnsi="Times New Roman"/>
          <w:sz w:val="24"/>
          <w:szCs w:val="24"/>
          <w:lang w:eastAsia="de-DE"/>
        </w:rPr>
        <w:t xml:space="preserve">impacts of due diligence </w:t>
      </w:r>
      <w:r w:rsidR="005E4C9C">
        <w:rPr>
          <w:rFonts w:ascii="Times New Roman" w:hAnsi="Times New Roman"/>
          <w:sz w:val="24"/>
          <w:szCs w:val="24"/>
          <w:lang w:eastAsia="de-DE"/>
        </w:rPr>
        <w:t>are found</w:t>
      </w:r>
      <w:r w:rsidR="005E4C9C" w:rsidRPr="00A326D5">
        <w:rPr>
          <w:rFonts w:ascii="Times New Roman" w:hAnsi="Times New Roman"/>
          <w:sz w:val="24"/>
          <w:szCs w:val="24"/>
          <w:lang w:eastAsia="de-DE"/>
        </w:rPr>
        <w:t xml:space="preserve"> </w:t>
      </w:r>
      <w:r w:rsidR="00BD7C67" w:rsidRPr="00A326D5">
        <w:rPr>
          <w:rFonts w:ascii="Times New Roman" w:hAnsi="Times New Roman"/>
          <w:sz w:val="24"/>
          <w:szCs w:val="24"/>
          <w:lang w:eastAsia="de-DE"/>
        </w:rPr>
        <w:t xml:space="preserve">at downstream and upstream parts of the mineral supply chain. </w:t>
      </w:r>
      <w:r w:rsidR="00DD7770" w:rsidRPr="00A326D5">
        <w:rPr>
          <w:rFonts w:ascii="Times New Roman" w:hAnsi="Times New Roman"/>
          <w:sz w:val="24"/>
          <w:szCs w:val="24"/>
          <w:lang w:eastAsia="de-DE"/>
        </w:rPr>
        <w:t>Electro A states that due diligence enables compliance with regulation but also to “</w:t>
      </w:r>
      <w:r w:rsidR="00DD7770" w:rsidRPr="00A326D5">
        <w:rPr>
          <w:rFonts w:ascii="Times New Roman" w:hAnsi="Times New Roman"/>
          <w:iCs/>
          <w:sz w:val="24"/>
          <w:szCs w:val="24"/>
        </w:rPr>
        <w:t>satisfy the information needs of our customers”</w:t>
      </w:r>
      <w:r w:rsidR="00DD7770" w:rsidRPr="00A326D5">
        <w:rPr>
          <w:rFonts w:ascii="Times New Roman" w:hAnsi="Times New Roman"/>
          <w:iCs/>
          <w:sz w:val="24"/>
          <w:szCs w:val="20"/>
        </w:rPr>
        <w:t xml:space="preserve">. </w:t>
      </w:r>
      <w:r w:rsidR="00BD7C67">
        <w:rPr>
          <w:rFonts w:ascii="Times New Roman" w:hAnsi="Times New Roman"/>
          <w:iCs/>
          <w:sz w:val="24"/>
          <w:szCs w:val="20"/>
        </w:rPr>
        <w:t>In addition</w:t>
      </w:r>
      <w:r w:rsidR="00BD7C67" w:rsidRPr="00A326D5">
        <w:rPr>
          <w:rFonts w:ascii="Times New Roman" w:hAnsi="Times New Roman"/>
          <w:iCs/>
          <w:sz w:val="24"/>
          <w:szCs w:val="20"/>
        </w:rPr>
        <w:t xml:space="preserve">, </w:t>
      </w:r>
      <w:r w:rsidR="00771F3B">
        <w:rPr>
          <w:rFonts w:ascii="Times New Roman" w:hAnsi="Times New Roman"/>
          <w:iCs/>
          <w:sz w:val="24"/>
          <w:szCs w:val="20"/>
        </w:rPr>
        <w:t>market performance</w:t>
      </w:r>
      <w:r w:rsidR="00771F3B" w:rsidRPr="00A326D5">
        <w:rPr>
          <w:rFonts w:ascii="Times New Roman" w:hAnsi="Times New Roman"/>
          <w:iCs/>
          <w:sz w:val="24"/>
          <w:szCs w:val="20"/>
        </w:rPr>
        <w:t xml:space="preserve"> </w:t>
      </w:r>
      <w:r w:rsidR="00BD7C67" w:rsidRPr="00A326D5">
        <w:rPr>
          <w:rFonts w:ascii="Times New Roman" w:hAnsi="Times New Roman"/>
          <w:iCs/>
          <w:sz w:val="24"/>
          <w:szCs w:val="20"/>
        </w:rPr>
        <w:t xml:space="preserve">impacts of SCDD may also accrue upstream: “The benefits of compliance are primarily two things, one satisfying customers in their expectations and secondly, generally, reputation. […] We see a lot of benefits to the human rights situation in </w:t>
      </w:r>
      <w:r w:rsidR="005E4C9C">
        <w:rPr>
          <w:rFonts w:ascii="Times New Roman" w:hAnsi="Times New Roman"/>
          <w:iCs/>
          <w:sz w:val="24"/>
          <w:szCs w:val="20"/>
        </w:rPr>
        <w:t>DRC</w:t>
      </w:r>
      <w:r w:rsidR="005E4C9C" w:rsidRPr="00A326D5">
        <w:rPr>
          <w:rFonts w:ascii="Times New Roman" w:hAnsi="Times New Roman"/>
          <w:iCs/>
          <w:sz w:val="24"/>
          <w:szCs w:val="20"/>
        </w:rPr>
        <w:t xml:space="preserve"> </w:t>
      </w:r>
      <w:r w:rsidR="00BD7C67" w:rsidRPr="00A326D5">
        <w:rPr>
          <w:rFonts w:ascii="Times New Roman" w:hAnsi="Times New Roman"/>
          <w:iCs/>
          <w:sz w:val="24"/>
          <w:szCs w:val="20"/>
        </w:rPr>
        <w:t>and neighboring countries” (Engine E).</w:t>
      </w:r>
      <w:r w:rsidR="00BD7C67">
        <w:rPr>
          <w:rFonts w:ascii="Times New Roman" w:hAnsi="Times New Roman"/>
          <w:iCs/>
          <w:sz w:val="24"/>
          <w:szCs w:val="20"/>
        </w:rPr>
        <w:t xml:space="preserve"> This is in line with many other studies that either show potentially negative effects on reputation due to deficits in suppliers’ corporate social performance (e.g., Carter and Jennings, 2004) or that show positive effects due to actively governing CSR topics (e.g., Pedersen and Andersen, 2006).</w:t>
      </w:r>
      <w:r w:rsidR="00BD7C67" w:rsidRPr="00A326D5">
        <w:rPr>
          <w:rFonts w:ascii="Times New Roman" w:hAnsi="Times New Roman"/>
          <w:iCs/>
          <w:sz w:val="24"/>
          <w:szCs w:val="20"/>
        </w:rPr>
        <w:t xml:space="preserve"> </w:t>
      </w:r>
      <w:r w:rsidR="00BD7C67">
        <w:rPr>
          <w:rFonts w:ascii="Times New Roman" w:hAnsi="Times New Roman"/>
          <w:iCs/>
          <w:sz w:val="24"/>
          <w:szCs w:val="20"/>
        </w:rPr>
        <w:t>Taken together</w:t>
      </w:r>
      <w:r w:rsidR="00BD7C67" w:rsidRPr="00A326D5">
        <w:rPr>
          <w:rFonts w:ascii="Times New Roman" w:hAnsi="Times New Roman"/>
          <w:iCs/>
          <w:sz w:val="24"/>
          <w:szCs w:val="20"/>
        </w:rPr>
        <w:t xml:space="preserve">, </w:t>
      </w:r>
      <w:r w:rsidR="00E652BC">
        <w:rPr>
          <w:rFonts w:ascii="Times New Roman" w:hAnsi="Times New Roman"/>
          <w:iCs/>
          <w:sz w:val="24"/>
          <w:szCs w:val="20"/>
        </w:rPr>
        <w:t>market performance</w:t>
      </w:r>
      <w:r w:rsidR="00E652BC" w:rsidRPr="00A326D5">
        <w:rPr>
          <w:rFonts w:ascii="Times New Roman" w:hAnsi="Times New Roman"/>
          <w:iCs/>
          <w:sz w:val="24"/>
          <w:szCs w:val="20"/>
        </w:rPr>
        <w:t xml:space="preserve"> </w:t>
      </w:r>
      <w:r w:rsidR="00BD7C67" w:rsidRPr="00A326D5">
        <w:rPr>
          <w:rFonts w:ascii="Times New Roman" w:hAnsi="Times New Roman"/>
          <w:iCs/>
          <w:sz w:val="24"/>
          <w:szCs w:val="20"/>
        </w:rPr>
        <w:t xml:space="preserve">impacts of SCDD disseminate at both ends of the supply chain </w:t>
      </w:r>
      <w:r w:rsidR="0003612A">
        <w:rPr>
          <w:rFonts w:ascii="Times New Roman" w:hAnsi="Times New Roman"/>
          <w:iCs/>
          <w:sz w:val="24"/>
          <w:szCs w:val="20"/>
        </w:rPr>
        <w:t>and</w:t>
      </w:r>
      <w:r w:rsidR="00BD7C67" w:rsidRPr="00A326D5">
        <w:rPr>
          <w:rFonts w:ascii="Times New Roman" w:hAnsi="Times New Roman"/>
          <w:iCs/>
          <w:sz w:val="24"/>
          <w:szCs w:val="20"/>
        </w:rPr>
        <w:t xml:space="preserve"> tend to accrue for the whole supply chain instead of a single firm.</w:t>
      </w:r>
      <w:r w:rsidR="00BC7090">
        <w:rPr>
          <w:rFonts w:ascii="Times New Roman" w:hAnsi="Times New Roman"/>
          <w:iCs/>
          <w:sz w:val="24"/>
          <w:szCs w:val="24"/>
        </w:rPr>
        <w:t xml:space="preserve"> </w:t>
      </w:r>
    </w:p>
    <w:p w14:paraId="7C0B823E" w14:textId="5A934F59" w:rsidR="001D6357" w:rsidRDefault="00F64237" w:rsidP="001D6357">
      <w:pPr>
        <w:spacing w:after="0" w:line="360" w:lineRule="auto"/>
        <w:ind w:firstLine="284"/>
        <w:jc w:val="both"/>
        <w:rPr>
          <w:rFonts w:ascii="Times New Roman" w:hAnsi="Times New Roman"/>
          <w:iCs/>
          <w:sz w:val="24"/>
          <w:szCs w:val="20"/>
        </w:rPr>
      </w:pPr>
      <w:r>
        <w:rPr>
          <w:rFonts w:ascii="Times New Roman" w:hAnsi="Times New Roman"/>
          <w:iCs/>
          <w:sz w:val="24"/>
          <w:szCs w:val="24"/>
        </w:rPr>
        <w:t>In addition to</w:t>
      </w:r>
      <w:r w:rsidR="00DD7770">
        <w:rPr>
          <w:rFonts w:ascii="Times New Roman" w:hAnsi="Times New Roman"/>
          <w:iCs/>
          <w:sz w:val="24"/>
          <w:szCs w:val="24"/>
        </w:rPr>
        <w:t xml:space="preserve"> its</w:t>
      </w:r>
      <w:r w:rsidR="002A2AE7">
        <w:rPr>
          <w:rFonts w:ascii="Times New Roman" w:hAnsi="Times New Roman"/>
          <w:iCs/>
          <w:sz w:val="24"/>
          <w:szCs w:val="24"/>
        </w:rPr>
        <w:t xml:space="preserve"> impacts</w:t>
      </w:r>
      <w:r w:rsidR="00C834E8">
        <w:rPr>
          <w:rFonts w:ascii="Times New Roman" w:hAnsi="Times New Roman"/>
          <w:iCs/>
          <w:sz w:val="24"/>
          <w:szCs w:val="24"/>
        </w:rPr>
        <w:t xml:space="preserve"> on market performance</w:t>
      </w:r>
      <w:r w:rsidR="002A2AE7">
        <w:rPr>
          <w:rFonts w:ascii="Times New Roman" w:hAnsi="Times New Roman"/>
          <w:iCs/>
          <w:sz w:val="24"/>
          <w:szCs w:val="24"/>
        </w:rPr>
        <w:t xml:space="preserve">, </w:t>
      </w:r>
      <w:r w:rsidR="00F73E94">
        <w:rPr>
          <w:rFonts w:ascii="Times New Roman" w:hAnsi="Times New Roman"/>
          <w:iCs/>
          <w:sz w:val="24"/>
          <w:szCs w:val="24"/>
        </w:rPr>
        <w:t xml:space="preserve">SCDD </w:t>
      </w:r>
      <w:r>
        <w:rPr>
          <w:rFonts w:ascii="Times New Roman" w:hAnsi="Times New Roman"/>
          <w:iCs/>
          <w:sz w:val="24"/>
          <w:szCs w:val="24"/>
        </w:rPr>
        <w:t xml:space="preserve">implementation </w:t>
      </w:r>
      <w:r w:rsidR="008B7EBB">
        <w:rPr>
          <w:rFonts w:ascii="Times New Roman" w:hAnsi="Times New Roman"/>
          <w:iCs/>
          <w:sz w:val="24"/>
          <w:szCs w:val="24"/>
        </w:rPr>
        <w:t>contributes to</w:t>
      </w:r>
      <w:r w:rsidR="00DD7770">
        <w:rPr>
          <w:rFonts w:ascii="Times New Roman" w:hAnsi="Times New Roman"/>
          <w:iCs/>
          <w:sz w:val="24"/>
          <w:szCs w:val="24"/>
        </w:rPr>
        <w:t xml:space="preserve"> </w:t>
      </w:r>
      <w:r w:rsidR="008B7EBB">
        <w:rPr>
          <w:rFonts w:ascii="Times New Roman" w:hAnsi="Times New Roman"/>
          <w:iCs/>
          <w:sz w:val="24"/>
          <w:szCs w:val="24"/>
        </w:rPr>
        <w:t xml:space="preserve">improved </w:t>
      </w:r>
      <w:r w:rsidR="00B84940" w:rsidRPr="000E7704">
        <w:rPr>
          <w:rFonts w:ascii="Times New Roman" w:hAnsi="Times New Roman"/>
          <w:i/>
          <w:iCs/>
          <w:sz w:val="24"/>
          <w:szCs w:val="24"/>
        </w:rPr>
        <w:t>financial performance</w:t>
      </w:r>
      <w:r w:rsidR="00B84940">
        <w:rPr>
          <w:rFonts w:ascii="Times New Roman" w:hAnsi="Times New Roman"/>
          <w:iCs/>
          <w:sz w:val="24"/>
          <w:szCs w:val="24"/>
        </w:rPr>
        <w:t xml:space="preserve">, for example through mitigating costs caused by incurred </w:t>
      </w:r>
      <w:r w:rsidR="00DD7770">
        <w:rPr>
          <w:rFonts w:ascii="Times New Roman" w:hAnsi="Times New Roman"/>
          <w:iCs/>
          <w:sz w:val="24"/>
          <w:szCs w:val="24"/>
        </w:rPr>
        <w:t>risk</w:t>
      </w:r>
      <w:r w:rsidR="00B84940">
        <w:rPr>
          <w:rFonts w:ascii="Times New Roman" w:hAnsi="Times New Roman"/>
          <w:iCs/>
          <w:sz w:val="24"/>
          <w:szCs w:val="24"/>
        </w:rPr>
        <w:t>s</w:t>
      </w:r>
      <w:r w:rsidR="008B7EBB">
        <w:rPr>
          <w:rFonts w:ascii="Times New Roman" w:hAnsi="Times New Roman"/>
          <w:iCs/>
          <w:sz w:val="24"/>
          <w:szCs w:val="24"/>
        </w:rPr>
        <w:t xml:space="preserve">: </w:t>
      </w:r>
      <w:r w:rsidR="00BD7C67" w:rsidRPr="00A326D5">
        <w:rPr>
          <w:rFonts w:ascii="Times New Roman" w:hAnsi="Times New Roman"/>
          <w:color w:val="000000"/>
          <w:sz w:val="24"/>
          <w:szCs w:val="24"/>
        </w:rPr>
        <w:t xml:space="preserve">“Sharing information with suppliers and make suppliers be more open about their supply chains would help us to map potential risks </w:t>
      </w:r>
      <w:r w:rsidR="00C15282">
        <w:rPr>
          <w:rFonts w:ascii="Times New Roman" w:hAnsi="Times New Roman"/>
          <w:color w:val="000000"/>
          <w:sz w:val="24"/>
          <w:szCs w:val="24"/>
        </w:rPr>
        <w:t>[</w:t>
      </w:r>
      <w:r w:rsidR="00BD7C67" w:rsidRPr="00A326D5">
        <w:rPr>
          <w:rFonts w:ascii="Times New Roman" w:hAnsi="Times New Roman"/>
          <w:color w:val="000000"/>
          <w:sz w:val="24"/>
          <w:szCs w:val="24"/>
        </w:rPr>
        <w:t>…</w:t>
      </w:r>
      <w:r w:rsidR="00C15282">
        <w:rPr>
          <w:rFonts w:ascii="Times New Roman" w:hAnsi="Times New Roman"/>
          <w:color w:val="000000"/>
          <w:sz w:val="24"/>
          <w:szCs w:val="24"/>
        </w:rPr>
        <w:t>]</w:t>
      </w:r>
      <w:r w:rsidR="00BD7C67" w:rsidRPr="00A326D5">
        <w:rPr>
          <w:rFonts w:ascii="Times New Roman" w:hAnsi="Times New Roman"/>
          <w:color w:val="000000"/>
          <w:sz w:val="24"/>
          <w:szCs w:val="24"/>
        </w:rPr>
        <w:t xml:space="preserve"> you perhaps can identify certain pitch points within the supply chain where the risk maybe exist. And that might help corporates to protect them in the future by looking more to sourcing opportunities that do not take the forms of risks” (Auto D). </w:t>
      </w:r>
      <w:r w:rsidR="008802A1">
        <w:rPr>
          <w:rFonts w:ascii="Times New Roman" w:hAnsi="Times New Roman"/>
          <w:iCs/>
          <w:sz w:val="24"/>
          <w:szCs w:val="20"/>
        </w:rPr>
        <w:t xml:space="preserve">Finally, firms expect that market performance will translate directly into financial benefits as Auto B explains: </w:t>
      </w:r>
      <w:r w:rsidR="00574E21">
        <w:rPr>
          <w:rFonts w:ascii="Times New Roman" w:hAnsi="Times New Roman"/>
          <w:iCs/>
          <w:sz w:val="24"/>
          <w:szCs w:val="20"/>
        </w:rPr>
        <w:t>“</w:t>
      </w:r>
      <w:r w:rsidR="008802A1" w:rsidRPr="00A326D5">
        <w:rPr>
          <w:rFonts w:ascii="Times New Roman" w:hAnsi="Times New Roman"/>
          <w:iCs/>
          <w:sz w:val="24"/>
          <w:szCs w:val="20"/>
        </w:rPr>
        <w:t>We are able to demonstrate that our materials or components which are delivered to the OEM are not sourced from conflict- or high-risk areas. We use this as an asset for future tenders”.</w:t>
      </w:r>
      <w:r w:rsidR="001D6357">
        <w:rPr>
          <w:rFonts w:ascii="Times New Roman" w:hAnsi="Times New Roman"/>
          <w:iCs/>
          <w:sz w:val="24"/>
          <w:szCs w:val="20"/>
        </w:rPr>
        <w:t xml:space="preserve"> Engine D </w:t>
      </w:r>
      <w:r w:rsidR="00AE57F7">
        <w:rPr>
          <w:rFonts w:ascii="Times New Roman" w:hAnsi="Times New Roman"/>
          <w:iCs/>
          <w:sz w:val="24"/>
          <w:szCs w:val="20"/>
        </w:rPr>
        <w:t>emphasizes business customers i</w:t>
      </w:r>
      <w:r w:rsidR="001D6357">
        <w:rPr>
          <w:rFonts w:ascii="Times New Roman" w:hAnsi="Times New Roman"/>
          <w:iCs/>
          <w:sz w:val="24"/>
          <w:szCs w:val="20"/>
        </w:rPr>
        <w:t>n</w:t>
      </w:r>
      <w:r w:rsidR="00AE57F7">
        <w:rPr>
          <w:rFonts w:ascii="Times New Roman" w:hAnsi="Times New Roman"/>
          <w:iCs/>
          <w:sz w:val="24"/>
          <w:szCs w:val="20"/>
        </w:rPr>
        <w:t xml:space="preserve"> a</w:t>
      </w:r>
      <w:r w:rsidR="001D6357">
        <w:rPr>
          <w:rFonts w:ascii="Times New Roman" w:hAnsi="Times New Roman"/>
          <w:iCs/>
          <w:sz w:val="24"/>
          <w:szCs w:val="20"/>
        </w:rPr>
        <w:t xml:space="preserve"> similar fashion: </w:t>
      </w:r>
      <w:r w:rsidR="001D6357" w:rsidRPr="00A326D5">
        <w:rPr>
          <w:rFonts w:ascii="Times New Roman" w:hAnsi="Times New Roman"/>
          <w:iCs/>
          <w:sz w:val="24"/>
          <w:szCs w:val="20"/>
        </w:rPr>
        <w:t>“Our customers are large OEMs and they want to promote their products to be conflict-free”.</w:t>
      </w:r>
      <w:r w:rsidR="001D6357">
        <w:rPr>
          <w:rFonts w:ascii="Times New Roman" w:hAnsi="Times New Roman"/>
          <w:iCs/>
          <w:sz w:val="24"/>
          <w:szCs w:val="20"/>
        </w:rPr>
        <w:t xml:space="preserve"> </w:t>
      </w:r>
      <w:r w:rsidR="001D6357">
        <w:rPr>
          <w:rFonts w:ascii="Times New Roman" w:hAnsi="Times New Roman"/>
          <w:iCs/>
          <w:sz w:val="24"/>
          <w:szCs w:val="24"/>
        </w:rPr>
        <w:t>Eventually, end consumers are perceived to yield cash flows as well</w:t>
      </w:r>
      <w:r w:rsidR="001D6357" w:rsidRPr="00A326D5">
        <w:rPr>
          <w:rFonts w:ascii="Times New Roman" w:hAnsi="Times New Roman"/>
          <w:iCs/>
          <w:sz w:val="24"/>
          <w:szCs w:val="24"/>
        </w:rPr>
        <w:t xml:space="preserve">: </w:t>
      </w:r>
      <w:r w:rsidR="001D6357" w:rsidRPr="00A326D5">
        <w:rPr>
          <w:rFonts w:ascii="Times New Roman" w:hAnsi="Times New Roman"/>
          <w:iCs/>
          <w:sz w:val="24"/>
          <w:szCs w:val="20"/>
        </w:rPr>
        <w:t xml:space="preserve">“The </w:t>
      </w:r>
      <w:r w:rsidR="001D6357" w:rsidRPr="00A326D5">
        <w:rPr>
          <w:rFonts w:ascii="Times New Roman" w:hAnsi="Times New Roman"/>
          <w:iCs/>
          <w:sz w:val="24"/>
          <w:szCs w:val="20"/>
        </w:rPr>
        <w:lastRenderedPageBreak/>
        <w:t xml:space="preserve">main </w:t>
      </w:r>
      <w:r w:rsidR="001D6357">
        <w:rPr>
          <w:rFonts w:ascii="Times New Roman" w:hAnsi="Times New Roman"/>
          <w:iCs/>
          <w:sz w:val="24"/>
          <w:szCs w:val="20"/>
        </w:rPr>
        <w:t>[…]</w:t>
      </w:r>
      <w:r w:rsidR="001D6357" w:rsidRPr="00A326D5">
        <w:rPr>
          <w:rFonts w:ascii="Times New Roman" w:hAnsi="Times New Roman"/>
          <w:iCs/>
          <w:sz w:val="24"/>
          <w:szCs w:val="20"/>
        </w:rPr>
        <w:t xml:space="preserve"> benefit that will be customer goodwill in the US market and we hope that we will soon become conflict free and this would hopefully have a big impact on the US market” (Engine C).</w:t>
      </w:r>
    </w:p>
    <w:p w14:paraId="3D91A813" w14:textId="58982B00" w:rsidR="00525CF4" w:rsidRPr="00525CF4" w:rsidRDefault="00BD7C67" w:rsidP="00525CF4">
      <w:pPr>
        <w:spacing w:after="0" w:line="360" w:lineRule="auto"/>
        <w:ind w:firstLine="284"/>
        <w:jc w:val="both"/>
        <w:rPr>
          <w:rFonts w:ascii="Times New Roman" w:hAnsi="Times New Roman"/>
          <w:iCs/>
          <w:sz w:val="24"/>
          <w:szCs w:val="20"/>
        </w:rPr>
      </w:pPr>
      <w:r w:rsidRPr="00A326D5">
        <w:rPr>
          <w:rFonts w:ascii="Times New Roman" w:hAnsi="Times New Roman"/>
          <w:iCs/>
          <w:sz w:val="24"/>
          <w:szCs w:val="20"/>
        </w:rPr>
        <w:t xml:space="preserve">Finally, implementing SCDD involves both actors along the supply chain and stakeholders whose constant dialog generates new strategic networks and alliances </w:t>
      </w:r>
      <w:r>
        <w:rPr>
          <w:rFonts w:ascii="Times New Roman" w:hAnsi="Times New Roman"/>
          <w:iCs/>
          <w:sz w:val="24"/>
          <w:szCs w:val="20"/>
        </w:rPr>
        <w:fldChar w:fldCharType="begin"/>
      </w:r>
      <w:r>
        <w:rPr>
          <w:rFonts w:ascii="Times New Roman" w:hAnsi="Times New Roman"/>
          <w:iCs/>
          <w:sz w:val="24"/>
          <w:szCs w:val="20"/>
        </w:rPr>
        <w:instrText xml:space="preserve"> ADDIN EN.CITE &lt;EndNote&gt;&lt;Cite&gt;&lt;Author&gt;Doorey&lt;/Author&gt;&lt;Year&gt;2011&lt;/Year&gt;&lt;RecNum&gt;84&lt;/RecNum&gt;&lt;DisplayText&gt;(Doorey, 2011)&lt;/DisplayText&gt;&lt;record&gt;&lt;rec-number&gt;84&lt;/rec-number&gt;&lt;foreign-keys&gt;&lt;key app="EN" db-id="vrsxr9006t522pefp5yv02ty2fwepvfwe2dx" timestamp="1420389008"&gt;84&lt;/key&gt;&lt;/foreign-keys&gt;&lt;ref-type name="Journal Article"&gt;17&lt;/ref-type&gt;&lt;contributors&gt;&lt;authors&gt;&lt;author&gt;Doorey, David J&lt;/author&gt;&lt;/authors&gt;&lt;/contributors&gt;&lt;titles&gt;&lt;title&gt;The transparent supply chain: from resistance to implementation at Nike and Levi-Strauss&lt;/title&gt;&lt;secondary-title&gt;Journal of Business Ethics&lt;/secondary-title&gt;&lt;/titles&gt;&lt;periodical&gt;&lt;full-title&gt;Journal of Business Ethics&lt;/full-title&gt;&lt;/periodical&gt;&lt;pages&gt;587-603&lt;/pages&gt;&lt;volume&gt;103&lt;/volume&gt;&lt;number&gt;4&lt;/number&gt;&lt;dates&gt;&lt;year&gt;2011&lt;/year&gt;&lt;/dates&gt;&lt;isbn&gt;0167-4544&lt;/isbn&gt;&lt;urls&gt;&lt;/urls&gt;&lt;/record&gt;&lt;/Cite&gt;&lt;/EndNote&gt;</w:instrText>
      </w:r>
      <w:r>
        <w:rPr>
          <w:rFonts w:ascii="Times New Roman" w:hAnsi="Times New Roman"/>
          <w:iCs/>
          <w:sz w:val="24"/>
          <w:szCs w:val="20"/>
        </w:rPr>
        <w:fldChar w:fldCharType="separate"/>
      </w:r>
      <w:r w:rsidRPr="00A326D5">
        <w:rPr>
          <w:rFonts w:ascii="Times New Roman" w:hAnsi="Times New Roman"/>
          <w:iCs/>
          <w:sz w:val="24"/>
          <w:szCs w:val="20"/>
        </w:rPr>
        <w:t>(Doorey, 2011)</w:t>
      </w:r>
      <w:r>
        <w:rPr>
          <w:rFonts w:ascii="Times New Roman" w:hAnsi="Times New Roman"/>
          <w:iCs/>
          <w:sz w:val="24"/>
          <w:szCs w:val="20"/>
        </w:rPr>
        <w:fldChar w:fldCharType="end"/>
      </w:r>
      <w:r w:rsidR="002664BC">
        <w:rPr>
          <w:rFonts w:ascii="Times New Roman" w:hAnsi="Times New Roman"/>
          <w:iCs/>
          <w:sz w:val="24"/>
          <w:szCs w:val="20"/>
        </w:rPr>
        <w:t xml:space="preserve"> and increases benefits for involved actors</w:t>
      </w:r>
      <w:r w:rsidRPr="00A326D5">
        <w:rPr>
          <w:rFonts w:ascii="Times New Roman" w:hAnsi="Times New Roman"/>
          <w:iCs/>
          <w:sz w:val="24"/>
          <w:szCs w:val="20"/>
        </w:rPr>
        <w:t>.</w:t>
      </w:r>
      <w:r w:rsidR="00525CF4">
        <w:rPr>
          <w:rFonts w:ascii="Times New Roman" w:hAnsi="Times New Roman"/>
          <w:iCs/>
          <w:sz w:val="24"/>
          <w:szCs w:val="20"/>
        </w:rPr>
        <w:t xml:space="preserve"> This is also in line with Busse (2016) who points in this direction by identifying collaboration benefits </w:t>
      </w:r>
      <w:r w:rsidR="00525CF4" w:rsidRPr="006E58B6">
        <w:rPr>
          <w:rFonts w:ascii="Times New Roman" w:hAnsi="Times New Roman"/>
          <w:iCs/>
          <w:sz w:val="24"/>
          <w:szCs w:val="20"/>
        </w:rPr>
        <w:t xml:space="preserve">as a positive mediating factor of how changes in </w:t>
      </w:r>
      <w:r w:rsidR="00525CF4">
        <w:rPr>
          <w:rFonts w:ascii="Times New Roman" w:hAnsi="Times New Roman"/>
          <w:iCs/>
          <w:sz w:val="24"/>
          <w:szCs w:val="20"/>
        </w:rPr>
        <w:t>su</w:t>
      </w:r>
      <w:r w:rsidR="00525CF4" w:rsidRPr="006E58B6">
        <w:rPr>
          <w:rFonts w:ascii="Times New Roman" w:hAnsi="Times New Roman"/>
          <w:iCs/>
          <w:sz w:val="24"/>
          <w:szCs w:val="20"/>
        </w:rPr>
        <w:t xml:space="preserve">stainability-related conditions at a supplier influence buyers’ economic </w:t>
      </w:r>
      <w:r w:rsidR="00525CF4" w:rsidRPr="00525CF4">
        <w:rPr>
          <w:rFonts w:ascii="Times New Roman" w:hAnsi="Times New Roman"/>
          <w:iCs/>
          <w:sz w:val="24"/>
          <w:szCs w:val="20"/>
        </w:rPr>
        <w:t>performance</w:t>
      </w:r>
      <w:r w:rsidR="00525CF4">
        <w:rPr>
          <w:rFonts w:ascii="Times New Roman" w:hAnsi="Times New Roman"/>
          <w:iCs/>
          <w:sz w:val="24"/>
          <w:szCs w:val="20"/>
        </w:rPr>
        <w:t xml:space="preserve"> by fostering trust</w:t>
      </w:r>
      <w:r w:rsidR="00525CF4" w:rsidRPr="00525CF4">
        <w:rPr>
          <w:rFonts w:ascii="Times New Roman" w:hAnsi="Times New Roman"/>
          <w:iCs/>
          <w:sz w:val="24"/>
          <w:szCs w:val="20"/>
        </w:rPr>
        <w:t xml:space="preserve">. </w:t>
      </w:r>
      <w:r w:rsidR="00525CF4">
        <w:rPr>
          <w:rFonts w:ascii="Times New Roman" w:hAnsi="Times New Roman"/>
          <w:iCs/>
          <w:sz w:val="24"/>
          <w:szCs w:val="20"/>
        </w:rPr>
        <w:t xml:space="preserve">As Carter and Jennings (2002) find, activities of sustainable supply chain management such as SCDD </w:t>
      </w:r>
      <w:r w:rsidR="00525CF4" w:rsidRPr="00525CF4">
        <w:rPr>
          <w:rFonts w:ascii="Times New Roman" w:hAnsi="Times New Roman"/>
          <w:sz w:val="24"/>
          <w:szCs w:val="24"/>
          <w:lang w:eastAsia="de-DE"/>
        </w:rPr>
        <w:t>foster</w:t>
      </w:r>
      <w:r w:rsidR="00525CF4">
        <w:rPr>
          <w:rFonts w:ascii="Times New Roman" w:hAnsi="Times New Roman"/>
          <w:sz w:val="24"/>
          <w:szCs w:val="24"/>
          <w:lang w:eastAsia="de-DE"/>
        </w:rPr>
        <w:t xml:space="preserve"> a positive reputation of the partner which increases</w:t>
      </w:r>
      <w:r w:rsidR="00525CF4" w:rsidRPr="006E58B6">
        <w:rPr>
          <w:rFonts w:ascii="Times New Roman" w:hAnsi="Times New Roman"/>
          <w:sz w:val="24"/>
          <w:szCs w:val="24"/>
          <w:lang w:eastAsia="de-DE"/>
        </w:rPr>
        <w:t xml:space="preserve"> trust</w:t>
      </w:r>
      <w:r w:rsidR="00525CF4">
        <w:rPr>
          <w:rFonts w:ascii="Times New Roman" w:hAnsi="Times New Roman"/>
          <w:sz w:val="24"/>
          <w:szCs w:val="24"/>
          <w:lang w:eastAsia="de-DE"/>
        </w:rPr>
        <w:t xml:space="preserve"> and</w:t>
      </w:r>
      <w:r w:rsidR="00525CF4" w:rsidRPr="006E58B6">
        <w:rPr>
          <w:rFonts w:ascii="Times New Roman" w:hAnsi="Times New Roman"/>
          <w:sz w:val="24"/>
          <w:szCs w:val="24"/>
          <w:lang w:eastAsia="de-DE"/>
        </w:rPr>
        <w:t xml:space="preserve"> trigger</w:t>
      </w:r>
      <w:r w:rsidR="00525CF4">
        <w:rPr>
          <w:rFonts w:ascii="Times New Roman" w:hAnsi="Times New Roman"/>
          <w:sz w:val="24"/>
          <w:szCs w:val="24"/>
          <w:lang w:eastAsia="de-DE"/>
        </w:rPr>
        <w:t xml:space="preserve">s </w:t>
      </w:r>
      <w:r w:rsidR="00525CF4" w:rsidRPr="006E58B6">
        <w:rPr>
          <w:rFonts w:ascii="Times New Roman" w:hAnsi="Times New Roman"/>
          <w:sz w:val="24"/>
          <w:szCs w:val="24"/>
          <w:lang w:eastAsia="de-DE"/>
        </w:rPr>
        <w:t>relational</w:t>
      </w:r>
      <w:r w:rsidR="00525CF4">
        <w:rPr>
          <w:rFonts w:ascii="Times New Roman" w:hAnsi="Times New Roman"/>
          <w:sz w:val="24"/>
          <w:szCs w:val="24"/>
          <w:lang w:eastAsia="de-DE"/>
        </w:rPr>
        <w:t xml:space="preserve"> </w:t>
      </w:r>
      <w:r w:rsidR="00DB1135" w:rsidRPr="00DB1135">
        <w:rPr>
          <w:rFonts w:ascii="Times New Roman" w:hAnsi="Times New Roman"/>
          <w:sz w:val="24"/>
          <w:szCs w:val="24"/>
          <w:lang w:eastAsia="de-DE"/>
        </w:rPr>
        <w:t>benefits</w:t>
      </w:r>
      <w:r w:rsidR="00DB1135">
        <w:rPr>
          <w:rFonts w:ascii="Times New Roman" w:hAnsi="Times New Roman"/>
          <w:sz w:val="24"/>
          <w:szCs w:val="24"/>
          <w:lang w:eastAsia="de-DE"/>
        </w:rPr>
        <w:t xml:space="preserve"> (e.g., b</w:t>
      </w:r>
      <w:r w:rsidR="00525CF4" w:rsidRPr="006E58B6">
        <w:rPr>
          <w:rFonts w:ascii="Times New Roman" w:hAnsi="Times New Roman"/>
          <w:sz w:val="24"/>
          <w:szCs w:val="24"/>
          <w:lang w:eastAsia="de-DE"/>
        </w:rPr>
        <w:t>etter resolution of extant problems</w:t>
      </w:r>
      <w:r w:rsidR="00DB1135">
        <w:rPr>
          <w:rFonts w:ascii="Times New Roman" w:hAnsi="Times New Roman"/>
          <w:sz w:val="24"/>
          <w:szCs w:val="24"/>
          <w:lang w:eastAsia="de-DE"/>
        </w:rPr>
        <w:t>).</w:t>
      </w:r>
    </w:p>
    <w:p w14:paraId="097BA253" w14:textId="60611C28" w:rsidR="00BD7C67" w:rsidRPr="00A326D5" w:rsidRDefault="00BD7C67" w:rsidP="0095571E">
      <w:pPr>
        <w:spacing w:after="0" w:line="360" w:lineRule="auto"/>
        <w:ind w:firstLine="284"/>
        <w:jc w:val="both"/>
        <w:rPr>
          <w:rFonts w:ascii="Times New Roman" w:hAnsi="Times New Roman"/>
          <w:iCs/>
          <w:sz w:val="24"/>
          <w:szCs w:val="20"/>
        </w:rPr>
      </w:pPr>
      <w:r w:rsidRPr="00A326D5">
        <w:rPr>
          <w:rFonts w:ascii="Times New Roman" w:hAnsi="Times New Roman"/>
          <w:iCs/>
          <w:sz w:val="24"/>
          <w:szCs w:val="20"/>
        </w:rPr>
        <w:t xml:space="preserve"> Thus, for Engine A, implementing SCDD has a clear </w:t>
      </w:r>
      <w:r w:rsidRPr="0063522F">
        <w:rPr>
          <w:rFonts w:ascii="Times New Roman" w:hAnsi="Times New Roman"/>
          <w:i/>
          <w:iCs/>
          <w:sz w:val="24"/>
          <w:szCs w:val="20"/>
        </w:rPr>
        <w:t>relational impact</w:t>
      </w:r>
      <w:r w:rsidRPr="00A326D5">
        <w:rPr>
          <w:rFonts w:ascii="Times New Roman" w:hAnsi="Times New Roman"/>
          <w:iCs/>
          <w:sz w:val="24"/>
          <w:szCs w:val="20"/>
        </w:rPr>
        <w:t xml:space="preserve">: “I think it is a program which typically also in the EICC community has strengthened our relationship that I see as a real benefit. It was a program that urged us to work together more closely than we did before. And very active working groups are created, very strong and active networks and very close cooperation. That will have a spin off in later stages, where other legislations or issues are popping up so we have a strong network in the industry based on this approach”. </w:t>
      </w:r>
      <w:r w:rsidR="00AE57F7" w:rsidRPr="00A326D5">
        <w:rPr>
          <w:rFonts w:ascii="Times New Roman" w:hAnsi="Times New Roman"/>
          <w:iCs/>
          <w:sz w:val="24"/>
          <w:szCs w:val="20"/>
        </w:rPr>
        <w:t>One company only affirms relational impacts</w:t>
      </w:r>
      <w:r w:rsidRPr="00A326D5">
        <w:rPr>
          <w:rFonts w:ascii="Times New Roman" w:hAnsi="Times New Roman"/>
          <w:iCs/>
          <w:sz w:val="24"/>
          <w:szCs w:val="20"/>
        </w:rPr>
        <w:t xml:space="preserve">. Nevertheless they represent a key aspect of implementing supply chain wide due diligence processes which due to the novelty of the issue may have gone unnoticed </w:t>
      </w:r>
      <w:r w:rsidR="00C15282">
        <w:rPr>
          <w:rFonts w:ascii="Times New Roman" w:hAnsi="Times New Roman"/>
          <w:iCs/>
          <w:sz w:val="24"/>
          <w:szCs w:val="20"/>
        </w:rPr>
        <w:t>so far</w:t>
      </w:r>
      <w:r w:rsidRPr="00A326D5">
        <w:rPr>
          <w:rFonts w:ascii="Times New Roman" w:hAnsi="Times New Roman"/>
          <w:iCs/>
          <w:sz w:val="24"/>
          <w:szCs w:val="20"/>
        </w:rPr>
        <w:t>.</w:t>
      </w:r>
    </w:p>
    <w:p w14:paraId="204AFAE5" w14:textId="09BD96AF" w:rsidR="0021266F" w:rsidRDefault="00BD7C67" w:rsidP="006C7A10">
      <w:pPr>
        <w:spacing w:after="0" w:line="360" w:lineRule="auto"/>
        <w:ind w:firstLine="284"/>
        <w:jc w:val="both"/>
        <w:rPr>
          <w:rFonts w:ascii="Times New Roman" w:hAnsi="Times New Roman"/>
          <w:iCs/>
          <w:sz w:val="24"/>
          <w:szCs w:val="20"/>
        </w:rPr>
      </w:pPr>
      <w:r w:rsidRPr="00A326D5">
        <w:rPr>
          <w:rFonts w:ascii="Times New Roman" w:hAnsi="Times New Roman"/>
          <w:iCs/>
          <w:sz w:val="24"/>
          <w:szCs w:val="20"/>
        </w:rPr>
        <w:t xml:space="preserve">Drawing on Table </w:t>
      </w:r>
      <w:r w:rsidR="00C127B0">
        <w:rPr>
          <w:rFonts w:ascii="Times New Roman" w:hAnsi="Times New Roman"/>
          <w:iCs/>
          <w:sz w:val="24"/>
          <w:szCs w:val="20"/>
        </w:rPr>
        <w:t>9</w:t>
      </w:r>
      <w:r w:rsidRPr="00A326D5">
        <w:rPr>
          <w:rFonts w:ascii="Times New Roman" w:hAnsi="Times New Roman"/>
          <w:iCs/>
          <w:sz w:val="24"/>
          <w:szCs w:val="20"/>
        </w:rPr>
        <w:t>, relations between implementation patterns and impacts become apparent. First, compliance</w:t>
      </w:r>
      <w:r>
        <w:rPr>
          <w:rFonts w:ascii="Times New Roman" w:hAnsi="Times New Roman"/>
          <w:iCs/>
          <w:sz w:val="24"/>
          <w:szCs w:val="20"/>
        </w:rPr>
        <w:t>-</w:t>
      </w:r>
      <w:r w:rsidRPr="00A326D5">
        <w:rPr>
          <w:rFonts w:ascii="Times New Roman" w:hAnsi="Times New Roman"/>
          <w:iCs/>
          <w:sz w:val="24"/>
          <w:szCs w:val="20"/>
        </w:rPr>
        <w:t xml:space="preserve">oriented practices are associated with both </w:t>
      </w:r>
      <w:r w:rsidR="003448BD">
        <w:rPr>
          <w:rFonts w:ascii="Times New Roman" w:hAnsi="Times New Roman"/>
          <w:iCs/>
          <w:sz w:val="24"/>
          <w:szCs w:val="20"/>
        </w:rPr>
        <w:t>market performance</w:t>
      </w:r>
      <w:r w:rsidR="003448BD" w:rsidRPr="00A326D5">
        <w:rPr>
          <w:rFonts w:ascii="Times New Roman" w:hAnsi="Times New Roman"/>
          <w:iCs/>
          <w:sz w:val="24"/>
          <w:szCs w:val="20"/>
        </w:rPr>
        <w:t xml:space="preserve"> </w:t>
      </w:r>
      <w:r w:rsidRPr="00A326D5">
        <w:rPr>
          <w:rFonts w:ascii="Times New Roman" w:hAnsi="Times New Roman"/>
          <w:iCs/>
          <w:sz w:val="24"/>
          <w:szCs w:val="20"/>
        </w:rPr>
        <w:t xml:space="preserve">and </w:t>
      </w:r>
      <w:r w:rsidR="00B84940">
        <w:rPr>
          <w:rFonts w:ascii="Times New Roman" w:hAnsi="Times New Roman"/>
          <w:iCs/>
          <w:sz w:val="24"/>
          <w:szCs w:val="20"/>
        </w:rPr>
        <w:t>financial performance</w:t>
      </w:r>
      <w:r w:rsidRPr="00A326D5">
        <w:rPr>
          <w:rFonts w:ascii="Times New Roman" w:hAnsi="Times New Roman"/>
          <w:iCs/>
          <w:sz w:val="24"/>
          <w:szCs w:val="20"/>
        </w:rPr>
        <w:t>. On the one hand, compliance</w:t>
      </w:r>
      <w:r w:rsidR="00C15282">
        <w:rPr>
          <w:rFonts w:ascii="Times New Roman" w:hAnsi="Times New Roman"/>
          <w:iCs/>
          <w:sz w:val="24"/>
          <w:szCs w:val="20"/>
        </w:rPr>
        <w:t>-</w:t>
      </w:r>
      <w:r w:rsidRPr="00A326D5">
        <w:rPr>
          <w:rFonts w:ascii="Times New Roman" w:hAnsi="Times New Roman"/>
          <w:iCs/>
          <w:sz w:val="24"/>
          <w:szCs w:val="20"/>
        </w:rPr>
        <w:t xml:space="preserve">oriented practices are built upon regulative and multi-stakeholder based frameworks </w:t>
      </w:r>
      <w:r w:rsidR="00C15282">
        <w:rPr>
          <w:rFonts w:ascii="Times New Roman" w:hAnsi="Times New Roman"/>
          <w:iCs/>
          <w:sz w:val="24"/>
          <w:szCs w:val="20"/>
        </w:rPr>
        <w:t>that</w:t>
      </w:r>
      <w:r w:rsidR="00C15282" w:rsidRPr="00A326D5">
        <w:rPr>
          <w:rFonts w:ascii="Times New Roman" w:hAnsi="Times New Roman"/>
          <w:iCs/>
          <w:sz w:val="24"/>
          <w:szCs w:val="20"/>
        </w:rPr>
        <w:t xml:space="preserve"> </w:t>
      </w:r>
      <w:r w:rsidRPr="00A326D5">
        <w:rPr>
          <w:rFonts w:ascii="Times New Roman" w:hAnsi="Times New Roman"/>
          <w:iCs/>
          <w:sz w:val="24"/>
          <w:szCs w:val="20"/>
        </w:rPr>
        <w:t xml:space="preserve">aim to manage human rights problems around conflict minerals. Thus, </w:t>
      </w:r>
      <w:r w:rsidR="003448BD">
        <w:rPr>
          <w:rFonts w:ascii="Times New Roman" w:hAnsi="Times New Roman"/>
          <w:iCs/>
          <w:sz w:val="24"/>
          <w:szCs w:val="20"/>
        </w:rPr>
        <w:t>market performance</w:t>
      </w:r>
      <w:r w:rsidR="003448BD" w:rsidRPr="00A326D5">
        <w:rPr>
          <w:rFonts w:ascii="Times New Roman" w:hAnsi="Times New Roman"/>
          <w:iCs/>
          <w:sz w:val="24"/>
          <w:szCs w:val="20"/>
        </w:rPr>
        <w:t xml:space="preserve"> </w:t>
      </w:r>
      <w:r w:rsidRPr="00A326D5">
        <w:rPr>
          <w:rFonts w:ascii="Times New Roman" w:hAnsi="Times New Roman"/>
          <w:iCs/>
          <w:sz w:val="24"/>
          <w:szCs w:val="20"/>
        </w:rPr>
        <w:t xml:space="preserve">impacts might indicate the successful execution of these frameworks. On the other hand, </w:t>
      </w:r>
      <w:r w:rsidR="00B84940">
        <w:rPr>
          <w:rFonts w:ascii="Times New Roman" w:hAnsi="Times New Roman"/>
          <w:iCs/>
          <w:sz w:val="24"/>
          <w:szCs w:val="20"/>
        </w:rPr>
        <w:t>financial</w:t>
      </w:r>
      <w:r w:rsidR="003448BD" w:rsidRPr="00A326D5">
        <w:rPr>
          <w:rFonts w:ascii="Times New Roman" w:hAnsi="Times New Roman"/>
          <w:iCs/>
          <w:sz w:val="24"/>
          <w:szCs w:val="20"/>
        </w:rPr>
        <w:t xml:space="preserve"> </w:t>
      </w:r>
      <w:r w:rsidRPr="00A326D5">
        <w:rPr>
          <w:rFonts w:ascii="Times New Roman" w:hAnsi="Times New Roman"/>
          <w:iCs/>
          <w:sz w:val="24"/>
          <w:szCs w:val="20"/>
        </w:rPr>
        <w:t>benefits accrue for most compliance</w:t>
      </w:r>
      <w:r w:rsidR="00C15282">
        <w:rPr>
          <w:rFonts w:ascii="Times New Roman" w:hAnsi="Times New Roman"/>
          <w:iCs/>
          <w:sz w:val="24"/>
          <w:szCs w:val="20"/>
        </w:rPr>
        <w:t>-</w:t>
      </w:r>
      <w:r w:rsidRPr="00A326D5">
        <w:rPr>
          <w:rFonts w:ascii="Times New Roman" w:hAnsi="Times New Roman"/>
          <w:iCs/>
          <w:sz w:val="24"/>
          <w:szCs w:val="20"/>
        </w:rPr>
        <w:t xml:space="preserve">oriented firms, irrespective of size and supply chain position supplementing their profit maximizing orientation. </w:t>
      </w:r>
    </w:p>
    <w:p w14:paraId="4CAB48DE" w14:textId="77777777" w:rsidR="00152D58" w:rsidRDefault="00BD7C67" w:rsidP="006C7A10">
      <w:pPr>
        <w:spacing w:after="0" w:line="360" w:lineRule="auto"/>
        <w:ind w:firstLine="284"/>
        <w:jc w:val="both"/>
        <w:rPr>
          <w:rFonts w:ascii="Times New Roman" w:hAnsi="Times New Roman"/>
          <w:iCs/>
          <w:sz w:val="24"/>
          <w:szCs w:val="20"/>
        </w:rPr>
      </w:pPr>
      <w:r w:rsidRPr="00A326D5">
        <w:rPr>
          <w:rFonts w:ascii="Times New Roman" w:hAnsi="Times New Roman"/>
          <w:iCs/>
          <w:sz w:val="24"/>
          <w:szCs w:val="20"/>
        </w:rPr>
        <w:t xml:space="preserve">Second, the </w:t>
      </w:r>
      <w:r>
        <w:rPr>
          <w:rFonts w:ascii="Times New Roman" w:hAnsi="Times New Roman"/>
          <w:iCs/>
          <w:sz w:val="24"/>
          <w:szCs w:val="20"/>
        </w:rPr>
        <w:t>commitment</w:t>
      </w:r>
      <w:r w:rsidRPr="00A326D5">
        <w:rPr>
          <w:rFonts w:ascii="Times New Roman" w:hAnsi="Times New Roman"/>
          <w:iCs/>
          <w:sz w:val="24"/>
          <w:szCs w:val="20"/>
        </w:rPr>
        <w:t xml:space="preserve"> pattern leads to </w:t>
      </w:r>
      <w:r w:rsidR="003448BD">
        <w:rPr>
          <w:rFonts w:ascii="Times New Roman" w:hAnsi="Times New Roman"/>
          <w:iCs/>
          <w:sz w:val="24"/>
          <w:szCs w:val="20"/>
        </w:rPr>
        <w:t>market performance</w:t>
      </w:r>
      <w:r w:rsidRPr="00A326D5">
        <w:rPr>
          <w:rFonts w:ascii="Times New Roman" w:hAnsi="Times New Roman"/>
          <w:iCs/>
          <w:sz w:val="24"/>
          <w:szCs w:val="20"/>
        </w:rPr>
        <w:t xml:space="preserve">, relational </w:t>
      </w:r>
      <w:r w:rsidR="00B84940">
        <w:rPr>
          <w:rFonts w:ascii="Times New Roman" w:hAnsi="Times New Roman"/>
          <w:iCs/>
          <w:sz w:val="24"/>
          <w:szCs w:val="20"/>
        </w:rPr>
        <w:t>assets</w:t>
      </w:r>
      <w:r w:rsidR="0021266F">
        <w:rPr>
          <w:rFonts w:ascii="Times New Roman" w:hAnsi="Times New Roman"/>
          <w:iCs/>
          <w:sz w:val="24"/>
          <w:szCs w:val="20"/>
        </w:rPr>
        <w:t>,</w:t>
      </w:r>
      <w:r w:rsidR="00B84940">
        <w:rPr>
          <w:rFonts w:ascii="Times New Roman" w:hAnsi="Times New Roman"/>
          <w:iCs/>
          <w:sz w:val="24"/>
          <w:szCs w:val="20"/>
        </w:rPr>
        <w:t xml:space="preserve"> </w:t>
      </w:r>
      <w:r w:rsidRPr="00A326D5">
        <w:rPr>
          <w:rFonts w:ascii="Times New Roman" w:hAnsi="Times New Roman"/>
          <w:iCs/>
          <w:sz w:val="24"/>
          <w:szCs w:val="20"/>
        </w:rPr>
        <w:t xml:space="preserve">and </w:t>
      </w:r>
      <w:r w:rsidR="00B84940">
        <w:rPr>
          <w:rFonts w:ascii="Times New Roman" w:hAnsi="Times New Roman"/>
          <w:iCs/>
          <w:sz w:val="24"/>
          <w:szCs w:val="20"/>
        </w:rPr>
        <w:t>financial performance</w:t>
      </w:r>
      <w:r w:rsidR="003448BD" w:rsidRPr="00A326D5">
        <w:rPr>
          <w:rFonts w:ascii="Times New Roman" w:hAnsi="Times New Roman"/>
          <w:iCs/>
          <w:sz w:val="24"/>
          <w:szCs w:val="20"/>
        </w:rPr>
        <w:t xml:space="preserve"> </w:t>
      </w:r>
      <w:r w:rsidRPr="00A326D5">
        <w:rPr>
          <w:rFonts w:ascii="Times New Roman" w:hAnsi="Times New Roman"/>
          <w:iCs/>
          <w:sz w:val="24"/>
          <w:szCs w:val="20"/>
        </w:rPr>
        <w:t xml:space="preserve">benefits. Whereas </w:t>
      </w:r>
      <w:r w:rsidR="00B84940">
        <w:rPr>
          <w:rFonts w:ascii="Times New Roman" w:hAnsi="Times New Roman"/>
          <w:iCs/>
          <w:sz w:val="24"/>
          <w:szCs w:val="20"/>
        </w:rPr>
        <w:t>financial performance</w:t>
      </w:r>
      <w:r w:rsidR="003448BD" w:rsidRPr="00A326D5">
        <w:rPr>
          <w:rFonts w:ascii="Times New Roman" w:hAnsi="Times New Roman"/>
          <w:iCs/>
          <w:sz w:val="24"/>
          <w:szCs w:val="20"/>
        </w:rPr>
        <w:t xml:space="preserve"> </w:t>
      </w:r>
      <w:r w:rsidRPr="00A326D5">
        <w:rPr>
          <w:rFonts w:ascii="Times New Roman" w:hAnsi="Times New Roman"/>
          <w:iCs/>
          <w:sz w:val="24"/>
          <w:szCs w:val="20"/>
        </w:rPr>
        <w:t xml:space="preserve">impacts might point at the complexity reducing effect of coordinated due diligence implementation, </w:t>
      </w:r>
      <w:r w:rsidR="003448BD">
        <w:rPr>
          <w:rFonts w:ascii="Times New Roman" w:hAnsi="Times New Roman"/>
          <w:iCs/>
          <w:sz w:val="24"/>
          <w:szCs w:val="20"/>
        </w:rPr>
        <w:t>market performance</w:t>
      </w:r>
      <w:r w:rsidR="003448BD" w:rsidRPr="00A326D5">
        <w:rPr>
          <w:rFonts w:ascii="Times New Roman" w:hAnsi="Times New Roman"/>
          <w:iCs/>
          <w:sz w:val="24"/>
          <w:szCs w:val="20"/>
        </w:rPr>
        <w:t xml:space="preserve"> </w:t>
      </w:r>
      <w:r w:rsidRPr="00A326D5">
        <w:rPr>
          <w:rFonts w:ascii="Times New Roman" w:hAnsi="Times New Roman"/>
          <w:iCs/>
          <w:sz w:val="24"/>
          <w:szCs w:val="20"/>
        </w:rPr>
        <w:t>impacts exemplify a conjoint approach to improve the upstream human rights situation.</w:t>
      </w:r>
    </w:p>
    <w:p w14:paraId="670F1202" w14:textId="20DAB7AF" w:rsidR="00BD7C67" w:rsidRPr="00A326D5" w:rsidRDefault="00BD7C67" w:rsidP="006C7A10">
      <w:pPr>
        <w:spacing w:after="0" w:line="360" w:lineRule="auto"/>
        <w:ind w:firstLine="284"/>
        <w:jc w:val="both"/>
        <w:rPr>
          <w:rFonts w:ascii="Times New Roman" w:hAnsi="Times New Roman"/>
          <w:iCs/>
          <w:sz w:val="24"/>
          <w:szCs w:val="20"/>
        </w:rPr>
      </w:pPr>
      <w:r w:rsidRPr="00A326D5">
        <w:rPr>
          <w:rFonts w:ascii="Times New Roman" w:hAnsi="Times New Roman"/>
          <w:iCs/>
          <w:sz w:val="24"/>
          <w:szCs w:val="20"/>
        </w:rPr>
        <w:t xml:space="preserve">Finally, analytical practices lead to </w:t>
      </w:r>
      <w:r w:rsidR="003448BD">
        <w:rPr>
          <w:rFonts w:ascii="Times New Roman" w:hAnsi="Times New Roman"/>
          <w:iCs/>
          <w:sz w:val="24"/>
          <w:szCs w:val="20"/>
        </w:rPr>
        <w:t>market performance</w:t>
      </w:r>
      <w:r w:rsidR="003448BD" w:rsidRPr="00A326D5">
        <w:rPr>
          <w:rFonts w:ascii="Times New Roman" w:hAnsi="Times New Roman"/>
          <w:iCs/>
          <w:sz w:val="24"/>
          <w:szCs w:val="20"/>
        </w:rPr>
        <w:t xml:space="preserve"> </w:t>
      </w:r>
      <w:r w:rsidRPr="00A326D5">
        <w:rPr>
          <w:rFonts w:ascii="Times New Roman" w:hAnsi="Times New Roman"/>
          <w:iCs/>
          <w:sz w:val="24"/>
          <w:szCs w:val="20"/>
        </w:rPr>
        <w:t xml:space="preserve">and </w:t>
      </w:r>
      <w:r w:rsidR="00B84940">
        <w:rPr>
          <w:rFonts w:ascii="Times New Roman" w:hAnsi="Times New Roman"/>
          <w:iCs/>
          <w:sz w:val="24"/>
          <w:szCs w:val="20"/>
        </w:rPr>
        <w:t>financial performance</w:t>
      </w:r>
      <w:r w:rsidR="003448BD" w:rsidRPr="00A326D5">
        <w:rPr>
          <w:rFonts w:ascii="Times New Roman" w:hAnsi="Times New Roman"/>
          <w:iCs/>
          <w:sz w:val="24"/>
          <w:szCs w:val="20"/>
        </w:rPr>
        <w:t xml:space="preserve"> </w:t>
      </w:r>
      <w:r w:rsidRPr="00A326D5">
        <w:rPr>
          <w:rFonts w:ascii="Times New Roman" w:hAnsi="Times New Roman"/>
          <w:iCs/>
          <w:sz w:val="24"/>
          <w:szCs w:val="20"/>
        </w:rPr>
        <w:t xml:space="preserve">impacts. </w:t>
      </w:r>
      <w:r w:rsidR="003448BD">
        <w:rPr>
          <w:rFonts w:ascii="Times New Roman" w:hAnsi="Times New Roman"/>
          <w:iCs/>
          <w:sz w:val="24"/>
          <w:szCs w:val="20"/>
        </w:rPr>
        <w:t>Market performance</w:t>
      </w:r>
      <w:r w:rsidR="003448BD" w:rsidRPr="00A326D5">
        <w:rPr>
          <w:rFonts w:ascii="Times New Roman" w:hAnsi="Times New Roman"/>
          <w:iCs/>
          <w:sz w:val="24"/>
          <w:szCs w:val="20"/>
        </w:rPr>
        <w:t xml:space="preserve"> </w:t>
      </w:r>
      <w:r w:rsidRPr="00A326D5">
        <w:rPr>
          <w:rFonts w:ascii="Times New Roman" w:hAnsi="Times New Roman"/>
          <w:iCs/>
          <w:sz w:val="24"/>
          <w:szCs w:val="20"/>
        </w:rPr>
        <w:t xml:space="preserve">impacts of analytical practices are reported especially far </w:t>
      </w:r>
      <w:r w:rsidRPr="00A326D5">
        <w:rPr>
          <w:rFonts w:ascii="Times New Roman" w:hAnsi="Times New Roman"/>
          <w:iCs/>
          <w:sz w:val="24"/>
          <w:szCs w:val="20"/>
        </w:rPr>
        <w:lastRenderedPageBreak/>
        <w:t xml:space="preserve">upstream at refineries and smelters whereas </w:t>
      </w:r>
      <w:r w:rsidR="00B84940">
        <w:rPr>
          <w:rFonts w:ascii="Times New Roman" w:hAnsi="Times New Roman"/>
          <w:iCs/>
          <w:sz w:val="24"/>
          <w:szCs w:val="20"/>
        </w:rPr>
        <w:t>financial</w:t>
      </w:r>
      <w:r w:rsidR="003A79D8" w:rsidRPr="00A326D5">
        <w:rPr>
          <w:rFonts w:ascii="Times New Roman" w:hAnsi="Times New Roman"/>
          <w:iCs/>
          <w:sz w:val="24"/>
          <w:szCs w:val="20"/>
        </w:rPr>
        <w:t xml:space="preserve"> </w:t>
      </w:r>
      <w:r w:rsidRPr="00A326D5">
        <w:rPr>
          <w:rFonts w:ascii="Times New Roman" w:hAnsi="Times New Roman"/>
          <w:iCs/>
          <w:sz w:val="24"/>
          <w:szCs w:val="20"/>
        </w:rPr>
        <w:t xml:space="preserve">benefits </w:t>
      </w:r>
      <w:r w:rsidR="00152D58">
        <w:rPr>
          <w:rFonts w:ascii="Times New Roman" w:hAnsi="Times New Roman"/>
          <w:iCs/>
          <w:sz w:val="24"/>
          <w:szCs w:val="20"/>
        </w:rPr>
        <w:t>are present at</w:t>
      </w:r>
      <w:r w:rsidR="00152D58" w:rsidRPr="00A326D5">
        <w:rPr>
          <w:rFonts w:ascii="Times New Roman" w:hAnsi="Times New Roman"/>
          <w:iCs/>
          <w:sz w:val="24"/>
          <w:szCs w:val="20"/>
        </w:rPr>
        <w:t xml:space="preserve"> </w:t>
      </w:r>
      <w:r w:rsidRPr="00A326D5">
        <w:rPr>
          <w:rFonts w:ascii="Times New Roman" w:hAnsi="Times New Roman"/>
          <w:iCs/>
          <w:sz w:val="24"/>
          <w:szCs w:val="20"/>
        </w:rPr>
        <w:t xml:space="preserve">larger downstream firms. Thus, the pinch point of the mineral supply chain – namely smelters and refineries – is under constant pressure to contribute to due diligence systems but is </w:t>
      </w:r>
      <w:r w:rsidR="00152D58">
        <w:rPr>
          <w:rFonts w:ascii="Times New Roman" w:hAnsi="Times New Roman"/>
          <w:iCs/>
          <w:sz w:val="24"/>
          <w:szCs w:val="20"/>
        </w:rPr>
        <w:t xml:space="preserve">at the same time </w:t>
      </w:r>
      <w:r w:rsidRPr="00A326D5">
        <w:rPr>
          <w:rFonts w:ascii="Times New Roman" w:hAnsi="Times New Roman"/>
          <w:iCs/>
          <w:sz w:val="24"/>
          <w:szCs w:val="20"/>
        </w:rPr>
        <w:t xml:space="preserve">hardly able to develop sufficient governance measures let alone </w:t>
      </w:r>
      <w:r w:rsidR="00F8093A">
        <w:rPr>
          <w:rFonts w:ascii="Times New Roman" w:hAnsi="Times New Roman"/>
          <w:iCs/>
          <w:sz w:val="24"/>
          <w:szCs w:val="20"/>
        </w:rPr>
        <w:t>market</w:t>
      </w:r>
      <w:r w:rsidR="00152D58">
        <w:rPr>
          <w:rFonts w:ascii="Times New Roman" w:hAnsi="Times New Roman"/>
          <w:iCs/>
          <w:sz w:val="24"/>
          <w:szCs w:val="20"/>
        </w:rPr>
        <w:t>-</w:t>
      </w:r>
      <w:r w:rsidR="00F8093A">
        <w:rPr>
          <w:rFonts w:ascii="Times New Roman" w:hAnsi="Times New Roman"/>
          <w:iCs/>
          <w:sz w:val="24"/>
          <w:szCs w:val="20"/>
        </w:rPr>
        <w:t>based</w:t>
      </w:r>
      <w:r w:rsidR="00F8093A" w:rsidRPr="00A326D5">
        <w:rPr>
          <w:rFonts w:ascii="Times New Roman" w:hAnsi="Times New Roman"/>
          <w:iCs/>
          <w:sz w:val="24"/>
          <w:szCs w:val="20"/>
        </w:rPr>
        <w:t xml:space="preserve"> </w:t>
      </w:r>
      <w:r w:rsidRPr="00A326D5">
        <w:rPr>
          <w:rFonts w:ascii="Times New Roman" w:hAnsi="Times New Roman"/>
          <w:iCs/>
          <w:sz w:val="24"/>
          <w:szCs w:val="20"/>
        </w:rPr>
        <w:t>benefits.</w:t>
      </w:r>
    </w:p>
    <w:p w14:paraId="4832B7FC" w14:textId="4C2A4D0F" w:rsidR="00BD7C67" w:rsidRPr="00A326D5" w:rsidRDefault="00BD7C67" w:rsidP="000D7C6C">
      <w:pPr>
        <w:pStyle w:val="TablesandFigures-Insertion"/>
        <w:rPr>
          <w:iCs/>
          <w:lang w:val="en-US"/>
        </w:rPr>
      </w:pPr>
      <w:r w:rsidRPr="00A326D5">
        <w:rPr>
          <w:lang w:val="en-US"/>
        </w:rPr>
        <w:t xml:space="preserve">**** Please insert Table </w:t>
      </w:r>
      <w:r w:rsidR="00C127B0">
        <w:rPr>
          <w:lang w:val="en-US"/>
        </w:rPr>
        <w:t>9</w:t>
      </w:r>
      <w:r w:rsidRPr="00A326D5">
        <w:rPr>
          <w:lang w:val="en-US"/>
        </w:rPr>
        <w:t xml:space="preserve"> about here ****</w:t>
      </w:r>
    </w:p>
    <w:p w14:paraId="5CC90F8B" w14:textId="77777777" w:rsidR="00BD7C67" w:rsidRDefault="00BD7C67" w:rsidP="00584CEA">
      <w:pPr>
        <w:pStyle w:val="JBEHeading10"/>
        <w:numPr>
          <w:ilvl w:val="1"/>
          <w:numId w:val="3"/>
        </w:numPr>
        <w:tabs>
          <w:tab w:val="clear" w:pos="792"/>
          <w:tab w:val="num" w:pos="540"/>
        </w:tabs>
        <w:spacing w:after="120" w:line="360" w:lineRule="auto"/>
        <w:ind w:hanging="792"/>
        <w:rPr>
          <w:b w:val="0"/>
          <w:i/>
        </w:rPr>
      </w:pPr>
      <w:r w:rsidRPr="00A326D5">
        <w:rPr>
          <w:b w:val="0"/>
          <w:i/>
        </w:rPr>
        <w:t xml:space="preserve">Enablers and barriers of implementing supply chain due diligence </w:t>
      </w:r>
    </w:p>
    <w:p w14:paraId="28662EE6" w14:textId="76343131" w:rsidR="00BD7C67" w:rsidRPr="00A326D5" w:rsidRDefault="00BD7C67" w:rsidP="00E844F6">
      <w:pPr>
        <w:spacing w:after="0" w:line="360" w:lineRule="auto"/>
        <w:jc w:val="both"/>
        <w:rPr>
          <w:rFonts w:ascii="Times New Roman" w:hAnsi="Times New Roman"/>
          <w:iCs/>
          <w:sz w:val="24"/>
          <w:szCs w:val="24"/>
        </w:rPr>
      </w:pPr>
      <w:r w:rsidRPr="00A326D5">
        <w:rPr>
          <w:rFonts w:ascii="Times New Roman" w:hAnsi="Times New Roman"/>
          <w:iCs/>
          <w:sz w:val="24"/>
          <w:szCs w:val="24"/>
        </w:rPr>
        <w:t xml:space="preserve">Implementing SCDD requires not only several facilitators but also overcoming hurdles. Executives cited several external and internal factors that serve as critical enablers (cp. Table </w:t>
      </w:r>
      <w:r w:rsidR="00C127B0">
        <w:rPr>
          <w:rFonts w:ascii="Times New Roman" w:hAnsi="Times New Roman"/>
          <w:iCs/>
          <w:sz w:val="24"/>
          <w:szCs w:val="24"/>
        </w:rPr>
        <w:t>10</w:t>
      </w:r>
      <w:r w:rsidRPr="00A326D5">
        <w:rPr>
          <w:rFonts w:ascii="Times New Roman" w:hAnsi="Times New Roman"/>
          <w:iCs/>
          <w:sz w:val="24"/>
          <w:szCs w:val="24"/>
        </w:rPr>
        <w:t xml:space="preserve">). Similarly, hurdles for SCDD implementation may occur internally and externally (cp. Table </w:t>
      </w:r>
      <w:r w:rsidR="00C127B0">
        <w:rPr>
          <w:rFonts w:ascii="Times New Roman" w:hAnsi="Times New Roman"/>
          <w:iCs/>
          <w:sz w:val="24"/>
          <w:szCs w:val="24"/>
        </w:rPr>
        <w:t>11</w:t>
      </w:r>
      <w:r w:rsidRPr="00A326D5">
        <w:rPr>
          <w:rFonts w:ascii="Times New Roman" w:hAnsi="Times New Roman"/>
          <w:iCs/>
          <w:sz w:val="24"/>
          <w:szCs w:val="24"/>
        </w:rPr>
        <w:t>).</w:t>
      </w:r>
    </w:p>
    <w:p w14:paraId="7321FA81" w14:textId="48B7A5A2" w:rsidR="00BD7C67" w:rsidRPr="00A326D5" w:rsidRDefault="00BD7C67" w:rsidP="00FE69E5">
      <w:pPr>
        <w:pStyle w:val="TablesandFigures-Insertion"/>
        <w:rPr>
          <w:lang w:val="en-US"/>
        </w:rPr>
      </w:pPr>
      <w:r w:rsidRPr="00A326D5">
        <w:rPr>
          <w:lang w:val="en-US"/>
        </w:rPr>
        <w:t xml:space="preserve">**** Please insert Table </w:t>
      </w:r>
      <w:r w:rsidR="00C127B0">
        <w:rPr>
          <w:lang w:val="en-US"/>
        </w:rPr>
        <w:t>10</w:t>
      </w:r>
      <w:r w:rsidRPr="00A326D5">
        <w:rPr>
          <w:lang w:val="en-US"/>
        </w:rPr>
        <w:t xml:space="preserve"> about here ****</w:t>
      </w:r>
    </w:p>
    <w:p w14:paraId="7994159B" w14:textId="29F47B13" w:rsidR="00BD7C67" w:rsidRPr="00A326D5" w:rsidRDefault="00BD7C67" w:rsidP="006C7A10">
      <w:pPr>
        <w:spacing w:after="0" w:line="360" w:lineRule="auto"/>
        <w:ind w:firstLine="284"/>
        <w:jc w:val="both"/>
        <w:rPr>
          <w:rFonts w:ascii="Times New Roman" w:hAnsi="Times New Roman"/>
          <w:iCs/>
          <w:sz w:val="24"/>
          <w:szCs w:val="24"/>
        </w:rPr>
      </w:pPr>
      <w:r w:rsidRPr="00A326D5">
        <w:rPr>
          <w:rFonts w:ascii="Times New Roman" w:hAnsi="Times New Roman"/>
          <w:iCs/>
          <w:sz w:val="24"/>
          <w:szCs w:val="20"/>
        </w:rPr>
        <w:t xml:space="preserve">External tools and support systems enable standardized information exchange between firms which is a central tenet of SCDD </w:t>
      </w:r>
      <w:r>
        <w:rPr>
          <w:rFonts w:ascii="Times New Roman" w:hAnsi="Times New Roman"/>
          <w:iCs/>
          <w:sz w:val="24"/>
          <w:szCs w:val="20"/>
        </w:rPr>
        <w:fldChar w:fldCharType="begin">
          <w:fldData xml:space="preserve">PEVuZE5vdGU+PENpdGU+PEF1dGhvcj5GYXN0ZXJsaW5nPC9BdXRob3I+PFllYXI+MjAxMzwvWWVh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</w:fldData>
        </w:fldChar>
      </w:r>
      <w:r>
        <w:rPr>
          <w:rFonts w:ascii="Times New Roman" w:hAnsi="Times New Roman"/>
          <w:iCs/>
          <w:sz w:val="24"/>
          <w:szCs w:val="20"/>
        </w:rPr>
        <w:instrText xml:space="preserve"> ADDIN EN.CITE </w:instrText>
      </w:r>
      <w:r>
        <w:rPr>
          <w:rFonts w:ascii="Times New Roman" w:hAnsi="Times New Roman"/>
          <w:iCs/>
          <w:sz w:val="24"/>
          <w:szCs w:val="20"/>
        </w:rPr>
        <w:fldChar w:fldCharType="begin">
          <w:fldData xml:space="preserve">PEVuZE5vdGU+PENpdGU+PEF1dGhvcj5GYXN0ZXJsaW5nPC9BdXRob3I+PFllYXI+MjAxMzwvWWVh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</w:fldData>
        </w:fldChar>
      </w:r>
      <w:r>
        <w:rPr>
          <w:rFonts w:ascii="Times New Roman" w:hAnsi="Times New Roman"/>
          <w:iCs/>
          <w:sz w:val="24"/>
          <w:szCs w:val="20"/>
        </w:rPr>
        <w:instrText xml:space="preserve"> ADDIN EN.CITE.DATA </w:instrText>
      </w:r>
      <w:r>
        <w:rPr>
          <w:rFonts w:ascii="Times New Roman" w:hAnsi="Times New Roman"/>
          <w:iCs/>
          <w:sz w:val="24"/>
          <w:szCs w:val="20"/>
        </w:rPr>
      </w:r>
      <w:r>
        <w:rPr>
          <w:rFonts w:ascii="Times New Roman" w:hAnsi="Times New Roman"/>
          <w:iCs/>
          <w:sz w:val="24"/>
          <w:szCs w:val="20"/>
        </w:rPr>
        <w:fldChar w:fldCharType="end"/>
      </w:r>
      <w:r>
        <w:rPr>
          <w:rFonts w:ascii="Times New Roman" w:hAnsi="Times New Roman"/>
          <w:iCs/>
          <w:sz w:val="24"/>
          <w:szCs w:val="20"/>
        </w:rPr>
      </w:r>
      <w:r>
        <w:rPr>
          <w:rFonts w:ascii="Times New Roman" w:hAnsi="Times New Roman"/>
          <w:iCs/>
          <w:sz w:val="24"/>
          <w:szCs w:val="20"/>
        </w:rPr>
        <w:fldChar w:fldCharType="separate"/>
      </w:r>
      <w:r w:rsidRPr="00A326D5">
        <w:rPr>
          <w:rFonts w:ascii="Times New Roman" w:hAnsi="Times New Roman"/>
          <w:iCs/>
          <w:noProof/>
          <w:sz w:val="24"/>
          <w:szCs w:val="20"/>
        </w:rPr>
        <w:t>(Fasterling and Demuijnck, 2013; New, 2010; Pagell and Wu, 2009)</w:t>
      </w:r>
      <w:r>
        <w:rPr>
          <w:rFonts w:ascii="Times New Roman" w:hAnsi="Times New Roman"/>
          <w:iCs/>
          <w:sz w:val="24"/>
          <w:szCs w:val="20"/>
        </w:rPr>
        <w:fldChar w:fldCharType="end"/>
      </w:r>
      <w:r w:rsidRPr="00A326D5">
        <w:rPr>
          <w:rFonts w:ascii="Times New Roman" w:hAnsi="Times New Roman"/>
          <w:iCs/>
          <w:sz w:val="24"/>
          <w:szCs w:val="20"/>
        </w:rPr>
        <w:t xml:space="preserve">. In particular, tools and programs developed by the Conflict Free </w:t>
      </w:r>
      <w:r w:rsidR="00193411" w:rsidRPr="00A326D5">
        <w:rPr>
          <w:rFonts w:ascii="Times New Roman" w:hAnsi="Times New Roman"/>
          <w:iCs/>
          <w:sz w:val="24"/>
          <w:szCs w:val="20"/>
        </w:rPr>
        <w:t>S</w:t>
      </w:r>
      <w:r w:rsidR="00193411">
        <w:rPr>
          <w:rFonts w:ascii="Times New Roman" w:hAnsi="Times New Roman"/>
          <w:iCs/>
          <w:sz w:val="24"/>
          <w:szCs w:val="20"/>
        </w:rPr>
        <w:t>ourcing</w:t>
      </w:r>
      <w:r w:rsidR="00193411" w:rsidRPr="00A326D5">
        <w:rPr>
          <w:rFonts w:ascii="Times New Roman" w:hAnsi="Times New Roman"/>
          <w:iCs/>
          <w:sz w:val="24"/>
          <w:szCs w:val="20"/>
        </w:rPr>
        <w:t xml:space="preserve"> </w:t>
      </w:r>
      <w:r w:rsidRPr="00A326D5">
        <w:rPr>
          <w:rFonts w:ascii="Times New Roman" w:hAnsi="Times New Roman"/>
          <w:iCs/>
          <w:sz w:val="24"/>
          <w:szCs w:val="20"/>
        </w:rPr>
        <w:t>Initiative (CFSI) are facilitating the development of governance systems and information exchange between upstream and downstream actors. Moreover, relying on the CFSI does not only involve using templates but is in fact a trusting relationship and division of labor (</w:t>
      </w:r>
      <w:r>
        <w:rPr>
          <w:rFonts w:ascii="Times New Roman" w:hAnsi="Times New Roman"/>
          <w:iCs/>
          <w:sz w:val="24"/>
          <w:szCs w:val="20"/>
        </w:rPr>
        <w:t>i</w:t>
      </w:r>
      <w:r w:rsidRPr="00A326D5">
        <w:rPr>
          <w:rFonts w:ascii="Times New Roman" w:hAnsi="Times New Roman"/>
          <w:iCs/>
          <w:sz w:val="24"/>
          <w:szCs w:val="20"/>
        </w:rPr>
        <w:t>.</w:t>
      </w:r>
      <w:r>
        <w:rPr>
          <w:rFonts w:ascii="Times New Roman" w:hAnsi="Times New Roman"/>
          <w:iCs/>
          <w:sz w:val="24"/>
          <w:szCs w:val="20"/>
        </w:rPr>
        <w:t>e</w:t>
      </w:r>
      <w:r w:rsidRPr="00A326D5">
        <w:rPr>
          <w:rFonts w:ascii="Times New Roman" w:hAnsi="Times New Roman"/>
          <w:iCs/>
          <w:sz w:val="24"/>
          <w:szCs w:val="20"/>
        </w:rPr>
        <w:t>.</w:t>
      </w:r>
      <w:r>
        <w:rPr>
          <w:rFonts w:ascii="Times New Roman" w:hAnsi="Times New Roman"/>
          <w:iCs/>
          <w:sz w:val="24"/>
          <w:szCs w:val="20"/>
        </w:rPr>
        <w:t>,</w:t>
      </w:r>
      <w:r w:rsidRPr="00A326D5">
        <w:rPr>
          <w:rFonts w:ascii="Times New Roman" w:hAnsi="Times New Roman"/>
          <w:iCs/>
          <w:sz w:val="24"/>
          <w:szCs w:val="20"/>
        </w:rPr>
        <w:t xml:space="preserve"> CFSI offers audits of smelters). The International Material Data System (IMDS) is applied in the automotive industry. Relying on that system, Auto D developed a very sophisticated analytical practice to detect conflict mineral-containing products. Likewise, the jewelry industry complimented relevant intelligence tools and expressed willingness to extend their use.</w:t>
      </w:r>
    </w:p>
    <w:p w14:paraId="6A7636DC" w14:textId="01C58640" w:rsidR="00152D58" w:rsidRDefault="00BD7C67" w:rsidP="006C7A10">
      <w:pPr>
        <w:spacing w:after="0" w:line="360" w:lineRule="auto"/>
        <w:ind w:firstLine="284"/>
        <w:jc w:val="both"/>
        <w:rPr>
          <w:rFonts w:ascii="Times New Roman" w:hAnsi="Times New Roman"/>
          <w:iCs/>
          <w:sz w:val="24"/>
          <w:szCs w:val="20"/>
        </w:rPr>
      </w:pPr>
      <w:r w:rsidRPr="00A326D5">
        <w:rPr>
          <w:rFonts w:ascii="Times New Roman" w:hAnsi="Times New Roman"/>
          <w:iCs/>
          <w:sz w:val="24"/>
          <w:szCs w:val="24"/>
        </w:rPr>
        <w:t>Im</w:t>
      </w:r>
      <w:r w:rsidRPr="00A326D5">
        <w:rPr>
          <w:rFonts w:ascii="Times New Roman" w:hAnsi="Times New Roman"/>
          <w:iCs/>
          <w:sz w:val="24"/>
          <w:szCs w:val="20"/>
        </w:rPr>
        <w:t xml:space="preserve">plementing due diligence along the whole supply chain requires involving multiple geographically dispersed actors and it is mostly </w:t>
      </w:r>
      <w:r w:rsidR="00152D58">
        <w:rPr>
          <w:rFonts w:ascii="Times New Roman" w:hAnsi="Times New Roman"/>
          <w:iCs/>
          <w:sz w:val="24"/>
          <w:szCs w:val="20"/>
        </w:rPr>
        <w:t xml:space="preserve">the </w:t>
      </w:r>
      <w:r w:rsidRPr="00A326D5">
        <w:rPr>
          <w:rFonts w:ascii="Times New Roman" w:hAnsi="Times New Roman"/>
          <w:iCs/>
          <w:sz w:val="24"/>
          <w:szCs w:val="20"/>
        </w:rPr>
        <w:t>downstream actors’ responsibility to push due diligence upstream. Thus</w:t>
      </w:r>
      <w:r w:rsidR="00152D58">
        <w:rPr>
          <w:rFonts w:ascii="Times New Roman" w:hAnsi="Times New Roman"/>
          <w:iCs/>
          <w:sz w:val="24"/>
          <w:szCs w:val="20"/>
        </w:rPr>
        <w:t>,</w:t>
      </w:r>
      <w:r w:rsidRPr="00A326D5">
        <w:rPr>
          <w:rFonts w:ascii="Times New Roman" w:hAnsi="Times New Roman"/>
          <w:iCs/>
          <w:sz w:val="24"/>
          <w:szCs w:val="20"/>
        </w:rPr>
        <w:t xml:space="preserve"> both power and trust are important enablers for compliance, </w:t>
      </w:r>
      <w:r>
        <w:rPr>
          <w:rFonts w:ascii="Times New Roman" w:hAnsi="Times New Roman"/>
          <w:iCs/>
          <w:sz w:val="24"/>
          <w:szCs w:val="20"/>
        </w:rPr>
        <w:t>commitment</w:t>
      </w:r>
      <w:r w:rsidR="00152D58">
        <w:rPr>
          <w:rFonts w:ascii="Times New Roman" w:hAnsi="Times New Roman"/>
          <w:iCs/>
          <w:sz w:val="24"/>
          <w:szCs w:val="20"/>
        </w:rPr>
        <w:t>,</w:t>
      </w:r>
      <w:r w:rsidRPr="00A326D5">
        <w:rPr>
          <w:rFonts w:ascii="Times New Roman" w:hAnsi="Times New Roman"/>
          <w:iCs/>
          <w:sz w:val="24"/>
          <w:szCs w:val="20"/>
        </w:rPr>
        <w:t xml:space="preserve"> and analytical practices. For instance, some executives complained that their activities would be more advanced if there would be more leverage on their side. </w:t>
      </w:r>
    </w:p>
    <w:p w14:paraId="410DC721" w14:textId="542393E0" w:rsidR="00BD7C67" w:rsidRPr="00A326D5" w:rsidRDefault="00BD7C67" w:rsidP="006C7A10">
      <w:pPr>
        <w:spacing w:after="0" w:line="360" w:lineRule="auto"/>
        <w:ind w:firstLine="284"/>
        <w:jc w:val="both"/>
        <w:rPr>
          <w:rFonts w:ascii="Times New Roman" w:hAnsi="Times New Roman"/>
          <w:color w:val="000000"/>
          <w:sz w:val="24"/>
          <w:szCs w:val="20"/>
        </w:rPr>
      </w:pPr>
      <w:r w:rsidRPr="00A326D5">
        <w:rPr>
          <w:rFonts w:ascii="Times New Roman" w:hAnsi="Times New Roman"/>
          <w:iCs/>
          <w:sz w:val="24"/>
          <w:szCs w:val="20"/>
        </w:rPr>
        <w:t xml:space="preserve">Another perspective on power is introduced by an executive from the automotive industry. Although his firm is in a dominant position, there is not sufficient leeway to get suppliers involved. </w:t>
      </w:r>
      <w:r w:rsidRPr="00A326D5">
        <w:rPr>
          <w:rFonts w:ascii="Times New Roman" w:hAnsi="Times New Roman"/>
          <w:iCs/>
          <w:sz w:val="24"/>
          <w:szCs w:val="24"/>
        </w:rPr>
        <w:t>F</w:t>
      </w:r>
      <w:r w:rsidRPr="00A326D5">
        <w:rPr>
          <w:rFonts w:ascii="Times New Roman" w:hAnsi="Times New Roman"/>
          <w:iCs/>
          <w:sz w:val="24"/>
          <w:szCs w:val="20"/>
        </w:rPr>
        <w:t xml:space="preserve">or some firms, implementing due diligence within the rather unregulated European </w:t>
      </w:r>
      <w:r w:rsidRPr="00A326D5">
        <w:rPr>
          <w:rFonts w:ascii="Times New Roman" w:hAnsi="Times New Roman"/>
          <w:iCs/>
          <w:sz w:val="24"/>
          <w:szCs w:val="20"/>
        </w:rPr>
        <w:lastRenderedPageBreak/>
        <w:t>market is a strategic decision they are reluctant to take as a first mover. Accordingly, r</w:t>
      </w:r>
      <w:r w:rsidRPr="00A326D5">
        <w:rPr>
          <w:rFonts w:ascii="Times New Roman" w:hAnsi="Times New Roman"/>
          <w:color w:val="000000"/>
          <w:sz w:val="24"/>
          <w:szCs w:val="20"/>
        </w:rPr>
        <w:t xml:space="preserve">egulation presents a trust-building facilitator demanding concerted levels of supply chain transparency among all firms, curtailing concerns of competitive disadvantage </w:t>
      </w:r>
      <w:r>
        <w:rPr>
          <w:rFonts w:ascii="Times New Roman" w:hAnsi="Times New Roman"/>
          <w:color w:val="000000"/>
          <w:sz w:val="24"/>
          <w:szCs w:val="20"/>
        </w:rPr>
        <w:fldChar w:fldCharType="begin"/>
      </w:r>
      <w:r>
        <w:rPr>
          <w:rFonts w:ascii="Times New Roman" w:hAnsi="Times New Roman"/>
          <w:color w:val="000000"/>
          <w:sz w:val="24"/>
          <w:szCs w:val="20"/>
        </w:rPr>
        <w:instrText xml:space="preserve"> ADDIN EN.CITE &lt;EndNote&gt;&lt;Cite&gt;&lt;Author&gt;Doorey&lt;/Author&gt;&lt;Year&gt;2011&lt;/Year&gt;&lt;RecNum&gt;84&lt;/RecNum&gt;&lt;DisplayText&gt;(Doorey, 2011)&lt;/DisplayText&gt;&lt;record&gt;&lt;rec-number&gt;84&lt;/rec-number&gt;&lt;foreign-keys&gt;&lt;key app="EN" db-id="vrsxr9006t522pefp5yv02ty2fwepvfwe2dx" timestamp="1420389008"&gt;84&lt;/key&gt;&lt;/foreign-keys&gt;&lt;ref-type name="Journal Article"&gt;17&lt;/ref-type&gt;&lt;contributors&gt;&lt;authors&gt;&lt;author&gt;Doorey, David J&lt;/author&gt;&lt;/authors&gt;&lt;/contributors&gt;&lt;titles&gt;&lt;title&gt;The transparent supply chain: from resistance to implementation at Nike and Levi-Strauss&lt;/title&gt;&lt;secondary-title&gt;Journal of Business Ethics&lt;/secondary-title&gt;&lt;/titles&gt;&lt;periodical&gt;&lt;full-title&gt;Journal of Business Ethics&lt;/full-title&gt;&lt;/periodical&gt;&lt;pages&gt;587-603&lt;/pages&gt;&lt;volume&gt;103&lt;/volume&gt;&lt;number&gt;4&lt;/number&gt;&lt;dates&gt;&lt;year&gt;2011&lt;/year&gt;&lt;/dates&gt;&lt;isbn&gt;0167-4544&lt;/isbn&gt;&lt;urls&gt;&lt;/urls&gt;&lt;/record&gt;&lt;/Cite&gt;&lt;/EndNote&gt;</w:instrText>
      </w:r>
      <w:r>
        <w:rPr>
          <w:rFonts w:ascii="Times New Roman" w:hAnsi="Times New Roman"/>
          <w:color w:val="000000"/>
          <w:sz w:val="24"/>
          <w:szCs w:val="20"/>
        </w:rPr>
        <w:fldChar w:fldCharType="separate"/>
      </w:r>
      <w:r w:rsidRPr="00A326D5">
        <w:rPr>
          <w:rFonts w:ascii="Times New Roman" w:hAnsi="Times New Roman"/>
          <w:noProof/>
          <w:color w:val="000000"/>
          <w:sz w:val="24"/>
          <w:szCs w:val="20"/>
        </w:rPr>
        <w:t>(Doorey, 2011)</w:t>
      </w:r>
      <w:r>
        <w:rPr>
          <w:rFonts w:ascii="Times New Roman" w:hAnsi="Times New Roman"/>
          <w:color w:val="000000"/>
          <w:sz w:val="24"/>
          <w:szCs w:val="20"/>
        </w:rPr>
        <w:fldChar w:fldCharType="end"/>
      </w:r>
      <w:r w:rsidRPr="00A326D5">
        <w:rPr>
          <w:rFonts w:ascii="Times New Roman" w:hAnsi="Times New Roman"/>
          <w:color w:val="000000"/>
          <w:sz w:val="24"/>
          <w:szCs w:val="20"/>
        </w:rPr>
        <w:t xml:space="preserve">, and enabling exchange of confidential information </w:t>
      </w:r>
      <w:r>
        <w:rPr>
          <w:rFonts w:ascii="Times New Roman" w:hAnsi="Times New Roman"/>
          <w:color w:val="000000"/>
          <w:sz w:val="24"/>
          <w:szCs w:val="20"/>
        </w:rPr>
        <w:fldChar w:fldCharType="begin"/>
      </w:r>
      <w:r>
        <w:rPr>
          <w:rFonts w:ascii="Times New Roman" w:hAnsi="Times New Roman"/>
          <w:color w:val="000000"/>
          <w:sz w:val="24"/>
          <w:szCs w:val="20"/>
        </w:rPr>
        <w:instrText xml:space="preserve"> ADDIN EN.CITE &lt;EndNote&gt;&lt;Cite&gt;&lt;Author&gt;Hannah&lt;/Author&gt;&lt;Year&gt;2005&lt;/Year&gt;&lt;RecNum&gt;103&lt;/RecNum&gt;&lt;DisplayText&gt;(Hannah, 2005)&lt;/DisplayText&gt;&lt;record&gt;&lt;rec-number&gt;103&lt;/rec-number&gt;&lt;foreign-keys&gt;&lt;key app="EN" db-id="vrsxr9006t522pefp5yv02ty2fwepvfwe2dx" timestamp="1421655709"&gt;103&lt;/key&gt;&lt;/foreign-keys&gt;&lt;ref-type name="Journal Article"&gt;17&lt;/ref-type&gt;&lt;contributors&gt;&lt;authors&gt;&lt;author&gt;Hannah, David R.&lt;/author&gt;&lt;/authors&gt;&lt;/contributors&gt;&lt;titles&gt;&lt;title&gt;Should I Keep a Secret? The Effects of Trade Secret Protection Procedures on Employees&amp;apos; Obligations to Protect Trade Secrets&lt;/title&gt;&lt;secondary-title&gt;Organization Science&lt;/secondary-title&gt;&lt;/titles&gt;&lt;periodical&gt;&lt;full-title&gt;Organization Science&lt;/full-title&gt;&lt;/periodical&gt;&lt;pages&gt;71-84&lt;/pages&gt;&lt;volume&gt;16&lt;/volume&gt;&lt;number&gt;1&lt;/number&gt;&lt;keywords&gt;&lt;keyword&gt;TRADE secrets&lt;/keyword&gt;&lt;keyword&gt;MANAGEMENT&lt;/keyword&gt;&lt;keyword&gt;BUSINESS intelligence&lt;/keyword&gt;&lt;keyword&gt;EMPLOYEES -- Attitudes&lt;/keyword&gt;&lt;keyword&gt;RESEARCH&lt;/keyword&gt;&lt;keyword&gt;ORGANIZATIONAL sociology&lt;/keyword&gt;&lt;keyword&gt;KNOWLEDGE management&lt;/keyword&gt;&lt;keyword&gt;INTELLECTUAL property&lt;/keyword&gt;&lt;keyword&gt;INDUSTRIAL relations&lt;/keyword&gt;&lt;keyword&gt;BUSINESS ethics&lt;/keyword&gt;&lt;keyword&gt;DECISION making&lt;/keyword&gt;&lt;keyword&gt;CORPORATIONS -- Corrupt practices&lt;/keyword&gt;&lt;keyword&gt;DATA protection&lt;/keyword&gt;&lt;keyword&gt;CORPORATE culture&lt;/keyword&gt;&lt;keyword&gt;MORAL &amp;amp; ethical aspects&lt;/keyword&gt;&lt;keyword&gt;control&lt;/keyword&gt;&lt;keyword&gt;obligations&lt;/keyword&gt;&lt;keyword&gt;trust&lt;/keyword&gt;&lt;/keywords&gt;&lt;dates&gt;&lt;year&gt;2005&lt;/year&gt;&lt;/dates&gt;&lt;publisher&gt;INFORMS: Institute for Operations Research&lt;/publisher&gt;&lt;isbn&gt;10477039&lt;/isbn&gt;&lt;accession-num&gt;16285241&lt;/accession-num&gt;&lt;work-type&gt;Article&lt;/work-type&gt;&lt;urls&gt;&lt;related-urls&gt;&lt;url&gt;http://search.ebscohost.com/login.aspx?direct=true&amp;amp;db=bth&amp;amp;AN=16285241&amp;amp;site=ehost-live&lt;/url&gt;&lt;/related-urls&gt;&lt;/urls&gt;&lt;electronic-resource-num&gt;10.1287/orsc.1040.0113&lt;/electronic-resource-num&gt;&lt;remote-database-name&gt;bth&lt;/remote-database-name&gt;&lt;remote-database-provider&gt;EBSCOhost&lt;/remote-database-provider&gt;&lt;/record&gt;&lt;/Cite&gt;&lt;/EndNote&gt;</w:instrText>
      </w:r>
      <w:r>
        <w:rPr>
          <w:rFonts w:ascii="Times New Roman" w:hAnsi="Times New Roman"/>
          <w:color w:val="000000"/>
          <w:sz w:val="24"/>
          <w:szCs w:val="20"/>
        </w:rPr>
        <w:fldChar w:fldCharType="separate"/>
      </w:r>
      <w:r w:rsidRPr="00A326D5">
        <w:rPr>
          <w:rFonts w:ascii="Times New Roman" w:hAnsi="Times New Roman"/>
          <w:noProof/>
          <w:color w:val="000000"/>
          <w:sz w:val="24"/>
          <w:szCs w:val="20"/>
        </w:rPr>
        <w:t>(Hannah, 2005)</w:t>
      </w:r>
      <w:r>
        <w:rPr>
          <w:rFonts w:ascii="Times New Roman" w:hAnsi="Times New Roman"/>
          <w:color w:val="000000"/>
          <w:sz w:val="24"/>
          <w:szCs w:val="20"/>
        </w:rPr>
        <w:fldChar w:fldCharType="end"/>
      </w:r>
      <w:r w:rsidRPr="00A326D5">
        <w:rPr>
          <w:rFonts w:ascii="Times New Roman" w:hAnsi="Times New Roman"/>
          <w:color w:val="000000"/>
          <w:sz w:val="24"/>
          <w:szCs w:val="20"/>
        </w:rPr>
        <w:t xml:space="preserve">. </w:t>
      </w:r>
    </w:p>
    <w:p w14:paraId="489D2583" w14:textId="77777777" w:rsidR="00BD7C67" w:rsidRPr="00A326D5" w:rsidRDefault="00BD7C67" w:rsidP="006C7A10">
      <w:pPr>
        <w:spacing w:after="0" w:line="360" w:lineRule="auto"/>
        <w:ind w:firstLine="284"/>
        <w:jc w:val="both"/>
        <w:rPr>
          <w:rFonts w:ascii="Times New Roman" w:hAnsi="Times New Roman"/>
          <w:color w:val="000000"/>
          <w:sz w:val="24"/>
          <w:szCs w:val="20"/>
        </w:rPr>
      </w:pPr>
      <w:r w:rsidRPr="00A326D5">
        <w:rPr>
          <w:rFonts w:ascii="Times New Roman" w:hAnsi="Times New Roman"/>
          <w:iCs/>
          <w:sz w:val="24"/>
          <w:szCs w:val="24"/>
        </w:rPr>
        <w:t xml:space="preserve">As a key internal enabler </w:t>
      </w:r>
      <w:r w:rsidRPr="00A326D5">
        <w:rPr>
          <w:rFonts w:ascii="Times New Roman" w:hAnsi="Times New Roman"/>
          <w:iCs/>
          <w:sz w:val="24"/>
          <w:szCs w:val="20"/>
        </w:rPr>
        <w:t>raising awareness of and commitment to programs on conflict minerals, internal management support was cited. For instance, a clear mission statement from the CEO of Jewel D was critical to set the spirit for a successful conflict minerals campaign.</w:t>
      </w:r>
    </w:p>
    <w:p w14:paraId="4FB4FB57" w14:textId="2EC97A1C" w:rsidR="00BD7C67" w:rsidRPr="00A326D5" w:rsidRDefault="00BD7C67" w:rsidP="004669FA">
      <w:pPr>
        <w:pStyle w:val="TablesandFigures-Insertion"/>
        <w:rPr>
          <w:lang w:val="en-US"/>
        </w:rPr>
      </w:pPr>
      <w:r w:rsidRPr="00A326D5">
        <w:rPr>
          <w:lang w:val="en-US"/>
        </w:rPr>
        <w:t xml:space="preserve">**** Please insert Table </w:t>
      </w:r>
      <w:r w:rsidR="0066404F">
        <w:rPr>
          <w:lang w:val="en-US"/>
        </w:rPr>
        <w:t>1</w:t>
      </w:r>
      <w:r w:rsidR="00C127B0">
        <w:rPr>
          <w:lang w:val="en-US"/>
        </w:rPr>
        <w:t>1</w:t>
      </w:r>
      <w:r w:rsidRPr="00A326D5">
        <w:rPr>
          <w:lang w:val="en-US"/>
        </w:rPr>
        <w:t xml:space="preserve"> about here ****</w:t>
      </w:r>
    </w:p>
    <w:p w14:paraId="6D1B0FE5" w14:textId="613AA347" w:rsidR="00BD7C67" w:rsidRPr="00A326D5" w:rsidRDefault="00BD7C67" w:rsidP="006C7A10">
      <w:pPr>
        <w:spacing w:after="0" w:line="360" w:lineRule="auto"/>
        <w:ind w:firstLine="284"/>
        <w:jc w:val="both"/>
        <w:rPr>
          <w:rFonts w:ascii="Times New Roman" w:hAnsi="Times New Roman"/>
          <w:iCs/>
          <w:sz w:val="24"/>
          <w:szCs w:val="24"/>
        </w:rPr>
      </w:pPr>
      <w:r w:rsidRPr="00A326D5">
        <w:rPr>
          <w:rFonts w:ascii="Times New Roman" w:hAnsi="Times New Roman"/>
          <w:iCs/>
          <w:sz w:val="24"/>
          <w:szCs w:val="20"/>
        </w:rPr>
        <w:t xml:space="preserve">As a major external barrier for SCDD implementation, some executives criticize relevant regulation and guidance on conflict minerals for being unclear. For instance central aspects like ‘reasonable efforts’ </w:t>
      </w:r>
      <w:r w:rsidR="00152D58">
        <w:rPr>
          <w:rFonts w:ascii="Times New Roman" w:hAnsi="Times New Roman"/>
          <w:iCs/>
          <w:sz w:val="24"/>
          <w:szCs w:val="20"/>
        </w:rPr>
        <w:t xml:space="preserve">(OECD Guidance) </w:t>
      </w:r>
      <w:r w:rsidRPr="00A326D5">
        <w:rPr>
          <w:rFonts w:ascii="Times New Roman" w:hAnsi="Times New Roman"/>
          <w:iCs/>
          <w:sz w:val="24"/>
          <w:szCs w:val="20"/>
        </w:rPr>
        <w:t xml:space="preserve">are undefined and reliable benchmarks to evaluate firms’ activities are not available. </w:t>
      </w:r>
      <w:r w:rsidRPr="00A326D5">
        <w:rPr>
          <w:rFonts w:ascii="Times New Roman" w:hAnsi="Times New Roman"/>
          <w:iCs/>
          <w:sz w:val="24"/>
          <w:szCs w:val="24"/>
        </w:rPr>
        <w:t>Furthermore, regulative frameworks are only focused on the US market. In addition, the Dodd-Frank Act does only target SEC-filing companies. Indeed, Asian or African as well as small or medium sized firms are not obliged to perform due diligence on conflict minerals</w:t>
      </w:r>
      <w:r w:rsidR="00152D58">
        <w:rPr>
          <w:rFonts w:ascii="Times New Roman" w:hAnsi="Times New Roman"/>
          <w:iCs/>
          <w:sz w:val="24"/>
          <w:szCs w:val="24"/>
        </w:rPr>
        <w:t>,</w:t>
      </w:r>
      <w:r w:rsidRPr="00A326D5">
        <w:rPr>
          <w:rFonts w:ascii="Times New Roman" w:hAnsi="Times New Roman"/>
          <w:iCs/>
          <w:sz w:val="24"/>
          <w:szCs w:val="24"/>
        </w:rPr>
        <w:t xml:space="preserve"> thus impeding for example compliance practices of downstream firms. </w:t>
      </w:r>
    </w:p>
    <w:p w14:paraId="423DB57C" w14:textId="77777777" w:rsidR="00BD7C67" w:rsidRPr="00A326D5" w:rsidRDefault="00BD7C67" w:rsidP="006C7A10">
      <w:pPr>
        <w:spacing w:after="0" w:line="360" w:lineRule="auto"/>
        <w:ind w:firstLine="284"/>
        <w:jc w:val="both"/>
        <w:rPr>
          <w:rFonts w:ascii="Times New Roman" w:hAnsi="Times New Roman"/>
          <w:iCs/>
          <w:sz w:val="24"/>
          <w:szCs w:val="20"/>
        </w:rPr>
      </w:pPr>
      <w:r w:rsidRPr="00A326D5">
        <w:rPr>
          <w:rFonts w:ascii="Times New Roman" w:hAnsi="Times New Roman"/>
          <w:iCs/>
          <w:sz w:val="24"/>
          <w:szCs w:val="20"/>
        </w:rPr>
        <w:t>Another obstacle for due diligence implementation is directly market-driven: some firms are tied to static supplier relationships forcing them to stick with (problematic) suppliers or to even resign from driving a strict conflict minerals policy. A further market-given fact is affirmed by Electro A stating that the number of certified smelters is currently too low in order to facilitate a conflict-free minerals supply chain. If paired with low levels of power, market-driven barriers may leave firms unable to implement sophisticated compliance processes and to stick to the analytical pattern.</w:t>
      </w:r>
    </w:p>
    <w:p w14:paraId="54682219" w14:textId="2196C438" w:rsidR="00BD7C67" w:rsidRPr="00A326D5" w:rsidRDefault="00BD7C67" w:rsidP="006C7A10">
      <w:pPr>
        <w:spacing w:after="0" w:line="360" w:lineRule="auto"/>
        <w:ind w:firstLine="284"/>
        <w:jc w:val="both"/>
        <w:rPr>
          <w:rFonts w:ascii="Times New Roman" w:hAnsi="Times New Roman"/>
          <w:iCs/>
          <w:sz w:val="24"/>
          <w:szCs w:val="20"/>
        </w:rPr>
      </w:pPr>
      <w:r w:rsidRPr="00A326D5">
        <w:rPr>
          <w:rFonts w:ascii="Times New Roman" w:hAnsi="Times New Roman"/>
          <w:iCs/>
          <w:sz w:val="24"/>
          <w:szCs w:val="20"/>
        </w:rPr>
        <w:t>In addition to these barriers, firms at all stages of the supply chain struggle with the high complexity of their individual supply chains. Several firms reported a great distance to relevant upstream actors such as smelters and refineries</w:t>
      </w:r>
      <w:r w:rsidR="00152D58">
        <w:rPr>
          <w:rFonts w:ascii="Times New Roman" w:hAnsi="Times New Roman"/>
          <w:iCs/>
          <w:sz w:val="24"/>
          <w:szCs w:val="20"/>
        </w:rPr>
        <w:t>,</w:t>
      </w:r>
      <w:r w:rsidRPr="00A326D5">
        <w:rPr>
          <w:rFonts w:ascii="Times New Roman" w:hAnsi="Times New Roman"/>
          <w:iCs/>
          <w:sz w:val="24"/>
          <w:szCs w:val="20"/>
        </w:rPr>
        <w:t xml:space="preserve"> leaving them incapable of enforcing compliance practices. Furthermore, the products of downstream firms are highly complex impeding a comprehensive analytical fingerprint. However, complexity is not only a downstream issue. Even firms that are supposed to be at arms-length to raw material stages are overstrained to perform analytical practices on multiple actors. The </w:t>
      </w:r>
      <w:r>
        <w:rPr>
          <w:rFonts w:ascii="Times New Roman" w:hAnsi="Times New Roman"/>
          <w:iCs/>
          <w:sz w:val="24"/>
          <w:szCs w:val="20"/>
        </w:rPr>
        <w:t>commitment</w:t>
      </w:r>
      <w:r w:rsidRPr="00A326D5">
        <w:rPr>
          <w:rFonts w:ascii="Times New Roman" w:hAnsi="Times New Roman"/>
          <w:iCs/>
          <w:sz w:val="24"/>
          <w:szCs w:val="20"/>
        </w:rPr>
        <w:t xml:space="preserve"> pattern may serve as remedy as its cooperative and coordinated character overcomes complexity issues.</w:t>
      </w:r>
    </w:p>
    <w:p w14:paraId="5C992842" w14:textId="11BBF848" w:rsidR="00152D58" w:rsidRDefault="00BD7C67" w:rsidP="006C7A10">
      <w:pPr>
        <w:spacing w:after="0" w:line="360" w:lineRule="auto"/>
        <w:ind w:firstLine="284"/>
        <w:jc w:val="both"/>
        <w:rPr>
          <w:rFonts w:ascii="Times New Roman" w:hAnsi="Times New Roman"/>
          <w:sz w:val="24"/>
          <w:szCs w:val="20"/>
        </w:rPr>
      </w:pPr>
      <w:r w:rsidRPr="00A326D5">
        <w:rPr>
          <w:rFonts w:ascii="Times New Roman" w:hAnsi="Times New Roman"/>
          <w:iCs/>
          <w:sz w:val="24"/>
          <w:szCs w:val="20"/>
        </w:rPr>
        <w:lastRenderedPageBreak/>
        <w:t xml:space="preserve">Furthermore, implementing SCDD could be very costly depending on a firm’s supplier portfolio </w:t>
      </w:r>
      <w:r>
        <w:rPr>
          <w:rFonts w:ascii="Times New Roman" w:hAnsi="Times New Roman"/>
          <w:iCs/>
          <w:sz w:val="24"/>
          <w:szCs w:val="20"/>
        </w:rPr>
        <w:fldChar w:fldCharType="begin"/>
      </w:r>
      <w:r>
        <w:rPr>
          <w:rFonts w:ascii="Times New Roman" w:hAnsi="Times New Roman"/>
          <w:iCs/>
          <w:sz w:val="24"/>
          <w:szCs w:val="20"/>
        </w:rPr>
        <w:instrText xml:space="preserve"> ADDIN EN.CITE &lt;EndNote&gt;&lt;Cite&gt;&lt;Author&gt;Fasterling&lt;/Author&gt;&lt;Year&gt;2013&lt;/Year&gt;&lt;RecNum&gt;2&lt;/RecNum&gt;&lt;DisplayText&gt;(Fasterling and Demuijnck, 2013)&lt;/DisplayText&gt;&lt;record&gt;&lt;rec-number&gt;2&lt;/rec-number&gt;&lt;foreign-keys&gt;&lt;key app="EN" db-id="vrsxr9006t522pefp5yv02ty2fwepvfwe2dx" timestamp="1405345510"&gt;2&lt;/key&gt;&lt;/foreign-keys&gt;&lt;ref-type name="Journal Article"&gt;17&lt;/ref-type&gt;&lt;contributors&gt;&lt;authors&gt;&lt;author&gt;Fasterling, Björn&lt;/author&gt;&lt;author&gt;Demuijnck, Geert&lt;/author&gt;&lt;/authors&gt;&lt;/contributors&gt;&lt;titles&gt;&lt;title&gt;Human Rights in the Void? Due Diligence in the UN Guiding Principles on Business and Human Rights&lt;/title&gt;&lt;secondary-title&gt;Journal of Business Ethics&lt;/secondary-title&gt;&lt;/titles&gt;&lt;periodical&gt;&lt;full-title&gt;Journal of Business Ethics&lt;/full-title&gt;&lt;/periodical&gt;&lt;pages&gt;799-814&lt;/pages&gt;&lt;volume&gt;116&lt;/volume&gt;&lt;number&gt;4&lt;/number&gt;&lt;keywords&gt;&lt;keyword&gt;DUE diligence&lt;/keyword&gt;&lt;keyword&gt;SOCIAL responsibility of business&lt;/keyword&gt;&lt;keyword&gt;ORGANIZATIONAL accountability&lt;/keyword&gt;&lt;keyword&gt;LIABILITIES (Accounting)&lt;/keyword&gt;&lt;keyword&gt;RISK management in business&lt;/keyword&gt;&lt;keyword&gt;HUMAN rights&lt;/keyword&gt;&lt;keyword&gt;DUTY -- Moral &amp;amp; ethical aspects&lt;/keyword&gt;&lt;keyword&gt;Corporate responsibility&lt;/keyword&gt;&lt;keyword&gt;Moral duties&lt;/keyword&gt;&lt;keyword&gt;Moral rights&lt;/keyword&gt;&lt;keyword&gt;Ruggie Principles&lt;/keyword&gt;&lt;keyword&gt;UNITED Nations&lt;/keyword&gt;&lt;/keywords&gt;&lt;dates&gt;&lt;year&gt;2013&lt;/year&gt;&lt;/dates&gt;&lt;publisher&gt;Springer Science &amp;amp; Business Media B.V.&lt;/publisher&gt;&lt;isbn&gt;01674544&lt;/isbn&gt;&lt;accession-num&gt;90429121&lt;/accession-num&gt;&lt;work-type&gt;Article&lt;/work-type&gt;&lt;urls&gt;&lt;related-urls&gt;&lt;url&gt;http://search.ebscohost.com/login.aspx?direct=true&amp;amp;db=bth&amp;amp;AN=90429121&amp;amp;site=ehost-live&lt;/url&gt;&lt;/related-urls&gt;&lt;/urls&gt;&lt;electronic-resource-num&gt;10.1007/s10551-013-1822-z&lt;/electronic-resource-num&gt;&lt;remote-database-name&gt;bth&lt;/remote-database-name&gt;&lt;remote-database-provider&gt;EBSCOhost&lt;/remote-database-provider&gt;&lt;/record&gt;&lt;/Cite&gt;&lt;/EndNote&gt;</w:instrText>
      </w:r>
      <w:r>
        <w:rPr>
          <w:rFonts w:ascii="Times New Roman" w:hAnsi="Times New Roman"/>
          <w:iCs/>
          <w:sz w:val="24"/>
          <w:szCs w:val="20"/>
        </w:rPr>
        <w:fldChar w:fldCharType="separate"/>
      </w:r>
      <w:r w:rsidRPr="00A326D5">
        <w:rPr>
          <w:rFonts w:ascii="Times New Roman" w:hAnsi="Times New Roman"/>
          <w:iCs/>
          <w:noProof/>
          <w:sz w:val="24"/>
          <w:szCs w:val="20"/>
        </w:rPr>
        <w:t>(Fasterling and Demuijnck, 2013)</w:t>
      </w:r>
      <w:r>
        <w:rPr>
          <w:rFonts w:ascii="Times New Roman" w:hAnsi="Times New Roman"/>
          <w:iCs/>
          <w:sz w:val="24"/>
          <w:szCs w:val="20"/>
        </w:rPr>
        <w:fldChar w:fldCharType="end"/>
      </w:r>
      <w:r w:rsidRPr="00A326D5">
        <w:rPr>
          <w:rFonts w:ascii="Times New Roman" w:hAnsi="Times New Roman"/>
          <w:iCs/>
          <w:sz w:val="24"/>
          <w:szCs w:val="20"/>
        </w:rPr>
        <w:t xml:space="preserve">. Especially in the upstream supply chain, substantial investments are required to establish fundamental mechanisms. Furthermore, the quality of obtained information strongly depends on the know-how and education within the supply chain. </w:t>
      </w:r>
    </w:p>
    <w:p w14:paraId="39F100EF" w14:textId="73308A05" w:rsidR="00BD7C67" w:rsidRPr="00A326D5" w:rsidRDefault="00152D58" w:rsidP="006C7A10">
      <w:pPr>
        <w:spacing w:after="0" w:line="360" w:lineRule="auto"/>
        <w:ind w:firstLine="284"/>
        <w:jc w:val="both"/>
        <w:rPr>
          <w:rFonts w:ascii="Times New Roman" w:hAnsi="Times New Roman"/>
          <w:sz w:val="24"/>
          <w:szCs w:val="20"/>
        </w:rPr>
      </w:pPr>
      <w:r>
        <w:rPr>
          <w:rFonts w:ascii="Times New Roman" w:hAnsi="Times New Roman"/>
          <w:sz w:val="24"/>
          <w:szCs w:val="20"/>
        </w:rPr>
        <w:t>Overall</w:t>
      </w:r>
      <w:r w:rsidR="00BD7C67" w:rsidRPr="00A326D5">
        <w:rPr>
          <w:rFonts w:ascii="Times New Roman" w:hAnsi="Times New Roman"/>
          <w:sz w:val="24"/>
          <w:szCs w:val="20"/>
        </w:rPr>
        <w:t xml:space="preserve">, complying with all requests for due diligence is a huge administrative burden for small upstream firms. In </w:t>
      </w:r>
      <w:r>
        <w:rPr>
          <w:rFonts w:ascii="Times New Roman" w:hAnsi="Times New Roman"/>
          <w:sz w:val="24"/>
          <w:szCs w:val="20"/>
        </w:rPr>
        <w:t>this</w:t>
      </w:r>
      <w:r w:rsidRPr="00A326D5">
        <w:rPr>
          <w:rFonts w:ascii="Times New Roman" w:hAnsi="Times New Roman"/>
          <w:sz w:val="24"/>
          <w:szCs w:val="20"/>
        </w:rPr>
        <w:t xml:space="preserve"> </w:t>
      </w:r>
      <w:r w:rsidR="00BD7C67" w:rsidRPr="00A326D5">
        <w:rPr>
          <w:rFonts w:ascii="Times New Roman" w:hAnsi="Times New Roman"/>
          <w:sz w:val="24"/>
          <w:szCs w:val="20"/>
        </w:rPr>
        <w:t>regard, firms might outsource compliance requests (e.g.</w:t>
      </w:r>
      <w:r w:rsidR="00BD7C67">
        <w:rPr>
          <w:rFonts w:ascii="Times New Roman" w:hAnsi="Times New Roman"/>
          <w:sz w:val="24"/>
          <w:szCs w:val="20"/>
        </w:rPr>
        <w:t>,</w:t>
      </w:r>
      <w:r w:rsidR="00BD7C67" w:rsidRPr="00A326D5">
        <w:rPr>
          <w:rFonts w:ascii="Times New Roman" w:hAnsi="Times New Roman"/>
          <w:sz w:val="24"/>
          <w:szCs w:val="20"/>
        </w:rPr>
        <w:t xml:space="preserve"> CFSI certification) and apply analytical practices instead to identify the origins of </w:t>
      </w:r>
      <w:r w:rsidR="009B6655">
        <w:rPr>
          <w:rFonts w:ascii="Times New Roman" w:hAnsi="Times New Roman"/>
          <w:sz w:val="24"/>
          <w:szCs w:val="20"/>
        </w:rPr>
        <w:t>conflict minerals</w:t>
      </w:r>
      <w:r w:rsidR="00BD7C67" w:rsidRPr="00A326D5">
        <w:rPr>
          <w:rFonts w:ascii="Times New Roman" w:hAnsi="Times New Roman"/>
          <w:sz w:val="24"/>
          <w:szCs w:val="20"/>
        </w:rPr>
        <w:t xml:space="preserve">. </w:t>
      </w:r>
    </w:p>
    <w:p w14:paraId="6DBDA138" w14:textId="5EA57251" w:rsidR="00BD7C67" w:rsidRPr="00A326D5" w:rsidRDefault="00BD7C67" w:rsidP="008668C6">
      <w:pPr>
        <w:pStyle w:val="TablesandFigures-Insertion"/>
        <w:rPr>
          <w:lang w:val="en-US"/>
        </w:rPr>
      </w:pPr>
      <w:r w:rsidRPr="00A326D5">
        <w:rPr>
          <w:lang w:val="en-US"/>
        </w:rPr>
        <w:t>**** Please insert Figure 3 about here ****</w:t>
      </w:r>
    </w:p>
    <w:p w14:paraId="1EDEDDBA" w14:textId="77777777" w:rsidR="00BD7C67" w:rsidRDefault="00BD7C67" w:rsidP="000E7704">
      <w:pPr>
        <w:pStyle w:val="jbeheading1"/>
        <w:numPr>
          <w:ilvl w:val="0"/>
          <w:numId w:val="0"/>
        </w:numPr>
      </w:pPr>
      <w:r w:rsidRPr="00A326D5">
        <w:t>Discussion</w:t>
      </w:r>
    </w:p>
    <w:p w14:paraId="7AF10FDD" w14:textId="3D466E8E" w:rsidR="00FA140F" w:rsidRDefault="00FA140F" w:rsidP="00FA140F">
      <w:pPr>
        <w:pStyle w:val="JBEHeading10"/>
        <w:spacing w:after="120" w:line="360" w:lineRule="auto"/>
        <w:jc w:val="both"/>
        <w:rPr>
          <w:b w:val="0"/>
        </w:rPr>
      </w:pPr>
      <w:r w:rsidRPr="00A326D5">
        <w:rPr>
          <w:b w:val="0"/>
        </w:rPr>
        <w:t xml:space="preserve">The following paragraphs </w:t>
      </w:r>
      <w:r w:rsidR="00B220E2">
        <w:rPr>
          <w:b w:val="0"/>
        </w:rPr>
        <w:t>outline</w:t>
      </w:r>
      <w:r w:rsidRPr="00A326D5">
        <w:rPr>
          <w:b w:val="0"/>
        </w:rPr>
        <w:t xml:space="preserve"> the theoretical and managerial implications of our research. Within the theoretical part, </w:t>
      </w:r>
      <w:r>
        <w:rPr>
          <w:b w:val="0"/>
        </w:rPr>
        <w:t>SCDD</w:t>
      </w:r>
      <w:r w:rsidRPr="00A326D5">
        <w:rPr>
          <w:b w:val="0"/>
        </w:rPr>
        <w:t xml:space="preserve"> is</w:t>
      </w:r>
      <w:r>
        <w:rPr>
          <w:b w:val="0"/>
        </w:rPr>
        <w:t xml:space="preserve"> </w:t>
      </w:r>
      <w:r w:rsidRPr="00A326D5">
        <w:rPr>
          <w:b w:val="0"/>
        </w:rPr>
        <w:t xml:space="preserve">discussed </w:t>
      </w:r>
      <w:r>
        <w:rPr>
          <w:b w:val="0"/>
        </w:rPr>
        <w:t>from a critical-normative as well as a business management perspective (</w:t>
      </w:r>
      <w:r w:rsidR="00B220E2">
        <w:rPr>
          <w:b w:val="0"/>
        </w:rPr>
        <w:t xml:space="preserve">cp. </w:t>
      </w:r>
      <w:r>
        <w:rPr>
          <w:b w:val="0"/>
        </w:rPr>
        <w:t xml:space="preserve">Drebes, 2014) particularly with a focus on how SCDD contributes to the wider field of political CSR. </w:t>
      </w:r>
      <w:r w:rsidRPr="008E7CCE">
        <w:rPr>
          <w:b w:val="0"/>
        </w:rPr>
        <w:t xml:space="preserve">Moreover, we relate our findings to the </w:t>
      </w:r>
      <w:r w:rsidR="00200A1E" w:rsidRPr="008E7CCE">
        <w:rPr>
          <w:b w:val="0"/>
        </w:rPr>
        <w:t xml:space="preserve">newly emerging stream of </w:t>
      </w:r>
      <w:r w:rsidRPr="008E7CCE">
        <w:rPr>
          <w:b w:val="0"/>
        </w:rPr>
        <w:t>multi-tier supply chain management research (e.g., Mena et al., 2013).</w:t>
      </w:r>
      <w:r w:rsidRPr="00E32115">
        <w:rPr>
          <w:b w:val="0"/>
        </w:rPr>
        <w:t xml:space="preserve"> As</w:t>
      </w:r>
      <w:r w:rsidRPr="00A326D5">
        <w:rPr>
          <w:b w:val="0"/>
        </w:rPr>
        <w:t xml:space="preserve"> a major managerial contribution, we offer recommendations for industry-wide SCDD implementation. We conclude with a critical discussion of limitations and provide avenues for further research.  </w:t>
      </w:r>
    </w:p>
    <w:p w14:paraId="2AC4E760" w14:textId="77777777" w:rsidR="00BD7C67" w:rsidRDefault="00BD7C67" w:rsidP="00922C59">
      <w:pPr>
        <w:pStyle w:val="JBEHeading10"/>
        <w:numPr>
          <w:ilvl w:val="1"/>
          <w:numId w:val="3"/>
        </w:numPr>
        <w:tabs>
          <w:tab w:val="clear" w:pos="792"/>
          <w:tab w:val="num" w:pos="540"/>
        </w:tabs>
        <w:spacing w:after="120" w:line="360" w:lineRule="auto"/>
        <w:ind w:hanging="792"/>
        <w:rPr>
          <w:b w:val="0"/>
          <w:i/>
        </w:rPr>
      </w:pPr>
      <w:r w:rsidRPr="00A326D5">
        <w:rPr>
          <w:b w:val="0"/>
          <w:i/>
        </w:rPr>
        <w:t>Theoretical implications</w:t>
      </w:r>
    </w:p>
    <w:p w14:paraId="4129381D" w14:textId="77777777" w:rsidR="00B57804" w:rsidRDefault="00FA140F" w:rsidP="00B57804">
      <w:pPr>
        <w:autoSpaceDE w:val="0"/>
        <w:autoSpaceDN w:val="0"/>
        <w:adjustRightInd w:val="0"/>
        <w:spacing w:after="0" w:line="360" w:lineRule="auto"/>
        <w:jc w:val="both"/>
        <w:rPr>
          <w:rFonts w:ascii="Times New Roman" w:hAnsi="Times New Roman"/>
          <w:sz w:val="24"/>
          <w:szCs w:val="24"/>
        </w:rPr>
      </w:pPr>
      <w:r w:rsidRPr="00B71155">
        <w:rPr>
          <w:rFonts w:ascii="Times New Roman" w:hAnsi="Times New Roman"/>
          <w:sz w:val="24"/>
          <w:szCs w:val="24"/>
        </w:rPr>
        <w:t>The social problems linked to conflict</w:t>
      </w:r>
      <w:r w:rsidRPr="00A326D5">
        <w:rPr>
          <w:rFonts w:ascii="Times New Roman" w:hAnsi="Times New Roman"/>
          <w:sz w:val="24"/>
          <w:szCs w:val="24"/>
        </w:rPr>
        <w:t xml:space="preserve"> minerals are part of a broader discussion on human rights violations and </w:t>
      </w:r>
      <w:r>
        <w:rPr>
          <w:rFonts w:ascii="Times New Roman" w:hAnsi="Times New Roman"/>
          <w:sz w:val="24"/>
          <w:szCs w:val="24"/>
        </w:rPr>
        <w:t>imply an</w:t>
      </w:r>
      <w:r w:rsidRPr="00A326D5">
        <w:rPr>
          <w:rFonts w:ascii="Times New Roman" w:hAnsi="Times New Roman"/>
          <w:sz w:val="24"/>
          <w:szCs w:val="24"/>
        </w:rPr>
        <w:t xml:space="preserve"> extension of the classical </w:t>
      </w:r>
      <w:r>
        <w:rPr>
          <w:rFonts w:ascii="Times New Roman" w:hAnsi="Times New Roman"/>
          <w:sz w:val="24"/>
          <w:szCs w:val="24"/>
        </w:rPr>
        <w:t>CSR</w:t>
      </w:r>
      <w:r w:rsidRPr="00A326D5">
        <w:rPr>
          <w:rFonts w:ascii="Times New Roman" w:hAnsi="Times New Roman"/>
          <w:sz w:val="24"/>
          <w:szCs w:val="24"/>
        </w:rPr>
        <w:t xml:space="preserve"> concept</w:t>
      </w:r>
      <w:r w:rsidRPr="00A326D5" w:rsidDel="00747229">
        <w:rPr>
          <w:rFonts w:ascii="Times New Roman" w:hAnsi="Times New Roman"/>
          <w:sz w:val="24"/>
          <w:szCs w:val="24"/>
        </w:rPr>
        <w:t xml:space="preserve"> </w:t>
      </w:r>
      <w:r w:rsidRPr="00A326D5">
        <w:rPr>
          <w:rFonts w:ascii="Times New Roman" w:hAnsi="Times New Roman"/>
          <w:sz w:val="24"/>
          <w:szCs w:val="24"/>
        </w:rPr>
        <w:t>to a politically coined</w:t>
      </w:r>
      <w:r>
        <w:rPr>
          <w:rFonts w:ascii="Times New Roman" w:hAnsi="Times New Roman"/>
          <w:sz w:val="24"/>
          <w:szCs w:val="24"/>
        </w:rPr>
        <w:t xml:space="preserve"> one (Whelan, 2012)</w:t>
      </w:r>
      <w:r w:rsidRPr="00A326D5">
        <w:rPr>
          <w:rFonts w:ascii="Times New Roman" w:hAnsi="Times New Roman"/>
          <w:sz w:val="24"/>
          <w:szCs w:val="24"/>
        </w:rPr>
        <w:t>. Caused by the increasing globalization in the last decades, national and international regulations have continuously eroded, leaving behind a tremendous gap in institutional governance instruments and processes</w:t>
      </w:r>
      <w:r w:rsidR="00D15298">
        <w:rPr>
          <w:rFonts w:ascii="Times New Roman" w:hAnsi="Times New Roman"/>
          <w:sz w:val="24"/>
          <w:szCs w:val="24"/>
        </w:rPr>
        <w:t xml:space="preserve"> </w:t>
      </w:r>
      <w:r w:rsidR="00D15298">
        <w:rPr>
          <w:rFonts w:ascii="Times New Roman" w:hAnsi="Times New Roman"/>
          <w:sz w:val="24"/>
          <w:szCs w:val="24"/>
        </w:rPr>
        <w:fldChar w:fldCharType="begin"/>
      </w:r>
      <w:r w:rsidR="00D15298">
        <w:rPr>
          <w:rFonts w:ascii="Times New Roman" w:hAnsi="Times New Roman"/>
          <w:sz w:val="24"/>
          <w:szCs w:val="24"/>
        </w:rPr>
        <w:instrText xml:space="preserve"> ADDIN EN.CITE &lt;EndNote&gt;&lt;Cite&gt;&lt;Author&gt;Matten&lt;/Author&gt;&lt;Year&gt;2005&lt;/Year&gt;&lt;RecNum&gt;104&lt;/RecNum&gt;&lt;DisplayText&gt;(Matten and Crane, 2005; Scherer and Palazzo, 2011)&lt;/DisplayText&gt;&lt;record&gt;&lt;rec-number&gt;104&lt;/rec-number&gt;&lt;foreign-keys&gt;&lt;key app="EN" db-id="vrsxr9006t522pefp5yv02ty2fwepvfwe2dx" timestamp="1421742450"&gt;104&lt;/key&gt;&lt;/foreign-keys&gt;&lt;ref-type name="Journal Article"&gt;17&lt;/ref-type&gt;&lt;contributors&gt;&lt;authors&gt;&lt;author&gt;Matten, Dirk&lt;/author&gt;&lt;author&gt;Crane, Andrew&lt;/author&gt;&lt;/authors&gt;&lt;/contributors&gt;&lt;titles&gt;&lt;title&gt;Corporate citizenship: Toward an extended theoretical conceptualization&lt;/title&gt;&lt;secondary-title&gt;Academy of Management review&lt;/secondary-title&gt;&lt;/titles&gt;&lt;periodical&gt;&lt;full-title&gt;Academy of management review&lt;/full-title&gt;&lt;/periodical&gt;&lt;pages&gt;166-179&lt;/pages&gt;&lt;volume&gt;30&lt;/volume&gt;&lt;number&gt;1&lt;/number&gt;&lt;dates&gt;&lt;year&gt;2005&lt;/year&gt;&lt;/dates&gt;&lt;isbn&gt;0363-7425&lt;/isbn&gt;&lt;urls&gt;&lt;/urls&gt;&lt;/record&gt;&lt;/Cite&gt;&lt;Cite&gt;&lt;Author&gt;Scherer&lt;/Author&gt;&lt;Year&gt;2011&lt;/Year&gt;&lt;RecNum&gt;105&lt;/RecNum&gt;&lt;record&gt;&lt;rec-number&gt;105&lt;/rec-number&gt;&lt;foreign-keys&gt;&lt;key app="EN" db-id="vrsxr9006t522pefp5yv02ty2fwepvfwe2dx" timestamp="1421742504"&gt;105&lt;/key&gt;&lt;/foreign-keys&gt;&lt;ref-type name="Journal Article"&gt;17&lt;/ref-type&gt;&lt;contributors&gt;&lt;authors&gt;&lt;author&gt;Scherer, Andreas Georg&lt;/author&gt;&lt;author&gt;Palazzo, Guido&lt;/author&gt;&lt;/authors&gt;&lt;/contributors&gt;&lt;titles&gt;&lt;title&gt;The new political role of business in a globalized world: A review of a new perspective on CSR and its implications for the firm, governance, and democracy&lt;/title&gt;&lt;secondary-title&gt;Journal of Management Studies&lt;/secondary-title&gt;&lt;/titles&gt;&lt;periodical&gt;&lt;full-title&gt;Journal of Management Studies&lt;/full-title&gt;&lt;/periodical&gt;&lt;pages&gt;899-931&lt;/pages&gt;&lt;volume&gt;48&lt;/volume&gt;&lt;number&gt;4&lt;/number&gt;&lt;dates&gt;&lt;year&gt;2011&lt;/year&gt;&lt;/dates&gt;&lt;isbn&gt;1467-6486&lt;/isbn&gt;&lt;urls&gt;&lt;/urls&gt;&lt;/record&gt;&lt;/Cite&gt;&lt;/EndNote&gt;</w:instrText>
      </w:r>
      <w:r w:rsidR="00D15298">
        <w:rPr>
          <w:rFonts w:ascii="Times New Roman" w:hAnsi="Times New Roman"/>
          <w:sz w:val="24"/>
          <w:szCs w:val="24"/>
        </w:rPr>
        <w:fldChar w:fldCharType="separate"/>
      </w:r>
      <w:r w:rsidR="00D15298" w:rsidRPr="00A326D5">
        <w:rPr>
          <w:rFonts w:ascii="Times New Roman" w:hAnsi="Times New Roman"/>
          <w:noProof/>
          <w:sz w:val="24"/>
          <w:szCs w:val="24"/>
        </w:rPr>
        <w:t>(Matten and Crane, 2005; Scherer and Palazzo, 2011)</w:t>
      </w:r>
      <w:r w:rsidR="00D15298">
        <w:rPr>
          <w:rFonts w:ascii="Times New Roman" w:hAnsi="Times New Roman"/>
          <w:sz w:val="24"/>
          <w:szCs w:val="24"/>
        </w:rPr>
        <w:fldChar w:fldCharType="end"/>
      </w:r>
      <w:r w:rsidR="00897B7B">
        <w:rPr>
          <w:rFonts w:ascii="Times New Roman" w:hAnsi="Times New Roman"/>
          <w:sz w:val="24"/>
          <w:szCs w:val="24"/>
        </w:rPr>
        <w:t>,</w:t>
      </w:r>
      <w:r w:rsidR="00D15298">
        <w:rPr>
          <w:rFonts w:ascii="Times New Roman" w:hAnsi="Times New Roman"/>
          <w:sz w:val="24"/>
          <w:szCs w:val="24"/>
        </w:rPr>
        <w:t xml:space="preserve"> as</w:t>
      </w:r>
      <w:r w:rsidR="00897B7B">
        <w:rPr>
          <w:rFonts w:ascii="Times New Roman" w:hAnsi="Times New Roman"/>
          <w:sz w:val="24"/>
          <w:szCs w:val="24"/>
        </w:rPr>
        <w:t xml:space="preserve"> also perfectly</w:t>
      </w:r>
      <w:r w:rsidR="00D15298">
        <w:rPr>
          <w:rFonts w:ascii="Times New Roman" w:hAnsi="Times New Roman"/>
          <w:sz w:val="24"/>
          <w:szCs w:val="24"/>
        </w:rPr>
        <w:t xml:space="preserve"> indicated in the conflict mineral case</w:t>
      </w:r>
      <w:r w:rsidR="00897B7B">
        <w:rPr>
          <w:rFonts w:ascii="Times New Roman" w:hAnsi="Times New Roman"/>
          <w:sz w:val="24"/>
          <w:szCs w:val="24"/>
        </w:rPr>
        <w:t xml:space="preserve"> (cp</w:t>
      </w:r>
      <w:r w:rsidRPr="00A326D5">
        <w:rPr>
          <w:rFonts w:ascii="Times New Roman" w:hAnsi="Times New Roman"/>
          <w:sz w:val="24"/>
          <w:szCs w:val="24"/>
        </w:rPr>
        <w:t>.</w:t>
      </w:r>
      <w:r w:rsidR="00897B7B">
        <w:rPr>
          <w:rFonts w:ascii="Times New Roman" w:hAnsi="Times New Roman"/>
          <w:sz w:val="24"/>
          <w:szCs w:val="24"/>
        </w:rPr>
        <w:t xml:space="preserve"> Rotter et al., 2014).</w:t>
      </w:r>
      <w:r w:rsidRPr="00A326D5">
        <w:rPr>
          <w:rFonts w:ascii="Times New Roman" w:hAnsi="Times New Roman"/>
          <w:sz w:val="24"/>
          <w:szCs w:val="24"/>
        </w:rPr>
        <w:t xml:space="preserve"> </w:t>
      </w:r>
    </w:p>
    <w:p w14:paraId="34FA7E4A" w14:textId="655A8F64" w:rsidR="00B50F3C" w:rsidRDefault="00FA140F" w:rsidP="000E7704">
      <w:pPr>
        <w:spacing w:after="0" w:line="360" w:lineRule="auto"/>
        <w:ind w:firstLine="284"/>
        <w:jc w:val="both"/>
        <w:rPr>
          <w:rFonts w:ascii="Times New Roman" w:hAnsi="Times New Roman"/>
          <w:sz w:val="24"/>
          <w:szCs w:val="24"/>
        </w:rPr>
      </w:pPr>
      <w:r w:rsidRPr="00A326D5">
        <w:rPr>
          <w:rFonts w:ascii="Times New Roman" w:hAnsi="Times New Roman"/>
          <w:sz w:val="24"/>
          <w:szCs w:val="24"/>
        </w:rPr>
        <w:t xml:space="preserve">Starting in the mid of the 2000s, research has actively called for a debate about the role of business entities under these changing circumstances </w:t>
      </w:r>
      <w:r>
        <w:rPr>
          <w:rFonts w:ascii="Times New Roman" w:hAnsi="Times New Roman"/>
          <w:sz w:val="24"/>
          <w:szCs w:val="24"/>
        </w:rPr>
        <w:fldChar w:fldCharType="begin">
          <w:fldData xml:space="preserve">PEVuZE5vdGU+PENpdGU+PEF1dGhvcj5NYXR0ZW48L0F1dGhvcj48WWVhcj4yMDA1PC9ZZWFyPjxS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PEVuZE5vdGU+PENpdGU+PEF1dGhvcj5NYXR0ZW48L0F1dGhvcj48WWVhcj4yMDA1PC9ZZWFyPjxS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Pr="00A326D5">
        <w:rPr>
          <w:rFonts w:ascii="Times New Roman" w:hAnsi="Times New Roman"/>
          <w:noProof/>
          <w:sz w:val="24"/>
          <w:szCs w:val="24"/>
        </w:rPr>
        <w:t>(Matten and Crane, 2005; Walsh, 2005)</w:t>
      </w:r>
      <w:r>
        <w:rPr>
          <w:rFonts w:ascii="Times New Roman" w:hAnsi="Times New Roman"/>
          <w:sz w:val="24"/>
          <w:szCs w:val="24"/>
        </w:rPr>
        <w:fldChar w:fldCharType="end"/>
      </w:r>
      <w:r w:rsidRPr="00A326D5">
        <w:rPr>
          <w:rFonts w:ascii="Times New Roman" w:hAnsi="Times New Roman"/>
          <w:sz w:val="24"/>
          <w:szCs w:val="24"/>
        </w:rPr>
        <w:t xml:space="preserve">. </w:t>
      </w:r>
      <w:r w:rsidR="00897B7B">
        <w:rPr>
          <w:rFonts w:ascii="Times New Roman" w:hAnsi="Times New Roman"/>
          <w:sz w:val="24"/>
          <w:szCs w:val="24"/>
        </w:rPr>
        <w:t>In light of this discourse, f</w:t>
      </w:r>
      <w:r w:rsidRPr="00A326D5">
        <w:rPr>
          <w:rFonts w:ascii="Times New Roman" w:hAnsi="Times New Roman"/>
          <w:sz w:val="24"/>
          <w:szCs w:val="24"/>
        </w:rPr>
        <w:t xml:space="preserve">irms are expected to at least partially fill out this </w:t>
      </w:r>
      <w:r w:rsidR="00897B7B">
        <w:rPr>
          <w:rFonts w:ascii="Times New Roman" w:hAnsi="Times New Roman"/>
          <w:sz w:val="24"/>
          <w:szCs w:val="24"/>
        </w:rPr>
        <w:t xml:space="preserve">regulative </w:t>
      </w:r>
      <w:r w:rsidRPr="00A326D5">
        <w:rPr>
          <w:rFonts w:ascii="Times New Roman" w:hAnsi="Times New Roman"/>
          <w:sz w:val="24"/>
          <w:szCs w:val="24"/>
        </w:rPr>
        <w:t>gap by taking up responsibilities that traditionally fall within states’ sphere</w:t>
      </w:r>
      <w:r>
        <w:rPr>
          <w:rFonts w:ascii="Times New Roman" w:hAnsi="Times New Roman"/>
          <w:sz w:val="24"/>
          <w:szCs w:val="24"/>
        </w:rPr>
        <w:t>s</w:t>
      </w:r>
      <w:r w:rsidRPr="00A326D5">
        <w:rPr>
          <w:rFonts w:ascii="Times New Roman" w:hAnsi="Times New Roman"/>
          <w:sz w:val="24"/>
          <w:szCs w:val="24"/>
        </w:rPr>
        <w:t xml:space="preserve"> of influence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&lt;EndNote&gt;&lt;Cite&gt;&lt;Author&gt;Scherer&lt;/Author&gt;&lt;Year&gt;2011&lt;/Year&gt;&lt;RecNum&gt;105&lt;/RecNum&gt;&lt;DisplayText&gt;(Scherer and Palazzo, 2011)&lt;/DisplayText&gt;&lt;record&gt;&lt;rec-number&gt;105&lt;/rec-number&gt;&lt;foreign-keys&gt;&lt;key app="EN" db-id="vrsxr9006t522pefp5yv02ty2fwepvfwe2dx" timestamp="1421742504"&gt;105&lt;/key&gt;&lt;/foreign-keys&gt;&lt;ref-type name="Journal Article"&gt;17&lt;/ref-type&gt;&lt;contributors&gt;&lt;authors&gt;&lt;author&gt;Scherer, Andreas Georg&lt;/author&gt;&lt;author&gt;Palazzo, Guido&lt;/author&gt;&lt;/authors&gt;&lt;/contributors&gt;&lt;titles&gt;&lt;title&gt;The new political role of business in a globalized world: A review of a new perspective on CSR and its implications for the firm, governance, and democracy&lt;/title&gt;&lt;secondary-title&gt;Journal of Management Studies&lt;/secondary-title&gt;&lt;/titles&gt;&lt;periodical&gt;&lt;full-title&gt;Journal of Management Studies&lt;/full-title&gt;&lt;/periodical&gt;&lt;pages&gt;899-931&lt;/pages&gt;&lt;volume&gt;48&lt;/volume&gt;&lt;number&gt;4&lt;/number&gt;&lt;dates&gt;&lt;year&gt;2011&lt;/year&gt;&lt;/dates&gt;&lt;isbn&gt;1467-6486&lt;/isbn&gt;&lt;urls&gt;&lt;/urls&gt;&lt;/record&gt;&lt;/Cite&gt;&lt;/EndNote&gt;</w:instrText>
      </w:r>
      <w:r>
        <w:rPr>
          <w:rFonts w:ascii="Times New Roman" w:hAnsi="Times New Roman"/>
          <w:sz w:val="24"/>
          <w:szCs w:val="24"/>
        </w:rPr>
        <w:fldChar w:fldCharType="separate"/>
      </w:r>
      <w:r w:rsidRPr="00A326D5">
        <w:rPr>
          <w:rFonts w:ascii="Times New Roman" w:hAnsi="Times New Roman"/>
          <w:noProof/>
          <w:sz w:val="24"/>
          <w:szCs w:val="24"/>
        </w:rPr>
        <w:t>(Scherer and Palazzo, 2011)</w:t>
      </w:r>
      <w:r>
        <w:rPr>
          <w:rFonts w:ascii="Times New Roman" w:hAnsi="Times New Roman"/>
          <w:sz w:val="24"/>
          <w:szCs w:val="24"/>
        </w:rPr>
        <w:fldChar w:fldCharType="end"/>
      </w:r>
      <w:r w:rsidR="00897B7B">
        <w:rPr>
          <w:rFonts w:ascii="Times New Roman" w:hAnsi="Times New Roman"/>
          <w:sz w:val="24"/>
          <w:szCs w:val="24"/>
        </w:rPr>
        <w:t xml:space="preserve">. Accordingly, in the conflict minerals context, firms </w:t>
      </w:r>
      <w:r w:rsidR="00D15298">
        <w:rPr>
          <w:rFonts w:ascii="Times New Roman" w:hAnsi="Times New Roman"/>
          <w:sz w:val="24"/>
          <w:szCs w:val="24"/>
        </w:rPr>
        <w:t xml:space="preserve">can </w:t>
      </w:r>
      <w:r w:rsidR="00897B7B">
        <w:rPr>
          <w:rFonts w:ascii="Times New Roman" w:hAnsi="Times New Roman"/>
          <w:sz w:val="24"/>
          <w:szCs w:val="24"/>
        </w:rPr>
        <w:t xml:space="preserve">meet their </w:t>
      </w:r>
      <w:r w:rsidR="00897B7B">
        <w:rPr>
          <w:rFonts w:ascii="Times New Roman" w:hAnsi="Times New Roman"/>
          <w:sz w:val="24"/>
          <w:szCs w:val="24"/>
        </w:rPr>
        <w:lastRenderedPageBreak/>
        <w:t>responsibilities</w:t>
      </w:r>
      <w:r w:rsidR="00D15298">
        <w:rPr>
          <w:rFonts w:ascii="Times New Roman" w:hAnsi="Times New Roman"/>
          <w:sz w:val="24"/>
          <w:szCs w:val="24"/>
        </w:rPr>
        <w:t xml:space="preserve"> through </w:t>
      </w:r>
      <w:r w:rsidR="00897B7B">
        <w:rPr>
          <w:rFonts w:ascii="Times New Roman" w:hAnsi="Times New Roman"/>
          <w:sz w:val="24"/>
          <w:szCs w:val="24"/>
        </w:rPr>
        <w:t>SCDD</w:t>
      </w:r>
      <w:r>
        <w:rPr>
          <w:rFonts w:ascii="Times New Roman" w:hAnsi="Times New Roman"/>
          <w:sz w:val="24"/>
          <w:szCs w:val="24"/>
        </w:rPr>
        <w:t>. Whelan (2012) states particularly two reasons why the link between multinational companies and this new gap is striking</w:t>
      </w:r>
      <w:r w:rsidR="00D15298">
        <w:rPr>
          <w:rFonts w:ascii="Times New Roman" w:hAnsi="Times New Roman"/>
          <w:sz w:val="24"/>
          <w:szCs w:val="24"/>
        </w:rPr>
        <w:t xml:space="preserve"> and applicable to the conflict mineral context as well</w:t>
      </w:r>
      <w:r>
        <w:rPr>
          <w:rFonts w:ascii="Times New Roman" w:hAnsi="Times New Roman"/>
          <w:sz w:val="24"/>
          <w:szCs w:val="24"/>
        </w:rPr>
        <w:t>: On the one hand, these companies operate in countries and regions that usually fall far behind Western democratic and liberal standards in terms of social and environmental regulations and on the other hand, the normative force of the factual has proven companies to already play important roles in creating new standards, public goods, and international regulative patterns.</w:t>
      </w:r>
      <w:r w:rsidR="00D15298">
        <w:rPr>
          <w:rFonts w:ascii="Times New Roman" w:hAnsi="Times New Roman"/>
          <w:sz w:val="24"/>
          <w:szCs w:val="24"/>
        </w:rPr>
        <w:t xml:space="preserve"> </w:t>
      </w:r>
    </w:p>
    <w:p w14:paraId="7166B0EE" w14:textId="23225E5F" w:rsidR="008802A1" w:rsidRDefault="00D15298" w:rsidP="009077AA">
      <w:pPr>
        <w:autoSpaceDE w:val="0"/>
        <w:autoSpaceDN w:val="0"/>
        <w:adjustRightInd w:val="0"/>
        <w:spacing w:after="0" w:line="360" w:lineRule="auto"/>
        <w:ind w:firstLine="360"/>
        <w:jc w:val="both"/>
        <w:rPr>
          <w:rFonts w:ascii="Times New Roman" w:hAnsi="Times New Roman"/>
          <w:sz w:val="24"/>
          <w:szCs w:val="24"/>
        </w:rPr>
      </w:pPr>
      <w:r>
        <w:rPr>
          <w:rFonts w:ascii="Times New Roman" w:hAnsi="Times New Roman"/>
          <w:sz w:val="24"/>
          <w:szCs w:val="24"/>
        </w:rPr>
        <w:t xml:space="preserve">In our sample we </w:t>
      </w:r>
      <w:r w:rsidR="00A01A31">
        <w:rPr>
          <w:rFonts w:ascii="Times New Roman" w:hAnsi="Times New Roman"/>
          <w:sz w:val="24"/>
          <w:szCs w:val="24"/>
        </w:rPr>
        <w:t>identify</w:t>
      </w:r>
      <w:r>
        <w:rPr>
          <w:rFonts w:ascii="Times New Roman" w:hAnsi="Times New Roman"/>
          <w:sz w:val="24"/>
          <w:szCs w:val="24"/>
        </w:rPr>
        <w:t xml:space="preserve"> three different patterns of SCDD</w:t>
      </w:r>
      <w:r w:rsidR="006E68ED">
        <w:rPr>
          <w:rFonts w:ascii="Times New Roman" w:hAnsi="Times New Roman"/>
          <w:sz w:val="24"/>
          <w:szCs w:val="24"/>
        </w:rPr>
        <w:t xml:space="preserve"> implementation</w:t>
      </w:r>
      <w:r>
        <w:rPr>
          <w:rFonts w:ascii="Times New Roman" w:hAnsi="Times New Roman"/>
          <w:sz w:val="24"/>
          <w:szCs w:val="24"/>
        </w:rPr>
        <w:t>: analytical, compliance</w:t>
      </w:r>
      <w:r w:rsidR="00A01A31">
        <w:rPr>
          <w:rFonts w:ascii="Times New Roman" w:hAnsi="Times New Roman"/>
          <w:sz w:val="24"/>
          <w:szCs w:val="24"/>
        </w:rPr>
        <w:t>,</w:t>
      </w:r>
      <w:r>
        <w:rPr>
          <w:rFonts w:ascii="Times New Roman" w:hAnsi="Times New Roman"/>
          <w:sz w:val="24"/>
          <w:szCs w:val="24"/>
        </w:rPr>
        <w:t xml:space="preserve"> and commitment. </w:t>
      </w:r>
      <w:r w:rsidR="00B50F3C">
        <w:rPr>
          <w:rFonts w:ascii="Times New Roman" w:hAnsi="Times New Roman"/>
          <w:sz w:val="24"/>
          <w:szCs w:val="24"/>
        </w:rPr>
        <w:t xml:space="preserve">These patterns differ significantly from each other </w:t>
      </w:r>
      <w:r w:rsidR="006E68ED">
        <w:rPr>
          <w:rFonts w:ascii="Times New Roman" w:hAnsi="Times New Roman"/>
          <w:sz w:val="24"/>
          <w:szCs w:val="24"/>
        </w:rPr>
        <w:t xml:space="preserve">and also reflect </w:t>
      </w:r>
      <w:r w:rsidR="00A01A31">
        <w:rPr>
          <w:rFonts w:ascii="Times New Roman" w:hAnsi="Times New Roman"/>
          <w:sz w:val="24"/>
          <w:szCs w:val="24"/>
        </w:rPr>
        <w:t xml:space="preserve">distinction in companies’ </w:t>
      </w:r>
      <w:r w:rsidR="006E68ED">
        <w:rPr>
          <w:rFonts w:ascii="Times New Roman" w:hAnsi="Times New Roman"/>
          <w:sz w:val="24"/>
          <w:szCs w:val="24"/>
        </w:rPr>
        <w:t>CSR implementation</w:t>
      </w:r>
      <w:r w:rsidR="00B50F3C">
        <w:rPr>
          <w:rFonts w:ascii="Times New Roman" w:hAnsi="Times New Roman"/>
          <w:sz w:val="24"/>
          <w:szCs w:val="24"/>
        </w:rPr>
        <w:t xml:space="preserve">. </w:t>
      </w:r>
      <w:r w:rsidR="006E68ED">
        <w:rPr>
          <w:rFonts w:ascii="Times New Roman" w:hAnsi="Times New Roman"/>
          <w:sz w:val="24"/>
          <w:szCs w:val="24"/>
        </w:rPr>
        <w:t>I</w:t>
      </w:r>
      <w:r>
        <w:rPr>
          <w:rFonts w:ascii="Times New Roman" w:hAnsi="Times New Roman"/>
          <w:sz w:val="24"/>
          <w:szCs w:val="24"/>
        </w:rPr>
        <w:t>n case of</w:t>
      </w:r>
      <w:r w:rsidR="009C53AF">
        <w:rPr>
          <w:rFonts w:ascii="Times New Roman" w:hAnsi="Times New Roman"/>
          <w:sz w:val="24"/>
          <w:szCs w:val="24"/>
        </w:rPr>
        <w:t xml:space="preserve"> </w:t>
      </w:r>
      <w:r>
        <w:rPr>
          <w:rFonts w:ascii="Times New Roman" w:hAnsi="Times New Roman"/>
          <w:sz w:val="24"/>
          <w:szCs w:val="24"/>
        </w:rPr>
        <w:t>analytical</w:t>
      </w:r>
      <w:r w:rsidR="002A731B">
        <w:rPr>
          <w:rFonts w:ascii="Times New Roman" w:hAnsi="Times New Roman"/>
          <w:sz w:val="24"/>
          <w:szCs w:val="24"/>
        </w:rPr>
        <w:t xml:space="preserve"> SCDD</w:t>
      </w:r>
      <w:r w:rsidR="009C53AF">
        <w:rPr>
          <w:rFonts w:ascii="Times New Roman" w:hAnsi="Times New Roman"/>
          <w:sz w:val="24"/>
          <w:szCs w:val="24"/>
        </w:rPr>
        <w:t xml:space="preserve"> implementation</w:t>
      </w:r>
      <w:r w:rsidR="002A731B">
        <w:rPr>
          <w:rFonts w:ascii="Times New Roman" w:hAnsi="Times New Roman"/>
          <w:sz w:val="24"/>
          <w:szCs w:val="24"/>
        </w:rPr>
        <w:t>,</w:t>
      </w:r>
      <w:r w:rsidR="009C53AF">
        <w:rPr>
          <w:rFonts w:ascii="Times New Roman" w:hAnsi="Times New Roman"/>
          <w:sz w:val="24"/>
          <w:szCs w:val="24"/>
        </w:rPr>
        <w:t xml:space="preserve"> firms merely </w:t>
      </w:r>
      <w:r w:rsidR="002A731B">
        <w:rPr>
          <w:rFonts w:ascii="Times New Roman" w:hAnsi="Times New Roman"/>
          <w:sz w:val="24"/>
          <w:szCs w:val="24"/>
        </w:rPr>
        <w:t>apply</w:t>
      </w:r>
      <w:r w:rsidR="009C53AF">
        <w:rPr>
          <w:rFonts w:ascii="Times New Roman" w:hAnsi="Times New Roman"/>
          <w:sz w:val="24"/>
          <w:szCs w:val="24"/>
        </w:rPr>
        <w:t xml:space="preserve"> minimum</w:t>
      </w:r>
      <w:r w:rsidR="002A731B">
        <w:rPr>
          <w:rFonts w:ascii="Times New Roman" w:hAnsi="Times New Roman"/>
          <w:sz w:val="24"/>
          <w:szCs w:val="24"/>
        </w:rPr>
        <w:t xml:space="preserve"> requirements</w:t>
      </w:r>
      <w:r w:rsidR="009C53AF">
        <w:rPr>
          <w:rFonts w:ascii="Times New Roman" w:hAnsi="Times New Roman"/>
          <w:sz w:val="24"/>
          <w:szCs w:val="24"/>
        </w:rPr>
        <w:t xml:space="preserve"> </w:t>
      </w:r>
      <w:r w:rsidR="002A731B">
        <w:rPr>
          <w:rFonts w:ascii="Times New Roman" w:hAnsi="Times New Roman"/>
          <w:sz w:val="24"/>
          <w:szCs w:val="24"/>
        </w:rPr>
        <w:t xml:space="preserve">necessitated by stronger supply chain members, </w:t>
      </w:r>
      <w:r w:rsidR="009C53AF">
        <w:rPr>
          <w:rFonts w:ascii="Times New Roman" w:hAnsi="Times New Roman"/>
          <w:sz w:val="24"/>
          <w:szCs w:val="24"/>
        </w:rPr>
        <w:t>which does not fulfill the</w:t>
      </w:r>
      <w:r w:rsidR="002A731B">
        <w:rPr>
          <w:rFonts w:ascii="Times New Roman" w:hAnsi="Times New Roman"/>
          <w:sz w:val="24"/>
          <w:szCs w:val="24"/>
        </w:rPr>
        <w:t xml:space="preserve"> actual</w:t>
      </w:r>
      <w:r w:rsidR="009C53AF">
        <w:rPr>
          <w:rFonts w:ascii="Times New Roman" w:hAnsi="Times New Roman"/>
          <w:sz w:val="24"/>
          <w:szCs w:val="24"/>
        </w:rPr>
        <w:t xml:space="preserve"> role of political CSR. </w:t>
      </w:r>
      <w:r w:rsidR="002A731B">
        <w:rPr>
          <w:rFonts w:ascii="Times New Roman" w:hAnsi="Times New Roman"/>
          <w:sz w:val="24"/>
          <w:szCs w:val="24"/>
        </w:rPr>
        <w:t>Hence,</w:t>
      </w:r>
      <w:r w:rsidR="009C53AF">
        <w:rPr>
          <w:rFonts w:ascii="Times New Roman" w:hAnsi="Times New Roman"/>
          <w:sz w:val="24"/>
          <w:szCs w:val="24"/>
        </w:rPr>
        <w:t xml:space="preserve"> the root causes of the </w:t>
      </w:r>
      <w:r w:rsidR="0074170C">
        <w:rPr>
          <w:rFonts w:ascii="Times New Roman" w:hAnsi="Times New Roman"/>
          <w:sz w:val="24"/>
          <w:szCs w:val="24"/>
        </w:rPr>
        <w:t xml:space="preserve">conflict mineral </w:t>
      </w:r>
      <w:r w:rsidR="009C53AF">
        <w:rPr>
          <w:rFonts w:ascii="Times New Roman" w:hAnsi="Times New Roman"/>
          <w:sz w:val="24"/>
          <w:szCs w:val="24"/>
        </w:rPr>
        <w:t>problems are not addressed but rather avoided from a risk management point</w:t>
      </w:r>
      <w:r w:rsidR="00F41641">
        <w:rPr>
          <w:rFonts w:ascii="Times New Roman" w:hAnsi="Times New Roman"/>
          <w:sz w:val="24"/>
          <w:szCs w:val="24"/>
        </w:rPr>
        <w:t xml:space="preserve"> of view</w:t>
      </w:r>
      <w:r w:rsidR="009C53AF">
        <w:rPr>
          <w:rFonts w:ascii="Times New Roman" w:hAnsi="Times New Roman"/>
          <w:sz w:val="24"/>
          <w:szCs w:val="24"/>
        </w:rPr>
        <w:t>. Interestingly</w:t>
      </w:r>
      <w:r w:rsidR="00F41641">
        <w:rPr>
          <w:rFonts w:ascii="Times New Roman" w:hAnsi="Times New Roman"/>
          <w:sz w:val="24"/>
          <w:szCs w:val="24"/>
        </w:rPr>
        <w:t>,</w:t>
      </w:r>
      <w:r w:rsidR="009C53AF">
        <w:rPr>
          <w:rFonts w:ascii="Times New Roman" w:hAnsi="Times New Roman"/>
          <w:sz w:val="24"/>
          <w:szCs w:val="24"/>
        </w:rPr>
        <w:t xml:space="preserve"> this </w:t>
      </w:r>
      <w:r w:rsidR="00F41641">
        <w:rPr>
          <w:rFonts w:ascii="Times New Roman" w:hAnsi="Times New Roman"/>
          <w:sz w:val="24"/>
          <w:szCs w:val="24"/>
        </w:rPr>
        <w:t xml:space="preserve">analytical </w:t>
      </w:r>
      <w:r w:rsidR="009C53AF">
        <w:rPr>
          <w:rFonts w:ascii="Times New Roman" w:hAnsi="Times New Roman"/>
          <w:sz w:val="24"/>
          <w:szCs w:val="24"/>
        </w:rPr>
        <w:t xml:space="preserve">approach is strongly prevalent in the automotive industry which is </w:t>
      </w:r>
      <w:r w:rsidR="00F41641">
        <w:rPr>
          <w:rFonts w:ascii="Times New Roman" w:hAnsi="Times New Roman"/>
          <w:sz w:val="24"/>
          <w:szCs w:val="24"/>
        </w:rPr>
        <w:t xml:space="preserve">usually </w:t>
      </w:r>
      <w:r w:rsidR="009C53AF">
        <w:rPr>
          <w:rFonts w:ascii="Times New Roman" w:hAnsi="Times New Roman"/>
          <w:sz w:val="24"/>
          <w:szCs w:val="24"/>
        </w:rPr>
        <w:t>very advanced in terms of data availability and maturity of supply chain processes (</w:t>
      </w:r>
      <w:r w:rsidR="00F41641">
        <w:rPr>
          <w:rFonts w:ascii="Times New Roman" w:hAnsi="Times New Roman"/>
          <w:sz w:val="24"/>
          <w:szCs w:val="24"/>
        </w:rPr>
        <w:t>e.g., Groetsch et al., 2013</w:t>
      </w:r>
      <w:r w:rsidR="009C53AF">
        <w:rPr>
          <w:rFonts w:ascii="Times New Roman" w:hAnsi="Times New Roman"/>
          <w:sz w:val="24"/>
          <w:szCs w:val="24"/>
        </w:rPr>
        <w:t xml:space="preserve">). </w:t>
      </w:r>
      <w:r w:rsidR="006E68ED">
        <w:rPr>
          <w:rFonts w:ascii="Times New Roman" w:hAnsi="Times New Roman"/>
          <w:sz w:val="24"/>
          <w:szCs w:val="24"/>
        </w:rPr>
        <w:t>Further</w:t>
      </w:r>
      <w:r w:rsidR="009C53AF">
        <w:rPr>
          <w:rFonts w:ascii="Times New Roman" w:hAnsi="Times New Roman"/>
          <w:sz w:val="24"/>
          <w:szCs w:val="24"/>
        </w:rPr>
        <w:t xml:space="preserve"> these firms also claim to be </w:t>
      </w:r>
      <w:r w:rsidR="0032070C">
        <w:rPr>
          <w:rFonts w:ascii="Times New Roman" w:hAnsi="Times New Roman"/>
          <w:sz w:val="24"/>
          <w:szCs w:val="24"/>
        </w:rPr>
        <w:t xml:space="preserve">very </w:t>
      </w:r>
      <w:r w:rsidR="009C53AF">
        <w:rPr>
          <w:rFonts w:ascii="Times New Roman" w:hAnsi="Times New Roman"/>
          <w:sz w:val="24"/>
          <w:szCs w:val="24"/>
        </w:rPr>
        <w:t xml:space="preserve">active in CSR, </w:t>
      </w:r>
      <w:r w:rsidR="006E68ED">
        <w:rPr>
          <w:rFonts w:ascii="Times New Roman" w:hAnsi="Times New Roman"/>
          <w:sz w:val="24"/>
          <w:szCs w:val="24"/>
        </w:rPr>
        <w:t>demonstrating that conflict mineral management is to a certain extent decoupled from their activities</w:t>
      </w:r>
      <w:r w:rsidR="00B57804">
        <w:rPr>
          <w:rFonts w:ascii="Times New Roman" w:hAnsi="Times New Roman"/>
          <w:sz w:val="24"/>
          <w:szCs w:val="24"/>
        </w:rPr>
        <w:t>,</w:t>
      </w:r>
      <w:r w:rsidR="008802A1">
        <w:rPr>
          <w:rFonts w:ascii="Times New Roman" w:hAnsi="Times New Roman"/>
          <w:sz w:val="24"/>
          <w:szCs w:val="24"/>
        </w:rPr>
        <w:t xml:space="preserve"> which also shows that proficiency in </w:t>
      </w:r>
      <w:r w:rsidR="000B03A6">
        <w:rPr>
          <w:rFonts w:ascii="Times New Roman" w:hAnsi="Times New Roman"/>
          <w:sz w:val="24"/>
          <w:szCs w:val="24"/>
        </w:rPr>
        <w:t xml:space="preserve">supply chain management </w:t>
      </w:r>
      <w:r w:rsidR="008802A1">
        <w:rPr>
          <w:rFonts w:ascii="Times New Roman" w:hAnsi="Times New Roman"/>
          <w:sz w:val="24"/>
          <w:szCs w:val="24"/>
        </w:rPr>
        <w:t xml:space="preserve">itself rather fuels conflicts in upstream supply chains </w:t>
      </w:r>
      <w:r w:rsidR="00BF0F14">
        <w:rPr>
          <w:rFonts w:ascii="Times New Roman" w:hAnsi="Times New Roman"/>
          <w:sz w:val="24"/>
          <w:szCs w:val="24"/>
        </w:rPr>
        <w:t xml:space="preserve">than </w:t>
      </w:r>
      <w:r w:rsidR="008802A1">
        <w:rPr>
          <w:rFonts w:ascii="Times New Roman" w:hAnsi="Times New Roman"/>
          <w:sz w:val="24"/>
          <w:szCs w:val="24"/>
        </w:rPr>
        <w:t>solving them</w:t>
      </w:r>
      <w:r w:rsidR="00B57804">
        <w:rPr>
          <w:rFonts w:ascii="Times New Roman" w:hAnsi="Times New Roman"/>
          <w:sz w:val="24"/>
          <w:szCs w:val="24"/>
        </w:rPr>
        <w:t xml:space="preserve">. This </w:t>
      </w:r>
      <w:r w:rsidR="008802A1">
        <w:rPr>
          <w:rFonts w:ascii="Times New Roman" w:hAnsi="Times New Roman"/>
          <w:sz w:val="24"/>
          <w:szCs w:val="24"/>
        </w:rPr>
        <w:t xml:space="preserve">raises serious doubts about </w:t>
      </w:r>
      <w:r w:rsidR="00B57804">
        <w:rPr>
          <w:rFonts w:ascii="Times New Roman" w:hAnsi="Times New Roman"/>
          <w:sz w:val="24"/>
          <w:szCs w:val="24"/>
        </w:rPr>
        <w:t xml:space="preserve">CSR </w:t>
      </w:r>
      <w:r w:rsidR="008802A1">
        <w:rPr>
          <w:rFonts w:ascii="Times New Roman" w:hAnsi="Times New Roman"/>
          <w:sz w:val="24"/>
          <w:szCs w:val="24"/>
        </w:rPr>
        <w:t xml:space="preserve">projects of firms </w:t>
      </w:r>
      <w:r w:rsidR="00B57804">
        <w:rPr>
          <w:rFonts w:ascii="Times New Roman" w:hAnsi="Times New Roman"/>
          <w:sz w:val="24"/>
          <w:szCs w:val="24"/>
        </w:rPr>
        <w:t xml:space="preserve">which </w:t>
      </w:r>
      <w:r w:rsidR="008802A1">
        <w:rPr>
          <w:rFonts w:ascii="Times New Roman" w:hAnsi="Times New Roman"/>
          <w:sz w:val="24"/>
          <w:szCs w:val="24"/>
        </w:rPr>
        <w:t xml:space="preserve">do not tackle major problems related to their business model, but rather concentrate on </w:t>
      </w:r>
      <w:r w:rsidR="00B57804">
        <w:rPr>
          <w:rFonts w:ascii="Times New Roman" w:hAnsi="Times New Roman"/>
          <w:sz w:val="24"/>
          <w:szCs w:val="24"/>
        </w:rPr>
        <w:t xml:space="preserve">those </w:t>
      </w:r>
      <w:r w:rsidR="008802A1">
        <w:rPr>
          <w:rFonts w:ascii="Times New Roman" w:hAnsi="Times New Roman"/>
          <w:sz w:val="24"/>
          <w:szCs w:val="24"/>
        </w:rPr>
        <w:t xml:space="preserve">topics that do not touch their business model. </w:t>
      </w:r>
    </w:p>
    <w:p w14:paraId="700231AB" w14:textId="28E5D82C" w:rsidR="009C53AF" w:rsidRDefault="008802A1" w:rsidP="009077AA">
      <w:pPr>
        <w:autoSpaceDE w:val="0"/>
        <w:autoSpaceDN w:val="0"/>
        <w:adjustRightInd w:val="0"/>
        <w:spacing w:after="0" w:line="360" w:lineRule="auto"/>
        <w:ind w:firstLine="360"/>
        <w:jc w:val="both"/>
        <w:rPr>
          <w:rFonts w:ascii="Times New Roman" w:hAnsi="Times New Roman"/>
          <w:sz w:val="24"/>
          <w:szCs w:val="24"/>
        </w:rPr>
      </w:pPr>
      <w:r>
        <w:rPr>
          <w:rFonts w:ascii="Times New Roman" w:hAnsi="Times New Roman"/>
          <w:sz w:val="24"/>
          <w:szCs w:val="24"/>
        </w:rPr>
        <w:t xml:space="preserve"> </w:t>
      </w:r>
      <w:r w:rsidR="009C53AF">
        <w:rPr>
          <w:rFonts w:ascii="Times New Roman" w:hAnsi="Times New Roman"/>
          <w:sz w:val="24"/>
          <w:szCs w:val="24"/>
        </w:rPr>
        <w:t>Similarly</w:t>
      </w:r>
      <w:r w:rsidR="0032070C">
        <w:rPr>
          <w:rFonts w:ascii="Times New Roman" w:hAnsi="Times New Roman"/>
          <w:sz w:val="24"/>
          <w:szCs w:val="24"/>
        </w:rPr>
        <w:t>,</w:t>
      </w:r>
      <w:r w:rsidR="009C53AF">
        <w:rPr>
          <w:rFonts w:ascii="Times New Roman" w:hAnsi="Times New Roman"/>
          <w:sz w:val="24"/>
          <w:szCs w:val="24"/>
        </w:rPr>
        <w:t xml:space="preserve"> compliance</w:t>
      </w:r>
      <w:r w:rsidR="003240E3">
        <w:rPr>
          <w:rFonts w:ascii="Times New Roman" w:hAnsi="Times New Roman"/>
          <w:sz w:val="24"/>
          <w:szCs w:val="24"/>
        </w:rPr>
        <w:t>-</w:t>
      </w:r>
      <w:r w:rsidR="009C53AF">
        <w:rPr>
          <w:rFonts w:ascii="Times New Roman" w:hAnsi="Times New Roman"/>
          <w:sz w:val="24"/>
          <w:szCs w:val="24"/>
        </w:rPr>
        <w:t>driven firm</w:t>
      </w:r>
      <w:r w:rsidR="0032070C">
        <w:rPr>
          <w:rFonts w:ascii="Times New Roman" w:hAnsi="Times New Roman"/>
          <w:sz w:val="24"/>
          <w:szCs w:val="24"/>
        </w:rPr>
        <w:t>s</w:t>
      </w:r>
      <w:r w:rsidR="009C53AF">
        <w:rPr>
          <w:rFonts w:ascii="Times New Roman" w:hAnsi="Times New Roman"/>
          <w:sz w:val="24"/>
          <w:szCs w:val="24"/>
        </w:rPr>
        <w:t xml:space="preserve"> rather pursue SCDD as they are </w:t>
      </w:r>
      <w:r w:rsidR="00552339">
        <w:rPr>
          <w:rFonts w:ascii="Times New Roman" w:hAnsi="Times New Roman"/>
          <w:sz w:val="24"/>
          <w:szCs w:val="24"/>
        </w:rPr>
        <w:t>pressured</w:t>
      </w:r>
      <w:r w:rsidR="009C53AF">
        <w:rPr>
          <w:rFonts w:ascii="Times New Roman" w:hAnsi="Times New Roman"/>
          <w:sz w:val="24"/>
          <w:szCs w:val="24"/>
        </w:rPr>
        <w:t xml:space="preserve"> to do </w:t>
      </w:r>
      <w:r w:rsidR="00552339">
        <w:rPr>
          <w:rFonts w:ascii="Times New Roman" w:hAnsi="Times New Roman"/>
          <w:sz w:val="24"/>
          <w:szCs w:val="24"/>
        </w:rPr>
        <w:t>so</w:t>
      </w:r>
      <w:r w:rsidR="009C53AF">
        <w:rPr>
          <w:rFonts w:ascii="Times New Roman" w:hAnsi="Times New Roman"/>
          <w:sz w:val="24"/>
          <w:szCs w:val="24"/>
        </w:rPr>
        <w:t xml:space="preserve"> by customer requirements</w:t>
      </w:r>
      <w:r w:rsidR="00552339">
        <w:rPr>
          <w:rFonts w:ascii="Times New Roman" w:hAnsi="Times New Roman"/>
          <w:sz w:val="24"/>
          <w:szCs w:val="24"/>
        </w:rPr>
        <w:t>.</w:t>
      </w:r>
      <w:r w:rsidR="009C53AF">
        <w:rPr>
          <w:rFonts w:ascii="Times New Roman" w:hAnsi="Times New Roman"/>
          <w:sz w:val="24"/>
          <w:szCs w:val="24"/>
        </w:rPr>
        <w:t xml:space="preserve"> </w:t>
      </w:r>
      <w:r w:rsidR="00552339">
        <w:rPr>
          <w:rFonts w:ascii="Times New Roman" w:hAnsi="Times New Roman"/>
          <w:sz w:val="24"/>
          <w:szCs w:val="24"/>
        </w:rPr>
        <w:t xml:space="preserve">This </w:t>
      </w:r>
      <w:r w:rsidR="009C53AF">
        <w:rPr>
          <w:rFonts w:ascii="Times New Roman" w:hAnsi="Times New Roman"/>
          <w:sz w:val="24"/>
          <w:szCs w:val="24"/>
        </w:rPr>
        <w:t>often also lead</w:t>
      </w:r>
      <w:r w:rsidR="00552339">
        <w:rPr>
          <w:rFonts w:ascii="Times New Roman" w:hAnsi="Times New Roman"/>
          <w:sz w:val="24"/>
          <w:szCs w:val="24"/>
        </w:rPr>
        <w:t>s</w:t>
      </w:r>
      <w:r w:rsidR="009C53AF">
        <w:rPr>
          <w:rFonts w:ascii="Times New Roman" w:hAnsi="Times New Roman"/>
          <w:sz w:val="24"/>
          <w:szCs w:val="24"/>
        </w:rPr>
        <w:t xml:space="preserve"> to the avoidance of </w:t>
      </w:r>
      <w:r w:rsidR="00552339">
        <w:rPr>
          <w:rFonts w:ascii="Times New Roman" w:hAnsi="Times New Roman"/>
          <w:sz w:val="24"/>
          <w:szCs w:val="24"/>
        </w:rPr>
        <w:t xml:space="preserve">sourcing </w:t>
      </w:r>
      <w:r w:rsidR="009C53AF">
        <w:rPr>
          <w:rFonts w:ascii="Times New Roman" w:hAnsi="Times New Roman"/>
          <w:sz w:val="24"/>
          <w:szCs w:val="24"/>
        </w:rPr>
        <w:t>conflict mineral</w:t>
      </w:r>
      <w:r w:rsidR="00552339">
        <w:rPr>
          <w:rFonts w:ascii="Times New Roman" w:hAnsi="Times New Roman"/>
          <w:sz w:val="24"/>
          <w:szCs w:val="24"/>
        </w:rPr>
        <w:t>s</w:t>
      </w:r>
      <w:r w:rsidR="009C53AF">
        <w:rPr>
          <w:rFonts w:ascii="Times New Roman" w:hAnsi="Times New Roman"/>
          <w:sz w:val="24"/>
          <w:szCs w:val="24"/>
        </w:rPr>
        <w:t xml:space="preserve"> from the DRC region.</w:t>
      </w:r>
      <w:r w:rsidR="006E68ED">
        <w:rPr>
          <w:rFonts w:ascii="Times New Roman" w:hAnsi="Times New Roman"/>
          <w:sz w:val="24"/>
          <w:szCs w:val="24"/>
        </w:rPr>
        <w:t xml:space="preserve"> </w:t>
      </w:r>
      <w:r w:rsidR="00552339">
        <w:rPr>
          <w:rFonts w:ascii="Times New Roman" w:hAnsi="Times New Roman"/>
          <w:sz w:val="24"/>
          <w:szCs w:val="24"/>
        </w:rPr>
        <w:t>Yet, i</w:t>
      </w:r>
      <w:r w:rsidR="006E68ED">
        <w:rPr>
          <w:rFonts w:ascii="Times New Roman" w:hAnsi="Times New Roman"/>
          <w:sz w:val="24"/>
          <w:szCs w:val="24"/>
        </w:rPr>
        <w:t xml:space="preserve">n both cases these implementation </w:t>
      </w:r>
      <w:r w:rsidR="00552339">
        <w:rPr>
          <w:rFonts w:ascii="Times New Roman" w:hAnsi="Times New Roman"/>
          <w:sz w:val="24"/>
          <w:szCs w:val="24"/>
        </w:rPr>
        <w:t xml:space="preserve">patterns </w:t>
      </w:r>
      <w:r w:rsidR="006E68ED">
        <w:rPr>
          <w:rFonts w:ascii="Times New Roman" w:hAnsi="Times New Roman"/>
          <w:sz w:val="24"/>
          <w:szCs w:val="24"/>
        </w:rPr>
        <w:t xml:space="preserve">do not </w:t>
      </w:r>
      <w:r w:rsidR="00552339">
        <w:rPr>
          <w:rFonts w:ascii="Times New Roman" w:hAnsi="Times New Roman"/>
          <w:sz w:val="24"/>
          <w:szCs w:val="24"/>
        </w:rPr>
        <w:t xml:space="preserve">really </w:t>
      </w:r>
      <w:r w:rsidR="006E68ED">
        <w:rPr>
          <w:rFonts w:ascii="Times New Roman" w:hAnsi="Times New Roman"/>
          <w:sz w:val="24"/>
          <w:szCs w:val="24"/>
        </w:rPr>
        <w:t xml:space="preserve">entail </w:t>
      </w:r>
      <w:r w:rsidR="006E68ED" w:rsidRPr="00A326D5">
        <w:rPr>
          <w:rFonts w:ascii="Times New Roman" w:hAnsi="Times New Roman"/>
          <w:sz w:val="24"/>
          <w:szCs w:val="24"/>
        </w:rPr>
        <w:t>responsibilities that traditionally fall within states’ sphere</w:t>
      </w:r>
      <w:r w:rsidR="006E68ED">
        <w:rPr>
          <w:rFonts w:ascii="Times New Roman" w:hAnsi="Times New Roman"/>
          <w:sz w:val="24"/>
          <w:szCs w:val="24"/>
        </w:rPr>
        <w:t>s</w:t>
      </w:r>
      <w:r w:rsidR="006E68ED" w:rsidRPr="00A326D5">
        <w:rPr>
          <w:rFonts w:ascii="Times New Roman" w:hAnsi="Times New Roman"/>
          <w:sz w:val="24"/>
          <w:szCs w:val="24"/>
        </w:rPr>
        <w:t xml:space="preserve"> of influence</w:t>
      </w:r>
      <w:r w:rsidR="006E68ED">
        <w:rPr>
          <w:rFonts w:ascii="Times New Roman" w:hAnsi="Times New Roman"/>
          <w:sz w:val="24"/>
          <w:szCs w:val="24"/>
        </w:rPr>
        <w:t>. O</w:t>
      </w:r>
      <w:r w:rsidR="009C53AF">
        <w:rPr>
          <w:rFonts w:ascii="Times New Roman" w:hAnsi="Times New Roman"/>
          <w:sz w:val="24"/>
          <w:szCs w:val="24"/>
        </w:rPr>
        <w:t xml:space="preserve">nly </w:t>
      </w:r>
      <w:r w:rsidR="006E68ED">
        <w:rPr>
          <w:rFonts w:ascii="Times New Roman" w:hAnsi="Times New Roman"/>
          <w:sz w:val="24"/>
          <w:szCs w:val="24"/>
        </w:rPr>
        <w:t xml:space="preserve">in </w:t>
      </w:r>
      <w:r w:rsidR="009C53AF">
        <w:rPr>
          <w:rFonts w:ascii="Times New Roman" w:hAnsi="Times New Roman"/>
          <w:sz w:val="24"/>
          <w:szCs w:val="24"/>
        </w:rPr>
        <w:t>case</w:t>
      </w:r>
      <w:r w:rsidR="00552339">
        <w:rPr>
          <w:rFonts w:ascii="Times New Roman" w:hAnsi="Times New Roman"/>
          <w:sz w:val="24"/>
          <w:szCs w:val="24"/>
        </w:rPr>
        <w:t>s in which</w:t>
      </w:r>
      <w:r w:rsidR="009C53AF">
        <w:rPr>
          <w:rFonts w:ascii="Times New Roman" w:hAnsi="Times New Roman"/>
          <w:sz w:val="24"/>
          <w:szCs w:val="24"/>
        </w:rPr>
        <w:t xml:space="preserve"> firms really commit </w:t>
      </w:r>
      <w:r w:rsidR="00E61F74">
        <w:rPr>
          <w:rFonts w:ascii="Times New Roman" w:hAnsi="Times New Roman"/>
          <w:sz w:val="24"/>
          <w:szCs w:val="24"/>
        </w:rPr>
        <w:t xml:space="preserve">themselves </w:t>
      </w:r>
      <w:r w:rsidR="009C53AF">
        <w:rPr>
          <w:rFonts w:ascii="Times New Roman" w:hAnsi="Times New Roman"/>
          <w:sz w:val="24"/>
          <w:szCs w:val="24"/>
        </w:rPr>
        <w:t xml:space="preserve">to SCDD </w:t>
      </w:r>
      <w:r w:rsidR="00E61F74">
        <w:rPr>
          <w:rFonts w:ascii="Times New Roman" w:hAnsi="Times New Roman"/>
          <w:sz w:val="24"/>
          <w:szCs w:val="24"/>
        </w:rPr>
        <w:t xml:space="preserve">by </w:t>
      </w:r>
      <w:r w:rsidR="009C53AF">
        <w:rPr>
          <w:rFonts w:ascii="Times New Roman" w:hAnsi="Times New Roman"/>
          <w:sz w:val="24"/>
          <w:szCs w:val="24"/>
        </w:rPr>
        <w:t>strongly implement</w:t>
      </w:r>
      <w:r w:rsidR="00E61F74">
        <w:rPr>
          <w:rFonts w:ascii="Times New Roman" w:hAnsi="Times New Roman"/>
          <w:sz w:val="24"/>
          <w:szCs w:val="24"/>
        </w:rPr>
        <w:t>ing</w:t>
      </w:r>
      <w:r w:rsidR="009C53AF">
        <w:rPr>
          <w:rFonts w:ascii="Times New Roman" w:hAnsi="Times New Roman"/>
          <w:sz w:val="24"/>
          <w:szCs w:val="24"/>
        </w:rPr>
        <w:t xml:space="preserve"> the OECD Guidance, rais</w:t>
      </w:r>
      <w:r w:rsidR="00E61F74">
        <w:rPr>
          <w:rFonts w:ascii="Times New Roman" w:hAnsi="Times New Roman"/>
          <w:sz w:val="24"/>
          <w:szCs w:val="24"/>
        </w:rPr>
        <w:t>ing</w:t>
      </w:r>
      <w:r w:rsidR="009C53AF">
        <w:rPr>
          <w:rFonts w:ascii="Times New Roman" w:hAnsi="Times New Roman"/>
          <w:sz w:val="24"/>
          <w:szCs w:val="24"/>
        </w:rPr>
        <w:t xml:space="preserve"> awareness </w:t>
      </w:r>
      <w:r w:rsidR="00E61F74">
        <w:rPr>
          <w:rFonts w:ascii="Times New Roman" w:hAnsi="Times New Roman"/>
          <w:sz w:val="24"/>
          <w:szCs w:val="24"/>
        </w:rPr>
        <w:t>for</w:t>
      </w:r>
      <w:r w:rsidR="00B50F3C">
        <w:rPr>
          <w:rFonts w:ascii="Times New Roman" w:hAnsi="Times New Roman"/>
          <w:sz w:val="24"/>
          <w:szCs w:val="24"/>
        </w:rPr>
        <w:t xml:space="preserve"> the topic of conflict minerals</w:t>
      </w:r>
      <w:r w:rsidR="00E61F74">
        <w:rPr>
          <w:rFonts w:ascii="Times New Roman" w:hAnsi="Times New Roman"/>
          <w:sz w:val="24"/>
          <w:szCs w:val="24"/>
        </w:rPr>
        <w:t xml:space="preserve"> in general</w:t>
      </w:r>
      <w:r w:rsidR="00B50F3C">
        <w:rPr>
          <w:rFonts w:ascii="Times New Roman" w:hAnsi="Times New Roman"/>
          <w:sz w:val="24"/>
          <w:szCs w:val="24"/>
        </w:rPr>
        <w:t xml:space="preserve">, </w:t>
      </w:r>
      <w:r w:rsidR="00E61F74">
        <w:rPr>
          <w:rFonts w:ascii="Times New Roman" w:hAnsi="Times New Roman"/>
          <w:sz w:val="24"/>
          <w:szCs w:val="24"/>
        </w:rPr>
        <w:t xml:space="preserve">and by </w:t>
      </w:r>
      <w:r w:rsidR="00B50F3C">
        <w:rPr>
          <w:rFonts w:ascii="Times New Roman" w:hAnsi="Times New Roman"/>
          <w:sz w:val="24"/>
          <w:szCs w:val="24"/>
        </w:rPr>
        <w:t>work</w:t>
      </w:r>
      <w:r w:rsidR="00E61F74">
        <w:rPr>
          <w:rFonts w:ascii="Times New Roman" w:hAnsi="Times New Roman"/>
          <w:sz w:val="24"/>
          <w:szCs w:val="24"/>
        </w:rPr>
        <w:t>ing</w:t>
      </w:r>
      <w:r w:rsidR="00B50F3C">
        <w:rPr>
          <w:rFonts w:ascii="Times New Roman" w:hAnsi="Times New Roman"/>
          <w:sz w:val="24"/>
          <w:szCs w:val="24"/>
        </w:rPr>
        <w:t xml:space="preserve"> jointly</w:t>
      </w:r>
      <w:r w:rsidR="00E61F74">
        <w:rPr>
          <w:rFonts w:ascii="Times New Roman" w:hAnsi="Times New Roman"/>
          <w:sz w:val="24"/>
          <w:szCs w:val="24"/>
        </w:rPr>
        <w:t xml:space="preserve"> and collaboratively</w:t>
      </w:r>
      <w:r w:rsidR="00B50F3C">
        <w:rPr>
          <w:rFonts w:ascii="Times New Roman" w:hAnsi="Times New Roman"/>
          <w:sz w:val="24"/>
          <w:szCs w:val="24"/>
        </w:rPr>
        <w:t xml:space="preserve"> with NGOs on solving the</w:t>
      </w:r>
      <w:r w:rsidR="006E68ED">
        <w:rPr>
          <w:rFonts w:ascii="Times New Roman" w:hAnsi="Times New Roman"/>
          <w:sz w:val="24"/>
          <w:szCs w:val="24"/>
        </w:rPr>
        <w:t xml:space="preserve"> problems in the region, firms </w:t>
      </w:r>
      <w:r w:rsidR="00E61F74">
        <w:rPr>
          <w:rFonts w:ascii="Times New Roman" w:hAnsi="Times New Roman"/>
          <w:sz w:val="24"/>
          <w:szCs w:val="24"/>
        </w:rPr>
        <w:t xml:space="preserve">really </w:t>
      </w:r>
      <w:r w:rsidR="006E68ED">
        <w:rPr>
          <w:rFonts w:ascii="Times New Roman" w:hAnsi="Times New Roman"/>
          <w:sz w:val="24"/>
          <w:szCs w:val="24"/>
        </w:rPr>
        <w:t xml:space="preserve">tend to fill </w:t>
      </w:r>
      <w:r w:rsidR="00E61F74">
        <w:rPr>
          <w:rFonts w:ascii="Times New Roman" w:hAnsi="Times New Roman"/>
          <w:sz w:val="24"/>
          <w:szCs w:val="24"/>
        </w:rPr>
        <w:t>the above mentioned</w:t>
      </w:r>
      <w:r w:rsidR="006E68ED">
        <w:rPr>
          <w:rFonts w:ascii="Times New Roman" w:hAnsi="Times New Roman"/>
          <w:sz w:val="24"/>
          <w:szCs w:val="24"/>
        </w:rPr>
        <w:t xml:space="preserve"> governance</w:t>
      </w:r>
      <w:r w:rsidR="00E61F74">
        <w:rPr>
          <w:rFonts w:ascii="Times New Roman" w:hAnsi="Times New Roman"/>
          <w:sz w:val="24"/>
          <w:szCs w:val="24"/>
        </w:rPr>
        <w:t xml:space="preserve"> gaps </w:t>
      </w:r>
      <w:r w:rsidR="0074170C">
        <w:rPr>
          <w:rFonts w:ascii="Times New Roman" w:hAnsi="Times New Roman"/>
          <w:sz w:val="24"/>
          <w:szCs w:val="24"/>
        </w:rPr>
        <w:t>a</w:t>
      </w:r>
      <w:r w:rsidR="00E61F74">
        <w:rPr>
          <w:rFonts w:ascii="Times New Roman" w:hAnsi="Times New Roman"/>
          <w:sz w:val="24"/>
          <w:szCs w:val="24"/>
        </w:rPr>
        <w:t>nd</w:t>
      </w:r>
      <w:r w:rsidR="006E68ED">
        <w:rPr>
          <w:rFonts w:ascii="Times New Roman" w:hAnsi="Times New Roman"/>
          <w:sz w:val="24"/>
          <w:szCs w:val="24"/>
        </w:rPr>
        <w:t xml:space="preserve"> help to address root cause</w:t>
      </w:r>
      <w:r w:rsidR="00E61F74">
        <w:rPr>
          <w:rFonts w:ascii="Times New Roman" w:hAnsi="Times New Roman"/>
          <w:sz w:val="24"/>
          <w:szCs w:val="24"/>
        </w:rPr>
        <w:t>s of these</w:t>
      </w:r>
      <w:r w:rsidR="006E68ED">
        <w:rPr>
          <w:rFonts w:ascii="Times New Roman" w:hAnsi="Times New Roman"/>
          <w:sz w:val="24"/>
          <w:szCs w:val="24"/>
        </w:rPr>
        <w:t xml:space="preserve"> problems</w:t>
      </w:r>
      <w:r>
        <w:rPr>
          <w:rFonts w:ascii="Times New Roman" w:hAnsi="Times New Roman"/>
          <w:sz w:val="24"/>
          <w:szCs w:val="24"/>
        </w:rPr>
        <w:t xml:space="preserve">. </w:t>
      </w:r>
    </w:p>
    <w:p w14:paraId="68AB286A" w14:textId="788B2D83" w:rsidR="0074170C" w:rsidRDefault="00B50F3C" w:rsidP="003D3B61">
      <w:pPr>
        <w:autoSpaceDE w:val="0"/>
        <w:autoSpaceDN w:val="0"/>
        <w:adjustRightInd w:val="0"/>
        <w:spacing w:after="0" w:line="360" w:lineRule="auto"/>
        <w:ind w:firstLine="284"/>
        <w:jc w:val="both"/>
        <w:rPr>
          <w:rFonts w:ascii="Times New Roman" w:hAnsi="Times New Roman"/>
          <w:sz w:val="24"/>
          <w:szCs w:val="24"/>
        </w:rPr>
      </w:pPr>
      <w:r>
        <w:rPr>
          <w:rFonts w:ascii="Times New Roman" w:hAnsi="Times New Roman"/>
          <w:sz w:val="24"/>
          <w:szCs w:val="24"/>
        </w:rPr>
        <w:t>The different patterns of SCDD emergence can partly</w:t>
      </w:r>
      <w:r w:rsidR="003240E3">
        <w:rPr>
          <w:rFonts w:ascii="Times New Roman" w:hAnsi="Times New Roman"/>
          <w:sz w:val="24"/>
          <w:szCs w:val="24"/>
        </w:rPr>
        <w:t xml:space="preserve"> also be</w:t>
      </w:r>
      <w:r>
        <w:rPr>
          <w:rFonts w:ascii="Times New Roman" w:hAnsi="Times New Roman"/>
          <w:sz w:val="24"/>
          <w:szCs w:val="24"/>
        </w:rPr>
        <w:t xml:space="preserve"> explained by Litz</w:t>
      </w:r>
      <w:r w:rsidR="00D937B2">
        <w:rPr>
          <w:rFonts w:ascii="Times New Roman" w:hAnsi="Times New Roman"/>
          <w:sz w:val="24"/>
          <w:szCs w:val="24"/>
        </w:rPr>
        <w:t>’</w:t>
      </w:r>
      <w:r>
        <w:rPr>
          <w:rFonts w:ascii="Times New Roman" w:hAnsi="Times New Roman"/>
          <w:sz w:val="24"/>
          <w:szCs w:val="24"/>
        </w:rPr>
        <w:t xml:space="preserve"> (1996) model as stimuli influence the</w:t>
      </w:r>
      <w:r w:rsidR="00D937B2">
        <w:rPr>
          <w:rFonts w:ascii="Times New Roman" w:hAnsi="Times New Roman"/>
          <w:sz w:val="24"/>
          <w:szCs w:val="24"/>
        </w:rPr>
        <w:t xml:space="preserve"> direction</w:t>
      </w:r>
      <w:r>
        <w:rPr>
          <w:rFonts w:ascii="Times New Roman" w:hAnsi="Times New Roman"/>
          <w:sz w:val="24"/>
          <w:szCs w:val="24"/>
        </w:rPr>
        <w:t xml:space="preserve"> </w:t>
      </w:r>
      <w:r w:rsidR="00AE3B67">
        <w:rPr>
          <w:rFonts w:ascii="Times New Roman" w:hAnsi="Times New Roman"/>
          <w:sz w:val="24"/>
          <w:szCs w:val="24"/>
        </w:rPr>
        <w:t xml:space="preserve">of </w:t>
      </w:r>
      <w:r>
        <w:rPr>
          <w:rFonts w:ascii="Times New Roman" w:hAnsi="Times New Roman"/>
          <w:sz w:val="24"/>
          <w:szCs w:val="24"/>
        </w:rPr>
        <w:t>implementation pattern</w:t>
      </w:r>
      <w:r w:rsidR="00D937B2">
        <w:rPr>
          <w:rFonts w:ascii="Times New Roman" w:hAnsi="Times New Roman"/>
          <w:sz w:val="24"/>
          <w:szCs w:val="24"/>
        </w:rPr>
        <w:t>s</w:t>
      </w:r>
      <w:r>
        <w:rPr>
          <w:rFonts w:ascii="Times New Roman" w:hAnsi="Times New Roman"/>
          <w:sz w:val="24"/>
          <w:szCs w:val="24"/>
        </w:rPr>
        <w:t xml:space="preserve"> of SCDD</w:t>
      </w:r>
      <w:r w:rsidR="00D937B2">
        <w:rPr>
          <w:rFonts w:ascii="Times New Roman" w:hAnsi="Times New Roman"/>
          <w:sz w:val="24"/>
          <w:szCs w:val="24"/>
        </w:rPr>
        <w:t>,</w:t>
      </w:r>
      <w:r>
        <w:rPr>
          <w:rFonts w:ascii="Times New Roman" w:hAnsi="Times New Roman"/>
          <w:sz w:val="24"/>
          <w:szCs w:val="24"/>
        </w:rPr>
        <w:t xml:space="preserve"> also in the case of conflict minerals. </w:t>
      </w:r>
      <w:r w:rsidR="006E68ED">
        <w:rPr>
          <w:rFonts w:ascii="Times New Roman" w:hAnsi="Times New Roman"/>
          <w:sz w:val="24"/>
          <w:szCs w:val="24"/>
        </w:rPr>
        <w:t>Based on our findings</w:t>
      </w:r>
      <w:r w:rsidR="00D937B2">
        <w:rPr>
          <w:rFonts w:ascii="Times New Roman" w:hAnsi="Times New Roman"/>
          <w:sz w:val="24"/>
          <w:szCs w:val="24"/>
        </w:rPr>
        <w:t>,</w:t>
      </w:r>
      <w:r w:rsidR="006E68ED">
        <w:rPr>
          <w:rFonts w:ascii="Times New Roman" w:hAnsi="Times New Roman"/>
          <w:sz w:val="24"/>
          <w:szCs w:val="24"/>
        </w:rPr>
        <w:t xml:space="preserve"> </w:t>
      </w:r>
      <w:r w:rsidR="00F50D9D">
        <w:rPr>
          <w:rFonts w:ascii="Times New Roman" w:hAnsi="Times New Roman"/>
          <w:sz w:val="24"/>
          <w:szCs w:val="24"/>
        </w:rPr>
        <w:t>regulative pressure and peer pressure rather lead to analytical and compliance</w:t>
      </w:r>
      <w:r w:rsidR="006A6F0F">
        <w:rPr>
          <w:rFonts w:ascii="Times New Roman" w:hAnsi="Times New Roman"/>
          <w:sz w:val="24"/>
          <w:szCs w:val="24"/>
        </w:rPr>
        <w:t>-</w:t>
      </w:r>
      <w:r w:rsidR="00F50D9D">
        <w:rPr>
          <w:rFonts w:ascii="Times New Roman" w:hAnsi="Times New Roman"/>
          <w:sz w:val="24"/>
          <w:szCs w:val="24"/>
        </w:rPr>
        <w:t>driven implementation</w:t>
      </w:r>
      <w:r w:rsidR="001840D8">
        <w:rPr>
          <w:rFonts w:ascii="Times New Roman" w:hAnsi="Times New Roman"/>
          <w:sz w:val="24"/>
          <w:szCs w:val="24"/>
        </w:rPr>
        <w:t xml:space="preserve"> patterns</w:t>
      </w:r>
      <w:r w:rsidR="00F50D9D">
        <w:rPr>
          <w:rFonts w:ascii="Times New Roman" w:hAnsi="Times New Roman"/>
          <w:sz w:val="24"/>
          <w:szCs w:val="24"/>
        </w:rPr>
        <w:t xml:space="preserve"> of SCDD, whereas competitive </w:t>
      </w:r>
      <w:r w:rsidR="00F50D9D">
        <w:rPr>
          <w:rFonts w:ascii="Times New Roman" w:hAnsi="Times New Roman"/>
          <w:sz w:val="24"/>
          <w:szCs w:val="24"/>
        </w:rPr>
        <w:lastRenderedPageBreak/>
        <w:t xml:space="preserve">pressure </w:t>
      </w:r>
      <w:r w:rsidR="001840D8">
        <w:rPr>
          <w:rFonts w:ascii="Times New Roman" w:hAnsi="Times New Roman"/>
          <w:sz w:val="24"/>
          <w:szCs w:val="24"/>
        </w:rPr>
        <w:t>results particularly more often in</w:t>
      </w:r>
      <w:r w:rsidR="00F50D9D">
        <w:rPr>
          <w:rFonts w:ascii="Times New Roman" w:hAnsi="Times New Roman"/>
          <w:sz w:val="24"/>
          <w:szCs w:val="24"/>
        </w:rPr>
        <w:t xml:space="preserve"> analytical patterns. This strongly shows that </w:t>
      </w:r>
      <w:r w:rsidR="001840D8">
        <w:rPr>
          <w:rFonts w:ascii="Times New Roman" w:hAnsi="Times New Roman"/>
          <w:sz w:val="24"/>
          <w:szCs w:val="24"/>
        </w:rPr>
        <w:t xml:space="preserve">different </w:t>
      </w:r>
      <w:r w:rsidR="00F50D9D">
        <w:rPr>
          <w:rFonts w:ascii="Times New Roman" w:hAnsi="Times New Roman"/>
          <w:sz w:val="24"/>
          <w:szCs w:val="24"/>
        </w:rPr>
        <w:t>forms of SCDD implementation are influenced by external stimuli</w:t>
      </w:r>
      <w:r w:rsidR="001840D8">
        <w:rPr>
          <w:rFonts w:ascii="Times New Roman" w:hAnsi="Times New Roman"/>
          <w:sz w:val="24"/>
          <w:szCs w:val="24"/>
        </w:rPr>
        <w:t>.</w:t>
      </w:r>
      <w:r w:rsidR="00F50D9D">
        <w:rPr>
          <w:rFonts w:ascii="Times New Roman" w:hAnsi="Times New Roman"/>
          <w:sz w:val="24"/>
          <w:szCs w:val="24"/>
        </w:rPr>
        <w:t xml:space="preserve"> </w:t>
      </w:r>
      <w:r w:rsidR="001840D8">
        <w:rPr>
          <w:rFonts w:ascii="Times New Roman" w:hAnsi="Times New Roman"/>
          <w:sz w:val="24"/>
          <w:szCs w:val="24"/>
        </w:rPr>
        <w:t>I</w:t>
      </w:r>
      <w:r w:rsidR="00F50D9D">
        <w:rPr>
          <w:rFonts w:ascii="Times New Roman" w:hAnsi="Times New Roman"/>
          <w:sz w:val="24"/>
          <w:szCs w:val="24"/>
        </w:rPr>
        <w:t>nterestingly however</w:t>
      </w:r>
      <w:r w:rsidR="001840D8">
        <w:rPr>
          <w:rFonts w:ascii="Times New Roman" w:hAnsi="Times New Roman"/>
          <w:sz w:val="24"/>
          <w:szCs w:val="24"/>
        </w:rPr>
        <w:t>,</w:t>
      </w:r>
      <w:r w:rsidR="00F50D9D">
        <w:rPr>
          <w:rFonts w:ascii="Times New Roman" w:hAnsi="Times New Roman"/>
          <w:sz w:val="24"/>
          <w:szCs w:val="24"/>
        </w:rPr>
        <w:t xml:space="preserve"> </w:t>
      </w:r>
      <w:r w:rsidR="00224E7E">
        <w:rPr>
          <w:rFonts w:ascii="Times New Roman" w:hAnsi="Times New Roman"/>
          <w:sz w:val="24"/>
          <w:szCs w:val="24"/>
        </w:rPr>
        <w:t>it is not possible to explain commitment approaches based on these external pressures</w:t>
      </w:r>
      <w:r w:rsidR="008802A1">
        <w:rPr>
          <w:rFonts w:ascii="Times New Roman" w:hAnsi="Times New Roman"/>
          <w:sz w:val="24"/>
          <w:szCs w:val="24"/>
        </w:rPr>
        <w:t xml:space="preserve"> alone</w:t>
      </w:r>
      <w:r w:rsidR="00224E7E">
        <w:rPr>
          <w:rFonts w:ascii="Times New Roman" w:hAnsi="Times New Roman"/>
          <w:sz w:val="24"/>
          <w:szCs w:val="24"/>
        </w:rPr>
        <w:t xml:space="preserve">. </w:t>
      </w:r>
    </w:p>
    <w:p w14:paraId="1E5F3959" w14:textId="3F8101D6" w:rsidR="0074170C" w:rsidRDefault="00224E7E" w:rsidP="0074170C">
      <w:pPr>
        <w:autoSpaceDE w:val="0"/>
        <w:autoSpaceDN w:val="0"/>
        <w:adjustRightInd w:val="0"/>
        <w:spacing w:after="0" w:line="360" w:lineRule="auto"/>
        <w:ind w:firstLine="284"/>
        <w:jc w:val="both"/>
        <w:rPr>
          <w:rFonts w:ascii="Times New Roman" w:hAnsi="Times New Roman"/>
          <w:sz w:val="24"/>
          <w:szCs w:val="24"/>
          <w:lang w:eastAsia="de-DE"/>
        </w:rPr>
      </w:pPr>
      <w:r>
        <w:rPr>
          <w:rFonts w:ascii="Times New Roman" w:hAnsi="Times New Roman"/>
          <w:sz w:val="24"/>
          <w:szCs w:val="24"/>
        </w:rPr>
        <w:t xml:space="preserve">Thorough SCDD implementation </w:t>
      </w:r>
      <w:r w:rsidR="001840D8">
        <w:rPr>
          <w:rFonts w:ascii="Times New Roman" w:hAnsi="Times New Roman"/>
          <w:sz w:val="24"/>
          <w:szCs w:val="24"/>
        </w:rPr>
        <w:t xml:space="preserve">taking on </w:t>
      </w:r>
      <w:r>
        <w:rPr>
          <w:rFonts w:ascii="Times New Roman" w:hAnsi="Times New Roman"/>
          <w:sz w:val="24"/>
          <w:szCs w:val="24"/>
        </w:rPr>
        <w:t>political CSR roles seems to be represented across sectors and different kinds of stimuli</w:t>
      </w:r>
      <w:r w:rsidR="001840D8">
        <w:rPr>
          <w:rFonts w:ascii="Times New Roman" w:hAnsi="Times New Roman"/>
          <w:sz w:val="24"/>
          <w:szCs w:val="24"/>
        </w:rPr>
        <w:t>.</w:t>
      </w:r>
      <w:r>
        <w:rPr>
          <w:rFonts w:ascii="Times New Roman" w:hAnsi="Times New Roman"/>
          <w:sz w:val="24"/>
          <w:szCs w:val="24"/>
        </w:rPr>
        <w:t xml:space="preserve"> </w:t>
      </w:r>
      <w:r w:rsidR="001840D8">
        <w:rPr>
          <w:rFonts w:ascii="Times New Roman" w:hAnsi="Times New Roman"/>
          <w:sz w:val="24"/>
          <w:szCs w:val="24"/>
        </w:rPr>
        <w:t>Yet,</w:t>
      </w:r>
      <w:r>
        <w:rPr>
          <w:rFonts w:ascii="Times New Roman" w:hAnsi="Times New Roman"/>
          <w:sz w:val="24"/>
          <w:szCs w:val="24"/>
        </w:rPr>
        <w:t xml:space="preserve"> our results indicate that smaller firms and firms further up in the supply chain are less likely to dedicate their resources towards </w:t>
      </w:r>
      <w:r w:rsidR="001840D8">
        <w:rPr>
          <w:rFonts w:ascii="Times New Roman" w:hAnsi="Times New Roman"/>
          <w:sz w:val="24"/>
          <w:szCs w:val="24"/>
        </w:rPr>
        <w:t xml:space="preserve">a real </w:t>
      </w:r>
      <w:r w:rsidR="008236D1">
        <w:rPr>
          <w:rFonts w:ascii="Times New Roman" w:hAnsi="Times New Roman"/>
          <w:sz w:val="24"/>
          <w:szCs w:val="24"/>
        </w:rPr>
        <w:t xml:space="preserve">commitment to SCDD implementation. </w:t>
      </w:r>
      <w:r w:rsidR="006A6F0F">
        <w:rPr>
          <w:rFonts w:ascii="Times New Roman" w:hAnsi="Times New Roman"/>
          <w:sz w:val="24"/>
          <w:szCs w:val="24"/>
        </w:rPr>
        <w:t xml:space="preserve">Hence, </w:t>
      </w:r>
      <w:r w:rsidR="0074170C">
        <w:rPr>
          <w:rFonts w:ascii="Times New Roman" w:hAnsi="Times New Roman"/>
          <w:sz w:val="24"/>
          <w:szCs w:val="24"/>
        </w:rPr>
        <w:t>the phase of deliberation as per the model of Litz (1996) is strongly influenced by factors internal to the firm such as values, management commitment</w:t>
      </w:r>
      <w:r w:rsidR="006A6F0F">
        <w:rPr>
          <w:rFonts w:ascii="Times New Roman" w:hAnsi="Times New Roman"/>
          <w:sz w:val="24"/>
          <w:szCs w:val="24"/>
        </w:rPr>
        <w:t>,</w:t>
      </w:r>
      <w:r w:rsidR="0074170C">
        <w:rPr>
          <w:rFonts w:ascii="Times New Roman" w:hAnsi="Times New Roman"/>
          <w:sz w:val="24"/>
          <w:szCs w:val="24"/>
        </w:rPr>
        <w:t xml:space="preserve"> etc. </w:t>
      </w:r>
      <w:r w:rsidR="008236D1">
        <w:rPr>
          <w:rFonts w:ascii="Times New Roman" w:hAnsi="Times New Roman"/>
          <w:sz w:val="24"/>
          <w:szCs w:val="24"/>
        </w:rPr>
        <w:t>This is also in line with</w:t>
      </w:r>
      <w:r w:rsidR="001840D8">
        <w:rPr>
          <w:rFonts w:ascii="Times New Roman" w:hAnsi="Times New Roman"/>
          <w:sz w:val="24"/>
          <w:szCs w:val="24"/>
        </w:rPr>
        <w:t xml:space="preserve"> the ongoing debate in strategic CSR</w:t>
      </w:r>
      <w:r w:rsidR="00E8660A">
        <w:rPr>
          <w:rFonts w:ascii="Times New Roman" w:hAnsi="Times New Roman"/>
          <w:sz w:val="24"/>
          <w:szCs w:val="24"/>
        </w:rPr>
        <w:t xml:space="preserve">, which </w:t>
      </w:r>
      <w:r w:rsidR="00E8660A">
        <w:rPr>
          <w:rFonts w:ascii="Times New Roman" w:hAnsi="Times New Roman"/>
          <w:sz w:val="24"/>
          <w:szCs w:val="24"/>
          <w:lang w:eastAsia="de-DE"/>
        </w:rPr>
        <w:t xml:space="preserve">studies </w:t>
      </w:r>
      <w:r w:rsidR="00E8660A" w:rsidRPr="009077AA">
        <w:rPr>
          <w:rFonts w:ascii="Times New Roman" w:hAnsi="Times New Roman"/>
          <w:sz w:val="24"/>
          <w:szCs w:val="24"/>
          <w:lang w:eastAsia="de-DE"/>
        </w:rPr>
        <w:t xml:space="preserve">how market and competitive </w:t>
      </w:r>
      <w:r w:rsidR="00E8660A">
        <w:rPr>
          <w:rFonts w:ascii="Times New Roman" w:hAnsi="Times New Roman"/>
          <w:sz w:val="24"/>
          <w:szCs w:val="24"/>
          <w:lang w:eastAsia="de-DE"/>
        </w:rPr>
        <w:t>considerations influence</w:t>
      </w:r>
      <w:r w:rsidR="00E8660A" w:rsidRPr="00ED7F65">
        <w:rPr>
          <w:rFonts w:ascii="Times New Roman" w:hAnsi="Times New Roman"/>
          <w:sz w:val="24"/>
          <w:szCs w:val="24"/>
          <w:lang w:eastAsia="de-DE"/>
        </w:rPr>
        <w:t xml:space="preserve"> CSR </w:t>
      </w:r>
      <w:r w:rsidR="00E8660A">
        <w:rPr>
          <w:rFonts w:ascii="Times New Roman" w:hAnsi="Times New Roman"/>
          <w:sz w:val="24"/>
          <w:szCs w:val="24"/>
          <w:lang w:eastAsia="de-DE"/>
        </w:rPr>
        <w:t>activities</w:t>
      </w:r>
      <w:r w:rsidR="00E8660A" w:rsidRPr="009077AA">
        <w:rPr>
          <w:rFonts w:ascii="Times New Roman" w:hAnsi="Times New Roman"/>
          <w:sz w:val="24"/>
          <w:szCs w:val="24"/>
          <w:lang w:eastAsia="de-DE"/>
        </w:rPr>
        <w:t xml:space="preserve">, and how </w:t>
      </w:r>
      <w:r w:rsidR="00E8660A">
        <w:rPr>
          <w:rFonts w:ascii="Times New Roman" w:hAnsi="Times New Roman"/>
          <w:sz w:val="24"/>
          <w:szCs w:val="24"/>
          <w:lang w:eastAsia="de-DE"/>
        </w:rPr>
        <w:t xml:space="preserve">companies strive to reach </w:t>
      </w:r>
      <w:r w:rsidR="00E8660A" w:rsidRPr="009077AA">
        <w:rPr>
          <w:rFonts w:ascii="Times New Roman" w:hAnsi="Times New Roman"/>
          <w:sz w:val="24"/>
          <w:szCs w:val="24"/>
          <w:lang w:eastAsia="de-DE"/>
        </w:rPr>
        <w:t>competitive advantage by combining</w:t>
      </w:r>
      <w:r w:rsidR="00E8660A">
        <w:rPr>
          <w:rFonts w:ascii="Times New Roman" w:hAnsi="Times New Roman"/>
          <w:sz w:val="24"/>
          <w:szCs w:val="24"/>
          <w:lang w:eastAsia="de-DE"/>
        </w:rPr>
        <w:t xml:space="preserve"> </w:t>
      </w:r>
      <w:r w:rsidR="00E8660A" w:rsidRPr="009077AA">
        <w:rPr>
          <w:rFonts w:ascii="Times New Roman" w:hAnsi="Times New Roman"/>
          <w:sz w:val="24"/>
          <w:szCs w:val="24"/>
          <w:lang w:eastAsia="de-DE"/>
        </w:rPr>
        <w:t>economic and social</w:t>
      </w:r>
      <w:r w:rsidR="00E8660A">
        <w:rPr>
          <w:rFonts w:ascii="Times New Roman" w:hAnsi="Times New Roman"/>
          <w:sz w:val="24"/>
          <w:szCs w:val="24"/>
          <w:lang w:eastAsia="de-DE"/>
        </w:rPr>
        <w:t>/ethical</w:t>
      </w:r>
      <w:r w:rsidR="00E8660A" w:rsidRPr="009077AA">
        <w:rPr>
          <w:rFonts w:ascii="Times New Roman" w:hAnsi="Times New Roman"/>
          <w:sz w:val="24"/>
          <w:szCs w:val="24"/>
          <w:lang w:eastAsia="de-DE"/>
        </w:rPr>
        <w:t xml:space="preserve"> value creation (</w:t>
      </w:r>
      <w:r w:rsidR="00E8660A">
        <w:rPr>
          <w:rFonts w:ascii="Times New Roman" w:hAnsi="Times New Roman"/>
          <w:sz w:val="24"/>
          <w:szCs w:val="24"/>
          <w:lang w:eastAsia="de-DE"/>
        </w:rPr>
        <w:t>e.g., Crane et al., 2014; McWilliams et al., 2006</w:t>
      </w:r>
      <w:r w:rsidR="00E8660A" w:rsidRPr="009077AA">
        <w:rPr>
          <w:rFonts w:ascii="Times New Roman" w:hAnsi="Times New Roman"/>
          <w:sz w:val="24"/>
          <w:szCs w:val="24"/>
          <w:lang w:eastAsia="de-DE"/>
        </w:rPr>
        <w:t>).</w:t>
      </w:r>
      <w:r w:rsidR="00E8660A">
        <w:rPr>
          <w:rFonts w:ascii="Times New Roman" w:hAnsi="Times New Roman"/>
          <w:sz w:val="24"/>
          <w:szCs w:val="24"/>
          <w:lang w:eastAsia="de-DE"/>
        </w:rPr>
        <w:t xml:space="preserve"> </w:t>
      </w:r>
      <w:r w:rsidR="0074170C">
        <w:rPr>
          <w:rFonts w:ascii="Times New Roman" w:hAnsi="Times New Roman"/>
          <w:sz w:val="24"/>
          <w:szCs w:val="24"/>
          <w:lang w:eastAsia="de-DE"/>
        </w:rPr>
        <w:t>Specifically this also refers to Weaver et al. (1999)’s study in which they show that institutional pressures and internal factors have to fit in order to achieve CSR performance</w:t>
      </w:r>
      <w:r w:rsidR="006A6F0F">
        <w:rPr>
          <w:rFonts w:ascii="Times New Roman" w:hAnsi="Times New Roman"/>
          <w:sz w:val="24"/>
          <w:szCs w:val="24"/>
          <w:lang w:eastAsia="de-DE"/>
        </w:rPr>
        <w:t>. Especially</w:t>
      </w:r>
      <w:r w:rsidR="0074170C">
        <w:rPr>
          <w:rFonts w:ascii="Times New Roman" w:hAnsi="Times New Roman"/>
          <w:sz w:val="24"/>
          <w:szCs w:val="24"/>
          <w:lang w:eastAsia="de-DE"/>
        </w:rPr>
        <w:t xml:space="preserve"> management commitment and values are important driver</w:t>
      </w:r>
      <w:r w:rsidR="006A6F0F">
        <w:rPr>
          <w:rFonts w:ascii="Times New Roman" w:hAnsi="Times New Roman"/>
          <w:sz w:val="24"/>
          <w:szCs w:val="24"/>
          <w:lang w:eastAsia="de-DE"/>
        </w:rPr>
        <w:t>s</w:t>
      </w:r>
      <w:r w:rsidR="0074170C">
        <w:rPr>
          <w:rFonts w:ascii="Times New Roman" w:hAnsi="Times New Roman"/>
          <w:sz w:val="24"/>
          <w:szCs w:val="24"/>
          <w:lang w:eastAsia="de-DE"/>
        </w:rPr>
        <w:t xml:space="preserve"> in their study. Along those lines our study shows an important interplay of stimuli perceptions and the deliberate response that influence the pursuit of political CSR.</w:t>
      </w:r>
    </w:p>
    <w:p w14:paraId="15F7B854" w14:textId="6B20B867" w:rsidR="0074170C" w:rsidRDefault="0074170C" w:rsidP="00E06B3A">
      <w:pPr>
        <w:autoSpaceDE w:val="0"/>
        <w:autoSpaceDN w:val="0"/>
        <w:adjustRightInd w:val="0"/>
        <w:spacing w:after="0" w:line="360" w:lineRule="auto"/>
        <w:ind w:firstLine="284"/>
        <w:jc w:val="both"/>
        <w:rPr>
          <w:rFonts w:ascii="Times New Roman" w:hAnsi="Times New Roman"/>
          <w:sz w:val="24"/>
          <w:szCs w:val="24"/>
        </w:rPr>
      </w:pPr>
      <w:r>
        <w:rPr>
          <w:rFonts w:ascii="Times New Roman" w:hAnsi="Times New Roman"/>
          <w:sz w:val="24"/>
          <w:szCs w:val="24"/>
        </w:rPr>
        <w:t>The last stage of Litz</w:t>
      </w:r>
      <w:r w:rsidR="00BA6460">
        <w:rPr>
          <w:rFonts w:ascii="Times New Roman" w:hAnsi="Times New Roman"/>
          <w:sz w:val="24"/>
          <w:szCs w:val="24"/>
        </w:rPr>
        <w:t>’</w:t>
      </w:r>
      <w:r>
        <w:rPr>
          <w:rFonts w:ascii="Times New Roman" w:hAnsi="Times New Roman"/>
          <w:sz w:val="24"/>
          <w:szCs w:val="24"/>
        </w:rPr>
        <w:t xml:space="preserve"> (1996) model is dedicated to </w:t>
      </w:r>
      <w:r w:rsidRPr="00A326D5">
        <w:rPr>
          <w:rFonts w:ascii="Times New Roman" w:hAnsi="Times New Roman"/>
          <w:sz w:val="24"/>
          <w:szCs w:val="24"/>
        </w:rPr>
        <w:t>performance outcome</w:t>
      </w:r>
      <w:r>
        <w:rPr>
          <w:rFonts w:ascii="Times New Roman" w:hAnsi="Times New Roman"/>
          <w:sz w:val="24"/>
          <w:szCs w:val="24"/>
        </w:rPr>
        <w:t>s. All firms in our sample, no matter which implementation strategy they pursue, apparently benefit from market performance, whereas short-term financial benefits (e.g., through reduction of risks) play a less important role. Although, based on our explorative approach we can’t reliably assess whether these market performance benefits are of significantly different size for the three implementation patterns, so far it seems that all implementation patterns help to improve the image of firms with respect to conflict minerals. This is particularly the case with regard to achieving more goodwill of clients and customers through signaling better reputation. These findings suggest to a certain extent that commitment</w:t>
      </w:r>
      <w:r w:rsidR="00BA6460">
        <w:rPr>
          <w:rFonts w:ascii="Times New Roman" w:hAnsi="Times New Roman"/>
          <w:sz w:val="24"/>
          <w:szCs w:val="24"/>
        </w:rPr>
        <w:t>-</w:t>
      </w:r>
      <w:r>
        <w:rPr>
          <w:rFonts w:ascii="Times New Roman" w:hAnsi="Times New Roman"/>
          <w:sz w:val="24"/>
          <w:szCs w:val="24"/>
        </w:rPr>
        <w:t xml:space="preserve">based approaches, specifically as they require more committed resources due to the complexity of the task, are not leading to short-term benefits of firms. However, at the same time this also means that the current system of managing supply chains is set up in a manner, in which root cause problems in DRC </w:t>
      </w:r>
      <w:r w:rsidR="00BA6460">
        <w:rPr>
          <w:rFonts w:ascii="Times New Roman" w:hAnsi="Times New Roman"/>
          <w:sz w:val="24"/>
          <w:szCs w:val="24"/>
        </w:rPr>
        <w:t>will not</w:t>
      </w:r>
      <w:r>
        <w:rPr>
          <w:rFonts w:ascii="Times New Roman" w:hAnsi="Times New Roman"/>
          <w:sz w:val="24"/>
          <w:szCs w:val="24"/>
        </w:rPr>
        <w:t xml:space="preserve"> be addressed as only a small proportion of firms thoroughly take care of these issues. </w:t>
      </w:r>
      <w:r w:rsidR="00AD1DC0">
        <w:rPr>
          <w:rFonts w:ascii="Times New Roman" w:hAnsi="Times New Roman"/>
          <w:sz w:val="24"/>
          <w:szCs w:val="24"/>
        </w:rPr>
        <w:t>Perhaps, this fact is linked to the circumstance that</w:t>
      </w:r>
      <w:r>
        <w:rPr>
          <w:rFonts w:ascii="Times New Roman" w:hAnsi="Times New Roman"/>
          <w:sz w:val="24"/>
          <w:szCs w:val="24"/>
        </w:rPr>
        <w:t xml:space="preserve"> consumers are not yet familiar with variations in different implementation patterns as well as the novelty of the topic. This is </w:t>
      </w:r>
      <w:r w:rsidR="00F07C66">
        <w:rPr>
          <w:rFonts w:ascii="Times New Roman" w:hAnsi="Times New Roman"/>
          <w:sz w:val="24"/>
          <w:szCs w:val="24"/>
        </w:rPr>
        <w:t xml:space="preserve">in </w:t>
      </w:r>
      <w:r>
        <w:rPr>
          <w:rFonts w:ascii="Times New Roman" w:hAnsi="Times New Roman"/>
          <w:sz w:val="24"/>
          <w:szCs w:val="24"/>
        </w:rPr>
        <w:t xml:space="preserve">line with similar problems for other proactive measures of CSR and/or environmental management </w:t>
      </w:r>
      <w:r>
        <w:rPr>
          <w:rFonts w:ascii="Times New Roman" w:hAnsi="Times New Roman"/>
          <w:sz w:val="24"/>
          <w:szCs w:val="24"/>
        </w:rPr>
        <w:lastRenderedPageBreak/>
        <w:t>(e.g., cp. discussions on labels, standards, and certificates, CO</w:t>
      </w:r>
      <w:r w:rsidRPr="009077AA">
        <w:rPr>
          <w:rFonts w:ascii="Times New Roman" w:hAnsi="Times New Roman"/>
          <w:sz w:val="24"/>
          <w:szCs w:val="24"/>
          <w:vertAlign w:val="subscript"/>
        </w:rPr>
        <w:t>2</w:t>
      </w:r>
      <w:r w:rsidR="00AD1DC0">
        <w:rPr>
          <w:rFonts w:ascii="Times New Roman" w:hAnsi="Times New Roman"/>
          <w:sz w:val="24"/>
          <w:szCs w:val="24"/>
        </w:rPr>
        <w:t>-</w:t>
      </w:r>
      <w:r>
        <w:rPr>
          <w:rFonts w:ascii="Times New Roman" w:hAnsi="Times New Roman"/>
          <w:sz w:val="24"/>
          <w:szCs w:val="24"/>
        </w:rPr>
        <w:t xml:space="preserve">emission measurement systems, etc.). </w:t>
      </w:r>
      <w:r w:rsidR="00AD1DC0">
        <w:rPr>
          <w:rFonts w:ascii="Times New Roman" w:hAnsi="Times New Roman"/>
          <w:sz w:val="24"/>
          <w:szCs w:val="24"/>
        </w:rPr>
        <w:t>In this regard, t</w:t>
      </w:r>
      <w:r>
        <w:rPr>
          <w:rFonts w:ascii="Times New Roman" w:hAnsi="Times New Roman"/>
          <w:sz w:val="24"/>
          <w:szCs w:val="24"/>
        </w:rPr>
        <w:t xml:space="preserve">his insight also provides a new nuance to the literature that investigated performance effects of CSR where a majority of large scale empirical studies indeed found significant financial effects (for an overview </w:t>
      </w:r>
      <w:r w:rsidR="00AD1DC0">
        <w:rPr>
          <w:rFonts w:ascii="Times New Roman" w:hAnsi="Times New Roman"/>
          <w:sz w:val="24"/>
          <w:szCs w:val="24"/>
        </w:rPr>
        <w:t xml:space="preserve">see </w:t>
      </w:r>
      <w:r>
        <w:rPr>
          <w:rFonts w:ascii="Times New Roman" w:hAnsi="Times New Roman"/>
          <w:sz w:val="24"/>
          <w:szCs w:val="24"/>
        </w:rPr>
        <w:t>Orlitzky et al., 2003).</w:t>
      </w:r>
    </w:p>
    <w:p w14:paraId="08ED9914" w14:textId="350363FB" w:rsidR="00E06B3A" w:rsidRDefault="00E06B3A" w:rsidP="00E06B3A">
      <w:pPr>
        <w:autoSpaceDE w:val="0"/>
        <w:autoSpaceDN w:val="0"/>
        <w:adjustRightInd w:val="0"/>
        <w:spacing w:after="0" w:line="360" w:lineRule="auto"/>
        <w:ind w:firstLine="284"/>
        <w:jc w:val="both"/>
        <w:rPr>
          <w:rFonts w:ascii="Times New Roman" w:hAnsi="Times New Roman"/>
          <w:sz w:val="24"/>
          <w:szCs w:val="24"/>
        </w:rPr>
      </w:pPr>
      <w:r>
        <w:rPr>
          <w:rFonts w:ascii="Times New Roman" w:hAnsi="Times New Roman"/>
          <w:sz w:val="24"/>
          <w:szCs w:val="24"/>
        </w:rPr>
        <w:t xml:space="preserve">A positive side effect for committed firms comprises relational assets. These relational assets result from networks and structures by </w:t>
      </w:r>
      <w:r w:rsidRPr="00ED7F65">
        <w:rPr>
          <w:rFonts w:ascii="Times New Roman" w:hAnsi="Times New Roman"/>
          <w:sz w:val="24"/>
          <w:szCs w:val="24"/>
        </w:rPr>
        <w:t xml:space="preserve">collaborative approaches to </w:t>
      </w:r>
      <w:r>
        <w:rPr>
          <w:rFonts w:ascii="Times New Roman" w:hAnsi="Times New Roman"/>
          <w:sz w:val="24"/>
          <w:szCs w:val="24"/>
        </w:rPr>
        <w:t xml:space="preserve">supply chain management in general. Yet, although there is a vast stream in the literature which has shown that collaborative approaches to supply chain management might render relational rents (e.g., </w:t>
      </w:r>
      <w:r w:rsidRPr="00800CFB">
        <w:rPr>
          <w:rFonts w:ascii="Times New Roman" w:hAnsi="Times New Roman"/>
          <w:sz w:val="24"/>
          <w:szCs w:val="24"/>
        </w:rPr>
        <w:t>Fu and Piplani</w:t>
      </w:r>
      <w:r>
        <w:rPr>
          <w:rFonts w:ascii="Times New Roman" w:hAnsi="Times New Roman"/>
          <w:sz w:val="24"/>
          <w:szCs w:val="24"/>
        </w:rPr>
        <w:t>,</w:t>
      </w:r>
      <w:r w:rsidRPr="00800CFB">
        <w:rPr>
          <w:rFonts w:ascii="Times New Roman" w:hAnsi="Times New Roman"/>
          <w:sz w:val="24"/>
          <w:szCs w:val="24"/>
        </w:rPr>
        <w:t xml:space="preserve"> 2004; Gulati and</w:t>
      </w:r>
      <w:r>
        <w:rPr>
          <w:rFonts w:ascii="Times New Roman" w:hAnsi="Times New Roman"/>
          <w:sz w:val="24"/>
          <w:szCs w:val="24"/>
        </w:rPr>
        <w:t xml:space="preserve"> </w:t>
      </w:r>
      <w:r w:rsidRPr="00800CFB">
        <w:rPr>
          <w:rFonts w:ascii="Times New Roman" w:hAnsi="Times New Roman"/>
          <w:sz w:val="24"/>
          <w:szCs w:val="24"/>
        </w:rPr>
        <w:t>Sytch</w:t>
      </w:r>
      <w:r>
        <w:rPr>
          <w:rFonts w:ascii="Times New Roman" w:hAnsi="Times New Roman"/>
          <w:sz w:val="24"/>
          <w:szCs w:val="24"/>
        </w:rPr>
        <w:t>,</w:t>
      </w:r>
      <w:r w:rsidRPr="00800CFB">
        <w:rPr>
          <w:rFonts w:ascii="Times New Roman" w:hAnsi="Times New Roman"/>
          <w:sz w:val="24"/>
          <w:szCs w:val="24"/>
        </w:rPr>
        <w:t xml:space="preserve"> 2007)</w:t>
      </w:r>
      <w:r>
        <w:rPr>
          <w:rFonts w:ascii="Times New Roman" w:hAnsi="Times New Roman"/>
          <w:sz w:val="24"/>
          <w:szCs w:val="24"/>
        </w:rPr>
        <w:t>, so far this effect has perhaps been overlooked in conflict mineral management as we could unravel relational considerations only in one case (Engine A). As extracted from the Engine A case, there is a high potential to build new dynamic capabilities through relational SCDD approaches</w:t>
      </w:r>
      <w:r w:rsidRPr="005C61D7">
        <w:rPr>
          <w:rFonts w:ascii="Times New Roman" w:hAnsi="Times New Roman"/>
          <w:sz w:val="24"/>
          <w:szCs w:val="24"/>
        </w:rPr>
        <w:t xml:space="preserve"> </w:t>
      </w:r>
      <w:r>
        <w:rPr>
          <w:rFonts w:ascii="Times New Roman" w:hAnsi="Times New Roman"/>
          <w:sz w:val="24"/>
          <w:szCs w:val="24"/>
        </w:rPr>
        <w:t xml:space="preserve">with external partners, which in turn could help to address emerging future (political) CSR issues of a similar kind. Intuitively, conflict minerals are not to be the last commodity in the context of which firms will be required to pursue political CSR. From this perspective, it is interesting that only a very small </w:t>
      </w:r>
      <w:r w:rsidR="008B1A00">
        <w:rPr>
          <w:rFonts w:ascii="Times New Roman" w:hAnsi="Times New Roman"/>
          <w:sz w:val="24"/>
          <w:szCs w:val="24"/>
        </w:rPr>
        <w:t xml:space="preserve">portion </w:t>
      </w:r>
      <w:r>
        <w:rPr>
          <w:rFonts w:ascii="Times New Roman" w:hAnsi="Times New Roman"/>
          <w:sz w:val="24"/>
          <w:szCs w:val="24"/>
        </w:rPr>
        <w:t xml:space="preserve">of firms </w:t>
      </w:r>
      <w:r w:rsidR="008B1A00">
        <w:rPr>
          <w:rFonts w:ascii="Times New Roman" w:hAnsi="Times New Roman"/>
          <w:sz w:val="24"/>
          <w:szCs w:val="24"/>
        </w:rPr>
        <w:t xml:space="preserve">is </w:t>
      </w:r>
      <w:r>
        <w:rPr>
          <w:rFonts w:ascii="Times New Roman" w:hAnsi="Times New Roman"/>
          <w:sz w:val="24"/>
          <w:szCs w:val="24"/>
        </w:rPr>
        <w:t>prepared to learn and prepare systematically for further challenges of a similar kind.</w:t>
      </w:r>
    </w:p>
    <w:p w14:paraId="7AF2BFEB" w14:textId="5E1F6B19" w:rsidR="00E06B3A" w:rsidRDefault="00E06B3A" w:rsidP="00E06B3A">
      <w:pPr>
        <w:autoSpaceDE w:val="0"/>
        <w:autoSpaceDN w:val="0"/>
        <w:adjustRightInd w:val="0"/>
        <w:spacing w:after="0" w:line="360" w:lineRule="auto"/>
        <w:ind w:firstLine="284"/>
        <w:jc w:val="both"/>
        <w:rPr>
          <w:rFonts w:ascii="Times New Roman" w:hAnsi="Times New Roman"/>
          <w:sz w:val="24"/>
          <w:szCs w:val="24"/>
        </w:rPr>
      </w:pPr>
      <w:r>
        <w:rPr>
          <w:rFonts w:ascii="Times New Roman" w:hAnsi="Times New Roman"/>
          <w:sz w:val="24"/>
          <w:szCs w:val="24"/>
        </w:rPr>
        <w:t xml:space="preserve">In supply chain management theories and studies </w:t>
      </w:r>
      <w:r w:rsidRPr="00B71155">
        <w:rPr>
          <w:rFonts w:ascii="Times New Roman" w:hAnsi="Times New Roman"/>
          <w:sz w:val="24"/>
          <w:szCs w:val="24"/>
        </w:rPr>
        <w:t xml:space="preserve">there is a still a focus on </w:t>
      </w:r>
      <w:r>
        <w:rPr>
          <w:rFonts w:ascii="Times New Roman" w:hAnsi="Times New Roman"/>
          <w:sz w:val="24"/>
          <w:szCs w:val="24"/>
        </w:rPr>
        <w:t>first tier</w:t>
      </w:r>
      <w:r w:rsidRPr="00B71155">
        <w:rPr>
          <w:rFonts w:ascii="Times New Roman" w:hAnsi="Times New Roman"/>
          <w:sz w:val="24"/>
          <w:szCs w:val="24"/>
        </w:rPr>
        <w:t xml:space="preserve"> suppliers </w:t>
      </w:r>
      <w:r>
        <w:rPr>
          <w:rFonts w:ascii="Times New Roman" w:hAnsi="Times New Roman"/>
          <w:sz w:val="24"/>
          <w:szCs w:val="24"/>
        </w:rPr>
        <w:t xml:space="preserve">and the focal dyad </w:t>
      </w:r>
      <w:r w:rsidRPr="00B71155">
        <w:rPr>
          <w:rFonts w:ascii="Times New Roman" w:hAnsi="Times New Roman"/>
          <w:sz w:val="24"/>
          <w:szCs w:val="24"/>
        </w:rPr>
        <w:t>(</w:t>
      </w:r>
      <w:r w:rsidRPr="00B71155">
        <w:rPr>
          <w:rFonts w:ascii="Times New Roman" w:eastAsia="MS Mincho" w:hAnsi="Times New Roman"/>
          <w:iCs/>
          <w:sz w:val="24"/>
          <w:szCs w:val="24"/>
          <w:lang w:val="en-GB" w:eastAsia="ja-JP"/>
        </w:rPr>
        <w:t>Tachizawa</w:t>
      </w:r>
      <w:r>
        <w:rPr>
          <w:rFonts w:ascii="Times New Roman" w:eastAsia="MS Mincho" w:hAnsi="Times New Roman"/>
          <w:iCs/>
          <w:sz w:val="24"/>
          <w:szCs w:val="24"/>
          <w:lang w:val="en-GB" w:eastAsia="ja-JP"/>
        </w:rPr>
        <w:t xml:space="preserve"> and Wong, </w:t>
      </w:r>
      <w:r w:rsidRPr="00B71155">
        <w:rPr>
          <w:rFonts w:ascii="Times New Roman" w:eastAsia="MS Mincho" w:hAnsi="Times New Roman"/>
          <w:iCs/>
          <w:sz w:val="24"/>
          <w:szCs w:val="24"/>
          <w:lang w:val="en-GB" w:eastAsia="ja-JP"/>
        </w:rPr>
        <w:t>2014)</w:t>
      </w:r>
      <w:r>
        <w:rPr>
          <w:rFonts w:ascii="Times New Roman" w:eastAsia="MS Mincho" w:hAnsi="Times New Roman"/>
          <w:iCs/>
          <w:sz w:val="24"/>
          <w:szCs w:val="24"/>
          <w:lang w:val="en-GB" w:eastAsia="ja-JP"/>
        </w:rPr>
        <w:t xml:space="preserve"> often resulting in an enormous pressure on the weakest links in the chain.</w:t>
      </w:r>
      <w:r w:rsidRPr="00B71155">
        <w:rPr>
          <w:rFonts w:ascii="Times New Roman" w:eastAsia="MS Mincho" w:hAnsi="Times New Roman"/>
          <w:iCs/>
          <w:sz w:val="24"/>
          <w:szCs w:val="24"/>
          <w:lang w:val="en-GB" w:eastAsia="ja-JP"/>
        </w:rPr>
        <w:t xml:space="preserve"> </w:t>
      </w:r>
      <w:r>
        <w:rPr>
          <w:rFonts w:ascii="Times New Roman" w:eastAsia="MS Mincho" w:hAnsi="Times New Roman"/>
          <w:iCs/>
          <w:sz w:val="24"/>
          <w:szCs w:val="24"/>
          <w:lang w:val="en-GB" w:eastAsia="ja-JP"/>
        </w:rPr>
        <w:t>F</w:t>
      </w:r>
      <w:r w:rsidRPr="00B71155">
        <w:rPr>
          <w:rFonts w:ascii="Times New Roman" w:eastAsia="MS Mincho" w:hAnsi="Times New Roman"/>
          <w:iCs/>
          <w:sz w:val="24"/>
          <w:szCs w:val="24"/>
          <w:lang w:val="en-GB" w:eastAsia="ja-JP"/>
        </w:rPr>
        <w:t xml:space="preserve">rom a </w:t>
      </w:r>
      <w:r w:rsidR="00BC2260">
        <w:rPr>
          <w:rFonts w:ascii="Times New Roman" w:eastAsia="MS Mincho" w:hAnsi="Times New Roman"/>
          <w:iCs/>
          <w:sz w:val="24"/>
          <w:szCs w:val="24"/>
          <w:lang w:val="en-GB" w:eastAsia="ja-JP"/>
        </w:rPr>
        <w:t>SCDD</w:t>
      </w:r>
      <w:r w:rsidRPr="00B71155">
        <w:rPr>
          <w:rFonts w:ascii="Times New Roman" w:eastAsia="MS Mincho" w:hAnsi="Times New Roman"/>
          <w:iCs/>
          <w:sz w:val="24"/>
          <w:szCs w:val="24"/>
          <w:lang w:val="en-GB" w:eastAsia="ja-JP"/>
        </w:rPr>
        <w:t xml:space="preserve"> perspective</w:t>
      </w:r>
      <w:r>
        <w:rPr>
          <w:rFonts w:ascii="Times New Roman" w:eastAsia="MS Mincho" w:hAnsi="Times New Roman"/>
          <w:iCs/>
          <w:sz w:val="24"/>
          <w:szCs w:val="24"/>
          <w:lang w:val="en-GB" w:eastAsia="ja-JP"/>
        </w:rPr>
        <w:t xml:space="preserve"> however,</w:t>
      </w:r>
      <w:r w:rsidRPr="00B71155">
        <w:rPr>
          <w:rFonts w:ascii="Times New Roman" w:eastAsia="MS Mincho" w:hAnsi="Times New Roman"/>
          <w:iCs/>
          <w:sz w:val="24"/>
          <w:szCs w:val="24"/>
          <w:lang w:val="en-GB" w:eastAsia="ja-JP"/>
        </w:rPr>
        <w:t xml:space="preserve"> it does not suffice to </w:t>
      </w:r>
      <w:r>
        <w:rPr>
          <w:rFonts w:ascii="Times New Roman" w:eastAsia="MS Mincho" w:hAnsi="Times New Roman"/>
          <w:iCs/>
          <w:sz w:val="24"/>
          <w:szCs w:val="24"/>
          <w:lang w:val="en-GB" w:eastAsia="ja-JP"/>
        </w:rPr>
        <w:t>keep</w:t>
      </w:r>
      <w:r w:rsidRPr="00B71155">
        <w:rPr>
          <w:rFonts w:ascii="Times New Roman" w:eastAsia="MS Mincho" w:hAnsi="Times New Roman"/>
          <w:iCs/>
          <w:sz w:val="24"/>
          <w:szCs w:val="24"/>
          <w:lang w:val="en-GB" w:eastAsia="ja-JP"/>
        </w:rPr>
        <w:t xml:space="preserve"> such a limited scope</w:t>
      </w:r>
      <w:r>
        <w:rPr>
          <w:rFonts w:ascii="Times New Roman" w:eastAsia="MS Mincho" w:hAnsi="Times New Roman"/>
          <w:iCs/>
          <w:sz w:val="24"/>
          <w:szCs w:val="24"/>
          <w:lang w:val="en-GB" w:eastAsia="ja-JP"/>
        </w:rPr>
        <w:t xml:space="preserve"> but instead to apply multi-tier instruments and procedures that also actively incorporate those Global South suppliers that often have to bear the greatest burden.</w:t>
      </w:r>
      <w:r w:rsidRPr="00B71155">
        <w:rPr>
          <w:rFonts w:ascii="Times New Roman" w:eastAsia="MS Mincho" w:hAnsi="Times New Roman"/>
          <w:iCs/>
          <w:sz w:val="24"/>
          <w:szCs w:val="24"/>
          <w:lang w:val="en-GB" w:eastAsia="ja-JP"/>
        </w:rPr>
        <w:t xml:space="preserve"> </w:t>
      </w:r>
      <w:r>
        <w:rPr>
          <w:rFonts w:ascii="Times New Roman" w:eastAsia="MS Mincho" w:hAnsi="Times New Roman"/>
          <w:iCs/>
          <w:sz w:val="24"/>
          <w:szCs w:val="24"/>
          <w:lang w:val="en-GB" w:eastAsia="ja-JP"/>
        </w:rPr>
        <w:t xml:space="preserve">Consequently, this article is contributing in answering the call for research beyond dyadic buyer-supplier relationships (e.g., Abbasi and Nilsson, 2012) and thereby extending the recently emerging literature on multi-tier supply chain management theories (e.g., Mena et al., 2013; </w:t>
      </w:r>
      <w:r w:rsidRPr="00B71155">
        <w:rPr>
          <w:rFonts w:ascii="Times New Roman" w:eastAsia="MS Mincho" w:hAnsi="Times New Roman"/>
          <w:iCs/>
          <w:sz w:val="24"/>
          <w:szCs w:val="24"/>
          <w:lang w:val="en-GB" w:eastAsia="ja-JP"/>
        </w:rPr>
        <w:t>Tachizawa and Wong, 2014</w:t>
      </w:r>
      <w:r>
        <w:rPr>
          <w:rFonts w:ascii="Times New Roman" w:eastAsia="MS Mincho" w:hAnsi="Times New Roman"/>
          <w:iCs/>
          <w:sz w:val="24"/>
          <w:szCs w:val="24"/>
          <w:lang w:val="en-GB" w:eastAsia="ja-JP"/>
        </w:rPr>
        <w:t xml:space="preserve">). </w:t>
      </w:r>
      <w:r w:rsidRPr="00B71155">
        <w:rPr>
          <w:rFonts w:ascii="Times New Roman" w:eastAsia="MS Mincho" w:hAnsi="Times New Roman"/>
          <w:iCs/>
          <w:sz w:val="24"/>
          <w:szCs w:val="24"/>
          <w:lang w:val="en-GB" w:eastAsia="ja-JP"/>
        </w:rPr>
        <w:t>Tachizawa</w:t>
      </w:r>
      <w:r>
        <w:rPr>
          <w:rFonts w:ascii="Times New Roman" w:eastAsia="MS Mincho" w:hAnsi="Times New Roman"/>
          <w:iCs/>
          <w:sz w:val="24"/>
          <w:szCs w:val="24"/>
          <w:lang w:val="en-GB" w:eastAsia="ja-JP"/>
        </w:rPr>
        <w:t xml:space="preserve"> and Wong</w:t>
      </w:r>
      <w:r w:rsidRPr="00B71155">
        <w:rPr>
          <w:rFonts w:ascii="Times New Roman" w:eastAsia="MS Mincho" w:hAnsi="Times New Roman"/>
          <w:iCs/>
          <w:sz w:val="24"/>
          <w:szCs w:val="24"/>
          <w:lang w:val="en-GB" w:eastAsia="ja-JP"/>
        </w:rPr>
        <w:t xml:space="preserve"> </w:t>
      </w:r>
      <w:r>
        <w:rPr>
          <w:rFonts w:ascii="Times New Roman" w:eastAsia="MS Mincho" w:hAnsi="Times New Roman"/>
          <w:iCs/>
          <w:sz w:val="24"/>
          <w:szCs w:val="24"/>
          <w:lang w:val="en-GB" w:eastAsia="ja-JP"/>
        </w:rPr>
        <w:t>(</w:t>
      </w:r>
      <w:r w:rsidRPr="00B71155">
        <w:rPr>
          <w:rFonts w:ascii="Times New Roman" w:eastAsia="MS Mincho" w:hAnsi="Times New Roman"/>
          <w:iCs/>
          <w:sz w:val="24"/>
          <w:szCs w:val="24"/>
          <w:lang w:val="en-GB" w:eastAsia="ja-JP"/>
        </w:rPr>
        <w:t>2014</w:t>
      </w:r>
      <w:r>
        <w:rPr>
          <w:rFonts w:ascii="Times New Roman" w:eastAsia="MS Mincho" w:hAnsi="Times New Roman"/>
          <w:iCs/>
          <w:sz w:val="24"/>
          <w:szCs w:val="24"/>
          <w:lang w:val="en-GB" w:eastAsia="ja-JP"/>
        </w:rPr>
        <w:t xml:space="preserve">) already pointed out to four different multi-tier governance mechanisms firms can apply in order to approach topics such as CSR or sustainability that are multi-causal and multi-tier. </w:t>
      </w:r>
      <w:r>
        <w:rPr>
          <w:rFonts w:ascii="Times New Roman" w:hAnsi="Times New Roman"/>
          <w:sz w:val="24"/>
          <w:szCs w:val="24"/>
        </w:rPr>
        <w:t xml:space="preserve">By identifying three different approaches regarding how SCDD is implemented within corporate practice, we contribute to this existent literature on supply chain governance and their theoretical foundations. Also this literature of multi-tier supply chain management could benefit from interconnecting with literature on political CSR as classical </w:t>
      </w:r>
      <w:r w:rsidR="000B03A6">
        <w:rPr>
          <w:rFonts w:ascii="Times New Roman" w:hAnsi="Times New Roman"/>
          <w:sz w:val="24"/>
          <w:szCs w:val="24"/>
        </w:rPr>
        <w:t xml:space="preserve">supply chain management </w:t>
      </w:r>
      <w:r>
        <w:rPr>
          <w:rFonts w:ascii="Times New Roman" w:hAnsi="Times New Roman"/>
          <w:sz w:val="24"/>
          <w:szCs w:val="24"/>
        </w:rPr>
        <w:t xml:space="preserve">instruments fail to address these concerns. </w:t>
      </w:r>
    </w:p>
    <w:p w14:paraId="5B379CE1" w14:textId="64864793" w:rsidR="00BA73A4" w:rsidRDefault="00E06B3A" w:rsidP="00BA73A4">
      <w:pPr>
        <w:spacing w:after="0" w:line="360" w:lineRule="auto"/>
        <w:ind w:firstLine="284"/>
        <w:jc w:val="both"/>
        <w:rPr>
          <w:rFonts w:ascii="Times New Roman" w:hAnsi="Times New Roman"/>
          <w:sz w:val="24"/>
          <w:szCs w:val="24"/>
        </w:rPr>
      </w:pPr>
      <w:r>
        <w:rPr>
          <w:rFonts w:ascii="Times New Roman" w:hAnsi="Times New Roman"/>
          <w:sz w:val="24"/>
          <w:szCs w:val="24"/>
        </w:rPr>
        <w:lastRenderedPageBreak/>
        <w:t>The discussion about chain liability (</w:t>
      </w:r>
      <w:r>
        <w:rPr>
          <w:rFonts w:ascii="Times New Roman" w:eastAsia="MS Mincho" w:hAnsi="Times New Roman"/>
          <w:iCs/>
          <w:sz w:val="24"/>
          <w:szCs w:val="24"/>
          <w:lang w:val="en-GB" w:eastAsia="ja-JP"/>
        </w:rPr>
        <w:t xml:space="preserve">Hartmann and Moeller, 2014) that emerges from the multi-tier character of supply chains </w:t>
      </w:r>
      <w:r>
        <w:rPr>
          <w:rFonts w:ascii="Times New Roman" w:hAnsi="Times New Roman"/>
          <w:sz w:val="24"/>
          <w:szCs w:val="24"/>
        </w:rPr>
        <w:t>opens up a new dimension of assigning responsibility to companies in contexts, where there is no direct causal relationship between downstream companies and the origin of human rights violations. This raises a lot of interesting questions as the traditional concept of ascribing responsibility is apparently annulled, at least f</w:t>
      </w:r>
      <w:r w:rsidRPr="00084DD1">
        <w:rPr>
          <w:rFonts w:ascii="Times New Roman" w:hAnsi="Times New Roman"/>
          <w:sz w:val="24"/>
          <w:szCs w:val="24"/>
        </w:rPr>
        <w:t xml:space="preserve">rom a </w:t>
      </w:r>
      <w:r>
        <w:rPr>
          <w:rFonts w:ascii="Times New Roman" w:hAnsi="Times New Roman"/>
          <w:sz w:val="24"/>
          <w:szCs w:val="24"/>
        </w:rPr>
        <w:t>causal-responsibility</w:t>
      </w:r>
      <w:r w:rsidRPr="00084DD1">
        <w:rPr>
          <w:rFonts w:ascii="Times New Roman" w:hAnsi="Times New Roman"/>
          <w:sz w:val="24"/>
          <w:szCs w:val="24"/>
        </w:rPr>
        <w:t xml:space="preserve"> point of view, where an actor is responsible for an event, if a) she caused it; b) she acted voluntarily; and c) she has been aware of the consequences associated with her action(s) (Hart, 1968).</w:t>
      </w:r>
      <w:r>
        <w:rPr>
          <w:rFonts w:ascii="Times New Roman" w:hAnsi="Times New Roman"/>
          <w:sz w:val="24"/>
          <w:szCs w:val="24"/>
        </w:rPr>
        <w:t xml:space="preserve"> SCDD and political CSR advocate liability-responsibility in the case of conflict minerals, even though firms might not </w:t>
      </w:r>
      <w:r w:rsidR="00BC2260">
        <w:rPr>
          <w:rFonts w:ascii="Times New Roman" w:hAnsi="Times New Roman"/>
          <w:sz w:val="24"/>
          <w:szCs w:val="24"/>
        </w:rPr>
        <w:t xml:space="preserve">directly </w:t>
      </w:r>
      <w:r>
        <w:rPr>
          <w:rFonts w:ascii="Times New Roman" w:hAnsi="Times New Roman"/>
          <w:sz w:val="24"/>
          <w:szCs w:val="24"/>
        </w:rPr>
        <w:t xml:space="preserve">cause these problems. From this perspective, SCDD and other approaches towards political CSR flow into an expansion of responsibilities and even transcend the normative claims of stakeholder theory (Whelan, 2012): </w:t>
      </w:r>
      <w:r w:rsidRPr="00800CFB">
        <w:rPr>
          <w:rFonts w:ascii="Times New Roman" w:hAnsi="Times New Roman"/>
          <w:sz w:val="24"/>
          <w:szCs w:val="24"/>
        </w:rPr>
        <w:t>Social conflicts that occur in DRC outreach European OEMs’ scope of stakeholders – defined as “any group or individual who can affect or is affected by the achievement of the organization's objectives” (Freeman, 1984, p. 46) – since it is questionable that those remote groups have a direct link to the OEMs objectives.</w:t>
      </w:r>
      <w:r>
        <w:rPr>
          <w:rFonts w:ascii="Times New Roman" w:hAnsi="Times New Roman"/>
          <w:sz w:val="24"/>
          <w:szCs w:val="24"/>
        </w:rPr>
        <w:t xml:space="preserve"> As responsibility of firms is </w:t>
      </w:r>
      <w:r w:rsidR="00BC2260">
        <w:rPr>
          <w:rFonts w:ascii="Times New Roman" w:hAnsi="Times New Roman"/>
          <w:sz w:val="24"/>
          <w:szCs w:val="24"/>
        </w:rPr>
        <w:t xml:space="preserve">originally </w:t>
      </w:r>
      <w:r>
        <w:rPr>
          <w:rFonts w:ascii="Times New Roman" w:hAnsi="Times New Roman"/>
          <w:sz w:val="24"/>
          <w:szCs w:val="24"/>
        </w:rPr>
        <w:t xml:space="preserve">not included in supply chain concepts it is important to extend </w:t>
      </w:r>
      <w:r w:rsidR="00BA73A4">
        <w:rPr>
          <w:rFonts w:ascii="Times New Roman" w:hAnsi="Times New Roman"/>
          <w:sz w:val="24"/>
          <w:szCs w:val="24"/>
        </w:rPr>
        <w:t xml:space="preserve">supply chain management research </w:t>
      </w:r>
      <w:r w:rsidR="00BC2260">
        <w:rPr>
          <w:rFonts w:ascii="Times New Roman" w:hAnsi="Times New Roman"/>
          <w:sz w:val="24"/>
          <w:szCs w:val="24"/>
        </w:rPr>
        <w:t xml:space="preserve">accordingly. Not least </w:t>
      </w:r>
      <w:r w:rsidR="00BA73A4">
        <w:rPr>
          <w:rFonts w:ascii="Times New Roman" w:hAnsi="Times New Roman"/>
          <w:sz w:val="24"/>
          <w:szCs w:val="24"/>
        </w:rPr>
        <w:t xml:space="preserve">due to the </w:t>
      </w:r>
      <w:r w:rsidR="00BC2260">
        <w:rPr>
          <w:rFonts w:ascii="Times New Roman" w:hAnsi="Times New Roman"/>
          <w:sz w:val="24"/>
          <w:szCs w:val="24"/>
        </w:rPr>
        <w:t xml:space="preserve">severe impacts </w:t>
      </w:r>
      <w:r w:rsidR="00BA73A4">
        <w:rPr>
          <w:rFonts w:ascii="Times New Roman" w:hAnsi="Times New Roman"/>
          <w:sz w:val="24"/>
          <w:szCs w:val="24"/>
        </w:rPr>
        <w:t>focal firm</w:t>
      </w:r>
      <w:r w:rsidR="00BC2260">
        <w:rPr>
          <w:rFonts w:ascii="Times New Roman" w:hAnsi="Times New Roman"/>
          <w:sz w:val="24"/>
          <w:szCs w:val="24"/>
        </w:rPr>
        <w:t xml:space="preserve">s are able to </w:t>
      </w:r>
      <w:r w:rsidR="00BA73A4">
        <w:rPr>
          <w:rFonts w:ascii="Times New Roman" w:hAnsi="Times New Roman"/>
          <w:sz w:val="24"/>
          <w:szCs w:val="24"/>
        </w:rPr>
        <w:t>“cause” in sourcing countries.</w:t>
      </w:r>
      <w:r w:rsidR="00BA73A4">
        <w:rPr>
          <w:rFonts w:ascii="Times New Roman" w:eastAsia="MS Mincho" w:hAnsi="Times New Roman"/>
          <w:iCs/>
          <w:sz w:val="24"/>
          <w:szCs w:val="24"/>
          <w:lang w:val="en-GB" w:eastAsia="ja-JP"/>
        </w:rPr>
        <w:t xml:space="preserve"> </w:t>
      </w:r>
      <w:r>
        <w:rPr>
          <w:rFonts w:ascii="Times New Roman" w:hAnsi="Times New Roman"/>
          <w:sz w:val="24"/>
          <w:szCs w:val="24"/>
        </w:rPr>
        <w:t>Hence, n</w:t>
      </w:r>
      <w:r w:rsidRPr="00A326D5">
        <w:rPr>
          <w:rFonts w:ascii="Times New Roman" w:hAnsi="Times New Roman"/>
          <w:sz w:val="24"/>
          <w:szCs w:val="24"/>
        </w:rPr>
        <w:t xml:space="preserve">ot only the multiplicity of intertwined social conflicts, but also the challenge to mitigate these over numerous tiers makes conflict minerals a problem that lies beyond the scope of individual firms’ governance systems or compliance regimes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&lt;EndNote&gt;&lt;Cite&gt;&lt;Author&gt;Rotter&lt;/Author&gt;&lt;Year&gt;2014&lt;/Year&gt;&lt;RecNum&gt;80&lt;/RecNum&gt;&lt;DisplayText&gt;(Rotter et al., 2014)&lt;/DisplayText&gt;&lt;record&gt;&lt;rec-number&gt;80&lt;/rec-number&gt;&lt;foreign-keys&gt;&lt;key app="EN" db-id="vrsxr9006t522pefp5yv02ty2fwepvfwe2dx" timestamp="1420217849"&gt;80&lt;/key&gt;&lt;/foreign-keys&gt;&lt;ref-type name="Journal Article"&gt;17&lt;/ref-type&gt;&lt;contributors&gt;&lt;authors&gt;&lt;author&gt;Rotter, Julia&lt;/author&gt;&lt;author&gt;Airike, Peppi-Emilia&lt;/author&gt;&lt;author&gt;Mark-Herbert, Cecilia&lt;/author&gt;&lt;/authors&gt;&lt;/contributors&gt;&lt;titles&gt;&lt;title&gt;Exploring Political Corporate Social Responsibility in Global Supply Chains&lt;/title&gt;&lt;secondary-title&gt;Journal of Business Ethics&lt;/secondary-title&gt;&lt;/titles&gt;&lt;periodical&gt;&lt;full-title&gt;Journal of Business Ethics&lt;/full-title&gt;&lt;/periodical&gt;&lt;pages&gt;581-599&lt;/pages&gt;&lt;volume&gt;125&lt;/volume&gt;&lt;number&gt;4&lt;/number&gt;&lt;keywords&gt;&lt;keyword&gt;CONFLICT resources (Natural resources)&lt;/keyword&gt;&lt;keyword&gt;RESEARCH&lt;/keyword&gt;&lt;keyword&gt;GLOBALIZATION&lt;/keyword&gt;&lt;keyword&gt;INTERNATIONAL business enterprises&lt;/keyword&gt;&lt;keyword&gt;SELF regulation&lt;/keyword&gt;&lt;keyword&gt;SUPPLY chains&lt;/keyword&gt;&lt;keyword&gt;SOCIAL responsibility of business&lt;/keyword&gt;&lt;keyword&gt;BUSINESS &amp;amp; politics&lt;/keyword&gt;&lt;keyword&gt;DELIBERATIVE democracy&lt;/keyword&gt;&lt;keyword&gt;Conflict minerals&lt;/keyword&gt;&lt;keyword&gt;Ethical sourcing&lt;/keyword&gt;&lt;keyword&gt;International business&lt;/keyword&gt;&lt;keyword&gt;Legitimacy&lt;/keyword&gt;&lt;keyword&gt;Multi-stakeholder initiative&lt;/keyword&gt;&lt;keyword&gt;Self-regulation&lt;/keyword&gt;&lt;keyword&gt;Tiger shrimp&lt;/keyword&gt;&lt;/keywords&gt;&lt;dates&gt;&lt;year&gt;2014&lt;/year&gt;&lt;/dates&gt;&lt;publisher&gt;Springer Science &amp;amp; Business Media B.V.&lt;/publisher&gt;&lt;isbn&gt;01674544&lt;/isbn&gt;&lt;accession-num&gt;99620545&lt;/accession-num&gt;&lt;work-type&gt;Article&lt;/work-type&gt;&lt;urls&gt;&lt;related-urls&gt;&lt;url&gt;http://search.ebscohost.com/login.aspx?direct=true&amp;amp;db=bth&amp;amp;AN=99620545&amp;amp;site=ehost-live&lt;/url&gt;&lt;/related-urls&gt;&lt;/urls&gt;&lt;electronic-resource-num&gt;10.1007/s10551-013-1927-4&lt;/electronic-resource-num&gt;&lt;remote-database-name&gt;bth&lt;/remote-database-name&gt;&lt;remote-database-provider&gt;EBSCOhost&lt;/remote-database-provider&gt;&lt;/record&gt;&lt;/Cite&gt;&lt;/EndNote&gt;</w:instrText>
      </w:r>
      <w:r>
        <w:rPr>
          <w:rFonts w:ascii="Times New Roman" w:hAnsi="Times New Roman"/>
          <w:sz w:val="24"/>
          <w:szCs w:val="24"/>
        </w:rPr>
        <w:fldChar w:fldCharType="separate"/>
      </w:r>
      <w:r w:rsidRPr="00A326D5">
        <w:rPr>
          <w:rFonts w:ascii="Times New Roman" w:hAnsi="Times New Roman"/>
          <w:noProof/>
          <w:sz w:val="24"/>
          <w:szCs w:val="24"/>
        </w:rPr>
        <w:t>(Rotter et al., 2014)</w:t>
      </w:r>
      <w:r>
        <w:rPr>
          <w:rFonts w:ascii="Times New Roman" w:hAnsi="Times New Roman"/>
          <w:sz w:val="24"/>
          <w:szCs w:val="24"/>
        </w:rPr>
        <w:fldChar w:fldCharType="end"/>
      </w:r>
      <w:r w:rsidRPr="00A326D5">
        <w:rPr>
          <w:rFonts w:ascii="Times New Roman" w:hAnsi="Times New Roman"/>
          <w:sz w:val="24"/>
          <w:szCs w:val="24"/>
        </w:rPr>
        <w:t>.</w:t>
      </w:r>
      <w:r>
        <w:rPr>
          <w:rFonts w:ascii="Times New Roman" w:hAnsi="Times New Roman"/>
          <w:sz w:val="24"/>
          <w:szCs w:val="24"/>
        </w:rPr>
        <w:t xml:space="preserve"> </w:t>
      </w:r>
    </w:p>
    <w:p w14:paraId="578BC716" w14:textId="0E5DF3FA" w:rsidR="00BA73A4" w:rsidRDefault="00BA73A4" w:rsidP="00BA73A4">
      <w:pPr>
        <w:spacing w:after="0" w:line="360" w:lineRule="auto"/>
        <w:ind w:firstLine="284"/>
        <w:jc w:val="both"/>
        <w:rPr>
          <w:rFonts w:ascii="Times New Roman" w:hAnsi="Times New Roman"/>
          <w:sz w:val="24"/>
          <w:szCs w:val="24"/>
        </w:rPr>
      </w:pPr>
      <w:r>
        <w:rPr>
          <w:rFonts w:ascii="Times New Roman" w:hAnsi="Times New Roman"/>
          <w:sz w:val="24"/>
          <w:szCs w:val="24"/>
        </w:rPr>
        <w:t xml:space="preserve">By introducing political CSR further into the context of multi-tier supply chains our study evokes further critical discussion which we will address in </w:t>
      </w:r>
      <w:r w:rsidR="00BD2D35">
        <w:rPr>
          <w:rFonts w:ascii="Times New Roman" w:hAnsi="Times New Roman"/>
          <w:sz w:val="24"/>
          <w:szCs w:val="24"/>
        </w:rPr>
        <w:t xml:space="preserve">three </w:t>
      </w:r>
      <w:r>
        <w:rPr>
          <w:rFonts w:ascii="Times New Roman" w:hAnsi="Times New Roman"/>
          <w:sz w:val="24"/>
          <w:szCs w:val="24"/>
        </w:rPr>
        <w:t xml:space="preserve">steps, leading to important implications </w:t>
      </w:r>
      <w:r w:rsidR="00C45BD6">
        <w:rPr>
          <w:rFonts w:ascii="Times New Roman" w:hAnsi="Times New Roman"/>
          <w:sz w:val="24"/>
          <w:szCs w:val="24"/>
        </w:rPr>
        <w:t>a</w:t>
      </w:r>
      <w:r>
        <w:rPr>
          <w:rFonts w:ascii="Times New Roman" w:hAnsi="Times New Roman"/>
          <w:sz w:val="24"/>
          <w:szCs w:val="24"/>
        </w:rPr>
        <w:t>nd future research directions also for supply chain management research:</w:t>
      </w:r>
    </w:p>
    <w:p w14:paraId="2DE0B11C" w14:textId="6133B135" w:rsidR="00BA73A4" w:rsidRDefault="00BA73A4" w:rsidP="00BA73A4">
      <w:pPr>
        <w:spacing w:after="0" w:line="360" w:lineRule="auto"/>
        <w:ind w:firstLine="284"/>
        <w:jc w:val="both"/>
        <w:rPr>
          <w:rFonts w:ascii="Times New Roman" w:hAnsi="Times New Roman"/>
          <w:sz w:val="24"/>
          <w:szCs w:val="24"/>
        </w:rPr>
      </w:pPr>
      <w:r>
        <w:rPr>
          <w:rFonts w:ascii="Times New Roman" w:hAnsi="Times New Roman"/>
          <w:sz w:val="24"/>
          <w:szCs w:val="24"/>
        </w:rPr>
        <w:t>First, power is still underrepresented in the discourse about (political) CSR practices, particularly from a structural perspective (Drebes, 2014). As the analysis has shown, particularly smaller upstream suppliers have fewer incentives to implement SCDD beyond purely analytical implementation patterns and simultaneously fewer resources to do so, resulting in relatively lo</w:t>
      </w:r>
      <w:r w:rsidR="00BF0F14">
        <w:rPr>
          <w:rFonts w:ascii="Times New Roman" w:hAnsi="Times New Roman"/>
          <w:sz w:val="24"/>
          <w:szCs w:val="24"/>
        </w:rPr>
        <w:t>o</w:t>
      </w:r>
      <w:r>
        <w:rPr>
          <w:rFonts w:ascii="Times New Roman" w:hAnsi="Times New Roman"/>
          <w:sz w:val="24"/>
          <w:szCs w:val="24"/>
        </w:rPr>
        <w:t xml:space="preserve">se coupling. Hence from a </w:t>
      </w:r>
      <w:r w:rsidR="00C45BD6">
        <w:rPr>
          <w:rFonts w:ascii="Times New Roman" w:hAnsi="Times New Roman"/>
          <w:sz w:val="24"/>
          <w:szCs w:val="24"/>
        </w:rPr>
        <w:t xml:space="preserve">power imbalance </w:t>
      </w:r>
      <w:r>
        <w:rPr>
          <w:rFonts w:ascii="Times New Roman" w:hAnsi="Times New Roman"/>
          <w:sz w:val="24"/>
          <w:szCs w:val="24"/>
        </w:rPr>
        <w:t>perspective, it is at least arguable, if strong Western firms are in such a powerful position from which they can</w:t>
      </w:r>
      <w:r w:rsidR="00C45BD6">
        <w:rPr>
          <w:rFonts w:ascii="Times New Roman" w:hAnsi="Times New Roman"/>
          <w:sz w:val="24"/>
          <w:szCs w:val="24"/>
        </w:rPr>
        <w:t xml:space="preserve"> directly</w:t>
      </w:r>
      <w:r>
        <w:rPr>
          <w:rFonts w:ascii="Times New Roman" w:hAnsi="Times New Roman"/>
          <w:sz w:val="24"/>
          <w:szCs w:val="24"/>
        </w:rPr>
        <w:t xml:space="preserve"> exploit their suppliers by complying with SCDD mechanisms. As Drebes (2014, p. 7) states: “</w:t>
      </w:r>
      <w:r w:rsidR="00B12A38">
        <w:rPr>
          <w:rFonts w:ascii="Times New Roman" w:hAnsi="Times New Roman"/>
          <w:sz w:val="24"/>
          <w:szCs w:val="24"/>
        </w:rPr>
        <w:t>[</w:t>
      </w:r>
      <w:r>
        <w:rPr>
          <w:rFonts w:ascii="Times New Roman" w:hAnsi="Times New Roman"/>
          <w:sz w:val="24"/>
          <w:szCs w:val="24"/>
        </w:rPr>
        <w:t>…</w:t>
      </w:r>
      <w:r w:rsidR="00B12A38">
        <w:rPr>
          <w:rFonts w:ascii="Times New Roman" w:hAnsi="Times New Roman"/>
          <w:sz w:val="24"/>
          <w:szCs w:val="24"/>
        </w:rPr>
        <w:t>]</w:t>
      </w:r>
      <w:r w:rsidRPr="00620631">
        <w:rPr>
          <w:rFonts w:ascii="Times New Roman" w:hAnsi="Times New Roman"/>
          <w:sz w:val="24"/>
          <w:szCs w:val="24"/>
        </w:rPr>
        <w:t xml:space="preserve"> by acting in certain ways (for example by implementing social standards in factories) </w:t>
      </w:r>
      <w:r>
        <w:rPr>
          <w:rFonts w:ascii="Times New Roman" w:hAnsi="Times New Roman"/>
          <w:sz w:val="24"/>
          <w:szCs w:val="24"/>
        </w:rPr>
        <w:lastRenderedPageBreak/>
        <w:t>they [multinational corporations]</w:t>
      </w:r>
      <w:r w:rsidRPr="00620631">
        <w:rPr>
          <w:rFonts w:ascii="Times New Roman" w:hAnsi="Times New Roman"/>
          <w:sz w:val="24"/>
          <w:szCs w:val="24"/>
        </w:rPr>
        <w:t xml:space="preserve"> exert power over the actions of others</w:t>
      </w:r>
      <w:r>
        <w:rPr>
          <w:rStyle w:val="FootnoteReference"/>
          <w:rFonts w:ascii="Times New Roman" w:hAnsi="Times New Roman"/>
          <w:sz w:val="24"/>
          <w:szCs w:val="24"/>
        </w:rPr>
        <w:footnoteReference w:id="2"/>
      </w:r>
      <w:r w:rsidRPr="00620631">
        <w:rPr>
          <w:rFonts w:ascii="Times New Roman" w:hAnsi="Times New Roman"/>
          <w:sz w:val="24"/>
          <w:szCs w:val="24"/>
        </w:rPr>
        <w:t>, for example their suppli</w:t>
      </w:r>
      <w:r w:rsidRPr="00620631">
        <w:rPr>
          <w:rFonts w:ascii="Times New Roman" w:hAnsi="Times New Roman"/>
          <w:sz w:val="24"/>
          <w:szCs w:val="24"/>
        </w:rPr>
        <w:softHyphen/>
        <w:t>ers or the wo</w:t>
      </w:r>
      <w:r w:rsidRPr="005C502F">
        <w:rPr>
          <w:rFonts w:ascii="Times New Roman" w:hAnsi="Times New Roman"/>
          <w:sz w:val="24"/>
          <w:szCs w:val="24"/>
        </w:rPr>
        <w:t>rkers in the supplier factories</w:t>
      </w:r>
      <w:r>
        <w:rPr>
          <w:rFonts w:ascii="Times New Roman" w:hAnsi="Times New Roman"/>
          <w:sz w:val="24"/>
          <w:szCs w:val="24"/>
        </w:rPr>
        <w:t>”.</w:t>
      </w:r>
    </w:p>
    <w:p w14:paraId="2E0B1E00" w14:textId="77041CAB" w:rsidR="00E06B3A" w:rsidRDefault="00BA73A4" w:rsidP="00BA73A4">
      <w:pPr>
        <w:spacing w:after="0" w:line="360" w:lineRule="auto"/>
        <w:ind w:firstLine="284"/>
        <w:jc w:val="both"/>
        <w:rPr>
          <w:rFonts w:ascii="Times New Roman" w:hAnsi="Times New Roman"/>
          <w:sz w:val="24"/>
          <w:szCs w:val="24"/>
        </w:rPr>
      </w:pPr>
      <w:r>
        <w:rPr>
          <w:rFonts w:ascii="Times New Roman" w:hAnsi="Times New Roman"/>
          <w:sz w:val="24"/>
          <w:szCs w:val="24"/>
        </w:rPr>
        <w:t xml:space="preserve">Although requirements for SCDD might be acceptable from a purely liberal and business-oriented as well as from a juridical point of view, still fairness considerations are to be considered in supplier exploitation </w:t>
      </w:r>
      <w:r w:rsidR="00665273">
        <w:rPr>
          <w:rFonts w:ascii="Times New Roman" w:hAnsi="Times New Roman"/>
          <w:sz w:val="24"/>
          <w:szCs w:val="24"/>
        </w:rPr>
        <w:t xml:space="preserve">relationships </w:t>
      </w:r>
      <w:r>
        <w:rPr>
          <w:rFonts w:ascii="Times New Roman" w:hAnsi="Times New Roman"/>
          <w:sz w:val="24"/>
          <w:szCs w:val="24"/>
        </w:rPr>
        <w:t xml:space="preserve">(Schleper et al., 2015). Power imbalances and different degrees of mutual dependencies are prerequisites for exploitative scenarios (Schleper et al., 2015) and </w:t>
      </w:r>
      <w:r w:rsidRPr="00620631">
        <w:rPr>
          <w:rFonts w:ascii="Times New Roman" w:hAnsi="Times New Roman"/>
          <w:sz w:val="24"/>
          <w:szCs w:val="24"/>
        </w:rPr>
        <w:t>far from being equally distributed in corporate practice (Nyaga et al. 2013</w:t>
      </w:r>
      <w:r>
        <w:rPr>
          <w:rFonts w:ascii="Times New Roman" w:hAnsi="Times New Roman"/>
          <w:sz w:val="24"/>
          <w:szCs w:val="24"/>
        </w:rPr>
        <w:t>). In supply chains in which companies from the Global South are involved, these power imbalances are expected to be even stronger as internationally acting companies can easily outsource their ‘easy-labor’ products to other locations (Drebes, 2014). This exit-option shows structural power differences among corporations in times in which labor is much more immobile than capital (Merk, 2009). Yet, these structural power imbalances are constructions of social interactions and not a given thing and hence could be overcome by better institutional frameworks and changing individuals’ and companies’ conceptions of these issues.</w:t>
      </w:r>
      <w:r w:rsidR="00B12A38">
        <w:rPr>
          <w:rFonts w:ascii="Times New Roman" w:hAnsi="Times New Roman"/>
          <w:sz w:val="24"/>
          <w:szCs w:val="24"/>
        </w:rPr>
        <w:t xml:space="preserve"> Although some scholars point out that indirect supplier upstream are not directly influenced by the power of large buying firms (cp. Grimm et al., 2011), </w:t>
      </w:r>
      <w:r w:rsidR="00E06B3A">
        <w:rPr>
          <w:rFonts w:ascii="Times New Roman" w:hAnsi="Times New Roman"/>
          <w:sz w:val="24"/>
          <w:szCs w:val="24"/>
        </w:rPr>
        <w:t>it is at least questionable if lower-tier suppliers are not directly influenced by the power of large buying firms. Of course, there exists a lack of information and direct control mechanisms which diminishes the direct influence of focal firms. However, taking a critical perspective</w:t>
      </w:r>
      <w:r w:rsidR="00C4721B">
        <w:rPr>
          <w:rFonts w:ascii="Times New Roman" w:hAnsi="Times New Roman"/>
          <w:sz w:val="24"/>
          <w:szCs w:val="24"/>
        </w:rPr>
        <w:t xml:space="preserve"> with regard to power imbalances</w:t>
      </w:r>
      <w:r w:rsidR="00E06B3A">
        <w:rPr>
          <w:rFonts w:ascii="Times New Roman" w:hAnsi="Times New Roman"/>
          <w:sz w:val="24"/>
          <w:szCs w:val="24"/>
        </w:rPr>
        <w:t>, it is arguable that between lower-tier suppliers in the Global South (i.e., DRC and adjunct regions) and focal firms a mediated power relationship exists.</w:t>
      </w:r>
      <w:r w:rsidR="00E06B3A" w:rsidRPr="00114324">
        <w:rPr>
          <w:rFonts w:ascii="Times New Roman" w:hAnsi="Times New Roman"/>
          <w:sz w:val="24"/>
          <w:szCs w:val="24"/>
        </w:rPr>
        <w:t xml:space="preserve"> </w:t>
      </w:r>
      <w:r w:rsidR="00E06B3A">
        <w:rPr>
          <w:rFonts w:ascii="Times New Roman" w:hAnsi="Times New Roman"/>
          <w:sz w:val="24"/>
          <w:szCs w:val="24"/>
        </w:rPr>
        <w:t>Intermediary frameworks created in Western institutions such as standards, certification processes,</w:t>
      </w:r>
      <w:r w:rsidR="003E65D4">
        <w:rPr>
          <w:rFonts w:ascii="Times New Roman" w:hAnsi="Times New Roman"/>
          <w:sz w:val="24"/>
          <w:szCs w:val="24"/>
        </w:rPr>
        <w:t xml:space="preserve"> International Organizations</w:t>
      </w:r>
      <w:r w:rsidR="00E06B3A">
        <w:rPr>
          <w:rFonts w:ascii="Times New Roman" w:hAnsi="Times New Roman"/>
          <w:sz w:val="24"/>
          <w:szCs w:val="24"/>
        </w:rPr>
        <w:t xml:space="preserve"> and other mechanisms (e.g., SCDD) can result in a structural power regime</w:t>
      </w:r>
      <w:r w:rsidR="003E65D4">
        <w:rPr>
          <w:rFonts w:ascii="Times New Roman" w:hAnsi="Times New Roman"/>
          <w:sz w:val="24"/>
          <w:szCs w:val="24"/>
        </w:rPr>
        <w:t>. As these structures and institutions are often controlled by Western actors (e.g., World Trade Organization, World Bank, International Monetary Fund, etc.) they represent to some degree varieties of Western imperialism</w:t>
      </w:r>
      <w:r w:rsidR="00E72DDA">
        <w:rPr>
          <w:rFonts w:ascii="Times New Roman" w:hAnsi="Times New Roman"/>
          <w:sz w:val="24"/>
          <w:szCs w:val="24"/>
        </w:rPr>
        <w:t xml:space="preserve"> and </w:t>
      </w:r>
      <w:r w:rsidR="00C95C1C">
        <w:rPr>
          <w:rFonts w:ascii="Times New Roman" w:hAnsi="Times New Roman"/>
          <w:sz w:val="24"/>
          <w:szCs w:val="24"/>
        </w:rPr>
        <w:t xml:space="preserve">hence </w:t>
      </w:r>
      <w:r w:rsidR="00E72DDA">
        <w:rPr>
          <w:rFonts w:ascii="Times New Roman" w:hAnsi="Times New Roman"/>
          <w:sz w:val="24"/>
          <w:szCs w:val="24"/>
        </w:rPr>
        <w:t>neocolonialism</w:t>
      </w:r>
      <w:r w:rsidR="00E72DDA">
        <w:rPr>
          <w:rStyle w:val="FootnoteReference"/>
          <w:rFonts w:ascii="Times New Roman" w:hAnsi="Times New Roman"/>
          <w:sz w:val="24"/>
          <w:szCs w:val="24"/>
        </w:rPr>
        <w:footnoteReference w:id="3"/>
      </w:r>
      <w:r w:rsidR="003E65D4">
        <w:rPr>
          <w:rFonts w:ascii="Times New Roman" w:hAnsi="Times New Roman"/>
          <w:sz w:val="24"/>
          <w:szCs w:val="24"/>
        </w:rPr>
        <w:t xml:space="preserve"> (Prasad, 2003</w:t>
      </w:r>
      <w:r w:rsidR="00E72DDA">
        <w:rPr>
          <w:rFonts w:ascii="Times New Roman" w:hAnsi="Times New Roman"/>
          <w:sz w:val="24"/>
          <w:szCs w:val="24"/>
        </w:rPr>
        <w:t>; Young, 2001</w:t>
      </w:r>
      <w:r w:rsidR="003E65D4">
        <w:rPr>
          <w:rFonts w:ascii="Times New Roman" w:hAnsi="Times New Roman"/>
          <w:sz w:val="24"/>
          <w:szCs w:val="24"/>
        </w:rPr>
        <w:t>). As a result, t</w:t>
      </w:r>
      <w:r w:rsidR="00E06B3A">
        <w:rPr>
          <w:rFonts w:ascii="Times New Roman" w:hAnsi="Times New Roman"/>
          <w:sz w:val="24"/>
          <w:szCs w:val="24"/>
        </w:rPr>
        <w:t>hese structural power mechanisms allow multinational focal firms to</w:t>
      </w:r>
      <w:r w:rsidR="00B12A38">
        <w:rPr>
          <w:rFonts w:ascii="Times New Roman" w:hAnsi="Times New Roman"/>
          <w:sz w:val="24"/>
          <w:szCs w:val="24"/>
        </w:rPr>
        <w:t xml:space="preserve"> influence their indirect suppliers.</w:t>
      </w:r>
      <w:r w:rsidR="00E06B3A">
        <w:rPr>
          <w:rFonts w:ascii="Times New Roman" w:hAnsi="Times New Roman"/>
          <w:sz w:val="24"/>
          <w:szCs w:val="24"/>
        </w:rPr>
        <w:t xml:space="preserve"> Yet as mentioned before, smaller suppliers might not have the potential to absorb the pressure in an appropriate way, resulting in loose coupling </w:t>
      </w:r>
      <w:r w:rsidR="00E06B3A">
        <w:rPr>
          <w:rFonts w:ascii="Times New Roman" w:hAnsi="Times New Roman"/>
          <w:sz w:val="24"/>
          <w:szCs w:val="24"/>
        </w:rPr>
        <w:lastRenderedPageBreak/>
        <w:t>reactions with rather analytical implementation patterns of SCDD as well as exploitative situations (Schleper et al., 2015).</w:t>
      </w:r>
    </w:p>
    <w:p w14:paraId="2B353791" w14:textId="0BFC2C65" w:rsidR="009E54C3" w:rsidRDefault="00734596" w:rsidP="00FA140F">
      <w:pPr>
        <w:spacing w:after="0" w:line="360" w:lineRule="auto"/>
        <w:ind w:firstLine="284"/>
        <w:jc w:val="both"/>
        <w:rPr>
          <w:rFonts w:ascii="Times New Roman" w:hAnsi="Times New Roman"/>
          <w:sz w:val="24"/>
          <w:szCs w:val="24"/>
          <w:lang w:eastAsia="de-DE"/>
        </w:rPr>
      </w:pPr>
      <w:r>
        <w:rPr>
          <w:rFonts w:ascii="Times New Roman" w:hAnsi="Times New Roman"/>
          <w:sz w:val="24"/>
          <w:szCs w:val="24"/>
        </w:rPr>
        <w:t>Second</w:t>
      </w:r>
      <w:r w:rsidR="00BA73A4">
        <w:rPr>
          <w:rFonts w:ascii="Times New Roman" w:hAnsi="Times New Roman"/>
          <w:sz w:val="24"/>
          <w:szCs w:val="24"/>
        </w:rPr>
        <w:t>,</w:t>
      </w:r>
      <w:r w:rsidR="00CE13CF">
        <w:rPr>
          <w:rFonts w:ascii="Times New Roman" w:hAnsi="Times New Roman"/>
          <w:sz w:val="24"/>
          <w:szCs w:val="24"/>
        </w:rPr>
        <w:t xml:space="preserve"> </w:t>
      </w:r>
      <w:r w:rsidR="00BA73A4">
        <w:rPr>
          <w:rFonts w:ascii="Times New Roman" w:hAnsi="Times New Roman"/>
          <w:sz w:val="24"/>
          <w:szCs w:val="24"/>
        </w:rPr>
        <w:t xml:space="preserve">ascribing </w:t>
      </w:r>
      <w:r w:rsidR="00FA140F">
        <w:rPr>
          <w:rFonts w:ascii="Times New Roman" w:hAnsi="Times New Roman"/>
          <w:sz w:val="24"/>
          <w:szCs w:val="24"/>
        </w:rPr>
        <w:t>multinational companies a state-like role</w:t>
      </w:r>
      <w:r w:rsidR="00CE13CF">
        <w:rPr>
          <w:rFonts w:ascii="Times New Roman" w:hAnsi="Times New Roman"/>
          <w:sz w:val="24"/>
          <w:szCs w:val="24"/>
        </w:rPr>
        <w:t>,</w:t>
      </w:r>
      <w:r w:rsidR="00FA140F">
        <w:rPr>
          <w:rFonts w:ascii="Times New Roman" w:hAnsi="Times New Roman"/>
          <w:sz w:val="24"/>
          <w:szCs w:val="24"/>
        </w:rPr>
        <w:t xml:space="preserve"> as political CSR does, immediately evokes the question of legitimacy of this new role. Regardless of how strong stak</w:t>
      </w:r>
      <w:r w:rsidR="009E54C3">
        <w:rPr>
          <w:rFonts w:ascii="Times New Roman" w:hAnsi="Times New Roman"/>
          <w:sz w:val="24"/>
          <w:szCs w:val="24"/>
        </w:rPr>
        <w:t>e</w:t>
      </w:r>
      <w:r w:rsidR="00FA140F">
        <w:rPr>
          <w:rFonts w:ascii="Times New Roman" w:hAnsi="Times New Roman"/>
          <w:sz w:val="24"/>
          <w:szCs w:val="24"/>
        </w:rPr>
        <w:t>holders’ expectations in terms of stakeholder accountability (</w:t>
      </w:r>
      <w:r w:rsidR="00FA140F" w:rsidRPr="00620631">
        <w:rPr>
          <w:rFonts w:ascii="Times New Roman" w:hAnsi="Times New Roman"/>
          <w:sz w:val="24"/>
          <w:szCs w:val="24"/>
          <w:lang w:eastAsia="de-DE"/>
        </w:rPr>
        <w:t>Parmigiani</w:t>
      </w:r>
      <w:r w:rsidR="00FA140F">
        <w:rPr>
          <w:rFonts w:ascii="Times New Roman" w:hAnsi="Times New Roman"/>
          <w:sz w:val="24"/>
          <w:szCs w:val="24"/>
          <w:lang w:eastAsia="de-DE"/>
        </w:rPr>
        <w:t xml:space="preserve"> et al., 2011) or chain liability (Hartmann and Moeller, 2014) may be, first and foremost, focal firms are focusing on their core task which is the management of multitier supply chain networks from a business management perspective and not from a </w:t>
      </w:r>
      <w:r w:rsidR="00D322F5">
        <w:rPr>
          <w:rFonts w:ascii="Times New Roman" w:hAnsi="Times New Roman"/>
          <w:sz w:val="24"/>
          <w:szCs w:val="24"/>
          <w:lang w:eastAsia="de-DE"/>
        </w:rPr>
        <w:t>political CSR perspective</w:t>
      </w:r>
      <w:r w:rsidR="00FA140F">
        <w:rPr>
          <w:rFonts w:ascii="Times New Roman" w:hAnsi="Times New Roman"/>
          <w:sz w:val="24"/>
          <w:szCs w:val="24"/>
          <w:lang w:eastAsia="de-DE"/>
        </w:rPr>
        <w:t xml:space="preserve">. This leads to two legitimacy and accountability problems. </w:t>
      </w:r>
    </w:p>
    <w:p w14:paraId="57D20F36" w14:textId="77777777" w:rsidR="009E54C3" w:rsidRDefault="00FA140F" w:rsidP="00FA140F">
      <w:pPr>
        <w:spacing w:after="0" w:line="360" w:lineRule="auto"/>
        <w:ind w:firstLine="284"/>
        <w:jc w:val="both"/>
        <w:rPr>
          <w:rFonts w:ascii="Times New Roman" w:hAnsi="Times New Roman"/>
          <w:sz w:val="24"/>
          <w:szCs w:val="24"/>
          <w:lang w:eastAsia="de-DE"/>
        </w:rPr>
      </w:pPr>
      <w:r>
        <w:rPr>
          <w:rFonts w:ascii="Times New Roman" w:hAnsi="Times New Roman"/>
          <w:sz w:val="24"/>
          <w:szCs w:val="24"/>
          <w:lang w:eastAsia="de-DE"/>
        </w:rPr>
        <w:t xml:space="preserve">On the one hand, stakeholders rarely care about the actual capabilities of these focal firms in collecting </w:t>
      </w:r>
      <w:r w:rsidRPr="00620631">
        <w:rPr>
          <w:rFonts w:ascii="Times New Roman" w:hAnsi="Times New Roman"/>
          <w:sz w:val="24"/>
          <w:szCs w:val="24"/>
          <w:lang w:eastAsia="de-DE"/>
        </w:rPr>
        <w:t xml:space="preserve">reliable and accurate </w:t>
      </w:r>
      <w:r>
        <w:rPr>
          <w:rFonts w:ascii="Times New Roman" w:hAnsi="Times New Roman"/>
          <w:sz w:val="24"/>
          <w:szCs w:val="24"/>
          <w:lang w:eastAsia="de-DE"/>
        </w:rPr>
        <w:t>information on their supply chain networks and their influence on other actors in preventing misconduct (Hartmann and</w:t>
      </w:r>
      <w:r w:rsidRPr="00620631">
        <w:rPr>
          <w:rFonts w:ascii="Times New Roman" w:hAnsi="Times New Roman"/>
          <w:sz w:val="24"/>
          <w:szCs w:val="24"/>
          <w:lang w:eastAsia="de-DE"/>
        </w:rPr>
        <w:t xml:space="preserve"> Moeller, 2014). </w:t>
      </w:r>
      <w:r>
        <w:rPr>
          <w:rFonts w:ascii="Times New Roman" w:hAnsi="Times New Roman"/>
          <w:sz w:val="24"/>
          <w:szCs w:val="24"/>
          <w:lang w:eastAsia="de-DE"/>
        </w:rPr>
        <w:t>S</w:t>
      </w:r>
      <w:r w:rsidRPr="00620631">
        <w:rPr>
          <w:rFonts w:ascii="Times New Roman" w:hAnsi="Times New Roman"/>
          <w:sz w:val="24"/>
          <w:szCs w:val="24"/>
          <w:lang w:eastAsia="de-DE"/>
        </w:rPr>
        <w:t xml:space="preserve">upply chains </w:t>
      </w:r>
      <w:r>
        <w:rPr>
          <w:rFonts w:ascii="Times New Roman" w:hAnsi="Times New Roman"/>
          <w:sz w:val="24"/>
          <w:szCs w:val="24"/>
          <w:lang w:eastAsia="de-DE"/>
        </w:rPr>
        <w:t>are</w:t>
      </w:r>
      <w:r w:rsidRPr="00620631">
        <w:rPr>
          <w:rFonts w:ascii="Times New Roman" w:hAnsi="Times New Roman"/>
          <w:sz w:val="24"/>
          <w:szCs w:val="24"/>
          <w:lang w:eastAsia="de-DE"/>
        </w:rPr>
        <w:t xml:space="preserve"> built </w:t>
      </w:r>
      <w:r>
        <w:rPr>
          <w:rFonts w:ascii="Times New Roman" w:hAnsi="Times New Roman"/>
          <w:sz w:val="24"/>
          <w:szCs w:val="24"/>
          <w:lang w:eastAsia="de-DE"/>
        </w:rPr>
        <w:t xml:space="preserve">continuously </w:t>
      </w:r>
      <w:r w:rsidRPr="00620631">
        <w:rPr>
          <w:rFonts w:ascii="Times New Roman" w:hAnsi="Times New Roman"/>
          <w:sz w:val="24"/>
          <w:szCs w:val="24"/>
          <w:lang w:eastAsia="de-DE"/>
        </w:rPr>
        <w:t>over time</w:t>
      </w:r>
      <w:r>
        <w:rPr>
          <w:rFonts w:ascii="Times New Roman" w:hAnsi="Times New Roman"/>
          <w:sz w:val="24"/>
          <w:szCs w:val="24"/>
          <w:lang w:eastAsia="de-DE"/>
        </w:rPr>
        <w:t xml:space="preserve"> with a strong focus on either </w:t>
      </w:r>
      <w:r w:rsidRPr="00620631">
        <w:rPr>
          <w:rFonts w:ascii="Times New Roman" w:hAnsi="Times New Roman"/>
          <w:sz w:val="24"/>
          <w:szCs w:val="24"/>
          <w:lang w:eastAsia="de-DE"/>
        </w:rPr>
        <w:t xml:space="preserve">efficiency </w:t>
      </w:r>
      <w:r>
        <w:rPr>
          <w:rFonts w:ascii="Times New Roman" w:hAnsi="Times New Roman"/>
          <w:sz w:val="24"/>
          <w:szCs w:val="24"/>
          <w:lang w:eastAsia="de-DE"/>
        </w:rPr>
        <w:t>or</w:t>
      </w:r>
      <w:r w:rsidRPr="00620631">
        <w:rPr>
          <w:rFonts w:ascii="Times New Roman" w:hAnsi="Times New Roman"/>
          <w:sz w:val="24"/>
          <w:szCs w:val="24"/>
          <w:lang w:eastAsia="de-DE"/>
        </w:rPr>
        <w:t xml:space="preserve"> responsive</w:t>
      </w:r>
      <w:r>
        <w:rPr>
          <w:rFonts w:ascii="Times New Roman" w:hAnsi="Times New Roman"/>
          <w:sz w:val="24"/>
          <w:szCs w:val="24"/>
          <w:lang w:eastAsia="de-DE"/>
        </w:rPr>
        <w:t xml:space="preserve">ness (Fine, 2000; Fisher, 1997) and not with a main goal of being sustainable or ethical. Thus, as Gualandris and Pagell (2015) state, there exists an “accountability gap” between stakeholders and focal firms as the latter fall short of keeping pace with accountability expectations of stakeholders. </w:t>
      </w:r>
    </w:p>
    <w:p w14:paraId="500E9C64" w14:textId="11BEE9CD" w:rsidR="00FA140F" w:rsidRDefault="00FA140F" w:rsidP="00FA140F">
      <w:pPr>
        <w:spacing w:after="0" w:line="360" w:lineRule="auto"/>
        <w:ind w:firstLine="284"/>
        <w:jc w:val="both"/>
        <w:rPr>
          <w:rFonts w:ascii="Times New Roman" w:hAnsi="Times New Roman"/>
          <w:sz w:val="24"/>
          <w:szCs w:val="24"/>
          <w:lang w:eastAsia="de-DE"/>
        </w:rPr>
      </w:pPr>
      <w:r>
        <w:rPr>
          <w:rFonts w:ascii="Times New Roman" w:hAnsi="Times New Roman"/>
          <w:sz w:val="24"/>
          <w:szCs w:val="24"/>
          <w:lang w:eastAsia="de-DE"/>
        </w:rPr>
        <w:t xml:space="preserve">On the other hand, legitimacy questions arise with regard to the relationships between the new state-like companies and their quasi- governed actors in the Global South (in this case the DRC) (Rotter et al., 2014). This aspect is linked to the </w:t>
      </w:r>
      <w:r w:rsidR="00C4721B">
        <w:rPr>
          <w:rFonts w:ascii="Times New Roman" w:hAnsi="Times New Roman"/>
          <w:sz w:val="24"/>
          <w:szCs w:val="24"/>
          <w:lang w:eastAsia="de-DE"/>
        </w:rPr>
        <w:t xml:space="preserve">power imbalance </w:t>
      </w:r>
      <w:r>
        <w:rPr>
          <w:rFonts w:ascii="Times New Roman" w:hAnsi="Times New Roman"/>
          <w:sz w:val="24"/>
          <w:szCs w:val="24"/>
          <w:lang w:eastAsia="de-DE"/>
        </w:rPr>
        <w:t>perspective as described above. Although many different theories and arguments in the literature about political CSR exist on how legitimacy in these relationships can be justified (e.g., Habermasian discourse ethics, institutional theory, or Rawlsian considerations on justice, for a detailed overview see Frynas and Stevens, 2014), still there needs to be the possibility to hear the voices of those that are mainly affected by conflicts as well as potential solutions (i.</w:t>
      </w:r>
      <w:r w:rsidR="00BF0F14">
        <w:rPr>
          <w:rFonts w:ascii="Times New Roman" w:hAnsi="Times New Roman"/>
          <w:sz w:val="24"/>
          <w:szCs w:val="24"/>
          <w:lang w:eastAsia="de-DE"/>
        </w:rPr>
        <w:t>e</w:t>
      </w:r>
      <w:r>
        <w:rPr>
          <w:rFonts w:ascii="Times New Roman" w:hAnsi="Times New Roman"/>
          <w:sz w:val="24"/>
          <w:szCs w:val="24"/>
          <w:lang w:eastAsia="de-DE"/>
        </w:rPr>
        <w:t>., SCDD and other regulative standards). Against the background of discourse ethics and a Rawlsian veil of ignorance, those who are to be governed should have the opportunity of participating in the discourse as equally entitled actors (Mueller et al., 2009)</w:t>
      </w:r>
      <w:r w:rsidR="00F57BC7">
        <w:rPr>
          <w:rFonts w:ascii="Times New Roman" w:hAnsi="Times New Roman"/>
          <w:sz w:val="24"/>
          <w:szCs w:val="24"/>
          <w:lang w:eastAsia="de-DE"/>
        </w:rPr>
        <w:t>.</w:t>
      </w:r>
      <w:r>
        <w:rPr>
          <w:rFonts w:ascii="Times New Roman" w:hAnsi="Times New Roman"/>
          <w:sz w:val="24"/>
          <w:szCs w:val="24"/>
          <w:lang w:eastAsia="de-DE"/>
        </w:rPr>
        <w:t xml:space="preserve"> However, these perspective are still severely underrepresented (Banerjee, 2010). </w:t>
      </w:r>
    </w:p>
    <w:p w14:paraId="5B928D68" w14:textId="24138855" w:rsidR="00FA140F" w:rsidRPr="00DA6E70" w:rsidRDefault="00BA73A4" w:rsidP="00BA73A4">
      <w:pPr>
        <w:spacing w:after="0" w:line="360" w:lineRule="auto"/>
        <w:ind w:firstLine="284"/>
        <w:jc w:val="both"/>
        <w:rPr>
          <w:rFonts w:ascii="Times New Roman" w:hAnsi="Times New Roman"/>
          <w:sz w:val="24"/>
          <w:szCs w:val="24"/>
        </w:rPr>
      </w:pPr>
      <w:r w:rsidDel="00BA73A4">
        <w:rPr>
          <w:rFonts w:ascii="Times New Roman" w:hAnsi="Times New Roman"/>
          <w:sz w:val="24"/>
          <w:szCs w:val="24"/>
          <w:lang w:eastAsia="de-DE"/>
        </w:rPr>
        <w:t xml:space="preserve"> </w:t>
      </w:r>
      <w:r w:rsidR="00734596">
        <w:rPr>
          <w:rFonts w:ascii="Times New Roman" w:hAnsi="Times New Roman"/>
          <w:sz w:val="24"/>
          <w:szCs w:val="24"/>
          <w:lang w:eastAsia="de-DE"/>
        </w:rPr>
        <w:t>Third</w:t>
      </w:r>
      <w:r w:rsidR="008103EA">
        <w:rPr>
          <w:rFonts w:ascii="Times New Roman" w:hAnsi="Times New Roman"/>
          <w:sz w:val="24"/>
          <w:szCs w:val="24"/>
        </w:rPr>
        <w:t xml:space="preserve">, it </w:t>
      </w:r>
      <w:r w:rsidR="00FA140F">
        <w:rPr>
          <w:rFonts w:ascii="Times New Roman" w:hAnsi="Times New Roman"/>
          <w:sz w:val="24"/>
          <w:szCs w:val="24"/>
        </w:rPr>
        <w:t xml:space="preserve">remains unclear if the real intentions of companies are what they pretend to be, or if at least some of them just act in a mode of </w:t>
      </w:r>
      <w:r w:rsidR="008103EA">
        <w:rPr>
          <w:rFonts w:ascii="Times New Roman" w:hAnsi="Times New Roman"/>
          <w:sz w:val="24"/>
          <w:szCs w:val="24"/>
        </w:rPr>
        <w:t>paying lip-service</w:t>
      </w:r>
      <w:r w:rsidR="00F57BC7">
        <w:rPr>
          <w:rFonts w:ascii="Times New Roman" w:hAnsi="Times New Roman"/>
          <w:sz w:val="24"/>
          <w:szCs w:val="24"/>
        </w:rPr>
        <w:t>.</w:t>
      </w:r>
      <w:r w:rsidR="00FA140F">
        <w:rPr>
          <w:rFonts w:ascii="Times New Roman" w:hAnsi="Times New Roman"/>
          <w:sz w:val="24"/>
          <w:szCs w:val="24"/>
        </w:rPr>
        <w:t xml:space="preserve"> </w:t>
      </w:r>
      <w:r w:rsidR="00F57BC7">
        <w:rPr>
          <w:rFonts w:ascii="Times New Roman" w:hAnsi="Times New Roman"/>
          <w:sz w:val="24"/>
          <w:szCs w:val="24"/>
        </w:rPr>
        <w:t>A</w:t>
      </w:r>
      <w:r w:rsidR="00F57BC7" w:rsidRPr="00A326D5">
        <w:rPr>
          <w:rFonts w:ascii="Times New Roman" w:hAnsi="Times New Roman"/>
          <w:sz w:val="24"/>
          <w:szCs w:val="24"/>
        </w:rPr>
        <w:t xml:space="preserve">s </w:t>
      </w:r>
      <w:r w:rsidR="00FA140F">
        <w:rPr>
          <w:rFonts w:ascii="Times New Roman" w:hAnsi="Times New Roman"/>
          <w:sz w:val="24"/>
          <w:szCs w:val="24"/>
        </w:rPr>
        <w:fldChar w:fldCharType="begin"/>
      </w:r>
      <w:r w:rsidR="00FA140F">
        <w:rPr>
          <w:rFonts w:ascii="Times New Roman" w:hAnsi="Times New Roman"/>
          <w:sz w:val="24"/>
          <w:szCs w:val="24"/>
        </w:rPr>
        <w:instrText xml:space="preserve"> ADDIN EN.CITE &lt;EndNote&gt;&lt;Cite AuthorYear="1"&gt;&lt;Author&gt;Rotter&lt;/Author&gt;&lt;Year&gt;2014&lt;/Year&gt;&lt;RecNum&gt;80&lt;/RecNum&gt;&lt;DisplayText&gt;Rotter et al. (2014)&lt;/DisplayText&gt;&lt;record&gt;&lt;rec-number&gt;80&lt;/rec-number&gt;&lt;foreign-keys&gt;&lt;key app="EN" db-id="vrsxr9006t522pefp5yv02ty2fwepvfwe2dx" timestamp="1420217849"&gt;80&lt;/key&gt;&lt;/foreign-keys&gt;&lt;ref-type name="Journal Article"&gt;17&lt;/ref-type&gt;&lt;contributors&gt;&lt;authors&gt;&lt;author&gt;Rotter, Julia&lt;/author&gt;&lt;author&gt;Airike, Peppi-Emilia&lt;/author&gt;&lt;author&gt;Mark-Herbert, Cecilia&lt;/author&gt;&lt;/authors&gt;&lt;/contributors&gt;&lt;titles&gt;&lt;title&gt;Exploring Political Corporate Social Responsibility in Global Supply Chains&lt;/title&gt;&lt;secondary-title&gt;Journal of Business Ethics&lt;/secondary-title&gt;&lt;/titles&gt;&lt;periodical&gt;&lt;full-title&gt;Journal of Business Ethics&lt;/full-title&gt;&lt;/periodical&gt;&lt;pages&gt;581-599&lt;/pages&gt;&lt;volume&gt;125&lt;/volume&gt;&lt;number&gt;4&lt;/number&gt;&lt;keywords&gt;&lt;keyword&gt;CONFLICT resources (Natural resources)&lt;/keyword&gt;&lt;keyword&gt;RESEARCH&lt;/keyword&gt;&lt;keyword&gt;GLOBALIZATION&lt;/keyword&gt;&lt;keyword&gt;INTERNATIONAL business enterprises&lt;/keyword&gt;&lt;keyword&gt;SELF regulation&lt;/keyword&gt;&lt;keyword&gt;SUPPLY chains&lt;/keyword&gt;&lt;keyword&gt;SOCIAL responsibility of business&lt;/keyword&gt;&lt;keyword&gt;BUSINESS &amp;amp; politics&lt;/keyword&gt;&lt;keyword&gt;DELIBERATIVE democracy&lt;/keyword&gt;&lt;keyword&gt;Conflict minerals&lt;/keyword&gt;&lt;keyword&gt;Ethical sourcing&lt;/keyword&gt;&lt;keyword&gt;International business&lt;/keyword&gt;&lt;keyword&gt;Legitimacy&lt;/keyword&gt;&lt;keyword&gt;Multi-stakeholder initiative&lt;/keyword&gt;&lt;keyword&gt;Self-regulation&lt;/keyword&gt;&lt;keyword&gt;Tiger shrimp&lt;/keyword&gt;&lt;/keywords&gt;&lt;dates&gt;&lt;year&gt;2014&lt;/year&gt;&lt;/dates&gt;&lt;publisher&gt;Springer Science &amp;amp; Business Media B.V.&lt;/publisher&gt;&lt;isbn&gt;01674544&lt;/isbn&gt;&lt;accession-num&gt;99620545&lt;/accession-num&gt;&lt;work-type&gt;Article&lt;/work-type&gt;&lt;urls&gt;&lt;related-urls&gt;&lt;url&gt;http://search.ebscohost.com/login.aspx?direct=true&amp;amp;db=bth&amp;amp;AN=99620545&amp;amp;site=ehost-live&lt;/url&gt;&lt;/related-urls&gt;&lt;/urls&gt;&lt;electronic-resource-num&gt;10.1007/s10551-013-1927-4&lt;/electronic-resource-num&gt;&lt;remote-database-name&gt;bth&lt;/remote-database-name&gt;&lt;remote-database-provider&gt;EBSCOhost&lt;/remote-database-provider&gt;&lt;/record&gt;&lt;/Cite&gt;&lt;/EndNote&gt;</w:instrText>
      </w:r>
      <w:r w:rsidR="00FA140F">
        <w:rPr>
          <w:rFonts w:ascii="Times New Roman" w:hAnsi="Times New Roman"/>
          <w:sz w:val="24"/>
          <w:szCs w:val="24"/>
        </w:rPr>
        <w:fldChar w:fldCharType="separate"/>
      </w:r>
      <w:r w:rsidR="00FA140F" w:rsidRPr="00A326D5">
        <w:rPr>
          <w:rFonts w:ascii="Times New Roman" w:hAnsi="Times New Roman"/>
          <w:noProof/>
          <w:sz w:val="24"/>
          <w:szCs w:val="24"/>
        </w:rPr>
        <w:t>Rotter et al. (2014)</w:t>
      </w:r>
      <w:r w:rsidR="00FA140F">
        <w:rPr>
          <w:rFonts w:ascii="Times New Roman" w:hAnsi="Times New Roman"/>
          <w:sz w:val="24"/>
          <w:szCs w:val="24"/>
        </w:rPr>
        <w:fldChar w:fldCharType="end"/>
      </w:r>
      <w:r w:rsidR="00FA140F" w:rsidRPr="00A326D5">
        <w:rPr>
          <w:rFonts w:ascii="Times New Roman" w:hAnsi="Times New Roman"/>
          <w:sz w:val="24"/>
          <w:szCs w:val="24"/>
        </w:rPr>
        <w:t xml:space="preserve"> highlight it </w:t>
      </w:r>
      <w:r w:rsidR="000027A3">
        <w:rPr>
          <w:rFonts w:ascii="Times New Roman" w:hAnsi="Times New Roman"/>
          <w:sz w:val="24"/>
          <w:szCs w:val="24"/>
        </w:rPr>
        <w:t xml:space="preserve">is </w:t>
      </w:r>
      <w:r w:rsidR="00FA140F">
        <w:rPr>
          <w:rFonts w:ascii="Times New Roman" w:hAnsi="Times New Roman"/>
          <w:sz w:val="24"/>
          <w:szCs w:val="24"/>
        </w:rPr>
        <w:t>questionable</w:t>
      </w:r>
      <w:r w:rsidR="00FA140F" w:rsidRPr="00A326D5">
        <w:rPr>
          <w:rFonts w:ascii="Times New Roman" w:hAnsi="Times New Roman"/>
          <w:sz w:val="24"/>
          <w:szCs w:val="24"/>
        </w:rPr>
        <w:t xml:space="preserve"> if corporate actors really aim at an improvement of human rights conditions within conflict countries. Rather, they could be motivated by legitimacy pressures of local stakeholders or upcoming mimetic reasons due to initiatives like the OECD </w:t>
      </w:r>
      <w:r w:rsidR="00FA140F" w:rsidRPr="00A326D5">
        <w:rPr>
          <w:rFonts w:ascii="Times New Roman" w:hAnsi="Times New Roman"/>
          <w:sz w:val="24"/>
          <w:szCs w:val="24"/>
        </w:rPr>
        <w:lastRenderedPageBreak/>
        <w:t xml:space="preserve">Guidance. Thus, one should not be too optimistic in terms of enlightened firms that see themselves as substitutes for states or other regulative bodies. As </w:t>
      </w:r>
      <w:r w:rsidR="00FA140F">
        <w:rPr>
          <w:rFonts w:ascii="Times New Roman" w:hAnsi="Times New Roman"/>
          <w:sz w:val="24"/>
          <w:szCs w:val="24"/>
        </w:rPr>
        <w:fldChar w:fldCharType="begin"/>
      </w:r>
      <w:r w:rsidR="00FA140F">
        <w:rPr>
          <w:rFonts w:ascii="Times New Roman" w:hAnsi="Times New Roman"/>
          <w:sz w:val="24"/>
          <w:szCs w:val="24"/>
        </w:rPr>
        <w:instrText xml:space="preserve"> ADDIN EN.CITE &lt;EndNote&gt;&lt;Cite AuthorYear="1"&gt;&lt;Author&gt;Rotter&lt;/Author&gt;&lt;Year&gt;2014&lt;/Year&gt;&lt;RecNum&gt;80&lt;/RecNum&gt;&lt;Suffix&gt;`, p.597&lt;/Suffix&gt;&lt;DisplayText&gt;Rotter et al. (2014, p.597)&lt;/DisplayText&gt;&lt;record&gt;&lt;rec-number&gt;80&lt;/rec-number&gt;&lt;foreign-keys&gt;&lt;key app="EN" db-id="vrsxr9006t522pefp5yv02ty2fwepvfwe2dx" timestamp="1420217849"&gt;80&lt;/key&gt;&lt;/foreign-keys&gt;&lt;ref-type name="Journal Article"&gt;17&lt;/ref-type&gt;&lt;contributors&gt;&lt;authors&gt;&lt;author&gt;Rotter, Julia&lt;/author&gt;&lt;author&gt;Airike, Peppi-Emilia&lt;/author&gt;&lt;author&gt;Mark-Herbert, Cecilia&lt;/author&gt;&lt;/authors&gt;&lt;/contributors&gt;&lt;titles&gt;&lt;title&gt;Exploring Political Corporate Social Responsibility in Global Supply Chains&lt;/title&gt;&lt;secondary-title&gt;Journal of Business Ethics&lt;/secondary-title&gt;&lt;/titles&gt;&lt;periodical&gt;&lt;full-title&gt;Journal of Business Ethics&lt;/full-title&gt;&lt;/periodical&gt;&lt;pages&gt;581-599&lt;/pages&gt;&lt;volume&gt;125&lt;/volume&gt;&lt;number&gt;4&lt;/number&gt;&lt;keywords&gt;&lt;keyword&gt;CONFLICT resources (Natural resources)&lt;/keyword&gt;&lt;keyword&gt;RESEARCH&lt;/keyword&gt;&lt;keyword&gt;GLOBALIZATION&lt;/keyword&gt;&lt;keyword&gt;INTERNATIONAL business enterprises&lt;/keyword&gt;&lt;keyword&gt;SELF regulation&lt;/keyword&gt;&lt;keyword&gt;SUPPLY chains&lt;/keyword&gt;&lt;keyword&gt;SOCIAL responsibility of business&lt;/keyword&gt;&lt;keyword&gt;BUSINESS &amp;amp; politics&lt;/keyword&gt;&lt;keyword&gt;DELIBERATIVE democracy&lt;/keyword&gt;&lt;keyword&gt;Conflict minerals&lt;/keyword&gt;&lt;keyword&gt;Ethical sourcing&lt;/keyword&gt;&lt;keyword&gt;International business&lt;/keyword&gt;&lt;keyword&gt;Legitimacy&lt;/keyword&gt;&lt;keyword&gt;Multi-stakeholder initiative&lt;/keyword&gt;&lt;keyword&gt;Self-regulation&lt;/keyword&gt;&lt;keyword&gt;Tiger shrimp&lt;/keyword&gt;&lt;/keywords&gt;&lt;dates&gt;&lt;year&gt;2014&lt;/year&gt;&lt;/dates&gt;&lt;publisher&gt;Springer Science &amp;amp; Business Media B.V.&lt;/publisher&gt;&lt;isbn&gt;01674544&lt;/isbn&gt;&lt;accession-num&gt;99620545&lt;/accession-num&gt;&lt;work-type&gt;Article&lt;/work-type&gt;&lt;urls&gt;&lt;related-urls&gt;&lt;url&gt;http://search.ebscohost.com/login.aspx?direct=true&amp;amp;db=bth&amp;amp;AN=99620545&amp;amp;site=ehost-live&lt;/url&gt;&lt;/related-urls&gt;&lt;/urls&gt;&lt;electronic-resource-num&gt;10.1007/s10551-013-1927-4&lt;/electronic-resource-num&gt;&lt;remote-database-name&gt;bth&lt;/remote-database-name&gt;&lt;remote-database-provider&gt;EBSCOhost&lt;/remote-database-provider&gt;&lt;/record&gt;&lt;/Cite&gt;&lt;/EndNote&gt;</w:instrText>
      </w:r>
      <w:r w:rsidR="00FA140F">
        <w:rPr>
          <w:rFonts w:ascii="Times New Roman" w:hAnsi="Times New Roman"/>
          <w:sz w:val="24"/>
          <w:szCs w:val="24"/>
        </w:rPr>
        <w:fldChar w:fldCharType="separate"/>
      </w:r>
      <w:r w:rsidR="00FA140F" w:rsidRPr="00A326D5">
        <w:rPr>
          <w:rFonts w:ascii="Times New Roman" w:hAnsi="Times New Roman"/>
          <w:noProof/>
          <w:sz w:val="24"/>
          <w:szCs w:val="24"/>
        </w:rPr>
        <w:t>Rotter et al. (2014, p.</w:t>
      </w:r>
      <w:r w:rsidR="00FA140F">
        <w:rPr>
          <w:rFonts w:ascii="Times New Roman" w:hAnsi="Times New Roman"/>
          <w:noProof/>
          <w:sz w:val="24"/>
          <w:szCs w:val="24"/>
        </w:rPr>
        <w:t xml:space="preserve"> </w:t>
      </w:r>
      <w:r w:rsidR="00FA140F" w:rsidRPr="00A326D5">
        <w:rPr>
          <w:rFonts w:ascii="Times New Roman" w:hAnsi="Times New Roman"/>
          <w:noProof/>
          <w:sz w:val="24"/>
          <w:szCs w:val="24"/>
        </w:rPr>
        <w:t>597)</w:t>
      </w:r>
      <w:r w:rsidR="00FA140F">
        <w:rPr>
          <w:rFonts w:ascii="Times New Roman" w:hAnsi="Times New Roman"/>
          <w:sz w:val="24"/>
          <w:szCs w:val="24"/>
        </w:rPr>
        <w:fldChar w:fldCharType="end"/>
      </w:r>
      <w:r w:rsidR="00FA140F" w:rsidRPr="00A326D5">
        <w:rPr>
          <w:rFonts w:ascii="Times New Roman" w:hAnsi="Times New Roman"/>
          <w:sz w:val="24"/>
          <w:szCs w:val="24"/>
        </w:rPr>
        <w:t xml:space="preserve"> state “despite the political power they wield, [companies’] identity is still tied to that </w:t>
      </w:r>
      <w:r w:rsidR="00FA140F">
        <w:rPr>
          <w:rFonts w:ascii="Times New Roman" w:hAnsi="Times New Roman"/>
          <w:sz w:val="24"/>
          <w:szCs w:val="24"/>
        </w:rPr>
        <w:t>of a profit-making organization</w:t>
      </w:r>
      <w:r w:rsidR="00FA140F" w:rsidRPr="00A326D5">
        <w:rPr>
          <w:rFonts w:ascii="Times New Roman" w:hAnsi="Times New Roman"/>
          <w:sz w:val="24"/>
          <w:szCs w:val="24"/>
        </w:rPr>
        <w:t>”</w:t>
      </w:r>
      <w:r w:rsidR="00FA140F">
        <w:rPr>
          <w:rFonts w:ascii="Times New Roman" w:eastAsia="MS Mincho" w:hAnsi="Times New Roman"/>
          <w:iCs/>
          <w:sz w:val="24"/>
          <w:szCs w:val="24"/>
          <w:lang w:val="en-GB" w:eastAsia="ja-JP"/>
        </w:rPr>
        <w:t xml:space="preserve">. This leads us directly to a more pragmatic and risk-based view on SCDD. </w:t>
      </w:r>
    </w:p>
    <w:p w14:paraId="08B0E0E5" w14:textId="4B236B6D" w:rsidR="00094FB2" w:rsidRPr="00584CEA" w:rsidRDefault="00FA140F" w:rsidP="000027A3">
      <w:pPr>
        <w:spacing w:after="0" w:line="360" w:lineRule="auto"/>
        <w:ind w:firstLine="284"/>
        <w:jc w:val="both"/>
        <w:rPr>
          <w:rFonts w:ascii="Times New Roman" w:eastAsia="MS Mincho" w:hAnsi="Times New Roman"/>
          <w:iCs/>
          <w:sz w:val="24"/>
          <w:szCs w:val="24"/>
          <w:lang w:val="en-GB" w:eastAsia="ja-JP"/>
        </w:rPr>
      </w:pPr>
      <w:r>
        <w:rPr>
          <w:rFonts w:ascii="Times New Roman" w:hAnsi="Times New Roman"/>
          <w:sz w:val="24"/>
          <w:szCs w:val="24"/>
          <w:lang w:val="en-GB"/>
        </w:rPr>
        <w:t xml:space="preserve">Besides this normative perspective on the importance of managing </w:t>
      </w:r>
      <w:r w:rsidRPr="00A326D5">
        <w:rPr>
          <w:rFonts w:ascii="Times New Roman" w:hAnsi="Times New Roman"/>
          <w:sz w:val="24"/>
          <w:szCs w:val="24"/>
        </w:rPr>
        <w:t>conflict minerals</w:t>
      </w:r>
      <w:r>
        <w:rPr>
          <w:rFonts w:ascii="Times New Roman" w:hAnsi="Times New Roman"/>
          <w:sz w:val="24"/>
          <w:szCs w:val="24"/>
        </w:rPr>
        <w:t>, the topic also</w:t>
      </w:r>
      <w:r w:rsidRPr="00A326D5">
        <w:rPr>
          <w:rFonts w:ascii="Times New Roman" w:hAnsi="Times New Roman"/>
          <w:sz w:val="24"/>
          <w:szCs w:val="24"/>
        </w:rPr>
        <w:t xml:space="preserve"> poses complex risk</w:t>
      </w:r>
      <w:r>
        <w:rPr>
          <w:rFonts w:ascii="Times New Roman" w:hAnsi="Times New Roman"/>
          <w:sz w:val="24"/>
          <w:szCs w:val="24"/>
        </w:rPr>
        <w:t>s for firms, particularly for those located</w:t>
      </w:r>
      <w:r w:rsidRPr="00A326D5">
        <w:rPr>
          <w:rFonts w:ascii="Times New Roman" w:hAnsi="Times New Roman"/>
          <w:sz w:val="24"/>
          <w:szCs w:val="24"/>
        </w:rPr>
        <w:t xml:space="preserve"> downstream s</w:t>
      </w:r>
      <w:r>
        <w:rPr>
          <w:rFonts w:ascii="Times New Roman" w:hAnsi="Times New Roman"/>
          <w:sz w:val="24"/>
          <w:szCs w:val="24"/>
        </w:rPr>
        <w:t>upply chains as the analysis with a result of six companies has shown. Yet, Grimm et al. (2011) point out that the more upstream the position of a supplier, generally, the more problems are linked to it, at least in terms of CSR and sustainability issues. This is the case due to particularly four inherent aspects: Lower-tier suppliers</w:t>
      </w:r>
      <w:r w:rsidR="00F57BC7">
        <w:rPr>
          <w:rFonts w:ascii="Times New Roman" w:hAnsi="Times New Roman"/>
          <w:sz w:val="24"/>
          <w:szCs w:val="24"/>
        </w:rPr>
        <w:t xml:space="preserve"> </w:t>
      </w:r>
      <w:r>
        <w:rPr>
          <w:rFonts w:ascii="Times New Roman" w:hAnsi="Times New Roman"/>
          <w:sz w:val="24"/>
          <w:szCs w:val="24"/>
        </w:rPr>
        <w:t xml:space="preserve">1. </w:t>
      </w:r>
      <w:r w:rsidR="00F57BC7">
        <w:rPr>
          <w:rFonts w:ascii="Times New Roman" w:hAnsi="Times New Roman"/>
          <w:sz w:val="24"/>
          <w:szCs w:val="24"/>
        </w:rPr>
        <w:t xml:space="preserve">are </w:t>
      </w:r>
      <w:r>
        <w:rPr>
          <w:rFonts w:ascii="Times New Roman" w:hAnsi="Times New Roman"/>
          <w:sz w:val="24"/>
          <w:szCs w:val="24"/>
        </w:rPr>
        <w:t>not directly influenced by the power of large buying firms, 2. do not provide much information</w:t>
      </w:r>
      <w:r w:rsidR="00F57BC7">
        <w:rPr>
          <w:rFonts w:ascii="Times New Roman" w:hAnsi="Times New Roman"/>
          <w:sz w:val="24"/>
          <w:szCs w:val="24"/>
        </w:rPr>
        <w:t>,</w:t>
      </w:r>
      <w:r>
        <w:rPr>
          <w:rFonts w:ascii="Times New Roman" w:hAnsi="Times New Roman"/>
          <w:sz w:val="24"/>
          <w:szCs w:val="24"/>
        </w:rPr>
        <w:t xml:space="preserve"> 3. are less accessible for external stakeholder pressure since they are small, relatively unknown by the public, and operating in countries with low CSR and sustainability standards, and 4. are easier to replace by supply chain partners which significantly lowers their relative importance for larger downstream firms (</w:t>
      </w:r>
      <w:r w:rsidRPr="00B71155">
        <w:rPr>
          <w:rFonts w:ascii="Times New Roman" w:eastAsia="MS Mincho" w:hAnsi="Times New Roman"/>
          <w:iCs/>
          <w:sz w:val="24"/>
          <w:szCs w:val="24"/>
          <w:lang w:val="en-GB" w:eastAsia="ja-JP"/>
        </w:rPr>
        <w:t>Tachizawa</w:t>
      </w:r>
      <w:r>
        <w:rPr>
          <w:rFonts w:ascii="Times New Roman" w:eastAsia="MS Mincho" w:hAnsi="Times New Roman"/>
          <w:iCs/>
          <w:sz w:val="24"/>
          <w:szCs w:val="24"/>
          <w:lang w:val="en-GB" w:eastAsia="ja-JP"/>
        </w:rPr>
        <w:t xml:space="preserve"> and Wong, </w:t>
      </w:r>
      <w:r w:rsidRPr="00B71155">
        <w:rPr>
          <w:rFonts w:ascii="Times New Roman" w:eastAsia="MS Mincho" w:hAnsi="Times New Roman"/>
          <w:iCs/>
          <w:sz w:val="24"/>
          <w:szCs w:val="24"/>
          <w:lang w:val="en-GB" w:eastAsia="ja-JP"/>
        </w:rPr>
        <w:t>2014</w:t>
      </w:r>
      <w:r>
        <w:rPr>
          <w:rFonts w:ascii="Times New Roman" w:eastAsia="MS Mincho" w:hAnsi="Times New Roman"/>
          <w:iCs/>
          <w:sz w:val="24"/>
          <w:szCs w:val="24"/>
          <w:lang w:val="en-GB" w:eastAsia="ja-JP"/>
        </w:rPr>
        <w:t xml:space="preserve">). </w:t>
      </w:r>
    </w:p>
    <w:p w14:paraId="51E35CDB" w14:textId="3D5547B5" w:rsidR="00FA140F" w:rsidRPr="008103EA" w:rsidRDefault="008103EA" w:rsidP="0095540A">
      <w:pPr>
        <w:autoSpaceDE w:val="0"/>
        <w:autoSpaceDN w:val="0"/>
        <w:adjustRightInd w:val="0"/>
        <w:spacing w:after="0" w:line="360" w:lineRule="auto"/>
        <w:ind w:firstLine="284"/>
        <w:jc w:val="both"/>
        <w:rPr>
          <w:rFonts w:ascii="Times New Roman" w:hAnsi="Times New Roman"/>
          <w:sz w:val="24"/>
          <w:szCs w:val="24"/>
        </w:rPr>
      </w:pPr>
      <w:r w:rsidRPr="00F821B1">
        <w:rPr>
          <w:rFonts w:ascii="Times New Roman" w:hAnsi="Times New Roman"/>
          <w:sz w:val="24"/>
          <w:szCs w:val="24"/>
        </w:rPr>
        <w:t>Finally</w:t>
      </w:r>
      <w:r w:rsidR="00F821B1">
        <w:rPr>
          <w:rFonts w:ascii="Times New Roman" w:hAnsi="Times New Roman"/>
          <w:sz w:val="24"/>
          <w:szCs w:val="24"/>
        </w:rPr>
        <w:t>,</w:t>
      </w:r>
      <w:r w:rsidR="00FA140F" w:rsidRPr="008103EA">
        <w:rPr>
          <w:rFonts w:ascii="Times New Roman" w:hAnsi="Times New Roman"/>
          <w:sz w:val="24"/>
          <w:szCs w:val="24"/>
        </w:rPr>
        <w:t xml:space="preserve"> SCDD can be interpreted as a concept that emerged predominantly in the conflict mineral supply chain, but that provides proof that firms realistically can manage conflict mineral supply chains without just stopping to source from certain regions, causing further social issues in the affected regions. SCDD patterns thus inform research also for further commodities as well as for cases where firms produce complex products.</w:t>
      </w:r>
    </w:p>
    <w:p w14:paraId="6AA6428E" w14:textId="77777777" w:rsidR="00BD7C67" w:rsidRDefault="00BD7C67" w:rsidP="00922C59">
      <w:pPr>
        <w:pStyle w:val="JBEHeading10"/>
        <w:numPr>
          <w:ilvl w:val="1"/>
          <w:numId w:val="3"/>
        </w:numPr>
        <w:tabs>
          <w:tab w:val="clear" w:pos="792"/>
          <w:tab w:val="num" w:pos="540"/>
        </w:tabs>
        <w:spacing w:after="120" w:line="360" w:lineRule="auto"/>
        <w:ind w:hanging="792"/>
        <w:rPr>
          <w:b w:val="0"/>
          <w:i/>
        </w:rPr>
      </w:pPr>
      <w:r w:rsidRPr="00A326D5">
        <w:rPr>
          <w:b w:val="0"/>
          <w:i/>
        </w:rPr>
        <w:t>Managerial implications</w:t>
      </w:r>
    </w:p>
    <w:p w14:paraId="5F7B0224" w14:textId="77777777" w:rsidR="007504FF" w:rsidRDefault="00633386" w:rsidP="00F821B1">
      <w:pPr>
        <w:spacing w:after="60" w:line="360" w:lineRule="auto"/>
        <w:jc w:val="both"/>
        <w:rPr>
          <w:rFonts w:ascii="Times New Roman" w:hAnsi="Times New Roman"/>
          <w:sz w:val="24"/>
          <w:szCs w:val="24"/>
        </w:rPr>
      </w:pPr>
      <w:r w:rsidRPr="00A326D5">
        <w:rPr>
          <w:rFonts w:ascii="Times New Roman" w:hAnsi="Times New Roman"/>
          <w:sz w:val="24"/>
          <w:szCs w:val="24"/>
        </w:rPr>
        <w:t xml:space="preserve">Exchange with executives emphasized the novelty of the issue of conflict minerals and revealed a misalignment of due diligence practices along the supply chain. Based on our analysis, we propose a robust recommendation for SCDD implementation. </w:t>
      </w:r>
    </w:p>
    <w:p w14:paraId="65E8A9EA" w14:textId="0D0E19F7" w:rsidR="008103EA" w:rsidRDefault="00633386" w:rsidP="000E7704">
      <w:pPr>
        <w:spacing w:after="60" w:line="360" w:lineRule="auto"/>
        <w:ind w:firstLine="284"/>
        <w:jc w:val="both"/>
        <w:rPr>
          <w:rFonts w:ascii="Times New Roman" w:hAnsi="Times New Roman"/>
          <w:sz w:val="24"/>
          <w:szCs w:val="24"/>
        </w:rPr>
      </w:pPr>
      <w:r w:rsidRPr="00A326D5">
        <w:rPr>
          <w:rFonts w:ascii="Times New Roman" w:hAnsi="Times New Roman"/>
          <w:sz w:val="24"/>
          <w:szCs w:val="24"/>
        </w:rPr>
        <w:t xml:space="preserve">First, downstream companies are usually in a powerful position and are affected by regulation on conflict minerals. In addition, these firms are generally aware of relevant guidance on SCDD implementation. Moreover, they possess the resources to establish or already have in place sophisticated supply chain governance mechanisms. Hence for effective supply chain wide SCDD downstream firms should rely on compliance practices. To facilitate the implementation of compliance practices, downstream firms are suggested to adapt to the </w:t>
      </w:r>
      <w:r>
        <w:rPr>
          <w:rFonts w:ascii="Times New Roman" w:hAnsi="Times New Roman"/>
          <w:sz w:val="24"/>
          <w:szCs w:val="24"/>
        </w:rPr>
        <w:t>commitment</w:t>
      </w:r>
      <w:r w:rsidRPr="00A326D5">
        <w:rPr>
          <w:rFonts w:ascii="Times New Roman" w:hAnsi="Times New Roman"/>
          <w:sz w:val="24"/>
          <w:szCs w:val="24"/>
        </w:rPr>
        <w:t xml:space="preserve"> pattern: raising and living a culture of collective responsibility and assisting their suppliers in meeting compliance requirements will accelerate the prevalence of SCDD. Above </w:t>
      </w:r>
      <w:r w:rsidRPr="00A326D5">
        <w:rPr>
          <w:rFonts w:ascii="Times New Roman" w:hAnsi="Times New Roman"/>
          <w:sz w:val="24"/>
          <w:szCs w:val="24"/>
        </w:rPr>
        <w:lastRenderedPageBreak/>
        <w:t xml:space="preserve">all, for downstream firms the </w:t>
      </w:r>
      <w:r w:rsidR="000027A3">
        <w:rPr>
          <w:rFonts w:ascii="Times New Roman" w:hAnsi="Times New Roman"/>
          <w:sz w:val="24"/>
          <w:szCs w:val="24"/>
        </w:rPr>
        <w:t>market performance impact</w:t>
      </w:r>
      <w:r w:rsidRPr="00A326D5">
        <w:rPr>
          <w:rFonts w:ascii="Times New Roman" w:hAnsi="Times New Roman"/>
          <w:sz w:val="24"/>
          <w:szCs w:val="24"/>
        </w:rPr>
        <w:t xml:space="preserve"> of compliance practices will be supplemented by relational impacts of </w:t>
      </w:r>
      <w:r>
        <w:rPr>
          <w:rFonts w:ascii="Times New Roman" w:hAnsi="Times New Roman"/>
          <w:sz w:val="24"/>
          <w:szCs w:val="24"/>
        </w:rPr>
        <w:t>commitment</w:t>
      </w:r>
      <w:r w:rsidRPr="00A326D5">
        <w:rPr>
          <w:rFonts w:ascii="Times New Roman" w:hAnsi="Times New Roman"/>
          <w:sz w:val="24"/>
          <w:szCs w:val="24"/>
        </w:rPr>
        <w:t xml:space="preserve"> offering mid-term benefits (</w:t>
      </w:r>
      <w:r>
        <w:rPr>
          <w:rFonts w:ascii="Times New Roman" w:hAnsi="Times New Roman"/>
          <w:sz w:val="24"/>
          <w:szCs w:val="24"/>
        </w:rPr>
        <w:t>i</w:t>
      </w:r>
      <w:r w:rsidRPr="00A326D5">
        <w:rPr>
          <w:rFonts w:ascii="Times New Roman" w:hAnsi="Times New Roman"/>
          <w:sz w:val="24"/>
          <w:szCs w:val="24"/>
        </w:rPr>
        <w:t>.</w:t>
      </w:r>
      <w:r>
        <w:rPr>
          <w:rFonts w:ascii="Times New Roman" w:hAnsi="Times New Roman"/>
          <w:sz w:val="24"/>
          <w:szCs w:val="24"/>
        </w:rPr>
        <w:t>e</w:t>
      </w:r>
      <w:r w:rsidRPr="00A326D5">
        <w:rPr>
          <w:rFonts w:ascii="Times New Roman" w:hAnsi="Times New Roman"/>
          <w:sz w:val="24"/>
          <w:szCs w:val="24"/>
        </w:rPr>
        <w:t>.</w:t>
      </w:r>
      <w:r>
        <w:rPr>
          <w:rFonts w:ascii="Times New Roman" w:hAnsi="Times New Roman"/>
          <w:sz w:val="24"/>
          <w:szCs w:val="24"/>
        </w:rPr>
        <w:t>,</w:t>
      </w:r>
      <w:r w:rsidRPr="00A326D5">
        <w:rPr>
          <w:rFonts w:ascii="Times New Roman" w:hAnsi="Times New Roman"/>
          <w:sz w:val="24"/>
          <w:szCs w:val="24"/>
        </w:rPr>
        <w:t xml:space="preserve"> strengthened industry relationships).</w:t>
      </w:r>
      <w:r>
        <w:rPr>
          <w:rFonts w:ascii="Times New Roman" w:hAnsi="Times New Roman"/>
          <w:sz w:val="24"/>
          <w:szCs w:val="24"/>
        </w:rPr>
        <w:t xml:space="preserve"> This is particularly true for situations in which the power imbalance within a supply chain network is quite high in favor of the focal firm in Western countries compared to suppliers in the Global South. As previous studies in the field of power relations within supply chain networks have shown, power abuse can have negative effects on the powerful actor</w:t>
      </w:r>
      <w:r>
        <w:rPr>
          <w:rStyle w:val="FootnoteReference"/>
          <w:rFonts w:ascii="Times New Roman" w:hAnsi="Times New Roman"/>
          <w:sz w:val="24"/>
          <w:szCs w:val="24"/>
        </w:rPr>
        <w:footnoteReference w:id="4"/>
      </w:r>
      <w:r>
        <w:rPr>
          <w:rFonts w:ascii="Times New Roman" w:hAnsi="Times New Roman"/>
          <w:sz w:val="24"/>
          <w:szCs w:val="24"/>
        </w:rPr>
        <w:t xml:space="preserve"> (Emerson, 1962; Lawler, 1992; Kim et al., 2005). This might be the case as suppliers become resistant to the pressure of the stronger focal firms and start to behave deceptively</w:t>
      </w:r>
      <w:r w:rsidRPr="00A326D5">
        <w:rPr>
          <w:rFonts w:ascii="Times New Roman" w:hAnsi="Times New Roman"/>
          <w:sz w:val="24"/>
          <w:szCs w:val="24"/>
        </w:rPr>
        <w:t xml:space="preserve"> </w:t>
      </w:r>
      <w:r>
        <w:rPr>
          <w:rFonts w:ascii="Times New Roman" w:hAnsi="Times New Roman"/>
          <w:sz w:val="24"/>
          <w:szCs w:val="24"/>
        </w:rPr>
        <w:t>and opportunistically in these scenarios. Hence, what is needed is a more critical and fairness-oriented perspective of managers in these strong focal firms towar</w:t>
      </w:r>
      <w:r w:rsidR="008103EA">
        <w:rPr>
          <w:rFonts w:ascii="Times New Roman" w:hAnsi="Times New Roman"/>
          <w:sz w:val="24"/>
          <w:szCs w:val="24"/>
        </w:rPr>
        <w:t>d</w:t>
      </w:r>
      <w:r>
        <w:rPr>
          <w:rFonts w:ascii="Times New Roman" w:hAnsi="Times New Roman"/>
          <w:sz w:val="24"/>
          <w:szCs w:val="24"/>
        </w:rPr>
        <w:t xml:space="preserve">s a “thinking in suppliers’ shoes” (Schleper et al., 2015). </w:t>
      </w:r>
    </w:p>
    <w:p w14:paraId="75B8FDBE" w14:textId="29CB626E" w:rsidR="00633386" w:rsidRPr="00A326D5" w:rsidRDefault="00633386" w:rsidP="00633386">
      <w:pPr>
        <w:spacing w:after="60" w:line="360" w:lineRule="auto"/>
        <w:ind w:firstLine="284"/>
        <w:jc w:val="both"/>
        <w:rPr>
          <w:rFonts w:ascii="Times New Roman" w:hAnsi="Times New Roman"/>
          <w:sz w:val="24"/>
          <w:szCs w:val="24"/>
        </w:rPr>
      </w:pPr>
      <w:r>
        <w:rPr>
          <w:rFonts w:ascii="Times New Roman" w:hAnsi="Times New Roman"/>
          <w:sz w:val="24"/>
          <w:szCs w:val="24"/>
        </w:rPr>
        <w:t>Second</w:t>
      </w:r>
      <w:r w:rsidRPr="00A326D5">
        <w:rPr>
          <w:rFonts w:ascii="Times New Roman" w:hAnsi="Times New Roman"/>
          <w:sz w:val="24"/>
          <w:szCs w:val="24"/>
        </w:rPr>
        <w:t>, first-tier suppliers are either subject to regulation themselves or they receive competitive pressure from customers. Depending on available resources and the maturity of the conflict minerals issue in their organization, component manufacturers should engage either in analytical or compliance practices. In case of developed governance systems and certain awareness on conflict minerals, it is best to fulfill and to pass on requests for compliance. Analytical practices are a valuable avenue for firms that are confronted with compliance requests for the first time. Once they have identified critical products and suppliers, compliance practices are a reasonable supplement.</w:t>
      </w:r>
    </w:p>
    <w:p w14:paraId="6CB7E3E6" w14:textId="38D059D0" w:rsidR="00BD7C67" w:rsidRPr="00A326D5" w:rsidRDefault="00BD7C67" w:rsidP="002A499A">
      <w:pPr>
        <w:spacing w:after="60" w:line="360" w:lineRule="auto"/>
        <w:ind w:firstLine="284"/>
        <w:jc w:val="both"/>
        <w:rPr>
          <w:rFonts w:ascii="Times New Roman" w:hAnsi="Times New Roman"/>
          <w:sz w:val="24"/>
          <w:szCs w:val="24"/>
        </w:rPr>
      </w:pPr>
      <w:r w:rsidRPr="00A326D5">
        <w:rPr>
          <w:rFonts w:ascii="Times New Roman" w:hAnsi="Times New Roman"/>
          <w:sz w:val="24"/>
          <w:szCs w:val="24"/>
        </w:rPr>
        <w:t>Third, smelters and refineries are confronted with a high amount of regulative and customer pressures but often</w:t>
      </w:r>
      <w:r w:rsidR="00F9571F">
        <w:rPr>
          <w:rFonts w:ascii="Times New Roman" w:hAnsi="Times New Roman"/>
          <w:sz w:val="24"/>
          <w:szCs w:val="24"/>
        </w:rPr>
        <w:t xml:space="preserve"> lack sufficient</w:t>
      </w:r>
      <w:r w:rsidR="009D45C1">
        <w:rPr>
          <w:rFonts w:ascii="Times New Roman" w:hAnsi="Times New Roman"/>
          <w:sz w:val="24"/>
          <w:szCs w:val="24"/>
        </w:rPr>
        <w:t xml:space="preserve"> </w:t>
      </w:r>
      <w:r w:rsidRPr="00A326D5">
        <w:rPr>
          <w:rFonts w:ascii="Times New Roman" w:hAnsi="Times New Roman"/>
          <w:sz w:val="24"/>
          <w:szCs w:val="24"/>
        </w:rPr>
        <w:t>resources to fulfill</w:t>
      </w:r>
      <w:r w:rsidR="00F9571F">
        <w:rPr>
          <w:rFonts w:ascii="Times New Roman" w:hAnsi="Times New Roman"/>
          <w:sz w:val="24"/>
          <w:szCs w:val="24"/>
        </w:rPr>
        <w:t xml:space="preserve"> these</w:t>
      </w:r>
      <w:r w:rsidRPr="00A326D5">
        <w:rPr>
          <w:rFonts w:ascii="Times New Roman" w:hAnsi="Times New Roman"/>
          <w:sz w:val="24"/>
          <w:szCs w:val="24"/>
        </w:rPr>
        <w:t xml:space="preserve"> requests. One remedy would be to outsource compliance measures to downstream funded third party certification</w:t>
      </w:r>
      <w:r w:rsidR="00F9571F">
        <w:rPr>
          <w:rFonts w:ascii="Times New Roman" w:hAnsi="Times New Roman"/>
          <w:sz w:val="24"/>
          <w:szCs w:val="24"/>
        </w:rPr>
        <w:t xml:space="preserve"> organizations</w:t>
      </w:r>
      <w:r w:rsidRPr="00A326D5">
        <w:rPr>
          <w:rFonts w:ascii="Times New Roman" w:hAnsi="Times New Roman"/>
          <w:sz w:val="24"/>
          <w:szCs w:val="24"/>
        </w:rPr>
        <w:t xml:space="preserve"> (</w:t>
      </w:r>
      <w:r>
        <w:rPr>
          <w:rFonts w:ascii="Times New Roman" w:hAnsi="Times New Roman"/>
          <w:sz w:val="24"/>
          <w:szCs w:val="24"/>
        </w:rPr>
        <w:t xml:space="preserve">i.e., </w:t>
      </w:r>
      <w:r w:rsidRPr="00A326D5">
        <w:rPr>
          <w:rFonts w:ascii="Times New Roman" w:hAnsi="Times New Roman"/>
          <w:sz w:val="24"/>
          <w:szCs w:val="24"/>
        </w:rPr>
        <w:t>CFSI)</w:t>
      </w:r>
      <w:r w:rsidR="00F9571F">
        <w:rPr>
          <w:rFonts w:ascii="Times New Roman" w:hAnsi="Times New Roman"/>
          <w:sz w:val="24"/>
          <w:szCs w:val="24"/>
        </w:rPr>
        <w:t>,</w:t>
      </w:r>
      <w:r w:rsidRPr="00A326D5">
        <w:rPr>
          <w:rFonts w:ascii="Times New Roman" w:hAnsi="Times New Roman"/>
          <w:sz w:val="24"/>
          <w:szCs w:val="24"/>
        </w:rPr>
        <w:t xml:space="preserve"> </w:t>
      </w:r>
      <w:r w:rsidR="009D45C1">
        <w:rPr>
          <w:rFonts w:ascii="Times New Roman" w:hAnsi="Times New Roman"/>
          <w:sz w:val="24"/>
          <w:szCs w:val="24"/>
        </w:rPr>
        <w:t>th</w:t>
      </w:r>
      <w:r w:rsidR="00F9571F">
        <w:rPr>
          <w:rFonts w:ascii="Times New Roman" w:hAnsi="Times New Roman"/>
          <w:sz w:val="24"/>
          <w:szCs w:val="24"/>
        </w:rPr>
        <w:t>ereby</w:t>
      </w:r>
      <w:r w:rsidRPr="00A326D5">
        <w:rPr>
          <w:rFonts w:ascii="Times New Roman" w:hAnsi="Times New Roman"/>
          <w:sz w:val="24"/>
          <w:szCs w:val="24"/>
        </w:rPr>
        <w:t xml:space="preserve"> reducing compliance costs upstream but </w:t>
      </w:r>
      <w:r w:rsidR="00F9571F">
        <w:rPr>
          <w:rFonts w:ascii="Times New Roman" w:hAnsi="Times New Roman"/>
          <w:sz w:val="24"/>
          <w:szCs w:val="24"/>
        </w:rPr>
        <w:t xml:space="preserve">at the same time </w:t>
      </w:r>
      <w:r w:rsidRPr="00A326D5">
        <w:rPr>
          <w:rFonts w:ascii="Times New Roman" w:hAnsi="Times New Roman"/>
          <w:sz w:val="24"/>
          <w:szCs w:val="24"/>
        </w:rPr>
        <w:t>ensuring reliability of certification.</w:t>
      </w:r>
      <w:r w:rsidR="00F9571F">
        <w:rPr>
          <w:rFonts w:ascii="Times New Roman" w:hAnsi="Times New Roman"/>
          <w:sz w:val="24"/>
          <w:szCs w:val="24"/>
        </w:rPr>
        <w:t xml:space="preserve"> Hence, applying</w:t>
      </w:r>
      <w:r w:rsidRPr="00A326D5">
        <w:rPr>
          <w:rFonts w:ascii="Times New Roman" w:hAnsi="Times New Roman"/>
          <w:sz w:val="24"/>
          <w:szCs w:val="24"/>
        </w:rPr>
        <w:t xml:space="preserve"> analytical practices is ideal for smelters and refineries. As they usually source unrefined conflict minerals, chemical analyses can verify the geographical origin of respective minerals.</w:t>
      </w:r>
    </w:p>
    <w:p w14:paraId="65AED847" w14:textId="01B32D24" w:rsidR="00BD7C67" w:rsidRPr="00A326D5" w:rsidRDefault="00BD7C67" w:rsidP="002A499A">
      <w:pPr>
        <w:spacing w:after="60" w:line="360" w:lineRule="auto"/>
        <w:ind w:firstLine="284"/>
        <w:jc w:val="both"/>
        <w:rPr>
          <w:rFonts w:ascii="Times New Roman" w:hAnsi="Times New Roman"/>
          <w:sz w:val="24"/>
          <w:szCs w:val="24"/>
        </w:rPr>
      </w:pPr>
      <w:r w:rsidRPr="00A326D5">
        <w:rPr>
          <w:rFonts w:ascii="Times New Roman" w:hAnsi="Times New Roman"/>
          <w:sz w:val="24"/>
          <w:szCs w:val="24"/>
        </w:rPr>
        <w:t xml:space="preserve">The issue of conflict minerals is exemplary for other upstream </w:t>
      </w:r>
      <w:r w:rsidR="007504FF">
        <w:rPr>
          <w:rFonts w:ascii="Times New Roman" w:hAnsi="Times New Roman"/>
          <w:sz w:val="24"/>
          <w:szCs w:val="24"/>
        </w:rPr>
        <w:t>CSR</w:t>
      </w:r>
      <w:r w:rsidR="007504FF" w:rsidRPr="00A326D5">
        <w:rPr>
          <w:rFonts w:ascii="Times New Roman" w:hAnsi="Times New Roman"/>
          <w:sz w:val="24"/>
          <w:szCs w:val="24"/>
        </w:rPr>
        <w:t xml:space="preserve"> </w:t>
      </w:r>
      <w:r w:rsidRPr="00A326D5">
        <w:rPr>
          <w:rFonts w:ascii="Times New Roman" w:hAnsi="Times New Roman"/>
          <w:sz w:val="24"/>
          <w:szCs w:val="24"/>
        </w:rPr>
        <w:t xml:space="preserve">issues. For instance, the production of palm oil, soybeans or tropical timber contributes in some areas to environmental conflicts. Similar to conflict minerals, palm oil or soybeans from stubbed rain forests can be mixed with unproblematic or certified batches eliminating any further attempts for back-tracing. In addition, once uncertified tropical timber is built into furniture, it becomes very difficult to trace the origin of each component. Thus, due diligence represents a viable </w:t>
      </w:r>
      <w:r w:rsidRPr="00A326D5">
        <w:rPr>
          <w:rFonts w:ascii="Times New Roman" w:hAnsi="Times New Roman"/>
          <w:sz w:val="24"/>
          <w:szCs w:val="24"/>
        </w:rPr>
        <w:lastRenderedPageBreak/>
        <w:t>first step for the currently unregulated supply chains of soybeans and palm oil and an alternative to established certification schemes in the timber industry.</w:t>
      </w:r>
    </w:p>
    <w:p w14:paraId="7FAC0104" w14:textId="51D77E37" w:rsidR="00BD7C67" w:rsidRPr="00A326D5" w:rsidRDefault="00BD7C67" w:rsidP="002A499A">
      <w:pPr>
        <w:spacing w:after="60" w:line="360" w:lineRule="auto"/>
        <w:ind w:firstLine="284"/>
        <w:jc w:val="both"/>
        <w:rPr>
          <w:rFonts w:ascii="Times New Roman" w:hAnsi="Times New Roman"/>
          <w:sz w:val="24"/>
          <w:szCs w:val="24"/>
        </w:rPr>
      </w:pPr>
      <w:r w:rsidRPr="00A326D5">
        <w:rPr>
          <w:rFonts w:ascii="Times New Roman" w:hAnsi="Times New Roman"/>
          <w:sz w:val="24"/>
          <w:szCs w:val="24"/>
        </w:rPr>
        <w:t xml:space="preserve">Our study provides also strong recommendations to public authorities impacting the legal framework. </w:t>
      </w:r>
      <w:r>
        <w:rPr>
          <w:rFonts w:ascii="Times New Roman" w:hAnsi="Times New Roman"/>
          <w:sz w:val="24"/>
          <w:szCs w:val="24"/>
        </w:rPr>
        <w:t>Exchange with executives</w:t>
      </w:r>
      <w:r w:rsidRPr="00A326D5">
        <w:rPr>
          <w:rFonts w:ascii="Times New Roman" w:hAnsi="Times New Roman"/>
          <w:sz w:val="24"/>
          <w:szCs w:val="24"/>
        </w:rPr>
        <w:t xml:space="preserve"> suggests that many firms will only undertake rigorous SCDD when they can see a directly quantifiable short-term economic benefit or when they are forced by law to implement these practices. This is particularly true for firms that face low levels of public scrutiny. While proactive actors who attempt to fully commit to the OECD voluntary standards do exist, they benefit only to a certain extent as end consumers do not have sufficient transparency on due diligence practices across firms. We would suggest that the OECD Guidance is a viable option for SCDD to which firms should adhere. However, only legal requirements for compliance can change company behavior </w:t>
      </w:r>
      <w:r w:rsidR="00F9571F">
        <w:rPr>
          <w:rFonts w:ascii="Times New Roman" w:hAnsi="Times New Roman"/>
          <w:sz w:val="24"/>
          <w:szCs w:val="24"/>
        </w:rPr>
        <w:t>on</w:t>
      </w:r>
      <w:r w:rsidR="00F9571F" w:rsidRPr="00A326D5">
        <w:rPr>
          <w:rFonts w:ascii="Times New Roman" w:hAnsi="Times New Roman"/>
          <w:sz w:val="24"/>
          <w:szCs w:val="24"/>
        </w:rPr>
        <w:t xml:space="preserve"> </w:t>
      </w:r>
      <w:r w:rsidRPr="00A326D5">
        <w:rPr>
          <w:rFonts w:ascii="Times New Roman" w:hAnsi="Times New Roman"/>
          <w:sz w:val="24"/>
          <w:szCs w:val="24"/>
        </w:rPr>
        <w:t>a broader scale. Exceptions do exist in cases where industry consortia jointly change the industry landscape, but these initiatives could also be further enabled through a mandatory OECD Due Diligence standard in the EU.</w:t>
      </w:r>
    </w:p>
    <w:p w14:paraId="04B005DF" w14:textId="77777777" w:rsidR="00BD7C67" w:rsidRDefault="00BD7C67" w:rsidP="00922C59">
      <w:pPr>
        <w:pStyle w:val="JBEHeading10"/>
        <w:numPr>
          <w:ilvl w:val="1"/>
          <w:numId w:val="3"/>
        </w:numPr>
        <w:tabs>
          <w:tab w:val="clear" w:pos="792"/>
          <w:tab w:val="num" w:pos="540"/>
        </w:tabs>
        <w:spacing w:after="120" w:line="360" w:lineRule="auto"/>
        <w:ind w:hanging="792"/>
        <w:rPr>
          <w:b w:val="0"/>
          <w:i/>
        </w:rPr>
      </w:pPr>
      <w:r w:rsidRPr="00A326D5">
        <w:rPr>
          <w:b w:val="0"/>
          <w:i/>
        </w:rPr>
        <w:t>Limitations and further research</w:t>
      </w:r>
    </w:p>
    <w:p w14:paraId="49ACF024" w14:textId="5311F067" w:rsidR="00734596" w:rsidRDefault="00BD7C67" w:rsidP="000E7704">
      <w:pPr>
        <w:spacing w:after="60" w:line="360" w:lineRule="auto"/>
        <w:jc w:val="both"/>
        <w:rPr>
          <w:rFonts w:ascii="Times New Roman" w:hAnsi="Times New Roman"/>
          <w:sz w:val="24"/>
          <w:szCs w:val="24"/>
        </w:rPr>
      </w:pPr>
      <w:r w:rsidRPr="00A326D5">
        <w:rPr>
          <w:rFonts w:ascii="Times New Roman" w:hAnsi="Times New Roman"/>
          <w:sz w:val="24"/>
          <w:szCs w:val="24"/>
        </w:rPr>
        <w:t xml:space="preserve">Exploratory research has always limitations that are first of all based on the limited sample size. Despite our effort to collect data across industries, firm sizes, varying stages in the supply chain, our findings are limited to this specific sample. We mainly addressed firms in Europe that might follow the OECD guidance on conflict minerals, but are to a larger extent not forced by law to follow conflict mineral management practices. </w:t>
      </w:r>
    </w:p>
    <w:p w14:paraId="596EA1AD" w14:textId="6788E695" w:rsidR="00734596" w:rsidRDefault="00734596" w:rsidP="000E7704">
      <w:pPr>
        <w:spacing w:after="60" w:line="360" w:lineRule="auto"/>
        <w:ind w:firstLine="284"/>
        <w:jc w:val="both"/>
        <w:rPr>
          <w:rFonts w:ascii="Times New Roman" w:hAnsi="Times New Roman"/>
          <w:sz w:val="24"/>
          <w:szCs w:val="24"/>
        </w:rPr>
      </w:pPr>
      <w:r>
        <w:rPr>
          <w:rFonts w:ascii="Times New Roman" w:hAnsi="Times New Roman"/>
          <w:sz w:val="24"/>
          <w:szCs w:val="24"/>
        </w:rPr>
        <w:t xml:space="preserve">Thus, one of the main limitations refers to the above mentioned </w:t>
      </w:r>
      <w:r w:rsidR="003F3A88">
        <w:rPr>
          <w:rFonts w:ascii="Times New Roman" w:hAnsi="Times New Roman"/>
          <w:sz w:val="24"/>
          <w:szCs w:val="24"/>
        </w:rPr>
        <w:t xml:space="preserve">neocolonial </w:t>
      </w:r>
      <w:r w:rsidR="006666A9">
        <w:rPr>
          <w:rFonts w:ascii="Times New Roman" w:hAnsi="Times New Roman"/>
          <w:sz w:val="24"/>
          <w:szCs w:val="24"/>
        </w:rPr>
        <w:t>aspect</w:t>
      </w:r>
      <w:r>
        <w:rPr>
          <w:rFonts w:ascii="Times New Roman" w:hAnsi="Times New Roman"/>
          <w:sz w:val="24"/>
          <w:szCs w:val="24"/>
        </w:rPr>
        <w:t xml:space="preserve">: The question about </w:t>
      </w:r>
      <w:r w:rsidRPr="00084DD1">
        <w:rPr>
          <w:rFonts w:ascii="Times New Roman" w:hAnsi="Times New Roman"/>
          <w:sz w:val="24"/>
          <w:szCs w:val="24"/>
        </w:rPr>
        <w:t xml:space="preserve">liability </w:t>
      </w:r>
      <w:r>
        <w:rPr>
          <w:rFonts w:ascii="Times New Roman" w:hAnsi="Times New Roman"/>
          <w:sz w:val="24"/>
          <w:szCs w:val="24"/>
        </w:rPr>
        <w:t>and responsibility</w:t>
      </w:r>
      <w:r w:rsidRPr="00084DD1">
        <w:rPr>
          <w:rFonts w:ascii="Times New Roman" w:hAnsi="Times New Roman"/>
          <w:sz w:val="24"/>
          <w:szCs w:val="24"/>
        </w:rPr>
        <w:t xml:space="preserve"> </w:t>
      </w:r>
      <w:r>
        <w:rPr>
          <w:rFonts w:ascii="Times New Roman" w:hAnsi="Times New Roman"/>
          <w:sz w:val="24"/>
          <w:szCs w:val="24"/>
        </w:rPr>
        <w:t xml:space="preserve">in terms of political CSR and conflict minerals </w:t>
      </w:r>
      <w:r w:rsidRPr="00084DD1">
        <w:rPr>
          <w:rFonts w:ascii="Times New Roman" w:hAnsi="Times New Roman"/>
          <w:sz w:val="24"/>
          <w:szCs w:val="24"/>
        </w:rPr>
        <w:t xml:space="preserve">is </w:t>
      </w:r>
      <w:r>
        <w:rPr>
          <w:rFonts w:ascii="Times New Roman" w:hAnsi="Times New Roman"/>
          <w:sz w:val="24"/>
          <w:szCs w:val="24"/>
        </w:rPr>
        <w:t xml:space="preserve">usually linked to one </w:t>
      </w:r>
      <w:r w:rsidR="00BF0F14">
        <w:rPr>
          <w:rFonts w:ascii="Times New Roman" w:hAnsi="Times New Roman"/>
          <w:sz w:val="24"/>
          <w:szCs w:val="24"/>
        </w:rPr>
        <w:t>community’s</w:t>
      </w:r>
      <w:r>
        <w:rPr>
          <w:rFonts w:ascii="Times New Roman" w:hAnsi="Times New Roman"/>
          <w:sz w:val="24"/>
          <w:szCs w:val="24"/>
        </w:rPr>
        <w:t xml:space="preserve"> </w:t>
      </w:r>
      <w:r w:rsidRPr="00084DD1">
        <w:rPr>
          <w:rFonts w:ascii="Times New Roman" w:hAnsi="Times New Roman"/>
          <w:sz w:val="24"/>
          <w:szCs w:val="24"/>
        </w:rPr>
        <w:t xml:space="preserve">reference point </w:t>
      </w:r>
      <w:r>
        <w:rPr>
          <w:rFonts w:ascii="Times New Roman" w:hAnsi="Times New Roman"/>
          <w:sz w:val="24"/>
          <w:szCs w:val="24"/>
        </w:rPr>
        <w:t>– in our case a Western</w:t>
      </w:r>
      <w:r w:rsidR="003F3A88">
        <w:rPr>
          <w:rFonts w:ascii="Times New Roman" w:hAnsi="Times New Roman"/>
          <w:sz w:val="24"/>
          <w:szCs w:val="24"/>
        </w:rPr>
        <w:t xml:space="preserve"> culture</w:t>
      </w:r>
      <w:r>
        <w:rPr>
          <w:rFonts w:ascii="Times New Roman" w:hAnsi="Times New Roman"/>
          <w:sz w:val="24"/>
          <w:szCs w:val="24"/>
        </w:rPr>
        <w:t xml:space="preserve"> perspective</w:t>
      </w:r>
      <w:r w:rsidRPr="00084DD1">
        <w:rPr>
          <w:rFonts w:ascii="Times New Roman" w:hAnsi="Times New Roman"/>
          <w:sz w:val="24"/>
          <w:szCs w:val="24"/>
        </w:rPr>
        <w:t xml:space="preserve">. </w:t>
      </w:r>
      <w:r>
        <w:rPr>
          <w:rFonts w:ascii="Times New Roman" w:hAnsi="Times New Roman"/>
          <w:sz w:val="24"/>
          <w:szCs w:val="24"/>
        </w:rPr>
        <w:t>In this regard</w:t>
      </w:r>
      <w:r w:rsidRPr="00084DD1">
        <w:rPr>
          <w:rFonts w:ascii="Times New Roman" w:hAnsi="Times New Roman"/>
          <w:sz w:val="24"/>
          <w:szCs w:val="24"/>
        </w:rPr>
        <w:t>, an irresponsible act is “either illegal or morally inacceptable to the larger community” (Jones</w:t>
      </w:r>
      <w:r>
        <w:rPr>
          <w:rFonts w:ascii="Times New Roman" w:hAnsi="Times New Roman"/>
          <w:sz w:val="24"/>
          <w:szCs w:val="24"/>
        </w:rPr>
        <w:t>, 1991, p. 367), which sugg</w:t>
      </w:r>
      <w:r w:rsidRPr="00084DD1">
        <w:rPr>
          <w:rFonts w:ascii="Times New Roman" w:hAnsi="Times New Roman"/>
          <w:sz w:val="24"/>
          <w:szCs w:val="24"/>
        </w:rPr>
        <w:t>ests a communitarian and thus geographically</w:t>
      </w:r>
      <w:r w:rsidR="003F3A88">
        <w:rPr>
          <w:rFonts w:ascii="Times New Roman" w:hAnsi="Times New Roman"/>
          <w:sz w:val="24"/>
          <w:szCs w:val="24"/>
        </w:rPr>
        <w:t xml:space="preserve"> and cultural</w:t>
      </w:r>
      <w:r w:rsidRPr="00084DD1">
        <w:rPr>
          <w:rFonts w:ascii="Times New Roman" w:hAnsi="Times New Roman"/>
          <w:sz w:val="24"/>
          <w:szCs w:val="24"/>
        </w:rPr>
        <w:t xml:space="preserve"> limited understanding of responsibility (Schrempf, 2012). </w:t>
      </w:r>
      <w:r>
        <w:rPr>
          <w:rFonts w:ascii="Times New Roman" w:hAnsi="Times New Roman"/>
          <w:sz w:val="24"/>
          <w:szCs w:val="24"/>
        </w:rPr>
        <w:t xml:space="preserve">In fact, several studies have emphasized that firms’ pursued CSR activities are shaped by the domestic institutional political structures and global policies they face (e.g., Detomasi, 2008; Fransen, 2013). However, only few studies have critically highlighted that a more </w:t>
      </w:r>
      <w:r w:rsidR="003F3A88">
        <w:rPr>
          <w:rFonts w:ascii="Times New Roman" w:hAnsi="Times New Roman"/>
          <w:sz w:val="24"/>
          <w:szCs w:val="24"/>
        </w:rPr>
        <w:t xml:space="preserve">critical and questioning </w:t>
      </w:r>
      <w:r>
        <w:rPr>
          <w:rFonts w:ascii="Times New Roman" w:hAnsi="Times New Roman"/>
          <w:sz w:val="24"/>
          <w:szCs w:val="24"/>
        </w:rPr>
        <w:t xml:space="preserve">logic needs to be applied in order to </w:t>
      </w:r>
      <w:r w:rsidR="003F3A88">
        <w:rPr>
          <w:rFonts w:ascii="Times New Roman" w:hAnsi="Times New Roman"/>
          <w:sz w:val="24"/>
          <w:szCs w:val="24"/>
        </w:rPr>
        <w:t xml:space="preserve">uncover and eradicate neocolonial pitfalls, thereby </w:t>
      </w:r>
      <w:r>
        <w:rPr>
          <w:rFonts w:ascii="Times New Roman" w:hAnsi="Times New Roman"/>
          <w:sz w:val="24"/>
          <w:szCs w:val="24"/>
        </w:rPr>
        <w:t>recalibrat</w:t>
      </w:r>
      <w:r w:rsidR="003F3A88">
        <w:rPr>
          <w:rFonts w:ascii="Times New Roman" w:hAnsi="Times New Roman"/>
          <w:sz w:val="24"/>
          <w:szCs w:val="24"/>
        </w:rPr>
        <w:t>ing</w:t>
      </w:r>
      <w:r>
        <w:rPr>
          <w:rFonts w:ascii="Times New Roman" w:hAnsi="Times New Roman"/>
          <w:sz w:val="24"/>
          <w:szCs w:val="24"/>
        </w:rPr>
        <w:t xml:space="preserve"> relationships that affect the “Global South” in which most of the producers in global supply chains are located (e.g., Drebes, 2014;</w:t>
      </w:r>
      <w:r w:rsidRPr="006205FF">
        <w:rPr>
          <w:rFonts w:ascii="Times New Roman" w:hAnsi="Times New Roman"/>
          <w:sz w:val="24"/>
          <w:szCs w:val="24"/>
        </w:rPr>
        <w:t xml:space="preserve"> </w:t>
      </w:r>
      <w:r>
        <w:rPr>
          <w:rFonts w:ascii="Times New Roman" w:hAnsi="Times New Roman"/>
          <w:sz w:val="24"/>
          <w:szCs w:val="24"/>
        </w:rPr>
        <w:t>Munshi and Kurian, 2007). Thus, Drebes (2014, p. 3) argues that “</w:t>
      </w:r>
      <w:r w:rsidRPr="00620631">
        <w:rPr>
          <w:rFonts w:ascii="Times New Roman" w:hAnsi="Times New Roman"/>
          <w:sz w:val="24"/>
          <w:szCs w:val="24"/>
        </w:rPr>
        <w:t>CSR needs to be discussed with a different and non-</w:t>
      </w:r>
      <w:r w:rsidRPr="00620631">
        <w:rPr>
          <w:rFonts w:ascii="Times New Roman" w:hAnsi="Times New Roman"/>
          <w:sz w:val="24"/>
          <w:szCs w:val="24"/>
        </w:rPr>
        <w:lastRenderedPageBreak/>
        <w:t>mainstream theoretical approach</w:t>
      </w:r>
      <w:r>
        <w:rPr>
          <w:rFonts w:ascii="Times New Roman" w:hAnsi="Times New Roman"/>
          <w:sz w:val="24"/>
          <w:szCs w:val="24"/>
        </w:rPr>
        <w:t>”</w:t>
      </w:r>
      <w:r w:rsidRPr="00620631">
        <w:rPr>
          <w:rFonts w:ascii="Times New Roman" w:hAnsi="Times New Roman"/>
          <w:sz w:val="24"/>
          <w:szCs w:val="24"/>
        </w:rPr>
        <w:t>.</w:t>
      </w:r>
      <w:r>
        <w:rPr>
          <w:rFonts w:ascii="Times New Roman" w:hAnsi="Times New Roman"/>
          <w:sz w:val="24"/>
          <w:szCs w:val="24"/>
        </w:rPr>
        <w:t xml:space="preserve"> Although we strive to provide a critical view on SCDD practices, the incorporation of especially smaller upstream suppliers from the Global South is needed in future research. </w:t>
      </w:r>
    </w:p>
    <w:p w14:paraId="6FDDE299" w14:textId="0A02C483" w:rsidR="00BD7C67" w:rsidRDefault="00734596" w:rsidP="006E58B6">
      <w:pPr>
        <w:spacing w:after="60" w:line="360" w:lineRule="auto"/>
        <w:ind w:firstLine="284"/>
        <w:jc w:val="both"/>
        <w:rPr>
          <w:rFonts w:ascii="Times New Roman" w:hAnsi="Times New Roman"/>
          <w:sz w:val="24"/>
          <w:szCs w:val="24"/>
        </w:rPr>
      </w:pPr>
      <w:r>
        <w:rPr>
          <w:rFonts w:ascii="Times New Roman" w:hAnsi="Times New Roman"/>
          <w:sz w:val="24"/>
          <w:szCs w:val="24"/>
        </w:rPr>
        <w:t>Moreover, f</w:t>
      </w:r>
      <w:r w:rsidR="00BD7C67" w:rsidRPr="00A326D5">
        <w:rPr>
          <w:rFonts w:ascii="Times New Roman" w:hAnsi="Times New Roman"/>
          <w:sz w:val="24"/>
          <w:szCs w:val="24"/>
        </w:rPr>
        <w:t xml:space="preserve">indings for US companies with stricter laws, but also for firms from countries where the management of conflict minerals plays a minor role in the public debate might therefore differ. We encourage future research to investigate the impact of the cultural and legal impact on sustainability practices, specifically for SCDD practices. </w:t>
      </w:r>
    </w:p>
    <w:p w14:paraId="2E4AF654" w14:textId="77777777" w:rsidR="00BD7C67" w:rsidRPr="00A326D5" w:rsidRDefault="00BD7C67" w:rsidP="00AF4685">
      <w:pPr>
        <w:spacing w:after="60" w:line="360" w:lineRule="auto"/>
        <w:ind w:firstLine="284"/>
        <w:jc w:val="both"/>
        <w:rPr>
          <w:rFonts w:ascii="Times New Roman" w:hAnsi="Times New Roman"/>
          <w:sz w:val="24"/>
          <w:szCs w:val="24"/>
        </w:rPr>
      </w:pPr>
      <w:r w:rsidRPr="00A326D5">
        <w:rPr>
          <w:rFonts w:ascii="Times New Roman" w:hAnsi="Times New Roman"/>
          <w:sz w:val="24"/>
          <w:szCs w:val="24"/>
        </w:rPr>
        <w:t>Also we worked in our research to a large extent with perceptual data, even though secondary data was used for triangulation purposes. Due to this fact social responsibility bias might specifically impact the perceived performance impacts. Even though great care was taken we suggest investigating performance impact on the triple bottom line with externally validated data.</w:t>
      </w:r>
    </w:p>
    <w:p w14:paraId="0CD8B9FA" w14:textId="77777777" w:rsidR="00BD7C67" w:rsidRDefault="00BD7C67" w:rsidP="00AF4685">
      <w:pPr>
        <w:spacing w:after="60" w:line="360" w:lineRule="auto"/>
        <w:ind w:firstLine="284"/>
        <w:jc w:val="both"/>
        <w:rPr>
          <w:rFonts w:ascii="Times New Roman" w:hAnsi="Times New Roman"/>
          <w:sz w:val="24"/>
          <w:szCs w:val="24"/>
        </w:rPr>
      </w:pPr>
      <w:r w:rsidRPr="00A326D5">
        <w:rPr>
          <w:rFonts w:ascii="Times New Roman" w:hAnsi="Times New Roman"/>
          <w:sz w:val="24"/>
          <w:szCs w:val="24"/>
        </w:rPr>
        <w:t>Another shortcoming of our study – even though this also provides more focus to the study – is the strong focus on the upstream supply chain. Specifically end consumers were not taken into account in the study design and it would be interesting to test whether SCDD practices impact end consumers’ willingness to pay. This could be further combined with experimental manipulations of the origin of the minerals together with different due diligence practices as well as product and supply chain complexity concerns.</w:t>
      </w:r>
    </w:p>
    <w:p w14:paraId="71636DE8" w14:textId="77777777" w:rsidR="00BD7C67" w:rsidRDefault="00BD7C67" w:rsidP="00AF4685">
      <w:pPr>
        <w:spacing w:after="60" w:line="360" w:lineRule="auto"/>
        <w:ind w:firstLine="284"/>
        <w:jc w:val="both"/>
        <w:rPr>
          <w:rFonts w:ascii="Times New Roman" w:hAnsi="Times New Roman"/>
          <w:sz w:val="24"/>
          <w:szCs w:val="24"/>
        </w:rPr>
      </w:pPr>
      <w:r>
        <w:rPr>
          <w:rFonts w:ascii="Times New Roman" w:hAnsi="Times New Roman"/>
          <w:sz w:val="24"/>
          <w:szCs w:val="24"/>
        </w:rPr>
        <w:t xml:space="preserve">Last, other studies have depicted effects of other contingency variables such as power, </w:t>
      </w:r>
      <w:r w:rsidRPr="00584CEA">
        <w:rPr>
          <w:rFonts w:ascii="Times New Roman" w:hAnsi="Times New Roman"/>
          <w:sz w:val="24"/>
          <w:szCs w:val="24"/>
        </w:rPr>
        <w:t>dependency, distance, or knowledge resources</w:t>
      </w:r>
      <w:r>
        <w:rPr>
          <w:rFonts w:ascii="Times New Roman" w:hAnsi="Times New Roman"/>
          <w:sz w:val="24"/>
          <w:szCs w:val="24"/>
        </w:rPr>
        <w:t xml:space="preserve"> (e.g., </w:t>
      </w:r>
      <w:r w:rsidRPr="00B71155">
        <w:rPr>
          <w:rFonts w:ascii="Times New Roman" w:eastAsia="MS Mincho" w:hAnsi="Times New Roman"/>
          <w:iCs/>
          <w:sz w:val="24"/>
          <w:szCs w:val="24"/>
          <w:lang w:val="en-GB" w:eastAsia="ja-JP"/>
        </w:rPr>
        <w:t>Tachizawa</w:t>
      </w:r>
      <w:r>
        <w:rPr>
          <w:rFonts w:ascii="Times New Roman" w:eastAsia="MS Mincho" w:hAnsi="Times New Roman"/>
          <w:iCs/>
          <w:sz w:val="24"/>
          <w:szCs w:val="24"/>
          <w:lang w:val="en-GB" w:eastAsia="ja-JP"/>
        </w:rPr>
        <w:t xml:space="preserve"> and Wong, </w:t>
      </w:r>
      <w:r w:rsidRPr="00B71155">
        <w:rPr>
          <w:rFonts w:ascii="Times New Roman" w:eastAsia="MS Mincho" w:hAnsi="Times New Roman"/>
          <w:iCs/>
          <w:sz w:val="24"/>
          <w:szCs w:val="24"/>
          <w:lang w:val="en-GB" w:eastAsia="ja-JP"/>
        </w:rPr>
        <w:t>2014)</w:t>
      </w:r>
      <w:r w:rsidRPr="00584CEA">
        <w:rPr>
          <w:rFonts w:ascii="Times New Roman" w:hAnsi="Times New Roman"/>
          <w:sz w:val="24"/>
          <w:szCs w:val="24"/>
        </w:rPr>
        <w:t xml:space="preserve"> </w:t>
      </w:r>
      <w:r>
        <w:rPr>
          <w:rFonts w:ascii="Times New Roman" w:hAnsi="Times New Roman"/>
          <w:sz w:val="24"/>
          <w:szCs w:val="24"/>
        </w:rPr>
        <w:t xml:space="preserve">that also might be interesting in investigating multi-tier governance mechanism and patterns of implementation of SCDD. </w:t>
      </w:r>
    </w:p>
    <w:p w14:paraId="0E7C3F11" w14:textId="77777777" w:rsidR="00BD7C67" w:rsidRPr="00A326D5" w:rsidRDefault="00BD7C67" w:rsidP="00AF4685">
      <w:pPr>
        <w:spacing w:after="60" w:line="360" w:lineRule="auto"/>
        <w:ind w:firstLine="284"/>
        <w:jc w:val="both"/>
        <w:rPr>
          <w:rFonts w:ascii="Times New Roman" w:hAnsi="Times New Roman"/>
          <w:sz w:val="24"/>
          <w:szCs w:val="24"/>
        </w:rPr>
      </w:pPr>
      <w:r w:rsidRPr="00A326D5">
        <w:rPr>
          <w:rFonts w:ascii="Times New Roman" w:hAnsi="Times New Roman"/>
          <w:sz w:val="24"/>
          <w:szCs w:val="24"/>
        </w:rPr>
        <w:t>Overall, these shortcomings suggest that theory testing research by the use of survey data or experimental data might pave the way for further explanatory insights on SCDD practices. This research proposes first directions for hypothesis grounded investigations.</w:t>
      </w:r>
    </w:p>
    <w:p w14:paraId="4F8C244D" w14:textId="77777777" w:rsidR="00BD7C67" w:rsidRPr="00A326D5" w:rsidRDefault="00BD7C67" w:rsidP="00E844F6">
      <w:pPr>
        <w:pStyle w:val="jbeheading1"/>
        <w:numPr>
          <w:ilvl w:val="0"/>
          <w:numId w:val="3"/>
        </w:numPr>
      </w:pPr>
      <w:r w:rsidRPr="00A326D5">
        <w:t>Conclusion</w:t>
      </w:r>
    </w:p>
    <w:p w14:paraId="4E596F7E" w14:textId="30F6CDF0" w:rsidR="00BD7C67" w:rsidRPr="00A326D5" w:rsidRDefault="00BD7C67" w:rsidP="002A499A">
      <w:pPr>
        <w:spacing w:after="0" w:line="360" w:lineRule="auto"/>
        <w:jc w:val="both"/>
        <w:rPr>
          <w:rFonts w:ascii="Times New Roman" w:hAnsi="Times New Roman"/>
          <w:sz w:val="24"/>
          <w:szCs w:val="24"/>
        </w:rPr>
      </w:pPr>
      <w:r w:rsidRPr="00A326D5">
        <w:rPr>
          <w:rFonts w:ascii="Times New Roman" w:hAnsi="Times New Roman"/>
          <w:sz w:val="24"/>
          <w:szCs w:val="24"/>
        </w:rPr>
        <w:t xml:space="preserve">This </w:t>
      </w:r>
      <w:r w:rsidR="00F9571F">
        <w:rPr>
          <w:rFonts w:ascii="Times New Roman" w:hAnsi="Times New Roman"/>
          <w:sz w:val="24"/>
          <w:szCs w:val="24"/>
        </w:rPr>
        <w:t>article</w:t>
      </w:r>
      <w:r w:rsidR="00F9571F" w:rsidRPr="00A326D5">
        <w:rPr>
          <w:rFonts w:ascii="Times New Roman" w:hAnsi="Times New Roman"/>
          <w:sz w:val="24"/>
          <w:szCs w:val="24"/>
        </w:rPr>
        <w:t xml:space="preserve"> </w:t>
      </w:r>
      <w:r w:rsidRPr="00A326D5">
        <w:rPr>
          <w:rFonts w:ascii="Times New Roman" w:hAnsi="Times New Roman"/>
          <w:sz w:val="24"/>
          <w:szCs w:val="24"/>
        </w:rPr>
        <w:t xml:space="preserve">is among the first to explore the promotion of </w:t>
      </w:r>
      <w:r>
        <w:rPr>
          <w:rFonts w:ascii="Times New Roman" w:hAnsi="Times New Roman"/>
          <w:sz w:val="24"/>
          <w:szCs w:val="24"/>
        </w:rPr>
        <w:t>CSR</w:t>
      </w:r>
      <w:r w:rsidRPr="00A326D5">
        <w:rPr>
          <w:rFonts w:ascii="Times New Roman" w:hAnsi="Times New Roman"/>
          <w:sz w:val="24"/>
          <w:szCs w:val="24"/>
        </w:rPr>
        <w:t xml:space="preserve"> into the upstream supply chain by using SCDD. To govern social problems linked to the extraction of and trade with conflict minerals, SCDD represents the most comprehensive approach. In particular, SCDD integrates all relevant supply chain actors into a chain of custody tracking from mine up to the export level until the end consumer interface. As a result, downstream firms are able to verify the origin of conflict minerals and to prevent harmful stakeholder reactions. </w:t>
      </w:r>
    </w:p>
    <w:p w14:paraId="58172697" w14:textId="55BEB6E7" w:rsidR="00BD7C67" w:rsidRDefault="00BD7C67" w:rsidP="002A499A">
      <w:pPr>
        <w:spacing w:after="60" w:line="360" w:lineRule="auto"/>
        <w:ind w:firstLine="284"/>
        <w:jc w:val="both"/>
        <w:rPr>
          <w:rFonts w:ascii="Times New Roman" w:hAnsi="Times New Roman"/>
          <w:sz w:val="24"/>
          <w:szCs w:val="24"/>
        </w:rPr>
      </w:pPr>
      <w:r w:rsidRPr="00A326D5">
        <w:rPr>
          <w:rFonts w:ascii="Times New Roman" w:hAnsi="Times New Roman"/>
          <w:sz w:val="24"/>
          <w:szCs w:val="24"/>
        </w:rPr>
        <w:lastRenderedPageBreak/>
        <w:t xml:space="preserve">However, both conflict minerals and SCDD are novel issues for practice and scholarly research. </w:t>
      </w:r>
      <w:r w:rsidR="00F9571F">
        <w:rPr>
          <w:rFonts w:ascii="Times New Roman" w:hAnsi="Times New Roman"/>
          <w:sz w:val="24"/>
          <w:szCs w:val="24"/>
        </w:rPr>
        <w:t>Thus</w:t>
      </w:r>
      <w:r w:rsidRPr="00A326D5">
        <w:rPr>
          <w:rFonts w:ascii="Times New Roman" w:hAnsi="Times New Roman"/>
          <w:sz w:val="24"/>
          <w:szCs w:val="24"/>
        </w:rPr>
        <w:t>, our study provides first empirical insights into the implementation of SCDD among the European automotive, aerospace and defense, electronics, technical hardware, and jewelry industry. Our results contribute to the conceptual clarity of SCDD and provide first directions for future theory testing research in the context of conflict minerals and SCDD. Additionally, we provide a thorough snapshot of corporate practices, key enablers, and barriers regarding the implementation of SCDD. By grouping the initially dispersed findings into different implementation patterns, we were able to offer recommendations for an effective industry and supply chain wide implementation, thereby enhancing supply chain wide CSR.</w:t>
      </w:r>
    </w:p>
    <w:p w14:paraId="17142255" w14:textId="30785E8F" w:rsidR="00DB464D" w:rsidRPr="00A326D5" w:rsidRDefault="00DB464D" w:rsidP="002433E1">
      <w:pPr>
        <w:spacing w:after="60" w:line="360" w:lineRule="auto"/>
        <w:ind w:firstLine="284"/>
        <w:jc w:val="both"/>
        <w:rPr>
          <w:rFonts w:ascii="Times New Roman" w:hAnsi="Times New Roman"/>
          <w:sz w:val="24"/>
          <w:szCs w:val="24"/>
        </w:rPr>
      </w:pPr>
      <w:r>
        <w:rPr>
          <w:rFonts w:ascii="Times New Roman" w:hAnsi="Times New Roman"/>
          <w:sz w:val="24"/>
          <w:szCs w:val="24"/>
        </w:rPr>
        <w:t>Our theoretical contributions are</w:t>
      </w:r>
      <w:r w:rsidR="00BA73A4">
        <w:rPr>
          <w:rFonts w:ascii="Times New Roman" w:hAnsi="Times New Roman"/>
          <w:sz w:val="24"/>
          <w:szCs w:val="24"/>
        </w:rPr>
        <w:t xml:space="preserve"> threefold</w:t>
      </w:r>
      <w:r>
        <w:rPr>
          <w:rFonts w:ascii="Times New Roman" w:hAnsi="Times New Roman"/>
          <w:sz w:val="24"/>
          <w:szCs w:val="24"/>
        </w:rPr>
        <w:t xml:space="preserve">: First, </w:t>
      </w:r>
      <w:r w:rsidR="002433E1">
        <w:rPr>
          <w:rFonts w:ascii="Times New Roman" w:hAnsi="Times New Roman"/>
          <w:sz w:val="24"/>
          <w:szCs w:val="24"/>
        </w:rPr>
        <w:t>we extend Litz</w:t>
      </w:r>
      <w:r w:rsidR="00F9571F">
        <w:rPr>
          <w:rFonts w:ascii="Times New Roman" w:hAnsi="Times New Roman"/>
          <w:sz w:val="24"/>
          <w:szCs w:val="24"/>
        </w:rPr>
        <w:t>’</w:t>
      </w:r>
      <w:r w:rsidR="002433E1">
        <w:rPr>
          <w:rFonts w:ascii="Times New Roman" w:hAnsi="Times New Roman"/>
          <w:sz w:val="24"/>
          <w:szCs w:val="24"/>
        </w:rPr>
        <w:t xml:space="preserve"> (1996)s model and show the importance of factors that are internal to the firm (</w:t>
      </w:r>
      <w:r w:rsidR="00F9571F">
        <w:rPr>
          <w:rFonts w:ascii="Times New Roman" w:hAnsi="Times New Roman"/>
          <w:sz w:val="24"/>
          <w:szCs w:val="24"/>
        </w:rPr>
        <w:t>i</w:t>
      </w:r>
      <w:r w:rsidR="002433E1">
        <w:rPr>
          <w:rFonts w:ascii="Times New Roman" w:hAnsi="Times New Roman"/>
          <w:sz w:val="24"/>
          <w:szCs w:val="24"/>
        </w:rPr>
        <w:t>.g.</w:t>
      </w:r>
      <w:r w:rsidR="00F9571F">
        <w:rPr>
          <w:rFonts w:ascii="Times New Roman" w:hAnsi="Times New Roman"/>
          <w:sz w:val="24"/>
          <w:szCs w:val="24"/>
        </w:rPr>
        <w:t>,</w:t>
      </w:r>
      <w:r w:rsidR="002433E1">
        <w:rPr>
          <w:rFonts w:ascii="Times New Roman" w:hAnsi="Times New Roman"/>
          <w:sz w:val="24"/>
          <w:szCs w:val="24"/>
        </w:rPr>
        <w:t xml:space="preserve"> values) that determine a firm’s action to political CSR challenges. Interestingly</w:t>
      </w:r>
      <w:r w:rsidR="00F9571F">
        <w:rPr>
          <w:rFonts w:ascii="Times New Roman" w:hAnsi="Times New Roman"/>
          <w:sz w:val="24"/>
          <w:szCs w:val="24"/>
        </w:rPr>
        <w:t>,</w:t>
      </w:r>
      <w:r w:rsidR="002433E1">
        <w:rPr>
          <w:rFonts w:ascii="Times New Roman" w:hAnsi="Times New Roman"/>
          <w:sz w:val="24"/>
          <w:szCs w:val="24"/>
        </w:rPr>
        <w:t xml:space="preserve"> firms </w:t>
      </w:r>
      <w:r w:rsidR="00F9571F">
        <w:rPr>
          <w:rFonts w:ascii="Times New Roman" w:hAnsi="Times New Roman"/>
          <w:sz w:val="24"/>
          <w:szCs w:val="24"/>
        </w:rPr>
        <w:t>d</w:t>
      </w:r>
      <w:r w:rsidR="002433E1">
        <w:rPr>
          <w:rFonts w:ascii="Times New Roman" w:hAnsi="Times New Roman"/>
          <w:sz w:val="24"/>
          <w:szCs w:val="24"/>
        </w:rPr>
        <w:t xml:space="preserve">o not benefit differently in the short run by filling or not filling out their political CSR roles, neither from a market or financial performance perspective. Second, our study provides significant critique of classical supply chain management approaches which </w:t>
      </w:r>
      <w:r w:rsidR="00F9571F">
        <w:rPr>
          <w:rFonts w:ascii="Times New Roman" w:hAnsi="Times New Roman"/>
          <w:sz w:val="24"/>
          <w:szCs w:val="24"/>
        </w:rPr>
        <w:t xml:space="preserve">do </w:t>
      </w:r>
      <w:r w:rsidR="002433E1">
        <w:rPr>
          <w:rFonts w:ascii="Times New Roman" w:hAnsi="Times New Roman"/>
          <w:sz w:val="24"/>
          <w:szCs w:val="24"/>
        </w:rPr>
        <w:t xml:space="preserve">not address CSR issues </w:t>
      </w:r>
      <w:r w:rsidR="00F9571F">
        <w:rPr>
          <w:rFonts w:ascii="Times New Roman" w:hAnsi="Times New Roman"/>
          <w:sz w:val="24"/>
          <w:szCs w:val="24"/>
        </w:rPr>
        <w:t xml:space="preserve">from a supply perspective from the </w:t>
      </w:r>
      <w:r w:rsidR="002433E1">
        <w:rPr>
          <w:rFonts w:ascii="Times New Roman" w:hAnsi="Times New Roman"/>
          <w:sz w:val="24"/>
          <w:szCs w:val="24"/>
        </w:rPr>
        <w:t xml:space="preserve">Global South. </w:t>
      </w:r>
      <w:r w:rsidR="00F9571F">
        <w:rPr>
          <w:rFonts w:ascii="Times New Roman" w:hAnsi="Times New Roman"/>
          <w:sz w:val="24"/>
          <w:szCs w:val="24"/>
        </w:rPr>
        <w:t>In most firms, s</w:t>
      </w:r>
      <w:r w:rsidR="002433E1">
        <w:rPr>
          <w:rFonts w:ascii="Times New Roman" w:hAnsi="Times New Roman"/>
          <w:sz w:val="24"/>
          <w:szCs w:val="24"/>
        </w:rPr>
        <w:t>upply chain management is currently set up to rather avoid the problem of conflict minerals by not sourcing in conflict-laden regions then to address</w:t>
      </w:r>
      <w:r w:rsidR="00491FB3">
        <w:rPr>
          <w:rFonts w:ascii="Times New Roman" w:hAnsi="Times New Roman"/>
          <w:sz w:val="24"/>
          <w:szCs w:val="24"/>
        </w:rPr>
        <w:t xml:space="preserve"> the</w:t>
      </w:r>
      <w:r w:rsidR="002433E1">
        <w:rPr>
          <w:rFonts w:ascii="Times New Roman" w:hAnsi="Times New Roman"/>
          <w:sz w:val="24"/>
          <w:szCs w:val="24"/>
        </w:rPr>
        <w:t xml:space="preserve"> root causes of the</w:t>
      </w:r>
      <w:r w:rsidR="00491FB3">
        <w:rPr>
          <w:rFonts w:ascii="Times New Roman" w:hAnsi="Times New Roman"/>
          <w:sz w:val="24"/>
          <w:szCs w:val="24"/>
        </w:rPr>
        <w:t>se</w:t>
      </w:r>
      <w:r w:rsidR="002433E1">
        <w:rPr>
          <w:rFonts w:ascii="Times New Roman" w:hAnsi="Times New Roman"/>
          <w:sz w:val="24"/>
          <w:szCs w:val="24"/>
        </w:rPr>
        <w:t xml:space="preserve"> problem</w:t>
      </w:r>
      <w:r w:rsidR="00491FB3">
        <w:rPr>
          <w:rFonts w:ascii="Times New Roman" w:hAnsi="Times New Roman"/>
          <w:sz w:val="24"/>
          <w:szCs w:val="24"/>
        </w:rPr>
        <w:t>s.</w:t>
      </w:r>
      <w:r w:rsidR="002433E1">
        <w:rPr>
          <w:rFonts w:ascii="Times New Roman" w:hAnsi="Times New Roman"/>
          <w:sz w:val="24"/>
          <w:szCs w:val="24"/>
        </w:rPr>
        <w:t xml:space="preserve"> </w:t>
      </w:r>
      <w:r w:rsidR="00491FB3">
        <w:rPr>
          <w:rFonts w:ascii="Times New Roman" w:hAnsi="Times New Roman"/>
          <w:sz w:val="24"/>
          <w:szCs w:val="24"/>
        </w:rPr>
        <w:t xml:space="preserve">The missing debate as well as the found evidence of poor spread practices </w:t>
      </w:r>
      <w:r w:rsidR="002433E1">
        <w:rPr>
          <w:rFonts w:ascii="Times New Roman" w:hAnsi="Times New Roman"/>
          <w:sz w:val="24"/>
          <w:szCs w:val="24"/>
        </w:rPr>
        <w:t xml:space="preserve">such as </w:t>
      </w:r>
      <w:r w:rsidR="006666A9">
        <w:rPr>
          <w:rFonts w:ascii="Times New Roman" w:hAnsi="Times New Roman"/>
          <w:sz w:val="24"/>
          <w:szCs w:val="24"/>
        </w:rPr>
        <w:t>SCDD</w:t>
      </w:r>
      <w:r w:rsidR="002433E1">
        <w:rPr>
          <w:rFonts w:ascii="Times New Roman" w:hAnsi="Times New Roman"/>
          <w:sz w:val="24"/>
          <w:szCs w:val="24"/>
        </w:rPr>
        <w:t xml:space="preserve"> rais</w:t>
      </w:r>
      <w:r w:rsidR="00491FB3">
        <w:rPr>
          <w:rFonts w:ascii="Times New Roman" w:hAnsi="Times New Roman"/>
          <w:sz w:val="24"/>
          <w:szCs w:val="24"/>
        </w:rPr>
        <w:t>e</w:t>
      </w:r>
      <w:r w:rsidR="002433E1">
        <w:rPr>
          <w:rFonts w:ascii="Times New Roman" w:hAnsi="Times New Roman"/>
          <w:sz w:val="24"/>
          <w:szCs w:val="24"/>
        </w:rPr>
        <w:t xml:space="preserve"> concerns if CSR approaches rather follow a </w:t>
      </w:r>
      <w:r w:rsidR="006666A9">
        <w:rPr>
          <w:rFonts w:ascii="Times New Roman" w:hAnsi="Times New Roman"/>
          <w:sz w:val="24"/>
          <w:szCs w:val="24"/>
        </w:rPr>
        <w:t xml:space="preserve">neocolonial </w:t>
      </w:r>
      <w:r w:rsidR="002433E1">
        <w:rPr>
          <w:rFonts w:ascii="Times New Roman" w:hAnsi="Times New Roman"/>
          <w:sz w:val="24"/>
          <w:szCs w:val="24"/>
        </w:rPr>
        <w:t>rational</w:t>
      </w:r>
      <w:r w:rsidR="00C45BD6">
        <w:rPr>
          <w:rFonts w:ascii="Times New Roman" w:hAnsi="Times New Roman"/>
          <w:sz w:val="24"/>
          <w:szCs w:val="24"/>
        </w:rPr>
        <w:t>e</w:t>
      </w:r>
      <w:r w:rsidR="00491FB3">
        <w:rPr>
          <w:rFonts w:ascii="Times New Roman" w:hAnsi="Times New Roman"/>
          <w:sz w:val="24"/>
          <w:szCs w:val="24"/>
        </w:rPr>
        <w:t xml:space="preserve"> instead of actually pursuing a substantial way to ease conflicts in the Global South</w:t>
      </w:r>
      <w:r w:rsidR="002433E1">
        <w:rPr>
          <w:rFonts w:ascii="Times New Roman" w:hAnsi="Times New Roman"/>
          <w:sz w:val="24"/>
          <w:szCs w:val="24"/>
        </w:rPr>
        <w:t>. Third, we provide different empirical patterns and antecedents for dealing with the newly discussed chain liability effect, proposing an exploratory model which provides the ground for future theory testing research.</w:t>
      </w:r>
      <w:r>
        <w:rPr>
          <w:rFonts w:ascii="Times New Roman" w:hAnsi="Times New Roman"/>
          <w:sz w:val="24"/>
          <w:szCs w:val="24"/>
        </w:rPr>
        <w:t xml:space="preserve"> </w:t>
      </w:r>
    </w:p>
    <w:p w14:paraId="0B304554" w14:textId="6655F5D6" w:rsidR="00BD7C67" w:rsidRDefault="00BD7C67" w:rsidP="002A499A">
      <w:pPr>
        <w:spacing w:after="60" w:line="360" w:lineRule="auto"/>
        <w:ind w:firstLine="284"/>
        <w:jc w:val="both"/>
        <w:rPr>
          <w:rFonts w:ascii="Times New Roman" w:hAnsi="Times New Roman"/>
          <w:sz w:val="24"/>
          <w:szCs w:val="24"/>
        </w:rPr>
      </w:pPr>
      <w:r w:rsidRPr="00A326D5">
        <w:rPr>
          <w:rFonts w:ascii="Times New Roman" w:hAnsi="Times New Roman"/>
          <w:sz w:val="24"/>
          <w:szCs w:val="24"/>
        </w:rPr>
        <w:t>Although there is no one size fits all approach for managing conflict minerals via the use of SCDD, it has become obvious that everyday consumers and firms are affected by the issue of conflict minerals and that there exists an (in-)direct link between us and social problem</w:t>
      </w:r>
      <w:r>
        <w:rPr>
          <w:rFonts w:ascii="Times New Roman" w:hAnsi="Times New Roman"/>
          <w:sz w:val="24"/>
          <w:szCs w:val="24"/>
        </w:rPr>
        <w:t>s in conflict areas. Thus, it</w:t>
      </w:r>
      <w:r w:rsidRPr="00A326D5">
        <w:rPr>
          <w:rFonts w:ascii="Times New Roman" w:hAnsi="Times New Roman"/>
          <w:sz w:val="24"/>
          <w:szCs w:val="24"/>
        </w:rPr>
        <w:t xml:space="preserve"> should also be within the scope of these actors’ responsibility to remedy the issues at hand by filling regulative gaps in terms of a more sophisticated (and normative) approach </w:t>
      </w:r>
      <w:r w:rsidR="00491FB3">
        <w:rPr>
          <w:rFonts w:ascii="Times New Roman" w:hAnsi="Times New Roman"/>
          <w:sz w:val="24"/>
          <w:szCs w:val="24"/>
        </w:rPr>
        <w:t>towards</w:t>
      </w:r>
      <w:r w:rsidR="00491FB3" w:rsidRPr="00A326D5">
        <w:rPr>
          <w:rFonts w:ascii="Times New Roman" w:hAnsi="Times New Roman"/>
          <w:sz w:val="24"/>
          <w:szCs w:val="24"/>
        </w:rPr>
        <w:t xml:space="preserve"> </w:t>
      </w:r>
      <w:r w:rsidRPr="00A326D5">
        <w:rPr>
          <w:rFonts w:ascii="Times New Roman" w:hAnsi="Times New Roman"/>
          <w:sz w:val="24"/>
          <w:szCs w:val="24"/>
        </w:rPr>
        <w:t>political CSR.</w:t>
      </w:r>
    </w:p>
    <w:p w14:paraId="55E04C28" w14:textId="77777777" w:rsidR="00BD7C67" w:rsidRDefault="00BD7C67" w:rsidP="002A499A">
      <w:pPr>
        <w:spacing w:after="60" w:line="360" w:lineRule="auto"/>
        <w:ind w:firstLine="284"/>
        <w:jc w:val="both"/>
        <w:rPr>
          <w:rFonts w:ascii="Times New Roman" w:hAnsi="Times New Roman"/>
          <w:sz w:val="24"/>
          <w:szCs w:val="24"/>
        </w:rPr>
        <w:sectPr w:rsidR="00BD7C67" w:rsidSect="000B32EB">
          <w:footerReference w:type="default" r:id="rId12"/>
          <w:pgSz w:w="11906" w:h="16838"/>
          <w:pgMar w:top="1417" w:right="1417" w:bottom="1134" w:left="1417" w:header="708" w:footer="708" w:gutter="0"/>
          <w:cols w:space="708"/>
          <w:docGrid w:linePitch="360"/>
        </w:sectPr>
      </w:pPr>
    </w:p>
    <w:p w14:paraId="18D66D8E" w14:textId="77777777" w:rsidR="00BD7C67" w:rsidRDefault="00BD7C67" w:rsidP="00297791">
      <w:pPr>
        <w:pStyle w:val="jbeheading1"/>
        <w:numPr>
          <w:ilvl w:val="0"/>
          <w:numId w:val="0"/>
        </w:numPr>
      </w:pPr>
      <w:r w:rsidRPr="00A326D5">
        <w:lastRenderedPageBreak/>
        <w:t>References</w:t>
      </w:r>
    </w:p>
    <w:p w14:paraId="75359DF3" w14:textId="77777777" w:rsidR="00BD7C67" w:rsidRDefault="00BD7C67" w:rsidP="00584CEA">
      <w:pPr>
        <w:spacing w:after="0" w:line="240" w:lineRule="auto"/>
        <w:ind w:left="708" w:hanging="708"/>
        <w:rPr>
          <w:rFonts w:ascii="Times New Roman" w:hAnsi="Times New Roman"/>
          <w:noProof/>
          <w:sz w:val="24"/>
          <w:szCs w:val="24"/>
          <w:lang w:eastAsia="de-DE"/>
        </w:rPr>
      </w:pPr>
      <w:r w:rsidRPr="00584CEA">
        <w:rPr>
          <w:rFonts w:ascii="Times New Roman" w:hAnsi="Times New Roman"/>
          <w:noProof/>
          <w:sz w:val="24"/>
          <w:szCs w:val="24"/>
          <w:lang w:val="en-GB" w:eastAsia="de-DE"/>
        </w:rPr>
        <w:t xml:space="preserve">Abbasi, M and Nilsson, F (2012). </w:t>
      </w:r>
      <w:r w:rsidRPr="00584CEA">
        <w:rPr>
          <w:rFonts w:ascii="Times New Roman" w:hAnsi="Times New Roman"/>
          <w:noProof/>
          <w:sz w:val="24"/>
          <w:szCs w:val="24"/>
          <w:lang w:eastAsia="de-DE"/>
        </w:rPr>
        <w:t xml:space="preserve">Themes and </w:t>
      </w:r>
      <w:r>
        <w:rPr>
          <w:rFonts w:ascii="Times New Roman" w:hAnsi="Times New Roman"/>
          <w:noProof/>
          <w:sz w:val="24"/>
          <w:szCs w:val="24"/>
          <w:lang w:eastAsia="de-DE"/>
        </w:rPr>
        <w:t>C</w:t>
      </w:r>
      <w:r w:rsidRPr="00584CEA">
        <w:rPr>
          <w:rFonts w:ascii="Times New Roman" w:hAnsi="Times New Roman"/>
          <w:noProof/>
          <w:sz w:val="24"/>
          <w:szCs w:val="24"/>
          <w:lang w:eastAsia="de-DE"/>
        </w:rPr>
        <w:t>hallenges</w:t>
      </w:r>
      <w:r>
        <w:rPr>
          <w:rFonts w:ascii="Times New Roman" w:hAnsi="Times New Roman"/>
          <w:noProof/>
          <w:sz w:val="24"/>
          <w:szCs w:val="24"/>
          <w:lang w:eastAsia="de-DE"/>
        </w:rPr>
        <w:t xml:space="preserve"> </w:t>
      </w:r>
      <w:r w:rsidRPr="00584CEA">
        <w:rPr>
          <w:rFonts w:ascii="Times New Roman" w:hAnsi="Times New Roman"/>
          <w:noProof/>
          <w:sz w:val="24"/>
          <w:szCs w:val="24"/>
          <w:lang w:eastAsia="de-DE"/>
        </w:rPr>
        <w:t xml:space="preserve">in </w:t>
      </w:r>
      <w:r>
        <w:rPr>
          <w:rFonts w:ascii="Times New Roman" w:hAnsi="Times New Roman"/>
          <w:noProof/>
          <w:sz w:val="24"/>
          <w:szCs w:val="24"/>
          <w:lang w:eastAsia="de-DE"/>
        </w:rPr>
        <w:t>M</w:t>
      </w:r>
      <w:r w:rsidRPr="00584CEA">
        <w:rPr>
          <w:rFonts w:ascii="Times New Roman" w:hAnsi="Times New Roman"/>
          <w:noProof/>
          <w:sz w:val="24"/>
          <w:szCs w:val="24"/>
          <w:lang w:eastAsia="de-DE"/>
        </w:rPr>
        <w:t xml:space="preserve">aking </w:t>
      </w:r>
      <w:r>
        <w:rPr>
          <w:rFonts w:ascii="Times New Roman" w:hAnsi="Times New Roman"/>
          <w:noProof/>
          <w:sz w:val="24"/>
          <w:szCs w:val="24"/>
          <w:lang w:eastAsia="de-DE"/>
        </w:rPr>
        <w:t>Supply C</w:t>
      </w:r>
      <w:r w:rsidRPr="00584CEA">
        <w:rPr>
          <w:rFonts w:ascii="Times New Roman" w:hAnsi="Times New Roman"/>
          <w:noProof/>
          <w:sz w:val="24"/>
          <w:szCs w:val="24"/>
          <w:lang w:eastAsia="de-DE"/>
        </w:rPr>
        <w:t xml:space="preserve">hains </w:t>
      </w:r>
      <w:r>
        <w:rPr>
          <w:rFonts w:ascii="Times New Roman" w:hAnsi="Times New Roman"/>
          <w:noProof/>
          <w:sz w:val="24"/>
          <w:szCs w:val="24"/>
          <w:lang w:eastAsia="de-DE"/>
        </w:rPr>
        <w:t>Environmentally S</w:t>
      </w:r>
      <w:r w:rsidRPr="00584CEA">
        <w:rPr>
          <w:rFonts w:ascii="Times New Roman" w:hAnsi="Times New Roman"/>
          <w:noProof/>
          <w:sz w:val="24"/>
          <w:szCs w:val="24"/>
          <w:lang w:eastAsia="de-DE"/>
        </w:rPr>
        <w:t>ustainable</w:t>
      </w:r>
      <w:r>
        <w:rPr>
          <w:rFonts w:ascii="Times New Roman" w:hAnsi="Times New Roman"/>
          <w:noProof/>
          <w:sz w:val="24"/>
          <w:szCs w:val="24"/>
          <w:lang w:eastAsia="de-DE"/>
        </w:rPr>
        <w:t xml:space="preserve">, </w:t>
      </w:r>
      <w:r w:rsidRPr="00584CEA">
        <w:rPr>
          <w:rFonts w:ascii="Times New Roman" w:hAnsi="Times New Roman"/>
          <w:i/>
          <w:noProof/>
          <w:sz w:val="24"/>
          <w:szCs w:val="24"/>
          <w:lang w:eastAsia="de-DE"/>
        </w:rPr>
        <w:t>Supply Chain Management: An International Journal</w:t>
      </w:r>
      <w:r w:rsidRPr="00584CEA">
        <w:rPr>
          <w:rFonts w:ascii="Times New Roman" w:hAnsi="Times New Roman"/>
          <w:noProof/>
          <w:sz w:val="24"/>
          <w:szCs w:val="24"/>
          <w:lang w:eastAsia="de-DE"/>
        </w:rPr>
        <w:t xml:space="preserve">, </w:t>
      </w:r>
      <w:r>
        <w:rPr>
          <w:rFonts w:ascii="Times New Roman" w:hAnsi="Times New Roman"/>
          <w:noProof/>
          <w:sz w:val="24"/>
          <w:szCs w:val="24"/>
          <w:lang w:eastAsia="de-DE"/>
        </w:rPr>
        <w:t>V</w:t>
      </w:r>
      <w:r w:rsidRPr="00584CEA">
        <w:rPr>
          <w:rFonts w:ascii="Times New Roman" w:hAnsi="Times New Roman"/>
          <w:noProof/>
          <w:sz w:val="24"/>
          <w:szCs w:val="24"/>
          <w:lang w:eastAsia="de-DE"/>
        </w:rPr>
        <w:t>ol. 17</w:t>
      </w:r>
      <w:r>
        <w:rPr>
          <w:rFonts w:ascii="Times New Roman" w:hAnsi="Times New Roman"/>
          <w:noProof/>
          <w:sz w:val="24"/>
          <w:szCs w:val="24"/>
          <w:lang w:eastAsia="de-DE"/>
        </w:rPr>
        <w:t xml:space="preserve">, </w:t>
      </w:r>
      <w:r w:rsidRPr="00584CEA">
        <w:rPr>
          <w:rFonts w:ascii="Times New Roman" w:hAnsi="Times New Roman"/>
          <w:noProof/>
          <w:sz w:val="24"/>
          <w:szCs w:val="24"/>
          <w:lang w:eastAsia="de-DE"/>
        </w:rPr>
        <w:t>No. 5, pp. 517-530.</w:t>
      </w:r>
    </w:p>
    <w:p w14:paraId="520FFF1E" w14:textId="77777777" w:rsidR="00D54411" w:rsidRDefault="00D54411" w:rsidP="00584CEA">
      <w:pPr>
        <w:spacing w:after="0" w:line="240" w:lineRule="auto"/>
        <w:ind w:left="708" w:hanging="708"/>
        <w:rPr>
          <w:rFonts w:ascii="Times New Roman" w:hAnsi="Times New Roman"/>
          <w:sz w:val="24"/>
          <w:szCs w:val="24"/>
          <w:lang w:eastAsia="de-DE"/>
        </w:rPr>
      </w:pPr>
      <w:r w:rsidRPr="00D54411">
        <w:rPr>
          <w:rFonts w:ascii="Times New Roman" w:hAnsi="Times New Roman"/>
          <w:noProof/>
          <w:sz w:val="24"/>
          <w:szCs w:val="24"/>
          <w:lang w:eastAsia="de-DE"/>
        </w:rPr>
        <w:t>Amaeshi</w:t>
      </w:r>
      <w:r>
        <w:rPr>
          <w:rFonts w:ascii="Times New Roman" w:hAnsi="Times New Roman"/>
          <w:noProof/>
          <w:sz w:val="24"/>
          <w:szCs w:val="24"/>
          <w:lang w:eastAsia="de-DE"/>
        </w:rPr>
        <w:t>,</w:t>
      </w:r>
      <w:r w:rsidRPr="00D54411">
        <w:rPr>
          <w:rFonts w:ascii="Times New Roman" w:hAnsi="Times New Roman"/>
          <w:noProof/>
          <w:sz w:val="24"/>
          <w:szCs w:val="24"/>
          <w:lang w:eastAsia="de-DE"/>
        </w:rPr>
        <w:t xml:space="preserve"> KM, Osuji</w:t>
      </w:r>
      <w:r>
        <w:rPr>
          <w:rFonts w:ascii="Times New Roman" w:hAnsi="Times New Roman"/>
          <w:noProof/>
          <w:sz w:val="24"/>
          <w:szCs w:val="24"/>
          <w:lang w:eastAsia="de-DE"/>
        </w:rPr>
        <w:t>,</w:t>
      </w:r>
      <w:r w:rsidRPr="00D54411">
        <w:rPr>
          <w:rFonts w:ascii="Times New Roman" w:hAnsi="Times New Roman"/>
          <w:noProof/>
          <w:sz w:val="24"/>
          <w:szCs w:val="24"/>
          <w:lang w:eastAsia="de-DE"/>
        </w:rPr>
        <w:t xml:space="preserve"> OK, </w:t>
      </w:r>
      <w:r>
        <w:rPr>
          <w:rFonts w:ascii="Times New Roman" w:hAnsi="Times New Roman"/>
          <w:noProof/>
          <w:sz w:val="24"/>
          <w:szCs w:val="24"/>
          <w:lang w:eastAsia="de-DE"/>
        </w:rPr>
        <w:t xml:space="preserve">and </w:t>
      </w:r>
      <w:r w:rsidRPr="00D54411">
        <w:rPr>
          <w:rFonts w:ascii="Times New Roman" w:hAnsi="Times New Roman"/>
          <w:noProof/>
          <w:sz w:val="24"/>
          <w:szCs w:val="24"/>
          <w:lang w:eastAsia="de-DE"/>
        </w:rPr>
        <w:t>Nnodim</w:t>
      </w:r>
      <w:r>
        <w:rPr>
          <w:rFonts w:ascii="Times New Roman" w:hAnsi="Times New Roman"/>
          <w:noProof/>
          <w:sz w:val="24"/>
          <w:szCs w:val="24"/>
          <w:lang w:eastAsia="de-DE"/>
        </w:rPr>
        <w:t>,</w:t>
      </w:r>
      <w:r w:rsidRPr="00D54411">
        <w:rPr>
          <w:rFonts w:ascii="Times New Roman" w:hAnsi="Times New Roman"/>
          <w:noProof/>
          <w:sz w:val="24"/>
          <w:szCs w:val="24"/>
          <w:lang w:eastAsia="de-DE"/>
        </w:rPr>
        <w:t xml:space="preserve"> P (2008)</w:t>
      </w:r>
      <w:r>
        <w:rPr>
          <w:rFonts w:ascii="Times New Roman" w:hAnsi="Times New Roman"/>
          <w:noProof/>
          <w:sz w:val="24"/>
          <w:szCs w:val="24"/>
          <w:lang w:eastAsia="de-DE"/>
        </w:rPr>
        <w:t>.</w:t>
      </w:r>
      <w:r w:rsidRPr="00D54411">
        <w:rPr>
          <w:rFonts w:ascii="Times New Roman" w:hAnsi="Times New Roman"/>
          <w:noProof/>
          <w:sz w:val="24"/>
          <w:szCs w:val="24"/>
          <w:lang w:eastAsia="de-DE"/>
        </w:rPr>
        <w:t xml:space="preserve"> Corporate </w:t>
      </w:r>
      <w:r>
        <w:rPr>
          <w:rFonts w:ascii="Times New Roman" w:hAnsi="Times New Roman"/>
          <w:noProof/>
          <w:sz w:val="24"/>
          <w:szCs w:val="24"/>
          <w:lang w:eastAsia="de-DE"/>
        </w:rPr>
        <w:t>S</w:t>
      </w:r>
      <w:r w:rsidRPr="00D54411">
        <w:rPr>
          <w:rFonts w:ascii="Times New Roman" w:hAnsi="Times New Roman"/>
          <w:noProof/>
          <w:sz w:val="24"/>
          <w:szCs w:val="24"/>
          <w:lang w:eastAsia="de-DE"/>
        </w:rPr>
        <w:t xml:space="preserve">ocial </w:t>
      </w:r>
      <w:r>
        <w:rPr>
          <w:rFonts w:ascii="Times New Roman" w:hAnsi="Times New Roman"/>
          <w:noProof/>
          <w:sz w:val="24"/>
          <w:szCs w:val="24"/>
          <w:lang w:eastAsia="de-DE"/>
        </w:rPr>
        <w:t>R</w:t>
      </w:r>
      <w:r w:rsidRPr="00D54411">
        <w:rPr>
          <w:rFonts w:ascii="Times New Roman" w:hAnsi="Times New Roman"/>
          <w:noProof/>
          <w:sz w:val="24"/>
          <w:szCs w:val="24"/>
          <w:lang w:eastAsia="de-DE"/>
        </w:rPr>
        <w:t xml:space="preserve">esponsibility in </w:t>
      </w:r>
      <w:r>
        <w:rPr>
          <w:rFonts w:ascii="Times New Roman" w:hAnsi="Times New Roman"/>
          <w:noProof/>
          <w:sz w:val="24"/>
          <w:szCs w:val="24"/>
          <w:lang w:eastAsia="de-DE"/>
        </w:rPr>
        <w:t>S</w:t>
      </w:r>
      <w:r w:rsidRPr="00D54411">
        <w:rPr>
          <w:rFonts w:ascii="Times New Roman" w:hAnsi="Times New Roman"/>
          <w:noProof/>
          <w:sz w:val="24"/>
          <w:szCs w:val="24"/>
          <w:lang w:eastAsia="de-DE"/>
        </w:rPr>
        <w:t>upply</w:t>
      </w:r>
      <w:r>
        <w:rPr>
          <w:rFonts w:ascii="Times New Roman" w:hAnsi="Times New Roman"/>
          <w:noProof/>
          <w:sz w:val="24"/>
          <w:szCs w:val="24"/>
          <w:lang w:eastAsia="de-DE"/>
        </w:rPr>
        <w:t xml:space="preserve"> C</w:t>
      </w:r>
      <w:r w:rsidRPr="00D54411">
        <w:rPr>
          <w:rFonts w:ascii="Times New Roman" w:hAnsi="Times New Roman"/>
          <w:noProof/>
          <w:sz w:val="24"/>
          <w:szCs w:val="24"/>
          <w:lang w:eastAsia="de-DE"/>
        </w:rPr>
        <w:t xml:space="preserve">hains of </w:t>
      </w:r>
      <w:r>
        <w:rPr>
          <w:rFonts w:ascii="Times New Roman" w:hAnsi="Times New Roman"/>
          <w:noProof/>
          <w:sz w:val="24"/>
          <w:szCs w:val="24"/>
          <w:lang w:eastAsia="de-DE"/>
        </w:rPr>
        <w:t>G</w:t>
      </w:r>
      <w:r w:rsidRPr="00D54411">
        <w:rPr>
          <w:rFonts w:ascii="Times New Roman" w:hAnsi="Times New Roman"/>
          <w:noProof/>
          <w:sz w:val="24"/>
          <w:szCs w:val="24"/>
          <w:lang w:eastAsia="de-DE"/>
        </w:rPr>
        <w:t xml:space="preserve">lobal </w:t>
      </w:r>
      <w:r>
        <w:rPr>
          <w:rFonts w:ascii="Times New Roman" w:hAnsi="Times New Roman"/>
          <w:noProof/>
          <w:sz w:val="24"/>
          <w:szCs w:val="24"/>
          <w:lang w:eastAsia="de-DE"/>
        </w:rPr>
        <w:t>B</w:t>
      </w:r>
      <w:r w:rsidRPr="00D54411">
        <w:rPr>
          <w:rFonts w:ascii="Times New Roman" w:hAnsi="Times New Roman"/>
          <w:noProof/>
          <w:sz w:val="24"/>
          <w:szCs w:val="24"/>
          <w:lang w:eastAsia="de-DE"/>
        </w:rPr>
        <w:t xml:space="preserve">rands: </w:t>
      </w:r>
      <w:r>
        <w:rPr>
          <w:rFonts w:ascii="Times New Roman" w:hAnsi="Times New Roman"/>
          <w:noProof/>
          <w:sz w:val="24"/>
          <w:szCs w:val="24"/>
          <w:lang w:eastAsia="de-DE"/>
        </w:rPr>
        <w:t>A B</w:t>
      </w:r>
      <w:r w:rsidRPr="00D54411">
        <w:rPr>
          <w:rFonts w:ascii="Times New Roman" w:hAnsi="Times New Roman"/>
          <w:noProof/>
          <w:sz w:val="24"/>
          <w:szCs w:val="24"/>
          <w:lang w:eastAsia="de-DE"/>
        </w:rPr>
        <w:t>oundaryless</w:t>
      </w:r>
      <w:r>
        <w:rPr>
          <w:rFonts w:ascii="Times New Roman" w:hAnsi="Times New Roman"/>
          <w:noProof/>
          <w:sz w:val="24"/>
          <w:szCs w:val="24"/>
          <w:lang w:eastAsia="de-DE"/>
        </w:rPr>
        <w:t xml:space="preserve"> R</w:t>
      </w:r>
      <w:r w:rsidRPr="00D54411">
        <w:rPr>
          <w:rFonts w:ascii="Times New Roman" w:hAnsi="Times New Roman"/>
          <w:noProof/>
          <w:sz w:val="24"/>
          <w:szCs w:val="24"/>
          <w:lang w:eastAsia="de-DE"/>
        </w:rPr>
        <w:t xml:space="preserve">esponsibility? Clarifications, </w:t>
      </w:r>
      <w:r>
        <w:rPr>
          <w:rFonts w:ascii="Times New Roman" w:hAnsi="Times New Roman"/>
          <w:noProof/>
          <w:sz w:val="24"/>
          <w:szCs w:val="24"/>
          <w:lang w:eastAsia="de-DE"/>
        </w:rPr>
        <w:t>E</w:t>
      </w:r>
      <w:r w:rsidRPr="005978A2">
        <w:rPr>
          <w:rFonts w:ascii="Times New Roman" w:hAnsi="Times New Roman"/>
          <w:noProof/>
          <w:sz w:val="24"/>
          <w:szCs w:val="24"/>
          <w:lang w:eastAsia="de-DE"/>
        </w:rPr>
        <w:t xml:space="preserve">xceptions and </w:t>
      </w:r>
      <w:r>
        <w:rPr>
          <w:rFonts w:ascii="Times New Roman" w:hAnsi="Times New Roman"/>
          <w:noProof/>
          <w:sz w:val="24"/>
          <w:szCs w:val="24"/>
          <w:lang w:eastAsia="de-DE"/>
        </w:rPr>
        <w:t>I</w:t>
      </w:r>
      <w:r w:rsidRPr="00D54411">
        <w:rPr>
          <w:rFonts w:ascii="Times New Roman" w:hAnsi="Times New Roman"/>
          <w:noProof/>
          <w:sz w:val="24"/>
          <w:szCs w:val="24"/>
          <w:lang w:eastAsia="de-DE"/>
        </w:rPr>
        <w:t xml:space="preserve">mplications. </w:t>
      </w:r>
      <w:r w:rsidRPr="005978A2">
        <w:rPr>
          <w:rFonts w:ascii="Times New Roman" w:hAnsi="Times New Roman"/>
          <w:i/>
          <w:noProof/>
          <w:sz w:val="24"/>
          <w:szCs w:val="24"/>
          <w:lang w:eastAsia="de-DE"/>
        </w:rPr>
        <w:t>Journal of Business Ethics</w:t>
      </w:r>
      <w:r>
        <w:rPr>
          <w:rFonts w:ascii="Times New Roman" w:hAnsi="Times New Roman"/>
          <w:noProof/>
          <w:sz w:val="24"/>
          <w:szCs w:val="24"/>
          <w:lang w:eastAsia="de-DE"/>
        </w:rPr>
        <w:t>, Vol.</w:t>
      </w:r>
      <w:r w:rsidRPr="005978A2">
        <w:rPr>
          <w:rFonts w:ascii="Times New Roman" w:hAnsi="Times New Roman"/>
          <w:noProof/>
          <w:sz w:val="24"/>
          <w:szCs w:val="24"/>
          <w:lang w:eastAsia="de-DE"/>
        </w:rPr>
        <w:t xml:space="preserve"> 81</w:t>
      </w:r>
      <w:r>
        <w:rPr>
          <w:rFonts w:ascii="Times New Roman" w:hAnsi="Times New Roman"/>
          <w:noProof/>
          <w:sz w:val="24"/>
          <w:szCs w:val="24"/>
          <w:lang w:eastAsia="de-DE"/>
        </w:rPr>
        <w:t xml:space="preserve">, No. </w:t>
      </w:r>
      <w:r w:rsidRPr="00D54411">
        <w:rPr>
          <w:rFonts w:ascii="Times New Roman" w:hAnsi="Times New Roman"/>
          <w:noProof/>
          <w:sz w:val="24"/>
          <w:szCs w:val="24"/>
          <w:lang w:eastAsia="de-DE"/>
        </w:rPr>
        <w:t>1</w:t>
      </w:r>
      <w:r>
        <w:rPr>
          <w:rFonts w:ascii="Times New Roman" w:hAnsi="Times New Roman"/>
          <w:noProof/>
          <w:sz w:val="24"/>
          <w:szCs w:val="24"/>
          <w:lang w:eastAsia="de-DE"/>
        </w:rPr>
        <w:t xml:space="preserve">, pp. </w:t>
      </w:r>
      <w:r w:rsidRPr="005978A2">
        <w:rPr>
          <w:rFonts w:ascii="Times New Roman" w:hAnsi="Times New Roman"/>
          <w:noProof/>
          <w:sz w:val="24"/>
          <w:szCs w:val="24"/>
          <w:lang w:eastAsia="de-DE"/>
        </w:rPr>
        <w:t>223</w:t>
      </w:r>
      <w:r>
        <w:rPr>
          <w:rFonts w:ascii="Times New Roman" w:hAnsi="Times New Roman"/>
          <w:noProof/>
          <w:sz w:val="24"/>
          <w:szCs w:val="24"/>
          <w:lang w:eastAsia="de-DE"/>
        </w:rPr>
        <w:t>-</w:t>
      </w:r>
      <w:r w:rsidRPr="005978A2">
        <w:rPr>
          <w:rFonts w:ascii="Times New Roman" w:hAnsi="Times New Roman"/>
          <w:noProof/>
          <w:sz w:val="24"/>
          <w:szCs w:val="24"/>
          <w:lang w:eastAsia="de-DE"/>
        </w:rPr>
        <w:t>234</w:t>
      </w:r>
      <w:r>
        <w:rPr>
          <w:rFonts w:ascii="Times New Roman" w:hAnsi="Times New Roman"/>
          <w:noProof/>
          <w:sz w:val="24"/>
          <w:szCs w:val="24"/>
          <w:lang w:eastAsia="de-DE"/>
        </w:rPr>
        <w:t>.</w:t>
      </w:r>
    </w:p>
    <w:p w14:paraId="24F96A6A" w14:textId="0AC501F0" w:rsidR="00BD7C67" w:rsidRDefault="00BD7C67" w:rsidP="00584CEA">
      <w:pPr>
        <w:spacing w:after="0" w:line="240" w:lineRule="auto"/>
        <w:ind w:left="708" w:hanging="708"/>
        <w:rPr>
          <w:rFonts w:ascii="Times New Roman" w:hAnsi="Times New Roman"/>
          <w:sz w:val="24"/>
          <w:szCs w:val="24"/>
        </w:rPr>
      </w:pPr>
      <w:r w:rsidRPr="00584CEA">
        <w:rPr>
          <w:rFonts w:ascii="Times New Roman" w:hAnsi="Times New Roman"/>
          <w:noProof/>
          <w:sz w:val="24"/>
          <w:szCs w:val="24"/>
          <w:lang w:eastAsia="de-DE"/>
        </w:rPr>
        <w:t>André, G and Godin</w:t>
      </w:r>
      <w:r>
        <w:rPr>
          <w:rFonts w:ascii="Times New Roman" w:hAnsi="Times New Roman"/>
          <w:noProof/>
          <w:sz w:val="24"/>
          <w:szCs w:val="24"/>
          <w:lang w:eastAsia="de-DE"/>
        </w:rPr>
        <w:t>, M</w:t>
      </w:r>
      <w:r w:rsidRPr="004B740A">
        <w:rPr>
          <w:rFonts w:ascii="Times New Roman" w:hAnsi="Times New Roman"/>
          <w:noProof/>
          <w:sz w:val="24"/>
          <w:szCs w:val="24"/>
          <w:lang w:eastAsia="de-DE"/>
        </w:rPr>
        <w:t xml:space="preserve"> (2014)</w:t>
      </w:r>
      <w:r>
        <w:rPr>
          <w:rFonts w:ascii="Times New Roman" w:hAnsi="Times New Roman"/>
          <w:noProof/>
          <w:sz w:val="24"/>
          <w:szCs w:val="24"/>
          <w:lang w:eastAsia="de-DE"/>
        </w:rPr>
        <w:t>.</w:t>
      </w:r>
      <w:r w:rsidRPr="004B740A">
        <w:rPr>
          <w:rFonts w:ascii="Times New Roman" w:hAnsi="Times New Roman"/>
          <w:noProof/>
          <w:sz w:val="24"/>
          <w:szCs w:val="24"/>
          <w:lang w:eastAsia="de-DE"/>
        </w:rPr>
        <w:t xml:space="preserve"> </w:t>
      </w:r>
      <w:r w:rsidRPr="00584CEA">
        <w:rPr>
          <w:rFonts w:ascii="Times New Roman" w:hAnsi="Times New Roman"/>
          <w:noProof/>
          <w:sz w:val="24"/>
          <w:szCs w:val="24"/>
          <w:lang w:eastAsia="de-DE"/>
        </w:rPr>
        <w:t>Child Labour, Agency and Family Dynamics: The Case of Mining in Katanga</w:t>
      </w:r>
      <w:r w:rsidRPr="004B740A">
        <w:rPr>
          <w:rFonts w:ascii="Times New Roman" w:hAnsi="Times New Roman"/>
          <w:noProof/>
          <w:sz w:val="24"/>
          <w:szCs w:val="24"/>
          <w:lang w:eastAsia="de-DE"/>
        </w:rPr>
        <w:t xml:space="preserve"> (D</w:t>
      </w:r>
      <w:r>
        <w:rPr>
          <w:rFonts w:ascii="Times New Roman" w:hAnsi="Times New Roman"/>
          <w:noProof/>
          <w:sz w:val="24"/>
          <w:szCs w:val="24"/>
          <w:lang w:eastAsia="de-DE"/>
        </w:rPr>
        <w:t>RC</w:t>
      </w:r>
      <w:r w:rsidRPr="004B740A">
        <w:rPr>
          <w:rFonts w:ascii="Times New Roman" w:hAnsi="Times New Roman"/>
          <w:noProof/>
          <w:sz w:val="24"/>
          <w:szCs w:val="24"/>
          <w:lang w:eastAsia="de-DE"/>
        </w:rPr>
        <w:t>)</w:t>
      </w:r>
      <w:r w:rsidRPr="00584CEA">
        <w:rPr>
          <w:rFonts w:ascii="Times New Roman" w:hAnsi="Times New Roman"/>
          <w:noProof/>
          <w:sz w:val="24"/>
          <w:szCs w:val="24"/>
          <w:lang w:eastAsia="de-DE"/>
        </w:rPr>
        <w:t>,</w:t>
      </w:r>
      <w:r w:rsidRPr="004B740A">
        <w:rPr>
          <w:rFonts w:ascii="Times New Roman" w:hAnsi="Times New Roman"/>
          <w:sz w:val="24"/>
          <w:szCs w:val="24"/>
        </w:rPr>
        <w:t xml:space="preserve"> </w:t>
      </w:r>
      <w:r w:rsidRPr="004B740A">
        <w:rPr>
          <w:rFonts w:ascii="Times New Roman" w:hAnsi="Times New Roman"/>
          <w:i/>
          <w:sz w:val="24"/>
          <w:szCs w:val="24"/>
        </w:rPr>
        <w:t>Childhood</w:t>
      </w:r>
      <w:r w:rsidRPr="00584CEA">
        <w:rPr>
          <w:rFonts w:ascii="Times New Roman" w:hAnsi="Times New Roman"/>
          <w:noProof/>
          <w:sz w:val="24"/>
          <w:szCs w:val="24"/>
          <w:lang w:eastAsia="de-DE"/>
        </w:rPr>
        <w:t>, Vol. 21, No. 2, pp. 161-174.</w:t>
      </w:r>
    </w:p>
    <w:p w14:paraId="0F743728" w14:textId="77777777" w:rsidR="00BD7C67" w:rsidRDefault="00BD7C67" w:rsidP="004B740A">
      <w:pPr>
        <w:pStyle w:val="EndNoteBibliography"/>
        <w:spacing w:after="0"/>
        <w:ind w:left="720" w:hanging="720"/>
        <w:rPr>
          <w:rFonts w:ascii="Times New Roman" w:hAnsi="Times New Roman"/>
          <w:sz w:val="24"/>
          <w:szCs w:val="24"/>
        </w:rPr>
      </w:pPr>
      <w:r w:rsidRPr="004B740A">
        <w:rPr>
          <w:rFonts w:ascii="Times New Roman" w:hAnsi="Times New Roman"/>
          <w:sz w:val="24"/>
          <w:szCs w:val="24"/>
        </w:rPr>
        <w:t>Arnold</w:t>
      </w:r>
      <w:r>
        <w:rPr>
          <w:rFonts w:ascii="Times New Roman" w:hAnsi="Times New Roman"/>
          <w:sz w:val="24"/>
          <w:szCs w:val="24"/>
        </w:rPr>
        <w:t>, DG</w:t>
      </w:r>
      <w:r w:rsidRPr="004B740A">
        <w:rPr>
          <w:rFonts w:ascii="Times New Roman" w:hAnsi="Times New Roman"/>
          <w:sz w:val="24"/>
          <w:szCs w:val="24"/>
        </w:rPr>
        <w:t xml:space="preserve"> (2010)</w:t>
      </w:r>
      <w:r>
        <w:rPr>
          <w:rFonts w:ascii="Times New Roman" w:hAnsi="Times New Roman"/>
          <w:sz w:val="24"/>
          <w:szCs w:val="24"/>
        </w:rPr>
        <w:t>.</w:t>
      </w:r>
      <w:r w:rsidRPr="004B740A">
        <w:rPr>
          <w:rFonts w:ascii="Times New Roman" w:hAnsi="Times New Roman"/>
          <w:sz w:val="24"/>
          <w:szCs w:val="24"/>
        </w:rPr>
        <w:t xml:space="preserve"> Transnational Corporations and the Duty to Respect Basic Human Rights, </w:t>
      </w:r>
      <w:r w:rsidRPr="004B740A">
        <w:rPr>
          <w:rFonts w:ascii="Times New Roman" w:hAnsi="Times New Roman"/>
          <w:i/>
          <w:sz w:val="24"/>
          <w:szCs w:val="24"/>
        </w:rPr>
        <w:t>Business Ethics Quarterly,</w:t>
      </w:r>
      <w:r w:rsidRPr="004B740A">
        <w:rPr>
          <w:rFonts w:ascii="Times New Roman" w:hAnsi="Times New Roman"/>
          <w:sz w:val="24"/>
          <w:szCs w:val="24"/>
        </w:rPr>
        <w:t xml:space="preserve"> Vol. 20, No. 3</w:t>
      </w:r>
      <w:r w:rsidRPr="000E7704">
        <w:rPr>
          <w:rFonts w:ascii="Times New Roman" w:hAnsi="Times New Roman"/>
          <w:sz w:val="24"/>
          <w:szCs w:val="24"/>
        </w:rPr>
        <w:t>,</w:t>
      </w:r>
      <w:r w:rsidRPr="004B740A">
        <w:rPr>
          <w:rFonts w:ascii="Times New Roman" w:hAnsi="Times New Roman"/>
          <w:sz w:val="24"/>
          <w:szCs w:val="24"/>
        </w:rPr>
        <w:t xml:space="preserve"> pp. 371-399.</w:t>
      </w:r>
    </w:p>
    <w:p w14:paraId="1C969AD5" w14:textId="77777777" w:rsidR="005978A2" w:rsidRDefault="005978A2" w:rsidP="005978A2">
      <w:pPr>
        <w:pStyle w:val="EndNoteBibliography"/>
        <w:spacing w:after="0"/>
        <w:ind w:left="720" w:hanging="720"/>
        <w:rPr>
          <w:rFonts w:ascii="Times New Roman" w:eastAsia="Times New Roman" w:hAnsi="Times New Roman"/>
          <w:sz w:val="24"/>
          <w:szCs w:val="24"/>
          <w:lang w:eastAsia="de-DE"/>
        </w:rPr>
      </w:pPr>
      <w:r w:rsidRPr="005978A2">
        <w:rPr>
          <w:rFonts w:ascii="Times New Roman" w:eastAsia="Times New Roman" w:hAnsi="Times New Roman"/>
          <w:sz w:val="24"/>
          <w:szCs w:val="24"/>
          <w:lang w:eastAsia="de-DE"/>
        </w:rPr>
        <w:t>Bacharach, SB and Lawler EJ (1986).</w:t>
      </w:r>
      <w:r>
        <w:rPr>
          <w:rFonts w:ascii="Times New Roman" w:eastAsia="Times New Roman" w:hAnsi="Times New Roman"/>
          <w:sz w:val="24"/>
          <w:szCs w:val="24"/>
          <w:lang w:eastAsia="de-DE"/>
        </w:rPr>
        <w:t xml:space="preserve"> </w:t>
      </w:r>
      <w:r w:rsidRPr="008861D2">
        <w:rPr>
          <w:rFonts w:ascii="Times New Roman" w:eastAsia="Times New Roman" w:hAnsi="Times New Roman"/>
          <w:sz w:val="24"/>
          <w:szCs w:val="24"/>
          <w:lang w:eastAsia="de-DE"/>
        </w:rPr>
        <w:t>Power Dependence and Power Paradoxes in Bargaining</w:t>
      </w:r>
      <w:r>
        <w:rPr>
          <w:rFonts w:ascii="Times New Roman" w:eastAsia="Times New Roman" w:hAnsi="Times New Roman"/>
          <w:sz w:val="24"/>
          <w:szCs w:val="24"/>
          <w:lang w:eastAsia="de-DE"/>
        </w:rPr>
        <w:t xml:space="preserve">, </w:t>
      </w:r>
      <w:r w:rsidRPr="005978A2">
        <w:rPr>
          <w:rFonts w:ascii="Times New Roman" w:eastAsia="Times New Roman" w:hAnsi="Times New Roman"/>
          <w:i/>
          <w:sz w:val="24"/>
          <w:szCs w:val="24"/>
          <w:lang w:eastAsia="de-DE"/>
        </w:rPr>
        <w:t>Negotiation Journal</w:t>
      </w:r>
      <w:r>
        <w:rPr>
          <w:rFonts w:ascii="Times New Roman" w:eastAsia="Times New Roman" w:hAnsi="Times New Roman"/>
          <w:sz w:val="24"/>
          <w:szCs w:val="24"/>
          <w:lang w:eastAsia="de-DE"/>
        </w:rPr>
        <w:t xml:space="preserve">, Vol. 2, No. 2, pp. </w:t>
      </w:r>
      <w:r w:rsidRPr="008861D2">
        <w:rPr>
          <w:rFonts w:ascii="Times New Roman" w:eastAsia="Times New Roman" w:hAnsi="Times New Roman"/>
          <w:sz w:val="24"/>
          <w:szCs w:val="24"/>
          <w:lang w:eastAsia="de-DE"/>
        </w:rPr>
        <w:t>167-174</w:t>
      </w:r>
      <w:r>
        <w:rPr>
          <w:rFonts w:ascii="Times New Roman" w:eastAsia="Times New Roman" w:hAnsi="Times New Roman"/>
          <w:sz w:val="24"/>
          <w:szCs w:val="24"/>
          <w:lang w:eastAsia="de-DE"/>
        </w:rPr>
        <w:t>.</w:t>
      </w:r>
    </w:p>
    <w:p w14:paraId="74C17984" w14:textId="5DB2BF7E" w:rsidR="00C425F9" w:rsidRPr="00BB7A7C" w:rsidRDefault="00C425F9" w:rsidP="00BB7A7C">
      <w:pPr>
        <w:pStyle w:val="EndNoteBibliography"/>
        <w:spacing w:after="0"/>
        <w:ind w:left="720" w:hanging="720"/>
        <w:rPr>
          <w:rFonts w:ascii="Times New Roman" w:eastAsia="Times New Roman" w:hAnsi="Times New Roman"/>
          <w:sz w:val="24"/>
          <w:szCs w:val="24"/>
          <w:lang w:eastAsia="de-DE"/>
        </w:rPr>
      </w:pPr>
      <w:r w:rsidRPr="00BB7A7C">
        <w:rPr>
          <w:rFonts w:ascii="Times New Roman" w:eastAsia="Times New Roman" w:hAnsi="Times New Roman"/>
          <w:sz w:val="24"/>
          <w:szCs w:val="24"/>
          <w:lang w:eastAsia="de-DE"/>
        </w:rPr>
        <w:t>Banerjee, SB (2010). Governing the Global Corporation: A Critical Perspective</w:t>
      </w:r>
      <w:r>
        <w:rPr>
          <w:rFonts w:ascii="Times New Roman" w:eastAsia="Times New Roman" w:hAnsi="Times New Roman"/>
          <w:sz w:val="24"/>
          <w:szCs w:val="24"/>
          <w:lang w:eastAsia="de-DE"/>
        </w:rPr>
        <w:t xml:space="preserve">, </w:t>
      </w:r>
      <w:r w:rsidRPr="000E7704">
        <w:rPr>
          <w:rFonts w:ascii="Times New Roman" w:eastAsia="Times New Roman" w:hAnsi="Times New Roman"/>
          <w:i/>
          <w:sz w:val="24"/>
          <w:szCs w:val="24"/>
          <w:lang w:eastAsia="de-DE"/>
        </w:rPr>
        <w:t>Business Ethics Quarterly</w:t>
      </w:r>
      <w:r>
        <w:rPr>
          <w:rFonts w:ascii="Times New Roman" w:eastAsia="Times New Roman" w:hAnsi="Times New Roman"/>
          <w:sz w:val="24"/>
          <w:szCs w:val="24"/>
          <w:lang w:eastAsia="de-DE"/>
        </w:rPr>
        <w:t>,</w:t>
      </w:r>
      <w:r w:rsidRPr="00BB7A7C">
        <w:rPr>
          <w:rFonts w:ascii="Times New Roman" w:eastAsia="Times New Roman" w:hAnsi="Times New Roman"/>
          <w:sz w:val="24"/>
          <w:szCs w:val="24"/>
          <w:lang w:eastAsia="de-DE"/>
        </w:rPr>
        <w:t xml:space="preserve"> Vol</w:t>
      </w:r>
      <w:r>
        <w:rPr>
          <w:rFonts w:ascii="Times New Roman" w:eastAsia="Times New Roman" w:hAnsi="Times New Roman"/>
          <w:sz w:val="24"/>
          <w:szCs w:val="24"/>
          <w:lang w:eastAsia="de-DE"/>
        </w:rPr>
        <w:t>.</w:t>
      </w:r>
      <w:r w:rsidRPr="00BB7A7C">
        <w:rPr>
          <w:rFonts w:ascii="Times New Roman" w:eastAsia="Times New Roman" w:hAnsi="Times New Roman"/>
          <w:sz w:val="24"/>
          <w:szCs w:val="24"/>
          <w:lang w:eastAsia="de-DE"/>
        </w:rPr>
        <w:t xml:space="preserve"> 20</w:t>
      </w:r>
      <w:r>
        <w:rPr>
          <w:rFonts w:ascii="Times New Roman" w:eastAsia="Times New Roman" w:hAnsi="Times New Roman"/>
          <w:sz w:val="24"/>
          <w:szCs w:val="24"/>
          <w:lang w:eastAsia="de-DE"/>
        </w:rPr>
        <w:t>, No.</w:t>
      </w:r>
      <w:r w:rsidRPr="00BB7A7C">
        <w:rPr>
          <w:rFonts w:ascii="Times New Roman" w:eastAsia="Times New Roman" w:hAnsi="Times New Roman"/>
          <w:sz w:val="24"/>
          <w:szCs w:val="24"/>
          <w:lang w:eastAsia="de-DE"/>
        </w:rPr>
        <w:t>2</w:t>
      </w:r>
      <w:r>
        <w:rPr>
          <w:rFonts w:ascii="Times New Roman" w:eastAsia="Times New Roman" w:hAnsi="Times New Roman"/>
          <w:sz w:val="24"/>
          <w:szCs w:val="24"/>
          <w:lang w:eastAsia="de-DE"/>
        </w:rPr>
        <w:t xml:space="preserve">, </w:t>
      </w:r>
      <w:r w:rsidRPr="00BB7A7C">
        <w:rPr>
          <w:rFonts w:ascii="Times New Roman" w:eastAsia="Times New Roman" w:hAnsi="Times New Roman"/>
          <w:sz w:val="24"/>
          <w:szCs w:val="24"/>
          <w:lang w:eastAsia="de-DE"/>
        </w:rPr>
        <w:t>pp</w:t>
      </w:r>
      <w:r>
        <w:rPr>
          <w:rFonts w:ascii="Times New Roman" w:eastAsia="Times New Roman" w:hAnsi="Times New Roman"/>
          <w:sz w:val="24"/>
          <w:szCs w:val="24"/>
          <w:lang w:eastAsia="de-DE"/>
        </w:rPr>
        <w:t>.</w:t>
      </w:r>
      <w:r w:rsidRPr="00C425F9">
        <w:rPr>
          <w:rFonts w:ascii="Times New Roman" w:eastAsia="Times New Roman" w:hAnsi="Times New Roman"/>
          <w:sz w:val="24"/>
          <w:szCs w:val="24"/>
          <w:lang w:eastAsia="de-DE"/>
        </w:rPr>
        <w:t xml:space="preserve"> 265</w:t>
      </w:r>
      <w:r w:rsidRPr="00BB7A7C">
        <w:rPr>
          <w:rFonts w:ascii="Times New Roman" w:eastAsia="Times New Roman" w:hAnsi="Times New Roman"/>
          <w:sz w:val="24"/>
          <w:szCs w:val="24"/>
          <w:lang w:eastAsia="de-DE"/>
        </w:rPr>
        <w:t>-274</w:t>
      </w:r>
      <w:r>
        <w:rPr>
          <w:rFonts w:ascii="Times New Roman" w:eastAsia="Times New Roman" w:hAnsi="Times New Roman"/>
          <w:sz w:val="24"/>
          <w:szCs w:val="24"/>
          <w:lang w:eastAsia="de-DE"/>
        </w:rPr>
        <w:t>.</w:t>
      </w:r>
    </w:p>
    <w:p w14:paraId="7874BA6B" w14:textId="77777777" w:rsidR="00BD7C67" w:rsidRPr="00297791"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Bansal, P (2005). </w:t>
      </w:r>
      <w:r w:rsidRPr="00297791">
        <w:rPr>
          <w:rFonts w:ascii="Times New Roman" w:hAnsi="Times New Roman"/>
          <w:sz w:val="24"/>
          <w:szCs w:val="24"/>
        </w:rPr>
        <w:t xml:space="preserve">Evolving Sustainably: A Longitudinal Study of Corporate Sustainable Development, </w:t>
      </w:r>
      <w:r w:rsidRPr="00297791">
        <w:rPr>
          <w:rFonts w:ascii="Times New Roman" w:hAnsi="Times New Roman"/>
          <w:i/>
          <w:sz w:val="24"/>
          <w:szCs w:val="24"/>
        </w:rPr>
        <w:t>Strategic Management Journal,</w:t>
      </w:r>
      <w:r w:rsidRPr="00297791">
        <w:rPr>
          <w:rFonts w:ascii="Times New Roman" w:hAnsi="Times New Roman"/>
          <w:sz w:val="24"/>
          <w:szCs w:val="24"/>
        </w:rPr>
        <w:t xml:space="preserve"> Vol. 26, No. 3</w:t>
      </w:r>
      <w:r w:rsidRPr="000E7704">
        <w:rPr>
          <w:rFonts w:ascii="Times New Roman" w:hAnsi="Times New Roman"/>
          <w:sz w:val="24"/>
          <w:szCs w:val="24"/>
        </w:rPr>
        <w:t>,</w:t>
      </w:r>
      <w:r w:rsidRPr="00297791">
        <w:rPr>
          <w:rFonts w:ascii="Times New Roman" w:hAnsi="Times New Roman"/>
          <w:sz w:val="24"/>
          <w:szCs w:val="24"/>
        </w:rPr>
        <w:t xml:space="preserve"> pp. 197-218.</w:t>
      </w:r>
    </w:p>
    <w:p w14:paraId="31208040" w14:textId="77777777" w:rsidR="00BD7C67" w:rsidRPr="00297791"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Barney, J (1991).</w:t>
      </w:r>
      <w:r w:rsidRPr="00297791">
        <w:rPr>
          <w:rFonts w:ascii="Times New Roman" w:hAnsi="Times New Roman"/>
          <w:sz w:val="24"/>
          <w:szCs w:val="24"/>
        </w:rPr>
        <w:t xml:space="preserve"> Firm Resources and </w:t>
      </w:r>
      <w:r>
        <w:rPr>
          <w:rFonts w:ascii="Times New Roman" w:hAnsi="Times New Roman"/>
          <w:sz w:val="24"/>
          <w:szCs w:val="24"/>
        </w:rPr>
        <w:t>Sustained Competitive Advantage</w:t>
      </w:r>
      <w:r w:rsidRPr="00297791">
        <w:rPr>
          <w:rFonts w:ascii="Times New Roman" w:hAnsi="Times New Roman"/>
          <w:sz w:val="24"/>
          <w:szCs w:val="24"/>
        </w:rPr>
        <w:t xml:space="preserve">, </w:t>
      </w:r>
      <w:r w:rsidRPr="00297791">
        <w:rPr>
          <w:rFonts w:ascii="Times New Roman" w:hAnsi="Times New Roman"/>
          <w:i/>
          <w:sz w:val="24"/>
          <w:szCs w:val="24"/>
        </w:rPr>
        <w:t>Journal of Management,</w:t>
      </w:r>
      <w:r w:rsidRPr="00297791">
        <w:rPr>
          <w:rFonts w:ascii="Times New Roman" w:hAnsi="Times New Roman"/>
          <w:sz w:val="24"/>
          <w:szCs w:val="24"/>
        </w:rPr>
        <w:t xml:space="preserve"> Vol. 17, No. 1</w:t>
      </w:r>
      <w:r w:rsidRPr="000E7704">
        <w:rPr>
          <w:rFonts w:ascii="Times New Roman" w:hAnsi="Times New Roman"/>
          <w:sz w:val="24"/>
          <w:szCs w:val="24"/>
        </w:rPr>
        <w:t>,</w:t>
      </w:r>
      <w:r w:rsidRPr="00297791">
        <w:rPr>
          <w:rFonts w:ascii="Times New Roman" w:hAnsi="Times New Roman"/>
          <w:sz w:val="24"/>
          <w:szCs w:val="24"/>
        </w:rPr>
        <w:t xml:space="preserve"> pp. 99-120.</w:t>
      </w:r>
    </w:p>
    <w:p w14:paraId="46E4E7F3" w14:textId="5DAB31B3" w:rsidR="00BD7C67" w:rsidRPr="00297791"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Bhat, BA (2013).</w:t>
      </w:r>
      <w:r w:rsidRPr="00297791">
        <w:rPr>
          <w:rFonts w:ascii="Times New Roman" w:hAnsi="Times New Roman"/>
          <w:sz w:val="24"/>
          <w:szCs w:val="24"/>
        </w:rPr>
        <w:t xml:space="preserve"> Forced Labor of Children in Uzbekistan's Cotton Industry. </w:t>
      </w:r>
      <w:r w:rsidRPr="00297791">
        <w:rPr>
          <w:rFonts w:ascii="Times New Roman" w:hAnsi="Times New Roman"/>
          <w:i/>
          <w:sz w:val="24"/>
          <w:szCs w:val="24"/>
        </w:rPr>
        <w:t>International Journal on World Peace</w:t>
      </w:r>
      <w:r w:rsidRPr="00297791">
        <w:rPr>
          <w:rFonts w:ascii="Times New Roman" w:hAnsi="Times New Roman"/>
          <w:sz w:val="24"/>
          <w:szCs w:val="24"/>
        </w:rPr>
        <w:t xml:space="preserve">, </w:t>
      </w:r>
      <w:r w:rsidR="00374FE1">
        <w:rPr>
          <w:rFonts w:ascii="Times New Roman" w:hAnsi="Times New Roman"/>
          <w:sz w:val="24"/>
          <w:szCs w:val="24"/>
        </w:rPr>
        <w:t xml:space="preserve">Vol. 30, No. </w:t>
      </w:r>
      <w:r w:rsidRPr="00297791">
        <w:rPr>
          <w:rFonts w:ascii="Times New Roman" w:hAnsi="Times New Roman"/>
          <w:sz w:val="24"/>
          <w:szCs w:val="24"/>
        </w:rPr>
        <w:t>4</w:t>
      </w:r>
      <w:r w:rsidR="00374FE1">
        <w:rPr>
          <w:rFonts w:ascii="Times New Roman" w:hAnsi="Times New Roman"/>
          <w:sz w:val="24"/>
          <w:szCs w:val="24"/>
        </w:rPr>
        <w:t>, pp. 61-85.</w:t>
      </w:r>
    </w:p>
    <w:p w14:paraId="56A320CE" w14:textId="77777777" w:rsidR="00BD7C67" w:rsidRPr="00297791" w:rsidRDefault="00BD7C67" w:rsidP="00297791">
      <w:pPr>
        <w:pStyle w:val="EndNoteBibliography"/>
        <w:spacing w:after="0"/>
        <w:ind w:left="720" w:hanging="720"/>
        <w:rPr>
          <w:rFonts w:ascii="Times New Roman" w:hAnsi="Times New Roman"/>
          <w:sz w:val="24"/>
          <w:szCs w:val="24"/>
        </w:rPr>
      </w:pPr>
      <w:r w:rsidRPr="00584CEA">
        <w:rPr>
          <w:rFonts w:ascii="Times New Roman" w:hAnsi="Times New Roman"/>
          <w:sz w:val="24"/>
          <w:szCs w:val="24"/>
          <w:lang w:val="en-GB"/>
        </w:rPr>
        <w:t xml:space="preserve">Bleischwitz, R, Dittrich, M and Pierdicca, C (2012). </w:t>
      </w:r>
      <w:r w:rsidRPr="00297791">
        <w:rPr>
          <w:rFonts w:ascii="Times New Roman" w:hAnsi="Times New Roman"/>
          <w:sz w:val="24"/>
          <w:szCs w:val="24"/>
        </w:rPr>
        <w:t>Coltan from Central Africa, International Trade and Imp</w:t>
      </w:r>
      <w:r>
        <w:rPr>
          <w:rFonts w:ascii="Times New Roman" w:hAnsi="Times New Roman"/>
          <w:sz w:val="24"/>
          <w:szCs w:val="24"/>
        </w:rPr>
        <w:t>lications for Any Certification</w:t>
      </w:r>
      <w:r w:rsidRPr="00297791">
        <w:rPr>
          <w:rFonts w:ascii="Times New Roman" w:hAnsi="Times New Roman"/>
          <w:sz w:val="24"/>
          <w:szCs w:val="24"/>
        </w:rPr>
        <w:t xml:space="preserve">, </w:t>
      </w:r>
      <w:r w:rsidRPr="00297791">
        <w:rPr>
          <w:rFonts w:ascii="Times New Roman" w:hAnsi="Times New Roman"/>
          <w:i/>
          <w:sz w:val="24"/>
          <w:szCs w:val="24"/>
        </w:rPr>
        <w:t>Resources Policy,</w:t>
      </w:r>
      <w:r w:rsidRPr="00297791">
        <w:rPr>
          <w:rFonts w:ascii="Times New Roman" w:hAnsi="Times New Roman"/>
          <w:sz w:val="24"/>
          <w:szCs w:val="24"/>
        </w:rPr>
        <w:t xml:space="preserve"> Vol. 37, No. 1</w:t>
      </w:r>
      <w:r w:rsidRPr="000E7704">
        <w:rPr>
          <w:rFonts w:ascii="Times New Roman" w:hAnsi="Times New Roman"/>
          <w:sz w:val="24"/>
          <w:szCs w:val="24"/>
        </w:rPr>
        <w:t>,</w:t>
      </w:r>
      <w:r w:rsidRPr="00297791">
        <w:rPr>
          <w:rFonts w:ascii="Times New Roman" w:hAnsi="Times New Roman"/>
          <w:sz w:val="24"/>
          <w:szCs w:val="24"/>
        </w:rPr>
        <w:t xml:space="preserve"> pp. 19-29.</w:t>
      </w:r>
    </w:p>
    <w:p w14:paraId="4B2E5C45" w14:textId="77777777" w:rsidR="00BD7C67" w:rsidRPr="00297791"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Bouslah, K, M'Zali, B, Turco</w:t>
      </w:r>
      <w:r>
        <w:rPr>
          <w:rFonts w:ascii="Times New Roman" w:hAnsi="Times New Roman"/>
          <w:sz w:val="24"/>
          <w:szCs w:val="24"/>
        </w:rPr>
        <w:t xml:space="preserve">tte, M-F and Kooli, M (2010). </w:t>
      </w:r>
      <w:r w:rsidRPr="00297791">
        <w:rPr>
          <w:rFonts w:ascii="Times New Roman" w:hAnsi="Times New Roman"/>
          <w:sz w:val="24"/>
          <w:szCs w:val="24"/>
        </w:rPr>
        <w:t xml:space="preserve">The Impact of Forest Certification on Firm Financial Performance in Canada and the U.S, </w:t>
      </w:r>
      <w:r w:rsidRPr="00297791">
        <w:rPr>
          <w:rFonts w:ascii="Times New Roman" w:hAnsi="Times New Roman"/>
          <w:i/>
          <w:sz w:val="24"/>
          <w:szCs w:val="24"/>
        </w:rPr>
        <w:t>Journal of Business Ethics,</w:t>
      </w:r>
      <w:r w:rsidRPr="00297791">
        <w:rPr>
          <w:rFonts w:ascii="Times New Roman" w:hAnsi="Times New Roman"/>
          <w:sz w:val="24"/>
          <w:szCs w:val="24"/>
        </w:rPr>
        <w:t xml:space="preserve"> Vol. 96, No. 4</w:t>
      </w:r>
      <w:r w:rsidRPr="000E7704">
        <w:rPr>
          <w:rFonts w:ascii="Times New Roman" w:hAnsi="Times New Roman"/>
          <w:sz w:val="24"/>
          <w:szCs w:val="24"/>
        </w:rPr>
        <w:t>,</w:t>
      </w:r>
      <w:r w:rsidRPr="0083005F">
        <w:rPr>
          <w:rFonts w:ascii="Times New Roman" w:hAnsi="Times New Roman"/>
          <w:sz w:val="24"/>
          <w:szCs w:val="24"/>
        </w:rPr>
        <w:t xml:space="preserve"> </w:t>
      </w:r>
      <w:r w:rsidRPr="00297791">
        <w:rPr>
          <w:rFonts w:ascii="Times New Roman" w:hAnsi="Times New Roman"/>
          <w:sz w:val="24"/>
          <w:szCs w:val="24"/>
        </w:rPr>
        <w:t>pp. 551-572.</w:t>
      </w:r>
    </w:p>
    <w:p w14:paraId="4C96B050" w14:textId="77777777" w:rsidR="00BD7C67"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BSR (2010). </w:t>
      </w:r>
      <w:r w:rsidRPr="000E7704">
        <w:rPr>
          <w:rFonts w:ascii="Times New Roman" w:hAnsi="Times New Roman"/>
          <w:i/>
          <w:sz w:val="24"/>
          <w:szCs w:val="24"/>
        </w:rPr>
        <w:t>Conflict Minerals and the Democratic Republic of Congo</w:t>
      </w:r>
      <w:r w:rsidRPr="00297791">
        <w:rPr>
          <w:rFonts w:ascii="Times New Roman" w:hAnsi="Times New Roman"/>
          <w:sz w:val="24"/>
          <w:szCs w:val="24"/>
        </w:rPr>
        <w:t>. Available: http://www.bsr.org/reports/BSR_Conflict_Minerals_and_the_DRC.pdf [Accessed 02.01.2015].</w:t>
      </w:r>
    </w:p>
    <w:p w14:paraId="31694C3F" w14:textId="6476CBD0" w:rsidR="0083282C" w:rsidRDefault="0083282C">
      <w:pPr>
        <w:pStyle w:val="EndNoteBibliography"/>
        <w:spacing w:after="0"/>
        <w:ind w:left="720" w:hanging="720"/>
        <w:rPr>
          <w:rFonts w:ascii="Times New Roman" w:hAnsi="Times New Roman"/>
          <w:sz w:val="24"/>
          <w:szCs w:val="24"/>
        </w:rPr>
      </w:pPr>
      <w:r w:rsidRPr="006E58B6">
        <w:rPr>
          <w:rFonts w:ascii="Times New Roman" w:hAnsi="Times New Roman"/>
          <w:sz w:val="24"/>
          <w:szCs w:val="24"/>
        </w:rPr>
        <w:t>Busse</w:t>
      </w:r>
      <w:r>
        <w:rPr>
          <w:rFonts w:ascii="Times New Roman" w:hAnsi="Times New Roman"/>
          <w:sz w:val="24"/>
          <w:szCs w:val="24"/>
        </w:rPr>
        <w:t>, C</w:t>
      </w:r>
      <w:r w:rsidR="00C31A42">
        <w:rPr>
          <w:rFonts w:ascii="Times New Roman" w:hAnsi="Times New Roman"/>
          <w:sz w:val="24"/>
          <w:szCs w:val="24"/>
        </w:rPr>
        <w:t xml:space="preserve"> (201</w:t>
      </w:r>
      <w:r w:rsidR="00F87DCA">
        <w:rPr>
          <w:rFonts w:ascii="Times New Roman" w:hAnsi="Times New Roman"/>
          <w:sz w:val="24"/>
          <w:szCs w:val="24"/>
        </w:rPr>
        <w:t>6</w:t>
      </w:r>
      <w:r>
        <w:rPr>
          <w:rFonts w:ascii="Times New Roman" w:hAnsi="Times New Roman"/>
          <w:sz w:val="24"/>
          <w:szCs w:val="24"/>
        </w:rPr>
        <w:t>).</w:t>
      </w:r>
      <w:r w:rsidRPr="006E58B6">
        <w:rPr>
          <w:rFonts w:ascii="Times New Roman" w:hAnsi="Times New Roman"/>
          <w:sz w:val="24"/>
          <w:szCs w:val="24"/>
        </w:rPr>
        <w:t xml:space="preserve"> Doing Well by Doing Good? The Se</w:t>
      </w:r>
      <w:r>
        <w:rPr>
          <w:rFonts w:ascii="Times New Roman" w:hAnsi="Times New Roman"/>
          <w:sz w:val="24"/>
          <w:szCs w:val="24"/>
        </w:rPr>
        <w:t xml:space="preserve">lf-interest of Buying Firms and </w:t>
      </w:r>
      <w:r w:rsidRPr="006E58B6">
        <w:rPr>
          <w:rFonts w:ascii="Times New Roman" w:hAnsi="Times New Roman"/>
          <w:sz w:val="24"/>
          <w:szCs w:val="24"/>
        </w:rPr>
        <w:t xml:space="preserve">Sustainable Supply Chain Management, </w:t>
      </w:r>
      <w:r w:rsidRPr="006E58B6">
        <w:rPr>
          <w:rFonts w:ascii="Times New Roman" w:hAnsi="Times New Roman"/>
          <w:i/>
          <w:sz w:val="24"/>
          <w:szCs w:val="24"/>
        </w:rPr>
        <w:t>Journal of Supply Chain Management</w:t>
      </w:r>
      <w:r w:rsidRPr="006E58B6">
        <w:rPr>
          <w:rFonts w:ascii="Times New Roman" w:hAnsi="Times New Roman"/>
          <w:sz w:val="24"/>
          <w:szCs w:val="24"/>
        </w:rPr>
        <w:t>, Vol. 52</w:t>
      </w:r>
      <w:r>
        <w:rPr>
          <w:rFonts w:ascii="Times New Roman" w:hAnsi="Times New Roman"/>
          <w:sz w:val="24"/>
          <w:szCs w:val="24"/>
        </w:rPr>
        <w:t>,</w:t>
      </w:r>
      <w:r w:rsidRPr="006E58B6">
        <w:rPr>
          <w:rFonts w:ascii="Times New Roman" w:hAnsi="Times New Roman"/>
          <w:sz w:val="24"/>
          <w:szCs w:val="24"/>
        </w:rPr>
        <w:t xml:space="preserve"> No. 2</w:t>
      </w:r>
      <w:r w:rsidR="00C31A42" w:rsidRPr="00C31A42">
        <w:rPr>
          <w:rFonts w:ascii="Times New Roman" w:hAnsi="Times New Roman"/>
          <w:sz w:val="24"/>
          <w:szCs w:val="24"/>
        </w:rPr>
        <w:t xml:space="preserve">, </w:t>
      </w:r>
      <w:r w:rsidR="00C31A42" w:rsidRPr="006E58B6">
        <w:rPr>
          <w:rFonts w:ascii="Times New Roman" w:hAnsi="Times New Roman"/>
          <w:sz w:val="24"/>
          <w:szCs w:val="24"/>
        </w:rPr>
        <w:t>DOI: 10.1111/jscm.12096</w:t>
      </w:r>
      <w:r w:rsidR="004F089F">
        <w:rPr>
          <w:rFonts w:ascii="Times New Roman" w:hAnsi="Times New Roman"/>
          <w:sz w:val="24"/>
          <w:szCs w:val="24"/>
        </w:rPr>
        <w:t>.</w:t>
      </w:r>
    </w:p>
    <w:p w14:paraId="703247E7" w14:textId="741B1829" w:rsidR="004F089F" w:rsidRPr="004F089F" w:rsidRDefault="004F089F" w:rsidP="004F089F">
      <w:pPr>
        <w:pStyle w:val="EndNoteBibliography"/>
        <w:spacing w:after="0"/>
        <w:ind w:left="720" w:hanging="720"/>
        <w:rPr>
          <w:rFonts w:ascii="Times New Roman" w:hAnsi="Times New Roman"/>
          <w:sz w:val="24"/>
          <w:szCs w:val="24"/>
        </w:rPr>
      </w:pPr>
      <w:r w:rsidRPr="006E58B6">
        <w:rPr>
          <w:rFonts w:ascii="Times New Roman" w:hAnsi="Times New Roman"/>
          <w:sz w:val="24"/>
          <w:szCs w:val="24"/>
        </w:rPr>
        <w:t>Carter, C</w:t>
      </w:r>
      <w:r>
        <w:rPr>
          <w:rFonts w:ascii="Times New Roman" w:hAnsi="Times New Roman"/>
          <w:sz w:val="24"/>
          <w:szCs w:val="24"/>
        </w:rPr>
        <w:t>R, and Jennings, M</w:t>
      </w:r>
      <w:r w:rsidRPr="006E58B6">
        <w:rPr>
          <w:rFonts w:ascii="Times New Roman" w:hAnsi="Times New Roman"/>
          <w:sz w:val="24"/>
          <w:szCs w:val="24"/>
        </w:rPr>
        <w:t>M</w:t>
      </w:r>
      <w:r>
        <w:rPr>
          <w:rFonts w:ascii="Times New Roman" w:hAnsi="Times New Roman"/>
          <w:sz w:val="24"/>
          <w:szCs w:val="24"/>
        </w:rPr>
        <w:t xml:space="preserve"> (2002). Social R</w:t>
      </w:r>
      <w:r w:rsidRPr="006E58B6">
        <w:rPr>
          <w:rFonts w:ascii="Times New Roman" w:hAnsi="Times New Roman"/>
          <w:sz w:val="24"/>
          <w:szCs w:val="24"/>
        </w:rPr>
        <w:t xml:space="preserve">esponsibility and </w:t>
      </w:r>
      <w:r>
        <w:rPr>
          <w:rFonts w:ascii="Times New Roman" w:hAnsi="Times New Roman"/>
          <w:sz w:val="24"/>
          <w:szCs w:val="24"/>
        </w:rPr>
        <w:t>S</w:t>
      </w:r>
      <w:r w:rsidRPr="006E58B6">
        <w:rPr>
          <w:rFonts w:ascii="Times New Roman" w:hAnsi="Times New Roman"/>
          <w:sz w:val="24"/>
          <w:szCs w:val="24"/>
        </w:rPr>
        <w:t xml:space="preserve">upply </w:t>
      </w:r>
      <w:r>
        <w:rPr>
          <w:rFonts w:ascii="Times New Roman" w:hAnsi="Times New Roman"/>
          <w:sz w:val="24"/>
          <w:szCs w:val="24"/>
        </w:rPr>
        <w:t>C</w:t>
      </w:r>
      <w:r w:rsidRPr="006E58B6">
        <w:rPr>
          <w:rFonts w:ascii="Times New Roman" w:hAnsi="Times New Roman"/>
          <w:sz w:val="24"/>
          <w:szCs w:val="24"/>
        </w:rPr>
        <w:t xml:space="preserve">hain </w:t>
      </w:r>
      <w:r>
        <w:rPr>
          <w:rFonts w:ascii="Times New Roman" w:hAnsi="Times New Roman"/>
          <w:sz w:val="24"/>
          <w:szCs w:val="24"/>
        </w:rPr>
        <w:t>R</w:t>
      </w:r>
      <w:r w:rsidRPr="006E58B6">
        <w:rPr>
          <w:rFonts w:ascii="Times New Roman" w:hAnsi="Times New Roman"/>
          <w:sz w:val="24"/>
          <w:szCs w:val="24"/>
        </w:rPr>
        <w:t xml:space="preserve">elationships. </w:t>
      </w:r>
      <w:r w:rsidRPr="006E58B6">
        <w:rPr>
          <w:rFonts w:ascii="Times New Roman" w:hAnsi="Times New Roman"/>
          <w:i/>
          <w:sz w:val="24"/>
          <w:szCs w:val="24"/>
        </w:rPr>
        <w:t>Transportation Research Part E: Logistics and Transportation Review</w:t>
      </w:r>
      <w:r w:rsidRPr="006E58B6">
        <w:rPr>
          <w:rFonts w:ascii="Times New Roman" w:hAnsi="Times New Roman"/>
          <w:sz w:val="24"/>
          <w:szCs w:val="24"/>
        </w:rPr>
        <w:t xml:space="preserve">, </w:t>
      </w:r>
      <w:r>
        <w:rPr>
          <w:rFonts w:ascii="Times New Roman" w:hAnsi="Times New Roman"/>
          <w:sz w:val="24"/>
          <w:szCs w:val="24"/>
        </w:rPr>
        <w:t xml:space="preserve">Vol. </w:t>
      </w:r>
      <w:r w:rsidRPr="006E58B6">
        <w:rPr>
          <w:rFonts w:ascii="Times New Roman" w:hAnsi="Times New Roman"/>
          <w:sz w:val="24"/>
          <w:szCs w:val="24"/>
        </w:rPr>
        <w:t>38</w:t>
      </w:r>
      <w:r>
        <w:rPr>
          <w:rFonts w:ascii="Times New Roman" w:hAnsi="Times New Roman"/>
          <w:sz w:val="24"/>
          <w:szCs w:val="24"/>
        </w:rPr>
        <w:t xml:space="preserve">, No. </w:t>
      </w:r>
      <w:r w:rsidRPr="006E58B6">
        <w:rPr>
          <w:rFonts w:ascii="Times New Roman" w:hAnsi="Times New Roman"/>
          <w:sz w:val="24"/>
          <w:szCs w:val="24"/>
        </w:rPr>
        <w:t>1, 37-52.</w:t>
      </w:r>
    </w:p>
    <w:p w14:paraId="4BF6C075" w14:textId="0B9E8C4D" w:rsidR="00BD7C67" w:rsidRPr="00297791" w:rsidRDefault="00BD7C67" w:rsidP="00561534">
      <w:pPr>
        <w:pStyle w:val="EndNoteBibliography"/>
        <w:spacing w:after="0"/>
        <w:ind w:left="720" w:hanging="720"/>
        <w:rPr>
          <w:rFonts w:ascii="Times New Roman" w:hAnsi="Times New Roman"/>
          <w:sz w:val="24"/>
          <w:szCs w:val="24"/>
        </w:rPr>
      </w:pPr>
      <w:r w:rsidRPr="00584CEA">
        <w:rPr>
          <w:rFonts w:ascii="Times New Roman" w:hAnsi="Times New Roman"/>
          <w:sz w:val="24"/>
          <w:szCs w:val="24"/>
        </w:rPr>
        <w:t>Carter</w:t>
      </w:r>
      <w:r>
        <w:rPr>
          <w:rFonts w:ascii="Times New Roman" w:hAnsi="Times New Roman"/>
          <w:sz w:val="24"/>
          <w:szCs w:val="24"/>
        </w:rPr>
        <w:t>,</w:t>
      </w:r>
      <w:r w:rsidRPr="00584CEA">
        <w:rPr>
          <w:rFonts w:ascii="Times New Roman" w:hAnsi="Times New Roman"/>
          <w:sz w:val="24"/>
          <w:szCs w:val="24"/>
        </w:rPr>
        <w:t xml:space="preserve"> CR,</w:t>
      </w:r>
      <w:r>
        <w:rPr>
          <w:rFonts w:ascii="Times New Roman" w:hAnsi="Times New Roman"/>
          <w:sz w:val="24"/>
          <w:szCs w:val="24"/>
        </w:rPr>
        <w:t xml:space="preserve"> and</w:t>
      </w:r>
      <w:r w:rsidRPr="00584CEA">
        <w:rPr>
          <w:rFonts w:ascii="Times New Roman" w:hAnsi="Times New Roman"/>
          <w:sz w:val="24"/>
          <w:szCs w:val="24"/>
        </w:rPr>
        <w:t xml:space="preserve"> Jennings</w:t>
      </w:r>
      <w:r>
        <w:rPr>
          <w:rFonts w:ascii="Times New Roman" w:hAnsi="Times New Roman"/>
          <w:sz w:val="24"/>
          <w:szCs w:val="24"/>
        </w:rPr>
        <w:t>,</w:t>
      </w:r>
      <w:r w:rsidRPr="00584CEA">
        <w:rPr>
          <w:rFonts w:ascii="Times New Roman" w:hAnsi="Times New Roman"/>
          <w:sz w:val="24"/>
          <w:szCs w:val="24"/>
        </w:rPr>
        <w:t xml:space="preserve"> MM (2004)</w:t>
      </w:r>
      <w:r>
        <w:rPr>
          <w:rFonts w:ascii="Times New Roman" w:hAnsi="Times New Roman"/>
          <w:sz w:val="24"/>
          <w:szCs w:val="24"/>
        </w:rPr>
        <w:t>.</w:t>
      </w:r>
      <w:r w:rsidRPr="00584CEA">
        <w:rPr>
          <w:rFonts w:ascii="Times New Roman" w:hAnsi="Times New Roman"/>
          <w:sz w:val="24"/>
          <w:szCs w:val="24"/>
        </w:rPr>
        <w:t xml:space="preserve"> The </w:t>
      </w:r>
      <w:r>
        <w:rPr>
          <w:rFonts w:ascii="Times New Roman" w:hAnsi="Times New Roman"/>
          <w:sz w:val="24"/>
          <w:szCs w:val="24"/>
        </w:rPr>
        <w:t>R</w:t>
      </w:r>
      <w:r w:rsidRPr="00584CEA">
        <w:rPr>
          <w:rFonts w:ascii="Times New Roman" w:hAnsi="Times New Roman"/>
          <w:sz w:val="24"/>
          <w:szCs w:val="24"/>
        </w:rPr>
        <w:t xml:space="preserve">ole of </w:t>
      </w:r>
      <w:r>
        <w:rPr>
          <w:rFonts w:ascii="Times New Roman" w:hAnsi="Times New Roman"/>
          <w:sz w:val="24"/>
          <w:szCs w:val="24"/>
        </w:rPr>
        <w:t>P</w:t>
      </w:r>
      <w:r w:rsidRPr="00584CEA">
        <w:rPr>
          <w:rFonts w:ascii="Times New Roman" w:hAnsi="Times New Roman"/>
          <w:sz w:val="24"/>
          <w:szCs w:val="24"/>
        </w:rPr>
        <w:t xml:space="preserve">urchasing in </w:t>
      </w:r>
      <w:r>
        <w:rPr>
          <w:rFonts w:ascii="Times New Roman" w:hAnsi="Times New Roman"/>
          <w:sz w:val="24"/>
          <w:szCs w:val="24"/>
        </w:rPr>
        <w:t>Corporate S</w:t>
      </w:r>
      <w:r w:rsidRPr="00584CEA">
        <w:rPr>
          <w:rFonts w:ascii="Times New Roman" w:hAnsi="Times New Roman"/>
          <w:sz w:val="24"/>
          <w:szCs w:val="24"/>
        </w:rPr>
        <w:t>ocial</w:t>
      </w:r>
      <w:r>
        <w:rPr>
          <w:rFonts w:ascii="Times New Roman" w:hAnsi="Times New Roman"/>
          <w:sz w:val="24"/>
          <w:szCs w:val="24"/>
        </w:rPr>
        <w:t xml:space="preserve"> Responsibility: A S</w:t>
      </w:r>
      <w:r w:rsidRPr="00584CEA">
        <w:rPr>
          <w:rFonts w:ascii="Times New Roman" w:hAnsi="Times New Roman"/>
          <w:sz w:val="24"/>
          <w:szCs w:val="24"/>
        </w:rPr>
        <w:t xml:space="preserve">tructural </w:t>
      </w:r>
      <w:r>
        <w:rPr>
          <w:rFonts w:ascii="Times New Roman" w:hAnsi="Times New Roman"/>
          <w:sz w:val="24"/>
          <w:szCs w:val="24"/>
        </w:rPr>
        <w:t>Equation A</w:t>
      </w:r>
      <w:r w:rsidRPr="00584CEA">
        <w:rPr>
          <w:rFonts w:ascii="Times New Roman" w:hAnsi="Times New Roman"/>
          <w:sz w:val="24"/>
          <w:szCs w:val="24"/>
        </w:rPr>
        <w:t>nalysis</w:t>
      </w:r>
      <w:r w:rsidR="00374FE1">
        <w:rPr>
          <w:rFonts w:ascii="Times New Roman" w:hAnsi="Times New Roman"/>
          <w:sz w:val="24"/>
          <w:szCs w:val="24"/>
        </w:rPr>
        <w:t>,</w:t>
      </w:r>
      <w:r w:rsidRPr="00584CEA">
        <w:rPr>
          <w:rFonts w:ascii="Times New Roman" w:hAnsi="Times New Roman"/>
          <w:sz w:val="24"/>
          <w:szCs w:val="24"/>
        </w:rPr>
        <w:t xml:space="preserve"> </w:t>
      </w:r>
      <w:r w:rsidRPr="00584CEA">
        <w:rPr>
          <w:rFonts w:ascii="Times New Roman" w:hAnsi="Times New Roman"/>
          <w:i/>
          <w:sz w:val="24"/>
          <w:szCs w:val="24"/>
        </w:rPr>
        <w:t>Journal of Business Logistics</w:t>
      </w:r>
      <w:r>
        <w:rPr>
          <w:rFonts w:ascii="Times New Roman" w:hAnsi="Times New Roman"/>
          <w:sz w:val="24"/>
          <w:szCs w:val="24"/>
        </w:rPr>
        <w:t>, Vol.</w:t>
      </w:r>
      <w:r w:rsidRPr="00584CEA">
        <w:rPr>
          <w:rFonts w:ascii="Times New Roman" w:hAnsi="Times New Roman"/>
          <w:sz w:val="24"/>
          <w:szCs w:val="24"/>
        </w:rPr>
        <w:t xml:space="preserve"> 25</w:t>
      </w:r>
      <w:r>
        <w:rPr>
          <w:rFonts w:ascii="Times New Roman" w:hAnsi="Times New Roman"/>
          <w:sz w:val="24"/>
          <w:szCs w:val="24"/>
        </w:rPr>
        <w:t xml:space="preserve">, No. </w:t>
      </w:r>
      <w:r w:rsidRPr="00584CEA">
        <w:rPr>
          <w:rFonts w:ascii="Times New Roman" w:hAnsi="Times New Roman"/>
          <w:sz w:val="24"/>
          <w:szCs w:val="24"/>
        </w:rPr>
        <w:t>1</w:t>
      </w:r>
      <w:r>
        <w:rPr>
          <w:rFonts w:ascii="Times New Roman" w:hAnsi="Times New Roman"/>
          <w:sz w:val="24"/>
          <w:szCs w:val="24"/>
        </w:rPr>
        <w:t>, pp.</w:t>
      </w:r>
      <w:r w:rsidRPr="00584CEA">
        <w:rPr>
          <w:rFonts w:ascii="Times New Roman" w:hAnsi="Times New Roman"/>
          <w:sz w:val="24"/>
          <w:szCs w:val="24"/>
        </w:rPr>
        <w:t xml:space="preserve"> 145-186</w:t>
      </w:r>
      <w:r>
        <w:rPr>
          <w:rFonts w:ascii="Times New Roman" w:hAnsi="Times New Roman"/>
          <w:sz w:val="24"/>
          <w:szCs w:val="24"/>
        </w:rPr>
        <w:t>.</w:t>
      </w:r>
    </w:p>
    <w:p w14:paraId="544228B6" w14:textId="77777777" w:rsidR="00420B54" w:rsidRDefault="00420B54" w:rsidP="00297791">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Crane, A (1999). Are you Ethical? Please Tick Yes or No. On Researching Ethics in Business Organizations. </w:t>
      </w:r>
      <w:r>
        <w:rPr>
          <w:rFonts w:ascii="Times New Roman" w:hAnsi="Times New Roman"/>
          <w:i/>
          <w:sz w:val="24"/>
          <w:szCs w:val="24"/>
        </w:rPr>
        <w:t>Journal of Business Ethics</w:t>
      </w:r>
      <w:r>
        <w:rPr>
          <w:rFonts w:ascii="Times New Roman" w:hAnsi="Times New Roman"/>
          <w:sz w:val="24"/>
          <w:szCs w:val="24"/>
        </w:rPr>
        <w:t>, Vol. 20, No. 3, pp. 237-248.</w:t>
      </w:r>
    </w:p>
    <w:p w14:paraId="633EF893" w14:textId="666AD21E" w:rsidR="00062EAC" w:rsidRDefault="00062EAC" w:rsidP="000E7704">
      <w:pPr>
        <w:autoSpaceDE w:val="0"/>
        <w:autoSpaceDN w:val="0"/>
        <w:adjustRightInd w:val="0"/>
        <w:spacing w:after="0" w:line="240" w:lineRule="auto"/>
        <w:ind w:left="708" w:hanging="708"/>
        <w:rPr>
          <w:rFonts w:ascii="Times New Roman" w:hAnsi="Times New Roman"/>
          <w:sz w:val="24"/>
          <w:szCs w:val="24"/>
          <w:lang w:eastAsia="de-DE"/>
        </w:rPr>
      </w:pPr>
      <w:r w:rsidRPr="000E7704">
        <w:rPr>
          <w:rFonts w:ascii="Times New Roman" w:hAnsi="Times New Roman"/>
          <w:sz w:val="24"/>
          <w:szCs w:val="24"/>
          <w:lang w:eastAsia="de-DE"/>
        </w:rPr>
        <w:t xml:space="preserve">Crane, A, Matten, D, </w:t>
      </w:r>
      <w:r w:rsidR="00910667">
        <w:rPr>
          <w:rFonts w:ascii="Times New Roman" w:hAnsi="Times New Roman"/>
          <w:sz w:val="24"/>
          <w:szCs w:val="24"/>
          <w:lang w:eastAsia="de-DE"/>
        </w:rPr>
        <w:t>and</w:t>
      </w:r>
      <w:r w:rsidRPr="000E7704">
        <w:rPr>
          <w:rFonts w:ascii="Times New Roman" w:hAnsi="Times New Roman"/>
          <w:sz w:val="24"/>
          <w:szCs w:val="24"/>
          <w:lang w:eastAsia="de-DE"/>
        </w:rPr>
        <w:t xml:space="preserve"> Moon, J </w:t>
      </w:r>
      <w:r w:rsidR="00910667">
        <w:rPr>
          <w:rFonts w:ascii="Times New Roman" w:hAnsi="Times New Roman"/>
          <w:sz w:val="24"/>
          <w:szCs w:val="24"/>
          <w:lang w:eastAsia="de-DE"/>
        </w:rPr>
        <w:t>(</w:t>
      </w:r>
      <w:r w:rsidRPr="000E7704">
        <w:rPr>
          <w:rFonts w:ascii="Times New Roman" w:hAnsi="Times New Roman"/>
          <w:sz w:val="24"/>
          <w:szCs w:val="24"/>
          <w:lang w:eastAsia="de-DE"/>
        </w:rPr>
        <w:t>2008</w:t>
      </w:r>
      <w:r w:rsidR="00910667">
        <w:rPr>
          <w:rFonts w:ascii="Times New Roman" w:hAnsi="Times New Roman"/>
          <w:sz w:val="24"/>
          <w:szCs w:val="24"/>
          <w:lang w:eastAsia="de-DE"/>
        </w:rPr>
        <w:t>)</w:t>
      </w:r>
      <w:r w:rsidRPr="000E7704">
        <w:rPr>
          <w:rFonts w:ascii="Times New Roman" w:hAnsi="Times New Roman"/>
          <w:sz w:val="24"/>
          <w:szCs w:val="24"/>
          <w:lang w:eastAsia="de-DE"/>
        </w:rPr>
        <w:t xml:space="preserve">. </w:t>
      </w:r>
      <w:r w:rsidRPr="000E7704">
        <w:rPr>
          <w:rFonts w:ascii="Times New Roman" w:hAnsi="Times New Roman"/>
          <w:i/>
          <w:sz w:val="24"/>
          <w:szCs w:val="24"/>
          <w:lang w:eastAsia="de-DE"/>
        </w:rPr>
        <w:t xml:space="preserve">Corporations and </w:t>
      </w:r>
      <w:r>
        <w:rPr>
          <w:rFonts w:ascii="Times New Roman" w:hAnsi="Times New Roman"/>
          <w:i/>
          <w:sz w:val="24"/>
          <w:szCs w:val="24"/>
          <w:lang w:eastAsia="de-DE"/>
        </w:rPr>
        <w:t>C</w:t>
      </w:r>
      <w:r w:rsidRPr="000E7704">
        <w:rPr>
          <w:rFonts w:ascii="Times New Roman" w:hAnsi="Times New Roman"/>
          <w:i/>
          <w:sz w:val="24"/>
          <w:szCs w:val="24"/>
          <w:lang w:eastAsia="de-DE"/>
        </w:rPr>
        <w:t>itizenship</w:t>
      </w:r>
      <w:r w:rsidRPr="000E7704">
        <w:rPr>
          <w:rFonts w:ascii="Times New Roman" w:hAnsi="Times New Roman"/>
          <w:sz w:val="24"/>
          <w:szCs w:val="24"/>
          <w:lang w:eastAsia="de-DE"/>
        </w:rPr>
        <w:t>, Cambridge: Cambridge</w:t>
      </w:r>
      <w:r>
        <w:rPr>
          <w:rFonts w:ascii="Times New Roman" w:hAnsi="Times New Roman"/>
          <w:sz w:val="24"/>
          <w:szCs w:val="24"/>
          <w:lang w:eastAsia="de-DE"/>
        </w:rPr>
        <w:t xml:space="preserve"> </w:t>
      </w:r>
      <w:r w:rsidRPr="000E7704">
        <w:rPr>
          <w:rFonts w:ascii="Times New Roman" w:hAnsi="Times New Roman"/>
          <w:sz w:val="24"/>
          <w:szCs w:val="24"/>
          <w:lang w:eastAsia="de-DE"/>
        </w:rPr>
        <w:t>University Press.</w:t>
      </w:r>
    </w:p>
    <w:p w14:paraId="1CD13F5F" w14:textId="77777777" w:rsidR="00BB2E08" w:rsidRDefault="00BB2E08" w:rsidP="00ED7F65">
      <w:pPr>
        <w:autoSpaceDE w:val="0"/>
        <w:autoSpaceDN w:val="0"/>
        <w:adjustRightInd w:val="0"/>
        <w:spacing w:after="0" w:line="240" w:lineRule="auto"/>
        <w:rPr>
          <w:rFonts w:ascii="Times New Roman" w:hAnsi="Times New Roman"/>
          <w:sz w:val="24"/>
          <w:szCs w:val="24"/>
          <w:lang w:eastAsia="de-DE"/>
        </w:rPr>
      </w:pPr>
      <w:r w:rsidRPr="00BB7A7C">
        <w:rPr>
          <w:rFonts w:ascii="Times New Roman" w:hAnsi="Times New Roman"/>
          <w:sz w:val="24"/>
          <w:szCs w:val="24"/>
          <w:lang w:eastAsia="de-DE"/>
        </w:rPr>
        <w:t>Crane, A</w:t>
      </w:r>
      <w:r w:rsidRPr="00ED7F65">
        <w:rPr>
          <w:rFonts w:ascii="Times New Roman" w:hAnsi="Times New Roman"/>
          <w:sz w:val="24"/>
          <w:szCs w:val="24"/>
          <w:lang w:eastAsia="de-DE"/>
        </w:rPr>
        <w:t>, Palazzo, G</w:t>
      </w:r>
      <w:r w:rsidRPr="00BB7A7C">
        <w:rPr>
          <w:rFonts w:ascii="Times New Roman" w:hAnsi="Times New Roman"/>
          <w:sz w:val="24"/>
          <w:szCs w:val="24"/>
          <w:lang w:eastAsia="de-DE"/>
        </w:rPr>
        <w:t>,</w:t>
      </w:r>
      <w:r>
        <w:rPr>
          <w:rFonts w:ascii="Times New Roman" w:hAnsi="Times New Roman"/>
          <w:sz w:val="24"/>
          <w:szCs w:val="24"/>
          <w:lang w:eastAsia="de-DE"/>
        </w:rPr>
        <w:t xml:space="preserve"> </w:t>
      </w:r>
      <w:r w:rsidRPr="00BB7A7C">
        <w:rPr>
          <w:rFonts w:ascii="Times New Roman" w:hAnsi="Times New Roman"/>
          <w:sz w:val="24"/>
          <w:szCs w:val="24"/>
          <w:lang w:eastAsia="de-DE"/>
        </w:rPr>
        <w:t>Spence, L</w:t>
      </w:r>
      <w:r w:rsidRPr="00ED7F65">
        <w:rPr>
          <w:rFonts w:ascii="Times New Roman" w:hAnsi="Times New Roman"/>
          <w:sz w:val="24"/>
          <w:szCs w:val="24"/>
          <w:lang w:eastAsia="de-DE"/>
        </w:rPr>
        <w:t>J</w:t>
      </w:r>
      <w:r>
        <w:rPr>
          <w:rFonts w:ascii="Times New Roman" w:hAnsi="Times New Roman"/>
          <w:sz w:val="24"/>
          <w:szCs w:val="24"/>
          <w:lang w:eastAsia="de-DE"/>
        </w:rPr>
        <w:t>, and</w:t>
      </w:r>
      <w:r w:rsidRPr="00800CFB">
        <w:rPr>
          <w:rFonts w:ascii="Times New Roman" w:hAnsi="Times New Roman"/>
          <w:sz w:val="24"/>
          <w:szCs w:val="24"/>
          <w:lang w:eastAsia="de-DE"/>
        </w:rPr>
        <w:t xml:space="preserve"> </w:t>
      </w:r>
      <w:r w:rsidRPr="00BB7A7C">
        <w:rPr>
          <w:rFonts w:ascii="Times New Roman" w:hAnsi="Times New Roman"/>
          <w:sz w:val="24"/>
          <w:szCs w:val="24"/>
          <w:lang w:eastAsia="de-DE"/>
        </w:rPr>
        <w:t xml:space="preserve">Matten, D </w:t>
      </w:r>
      <w:r>
        <w:rPr>
          <w:rFonts w:ascii="Times New Roman" w:hAnsi="Times New Roman"/>
          <w:sz w:val="24"/>
          <w:szCs w:val="24"/>
          <w:lang w:eastAsia="de-DE"/>
        </w:rPr>
        <w:t>(</w:t>
      </w:r>
      <w:r w:rsidRPr="00BB7A7C">
        <w:rPr>
          <w:rFonts w:ascii="Times New Roman" w:hAnsi="Times New Roman"/>
          <w:sz w:val="24"/>
          <w:szCs w:val="24"/>
          <w:lang w:eastAsia="de-DE"/>
        </w:rPr>
        <w:t>2014</w:t>
      </w:r>
      <w:r>
        <w:rPr>
          <w:rFonts w:ascii="Times New Roman" w:hAnsi="Times New Roman"/>
          <w:sz w:val="24"/>
          <w:szCs w:val="24"/>
          <w:lang w:eastAsia="de-DE"/>
        </w:rPr>
        <w:t>)</w:t>
      </w:r>
      <w:r w:rsidRPr="00BB7A7C">
        <w:rPr>
          <w:rFonts w:ascii="Times New Roman" w:hAnsi="Times New Roman"/>
          <w:sz w:val="24"/>
          <w:szCs w:val="24"/>
          <w:lang w:eastAsia="de-DE"/>
        </w:rPr>
        <w:t xml:space="preserve">. Contesting the </w:t>
      </w:r>
      <w:r>
        <w:rPr>
          <w:rFonts w:ascii="Times New Roman" w:hAnsi="Times New Roman"/>
          <w:sz w:val="24"/>
          <w:szCs w:val="24"/>
          <w:lang w:eastAsia="de-DE"/>
        </w:rPr>
        <w:t>V</w:t>
      </w:r>
      <w:r w:rsidRPr="00BB7A7C">
        <w:rPr>
          <w:rFonts w:ascii="Times New Roman" w:hAnsi="Times New Roman"/>
          <w:sz w:val="24"/>
          <w:szCs w:val="24"/>
          <w:lang w:eastAsia="de-DE"/>
        </w:rPr>
        <w:t>alue of “</w:t>
      </w:r>
      <w:r>
        <w:rPr>
          <w:rFonts w:ascii="Times New Roman" w:hAnsi="Times New Roman"/>
          <w:sz w:val="24"/>
          <w:szCs w:val="24"/>
          <w:lang w:eastAsia="de-DE"/>
        </w:rPr>
        <w:t>C</w:t>
      </w:r>
      <w:r w:rsidRPr="00ED7F65">
        <w:rPr>
          <w:rFonts w:ascii="Times New Roman" w:hAnsi="Times New Roman"/>
          <w:sz w:val="24"/>
          <w:szCs w:val="24"/>
          <w:lang w:eastAsia="de-DE"/>
        </w:rPr>
        <w:t>reating</w:t>
      </w:r>
    </w:p>
    <w:p w14:paraId="250A0F43" w14:textId="31231D2E" w:rsidR="00BB2E08" w:rsidRDefault="00BB2E08" w:rsidP="00ED7F65">
      <w:pPr>
        <w:autoSpaceDE w:val="0"/>
        <w:autoSpaceDN w:val="0"/>
        <w:adjustRightInd w:val="0"/>
        <w:spacing w:after="0" w:line="240" w:lineRule="auto"/>
        <w:ind w:firstLine="708"/>
        <w:rPr>
          <w:rFonts w:ascii="Times New Roman" w:hAnsi="Times New Roman"/>
          <w:sz w:val="24"/>
          <w:szCs w:val="24"/>
          <w:lang w:eastAsia="de-DE"/>
        </w:rPr>
      </w:pPr>
      <w:r>
        <w:rPr>
          <w:rFonts w:ascii="Times New Roman" w:hAnsi="Times New Roman"/>
          <w:sz w:val="24"/>
          <w:szCs w:val="24"/>
          <w:lang w:eastAsia="de-DE"/>
        </w:rPr>
        <w:t>S</w:t>
      </w:r>
      <w:r w:rsidRPr="00ED7F65">
        <w:rPr>
          <w:rFonts w:ascii="Times New Roman" w:hAnsi="Times New Roman"/>
          <w:sz w:val="24"/>
          <w:szCs w:val="24"/>
          <w:lang w:eastAsia="de-DE"/>
        </w:rPr>
        <w:t>hared</w:t>
      </w:r>
      <w:r>
        <w:rPr>
          <w:rFonts w:ascii="Times New Roman" w:hAnsi="Times New Roman"/>
          <w:sz w:val="24"/>
          <w:szCs w:val="24"/>
          <w:lang w:eastAsia="de-DE"/>
        </w:rPr>
        <w:t xml:space="preserve"> V</w:t>
      </w:r>
      <w:r w:rsidRPr="005978A2">
        <w:rPr>
          <w:rFonts w:ascii="Times New Roman" w:hAnsi="Times New Roman"/>
          <w:noProof/>
          <w:sz w:val="24"/>
          <w:szCs w:val="24"/>
        </w:rPr>
        <w:t>a</w:t>
      </w:r>
      <w:r w:rsidRPr="005978A2">
        <w:rPr>
          <w:rFonts w:ascii="Times New Roman" w:hAnsi="Times New Roman"/>
          <w:sz w:val="24"/>
          <w:szCs w:val="24"/>
          <w:lang w:eastAsia="de-DE"/>
        </w:rPr>
        <w:t>lue”</w:t>
      </w:r>
      <w:r>
        <w:rPr>
          <w:rFonts w:ascii="Times New Roman" w:hAnsi="Times New Roman"/>
          <w:sz w:val="24"/>
          <w:szCs w:val="24"/>
          <w:lang w:eastAsia="de-DE"/>
        </w:rPr>
        <w:t>,</w:t>
      </w:r>
      <w:r w:rsidRPr="00ED7F65">
        <w:rPr>
          <w:rFonts w:ascii="Times New Roman" w:hAnsi="Times New Roman"/>
          <w:sz w:val="24"/>
          <w:szCs w:val="24"/>
          <w:lang w:eastAsia="de-DE"/>
        </w:rPr>
        <w:t xml:space="preserve"> </w:t>
      </w:r>
      <w:r w:rsidRPr="00ED7F65">
        <w:rPr>
          <w:rFonts w:ascii="Times New Roman" w:hAnsi="Times New Roman"/>
          <w:i/>
          <w:iCs/>
          <w:sz w:val="24"/>
          <w:szCs w:val="24"/>
          <w:lang w:eastAsia="de-DE"/>
        </w:rPr>
        <w:t xml:space="preserve">California Management Review, </w:t>
      </w:r>
      <w:r>
        <w:rPr>
          <w:rFonts w:ascii="Times New Roman" w:hAnsi="Times New Roman"/>
          <w:iCs/>
          <w:sz w:val="24"/>
          <w:szCs w:val="24"/>
          <w:lang w:eastAsia="de-DE"/>
        </w:rPr>
        <w:t xml:space="preserve">Vol. </w:t>
      </w:r>
      <w:r w:rsidRPr="00ED7F65">
        <w:rPr>
          <w:rFonts w:ascii="Times New Roman" w:hAnsi="Times New Roman"/>
          <w:sz w:val="24"/>
          <w:szCs w:val="24"/>
          <w:lang w:eastAsia="de-DE"/>
        </w:rPr>
        <w:t>56</w:t>
      </w:r>
      <w:r>
        <w:rPr>
          <w:rFonts w:ascii="Times New Roman" w:hAnsi="Times New Roman"/>
          <w:sz w:val="24"/>
          <w:szCs w:val="24"/>
          <w:lang w:eastAsia="de-DE"/>
        </w:rPr>
        <w:t xml:space="preserve">, No. </w:t>
      </w:r>
      <w:r w:rsidRPr="00BB7A7C">
        <w:rPr>
          <w:rFonts w:ascii="Times New Roman" w:hAnsi="Times New Roman"/>
          <w:sz w:val="24"/>
          <w:szCs w:val="24"/>
          <w:lang w:eastAsia="de-DE"/>
        </w:rPr>
        <w:t>2</w:t>
      </w:r>
      <w:r>
        <w:rPr>
          <w:rFonts w:ascii="Times New Roman" w:hAnsi="Times New Roman"/>
          <w:sz w:val="24"/>
          <w:szCs w:val="24"/>
          <w:lang w:eastAsia="de-DE"/>
        </w:rPr>
        <w:t>, pp. 130-153.</w:t>
      </w:r>
    </w:p>
    <w:p w14:paraId="5F174053" w14:textId="2726FB64" w:rsidR="00ED7F65" w:rsidRDefault="00ED7F65" w:rsidP="00ED7F65">
      <w:pPr>
        <w:autoSpaceDE w:val="0"/>
        <w:autoSpaceDN w:val="0"/>
        <w:adjustRightInd w:val="0"/>
        <w:spacing w:after="0" w:line="240" w:lineRule="auto"/>
        <w:rPr>
          <w:rFonts w:ascii="Times New Roman" w:hAnsi="Times New Roman"/>
          <w:color w:val="1A1A1A"/>
          <w:sz w:val="24"/>
          <w:szCs w:val="24"/>
          <w:lang w:eastAsia="de-DE"/>
        </w:rPr>
      </w:pPr>
      <w:r w:rsidRPr="00ED7F65">
        <w:rPr>
          <w:rFonts w:ascii="Times New Roman" w:hAnsi="Times New Roman"/>
          <w:sz w:val="24"/>
          <w:szCs w:val="24"/>
          <w:lang w:eastAsia="de-DE"/>
        </w:rPr>
        <w:t>Dahlsrud</w:t>
      </w:r>
      <w:r w:rsidRPr="00BB7A7C">
        <w:rPr>
          <w:rFonts w:ascii="Times New Roman" w:hAnsi="Times New Roman"/>
          <w:color w:val="1A1A1A"/>
          <w:sz w:val="24"/>
          <w:szCs w:val="24"/>
          <w:lang w:eastAsia="de-DE"/>
        </w:rPr>
        <w:t xml:space="preserve">, A (2008). How </w:t>
      </w:r>
      <w:r>
        <w:rPr>
          <w:rFonts w:ascii="Times New Roman" w:hAnsi="Times New Roman"/>
          <w:color w:val="1A1A1A"/>
          <w:sz w:val="24"/>
          <w:szCs w:val="24"/>
          <w:lang w:eastAsia="de-DE"/>
        </w:rPr>
        <w:t>C</w:t>
      </w:r>
      <w:r w:rsidRPr="00BB7A7C">
        <w:rPr>
          <w:rFonts w:ascii="Times New Roman" w:hAnsi="Times New Roman"/>
          <w:color w:val="1A1A1A"/>
          <w:sz w:val="24"/>
          <w:szCs w:val="24"/>
          <w:lang w:eastAsia="de-DE"/>
        </w:rPr>
        <w:t xml:space="preserve">orporate </w:t>
      </w:r>
      <w:r>
        <w:rPr>
          <w:rFonts w:ascii="Times New Roman" w:hAnsi="Times New Roman"/>
          <w:color w:val="1A1A1A"/>
          <w:sz w:val="24"/>
          <w:szCs w:val="24"/>
          <w:lang w:eastAsia="de-DE"/>
        </w:rPr>
        <w:t>S</w:t>
      </w:r>
      <w:r w:rsidRPr="00BB7A7C">
        <w:rPr>
          <w:rFonts w:ascii="Times New Roman" w:hAnsi="Times New Roman"/>
          <w:color w:val="1A1A1A"/>
          <w:sz w:val="24"/>
          <w:szCs w:val="24"/>
          <w:lang w:eastAsia="de-DE"/>
        </w:rPr>
        <w:t xml:space="preserve">ocial </w:t>
      </w:r>
      <w:r>
        <w:rPr>
          <w:rFonts w:ascii="Times New Roman" w:hAnsi="Times New Roman"/>
          <w:color w:val="1A1A1A"/>
          <w:sz w:val="24"/>
          <w:szCs w:val="24"/>
          <w:lang w:eastAsia="de-DE"/>
        </w:rPr>
        <w:t>R</w:t>
      </w:r>
      <w:r w:rsidRPr="00BB7A7C">
        <w:rPr>
          <w:rFonts w:ascii="Times New Roman" w:hAnsi="Times New Roman"/>
          <w:color w:val="1A1A1A"/>
          <w:sz w:val="24"/>
          <w:szCs w:val="24"/>
          <w:lang w:eastAsia="de-DE"/>
        </w:rPr>
        <w:t xml:space="preserve">esponsibility is </w:t>
      </w:r>
      <w:r>
        <w:rPr>
          <w:rFonts w:ascii="Times New Roman" w:hAnsi="Times New Roman"/>
          <w:color w:val="1A1A1A"/>
          <w:sz w:val="24"/>
          <w:szCs w:val="24"/>
          <w:lang w:eastAsia="de-DE"/>
        </w:rPr>
        <w:t>D</w:t>
      </w:r>
      <w:r w:rsidRPr="00BB7A7C">
        <w:rPr>
          <w:rFonts w:ascii="Times New Roman" w:hAnsi="Times New Roman"/>
          <w:color w:val="1A1A1A"/>
          <w:sz w:val="24"/>
          <w:szCs w:val="24"/>
          <w:lang w:eastAsia="de-DE"/>
        </w:rPr>
        <w:t xml:space="preserve">efined: </w:t>
      </w:r>
      <w:r>
        <w:rPr>
          <w:rFonts w:ascii="Times New Roman" w:hAnsi="Times New Roman"/>
          <w:color w:val="1A1A1A"/>
          <w:sz w:val="24"/>
          <w:szCs w:val="24"/>
          <w:lang w:eastAsia="de-DE"/>
        </w:rPr>
        <w:t>A</w:t>
      </w:r>
      <w:r w:rsidRPr="00BB7A7C">
        <w:rPr>
          <w:rFonts w:ascii="Times New Roman" w:hAnsi="Times New Roman"/>
          <w:color w:val="1A1A1A"/>
          <w:sz w:val="24"/>
          <w:szCs w:val="24"/>
          <w:lang w:eastAsia="de-DE"/>
        </w:rPr>
        <w:t xml:space="preserve">n </w:t>
      </w:r>
      <w:r>
        <w:rPr>
          <w:rFonts w:ascii="Times New Roman" w:hAnsi="Times New Roman"/>
          <w:color w:val="1A1A1A"/>
          <w:sz w:val="24"/>
          <w:szCs w:val="24"/>
          <w:lang w:eastAsia="de-DE"/>
        </w:rPr>
        <w:t>A</w:t>
      </w:r>
      <w:r w:rsidRPr="00BB7A7C">
        <w:rPr>
          <w:rFonts w:ascii="Times New Roman" w:hAnsi="Times New Roman"/>
          <w:color w:val="1A1A1A"/>
          <w:sz w:val="24"/>
          <w:szCs w:val="24"/>
          <w:lang w:eastAsia="de-DE"/>
        </w:rPr>
        <w:t xml:space="preserve">nalysis of 37 </w:t>
      </w:r>
    </w:p>
    <w:p w14:paraId="63B0252E" w14:textId="131E40B9" w:rsidR="00ED7F65" w:rsidRPr="00F821B1" w:rsidRDefault="00ED7F65" w:rsidP="00F821B1">
      <w:pPr>
        <w:autoSpaceDE w:val="0"/>
        <w:autoSpaceDN w:val="0"/>
        <w:adjustRightInd w:val="0"/>
        <w:spacing w:after="0" w:line="240" w:lineRule="auto"/>
        <w:ind w:left="708" w:firstLine="12"/>
        <w:rPr>
          <w:rFonts w:ascii="Times New Roman" w:hAnsi="Times New Roman"/>
          <w:sz w:val="24"/>
          <w:szCs w:val="24"/>
        </w:rPr>
      </w:pPr>
      <w:r>
        <w:rPr>
          <w:rFonts w:ascii="Times New Roman" w:hAnsi="Times New Roman"/>
          <w:sz w:val="24"/>
          <w:szCs w:val="24"/>
          <w:lang w:eastAsia="de-DE"/>
        </w:rPr>
        <w:t>D</w:t>
      </w:r>
      <w:r w:rsidRPr="00F821B1">
        <w:rPr>
          <w:rFonts w:ascii="Times New Roman" w:hAnsi="Times New Roman"/>
          <w:sz w:val="24"/>
          <w:szCs w:val="24"/>
          <w:lang w:eastAsia="de-DE"/>
        </w:rPr>
        <w:t>efinitions</w:t>
      </w:r>
      <w:r w:rsidRPr="00BB7A7C">
        <w:rPr>
          <w:rFonts w:ascii="Times New Roman" w:hAnsi="Times New Roman"/>
          <w:color w:val="1A1A1A"/>
          <w:sz w:val="24"/>
          <w:szCs w:val="24"/>
          <w:lang w:eastAsia="de-DE"/>
        </w:rPr>
        <w:t xml:space="preserve">. </w:t>
      </w:r>
      <w:r w:rsidRPr="00BB7A7C">
        <w:rPr>
          <w:rFonts w:ascii="Times New Roman" w:hAnsi="Times New Roman"/>
          <w:i/>
          <w:iCs/>
          <w:color w:val="1A1A1A"/>
          <w:sz w:val="24"/>
          <w:szCs w:val="24"/>
          <w:lang w:eastAsia="de-DE"/>
        </w:rPr>
        <w:t>Corporate Social Responsibility and Environmental Management</w:t>
      </w:r>
      <w:r w:rsidRPr="00BB7A7C">
        <w:rPr>
          <w:rFonts w:ascii="Times New Roman" w:hAnsi="Times New Roman"/>
          <w:color w:val="1A1A1A"/>
          <w:sz w:val="24"/>
          <w:szCs w:val="24"/>
          <w:lang w:eastAsia="de-DE"/>
        </w:rPr>
        <w:t>,</w:t>
      </w:r>
      <w:r>
        <w:rPr>
          <w:rFonts w:ascii="Times New Roman" w:hAnsi="Times New Roman"/>
          <w:color w:val="1A1A1A"/>
          <w:sz w:val="24"/>
          <w:szCs w:val="24"/>
          <w:lang w:eastAsia="de-DE"/>
        </w:rPr>
        <w:t xml:space="preserve"> Vol.</w:t>
      </w:r>
      <w:r w:rsidRPr="00F821B1">
        <w:rPr>
          <w:rFonts w:ascii="Times New Roman" w:hAnsi="Times New Roman"/>
          <w:color w:val="1A1A1A"/>
          <w:sz w:val="24"/>
          <w:szCs w:val="24"/>
          <w:lang w:eastAsia="de-DE"/>
        </w:rPr>
        <w:t xml:space="preserve"> </w:t>
      </w:r>
      <w:r w:rsidRPr="00F821B1">
        <w:rPr>
          <w:rFonts w:ascii="Times New Roman" w:hAnsi="Times New Roman"/>
          <w:iCs/>
          <w:color w:val="1A1A1A"/>
          <w:sz w:val="24"/>
          <w:szCs w:val="24"/>
          <w:lang w:eastAsia="de-DE"/>
        </w:rPr>
        <w:t>15</w:t>
      </w:r>
      <w:r>
        <w:rPr>
          <w:rFonts w:ascii="Times New Roman" w:hAnsi="Times New Roman"/>
          <w:color w:val="1A1A1A"/>
          <w:sz w:val="24"/>
          <w:szCs w:val="24"/>
          <w:lang w:eastAsia="de-DE"/>
        </w:rPr>
        <w:t xml:space="preserve">, No. </w:t>
      </w:r>
      <w:r w:rsidRPr="00BB7A7C">
        <w:rPr>
          <w:rFonts w:ascii="Times New Roman" w:hAnsi="Times New Roman"/>
          <w:color w:val="1A1A1A"/>
          <w:sz w:val="24"/>
          <w:szCs w:val="24"/>
          <w:lang w:eastAsia="de-DE"/>
        </w:rPr>
        <w:t>1,</w:t>
      </w:r>
      <w:r>
        <w:rPr>
          <w:rFonts w:ascii="Times New Roman" w:hAnsi="Times New Roman"/>
          <w:color w:val="1A1A1A"/>
          <w:sz w:val="24"/>
          <w:szCs w:val="24"/>
          <w:lang w:eastAsia="de-DE"/>
        </w:rPr>
        <w:t xml:space="preserve"> pp.</w:t>
      </w:r>
      <w:r w:rsidRPr="00F821B1">
        <w:rPr>
          <w:rFonts w:ascii="Times New Roman" w:hAnsi="Times New Roman"/>
          <w:color w:val="1A1A1A"/>
          <w:sz w:val="24"/>
          <w:szCs w:val="24"/>
          <w:lang w:eastAsia="de-DE"/>
        </w:rPr>
        <w:t xml:space="preserve"> 1-13.</w:t>
      </w:r>
    </w:p>
    <w:p w14:paraId="4625A4AD" w14:textId="77777777" w:rsidR="00BD7C67"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lastRenderedPageBreak/>
        <w:t xml:space="preserve">Dawkins, J and Lewis, S (2003). </w:t>
      </w:r>
      <w:r w:rsidRPr="00297791">
        <w:rPr>
          <w:rFonts w:ascii="Times New Roman" w:hAnsi="Times New Roman"/>
          <w:sz w:val="24"/>
          <w:szCs w:val="24"/>
        </w:rPr>
        <w:t>C</w:t>
      </w:r>
      <w:r>
        <w:rPr>
          <w:rFonts w:ascii="Times New Roman" w:hAnsi="Times New Roman"/>
          <w:sz w:val="24"/>
          <w:szCs w:val="24"/>
        </w:rPr>
        <w:t xml:space="preserve">SR </w:t>
      </w:r>
      <w:r w:rsidRPr="00297791">
        <w:rPr>
          <w:rFonts w:ascii="Times New Roman" w:hAnsi="Times New Roman"/>
          <w:sz w:val="24"/>
          <w:szCs w:val="24"/>
        </w:rPr>
        <w:t>in Stakeholder Expectations: And Their I</w:t>
      </w:r>
      <w:r>
        <w:rPr>
          <w:rFonts w:ascii="Times New Roman" w:hAnsi="Times New Roman"/>
          <w:sz w:val="24"/>
          <w:szCs w:val="24"/>
        </w:rPr>
        <w:t>mplication for Company Strategy</w:t>
      </w:r>
      <w:r w:rsidRPr="00297791">
        <w:rPr>
          <w:rFonts w:ascii="Times New Roman" w:hAnsi="Times New Roman"/>
          <w:sz w:val="24"/>
          <w:szCs w:val="24"/>
        </w:rPr>
        <w:t xml:space="preserve">, </w:t>
      </w:r>
      <w:r w:rsidRPr="00297791">
        <w:rPr>
          <w:rFonts w:ascii="Times New Roman" w:hAnsi="Times New Roman"/>
          <w:i/>
          <w:sz w:val="24"/>
          <w:szCs w:val="24"/>
        </w:rPr>
        <w:t>Journal of Business Ethics,</w:t>
      </w:r>
      <w:r w:rsidRPr="00297791">
        <w:rPr>
          <w:rFonts w:ascii="Times New Roman" w:hAnsi="Times New Roman"/>
          <w:sz w:val="24"/>
          <w:szCs w:val="24"/>
        </w:rPr>
        <w:t xml:space="preserve"> Vol. 44, No. 2/3</w:t>
      </w:r>
      <w:r w:rsidRPr="000E7704">
        <w:rPr>
          <w:rFonts w:ascii="Times New Roman" w:hAnsi="Times New Roman"/>
          <w:sz w:val="24"/>
          <w:szCs w:val="24"/>
        </w:rPr>
        <w:t>,</w:t>
      </w:r>
      <w:r w:rsidRPr="00297791">
        <w:rPr>
          <w:rFonts w:ascii="Times New Roman" w:hAnsi="Times New Roman"/>
          <w:sz w:val="24"/>
          <w:szCs w:val="24"/>
        </w:rPr>
        <w:t xml:space="preserve"> pp. 185-193.</w:t>
      </w:r>
    </w:p>
    <w:p w14:paraId="0258AFA3" w14:textId="4EBFAFEA" w:rsidR="00660032" w:rsidRPr="00297791" w:rsidRDefault="00660032" w:rsidP="00660032">
      <w:pPr>
        <w:pStyle w:val="EndNoteBibliography"/>
        <w:spacing w:after="0"/>
        <w:ind w:left="720" w:hanging="720"/>
        <w:rPr>
          <w:rFonts w:ascii="Times New Roman" w:hAnsi="Times New Roman"/>
          <w:sz w:val="24"/>
          <w:szCs w:val="24"/>
        </w:rPr>
      </w:pPr>
      <w:r w:rsidRPr="00BB7A7C">
        <w:rPr>
          <w:rFonts w:ascii="Times New Roman" w:hAnsi="Times New Roman"/>
          <w:sz w:val="24"/>
          <w:szCs w:val="24"/>
        </w:rPr>
        <w:t>Detomasi,</w:t>
      </w:r>
      <w:r>
        <w:rPr>
          <w:rFonts w:ascii="Times New Roman" w:hAnsi="Times New Roman"/>
          <w:sz w:val="24"/>
          <w:szCs w:val="24"/>
        </w:rPr>
        <w:t xml:space="preserve"> DA (</w:t>
      </w:r>
      <w:r w:rsidRPr="00F821B1">
        <w:rPr>
          <w:rFonts w:ascii="Times New Roman" w:hAnsi="Times New Roman"/>
          <w:sz w:val="24"/>
          <w:szCs w:val="24"/>
        </w:rPr>
        <w:t>2008</w:t>
      </w:r>
      <w:r>
        <w:rPr>
          <w:rFonts w:ascii="Times New Roman" w:hAnsi="Times New Roman"/>
          <w:sz w:val="24"/>
          <w:szCs w:val="24"/>
        </w:rPr>
        <w:t>).</w:t>
      </w:r>
      <w:r w:rsidR="00F821B1">
        <w:rPr>
          <w:rFonts w:ascii="Times New Roman" w:hAnsi="Times New Roman"/>
          <w:sz w:val="24"/>
          <w:szCs w:val="24"/>
        </w:rPr>
        <w:t xml:space="preserve"> </w:t>
      </w:r>
      <w:r w:rsidRPr="00BB7A7C">
        <w:rPr>
          <w:rFonts w:ascii="Times New Roman" w:hAnsi="Times New Roman"/>
          <w:sz w:val="24"/>
          <w:szCs w:val="24"/>
        </w:rPr>
        <w:t>The Political Roots of Corporate Social</w:t>
      </w:r>
      <w:r>
        <w:rPr>
          <w:rFonts w:ascii="Times New Roman" w:hAnsi="Times New Roman"/>
          <w:sz w:val="24"/>
          <w:szCs w:val="24"/>
        </w:rPr>
        <w:t xml:space="preserve"> </w:t>
      </w:r>
      <w:r w:rsidRPr="00BB7A7C">
        <w:rPr>
          <w:rFonts w:ascii="Times New Roman" w:hAnsi="Times New Roman"/>
          <w:sz w:val="24"/>
          <w:szCs w:val="24"/>
        </w:rPr>
        <w:t>Responsibility</w:t>
      </w:r>
      <w:r>
        <w:rPr>
          <w:rFonts w:ascii="Times New Roman" w:hAnsi="Times New Roman"/>
          <w:sz w:val="24"/>
          <w:szCs w:val="24"/>
        </w:rPr>
        <w:t xml:space="preserve">, </w:t>
      </w:r>
      <w:r w:rsidRPr="00BB7A7C">
        <w:rPr>
          <w:rFonts w:ascii="Times New Roman" w:hAnsi="Times New Roman"/>
          <w:i/>
          <w:sz w:val="24"/>
          <w:szCs w:val="24"/>
        </w:rPr>
        <w:t>Journal of Business Ethics</w:t>
      </w:r>
      <w:r>
        <w:rPr>
          <w:rFonts w:ascii="Times New Roman" w:hAnsi="Times New Roman"/>
          <w:sz w:val="24"/>
          <w:szCs w:val="24"/>
        </w:rPr>
        <w:t>, Vol. 82, No. 4</w:t>
      </w:r>
      <w:r w:rsidRPr="00F821B1">
        <w:rPr>
          <w:rFonts w:ascii="Times New Roman" w:hAnsi="Times New Roman"/>
          <w:sz w:val="24"/>
          <w:szCs w:val="24"/>
        </w:rPr>
        <w:t>, pp. 807-819.</w:t>
      </w:r>
    </w:p>
    <w:p w14:paraId="2D2B488E" w14:textId="1B1F88A4" w:rsidR="00BD7C67"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DiMaggio, PJ and Powell, WW </w:t>
      </w:r>
      <w:r w:rsidRPr="00297791">
        <w:rPr>
          <w:rFonts w:ascii="Times New Roman" w:hAnsi="Times New Roman"/>
          <w:sz w:val="24"/>
          <w:szCs w:val="24"/>
        </w:rPr>
        <w:t>(1983)</w:t>
      </w:r>
      <w:r>
        <w:rPr>
          <w:rFonts w:ascii="Times New Roman" w:hAnsi="Times New Roman"/>
          <w:sz w:val="24"/>
          <w:szCs w:val="24"/>
        </w:rPr>
        <w:t>.</w:t>
      </w:r>
      <w:r w:rsidRPr="00297791">
        <w:rPr>
          <w:rFonts w:ascii="Times New Roman" w:hAnsi="Times New Roman"/>
          <w:sz w:val="24"/>
          <w:szCs w:val="24"/>
        </w:rPr>
        <w:t xml:space="preserve"> The Iron Cage Revisited: Institutional Isomorphism and Collective Rationality in Organizational Fields, </w:t>
      </w:r>
      <w:r w:rsidRPr="00297791">
        <w:rPr>
          <w:rFonts w:ascii="Times New Roman" w:hAnsi="Times New Roman"/>
          <w:i/>
          <w:sz w:val="24"/>
          <w:szCs w:val="24"/>
        </w:rPr>
        <w:t xml:space="preserve">American </w:t>
      </w:r>
      <w:r>
        <w:rPr>
          <w:rFonts w:ascii="Times New Roman" w:hAnsi="Times New Roman"/>
          <w:i/>
          <w:sz w:val="24"/>
          <w:szCs w:val="24"/>
        </w:rPr>
        <w:t>Sociological R</w:t>
      </w:r>
      <w:r w:rsidRPr="00297791">
        <w:rPr>
          <w:rFonts w:ascii="Times New Roman" w:hAnsi="Times New Roman"/>
          <w:i/>
          <w:sz w:val="24"/>
          <w:szCs w:val="24"/>
        </w:rPr>
        <w:t>eview,</w:t>
      </w:r>
      <w:r w:rsidRPr="00297791">
        <w:rPr>
          <w:rFonts w:ascii="Times New Roman" w:hAnsi="Times New Roman"/>
          <w:sz w:val="24"/>
          <w:szCs w:val="24"/>
        </w:rPr>
        <w:t xml:space="preserve"> Vol. No.</w:t>
      </w:r>
      <w:r w:rsidR="0083005F">
        <w:rPr>
          <w:rFonts w:ascii="Times New Roman" w:hAnsi="Times New Roman"/>
          <w:sz w:val="24"/>
          <w:szCs w:val="24"/>
        </w:rPr>
        <w:t xml:space="preserve"> 2</w:t>
      </w:r>
      <w:r w:rsidRPr="000E7704">
        <w:rPr>
          <w:rFonts w:ascii="Times New Roman" w:hAnsi="Times New Roman"/>
          <w:sz w:val="24"/>
          <w:szCs w:val="24"/>
        </w:rPr>
        <w:t>,</w:t>
      </w:r>
      <w:r w:rsidRPr="00297791">
        <w:rPr>
          <w:rFonts w:ascii="Times New Roman" w:hAnsi="Times New Roman"/>
          <w:sz w:val="24"/>
          <w:szCs w:val="24"/>
        </w:rPr>
        <w:t xml:space="preserve"> pp. 147-160.</w:t>
      </w:r>
    </w:p>
    <w:p w14:paraId="7988027B" w14:textId="5C792B81" w:rsidR="00A1459E" w:rsidRDefault="000630E1" w:rsidP="00297791">
      <w:pPr>
        <w:pStyle w:val="EndNoteBibliography"/>
        <w:spacing w:after="0"/>
        <w:ind w:left="720" w:hanging="720"/>
        <w:rPr>
          <w:rFonts w:ascii="Times New Roman" w:hAnsi="Times New Roman"/>
          <w:sz w:val="24"/>
          <w:szCs w:val="24"/>
        </w:rPr>
      </w:pPr>
      <w:r>
        <w:rPr>
          <w:rFonts w:ascii="Times New Roman" w:hAnsi="Times New Roman"/>
          <w:sz w:val="24"/>
          <w:szCs w:val="24"/>
        </w:rPr>
        <w:t>Dobele</w:t>
      </w:r>
      <w:r w:rsidR="00BD0128">
        <w:rPr>
          <w:rFonts w:ascii="Times New Roman" w:hAnsi="Times New Roman"/>
          <w:sz w:val="24"/>
          <w:szCs w:val="24"/>
        </w:rPr>
        <w:t>, AR, Westberg, K, Steel, M and</w:t>
      </w:r>
      <w:r>
        <w:rPr>
          <w:rFonts w:ascii="Times New Roman" w:hAnsi="Times New Roman"/>
          <w:sz w:val="24"/>
          <w:szCs w:val="24"/>
        </w:rPr>
        <w:t xml:space="preserve"> Flowers</w:t>
      </w:r>
      <w:r w:rsidR="00BD0128">
        <w:rPr>
          <w:rFonts w:ascii="Times New Roman" w:hAnsi="Times New Roman"/>
          <w:sz w:val="24"/>
          <w:szCs w:val="24"/>
        </w:rPr>
        <w:t>,</w:t>
      </w:r>
      <w:r>
        <w:rPr>
          <w:rFonts w:ascii="Times New Roman" w:hAnsi="Times New Roman"/>
          <w:sz w:val="24"/>
          <w:szCs w:val="24"/>
        </w:rPr>
        <w:t xml:space="preserve"> K (2014). An Examination of Corporate Social Responsibility Implementation and Stakeholder Engagement: A Case Study in the Australian Mining Industry</w:t>
      </w:r>
      <w:r w:rsidR="00C11AEF">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Business Strategy and the Environment</w:t>
      </w:r>
      <w:r>
        <w:rPr>
          <w:rFonts w:ascii="Times New Roman" w:hAnsi="Times New Roman"/>
          <w:sz w:val="24"/>
          <w:szCs w:val="24"/>
        </w:rPr>
        <w:t>, Vol. 23, No. 3, pp. 145-159.</w:t>
      </w:r>
      <w:r w:rsidRPr="000630E1" w:rsidDel="000630E1">
        <w:rPr>
          <w:rFonts w:ascii="Times New Roman" w:hAnsi="Times New Roman"/>
          <w:sz w:val="24"/>
          <w:szCs w:val="24"/>
        </w:rPr>
        <w:t xml:space="preserve"> </w:t>
      </w:r>
    </w:p>
    <w:p w14:paraId="77CBB00A" w14:textId="71D42F41" w:rsidR="00BD7C67" w:rsidRPr="00297791"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Do</w:t>
      </w:r>
      <w:r>
        <w:rPr>
          <w:rFonts w:ascii="Times New Roman" w:hAnsi="Times New Roman"/>
          <w:sz w:val="24"/>
          <w:szCs w:val="24"/>
        </w:rPr>
        <w:t xml:space="preserve">orey, DJ (2011). </w:t>
      </w:r>
      <w:r w:rsidRPr="00297791">
        <w:rPr>
          <w:rFonts w:ascii="Times New Roman" w:hAnsi="Times New Roman"/>
          <w:sz w:val="24"/>
          <w:szCs w:val="24"/>
        </w:rPr>
        <w:t>The Transparent Supply Chain: From Resistance to Implemen</w:t>
      </w:r>
      <w:r>
        <w:rPr>
          <w:rFonts w:ascii="Times New Roman" w:hAnsi="Times New Roman"/>
          <w:sz w:val="24"/>
          <w:szCs w:val="24"/>
        </w:rPr>
        <w:t>tation at Nike and Levi-Strauss</w:t>
      </w:r>
      <w:r w:rsidRPr="00297791">
        <w:rPr>
          <w:rFonts w:ascii="Times New Roman" w:hAnsi="Times New Roman"/>
          <w:sz w:val="24"/>
          <w:szCs w:val="24"/>
        </w:rPr>
        <w:t xml:space="preserve">, </w:t>
      </w:r>
      <w:r w:rsidRPr="00297791">
        <w:rPr>
          <w:rFonts w:ascii="Times New Roman" w:hAnsi="Times New Roman"/>
          <w:i/>
          <w:sz w:val="24"/>
          <w:szCs w:val="24"/>
        </w:rPr>
        <w:t>Journal of Business Ethics,</w:t>
      </w:r>
      <w:r w:rsidRPr="00297791">
        <w:rPr>
          <w:rFonts w:ascii="Times New Roman" w:hAnsi="Times New Roman"/>
          <w:sz w:val="24"/>
          <w:szCs w:val="24"/>
        </w:rPr>
        <w:t xml:space="preserve"> Vol. 103, No. 4</w:t>
      </w:r>
      <w:r w:rsidRPr="000E7704">
        <w:rPr>
          <w:rFonts w:ascii="Times New Roman" w:hAnsi="Times New Roman"/>
          <w:sz w:val="24"/>
          <w:szCs w:val="24"/>
        </w:rPr>
        <w:t>,</w:t>
      </w:r>
      <w:r w:rsidRPr="0083005F">
        <w:rPr>
          <w:rFonts w:ascii="Times New Roman" w:hAnsi="Times New Roman"/>
          <w:sz w:val="24"/>
          <w:szCs w:val="24"/>
        </w:rPr>
        <w:t xml:space="preserve"> </w:t>
      </w:r>
      <w:r w:rsidRPr="00297791">
        <w:rPr>
          <w:rFonts w:ascii="Times New Roman" w:hAnsi="Times New Roman"/>
          <w:sz w:val="24"/>
          <w:szCs w:val="24"/>
        </w:rPr>
        <w:t>pp. 587-603.</w:t>
      </w:r>
    </w:p>
    <w:p w14:paraId="015B0FDD" w14:textId="2F86E348" w:rsidR="00AE57F7" w:rsidRPr="00AE57F7" w:rsidRDefault="00AE57F7" w:rsidP="00297791">
      <w:pPr>
        <w:pStyle w:val="EndNoteBibliography"/>
        <w:spacing w:after="0"/>
        <w:ind w:left="720" w:hanging="720"/>
        <w:rPr>
          <w:rFonts w:ascii="Times New Roman" w:hAnsi="Times New Roman"/>
          <w:sz w:val="24"/>
          <w:szCs w:val="24"/>
        </w:rPr>
      </w:pPr>
      <w:r>
        <w:rPr>
          <w:rFonts w:ascii="Times New Roman" w:hAnsi="Times New Roman"/>
          <w:sz w:val="24"/>
          <w:szCs w:val="24"/>
        </w:rPr>
        <w:t>Drebes, MJ (2014). Including the ‘Other’: Power and Postcolonialism as Underrepresented Perspectives in the Discourse on Corporate Social Responsibility</w:t>
      </w:r>
      <w:r w:rsidR="00C11AEF">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Critical Sociology</w:t>
      </w:r>
      <w:r>
        <w:rPr>
          <w:rFonts w:ascii="Times New Roman" w:hAnsi="Times New Roman"/>
          <w:sz w:val="24"/>
          <w:szCs w:val="24"/>
        </w:rPr>
        <w:t xml:space="preserve">, </w:t>
      </w:r>
      <w:r w:rsidR="008E7CCE">
        <w:rPr>
          <w:rFonts w:ascii="Times New Roman" w:hAnsi="Times New Roman"/>
          <w:sz w:val="24"/>
          <w:szCs w:val="24"/>
        </w:rPr>
        <w:t xml:space="preserve">DOI: </w:t>
      </w:r>
      <w:r w:rsidR="008E7CCE" w:rsidRPr="000E7704">
        <w:rPr>
          <w:rFonts w:ascii="Times New Roman" w:hAnsi="Times New Roman"/>
          <w:sz w:val="24"/>
          <w:szCs w:val="24"/>
        </w:rPr>
        <w:t>10.1177/0896920513509824</w:t>
      </w:r>
      <w:r w:rsidR="008E7CCE">
        <w:rPr>
          <w:rFonts w:ascii="Times New Roman" w:hAnsi="Times New Roman"/>
          <w:sz w:val="24"/>
          <w:szCs w:val="24"/>
        </w:rPr>
        <w:t xml:space="preserve">. </w:t>
      </w:r>
    </w:p>
    <w:p w14:paraId="5C2D70F5" w14:textId="77777777" w:rsidR="00BD7C67" w:rsidRPr="001B1014" w:rsidRDefault="00BD7C67" w:rsidP="00297791">
      <w:pPr>
        <w:pStyle w:val="EndNoteBibliography"/>
        <w:spacing w:after="0"/>
        <w:ind w:left="720" w:hanging="720"/>
        <w:rPr>
          <w:rFonts w:ascii="Times New Roman" w:hAnsi="Times New Roman"/>
          <w:sz w:val="24"/>
          <w:szCs w:val="24"/>
          <w:lang w:val="en-GB"/>
        </w:rPr>
      </w:pPr>
      <w:r w:rsidRPr="00297791">
        <w:rPr>
          <w:rFonts w:ascii="Times New Roman" w:hAnsi="Times New Roman"/>
          <w:sz w:val="24"/>
          <w:szCs w:val="24"/>
        </w:rPr>
        <w:t>D</w:t>
      </w:r>
      <w:r>
        <w:rPr>
          <w:rFonts w:ascii="Times New Roman" w:hAnsi="Times New Roman"/>
          <w:sz w:val="24"/>
          <w:szCs w:val="24"/>
        </w:rPr>
        <w:t>uhigg, C and Barboza, D (2012).</w:t>
      </w:r>
      <w:r w:rsidRPr="00297791">
        <w:rPr>
          <w:rFonts w:ascii="Times New Roman" w:hAnsi="Times New Roman"/>
          <w:sz w:val="24"/>
          <w:szCs w:val="24"/>
        </w:rPr>
        <w:t xml:space="preserve"> In China, Human Costs Are Built into an Ipad.</w:t>
      </w:r>
      <w:r>
        <w:rPr>
          <w:rFonts w:ascii="Times New Roman" w:hAnsi="Times New Roman"/>
          <w:sz w:val="24"/>
          <w:szCs w:val="24"/>
        </w:rPr>
        <w:t xml:space="preserve"> In:</w:t>
      </w:r>
      <w:r w:rsidRPr="00297791">
        <w:rPr>
          <w:rFonts w:ascii="Times New Roman" w:hAnsi="Times New Roman"/>
          <w:sz w:val="24"/>
          <w:szCs w:val="24"/>
        </w:rPr>
        <w:t xml:space="preserve"> </w:t>
      </w:r>
      <w:r w:rsidRPr="00297791">
        <w:rPr>
          <w:rFonts w:ascii="Times New Roman" w:hAnsi="Times New Roman"/>
          <w:i/>
          <w:sz w:val="24"/>
          <w:szCs w:val="24"/>
        </w:rPr>
        <w:t>New York Times</w:t>
      </w:r>
      <w:r>
        <w:rPr>
          <w:rFonts w:ascii="Times New Roman" w:hAnsi="Times New Roman"/>
          <w:i/>
          <w:sz w:val="24"/>
          <w:szCs w:val="24"/>
        </w:rPr>
        <w:t xml:space="preserve"> (published January 25, 2012)</w:t>
      </w:r>
      <w:r>
        <w:rPr>
          <w:rFonts w:ascii="Times New Roman" w:hAnsi="Times New Roman"/>
          <w:sz w:val="24"/>
          <w:szCs w:val="24"/>
        </w:rPr>
        <w:t xml:space="preserve">. </w:t>
      </w:r>
      <w:r w:rsidRPr="001B1014">
        <w:rPr>
          <w:rFonts w:ascii="Times New Roman" w:hAnsi="Times New Roman"/>
          <w:sz w:val="24"/>
          <w:szCs w:val="24"/>
          <w:lang w:val="en-GB"/>
        </w:rPr>
        <w:t>Available:</w:t>
      </w:r>
      <w:r>
        <w:rPr>
          <w:rFonts w:ascii="Times New Roman" w:hAnsi="Times New Roman"/>
          <w:sz w:val="24"/>
          <w:szCs w:val="24"/>
          <w:lang w:val="en-GB"/>
        </w:rPr>
        <w:t xml:space="preserve"> </w:t>
      </w:r>
      <w:r w:rsidRPr="001B1014">
        <w:rPr>
          <w:rFonts w:ascii="Times New Roman" w:hAnsi="Times New Roman"/>
          <w:sz w:val="24"/>
          <w:szCs w:val="24"/>
          <w:lang w:val="en-GB"/>
        </w:rPr>
        <w:t>http://www.nytimes.com/2012/01/26/business/ieconomy-apples-ipad-and-the-human-costs-for-workers-in-china.html?pagewanted=all&amp;_r=0 [Accessed February 02</w:t>
      </w:r>
      <w:r>
        <w:rPr>
          <w:rFonts w:ascii="Times New Roman" w:hAnsi="Times New Roman"/>
          <w:sz w:val="24"/>
          <w:szCs w:val="24"/>
          <w:lang w:val="en-GB"/>
        </w:rPr>
        <w:t xml:space="preserve">, </w:t>
      </w:r>
      <w:r w:rsidRPr="001B1014">
        <w:rPr>
          <w:rFonts w:ascii="Times New Roman" w:hAnsi="Times New Roman"/>
          <w:sz w:val="24"/>
          <w:szCs w:val="24"/>
          <w:lang w:val="en-GB"/>
        </w:rPr>
        <w:t>2015]</w:t>
      </w:r>
    </w:p>
    <w:p w14:paraId="5653549F" w14:textId="77777777" w:rsidR="00BD7C67" w:rsidRPr="00297791"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 xml:space="preserve">Dykstra, DP, Kuru, G, Taylor, R, Nussbaum, R, </w:t>
      </w:r>
      <w:r>
        <w:rPr>
          <w:rFonts w:ascii="Times New Roman" w:hAnsi="Times New Roman"/>
          <w:sz w:val="24"/>
          <w:szCs w:val="24"/>
        </w:rPr>
        <w:t xml:space="preserve">Magrath, WB and Story, J (2003). </w:t>
      </w:r>
      <w:r w:rsidRPr="00297791">
        <w:rPr>
          <w:rFonts w:ascii="Times New Roman" w:hAnsi="Times New Roman"/>
          <w:i/>
          <w:sz w:val="24"/>
          <w:szCs w:val="24"/>
        </w:rPr>
        <w:t xml:space="preserve">Technologies for Wood Tracking: Verifying and Monitoring the Chain of Custody and Legal Compliance in the Timber Industry, </w:t>
      </w:r>
      <w:r w:rsidRPr="001B1014">
        <w:rPr>
          <w:rFonts w:ascii="Times New Roman" w:hAnsi="Times New Roman"/>
          <w:sz w:val="24"/>
          <w:szCs w:val="24"/>
        </w:rPr>
        <w:t>Washington D.C.:</w:t>
      </w:r>
      <w:r>
        <w:rPr>
          <w:rFonts w:ascii="Times New Roman" w:hAnsi="Times New Roman"/>
          <w:i/>
          <w:sz w:val="24"/>
          <w:szCs w:val="24"/>
        </w:rPr>
        <w:t xml:space="preserve"> </w:t>
      </w:r>
      <w:r w:rsidRPr="00297791">
        <w:rPr>
          <w:rFonts w:ascii="Times New Roman" w:hAnsi="Times New Roman"/>
          <w:sz w:val="24"/>
          <w:szCs w:val="24"/>
        </w:rPr>
        <w:t>World Bank.</w:t>
      </w:r>
    </w:p>
    <w:p w14:paraId="55E24DFF" w14:textId="77777777" w:rsidR="00BD7C67"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Eisenhardt, KM (1989). </w:t>
      </w:r>
      <w:r w:rsidRPr="00297791">
        <w:rPr>
          <w:rFonts w:ascii="Times New Roman" w:hAnsi="Times New Roman"/>
          <w:sz w:val="24"/>
          <w:szCs w:val="24"/>
        </w:rPr>
        <w:t>Building Th</w:t>
      </w:r>
      <w:r>
        <w:rPr>
          <w:rFonts w:ascii="Times New Roman" w:hAnsi="Times New Roman"/>
          <w:sz w:val="24"/>
          <w:szCs w:val="24"/>
        </w:rPr>
        <w:t>eories from Case Study Research</w:t>
      </w:r>
      <w:r w:rsidRPr="00297791">
        <w:rPr>
          <w:rFonts w:ascii="Times New Roman" w:hAnsi="Times New Roman"/>
          <w:sz w:val="24"/>
          <w:szCs w:val="24"/>
        </w:rPr>
        <w:t xml:space="preserve">, </w:t>
      </w:r>
      <w:r w:rsidRPr="00297791">
        <w:rPr>
          <w:rFonts w:ascii="Times New Roman" w:hAnsi="Times New Roman"/>
          <w:i/>
          <w:sz w:val="24"/>
          <w:szCs w:val="24"/>
        </w:rPr>
        <w:t xml:space="preserve">Academy of </w:t>
      </w:r>
      <w:r>
        <w:rPr>
          <w:rFonts w:ascii="Times New Roman" w:hAnsi="Times New Roman"/>
          <w:i/>
          <w:sz w:val="24"/>
          <w:szCs w:val="24"/>
        </w:rPr>
        <w:t>M</w:t>
      </w:r>
      <w:r w:rsidRPr="00297791">
        <w:rPr>
          <w:rFonts w:ascii="Times New Roman" w:hAnsi="Times New Roman"/>
          <w:i/>
          <w:sz w:val="24"/>
          <w:szCs w:val="24"/>
        </w:rPr>
        <w:t>anagement</w:t>
      </w:r>
      <w:r>
        <w:rPr>
          <w:rFonts w:ascii="Times New Roman" w:hAnsi="Times New Roman"/>
          <w:i/>
          <w:sz w:val="24"/>
          <w:szCs w:val="24"/>
        </w:rPr>
        <w:t xml:space="preserve"> R</w:t>
      </w:r>
      <w:r w:rsidRPr="00297791">
        <w:rPr>
          <w:rFonts w:ascii="Times New Roman" w:hAnsi="Times New Roman"/>
          <w:i/>
          <w:sz w:val="24"/>
          <w:szCs w:val="24"/>
        </w:rPr>
        <w:t>eview,</w:t>
      </w:r>
      <w:r w:rsidRPr="00297791">
        <w:rPr>
          <w:rFonts w:ascii="Times New Roman" w:hAnsi="Times New Roman"/>
          <w:sz w:val="24"/>
          <w:szCs w:val="24"/>
        </w:rPr>
        <w:t xml:space="preserve"> Vol. 14, No. 4</w:t>
      </w:r>
      <w:r w:rsidRPr="000E7704">
        <w:rPr>
          <w:rFonts w:ascii="Times New Roman" w:hAnsi="Times New Roman"/>
          <w:sz w:val="24"/>
          <w:szCs w:val="24"/>
        </w:rPr>
        <w:t>,</w:t>
      </w:r>
      <w:r w:rsidRPr="00297791">
        <w:rPr>
          <w:rFonts w:ascii="Times New Roman" w:hAnsi="Times New Roman"/>
          <w:sz w:val="24"/>
          <w:szCs w:val="24"/>
        </w:rPr>
        <w:t xml:space="preserve"> pp. 532-550.</w:t>
      </w:r>
    </w:p>
    <w:p w14:paraId="1B4594B1" w14:textId="17857984" w:rsidR="006C470A" w:rsidRPr="00297791" w:rsidRDefault="006C470A" w:rsidP="006C470A">
      <w:pPr>
        <w:pStyle w:val="EndNoteBibliography"/>
        <w:spacing w:after="0"/>
        <w:ind w:left="720" w:hanging="720"/>
        <w:rPr>
          <w:rFonts w:ascii="Times New Roman" w:hAnsi="Times New Roman"/>
          <w:sz w:val="24"/>
          <w:szCs w:val="24"/>
        </w:rPr>
      </w:pPr>
      <w:r w:rsidRPr="006C470A">
        <w:rPr>
          <w:rFonts w:ascii="Times New Roman" w:hAnsi="Times New Roman"/>
          <w:sz w:val="24"/>
          <w:szCs w:val="24"/>
        </w:rPr>
        <w:t>Emerson, RM</w:t>
      </w:r>
      <w:r>
        <w:rPr>
          <w:rFonts w:ascii="Times New Roman" w:hAnsi="Times New Roman"/>
          <w:sz w:val="24"/>
          <w:szCs w:val="24"/>
        </w:rPr>
        <w:t xml:space="preserve"> </w:t>
      </w:r>
      <w:r w:rsidRPr="006C470A">
        <w:rPr>
          <w:rFonts w:ascii="Times New Roman" w:hAnsi="Times New Roman"/>
          <w:sz w:val="24"/>
          <w:szCs w:val="24"/>
        </w:rPr>
        <w:t xml:space="preserve">(1962). Power-dependency </w:t>
      </w:r>
      <w:r>
        <w:rPr>
          <w:rFonts w:ascii="Times New Roman" w:hAnsi="Times New Roman"/>
          <w:sz w:val="24"/>
          <w:szCs w:val="24"/>
        </w:rPr>
        <w:t>R</w:t>
      </w:r>
      <w:r w:rsidRPr="000E7704">
        <w:rPr>
          <w:rFonts w:ascii="Times New Roman" w:hAnsi="Times New Roman"/>
          <w:sz w:val="24"/>
          <w:szCs w:val="24"/>
        </w:rPr>
        <w:t>elations</w:t>
      </w:r>
      <w:r>
        <w:rPr>
          <w:rFonts w:ascii="Times New Roman" w:hAnsi="Times New Roman"/>
          <w:sz w:val="24"/>
          <w:szCs w:val="24"/>
        </w:rPr>
        <w:t>,</w:t>
      </w:r>
      <w:r w:rsidRPr="000E7704">
        <w:rPr>
          <w:rFonts w:ascii="Times New Roman" w:hAnsi="Times New Roman"/>
          <w:sz w:val="24"/>
          <w:szCs w:val="24"/>
        </w:rPr>
        <w:t xml:space="preserve"> </w:t>
      </w:r>
      <w:r w:rsidRPr="000E7704">
        <w:rPr>
          <w:rFonts w:ascii="Times New Roman" w:hAnsi="Times New Roman"/>
          <w:i/>
          <w:sz w:val="24"/>
          <w:szCs w:val="24"/>
        </w:rPr>
        <w:t>American</w:t>
      </w:r>
      <w:r>
        <w:rPr>
          <w:rFonts w:ascii="Times New Roman" w:hAnsi="Times New Roman"/>
          <w:i/>
          <w:sz w:val="24"/>
          <w:szCs w:val="24"/>
        </w:rPr>
        <w:t xml:space="preserve"> </w:t>
      </w:r>
      <w:r w:rsidRPr="000E7704">
        <w:rPr>
          <w:rFonts w:ascii="Times New Roman" w:hAnsi="Times New Roman"/>
          <w:i/>
          <w:sz w:val="24"/>
          <w:szCs w:val="24"/>
        </w:rPr>
        <w:t>Sociological Review</w:t>
      </w:r>
      <w:r w:rsidRPr="000E7704">
        <w:rPr>
          <w:rFonts w:ascii="Times New Roman" w:hAnsi="Times New Roman"/>
          <w:sz w:val="24"/>
          <w:szCs w:val="24"/>
        </w:rPr>
        <w:t>,</w:t>
      </w:r>
      <w:r>
        <w:rPr>
          <w:rFonts w:ascii="Times New Roman" w:hAnsi="Times New Roman"/>
          <w:sz w:val="24"/>
          <w:szCs w:val="24"/>
        </w:rPr>
        <w:t xml:space="preserve"> Vol.</w:t>
      </w:r>
      <w:r w:rsidRPr="000E7704">
        <w:rPr>
          <w:rFonts w:ascii="Times New Roman" w:hAnsi="Times New Roman"/>
          <w:sz w:val="24"/>
          <w:szCs w:val="24"/>
        </w:rPr>
        <w:t xml:space="preserve"> 27</w:t>
      </w:r>
      <w:r>
        <w:rPr>
          <w:rFonts w:ascii="Times New Roman" w:hAnsi="Times New Roman"/>
          <w:sz w:val="24"/>
          <w:szCs w:val="24"/>
        </w:rPr>
        <w:t xml:space="preserve">, No. </w:t>
      </w:r>
      <w:r w:rsidRPr="000E7704">
        <w:rPr>
          <w:rFonts w:ascii="Times New Roman" w:hAnsi="Times New Roman"/>
          <w:sz w:val="24"/>
          <w:szCs w:val="24"/>
        </w:rPr>
        <w:t>1,</w:t>
      </w:r>
      <w:r>
        <w:rPr>
          <w:rFonts w:ascii="Times New Roman" w:hAnsi="Times New Roman"/>
          <w:sz w:val="24"/>
          <w:szCs w:val="24"/>
        </w:rPr>
        <w:t xml:space="preserve"> pp.</w:t>
      </w:r>
      <w:r w:rsidRPr="000E7704">
        <w:rPr>
          <w:rFonts w:ascii="Times New Roman" w:hAnsi="Times New Roman"/>
          <w:sz w:val="24"/>
          <w:szCs w:val="24"/>
        </w:rPr>
        <w:t xml:space="preserve"> 31</w:t>
      </w:r>
      <w:r>
        <w:rPr>
          <w:rFonts w:ascii="Times New Roman" w:hAnsi="Times New Roman"/>
          <w:sz w:val="24"/>
          <w:szCs w:val="24"/>
        </w:rPr>
        <w:t>-</w:t>
      </w:r>
      <w:r w:rsidRPr="000E7704">
        <w:rPr>
          <w:rFonts w:ascii="Times New Roman" w:hAnsi="Times New Roman"/>
          <w:sz w:val="24"/>
          <w:szCs w:val="24"/>
        </w:rPr>
        <w:t>41.</w:t>
      </w:r>
    </w:p>
    <w:p w14:paraId="0930F55A" w14:textId="77777777" w:rsidR="00BD7C67"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Epstein, MJ an</w:t>
      </w:r>
      <w:r>
        <w:rPr>
          <w:rFonts w:ascii="Times New Roman" w:hAnsi="Times New Roman"/>
          <w:sz w:val="24"/>
          <w:szCs w:val="24"/>
        </w:rPr>
        <w:t>d Yuthas, K (2011).</w:t>
      </w:r>
      <w:r w:rsidRPr="00297791">
        <w:rPr>
          <w:rFonts w:ascii="Times New Roman" w:hAnsi="Times New Roman"/>
          <w:sz w:val="24"/>
          <w:szCs w:val="24"/>
        </w:rPr>
        <w:t xml:space="preserve"> Conflict Minerals: Managing an Emerging Supply-Chain Problem, </w:t>
      </w:r>
      <w:r w:rsidRPr="00297791">
        <w:rPr>
          <w:rFonts w:ascii="Times New Roman" w:hAnsi="Times New Roman"/>
          <w:i/>
          <w:sz w:val="24"/>
          <w:szCs w:val="24"/>
        </w:rPr>
        <w:t>Environmental Quality Management,</w:t>
      </w:r>
      <w:r w:rsidRPr="00297791">
        <w:rPr>
          <w:rFonts w:ascii="Times New Roman" w:hAnsi="Times New Roman"/>
          <w:sz w:val="24"/>
          <w:szCs w:val="24"/>
        </w:rPr>
        <w:t xml:space="preserve"> Vol. 21, No. 2</w:t>
      </w:r>
      <w:r w:rsidRPr="000E7704">
        <w:rPr>
          <w:rFonts w:ascii="Times New Roman" w:hAnsi="Times New Roman"/>
          <w:sz w:val="24"/>
          <w:szCs w:val="24"/>
        </w:rPr>
        <w:t>,</w:t>
      </w:r>
      <w:r w:rsidRPr="00297791">
        <w:rPr>
          <w:rFonts w:ascii="Times New Roman" w:hAnsi="Times New Roman"/>
          <w:sz w:val="24"/>
          <w:szCs w:val="24"/>
        </w:rPr>
        <w:t xml:space="preserve"> pp. 13-25.</w:t>
      </w:r>
    </w:p>
    <w:p w14:paraId="00B6ED75" w14:textId="77777777" w:rsidR="006C470A" w:rsidRDefault="00BD7C67" w:rsidP="006C470A">
      <w:pPr>
        <w:pStyle w:val="EndNoteBibliography"/>
        <w:spacing w:after="0"/>
        <w:ind w:left="720" w:hanging="720"/>
        <w:rPr>
          <w:rFonts w:ascii="Times New Roman" w:hAnsi="Times New Roman"/>
          <w:sz w:val="24"/>
          <w:szCs w:val="24"/>
        </w:rPr>
      </w:pPr>
      <w:r>
        <w:rPr>
          <w:rFonts w:ascii="Times New Roman" w:hAnsi="Times New Roman"/>
          <w:sz w:val="24"/>
          <w:szCs w:val="24"/>
          <w:lang w:val="nl-BE"/>
        </w:rPr>
        <w:t>Escobar, L and Vredenburg, H</w:t>
      </w:r>
      <w:r w:rsidRPr="001B1014">
        <w:rPr>
          <w:rFonts w:ascii="Times New Roman" w:hAnsi="Times New Roman"/>
          <w:sz w:val="24"/>
          <w:szCs w:val="24"/>
          <w:lang w:val="nl-BE"/>
        </w:rPr>
        <w:t xml:space="preserve"> (2011). </w:t>
      </w:r>
      <w:r w:rsidRPr="00297791">
        <w:rPr>
          <w:rFonts w:ascii="Times New Roman" w:hAnsi="Times New Roman"/>
          <w:sz w:val="24"/>
          <w:szCs w:val="24"/>
        </w:rPr>
        <w:t xml:space="preserve">Multinational Oil Companies and the Adoption of Sustainable Development: A Resource-Based and Institutional Theory Interpretation of Adoption Heterogeneity, </w:t>
      </w:r>
      <w:r w:rsidRPr="00297791">
        <w:rPr>
          <w:rFonts w:ascii="Times New Roman" w:hAnsi="Times New Roman"/>
          <w:i/>
          <w:sz w:val="24"/>
          <w:szCs w:val="24"/>
        </w:rPr>
        <w:t>Journal of Business Ethics,</w:t>
      </w:r>
      <w:r w:rsidRPr="00297791">
        <w:rPr>
          <w:rFonts w:ascii="Times New Roman" w:hAnsi="Times New Roman"/>
          <w:sz w:val="24"/>
          <w:szCs w:val="24"/>
        </w:rPr>
        <w:t xml:space="preserve"> Vol. 98, No. 1</w:t>
      </w:r>
      <w:r w:rsidRPr="00297791">
        <w:rPr>
          <w:rFonts w:ascii="Times New Roman" w:hAnsi="Times New Roman"/>
          <w:b/>
          <w:sz w:val="24"/>
          <w:szCs w:val="24"/>
        </w:rPr>
        <w:t>,</w:t>
      </w:r>
      <w:r w:rsidRPr="00297791">
        <w:rPr>
          <w:rFonts w:ascii="Times New Roman" w:hAnsi="Times New Roman"/>
          <w:sz w:val="24"/>
          <w:szCs w:val="24"/>
        </w:rPr>
        <w:t xml:space="preserve"> pp. 39-65.</w:t>
      </w:r>
    </w:p>
    <w:p w14:paraId="7EF345C7" w14:textId="04C043AD" w:rsidR="006C470A" w:rsidRPr="00297791" w:rsidRDefault="006C470A" w:rsidP="006C470A">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E</w:t>
      </w:r>
      <w:r>
        <w:rPr>
          <w:rFonts w:ascii="Times New Roman" w:hAnsi="Times New Roman"/>
          <w:sz w:val="24"/>
          <w:szCs w:val="24"/>
        </w:rPr>
        <w:t>uropean</w:t>
      </w:r>
      <w:r w:rsidRPr="00297791">
        <w:rPr>
          <w:rFonts w:ascii="Times New Roman" w:hAnsi="Times New Roman"/>
          <w:sz w:val="24"/>
          <w:szCs w:val="24"/>
        </w:rPr>
        <w:t xml:space="preserve"> </w:t>
      </w:r>
      <w:r>
        <w:rPr>
          <w:rFonts w:ascii="Times New Roman" w:hAnsi="Times New Roman"/>
          <w:sz w:val="24"/>
          <w:szCs w:val="24"/>
        </w:rPr>
        <w:t>Commission</w:t>
      </w:r>
      <w:r w:rsidRPr="00297791">
        <w:rPr>
          <w:rFonts w:ascii="Times New Roman" w:hAnsi="Times New Roman"/>
          <w:sz w:val="24"/>
          <w:szCs w:val="24"/>
        </w:rPr>
        <w:t xml:space="preserve"> (2014), </w:t>
      </w:r>
      <w:r w:rsidRPr="001B1014">
        <w:rPr>
          <w:rFonts w:ascii="Times New Roman" w:hAnsi="Times New Roman"/>
          <w:i/>
          <w:sz w:val="24"/>
          <w:szCs w:val="24"/>
        </w:rPr>
        <w:t>Regulation of the European Parliament and of the Council - Setting up a Union System for Supply Chain Due Diligence Self-Certification of Responsible Importers of Tin, Tantalum and Tungsten, Their Ores, and Gold Originating in Conflict-Affected and High-Risk Areas</w:t>
      </w:r>
      <w:r>
        <w:rPr>
          <w:rFonts w:ascii="Times New Roman" w:hAnsi="Times New Roman"/>
          <w:sz w:val="24"/>
          <w:szCs w:val="24"/>
        </w:rPr>
        <w:t>,</w:t>
      </w:r>
      <w:r w:rsidRPr="00297791">
        <w:rPr>
          <w:rFonts w:ascii="Times New Roman" w:hAnsi="Times New Roman"/>
          <w:sz w:val="24"/>
          <w:szCs w:val="24"/>
        </w:rPr>
        <w:t xml:space="preserve"> Brussels: European Commission.</w:t>
      </w:r>
    </w:p>
    <w:p w14:paraId="7C42061D" w14:textId="64CA1ED1" w:rsidR="00BD7C67" w:rsidRPr="00BB7A7C"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Fasterl</w:t>
      </w:r>
      <w:r>
        <w:rPr>
          <w:rFonts w:ascii="Times New Roman" w:hAnsi="Times New Roman"/>
          <w:sz w:val="24"/>
          <w:szCs w:val="24"/>
        </w:rPr>
        <w:t xml:space="preserve">ing, B and Demuijnck, G (2013). </w:t>
      </w:r>
      <w:r w:rsidRPr="00297791">
        <w:rPr>
          <w:rFonts w:ascii="Times New Roman" w:hAnsi="Times New Roman"/>
          <w:sz w:val="24"/>
          <w:szCs w:val="24"/>
        </w:rPr>
        <w:t>Human Rights in the Void? Due Diligence in the U</w:t>
      </w:r>
      <w:r w:rsidR="00C11AEF">
        <w:rPr>
          <w:rFonts w:ascii="Times New Roman" w:hAnsi="Times New Roman"/>
          <w:sz w:val="24"/>
          <w:szCs w:val="24"/>
        </w:rPr>
        <w:t>N</w:t>
      </w:r>
      <w:r w:rsidRPr="00297791">
        <w:rPr>
          <w:rFonts w:ascii="Times New Roman" w:hAnsi="Times New Roman"/>
          <w:sz w:val="24"/>
          <w:szCs w:val="24"/>
        </w:rPr>
        <w:t xml:space="preserve"> Guiding Principles on B</w:t>
      </w:r>
      <w:r>
        <w:rPr>
          <w:rFonts w:ascii="Times New Roman" w:hAnsi="Times New Roman"/>
          <w:sz w:val="24"/>
          <w:szCs w:val="24"/>
        </w:rPr>
        <w:t>usiness and Human Rights</w:t>
      </w:r>
      <w:r w:rsidRPr="00297791">
        <w:rPr>
          <w:rFonts w:ascii="Times New Roman" w:hAnsi="Times New Roman"/>
          <w:sz w:val="24"/>
          <w:szCs w:val="24"/>
        </w:rPr>
        <w:t xml:space="preserve">, </w:t>
      </w:r>
      <w:r w:rsidRPr="00297791">
        <w:rPr>
          <w:rFonts w:ascii="Times New Roman" w:hAnsi="Times New Roman"/>
          <w:i/>
          <w:sz w:val="24"/>
          <w:szCs w:val="24"/>
        </w:rPr>
        <w:t>Journal of Business Ethics,</w:t>
      </w:r>
      <w:r w:rsidRPr="00297791">
        <w:rPr>
          <w:rFonts w:ascii="Times New Roman" w:hAnsi="Times New Roman"/>
          <w:sz w:val="24"/>
          <w:szCs w:val="24"/>
        </w:rPr>
        <w:t xml:space="preserve"> Vol. </w:t>
      </w:r>
      <w:r w:rsidRPr="00BB7A7C">
        <w:rPr>
          <w:rFonts w:ascii="Times New Roman" w:hAnsi="Times New Roman"/>
          <w:sz w:val="24"/>
          <w:szCs w:val="24"/>
        </w:rPr>
        <w:t>116, No. 4</w:t>
      </w:r>
      <w:r w:rsidRPr="000E7704">
        <w:rPr>
          <w:rFonts w:ascii="Times New Roman" w:hAnsi="Times New Roman"/>
          <w:sz w:val="24"/>
          <w:szCs w:val="24"/>
        </w:rPr>
        <w:t>,</w:t>
      </w:r>
      <w:r w:rsidRPr="00BB7A7C">
        <w:rPr>
          <w:rFonts w:ascii="Times New Roman" w:hAnsi="Times New Roman"/>
          <w:sz w:val="24"/>
          <w:szCs w:val="24"/>
        </w:rPr>
        <w:t xml:space="preserve"> pp. 799-814.</w:t>
      </w:r>
    </w:p>
    <w:p w14:paraId="655F5416" w14:textId="390D13B7" w:rsidR="006045CF" w:rsidRPr="000E7704" w:rsidRDefault="006045CF" w:rsidP="006045CF">
      <w:pPr>
        <w:pStyle w:val="EndNoteBibliography"/>
        <w:spacing w:after="0"/>
        <w:ind w:left="720" w:hanging="720"/>
        <w:rPr>
          <w:rFonts w:ascii="Times New Roman" w:hAnsi="Times New Roman"/>
          <w:sz w:val="24"/>
          <w:szCs w:val="24"/>
        </w:rPr>
      </w:pPr>
      <w:r w:rsidRPr="000E7704">
        <w:rPr>
          <w:rFonts w:ascii="Times New Roman" w:hAnsi="Times New Roman"/>
          <w:sz w:val="24"/>
          <w:szCs w:val="24"/>
        </w:rPr>
        <w:t>Fine, CH (2000). Clockspeed Based Strategies for Supply Chain Design</w:t>
      </w:r>
      <w:r w:rsidR="00C11AEF">
        <w:rPr>
          <w:rFonts w:ascii="Times New Roman" w:hAnsi="Times New Roman"/>
          <w:sz w:val="24"/>
          <w:szCs w:val="24"/>
        </w:rPr>
        <w:t>,</w:t>
      </w:r>
      <w:r w:rsidRPr="000E7704">
        <w:rPr>
          <w:rFonts w:ascii="Times New Roman" w:hAnsi="Times New Roman"/>
          <w:sz w:val="24"/>
          <w:szCs w:val="24"/>
        </w:rPr>
        <w:t xml:space="preserve"> </w:t>
      </w:r>
      <w:r w:rsidRPr="000E7704">
        <w:rPr>
          <w:rFonts w:ascii="Times New Roman" w:hAnsi="Times New Roman"/>
          <w:i/>
          <w:sz w:val="24"/>
          <w:szCs w:val="24"/>
        </w:rPr>
        <w:t>Production and Operations Management</w:t>
      </w:r>
      <w:r w:rsidRPr="000E7704">
        <w:rPr>
          <w:rFonts w:ascii="Times New Roman" w:hAnsi="Times New Roman"/>
          <w:sz w:val="24"/>
          <w:szCs w:val="24"/>
        </w:rPr>
        <w:t>, Vol. 9, No. 3, pp. 213-221.</w:t>
      </w:r>
    </w:p>
    <w:p w14:paraId="1529BB5E" w14:textId="2F897F38" w:rsidR="006045CF" w:rsidRPr="000E7704" w:rsidRDefault="006045CF" w:rsidP="006045CF">
      <w:pPr>
        <w:pStyle w:val="EndNoteBibliography"/>
        <w:spacing w:after="0"/>
        <w:ind w:left="720" w:hanging="720"/>
        <w:rPr>
          <w:rFonts w:ascii="Times New Roman" w:hAnsi="Times New Roman"/>
          <w:sz w:val="24"/>
          <w:szCs w:val="24"/>
        </w:rPr>
      </w:pPr>
      <w:r w:rsidRPr="000E7704">
        <w:rPr>
          <w:rFonts w:ascii="Times New Roman" w:hAnsi="Times New Roman"/>
          <w:sz w:val="24"/>
          <w:szCs w:val="24"/>
        </w:rPr>
        <w:t>Fisher, ML (1997). What is the Right Supply Chain for Your Product?</w:t>
      </w:r>
      <w:r w:rsidR="00C11AEF">
        <w:rPr>
          <w:rFonts w:ascii="Times New Roman" w:hAnsi="Times New Roman"/>
          <w:sz w:val="24"/>
          <w:szCs w:val="24"/>
        </w:rPr>
        <w:t>,</w:t>
      </w:r>
      <w:r w:rsidRPr="000E7704">
        <w:rPr>
          <w:rFonts w:ascii="Times New Roman" w:hAnsi="Times New Roman"/>
          <w:sz w:val="24"/>
          <w:szCs w:val="24"/>
        </w:rPr>
        <w:t xml:space="preserve"> </w:t>
      </w:r>
      <w:r w:rsidRPr="000E7704">
        <w:rPr>
          <w:rFonts w:ascii="Times New Roman" w:hAnsi="Times New Roman"/>
          <w:i/>
          <w:sz w:val="24"/>
          <w:szCs w:val="24"/>
        </w:rPr>
        <w:t>Harvard Business Review</w:t>
      </w:r>
      <w:r w:rsidRPr="000E7704">
        <w:rPr>
          <w:rFonts w:ascii="Times New Roman" w:hAnsi="Times New Roman"/>
          <w:sz w:val="24"/>
          <w:szCs w:val="24"/>
        </w:rPr>
        <w:t>, Vol. 75, pp. 105-117.</w:t>
      </w:r>
    </w:p>
    <w:p w14:paraId="0BF17AD4" w14:textId="77777777" w:rsidR="00BD7C67" w:rsidRDefault="00BD7C67" w:rsidP="00297791">
      <w:pPr>
        <w:pStyle w:val="EndNoteBibliography"/>
        <w:spacing w:after="0"/>
        <w:ind w:left="720" w:hanging="720"/>
        <w:rPr>
          <w:rFonts w:ascii="Times New Roman" w:hAnsi="Times New Roman"/>
          <w:sz w:val="24"/>
          <w:szCs w:val="24"/>
        </w:rPr>
      </w:pPr>
      <w:r w:rsidRPr="00BB7A7C">
        <w:rPr>
          <w:rFonts w:ascii="Times New Roman" w:hAnsi="Times New Roman"/>
          <w:sz w:val="24"/>
          <w:szCs w:val="24"/>
        </w:rPr>
        <w:t>Foley, S (2012). Apple Admit</w:t>
      </w:r>
      <w:r w:rsidRPr="00E32115">
        <w:rPr>
          <w:rFonts w:ascii="Times New Roman" w:hAnsi="Times New Roman"/>
          <w:sz w:val="24"/>
          <w:szCs w:val="24"/>
        </w:rPr>
        <w:t xml:space="preserve">s It Has a Human Rights Problem. In: </w:t>
      </w:r>
      <w:r w:rsidRPr="00E32115">
        <w:rPr>
          <w:rFonts w:ascii="Times New Roman" w:hAnsi="Times New Roman"/>
          <w:i/>
          <w:sz w:val="24"/>
          <w:szCs w:val="24"/>
        </w:rPr>
        <w:t>The Independent (published February 14, 2012)</w:t>
      </w:r>
      <w:r w:rsidRPr="00F65DD5">
        <w:rPr>
          <w:rFonts w:ascii="Times New Roman" w:hAnsi="Times New Roman"/>
          <w:i/>
          <w:sz w:val="24"/>
          <w:szCs w:val="24"/>
        </w:rPr>
        <w:t xml:space="preserve"> </w:t>
      </w:r>
      <w:r w:rsidRPr="00297791">
        <w:rPr>
          <w:rFonts w:ascii="Times New Roman" w:hAnsi="Times New Roman"/>
          <w:sz w:val="24"/>
          <w:szCs w:val="24"/>
        </w:rPr>
        <w:t xml:space="preserve">Available: </w:t>
      </w:r>
      <w:r>
        <w:rPr>
          <w:rFonts w:ascii="Times New Roman" w:hAnsi="Times New Roman"/>
          <w:sz w:val="24"/>
          <w:szCs w:val="24"/>
        </w:rPr>
        <w:t>h</w:t>
      </w:r>
      <w:r w:rsidRPr="00297791">
        <w:rPr>
          <w:rFonts w:ascii="Times New Roman" w:hAnsi="Times New Roman"/>
          <w:sz w:val="24"/>
          <w:szCs w:val="24"/>
        </w:rPr>
        <w:t xml:space="preserve">ttp://www.independent.co.uk/news/world/asia/apple-admits-it-has-a-human-rights-problem-6898617.html [Accessed </w:t>
      </w:r>
      <w:r>
        <w:rPr>
          <w:rFonts w:ascii="Times New Roman" w:hAnsi="Times New Roman"/>
          <w:sz w:val="24"/>
          <w:szCs w:val="24"/>
        </w:rPr>
        <w:t xml:space="preserve">February </w:t>
      </w:r>
      <w:r w:rsidRPr="00297791">
        <w:rPr>
          <w:rFonts w:ascii="Times New Roman" w:hAnsi="Times New Roman"/>
          <w:sz w:val="24"/>
          <w:szCs w:val="24"/>
        </w:rPr>
        <w:t>0</w:t>
      </w:r>
      <w:r>
        <w:rPr>
          <w:rFonts w:ascii="Times New Roman" w:hAnsi="Times New Roman"/>
          <w:sz w:val="24"/>
          <w:szCs w:val="24"/>
        </w:rPr>
        <w:t xml:space="preserve">2, </w:t>
      </w:r>
      <w:r w:rsidRPr="00297791">
        <w:rPr>
          <w:rFonts w:ascii="Times New Roman" w:hAnsi="Times New Roman"/>
          <w:sz w:val="24"/>
          <w:szCs w:val="24"/>
        </w:rPr>
        <w:t>2015].</w:t>
      </w:r>
    </w:p>
    <w:p w14:paraId="53ABA38A" w14:textId="3149A914" w:rsidR="009115C8" w:rsidRDefault="009115C8" w:rsidP="00297791">
      <w:pPr>
        <w:pStyle w:val="EndNoteBibliography"/>
        <w:spacing w:after="0"/>
        <w:ind w:left="720" w:hanging="720"/>
        <w:rPr>
          <w:rFonts w:ascii="Times New Roman" w:hAnsi="Times New Roman"/>
          <w:sz w:val="24"/>
          <w:szCs w:val="24"/>
        </w:rPr>
      </w:pPr>
      <w:r w:rsidRPr="00BB7A7C">
        <w:rPr>
          <w:rFonts w:ascii="Times New Roman" w:hAnsi="Times New Roman"/>
          <w:sz w:val="24"/>
          <w:szCs w:val="24"/>
        </w:rPr>
        <w:t>Foucault</w:t>
      </w:r>
      <w:r>
        <w:rPr>
          <w:rFonts w:ascii="Times New Roman" w:hAnsi="Times New Roman"/>
          <w:sz w:val="24"/>
          <w:szCs w:val="24"/>
        </w:rPr>
        <w:t>,</w:t>
      </w:r>
      <w:r w:rsidRPr="00BB7A7C">
        <w:rPr>
          <w:rFonts w:ascii="Times New Roman" w:hAnsi="Times New Roman"/>
          <w:sz w:val="24"/>
          <w:szCs w:val="24"/>
        </w:rPr>
        <w:t xml:space="preserve"> M (1982) The </w:t>
      </w:r>
      <w:r>
        <w:rPr>
          <w:rFonts w:ascii="Times New Roman" w:hAnsi="Times New Roman"/>
          <w:sz w:val="24"/>
          <w:szCs w:val="24"/>
        </w:rPr>
        <w:t>S</w:t>
      </w:r>
      <w:r w:rsidRPr="00BB7A7C">
        <w:rPr>
          <w:rFonts w:ascii="Times New Roman" w:hAnsi="Times New Roman"/>
          <w:sz w:val="24"/>
          <w:szCs w:val="24"/>
        </w:rPr>
        <w:t xml:space="preserve">ubject and </w:t>
      </w:r>
      <w:r>
        <w:rPr>
          <w:rFonts w:ascii="Times New Roman" w:hAnsi="Times New Roman"/>
          <w:sz w:val="24"/>
          <w:szCs w:val="24"/>
        </w:rPr>
        <w:t>P</w:t>
      </w:r>
      <w:r w:rsidRPr="00BB7A7C">
        <w:rPr>
          <w:rFonts w:ascii="Times New Roman" w:hAnsi="Times New Roman"/>
          <w:sz w:val="24"/>
          <w:szCs w:val="24"/>
        </w:rPr>
        <w:t>ower</w:t>
      </w:r>
      <w:r>
        <w:rPr>
          <w:rFonts w:ascii="Times New Roman" w:hAnsi="Times New Roman"/>
          <w:sz w:val="24"/>
          <w:szCs w:val="24"/>
        </w:rPr>
        <w:t>,</w:t>
      </w:r>
      <w:r w:rsidRPr="00BB7A7C">
        <w:rPr>
          <w:rFonts w:ascii="Times New Roman" w:hAnsi="Times New Roman"/>
          <w:sz w:val="24"/>
          <w:szCs w:val="24"/>
        </w:rPr>
        <w:t xml:space="preserve"> </w:t>
      </w:r>
      <w:r w:rsidRPr="00BB7A7C">
        <w:rPr>
          <w:rFonts w:ascii="Times New Roman" w:hAnsi="Times New Roman"/>
          <w:i/>
          <w:sz w:val="24"/>
          <w:szCs w:val="24"/>
        </w:rPr>
        <w:t>Critical Inquiry</w:t>
      </w:r>
      <w:r w:rsidRPr="00BB7A7C">
        <w:rPr>
          <w:rFonts w:ascii="Times New Roman" w:hAnsi="Times New Roman"/>
          <w:sz w:val="24"/>
          <w:szCs w:val="24"/>
        </w:rPr>
        <w:t xml:space="preserve"> </w:t>
      </w:r>
      <w:r>
        <w:rPr>
          <w:rFonts w:ascii="Times New Roman" w:hAnsi="Times New Roman"/>
          <w:sz w:val="24"/>
          <w:szCs w:val="24"/>
        </w:rPr>
        <w:t xml:space="preserve">Vol. </w:t>
      </w:r>
      <w:r w:rsidRPr="00BB7A7C">
        <w:rPr>
          <w:rFonts w:ascii="Times New Roman" w:hAnsi="Times New Roman"/>
          <w:sz w:val="24"/>
          <w:szCs w:val="24"/>
        </w:rPr>
        <w:t>8</w:t>
      </w:r>
      <w:r>
        <w:rPr>
          <w:rFonts w:ascii="Times New Roman" w:hAnsi="Times New Roman"/>
          <w:sz w:val="24"/>
          <w:szCs w:val="24"/>
        </w:rPr>
        <w:t xml:space="preserve">, No. </w:t>
      </w:r>
      <w:r w:rsidRPr="00BB7A7C">
        <w:rPr>
          <w:rFonts w:ascii="Times New Roman" w:hAnsi="Times New Roman"/>
          <w:sz w:val="24"/>
          <w:szCs w:val="24"/>
        </w:rPr>
        <w:t>4</w:t>
      </w:r>
      <w:r>
        <w:rPr>
          <w:rFonts w:ascii="Times New Roman" w:hAnsi="Times New Roman"/>
          <w:sz w:val="24"/>
          <w:szCs w:val="24"/>
        </w:rPr>
        <w:t>, pp.</w:t>
      </w:r>
      <w:r w:rsidRPr="009115C8">
        <w:rPr>
          <w:rFonts w:ascii="Times New Roman" w:hAnsi="Times New Roman"/>
          <w:sz w:val="24"/>
          <w:szCs w:val="24"/>
        </w:rPr>
        <w:t xml:space="preserve"> 777</w:t>
      </w:r>
      <w:r>
        <w:rPr>
          <w:rFonts w:ascii="Times New Roman" w:hAnsi="Times New Roman"/>
          <w:sz w:val="24"/>
          <w:szCs w:val="24"/>
        </w:rPr>
        <w:t>-</w:t>
      </w:r>
      <w:r w:rsidRPr="00BB7A7C">
        <w:rPr>
          <w:rFonts w:ascii="Times New Roman" w:hAnsi="Times New Roman"/>
          <w:sz w:val="24"/>
          <w:szCs w:val="24"/>
        </w:rPr>
        <w:t>795.</w:t>
      </w:r>
    </w:p>
    <w:p w14:paraId="605A5CA8" w14:textId="5CDD1A9B" w:rsidR="00F821B1" w:rsidRDefault="00F821B1" w:rsidP="00084DD1">
      <w:pPr>
        <w:pStyle w:val="EndNoteBibliography"/>
        <w:spacing w:after="0"/>
        <w:ind w:left="720" w:hanging="720"/>
        <w:rPr>
          <w:rFonts w:ascii="Times New Roman" w:hAnsi="Times New Roman"/>
          <w:sz w:val="24"/>
          <w:szCs w:val="24"/>
        </w:rPr>
      </w:pPr>
      <w:r>
        <w:rPr>
          <w:rFonts w:ascii="Times New Roman" w:hAnsi="Times New Roman"/>
          <w:sz w:val="24"/>
          <w:szCs w:val="24"/>
        </w:rPr>
        <w:lastRenderedPageBreak/>
        <w:t xml:space="preserve">Fransen, L (2013). </w:t>
      </w:r>
      <w:r w:rsidRPr="00800CFB">
        <w:rPr>
          <w:rFonts w:ascii="Times New Roman" w:hAnsi="Times New Roman"/>
          <w:sz w:val="24"/>
          <w:szCs w:val="24"/>
        </w:rPr>
        <w:t>The Embeddedness of Responsible Business Practice: Exploring</w:t>
      </w:r>
      <w:r>
        <w:rPr>
          <w:rFonts w:ascii="Times New Roman" w:hAnsi="Times New Roman"/>
          <w:sz w:val="24"/>
          <w:szCs w:val="24"/>
        </w:rPr>
        <w:t xml:space="preserve"> </w:t>
      </w:r>
      <w:r w:rsidRPr="00800CFB">
        <w:rPr>
          <w:rFonts w:ascii="Times New Roman" w:hAnsi="Times New Roman"/>
          <w:sz w:val="24"/>
          <w:szCs w:val="24"/>
        </w:rPr>
        <w:t>the Interaction Between National-Institutional Environments</w:t>
      </w:r>
      <w:r>
        <w:rPr>
          <w:rFonts w:ascii="Times New Roman" w:hAnsi="Times New Roman"/>
          <w:sz w:val="24"/>
          <w:szCs w:val="24"/>
        </w:rPr>
        <w:t xml:space="preserve"> and Corporate Social </w:t>
      </w:r>
      <w:r w:rsidRPr="00800CFB">
        <w:rPr>
          <w:rFonts w:ascii="Times New Roman" w:hAnsi="Times New Roman"/>
          <w:sz w:val="24"/>
          <w:szCs w:val="24"/>
        </w:rPr>
        <w:t>Responsibility</w:t>
      </w:r>
      <w:r>
        <w:rPr>
          <w:rFonts w:ascii="Times New Roman" w:hAnsi="Times New Roman"/>
          <w:sz w:val="24"/>
          <w:szCs w:val="24"/>
        </w:rPr>
        <w:t xml:space="preserve">, </w:t>
      </w:r>
      <w:r w:rsidRPr="00F821B1">
        <w:rPr>
          <w:rFonts w:ascii="Times New Roman" w:hAnsi="Times New Roman"/>
          <w:i/>
          <w:sz w:val="24"/>
          <w:szCs w:val="24"/>
        </w:rPr>
        <w:t>Journal of Business Ethics</w:t>
      </w:r>
      <w:r>
        <w:rPr>
          <w:rFonts w:ascii="Times New Roman" w:hAnsi="Times New Roman"/>
          <w:sz w:val="24"/>
          <w:szCs w:val="24"/>
        </w:rPr>
        <w:t>, Vol. 115, No. 2, pp. 213-227.</w:t>
      </w:r>
    </w:p>
    <w:p w14:paraId="40FCA34B" w14:textId="77777777" w:rsidR="006045CF" w:rsidRDefault="006045CF" w:rsidP="006045CF">
      <w:pPr>
        <w:pStyle w:val="EndNoteBibliography"/>
        <w:spacing w:after="0"/>
        <w:ind w:left="720" w:hanging="720"/>
        <w:rPr>
          <w:rFonts w:ascii="Times New Roman" w:hAnsi="Times New Roman"/>
          <w:sz w:val="24"/>
          <w:szCs w:val="24"/>
        </w:rPr>
      </w:pPr>
      <w:r>
        <w:rPr>
          <w:rFonts w:ascii="Times New Roman" w:hAnsi="Times New Roman"/>
          <w:sz w:val="24"/>
          <w:szCs w:val="24"/>
        </w:rPr>
        <w:t>Freeman, R</w:t>
      </w:r>
      <w:r w:rsidRPr="00084DD1">
        <w:rPr>
          <w:rFonts w:ascii="Times New Roman" w:hAnsi="Times New Roman"/>
          <w:sz w:val="24"/>
          <w:szCs w:val="24"/>
        </w:rPr>
        <w:t xml:space="preserve">E (1984). </w:t>
      </w:r>
      <w:r w:rsidRPr="00084DD1">
        <w:rPr>
          <w:rFonts w:ascii="Times New Roman" w:hAnsi="Times New Roman"/>
          <w:i/>
          <w:sz w:val="24"/>
          <w:szCs w:val="24"/>
        </w:rPr>
        <w:t xml:space="preserve">Strategic </w:t>
      </w:r>
      <w:r>
        <w:rPr>
          <w:rFonts w:ascii="Times New Roman" w:hAnsi="Times New Roman"/>
          <w:i/>
          <w:sz w:val="24"/>
          <w:szCs w:val="24"/>
        </w:rPr>
        <w:t>M</w:t>
      </w:r>
      <w:r w:rsidRPr="00084DD1">
        <w:rPr>
          <w:rFonts w:ascii="Times New Roman" w:hAnsi="Times New Roman"/>
          <w:i/>
          <w:sz w:val="24"/>
          <w:szCs w:val="24"/>
        </w:rPr>
        <w:t xml:space="preserve">anagement: A </w:t>
      </w:r>
      <w:r>
        <w:rPr>
          <w:rFonts w:ascii="Times New Roman" w:hAnsi="Times New Roman"/>
          <w:i/>
          <w:sz w:val="24"/>
          <w:szCs w:val="24"/>
        </w:rPr>
        <w:t>S</w:t>
      </w:r>
      <w:r w:rsidRPr="00084DD1">
        <w:rPr>
          <w:rFonts w:ascii="Times New Roman" w:hAnsi="Times New Roman"/>
          <w:i/>
          <w:sz w:val="24"/>
          <w:szCs w:val="24"/>
        </w:rPr>
        <w:t xml:space="preserve">takeholder </w:t>
      </w:r>
      <w:r>
        <w:rPr>
          <w:rFonts w:ascii="Times New Roman" w:hAnsi="Times New Roman"/>
          <w:i/>
          <w:sz w:val="24"/>
          <w:szCs w:val="24"/>
        </w:rPr>
        <w:t>A</w:t>
      </w:r>
      <w:r w:rsidRPr="00084DD1">
        <w:rPr>
          <w:rFonts w:ascii="Times New Roman" w:hAnsi="Times New Roman"/>
          <w:i/>
          <w:sz w:val="24"/>
          <w:szCs w:val="24"/>
        </w:rPr>
        <w:t>pproach</w:t>
      </w:r>
      <w:r w:rsidRPr="00084DD1">
        <w:rPr>
          <w:rFonts w:ascii="Times New Roman" w:hAnsi="Times New Roman"/>
          <w:sz w:val="24"/>
          <w:szCs w:val="24"/>
        </w:rPr>
        <w:t>. Boston: Pitman.</w:t>
      </w:r>
    </w:p>
    <w:p w14:paraId="48E25EEF" w14:textId="77777777" w:rsidR="00C11AEF" w:rsidRDefault="00061758" w:rsidP="00AE0B5D">
      <w:pPr>
        <w:pStyle w:val="EndNoteBibliography"/>
        <w:spacing w:after="0"/>
        <w:ind w:left="720" w:hanging="720"/>
        <w:rPr>
          <w:rFonts w:ascii="Times New Roman" w:hAnsi="Times New Roman"/>
          <w:sz w:val="24"/>
          <w:szCs w:val="24"/>
        </w:rPr>
      </w:pPr>
      <w:r w:rsidRPr="00061758">
        <w:rPr>
          <w:rFonts w:ascii="Times New Roman" w:hAnsi="Times New Roman"/>
          <w:sz w:val="24"/>
          <w:szCs w:val="24"/>
        </w:rPr>
        <w:t xml:space="preserve">Frynas, G and Stephens, S (2014). </w:t>
      </w:r>
      <w:r w:rsidRPr="00BB7A7C">
        <w:rPr>
          <w:rFonts w:ascii="Times New Roman" w:hAnsi="Times New Roman"/>
          <w:sz w:val="24"/>
          <w:szCs w:val="24"/>
        </w:rPr>
        <w:t>Political Corporate Social Responsibility:</w:t>
      </w:r>
      <w:r>
        <w:rPr>
          <w:rFonts w:ascii="Times New Roman" w:hAnsi="Times New Roman"/>
          <w:sz w:val="24"/>
          <w:szCs w:val="24"/>
        </w:rPr>
        <w:t xml:space="preserve"> </w:t>
      </w:r>
      <w:r w:rsidRPr="00BB7A7C">
        <w:rPr>
          <w:rFonts w:ascii="Times New Roman" w:hAnsi="Times New Roman"/>
          <w:sz w:val="24"/>
          <w:szCs w:val="24"/>
        </w:rPr>
        <w:t>Reviewing Theories and Setting</w:t>
      </w:r>
      <w:r w:rsidRPr="00061758">
        <w:rPr>
          <w:rFonts w:ascii="Times New Roman" w:hAnsi="Times New Roman"/>
          <w:sz w:val="24"/>
          <w:szCs w:val="24"/>
        </w:rPr>
        <w:t xml:space="preserve"> </w:t>
      </w:r>
      <w:r w:rsidRPr="00BB7A7C">
        <w:rPr>
          <w:rFonts w:ascii="Times New Roman" w:hAnsi="Times New Roman"/>
          <w:sz w:val="24"/>
          <w:szCs w:val="24"/>
        </w:rPr>
        <w:t>New Agendas*</w:t>
      </w:r>
      <w:r w:rsidRPr="00061758">
        <w:rPr>
          <w:rFonts w:ascii="Times New Roman" w:hAnsi="Times New Roman"/>
          <w:sz w:val="24"/>
          <w:szCs w:val="24"/>
        </w:rPr>
        <w:t xml:space="preserve">, </w:t>
      </w:r>
      <w:r w:rsidRPr="00BB7A7C">
        <w:rPr>
          <w:rFonts w:ascii="Times New Roman" w:hAnsi="Times New Roman"/>
          <w:i/>
          <w:iCs/>
          <w:sz w:val="24"/>
          <w:szCs w:val="24"/>
          <w:lang w:eastAsia="de-DE"/>
        </w:rPr>
        <w:t>Inte</w:t>
      </w:r>
      <w:r w:rsidRPr="00061758">
        <w:rPr>
          <w:rFonts w:ascii="Times New Roman" w:hAnsi="Times New Roman"/>
          <w:i/>
          <w:iCs/>
          <w:sz w:val="24"/>
          <w:szCs w:val="24"/>
          <w:lang w:eastAsia="de-DE"/>
        </w:rPr>
        <w:t>rnational Journal of Management</w:t>
      </w:r>
      <w:r>
        <w:rPr>
          <w:rFonts w:ascii="Times New Roman" w:hAnsi="Times New Roman"/>
          <w:i/>
          <w:iCs/>
          <w:sz w:val="24"/>
          <w:szCs w:val="24"/>
          <w:lang w:eastAsia="de-DE"/>
        </w:rPr>
        <w:t xml:space="preserve"> </w:t>
      </w:r>
      <w:r w:rsidRPr="00BB7A7C">
        <w:rPr>
          <w:rFonts w:ascii="Times New Roman" w:hAnsi="Times New Roman"/>
          <w:i/>
          <w:iCs/>
          <w:sz w:val="24"/>
          <w:szCs w:val="24"/>
          <w:lang w:eastAsia="de-DE"/>
        </w:rPr>
        <w:t xml:space="preserve">Reviews, </w:t>
      </w:r>
      <w:r w:rsidRPr="00BB7A7C">
        <w:rPr>
          <w:rFonts w:ascii="Times New Roman" w:hAnsi="Times New Roman"/>
          <w:sz w:val="24"/>
          <w:szCs w:val="24"/>
        </w:rPr>
        <w:t>DOI: 10.1111/ijmr.12049</w:t>
      </w:r>
      <w:r>
        <w:rPr>
          <w:rFonts w:ascii="Times New Roman" w:hAnsi="Times New Roman"/>
          <w:sz w:val="24"/>
          <w:szCs w:val="24"/>
        </w:rPr>
        <w:t>.</w:t>
      </w:r>
    </w:p>
    <w:p w14:paraId="3D3A1AA8" w14:textId="70000AD7" w:rsidR="0090100E" w:rsidRPr="00084DD1" w:rsidRDefault="0090100E" w:rsidP="0090100E">
      <w:pPr>
        <w:pStyle w:val="EndNoteBibliography"/>
        <w:spacing w:after="0"/>
        <w:ind w:left="720" w:hanging="720"/>
        <w:rPr>
          <w:rFonts w:ascii="Times New Roman" w:hAnsi="Times New Roman"/>
          <w:sz w:val="24"/>
          <w:szCs w:val="24"/>
        </w:rPr>
      </w:pPr>
      <w:r w:rsidRPr="0090100E">
        <w:rPr>
          <w:rFonts w:ascii="Times New Roman" w:hAnsi="Times New Roman"/>
          <w:sz w:val="24"/>
          <w:szCs w:val="24"/>
        </w:rPr>
        <w:t>Fu, Y</w:t>
      </w:r>
      <w:r>
        <w:rPr>
          <w:rFonts w:ascii="Times New Roman" w:hAnsi="Times New Roman"/>
          <w:sz w:val="24"/>
          <w:szCs w:val="24"/>
        </w:rPr>
        <w:t xml:space="preserve"> and</w:t>
      </w:r>
      <w:r w:rsidRPr="000E7704">
        <w:rPr>
          <w:rFonts w:ascii="Times New Roman" w:hAnsi="Times New Roman"/>
          <w:sz w:val="24"/>
          <w:szCs w:val="24"/>
        </w:rPr>
        <w:t xml:space="preserve"> Piplani, R (2004). Supply-side </w:t>
      </w:r>
      <w:r>
        <w:rPr>
          <w:rFonts w:ascii="Times New Roman" w:hAnsi="Times New Roman"/>
          <w:sz w:val="24"/>
          <w:szCs w:val="24"/>
        </w:rPr>
        <w:t>C</w:t>
      </w:r>
      <w:r w:rsidRPr="0090100E">
        <w:rPr>
          <w:rFonts w:ascii="Times New Roman" w:hAnsi="Times New Roman"/>
          <w:sz w:val="24"/>
          <w:szCs w:val="24"/>
        </w:rPr>
        <w:t xml:space="preserve">ollaboration and its </w:t>
      </w:r>
      <w:r>
        <w:rPr>
          <w:rFonts w:ascii="Times New Roman" w:hAnsi="Times New Roman"/>
          <w:sz w:val="24"/>
          <w:szCs w:val="24"/>
        </w:rPr>
        <w:t>V</w:t>
      </w:r>
      <w:r w:rsidRPr="000E7704">
        <w:rPr>
          <w:rFonts w:ascii="Times New Roman" w:hAnsi="Times New Roman"/>
          <w:sz w:val="24"/>
          <w:szCs w:val="24"/>
        </w:rPr>
        <w:t>alue</w:t>
      </w:r>
      <w:r>
        <w:rPr>
          <w:rFonts w:ascii="Times New Roman" w:hAnsi="Times New Roman"/>
          <w:sz w:val="24"/>
          <w:szCs w:val="24"/>
        </w:rPr>
        <w:t xml:space="preserve"> </w:t>
      </w:r>
      <w:r w:rsidRPr="0090100E">
        <w:rPr>
          <w:rFonts w:ascii="Times New Roman" w:hAnsi="Times New Roman"/>
          <w:sz w:val="24"/>
          <w:szCs w:val="24"/>
        </w:rPr>
        <w:t xml:space="preserve">in </w:t>
      </w:r>
      <w:r>
        <w:rPr>
          <w:rFonts w:ascii="Times New Roman" w:hAnsi="Times New Roman"/>
          <w:sz w:val="24"/>
          <w:szCs w:val="24"/>
        </w:rPr>
        <w:t>S</w:t>
      </w:r>
      <w:r w:rsidRPr="000E7704">
        <w:rPr>
          <w:rFonts w:ascii="Times New Roman" w:hAnsi="Times New Roman"/>
          <w:sz w:val="24"/>
          <w:szCs w:val="24"/>
        </w:rPr>
        <w:t xml:space="preserve">upply </w:t>
      </w:r>
      <w:r>
        <w:rPr>
          <w:rFonts w:ascii="Times New Roman" w:hAnsi="Times New Roman"/>
          <w:sz w:val="24"/>
          <w:szCs w:val="24"/>
        </w:rPr>
        <w:t>C</w:t>
      </w:r>
      <w:r w:rsidRPr="000E7704">
        <w:rPr>
          <w:rFonts w:ascii="Times New Roman" w:hAnsi="Times New Roman"/>
          <w:sz w:val="24"/>
          <w:szCs w:val="24"/>
        </w:rPr>
        <w:t>hains</w:t>
      </w:r>
      <w:r>
        <w:rPr>
          <w:rFonts w:ascii="Times New Roman" w:hAnsi="Times New Roman"/>
          <w:sz w:val="24"/>
          <w:szCs w:val="24"/>
        </w:rPr>
        <w:t>,</w:t>
      </w:r>
      <w:r w:rsidRPr="000E7704">
        <w:rPr>
          <w:rFonts w:ascii="Times New Roman" w:hAnsi="Times New Roman"/>
          <w:sz w:val="24"/>
          <w:szCs w:val="24"/>
        </w:rPr>
        <w:t xml:space="preserve"> </w:t>
      </w:r>
      <w:r w:rsidRPr="000E7704">
        <w:rPr>
          <w:rFonts w:ascii="Times New Roman" w:hAnsi="Times New Roman"/>
          <w:i/>
          <w:sz w:val="24"/>
          <w:szCs w:val="24"/>
        </w:rPr>
        <w:t>European Journal of Operational Research</w:t>
      </w:r>
      <w:r w:rsidRPr="000E7704">
        <w:rPr>
          <w:rFonts w:ascii="Times New Roman" w:hAnsi="Times New Roman"/>
          <w:sz w:val="24"/>
          <w:szCs w:val="24"/>
        </w:rPr>
        <w:t>,</w:t>
      </w:r>
      <w:r>
        <w:rPr>
          <w:rFonts w:ascii="Times New Roman" w:hAnsi="Times New Roman"/>
          <w:sz w:val="24"/>
          <w:szCs w:val="24"/>
        </w:rPr>
        <w:t xml:space="preserve"> Vol. </w:t>
      </w:r>
      <w:r w:rsidRPr="000E7704">
        <w:rPr>
          <w:rFonts w:ascii="Times New Roman" w:hAnsi="Times New Roman"/>
          <w:sz w:val="24"/>
          <w:szCs w:val="24"/>
        </w:rPr>
        <w:t>152</w:t>
      </w:r>
      <w:r>
        <w:rPr>
          <w:rFonts w:ascii="Times New Roman" w:hAnsi="Times New Roman"/>
          <w:sz w:val="24"/>
          <w:szCs w:val="24"/>
        </w:rPr>
        <w:t xml:space="preserve">, No. </w:t>
      </w:r>
      <w:r w:rsidRPr="000E7704">
        <w:rPr>
          <w:rFonts w:ascii="Times New Roman" w:hAnsi="Times New Roman"/>
          <w:sz w:val="24"/>
          <w:szCs w:val="24"/>
        </w:rPr>
        <w:t>1,</w:t>
      </w:r>
      <w:r>
        <w:rPr>
          <w:rFonts w:ascii="Times New Roman" w:hAnsi="Times New Roman"/>
          <w:sz w:val="24"/>
          <w:szCs w:val="24"/>
        </w:rPr>
        <w:t xml:space="preserve"> pp.</w:t>
      </w:r>
      <w:r w:rsidRPr="000E7704">
        <w:rPr>
          <w:rFonts w:ascii="Times New Roman" w:hAnsi="Times New Roman"/>
          <w:sz w:val="24"/>
          <w:szCs w:val="24"/>
        </w:rPr>
        <w:t xml:space="preserve"> 281</w:t>
      </w:r>
      <w:r>
        <w:rPr>
          <w:rFonts w:ascii="Times New Roman" w:hAnsi="Times New Roman"/>
          <w:sz w:val="24"/>
          <w:szCs w:val="24"/>
        </w:rPr>
        <w:t>-</w:t>
      </w:r>
      <w:r w:rsidRPr="000E7704">
        <w:rPr>
          <w:rFonts w:ascii="Times New Roman" w:hAnsi="Times New Roman"/>
          <w:sz w:val="24"/>
          <w:szCs w:val="24"/>
        </w:rPr>
        <w:t>288.</w:t>
      </w:r>
    </w:p>
    <w:p w14:paraId="436002D3" w14:textId="77777777" w:rsidR="00BD7C67" w:rsidRPr="00297791"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Garr</w:t>
      </w:r>
      <w:r>
        <w:rPr>
          <w:rFonts w:ascii="Times New Roman" w:hAnsi="Times New Roman"/>
          <w:sz w:val="24"/>
          <w:szCs w:val="24"/>
        </w:rPr>
        <w:t xml:space="preserve">ett, N and Lintzer, M (2010). </w:t>
      </w:r>
      <w:r w:rsidRPr="00297791">
        <w:rPr>
          <w:rFonts w:ascii="Times New Roman" w:hAnsi="Times New Roman"/>
          <w:sz w:val="24"/>
          <w:szCs w:val="24"/>
        </w:rPr>
        <w:t>Can Katanga's Mining Sector Drive Gro</w:t>
      </w:r>
      <w:r>
        <w:rPr>
          <w:rFonts w:ascii="Times New Roman" w:hAnsi="Times New Roman"/>
          <w:sz w:val="24"/>
          <w:szCs w:val="24"/>
        </w:rPr>
        <w:t>wth and Development in the DRC?</w:t>
      </w:r>
      <w:r w:rsidRPr="00297791">
        <w:rPr>
          <w:rFonts w:ascii="Times New Roman" w:hAnsi="Times New Roman"/>
          <w:sz w:val="24"/>
          <w:szCs w:val="24"/>
        </w:rPr>
        <w:t xml:space="preserve">, </w:t>
      </w:r>
      <w:r w:rsidRPr="00297791">
        <w:rPr>
          <w:rFonts w:ascii="Times New Roman" w:hAnsi="Times New Roman"/>
          <w:i/>
          <w:sz w:val="24"/>
          <w:szCs w:val="24"/>
        </w:rPr>
        <w:t>Journal of Eastern African Studies,</w:t>
      </w:r>
      <w:r w:rsidRPr="00297791">
        <w:rPr>
          <w:rFonts w:ascii="Times New Roman" w:hAnsi="Times New Roman"/>
          <w:sz w:val="24"/>
          <w:szCs w:val="24"/>
        </w:rPr>
        <w:t xml:space="preserve"> Vol. 4, No. 3</w:t>
      </w:r>
      <w:r w:rsidRPr="000E7704">
        <w:rPr>
          <w:rFonts w:ascii="Times New Roman" w:hAnsi="Times New Roman"/>
          <w:sz w:val="24"/>
          <w:szCs w:val="24"/>
        </w:rPr>
        <w:t>,</w:t>
      </w:r>
      <w:r w:rsidRPr="00297791">
        <w:rPr>
          <w:rFonts w:ascii="Times New Roman" w:hAnsi="Times New Roman"/>
          <w:sz w:val="24"/>
          <w:szCs w:val="24"/>
        </w:rPr>
        <w:t xml:space="preserve"> pp. 400-424.</w:t>
      </w:r>
    </w:p>
    <w:p w14:paraId="5559200F" w14:textId="0DB95FF6" w:rsidR="009A26D0" w:rsidRPr="004D55E4" w:rsidRDefault="009A26D0" w:rsidP="00297791">
      <w:pPr>
        <w:pStyle w:val="EndNoteBibliography"/>
        <w:spacing w:after="0"/>
        <w:ind w:left="720" w:hanging="720"/>
        <w:rPr>
          <w:rFonts w:ascii="Times New Roman" w:hAnsi="Times New Roman"/>
          <w:sz w:val="24"/>
          <w:szCs w:val="24"/>
        </w:rPr>
      </w:pPr>
      <w:r w:rsidRPr="004D55E4">
        <w:rPr>
          <w:rFonts w:ascii="Times New Roman" w:hAnsi="Times New Roman"/>
          <w:sz w:val="24"/>
          <w:szCs w:val="24"/>
        </w:rPr>
        <w:t xml:space="preserve">Gerring, J (2007). Case Study Research: Principles and Practices. </w:t>
      </w:r>
      <w:r w:rsidR="008851D3">
        <w:rPr>
          <w:rFonts w:ascii="Times New Roman" w:hAnsi="Times New Roman"/>
          <w:sz w:val="24"/>
          <w:szCs w:val="24"/>
        </w:rPr>
        <w:t>Cambridge:</w:t>
      </w:r>
      <w:r w:rsidR="008851D3" w:rsidRPr="004D55E4">
        <w:rPr>
          <w:rFonts w:ascii="Times New Roman" w:hAnsi="Times New Roman"/>
          <w:sz w:val="24"/>
          <w:szCs w:val="24"/>
        </w:rPr>
        <w:t xml:space="preserve"> </w:t>
      </w:r>
      <w:r w:rsidRPr="004D55E4">
        <w:rPr>
          <w:rFonts w:ascii="Times New Roman" w:hAnsi="Times New Roman"/>
          <w:sz w:val="24"/>
          <w:szCs w:val="24"/>
        </w:rPr>
        <w:t>Cambridge Univ. Press</w:t>
      </w:r>
      <w:r w:rsidR="008851D3">
        <w:rPr>
          <w:rFonts w:ascii="Times New Roman" w:hAnsi="Times New Roman"/>
          <w:sz w:val="24"/>
          <w:szCs w:val="24"/>
        </w:rPr>
        <w:t>.</w:t>
      </w:r>
      <w:r w:rsidRPr="004D55E4">
        <w:rPr>
          <w:rFonts w:ascii="Times New Roman" w:hAnsi="Times New Roman"/>
          <w:sz w:val="24"/>
          <w:szCs w:val="24"/>
        </w:rPr>
        <w:t xml:space="preserve"> </w:t>
      </w:r>
    </w:p>
    <w:p w14:paraId="572FBD42" w14:textId="77777777" w:rsidR="00B923FA" w:rsidRPr="004D55E4" w:rsidRDefault="00B923FA" w:rsidP="00297791">
      <w:pPr>
        <w:pStyle w:val="EndNoteBibliography"/>
        <w:spacing w:after="0"/>
        <w:ind w:left="720" w:hanging="720"/>
        <w:rPr>
          <w:rFonts w:ascii="Times New Roman" w:hAnsi="Times New Roman"/>
          <w:sz w:val="24"/>
          <w:szCs w:val="24"/>
        </w:rPr>
      </w:pPr>
      <w:r w:rsidRPr="004D55E4">
        <w:rPr>
          <w:rFonts w:ascii="Times New Roman" w:hAnsi="Times New Roman"/>
          <w:sz w:val="24"/>
          <w:szCs w:val="24"/>
        </w:rPr>
        <w:t xml:space="preserve">Gibbert, M, </w:t>
      </w:r>
      <w:r w:rsidR="00BD0128">
        <w:rPr>
          <w:rFonts w:ascii="Times New Roman" w:hAnsi="Times New Roman"/>
          <w:sz w:val="24"/>
          <w:szCs w:val="24"/>
        </w:rPr>
        <w:t>Ruigrok, W and Wicki,</w:t>
      </w:r>
      <w:r w:rsidRPr="004D55E4">
        <w:rPr>
          <w:rFonts w:ascii="Times New Roman" w:hAnsi="Times New Roman"/>
          <w:sz w:val="24"/>
          <w:szCs w:val="24"/>
        </w:rPr>
        <w:t xml:space="preserve"> B (2008). What Passes as a Rigorous Case Study? </w:t>
      </w:r>
      <w:r w:rsidRPr="004D55E4">
        <w:rPr>
          <w:rFonts w:ascii="Times New Roman" w:hAnsi="Times New Roman"/>
          <w:i/>
          <w:sz w:val="24"/>
          <w:szCs w:val="24"/>
        </w:rPr>
        <w:t>Strategic Management Journal</w:t>
      </w:r>
      <w:r w:rsidRPr="004D55E4">
        <w:rPr>
          <w:rFonts w:ascii="Times New Roman" w:hAnsi="Times New Roman"/>
          <w:sz w:val="24"/>
          <w:szCs w:val="24"/>
        </w:rPr>
        <w:t>, Vol. 29, No. 13, pp. 1465-1474.</w:t>
      </w:r>
    </w:p>
    <w:p w14:paraId="05EBCFEA" w14:textId="711C946D" w:rsidR="008851D3" w:rsidRPr="00297791" w:rsidRDefault="008851D3" w:rsidP="008851D3">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Global </w:t>
      </w:r>
      <w:r w:rsidRPr="00297791">
        <w:rPr>
          <w:rFonts w:ascii="Times New Roman" w:hAnsi="Times New Roman"/>
          <w:sz w:val="24"/>
          <w:szCs w:val="24"/>
        </w:rPr>
        <w:t xml:space="preserve">Witness </w:t>
      </w:r>
      <w:r>
        <w:rPr>
          <w:rFonts w:ascii="Times New Roman" w:hAnsi="Times New Roman"/>
          <w:sz w:val="24"/>
          <w:szCs w:val="24"/>
        </w:rPr>
        <w:t>(</w:t>
      </w:r>
      <w:r w:rsidRPr="00297791">
        <w:rPr>
          <w:rFonts w:ascii="Times New Roman" w:hAnsi="Times New Roman"/>
          <w:sz w:val="24"/>
          <w:szCs w:val="24"/>
        </w:rPr>
        <w:t>2011</w:t>
      </w:r>
      <w:r>
        <w:rPr>
          <w:rFonts w:ascii="Times New Roman" w:hAnsi="Times New Roman"/>
          <w:sz w:val="24"/>
          <w:szCs w:val="24"/>
        </w:rPr>
        <w:t>)</w:t>
      </w:r>
      <w:r w:rsidRPr="00297791">
        <w:rPr>
          <w:rFonts w:ascii="Times New Roman" w:hAnsi="Times New Roman"/>
          <w:sz w:val="24"/>
          <w:szCs w:val="24"/>
        </w:rPr>
        <w:t xml:space="preserve">. </w:t>
      </w:r>
      <w:r w:rsidRPr="00297791">
        <w:rPr>
          <w:rFonts w:ascii="Times New Roman" w:hAnsi="Times New Roman"/>
          <w:i/>
          <w:sz w:val="24"/>
          <w:szCs w:val="24"/>
        </w:rPr>
        <w:t xml:space="preserve">Global Witness Leaves Kimberley Process, Calls for Diamond Trade to Be Held Accountable </w:t>
      </w:r>
      <w:r w:rsidRPr="00297791">
        <w:rPr>
          <w:rFonts w:ascii="Times New Roman" w:hAnsi="Times New Roman"/>
          <w:sz w:val="24"/>
          <w:szCs w:val="24"/>
        </w:rPr>
        <w:t xml:space="preserve">[Online]. Available: </w:t>
      </w:r>
      <w:r w:rsidRPr="006E58B6">
        <w:rPr>
          <w:rFonts w:ascii="Times New Roman" w:hAnsi="Times New Roman"/>
          <w:sz w:val="24"/>
          <w:szCs w:val="24"/>
        </w:rPr>
        <w:t>http://www.globalwitness.org/library/</w:t>
      </w:r>
      <w:r>
        <w:rPr>
          <w:rFonts w:ascii="Times New Roman" w:hAnsi="Times New Roman"/>
          <w:sz w:val="24"/>
          <w:szCs w:val="24"/>
        </w:rPr>
        <w:t xml:space="preserve"> </w:t>
      </w:r>
      <w:r w:rsidRPr="00297791">
        <w:rPr>
          <w:rFonts w:ascii="Times New Roman" w:hAnsi="Times New Roman"/>
          <w:sz w:val="24"/>
          <w:szCs w:val="24"/>
        </w:rPr>
        <w:t xml:space="preserve">global-witness-leaves-kimberley-process-calls-diamond-trade-be-held-accountable [Accessed </w:t>
      </w:r>
      <w:r>
        <w:rPr>
          <w:rFonts w:ascii="Times New Roman" w:hAnsi="Times New Roman"/>
          <w:sz w:val="24"/>
          <w:szCs w:val="24"/>
        </w:rPr>
        <w:t>January 1</w:t>
      </w:r>
      <w:r w:rsidRPr="00297791">
        <w:rPr>
          <w:rFonts w:ascii="Times New Roman" w:hAnsi="Times New Roman"/>
          <w:sz w:val="24"/>
          <w:szCs w:val="24"/>
        </w:rPr>
        <w:t>9</w:t>
      </w:r>
      <w:r>
        <w:rPr>
          <w:rFonts w:ascii="Times New Roman" w:hAnsi="Times New Roman"/>
          <w:sz w:val="24"/>
          <w:szCs w:val="24"/>
        </w:rPr>
        <w:t xml:space="preserve">, </w:t>
      </w:r>
      <w:r w:rsidRPr="00297791">
        <w:rPr>
          <w:rFonts w:ascii="Times New Roman" w:hAnsi="Times New Roman"/>
          <w:sz w:val="24"/>
          <w:szCs w:val="24"/>
        </w:rPr>
        <w:t>2015</w:t>
      </w:r>
      <w:r>
        <w:rPr>
          <w:rFonts w:ascii="Times New Roman" w:hAnsi="Times New Roman"/>
          <w:sz w:val="24"/>
          <w:szCs w:val="24"/>
        </w:rPr>
        <w:t>]</w:t>
      </w:r>
      <w:r w:rsidRPr="00297791">
        <w:rPr>
          <w:rFonts w:ascii="Times New Roman" w:hAnsi="Times New Roman"/>
          <w:sz w:val="24"/>
          <w:szCs w:val="24"/>
        </w:rPr>
        <w:t>.</w:t>
      </w:r>
    </w:p>
    <w:p w14:paraId="678A00C3" w14:textId="77777777" w:rsidR="008851D3" w:rsidRDefault="008851D3" w:rsidP="008851D3">
      <w:pPr>
        <w:pStyle w:val="EndNoteBibliography"/>
        <w:spacing w:after="0"/>
        <w:ind w:left="720" w:hanging="720"/>
        <w:rPr>
          <w:rFonts w:ascii="Times New Roman" w:hAnsi="Times New Roman"/>
          <w:sz w:val="24"/>
          <w:szCs w:val="24"/>
        </w:rPr>
      </w:pPr>
      <w:r>
        <w:rPr>
          <w:rFonts w:ascii="Times New Roman" w:hAnsi="Times New Roman"/>
          <w:sz w:val="24"/>
          <w:szCs w:val="24"/>
        </w:rPr>
        <w:t>Global Witness (2</w:t>
      </w:r>
      <w:r w:rsidRPr="00297791">
        <w:rPr>
          <w:rFonts w:ascii="Times New Roman" w:hAnsi="Times New Roman"/>
          <w:sz w:val="24"/>
          <w:szCs w:val="24"/>
        </w:rPr>
        <w:t>014</w:t>
      </w:r>
      <w:r>
        <w:rPr>
          <w:rFonts w:ascii="Times New Roman" w:hAnsi="Times New Roman"/>
          <w:sz w:val="24"/>
          <w:szCs w:val="24"/>
        </w:rPr>
        <w:t>)</w:t>
      </w:r>
      <w:r w:rsidRPr="00297791">
        <w:rPr>
          <w:rFonts w:ascii="Times New Roman" w:hAnsi="Times New Roman"/>
          <w:sz w:val="24"/>
          <w:szCs w:val="24"/>
        </w:rPr>
        <w:t xml:space="preserve">. </w:t>
      </w:r>
      <w:r w:rsidRPr="00297791">
        <w:rPr>
          <w:rFonts w:ascii="Times New Roman" w:hAnsi="Times New Roman"/>
          <w:i/>
          <w:sz w:val="24"/>
          <w:szCs w:val="24"/>
        </w:rPr>
        <w:t>Conflict</w:t>
      </w:r>
      <w:r w:rsidRPr="00297791">
        <w:rPr>
          <w:rFonts w:ascii="Times New Roman" w:hAnsi="Times New Roman"/>
          <w:sz w:val="24"/>
          <w:szCs w:val="24"/>
        </w:rPr>
        <w:t xml:space="preserve">. Available: http://www.globalwitness.org/campaigns/conflict [Accessed </w:t>
      </w:r>
      <w:r>
        <w:rPr>
          <w:rFonts w:ascii="Times New Roman" w:hAnsi="Times New Roman"/>
          <w:sz w:val="24"/>
          <w:szCs w:val="24"/>
        </w:rPr>
        <w:t>February 02, 2015]</w:t>
      </w:r>
      <w:r w:rsidRPr="00297791">
        <w:rPr>
          <w:rFonts w:ascii="Times New Roman" w:hAnsi="Times New Roman"/>
          <w:sz w:val="24"/>
          <w:szCs w:val="24"/>
        </w:rPr>
        <w:t>.</w:t>
      </w:r>
    </w:p>
    <w:p w14:paraId="1D218B10" w14:textId="77777777" w:rsidR="008851D3" w:rsidRDefault="006045CF" w:rsidP="000E7704">
      <w:pPr>
        <w:pStyle w:val="EndNoteBibliography"/>
        <w:spacing w:after="0"/>
        <w:rPr>
          <w:rFonts w:ascii="Times New Roman" w:hAnsi="Times New Roman"/>
          <w:i/>
          <w:sz w:val="24"/>
          <w:szCs w:val="24"/>
        </w:rPr>
      </w:pPr>
      <w:r w:rsidRPr="006045CF">
        <w:rPr>
          <w:rFonts w:ascii="Times New Roman" w:hAnsi="Times New Roman"/>
          <w:sz w:val="24"/>
          <w:szCs w:val="24"/>
        </w:rPr>
        <w:t xml:space="preserve">Global Witness (2015). </w:t>
      </w:r>
      <w:r w:rsidRPr="000E7704">
        <w:rPr>
          <w:rFonts w:ascii="Times New Roman" w:hAnsi="Times New Roman"/>
          <w:i/>
          <w:sz w:val="24"/>
          <w:szCs w:val="24"/>
        </w:rPr>
        <w:t xml:space="preserve">Conflict Minerals in Europe: Stop the EU Supporting a Deadly </w:t>
      </w:r>
    </w:p>
    <w:p w14:paraId="497DD0D3" w14:textId="77777777" w:rsidR="00A45034" w:rsidRDefault="006045CF" w:rsidP="000E7704">
      <w:pPr>
        <w:pStyle w:val="EndNoteBibliography"/>
        <w:tabs>
          <w:tab w:val="left" w:pos="945"/>
        </w:tabs>
        <w:spacing w:after="0"/>
        <w:ind w:left="720" w:hanging="720"/>
        <w:rPr>
          <w:rFonts w:ascii="Times New Roman" w:hAnsi="Times New Roman"/>
          <w:sz w:val="24"/>
          <w:szCs w:val="24"/>
        </w:rPr>
      </w:pPr>
      <w:r w:rsidRPr="000E7704">
        <w:rPr>
          <w:rFonts w:ascii="Times New Roman" w:hAnsi="Times New Roman"/>
          <w:i/>
          <w:sz w:val="24"/>
          <w:szCs w:val="24"/>
        </w:rPr>
        <w:t>Trade</w:t>
      </w:r>
      <w:r w:rsidR="008851D3" w:rsidRPr="000E7704">
        <w:rPr>
          <w:rFonts w:ascii="Times New Roman" w:hAnsi="Times New Roman"/>
          <w:i/>
          <w:sz w:val="24"/>
          <w:szCs w:val="24"/>
        </w:rPr>
        <w:t xml:space="preserve"> (</w:t>
      </w:r>
      <w:r w:rsidRPr="000E7704">
        <w:rPr>
          <w:rFonts w:ascii="Times New Roman" w:hAnsi="Times New Roman"/>
          <w:i/>
          <w:sz w:val="24"/>
          <w:szCs w:val="24"/>
        </w:rPr>
        <w:t>Briefing February 04, 2015</w:t>
      </w:r>
      <w:r w:rsidR="008851D3" w:rsidRPr="006E58B6">
        <w:t>)</w:t>
      </w:r>
      <w:r w:rsidRPr="006E58B6">
        <w:t xml:space="preserve">. </w:t>
      </w:r>
      <w:r w:rsidR="008851D3" w:rsidRPr="006E58B6">
        <w:rPr>
          <w:rFonts w:ascii="Times New Roman" w:hAnsi="Times New Roman"/>
          <w:sz w:val="24"/>
          <w:szCs w:val="24"/>
        </w:rPr>
        <w:t>https://www.globalwitness.org/campaigns/</w:t>
      </w:r>
      <w:r w:rsidR="008851D3" w:rsidRPr="00C24DB3">
        <w:rPr>
          <w:rFonts w:ascii="Times New Roman" w:hAnsi="Times New Roman"/>
          <w:sz w:val="24"/>
          <w:szCs w:val="24"/>
        </w:rPr>
        <w:t xml:space="preserve"> </w:t>
      </w:r>
      <w:r w:rsidR="008851D3" w:rsidRPr="006E58B6">
        <w:rPr>
          <w:rFonts w:ascii="Times New Roman" w:hAnsi="Times New Roman"/>
          <w:sz w:val="24"/>
          <w:szCs w:val="24"/>
        </w:rPr>
        <w:t>conflict-</w:t>
      </w:r>
      <w:r w:rsidRPr="00C24DB3">
        <w:rPr>
          <w:rFonts w:ascii="Times New Roman" w:hAnsi="Times New Roman"/>
          <w:sz w:val="24"/>
          <w:szCs w:val="24"/>
        </w:rPr>
        <w:t>minerals/conflict-minerals-europe-brief/  [Accessed August 01, 2015].</w:t>
      </w:r>
    </w:p>
    <w:p w14:paraId="31A844CB" w14:textId="7AC106EA" w:rsidR="00BD0128" w:rsidRPr="00BD0128" w:rsidRDefault="00BD0128" w:rsidP="000E7704">
      <w:pPr>
        <w:pStyle w:val="EndNoteBibliography"/>
        <w:tabs>
          <w:tab w:val="left" w:pos="945"/>
        </w:tabs>
        <w:spacing w:after="0"/>
        <w:ind w:left="720" w:hanging="720"/>
        <w:rPr>
          <w:rFonts w:ascii="Times New Roman" w:hAnsi="Times New Roman"/>
          <w:sz w:val="24"/>
          <w:szCs w:val="24"/>
        </w:rPr>
      </w:pPr>
      <w:r>
        <w:rPr>
          <w:rFonts w:ascii="Times New Roman" w:hAnsi="Times New Roman"/>
          <w:sz w:val="24"/>
          <w:szCs w:val="24"/>
        </w:rPr>
        <w:t>Gold, S, Trautrims, A and Trodd, Z (2015). Modern Slavery Challenges to Supply Chain Management</w:t>
      </w:r>
      <w:r w:rsidR="008851D3">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Supply Chain Management: An International Journal</w:t>
      </w:r>
      <w:r>
        <w:rPr>
          <w:rFonts w:ascii="Times New Roman" w:hAnsi="Times New Roman"/>
          <w:sz w:val="24"/>
          <w:szCs w:val="24"/>
        </w:rPr>
        <w:t xml:space="preserve">, Vol. 20, No. 5, pp. 485-494. </w:t>
      </w:r>
    </w:p>
    <w:p w14:paraId="5814B08D" w14:textId="4359B4D1" w:rsidR="00BD7C67" w:rsidRDefault="00BD7C67" w:rsidP="00584CEA">
      <w:pPr>
        <w:pStyle w:val="EndNoteBibliography"/>
        <w:spacing w:after="0"/>
        <w:ind w:left="720" w:hanging="720"/>
        <w:rPr>
          <w:rFonts w:ascii="Times New Roman" w:hAnsi="Times New Roman"/>
          <w:sz w:val="24"/>
          <w:szCs w:val="24"/>
        </w:rPr>
      </w:pPr>
      <w:r>
        <w:rPr>
          <w:rFonts w:ascii="Times New Roman" w:hAnsi="Times New Roman"/>
          <w:sz w:val="24"/>
          <w:szCs w:val="24"/>
        </w:rPr>
        <w:t>Griffin, N</w:t>
      </w:r>
      <w:r w:rsidRPr="00297791">
        <w:rPr>
          <w:rFonts w:ascii="Times New Roman" w:hAnsi="Times New Roman"/>
          <w:sz w:val="24"/>
          <w:szCs w:val="24"/>
        </w:rPr>
        <w:t xml:space="preserve"> (2014), Stores Play Down Links to Thai Prawn Slavery Claims. </w:t>
      </w:r>
      <w:r w:rsidRPr="00297791">
        <w:rPr>
          <w:rFonts w:ascii="Times New Roman" w:hAnsi="Times New Roman"/>
          <w:i/>
          <w:sz w:val="24"/>
          <w:szCs w:val="24"/>
        </w:rPr>
        <w:t>Mail on Sunday</w:t>
      </w:r>
      <w:r>
        <w:rPr>
          <w:rFonts w:ascii="Times New Roman" w:hAnsi="Times New Roman"/>
          <w:i/>
          <w:sz w:val="24"/>
          <w:szCs w:val="24"/>
        </w:rPr>
        <w:t xml:space="preserve"> (published June 15, 2014)</w:t>
      </w:r>
      <w:r w:rsidRPr="00297791">
        <w:rPr>
          <w:rFonts w:ascii="Times New Roman" w:hAnsi="Times New Roman"/>
          <w:sz w:val="24"/>
          <w:szCs w:val="24"/>
        </w:rPr>
        <w:t>, p.</w:t>
      </w:r>
      <w:r w:rsidR="008851D3">
        <w:rPr>
          <w:rFonts w:ascii="Times New Roman" w:hAnsi="Times New Roman"/>
          <w:sz w:val="24"/>
          <w:szCs w:val="24"/>
        </w:rPr>
        <w:t xml:space="preserve"> </w:t>
      </w:r>
      <w:r>
        <w:rPr>
          <w:rFonts w:ascii="Times New Roman" w:hAnsi="Times New Roman"/>
          <w:sz w:val="24"/>
          <w:szCs w:val="24"/>
        </w:rPr>
        <w:t xml:space="preserve">29. </w:t>
      </w:r>
    </w:p>
    <w:p w14:paraId="2CC608A9" w14:textId="77777777" w:rsidR="00BD7C67" w:rsidRDefault="00BD7C67" w:rsidP="00E654DF">
      <w:pPr>
        <w:pStyle w:val="EndNoteBibliography"/>
        <w:spacing w:after="0"/>
        <w:ind w:left="720" w:hanging="720"/>
        <w:rPr>
          <w:rFonts w:ascii="Times New Roman" w:hAnsi="Times New Roman"/>
          <w:sz w:val="24"/>
          <w:szCs w:val="24"/>
        </w:rPr>
      </w:pPr>
      <w:r>
        <w:rPr>
          <w:rFonts w:ascii="Times New Roman" w:hAnsi="Times New Roman"/>
          <w:sz w:val="24"/>
          <w:szCs w:val="24"/>
        </w:rPr>
        <w:t>Grimm, JH, Hofstetter, J</w:t>
      </w:r>
      <w:r w:rsidRPr="00584CEA">
        <w:rPr>
          <w:rFonts w:ascii="Times New Roman" w:hAnsi="Times New Roman"/>
          <w:sz w:val="24"/>
          <w:szCs w:val="24"/>
        </w:rPr>
        <w:t>S</w:t>
      </w:r>
      <w:r>
        <w:rPr>
          <w:rFonts w:ascii="Times New Roman" w:hAnsi="Times New Roman"/>
          <w:sz w:val="24"/>
          <w:szCs w:val="24"/>
        </w:rPr>
        <w:t>,</w:t>
      </w:r>
      <w:r w:rsidRPr="00584CEA">
        <w:rPr>
          <w:rFonts w:ascii="Times New Roman" w:hAnsi="Times New Roman"/>
          <w:sz w:val="24"/>
          <w:szCs w:val="24"/>
        </w:rPr>
        <w:t xml:space="preserve"> and Sark</w:t>
      </w:r>
      <w:r>
        <w:rPr>
          <w:rFonts w:ascii="Times New Roman" w:hAnsi="Times New Roman"/>
          <w:sz w:val="24"/>
          <w:szCs w:val="24"/>
        </w:rPr>
        <w:t>is, J (2014).</w:t>
      </w:r>
      <w:r w:rsidRPr="00584CEA">
        <w:rPr>
          <w:rFonts w:ascii="Times New Roman" w:hAnsi="Times New Roman"/>
          <w:sz w:val="24"/>
          <w:szCs w:val="24"/>
        </w:rPr>
        <w:t xml:space="preserve"> Critical</w:t>
      </w:r>
      <w:r>
        <w:rPr>
          <w:rFonts w:ascii="Times New Roman" w:hAnsi="Times New Roman"/>
          <w:sz w:val="24"/>
          <w:szCs w:val="24"/>
        </w:rPr>
        <w:t xml:space="preserve"> F</w:t>
      </w:r>
      <w:r w:rsidRPr="00584CEA">
        <w:rPr>
          <w:rFonts w:ascii="Times New Roman" w:hAnsi="Times New Roman"/>
          <w:sz w:val="24"/>
          <w:szCs w:val="24"/>
        </w:rPr>
        <w:t xml:space="preserve">actors for </w:t>
      </w:r>
      <w:r>
        <w:rPr>
          <w:rFonts w:ascii="Times New Roman" w:hAnsi="Times New Roman"/>
          <w:sz w:val="24"/>
          <w:szCs w:val="24"/>
        </w:rPr>
        <w:t>Sub-S</w:t>
      </w:r>
      <w:r w:rsidRPr="00584CEA">
        <w:rPr>
          <w:rFonts w:ascii="Times New Roman" w:hAnsi="Times New Roman"/>
          <w:sz w:val="24"/>
          <w:szCs w:val="24"/>
        </w:rPr>
        <w:t xml:space="preserve">upplier </w:t>
      </w:r>
      <w:r>
        <w:rPr>
          <w:rFonts w:ascii="Times New Roman" w:hAnsi="Times New Roman"/>
          <w:sz w:val="24"/>
          <w:szCs w:val="24"/>
        </w:rPr>
        <w:t>Ma</w:t>
      </w:r>
      <w:r w:rsidRPr="00584CEA">
        <w:rPr>
          <w:rFonts w:ascii="Times New Roman" w:hAnsi="Times New Roman"/>
          <w:sz w:val="24"/>
          <w:szCs w:val="24"/>
        </w:rPr>
        <w:t xml:space="preserve">nagement: </w:t>
      </w:r>
      <w:r>
        <w:rPr>
          <w:rFonts w:ascii="Times New Roman" w:hAnsi="Times New Roman"/>
          <w:sz w:val="24"/>
          <w:szCs w:val="24"/>
        </w:rPr>
        <w:t>A</w:t>
      </w:r>
      <w:r w:rsidRPr="00584CEA">
        <w:rPr>
          <w:rFonts w:ascii="Times New Roman" w:hAnsi="Times New Roman"/>
          <w:sz w:val="24"/>
          <w:szCs w:val="24"/>
        </w:rPr>
        <w:t xml:space="preserve"> </w:t>
      </w:r>
      <w:r>
        <w:rPr>
          <w:rFonts w:ascii="Times New Roman" w:hAnsi="Times New Roman"/>
          <w:sz w:val="24"/>
          <w:szCs w:val="24"/>
        </w:rPr>
        <w:t>S</w:t>
      </w:r>
      <w:r w:rsidRPr="00584CEA">
        <w:rPr>
          <w:rFonts w:ascii="Times New Roman" w:hAnsi="Times New Roman"/>
          <w:sz w:val="24"/>
          <w:szCs w:val="24"/>
        </w:rPr>
        <w:t xml:space="preserve">ustainable </w:t>
      </w:r>
      <w:r>
        <w:rPr>
          <w:rFonts w:ascii="Times New Roman" w:hAnsi="Times New Roman"/>
          <w:sz w:val="24"/>
          <w:szCs w:val="24"/>
        </w:rPr>
        <w:t>F</w:t>
      </w:r>
      <w:r w:rsidRPr="00584CEA">
        <w:rPr>
          <w:rFonts w:ascii="Times New Roman" w:hAnsi="Times New Roman"/>
          <w:sz w:val="24"/>
          <w:szCs w:val="24"/>
        </w:rPr>
        <w:t>ood</w:t>
      </w:r>
      <w:r>
        <w:rPr>
          <w:rFonts w:ascii="Times New Roman" w:hAnsi="Times New Roman"/>
          <w:sz w:val="24"/>
          <w:szCs w:val="24"/>
        </w:rPr>
        <w:t xml:space="preserve"> Supply C</w:t>
      </w:r>
      <w:r w:rsidRPr="00584CEA">
        <w:rPr>
          <w:rFonts w:ascii="Times New Roman" w:hAnsi="Times New Roman"/>
          <w:sz w:val="24"/>
          <w:szCs w:val="24"/>
        </w:rPr>
        <w:t xml:space="preserve">hains </w:t>
      </w:r>
      <w:r>
        <w:rPr>
          <w:rFonts w:ascii="Times New Roman" w:hAnsi="Times New Roman"/>
          <w:sz w:val="24"/>
          <w:szCs w:val="24"/>
        </w:rPr>
        <w:t>P</w:t>
      </w:r>
      <w:r w:rsidRPr="00584CEA">
        <w:rPr>
          <w:rFonts w:ascii="Times New Roman" w:hAnsi="Times New Roman"/>
          <w:sz w:val="24"/>
          <w:szCs w:val="24"/>
        </w:rPr>
        <w:t xml:space="preserve">erspective, </w:t>
      </w:r>
      <w:r w:rsidRPr="00584CEA">
        <w:rPr>
          <w:rFonts w:ascii="Times New Roman" w:hAnsi="Times New Roman"/>
          <w:i/>
          <w:sz w:val="24"/>
          <w:szCs w:val="24"/>
        </w:rPr>
        <w:t>International Journal of Production Economics</w:t>
      </w:r>
      <w:r w:rsidRPr="00584CEA">
        <w:rPr>
          <w:rFonts w:ascii="Times New Roman" w:hAnsi="Times New Roman"/>
          <w:sz w:val="24"/>
          <w:szCs w:val="24"/>
        </w:rPr>
        <w:t>, Vol. 152</w:t>
      </w:r>
      <w:r>
        <w:rPr>
          <w:rFonts w:ascii="Times New Roman" w:hAnsi="Times New Roman"/>
          <w:sz w:val="24"/>
          <w:szCs w:val="24"/>
        </w:rPr>
        <w:t>,</w:t>
      </w:r>
      <w:r w:rsidRPr="00584CEA">
        <w:rPr>
          <w:rFonts w:ascii="Times New Roman" w:hAnsi="Times New Roman"/>
          <w:sz w:val="24"/>
          <w:szCs w:val="24"/>
        </w:rPr>
        <w:t xml:space="preserve"> No. 1, pp. 159-173.</w:t>
      </w:r>
    </w:p>
    <w:p w14:paraId="3EDA6244" w14:textId="77777777" w:rsidR="00F41641" w:rsidRDefault="00F41641" w:rsidP="00ED7F65">
      <w:pPr>
        <w:pStyle w:val="EndNoteBibliography"/>
        <w:spacing w:after="0"/>
        <w:ind w:left="720" w:hanging="720"/>
        <w:rPr>
          <w:rFonts w:ascii="Times New Roman" w:hAnsi="Times New Roman"/>
          <w:sz w:val="24"/>
          <w:szCs w:val="24"/>
        </w:rPr>
      </w:pPr>
      <w:r w:rsidRPr="00BB7A7C">
        <w:rPr>
          <w:rFonts w:ascii="Times New Roman" w:hAnsi="Times New Roman"/>
          <w:sz w:val="24"/>
          <w:szCs w:val="24"/>
          <w:lang w:val="de-DE"/>
        </w:rPr>
        <w:t xml:space="preserve">Groetsch, VM, Blome, C, and Schleper, MC (2013). </w:t>
      </w:r>
      <w:r w:rsidRPr="00BB7A7C">
        <w:rPr>
          <w:rFonts w:ascii="Times New Roman" w:hAnsi="Times New Roman"/>
          <w:sz w:val="24"/>
          <w:szCs w:val="24"/>
        </w:rPr>
        <w:t>Antecedents of P</w:t>
      </w:r>
      <w:r w:rsidRPr="008D7C99">
        <w:rPr>
          <w:rFonts w:ascii="Times New Roman" w:hAnsi="Times New Roman"/>
          <w:sz w:val="24"/>
          <w:szCs w:val="24"/>
        </w:rPr>
        <w:t xml:space="preserve">roactive </w:t>
      </w:r>
      <w:r w:rsidRPr="00BB7A7C">
        <w:rPr>
          <w:rFonts w:ascii="Times New Roman" w:hAnsi="Times New Roman"/>
          <w:sz w:val="24"/>
          <w:szCs w:val="24"/>
        </w:rPr>
        <w:t>S</w:t>
      </w:r>
      <w:r w:rsidRPr="008D7C99">
        <w:rPr>
          <w:rFonts w:ascii="Times New Roman" w:hAnsi="Times New Roman"/>
          <w:sz w:val="24"/>
          <w:szCs w:val="24"/>
        </w:rPr>
        <w:t xml:space="preserve">upply </w:t>
      </w:r>
      <w:r w:rsidRPr="00BB7A7C">
        <w:rPr>
          <w:rFonts w:ascii="Times New Roman" w:hAnsi="Times New Roman"/>
          <w:sz w:val="24"/>
          <w:szCs w:val="24"/>
        </w:rPr>
        <w:t>C</w:t>
      </w:r>
      <w:r w:rsidRPr="00ED7F65">
        <w:rPr>
          <w:rFonts w:ascii="Times New Roman" w:hAnsi="Times New Roman"/>
          <w:sz w:val="24"/>
          <w:szCs w:val="24"/>
        </w:rPr>
        <w:t>hain</w:t>
      </w:r>
      <w:r>
        <w:rPr>
          <w:rFonts w:ascii="Times New Roman" w:hAnsi="Times New Roman"/>
          <w:sz w:val="24"/>
          <w:szCs w:val="24"/>
        </w:rPr>
        <w:t xml:space="preserve"> </w:t>
      </w:r>
    </w:p>
    <w:p w14:paraId="467DD22A" w14:textId="77777777" w:rsidR="00B30E56" w:rsidRPr="00E32115" w:rsidRDefault="00F41641" w:rsidP="008D7C99">
      <w:pPr>
        <w:pStyle w:val="EndNoteBibliography"/>
        <w:spacing w:after="0"/>
        <w:ind w:left="720" w:hanging="11"/>
        <w:rPr>
          <w:rFonts w:ascii="Times New Roman" w:hAnsi="Times New Roman"/>
          <w:sz w:val="24"/>
          <w:szCs w:val="24"/>
        </w:rPr>
      </w:pPr>
      <w:r>
        <w:rPr>
          <w:rFonts w:ascii="Times New Roman" w:hAnsi="Times New Roman"/>
          <w:sz w:val="24"/>
          <w:szCs w:val="24"/>
        </w:rPr>
        <w:t>R</w:t>
      </w:r>
      <w:r w:rsidRPr="008D7C99">
        <w:rPr>
          <w:rFonts w:ascii="Times New Roman" w:hAnsi="Times New Roman"/>
          <w:sz w:val="24"/>
          <w:szCs w:val="24"/>
        </w:rPr>
        <w:t xml:space="preserve">isk </w:t>
      </w:r>
      <w:r>
        <w:rPr>
          <w:rFonts w:ascii="Times New Roman" w:hAnsi="Times New Roman"/>
          <w:sz w:val="24"/>
          <w:szCs w:val="24"/>
        </w:rPr>
        <w:t>M</w:t>
      </w:r>
      <w:r w:rsidRPr="008D7C99">
        <w:rPr>
          <w:rFonts w:ascii="Times New Roman" w:hAnsi="Times New Roman"/>
          <w:sz w:val="24"/>
          <w:szCs w:val="24"/>
        </w:rPr>
        <w:t xml:space="preserve">anagement – </w:t>
      </w:r>
      <w:r>
        <w:rPr>
          <w:rFonts w:ascii="Times New Roman" w:hAnsi="Times New Roman"/>
          <w:sz w:val="24"/>
          <w:szCs w:val="24"/>
        </w:rPr>
        <w:t>A</w:t>
      </w:r>
      <w:r w:rsidRPr="00ED7F65">
        <w:rPr>
          <w:rFonts w:ascii="Times New Roman" w:hAnsi="Times New Roman"/>
          <w:sz w:val="24"/>
          <w:szCs w:val="24"/>
        </w:rPr>
        <w:t xml:space="preserve"> </w:t>
      </w:r>
      <w:r>
        <w:rPr>
          <w:rFonts w:ascii="Times New Roman" w:hAnsi="Times New Roman"/>
          <w:sz w:val="24"/>
          <w:szCs w:val="24"/>
        </w:rPr>
        <w:t>C</w:t>
      </w:r>
      <w:r w:rsidRPr="00ED7F65">
        <w:rPr>
          <w:rFonts w:ascii="Times New Roman" w:hAnsi="Times New Roman"/>
          <w:sz w:val="24"/>
          <w:szCs w:val="24"/>
        </w:rPr>
        <w:t xml:space="preserve">ontingency </w:t>
      </w:r>
      <w:r>
        <w:rPr>
          <w:rFonts w:ascii="Times New Roman" w:hAnsi="Times New Roman"/>
          <w:sz w:val="24"/>
          <w:szCs w:val="24"/>
        </w:rPr>
        <w:t>T</w:t>
      </w:r>
      <w:r w:rsidRPr="008D7C99">
        <w:rPr>
          <w:rFonts w:ascii="Times New Roman" w:hAnsi="Times New Roman"/>
          <w:sz w:val="24"/>
          <w:szCs w:val="24"/>
        </w:rPr>
        <w:t xml:space="preserve">heory </w:t>
      </w:r>
      <w:r>
        <w:rPr>
          <w:rFonts w:ascii="Times New Roman" w:hAnsi="Times New Roman"/>
          <w:sz w:val="24"/>
          <w:szCs w:val="24"/>
        </w:rPr>
        <w:t>P</w:t>
      </w:r>
      <w:r w:rsidRPr="008D7C99">
        <w:rPr>
          <w:rFonts w:ascii="Times New Roman" w:hAnsi="Times New Roman"/>
          <w:sz w:val="24"/>
          <w:szCs w:val="24"/>
        </w:rPr>
        <w:t xml:space="preserve">erspective, </w:t>
      </w:r>
      <w:r w:rsidRPr="008D7C99">
        <w:rPr>
          <w:rFonts w:ascii="Times New Roman" w:hAnsi="Times New Roman"/>
          <w:i/>
          <w:sz w:val="24"/>
          <w:szCs w:val="24"/>
        </w:rPr>
        <w:t xml:space="preserve">International Journal of </w:t>
      </w:r>
      <w:r w:rsidRPr="00BB7A7C">
        <w:rPr>
          <w:rFonts w:ascii="Times New Roman" w:hAnsi="Times New Roman"/>
          <w:i/>
          <w:sz w:val="24"/>
          <w:szCs w:val="24"/>
        </w:rPr>
        <w:t>Production Research</w:t>
      </w:r>
      <w:r w:rsidRPr="00BB7A7C">
        <w:rPr>
          <w:rFonts w:ascii="Times New Roman" w:hAnsi="Times New Roman"/>
          <w:sz w:val="24"/>
          <w:szCs w:val="24"/>
        </w:rPr>
        <w:t xml:space="preserve">, </w:t>
      </w:r>
      <w:r w:rsidRPr="00E32115">
        <w:rPr>
          <w:rFonts w:ascii="Times New Roman" w:hAnsi="Times New Roman"/>
          <w:sz w:val="24"/>
          <w:szCs w:val="24"/>
        </w:rPr>
        <w:t>Vol. 51, No. 10, pp. 2842-2867</w:t>
      </w:r>
      <w:r w:rsidR="00B30E56" w:rsidRPr="00E32115">
        <w:rPr>
          <w:rFonts w:ascii="Times New Roman" w:hAnsi="Times New Roman"/>
          <w:sz w:val="24"/>
          <w:szCs w:val="24"/>
        </w:rPr>
        <w:t>.</w:t>
      </w:r>
    </w:p>
    <w:p w14:paraId="122B39D4" w14:textId="7D0D162E" w:rsidR="006045CF" w:rsidRPr="000E7704" w:rsidRDefault="006045CF" w:rsidP="006045CF">
      <w:pPr>
        <w:pStyle w:val="EndNoteBibliography"/>
        <w:spacing w:after="0"/>
        <w:ind w:left="720" w:hanging="720"/>
        <w:rPr>
          <w:rFonts w:ascii="Times New Roman" w:hAnsi="Times New Roman"/>
          <w:sz w:val="24"/>
          <w:szCs w:val="24"/>
        </w:rPr>
      </w:pPr>
      <w:r w:rsidRPr="000E7704">
        <w:rPr>
          <w:rFonts w:ascii="Times New Roman" w:hAnsi="Times New Roman"/>
          <w:sz w:val="24"/>
          <w:szCs w:val="24"/>
        </w:rPr>
        <w:t xml:space="preserve">Gualandris, J and Pagell, M (2015). Closing the Accountability Gap for Sustainability: The Aid Comes from NGOs and Their Supply Chains, </w:t>
      </w:r>
      <w:r w:rsidRPr="000E7704">
        <w:rPr>
          <w:rFonts w:ascii="Times New Roman" w:hAnsi="Times New Roman"/>
          <w:i/>
          <w:sz w:val="24"/>
          <w:szCs w:val="24"/>
        </w:rPr>
        <w:t>75th Annual Meeting of Academy of Management</w:t>
      </w:r>
      <w:r w:rsidR="008851D3">
        <w:rPr>
          <w:rFonts w:ascii="Times New Roman" w:hAnsi="Times New Roman"/>
          <w:i/>
          <w:sz w:val="24"/>
          <w:szCs w:val="24"/>
        </w:rPr>
        <w:t xml:space="preserve"> (conference proceedings)</w:t>
      </w:r>
      <w:r w:rsidR="002B4393">
        <w:rPr>
          <w:rFonts w:ascii="Times New Roman" w:hAnsi="Times New Roman"/>
          <w:sz w:val="24"/>
          <w:szCs w:val="24"/>
        </w:rPr>
        <w:t xml:space="preserve">, </w:t>
      </w:r>
      <w:r w:rsidR="002B4393" w:rsidRPr="00297791">
        <w:rPr>
          <w:rFonts w:ascii="Times New Roman" w:hAnsi="Times New Roman"/>
          <w:sz w:val="24"/>
          <w:szCs w:val="24"/>
        </w:rPr>
        <w:t xml:space="preserve">Available: </w:t>
      </w:r>
      <w:r w:rsidR="002B4393" w:rsidRPr="000E7704">
        <w:t>http://www.researchgate.net/</w:t>
      </w:r>
      <w:r w:rsidR="002B4393">
        <w:rPr>
          <w:rFonts w:ascii="Times New Roman" w:hAnsi="Times New Roman"/>
          <w:sz w:val="24"/>
          <w:szCs w:val="24"/>
        </w:rPr>
        <w:t xml:space="preserve"> </w:t>
      </w:r>
      <w:r w:rsidR="002B4393" w:rsidRPr="002B4393">
        <w:rPr>
          <w:rFonts w:ascii="Times New Roman" w:hAnsi="Times New Roman"/>
          <w:sz w:val="24"/>
          <w:szCs w:val="24"/>
        </w:rPr>
        <w:t>publication/275716254_Closing_the_accountability_gap_for_sustainability_the_aid_comes_from_NGOs_and_their_supply_chains</w:t>
      </w:r>
      <w:r w:rsidR="002B4393" w:rsidRPr="00297791">
        <w:rPr>
          <w:rFonts w:ascii="Times New Roman" w:hAnsi="Times New Roman"/>
          <w:sz w:val="24"/>
          <w:szCs w:val="24"/>
        </w:rPr>
        <w:t xml:space="preserve"> [Accessed </w:t>
      </w:r>
      <w:r w:rsidR="002B4393">
        <w:rPr>
          <w:rFonts w:ascii="Times New Roman" w:hAnsi="Times New Roman"/>
          <w:sz w:val="24"/>
          <w:szCs w:val="24"/>
        </w:rPr>
        <w:t>August 24, 2015]</w:t>
      </w:r>
      <w:r w:rsidR="002B4393" w:rsidRPr="00297791">
        <w:rPr>
          <w:rFonts w:ascii="Times New Roman" w:hAnsi="Times New Roman"/>
          <w:sz w:val="24"/>
          <w:szCs w:val="24"/>
        </w:rPr>
        <w:t>.</w:t>
      </w:r>
    </w:p>
    <w:p w14:paraId="1F56355C" w14:textId="4FF21064" w:rsidR="006045CF" w:rsidRPr="00BB7A7C" w:rsidRDefault="00B30E56" w:rsidP="00ED7F65">
      <w:pPr>
        <w:pStyle w:val="EndNoteBibliography"/>
        <w:spacing w:after="0"/>
        <w:ind w:left="720" w:hanging="720"/>
        <w:rPr>
          <w:rFonts w:ascii="Times New Roman" w:hAnsi="Times New Roman"/>
          <w:sz w:val="24"/>
          <w:szCs w:val="24"/>
        </w:rPr>
      </w:pPr>
      <w:r w:rsidRPr="00BB7A7C">
        <w:rPr>
          <w:rFonts w:ascii="Times New Roman" w:hAnsi="Times New Roman"/>
          <w:sz w:val="24"/>
          <w:szCs w:val="24"/>
        </w:rPr>
        <w:t xml:space="preserve">Gulati, R, &amp; Sytch, M (2007). Dependence </w:t>
      </w:r>
      <w:r w:rsidR="008D7C99" w:rsidRPr="00BB7A7C">
        <w:rPr>
          <w:rFonts w:ascii="Times New Roman" w:hAnsi="Times New Roman"/>
          <w:sz w:val="24"/>
          <w:szCs w:val="24"/>
        </w:rPr>
        <w:t>A</w:t>
      </w:r>
      <w:r w:rsidRPr="00E32115">
        <w:rPr>
          <w:rFonts w:ascii="Times New Roman" w:hAnsi="Times New Roman"/>
          <w:sz w:val="24"/>
          <w:szCs w:val="24"/>
        </w:rPr>
        <w:t xml:space="preserve">symmetry and </w:t>
      </w:r>
      <w:r w:rsidR="008D7C99" w:rsidRPr="00E32115">
        <w:rPr>
          <w:rFonts w:ascii="Times New Roman" w:hAnsi="Times New Roman"/>
          <w:sz w:val="24"/>
          <w:szCs w:val="24"/>
        </w:rPr>
        <w:t>J</w:t>
      </w:r>
      <w:r w:rsidRPr="00277F98">
        <w:rPr>
          <w:rFonts w:ascii="Times New Roman" w:hAnsi="Times New Roman"/>
          <w:sz w:val="24"/>
          <w:szCs w:val="24"/>
        </w:rPr>
        <w:t xml:space="preserve">oint </w:t>
      </w:r>
      <w:r w:rsidR="008D7C99" w:rsidRPr="00BB7A7C">
        <w:rPr>
          <w:rFonts w:ascii="Times New Roman" w:hAnsi="Times New Roman"/>
          <w:sz w:val="24"/>
          <w:szCs w:val="24"/>
        </w:rPr>
        <w:t>D</w:t>
      </w:r>
      <w:r w:rsidRPr="00BB7A7C">
        <w:rPr>
          <w:rFonts w:ascii="Times New Roman" w:hAnsi="Times New Roman"/>
          <w:sz w:val="24"/>
          <w:szCs w:val="24"/>
        </w:rPr>
        <w:t xml:space="preserve">ependence in </w:t>
      </w:r>
      <w:r w:rsidR="008D7C99" w:rsidRPr="00BB7A7C">
        <w:rPr>
          <w:rFonts w:ascii="Times New Roman" w:hAnsi="Times New Roman"/>
          <w:sz w:val="24"/>
          <w:szCs w:val="24"/>
        </w:rPr>
        <w:t>I</w:t>
      </w:r>
      <w:r w:rsidRPr="00BB7A7C">
        <w:rPr>
          <w:rFonts w:ascii="Times New Roman" w:hAnsi="Times New Roman"/>
          <w:sz w:val="24"/>
          <w:szCs w:val="24"/>
        </w:rPr>
        <w:t xml:space="preserve">nterorganizational </w:t>
      </w:r>
      <w:r w:rsidR="002B4393">
        <w:rPr>
          <w:rFonts w:ascii="Times New Roman" w:hAnsi="Times New Roman"/>
          <w:sz w:val="24"/>
          <w:szCs w:val="24"/>
        </w:rPr>
        <w:t>R</w:t>
      </w:r>
      <w:r w:rsidRPr="00BB7A7C">
        <w:rPr>
          <w:rFonts w:ascii="Times New Roman" w:hAnsi="Times New Roman"/>
          <w:sz w:val="24"/>
          <w:szCs w:val="24"/>
        </w:rPr>
        <w:t xml:space="preserve">elationships: Effects of </w:t>
      </w:r>
      <w:r w:rsidR="008D7C99" w:rsidRPr="00BB7A7C">
        <w:rPr>
          <w:rFonts w:ascii="Times New Roman" w:hAnsi="Times New Roman"/>
          <w:sz w:val="24"/>
          <w:szCs w:val="24"/>
        </w:rPr>
        <w:t>Embeddedness on a M</w:t>
      </w:r>
      <w:r w:rsidRPr="00BB7A7C">
        <w:rPr>
          <w:rFonts w:ascii="Times New Roman" w:hAnsi="Times New Roman"/>
          <w:sz w:val="24"/>
          <w:szCs w:val="24"/>
        </w:rPr>
        <w:t xml:space="preserve">anufacturer’s Performance in Procurement Relationships, </w:t>
      </w:r>
      <w:r w:rsidRPr="00BB7A7C">
        <w:rPr>
          <w:rFonts w:ascii="Times New Roman" w:hAnsi="Times New Roman"/>
          <w:i/>
          <w:sz w:val="24"/>
          <w:szCs w:val="24"/>
        </w:rPr>
        <w:t>Administrative Science Quarterly</w:t>
      </w:r>
      <w:r w:rsidRPr="00BB7A7C">
        <w:rPr>
          <w:rFonts w:ascii="Times New Roman" w:hAnsi="Times New Roman"/>
          <w:sz w:val="24"/>
          <w:szCs w:val="24"/>
        </w:rPr>
        <w:t>, Vol. 52, No. 1, pp. 32-69.</w:t>
      </w:r>
    </w:p>
    <w:p w14:paraId="735A4F3F" w14:textId="77777777" w:rsidR="00BD7C67" w:rsidRDefault="00BD7C67" w:rsidP="00297791">
      <w:pPr>
        <w:pStyle w:val="EndNoteBibliography"/>
        <w:spacing w:after="0"/>
        <w:ind w:left="720" w:hanging="720"/>
        <w:rPr>
          <w:rFonts w:ascii="Times New Roman" w:hAnsi="Times New Roman"/>
          <w:sz w:val="24"/>
          <w:szCs w:val="24"/>
        </w:rPr>
      </w:pPr>
      <w:r w:rsidRPr="00BB7A7C">
        <w:rPr>
          <w:rFonts w:ascii="Times New Roman" w:hAnsi="Times New Roman"/>
          <w:sz w:val="24"/>
          <w:szCs w:val="24"/>
        </w:rPr>
        <w:t>Hannah, DR (2005). Should</w:t>
      </w:r>
      <w:r w:rsidRPr="00297791">
        <w:rPr>
          <w:rFonts w:ascii="Times New Roman" w:hAnsi="Times New Roman"/>
          <w:sz w:val="24"/>
          <w:szCs w:val="24"/>
        </w:rPr>
        <w:t xml:space="preserve"> I Keep a Secret? The Effects of Trade Secret Protection Procedures on Employees' Obligations to Protect Trade Secrets, </w:t>
      </w:r>
      <w:r w:rsidRPr="00297791">
        <w:rPr>
          <w:rFonts w:ascii="Times New Roman" w:hAnsi="Times New Roman"/>
          <w:i/>
          <w:sz w:val="24"/>
          <w:szCs w:val="24"/>
        </w:rPr>
        <w:t>Organization Science,</w:t>
      </w:r>
      <w:r w:rsidRPr="00297791">
        <w:rPr>
          <w:rFonts w:ascii="Times New Roman" w:hAnsi="Times New Roman"/>
          <w:sz w:val="24"/>
          <w:szCs w:val="24"/>
        </w:rPr>
        <w:t xml:space="preserve"> Vol. 16, No. 1</w:t>
      </w:r>
      <w:r w:rsidRPr="000E7704">
        <w:rPr>
          <w:rFonts w:ascii="Times New Roman" w:hAnsi="Times New Roman"/>
          <w:sz w:val="24"/>
          <w:szCs w:val="24"/>
        </w:rPr>
        <w:t>,</w:t>
      </w:r>
      <w:r w:rsidRPr="00297791">
        <w:rPr>
          <w:rFonts w:ascii="Times New Roman" w:hAnsi="Times New Roman"/>
          <w:sz w:val="24"/>
          <w:szCs w:val="24"/>
        </w:rPr>
        <w:t xml:space="preserve"> pp. 71-84.</w:t>
      </w:r>
    </w:p>
    <w:p w14:paraId="6A9F1301" w14:textId="01A467DB" w:rsidR="00BD7C67" w:rsidRDefault="00BD7C67" w:rsidP="00297791">
      <w:pPr>
        <w:pStyle w:val="EndNoteBibliography"/>
        <w:spacing w:after="0"/>
        <w:ind w:left="720" w:hanging="720"/>
        <w:rPr>
          <w:rFonts w:ascii="Times New Roman" w:hAnsi="Times New Roman"/>
          <w:sz w:val="24"/>
          <w:szCs w:val="24"/>
        </w:rPr>
      </w:pPr>
      <w:r w:rsidRPr="00084DD1">
        <w:rPr>
          <w:rFonts w:ascii="Times New Roman" w:hAnsi="Times New Roman"/>
          <w:sz w:val="24"/>
          <w:szCs w:val="24"/>
        </w:rPr>
        <w:t xml:space="preserve">Hart, HLA (1968). </w:t>
      </w:r>
      <w:r w:rsidRPr="00084DD1">
        <w:rPr>
          <w:rFonts w:ascii="Times New Roman" w:hAnsi="Times New Roman"/>
          <w:i/>
          <w:sz w:val="24"/>
          <w:szCs w:val="24"/>
        </w:rPr>
        <w:t xml:space="preserve">Punishment and </w:t>
      </w:r>
      <w:r>
        <w:rPr>
          <w:rFonts w:ascii="Times New Roman" w:hAnsi="Times New Roman"/>
          <w:i/>
          <w:sz w:val="24"/>
          <w:szCs w:val="24"/>
        </w:rPr>
        <w:t>R</w:t>
      </w:r>
      <w:r w:rsidRPr="00084DD1">
        <w:rPr>
          <w:rFonts w:ascii="Times New Roman" w:hAnsi="Times New Roman"/>
          <w:i/>
          <w:sz w:val="24"/>
          <w:szCs w:val="24"/>
        </w:rPr>
        <w:t>esponsibility</w:t>
      </w:r>
      <w:r w:rsidR="00A04584">
        <w:rPr>
          <w:rFonts w:ascii="Times New Roman" w:hAnsi="Times New Roman"/>
          <w:sz w:val="24"/>
          <w:szCs w:val="24"/>
        </w:rPr>
        <w:t>,</w:t>
      </w:r>
      <w:r w:rsidRPr="00084DD1">
        <w:rPr>
          <w:rFonts w:ascii="Times New Roman" w:hAnsi="Times New Roman"/>
          <w:sz w:val="24"/>
          <w:szCs w:val="24"/>
        </w:rPr>
        <w:t xml:space="preserve"> Oxford: Oxford University Press.</w:t>
      </w:r>
    </w:p>
    <w:p w14:paraId="73A8F596" w14:textId="77777777" w:rsidR="00BD7C67" w:rsidRDefault="00BD7C67" w:rsidP="00584CEA">
      <w:pPr>
        <w:pStyle w:val="EndNoteBibliography"/>
        <w:spacing w:after="0"/>
        <w:ind w:left="720" w:hanging="720"/>
        <w:rPr>
          <w:rFonts w:ascii="Times New Roman" w:hAnsi="Times New Roman"/>
          <w:sz w:val="24"/>
          <w:szCs w:val="24"/>
        </w:rPr>
      </w:pPr>
      <w:r w:rsidRPr="00584CEA">
        <w:rPr>
          <w:rFonts w:ascii="Times New Roman" w:hAnsi="Times New Roman"/>
          <w:sz w:val="24"/>
          <w:szCs w:val="24"/>
        </w:rPr>
        <w:lastRenderedPageBreak/>
        <w:t>Hartmann</w:t>
      </w:r>
      <w:r>
        <w:rPr>
          <w:rFonts w:ascii="Times New Roman" w:hAnsi="Times New Roman"/>
          <w:sz w:val="24"/>
          <w:szCs w:val="24"/>
        </w:rPr>
        <w:t>,</w:t>
      </w:r>
      <w:r w:rsidRPr="00584CEA">
        <w:rPr>
          <w:rFonts w:ascii="Times New Roman" w:hAnsi="Times New Roman"/>
          <w:sz w:val="24"/>
          <w:szCs w:val="24"/>
        </w:rPr>
        <w:t xml:space="preserve"> J and Moeller, S (2014)</w:t>
      </w:r>
      <w:r>
        <w:rPr>
          <w:rFonts w:ascii="Times New Roman" w:hAnsi="Times New Roman"/>
          <w:sz w:val="24"/>
          <w:szCs w:val="24"/>
        </w:rPr>
        <w:t>.</w:t>
      </w:r>
      <w:r w:rsidRPr="00584CEA">
        <w:rPr>
          <w:rFonts w:ascii="Times New Roman" w:hAnsi="Times New Roman"/>
          <w:sz w:val="24"/>
          <w:szCs w:val="24"/>
        </w:rPr>
        <w:t xml:space="preserve"> Chain </w:t>
      </w:r>
      <w:r>
        <w:rPr>
          <w:rFonts w:ascii="Times New Roman" w:hAnsi="Times New Roman"/>
          <w:sz w:val="24"/>
          <w:szCs w:val="24"/>
        </w:rPr>
        <w:t>L</w:t>
      </w:r>
      <w:r w:rsidRPr="00584CEA">
        <w:rPr>
          <w:rFonts w:ascii="Times New Roman" w:hAnsi="Times New Roman"/>
          <w:sz w:val="24"/>
          <w:szCs w:val="24"/>
        </w:rPr>
        <w:t xml:space="preserve">iability in </w:t>
      </w:r>
      <w:r>
        <w:rPr>
          <w:rFonts w:ascii="Times New Roman" w:hAnsi="Times New Roman"/>
          <w:sz w:val="24"/>
          <w:szCs w:val="24"/>
        </w:rPr>
        <w:t>M</w:t>
      </w:r>
      <w:r w:rsidRPr="00584CEA">
        <w:rPr>
          <w:rFonts w:ascii="Times New Roman" w:hAnsi="Times New Roman"/>
          <w:sz w:val="24"/>
          <w:szCs w:val="24"/>
        </w:rPr>
        <w:t xml:space="preserve">ultitier </w:t>
      </w:r>
      <w:r>
        <w:rPr>
          <w:rFonts w:ascii="Times New Roman" w:hAnsi="Times New Roman"/>
          <w:sz w:val="24"/>
          <w:szCs w:val="24"/>
        </w:rPr>
        <w:t>S</w:t>
      </w:r>
      <w:r w:rsidRPr="00584CEA">
        <w:rPr>
          <w:rFonts w:ascii="Times New Roman" w:hAnsi="Times New Roman"/>
          <w:sz w:val="24"/>
          <w:szCs w:val="24"/>
        </w:rPr>
        <w:t xml:space="preserve">upply </w:t>
      </w:r>
      <w:r>
        <w:rPr>
          <w:rFonts w:ascii="Times New Roman" w:hAnsi="Times New Roman"/>
          <w:sz w:val="24"/>
          <w:szCs w:val="24"/>
        </w:rPr>
        <w:t>C</w:t>
      </w:r>
      <w:r w:rsidRPr="00584CEA">
        <w:rPr>
          <w:rFonts w:ascii="Times New Roman" w:hAnsi="Times New Roman"/>
          <w:sz w:val="24"/>
          <w:szCs w:val="24"/>
        </w:rPr>
        <w:t>hains?</w:t>
      </w:r>
      <w:r>
        <w:rPr>
          <w:rFonts w:ascii="Times New Roman" w:hAnsi="Times New Roman"/>
          <w:sz w:val="24"/>
          <w:szCs w:val="24"/>
        </w:rPr>
        <w:t xml:space="preserve"> </w:t>
      </w:r>
      <w:r w:rsidRPr="00584CEA">
        <w:rPr>
          <w:rFonts w:ascii="Times New Roman" w:hAnsi="Times New Roman"/>
          <w:sz w:val="24"/>
          <w:szCs w:val="24"/>
        </w:rPr>
        <w:t xml:space="preserve">Responsibility </w:t>
      </w:r>
      <w:r>
        <w:rPr>
          <w:rFonts w:ascii="Times New Roman" w:hAnsi="Times New Roman"/>
          <w:sz w:val="24"/>
          <w:szCs w:val="24"/>
        </w:rPr>
        <w:t>A</w:t>
      </w:r>
      <w:r w:rsidRPr="00584CEA">
        <w:rPr>
          <w:rFonts w:ascii="Times New Roman" w:hAnsi="Times New Roman"/>
          <w:sz w:val="24"/>
          <w:szCs w:val="24"/>
        </w:rPr>
        <w:t xml:space="preserve">ttributions for </w:t>
      </w:r>
      <w:r>
        <w:rPr>
          <w:rFonts w:ascii="Times New Roman" w:hAnsi="Times New Roman"/>
          <w:sz w:val="24"/>
          <w:szCs w:val="24"/>
        </w:rPr>
        <w:t>U</w:t>
      </w:r>
      <w:r w:rsidRPr="00584CEA">
        <w:rPr>
          <w:rFonts w:ascii="Times New Roman" w:hAnsi="Times New Roman"/>
          <w:sz w:val="24"/>
          <w:szCs w:val="24"/>
        </w:rPr>
        <w:t xml:space="preserve">nsustainable </w:t>
      </w:r>
      <w:r>
        <w:rPr>
          <w:rFonts w:ascii="Times New Roman" w:hAnsi="Times New Roman"/>
          <w:sz w:val="24"/>
          <w:szCs w:val="24"/>
        </w:rPr>
        <w:t>S</w:t>
      </w:r>
      <w:r w:rsidRPr="00584CEA">
        <w:rPr>
          <w:rFonts w:ascii="Times New Roman" w:hAnsi="Times New Roman"/>
          <w:sz w:val="24"/>
          <w:szCs w:val="24"/>
        </w:rPr>
        <w:t xml:space="preserve">upplier </w:t>
      </w:r>
      <w:r>
        <w:rPr>
          <w:rFonts w:ascii="Times New Roman" w:hAnsi="Times New Roman"/>
          <w:sz w:val="24"/>
          <w:szCs w:val="24"/>
        </w:rPr>
        <w:t>B</w:t>
      </w:r>
      <w:r w:rsidRPr="00584CEA">
        <w:rPr>
          <w:rFonts w:ascii="Times New Roman" w:hAnsi="Times New Roman"/>
          <w:sz w:val="24"/>
          <w:szCs w:val="24"/>
        </w:rPr>
        <w:t xml:space="preserve">ehavior, </w:t>
      </w:r>
      <w:r w:rsidRPr="00584CEA">
        <w:rPr>
          <w:rFonts w:ascii="Times New Roman" w:hAnsi="Times New Roman"/>
          <w:i/>
          <w:sz w:val="24"/>
          <w:szCs w:val="24"/>
        </w:rPr>
        <w:t>Journal of Operations Management</w:t>
      </w:r>
      <w:r w:rsidRPr="00584CEA">
        <w:rPr>
          <w:rFonts w:ascii="Times New Roman" w:hAnsi="Times New Roman"/>
          <w:sz w:val="24"/>
          <w:szCs w:val="24"/>
        </w:rPr>
        <w:t>, Vol. 32</w:t>
      </w:r>
      <w:r>
        <w:rPr>
          <w:rFonts w:ascii="Times New Roman" w:hAnsi="Times New Roman"/>
          <w:sz w:val="24"/>
          <w:szCs w:val="24"/>
        </w:rPr>
        <w:t>,</w:t>
      </w:r>
      <w:r w:rsidRPr="00584CEA">
        <w:rPr>
          <w:rFonts w:ascii="Times New Roman" w:hAnsi="Times New Roman"/>
          <w:sz w:val="24"/>
          <w:szCs w:val="24"/>
        </w:rPr>
        <w:t xml:space="preserve"> No. 5, pp. 281-294.</w:t>
      </w:r>
    </w:p>
    <w:p w14:paraId="37ED56C8" w14:textId="77777777" w:rsidR="00BD7C67"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ISO (2007).</w:t>
      </w:r>
      <w:r w:rsidRPr="00297791">
        <w:rPr>
          <w:rFonts w:ascii="Times New Roman" w:hAnsi="Times New Roman"/>
          <w:sz w:val="24"/>
          <w:szCs w:val="24"/>
        </w:rPr>
        <w:t xml:space="preserve"> </w:t>
      </w:r>
      <w:r w:rsidRPr="00D7025E">
        <w:rPr>
          <w:rFonts w:ascii="Times New Roman" w:hAnsi="Times New Roman"/>
          <w:i/>
          <w:sz w:val="24"/>
          <w:szCs w:val="24"/>
        </w:rPr>
        <w:t>ISO 2205:2007</w:t>
      </w:r>
      <w:r>
        <w:rPr>
          <w:rFonts w:ascii="Times New Roman" w:hAnsi="Times New Roman"/>
          <w:i/>
          <w:sz w:val="24"/>
          <w:szCs w:val="24"/>
        </w:rPr>
        <w:t>.</w:t>
      </w:r>
      <w:r w:rsidRPr="00D7025E">
        <w:rPr>
          <w:rFonts w:ascii="Times New Roman" w:hAnsi="Times New Roman"/>
          <w:i/>
          <w:sz w:val="24"/>
          <w:szCs w:val="24"/>
        </w:rPr>
        <w:t xml:space="preserve"> Traceability in the Feed and Food Chain - General Principles and Basic Requirements for System Design and Implementation</w:t>
      </w:r>
      <w:r>
        <w:rPr>
          <w:rFonts w:ascii="Times New Roman" w:hAnsi="Times New Roman"/>
          <w:sz w:val="24"/>
          <w:szCs w:val="24"/>
        </w:rPr>
        <w:t>,</w:t>
      </w:r>
      <w:r w:rsidRPr="00297791">
        <w:rPr>
          <w:rFonts w:ascii="Times New Roman" w:hAnsi="Times New Roman"/>
          <w:sz w:val="24"/>
          <w:szCs w:val="24"/>
        </w:rPr>
        <w:t xml:space="preserve"> </w:t>
      </w:r>
      <w:r>
        <w:rPr>
          <w:rFonts w:ascii="Times New Roman" w:hAnsi="Times New Roman"/>
          <w:sz w:val="24"/>
          <w:szCs w:val="24"/>
        </w:rPr>
        <w:t xml:space="preserve">Geneva: </w:t>
      </w:r>
      <w:r w:rsidRPr="00297791">
        <w:rPr>
          <w:rFonts w:ascii="Times New Roman" w:hAnsi="Times New Roman"/>
          <w:sz w:val="24"/>
          <w:szCs w:val="24"/>
        </w:rPr>
        <w:t>ISO.</w:t>
      </w:r>
    </w:p>
    <w:p w14:paraId="2726FE97" w14:textId="77777777" w:rsidR="00BD7C67" w:rsidRPr="00297791"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ISO (2009). </w:t>
      </w:r>
      <w:r w:rsidRPr="00D7025E">
        <w:rPr>
          <w:rFonts w:ascii="Times New Roman" w:hAnsi="Times New Roman"/>
          <w:i/>
          <w:sz w:val="24"/>
          <w:szCs w:val="24"/>
        </w:rPr>
        <w:t>ISO 31000:2009. Risk Management – Principles and Guidelines</w:t>
      </w:r>
      <w:r>
        <w:rPr>
          <w:rFonts w:ascii="Times New Roman" w:hAnsi="Times New Roman"/>
          <w:sz w:val="24"/>
          <w:szCs w:val="24"/>
        </w:rPr>
        <w:t>, Geneva: ISO.</w:t>
      </w:r>
    </w:p>
    <w:p w14:paraId="1E01A8B8" w14:textId="6AEBFDFF" w:rsidR="00BD7C67"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Jaffee, D (2010). </w:t>
      </w:r>
      <w:r w:rsidRPr="00297791">
        <w:rPr>
          <w:rFonts w:ascii="Times New Roman" w:hAnsi="Times New Roman"/>
          <w:sz w:val="24"/>
          <w:szCs w:val="24"/>
        </w:rPr>
        <w:t xml:space="preserve">Fair Trade Standards, Corporate Participation, and Social Movement Responses in the United States, </w:t>
      </w:r>
      <w:r w:rsidRPr="00297791">
        <w:rPr>
          <w:rFonts w:ascii="Times New Roman" w:hAnsi="Times New Roman"/>
          <w:i/>
          <w:sz w:val="24"/>
          <w:szCs w:val="24"/>
        </w:rPr>
        <w:t>Journal of Business Ethics,</w:t>
      </w:r>
      <w:r w:rsidRPr="00297791">
        <w:rPr>
          <w:rFonts w:ascii="Times New Roman" w:hAnsi="Times New Roman"/>
          <w:sz w:val="24"/>
          <w:szCs w:val="24"/>
        </w:rPr>
        <w:t xml:space="preserve"> Vol. 92, No.</w:t>
      </w:r>
      <w:r w:rsidR="0083005F">
        <w:rPr>
          <w:rFonts w:ascii="Times New Roman" w:hAnsi="Times New Roman"/>
          <w:sz w:val="24"/>
          <w:szCs w:val="24"/>
        </w:rPr>
        <w:t xml:space="preserve"> 2</w:t>
      </w:r>
      <w:r w:rsidRPr="000E7704">
        <w:rPr>
          <w:rFonts w:ascii="Times New Roman" w:hAnsi="Times New Roman"/>
          <w:sz w:val="24"/>
          <w:szCs w:val="24"/>
        </w:rPr>
        <w:t>,</w:t>
      </w:r>
      <w:r w:rsidRPr="00297791">
        <w:rPr>
          <w:rFonts w:ascii="Times New Roman" w:hAnsi="Times New Roman"/>
          <w:sz w:val="24"/>
          <w:szCs w:val="24"/>
        </w:rPr>
        <w:t xml:space="preserve"> pp. 267-285.</w:t>
      </w:r>
    </w:p>
    <w:p w14:paraId="40B267B8" w14:textId="1B30F5A8" w:rsidR="00BD7C67" w:rsidRPr="00584CEA" w:rsidRDefault="00BD7C67" w:rsidP="001F3CB3">
      <w:pPr>
        <w:pStyle w:val="EndNoteBibliography"/>
        <w:spacing w:after="0"/>
        <w:ind w:left="720" w:hanging="720"/>
        <w:rPr>
          <w:rFonts w:ascii="Times New Roman" w:hAnsi="Times New Roman"/>
          <w:sz w:val="24"/>
          <w:szCs w:val="24"/>
        </w:rPr>
      </w:pPr>
      <w:r w:rsidRPr="00584CEA">
        <w:rPr>
          <w:rFonts w:ascii="Times New Roman" w:hAnsi="Times New Roman"/>
          <w:sz w:val="24"/>
          <w:szCs w:val="24"/>
        </w:rPr>
        <w:t>Janssen, C, Vanhamme, J, Lindgreen, A, and Lefebvre, A (2014). The Catch-22 of responsible Luxury: Effects of Luxury Product Characteristics on Consumers</w:t>
      </w:r>
      <w:r>
        <w:rPr>
          <w:rFonts w:ascii="Times New Roman" w:hAnsi="Times New Roman"/>
          <w:sz w:val="24"/>
          <w:szCs w:val="24"/>
        </w:rPr>
        <w:t>’</w:t>
      </w:r>
      <w:r w:rsidRPr="00584CEA">
        <w:rPr>
          <w:rFonts w:ascii="Times New Roman" w:hAnsi="Times New Roman"/>
          <w:sz w:val="24"/>
          <w:szCs w:val="24"/>
        </w:rPr>
        <w:t xml:space="preserve"> Perception of Fit with Corporate Social Responsibility, </w:t>
      </w:r>
      <w:r w:rsidRPr="00584CEA">
        <w:rPr>
          <w:rFonts w:ascii="Times New Roman" w:hAnsi="Times New Roman"/>
          <w:i/>
          <w:sz w:val="24"/>
          <w:szCs w:val="24"/>
        </w:rPr>
        <w:t>Journal of Business Ethics</w:t>
      </w:r>
      <w:r w:rsidRPr="00584CEA">
        <w:rPr>
          <w:rFonts w:ascii="Times New Roman" w:hAnsi="Times New Roman"/>
          <w:sz w:val="24"/>
          <w:szCs w:val="24"/>
        </w:rPr>
        <w:t>, Vol. 119, No. 4, pp. 45-57.</w:t>
      </w:r>
    </w:p>
    <w:p w14:paraId="1741E59F" w14:textId="77777777" w:rsidR="00BD7C67"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Jennings, PD and Zandbergen, PA</w:t>
      </w:r>
      <w:r>
        <w:rPr>
          <w:rFonts w:ascii="Times New Roman" w:hAnsi="Times New Roman"/>
          <w:sz w:val="24"/>
          <w:szCs w:val="24"/>
        </w:rPr>
        <w:t xml:space="preserve"> (1995). </w:t>
      </w:r>
      <w:r w:rsidRPr="00297791">
        <w:rPr>
          <w:rFonts w:ascii="Times New Roman" w:hAnsi="Times New Roman"/>
          <w:sz w:val="24"/>
          <w:szCs w:val="24"/>
        </w:rPr>
        <w:t xml:space="preserve">Ecologically Sustainable Organizations: An Institutional Approach, </w:t>
      </w:r>
      <w:r w:rsidRPr="00297791">
        <w:rPr>
          <w:rFonts w:ascii="Times New Roman" w:hAnsi="Times New Roman"/>
          <w:i/>
          <w:sz w:val="24"/>
          <w:szCs w:val="24"/>
        </w:rPr>
        <w:t>Academy of Management Review,</w:t>
      </w:r>
      <w:r w:rsidRPr="00297791">
        <w:rPr>
          <w:rFonts w:ascii="Times New Roman" w:hAnsi="Times New Roman"/>
          <w:sz w:val="24"/>
          <w:szCs w:val="24"/>
        </w:rPr>
        <w:t xml:space="preserve"> Vol. 20, No. 4</w:t>
      </w:r>
      <w:r w:rsidRPr="000E7704">
        <w:rPr>
          <w:rFonts w:ascii="Times New Roman" w:hAnsi="Times New Roman"/>
          <w:sz w:val="24"/>
          <w:szCs w:val="24"/>
        </w:rPr>
        <w:t>,</w:t>
      </w:r>
      <w:r w:rsidRPr="00297791">
        <w:rPr>
          <w:rFonts w:ascii="Times New Roman" w:hAnsi="Times New Roman"/>
          <w:sz w:val="24"/>
          <w:szCs w:val="24"/>
        </w:rPr>
        <w:t xml:space="preserve"> pp. 1015-1052.</w:t>
      </w:r>
    </w:p>
    <w:p w14:paraId="5612CE31" w14:textId="77777777" w:rsidR="00BD7C67" w:rsidRDefault="00BD7C67" w:rsidP="00084DD1">
      <w:pPr>
        <w:pStyle w:val="EndNoteBibliography"/>
        <w:spacing w:after="0"/>
        <w:ind w:left="720" w:hanging="720"/>
        <w:rPr>
          <w:rFonts w:ascii="Times New Roman" w:hAnsi="Times New Roman"/>
          <w:sz w:val="24"/>
          <w:szCs w:val="24"/>
        </w:rPr>
      </w:pPr>
      <w:r w:rsidRPr="00084DD1">
        <w:rPr>
          <w:rFonts w:ascii="Times New Roman" w:hAnsi="Times New Roman"/>
          <w:sz w:val="24"/>
          <w:szCs w:val="24"/>
        </w:rPr>
        <w:t xml:space="preserve">Jones, TM (1991). Ethical Decision Making by Individuals in Organizations: An Issue-contingent Model. </w:t>
      </w:r>
      <w:r w:rsidRPr="00084DD1">
        <w:rPr>
          <w:rFonts w:ascii="Times New Roman" w:hAnsi="Times New Roman"/>
          <w:i/>
          <w:sz w:val="24"/>
          <w:szCs w:val="24"/>
        </w:rPr>
        <w:t>Academy of Management Review</w:t>
      </w:r>
      <w:r w:rsidRPr="00084DD1">
        <w:rPr>
          <w:rFonts w:ascii="Times New Roman" w:hAnsi="Times New Roman"/>
          <w:sz w:val="24"/>
          <w:szCs w:val="24"/>
        </w:rPr>
        <w:t xml:space="preserve">, </w:t>
      </w:r>
      <w:r>
        <w:rPr>
          <w:rFonts w:ascii="Times New Roman" w:hAnsi="Times New Roman"/>
          <w:sz w:val="24"/>
          <w:szCs w:val="24"/>
        </w:rPr>
        <w:t xml:space="preserve">Vol. </w:t>
      </w:r>
      <w:r w:rsidRPr="00084DD1">
        <w:rPr>
          <w:rFonts w:ascii="Times New Roman" w:hAnsi="Times New Roman"/>
          <w:sz w:val="24"/>
          <w:szCs w:val="24"/>
        </w:rPr>
        <w:t>16 No. 2, pp. 366-395.</w:t>
      </w:r>
    </w:p>
    <w:p w14:paraId="7EFE6946" w14:textId="15EF6014" w:rsidR="006C470A" w:rsidRPr="00084DD1" w:rsidRDefault="006C470A" w:rsidP="006C470A">
      <w:pPr>
        <w:pStyle w:val="EndNoteBibliography"/>
        <w:spacing w:after="0"/>
        <w:ind w:left="720" w:hanging="720"/>
        <w:rPr>
          <w:rFonts w:ascii="Times New Roman" w:hAnsi="Times New Roman"/>
          <w:sz w:val="24"/>
          <w:szCs w:val="24"/>
        </w:rPr>
      </w:pPr>
      <w:r w:rsidRPr="000E7704">
        <w:rPr>
          <w:rFonts w:ascii="Times New Roman" w:hAnsi="Times New Roman"/>
          <w:sz w:val="24"/>
          <w:szCs w:val="24"/>
        </w:rPr>
        <w:t>Kim, PH, Pinkley, RL,</w:t>
      </w:r>
      <w:r>
        <w:rPr>
          <w:rFonts w:ascii="Times New Roman" w:hAnsi="Times New Roman"/>
          <w:sz w:val="24"/>
          <w:szCs w:val="24"/>
        </w:rPr>
        <w:t xml:space="preserve"> and</w:t>
      </w:r>
      <w:r w:rsidRPr="000E7704">
        <w:rPr>
          <w:rFonts w:ascii="Times New Roman" w:hAnsi="Times New Roman"/>
          <w:sz w:val="24"/>
          <w:szCs w:val="24"/>
        </w:rPr>
        <w:t xml:space="preserve"> Fragale, AR (2005). Power Dynamics in Negotiations</w:t>
      </w:r>
      <w:r>
        <w:rPr>
          <w:rFonts w:ascii="Times New Roman" w:hAnsi="Times New Roman"/>
          <w:sz w:val="24"/>
          <w:szCs w:val="24"/>
        </w:rPr>
        <w:t xml:space="preserve">, </w:t>
      </w:r>
      <w:r w:rsidRPr="000E7704">
        <w:rPr>
          <w:rFonts w:ascii="Times New Roman" w:hAnsi="Times New Roman"/>
          <w:i/>
          <w:sz w:val="24"/>
          <w:szCs w:val="24"/>
        </w:rPr>
        <w:t>Academy of Management Review</w:t>
      </w:r>
      <w:r w:rsidRPr="000E7704">
        <w:rPr>
          <w:rFonts w:ascii="Times New Roman" w:hAnsi="Times New Roman"/>
          <w:sz w:val="24"/>
          <w:szCs w:val="24"/>
        </w:rPr>
        <w:t>,</w:t>
      </w:r>
      <w:r>
        <w:rPr>
          <w:rFonts w:ascii="Times New Roman" w:hAnsi="Times New Roman"/>
          <w:sz w:val="24"/>
          <w:szCs w:val="24"/>
        </w:rPr>
        <w:t xml:space="preserve"> Vol.</w:t>
      </w:r>
      <w:r w:rsidRPr="000E7704">
        <w:rPr>
          <w:rFonts w:ascii="Times New Roman" w:hAnsi="Times New Roman"/>
          <w:sz w:val="24"/>
          <w:szCs w:val="24"/>
        </w:rPr>
        <w:t xml:space="preserve"> 30</w:t>
      </w:r>
      <w:r>
        <w:rPr>
          <w:rFonts w:ascii="Times New Roman" w:hAnsi="Times New Roman"/>
          <w:sz w:val="24"/>
          <w:szCs w:val="24"/>
        </w:rPr>
        <w:t xml:space="preserve">, No. </w:t>
      </w:r>
      <w:r w:rsidRPr="000E7704">
        <w:rPr>
          <w:rFonts w:ascii="Times New Roman" w:hAnsi="Times New Roman"/>
          <w:sz w:val="24"/>
          <w:szCs w:val="24"/>
        </w:rPr>
        <w:t>4,</w:t>
      </w:r>
      <w:r>
        <w:rPr>
          <w:rFonts w:ascii="Times New Roman" w:hAnsi="Times New Roman"/>
          <w:sz w:val="24"/>
          <w:szCs w:val="24"/>
        </w:rPr>
        <w:t xml:space="preserve"> pp.</w:t>
      </w:r>
      <w:r w:rsidRPr="000E7704">
        <w:rPr>
          <w:rFonts w:ascii="Times New Roman" w:hAnsi="Times New Roman"/>
          <w:sz w:val="24"/>
          <w:szCs w:val="24"/>
        </w:rPr>
        <w:t xml:space="preserve"> 799-822.</w:t>
      </w:r>
    </w:p>
    <w:p w14:paraId="2A7D07F1" w14:textId="77777777" w:rsidR="00BD7C67"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Klassen, RD and Vereecke, A</w:t>
      </w:r>
      <w:r>
        <w:rPr>
          <w:rFonts w:ascii="Times New Roman" w:hAnsi="Times New Roman"/>
          <w:sz w:val="24"/>
          <w:szCs w:val="24"/>
        </w:rPr>
        <w:t xml:space="preserve"> (2012). </w:t>
      </w:r>
      <w:r w:rsidRPr="00297791">
        <w:rPr>
          <w:rFonts w:ascii="Times New Roman" w:hAnsi="Times New Roman"/>
          <w:sz w:val="24"/>
          <w:szCs w:val="24"/>
        </w:rPr>
        <w:t xml:space="preserve">Social Issues in Supply Chains: Capabilities Link Responsibility, Risk (Opportunity), and Performance, </w:t>
      </w:r>
      <w:r w:rsidRPr="00297791">
        <w:rPr>
          <w:rFonts w:ascii="Times New Roman" w:hAnsi="Times New Roman"/>
          <w:i/>
          <w:sz w:val="24"/>
          <w:szCs w:val="24"/>
        </w:rPr>
        <w:t>International Journal of Production Economics,</w:t>
      </w:r>
      <w:r w:rsidRPr="00297791">
        <w:rPr>
          <w:rFonts w:ascii="Times New Roman" w:hAnsi="Times New Roman"/>
          <w:sz w:val="24"/>
          <w:szCs w:val="24"/>
        </w:rPr>
        <w:t xml:space="preserve"> Vol. 140, No. 1</w:t>
      </w:r>
      <w:r w:rsidRPr="000E7704">
        <w:rPr>
          <w:rFonts w:ascii="Times New Roman" w:hAnsi="Times New Roman"/>
          <w:sz w:val="24"/>
          <w:szCs w:val="24"/>
        </w:rPr>
        <w:t>,</w:t>
      </w:r>
      <w:r w:rsidRPr="0083005F">
        <w:rPr>
          <w:rFonts w:ascii="Times New Roman" w:hAnsi="Times New Roman"/>
          <w:sz w:val="24"/>
          <w:szCs w:val="24"/>
        </w:rPr>
        <w:t xml:space="preserve"> </w:t>
      </w:r>
      <w:r w:rsidRPr="00297791">
        <w:rPr>
          <w:rFonts w:ascii="Times New Roman" w:hAnsi="Times New Roman"/>
          <w:sz w:val="24"/>
          <w:szCs w:val="24"/>
        </w:rPr>
        <w:t>pp. 103-115.</w:t>
      </w:r>
    </w:p>
    <w:p w14:paraId="19A66FBC" w14:textId="404CF13E" w:rsidR="00BD7C67" w:rsidRDefault="00BD7C67" w:rsidP="00B43BFA">
      <w:pPr>
        <w:pStyle w:val="EndNoteBibliography"/>
        <w:spacing w:after="0"/>
        <w:ind w:left="720" w:hanging="720"/>
        <w:rPr>
          <w:rFonts w:ascii="Times New Roman" w:hAnsi="Times New Roman"/>
          <w:sz w:val="24"/>
          <w:szCs w:val="24"/>
        </w:rPr>
      </w:pPr>
      <w:r w:rsidRPr="00B43BFA">
        <w:rPr>
          <w:rFonts w:ascii="Times New Roman" w:hAnsi="Times New Roman"/>
          <w:sz w:val="24"/>
          <w:szCs w:val="24"/>
          <w:lang w:val="de-DE"/>
        </w:rPr>
        <w:t>Kleindorfer, P</w:t>
      </w:r>
      <w:r>
        <w:rPr>
          <w:rFonts w:ascii="Times New Roman" w:hAnsi="Times New Roman"/>
          <w:sz w:val="24"/>
          <w:szCs w:val="24"/>
          <w:lang w:val="de-DE"/>
        </w:rPr>
        <w:t>R</w:t>
      </w:r>
      <w:r w:rsidRPr="00B43BFA">
        <w:rPr>
          <w:rFonts w:ascii="Times New Roman" w:hAnsi="Times New Roman"/>
          <w:sz w:val="24"/>
          <w:szCs w:val="24"/>
          <w:lang w:val="de-DE"/>
        </w:rPr>
        <w:t xml:space="preserve"> and Saad</w:t>
      </w:r>
      <w:r>
        <w:rPr>
          <w:rFonts w:ascii="Times New Roman" w:hAnsi="Times New Roman"/>
          <w:sz w:val="24"/>
          <w:szCs w:val="24"/>
          <w:lang w:val="de-DE"/>
        </w:rPr>
        <w:t>, GH</w:t>
      </w:r>
      <w:r w:rsidRPr="00B43BFA">
        <w:rPr>
          <w:rFonts w:ascii="Times New Roman" w:hAnsi="Times New Roman"/>
          <w:sz w:val="24"/>
          <w:szCs w:val="24"/>
          <w:lang w:val="de-DE"/>
        </w:rPr>
        <w:t xml:space="preserve"> </w:t>
      </w:r>
      <w:r>
        <w:rPr>
          <w:rFonts w:ascii="Times New Roman" w:hAnsi="Times New Roman"/>
          <w:sz w:val="24"/>
          <w:szCs w:val="24"/>
          <w:lang w:val="de-DE"/>
        </w:rPr>
        <w:t>(</w:t>
      </w:r>
      <w:r w:rsidRPr="00B43BFA">
        <w:rPr>
          <w:rFonts w:ascii="Times New Roman" w:hAnsi="Times New Roman"/>
          <w:sz w:val="24"/>
          <w:szCs w:val="24"/>
          <w:lang w:val="de-DE"/>
        </w:rPr>
        <w:t>2005</w:t>
      </w:r>
      <w:r>
        <w:rPr>
          <w:rFonts w:ascii="Times New Roman" w:hAnsi="Times New Roman"/>
          <w:sz w:val="24"/>
          <w:szCs w:val="24"/>
          <w:lang w:val="de-DE"/>
        </w:rPr>
        <w:t>).</w:t>
      </w:r>
      <w:r w:rsidRPr="00B43BFA">
        <w:rPr>
          <w:rFonts w:ascii="Times New Roman" w:hAnsi="Times New Roman"/>
          <w:sz w:val="24"/>
          <w:szCs w:val="24"/>
          <w:lang w:val="de-DE"/>
        </w:rPr>
        <w:t xml:space="preserve"> </w:t>
      </w:r>
      <w:r w:rsidRPr="00B43BFA">
        <w:rPr>
          <w:rFonts w:ascii="Times New Roman" w:hAnsi="Times New Roman"/>
          <w:sz w:val="24"/>
          <w:szCs w:val="24"/>
        </w:rPr>
        <w:t xml:space="preserve">Managing </w:t>
      </w:r>
      <w:r>
        <w:rPr>
          <w:rFonts w:ascii="Times New Roman" w:hAnsi="Times New Roman"/>
          <w:sz w:val="24"/>
          <w:szCs w:val="24"/>
        </w:rPr>
        <w:t>D</w:t>
      </w:r>
      <w:r w:rsidRPr="00B43BFA">
        <w:rPr>
          <w:rFonts w:ascii="Times New Roman" w:hAnsi="Times New Roman"/>
          <w:sz w:val="24"/>
          <w:szCs w:val="24"/>
        </w:rPr>
        <w:t xml:space="preserve">isruption </w:t>
      </w:r>
      <w:r>
        <w:rPr>
          <w:rFonts w:ascii="Times New Roman" w:hAnsi="Times New Roman"/>
          <w:sz w:val="24"/>
          <w:szCs w:val="24"/>
        </w:rPr>
        <w:t>R</w:t>
      </w:r>
      <w:r w:rsidRPr="00B43BFA">
        <w:rPr>
          <w:rFonts w:ascii="Times New Roman" w:hAnsi="Times New Roman"/>
          <w:sz w:val="24"/>
          <w:szCs w:val="24"/>
        </w:rPr>
        <w:t xml:space="preserve">isks in </w:t>
      </w:r>
      <w:r>
        <w:rPr>
          <w:rFonts w:ascii="Times New Roman" w:hAnsi="Times New Roman"/>
          <w:sz w:val="24"/>
          <w:szCs w:val="24"/>
        </w:rPr>
        <w:t>Supply C</w:t>
      </w:r>
      <w:r w:rsidRPr="00B43BFA">
        <w:rPr>
          <w:rFonts w:ascii="Times New Roman" w:hAnsi="Times New Roman"/>
          <w:sz w:val="24"/>
          <w:szCs w:val="24"/>
        </w:rPr>
        <w:t>hains</w:t>
      </w:r>
      <w:r w:rsidR="00A04584">
        <w:rPr>
          <w:rFonts w:ascii="Times New Roman" w:hAnsi="Times New Roman"/>
          <w:sz w:val="24"/>
          <w:szCs w:val="24"/>
        </w:rPr>
        <w:t>,</w:t>
      </w:r>
      <w:r w:rsidRPr="00B43BFA">
        <w:rPr>
          <w:rFonts w:ascii="Times New Roman" w:hAnsi="Times New Roman"/>
          <w:sz w:val="24"/>
          <w:szCs w:val="24"/>
        </w:rPr>
        <w:t xml:space="preserve"> </w:t>
      </w:r>
      <w:r w:rsidRPr="00B43BFA">
        <w:rPr>
          <w:rFonts w:ascii="Times New Roman" w:hAnsi="Times New Roman"/>
          <w:i/>
          <w:sz w:val="24"/>
          <w:szCs w:val="24"/>
        </w:rPr>
        <w:t>Production &amp; Operations Management</w:t>
      </w:r>
      <w:r>
        <w:rPr>
          <w:rFonts w:ascii="Times New Roman" w:hAnsi="Times New Roman"/>
          <w:sz w:val="24"/>
          <w:szCs w:val="24"/>
        </w:rPr>
        <w:t>, Vol.</w:t>
      </w:r>
      <w:r w:rsidRPr="00B43BFA">
        <w:rPr>
          <w:rFonts w:ascii="Times New Roman" w:hAnsi="Times New Roman"/>
          <w:sz w:val="24"/>
          <w:szCs w:val="24"/>
        </w:rPr>
        <w:t xml:space="preserve"> 14</w:t>
      </w:r>
      <w:r>
        <w:rPr>
          <w:rFonts w:ascii="Times New Roman" w:hAnsi="Times New Roman"/>
          <w:sz w:val="24"/>
          <w:szCs w:val="24"/>
        </w:rPr>
        <w:t xml:space="preserve">, No. </w:t>
      </w:r>
      <w:r w:rsidRPr="00B43BFA">
        <w:rPr>
          <w:rFonts w:ascii="Times New Roman" w:hAnsi="Times New Roman"/>
          <w:sz w:val="24"/>
          <w:szCs w:val="24"/>
        </w:rPr>
        <w:t>1</w:t>
      </w:r>
      <w:r>
        <w:rPr>
          <w:rFonts w:ascii="Times New Roman" w:hAnsi="Times New Roman"/>
          <w:sz w:val="24"/>
          <w:szCs w:val="24"/>
        </w:rPr>
        <w:t>, pp.</w:t>
      </w:r>
      <w:r w:rsidRPr="00B43BFA">
        <w:rPr>
          <w:rFonts w:ascii="Times New Roman" w:hAnsi="Times New Roman"/>
          <w:sz w:val="24"/>
          <w:szCs w:val="24"/>
        </w:rPr>
        <w:t xml:space="preserve"> 53</w:t>
      </w:r>
      <w:r>
        <w:rPr>
          <w:rFonts w:ascii="Times New Roman" w:hAnsi="Times New Roman"/>
          <w:sz w:val="24"/>
          <w:szCs w:val="24"/>
        </w:rPr>
        <w:t>-</w:t>
      </w:r>
      <w:r w:rsidRPr="00B43BFA">
        <w:rPr>
          <w:rFonts w:ascii="Times New Roman" w:hAnsi="Times New Roman"/>
          <w:sz w:val="24"/>
          <w:szCs w:val="24"/>
        </w:rPr>
        <w:t>68.</w:t>
      </w:r>
    </w:p>
    <w:p w14:paraId="61F3C29D" w14:textId="77777777" w:rsidR="00BD7C67" w:rsidRPr="009913C9" w:rsidRDefault="00BD7C67" w:rsidP="00297791">
      <w:pPr>
        <w:pStyle w:val="EndNoteBibliography"/>
        <w:spacing w:after="0"/>
        <w:ind w:left="720" w:hanging="720"/>
        <w:rPr>
          <w:rFonts w:ascii="Times New Roman" w:hAnsi="Times New Roman"/>
          <w:sz w:val="24"/>
          <w:szCs w:val="24"/>
          <w:lang w:val="en-GB"/>
        </w:rPr>
      </w:pPr>
      <w:r>
        <w:rPr>
          <w:rFonts w:ascii="Times New Roman" w:hAnsi="Times New Roman"/>
          <w:sz w:val="24"/>
          <w:szCs w:val="24"/>
        </w:rPr>
        <w:t>Kramer, AE</w:t>
      </w:r>
      <w:r w:rsidRPr="00297791">
        <w:rPr>
          <w:rFonts w:ascii="Times New Roman" w:hAnsi="Times New Roman"/>
          <w:sz w:val="24"/>
          <w:szCs w:val="24"/>
        </w:rPr>
        <w:t xml:space="preserve"> (2010)</w:t>
      </w:r>
      <w:r>
        <w:rPr>
          <w:rFonts w:ascii="Times New Roman" w:hAnsi="Times New Roman"/>
          <w:sz w:val="24"/>
          <w:szCs w:val="24"/>
        </w:rPr>
        <w:t>.</w:t>
      </w:r>
      <w:r w:rsidRPr="00297791">
        <w:rPr>
          <w:rFonts w:ascii="Times New Roman" w:hAnsi="Times New Roman"/>
          <w:sz w:val="24"/>
          <w:szCs w:val="24"/>
        </w:rPr>
        <w:t xml:space="preserve"> Philip Morris Said to Benefit from Kazakh Child Labor. </w:t>
      </w:r>
      <w:r>
        <w:rPr>
          <w:rFonts w:ascii="Times New Roman" w:hAnsi="Times New Roman"/>
          <w:sz w:val="24"/>
          <w:szCs w:val="24"/>
        </w:rPr>
        <w:t xml:space="preserve">In: </w:t>
      </w:r>
      <w:r w:rsidRPr="00297791">
        <w:rPr>
          <w:rFonts w:ascii="Times New Roman" w:hAnsi="Times New Roman"/>
          <w:i/>
          <w:sz w:val="24"/>
          <w:szCs w:val="24"/>
        </w:rPr>
        <w:t>New York Times</w:t>
      </w:r>
      <w:r>
        <w:rPr>
          <w:rFonts w:ascii="Times New Roman" w:hAnsi="Times New Roman"/>
          <w:sz w:val="24"/>
          <w:szCs w:val="24"/>
        </w:rPr>
        <w:t xml:space="preserve"> </w:t>
      </w:r>
      <w:r w:rsidRPr="00D7025E">
        <w:rPr>
          <w:rFonts w:ascii="Times New Roman" w:hAnsi="Times New Roman"/>
          <w:i/>
          <w:sz w:val="24"/>
          <w:szCs w:val="24"/>
        </w:rPr>
        <w:t>(published July 14, 2010)</w:t>
      </w:r>
      <w:r>
        <w:rPr>
          <w:rFonts w:ascii="Times New Roman" w:hAnsi="Times New Roman"/>
          <w:sz w:val="24"/>
          <w:szCs w:val="24"/>
        </w:rPr>
        <w:t xml:space="preserve">. </w:t>
      </w:r>
      <w:r w:rsidRPr="009913C9">
        <w:rPr>
          <w:rFonts w:ascii="Times New Roman" w:hAnsi="Times New Roman"/>
          <w:sz w:val="24"/>
          <w:szCs w:val="24"/>
          <w:lang w:val="en-GB"/>
        </w:rPr>
        <w:t>Available: http://www.nytimes.com/2010/07/14/business/global/14smoke.html?pagewanted=all [Accessed February 02, 2015]</w:t>
      </w:r>
      <w:r>
        <w:rPr>
          <w:rFonts w:ascii="Times New Roman" w:hAnsi="Times New Roman"/>
          <w:sz w:val="24"/>
          <w:szCs w:val="24"/>
          <w:lang w:val="en-GB"/>
        </w:rPr>
        <w:t>.</w:t>
      </w:r>
      <w:r w:rsidRPr="009913C9">
        <w:rPr>
          <w:rFonts w:ascii="Times New Roman" w:hAnsi="Times New Roman"/>
          <w:sz w:val="24"/>
          <w:szCs w:val="24"/>
          <w:lang w:val="en-GB"/>
        </w:rPr>
        <w:t xml:space="preserve"> </w:t>
      </w:r>
    </w:p>
    <w:p w14:paraId="5F7DE510" w14:textId="77777777" w:rsidR="00BD7C67" w:rsidRPr="00297791"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Kristof, ND (2010)</w:t>
      </w:r>
      <w:r>
        <w:rPr>
          <w:rFonts w:ascii="Times New Roman" w:hAnsi="Times New Roman"/>
          <w:sz w:val="24"/>
          <w:szCs w:val="24"/>
        </w:rPr>
        <w:t xml:space="preserve">. Death by Gadget. In: </w:t>
      </w:r>
      <w:r w:rsidRPr="00297791">
        <w:rPr>
          <w:rFonts w:ascii="Times New Roman" w:hAnsi="Times New Roman"/>
          <w:i/>
          <w:sz w:val="24"/>
          <w:szCs w:val="24"/>
        </w:rPr>
        <w:t>New York Times</w:t>
      </w:r>
      <w:r>
        <w:rPr>
          <w:rFonts w:ascii="Times New Roman" w:hAnsi="Times New Roman"/>
          <w:sz w:val="24"/>
          <w:szCs w:val="24"/>
        </w:rPr>
        <w:t xml:space="preserve"> </w:t>
      </w:r>
      <w:r w:rsidRPr="00D7025E">
        <w:rPr>
          <w:rFonts w:ascii="Times New Roman" w:hAnsi="Times New Roman"/>
          <w:i/>
          <w:sz w:val="24"/>
          <w:szCs w:val="24"/>
        </w:rPr>
        <w:t xml:space="preserve">(published </w:t>
      </w:r>
      <w:r>
        <w:rPr>
          <w:rFonts w:ascii="Times New Roman" w:hAnsi="Times New Roman"/>
          <w:i/>
          <w:sz w:val="24"/>
          <w:szCs w:val="24"/>
        </w:rPr>
        <w:t>June</w:t>
      </w:r>
      <w:r w:rsidRPr="00D7025E">
        <w:rPr>
          <w:rFonts w:ascii="Times New Roman" w:hAnsi="Times New Roman"/>
          <w:i/>
          <w:sz w:val="24"/>
          <w:szCs w:val="24"/>
        </w:rPr>
        <w:t xml:space="preserve"> </w:t>
      </w:r>
      <w:r>
        <w:rPr>
          <w:rFonts w:ascii="Times New Roman" w:hAnsi="Times New Roman"/>
          <w:i/>
          <w:sz w:val="24"/>
          <w:szCs w:val="24"/>
        </w:rPr>
        <w:t>26</w:t>
      </w:r>
      <w:r w:rsidRPr="00D7025E">
        <w:rPr>
          <w:rFonts w:ascii="Times New Roman" w:hAnsi="Times New Roman"/>
          <w:i/>
          <w:sz w:val="24"/>
          <w:szCs w:val="24"/>
        </w:rPr>
        <w:t>, 2010)</w:t>
      </w:r>
      <w:r>
        <w:rPr>
          <w:rFonts w:ascii="Times New Roman" w:hAnsi="Times New Roman"/>
          <w:sz w:val="24"/>
          <w:szCs w:val="24"/>
        </w:rPr>
        <w:t xml:space="preserve">. </w:t>
      </w:r>
      <w:r w:rsidRPr="009913C9">
        <w:rPr>
          <w:rFonts w:ascii="Times New Roman" w:hAnsi="Times New Roman"/>
          <w:sz w:val="24"/>
          <w:szCs w:val="24"/>
          <w:lang w:val="en-GB"/>
        </w:rPr>
        <w:t>Available:</w:t>
      </w:r>
      <w:r w:rsidRPr="009913C9">
        <w:t xml:space="preserve"> </w:t>
      </w:r>
      <w:r w:rsidRPr="009913C9">
        <w:rPr>
          <w:rFonts w:ascii="Times New Roman" w:hAnsi="Times New Roman"/>
          <w:sz w:val="24"/>
          <w:szCs w:val="24"/>
          <w:lang w:val="en-GB"/>
        </w:rPr>
        <w:t>http://www.nytimes.com/2010/06/27/opinion/27kristof.html [Accessed February 02, 2015]</w:t>
      </w:r>
      <w:r>
        <w:rPr>
          <w:rFonts w:ascii="Times New Roman" w:hAnsi="Times New Roman"/>
          <w:sz w:val="24"/>
          <w:szCs w:val="24"/>
          <w:lang w:val="en-GB"/>
        </w:rPr>
        <w:t>.</w:t>
      </w:r>
    </w:p>
    <w:p w14:paraId="7BC98375" w14:textId="5628AF18" w:rsidR="00BD7C67" w:rsidRPr="00297791"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Kuhn, A</w:t>
      </w:r>
      <w:r>
        <w:rPr>
          <w:rFonts w:ascii="Times New Roman" w:hAnsi="Times New Roman"/>
          <w:sz w:val="24"/>
          <w:szCs w:val="24"/>
        </w:rPr>
        <w:t xml:space="preserve"> </w:t>
      </w:r>
      <w:r w:rsidRPr="00297791">
        <w:rPr>
          <w:rFonts w:ascii="Times New Roman" w:hAnsi="Times New Roman"/>
          <w:sz w:val="24"/>
          <w:szCs w:val="24"/>
        </w:rPr>
        <w:t>(1963)</w:t>
      </w:r>
      <w:r>
        <w:rPr>
          <w:rFonts w:ascii="Times New Roman" w:hAnsi="Times New Roman"/>
          <w:sz w:val="24"/>
          <w:szCs w:val="24"/>
        </w:rPr>
        <w:t>.</w:t>
      </w:r>
      <w:r w:rsidRPr="00297791">
        <w:rPr>
          <w:rFonts w:ascii="Times New Roman" w:hAnsi="Times New Roman"/>
          <w:sz w:val="24"/>
          <w:szCs w:val="24"/>
        </w:rPr>
        <w:t xml:space="preserve"> </w:t>
      </w:r>
      <w:r w:rsidRPr="00297791">
        <w:rPr>
          <w:rFonts w:ascii="Times New Roman" w:hAnsi="Times New Roman"/>
          <w:i/>
          <w:sz w:val="24"/>
          <w:szCs w:val="24"/>
        </w:rPr>
        <w:t xml:space="preserve">The Study of Society: A Unified Approach, </w:t>
      </w:r>
      <w:r w:rsidR="00A04584">
        <w:rPr>
          <w:rFonts w:ascii="Times New Roman" w:hAnsi="Times New Roman"/>
          <w:sz w:val="24"/>
          <w:szCs w:val="24"/>
        </w:rPr>
        <w:t xml:space="preserve">Homewood, IL: </w:t>
      </w:r>
      <w:r w:rsidRPr="00297791">
        <w:rPr>
          <w:rFonts w:ascii="Times New Roman" w:hAnsi="Times New Roman"/>
          <w:sz w:val="24"/>
          <w:szCs w:val="24"/>
        </w:rPr>
        <w:t>Richard D.</w:t>
      </w:r>
      <w:r w:rsidR="00A04584">
        <w:rPr>
          <w:rFonts w:ascii="Times New Roman" w:hAnsi="Times New Roman"/>
          <w:sz w:val="24"/>
          <w:szCs w:val="24"/>
        </w:rPr>
        <w:t xml:space="preserve"> </w:t>
      </w:r>
      <w:r w:rsidRPr="00297791">
        <w:rPr>
          <w:rFonts w:ascii="Times New Roman" w:hAnsi="Times New Roman"/>
          <w:sz w:val="24"/>
          <w:szCs w:val="24"/>
        </w:rPr>
        <w:t>Irwin</w:t>
      </w:r>
      <w:r>
        <w:rPr>
          <w:rFonts w:ascii="Times New Roman" w:hAnsi="Times New Roman"/>
          <w:sz w:val="24"/>
          <w:szCs w:val="24"/>
        </w:rPr>
        <w:t>, Inc., a</w:t>
      </w:r>
      <w:r w:rsidRPr="00CD299B">
        <w:rPr>
          <w:rFonts w:ascii="Times New Roman" w:hAnsi="Times New Roman"/>
          <w:sz w:val="24"/>
          <w:szCs w:val="24"/>
        </w:rPr>
        <w:t>nd the Dorsey Press, Inc</w:t>
      </w:r>
      <w:r w:rsidRPr="00297791">
        <w:rPr>
          <w:rFonts w:ascii="Times New Roman" w:hAnsi="Times New Roman"/>
          <w:sz w:val="24"/>
          <w:szCs w:val="24"/>
        </w:rPr>
        <w:t>.</w:t>
      </w:r>
    </w:p>
    <w:p w14:paraId="6A87F170" w14:textId="7BCB29A2" w:rsidR="006045CF" w:rsidRDefault="00BD7C67" w:rsidP="008D7C99">
      <w:pPr>
        <w:pStyle w:val="EndNoteBibliography"/>
        <w:spacing w:after="0"/>
        <w:rPr>
          <w:rFonts w:ascii="Times New Roman" w:hAnsi="Times New Roman"/>
          <w:sz w:val="24"/>
          <w:szCs w:val="24"/>
        </w:rPr>
      </w:pPr>
      <w:r w:rsidRPr="00297791">
        <w:rPr>
          <w:rFonts w:ascii="Times New Roman" w:hAnsi="Times New Roman"/>
          <w:sz w:val="24"/>
          <w:szCs w:val="24"/>
        </w:rPr>
        <w:t>Kuhn, A (1974)</w:t>
      </w:r>
      <w:r>
        <w:rPr>
          <w:rFonts w:ascii="Times New Roman" w:hAnsi="Times New Roman"/>
          <w:sz w:val="24"/>
          <w:szCs w:val="24"/>
        </w:rPr>
        <w:t>.</w:t>
      </w:r>
      <w:r w:rsidRPr="00297791">
        <w:rPr>
          <w:rFonts w:ascii="Times New Roman" w:hAnsi="Times New Roman"/>
          <w:sz w:val="24"/>
          <w:szCs w:val="24"/>
        </w:rPr>
        <w:t xml:space="preserve"> </w:t>
      </w:r>
      <w:r w:rsidRPr="00297791">
        <w:rPr>
          <w:rFonts w:ascii="Times New Roman" w:hAnsi="Times New Roman"/>
          <w:i/>
          <w:sz w:val="24"/>
          <w:szCs w:val="24"/>
        </w:rPr>
        <w:t xml:space="preserve">The Logic of Social Systems, </w:t>
      </w:r>
      <w:r w:rsidRPr="00297791">
        <w:rPr>
          <w:rFonts w:ascii="Times New Roman" w:hAnsi="Times New Roman"/>
          <w:sz w:val="24"/>
          <w:szCs w:val="24"/>
        </w:rPr>
        <w:t>San Francisco</w:t>
      </w:r>
      <w:r>
        <w:rPr>
          <w:rFonts w:ascii="Times New Roman" w:hAnsi="Times New Roman"/>
          <w:sz w:val="24"/>
          <w:szCs w:val="24"/>
        </w:rPr>
        <w:t>:</w:t>
      </w:r>
      <w:r w:rsidRPr="00297791">
        <w:rPr>
          <w:rFonts w:ascii="Times New Roman" w:hAnsi="Times New Roman"/>
          <w:sz w:val="24"/>
          <w:szCs w:val="24"/>
        </w:rPr>
        <w:t xml:space="preserve"> Jossey-Bass.</w:t>
      </w:r>
    </w:p>
    <w:p w14:paraId="257A73CB" w14:textId="77777777" w:rsidR="006C470A" w:rsidRDefault="006C470A" w:rsidP="006C470A">
      <w:pPr>
        <w:pStyle w:val="EndNoteBibliography"/>
        <w:spacing w:after="0"/>
        <w:rPr>
          <w:rFonts w:ascii="Times New Roman" w:hAnsi="Times New Roman"/>
          <w:sz w:val="24"/>
          <w:szCs w:val="24"/>
        </w:rPr>
      </w:pPr>
      <w:r w:rsidRPr="000E7704">
        <w:rPr>
          <w:rFonts w:ascii="Times New Roman" w:hAnsi="Times New Roman"/>
          <w:sz w:val="24"/>
          <w:szCs w:val="24"/>
        </w:rPr>
        <w:t xml:space="preserve">Lawler, EJ </w:t>
      </w:r>
      <w:r>
        <w:rPr>
          <w:rFonts w:ascii="Times New Roman" w:hAnsi="Times New Roman"/>
          <w:sz w:val="24"/>
          <w:szCs w:val="24"/>
        </w:rPr>
        <w:t>(</w:t>
      </w:r>
      <w:r w:rsidRPr="000E7704">
        <w:rPr>
          <w:rFonts w:ascii="Times New Roman" w:hAnsi="Times New Roman"/>
          <w:sz w:val="24"/>
          <w:szCs w:val="24"/>
        </w:rPr>
        <w:t>1992</w:t>
      </w:r>
      <w:r>
        <w:rPr>
          <w:rFonts w:ascii="Times New Roman" w:hAnsi="Times New Roman"/>
          <w:sz w:val="24"/>
          <w:szCs w:val="24"/>
        </w:rPr>
        <w:t>)</w:t>
      </w:r>
      <w:r w:rsidRPr="000E7704">
        <w:rPr>
          <w:rFonts w:ascii="Times New Roman" w:hAnsi="Times New Roman"/>
          <w:sz w:val="24"/>
          <w:szCs w:val="24"/>
        </w:rPr>
        <w:t xml:space="preserve">. Power </w:t>
      </w:r>
      <w:r>
        <w:rPr>
          <w:rFonts w:ascii="Times New Roman" w:hAnsi="Times New Roman"/>
          <w:sz w:val="24"/>
          <w:szCs w:val="24"/>
        </w:rPr>
        <w:t>P</w:t>
      </w:r>
      <w:r w:rsidRPr="000E7704">
        <w:rPr>
          <w:rFonts w:ascii="Times New Roman" w:hAnsi="Times New Roman"/>
          <w:sz w:val="24"/>
          <w:szCs w:val="24"/>
        </w:rPr>
        <w:t xml:space="preserve">rocesses in </w:t>
      </w:r>
      <w:r>
        <w:rPr>
          <w:rFonts w:ascii="Times New Roman" w:hAnsi="Times New Roman"/>
          <w:sz w:val="24"/>
          <w:szCs w:val="24"/>
        </w:rPr>
        <w:t>B</w:t>
      </w:r>
      <w:r w:rsidRPr="000E7704">
        <w:rPr>
          <w:rFonts w:ascii="Times New Roman" w:hAnsi="Times New Roman"/>
          <w:sz w:val="24"/>
          <w:szCs w:val="24"/>
        </w:rPr>
        <w:t xml:space="preserve">argaining. </w:t>
      </w:r>
      <w:r w:rsidRPr="000E7704">
        <w:rPr>
          <w:rFonts w:ascii="Times New Roman" w:hAnsi="Times New Roman"/>
          <w:i/>
          <w:sz w:val="24"/>
          <w:szCs w:val="24"/>
        </w:rPr>
        <w:t>Sociological Quarterly</w:t>
      </w:r>
      <w:r w:rsidRPr="000E7704">
        <w:rPr>
          <w:rFonts w:ascii="Times New Roman" w:hAnsi="Times New Roman"/>
          <w:sz w:val="24"/>
          <w:szCs w:val="24"/>
        </w:rPr>
        <w:t>,</w:t>
      </w:r>
      <w:r>
        <w:rPr>
          <w:rFonts w:ascii="Times New Roman" w:hAnsi="Times New Roman"/>
          <w:sz w:val="24"/>
          <w:szCs w:val="24"/>
        </w:rPr>
        <w:t xml:space="preserve"> Vol.</w:t>
      </w:r>
      <w:r w:rsidRPr="000E7704">
        <w:rPr>
          <w:rFonts w:ascii="Times New Roman" w:hAnsi="Times New Roman"/>
          <w:sz w:val="24"/>
          <w:szCs w:val="24"/>
        </w:rPr>
        <w:t xml:space="preserve"> 33</w:t>
      </w:r>
      <w:r>
        <w:rPr>
          <w:rFonts w:ascii="Times New Roman" w:hAnsi="Times New Roman"/>
          <w:sz w:val="24"/>
          <w:szCs w:val="24"/>
        </w:rPr>
        <w:t xml:space="preserve">, No. 1, </w:t>
      </w:r>
    </w:p>
    <w:p w14:paraId="5D337ECE" w14:textId="65B9089D" w:rsidR="006C470A" w:rsidRDefault="006C470A" w:rsidP="000E7704">
      <w:pPr>
        <w:pStyle w:val="EndNoteBibliography"/>
        <w:spacing w:after="0"/>
        <w:ind w:firstLine="708"/>
        <w:rPr>
          <w:rFonts w:ascii="Times New Roman" w:hAnsi="Times New Roman"/>
          <w:sz w:val="24"/>
          <w:szCs w:val="24"/>
        </w:rPr>
      </w:pPr>
      <w:r>
        <w:rPr>
          <w:rFonts w:ascii="Times New Roman" w:hAnsi="Times New Roman"/>
          <w:sz w:val="24"/>
          <w:szCs w:val="24"/>
        </w:rPr>
        <w:t>pp.</w:t>
      </w:r>
      <w:r w:rsidRPr="000E7704">
        <w:rPr>
          <w:rFonts w:ascii="Times New Roman" w:hAnsi="Times New Roman"/>
          <w:sz w:val="24"/>
          <w:szCs w:val="24"/>
        </w:rPr>
        <w:t xml:space="preserve"> 17</w:t>
      </w:r>
      <w:r>
        <w:rPr>
          <w:rFonts w:ascii="Times New Roman" w:hAnsi="Times New Roman"/>
          <w:sz w:val="24"/>
          <w:szCs w:val="24"/>
        </w:rPr>
        <w:t>-</w:t>
      </w:r>
      <w:r w:rsidRPr="000E7704">
        <w:rPr>
          <w:rFonts w:ascii="Times New Roman" w:hAnsi="Times New Roman"/>
          <w:sz w:val="24"/>
          <w:szCs w:val="24"/>
        </w:rPr>
        <w:t>34.</w:t>
      </w:r>
    </w:p>
    <w:p w14:paraId="0A9969B5" w14:textId="77777777" w:rsidR="00BD7C67" w:rsidRPr="00297791" w:rsidRDefault="00BD7C67" w:rsidP="008D7C99">
      <w:pPr>
        <w:pStyle w:val="EndNoteBibliography"/>
        <w:spacing w:after="0"/>
        <w:ind w:left="720" w:hanging="720"/>
        <w:rPr>
          <w:rFonts w:ascii="Times New Roman" w:hAnsi="Times New Roman"/>
          <w:sz w:val="24"/>
          <w:szCs w:val="24"/>
        </w:rPr>
      </w:pPr>
      <w:r>
        <w:rPr>
          <w:rFonts w:ascii="Times New Roman" w:hAnsi="Times New Roman"/>
          <w:sz w:val="24"/>
          <w:szCs w:val="24"/>
        </w:rPr>
        <w:t>LG</w:t>
      </w:r>
      <w:r w:rsidRPr="00297791">
        <w:rPr>
          <w:rFonts w:ascii="Times New Roman" w:hAnsi="Times New Roman"/>
          <w:sz w:val="24"/>
          <w:szCs w:val="24"/>
        </w:rPr>
        <w:t xml:space="preserve"> </w:t>
      </w:r>
      <w:r>
        <w:rPr>
          <w:rFonts w:ascii="Times New Roman" w:hAnsi="Times New Roman"/>
          <w:sz w:val="24"/>
          <w:szCs w:val="24"/>
        </w:rPr>
        <w:t>(</w:t>
      </w:r>
      <w:r w:rsidRPr="00297791">
        <w:rPr>
          <w:rFonts w:ascii="Times New Roman" w:hAnsi="Times New Roman"/>
          <w:sz w:val="24"/>
          <w:szCs w:val="24"/>
        </w:rPr>
        <w:t>2013</w:t>
      </w:r>
      <w:r>
        <w:rPr>
          <w:rFonts w:ascii="Times New Roman" w:hAnsi="Times New Roman"/>
          <w:sz w:val="24"/>
          <w:szCs w:val="24"/>
        </w:rPr>
        <w:t>)</w:t>
      </w:r>
      <w:r w:rsidRPr="00297791">
        <w:rPr>
          <w:rFonts w:ascii="Times New Roman" w:hAnsi="Times New Roman"/>
          <w:sz w:val="24"/>
          <w:szCs w:val="24"/>
        </w:rPr>
        <w:t xml:space="preserve">. </w:t>
      </w:r>
      <w:r w:rsidRPr="00297791">
        <w:rPr>
          <w:rFonts w:ascii="Times New Roman" w:hAnsi="Times New Roman"/>
          <w:i/>
          <w:sz w:val="24"/>
          <w:szCs w:val="24"/>
        </w:rPr>
        <w:t>L</w:t>
      </w:r>
      <w:r>
        <w:rPr>
          <w:rFonts w:ascii="Times New Roman" w:hAnsi="Times New Roman"/>
          <w:i/>
          <w:sz w:val="24"/>
          <w:szCs w:val="24"/>
        </w:rPr>
        <w:t>G</w:t>
      </w:r>
      <w:r w:rsidRPr="00297791">
        <w:rPr>
          <w:rFonts w:ascii="Times New Roman" w:hAnsi="Times New Roman"/>
          <w:i/>
          <w:sz w:val="24"/>
          <w:szCs w:val="24"/>
        </w:rPr>
        <w:t xml:space="preserve"> Electronic's Statement on Conflict Minerals </w:t>
      </w:r>
      <w:r w:rsidRPr="00297791">
        <w:rPr>
          <w:rFonts w:ascii="Times New Roman" w:hAnsi="Times New Roman"/>
          <w:sz w:val="24"/>
          <w:szCs w:val="24"/>
        </w:rPr>
        <w:t>[Online]. Available: http://www.lg.com/global/sustainability/business-partner/conflict-</w:t>
      </w:r>
      <w:r>
        <w:rPr>
          <w:rFonts w:ascii="Times New Roman" w:hAnsi="Times New Roman"/>
          <w:sz w:val="24"/>
          <w:szCs w:val="24"/>
        </w:rPr>
        <w:t xml:space="preserve">minerals [Accessed November 19, </w:t>
      </w:r>
      <w:r w:rsidRPr="00297791">
        <w:rPr>
          <w:rFonts w:ascii="Times New Roman" w:hAnsi="Times New Roman"/>
          <w:sz w:val="24"/>
          <w:szCs w:val="24"/>
        </w:rPr>
        <w:t>2014.</w:t>
      </w:r>
    </w:p>
    <w:p w14:paraId="2679D27D" w14:textId="77777777" w:rsidR="00A04584"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Lincoln, YS and Guba, EG (1985)</w:t>
      </w:r>
      <w:r>
        <w:rPr>
          <w:rFonts w:ascii="Times New Roman" w:hAnsi="Times New Roman"/>
          <w:sz w:val="24"/>
          <w:szCs w:val="24"/>
        </w:rPr>
        <w:t>.</w:t>
      </w:r>
      <w:r w:rsidRPr="00297791">
        <w:rPr>
          <w:rFonts w:ascii="Times New Roman" w:hAnsi="Times New Roman"/>
          <w:sz w:val="24"/>
          <w:szCs w:val="24"/>
        </w:rPr>
        <w:t xml:space="preserve"> </w:t>
      </w:r>
      <w:r w:rsidRPr="00297791">
        <w:rPr>
          <w:rFonts w:ascii="Times New Roman" w:hAnsi="Times New Roman"/>
          <w:i/>
          <w:sz w:val="24"/>
          <w:szCs w:val="24"/>
        </w:rPr>
        <w:t xml:space="preserve">Naturalistic Inquiry, </w:t>
      </w:r>
      <w:r>
        <w:rPr>
          <w:rFonts w:ascii="Times New Roman" w:hAnsi="Times New Roman"/>
          <w:sz w:val="24"/>
          <w:szCs w:val="24"/>
        </w:rPr>
        <w:t>Thousand Oaks: SAGE</w:t>
      </w:r>
      <w:r w:rsidRPr="00297791">
        <w:rPr>
          <w:rFonts w:ascii="Times New Roman" w:hAnsi="Times New Roman"/>
          <w:sz w:val="24"/>
          <w:szCs w:val="24"/>
        </w:rPr>
        <w:t xml:space="preserve">. </w:t>
      </w:r>
    </w:p>
    <w:p w14:paraId="400F46E5" w14:textId="2A8CD549" w:rsidR="00BD7C67" w:rsidRPr="00297791"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Lindgreen, A and Swaen, V (2010).</w:t>
      </w:r>
      <w:r w:rsidRPr="00297791">
        <w:rPr>
          <w:rFonts w:ascii="Times New Roman" w:hAnsi="Times New Roman"/>
          <w:sz w:val="24"/>
          <w:szCs w:val="24"/>
        </w:rPr>
        <w:t xml:space="preserve"> Corporate Social Responsibility, </w:t>
      </w:r>
      <w:r w:rsidRPr="00297791">
        <w:rPr>
          <w:rFonts w:ascii="Times New Roman" w:hAnsi="Times New Roman"/>
          <w:i/>
          <w:sz w:val="24"/>
          <w:szCs w:val="24"/>
        </w:rPr>
        <w:t>International Journal of Management Reviews,</w:t>
      </w:r>
      <w:r w:rsidRPr="00297791">
        <w:rPr>
          <w:rFonts w:ascii="Times New Roman" w:hAnsi="Times New Roman"/>
          <w:sz w:val="24"/>
          <w:szCs w:val="24"/>
        </w:rPr>
        <w:t xml:space="preserve"> Vol. 12, No. 1</w:t>
      </w:r>
      <w:r w:rsidRPr="000E7704">
        <w:rPr>
          <w:rFonts w:ascii="Times New Roman" w:hAnsi="Times New Roman"/>
          <w:sz w:val="24"/>
          <w:szCs w:val="24"/>
        </w:rPr>
        <w:t>,</w:t>
      </w:r>
      <w:r w:rsidRPr="0083005F">
        <w:rPr>
          <w:rFonts w:ascii="Times New Roman" w:hAnsi="Times New Roman"/>
          <w:sz w:val="24"/>
          <w:szCs w:val="24"/>
        </w:rPr>
        <w:t xml:space="preserve"> </w:t>
      </w:r>
      <w:r w:rsidRPr="00297791">
        <w:rPr>
          <w:rFonts w:ascii="Times New Roman" w:hAnsi="Times New Roman"/>
          <w:sz w:val="24"/>
          <w:szCs w:val="24"/>
        </w:rPr>
        <w:t>pp. 1-7.</w:t>
      </w:r>
    </w:p>
    <w:p w14:paraId="251F9A15" w14:textId="71D20C00" w:rsidR="000630E1" w:rsidRPr="001F55D4" w:rsidRDefault="000630E1" w:rsidP="00584CEA">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Lindgreen, A, Swaen, V, and Johnston, </w:t>
      </w:r>
      <w:r w:rsidR="001F55D4">
        <w:rPr>
          <w:rFonts w:ascii="Times New Roman" w:hAnsi="Times New Roman"/>
          <w:sz w:val="24"/>
          <w:szCs w:val="24"/>
        </w:rPr>
        <w:t>W</w:t>
      </w:r>
      <w:r>
        <w:rPr>
          <w:rFonts w:ascii="Times New Roman" w:hAnsi="Times New Roman"/>
          <w:sz w:val="24"/>
          <w:szCs w:val="24"/>
        </w:rPr>
        <w:t>I</w:t>
      </w:r>
      <w:r w:rsidR="001F55D4">
        <w:rPr>
          <w:rFonts w:ascii="Times New Roman" w:hAnsi="Times New Roman"/>
          <w:sz w:val="24"/>
          <w:szCs w:val="24"/>
        </w:rPr>
        <w:t xml:space="preserve"> (2009). Corporate Social Resonsibility: An Empirical Investigation of U.S. Organizations. </w:t>
      </w:r>
      <w:r w:rsidR="001F55D4">
        <w:rPr>
          <w:rFonts w:ascii="Times New Roman" w:hAnsi="Times New Roman"/>
          <w:i/>
          <w:sz w:val="24"/>
          <w:szCs w:val="24"/>
        </w:rPr>
        <w:t>Journal of Business Ethics</w:t>
      </w:r>
      <w:r w:rsidR="001F55D4">
        <w:rPr>
          <w:rFonts w:ascii="Times New Roman" w:hAnsi="Times New Roman"/>
          <w:sz w:val="24"/>
          <w:szCs w:val="24"/>
        </w:rPr>
        <w:t xml:space="preserve">, Vol. 85, </w:t>
      </w:r>
      <w:r w:rsidR="00A04584">
        <w:rPr>
          <w:rFonts w:ascii="Times New Roman" w:hAnsi="Times New Roman"/>
          <w:sz w:val="24"/>
          <w:szCs w:val="24"/>
        </w:rPr>
        <w:t>No</w:t>
      </w:r>
      <w:r w:rsidR="001F55D4">
        <w:rPr>
          <w:rFonts w:ascii="Times New Roman" w:hAnsi="Times New Roman"/>
          <w:sz w:val="24"/>
          <w:szCs w:val="24"/>
        </w:rPr>
        <w:t>. 2, pp. 303-323.</w:t>
      </w:r>
    </w:p>
    <w:p w14:paraId="4866D7C4" w14:textId="77777777" w:rsidR="00BD7C67" w:rsidRDefault="00BD7C67" w:rsidP="00584CEA">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Litz, RA (1996). </w:t>
      </w:r>
      <w:r w:rsidRPr="00297791">
        <w:rPr>
          <w:rFonts w:ascii="Times New Roman" w:hAnsi="Times New Roman"/>
          <w:sz w:val="24"/>
          <w:szCs w:val="24"/>
        </w:rPr>
        <w:t>A Resource-Based-View of the Socially Responsible Firm: Stakeholder Interdependence, Ethical Awareness, and Issue Res</w:t>
      </w:r>
      <w:r>
        <w:rPr>
          <w:rFonts w:ascii="Times New Roman" w:hAnsi="Times New Roman"/>
          <w:sz w:val="24"/>
          <w:szCs w:val="24"/>
        </w:rPr>
        <w:t>ponsiveness as Strategic Assets</w:t>
      </w:r>
      <w:r w:rsidRPr="00297791">
        <w:rPr>
          <w:rFonts w:ascii="Times New Roman" w:hAnsi="Times New Roman"/>
          <w:sz w:val="24"/>
          <w:szCs w:val="24"/>
        </w:rPr>
        <w:t xml:space="preserve">, </w:t>
      </w:r>
      <w:r w:rsidRPr="00297791">
        <w:rPr>
          <w:rFonts w:ascii="Times New Roman" w:hAnsi="Times New Roman"/>
          <w:i/>
          <w:sz w:val="24"/>
          <w:szCs w:val="24"/>
        </w:rPr>
        <w:t>Journal of Business Ethics,</w:t>
      </w:r>
      <w:r w:rsidRPr="00297791">
        <w:rPr>
          <w:rFonts w:ascii="Times New Roman" w:hAnsi="Times New Roman"/>
          <w:sz w:val="24"/>
          <w:szCs w:val="24"/>
        </w:rPr>
        <w:t xml:space="preserve"> Vol. 15, No. 12</w:t>
      </w:r>
      <w:r w:rsidRPr="000E7704">
        <w:rPr>
          <w:rFonts w:ascii="Times New Roman" w:hAnsi="Times New Roman"/>
          <w:sz w:val="24"/>
          <w:szCs w:val="24"/>
        </w:rPr>
        <w:t>,</w:t>
      </w:r>
      <w:r w:rsidRPr="00297791">
        <w:rPr>
          <w:rFonts w:ascii="Times New Roman" w:hAnsi="Times New Roman"/>
          <w:sz w:val="24"/>
          <w:szCs w:val="24"/>
        </w:rPr>
        <w:t xml:space="preserve"> pp. 1355-1363.</w:t>
      </w:r>
    </w:p>
    <w:p w14:paraId="2C7066A0" w14:textId="47C65D01" w:rsidR="00BD7C67" w:rsidRPr="00297791" w:rsidRDefault="00BD7C67" w:rsidP="00561534">
      <w:pPr>
        <w:pStyle w:val="EndNoteBibliography"/>
        <w:spacing w:after="0"/>
        <w:ind w:left="720" w:hanging="720"/>
        <w:rPr>
          <w:rFonts w:ascii="Times New Roman" w:hAnsi="Times New Roman"/>
          <w:sz w:val="24"/>
          <w:szCs w:val="24"/>
        </w:rPr>
      </w:pPr>
      <w:r w:rsidRPr="00584CEA">
        <w:rPr>
          <w:rFonts w:ascii="Times New Roman" w:hAnsi="Times New Roman"/>
          <w:sz w:val="24"/>
          <w:szCs w:val="24"/>
        </w:rPr>
        <w:lastRenderedPageBreak/>
        <w:t>Locke</w:t>
      </w:r>
      <w:r w:rsidR="001F55D4">
        <w:rPr>
          <w:rFonts w:ascii="Times New Roman" w:hAnsi="Times New Roman"/>
          <w:sz w:val="24"/>
          <w:szCs w:val="24"/>
        </w:rPr>
        <w:t>,</w:t>
      </w:r>
      <w:r w:rsidRPr="00584CEA">
        <w:rPr>
          <w:rFonts w:ascii="Times New Roman" w:hAnsi="Times New Roman"/>
          <w:sz w:val="24"/>
          <w:szCs w:val="24"/>
        </w:rPr>
        <w:t xml:space="preserve"> R, Amengual</w:t>
      </w:r>
      <w:r w:rsidR="001F55D4">
        <w:rPr>
          <w:rFonts w:ascii="Times New Roman" w:hAnsi="Times New Roman"/>
          <w:sz w:val="24"/>
          <w:szCs w:val="24"/>
        </w:rPr>
        <w:t xml:space="preserve">, </w:t>
      </w:r>
      <w:r w:rsidRPr="00584CEA">
        <w:rPr>
          <w:rFonts w:ascii="Times New Roman" w:hAnsi="Times New Roman"/>
          <w:sz w:val="24"/>
          <w:szCs w:val="24"/>
        </w:rPr>
        <w:t xml:space="preserve">M, </w:t>
      </w:r>
      <w:r>
        <w:rPr>
          <w:rFonts w:ascii="Times New Roman" w:hAnsi="Times New Roman"/>
          <w:sz w:val="24"/>
          <w:szCs w:val="24"/>
        </w:rPr>
        <w:t xml:space="preserve">and </w:t>
      </w:r>
      <w:r w:rsidRPr="00584CEA">
        <w:rPr>
          <w:rFonts w:ascii="Times New Roman" w:hAnsi="Times New Roman"/>
          <w:sz w:val="24"/>
          <w:szCs w:val="24"/>
        </w:rPr>
        <w:t>Mangla</w:t>
      </w:r>
      <w:r w:rsidR="001F55D4">
        <w:rPr>
          <w:rFonts w:ascii="Times New Roman" w:hAnsi="Times New Roman"/>
          <w:sz w:val="24"/>
          <w:szCs w:val="24"/>
        </w:rPr>
        <w:t>,</w:t>
      </w:r>
      <w:r w:rsidRPr="00584CEA">
        <w:rPr>
          <w:rFonts w:ascii="Times New Roman" w:hAnsi="Times New Roman"/>
          <w:sz w:val="24"/>
          <w:szCs w:val="24"/>
        </w:rPr>
        <w:t xml:space="preserve"> A (2009)</w:t>
      </w:r>
      <w:r>
        <w:rPr>
          <w:rFonts w:ascii="Times New Roman" w:hAnsi="Times New Roman"/>
          <w:sz w:val="24"/>
          <w:szCs w:val="24"/>
        </w:rPr>
        <w:t>. Virtue out of N</w:t>
      </w:r>
      <w:r w:rsidRPr="00584CEA">
        <w:rPr>
          <w:rFonts w:ascii="Times New Roman" w:hAnsi="Times New Roman"/>
          <w:sz w:val="24"/>
          <w:szCs w:val="24"/>
        </w:rPr>
        <w:t>ecessity? Compliance,</w:t>
      </w:r>
      <w:r>
        <w:rPr>
          <w:rFonts w:ascii="Times New Roman" w:hAnsi="Times New Roman"/>
          <w:sz w:val="24"/>
          <w:szCs w:val="24"/>
        </w:rPr>
        <w:t xml:space="preserve"> C</w:t>
      </w:r>
      <w:r w:rsidRPr="00584CEA">
        <w:rPr>
          <w:rFonts w:ascii="Times New Roman" w:hAnsi="Times New Roman"/>
          <w:sz w:val="24"/>
          <w:szCs w:val="24"/>
        </w:rPr>
        <w:t xml:space="preserve">ommitment, and the </w:t>
      </w:r>
      <w:r>
        <w:rPr>
          <w:rFonts w:ascii="Times New Roman" w:hAnsi="Times New Roman"/>
          <w:sz w:val="24"/>
          <w:szCs w:val="24"/>
        </w:rPr>
        <w:t>Improvement of L</w:t>
      </w:r>
      <w:r w:rsidRPr="00584CEA">
        <w:rPr>
          <w:rFonts w:ascii="Times New Roman" w:hAnsi="Times New Roman"/>
          <w:sz w:val="24"/>
          <w:szCs w:val="24"/>
        </w:rPr>
        <w:t xml:space="preserve">abor </w:t>
      </w:r>
      <w:r>
        <w:rPr>
          <w:rFonts w:ascii="Times New Roman" w:hAnsi="Times New Roman"/>
          <w:sz w:val="24"/>
          <w:szCs w:val="24"/>
        </w:rPr>
        <w:t>C</w:t>
      </w:r>
      <w:r w:rsidRPr="00584CEA">
        <w:rPr>
          <w:rFonts w:ascii="Times New Roman" w:hAnsi="Times New Roman"/>
          <w:sz w:val="24"/>
          <w:szCs w:val="24"/>
        </w:rPr>
        <w:t>on</w:t>
      </w:r>
      <w:r>
        <w:rPr>
          <w:rFonts w:ascii="Times New Roman" w:hAnsi="Times New Roman"/>
          <w:sz w:val="24"/>
          <w:szCs w:val="24"/>
        </w:rPr>
        <w:t>ditions in Global Supply Chains,</w:t>
      </w:r>
      <w:r w:rsidRPr="00584CEA">
        <w:rPr>
          <w:rFonts w:ascii="Times New Roman" w:hAnsi="Times New Roman"/>
          <w:sz w:val="24"/>
          <w:szCs w:val="24"/>
        </w:rPr>
        <w:t xml:space="preserve"> </w:t>
      </w:r>
      <w:r w:rsidRPr="000E7704">
        <w:rPr>
          <w:rFonts w:ascii="Times New Roman" w:hAnsi="Times New Roman"/>
          <w:i/>
          <w:sz w:val="24"/>
          <w:szCs w:val="24"/>
        </w:rPr>
        <w:t>Politics &amp; Society</w:t>
      </w:r>
      <w:r>
        <w:rPr>
          <w:rFonts w:ascii="Times New Roman" w:hAnsi="Times New Roman"/>
          <w:sz w:val="24"/>
          <w:szCs w:val="24"/>
        </w:rPr>
        <w:t xml:space="preserve">, </w:t>
      </w:r>
      <w:r w:rsidRPr="00297791">
        <w:rPr>
          <w:rFonts w:ascii="Times New Roman" w:hAnsi="Times New Roman"/>
          <w:sz w:val="24"/>
          <w:szCs w:val="24"/>
        </w:rPr>
        <w:t>Vol. 3</w:t>
      </w:r>
      <w:r>
        <w:rPr>
          <w:rFonts w:ascii="Times New Roman" w:hAnsi="Times New Roman"/>
          <w:sz w:val="24"/>
          <w:szCs w:val="24"/>
        </w:rPr>
        <w:t>7, No. 3</w:t>
      </w:r>
      <w:r w:rsidRPr="000E7704">
        <w:rPr>
          <w:rFonts w:ascii="Times New Roman" w:hAnsi="Times New Roman"/>
          <w:sz w:val="24"/>
          <w:szCs w:val="24"/>
        </w:rPr>
        <w:t>,</w:t>
      </w:r>
      <w:r w:rsidRPr="00297791">
        <w:rPr>
          <w:rFonts w:ascii="Times New Roman" w:hAnsi="Times New Roman"/>
          <w:sz w:val="24"/>
          <w:szCs w:val="24"/>
        </w:rPr>
        <w:t xml:space="preserve"> pp. </w:t>
      </w:r>
      <w:r>
        <w:rPr>
          <w:rFonts w:ascii="Times New Roman" w:hAnsi="Times New Roman"/>
          <w:sz w:val="24"/>
          <w:szCs w:val="24"/>
        </w:rPr>
        <w:t>319</w:t>
      </w:r>
      <w:r w:rsidRPr="00297791">
        <w:rPr>
          <w:rFonts w:ascii="Times New Roman" w:hAnsi="Times New Roman"/>
          <w:sz w:val="24"/>
          <w:szCs w:val="24"/>
        </w:rPr>
        <w:t>-</w:t>
      </w:r>
      <w:r>
        <w:rPr>
          <w:rFonts w:ascii="Times New Roman" w:hAnsi="Times New Roman"/>
          <w:sz w:val="24"/>
          <w:szCs w:val="24"/>
        </w:rPr>
        <w:t>351</w:t>
      </w:r>
      <w:r w:rsidRPr="00297791">
        <w:rPr>
          <w:rFonts w:ascii="Times New Roman" w:hAnsi="Times New Roman"/>
          <w:sz w:val="24"/>
          <w:szCs w:val="24"/>
        </w:rPr>
        <w:t>.</w:t>
      </w:r>
    </w:p>
    <w:p w14:paraId="6F1DDB98" w14:textId="77777777" w:rsidR="00BD7C67"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Locke, RM</w:t>
      </w:r>
      <w:r w:rsidRPr="00297791">
        <w:rPr>
          <w:rFonts w:ascii="Times New Roman" w:hAnsi="Times New Roman"/>
          <w:sz w:val="24"/>
          <w:szCs w:val="24"/>
        </w:rPr>
        <w:t xml:space="preserve"> (2013)</w:t>
      </w:r>
      <w:r>
        <w:rPr>
          <w:rFonts w:ascii="Times New Roman" w:hAnsi="Times New Roman"/>
          <w:sz w:val="24"/>
          <w:szCs w:val="24"/>
        </w:rPr>
        <w:t>.</w:t>
      </w:r>
      <w:r w:rsidRPr="00297791">
        <w:rPr>
          <w:rFonts w:ascii="Times New Roman" w:hAnsi="Times New Roman"/>
          <w:sz w:val="24"/>
          <w:szCs w:val="24"/>
        </w:rPr>
        <w:t xml:space="preserve"> Lead Essay: Can Global Brands Create Just Supply Chains,</w:t>
      </w:r>
      <w:r>
        <w:rPr>
          <w:rFonts w:ascii="Times New Roman" w:hAnsi="Times New Roman"/>
          <w:sz w:val="24"/>
          <w:szCs w:val="24"/>
        </w:rPr>
        <w:t xml:space="preserve"> In:</w:t>
      </w:r>
      <w:r w:rsidRPr="00297791">
        <w:rPr>
          <w:rFonts w:ascii="Times New Roman" w:hAnsi="Times New Roman"/>
          <w:sz w:val="24"/>
          <w:szCs w:val="24"/>
        </w:rPr>
        <w:t xml:space="preserve"> </w:t>
      </w:r>
      <w:r w:rsidRPr="00297791">
        <w:rPr>
          <w:rFonts w:ascii="Times New Roman" w:hAnsi="Times New Roman"/>
          <w:i/>
          <w:sz w:val="24"/>
          <w:szCs w:val="24"/>
        </w:rPr>
        <w:t>Boston Review</w:t>
      </w:r>
      <w:r>
        <w:rPr>
          <w:rFonts w:ascii="Times New Roman" w:hAnsi="Times New Roman"/>
          <w:i/>
          <w:sz w:val="24"/>
          <w:szCs w:val="24"/>
        </w:rPr>
        <w:t xml:space="preserve"> </w:t>
      </w:r>
      <w:r>
        <w:rPr>
          <w:rFonts w:ascii="Times New Roman" w:hAnsi="Times New Roman"/>
          <w:sz w:val="24"/>
          <w:szCs w:val="24"/>
        </w:rPr>
        <w:t>[O</w:t>
      </w:r>
      <w:r w:rsidRPr="00584CEA">
        <w:rPr>
          <w:rFonts w:ascii="Times New Roman" w:hAnsi="Times New Roman"/>
          <w:sz w:val="24"/>
          <w:szCs w:val="24"/>
        </w:rPr>
        <w:t>nline</w:t>
      </w:r>
      <w:r>
        <w:rPr>
          <w:rFonts w:ascii="Times New Roman" w:hAnsi="Times New Roman"/>
          <w:sz w:val="24"/>
          <w:szCs w:val="24"/>
        </w:rPr>
        <w:t>]</w:t>
      </w:r>
      <w:r w:rsidRPr="00297791">
        <w:rPr>
          <w:rFonts w:ascii="Times New Roman" w:hAnsi="Times New Roman"/>
          <w:i/>
          <w:sz w:val="24"/>
          <w:szCs w:val="24"/>
        </w:rPr>
        <w:t>,</w:t>
      </w:r>
      <w:r w:rsidRPr="00297791">
        <w:rPr>
          <w:rFonts w:ascii="Times New Roman" w:hAnsi="Times New Roman"/>
          <w:sz w:val="24"/>
          <w:szCs w:val="24"/>
        </w:rPr>
        <w:t xml:space="preserve"> </w:t>
      </w:r>
      <w:r>
        <w:rPr>
          <w:rFonts w:ascii="Times New Roman" w:hAnsi="Times New Roman"/>
          <w:sz w:val="24"/>
          <w:szCs w:val="24"/>
        </w:rPr>
        <w:t xml:space="preserve">Available: </w:t>
      </w:r>
      <w:r w:rsidRPr="00FC7716">
        <w:rPr>
          <w:rFonts w:ascii="Times New Roman" w:hAnsi="Times New Roman"/>
          <w:sz w:val="24"/>
          <w:szCs w:val="24"/>
        </w:rPr>
        <w:t>http://www.bostonreview.net/forum/can-global-brands-create-just-supply-chains-richard-locke</w:t>
      </w:r>
      <w:r>
        <w:rPr>
          <w:rFonts w:ascii="Times New Roman" w:hAnsi="Times New Roman"/>
          <w:sz w:val="24"/>
          <w:szCs w:val="24"/>
        </w:rPr>
        <w:t xml:space="preserve"> [Accessed February 03, 2015].</w:t>
      </w:r>
    </w:p>
    <w:p w14:paraId="79B96F05" w14:textId="77777777" w:rsidR="00E8449D" w:rsidRDefault="001F55D4" w:rsidP="00297791">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Logsdon, JM and Wood, DJ (2005). Global Business Citizenship and Voluntary Codes of Ethical Conduct. </w:t>
      </w:r>
      <w:r>
        <w:rPr>
          <w:rFonts w:ascii="Times New Roman" w:hAnsi="Times New Roman"/>
          <w:i/>
          <w:sz w:val="24"/>
          <w:szCs w:val="24"/>
        </w:rPr>
        <w:t>Journal of Business Ethics</w:t>
      </w:r>
      <w:r>
        <w:rPr>
          <w:rFonts w:ascii="Times New Roman" w:hAnsi="Times New Roman"/>
          <w:sz w:val="24"/>
          <w:szCs w:val="24"/>
        </w:rPr>
        <w:t>, Vol. 59, No. 1, p. 55-67.</w:t>
      </w:r>
    </w:p>
    <w:p w14:paraId="28DED02F" w14:textId="1563E0CA" w:rsidR="00910156" w:rsidRPr="0083005F" w:rsidRDefault="00910156" w:rsidP="00297791">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Manzo, K (2005). Modern Slavery, Global Capitalism &amp; Deproletarianisation </w:t>
      </w:r>
      <w:r w:rsidR="0083005F">
        <w:rPr>
          <w:rFonts w:ascii="Times New Roman" w:hAnsi="Times New Roman"/>
          <w:sz w:val="24"/>
          <w:szCs w:val="24"/>
        </w:rPr>
        <w:t xml:space="preserve">in West Africa. </w:t>
      </w:r>
      <w:r w:rsidR="0083005F">
        <w:rPr>
          <w:rFonts w:ascii="Times New Roman" w:hAnsi="Times New Roman"/>
          <w:i/>
          <w:sz w:val="24"/>
          <w:szCs w:val="24"/>
        </w:rPr>
        <w:t>Review of African Political Economy</w:t>
      </w:r>
      <w:r w:rsidR="0083005F">
        <w:rPr>
          <w:rFonts w:ascii="Times New Roman" w:hAnsi="Times New Roman"/>
          <w:sz w:val="24"/>
          <w:szCs w:val="24"/>
        </w:rPr>
        <w:t>, Vol. 32, No. 106, pp. 521-534.</w:t>
      </w:r>
    </w:p>
    <w:p w14:paraId="7AE311DF" w14:textId="65A5DA85" w:rsidR="00BD7C67"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Matten, D and Crane, A</w:t>
      </w:r>
      <w:r>
        <w:rPr>
          <w:rFonts w:ascii="Times New Roman" w:hAnsi="Times New Roman"/>
          <w:sz w:val="24"/>
          <w:szCs w:val="24"/>
        </w:rPr>
        <w:t xml:space="preserve"> (2005).</w:t>
      </w:r>
      <w:r w:rsidRPr="00297791">
        <w:rPr>
          <w:rFonts w:ascii="Times New Roman" w:hAnsi="Times New Roman"/>
          <w:sz w:val="24"/>
          <w:szCs w:val="24"/>
        </w:rPr>
        <w:t xml:space="preserve"> Corporate Citizenship: Toward an Extended Theoretical Conceptualization, </w:t>
      </w:r>
      <w:r w:rsidRPr="00297791">
        <w:rPr>
          <w:rFonts w:ascii="Times New Roman" w:hAnsi="Times New Roman"/>
          <w:i/>
          <w:sz w:val="24"/>
          <w:szCs w:val="24"/>
        </w:rPr>
        <w:t xml:space="preserve">Academy of Management </w:t>
      </w:r>
      <w:r w:rsidR="002443FA">
        <w:rPr>
          <w:rFonts w:ascii="Times New Roman" w:hAnsi="Times New Roman"/>
          <w:i/>
          <w:sz w:val="24"/>
          <w:szCs w:val="24"/>
        </w:rPr>
        <w:t>R</w:t>
      </w:r>
      <w:r w:rsidRPr="00297791">
        <w:rPr>
          <w:rFonts w:ascii="Times New Roman" w:hAnsi="Times New Roman"/>
          <w:i/>
          <w:sz w:val="24"/>
          <w:szCs w:val="24"/>
        </w:rPr>
        <w:t>eview,</w:t>
      </w:r>
      <w:r w:rsidRPr="00297791">
        <w:rPr>
          <w:rFonts w:ascii="Times New Roman" w:hAnsi="Times New Roman"/>
          <w:sz w:val="24"/>
          <w:szCs w:val="24"/>
        </w:rPr>
        <w:t xml:space="preserve"> Vol. 30, No. 1</w:t>
      </w:r>
      <w:r w:rsidRPr="000E7704">
        <w:rPr>
          <w:rFonts w:ascii="Times New Roman" w:hAnsi="Times New Roman"/>
          <w:sz w:val="24"/>
          <w:szCs w:val="24"/>
        </w:rPr>
        <w:t>,</w:t>
      </w:r>
      <w:r w:rsidRPr="0083005F">
        <w:rPr>
          <w:rFonts w:ascii="Times New Roman" w:hAnsi="Times New Roman"/>
          <w:sz w:val="24"/>
          <w:szCs w:val="24"/>
        </w:rPr>
        <w:t xml:space="preserve"> </w:t>
      </w:r>
      <w:r w:rsidRPr="00297791">
        <w:rPr>
          <w:rFonts w:ascii="Times New Roman" w:hAnsi="Times New Roman"/>
          <w:sz w:val="24"/>
          <w:szCs w:val="24"/>
        </w:rPr>
        <w:t>pp. 166-179.</w:t>
      </w:r>
    </w:p>
    <w:p w14:paraId="5DD81F50" w14:textId="283BE7C6" w:rsidR="00387C3B" w:rsidRPr="00387C3B" w:rsidRDefault="00387C3B" w:rsidP="00387C3B">
      <w:pPr>
        <w:pStyle w:val="EndNoteBibliography"/>
        <w:spacing w:after="0"/>
        <w:ind w:left="720" w:hanging="720"/>
        <w:rPr>
          <w:rFonts w:ascii="Times New Roman" w:hAnsi="Times New Roman"/>
          <w:sz w:val="24"/>
          <w:szCs w:val="24"/>
        </w:rPr>
      </w:pPr>
      <w:r w:rsidRPr="00387C3B">
        <w:rPr>
          <w:rFonts w:ascii="Times New Roman" w:hAnsi="Times New Roman"/>
          <w:sz w:val="24"/>
          <w:szCs w:val="24"/>
        </w:rPr>
        <w:t xml:space="preserve">Mäkinen, J and Kourula, A (2012). Pluralism in Political Corporate Social Responsibility, </w:t>
      </w:r>
      <w:hyperlink r:id="rId13" w:history="1">
        <w:r w:rsidRPr="00387C3B">
          <w:rPr>
            <w:rFonts w:ascii="Times New Roman" w:hAnsi="Times New Roman"/>
            <w:i/>
            <w:sz w:val="24"/>
            <w:szCs w:val="24"/>
          </w:rPr>
          <w:t>Business Ethics Quarterly</w:t>
        </w:r>
      </w:hyperlink>
      <w:r w:rsidRPr="00387C3B">
        <w:rPr>
          <w:rFonts w:ascii="Times New Roman" w:hAnsi="Times New Roman"/>
          <w:sz w:val="24"/>
          <w:szCs w:val="24"/>
        </w:rPr>
        <w:t>, Vol. 22, No.  4, pp. 649-678.</w:t>
      </w:r>
    </w:p>
    <w:p w14:paraId="7431A3D3" w14:textId="77777777" w:rsidR="00BD7C67"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McWilliams, A and Siegel, D (2001). </w:t>
      </w:r>
      <w:r w:rsidRPr="00297791">
        <w:rPr>
          <w:rFonts w:ascii="Times New Roman" w:hAnsi="Times New Roman"/>
          <w:sz w:val="24"/>
          <w:szCs w:val="24"/>
        </w:rPr>
        <w:t xml:space="preserve">Corporate Social Responsibility: A Theory of the Firm Perspective, </w:t>
      </w:r>
      <w:r w:rsidRPr="00297791">
        <w:rPr>
          <w:rFonts w:ascii="Times New Roman" w:hAnsi="Times New Roman"/>
          <w:i/>
          <w:sz w:val="24"/>
          <w:szCs w:val="24"/>
        </w:rPr>
        <w:t>Academy of Management Review,</w:t>
      </w:r>
      <w:r w:rsidRPr="00297791">
        <w:rPr>
          <w:rFonts w:ascii="Times New Roman" w:hAnsi="Times New Roman"/>
          <w:sz w:val="24"/>
          <w:szCs w:val="24"/>
        </w:rPr>
        <w:t xml:space="preserve"> Vol. 26, No. 1</w:t>
      </w:r>
      <w:r w:rsidRPr="000E7704">
        <w:rPr>
          <w:rFonts w:ascii="Times New Roman" w:hAnsi="Times New Roman"/>
          <w:sz w:val="24"/>
          <w:szCs w:val="24"/>
        </w:rPr>
        <w:t>,</w:t>
      </w:r>
      <w:r w:rsidRPr="00297791">
        <w:rPr>
          <w:rFonts w:ascii="Times New Roman" w:hAnsi="Times New Roman"/>
          <w:sz w:val="24"/>
          <w:szCs w:val="24"/>
        </w:rPr>
        <w:t xml:space="preserve"> pp. 117-127.</w:t>
      </w:r>
    </w:p>
    <w:p w14:paraId="301EFF9B" w14:textId="20C4417C" w:rsidR="00BB2E08" w:rsidRDefault="00BB2E08" w:rsidP="00ED7F65">
      <w:pPr>
        <w:autoSpaceDE w:val="0"/>
        <w:autoSpaceDN w:val="0"/>
        <w:adjustRightInd w:val="0"/>
        <w:spacing w:after="0" w:line="240" w:lineRule="auto"/>
        <w:rPr>
          <w:rFonts w:ascii="Times New Roman" w:hAnsi="Times New Roman"/>
          <w:sz w:val="24"/>
          <w:szCs w:val="24"/>
          <w:lang w:eastAsia="de-DE"/>
        </w:rPr>
      </w:pPr>
      <w:r w:rsidRPr="00ED7F65">
        <w:rPr>
          <w:rFonts w:ascii="Times New Roman" w:hAnsi="Times New Roman"/>
          <w:sz w:val="24"/>
          <w:szCs w:val="24"/>
          <w:lang w:eastAsia="de-DE"/>
        </w:rPr>
        <w:t>McWilliams, A, Siegel, DS</w:t>
      </w:r>
      <w:r>
        <w:rPr>
          <w:rFonts w:ascii="Times New Roman" w:hAnsi="Times New Roman"/>
          <w:sz w:val="24"/>
          <w:szCs w:val="24"/>
          <w:lang w:eastAsia="de-DE"/>
        </w:rPr>
        <w:t>, and</w:t>
      </w:r>
      <w:r w:rsidRPr="00ED7F65">
        <w:rPr>
          <w:rFonts w:ascii="Times New Roman" w:hAnsi="Times New Roman"/>
          <w:sz w:val="24"/>
          <w:szCs w:val="24"/>
          <w:lang w:eastAsia="de-DE"/>
        </w:rPr>
        <w:t xml:space="preserve"> Wright, PM </w:t>
      </w:r>
      <w:r>
        <w:rPr>
          <w:rFonts w:ascii="Times New Roman" w:hAnsi="Times New Roman"/>
          <w:sz w:val="24"/>
          <w:szCs w:val="24"/>
          <w:lang w:eastAsia="de-DE"/>
        </w:rPr>
        <w:t>(</w:t>
      </w:r>
      <w:r w:rsidRPr="00ED7F65">
        <w:rPr>
          <w:rFonts w:ascii="Times New Roman" w:hAnsi="Times New Roman"/>
          <w:sz w:val="24"/>
          <w:szCs w:val="24"/>
          <w:lang w:eastAsia="de-DE"/>
        </w:rPr>
        <w:t>2006</w:t>
      </w:r>
      <w:r>
        <w:rPr>
          <w:rFonts w:ascii="Times New Roman" w:hAnsi="Times New Roman"/>
          <w:sz w:val="24"/>
          <w:szCs w:val="24"/>
          <w:lang w:eastAsia="de-DE"/>
        </w:rPr>
        <w:t>)</w:t>
      </w:r>
      <w:r w:rsidRPr="00ED7F65">
        <w:rPr>
          <w:rFonts w:ascii="Times New Roman" w:hAnsi="Times New Roman"/>
          <w:sz w:val="24"/>
          <w:szCs w:val="24"/>
          <w:lang w:eastAsia="de-DE"/>
        </w:rPr>
        <w:t>.</w:t>
      </w:r>
      <w:r>
        <w:rPr>
          <w:rFonts w:ascii="Times New Roman" w:hAnsi="Times New Roman"/>
          <w:sz w:val="24"/>
          <w:szCs w:val="24"/>
          <w:lang w:eastAsia="de-DE"/>
        </w:rPr>
        <w:t xml:space="preserve"> </w:t>
      </w:r>
      <w:r w:rsidRPr="00ED7F65">
        <w:rPr>
          <w:rFonts w:ascii="Times New Roman" w:hAnsi="Times New Roman"/>
          <w:sz w:val="24"/>
          <w:szCs w:val="24"/>
          <w:lang w:eastAsia="de-DE"/>
        </w:rPr>
        <w:t xml:space="preserve">Corporate </w:t>
      </w:r>
      <w:r>
        <w:rPr>
          <w:rFonts w:ascii="Times New Roman" w:hAnsi="Times New Roman"/>
          <w:sz w:val="24"/>
          <w:szCs w:val="24"/>
          <w:lang w:eastAsia="de-DE"/>
        </w:rPr>
        <w:t>S</w:t>
      </w:r>
      <w:r w:rsidRPr="00ED7F65">
        <w:rPr>
          <w:rFonts w:ascii="Times New Roman" w:hAnsi="Times New Roman"/>
          <w:sz w:val="24"/>
          <w:szCs w:val="24"/>
          <w:lang w:eastAsia="de-DE"/>
        </w:rPr>
        <w:t xml:space="preserve">ocial </w:t>
      </w:r>
      <w:r>
        <w:rPr>
          <w:rFonts w:ascii="Times New Roman" w:hAnsi="Times New Roman"/>
          <w:sz w:val="24"/>
          <w:szCs w:val="24"/>
          <w:lang w:eastAsia="de-DE"/>
        </w:rPr>
        <w:t>R</w:t>
      </w:r>
      <w:r w:rsidRPr="00387C3B">
        <w:rPr>
          <w:rFonts w:ascii="Times New Roman" w:hAnsi="Times New Roman"/>
          <w:sz w:val="24"/>
          <w:szCs w:val="24"/>
          <w:lang w:eastAsia="de-DE"/>
        </w:rPr>
        <w:t xml:space="preserve">esponsibility: </w:t>
      </w:r>
    </w:p>
    <w:p w14:paraId="2B891AAF" w14:textId="4760A333" w:rsidR="00BB2E08" w:rsidRPr="00ED7F65" w:rsidRDefault="00BB2E08" w:rsidP="008D7C99">
      <w:pPr>
        <w:autoSpaceDE w:val="0"/>
        <w:autoSpaceDN w:val="0"/>
        <w:adjustRightInd w:val="0"/>
        <w:spacing w:after="0" w:line="240" w:lineRule="auto"/>
        <w:ind w:firstLine="708"/>
        <w:rPr>
          <w:rFonts w:ascii="Times New Roman" w:hAnsi="Times New Roman"/>
          <w:sz w:val="24"/>
          <w:szCs w:val="24"/>
        </w:rPr>
      </w:pPr>
      <w:r w:rsidRPr="008D7C99">
        <w:rPr>
          <w:rFonts w:ascii="Times New Roman" w:hAnsi="Times New Roman"/>
          <w:sz w:val="24"/>
          <w:szCs w:val="24"/>
          <w:lang w:eastAsia="de-DE"/>
        </w:rPr>
        <w:t>Strategic</w:t>
      </w:r>
      <w:r>
        <w:rPr>
          <w:rFonts w:ascii="Times New Roman" w:hAnsi="Times New Roman"/>
          <w:sz w:val="24"/>
          <w:szCs w:val="24"/>
          <w:lang w:eastAsia="de-DE"/>
        </w:rPr>
        <w:t xml:space="preserve"> I</w:t>
      </w:r>
      <w:r w:rsidRPr="00ED7F65">
        <w:rPr>
          <w:rFonts w:ascii="Times New Roman" w:hAnsi="Times New Roman"/>
          <w:sz w:val="24"/>
          <w:szCs w:val="24"/>
          <w:lang w:eastAsia="de-DE"/>
        </w:rPr>
        <w:t>mplications</w:t>
      </w:r>
      <w:r>
        <w:rPr>
          <w:rFonts w:ascii="Times New Roman" w:hAnsi="Times New Roman"/>
          <w:sz w:val="24"/>
          <w:szCs w:val="24"/>
          <w:lang w:eastAsia="de-DE"/>
        </w:rPr>
        <w:t>,</w:t>
      </w:r>
      <w:r w:rsidRPr="008D7C99">
        <w:rPr>
          <w:rFonts w:ascii="Times New Roman" w:hAnsi="Times New Roman"/>
          <w:sz w:val="24"/>
          <w:szCs w:val="24"/>
          <w:lang w:eastAsia="de-DE"/>
        </w:rPr>
        <w:t xml:space="preserve"> </w:t>
      </w:r>
      <w:r w:rsidRPr="008D7C99">
        <w:rPr>
          <w:rFonts w:ascii="Times New Roman" w:hAnsi="Times New Roman"/>
          <w:i/>
          <w:iCs/>
          <w:sz w:val="24"/>
          <w:szCs w:val="24"/>
          <w:lang w:eastAsia="de-DE"/>
        </w:rPr>
        <w:t xml:space="preserve">Journal of Management Studies, </w:t>
      </w:r>
      <w:r>
        <w:rPr>
          <w:rFonts w:ascii="Times New Roman" w:hAnsi="Times New Roman"/>
          <w:iCs/>
          <w:sz w:val="24"/>
          <w:szCs w:val="24"/>
          <w:lang w:eastAsia="de-DE"/>
        </w:rPr>
        <w:t xml:space="preserve">Vol. </w:t>
      </w:r>
      <w:r w:rsidRPr="008D7C99">
        <w:rPr>
          <w:rFonts w:ascii="Times New Roman" w:hAnsi="Times New Roman"/>
          <w:sz w:val="24"/>
          <w:szCs w:val="24"/>
          <w:lang w:eastAsia="de-DE"/>
        </w:rPr>
        <w:t>43</w:t>
      </w:r>
      <w:r>
        <w:rPr>
          <w:rFonts w:ascii="Times New Roman" w:hAnsi="Times New Roman"/>
          <w:sz w:val="24"/>
          <w:szCs w:val="24"/>
          <w:lang w:eastAsia="de-DE"/>
        </w:rPr>
        <w:t xml:space="preserve">, No. </w:t>
      </w:r>
      <w:r w:rsidRPr="008D7C99">
        <w:rPr>
          <w:rFonts w:ascii="Times New Roman" w:hAnsi="Times New Roman"/>
          <w:sz w:val="24"/>
          <w:szCs w:val="24"/>
          <w:lang w:eastAsia="de-DE"/>
        </w:rPr>
        <w:t>1,</w:t>
      </w:r>
      <w:r>
        <w:rPr>
          <w:rFonts w:ascii="Times New Roman" w:hAnsi="Times New Roman"/>
          <w:sz w:val="24"/>
          <w:szCs w:val="24"/>
          <w:lang w:eastAsia="de-DE"/>
        </w:rPr>
        <w:t xml:space="preserve"> pp.</w:t>
      </w:r>
      <w:r w:rsidRPr="008D7C99">
        <w:rPr>
          <w:rFonts w:ascii="Times New Roman" w:hAnsi="Times New Roman"/>
          <w:sz w:val="24"/>
          <w:szCs w:val="24"/>
          <w:lang w:eastAsia="de-DE"/>
        </w:rPr>
        <w:t xml:space="preserve"> 1-18.</w:t>
      </w:r>
    </w:p>
    <w:p w14:paraId="2F66D3C2" w14:textId="33B36107" w:rsidR="00BD7C67" w:rsidRDefault="00BD7C67" w:rsidP="00DC3304">
      <w:pPr>
        <w:pStyle w:val="EndNoteBibliography"/>
        <w:spacing w:after="0"/>
        <w:ind w:left="720" w:hanging="720"/>
        <w:rPr>
          <w:rFonts w:ascii="Times New Roman" w:hAnsi="Times New Roman"/>
          <w:sz w:val="24"/>
          <w:szCs w:val="24"/>
        </w:rPr>
      </w:pPr>
      <w:r>
        <w:rPr>
          <w:rFonts w:ascii="Times New Roman" w:hAnsi="Times New Roman"/>
          <w:sz w:val="24"/>
          <w:szCs w:val="24"/>
        </w:rPr>
        <w:t>Mena, C, Humphries, A,</w:t>
      </w:r>
      <w:r w:rsidRPr="00584CEA">
        <w:rPr>
          <w:rFonts w:ascii="Times New Roman" w:hAnsi="Times New Roman"/>
          <w:sz w:val="24"/>
          <w:szCs w:val="24"/>
        </w:rPr>
        <w:t xml:space="preserve"> and Choi, TY</w:t>
      </w:r>
      <w:r>
        <w:rPr>
          <w:rFonts w:ascii="Times New Roman" w:hAnsi="Times New Roman"/>
          <w:sz w:val="24"/>
          <w:szCs w:val="24"/>
        </w:rPr>
        <w:t xml:space="preserve"> (2013).</w:t>
      </w:r>
      <w:r w:rsidRPr="00584CEA">
        <w:rPr>
          <w:rFonts w:ascii="Times New Roman" w:hAnsi="Times New Roman"/>
          <w:sz w:val="24"/>
          <w:szCs w:val="24"/>
        </w:rPr>
        <w:t xml:space="preserve"> Toward a</w:t>
      </w:r>
      <w:r>
        <w:rPr>
          <w:rFonts w:ascii="Times New Roman" w:hAnsi="Times New Roman"/>
          <w:sz w:val="24"/>
          <w:szCs w:val="24"/>
        </w:rPr>
        <w:t xml:space="preserve"> T</w:t>
      </w:r>
      <w:r w:rsidRPr="00584CEA">
        <w:rPr>
          <w:rFonts w:ascii="Times New Roman" w:hAnsi="Times New Roman"/>
          <w:sz w:val="24"/>
          <w:szCs w:val="24"/>
        </w:rPr>
        <w:t xml:space="preserve">heory of </w:t>
      </w:r>
      <w:r>
        <w:rPr>
          <w:rFonts w:ascii="Times New Roman" w:hAnsi="Times New Roman"/>
          <w:sz w:val="24"/>
          <w:szCs w:val="24"/>
        </w:rPr>
        <w:t>M</w:t>
      </w:r>
      <w:r w:rsidRPr="00584CEA">
        <w:rPr>
          <w:rFonts w:ascii="Times New Roman" w:hAnsi="Times New Roman"/>
          <w:sz w:val="24"/>
          <w:szCs w:val="24"/>
        </w:rPr>
        <w:t xml:space="preserve">ulti-tier </w:t>
      </w:r>
      <w:r>
        <w:rPr>
          <w:rFonts w:ascii="Times New Roman" w:hAnsi="Times New Roman"/>
          <w:sz w:val="24"/>
          <w:szCs w:val="24"/>
        </w:rPr>
        <w:t>S</w:t>
      </w:r>
      <w:r w:rsidRPr="00584CEA">
        <w:rPr>
          <w:rFonts w:ascii="Times New Roman" w:hAnsi="Times New Roman"/>
          <w:sz w:val="24"/>
          <w:szCs w:val="24"/>
        </w:rPr>
        <w:t xml:space="preserve">upply </w:t>
      </w:r>
      <w:r>
        <w:rPr>
          <w:rFonts w:ascii="Times New Roman" w:hAnsi="Times New Roman"/>
          <w:sz w:val="24"/>
          <w:szCs w:val="24"/>
        </w:rPr>
        <w:t>Chain M</w:t>
      </w:r>
      <w:r w:rsidRPr="00584CEA">
        <w:rPr>
          <w:rFonts w:ascii="Times New Roman" w:hAnsi="Times New Roman"/>
          <w:sz w:val="24"/>
          <w:szCs w:val="24"/>
        </w:rPr>
        <w:t xml:space="preserve">anagement, </w:t>
      </w:r>
      <w:r w:rsidRPr="00584CEA">
        <w:rPr>
          <w:rFonts w:ascii="Times New Roman" w:hAnsi="Times New Roman"/>
          <w:i/>
          <w:sz w:val="24"/>
          <w:szCs w:val="24"/>
        </w:rPr>
        <w:t>Journal of Supply Chain Management</w:t>
      </w:r>
      <w:r w:rsidRPr="00584CEA">
        <w:rPr>
          <w:rFonts w:ascii="Times New Roman" w:hAnsi="Times New Roman"/>
          <w:sz w:val="24"/>
          <w:szCs w:val="24"/>
        </w:rPr>
        <w:t>, Vol. 49</w:t>
      </w:r>
      <w:r w:rsidR="0083005F">
        <w:rPr>
          <w:rFonts w:ascii="Times New Roman" w:hAnsi="Times New Roman"/>
          <w:sz w:val="24"/>
          <w:szCs w:val="24"/>
        </w:rPr>
        <w:t>,</w:t>
      </w:r>
      <w:r w:rsidRPr="00584CEA">
        <w:rPr>
          <w:rFonts w:ascii="Times New Roman" w:hAnsi="Times New Roman"/>
          <w:sz w:val="24"/>
          <w:szCs w:val="24"/>
        </w:rPr>
        <w:t xml:space="preserve"> No. 2, pp. 58-77.</w:t>
      </w:r>
    </w:p>
    <w:p w14:paraId="69A67D6B" w14:textId="1D60AB2C" w:rsidR="0062505A" w:rsidRPr="00DC3304" w:rsidRDefault="0062505A" w:rsidP="00DC3304">
      <w:pPr>
        <w:pStyle w:val="EndNoteBibliography"/>
        <w:spacing w:after="0"/>
        <w:ind w:left="720" w:hanging="720"/>
        <w:rPr>
          <w:rFonts w:ascii="Times New Roman" w:hAnsi="Times New Roman"/>
          <w:sz w:val="24"/>
          <w:szCs w:val="24"/>
        </w:rPr>
      </w:pPr>
      <w:r w:rsidRPr="00BB7A7C">
        <w:rPr>
          <w:rFonts w:ascii="Times New Roman" w:hAnsi="Times New Roman"/>
          <w:sz w:val="24"/>
          <w:szCs w:val="24"/>
        </w:rPr>
        <w:t>Merk</w:t>
      </w:r>
      <w:r w:rsidR="002443FA">
        <w:rPr>
          <w:rFonts w:ascii="Times New Roman" w:hAnsi="Times New Roman"/>
          <w:sz w:val="24"/>
          <w:szCs w:val="24"/>
        </w:rPr>
        <w:t>,</w:t>
      </w:r>
      <w:r w:rsidRPr="00BB7A7C">
        <w:rPr>
          <w:rFonts w:ascii="Times New Roman" w:hAnsi="Times New Roman"/>
          <w:sz w:val="24"/>
          <w:szCs w:val="24"/>
        </w:rPr>
        <w:t xml:space="preserve"> J (2009)</w:t>
      </w:r>
      <w:r>
        <w:rPr>
          <w:rFonts w:ascii="Times New Roman" w:hAnsi="Times New Roman"/>
          <w:sz w:val="24"/>
          <w:szCs w:val="24"/>
        </w:rPr>
        <w:t>.</w:t>
      </w:r>
      <w:r w:rsidRPr="00BB7A7C">
        <w:rPr>
          <w:rFonts w:ascii="Times New Roman" w:hAnsi="Times New Roman"/>
          <w:sz w:val="24"/>
          <w:szCs w:val="24"/>
        </w:rPr>
        <w:t xml:space="preserve"> Jumping </w:t>
      </w:r>
      <w:r>
        <w:rPr>
          <w:rFonts w:ascii="Times New Roman" w:hAnsi="Times New Roman"/>
          <w:sz w:val="24"/>
          <w:szCs w:val="24"/>
        </w:rPr>
        <w:t>S</w:t>
      </w:r>
      <w:r w:rsidRPr="00BB7A7C">
        <w:rPr>
          <w:rFonts w:ascii="Times New Roman" w:hAnsi="Times New Roman"/>
          <w:sz w:val="24"/>
          <w:szCs w:val="24"/>
        </w:rPr>
        <w:t xml:space="preserve">cale and </w:t>
      </w:r>
      <w:r>
        <w:rPr>
          <w:rFonts w:ascii="Times New Roman" w:hAnsi="Times New Roman"/>
          <w:sz w:val="24"/>
          <w:szCs w:val="24"/>
        </w:rPr>
        <w:t>B</w:t>
      </w:r>
      <w:r w:rsidRPr="00BB7A7C">
        <w:rPr>
          <w:rFonts w:ascii="Times New Roman" w:hAnsi="Times New Roman"/>
          <w:sz w:val="24"/>
          <w:szCs w:val="24"/>
        </w:rPr>
        <w:t xml:space="preserve">ridging </w:t>
      </w:r>
      <w:r>
        <w:rPr>
          <w:rFonts w:ascii="Times New Roman" w:hAnsi="Times New Roman"/>
          <w:sz w:val="24"/>
          <w:szCs w:val="24"/>
        </w:rPr>
        <w:t>S</w:t>
      </w:r>
      <w:r w:rsidRPr="00BB7A7C">
        <w:rPr>
          <w:rFonts w:ascii="Times New Roman" w:hAnsi="Times New Roman"/>
          <w:sz w:val="24"/>
          <w:szCs w:val="24"/>
        </w:rPr>
        <w:t xml:space="preserve">pace in the </w:t>
      </w:r>
      <w:r>
        <w:rPr>
          <w:rFonts w:ascii="Times New Roman" w:hAnsi="Times New Roman"/>
          <w:sz w:val="24"/>
          <w:szCs w:val="24"/>
        </w:rPr>
        <w:t>E</w:t>
      </w:r>
      <w:r w:rsidRPr="00BB7A7C">
        <w:rPr>
          <w:rFonts w:ascii="Times New Roman" w:hAnsi="Times New Roman"/>
          <w:sz w:val="24"/>
          <w:szCs w:val="24"/>
        </w:rPr>
        <w:t xml:space="preserve">ra of </w:t>
      </w:r>
      <w:r>
        <w:rPr>
          <w:rFonts w:ascii="Times New Roman" w:hAnsi="Times New Roman"/>
          <w:sz w:val="24"/>
          <w:szCs w:val="24"/>
        </w:rPr>
        <w:t>C</w:t>
      </w:r>
      <w:r w:rsidRPr="00BB7A7C">
        <w:rPr>
          <w:rFonts w:ascii="Times New Roman" w:hAnsi="Times New Roman"/>
          <w:sz w:val="24"/>
          <w:szCs w:val="24"/>
        </w:rPr>
        <w:t xml:space="preserve">orporate </w:t>
      </w:r>
      <w:r>
        <w:rPr>
          <w:rFonts w:ascii="Times New Roman" w:hAnsi="Times New Roman"/>
          <w:sz w:val="24"/>
          <w:szCs w:val="24"/>
        </w:rPr>
        <w:t>S</w:t>
      </w:r>
      <w:r w:rsidRPr="00BB7A7C">
        <w:rPr>
          <w:rFonts w:ascii="Times New Roman" w:hAnsi="Times New Roman"/>
          <w:sz w:val="24"/>
          <w:szCs w:val="24"/>
        </w:rPr>
        <w:t xml:space="preserve">ocial </w:t>
      </w:r>
      <w:r>
        <w:rPr>
          <w:rFonts w:ascii="Times New Roman" w:hAnsi="Times New Roman"/>
          <w:sz w:val="24"/>
          <w:szCs w:val="24"/>
        </w:rPr>
        <w:t>R</w:t>
      </w:r>
      <w:r w:rsidRPr="00BB7A7C">
        <w:rPr>
          <w:rFonts w:ascii="Times New Roman" w:hAnsi="Times New Roman"/>
          <w:sz w:val="24"/>
          <w:szCs w:val="24"/>
        </w:rPr>
        <w:t xml:space="preserve">esponsibility: Cross-border </w:t>
      </w:r>
      <w:r>
        <w:rPr>
          <w:rFonts w:ascii="Times New Roman" w:hAnsi="Times New Roman"/>
          <w:sz w:val="24"/>
          <w:szCs w:val="24"/>
        </w:rPr>
        <w:t>L</w:t>
      </w:r>
      <w:r w:rsidRPr="00BB7A7C">
        <w:rPr>
          <w:rFonts w:ascii="Times New Roman" w:hAnsi="Times New Roman"/>
          <w:sz w:val="24"/>
          <w:szCs w:val="24"/>
        </w:rPr>
        <w:t xml:space="preserve">abour </w:t>
      </w:r>
      <w:r>
        <w:rPr>
          <w:rFonts w:ascii="Times New Roman" w:hAnsi="Times New Roman"/>
          <w:sz w:val="24"/>
          <w:szCs w:val="24"/>
        </w:rPr>
        <w:t>S</w:t>
      </w:r>
      <w:r w:rsidRPr="00BB7A7C">
        <w:rPr>
          <w:rFonts w:ascii="Times New Roman" w:hAnsi="Times New Roman"/>
          <w:sz w:val="24"/>
          <w:szCs w:val="24"/>
        </w:rPr>
        <w:t xml:space="preserve">truggles in the </w:t>
      </w:r>
      <w:r>
        <w:rPr>
          <w:rFonts w:ascii="Times New Roman" w:hAnsi="Times New Roman"/>
          <w:sz w:val="24"/>
          <w:szCs w:val="24"/>
        </w:rPr>
        <w:t>G</w:t>
      </w:r>
      <w:r w:rsidRPr="00BB7A7C">
        <w:rPr>
          <w:rFonts w:ascii="Times New Roman" w:hAnsi="Times New Roman"/>
          <w:sz w:val="24"/>
          <w:szCs w:val="24"/>
        </w:rPr>
        <w:t xml:space="preserve">lobal </w:t>
      </w:r>
      <w:r>
        <w:rPr>
          <w:rFonts w:ascii="Times New Roman" w:hAnsi="Times New Roman"/>
          <w:sz w:val="24"/>
          <w:szCs w:val="24"/>
        </w:rPr>
        <w:t>G</w:t>
      </w:r>
      <w:r w:rsidRPr="00BB7A7C">
        <w:rPr>
          <w:rFonts w:ascii="Times New Roman" w:hAnsi="Times New Roman"/>
          <w:sz w:val="24"/>
          <w:szCs w:val="24"/>
        </w:rPr>
        <w:t xml:space="preserve">arment </w:t>
      </w:r>
      <w:r>
        <w:rPr>
          <w:rFonts w:ascii="Times New Roman" w:hAnsi="Times New Roman"/>
          <w:sz w:val="24"/>
          <w:szCs w:val="24"/>
        </w:rPr>
        <w:t>I</w:t>
      </w:r>
      <w:r w:rsidRPr="00BB7A7C">
        <w:rPr>
          <w:rFonts w:ascii="Times New Roman" w:hAnsi="Times New Roman"/>
          <w:sz w:val="24"/>
          <w:szCs w:val="24"/>
        </w:rPr>
        <w:t>ndustry</w:t>
      </w:r>
      <w:r>
        <w:rPr>
          <w:rFonts w:ascii="Times New Roman" w:hAnsi="Times New Roman"/>
          <w:sz w:val="24"/>
          <w:szCs w:val="24"/>
        </w:rPr>
        <w:t>,</w:t>
      </w:r>
      <w:r w:rsidRPr="00BB7A7C">
        <w:rPr>
          <w:rFonts w:ascii="Times New Roman" w:hAnsi="Times New Roman"/>
          <w:sz w:val="24"/>
          <w:szCs w:val="24"/>
        </w:rPr>
        <w:t xml:space="preserve"> </w:t>
      </w:r>
      <w:r w:rsidRPr="00BB7A7C">
        <w:rPr>
          <w:rFonts w:ascii="Times New Roman" w:hAnsi="Times New Roman"/>
          <w:i/>
          <w:sz w:val="24"/>
          <w:szCs w:val="24"/>
        </w:rPr>
        <w:t>Third World Quarterly</w:t>
      </w:r>
      <w:r>
        <w:rPr>
          <w:rFonts w:ascii="Times New Roman" w:hAnsi="Times New Roman"/>
          <w:sz w:val="24"/>
          <w:szCs w:val="24"/>
        </w:rPr>
        <w:t>,</w:t>
      </w:r>
      <w:r w:rsidR="00061758">
        <w:rPr>
          <w:rFonts w:ascii="Times New Roman" w:hAnsi="Times New Roman"/>
          <w:sz w:val="24"/>
          <w:szCs w:val="24"/>
        </w:rPr>
        <w:t xml:space="preserve">Vol. </w:t>
      </w:r>
      <w:r w:rsidRPr="00BB7A7C">
        <w:rPr>
          <w:rFonts w:ascii="Times New Roman" w:hAnsi="Times New Roman"/>
          <w:sz w:val="24"/>
          <w:szCs w:val="24"/>
        </w:rPr>
        <w:t>30</w:t>
      </w:r>
      <w:r w:rsidR="00061758">
        <w:rPr>
          <w:rFonts w:ascii="Times New Roman" w:hAnsi="Times New Roman"/>
          <w:sz w:val="24"/>
          <w:szCs w:val="24"/>
        </w:rPr>
        <w:t xml:space="preserve">, No. </w:t>
      </w:r>
      <w:r w:rsidRPr="00BB7A7C">
        <w:rPr>
          <w:rFonts w:ascii="Times New Roman" w:hAnsi="Times New Roman"/>
          <w:sz w:val="24"/>
          <w:szCs w:val="24"/>
        </w:rPr>
        <w:t>3</w:t>
      </w:r>
      <w:r w:rsidR="00061758">
        <w:rPr>
          <w:rFonts w:ascii="Times New Roman" w:hAnsi="Times New Roman"/>
          <w:sz w:val="24"/>
          <w:szCs w:val="24"/>
        </w:rPr>
        <w:t>, pp.</w:t>
      </w:r>
      <w:r w:rsidRPr="00BB7A7C">
        <w:rPr>
          <w:rFonts w:ascii="Times New Roman" w:hAnsi="Times New Roman"/>
          <w:sz w:val="24"/>
          <w:szCs w:val="24"/>
        </w:rPr>
        <w:t xml:space="preserve"> 599</w:t>
      </w:r>
      <w:r w:rsidR="00061758">
        <w:rPr>
          <w:rFonts w:ascii="Times New Roman" w:hAnsi="Times New Roman"/>
          <w:sz w:val="24"/>
          <w:szCs w:val="24"/>
        </w:rPr>
        <w:t>-</w:t>
      </w:r>
      <w:r w:rsidRPr="00BB7A7C">
        <w:rPr>
          <w:rFonts w:ascii="Times New Roman" w:hAnsi="Times New Roman"/>
          <w:sz w:val="24"/>
          <w:szCs w:val="24"/>
        </w:rPr>
        <w:t>615.</w:t>
      </w:r>
    </w:p>
    <w:p w14:paraId="16D687EE" w14:textId="77777777" w:rsidR="00BD7C67" w:rsidRPr="00297791"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Miles, MB and Huberman, AM (1994)</w:t>
      </w:r>
      <w:r>
        <w:rPr>
          <w:rFonts w:ascii="Times New Roman" w:hAnsi="Times New Roman"/>
          <w:sz w:val="24"/>
          <w:szCs w:val="24"/>
        </w:rPr>
        <w:t>.</w:t>
      </w:r>
      <w:r w:rsidRPr="00297791">
        <w:rPr>
          <w:rFonts w:ascii="Times New Roman" w:hAnsi="Times New Roman"/>
          <w:sz w:val="24"/>
          <w:szCs w:val="24"/>
        </w:rPr>
        <w:t xml:space="preserve"> </w:t>
      </w:r>
      <w:r w:rsidRPr="00297791">
        <w:rPr>
          <w:rFonts w:ascii="Times New Roman" w:hAnsi="Times New Roman"/>
          <w:i/>
          <w:sz w:val="24"/>
          <w:szCs w:val="24"/>
        </w:rPr>
        <w:t xml:space="preserve">Qualitative Data Analysis. An Expanded Sourcebook, </w:t>
      </w:r>
      <w:r>
        <w:rPr>
          <w:rFonts w:ascii="Times New Roman" w:hAnsi="Times New Roman"/>
          <w:sz w:val="24"/>
          <w:szCs w:val="24"/>
        </w:rPr>
        <w:t xml:space="preserve"> Thousand Oaks: SAGE.</w:t>
      </w:r>
      <w:r w:rsidRPr="00297791">
        <w:rPr>
          <w:rFonts w:ascii="Times New Roman" w:hAnsi="Times New Roman"/>
          <w:sz w:val="24"/>
          <w:szCs w:val="24"/>
        </w:rPr>
        <w:t xml:space="preserve"> </w:t>
      </w:r>
    </w:p>
    <w:p w14:paraId="3F296FC1" w14:textId="77777777" w:rsidR="00BD7C67" w:rsidRPr="00297791"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Morali, O and Searcy, C (2013).</w:t>
      </w:r>
      <w:r w:rsidRPr="00297791">
        <w:rPr>
          <w:rFonts w:ascii="Times New Roman" w:hAnsi="Times New Roman"/>
          <w:sz w:val="24"/>
          <w:szCs w:val="24"/>
        </w:rPr>
        <w:t xml:space="preserve"> </w:t>
      </w:r>
      <w:r w:rsidRPr="00C80608">
        <w:rPr>
          <w:rFonts w:ascii="Times New Roman" w:hAnsi="Times New Roman"/>
          <w:i/>
          <w:sz w:val="24"/>
          <w:szCs w:val="24"/>
        </w:rPr>
        <w:t>A Review of Sustainable Supply Chain Management Practices in Canada</w:t>
      </w:r>
      <w:r w:rsidRPr="00297791">
        <w:rPr>
          <w:rFonts w:ascii="Times New Roman" w:hAnsi="Times New Roman"/>
          <w:sz w:val="24"/>
          <w:szCs w:val="24"/>
        </w:rPr>
        <w:t xml:space="preserve">. </w:t>
      </w:r>
      <w:r>
        <w:rPr>
          <w:rFonts w:ascii="Times New Roman" w:hAnsi="Times New Roman"/>
          <w:sz w:val="24"/>
          <w:szCs w:val="24"/>
        </w:rPr>
        <w:t xml:space="preserve">Berlin/Luxemburg: </w:t>
      </w:r>
      <w:r w:rsidRPr="00297791">
        <w:rPr>
          <w:rFonts w:ascii="Times New Roman" w:hAnsi="Times New Roman"/>
          <w:sz w:val="24"/>
          <w:szCs w:val="24"/>
        </w:rPr>
        <w:t>Springer Science &amp; Business Media B.V.</w:t>
      </w:r>
    </w:p>
    <w:p w14:paraId="33B12517" w14:textId="26BD1DF9" w:rsidR="00BD7C67"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Muchlinski, P (2012). </w:t>
      </w:r>
      <w:r w:rsidRPr="00297791">
        <w:rPr>
          <w:rFonts w:ascii="Times New Roman" w:hAnsi="Times New Roman"/>
          <w:sz w:val="24"/>
          <w:szCs w:val="24"/>
        </w:rPr>
        <w:t>Implementing the New U</w:t>
      </w:r>
      <w:r w:rsidR="002443FA">
        <w:rPr>
          <w:rFonts w:ascii="Times New Roman" w:hAnsi="Times New Roman"/>
          <w:sz w:val="24"/>
          <w:szCs w:val="24"/>
        </w:rPr>
        <w:t>N</w:t>
      </w:r>
      <w:r w:rsidRPr="00297791">
        <w:rPr>
          <w:rFonts w:ascii="Times New Roman" w:hAnsi="Times New Roman"/>
          <w:sz w:val="24"/>
          <w:szCs w:val="24"/>
        </w:rPr>
        <w:t xml:space="preserve"> Corporate Human Rights Framework: Implications for Corporate Law, Governance, and Regulation, </w:t>
      </w:r>
      <w:r w:rsidRPr="00297791">
        <w:rPr>
          <w:rFonts w:ascii="Times New Roman" w:hAnsi="Times New Roman"/>
          <w:i/>
          <w:sz w:val="24"/>
          <w:szCs w:val="24"/>
        </w:rPr>
        <w:t>Business Ethics Quarterly,</w:t>
      </w:r>
      <w:r w:rsidRPr="00297791">
        <w:rPr>
          <w:rFonts w:ascii="Times New Roman" w:hAnsi="Times New Roman"/>
          <w:sz w:val="24"/>
          <w:szCs w:val="24"/>
        </w:rPr>
        <w:t xml:space="preserve"> Vol. 22, No. 1</w:t>
      </w:r>
      <w:r w:rsidRPr="000E7704">
        <w:rPr>
          <w:rFonts w:ascii="Times New Roman" w:hAnsi="Times New Roman"/>
          <w:sz w:val="24"/>
          <w:szCs w:val="24"/>
        </w:rPr>
        <w:t>,</w:t>
      </w:r>
      <w:r w:rsidRPr="00297791">
        <w:rPr>
          <w:rFonts w:ascii="Times New Roman" w:hAnsi="Times New Roman"/>
          <w:sz w:val="24"/>
          <w:szCs w:val="24"/>
        </w:rPr>
        <w:t xml:space="preserve"> pp. 145-177.</w:t>
      </w:r>
    </w:p>
    <w:p w14:paraId="2FE1807B" w14:textId="4033A463" w:rsidR="009115C8" w:rsidRDefault="009115C8" w:rsidP="000E7704">
      <w:pPr>
        <w:pStyle w:val="EndNoteBibliography"/>
        <w:spacing w:after="0"/>
        <w:ind w:left="708" w:hanging="708"/>
        <w:rPr>
          <w:rFonts w:ascii="Times New Roman" w:hAnsi="Times New Roman"/>
          <w:sz w:val="24"/>
          <w:szCs w:val="24"/>
        </w:rPr>
      </w:pPr>
      <w:r w:rsidRPr="00BB7A7C">
        <w:rPr>
          <w:rFonts w:ascii="Times New Roman" w:hAnsi="Times New Roman"/>
          <w:sz w:val="24"/>
          <w:szCs w:val="24"/>
        </w:rPr>
        <w:t>Mueller</w:t>
      </w:r>
      <w:r>
        <w:rPr>
          <w:rFonts w:ascii="Times New Roman" w:hAnsi="Times New Roman"/>
          <w:sz w:val="24"/>
          <w:szCs w:val="24"/>
        </w:rPr>
        <w:t>,</w:t>
      </w:r>
      <w:r w:rsidRPr="00BB7A7C">
        <w:rPr>
          <w:rFonts w:ascii="Times New Roman" w:hAnsi="Times New Roman"/>
          <w:sz w:val="24"/>
          <w:szCs w:val="24"/>
        </w:rPr>
        <w:t xml:space="preserve"> MV, dos Santos</w:t>
      </w:r>
      <w:r>
        <w:rPr>
          <w:rFonts w:ascii="Times New Roman" w:hAnsi="Times New Roman"/>
          <w:sz w:val="24"/>
          <w:szCs w:val="24"/>
        </w:rPr>
        <w:t>,</w:t>
      </w:r>
      <w:r w:rsidRPr="00BB7A7C">
        <w:rPr>
          <w:rFonts w:ascii="Times New Roman" w:hAnsi="Times New Roman"/>
          <w:sz w:val="24"/>
          <w:szCs w:val="24"/>
        </w:rPr>
        <w:t xml:space="preserve"> VG, </w:t>
      </w:r>
      <w:r>
        <w:rPr>
          <w:rFonts w:ascii="Times New Roman" w:hAnsi="Times New Roman"/>
          <w:sz w:val="24"/>
          <w:szCs w:val="24"/>
        </w:rPr>
        <w:t xml:space="preserve">and </w:t>
      </w:r>
      <w:r w:rsidRPr="00BB7A7C">
        <w:rPr>
          <w:rFonts w:ascii="Times New Roman" w:hAnsi="Times New Roman"/>
          <w:sz w:val="24"/>
          <w:szCs w:val="24"/>
        </w:rPr>
        <w:t>Seuring S (2009)</w:t>
      </w:r>
      <w:r>
        <w:rPr>
          <w:rFonts w:ascii="Times New Roman" w:hAnsi="Times New Roman"/>
          <w:sz w:val="24"/>
          <w:szCs w:val="24"/>
        </w:rPr>
        <w:t>.</w:t>
      </w:r>
      <w:r w:rsidRPr="00BB7A7C">
        <w:rPr>
          <w:rFonts w:ascii="Times New Roman" w:hAnsi="Times New Roman"/>
          <w:sz w:val="24"/>
          <w:szCs w:val="24"/>
        </w:rPr>
        <w:t xml:space="preserve"> The </w:t>
      </w:r>
      <w:r>
        <w:rPr>
          <w:rFonts w:ascii="Times New Roman" w:hAnsi="Times New Roman"/>
          <w:sz w:val="24"/>
          <w:szCs w:val="24"/>
        </w:rPr>
        <w:t>C</w:t>
      </w:r>
      <w:r w:rsidRPr="00BB7A7C">
        <w:rPr>
          <w:rFonts w:ascii="Times New Roman" w:hAnsi="Times New Roman"/>
          <w:sz w:val="24"/>
          <w:szCs w:val="24"/>
        </w:rPr>
        <w:t>ontribution</w:t>
      </w:r>
      <w:r>
        <w:rPr>
          <w:rFonts w:ascii="Times New Roman" w:hAnsi="Times New Roman"/>
          <w:sz w:val="24"/>
          <w:szCs w:val="24"/>
        </w:rPr>
        <w:t xml:space="preserve"> </w:t>
      </w:r>
      <w:r w:rsidRPr="00BB7A7C">
        <w:rPr>
          <w:rFonts w:ascii="Times New Roman" w:hAnsi="Times New Roman"/>
          <w:sz w:val="24"/>
          <w:szCs w:val="24"/>
        </w:rPr>
        <w:t xml:space="preserve">of </w:t>
      </w:r>
      <w:r>
        <w:rPr>
          <w:rFonts w:ascii="Times New Roman" w:hAnsi="Times New Roman"/>
          <w:sz w:val="24"/>
          <w:szCs w:val="24"/>
        </w:rPr>
        <w:t>E</w:t>
      </w:r>
      <w:r w:rsidRPr="00BB7A7C">
        <w:rPr>
          <w:rFonts w:ascii="Times New Roman" w:hAnsi="Times New Roman"/>
          <w:sz w:val="24"/>
          <w:szCs w:val="24"/>
        </w:rPr>
        <w:t xml:space="preserve">nvironmental and </w:t>
      </w:r>
      <w:r>
        <w:rPr>
          <w:rFonts w:ascii="Times New Roman" w:hAnsi="Times New Roman"/>
          <w:sz w:val="24"/>
          <w:szCs w:val="24"/>
        </w:rPr>
        <w:t>S</w:t>
      </w:r>
      <w:r w:rsidRPr="00BB7A7C">
        <w:rPr>
          <w:rFonts w:ascii="Times New Roman" w:hAnsi="Times New Roman"/>
          <w:sz w:val="24"/>
          <w:szCs w:val="24"/>
        </w:rPr>
        <w:t xml:space="preserve">ocial </w:t>
      </w:r>
      <w:r>
        <w:rPr>
          <w:rFonts w:ascii="Times New Roman" w:hAnsi="Times New Roman"/>
          <w:sz w:val="24"/>
          <w:szCs w:val="24"/>
        </w:rPr>
        <w:t>S</w:t>
      </w:r>
      <w:r w:rsidRPr="00BB7A7C">
        <w:rPr>
          <w:rFonts w:ascii="Times New Roman" w:hAnsi="Times New Roman"/>
          <w:sz w:val="24"/>
          <w:szCs w:val="24"/>
        </w:rPr>
        <w:t xml:space="preserve">tandards towards </w:t>
      </w:r>
      <w:r>
        <w:rPr>
          <w:rFonts w:ascii="Times New Roman" w:hAnsi="Times New Roman"/>
          <w:sz w:val="24"/>
          <w:szCs w:val="24"/>
        </w:rPr>
        <w:t>E</w:t>
      </w:r>
      <w:r w:rsidRPr="00BB7A7C">
        <w:rPr>
          <w:rFonts w:ascii="Times New Roman" w:hAnsi="Times New Roman"/>
          <w:sz w:val="24"/>
          <w:szCs w:val="24"/>
        </w:rPr>
        <w:t xml:space="preserve">nsuring </w:t>
      </w:r>
      <w:r>
        <w:rPr>
          <w:rFonts w:ascii="Times New Roman" w:hAnsi="Times New Roman"/>
          <w:sz w:val="24"/>
          <w:szCs w:val="24"/>
        </w:rPr>
        <w:t>L</w:t>
      </w:r>
      <w:r w:rsidRPr="00BB7A7C">
        <w:rPr>
          <w:rFonts w:ascii="Times New Roman" w:hAnsi="Times New Roman"/>
          <w:sz w:val="24"/>
          <w:szCs w:val="24"/>
        </w:rPr>
        <w:t>egitimacy</w:t>
      </w:r>
      <w:r>
        <w:rPr>
          <w:rFonts w:ascii="Times New Roman" w:hAnsi="Times New Roman"/>
          <w:sz w:val="24"/>
          <w:szCs w:val="24"/>
        </w:rPr>
        <w:t xml:space="preserve"> </w:t>
      </w:r>
      <w:r w:rsidRPr="00BB7A7C">
        <w:rPr>
          <w:rFonts w:ascii="Times New Roman" w:hAnsi="Times New Roman"/>
          <w:sz w:val="24"/>
          <w:szCs w:val="24"/>
        </w:rPr>
        <w:t xml:space="preserve">in </w:t>
      </w:r>
      <w:r>
        <w:rPr>
          <w:rFonts w:ascii="Times New Roman" w:hAnsi="Times New Roman"/>
          <w:sz w:val="24"/>
          <w:szCs w:val="24"/>
        </w:rPr>
        <w:t>S</w:t>
      </w:r>
      <w:r w:rsidRPr="00BB7A7C">
        <w:rPr>
          <w:rFonts w:ascii="Times New Roman" w:hAnsi="Times New Roman"/>
          <w:sz w:val="24"/>
          <w:szCs w:val="24"/>
        </w:rPr>
        <w:t xml:space="preserve">upply </w:t>
      </w:r>
      <w:r>
        <w:rPr>
          <w:rFonts w:ascii="Times New Roman" w:hAnsi="Times New Roman"/>
          <w:sz w:val="24"/>
          <w:szCs w:val="24"/>
        </w:rPr>
        <w:t>C</w:t>
      </w:r>
      <w:r w:rsidRPr="00BB7A7C">
        <w:rPr>
          <w:rFonts w:ascii="Times New Roman" w:hAnsi="Times New Roman"/>
          <w:sz w:val="24"/>
          <w:szCs w:val="24"/>
        </w:rPr>
        <w:t xml:space="preserve">hain </w:t>
      </w:r>
      <w:r>
        <w:rPr>
          <w:rFonts w:ascii="Times New Roman" w:hAnsi="Times New Roman"/>
          <w:sz w:val="24"/>
          <w:szCs w:val="24"/>
        </w:rPr>
        <w:t>G</w:t>
      </w:r>
      <w:r w:rsidRPr="00BB7A7C">
        <w:rPr>
          <w:rFonts w:ascii="Times New Roman" w:hAnsi="Times New Roman"/>
          <w:sz w:val="24"/>
          <w:szCs w:val="24"/>
        </w:rPr>
        <w:t>overnance</w:t>
      </w:r>
      <w:r>
        <w:rPr>
          <w:rFonts w:ascii="Times New Roman" w:hAnsi="Times New Roman"/>
          <w:sz w:val="24"/>
          <w:szCs w:val="24"/>
        </w:rPr>
        <w:t>,</w:t>
      </w:r>
      <w:r w:rsidRPr="00BB7A7C">
        <w:rPr>
          <w:rFonts w:ascii="Times New Roman" w:hAnsi="Times New Roman"/>
          <w:sz w:val="24"/>
          <w:szCs w:val="24"/>
        </w:rPr>
        <w:t xml:space="preserve"> </w:t>
      </w:r>
      <w:r w:rsidRPr="00BB7A7C">
        <w:rPr>
          <w:rFonts w:ascii="Times New Roman" w:hAnsi="Times New Roman"/>
          <w:i/>
          <w:sz w:val="24"/>
          <w:szCs w:val="24"/>
        </w:rPr>
        <w:t>Journal of Business Ethics</w:t>
      </w:r>
      <w:r>
        <w:rPr>
          <w:rFonts w:ascii="Times New Roman" w:hAnsi="Times New Roman"/>
          <w:sz w:val="24"/>
          <w:szCs w:val="24"/>
        </w:rPr>
        <w:t>, Vol.</w:t>
      </w:r>
      <w:r w:rsidRPr="00BB7A7C">
        <w:rPr>
          <w:rFonts w:ascii="Times New Roman" w:hAnsi="Times New Roman"/>
          <w:sz w:val="24"/>
          <w:szCs w:val="24"/>
        </w:rPr>
        <w:t xml:space="preserve"> 89</w:t>
      </w:r>
      <w:r>
        <w:rPr>
          <w:rFonts w:ascii="Times New Roman" w:hAnsi="Times New Roman"/>
          <w:sz w:val="24"/>
          <w:szCs w:val="24"/>
        </w:rPr>
        <w:t xml:space="preserve">, No. 4, pp. </w:t>
      </w:r>
      <w:r w:rsidRPr="00BB7A7C">
        <w:rPr>
          <w:rFonts w:ascii="Times New Roman" w:hAnsi="Times New Roman"/>
          <w:sz w:val="24"/>
          <w:szCs w:val="24"/>
        </w:rPr>
        <w:t>509</w:t>
      </w:r>
      <w:r>
        <w:rPr>
          <w:rFonts w:ascii="Times New Roman" w:hAnsi="Times New Roman"/>
          <w:sz w:val="24"/>
          <w:szCs w:val="24"/>
        </w:rPr>
        <w:t>-</w:t>
      </w:r>
      <w:r w:rsidRPr="00BB7A7C">
        <w:rPr>
          <w:rFonts w:ascii="Times New Roman" w:hAnsi="Times New Roman"/>
          <w:sz w:val="24"/>
          <w:szCs w:val="24"/>
        </w:rPr>
        <w:t>523</w:t>
      </w:r>
      <w:r>
        <w:rPr>
          <w:rFonts w:ascii="Times New Roman" w:hAnsi="Times New Roman"/>
          <w:sz w:val="24"/>
          <w:szCs w:val="24"/>
        </w:rPr>
        <w:t>.</w:t>
      </w:r>
    </w:p>
    <w:p w14:paraId="3FC97BFD" w14:textId="69ACFCD4" w:rsidR="00F821B1" w:rsidRDefault="00F821B1" w:rsidP="00297791">
      <w:pPr>
        <w:pStyle w:val="EndNoteBibliography"/>
        <w:spacing w:after="0"/>
        <w:ind w:left="720" w:hanging="720"/>
        <w:rPr>
          <w:rFonts w:ascii="Times New Roman" w:hAnsi="Times New Roman"/>
          <w:sz w:val="24"/>
          <w:szCs w:val="24"/>
        </w:rPr>
      </w:pPr>
      <w:r w:rsidRPr="00BB7A7C">
        <w:rPr>
          <w:rFonts w:ascii="Times New Roman" w:hAnsi="Times New Roman"/>
          <w:sz w:val="24"/>
          <w:szCs w:val="24"/>
        </w:rPr>
        <w:t>Munshi D and Kurian P (2007)</w:t>
      </w:r>
      <w:r>
        <w:rPr>
          <w:rFonts w:ascii="Times New Roman" w:hAnsi="Times New Roman"/>
          <w:sz w:val="24"/>
          <w:szCs w:val="24"/>
        </w:rPr>
        <w:t>.</w:t>
      </w:r>
      <w:r w:rsidRPr="00F821B1">
        <w:rPr>
          <w:rFonts w:ascii="Times New Roman" w:hAnsi="Times New Roman"/>
          <w:sz w:val="24"/>
          <w:szCs w:val="24"/>
        </w:rPr>
        <w:t xml:space="preserve"> The </w:t>
      </w:r>
      <w:r>
        <w:rPr>
          <w:rFonts w:ascii="Times New Roman" w:hAnsi="Times New Roman"/>
          <w:sz w:val="24"/>
          <w:szCs w:val="24"/>
        </w:rPr>
        <w:t>C</w:t>
      </w:r>
      <w:r w:rsidRPr="00F821B1">
        <w:rPr>
          <w:rFonts w:ascii="Times New Roman" w:hAnsi="Times New Roman"/>
          <w:sz w:val="24"/>
          <w:szCs w:val="24"/>
        </w:rPr>
        <w:t xml:space="preserve">ase of the </w:t>
      </w:r>
      <w:r>
        <w:rPr>
          <w:rFonts w:ascii="Times New Roman" w:hAnsi="Times New Roman"/>
          <w:sz w:val="24"/>
          <w:szCs w:val="24"/>
        </w:rPr>
        <w:t>S</w:t>
      </w:r>
      <w:r w:rsidRPr="00BB7A7C">
        <w:rPr>
          <w:rFonts w:ascii="Times New Roman" w:hAnsi="Times New Roman"/>
          <w:sz w:val="24"/>
          <w:szCs w:val="24"/>
        </w:rPr>
        <w:t xml:space="preserve">ubaltern </w:t>
      </w:r>
      <w:r>
        <w:rPr>
          <w:rFonts w:ascii="Times New Roman" w:hAnsi="Times New Roman"/>
          <w:sz w:val="24"/>
          <w:szCs w:val="24"/>
        </w:rPr>
        <w:t>P</w:t>
      </w:r>
      <w:r w:rsidRPr="00F821B1">
        <w:rPr>
          <w:rFonts w:ascii="Times New Roman" w:hAnsi="Times New Roman"/>
          <w:sz w:val="24"/>
          <w:szCs w:val="24"/>
        </w:rPr>
        <w:t xml:space="preserve">ublic – A </w:t>
      </w:r>
      <w:r>
        <w:rPr>
          <w:rFonts w:ascii="Times New Roman" w:hAnsi="Times New Roman"/>
          <w:sz w:val="24"/>
          <w:szCs w:val="24"/>
        </w:rPr>
        <w:t>P</w:t>
      </w:r>
      <w:r w:rsidRPr="00BB7A7C">
        <w:rPr>
          <w:rFonts w:ascii="Times New Roman" w:hAnsi="Times New Roman"/>
          <w:sz w:val="24"/>
          <w:szCs w:val="24"/>
        </w:rPr>
        <w:t xml:space="preserve">ostcolonial </w:t>
      </w:r>
      <w:r>
        <w:rPr>
          <w:rFonts w:ascii="Times New Roman" w:hAnsi="Times New Roman"/>
          <w:sz w:val="24"/>
          <w:szCs w:val="24"/>
        </w:rPr>
        <w:t>I</w:t>
      </w:r>
      <w:r w:rsidRPr="00F821B1">
        <w:rPr>
          <w:rFonts w:ascii="Times New Roman" w:hAnsi="Times New Roman"/>
          <w:sz w:val="24"/>
          <w:szCs w:val="24"/>
        </w:rPr>
        <w:t xml:space="preserve">nvestigation of </w:t>
      </w:r>
      <w:r>
        <w:rPr>
          <w:rFonts w:ascii="Times New Roman" w:hAnsi="Times New Roman"/>
          <w:sz w:val="24"/>
          <w:szCs w:val="24"/>
        </w:rPr>
        <w:t>C</w:t>
      </w:r>
      <w:r w:rsidRPr="00BB7A7C">
        <w:rPr>
          <w:rFonts w:ascii="Times New Roman" w:hAnsi="Times New Roman"/>
          <w:sz w:val="24"/>
          <w:szCs w:val="24"/>
        </w:rPr>
        <w:t xml:space="preserve">orporate </w:t>
      </w:r>
      <w:r>
        <w:rPr>
          <w:rFonts w:ascii="Times New Roman" w:hAnsi="Times New Roman"/>
          <w:sz w:val="24"/>
          <w:szCs w:val="24"/>
        </w:rPr>
        <w:t>S</w:t>
      </w:r>
      <w:r w:rsidRPr="00F821B1">
        <w:rPr>
          <w:rFonts w:ascii="Times New Roman" w:hAnsi="Times New Roman"/>
          <w:sz w:val="24"/>
          <w:szCs w:val="24"/>
        </w:rPr>
        <w:t xml:space="preserve">ocial </w:t>
      </w:r>
      <w:r>
        <w:rPr>
          <w:rFonts w:ascii="Times New Roman" w:hAnsi="Times New Roman"/>
          <w:sz w:val="24"/>
          <w:szCs w:val="24"/>
        </w:rPr>
        <w:t>R</w:t>
      </w:r>
      <w:r w:rsidRPr="00BB7A7C">
        <w:rPr>
          <w:rFonts w:ascii="Times New Roman" w:hAnsi="Times New Roman"/>
          <w:sz w:val="24"/>
          <w:szCs w:val="24"/>
        </w:rPr>
        <w:t>esponsibility’s (</w:t>
      </w:r>
      <w:r>
        <w:rPr>
          <w:rFonts w:ascii="Times New Roman" w:hAnsi="Times New Roman"/>
          <w:sz w:val="24"/>
          <w:szCs w:val="24"/>
        </w:rPr>
        <w:t>O</w:t>
      </w:r>
      <w:r w:rsidRPr="00BB7A7C">
        <w:rPr>
          <w:rFonts w:ascii="Times New Roman" w:hAnsi="Times New Roman"/>
          <w:sz w:val="24"/>
          <w:szCs w:val="24"/>
        </w:rPr>
        <w:t>)missions. In: May</w:t>
      </w:r>
      <w:r>
        <w:rPr>
          <w:rFonts w:ascii="Times New Roman" w:hAnsi="Times New Roman"/>
          <w:sz w:val="24"/>
          <w:szCs w:val="24"/>
        </w:rPr>
        <w:t>,</w:t>
      </w:r>
      <w:r w:rsidRPr="00BB7A7C">
        <w:rPr>
          <w:rFonts w:ascii="Times New Roman" w:hAnsi="Times New Roman"/>
          <w:sz w:val="24"/>
          <w:szCs w:val="24"/>
        </w:rPr>
        <w:t xml:space="preserve"> S, Cheney</w:t>
      </w:r>
      <w:r>
        <w:rPr>
          <w:rFonts w:ascii="Times New Roman" w:hAnsi="Times New Roman"/>
          <w:sz w:val="24"/>
          <w:szCs w:val="24"/>
        </w:rPr>
        <w:t>,</w:t>
      </w:r>
      <w:r w:rsidRPr="00BB7A7C">
        <w:rPr>
          <w:rFonts w:ascii="Times New Roman" w:hAnsi="Times New Roman"/>
          <w:sz w:val="24"/>
          <w:szCs w:val="24"/>
        </w:rPr>
        <w:t xml:space="preserve"> G</w:t>
      </w:r>
      <w:r>
        <w:rPr>
          <w:rFonts w:ascii="Times New Roman" w:hAnsi="Times New Roman"/>
          <w:sz w:val="24"/>
          <w:szCs w:val="24"/>
        </w:rPr>
        <w:t>,</w:t>
      </w:r>
      <w:r w:rsidRPr="00BB7A7C">
        <w:rPr>
          <w:rFonts w:ascii="Times New Roman" w:hAnsi="Times New Roman"/>
          <w:sz w:val="24"/>
          <w:szCs w:val="24"/>
        </w:rPr>
        <w:t xml:space="preserve"> and Roper</w:t>
      </w:r>
      <w:r>
        <w:rPr>
          <w:rFonts w:ascii="Times New Roman" w:hAnsi="Times New Roman"/>
          <w:sz w:val="24"/>
          <w:szCs w:val="24"/>
        </w:rPr>
        <w:t>,</w:t>
      </w:r>
      <w:r w:rsidRPr="00BB7A7C">
        <w:rPr>
          <w:rFonts w:ascii="Times New Roman" w:hAnsi="Times New Roman"/>
          <w:sz w:val="24"/>
          <w:szCs w:val="24"/>
        </w:rPr>
        <w:t xml:space="preserve"> J (eds</w:t>
      </w:r>
      <w:r>
        <w:rPr>
          <w:rFonts w:ascii="Times New Roman" w:hAnsi="Times New Roman"/>
          <w:sz w:val="24"/>
          <w:szCs w:val="24"/>
        </w:rPr>
        <w:t>.</w:t>
      </w:r>
      <w:r w:rsidRPr="00BB7A7C">
        <w:rPr>
          <w:rFonts w:ascii="Times New Roman" w:hAnsi="Times New Roman"/>
          <w:sz w:val="24"/>
          <w:szCs w:val="24"/>
        </w:rPr>
        <w:t>)</w:t>
      </w:r>
      <w:r>
        <w:rPr>
          <w:rFonts w:ascii="Times New Roman" w:hAnsi="Times New Roman"/>
          <w:sz w:val="24"/>
          <w:szCs w:val="24"/>
        </w:rPr>
        <w:t>,</w:t>
      </w:r>
      <w:r w:rsidRPr="00BB7A7C">
        <w:rPr>
          <w:rFonts w:ascii="Times New Roman" w:hAnsi="Times New Roman"/>
          <w:sz w:val="24"/>
          <w:szCs w:val="24"/>
        </w:rPr>
        <w:t xml:space="preserve"> </w:t>
      </w:r>
      <w:r w:rsidRPr="00BB7A7C">
        <w:rPr>
          <w:rFonts w:ascii="Times New Roman" w:hAnsi="Times New Roman"/>
          <w:i/>
          <w:sz w:val="24"/>
          <w:szCs w:val="24"/>
        </w:rPr>
        <w:t>The Debate over Corporate Social Responsibility</w:t>
      </w:r>
      <w:r w:rsidRPr="00BB7A7C">
        <w:rPr>
          <w:rFonts w:ascii="Times New Roman" w:hAnsi="Times New Roman"/>
          <w:sz w:val="24"/>
          <w:szCs w:val="24"/>
        </w:rPr>
        <w:t>. Oxford: Oxford University Press,</w:t>
      </w:r>
      <w:r w:rsidR="003E65D4">
        <w:rPr>
          <w:rFonts w:ascii="Times New Roman" w:hAnsi="Times New Roman"/>
          <w:sz w:val="24"/>
          <w:szCs w:val="24"/>
        </w:rPr>
        <w:t xml:space="preserve"> pp.</w:t>
      </w:r>
      <w:r w:rsidRPr="00BB7A7C">
        <w:rPr>
          <w:rFonts w:ascii="Times New Roman" w:hAnsi="Times New Roman"/>
          <w:sz w:val="24"/>
          <w:szCs w:val="24"/>
        </w:rPr>
        <w:t xml:space="preserve"> 438</w:t>
      </w:r>
      <w:r>
        <w:rPr>
          <w:rFonts w:ascii="Times New Roman" w:hAnsi="Times New Roman"/>
          <w:sz w:val="24"/>
          <w:szCs w:val="24"/>
        </w:rPr>
        <w:t>-</w:t>
      </w:r>
      <w:r w:rsidRPr="00BB7A7C">
        <w:rPr>
          <w:rFonts w:ascii="Times New Roman" w:hAnsi="Times New Roman"/>
          <w:sz w:val="24"/>
          <w:szCs w:val="24"/>
        </w:rPr>
        <w:t>447.</w:t>
      </w:r>
    </w:p>
    <w:p w14:paraId="2DE8C55D" w14:textId="2FA6699C" w:rsidR="00BD7C67"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New, S</w:t>
      </w:r>
      <w:r w:rsidRPr="00297791">
        <w:rPr>
          <w:rFonts w:ascii="Times New Roman" w:hAnsi="Times New Roman"/>
          <w:sz w:val="24"/>
          <w:szCs w:val="24"/>
        </w:rPr>
        <w:t xml:space="preserve"> (2010)</w:t>
      </w:r>
      <w:r>
        <w:rPr>
          <w:rFonts w:ascii="Times New Roman" w:hAnsi="Times New Roman"/>
          <w:sz w:val="24"/>
          <w:szCs w:val="24"/>
        </w:rPr>
        <w:t>.</w:t>
      </w:r>
      <w:r w:rsidRPr="00297791">
        <w:rPr>
          <w:rFonts w:ascii="Times New Roman" w:hAnsi="Times New Roman"/>
          <w:sz w:val="24"/>
          <w:szCs w:val="24"/>
        </w:rPr>
        <w:t xml:space="preserve"> The Transparent Supply Chain, </w:t>
      </w:r>
      <w:r w:rsidRPr="00297791">
        <w:rPr>
          <w:rFonts w:ascii="Times New Roman" w:hAnsi="Times New Roman"/>
          <w:i/>
          <w:sz w:val="24"/>
          <w:szCs w:val="24"/>
        </w:rPr>
        <w:t>Harvard Business Review,</w:t>
      </w:r>
      <w:r w:rsidRPr="00297791">
        <w:rPr>
          <w:rFonts w:ascii="Times New Roman" w:hAnsi="Times New Roman"/>
          <w:sz w:val="24"/>
          <w:szCs w:val="24"/>
        </w:rPr>
        <w:t xml:space="preserve"> Vol. 88, No. 10</w:t>
      </w:r>
      <w:r w:rsidRPr="000E7704">
        <w:rPr>
          <w:rFonts w:ascii="Times New Roman" w:hAnsi="Times New Roman"/>
          <w:sz w:val="24"/>
          <w:szCs w:val="24"/>
        </w:rPr>
        <w:t>,</w:t>
      </w:r>
      <w:r w:rsidRPr="00297791">
        <w:rPr>
          <w:rFonts w:ascii="Times New Roman" w:hAnsi="Times New Roman"/>
          <w:sz w:val="24"/>
          <w:szCs w:val="24"/>
        </w:rPr>
        <w:t xml:space="preserve"> pp. 76-82.</w:t>
      </w:r>
    </w:p>
    <w:p w14:paraId="1718614F" w14:textId="6A2E55D2" w:rsidR="0090100E" w:rsidRPr="00297791" w:rsidRDefault="0090100E" w:rsidP="0090100E">
      <w:pPr>
        <w:pStyle w:val="EndNoteBibliography"/>
        <w:spacing w:after="0"/>
        <w:ind w:left="720" w:hanging="720"/>
        <w:rPr>
          <w:rFonts w:ascii="Times New Roman" w:hAnsi="Times New Roman"/>
          <w:sz w:val="24"/>
          <w:szCs w:val="24"/>
        </w:rPr>
      </w:pPr>
      <w:r w:rsidRPr="000E7704">
        <w:rPr>
          <w:rFonts w:ascii="Times New Roman" w:hAnsi="Times New Roman"/>
          <w:sz w:val="24"/>
          <w:szCs w:val="24"/>
        </w:rPr>
        <w:t xml:space="preserve">Nyaga, GN, Lynch, DF, Marshall, D, </w:t>
      </w:r>
      <w:r>
        <w:rPr>
          <w:rFonts w:ascii="Times New Roman" w:hAnsi="Times New Roman"/>
          <w:sz w:val="24"/>
          <w:szCs w:val="24"/>
        </w:rPr>
        <w:t>and</w:t>
      </w:r>
      <w:r w:rsidRPr="00C63F08">
        <w:rPr>
          <w:rFonts w:ascii="Times New Roman" w:hAnsi="Times New Roman"/>
          <w:sz w:val="24"/>
          <w:szCs w:val="24"/>
        </w:rPr>
        <w:t xml:space="preserve"> Ambrose, E (2013).</w:t>
      </w:r>
      <w:r>
        <w:rPr>
          <w:rFonts w:ascii="Times New Roman" w:hAnsi="Times New Roman"/>
          <w:sz w:val="24"/>
          <w:szCs w:val="24"/>
        </w:rPr>
        <w:t xml:space="preserve"> </w:t>
      </w:r>
      <w:r w:rsidRPr="000E7704">
        <w:rPr>
          <w:rFonts w:ascii="Times New Roman" w:hAnsi="Times New Roman"/>
          <w:sz w:val="24"/>
          <w:szCs w:val="24"/>
        </w:rPr>
        <w:t xml:space="preserve">Power </w:t>
      </w:r>
      <w:r>
        <w:rPr>
          <w:rFonts w:ascii="Times New Roman" w:hAnsi="Times New Roman"/>
          <w:sz w:val="24"/>
          <w:szCs w:val="24"/>
        </w:rPr>
        <w:t>A</w:t>
      </w:r>
      <w:r w:rsidRPr="000E7704">
        <w:rPr>
          <w:rFonts w:ascii="Times New Roman" w:hAnsi="Times New Roman"/>
          <w:sz w:val="24"/>
          <w:szCs w:val="24"/>
        </w:rPr>
        <w:t xml:space="preserve">symmetry, </w:t>
      </w:r>
      <w:r>
        <w:rPr>
          <w:rFonts w:ascii="Times New Roman" w:hAnsi="Times New Roman"/>
          <w:sz w:val="24"/>
          <w:szCs w:val="24"/>
        </w:rPr>
        <w:t>A</w:t>
      </w:r>
      <w:r w:rsidRPr="000E7704">
        <w:rPr>
          <w:rFonts w:ascii="Times New Roman" w:hAnsi="Times New Roman"/>
          <w:sz w:val="24"/>
          <w:szCs w:val="24"/>
        </w:rPr>
        <w:t xml:space="preserve">daption and </w:t>
      </w:r>
      <w:r>
        <w:rPr>
          <w:rFonts w:ascii="Times New Roman" w:hAnsi="Times New Roman"/>
          <w:sz w:val="24"/>
          <w:szCs w:val="24"/>
        </w:rPr>
        <w:t>C</w:t>
      </w:r>
      <w:r w:rsidRPr="000E7704">
        <w:rPr>
          <w:rFonts w:ascii="Times New Roman" w:hAnsi="Times New Roman"/>
          <w:sz w:val="24"/>
          <w:szCs w:val="24"/>
        </w:rPr>
        <w:t>ollaboration in</w:t>
      </w:r>
      <w:r w:rsidRPr="0090100E">
        <w:rPr>
          <w:rFonts w:ascii="Times New Roman" w:hAnsi="Times New Roman"/>
          <w:sz w:val="24"/>
          <w:szCs w:val="24"/>
        </w:rPr>
        <w:t xml:space="preserve"> </w:t>
      </w:r>
      <w:r>
        <w:rPr>
          <w:rFonts w:ascii="Times New Roman" w:hAnsi="Times New Roman"/>
          <w:sz w:val="24"/>
          <w:szCs w:val="24"/>
        </w:rPr>
        <w:t>D</w:t>
      </w:r>
      <w:r w:rsidRPr="0090100E">
        <w:rPr>
          <w:rFonts w:ascii="Times New Roman" w:hAnsi="Times New Roman"/>
          <w:sz w:val="24"/>
          <w:szCs w:val="24"/>
        </w:rPr>
        <w:t xml:space="preserve">yadic </w:t>
      </w:r>
      <w:r>
        <w:rPr>
          <w:rFonts w:ascii="Times New Roman" w:hAnsi="Times New Roman"/>
          <w:sz w:val="24"/>
          <w:szCs w:val="24"/>
        </w:rPr>
        <w:t>R</w:t>
      </w:r>
      <w:r w:rsidRPr="000E7704">
        <w:rPr>
          <w:rFonts w:ascii="Times New Roman" w:hAnsi="Times New Roman"/>
          <w:sz w:val="24"/>
          <w:szCs w:val="24"/>
        </w:rPr>
        <w:t>elationships</w:t>
      </w:r>
      <w:r>
        <w:rPr>
          <w:rFonts w:ascii="Times New Roman" w:hAnsi="Times New Roman"/>
          <w:sz w:val="24"/>
          <w:szCs w:val="24"/>
        </w:rPr>
        <w:t xml:space="preserve"> I</w:t>
      </w:r>
      <w:r w:rsidRPr="0090100E">
        <w:rPr>
          <w:rFonts w:ascii="Times New Roman" w:hAnsi="Times New Roman"/>
          <w:sz w:val="24"/>
          <w:szCs w:val="24"/>
        </w:rPr>
        <w:t xml:space="preserve">nvolving a </w:t>
      </w:r>
      <w:r>
        <w:rPr>
          <w:rFonts w:ascii="Times New Roman" w:hAnsi="Times New Roman"/>
          <w:sz w:val="24"/>
          <w:szCs w:val="24"/>
        </w:rPr>
        <w:t>P</w:t>
      </w:r>
      <w:r w:rsidRPr="0090100E">
        <w:rPr>
          <w:rFonts w:ascii="Times New Roman" w:hAnsi="Times New Roman"/>
          <w:sz w:val="24"/>
          <w:szCs w:val="24"/>
        </w:rPr>
        <w:t xml:space="preserve">owerful </w:t>
      </w:r>
      <w:r>
        <w:rPr>
          <w:rFonts w:ascii="Times New Roman" w:hAnsi="Times New Roman"/>
          <w:sz w:val="24"/>
          <w:szCs w:val="24"/>
        </w:rPr>
        <w:t>P</w:t>
      </w:r>
      <w:r w:rsidRPr="0090100E">
        <w:rPr>
          <w:rFonts w:ascii="Times New Roman" w:hAnsi="Times New Roman"/>
          <w:sz w:val="24"/>
          <w:szCs w:val="24"/>
        </w:rPr>
        <w:t>artner</w:t>
      </w:r>
      <w:r>
        <w:rPr>
          <w:rFonts w:ascii="Times New Roman" w:hAnsi="Times New Roman"/>
          <w:sz w:val="24"/>
          <w:szCs w:val="24"/>
        </w:rPr>
        <w:t xml:space="preserve">, </w:t>
      </w:r>
      <w:r w:rsidRPr="000E7704">
        <w:rPr>
          <w:rFonts w:ascii="Times New Roman" w:hAnsi="Times New Roman"/>
          <w:i/>
          <w:sz w:val="24"/>
          <w:szCs w:val="24"/>
        </w:rPr>
        <w:t>Journal of Supply Chain</w:t>
      </w:r>
      <w:r>
        <w:rPr>
          <w:rFonts w:ascii="Times New Roman" w:hAnsi="Times New Roman"/>
          <w:i/>
          <w:sz w:val="24"/>
          <w:szCs w:val="24"/>
        </w:rPr>
        <w:t xml:space="preserve"> </w:t>
      </w:r>
      <w:r w:rsidRPr="000E7704">
        <w:rPr>
          <w:rFonts w:ascii="Times New Roman" w:hAnsi="Times New Roman"/>
          <w:i/>
          <w:sz w:val="24"/>
          <w:szCs w:val="24"/>
        </w:rPr>
        <w:t>Management</w:t>
      </w:r>
      <w:r w:rsidRPr="000E7704">
        <w:rPr>
          <w:rFonts w:ascii="Times New Roman" w:hAnsi="Times New Roman"/>
          <w:sz w:val="24"/>
          <w:szCs w:val="24"/>
        </w:rPr>
        <w:t xml:space="preserve">, </w:t>
      </w:r>
      <w:r>
        <w:rPr>
          <w:rFonts w:ascii="Times New Roman" w:hAnsi="Times New Roman"/>
          <w:sz w:val="24"/>
          <w:szCs w:val="24"/>
        </w:rPr>
        <w:t xml:space="preserve">Vol. </w:t>
      </w:r>
      <w:r w:rsidRPr="000E7704">
        <w:rPr>
          <w:rFonts w:ascii="Times New Roman" w:hAnsi="Times New Roman"/>
          <w:sz w:val="24"/>
          <w:szCs w:val="24"/>
        </w:rPr>
        <w:t>49</w:t>
      </w:r>
      <w:r>
        <w:rPr>
          <w:rFonts w:ascii="Times New Roman" w:hAnsi="Times New Roman"/>
          <w:sz w:val="24"/>
          <w:szCs w:val="24"/>
        </w:rPr>
        <w:t xml:space="preserve">, No. </w:t>
      </w:r>
      <w:r w:rsidRPr="000E7704">
        <w:rPr>
          <w:rFonts w:ascii="Times New Roman" w:hAnsi="Times New Roman"/>
          <w:sz w:val="24"/>
          <w:szCs w:val="24"/>
        </w:rPr>
        <w:t>3,</w:t>
      </w:r>
      <w:r>
        <w:rPr>
          <w:rFonts w:ascii="Times New Roman" w:hAnsi="Times New Roman"/>
          <w:sz w:val="24"/>
          <w:szCs w:val="24"/>
        </w:rPr>
        <w:t xml:space="preserve"> pp.</w:t>
      </w:r>
      <w:r w:rsidRPr="000E7704">
        <w:rPr>
          <w:rFonts w:ascii="Times New Roman" w:hAnsi="Times New Roman"/>
          <w:sz w:val="24"/>
          <w:szCs w:val="24"/>
        </w:rPr>
        <w:t xml:space="preserve"> 42</w:t>
      </w:r>
      <w:r>
        <w:rPr>
          <w:rFonts w:ascii="Times New Roman" w:hAnsi="Times New Roman"/>
          <w:sz w:val="24"/>
          <w:szCs w:val="24"/>
        </w:rPr>
        <w:t>-</w:t>
      </w:r>
      <w:r w:rsidRPr="000E7704">
        <w:rPr>
          <w:rFonts w:ascii="Times New Roman" w:hAnsi="Times New Roman"/>
          <w:sz w:val="24"/>
          <w:szCs w:val="24"/>
        </w:rPr>
        <w:t>65.</w:t>
      </w:r>
    </w:p>
    <w:p w14:paraId="55E84ABD" w14:textId="77777777" w:rsidR="00BD7C67" w:rsidRPr="00297791"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OECD (2013).</w:t>
      </w:r>
      <w:r w:rsidRPr="00297791">
        <w:rPr>
          <w:rFonts w:ascii="Times New Roman" w:hAnsi="Times New Roman"/>
          <w:sz w:val="24"/>
          <w:szCs w:val="24"/>
        </w:rPr>
        <w:t xml:space="preserve"> </w:t>
      </w:r>
      <w:r>
        <w:rPr>
          <w:rFonts w:ascii="Times New Roman" w:hAnsi="Times New Roman"/>
          <w:i/>
          <w:sz w:val="24"/>
          <w:szCs w:val="24"/>
        </w:rPr>
        <w:t>OECD</w:t>
      </w:r>
      <w:r w:rsidRPr="00297791">
        <w:rPr>
          <w:rFonts w:ascii="Times New Roman" w:hAnsi="Times New Roman"/>
          <w:i/>
          <w:sz w:val="24"/>
          <w:szCs w:val="24"/>
        </w:rPr>
        <w:t xml:space="preserve"> Due Diligence Guidance for Responsible Supply Chains of Minerals from Conflict-Affected and High-Risk Areas, </w:t>
      </w:r>
      <w:r w:rsidRPr="00297791">
        <w:rPr>
          <w:rFonts w:ascii="Times New Roman" w:hAnsi="Times New Roman"/>
          <w:sz w:val="24"/>
          <w:szCs w:val="24"/>
        </w:rPr>
        <w:t>Paris and Washington, D.C.</w:t>
      </w:r>
      <w:r>
        <w:rPr>
          <w:rFonts w:ascii="Times New Roman" w:hAnsi="Times New Roman"/>
          <w:sz w:val="24"/>
          <w:szCs w:val="24"/>
        </w:rPr>
        <w:t>:</w:t>
      </w:r>
      <w:r w:rsidRPr="006A0AB7">
        <w:rPr>
          <w:rFonts w:ascii="Times New Roman" w:hAnsi="Times New Roman"/>
          <w:sz w:val="24"/>
          <w:szCs w:val="24"/>
        </w:rPr>
        <w:t xml:space="preserve"> </w:t>
      </w:r>
      <w:r w:rsidRPr="00297791">
        <w:rPr>
          <w:rFonts w:ascii="Times New Roman" w:hAnsi="Times New Roman"/>
          <w:sz w:val="24"/>
          <w:szCs w:val="24"/>
        </w:rPr>
        <w:t>Organisation for Econo</w:t>
      </w:r>
      <w:r>
        <w:rPr>
          <w:rFonts w:ascii="Times New Roman" w:hAnsi="Times New Roman"/>
          <w:sz w:val="24"/>
          <w:szCs w:val="24"/>
        </w:rPr>
        <w:t>mic Cooperation and Development.</w:t>
      </w:r>
    </w:p>
    <w:p w14:paraId="4B881937" w14:textId="77777777" w:rsidR="00BD7C67" w:rsidRPr="00297791"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Oliver, C</w:t>
      </w:r>
      <w:r>
        <w:rPr>
          <w:rFonts w:ascii="Times New Roman" w:hAnsi="Times New Roman"/>
          <w:sz w:val="24"/>
          <w:szCs w:val="24"/>
        </w:rPr>
        <w:t xml:space="preserve"> (1991). </w:t>
      </w:r>
      <w:r w:rsidRPr="00297791">
        <w:rPr>
          <w:rFonts w:ascii="Times New Roman" w:hAnsi="Times New Roman"/>
          <w:sz w:val="24"/>
          <w:szCs w:val="24"/>
        </w:rPr>
        <w:t xml:space="preserve">Strategic Responses to Institutional Processes, </w:t>
      </w:r>
      <w:r w:rsidRPr="00297791">
        <w:rPr>
          <w:rFonts w:ascii="Times New Roman" w:hAnsi="Times New Roman"/>
          <w:i/>
          <w:sz w:val="24"/>
          <w:szCs w:val="24"/>
        </w:rPr>
        <w:t>Academy of Management Review,</w:t>
      </w:r>
      <w:r w:rsidRPr="00297791">
        <w:rPr>
          <w:rFonts w:ascii="Times New Roman" w:hAnsi="Times New Roman"/>
          <w:sz w:val="24"/>
          <w:szCs w:val="24"/>
        </w:rPr>
        <w:t xml:space="preserve"> Vol. 16, No. 1</w:t>
      </w:r>
      <w:r w:rsidRPr="000E7704">
        <w:rPr>
          <w:rFonts w:ascii="Times New Roman" w:hAnsi="Times New Roman"/>
          <w:sz w:val="24"/>
          <w:szCs w:val="24"/>
        </w:rPr>
        <w:t>,</w:t>
      </w:r>
      <w:r w:rsidRPr="00297791">
        <w:rPr>
          <w:rFonts w:ascii="Times New Roman" w:hAnsi="Times New Roman"/>
          <w:sz w:val="24"/>
          <w:szCs w:val="24"/>
        </w:rPr>
        <w:t xml:space="preserve"> pp. 145-179.</w:t>
      </w:r>
    </w:p>
    <w:p w14:paraId="3C756E3D" w14:textId="0E9F3B26" w:rsidR="006045CF" w:rsidRDefault="006045CF" w:rsidP="00297791">
      <w:pPr>
        <w:pStyle w:val="EndNoteBibliography"/>
        <w:spacing w:after="0"/>
        <w:ind w:left="720" w:hanging="720"/>
        <w:rPr>
          <w:rFonts w:ascii="Times New Roman" w:hAnsi="Times New Roman"/>
          <w:sz w:val="24"/>
          <w:szCs w:val="24"/>
        </w:rPr>
      </w:pPr>
      <w:r w:rsidRPr="006045CF">
        <w:rPr>
          <w:rFonts w:ascii="Times New Roman" w:hAnsi="Times New Roman"/>
          <w:sz w:val="24"/>
          <w:szCs w:val="24"/>
        </w:rPr>
        <w:t xml:space="preserve">Orlitzky, M, Schmidt, FL and Rynes, SL (2003). Corporate Social and Financial Performance: A Meta-Analysis. </w:t>
      </w:r>
      <w:r w:rsidRPr="000E7704">
        <w:rPr>
          <w:rFonts w:ascii="Times New Roman" w:hAnsi="Times New Roman"/>
          <w:i/>
          <w:sz w:val="24"/>
          <w:szCs w:val="24"/>
        </w:rPr>
        <w:t xml:space="preserve">Organization </w:t>
      </w:r>
      <w:r w:rsidR="007712A4" w:rsidRPr="000E7704">
        <w:rPr>
          <w:rFonts w:ascii="Times New Roman" w:hAnsi="Times New Roman"/>
          <w:i/>
          <w:sz w:val="24"/>
          <w:szCs w:val="24"/>
        </w:rPr>
        <w:t>S</w:t>
      </w:r>
      <w:r w:rsidRPr="000E7704">
        <w:rPr>
          <w:rFonts w:ascii="Times New Roman" w:hAnsi="Times New Roman"/>
          <w:i/>
          <w:sz w:val="24"/>
          <w:szCs w:val="24"/>
        </w:rPr>
        <w:t>tudies</w:t>
      </w:r>
      <w:r w:rsidRPr="006045CF">
        <w:rPr>
          <w:rFonts w:ascii="Times New Roman" w:hAnsi="Times New Roman"/>
          <w:sz w:val="24"/>
          <w:szCs w:val="24"/>
        </w:rPr>
        <w:t>, Vol. 24, No. 3, pp. 403-441.</w:t>
      </w:r>
    </w:p>
    <w:p w14:paraId="664A5118" w14:textId="105388F2" w:rsidR="000B68BC" w:rsidRDefault="000B68BC" w:rsidP="00297791">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Pagell, M and Krause DR (2005). Determining </w:t>
      </w:r>
      <w:r w:rsidR="007712A4">
        <w:rPr>
          <w:rFonts w:ascii="Times New Roman" w:hAnsi="Times New Roman"/>
          <w:sz w:val="24"/>
          <w:szCs w:val="24"/>
        </w:rPr>
        <w:t>w</w:t>
      </w:r>
      <w:r>
        <w:rPr>
          <w:rFonts w:ascii="Times New Roman" w:hAnsi="Times New Roman"/>
          <w:sz w:val="24"/>
          <w:szCs w:val="24"/>
        </w:rPr>
        <w:t xml:space="preserve">hen Mutliple Respondents are Needed in Supply Chain Management Research: </w:t>
      </w:r>
      <w:r w:rsidR="007712A4">
        <w:rPr>
          <w:rFonts w:ascii="Times New Roman" w:hAnsi="Times New Roman"/>
          <w:sz w:val="24"/>
          <w:szCs w:val="24"/>
        </w:rPr>
        <w:t>T</w:t>
      </w:r>
      <w:r>
        <w:rPr>
          <w:rFonts w:ascii="Times New Roman" w:hAnsi="Times New Roman"/>
          <w:sz w:val="24"/>
          <w:szCs w:val="24"/>
        </w:rPr>
        <w:t xml:space="preserve">he Case of Purchasing and Operations. In: </w:t>
      </w:r>
      <w:r>
        <w:rPr>
          <w:rFonts w:ascii="Times New Roman" w:hAnsi="Times New Roman"/>
          <w:sz w:val="24"/>
          <w:szCs w:val="24"/>
        </w:rPr>
        <w:lastRenderedPageBreak/>
        <w:t>Weaver, KM (</w:t>
      </w:r>
      <w:r w:rsidR="007712A4">
        <w:rPr>
          <w:rFonts w:ascii="Times New Roman" w:hAnsi="Times New Roman"/>
          <w:sz w:val="24"/>
          <w:szCs w:val="24"/>
        </w:rPr>
        <w:t>ed.</w:t>
      </w:r>
      <w:r>
        <w:rPr>
          <w:rFonts w:ascii="Times New Roman" w:hAnsi="Times New Roman"/>
          <w:sz w:val="24"/>
          <w:szCs w:val="24"/>
        </w:rPr>
        <w:t xml:space="preserve">). </w:t>
      </w:r>
      <w:r w:rsidR="002D34BE" w:rsidRPr="000E7704">
        <w:rPr>
          <w:rFonts w:ascii="Times New Roman" w:hAnsi="Times New Roman"/>
          <w:i/>
          <w:sz w:val="24"/>
          <w:szCs w:val="24"/>
        </w:rPr>
        <w:t>A New Vision of Management in the 21</w:t>
      </w:r>
      <w:r w:rsidR="002D34BE" w:rsidRPr="000E7704">
        <w:rPr>
          <w:rFonts w:ascii="Times New Roman" w:hAnsi="Times New Roman"/>
          <w:i/>
          <w:sz w:val="24"/>
          <w:szCs w:val="24"/>
          <w:vertAlign w:val="superscript"/>
        </w:rPr>
        <w:t>st</w:t>
      </w:r>
      <w:r w:rsidR="002D34BE" w:rsidRPr="000E7704">
        <w:rPr>
          <w:rFonts w:ascii="Times New Roman" w:hAnsi="Times New Roman"/>
          <w:i/>
          <w:sz w:val="24"/>
          <w:szCs w:val="24"/>
        </w:rPr>
        <w:t xml:space="preserve"> Century. Proceedings of the Academy of Management Conference, 5-10 August, 2005</w:t>
      </w:r>
      <w:r w:rsidR="002D34BE">
        <w:rPr>
          <w:rFonts w:ascii="Times New Roman" w:hAnsi="Times New Roman"/>
          <w:sz w:val="24"/>
          <w:szCs w:val="24"/>
        </w:rPr>
        <w:t>.</w:t>
      </w:r>
    </w:p>
    <w:p w14:paraId="4C15F2F7" w14:textId="77777777" w:rsidR="00BD7C67" w:rsidRPr="00297791"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Pagell, M and Wu, Z</w:t>
      </w:r>
      <w:r w:rsidRPr="00297791">
        <w:rPr>
          <w:rFonts w:ascii="Times New Roman" w:hAnsi="Times New Roman"/>
          <w:sz w:val="24"/>
          <w:szCs w:val="24"/>
        </w:rPr>
        <w:t xml:space="preserve"> (200</w:t>
      </w:r>
      <w:r>
        <w:rPr>
          <w:rFonts w:ascii="Times New Roman" w:hAnsi="Times New Roman"/>
          <w:sz w:val="24"/>
          <w:szCs w:val="24"/>
        </w:rPr>
        <w:t xml:space="preserve">9). </w:t>
      </w:r>
      <w:r w:rsidRPr="00297791">
        <w:rPr>
          <w:rFonts w:ascii="Times New Roman" w:hAnsi="Times New Roman"/>
          <w:sz w:val="24"/>
          <w:szCs w:val="24"/>
        </w:rPr>
        <w:t>Building a More Complete Theory of Sustainable Supply Chain Management Usi</w:t>
      </w:r>
      <w:r>
        <w:rPr>
          <w:rFonts w:ascii="Times New Roman" w:hAnsi="Times New Roman"/>
          <w:sz w:val="24"/>
          <w:szCs w:val="24"/>
        </w:rPr>
        <w:t>ng Case Studies of 10 Exemplars</w:t>
      </w:r>
      <w:r w:rsidRPr="00297791">
        <w:rPr>
          <w:rFonts w:ascii="Times New Roman" w:hAnsi="Times New Roman"/>
          <w:sz w:val="24"/>
          <w:szCs w:val="24"/>
        </w:rPr>
        <w:t xml:space="preserve">, </w:t>
      </w:r>
      <w:r w:rsidRPr="00297791">
        <w:rPr>
          <w:rFonts w:ascii="Times New Roman" w:hAnsi="Times New Roman"/>
          <w:i/>
          <w:sz w:val="24"/>
          <w:szCs w:val="24"/>
        </w:rPr>
        <w:t>Journal of Supply Chain Management,</w:t>
      </w:r>
      <w:r w:rsidRPr="00297791">
        <w:rPr>
          <w:rFonts w:ascii="Times New Roman" w:hAnsi="Times New Roman"/>
          <w:sz w:val="24"/>
          <w:szCs w:val="24"/>
        </w:rPr>
        <w:t xml:space="preserve"> Vol. 45, No. 2</w:t>
      </w:r>
      <w:r w:rsidRPr="000E7704">
        <w:rPr>
          <w:rFonts w:ascii="Times New Roman" w:hAnsi="Times New Roman"/>
          <w:sz w:val="24"/>
          <w:szCs w:val="24"/>
        </w:rPr>
        <w:t>,</w:t>
      </w:r>
      <w:r w:rsidRPr="00297791">
        <w:rPr>
          <w:rFonts w:ascii="Times New Roman" w:hAnsi="Times New Roman"/>
          <w:sz w:val="24"/>
          <w:szCs w:val="24"/>
        </w:rPr>
        <w:t xml:space="preserve"> pp. 37-56.</w:t>
      </w:r>
    </w:p>
    <w:p w14:paraId="0116CC98" w14:textId="77777777" w:rsidR="00BD7C67" w:rsidRPr="00297791"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Panikkar, B and Brugge, D (2007). </w:t>
      </w:r>
      <w:r w:rsidRPr="00297791">
        <w:rPr>
          <w:rFonts w:ascii="Times New Roman" w:hAnsi="Times New Roman"/>
          <w:sz w:val="24"/>
          <w:szCs w:val="24"/>
        </w:rPr>
        <w:t>The Ethical Issues in Uranium Mining Researc</w:t>
      </w:r>
      <w:r>
        <w:rPr>
          <w:rFonts w:ascii="Times New Roman" w:hAnsi="Times New Roman"/>
          <w:sz w:val="24"/>
          <w:szCs w:val="24"/>
        </w:rPr>
        <w:t>h in the Navajo Nation</w:t>
      </w:r>
      <w:r w:rsidRPr="00297791">
        <w:rPr>
          <w:rFonts w:ascii="Times New Roman" w:hAnsi="Times New Roman"/>
          <w:sz w:val="24"/>
          <w:szCs w:val="24"/>
        </w:rPr>
        <w:t xml:space="preserve">, </w:t>
      </w:r>
      <w:r w:rsidRPr="00297791">
        <w:rPr>
          <w:rFonts w:ascii="Times New Roman" w:hAnsi="Times New Roman"/>
          <w:i/>
          <w:sz w:val="24"/>
          <w:szCs w:val="24"/>
        </w:rPr>
        <w:t>Accountability in Research: Policies &amp; Quality Assurance,</w:t>
      </w:r>
      <w:r w:rsidRPr="00297791">
        <w:rPr>
          <w:rFonts w:ascii="Times New Roman" w:hAnsi="Times New Roman"/>
          <w:sz w:val="24"/>
          <w:szCs w:val="24"/>
        </w:rPr>
        <w:t xml:space="preserve"> Vol. 14, No. 2</w:t>
      </w:r>
      <w:r w:rsidRPr="000E7704">
        <w:rPr>
          <w:rFonts w:ascii="Times New Roman" w:hAnsi="Times New Roman"/>
          <w:sz w:val="24"/>
          <w:szCs w:val="24"/>
        </w:rPr>
        <w:t>,</w:t>
      </w:r>
      <w:r w:rsidRPr="00297791">
        <w:rPr>
          <w:rFonts w:ascii="Times New Roman" w:hAnsi="Times New Roman"/>
          <w:sz w:val="24"/>
          <w:szCs w:val="24"/>
        </w:rPr>
        <w:t xml:space="preserve"> pp. 121-153.</w:t>
      </w:r>
    </w:p>
    <w:p w14:paraId="62B3950B" w14:textId="77777777" w:rsidR="00BD7C67"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Parmar, BL, Freeman, RE, Harrison, JS, Wicks,</w:t>
      </w:r>
      <w:r>
        <w:rPr>
          <w:rFonts w:ascii="Times New Roman" w:hAnsi="Times New Roman"/>
          <w:sz w:val="24"/>
          <w:szCs w:val="24"/>
        </w:rPr>
        <w:t xml:space="preserve"> AC, Purnell, L and De Colle, S</w:t>
      </w:r>
      <w:r w:rsidRPr="00297791">
        <w:rPr>
          <w:rFonts w:ascii="Times New Roman" w:hAnsi="Times New Roman"/>
          <w:sz w:val="24"/>
          <w:szCs w:val="24"/>
        </w:rPr>
        <w:t xml:space="preserve"> (2010)</w:t>
      </w:r>
      <w:r>
        <w:rPr>
          <w:rFonts w:ascii="Times New Roman" w:hAnsi="Times New Roman"/>
          <w:sz w:val="24"/>
          <w:szCs w:val="24"/>
        </w:rPr>
        <w:t xml:space="preserve">. </w:t>
      </w:r>
      <w:r w:rsidRPr="00297791">
        <w:rPr>
          <w:rFonts w:ascii="Times New Roman" w:hAnsi="Times New Roman"/>
          <w:sz w:val="24"/>
          <w:szCs w:val="24"/>
        </w:rPr>
        <w:t>Stakehold</w:t>
      </w:r>
      <w:r>
        <w:rPr>
          <w:rFonts w:ascii="Times New Roman" w:hAnsi="Times New Roman"/>
          <w:sz w:val="24"/>
          <w:szCs w:val="24"/>
        </w:rPr>
        <w:t>er Theory: The State of the Art</w:t>
      </w:r>
      <w:r w:rsidRPr="00297791">
        <w:rPr>
          <w:rFonts w:ascii="Times New Roman" w:hAnsi="Times New Roman"/>
          <w:sz w:val="24"/>
          <w:szCs w:val="24"/>
        </w:rPr>
        <w:t xml:space="preserve">, </w:t>
      </w:r>
      <w:r w:rsidRPr="00297791">
        <w:rPr>
          <w:rFonts w:ascii="Times New Roman" w:hAnsi="Times New Roman"/>
          <w:i/>
          <w:sz w:val="24"/>
          <w:szCs w:val="24"/>
        </w:rPr>
        <w:t>The Academy of Management Annals,</w:t>
      </w:r>
      <w:r w:rsidRPr="00297791">
        <w:rPr>
          <w:rFonts w:ascii="Times New Roman" w:hAnsi="Times New Roman"/>
          <w:sz w:val="24"/>
          <w:szCs w:val="24"/>
        </w:rPr>
        <w:t xml:space="preserve"> Vol. 4, No. 1</w:t>
      </w:r>
      <w:r w:rsidRPr="000E7704">
        <w:rPr>
          <w:rFonts w:ascii="Times New Roman" w:hAnsi="Times New Roman"/>
          <w:sz w:val="24"/>
          <w:szCs w:val="24"/>
        </w:rPr>
        <w:t>,</w:t>
      </w:r>
      <w:r w:rsidRPr="00297791">
        <w:rPr>
          <w:rFonts w:ascii="Times New Roman" w:hAnsi="Times New Roman"/>
          <w:sz w:val="24"/>
          <w:szCs w:val="24"/>
        </w:rPr>
        <w:t xml:space="preserve"> pp. 403-445.</w:t>
      </w:r>
    </w:p>
    <w:p w14:paraId="779CAB3F" w14:textId="27BE2DF7" w:rsidR="00F23DBF" w:rsidRDefault="00F23DBF" w:rsidP="00F23DBF">
      <w:pPr>
        <w:pStyle w:val="EndNoteBibliography"/>
        <w:spacing w:after="0"/>
        <w:ind w:left="720" w:hanging="720"/>
        <w:rPr>
          <w:rFonts w:ascii="Times New Roman" w:hAnsi="Times New Roman"/>
          <w:sz w:val="24"/>
          <w:szCs w:val="24"/>
        </w:rPr>
      </w:pPr>
      <w:r w:rsidRPr="00F23DBF">
        <w:rPr>
          <w:rFonts w:ascii="Times New Roman" w:hAnsi="Times New Roman"/>
          <w:sz w:val="24"/>
          <w:szCs w:val="24"/>
        </w:rPr>
        <w:t>Parmigiani, A</w:t>
      </w:r>
      <w:r w:rsidRPr="000E7704">
        <w:rPr>
          <w:rFonts w:ascii="Times New Roman" w:hAnsi="Times New Roman"/>
          <w:sz w:val="24"/>
          <w:szCs w:val="24"/>
        </w:rPr>
        <w:t>, Klassen, RD,</w:t>
      </w:r>
      <w:r>
        <w:rPr>
          <w:rFonts w:ascii="Times New Roman" w:hAnsi="Times New Roman"/>
          <w:sz w:val="24"/>
          <w:szCs w:val="24"/>
        </w:rPr>
        <w:t xml:space="preserve"> and</w:t>
      </w:r>
      <w:r w:rsidRPr="000E7704">
        <w:rPr>
          <w:rFonts w:ascii="Times New Roman" w:hAnsi="Times New Roman"/>
          <w:sz w:val="24"/>
          <w:szCs w:val="24"/>
        </w:rPr>
        <w:t xml:space="preserve"> Russo, MV</w:t>
      </w:r>
      <w:r>
        <w:rPr>
          <w:rFonts w:ascii="Times New Roman" w:hAnsi="Times New Roman"/>
          <w:sz w:val="24"/>
          <w:szCs w:val="24"/>
        </w:rPr>
        <w:t xml:space="preserve"> (</w:t>
      </w:r>
      <w:r w:rsidRPr="000E7704">
        <w:rPr>
          <w:rFonts w:ascii="Times New Roman" w:hAnsi="Times New Roman"/>
          <w:sz w:val="24"/>
          <w:szCs w:val="24"/>
        </w:rPr>
        <w:t>2011</w:t>
      </w:r>
      <w:r>
        <w:rPr>
          <w:rFonts w:ascii="Times New Roman" w:hAnsi="Times New Roman"/>
          <w:sz w:val="24"/>
          <w:szCs w:val="24"/>
        </w:rPr>
        <w:t>)</w:t>
      </w:r>
      <w:r w:rsidRPr="000E7704">
        <w:rPr>
          <w:rFonts w:ascii="Times New Roman" w:hAnsi="Times New Roman"/>
          <w:sz w:val="24"/>
          <w:szCs w:val="24"/>
        </w:rPr>
        <w:t xml:space="preserve">. Efficiency </w:t>
      </w:r>
      <w:r>
        <w:rPr>
          <w:rFonts w:ascii="Times New Roman" w:hAnsi="Times New Roman"/>
          <w:sz w:val="24"/>
          <w:szCs w:val="24"/>
        </w:rPr>
        <w:t>M</w:t>
      </w:r>
      <w:r w:rsidRPr="00F23DBF">
        <w:rPr>
          <w:rFonts w:ascii="Times New Roman" w:hAnsi="Times New Roman"/>
          <w:sz w:val="24"/>
          <w:szCs w:val="24"/>
        </w:rPr>
        <w:t xml:space="preserve">eets </w:t>
      </w:r>
      <w:r>
        <w:rPr>
          <w:rFonts w:ascii="Times New Roman" w:hAnsi="Times New Roman"/>
          <w:sz w:val="24"/>
          <w:szCs w:val="24"/>
        </w:rPr>
        <w:t>A</w:t>
      </w:r>
      <w:r w:rsidRPr="000E7704">
        <w:rPr>
          <w:rFonts w:ascii="Times New Roman" w:hAnsi="Times New Roman"/>
          <w:sz w:val="24"/>
          <w:szCs w:val="24"/>
        </w:rPr>
        <w:t>ccountability: Performance</w:t>
      </w:r>
      <w:r>
        <w:rPr>
          <w:rFonts w:ascii="Times New Roman" w:hAnsi="Times New Roman"/>
          <w:sz w:val="24"/>
          <w:szCs w:val="24"/>
        </w:rPr>
        <w:t xml:space="preserve"> I</w:t>
      </w:r>
      <w:r w:rsidRPr="000E7704">
        <w:rPr>
          <w:rFonts w:ascii="Times New Roman" w:hAnsi="Times New Roman"/>
          <w:sz w:val="24"/>
          <w:szCs w:val="24"/>
        </w:rPr>
        <w:t xml:space="preserve">mplications of </w:t>
      </w:r>
      <w:r>
        <w:rPr>
          <w:rFonts w:ascii="Times New Roman" w:hAnsi="Times New Roman"/>
          <w:sz w:val="24"/>
          <w:szCs w:val="24"/>
        </w:rPr>
        <w:t>S</w:t>
      </w:r>
      <w:r w:rsidRPr="000E7704">
        <w:rPr>
          <w:rFonts w:ascii="Times New Roman" w:hAnsi="Times New Roman"/>
          <w:sz w:val="24"/>
          <w:szCs w:val="24"/>
        </w:rPr>
        <w:t xml:space="preserve">upply </w:t>
      </w:r>
      <w:r>
        <w:rPr>
          <w:rFonts w:ascii="Times New Roman" w:hAnsi="Times New Roman"/>
          <w:sz w:val="24"/>
          <w:szCs w:val="24"/>
        </w:rPr>
        <w:t>C</w:t>
      </w:r>
      <w:r w:rsidRPr="00F23DBF">
        <w:rPr>
          <w:rFonts w:ascii="Times New Roman" w:hAnsi="Times New Roman"/>
          <w:sz w:val="24"/>
          <w:szCs w:val="24"/>
        </w:rPr>
        <w:t xml:space="preserve">hain </w:t>
      </w:r>
      <w:r>
        <w:rPr>
          <w:rFonts w:ascii="Times New Roman" w:hAnsi="Times New Roman"/>
          <w:sz w:val="24"/>
          <w:szCs w:val="24"/>
        </w:rPr>
        <w:t>C</w:t>
      </w:r>
      <w:r w:rsidRPr="000E7704">
        <w:rPr>
          <w:rFonts w:ascii="Times New Roman" w:hAnsi="Times New Roman"/>
          <w:sz w:val="24"/>
          <w:szCs w:val="24"/>
        </w:rPr>
        <w:t xml:space="preserve">onfiguration, </w:t>
      </w:r>
      <w:r>
        <w:rPr>
          <w:rFonts w:ascii="Times New Roman" w:hAnsi="Times New Roman"/>
          <w:sz w:val="24"/>
          <w:szCs w:val="24"/>
        </w:rPr>
        <w:t>C</w:t>
      </w:r>
      <w:r w:rsidRPr="000E7704">
        <w:rPr>
          <w:rFonts w:ascii="Times New Roman" w:hAnsi="Times New Roman"/>
          <w:sz w:val="24"/>
          <w:szCs w:val="24"/>
        </w:rPr>
        <w:t xml:space="preserve">ontrol, and </w:t>
      </w:r>
      <w:r>
        <w:rPr>
          <w:rFonts w:ascii="Times New Roman" w:hAnsi="Times New Roman"/>
          <w:sz w:val="24"/>
          <w:szCs w:val="24"/>
        </w:rPr>
        <w:t>C</w:t>
      </w:r>
      <w:r w:rsidRPr="00F23DBF">
        <w:rPr>
          <w:rFonts w:ascii="Times New Roman" w:hAnsi="Times New Roman"/>
          <w:sz w:val="24"/>
          <w:szCs w:val="24"/>
        </w:rPr>
        <w:t>apabilities</w:t>
      </w:r>
      <w:r>
        <w:rPr>
          <w:rFonts w:ascii="Times New Roman" w:hAnsi="Times New Roman"/>
          <w:sz w:val="24"/>
          <w:szCs w:val="24"/>
        </w:rPr>
        <w:t>,</w:t>
      </w:r>
      <w:r w:rsidRPr="000E7704">
        <w:rPr>
          <w:rFonts w:ascii="Times New Roman" w:hAnsi="Times New Roman"/>
          <w:sz w:val="24"/>
          <w:szCs w:val="24"/>
        </w:rPr>
        <w:t xml:space="preserve"> </w:t>
      </w:r>
      <w:r w:rsidRPr="000E7704">
        <w:rPr>
          <w:rFonts w:ascii="Times New Roman" w:hAnsi="Times New Roman"/>
          <w:i/>
          <w:sz w:val="24"/>
          <w:szCs w:val="24"/>
        </w:rPr>
        <w:t>Journal of Operations Management</w:t>
      </w:r>
      <w:r w:rsidRPr="000E7704">
        <w:rPr>
          <w:rFonts w:ascii="Times New Roman" w:hAnsi="Times New Roman"/>
          <w:sz w:val="24"/>
          <w:szCs w:val="24"/>
        </w:rPr>
        <w:t xml:space="preserve">, </w:t>
      </w:r>
      <w:r>
        <w:rPr>
          <w:rFonts w:ascii="Times New Roman" w:hAnsi="Times New Roman"/>
          <w:sz w:val="24"/>
          <w:szCs w:val="24"/>
        </w:rPr>
        <w:t xml:space="preserve">Vol. </w:t>
      </w:r>
      <w:r w:rsidRPr="00F23DBF">
        <w:rPr>
          <w:rFonts w:ascii="Times New Roman" w:hAnsi="Times New Roman"/>
          <w:sz w:val="24"/>
          <w:szCs w:val="24"/>
        </w:rPr>
        <w:t>29</w:t>
      </w:r>
      <w:r>
        <w:rPr>
          <w:rFonts w:ascii="Times New Roman" w:hAnsi="Times New Roman"/>
          <w:sz w:val="24"/>
          <w:szCs w:val="24"/>
        </w:rPr>
        <w:t xml:space="preserve">, No. </w:t>
      </w:r>
      <w:r w:rsidRPr="000E7704">
        <w:rPr>
          <w:rFonts w:ascii="Times New Roman" w:hAnsi="Times New Roman"/>
          <w:sz w:val="24"/>
          <w:szCs w:val="24"/>
        </w:rPr>
        <w:t>3</w:t>
      </w:r>
      <w:r>
        <w:rPr>
          <w:rFonts w:ascii="Times New Roman" w:hAnsi="Times New Roman"/>
          <w:sz w:val="24"/>
          <w:szCs w:val="24"/>
        </w:rPr>
        <w:t>, pp.</w:t>
      </w:r>
      <w:r w:rsidRPr="000E7704">
        <w:rPr>
          <w:rFonts w:ascii="Times New Roman" w:hAnsi="Times New Roman"/>
          <w:sz w:val="24"/>
          <w:szCs w:val="24"/>
        </w:rPr>
        <w:t xml:space="preserve"> 212-223.</w:t>
      </w:r>
    </w:p>
    <w:p w14:paraId="1E69BF2F" w14:textId="6FB9581F" w:rsidR="00BD7C67" w:rsidRPr="00561534" w:rsidRDefault="00BD7C67" w:rsidP="00561534">
      <w:pPr>
        <w:pStyle w:val="EndNoteBibliography"/>
        <w:spacing w:after="0"/>
        <w:ind w:left="720" w:hanging="720"/>
        <w:rPr>
          <w:rFonts w:ascii="Times New Roman" w:hAnsi="Times New Roman"/>
          <w:sz w:val="24"/>
          <w:szCs w:val="24"/>
        </w:rPr>
      </w:pPr>
      <w:r w:rsidRPr="004D55E4">
        <w:rPr>
          <w:rFonts w:ascii="Times New Roman" w:hAnsi="Times New Roman"/>
          <w:sz w:val="24"/>
          <w:szCs w:val="24"/>
          <w:lang w:val="de-DE"/>
        </w:rPr>
        <w:t xml:space="preserve">Pedersen, ER, and Andersen, M (2006). </w:t>
      </w:r>
      <w:r w:rsidRPr="00584CEA">
        <w:rPr>
          <w:rFonts w:ascii="Times New Roman" w:hAnsi="Times New Roman"/>
          <w:sz w:val="24"/>
          <w:szCs w:val="24"/>
        </w:rPr>
        <w:t xml:space="preserve">Safeguarding </w:t>
      </w:r>
      <w:r>
        <w:rPr>
          <w:rFonts w:ascii="Times New Roman" w:hAnsi="Times New Roman"/>
          <w:sz w:val="24"/>
          <w:szCs w:val="24"/>
        </w:rPr>
        <w:t>C</w:t>
      </w:r>
      <w:r w:rsidRPr="00584CEA">
        <w:rPr>
          <w:rFonts w:ascii="Times New Roman" w:hAnsi="Times New Roman"/>
          <w:sz w:val="24"/>
          <w:szCs w:val="24"/>
        </w:rPr>
        <w:t xml:space="preserve">orporate </w:t>
      </w:r>
      <w:r>
        <w:rPr>
          <w:rFonts w:ascii="Times New Roman" w:hAnsi="Times New Roman"/>
          <w:sz w:val="24"/>
          <w:szCs w:val="24"/>
        </w:rPr>
        <w:t>S</w:t>
      </w:r>
      <w:r w:rsidRPr="00584CEA">
        <w:rPr>
          <w:rFonts w:ascii="Times New Roman" w:hAnsi="Times New Roman"/>
          <w:sz w:val="24"/>
          <w:szCs w:val="24"/>
        </w:rPr>
        <w:t xml:space="preserve">ocial </w:t>
      </w:r>
      <w:r>
        <w:rPr>
          <w:rFonts w:ascii="Times New Roman" w:hAnsi="Times New Roman"/>
          <w:sz w:val="24"/>
          <w:szCs w:val="24"/>
        </w:rPr>
        <w:t>R</w:t>
      </w:r>
      <w:r w:rsidRPr="00584CEA">
        <w:rPr>
          <w:rFonts w:ascii="Times New Roman" w:hAnsi="Times New Roman"/>
          <w:sz w:val="24"/>
          <w:szCs w:val="24"/>
        </w:rPr>
        <w:t>responsibility (CSR) in</w:t>
      </w:r>
      <w:r>
        <w:rPr>
          <w:rFonts w:ascii="Times New Roman" w:hAnsi="Times New Roman"/>
          <w:sz w:val="24"/>
          <w:szCs w:val="24"/>
        </w:rPr>
        <w:t xml:space="preserve"> G</w:t>
      </w:r>
      <w:r w:rsidRPr="00584CEA">
        <w:rPr>
          <w:rFonts w:ascii="Times New Roman" w:hAnsi="Times New Roman"/>
          <w:sz w:val="24"/>
          <w:szCs w:val="24"/>
        </w:rPr>
        <w:t xml:space="preserve">lobal </w:t>
      </w:r>
      <w:r>
        <w:rPr>
          <w:rFonts w:ascii="Times New Roman" w:hAnsi="Times New Roman"/>
          <w:sz w:val="24"/>
          <w:szCs w:val="24"/>
        </w:rPr>
        <w:t>S</w:t>
      </w:r>
      <w:r w:rsidRPr="00584CEA">
        <w:rPr>
          <w:rFonts w:ascii="Times New Roman" w:hAnsi="Times New Roman"/>
          <w:sz w:val="24"/>
          <w:szCs w:val="24"/>
        </w:rPr>
        <w:t xml:space="preserve">upply </w:t>
      </w:r>
      <w:r>
        <w:rPr>
          <w:rFonts w:ascii="Times New Roman" w:hAnsi="Times New Roman"/>
          <w:sz w:val="24"/>
          <w:szCs w:val="24"/>
        </w:rPr>
        <w:t>C</w:t>
      </w:r>
      <w:r w:rsidRPr="00584CEA">
        <w:rPr>
          <w:rFonts w:ascii="Times New Roman" w:hAnsi="Times New Roman"/>
          <w:sz w:val="24"/>
          <w:szCs w:val="24"/>
        </w:rPr>
        <w:t xml:space="preserve">hains: How </w:t>
      </w:r>
      <w:r>
        <w:rPr>
          <w:rFonts w:ascii="Times New Roman" w:hAnsi="Times New Roman"/>
          <w:sz w:val="24"/>
          <w:szCs w:val="24"/>
        </w:rPr>
        <w:t>C</w:t>
      </w:r>
      <w:r w:rsidRPr="00584CEA">
        <w:rPr>
          <w:rFonts w:ascii="Times New Roman" w:hAnsi="Times New Roman"/>
          <w:sz w:val="24"/>
          <w:szCs w:val="24"/>
        </w:rPr>
        <w:t xml:space="preserve">odes of </w:t>
      </w:r>
      <w:r>
        <w:rPr>
          <w:rFonts w:ascii="Times New Roman" w:hAnsi="Times New Roman"/>
          <w:sz w:val="24"/>
          <w:szCs w:val="24"/>
        </w:rPr>
        <w:t>C</w:t>
      </w:r>
      <w:r w:rsidRPr="00584CEA">
        <w:rPr>
          <w:rFonts w:ascii="Times New Roman" w:hAnsi="Times New Roman"/>
          <w:sz w:val="24"/>
          <w:szCs w:val="24"/>
        </w:rPr>
        <w:t xml:space="preserve">onduct are </w:t>
      </w:r>
      <w:r>
        <w:rPr>
          <w:rFonts w:ascii="Times New Roman" w:hAnsi="Times New Roman"/>
          <w:sz w:val="24"/>
          <w:szCs w:val="24"/>
        </w:rPr>
        <w:t>M</w:t>
      </w:r>
      <w:r w:rsidRPr="00584CEA">
        <w:rPr>
          <w:rFonts w:ascii="Times New Roman" w:hAnsi="Times New Roman"/>
          <w:sz w:val="24"/>
          <w:szCs w:val="24"/>
        </w:rPr>
        <w:t xml:space="preserve">anaged in </w:t>
      </w:r>
      <w:r>
        <w:rPr>
          <w:rFonts w:ascii="Times New Roman" w:hAnsi="Times New Roman"/>
          <w:sz w:val="24"/>
          <w:szCs w:val="24"/>
        </w:rPr>
        <w:t>B</w:t>
      </w:r>
      <w:r w:rsidRPr="00584CEA">
        <w:rPr>
          <w:rFonts w:ascii="Times New Roman" w:hAnsi="Times New Roman"/>
          <w:sz w:val="24"/>
          <w:szCs w:val="24"/>
        </w:rPr>
        <w:t>uyer-</w:t>
      </w:r>
      <w:r>
        <w:rPr>
          <w:rFonts w:ascii="Times New Roman" w:hAnsi="Times New Roman"/>
          <w:sz w:val="24"/>
          <w:szCs w:val="24"/>
        </w:rPr>
        <w:t>S</w:t>
      </w:r>
      <w:r w:rsidRPr="00584CEA">
        <w:rPr>
          <w:rFonts w:ascii="Times New Roman" w:hAnsi="Times New Roman"/>
          <w:sz w:val="24"/>
          <w:szCs w:val="24"/>
        </w:rPr>
        <w:t>upplier</w:t>
      </w:r>
      <w:r>
        <w:rPr>
          <w:rFonts w:ascii="Times New Roman" w:hAnsi="Times New Roman"/>
          <w:sz w:val="24"/>
          <w:szCs w:val="24"/>
        </w:rPr>
        <w:t xml:space="preserve"> R</w:t>
      </w:r>
      <w:r w:rsidRPr="00584CEA">
        <w:rPr>
          <w:rFonts w:ascii="Times New Roman" w:hAnsi="Times New Roman"/>
          <w:sz w:val="24"/>
          <w:szCs w:val="24"/>
        </w:rPr>
        <w:t>elationships</w:t>
      </w:r>
      <w:r w:rsidR="007712A4" w:rsidRPr="000E7704">
        <w:rPr>
          <w:rFonts w:ascii="Times New Roman" w:hAnsi="Times New Roman"/>
          <w:sz w:val="24"/>
          <w:szCs w:val="24"/>
        </w:rPr>
        <w:t>,</w:t>
      </w:r>
      <w:r w:rsidRPr="00584CEA">
        <w:rPr>
          <w:rFonts w:ascii="Times New Roman" w:hAnsi="Times New Roman"/>
          <w:i/>
          <w:sz w:val="24"/>
          <w:szCs w:val="24"/>
        </w:rPr>
        <w:t xml:space="preserve"> Journal of Public Affairs</w:t>
      </w:r>
      <w:r>
        <w:rPr>
          <w:rFonts w:ascii="Times New Roman" w:hAnsi="Times New Roman"/>
          <w:sz w:val="24"/>
          <w:szCs w:val="24"/>
        </w:rPr>
        <w:t>, Vol</w:t>
      </w:r>
      <w:r w:rsidRPr="00584CEA">
        <w:rPr>
          <w:rFonts w:ascii="Times New Roman" w:hAnsi="Times New Roman"/>
          <w:sz w:val="24"/>
          <w:szCs w:val="24"/>
        </w:rPr>
        <w:t xml:space="preserve"> 6</w:t>
      </w:r>
      <w:r>
        <w:rPr>
          <w:rFonts w:ascii="Times New Roman" w:hAnsi="Times New Roman"/>
          <w:sz w:val="24"/>
          <w:szCs w:val="24"/>
        </w:rPr>
        <w:t>, No. 3/4, pp.</w:t>
      </w:r>
      <w:r w:rsidRPr="00584CEA">
        <w:rPr>
          <w:rFonts w:ascii="Times New Roman" w:hAnsi="Times New Roman"/>
          <w:sz w:val="24"/>
          <w:szCs w:val="24"/>
        </w:rPr>
        <w:t xml:space="preserve"> 228-240</w:t>
      </w:r>
      <w:r>
        <w:rPr>
          <w:rFonts w:ascii="Times New Roman" w:hAnsi="Times New Roman"/>
          <w:sz w:val="24"/>
          <w:szCs w:val="24"/>
        </w:rPr>
        <w:t>.</w:t>
      </w:r>
    </w:p>
    <w:p w14:paraId="59D83A80" w14:textId="77777777" w:rsidR="00BD7C67" w:rsidRDefault="00BD7C67" w:rsidP="00584CEA">
      <w:pPr>
        <w:pStyle w:val="EndNoteBibliography"/>
        <w:spacing w:after="0"/>
        <w:ind w:left="720" w:hanging="720"/>
        <w:rPr>
          <w:rFonts w:ascii="Times New Roman" w:hAnsi="Times New Roman"/>
          <w:sz w:val="24"/>
          <w:szCs w:val="24"/>
        </w:rPr>
      </w:pPr>
      <w:r w:rsidRPr="000E7704">
        <w:rPr>
          <w:rFonts w:ascii="Times New Roman" w:hAnsi="Times New Roman"/>
          <w:sz w:val="24"/>
          <w:szCs w:val="24"/>
          <w:lang w:val="de-DE"/>
        </w:rPr>
        <w:t xml:space="preserve">Pedersen, E and Gwozdz, W (2014). </w:t>
      </w:r>
      <w:r w:rsidRPr="00297791">
        <w:rPr>
          <w:rFonts w:ascii="Times New Roman" w:hAnsi="Times New Roman"/>
          <w:sz w:val="24"/>
          <w:szCs w:val="24"/>
        </w:rPr>
        <w:t>From Resistance to Opportunity-Seeking: Strategic Responses to Institutional Pressures for Corporate Social Responsibility</w:t>
      </w:r>
      <w:r>
        <w:rPr>
          <w:rFonts w:ascii="Times New Roman" w:hAnsi="Times New Roman"/>
          <w:sz w:val="24"/>
          <w:szCs w:val="24"/>
        </w:rPr>
        <w:t xml:space="preserve"> in the Nordic Fashion Industry</w:t>
      </w:r>
      <w:r w:rsidRPr="00297791">
        <w:rPr>
          <w:rFonts w:ascii="Times New Roman" w:hAnsi="Times New Roman"/>
          <w:sz w:val="24"/>
          <w:szCs w:val="24"/>
        </w:rPr>
        <w:t xml:space="preserve">, </w:t>
      </w:r>
      <w:r w:rsidRPr="00297791">
        <w:rPr>
          <w:rFonts w:ascii="Times New Roman" w:hAnsi="Times New Roman"/>
          <w:i/>
          <w:sz w:val="24"/>
          <w:szCs w:val="24"/>
        </w:rPr>
        <w:t>Journal of Business Ethics,</w:t>
      </w:r>
      <w:r w:rsidRPr="00297791">
        <w:rPr>
          <w:rFonts w:ascii="Times New Roman" w:hAnsi="Times New Roman"/>
          <w:sz w:val="24"/>
          <w:szCs w:val="24"/>
        </w:rPr>
        <w:t xml:space="preserve"> Vol. 119, No. 2</w:t>
      </w:r>
      <w:r w:rsidRPr="000E7704">
        <w:rPr>
          <w:rFonts w:ascii="Times New Roman" w:hAnsi="Times New Roman"/>
          <w:sz w:val="24"/>
          <w:szCs w:val="24"/>
        </w:rPr>
        <w:t>,</w:t>
      </w:r>
      <w:r w:rsidRPr="00297791">
        <w:rPr>
          <w:rFonts w:ascii="Times New Roman" w:hAnsi="Times New Roman"/>
          <w:sz w:val="24"/>
          <w:szCs w:val="24"/>
        </w:rPr>
        <w:t xml:space="preserve"> pp. 245-264.</w:t>
      </w:r>
    </w:p>
    <w:p w14:paraId="574924D4" w14:textId="40BB2712" w:rsidR="00BD7C67" w:rsidRDefault="00BD7C67" w:rsidP="00ED2297">
      <w:pPr>
        <w:pStyle w:val="EndNoteBibliography"/>
        <w:spacing w:after="0"/>
        <w:ind w:left="720" w:hanging="720"/>
        <w:rPr>
          <w:rFonts w:ascii="Times New Roman" w:hAnsi="Times New Roman"/>
          <w:sz w:val="24"/>
          <w:szCs w:val="24"/>
        </w:rPr>
      </w:pPr>
      <w:r>
        <w:rPr>
          <w:rFonts w:ascii="Times New Roman" w:hAnsi="Times New Roman"/>
          <w:sz w:val="24"/>
          <w:szCs w:val="24"/>
        </w:rPr>
        <w:t>Perry, A (2011)</w:t>
      </w:r>
      <w:r w:rsidRPr="00584CEA">
        <w:rPr>
          <w:rFonts w:ascii="Times New Roman" w:hAnsi="Times New Roman"/>
          <w:sz w:val="24"/>
          <w:szCs w:val="24"/>
        </w:rPr>
        <w:t>. The return of the blood diamond (and</w:t>
      </w:r>
      <w:r>
        <w:rPr>
          <w:rFonts w:ascii="Times New Roman" w:hAnsi="Times New Roman"/>
          <w:sz w:val="24"/>
          <w:szCs w:val="24"/>
        </w:rPr>
        <w:t xml:space="preserve"> </w:t>
      </w:r>
      <w:r w:rsidRPr="00584CEA">
        <w:rPr>
          <w:rFonts w:ascii="Times New Roman" w:hAnsi="Times New Roman"/>
          <w:sz w:val="24"/>
          <w:szCs w:val="24"/>
        </w:rPr>
        <w:t>we don</w:t>
      </w:r>
      <w:r>
        <w:rPr>
          <w:rFonts w:ascii="Times New Roman" w:hAnsi="Times New Roman"/>
          <w:sz w:val="24"/>
          <w:szCs w:val="24"/>
        </w:rPr>
        <w:t>’</w:t>
      </w:r>
      <w:r w:rsidRPr="00584CEA">
        <w:rPr>
          <w:rFonts w:ascii="Times New Roman" w:hAnsi="Times New Roman"/>
          <w:sz w:val="24"/>
          <w:szCs w:val="24"/>
        </w:rPr>
        <w:t xml:space="preserve">t mean the </w:t>
      </w:r>
      <w:r>
        <w:rPr>
          <w:rFonts w:ascii="Times New Roman" w:hAnsi="Times New Roman"/>
          <w:sz w:val="24"/>
          <w:szCs w:val="24"/>
        </w:rPr>
        <w:t>m</w:t>
      </w:r>
      <w:r w:rsidRPr="00584CEA">
        <w:rPr>
          <w:rFonts w:ascii="Times New Roman" w:hAnsi="Times New Roman"/>
          <w:sz w:val="24"/>
          <w:szCs w:val="24"/>
        </w:rPr>
        <w:t xml:space="preserve">ovie). </w:t>
      </w:r>
      <w:r w:rsidRPr="00584CEA">
        <w:rPr>
          <w:rFonts w:ascii="Times New Roman" w:hAnsi="Times New Roman"/>
          <w:i/>
          <w:sz w:val="24"/>
          <w:szCs w:val="24"/>
        </w:rPr>
        <w:t>Time</w:t>
      </w:r>
      <w:r>
        <w:rPr>
          <w:rFonts w:ascii="Times New Roman" w:hAnsi="Times New Roman"/>
          <w:i/>
          <w:sz w:val="24"/>
          <w:szCs w:val="24"/>
        </w:rPr>
        <w:t xml:space="preserve"> </w:t>
      </w:r>
      <w:r w:rsidRPr="00584CEA">
        <w:rPr>
          <w:rFonts w:ascii="Times New Roman" w:hAnsi="Times New Roman"/>
          <w:sz w:val="24"/>
          <w:szCs w:val="24"/>
        </w:rPr>
        <w:t>[</w:t>
      </w:r>
      <w:r>
        <w:rPr>
          <w:rFonts w:ascii="Times New Roman" w:hAnsi="Times New Roman"/>
          <w:sz w:val="24"/>
          <w:szCs w:val="24"/>
        </w:rPr>
        <w:t>O</w:t>
      </w:r>
      <w:r w:rsidRPr="00584CEA">
        <w:rPr>
          <w:rFonts w:ascii="Times New Roman" w:hAnsi="Times New Roman"/>
          <w:sz w:val="24"/>
          <w:szCs w:val="24"/>
        </w:rPr>
        <w:t>nline]</w:t>
      </w:r>
      <w:r w:rsidR="007712A4">
        <w:rPr>
          <w:rFonts w:ascii="Times New Roman" w:hAnsi="Times New Roman"/>
          <w:sz w:val="24"/>
          <w:szCs w:val="24"/>
        </w:rPr>
        <w:t>.</w:t>
      </w:r>
      <w:r w:rsidRPr="00584CEA">
        <w:rPr>
          <w:rFonts w:ascii="Times New Roman" w:hAnsi="Times New Roman"/>
          <w:sz w:val="24"/>
          <w:szCs w:val="24"/>
        </w:rPr>
        <w:t xml:space="preserve"> </w:t>
      </w:r>
      <w:r>
        <w:rPr>
          <w:rFonts w:ascii="Times New Roman" w:hAnsi="Times New Roman"/>
          <w:sz w:val="24"/>
          <w:szCs w:val="24"/>
        </w:rPr>
        <w:t xml:space="preserve">Available: </w:t>
      </w:r>
      <w:r w:rsidRPr="00584CEA">
        <w:rPr>
          <w:rFonts w:ascii="Times New Roman" w:hAnsi="Times New Roman"/>
          <w:sz w:val="24"/>
          <w:szCs w:val="24"/>
        </w:rPr>
        <w:t>world.time.com/2011/12/05/the-return-of-the-blooddiamond-and-we-dont-mean-the-movie/</w:t>
      </w:r>
      <w:r>
        <w:rPr>
          <w:rFonts w:ascii="Times New Roman" w:hAnsi="Times New Roman"/>
          <w:sz w:val="24"/>
          <w:szCs w:val="24"/>
        </w:rPr>
        <w:t xml:space="preserve"> [Accessed: February 09, 2015].</w:t>
      </w:r>
    </w:p>
    <w:p w14:paraId="66F4388B" w14:textId="4B8C306B" w:rsidR="003E65D4" w:rsidRPr="00ED2297" w:rsidRDefault="003E65D4" w:rsidP="00ED2297">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Prasad, A (2003). The Gaze of the Other: Postcolonial Theory and Organizational Analysis. In: Prasad, A (ed.). </w:t>
      </w:r>
      <w:r w:rsidRPr="006E58B6">
        <w:rPr>
          <w:rFonts w:ascii="Times New Roman" w:hAnsi="Times New Roman"/>
          <w:i/>
          <w:sz w:val="24"/>
          <w:szCs w:val="24"/>
        </w:rPr>
        <w:t>Postcolonial Theory and Organizational Analysis: A Critical Engagement</w:t>
      </w:r>
      <w:r>
        <w:rPr>
          <w:rFonts w:ascii="Times New Roman" w:hAnsi="Times New Roman"/>
          <w:sz w:val="24"/>
          <w:szCs w:val="24"/>
        </w:rPr>
        <w:t xml:space="preserve">, New York: Palgrave Macmillan, pp. </w:t>
      </w:r>
      <w:r w:rsidR="00E72DDA">
        <w:rPr>
          <w:rFonts w:ascii="Times New Roman" w:hAnsi="Times New Roman"/>
          <w:sz w:val="24"/>
          <w:szCs w:val="24"/>
        </w:rPr>
        <w:t>3-46.</w:t>
      </w:r>
    </w:p>
    <w:p w14:paraId="2C16BB2C" w14:textId="5DBA6708" w:rsidR="00BD7C67" w:rsidRPr="008D7C99" w:rsidRDefault="00BD7C67" w:rsidP="00297791">
      <w:pPr>
        <w:pStyle w:val="EndNoteBibliography"/>
        <w:spacing w:after="0"/>
        <w:ind w:left="720" w:hanging="720"/>
        <w:rPr>
          <w:rFonts w:ascii="Times New Roman" w:hAnsi="Times New Roman"/>
          <w:sz w:val="24"/>
          <w:szCs w:val="24"/>
          <w:lang w:val="fr-FR"/>
        </w:rPr>
      </w:pPr>
      <w:r w:rsidRPr="00297791">
        <w:rPr>
          <w:rFonts w:ascii="Times New Roman" w:hAnsi="Times New Roman"/>
          <w:sz w:val="24"/>
          <w:szCs w:val="24"/>
        </w:rPr>
        <w:t>Prendergast, J and Lezhnev, S (2009)</w:t>
      </w:r>
      <w:r>
        <w:rPr>
          <w:rFonts w:ascii="Times New Roman" w:hAnsi="Times New Roman"/>
          <w:sz w:val="24"/>
          <w:szCs w:val="24"/>
        </w:rPr>
        <w:t>.</w:t>
      </w:r>
      <w:r w:rsidRPr="00297791">
        <w:rPr>
          <w:rFonts w:ascii="Times New Roman" w:hAnsi="Times New Roman"/>
          <w:sz w:val="24"/>
          <w:szCs w:val="24"/>
        </w:rPr>
        <w:t xml:space="preserve"> </w:t>
      </w:r>
      <w:r w:rsidRPr="005F42EC">
        <w:rPr>
          <w:rFonts w:ascii="Times New Roman" w:hAnsi="Times New Roman"/>
          <w:i/>
          <w:sz w:val="24"/>
          <w:szCs w:val="24"/>
          <w:lang w:val="en-GB"/>
        </w:rPr>
        <w:t xml:space="preserve">From Mine to Mobile Phone. </w:t>
      </w:r>
      <w:r w:rsidRPr="005F42EC">
        <w:rPr>
          <w:rFonts w:ascii="Times New Roman" w:hAnsi="Times New Roman"/>
          <w:i/>
          <w:sz w:val="24"/>
          <w:szCs w:val="24"/>
          <w:lang w:val="fr-FR"/>
        </w:rPr>
        <w:t xml:space="preserve">The Conflict Minerals Supply Chain (De la Mine au Mobilophone. </w:t>
      </w:r>
      <w:r>
        <w:rPr>
          <w:rFonts w:ascii="Times New Roman" w:hAnsi="Times New Roman"/>
          <w:i/>
          <w:sz w:val="24"/>
          <w:szCs w:val="24"/>
          <w:lang w:val="fr-FR"/>
        </w:rPr>
        <w:t>La Chaîne D</w:t>
      </w:r>
      <w:r w:rsidRPr="00297791">
        <w:rPr>
          <w:rFonts w:ascii="Times New Roman" w:hAnsi="Times New Roman"/>
          <w:i/>
          <w:sz w:val="24"/>
          <w:szCs w:val="24"/>
          <w:lang w:val="fr-FR"/>
        </w:rPr>
        <w:t xml:space="preserve">’approvisionnement des </w:t>
      </w:r>
      <w:r>
        <w:rPr>
          <w:rFonts w:ascii="Times New Roman" w:hAnsi="Times New Roman"/>
          <w:i/>
          <w:sz w:val="24"/>
          <w:szCs w:val="24"/>
          <w:lang w:val="fr-FR"/>
        </w:rPr>
        <w:t>M</w:t>
      </w:r>
      <w:r w:rsidRPr="00297791">
        <w:rPr>
          <w:rFonts w:ascii="Times New Roman" w:hAnsi="Times New Roman"/>
          <w:i/>
          <w:sz w:val="24"/>
          <w:szCs w:val="24"/>
          <w:lang w:val="fr-FR"/>
        </w:rPr>
        <w:t xml:space="preserve">inerais du </w:t>
      </w:r>
      <w:r>
        <w:rPr>
          <w:rFonts w:ascii="Times New Roman" w:hAnsi="Times New Roman"/>
          <w:i/>
          <w:sz w:val="24"/>
          <w:szCs w:val="24"/>
          <w:lang w:val="fr-FR"/>
        </w:rPr>
        <w:t>C</w:t>
      </w:r>
      <w:r w:rsidRPr="00297791">
        <w:rPr>
          <w:rFonts w:ascii="Times New Roman" w:hAnsi="Times New Roman"/>
          <w:i/>
          <w:sz w:val="24"/>
          <w:szCs w:val="24"/>
          <w:lang w:val="fr-FR"/>
        </w:rPr>
        <w:t xml:space="preserve">onflit) </w:t>
      </w:r>
      <w:r w:rsidRPr="00297791">
        <w:rPr>
          <w:rFonts w:ascii="Times New Roman" w:hAnsi="Times New Roman"/>
          <w:sz w:val="24"/>
          <w:szCs w:val="24"/>
          <w:lang w:val="fr-FR"/>
        </w:rPr>
        <w:t xml:space="preserve">[Online]. </w:t>
      </w:r>
      <w:r w:rsidRPr="008D7C99">
        <w:rPr>
          <w:rFonts w:ascii="Times New Roman" w:hAnsi="Times New Roman"/>
          <w:sz w:val="24"/>
          <w:szCs w:val="24"/>
          <w:lang w:val="fr-FR"/>
        </w:rPr>
        <w:t xml:space="preserve">Available: </w:t>
      </w:r>
      <w:r w:rsidR="007712A4" w:rsidRPr="000E7704">
        <w:t>http://www.commerceresources.com/</w:t>
      </w:r>
      <w:r w:rsidR="007712A4">
        <w:rPr>
          <w:rFonts w:ascii="Times New Roman" w:hAnsi="Times New Roman"/>
          <w:sz w:val="24"/>
          <w:szCs w:val="24"/>
          <w:lang w:val="fr-FR"/>
        </w:rPr>
        <w:t xml:space="preserve">  </w:t>
      </w:r>
      <w:r w:rsidRPr="008D7C99">
        <w:rPr>
          <w:rFonts w:ascii="Times New Roman" w:hAnsi="Times New Roman"/>
          <w:sz w:val="24"/>
          <w:szCs w:val="24"/>
          <w:lang w:val="fr-FR"/>
        </w:rPr>
        <w:t>i/pdf/Mine_To_Mobile.pdf [Accessed February 02, 2015].</w:t>
      </w:r>
    </w:p>
    <w:p w14:paraId="7F175EDF" w14:textId="645A2944" w:rsidR="00BD7C67" w:rsidRPr="00297791"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RESOLVE (2010</w:t>
      </w:r>
      <w:r w:rsidRPr="00583425">
        <w:rPr>
          <w:rFonts w:ascii="Times New Roman" w:hAnsi="Times New Roman"/>
          <w:sz w:val="24"/>
          <w:szCs w:val="24"/>
        </w:rPr>
        <w:t>),</w:t>
      </w:r>
      <w:r w:rsidRPr="00583425">
        <w:rPr>
          <w:rFonts w:ascii="Times New Roman" w:hAnsi="Times New Roman"/>
          <w:i/>
          <w:sz w:val="24"/>
          <w:szCs w:val="24"/>
        </w:rPr>
        <w:t xml:space="preserve"> Tracing a Path Forward: A Study of the Challenges of the Supply Chain for Target Metals Used in Electronics</w:t>
      </w:r>
      <w:r w:rsidRPr="007B5C14">
        <w:rPr>
          <w:rFonts w:ascii="Times New Roman" w:hAnsi="Times New Roman"/>
          <w:sz w:val="24"/>
          <w:szCs w:val="24"/>
        </w:rPr>
        <w:t xml:space="preserve"> </w:t>
      </w:r>
      <w:r w:rsidRPr="00297791">
        <w:rPr>
          <w:rFonts w:ascii="Times New Roman" w:hAnsi="Times New Roman"/>
          <w:sz w:val="24"/>
          <w:szCs w:val="24"/>
        </w:rPr>
        <w:t>[Online]</w:t>
      </w:r>
      <w:r>
        <w:rPr>
          <w:rFonts w:ascii="Times New Roman" w:hAnsi="Times New Roman"/>
          <w:sz w:val="24"/>
          <w:szCs w:val="24"/>
        </w:rPr>
        <w:t>.</w:t>
      </w:r>
      <w:r w:rsidRPr="00297791">
        <w:rPr>
          <w:rFonts w:ascii="Times New Roman" w:hAnsi="Times New Roman"/>
          <w:sz w:val="24"/>
          <w:szCs w:val="24"/>
        </w:rPr>
        <w:t xml:space="preserve"> Available: http://www.resolv.org/site-eiscm/files/2011/02/Tracing_a_Path_Forward-A_Study_of_the_</w:t>
      </w:r>
      <w:r w:rsidR="00F524E7">
        <w:rPr>
          <w:rFonts w:ascii="Times New Roman" w:hAnsi="Times New Roman"/>
          <w:sz w:val="24"/>
          <w:szCs w:val="24"/>
        </w:rPr>
        <w:t xml:space="preserve"> </w:t>
      </w:r>
      <w:r w:rsidRPr="00297791">
        <w:rPr>
          <w:rFonts w:ascii="Times New Roman" w:hAnsi="Times New Roman"/>
          <w:sz w:val="24"/>
          <w:szCs w:val="24"/>
        </w:rPr>
        <w:t>Challenges_of_the_</w:t>
      </w:r>
      <w:r w:rsidR="00F524E7">
        <w:rPr>
          <w:rFonts w:ascii="Times New Roman" w:hAnsi="Times New Roman"/>
          <w:sz w:val="24"/>
          <w:szCs w:val="24"/>
        </w:rPr>
        <w:t xml:space="preserve"> </w:t>
      </w:r>
      <w:r w:rsidRPr="00297791">
        <w:rPr>
          <w:rFonts w:ascii="Times New Roman" w:hAnsi="Times New Roman"/>
          <w:sz w:val="24"/>
          <w:szCs w:val="24"/>
        </w:rPr>
        <w:t>Supply_Chain_for_Target_Metals_Use</w:t>
      </w:r>
      <w:r>
        <w:rPr>
          <w:rFonts w:ascii="Times New Roman" w:hAnsi="Times New Roman"/>
          <w:sz w:val="24"/>
          <w:szCs w:val="24"/>
        </w:rPr>
        <w:t xml:space="preserve">d_in_Electronics.pdf [Accessed January 01, </w:t>
      </w:r>
      <w:r w:rsidRPr="00297791">
        <w:rPr>
          <w:rFonts w:ascii="Times New Roman" w:hAnsi="Times New Roman"/>
          <w:sz w:val="24"/>
          <w:szCs w:val="24"/>
        </w:rPr>
        <w:t>2015].</w:t>
      </w:r>
    </w:p>
    <w:p w14:paraId="3E9F93B0" w14:textId="77777777" w:rsidR="00BD7C67" w:rsidRPr="00297791" w:rsidRDefault="00BD7C67" w:rsidP="00297791">
      <w:pPr>
        <w:pStyle w:val="EndNoteBibliography"/>
        <w:spacing w:after="0"/>
        <w:ind w:left="720" w:hanging="720"/>
        <w:rPr>
          <w:rFonts w:ascii="Times New Roman" w:hAnsi="Times New Roman"/>
          <w:sz w:val="24"/>
          <w:szCs w:val="24"/>
        </w:rPr>
      </w:pPr>
      <w:r w:rsidRPr="007B5C14">
        <w:rPr>
          <w:rFonts w:ascii="Times New Roman" w:hAnsi="Times New Roman"/>
          <w:sz w:val="24"/>
          <w:szCs w:val="24"/>
          <w:lang w:val="de-DE"/>
        </w:rPr>
        <w:t xml:space="preserve">Reuter, C, Foerstl, K, Hartmann, E and Blome, C (2010). </w:t>
      </w:r>
      <w:r w:rsidRPr="00297791">
        <w:rPr>
          <w:rFonts w:ascii="Times New Roman" w:hAnsi="Times New Roman"/>
          <w:sz w:val="24"/>
          <w:szCs w:val="24"/>
        </w:rPr>
        <w:t xml:space="preserve">Sustainable Global Supplier Management: The Role of Dynamic Capabilities in Achieving Competitive Advantage, </w:t>
      </w:r>
      <w:r w:rsidRPr="00297791">
        <w:rPr>
          <w:rFonts w:ascii="Times New Roman" w:hAnsi="Times New Roman"/>
          <w:i/>
          <w:sz w:val="24"/>
          <w:szCs w:val="24"/>
        </w:rPr>
        <w:t>Journal of Supply Chain Management,</w:t>
      </w:r>
      <w:r w:rsidRPr="00297791">
        <w:rPr>
          <w:rFonts w:ascii="Times New Roman" w:hAnsi="Times New Roman"/>
          <w:sz w:val="24"/>
          <w:szCs w:val="24"/>
        </w:rPr>
        <w:t xml:space="preserve"> Vol. 46, No. 2</w:t>
      </w:r>
      <w:r w:rsidRPr="000E7704">
        <w:rPr>
          <w:rFonts w:ascii="Times New Roman" w:hAnsi="Times New Roman"/>
          <w:sz w:val="24"/>
          <w:szCs w:val="24"/>
        </w:rPr>
        <w:t>,</w:t>
      </w:r>
      <w:r w:rsidRPr="00297791">
        <w:rPr>
          <w:rFonts w:ascii="Times New Roman" w:hAnsi="Times New Roman"/>
          <w:sz w:val="24"/>
          <w:szCs w:val="24"/>
        </w:rPr>
        <w:t xml:space="preserve"> pp. 45-63.</w:t>
      </w:r>
    </w:p>
    <w:p w14:paraId="0AF19863" w14:textId="77777777" w:rsidR="00BD7C67" w:rsidRPr="00297791"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Rhode, D</w:t>
      </w:r>
      <w:r w:rsidRPr="00297791">
        <w:rPr>
          <w:rFonts w:ascii="Times New Roman" w:hAnsi="Times New Roman"/>
          <w:sz w:val="24"/>
          <w:szCs w:val="24"/>
        </w:rPr>
        <w:t xml:space="preserve"> </w:t>
      </w:r>
      <w:r>
        <w:rPr>
          <w:rFonts w:ascii="Times New Roman" w:hAnsi="Times New Roman"/>
          <w:sz w:val="24"/>
          <w:szCs w:val="24"/>
        </w:rPr>
        <w:t>(</w:t>
      </w:r>
      <w:r w:rsidRPr="00297791">
        <w:rPr>
          <w:rFonts w:ascii="Times New Roman" w:hAnsi="Times New Roman"/>
          <w:sz w:val="24"/>
          <w:szCs w:val="24"/>
        </w:rPr>
        <w:t>2014</w:t>
      </w:r>
      <w:r>
        <w:rPr>
          <w:rFonts w:ascii="Times New Roman" w:hAnsi="Times New Roman"/>
          <w:sz w:val="24"/>
          <w:szCs w:val="24"/>
        </w:rPr>
        <w:t>)</w:t>
      </w:r>
      <w:r w:rsidRPr="00297791">
        <w:rPr>
          <w:rFonts w:ascii="Times New Roman" w:hAnsi="Times New Roman"/>
          <w:sz w:val="24"/>
          <w:szCs w:val="24"/>
        </w:rPr>
        <w:t xml:space="preserve">. </w:t>
      </w:r>
      <w:r w:rsidRPr="00297791">
        <w:rPr>
          <w:rFonts w:ascii="Times New Roman" w:hAnsi="Times New Roman"/>
          <w:i/>
          <w:sz w:val="24"/>
          <w:szCs w:val="24"/>
        </w:rPr>
        <w:t xml:space="preserve">The Kimberley Process Is a 'Perfect Cover Story' for Blood Diamonds </w:t>
      </w:r>
      <w:r w:rsidRPr="00297791">
        <w:rPr>
          <w:rFonts w:ascii="Times New Roman" w:hAnsi="Times New Roman"/>
          <w:sz w:val="24"/>
          <w:szCs w:val="24"/>
        </w:rPr>
        <w:t xml:space="preserve">[Online]. Available: http://www.theguardian.com/sustainable-business/diamonds-blood-kimberley-process-mines-ethical [Accessed </w:t>
      </w:r>
      <w:r>
        <w:rPr>
          <w:rFonts w:ascii="Times New Roman" w:hAnsi="Times New Roman"/>
          <w:sz w:val="24"/>
          <w:szCs w:val="24"/>
        </w:rPr>
        <w:t xml:space="preserve">January </w:t>
      </w:r>
      <w:r w:rsidRPr="00297791">
        <w:rPr>
          <w:rFonts w:ascii="Times New Roman" w:hAnsi="Times New Roman"/>
          <w:sz w:val="24"/>
          <w:szCs w:val="24"/>
        </w:rPr>
        <w:t>01</w:t>
      </w:r>
      <w:r>
        <w:rPr>
          <w:rFonts w:ascii="Times New Roman" w:hAnsi="Times New Roman"/>
          <w:sz w:val="24"/>
          <w:szCs w:val="24"/>
        </w:rPr>
        <w:t xml:space="preserve">, </w:t>
      </w:r>
      <w:r w:rsidRPr="00297791">
        <w:rPr>
          <w:rFonts w:ascii="Times New Roman" w:hAnsi="Times New Roman"/>
          <w:sz w:val="24"/>
          <w:szCs w:val="24"/>
        </w:rPr>
        <w:t>2015</w:t>
      </w:r>
      <w:r>
        <w:rPr>
          <w:rFonts w:ascii="Times New Roman" w:hAnsi="Times New Roman"/>
          <w:sz w:val="24"/>
          <w:szCs w:val="24"/>
        </w:rPr>
        <w:t>]</w:t>
      </w:r>
      <w:r w:rsidRPr="00297791">
        <w:rPr>
          <w:rFonts w:ascii="Times New Roman" w:hAnsi="Times New Roman"/>
          <w:sz w:val="24"/>
          <w:szCs w:val="24"/>
        </w:rPr>
        <w:t>.</w:t>
      </w:r>
    </w:p>
    <w:p w14:paraId="69E9605D" w14:textId="77777777" w:rsidR="00BD7C67" w:rsidRPr="00297791" w:rsidRDefault="00BD7C67" w:rsidP="00297791">
      <w:pPr>
        <w:pStyle w:val="EndNoteBibliography"/>
        <w:spacing w:after="0"/>
        <w:ind w:left="720" w:hanging="720"/>
        <w:rPr>
          <w:rFonts w:ascii="Times New Roman" w:hAnsi="Times New Roman"/>
          <w:sz w:val="24"/>
          <w:szCs w:val="24"/>
        </w:rPr>
      </w:pPr>
      <w:r w:rsidRPr="004D55E4">
        <w:rPr>
          <w:rFonts w:ascii="Times New Roman" w:hAnsi="Times New Roman"/>
          <w:sz w:val="24"/>
          <w:szCs w:val="24"/>
          <w:lang w:val="de-DE"/>
        </w:rPr>
        <w:t xml:space="preserve">Rotter, J, Airike, P-E and Mark-Herbert, C (2014). </w:t>
      </w:r>
      <w:r w:rsidRPr="00297791">
        <w:rPr>
          <w:rFonts w:ascii="Times New Roman" w:hAnsi="Times New Roman"/>
          <w:sz w:val="24"/>
          <w:szCs w:val="24"/>
        </w:rPr>
        <w:t xml:space="preserve">Exploring Political Corporate Social Responsibility in Global Supply Chains, </w:t>
      </w:r>
      <w:r w:rsidRPr="00297791">
        <w:rPr>
          <w:rFonts w:ascii="Times New Roman" w:hAnsi="Times New Roman"/>
          <w:i/>
          <w:sz w:val="24"/>
          <w:szCs w:val="24"/>
        </w:rPr>
        <w:t>Journal of Business Ethics,</w:t>
      </w:r>
      <w:r w:rsidRPr="00297791">
        <w:rPr>
          <w:rFonts w:ascii="Times New Roman" w:hAnsi="Times New Roman"/>
          <w:sz w:val="24"/>
          <w:szCs w:val="24"/>
        </w:rPr>
        <w:t xml:space="preserve"> Vol. 125, No. 4</w:t>
      </w:r>
      <w:r w:rsidRPr="000E7704">
        <w:rPr>
          <w:rFonts w:ascii="Times New Roman" w:hAnsi="Times New Roman"/>
          <w:sz w:val="24"/>
          <w:szCs w:val="24"/>
        </w:rPr>
        <w:t>,</w:t>
      </w:r>
      <w:r w:rsidRPr="00297791">
        <w:rPr>
          <w:rFonts w:ascii="Times New Roman" w:hAnsi="Times New Roman"/>
          <w:sz w:val="24"/>
          <w:szCs w:val="24"/>
        </w:rPr>
        <w:t xml:space="preserve"> pp. 581-599.</w:t>
      </w:r>
    </w:p>
    <w:p w14:paraId="3922C0DA" w14:textId="77777777" w:rsidR="00BD7C67"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Ruggie, J (2008).</w:t>
      </w:r>
      <w:r w:rsidRPr="00297791">
        <w:rPr>
          <w:rFonts w:ascii="Times New Roman" w:hAnsi="Times New Roman"/>
          <w:sz w:val="24"/>
          <w:szCs w:val="24"/>
        </w:rPr>
        <w:t xml:space="preserve"> Protect, Respect and Remedy: A Framework for Business and Human Rights, </w:t>
      </w:r>
      <w:r w:rsidRPr="007B5C14">
        <w:rPr>
          <w:rFonts w:ascii="Times New Roman" w:hAnsi="Times New Roman"/>
          <w:i/>
          <w:sz w:val="24"/>
          <w:szCs w:val="24"/>
        </w:rPr>
        <w:t>I</w:t>
      </w:r>
      <w:r w:rsidRPr="00297791">
        <w:rPr>
          <w:rFonts w:ascii="Times New Roman" w:hAnsi="Times New Roman"/>
          <w:i/>
          <w:sz w:val="24"/>
          <w:szCs w:val="24"/>
        </w:rPr>
        <w:t>nnovations</w:t>
      </w:r>
      <w:r w:rsidRPr="007B5C14">
        <w:rPr>
          <w:rFonts w:ascii="Times New Roman" w:hAnsi="Times New Roman"/>
          <w:i/>
          <w:sz w:val="24"/>
          <w:szCs w:val="24"/>
        </w:rPr>
        <w:t>: Technology, Governance, Globalization</w:t>
      </w:r>
      <w:r w:rsidRPr="007B5C14">
        <w:rPr>
          <w:rFonts w:ascii="Times New Roman" w:hAnsi="Times New Roman"/>
          <w:sz w:val="24"/>
          <w:szCs w:val="24"/>
        </w:rPr>
        <w:t>,</w:t>
      </w:r>
      <w:r w:rsidRPr="00297791">
        <w:rPr>
          <w:rFonts w:ascii="Times New Roman" w:hAnsi="Times New Roman"/>
          <w:sz w:val="24"/>
          <w:szCs w:val="24"/>
        </w:rPr>
        <w:t xml:space="preserve"> Vol. 3, No. 2</w:t>
      </w:r>
      <w:r w:rsidRPr="000E7704">
        <w:rPr>
          <w:rFonts w:ascii="Times New Roman" w:hAnsi="Times New Roman"/>
          <w:sz w:val="24"/>
          <w:szCs w:val="24"/>
        </w:rPr>
        <w:t>,</w:t>
      </w:r>
      <w:r w:rsidRPr="00297791">
        <w:rPr>
          <w:rFonts w:ascii="Times New Roman" w:hAnsi="Times New Roman"/>
          <w:sz w:val="24"/>
          <w:szCs w:val="24"/>
        </w:rPr>
        <w:t xml:space="preserve"> pp. 189-212.</w:t>
      </w:r>
    </w:p>
    <w:p w14:paraId="43DF8BA4" w14:textId="2FF160A4" w:rsidR="007B2F39" w:rsidRPr="007B2F39" w:rsidRDefault="007B2F39" w:rsidP="00297791">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Sarfaty, GA (2015). Shining Light on Global Supply Chains, </w:t>
      </w:r>
      <w:r w:rsidRPr="000E7704">
        <w:rPr>
          <w:rFonts w:ascii="Times New Roman" w:hAnsi="Times New Roman"/>
          <w:i/>
          <w:sz w:val="24"/>
          <w:szCs w:val="24"/>
        </w:rPr>
        <w:t>Harvard International Law Journal</w:t>
      </w:r>
      <w:r>
        <w:rPr>
          <w:rFonts w:ascii="Times New Roman" w:hAnsi="Times New Roman"/>
          <w:sz w:val="24"/>
          <w:szCs w:val="24"/>
        </w:rPr>
        <w:t>, forthcoming.</w:t>
      </w:r>
    </w:p>
    <w:p w14:paraId="054D48B6" w14:textId="77777777" w:rsidR="00BD7C67" w:rsidRDefault="00BD7C67" w:rsidP="00297791">
      <w:pPr>
        <w:pStyle w:val="EndNoteBibliography"/>
        <w:spacing w:after="0"/>
        <w:ind w:left="720" w:hanging="720"/>
        <w:rPr>
          <w:rFonts w:ascii="Times New Roman" w:hAnsi="Times New Roman"/>
          <w:sz w:val="24"/>
          <w:szCs w:val="24"/>
        </w:rPr>
      </w:pPr>
      <w:r w:rsidRPr="007B5C14">
        <w:rPr>
          <w:rFonts w:ascii="Times New Roman" w:hAnsi="Times New Roman"/>
          <w:sz w:val="24"/>
          <w:szCs w:val="24"/>
          <w:lang w:val="de-DE"/>
        </w:rPr>
        <w:lastRenderedPageBreak/>
        <w:t xml:space="preserve">Scherer, AG and Palazzo, G (2007). </w:t>
      </w:r>
      <w:r w:rsidRPr="00297791">
        <w:rPr>
          <w:rFonts w:ascii="Times New Roman" w:hAnsi="Times New Roman"/>
          <w:sz w:val="24"/>
          <w:szCs w:val="24"/>
        </w:rPr>
        <w:t xml:space="preserve">Toward a Political Conception of Corporate Responsibility: Business and Society Seen from a Habermasian Perspective, </w:t>
      </w:r>
      <w:r w:rsidRPr="00297791">
        <w:rPr>
          <w:rFonts w:ascii="Times New Roman" w:hAnsi="Times New Roman"/>
          <w:i/>
          <w:sz w:val="24"/>
          <w:szCs w:val="24"/>
        </w:rPr>
        <w:t>Academy of Management Review,</w:t>
      </w:r>
      <w:r w:rsidRPr="00297791">
        <w:rPr>
          <w:rFonts w:ascii="Times New Roman" w:hAnsi="Times New Roman"/>
          <w:sz w:val="24"/>
          <w:szCs w:val="24"/>
        </w:rPr>
        <w:t xml:space="preserve"> Vol. 32, No. 4</w:t>
      </w:r>
      <w:r w:rsidRPr="000E7704">
        <w:rPr>
          <w:rFonts w:ascii="Times New Roman" w:hAnsi="Times New Roman"/>
          <w:sz w:val="24"/>
          <w:szCs w:val="24"/>
        </w:rPr>
        <w:t>,</w:t>
      </w:r>
      <w:r w:rsidRPr="00297791">
        <w:rPr>
          <w:rFonts w:ascii="Times New Roman" w:hAnsi="Times New Roman"/>
          <w:sz w:val="24"/>
          <w:szCs w:val="24"/>
        </w:rPr>
        <w:t xml:space="preserve"> pp. 1096-1120.</w:t>
      </w:r>
    </w:p>
    <w:p w14:paraId="26EC22FD" w14:textId="77777777" w:rsidR="008D7C99" w:rsidRDefault="00BD7C67" w:rsidP="008D7C99">
      <w:pPr>
        <w:pStyle w:val="EndNoteBibliography"/>
        <w:spacing w:after="0"/>
        <w:ind w:left="720" w:hanging="720"/>
        <w:rPr>
          <w:rFonts w:ascii="Times New Roman" w:hAnsi="Times New Roman"/>
          <w:sz w:val="24"/>
          <w:szCs w:val="24"/>
        </w:rPr>
      </w:pPr>
      <w:r w:rsidRPr="007B5C14">
        <w:rPr>
          <w:rFonts w:ascii="Times New Roman" w:hAnsi="Times New Roman"/>
          <w:sz w:val="24"/>
          <w:szCs w:val="24"/>
          <w:lang w:val="de-DE"/>
        </w:rPr>
        <w:t xml:space="preserve">Scherer, AG and Palazzo, G (2011). </w:t>
      </w:r>
      <w:r w:rsidRPr="00297791">
        <w:rPr>
          <w:rFonts w:ascii="Times New Roman" w:hAnsi="Times New Roman"/>
          <w:sz w:val="24"/>
          <w:szCs w:val="24"/>
        </w:rPr>
        <w:t>The New Political Role of Business in a Globalized World: A Review of a New Perspective on C</w:t>
      </w:r>
      <w:r>
        <w:rPr>
          <w:rFonts w:ascii="Times New Roman" w:hAnsi="Times New Roman"/>
          <w:sz w:val="24"/>
          <w:szCs w:val="24"/>
        </w:rPr>
        <w:t>SR</w:t>
      </w:r>
      <w:r w:rsidRPr="00297791">
        <w:rPr>
          <w:rFonts w:ascii="Times New Roman" w:hAnsi="Times New Roman"/>
          <w:sz w:val="24"/>
          <w:szCs w:val="24"/>
        </w:rPr>
        <w:t xml:space="preserve"> and Its Implications for the Firm, Governance, and Democracy, </w:t>
      </w:r>
      <w:r w:rsidRPr="00297791">
        <w:rPr>
          <w:rFonts w:ascii="Times New Roman" w:hAnsi="Times New Roman"/>
          <w:i/>
          <w:sz w:val="24"/>
          <w:szCs w:val="24"/>
        </w:rPr>
        <w:t>Journal of Management Studies,</w:t>
      </w:r>
      <w:r w:rsidRPr="00297791">
        <w:rPr>
          <w:rFonts w:ascii="Times New Roman" w:hAnsi="Times New Roman"/>
          <w:sz w:val="24"/>
          <w:szCs w:val="24"/>
        </w:rPr>
        <w:t xml:space="preserve"> Vol. 48, No. 4</w:t>
      </w:r>
      <w:r w:rsidRPr="000E7704">
        <w:rPr>
          <w:rFonts w:ascii="Times New Roman" w:hAnsi="Times New Roman"/>
          <w:sz w:val="24"/>
          <w:szCs w:val="24"/>
        </w:rPr>
        <w:t>,</w:t>
      </w:r>
      <w:r w:rsidRPr="00297791">
        <w:rPr>
          <w:rFonts w:ascii="Times New Roman" w:hAnsi="Times New Roman"/>
          <w:sz w:val="24"/>
          <w:szCs w:val="24"/>
        </w:rPr>
        <w:t xml:space="preserve"> pp. 899-931.</w:t>
      </w:r>
      <w:r w:rsidR="008D7C99" w:rsidRPr="008D7C99">
        <w:rPr>
          <w:rFonts w:ascii="Times New Roman" w:hAnsi="Times New Roman"/>
          <w:sz w:val="24"/>
          <w:szCs w:val="24"/>
        </w:rPr>
        <w:t xml:space="preserve"> </w:t>
      </w:r>
    </w:p>
    <w:p w14:paraId="55A8AA95" w14:textId="1BEF1B84" w:rsidR="001F55D4" w:rsidRDefault="001F55D4" w:rsidP="00297791">
      <w:pPr>
        <w:pStyle w:val="EndNoteBibliography"/>
        <w:spacing w:after="0"/>
        <w:ind w:left="720" w:hanging="720"/>
        <w:rPr>
          <w:rFonts w:ascii="Times New Roman" w:hAnsi="Times New Roman"/>
          <w:sz w:val="24"/>
          <w:szCs w:val="24"/>
        </w:rPr>
      </w:pPr>
      <w:r>
        <w:rPr>
          <w:rFonts w:ascii="Times New Roman" w:hAnsi="Times New Roman"/>
          <w:sz w:val="24"/>
          <w:szCs w:val="24"/>
        </w:rPr>
        <w:t>Schleper, MC and Busse, C (2013). Towards a Standardized Supplier Code of Ethics: Development of a Design Concept based on diffusion of innovation theory</w:t>
      </w:r>
      <w:r w:rsidR="008D7C99">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Logistics Research</w:t>
      </w:r>
      <w:r>
        <w:rPr>
          <w:rFonts w:ascii="Times New Roman" w:hAnsi="Times New Roman"/>
          <w:sz w:val="24"/>
          <w:szCs w:val="24"/>
        </w:rPr>
        <w:t>, Vol. 6, No. 4, pp. 187-216.</w:t>
      </w:r>
    </w:p>
    <w:p w14:paraId="61743A8D" w14:textId="6009DE99" w:rsidR="006A5C67" w:rsidRPr="00A115A5" w:rsidRDefault="006A5C67" w:rsidP="006A5C67">
      <w:pPr>
        <w:pStyle w:val="EndNoteBibliography"/>
        <w:spacing w:after="0"/>
        <w:ind w:left="720" w:hanging="720"/>
        <w:rPr>
          <w:rFonts w:ascii="Times New Roman" w:hAnsi="Times New Roman"/>
          <w:sz w:val="24"/>
          <w:szCs w:val="24"/>
        </w:rPr>
      </w:pPr>
      <w:r w:rsidRPr="00BB7A7C">
        <w:rPr>
          <w:rFonts w:ascii="Times New Roman" w:hAnsi="Times New Roman"/>
          <w:sz w:val="24"/>
          <w:szCs w:val="24"/>
          <w:lang w:val="de-DE"/>
        </w:rPr>
        <w:t xml:space="preserve">Schleper, MC, Blome, C and Wuttke, DA (2015). </w:t>
      </w:r>
      <w:r w:rsidRPr="00620631">
        <w:rPr>
          <w:rFonts w:ascii="Times New Roman" w:hAnsi="Times New Roman"/>
          <w:sz w:val="24"/>
          <w:szCs w:val="24"/>
        </w:rPr>
        <w:t>The Dark Side of Buyer Power: Supplier Exploitation a</w:t>
      </w:r>
      <w:r w:rsidR="008D7C99">
        <w:rPr>
          <w:rFonts w:ascii="Times New Roman" w:hAnsi="Times New Roman"/>
          <w:sz w:val="24"/>
          <w:szCs w:val="24"/>
        </w:rPr>
        <w:t>nd the Role of Ethical Climates,</w:t>
      </w:r>
      <w:r w:rsidRPr="00620631">
        <w:rPr>
          <w:rFonts w:ascii="Times New Roman" w:hAnsi="Times New Roman"/>
          <w:sz w:val="24"/>
          <w:szCs w:val="24"/>
        </w:rPr>
        <w:t xml:space="preserve"> </w:t>
      </w:r>
      <w:r w:rsidRPr="00620631">
        <w:rPr>
          <w:rFonts w:ascii="Times New Roman" w:hAnsi="Times New Roman"/>
          <w:i/>
          <w:sz w:val="24"/>
          <w:szCs w:val="24"/>
        </w:rPr>
        <w:t>Journal of Business Ethics</w:t>
      </w:r>
      <w:r>
        <w:rPr>
          <w:rFonts w:ascii="Times New Roman" w:hAnsi="Times New Roman"/>
          <w:sz w:val="24"/>
          <w:szCs w:val="24"/>
        </w:rPr>
        <w:t xml:space="preserve">, DOI: </w:t>
      </w:r>
      <w:r w:rsidRPr="00620631">
        <w:rPr>
          <w:rFonts w:ascii="Times New Roman" w:hAnsi="Times New Roman"/>
          <w:sz w:val="24"/>
          <w:szCs w:val="24"/>
        </w:rPr>
        <w:t>10.1007/s10551-015-2681-6</w:t>
      </w:r>
      <w:r>
        <w:rPr>
          <w:rFonts w:ascii="Times New Roman" w:hAnsi="Times New Roman"/>
          <w:sz w:val="24"/>
          <w:szCs w:val="24"/>
        </w:rPr>
        <w:t xml:space="preserve">. </w:t>
      </w:r>
    </w:p>
    <w:p w14:paraId="42A4F6B6" w14:textId="66D6B4C1" w:rsidR="00BD7C67" w:rsidRPr="00084DD1" w:rsidRDefault="00BD7C67" w:rsidP="00297791">
      <w:pPr>
        <w:pStyle w:val="EndNoteBibliography"/>
        <w:spacing w:after="0"/>
        <w:ind w:left="720" w:hanging="720"/>
        <w:rPr>
          <w:rFonts w:ascii="Times New Roman" w:hAnsi="Times New Roman"/>
          <w:sz w:val="24"/>
          <w:szCs w:val="24"/>
          <w:lang w:val="en-GB"/>
        </w:rPr>
      </w:pPr>
      <w:r w:rsidRPr="00084DD1">
        <w:rPr>
          <w:rFonts w:ascii="Times New Roman" w:hAnsi="Times New Roman"/>
          <w:sz w:val="24"/>
          <w:szCs w:val="24"/>
          <w:lang w:val="en-GB"/>
        </w:rPr>
        <w:t>Schrempf, J (2012). The Delimitation of Corporate Social Responsibility: Upstre</w:t>
      </w:r>
      <w:r w:rsidR="008D7C99">
        <w:rPr>
          <w:rFonts w:ascii="Times New Roman" w:hAnsi="Times New Roman"/>
          <w:sz w:val="24"/>
          <w:szCs w:val="24"/>
          <w:lang w:val="en-GB"/>
        </w:rPr>
        <w:t>am, Downstream and Historic CSR,</w:t>
      </w:r>
      <w:r w:rsidRPr="00084DD1">
        <w:rPr>
          <w:rFonts w:ascii="Times New Roman" w:hAnsi="Times New Roman"/>
          <w:sz w:val="24"/>
          <w:szCs w:val="24"/>
          <w:lang w:val="en-GB"/>
        </w:rPr>
        <w:t xml:space="preserve"> </w:t>
      </w:r>
      <w:r w:rsidRPr="00084DD1">
        <w:rPr>
          <w:rFonts w:ascii="Times New Roman" w:hAnsi="Times New Roman"/>
          <w:i/>
          <w:iCs/>
          <w:sz w:val="24"/>
          <w:szCs w:val="24"/>
          <w:lang w:val="en-GB"/>
        </w:rPr>
        <w:t>Business &amp; Society</w:t>
      </w:r>
      <w:r w:rsidRPr="00084DD1">
        <w:rPr>
          <w:rFonts w:ascii="Times New Roman" w:hAnsi="Times New Roman"/>
          <w:sz w:val="24"/>
          <w:szCs w:val="24"/>
          <w:lang w:val="en-GB"/>
        </w:rPr>
        <w:t xml:space="preserve">, </w:t>
      </w:r>
      <w:r>
        <w:rPr>
          <w:rFonts w:ascii="Times New Roman" w:hAnsi="Times New Roman"/>
          <w:sz w:val="24"/>
          <w:szCs w:val="24"/>
          <w:lang w:val="en-GB"/>
        </w:rPr>
        <w:t>Vol.</w:t>
      </w:r>
      <w:r w:rsidRPr="00084DD1">
        <w:rPr>
          <w:rFonts w:ascii="Times New Roman" w:hAnsi="Times New Roman"/>
          <w:sz w:val="24"/>
          <w:szCs w:val="24"/>
          <w:lang w:val="en-GB"/>
        </w:rPr>
        <w:t xml:space="preserve"> 51</w:t>
      </w:r>
      <w:r>
        <w:rPr>
          <w:rFonts w:ascii="Times New Roman" w:hAnsi="Times New Roman"/>
          <w:sz w:val="24"/>
          <w:szCs w:val="24"/>
          <w:lang w:val="en-GB"/>
        </w:rPr>
        <w:t xml:space="preserve">, No. </w:t>
      </w:r>
      <w:r w:rsidRPr="00084DD1">
        <w:rPr>
          <w:rFonts w:ascii="Times New Roman" w:hAnsi="Times New Roman"/>
          <w:sz w:val="24"/>
          <w:szCs w:val="24"/>
          <w:lang w:val="en-GB"/>
        </w:rPr>
        <w:t>4</w:t>
      </w:r>
      <w:r>
        <w:rPr>
          <w:rFonts w:ascii="Times New Roman" w:hAnsi="Times New Roman"/>
          <w:sz w:val="24"/>
          <w:szCs w:val="24"/>
          <w:lang w:val="en-GB"/>
        </w:rPr>
        <w:t>, pp.</w:t>
      </w:r>
      <w:r w:rsidRPr="00084DD1">
        <w:rPr>
          <w:rFonts w:ascii="Times New Roman" w:hAnsi="Times New Roman"/>
          <w:sz w:val="24"/>
          <w:szCs w:val="24"/>
          <w:lang w:val="en-GB"/>
        </w:rPr>
        <w:t xml:space="preserve"> 601-618</w:t>
      </w:r>
      <w:r>
        <w:rPr>
          <w:rFonts w:ascii="Times New Roman" w:hAnsi="Times New Roman"/>
          <w:sz w:val="24"/>
          <w:szCs w:val="24"/>
          <w:lang w:val="en-GB"/>
        </w:rPr>
        <w:t>.</w:t>
      </w:r>
    </w:p>
    <w:p w14:paraId="4D998E97" w14:textId="77777777" w:rsidR="00BD7C67" w:rsidRPr="00297791"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Scott, WR</w:t>
      </w:r>
      <w:r>
        <w:rPr>
          <w:rFonts w:ascii="Times New Roman" w:hAnsi="Times New Roman"/>
          <w:sz w:val="24"/>
          <w:szCs w:val="24"/>
        </w:rPr>
        <w:t xml:space="preserve"> (1987). </w:t>
      </w:r>
      <w:r w:rsidRPr="00297791">
        <w:rPr>
          <w:rFonts w:ascii="Times New Roman" w:hAnsi="Times New Roman"/>
          <w:sz w:val="24"/>
          <w:szCs w:val="24"/>
        </w:rPr>
        <w:t xml:space="preserve">The Adolescence of Institutional Theory, </w:t>
      </w:r>
      <w:r w:rsidRPr="00297791">
        <w:rPr>
          <w:rFonts w:ascii="Times New Roman" w:hAnsi="Times New Roman"/>
          <w:i/>
          <w:sz w:val="24"/>
          <w:szCs w:val="24"/>
        </w:rPr>
        <w:t>Administrative Science Quarterly,</w:t>
      </w:r>
      <w:r w:rsidRPr="00297791">
        <w:rPr>
          <w:rFonts w:ascii="Times New Roman" w:hAnsi="Times New Roman"/>
          <w:sz w:val="24"/>
          <w:szCs w:val="24"/>
        </w:rPr>
        <w:t xml:space="preserve"> Vol. 32, No. 4</w:t>
      </w:r>
      <w:r w:rsidRPr="000E7704">
        <w:rPr>
          <w:rFonts w:ascii="Times New Roman" w:hAnsi="Times New Roman"/>
          <w:sz w:val="24"/>
          <w:szCs w:val="24"/>
        </w:rPr>
        <w:t>,</w:t>
      </w:r>
      <w:r w:rsidRPr="00297791">
        <w:rPr>
          <w:rFonts w:ascii="Times New Roman" w:hAnsi="Times New Roman"/>
          <w:sz w:val="24"/>
          <w:szCs w:val="24"/>
        </w:rPr>
        <w:t xml:space="preserve"> pp. 493-511.</w:t>
      </w:r>
    </w:p>
    <w:p w14:paraId="170014F8" w14:textId="77777777" w:rsidR="00BD7C67"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Seale, C (2000).</w:t>
      </w:r>
      <w:r w:rsidRPr="00297791">
        <w:rPr>
          <w:rFonts w:ascii="Times New Roman" w:hAnsi="Times New Roman"/>
          <w:sz w:val="24"/>
          <w:szCs w:val="24"/>
        </w:rPr>
        <w:t xml:space="preserve"> </w:t>
      </w:r>
      <w:r w:rsidRPr="00297791">
        <w:rPr>
          <w:rFonts w:ascii="Times New Roman" w:hAnsi="Times New Roman"/>
          <w:i/>
          <w:sz w:val="24"/>
          <w:szCs w:val="24"/>
        </w:rPr>
        <w:t xml:space="preserve">The Quality of Qualitative Research, </w:t>
      </w:r>
      <w:r>
        <w:rPr>
          <w:rFonts w:ascii="Times New Roman" w:hAnsi="Times New Roman"/>
          <w:sz w:val="24"/>
          <w:szCs w:val="24"/>
        </w:rPr>
        <w:t>London: SAGE.</w:t>
      </w:r>
    </w:p>
    <w:p w14:paraId="793126F6" w14:textId="77777777" w:rsidR="00BD7C67"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Sedex (2013). </w:t>
      </w:r>
      <w:r w:rsidRPr="00584CEA">
        <w:rPr>
          <w:rFonts w:ascii="Times New Roman" w:hAnsi="Times New Roman"/>
          <w:i/>
          <w:sz w:val="24"/>
          <w:szCs w:val="24"/>
        </w:rPr>
        <w:t>Going Dee</w:t>
      </w:r>
      <w:r>
        <w:rPr>
          <w:rFonts w:ascii="Times New Roman" w:hAnsi="Times New Roman"/>
          <w:i/>
          <w:sz w:val="24"/>
          <w:szCs w:val="24"/>
        </w:rPr>
        <w:t>p –</w:t>
      </w:r>
      <w:r w:rsidRPr="00584CEA">
        <w:rPr>
          <w:rFonts w:ascii="Times New Roman" w:hAnsi="Times New Roman"/>
          <w:i/>
          <w:sz w:val="24"/>
          <w:szCs w:val="24"/>
        </w:rPr>
        <w:t>The case for multi-tier transparency</w:t>
      </w:r>
      <w:r>
        <w:rPr>
          <w:rFonts w:ascii="Times New Roman" w:hAnsi="Times New Roman"/>
          <w:i/>
          <w:sz w:val="24"/>
          <w:szCs w:val="24"/>
        </w:rPr>
        <w:t xml:space="preserve"> </w:t>
      </w:r>
      <w:r w:rsidRPr="00584CEA">
        <w:rPr>
          <w:rFonts w:ascii="Times New Roman" w:hAnsi="Times New Roman"/>
          <w:sz w:val="24"/>
          <w:szCs w:val="24"/>
        </w:rPr>
        <w:t>[</w:t>
      </w:r>
      <w:r>
        <w:rPr>
          <w:rFonts w:ascii="Times New Roman" w:hAnsi="Times New Roman"/>
          <w:sz w:val="24"/>
          <w:szCs w:val="24"/>
        </w:rPr>
        <w:t>Online</w:t>
      </w:r>
      <w:r w:rsidRPr="00584CEA">
        <w:rPr>
          <w:rFonts w:ascii="Times New Roman" w:hAnsi="Times New Roman"/>
          <w:sz w:val="24"/>
          <w:szCs w:val="24"/>
        </w:rPr>
        <w:t>]</w:t>
      </w:r>
      <w:r>
        <w:rPr>
          <w:rFonts w:ascii="Times New Roman" w:hAnsi="Times New Roman"/>
          <w:sz w:val="24"/>
          <w:szCs w:val="24"/>
        </w:rPr>
        <w:t xml:space="preserve">. </w:t>
      </w:r>
      <w:r w:rsidRPr="00297791">
        <w:rPr>
          <w:rFonts w:ascii="Times New Roman" w:hAnsi="Times New Roman"/>
          <w:sz w:val="24"/>
          <w:szCs w:val="24"/>
        </w:rPr>
        <w:t xml:space="preserve">Available: </w:t>
      </w:r>
      <w:r w:rsidRPr="00073612">
        <w:rPr>
          <w:rFonts w:ascii="Times New Roman" w:hAnsi="Times New Roman"/>
          <w:sz w:val="24"/>
          <w:szCs w:val="24"/>
        </w:rPr>
        <w:t xml:space="preserve">http://www.sedexglobal.com/wp-content/uploads/2011/06/Sedex-Trasnparency-Briefing-Nov-2013.pdf </w:t>
      </w:r>
      <w:r>
        <w:rPr>
          <w:rFonts w:ascii="Times New Roman" w:hAnsi="Times New Roman"/>
          <w:sz w:val="24"/>
          <w:szCs w:val="24"/>
        </w:rPr>
        <w:t xml:space="preserve">[Accessed February 09, </w:t>
      </w:r>
      <w:r w:rsidRPr="00297791">
        <w:rPr>
          <w:rFonts w:ascii="Times New Roman" w:hAnsi="Times New Roman"/>
          <w:sz w:val="24"/>
          <w:szCs w:val="24"/>
        </w:rPr>
        <w:t>2015].</w:t>
      </w:r>
    </w:p>
    <w:p w14:paraId="6DB0A666" w14:textId="712D9323" w:rsidR="001F55D4" w:rsidRPr="001F55D4" w:rsidRDefault="001F55D4" w:rsidP="00297791">
      <w:pPr>
        <w:pStyle w:val="EndNoteBibliography"/>
        <w:spacing w:after="0"/>
        <w:ind w:left="720" w:hanging="720"/>
        <w:rPr>
          <w:rFonts w:ascii="Times New Roman" w:hAnsi="Times New Roman"/>
          <w:sz w:val="24"/>
          <w:szCs w:val="24"/>
          <w:lang w:val="en-GB"/>
        </w:rPr>
      </w:pPr>
      <w:r>
        <w:rPr>
          <w:rFonts w:ascii="Times New Roman" w:hAnsi="Times New Roman"/>
          <w:sz w:val="24"/>
          <w:szCs w:val="24"/>
        </w:rPr>
        <w:t>Short, JL and Toffel, MW (2010). Making Self Regulation More than Merely Symbolic: The Critica</w:t>
      </w:r>
      <w:r w:rsidR="008D7C99">
        <w:rPr>
          <w:rFonts w:ascii="Times New Roman" w:hAnsi="Times New Roman"/>
          <w:sz w:val="24"/>
          <w:szCs w:val="24"/>
        </w:rPr>
        <w:t>l Role of the Legal Environment,</w:t>
      </w:r>
      <w:r>
        <w:rPr>
          <w:rFonts w:ascii="Times New Roman" w:hAnsi="Times New Roman"/>
          <w:sz w:val="24"/>
          <w:szCs w:val="24"/>
        </w:rPr>
        <w:t xml:space="preserve"> </w:t>
      </w:r>
      <w:r>
        <w:rPr>
          <w:rFonts w:ascii="Times New Roman" w:hAnsi="Times New Roman"/>
          <w:i/>
          <w:sz w:val="24"/>
          <w:szCs w:val="24"/>
        </w:rPr>
        <w:t>Administrative Science Quarterly</w:t>
      </w:r>
      <w:r>
        <w:rPr>
          <w:rFonts w:ascii="Times New Roman" w:hAnsi="Times New Roman"/>
          <w:sz w:val="24"/>
          <w:szCs w:val="24"/>
        </w:rPr>
        <w:t xml:space="preserve">, Vol. </w:t>
      </w:r>
      <w:r w:rsidR="00DB0178">
        <w:rPr>
          <w:rFonts w:ascii="Times New Roman" w:hAnsi="Times New Roman"/>
          <w:sz w:val="24"/>
          <w:szCs w:val="24"/>
        </w:rPr>
        <w:t>5</w:t>
      </w:r>
      <w:r>
        <w:rPr>
          <w:rFonts w:ascii="Times New Roman" w:hAnsi="Times New Roman"/>
          <w:sz w:val="24"/>
          <w:szCs w:val="24"/>
        </w:rPr>
        <w:t>5,</w:t>
      </w:r>
      <w:r w:rsidR="00DB0178">
        <w:rPr>
          <w:rFonts w:ascii="Times New Roman" w:hAnsi="Times New Roman"/>
          <w:sz w:val="24"/>
          <w:szCs w:val="24"/>
        </w:rPr>
        <w:t xml:space="preserve"> No. 1,</w:t>
      </w:r>
      <w:r>
        <w:rPr>
          <w:rFonts w:ascii="Times New Roman" w:hAnsi="Times New Roman"/>
          <w:sz w:val="24"/>
          <w:szCs w:val="24"/>
        </w:rPr>
        <w:t xml:space="preserve"> pp. 361-396.</w:t>
      </w:r>
    </w:p>
    <w:p w14:paraId="2CEC7AC9" w14:textId="102F1F63" w:rsidR="00BD7C67" w:rsidRPr="00297791"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Silva, JF and Jacinto, C</w:t>
      </w:r>
      <w:r>
        <w:rPr>
          <w:rFonts w:ascii="Times New Roman" w:hAnsi="Times New Roman"/>
          <w:sz w:val="24"/>
          <w:szCs w:val="24"/>
        </w:rPr>
        <w:t xml:space="preserve"> (2012).</w:t>
      </w:r>
      <w:r w:rsidRPr="00297791">
        <w:rPr>
          <w:rFonts w:ascii="Times New Roman" w:hAnsi="Times New Roman"/>
          <w:sz w:val="24"/>
          <w:szCs w:val="24"/>
        </w:rPr>
        <w:t xml:space="preserve"> Finding Occupational Accident Patterns in the Extractive Industry Using a Systematic Data Mining Approach, </w:t>
      </w:r>
      <w:r w:rsidRPr="00297791">
        <w:rPr>
          <w:rFonts w:ascii="Times New Roman" w:hAnsi="Times New Roman"/>
          <w:i/>
          <w:sz w:val="24"/>
          <w:szCs w:val="24"/>
        </w:rPr>
        <w:t>Reliability Engineering &amp; System Safety,</w:t>
      </w:r>
      <w:r w:rsidRPr="00297791">
        <w:rPr>
          <w:rFonts w:ascii="Times New Roman" w:hAnsi="Times New Roman"/>
          <w:sz w:val="24"/>
          <w:szCs w:val="24"/>
        </w:rPr>
        <w:t xml:space="preserve"> Vol. 108</w:t>
      </w:r>
      <w:r w:rsidRPr="00CB2C04">
        <w:rPr>
          <w:rFonts w:ascii="Times New Roman" w:hAnsi="Times New Roman"/>
          <w:sz w:val="24"/>
          <w:szCs w:val="24"/>
        </w:rPr>
        <w:t>,</w:t>
      </w:r>
      <w:r w:rsidRPr="00297791">
        <w:rPr>
          <w:rFonts w:ascii="Times New Roman" w:hAnsi="Times New Roman"/>
          <w:sz w:val="24"/>
          <w:szCs w:val="24"/>
        </w:rPr>
        <w:t xml:space="preserve"> pp. 108-122.</w:t>
      </w:r>
    </w:p>
    <w:p w14:paraId="072F41DF" w14:textId="77777777" w:rsidR="00BD7C67"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Sinkin, J and Putney, T (2014)</w:t>
      </w:r>
      <w:r>
        <w:rPr>
          <w:rFonts w:ascii="Times New Roman" w:hAnsi="Times New Roman"/>
          <w:sz w:val="24"/>
          <w:szCs w:val="24"/>
        </w:rPr>
        <w:t>.</w:t>
      </w:r>
      <w:r w:rsidRPr="00297791">
        <w:rPr>
          <w:rFonts w:ascii="Times New Roman" w:hAnsi="Times New Roman"/>
          <w:sz w:val="24"/>
          <w:szCs w:val="24"/>
        </w:rPr>
        <w:t xml:space="preserve"> Do's and Don'ts of Due Diligenc</w:t>
      </w:r>
      <w:r>
        <w:rPr>
          <w:rFonts w:ascii="Times New Roman" w:hAnsi="Times New Roman"/>
          <w:sz w:val="24"/>
          <w:szCs w:val="24"/>
        </w:rPr>
        <w:t>e</w:t>
      </w:r>
      <w:r w:rsidRPr="00297791">
        <w:rPr>
          <w:rFonts w:ascii="Times New Roman" w:hAnsi="Times New Roman"/>
          <w:sz w:val="24"/>
          <w:szCs w:val="24"/>
        </w:rPr>
        <w:t xml:space="preserve">, </w:t>
      </w:r>
      <w:r w:rsidRPr="00297791">
        <w:rPr>
          <w:rFonts w:ascii="Times New Roman" w:hAnsi="Times New Roman"/>
          <w:i/>
          <w:sz w:val="24"/>
          <w:szCs w:val="24"/>
        </w:rPr>
        <w:t>Journal of Accountancy,</w:t>
      </w:r>
      <w:r w:rsidRPr="00297791">
        <w:rPr>
          <w:rFonts w:ascii="Times New Roman" w:hAnsi="Times New Roman"/>
          <w:sz w:val="24"/>
          <w:szCs w:val="24"/>
        </w:rPr>
        <w:t xml:space="preserve"> Vol. 217, No. 6</w:t>
      </w:r>
      <w:r w:rsidRPr="000E7704">
        <w:rPr>
          <w:rFonts w:ascii="Times New Roman" w:hAnsi="Times New Roman"/>
          <w:sz w:val="24"/>
          <w:szCs w:val="24"/>
        </w:rPr>
        <w:t>,</w:t>
      </w:r>
      <w:r w:rsidRPr="00297791">
        <w:rPr>
          <w:rFonts w:ascii="Times New Roman" w:hAnsi="Times New Roman"/>
          <w:sz w:val="24"/>
          <w:szCs w:val="24"/>
        </w:rPr>
        <w:t xml:space="preserve"> pp. 26-29.</w:t>
      </w:r>
    </w:p>
    <w:p w14:paraId="3AFEBB1D" w14:textId="77777777" w:rsidR="001D1A15" w:rsidRDefault="001D1A15" w:rsidP="00584CEA">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Strauss, AL and Corbin, J (1990). </w:t>
      </w:r>
      <w:r w:rsidRPr="008D7C99">
        <w:rPr>
          <w:rFonts w:ascii="Times New Roman" w:hAnsi="Times New Roman"/>
          <w:i/>
          <w:sz w:val="24"/>
          <w:szCs w:val="24"/>
        </w:rPr>
        <w:t>Basics of Qualitative Research: Groundet Theory Procedures and Techniques</w:t>
      </w:r>
      <w:r>
        <w:rPr>
          <w:rFonts w:ascii="Times New Roman" w:hAnsi="Times New Roman"/>
          <w:sz w:val="24"/>
          <w:szCs w:val="24"/>
        </w:rPr>
        <w:t xml:space="preserve">. Newbury Park, CA: Sage Publications.  </w:t>
      </w:r>
    </w:p>
    <w:p w14:paraId="05FED0CD" w14:textId="55E13A6F" w:rsidR="006045CF" w:rsidRDefault="006045CF" w:rsidP="00584CEA">
      <w:pPr>
        <w:pStyle w:val="EndNoteBibliography"/>
        <w:spacing w:after="0"/>
        <w:ind w:left="720" w:hanging="720"/>
        <w:rPr>
          <w:rFonts w:ascii="Times New Roman" w:hAnsi="Times New Roman"/>
          <w:sz w:val="24"/>
          <w:szCs w:val="24"/>
        </w:rPr>
      </w:pPr>
      <w:r w:rsidRPr="006045CF">
        <w:rPr>
          <w:rFonts w:ascii="Times New Roman" w:hAnsi="Times New Roman"/>
          <w:sz w:val="24"/>
          <w:szCs w:val="24"/>
        </w:rPr>
        <w:t xml:space="preserve">Sullivan, D and Atama, N (2010). Digging in: Recent Developments on Conflict Minerals. </w:t>
      </w:r>
      <w:r w:rsidRPr="000E7704">
        <w:rPr>
          <w:rFonts w:ascii="Times New Roman" w:hAnsi="Times New Roman"/>
          <w:i/>
          <w:sz w:val="24"/>
          <w:szCs w:val="24"/>
        </w:rPr>
        <w:t>Enough Project</w:t>
      </w:r>
      <w:r w:rsidR="008A6975" w:rsidRPr="006045CF">
        <w:rPr>
          <w:rFonts w:ascii="Times New Roman" w:hAnsi="Times New Roman"/>
          <w:sz w:val="24"/>
          <w:szCs w:val="24"/>
        </w:rPr>
        <w:t>.</w:t>
      </w:r>
      <w:r w:rsidR="008A6975">
        <w:rPr>
          <w:rFonts w:ascii="Times New Roman" w:hAnsi="Times New Roman"/>
          <w:sz w:val="24"/>
          <w:szCs w:val="24"/>
        </w:rPr>
        <w:t xml:space="preserve"> Available: </w:t>
      </w:r>
      <w:r w:rsidRPr="006045CF">
        <w:rPr>
          <w:rFonts w:ascii="Times New Roman" w:hAnsi="Times New Roman"/>
          <w:sz w:val="24"/>
          <w:szCs w:val="24"/>
        </w:rPr>
        <w:t>http://www.enoughproject.org/publications/digging-in-conflict-minerals [Accessed February 02, 2015].</w:t>
      </w:r>
    </w:p>
    <w:p w14:paraId="595D1CBA" w14:textId="1B9D083D" w:rsidR="00BD7C67" w:rsidRDefault="00BD7C67" w:rsidP="00584CEA">
      <w:pPr>
        <w:pStyle w:val="EndNoteBibliography"/>
        <w:spacing w:after="0"/>
        <w:ind w:left="720" w:hanging="720"/>
        <w:rPr>
          <w:rFonts w:ascii="Times New Roman" w:hAnsi="Times New Roman"/>
          <w:sz w:val="24"/>
          <w:szCs w:val="24"/>
        </w:rPr>
      </w:pPr>
      <w:r w:rsidRPr="00584CEA">
        <w:rPr>
          <w:rFonts w:ascii="Times New Roman" w:hAnsi="Times New Roman"/>
          <w:sz w:val="24"/>
          <w:szCs w:val="24"/>
        </w:rPr>
        <w:t xml:space="preserve">Tachizawa, EM and Wong, CY (2014). Towards a Theory of Multi-tier Sustainable Supply Chains: A Systematic Literature Review, </w:t>
      </w:r>
      <w:r w:rsidRPr="008D7C99">
        <w:rPr>
          <w:rFonts w:ascii="Times New Roman" w:hAnsi="Times New Roman"/>
          <w:i/>
          <w:sz w:val="24"/>
          <w:szCs w:val="24"/>
        </w:rPr>
        <w:t>Supply</w:t>
      </w:r>
      <w:r w:rsidRPr="00584CEA">
        <w:rPr>
          <w:rFonts w:ascii="Times New Roman" w:hAnsi="Times New Roman"/>
          <w:sz w:val="24"/>
          <w:szCs w:val="24"/>
        </w:rPr>
        <w:t xml:space="preserve"> </w:t>
      </w:r>
      <w:r w:rsidRPr="00584CEA">
        <w:rPr>
          <w:rFonts w:ascii="Times New Roman" w:hAnsi="Times New Roman"/>
          <w:i/>
          <w:sz w:val="24"/>
          <w:szCs w:val="24"/>
        </w:rPr>
        <w:t>Chain Management: An International Journal</w:t>
      </w:r>
      <w:r w:rsidRPr="00584CEA">
        <w:rPr>
          <w:rFonts w:ascii="Times New Roman" w:hAnsi="Times New Roman"/>
          <w:sz w:val="24"/>
          <w:szCs w:val="24"/>
        </w:rPr>
        <w:t>, Vol. 19</w:t>
      </w:r>
      <w:r>
        <w:rPr>
          <w:rFonts w:ascii="Times New Roman" w:hAnsi="Times New Roman"/>
          <w:sz w:val="24"/>
          <w:szCs w:val="24"/>
        </w:rPr>
        <w:t>, No.</w:t>
      </w:r>
      <w:r w:rsidRPr="00584CEA">
        <w:rPr>
          <w:rFonts w:ascii="Times New Roman" w:hAnsi="Times New Roman"/>
          <w:sz w:val="24"/>
          <w:szCs w:val="24"/>
        </w:rPr>
        <w:t xml:space="preserve"> 5/6</w:t>
      </w:r>
      <w:r>
        <w:rPr>
          <w:rFonts w:ascii="Times New Roman" w:hAnsi="Times New Roman"/>
          <w:sz w:val="24"/>
          <w:szCs w:val="24"/>
        </w:rPr>
        <w:t>,</w:t>
      </w:r>
      <w:r w:rsidRPr="00584CEA">
        <w:rPr>
          <w:rFonts w:ascii="Times New Roman" w:hAnsi="Times New Roman"/>
          <w:sz w:val="24"/>
          <w:szCs w:val="24"/>
        </w:rPr>
        <w:t xml:space="preserve"> pp. 643</w:t>
      </w:r>
      <w:r>
        <w:rPr>
          <w:rFonts w:ascii="Times New Roman" w:hAnsi="Times New Roman"/>
          <w:sz w:val="24"/>
          <w:szCs w:val="24"/>
        </w:rPr>
        <w:t>-</w:t>
      </w:r>
      <w:r w:rsidRPr="00584CEA">
        <w:rPr>
          <w:rFonts w:ascii="Times New Roman" w:hAnsi="Times New Roman"/>
          <w:sz w:val="24"/>
          <w:szCs w:val="24"/>
        </w:rPr>
        <w:t>663.</w:t>
      </w:r>
    </w:p>
    <w:p w14:paraId="5329FC07" w14:textId="3C8BAADC" w:rsidR="006418A1" w:rsidRPr="00297791" w:rsidRDefault="006418A1" w:rsidP="00297791">
      <w:pPr>
        <w:pStyle w:val="EndNoteBibliography"/>
        <w:spacing w:after="0"/>
        <w:ind w:left="720" w:hanging="720"/>
        <w:rPr>
          <w:rFonts w:ascii="Times New Roman" w:hAnsi="Times New Roman"/>
          <w:sz w:val="24"/>
          <w:szCs w:val="24"/>
        </w:rPr>
      </w:pPr>
      <w:r w:rsidRPr="006418A1">
        <w:rPr>
          <w:rFonts w:ascii="Times New Roman" w:hAnsi="Times New Roman"/>
          <w:sz w:val="24"/>
          <w:szCs w:val="24"/>
        </w:rPr>
        <w:t>Teece, DJ</w:t>
      </w:r>
      <w:r w:rsidRPr="008D7C99">
        <w:rPr>
          <w:rFonts w:ascii="Times New Roman" w:hAnsi="Times New Roman"/>
          <w:sz w:val="24"/>
          <w:szCs w:val="24"/>
        </w:rPr>
        <w:t xml:space="preserve"> (2012). Dynamic </w:t>
      </w:r>
      <w:r>
        <w:rPr>
          <w:rFonts w:ascii="Times New Roman" w:hAnsi="Times New Roman"/>
          <w:sz w:val="24"/>
          <w:szCs w:val="24"/>
        </w:rPr>
        <w:t>C</w:t>
      </w:r>
      <w:r w:rsidRPr="00BB7A7C">
        <w:rPr>
          <w:rFonts w:ascii="Times New Roman" w:hAnsi="Times New Roman"/>
          <w:sz w:val="24"/>
          <w:szCs w:val="24"/>
        </w:rPr>
        <w:t xml:space="preserve">apabilities: </w:t>
      </w:r>
      <w:r>
        <w:rPr>
          <w:rFonts w:ascii="Times New Roman" w:hAnsi="Times New Roman"/>
          <w:sz w:val="24"/>
          <w:szCs w:val="24"/>
        </w:rPr>
        <w:t>R</w:t>
      </w:r>
      <w:r w:rsidRPr="00BB7A7C">
        <w:rPr>
          <w:rFonts w:ascii="Times New Roman" w:hAnsi="Times New Roman"/>
          <w:sz w:val="24"/>
          <w:szCs w:val="24"/>
        </w:rPr>
        <w:t xml:space="preserve">outines </w:t>
      </w:r>
      <w:r>
        <w:rPr>
          <w:rFonts w:ascii="Times New Roman" w:hAnsi="Times New Roman"/>
          <w:sz w:val="24"/>
          <w:szCs w:val="24"/>
        </w:rPr>
        <w:t>V</w:t>
      </w:r>
      <w:r w:rsidRPr="00BB7A7C">
        <w:rPr>
          <w:rFonts w:ascii="Times New Roman" w:hAnsi="Times New Roman"/>
          <w:sz w:val="24"/>
          <w:szCs w:val="24"/>
        </w:rPr>
        <w:t xml:space="preserve">ersus </w:t>
      </w:r>
      <w:r>
        <w:rPr>
          <w:rFonts w:ascii="Times New Roman" w:hAnsi="Times New Roman"/>
          <w:sz w:val="24"/>
          <w:szCs w:val="24"/>
        </w:rPr>
        <w:t>E</w:t>
      </w:r>
      <w:r w:rsidRPr="008D7C99">
        <w:rPr>
          <w:rFonts w:ascii="Times New Roman" w:hAnsi="Times New Roman"/>
          <w:sz w:val="24"/>
          <w:szCs w:val="24"/>
        </w:rPr>
        <w:t>ntrepreneurial</w:t>
      </w:r>
      <w:r>
        <w:rPr>
          <w:rFonts w:ascii="Times New Roman" w:hAnsi="Times New Roman"/>
          <w:sz w:val="24"/>
          <w:szCs w:val="24"/>
        </w:rPr>
        <w:t xml:space="preserve"> A</w:t>
      </w:r>
      <w:r w:rsidRPr="00BB7A7C">
        <w:rPr>
          <w:rFonts w:ascii="Times New Roman" w:hAnsi="Times New Roman"/>
          <w:sz w:val="24"/>
          <w:szCs w:val="24"/>
        </w:rPr>
        <w:t>ction</w:t>
      </w:r>
      <w:r w:rsidR="008A6975">
        <w:rPr>
          <w:rFonts w:ascii="Times New Roman" w:hAnsi="Times New Roman"/>
          <w:sz w:val="24"/>
          <w:szCs w:val="24"/>
        </w:rPr>
        <w:t>,</w:t>
      </w:r>
      <w:r>
        <w:rPr>
          <w:rFonts w:ascii="Times New Roman" w:hAnsi="Times New Roman"/>
          <w:sz w:val="24"/>
          <w:szCs w:val="24"/>
        </w:rPr>
        <w:t xml:space="preserve"> </w:t>
      </w:r>
      <w:r w:rsidRPr="00BB7A7C">
        <w:rPr>
          <w:rFonts w:ascii="Times New Roman" w:hAnsi="Times New Roman"/>
          <w:i/>
          <w:sz w:val="24"/>
          <w:szCs w:val="24"/>
        </w:rPr>
        <w:t>Journal of Management Studies</w:t>
      </w:r>
      <w:r w:rsidRPr="00BB7A7C">
        <w:rPr>
          <w:rFonts w:ascii="Times New Roman" w:hAnsi="Times New Roman"/>
          <w:sz w:val="24"/>
          <w:szCs w:val="24"/>
        </w:rPr>
        <w:t xml:space="preserve">, </w:t>
      </w:r>
      <w:r>
        <w:rPr>
          <w:rFonts w:ascii="Times New Roman" w:hAnsi="Times New Roman"/>
          <w:sz w:val="24"/>
          <w:szCs w:val="24"/>
        </w:rPr>
        <w:t xml:space="preserve">Vol. </w:t>
      </w:r>
      <w:r w:rsidRPr="00BB7A7C">
        <w:rPr>
          <w:rFonts w:ascii="Times New Roman" w:hAnsi="Times New Roman"/>
          <w:sz w:val="24"/>
          <w:szCs w:val="24"/>
        </w:rPr>
        <w:t>49</w:t>
      </w:r>
      <w:r>
        <w:rPr>
          <w:rFonts w:ascii="Times New Roman" w:hAnsi="Times New Roman"/>
          <w:sz w:val="24"/>
          <w:szCs w:val="24"/>
        </w:rPr>
        <w:t xml:space="preserve">, No. </w:t>
      </w:r>
      <w:r w:rsidRPr="006418A1">
        <w:rPr>
          <w:rFonts w:ascii="Times New Roman" w:hAnsi="Times New Roman"/>
          <w:sz w:val="24"/>
          <w:szCs w:val="24"/>
        </w:rPr>
        <w:t>8</w:t>
      </w:r>
      <w:r w:rsidRPr="00BB7A7C">
        <w:rPr>
          <w:rFonts w:ascii="Times New Roman" w:hAnsi="Times New Roman"/>
          <w:sz w:val="24"/>
          <w:szCs w:val="24"/>
        </w:rPr>
        <w:t>,</w:t>
      </w:r>
      <w:r>
        <w:rPr>
          <w:rFonts w:ascii="Times New Roman" w:hAnsi="Times New Roman"/>
          <w:sz w:val="24"/>
          <w:szCs w:val="24"/>
        </w:rPr>
        <w:t xml:space="preserve"> pp.</w:t>
      </w:r>
      <w:r w:rsidRPr="00BB7A7C">
        <w:rPr>
          <w:rFonts w:ascii="Times New Roman" w:hAnsi="Times New Roman"/>
          <w:sz w:val="24"/>
          <w:szCs w:val="24"/>
        </w:rPr>
        <w:t xml:space="preserve"> 1395</w:t>
      </w:r>
      <w:r>
        <w:rPr>
          <w:rFonts w:ascii="Times New Roman" w:hAnsi="Times New Roman"/>
          <w:sz w:val="24"/>
          <w:szCs w:val="24"/>
        </w:rPr>
        <w:t>-</w:t>
      </w:r>
      <w:r w:rsidRPr="00BB7A7C">
        <w:rPr>
          <w:rFonts w:ascii="Times New Roman" w:hAnsi="Times New Roman"/>
          <w:sz w:val="24"/>
          <w:szCs w:val="24"/>
        </w:rPr>
        <w:t>1401.</w:t>
      </w:r>
    </w:p>
    <w:p w14:paraId="039226AF" w14:textId="77777777" w:rsidR="00BD7C67" w:rsidRDefault="00BD7C67" w:rsidP="00297791">
      <w:pPr>
        <w:pStyle w:val="EndNoteBibliography"/>
        <w:spacing w:after="0"/>
        <w:ind w:left="720" w:hanging="720"/>
        <w:rPr>
          <w:rFonts w:ascii="Times New Roman" w:hAnsi="Times New Roman"/>
          <w:sz w:val="24"/>
          <w:szCs w:val="24"/>
        </w:rPr>
      </w:pPr>
      <w:r w:rsidRPr="00297791">
        <w:rPr>
          <w:rFonts w:ascii="Times New Roman" w:hAnsi="Times New Roman"/>
          <w:sz w:val="24"/>
          <w:szCs w:val="24"/>
        </w:rPr>
        <w:t>Walsh, JP</w:t>
      </w:r>
      <w:r>
        <w:rPr>
          <w:rFonts w:ascii="Times New Roman" w:hAnsi="Times New Roman"/>
          <w:sz w:val="24"/>
          <w:szCs w:val="24"/>
        </w:rPr>
        <w:t xml:space="preserve"> (2005).</w:t>
      </w:r>
      <w:r w:rsidRPr="00297791">
        <w:rPr>
          <w:rFonts w:ascii="Times New Roman" w:hAnsi="Times New Roman"/>
          <w:sz w:val="24"/>
          <w:szCs w:val="24"/>
        </w:rPr>
        <w:t xml:space="preserve"> Book Review Essay: Taking </w:t>
      </w:r>
      <w:r>
        <w:rPr>
          <w:rFonts w:ascii="Times New Roman" w:hAnsi="Times New Roman"/>
          <w:sz w:val="24"/>
          <w:szCs w:val="24"/>
        </w:rPr>
        <w:t>Stock of Stakeholder Management</w:t>
      </w:r>
      <w:r w:rsidRPr="00297791">
        <w:rPr>
          <w:rFonts w:ascii="Times New Roman" w:hAnsi="Times New Roman"/>
          <w:sz w:val="24"/>
          <w:szCs w:val="24"/>
        </w:rPr>
        <w:t xml:space="preserve">, </w:t>
      </w:r>
      <w:r w:rsidRPr="00297791">
        <w:rPr>
          <w:rFonts w:ascii="Times New Roman" w:hAnsi="Times New Roman"/>
          <w:i/>
          <w:sz w:val="24"/>
          <w:szCs w:val="24"/>
        </w:rPr>
        <w:t xml:space="preserve">Academy </w:t>
      </w:r>
      <w:r w:rsidRPr="000E7704">
        <w:rPr>
          <w:rFonts w:ascii="Times New Roman" w:hAnsi="Times New Roman"/>
          <w:sz w:val="24"/>
          <w:szCs w:val="24"/>
        </w:rPr>
        <w:t>of Management Review,</w:t>
      </w:r>
      <w:r w:rsidRPr="00297791">
        <w:rPr>
          <w:rFonts w:ascii="Times New Roman" w:hAnsi="Times New Roman"/>
          <w:sz w:val="24"/>
          <w:szCs w:val="24"/>
        </w:rPr>
        <w:t xml:space="preserve"> Vol. 30, No. 2</w:t>
      </w:r>
      <w:r w:rsidRPr="000E7704">
        <w:rPr>
          <w:rFonts w:ascii="Times New Roman" w:hAnsi="Times New Roman"/>
          <w:sz w:val="24"/>
          <w:szCs w:val="24"/>
        </w:rPr>
        <w:t>,</w:t>
      </w:r>
      <w:r w:rsidRPr="00297791">
        <w:rPr>
          <w:rFonts w:ascii="Times New Roman" w:hAnsi="Times New Roman"/>
          <w:sz w:val="24"/>
          <w:szCs w:val="24"/>
        </w:rPr>
        <w:t xml:space="preserve"> pp. 426-438.</w:t>
      </w:r>
    </w:p>
    <w:p w14:paraId="0855F405" w14:textId="113AFE2D" w:rsidR="006A6F0F" w:rsidRPr="000E7704" w:rsidRDefault="006A6F0F" w:rsidP="000E7704">
      <w:pPr>
        <w:pStyle w:val="EndNoteBibliography"/>
        <w:spacing w:after="0"/>
        <w:ind w:left="720" w:hanging="720"/>
        <w:rPr>
          <w:rFonts w:ascii="Times New Roman" w:hAnsi="Times New Roman"/>
          <w:sz w:val="24"/>
          <w:szCs w:val="24"/>
        </w:rPr>
      </w:pPr>
      <w:r w:rsidRPr="000E7704">
        <w:rPr>
          <w:rFonts w:ascii="Times New Roman" w:hAnsi="Times New Roman"/>
          <w:sz w:val="24"/>
          <w:szCs w:val="24"/>
        </w:rPr>
        <w:t>Weaver</w:t>
      </w:r>
      <w:r w:rsidRPr="006A6F0F">
        <w:rPr>
          <w:rFonts w:ascii="Times New Roman" w:hAnsi="Times New Roman"/>
          <w:sz w:val="24"/>
          <w:szCs w:val="24"/>
        </w:rPr>
        <w:t>, G</w:t>
      </w:r>
      <w:r w:rsidRPr="000E7704">
        <w:rPr>
          <w:rFonts w:ascii="Times New Roman" w:hAnsi="Times New Roman"/>
          <w:sz w:val="24"/>
          <w:szCs w:val="24"/>
        </w:rPr>
        <w:t>R, Treviño, LK,</w:t>
      </w:r>
      <w:r>
        <w:rPr>
          <w:rFonts w:ascii="Times New Roman" w:hAnsi="Times New Roman"/>
          <w:sz w:val="24"/>
          <w:szCs w:val="24"/>
        </w:rPr>
        <w:t xml:space="preserve"> and</w:t>
      </w:r>
      <w:r w:rsidRPr="000E7704">
        <w:rPr>
          <w:rFonts w:ascii="Times New Roman" w:hAnsi="Times New Roman"/>
          <w:sz w:val="24"/>
          <w:szCs w:val="24"/>
        </w:rPr>
        <w:t xml:space="preserve"> Cochran, PL</w:t>
      </w:r>
      <w:r>
        <w:rPr>
          <w:rFonts w:ascii="Times New Roman" w:hAnsi="Times New Roman"/>
          <w:sz w:val="24"/>
          <w:szCs w:val="24"/>
        </w:rPr>
        <w:t xml:space="preserve"> (</w:t>
      </w:r>
      <w:r w:rsidRPr="000E7704">
        <w:rPr>
          <w:rFonts w:ascii="Times New Roman" w:hAnsi="Times New Roman"/>
          <w:sz w:val="24"/>
          <w:szCs w:val="24"/>
        </w:rPr>
        <w:t>1999</w:t>
      </w:r>
      <w:r>
        <w:rPr>
          <w:rFonts w:ascii="Times New Roman" w:hAnsi="Times New Roman"/>
          <w:sz w:val="24"/>
          <w:szCs w:val="24"/>
        </w:rPr>
        <w:t>)</w:t>
      </w:r>
      <w:r w:rsidRPr="006A6F0F">
        <w:rPr>
          <w:rFonts w:ascii="Times New Roman" w:hAnsi="Times New Roman"/>
          <w:sz w:val="24"/>
          <w:szCs w:val="24"/>
        </w:rPr>
        <w:t xml:space="preserve">. Integrated and </w:t>
      </w:r>
      <w:r>
        <w:rPr>
          <w:rFonts w:ascii="Times New Roman" w:hAnsi="Times New Roman"/>
          <w:sz w:val="24"/>
          <w:szCs w:val="24"/>
        </w:rPr>
        <w:t>D</w:t>
      </w:r>
      <w:r w:rsidRPr="000E7704">
        <w:rPr>
          <w:rFonts w:ascii="Times New Roman" w:hAnsi="Times New Roman"/>
          <w:sz w:val="24"/>
          <w:szCs w:val="24"/>
        </w:rPr>
        <w:t xml:space="preserve">ecoupled </w:t>
      </w:r>
      <w:r>
        <w:rPr>
          <w:rFonts w:ascii="Times New Roman" w:hAnsi="Times New Roman"/>
          <w:sz w:val="24"/>
          <w:szCs w:val="24"/>
        </w:rPr>
        <w:t>C</w:t>
      </w:r>
      <w:r w:rsidRPr="006A6F0F">
        <w:rPr>
          <w:rFonts w:ascii="Times New Roman" w:hAnsi="Times New Roman"/>
          <w:sz w:val="24"/>
          <w:szCs w:val="24"/>
        </w:rPr>
        <w:t xml:space="preserve">orporate </w:t>
      </w:r>
      <w:r>
        <w:rPr>
          <w:rFonts w:ascii="Times New Roman" w:hAnsi="Times New Roman"/>
          <w:sz w:val="24"/>
          <w:szCs w:val="24"/>
        </w:rPr>
        <w:t>S</w:t>
      </w:r>
      <w:r w:rsidRPr="000E7704">
        <w:rPr>
          <w:rFonts w:ascii="Times New Roman" w:hAnsi="Times New Roman"/>
          <w:sz w:val="24"/>
          <w:szCs w:val="24"/>
        </w:rPr>
        <w:t xml:space="preserve">ocial </w:t>
      </w:r>
      <w:r>
        <w:rPr>
          <w:rFonts w:ascii="Times New Roman" w:hAnsi="Times New Roman"/>
          <w:sz w:val="24"/>
          <w:szCs w:val="24"/>
        </w:rPr>
        <w:t>P</w:t>
      </w:r>
      <w:r w:rsidRPr="000E7704">
        <w:rPr>
          <w:rFonts w:ascii="Times New Roman" w:hAnsi="Times New Roman"/>
          <w:sz w:val="24"/>
          <w:szCs w:val="24"/>
        </w:rPr>
        <w:t xml:space="preserve">erformance: Management </w:t>
      </w:r>
      <w:r>
        <w:rPr>
          <w:rFonts w:ascii="Times New Roman" w:hAnsi="Times New Roman"/>
          <w:sz w:val="24"/>
          <w:szCs w:val="24"/>
        </w:rPr>
        <w:t>C</w:t>
      </w:r>
      <w:r w:rsidRPr="006A6F0F">
        <w:rPr>
          <w:rFonts w:ascii="Times New Roman" w:hAnsi="Times New Roman"/>
          <w:sz w:val="24"/>
          <w:szCs w:val="24"/>
        </w:rPr>
        <w:t xml:space="preserve">ommitments, </w:t>
      </w:r>
      <w:r>
        <w:rPr>
          <w:rFonts w:ascii="Times New Roman" w:hAnsi="Times New Roman"/>
          <w:sz w:val="24"/>
          <w:szCs w:val="24"/>
        </w:rPr>
        <w:t>E</w:t>
      </w:r>
      <w:r w:rsidRPr="000E7704">
        <w:rPr>
          <w:rFonts w:ascii="Times New Roman" w:hAnsi="Times New Roman"/>
          <w:sz w:val="24"/>
          <w:szCs w:val="24"/>
        </w:rPr>
        <w:t>xternal</w:t>
      </w:r>
      <w:r>
        <w:rPr>
          <w:rFonts w:ascii="Times New Roman" w:hAnsi="Times New Roman"/>
          <w:sz w:val="24"/>
          <w:szCs w:val="24"/>
        </w:rPr>
        <w:t xml:space="preserve"> P</w:t>
      </w:r>
      <w:r w:rsidRPr="000E7704">
        <w:rPr>
          <w:rFonts w:ascii="Times New Roman" w:hAnsi="Times New Roman"/>
          <w:sz w:val="24"/>
          <w:szCs w:val="24"/>
        </w:rPr>
        <w:t xml:space="preserve">ressures, and </w:t>
      </w:r>
      <w:r>
        <w:rPr>
          <w:rFonts w:ascii="Times New Roman" w:hAnsi="Times New Roman"/>
          <w:sz w:val="24"/>
          <w:szCs w:val="24"/>
        </w:rPr>
        <w:t>C</w:t>
      </w:r>
      <w:r w:rsidRPr="000E7704">
        <w:rPr>
          <w:rFonts w:ascii="Times New Roman" w:hAnsi="Times New Roman"/>
          <w:sz w:val="24"/>
          <w:szCs w:val="24"/>
        </w:rPr>
        <w:t>orpor</w:t>
      </w:r>
      <w:r w:rsidRPr="006A6F0F">
        <w:rPr>
          <w:rFonts w:ascii="Times New Roman" w:hAnsi="Times New Roman"/>
          <w:sz w:val="24"/>
          <w:szCs w:val="24"/>
        </w:rPr>
        <w:t xml:space="preserve">ate </w:t>
      </w:r>
      <w:r>
        <w:rPr>
          <w:rFonts w:ascii="Times New Roman" w:hAnsi="Times New Roman"/>
          <w:sz w:val="24"/>
          <w:szCs w:val="24"/>
        </w:rPr>
        <w:t>E</w:t>
      </w:r>
      <w:r w:rsidRPr="006A6F0F">
        <w:rPr>
          <w:rFonts w:ascii="Times New Roman" w:hAnsi="Times New Roman"/>
          <w:sz w:val="24"/>
          <w:szCs w:val="24"/>
        </w:rPr>
        <w:t xml:space="preserve">thics </w:t>
      </w:r>
      <w:r>
        <w:rPr>
          <w:rFonts w:ascii="Times New Roman" w:hAnsi="Times New Roman"/>
          <w:sz w:val="24"/>
          <w:szCs w:val="24"/>
        </w:rPr>
        <w:t>P</w:t>
      </w:r>
      <w:r w:rsidRPr="006A6F0F">
        <w:rPr>
          <w:rFonts w:ascii="Times New Roman" w:hAnsi="Times New Roman"/>
          <w:sz w:val="24"/>
          <w:szCs w:val="24"/>
        </w:rPr>
        <w:t>ractices</w:t>
      </w:r>
      <w:r>
        <w:rPr>
          <w:rFonts w:ascii="Times New Roman" w:hAnsi="Times New Roman"/>
          <w:sz w:val="24"/>
          <w:szCs w:val="24"/>
        </w:rPr>
        <w:t>,</w:t>
      </w:r>
      <w:r w:rsidRPr="000E7704">
        <w:rPr>
          <w:rFonts w:ascii="Times New Roman" w:hAnsi="Times New Roman"/>
          <w:sz w:val="24"/>
          <w:szCs w:val="24"/>
        </w:rPr>
        <w:t xml:space="preserve"> </w:t>
      </w:r>
      <w:r w:rsidRPr="000E7704">
        <w:rPr>
          <w:rFonts w:ascii="Times New Roman" w:hAnsi="Times New Roman"/>
          <w:i/>
          <w:sz w:val="24"/>
          <w:szCs w:val="24"/>
        </w:rPr>
        <w:t xml:space="preserve">Academy of Management </w:t>
      </w:r>
      <w:r>
        <w:rPr>
          <w:rFonts w:ascii="Times New Roman" w:hAnsi="Times New Roman"/>
          <w:i/>
          <w:sz w:val="24"/>
          <w:szCs w:val="24"/>
        </w:rPr>
        <w:t>Journal</w:t>
      </w:r>
      <w:r w:rsidRPr="000E7704">
        <w:rPr>
          <w:rFonts w:ascii="Times New Roman" w:hAnsi="Times New Roman"/>
          <w:sz w:val="24"/>
          <w:szCs w:val="24"/>
        </w:rPr>
        <w:t>,</w:t>
      </w:r>
      <w:r>
        <w:rPr>
          <w:rFonts w:ascii="Times New Roman" w:hAnsi="Times New Roman"/>
          <w:sz w:val="24"/>
          <w:szCs w:val="24"/>
        </w:rPr>
        <w:t xml:space="preserve"> Vol.</w:t>
      </w:r>
      <w:r w:rsidRPr="000E7704">
        <w:rPr>
          <w:rFonts w:ascii="Times New Roman" w:hAnsi="Times New Roman"/>
          <w:sz w:val="24"/>
          <w:szCs w:val="24"/>
        </w:rPr>
        <w:t xml:space="preserve"> 42</w:t>
      </w:r>
      <w:r>
        <w:rPr>
          <w:rFonts w:ascii="Times New Roman" w:hAnsi="Times New Roman"/>
          <w:sz w:val="24"/>
          <w:szCs w:val="24"/>
        </w:rPr>
        <w:t>, No. 5, pp.</w:t>
      </w:r>
      <w:r w:rsidRPr="000E7704">
        <w:rPr>
          <w:rFonts w:ascii="Times New Roman" w:hAnsi="Times New Roman"/>
          <w:sz w:val="24"/>
          <w:szCs w:val="24"/>
        </w:rPr>
        <w:t xml:space="preserve"> 539-552.</w:t>
      </w:r>
    </w:p>
    <w:p w14:paraId="18E2C10C" w14:textId="77777777" w:rsidR="00BD7C67" w:rsidRPr="00297791"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Whelan, G</w:t>
      </w:r>
      <w:r w:rsidRPr="00297791">
        <w:rPr>
          <w:rFonts w:ascii="Times New Roman" w:hAnsi="Times New Roman"/>
          <w:sz w:val="24"/>
          <w:szCs w:val="24"/>
        </w:rPr>
        <w:t xml:space="preserve"> (2012)</w:t>
      </w:r>
      <w:r>
        <w:rPr>
          <w:rFonts w:ascii="Times New Roman" w:hAnsi="Times New Roman"/>
          <w:sz w:val="24"/>
          <w:szCs w:val="24"/>
        </w:rPr>
        <w:t xml:space="preserve">. </w:t>
      </w:r>
      <w:r w:rsidRPr="00297791">
        <w:rPr>
          <w:rFonts w:ascii="Times New Roman" w:hAnsi="Times New Roman"/>
          <w:sz w:val="24"/>
          <w:szCs w:val="24"/>
        </w:rPr>
        <w:t xml:space="preserve">The Political Perspective of Corporate Social Responsibility: A Critical Research Agenda, </w:t>
      </w:r>
      <w:r w:rsidRPr="00297791">
        <w:rPr>
          <w:rFonts w:ascii="Times New Roman" w:hAnsi="Times New Roman"/>
          <w:i/>
          <w:sz w:val="24"/>
          <w:szCs w:val="24"/>
        </w:rPr>
        <w:t>Business Ethics Quarterly,</w:t>
      </w:r>
      <w:r w:rsidRPr="00297791">
        <w:rPr>
          <w:rFonts w:ascii="Times New Roman" w:hAnsi="Times New Roman"/>
          <w:sz w:val="24"/>
          <w:szCs w:val="24"/>
        </w:rPr>
        <w:t xml:space="preserve"> Vol. 22, No. 4</w:t>
      </w:r>
      <w:r w:rsidRPr="000E7704">
        <w:rPr>
          <w:rFonts w:ascii="Times New Roman" w:hAnsi="Times New Roman"/>
          <w:sz w:val="24"/>
          <w:szCs w:val="24"/>
        </w:rPr>
        <w:t>,</w:t>
      </w:r>
      <w:r w:rsidRPr="00297791">
        <w:rPr>
          <w:rFonts w:ascii="Times New Roman" w:hAnsi="Times New Roman"/>
          <w:sz w:val="24"/>
          <w:szCs w:val="24"/>
        </w:rPr>
        <w:t xml:space="preserve"> pp. 709-737.</w:t>
      </w:r>
    </w:p>
    <w:p w14:paraId="444D1B13" w14:textId="77777777" w:rsidR="00BD7C67" w:rsidRDefault="00BD7C67" w:rsidP="004B740A">
      <w:pPr>
        <w:pStyle w:val="EndNoteBibliography"/>
        <w:spacing w:after="0"/>
        <w:ind w:left="720" w:hanging="720"/>
        <w:rPr>
          <w:rFonts w:ascii="Times New Roman" w:hAnsi="Times New Roman"/>
          <w:sz w:val="24"/>
          <w:szCs w:val="24"/>
        </w:rPr>
      </w:pPr>
      <w:r w:rsidRPr="004B740A">
        <w:rPr>
          <w:rFonts w:ascii="Times New Roman" w:hAnsi="Times New Roman"/>
          <w:sz w:val="24"/>
          <w:szCs w:val="24"/>
        </w:rPr>
        <w:t>Working Group on the issue of human rights and transnational corporations and other business enterprises (2014)</w:t>
      </w:r>
      <w:r>
        <w:rPr>
          <w:rFonts w:ascii="Times New Roman" w:hAnsi="Times New Roman"/>
          <w:sz w:val="24"/>
          <w:szCs w:val="24"/>
        </w:rPr>
        <w:t>.</w:t>
      </w:r>
      <w:r w:rsidRPr="004B740A">
        <w:rPr>
          <w:rFonts w:ascii="Times New Roman" w:hAnsi="Times New Roman"/>
          <w:sz w:val="24"/>
          <w:szCs w:val="24"/>
        </w:rPr>
        <w:t xml:space="preserve"> </w:t>
      </w:r>
      <w:r w:rsidRPr="000E7704">
        <w:rPr>
          <w:rFonts w:ascii="Times New Roman" w:hAnsi="Times New Roman"/>
          <w:i/>
          <w:sz w:val="24"/>
          <w:szCs w:val="24"/>
        </w:rPr>
        <w:t>Human rights and transnational corporations and other business enterprise – Report to the United Nations General Assembly</w:t>
      </w:r>
      <w:r w:rsidRPr="004B740A">
        <w:rPr>
          <w:rFonts w:ascii="Times New Roman" w:hAnsi="Times New Roman"/>
          <w:sz w:val="24"/>
          <w:szCs w:val="24"/>
        </w:rPr>
        <w:t xml:space="preserve">, Available: http://www.ohchr.org/Documents/Issues/SRMigrants/ConsultationRecruitment/NationalActionPlansOnBusinessAndHR.pdf </w:t>
      </w:r>
      <w:r>
        <w:rPr>
          <w:rFonts w:ascii="Times New Roman" w:hAnsi="Times New Roman"/>
          <w:sz w:val="24"/>
          <w:szCs w:val="24"/>
        </w:rPr>
        <w:t xml:space="preserve">[Accessed February </w:t>
      </w:r>
      <w:r w:rsidRPr="004B740A">
        <w:rPr>
          <w:rFonts w:ascii="Times New Roman" w:hAnsi="Times New Roman"/>
          <w:sz w:val="24"/>
          <w:szCs w:val="24"/>
        </w:rPr>
        <w:t>02</w:t>
      </w:r>
      <w:r>
        <w:rPr>
          <w:rFonts w:ascii="Times New Roman" w:hAnsi="Times New Roman"/>
          <w:sz w:val="24"/>
          <w:szCs w:val="24"/>
        </w:rPr>
        <w:t xml:space="preserve">, </w:t>
      </w:r>
      <w:r w:rsidRPr="004B740A">
        <w:rPr>
          <w:rFonts w:ascii="Times New Roman" w:hAnsi="Times New Roman"/>
          <w:sz w:val="24"/>
          <w:szCs w:val="24"/>
        </w:rPr>
        <w:t>2015].</w:t>
      </w:r>
    </w:p>
    <w:p w14:paraId="786B948D" w14:textId="70D38580" w:rsidR="001F55D4" w:rsidRPr="004D55E4" w:rsidRDefault="001F55D4" w:rsidP="00BB7A7C">
      <w:pPr>
        <w:pStyle w:val="EndNoteBibliography"/>
        <w:spacing w:after="0"/>
        <w:ind w:left="720" w:hanging="720"/>
        <w:rPr>
          <w:rFonts w:ascii="AdvPTimes" w:hAnsi="AdvPTimes" w:cs="AdvPTimes"/>
          <w:sz w:val="17"/>
          <w:szCs w:val="17"/>
          <w:lang w:eastAsia="de-DE"/>
        </w:rPr>
      </w:pPr>
      <w:r>
        <w:rPr>
          <w:rFonts w:ascii="Times New Roman" w:hAnsi="Times New Roman"/>
          <w:sz w:val="24"/>
          <w:szCs w:val="24"/>
        </w:rPr>
        <w:lastRenderedPageBreak/>
        <w:t xml:space="preserve">Wright C and Bwabizambuga, A (2006) Intituational Pressures, Corporate Reputation, and Voluntary </w:t>
      </w:r>
      <w:r w:rsidR="008A6975">
        <w:rPr>
          <w:rFonts w:ascii="Times New Roman" w:hAnsi="Times New Roman"/>
          <w:sz w:val="24"/>
          <w:szCs w:val="24"/>
        </w:rPr>
        <w:t>C</w:t>
      </w:r>
      <w:r>
        <w:rPr>
          <w:rFonts w:ascii="Times New Roman" w:hAnsi="Times New Roman"/>
          <w:sz w:val="24"/>
          <w:szCs w:val="24"/>
        </w:rPr>
        <w:t xml:space="preserve">odes of </w:t>
      </w:r>
      <w:r w:rsidR="008A6975">
        <w:rPr>
          <w:rFonts w:ascii="Times New Roman" w:hAnsi="Times New Roman"/>
          <w:sz w:val="24"/>
          <w:szCs w:val="24"/>
        </w:rPr>
        <w:t>C</w:t>
      </w:r>
      <w:r>
        <w:rPr>
          <w:rFonts w:ascii="Times New Roman" w:hAnsi="Times New Roman"/>
          <w:sz w:val="24"/>
          <w:szCs w:val="24"/>
        </w:rPr>
        <w:t xml:space="preserve">onduct: </w:t>
      </w:r>
      <w:r w:rsidR="008A6975">
        <w:rPr>
          <w:rFonts w:ascii="Times New Roman" w:hAnsi="Times New Roman"/>
          <w:sz w:val="24"/>
          <w:szCs w:val="24"/>
        </w:rPr>
        <w:t>A</w:t>
      </w:r>
      <w:r>
        <w:rPr>
          <w:rFonts w:ascii="Times New Roman" w:hAnsi="Times New Roman"/>
          <w:sz w:val="24"/>
          <w:szCs w:val="24"/>
        </w:rPr>
        <w:t xml:space="preserve">n </w:t>
      </w:r>
      <w:r w:rsidR="008A6975">
        <w:rPr>
          <w:rFonts w:ascii="Times New Roman" w:hAnsi="Times New Roman"/>
          <w:sz w:val="24"/>
          <w:szCs w:val="24"/>
        </w:rPr>
        <w:t>E</w:t>
      </w:r>
      <w:r>
        <w:rPr>
          <w:rFonts w:ascii="Times New Roman" w:hAnsi="Times New Roman"/>
          <w:sz w:val="24"/>
          <w:szCs w:val="24"/>
        </w:rPr>
        <w:t xml:space="preserve">xamination of the </w:t>
      </w:r>
      <w:r w:rsidR="008A6975">
        <w:rPr>
          <w:rFonts w:ascii="Times New Roman" w:hAnsi="Times New Roman"/>
          <w:sz w:val="24"/>
          <w:szCs w:val="24"/>
        </w:rPr>
        <w:t>E</w:t>
      </w:r>
      <w:r>
        <w:rPr>
          <w:rFonts w:ascii="Times New Roman" w:hAnsi="Times New Roman"/>
          <w:sz w:val="24"/>
          <w:szCs w:val="24"/>
        </w:rPr>
        <w:t xml:space="preserve">quator </w:t>
      </w:r>
      <w:r w:rsidR="008A6975">
        <w:rPr>
          <w:rFonts w:ascii="Times New Roman" w:hAnsi="Times New Roman"/>
          <w:sz w:val="24"/>
          <w:szCs w:val="24"/>
        </w:rPr>
        <w:t>P</w:t>
      </w:r>
      <w:r>
        <w:rPr>
          <w:rFonts w:ascii="Times New Roman" w:hAnsi="Times New Roman"/>
          <w:sz w:val="24"/>
          <w:szCs w:val="24"/>
        </w:rPr>
        <w:t xml:space="preserve">rinciples. </w:t>
      </w:r>
      <w:r>
        <w:rPr>
          <w:rFonts w:ascii="Times New Roman" w:hAnsi="Times New Roman"/>
          <w:i/>
          <w:sz w:val="24"/>
          <w:szCs w:val="24"/>
        </w:rPr>
        <w:t>Business &amp; Society.</w:t>
      </w:r>
      <w:r>
        <w:rPr>
          <w:rFonts w:ascii="Times New Roman" w:hAnsi="Times New Roman"/>
          <w:sz w:val="24"/>
          <w:szCs w:val="24"/>
        </w:rPr>
        <w:t xml:space="preserve"> Vol. </w:t>
      </w:r>
      <w:r w:rsidR="00F41EB2">
        <w:rPr>
          <w:rFonts w:ascii="Times New Roman" w:hAnsi="Times New Roman"/>
          <w:sz w:val="24"/>
          <w:szCs w:val="24"/>
        </w:rPr>
        <w:t>111, No. 1, pp. 89 – 117.</w:t>
      </w:r>
    </w:p>
    <w:p w14:paraId="522EE8DF" w14:textId="77777777" w:rsidR="00BD7C67" w:rsidRPr="00297791"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Xu, K and Li, W</w:t>
      </w:r>
      <w:r w:rsidRPr="00297791">
        <w:rPr>
          <w:rFonts w:ascii="Times New Roman" w:hAnsi="Times New Roman"/>
          <w:sz w:val="24"/>
          <w:szCs w:val="24"/>
        </w:rPr>
        <w:t xml:space="preserve"> (2013)</w:t>
      </w:r>
      <w:r>
        <w:rPr>
          <w:rFonts w:ascii="Times New Roman" w:hAnsi="Times New Roman"/>
          <w:sz w:val="24"/>
          <w:szCs w:val="24"/>
        </w:rPr>
        <w:t>.</w:t>
      </w:r>
      <w:r w:rsidRPr="00297791">
        <w:rPr>
          <w:rFonts w:ascii="Times New Roman" w:hAnsi="Times New Roman"/>
          <w:sz w:val="24"/>
          <w:szCs w:val="24"/>
        </w:rPr>
        <w:t xml:space="preserve"> An Ethical Stakeholder Approach to Crisis Communication: A Case Study of Foxconn's 2010 Employee Suicide Crisis, </w:t>
      </w:r>
      <w:r w:rsidRPr="00297791">
        <w:rPr>
          <w:rFonts w:ascii="Times New Roman" w:hAnsi="Times New Roman"/>
          <w:i/>
          <w:sz w:val="24"/>
          <w:szCs w:val="24"/>
        </w:rPr>
        <w:t>Journal of Business Ethics,</w:t>
      </w:r>
      <w:r w:rsidRPr="00297791">
        <w:rPr>
          <w:rFonts w:ascii="Times New Roman" w:hAnsi="Times New Roman"/>
          <w:sz w:val="24"/>
          <w:szCs w:val="24"/>
        </w:rPr>
        <w:t xml:space="preserve"> Vol. 117, No. 2</w:t>
      </w:r>
      <w:r w:rsidRPr="000E7704">
        <w:rPr>
          <w:rFonts w:ascii="Times New Roman" w:hAnsi="Times New Roman"/>
          <w:sz w:val="24"/>
          <w:szCs w:val="24"/>
        </w:rPr>
        <w:t>,</w:t>
      </w:r>
      <w:r w:rsidRPr="00297791">
        <w:rPr>
          <w:rFonts w:ascii="Times New Roman" w:hAnsi="Times New Roman"/>
          <w:sz w:val="24"/>
          <w:szCs w:val="24"/>
        </w:rPr>
        <w:t xml:space="preserve"> pp. 371-386.</w:t>
      </w:r>
    </w:p>
    <w:p w14:paraId="6CA89265" w14:textId="77777777" w:rsidR="00BD7C67" w:rsidRPr="00297791" w:rsidRDefault="00BD7C67" w:rsidP="00297791">
      <w:pPr>
        <w:pStyle w:val="EndNoteBibliography"/>
        <w:spacing w:after="0"/>
        <w:ind w:left="720" w:hanging="720"/>
        <w:rPr>
          <w:rFonts w:ascii="Times New Roman" w:hAnsi="Times New Roman"/>
          <w:sz w:val="24"/>
          <w:szCs w:val="24"/>
        </w:rPr>
      </w:pPr>
      <w:r>
        <w:rPr>
          <w:rFonts w:ascii="Times New Roman" w:hAnsi="Times New Roman"/>
          <w:sz w:val="24"/>
          <w:szCs w:val="24"/>
        </w:rPr>
        <w:t>Yin, RK</w:t>
      </w:r>
      <w:r w:rsidRPr="00297791">
        <w:rPr>
          <w:rFonts w:ascii="Times New Roman" w:hAnsi="Times New Roman"/>
          <w:sz w:val="24"/>
          <w:szCs w:val="24"/>
        </w:rPr>
        <w:t xml:space="preserve"> (1981)</w:t>
      </w:r>
      <w:r>
        <w:rPr>
          <w:rFonts w:ascii="Times New Roman" w:hAnsi="Times New Roman"/>
          <w:sz w:val="24"/>
          <w:szCs w:val="24"/>
        </w:rPr>
        <w:t>.</w:t>
      </w:r>
      <w:r w:rsidRPr="00297791">
        <w:rPr>
          <w:rFonts w:ascii="Times New Roman" w:hAnsi="Times New Roman"/>
          <w:sz w:val="24"/>
          <w:szCs w:val="24"/>
        </w:rPr>
        <w:t xml:space="preserve"> The Case Study Crisis: Some Answers, </w:t>
      </w:r>
      <w:r w:rsidRPr="00297791">
        <w:rPr>
          <w:rFonts w:ascii="Times New Roman" w:hAnsi="Times New Roman"/>
          <w:i/>
          <w:sz w:val="24"/>
          <w:szCs w:val="24"/>
        </w:rPr>
        <w:t>Administrative Science Quarterly,</w:t>
      </w:r>
      <w:r w:rsidRPr="00297791">
        <w:rPr>
          <w:rFonts w:ascii="Times New Roman" w:hAnsi="Times New Roman"/>
          <w:sz w:val="24"/>
          <w:szCs w:val="24"/>
        </w:rPr>
        <w:t xml:space="preserve"> Vol. 26, No. 1</w:t>
      </w:r>
      <w:r w:rsidRPr="000E7704">
        <w:rPr>
          <w:rFonts w:ascii="Times New Roman" w:hAnsi="Times New Roman"/>
          <w:sz w:val="24"/>
          <w:szCs w:val="24"/>
        </w:rPr>
        <w:t>,</w:t>
      </w:r>
      <w:r w:rsidRPr="00297791">
        <w:rPr>
          <w:rFonts w:ascii="Times New Roman" w:hAnsi="Times New Roman"/>
          <w:sz w:val="24"/>
          <w:szCs w:val="24"/>
        </w:rPr>
        <w:t xml:space="preserve"> pp. 58-65.</w:t>
      </w:r>
    </w:p>
    <w:p w14:paraId="1A050F4D" w14:textId="77777777" w:rsidR="00BD7C67" w:rsidRDefault="00BD7C67" w:rsidP="000E7704">
      <w:pPr>
        <w:pStyle w:val="EndNoteBibliography"/>
        <w:spacing w:after="0"/>
        <w:ind w:left="720" w:hanging="720"/>
        <w:rPr>
          <w:rFonts w:ascii="Times New Roman" w:hAnsi="Times New Roman"/>
          <w:sz w:val="24"/>
          <w:szCs w:val="24"/>
        </w:rPr>
      </w:pPr>
      <w:r>
        <w:rPr>
          <w:rFonts w:ascii="Times New Roman" w:hAnsi="Times New Roman"/>
          <w:sz w:val="24"/>
          <w:szCs w:val="24"/>
        </w:rPr>
        <w:t>Yin, RK (2014)</w:t>
      </w:r>
      <w:r w:rsidRPr="00297791">
        <w:rPr>
          <w:rFonts w:ascii="Times New Roman" w:hAnsi="Times New Roman"/>
          <w:sz w:val="24"/>
          <w:szCs w:val="24"/>
        </w:rPr>
        <w:t xml:space="preserve"> </w:t>
      </w:r>
      <w:r w:rsidRPr="00297791">
        <w:rPr>
          <w:rFonts w:ascii="Times New Roman" w:hAnsi="Times New Roman"/>
          <w:i/>
          <w:sz w:val="24"/>
          <w:szCs w:val="24"/>
        </w:rPr>
        <w:t xml:space="preserve">Case Study Research: Design and Methods, </w:t>
      </w:r>
      <w:r w:rsidRPr="00D64626">
        <w:rPr>
          <w:rFonts w:ascii="Times New Roman" w:hAnsi="Times New Roman"/>
          <w:sz w:val="24"/>
          <w:szCs w:val="24"/>
        </w:rPr>
        <w:t>London: SAGE.</w:t>
      </w:r>
    </w:p>
    <w:p w14:paraId="18A7B796" w14:textId="712691F7" w:rsidR="00E72DDA" w:rsidRDefault="00E72DDA" w:rsidP="000E7704">
      <w:pPr>
        <w:pStyle w:val="EndNoteBibliography"/>
        <w:spacing w:after="0"/>
        <w:ind w:left="720" w:hanging="720"/>
        <w:rPr>
          <w:rFonts w:ascii="Times New Roman" w:hAnsi="Times New Roman"/>
          <w:sz w:val="24"/>
          <w:szCs w:val="24"/>
        </w:rPr>
      </w:pPr>
      <w:r>
        <w:rPr>
          <w:rFonts w:ascii="Times New Roman" w:hAnsi="Times New Roman"/>
          <w:sz w:val="24"/>
          <w:szCs w:val="24"/>
        </w:rPr>
        <w:t xml:space="preserve">Young, R (2001). </w:t>
      </w:r>
      <w:r w:rsidRPr="006E58B6">
        <w:rPr>
          <w:rFonts w:ascii="Times New Roman" w:hAnsi="Times New Roman"/>
          <w:i/>
          <w:sz w:val="24"/>
          <w:szCs w:val="24"/>
        </w:rPr>
        <w:t>Postcolonialism: An Historical Introdcution</w:t>
      </w:r>
      <w:r>
        <w:rPr>
          <w:rFonts w:ascii="Times New Roman" w:hAnsi="Times New Roman"/>
          <w:sz w:val="24"/>
          <w:szCs w:val="24"/>
        </w:rPr>
        <w:t>. Oxford: Blackwell Publishers.</w:t>
      </w:r>
    </w:p>
    <w:p w14:paraId="4F28B1F2" w14:textId="37588069" w:rsidR="00BD7C67" w:rsidRDefault="005E33FF" w:rsidP="000E7704">
      <w:pPr>
        <w:pStyle w:val="EndNoteBibliography"/>
        <w:ind w:left="720" w:hanging="720"/>
      </w:pPr>
      <w:r>
        <w:rPr>
          <w:rFonts w:ascii="Times New Roman" w:hAnsi="Times New Roman"/>
          <w:sz w:val="24"/>
          <w:szCs w:val="24"/>
        </w:rPr>
        <w:t>Young, SB, Fonseca, A and Dias, G (2014). Principles for Responsible Metals Supply to Electronics</w:t>
      </w:r>
      <w:r w:rsidR="008A6975">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Social Responsibility Journal</w:t>
      </w:r>
      <w:r>
        <w:rPr>
          <w:rFonts w:ascii="Times New Roman" w:hAnsi="Times New Roman"/>
          <w:sz w:val="24"/>
          <w:szCs w:val="24"/>
        </w:rPr>
        <w:t xml:space="preserve">, Vol. 6, No. 1, pp. 126-142. </w:t>
      </w:r>
    </w:p>
    <w:p w14:paraId="673F7ADC" w14:textId="77777777" w:rsidR="00BD7C67" w:rsidRDefault="00BD7C67" w:rsidP="00297791"/>
    <w:p w14:paraId="095943FC" w14:textId="77777777" w:rsidR="00BD7C67" w:rsidRPr="00A326D5" w:rsidRDefault="00BD7C67" w:rsidP="00297791">
      <w:pPr>
        <w:pStyle w:val="jbeheading1"/>
        <w:numPr>
          <w:ilvl w:val="0"/>
          <w:numId w:val="0"/>
        </w:numPr>
      </w:pPr>
    </w:p>
    <w:p w14:paraId="4091C9E7" w14:textId="77777777" w:rsidR="00BD7C67" w:rsidRPr="00A326D5" w:rsidRDefault="00BD7C67" w:rsidP="008E6137">
      <w:pPr>
        <w:spacing w:after="0" w:line="360" w:lineRule="auto"/>
        <w:jc w:val="both"/>
        <w:rPr>
          <w:rFonts w:ascii="Times New Roman" w:hAnsi="Times New Roman"/>
          <w:sz w:val="24"/>
          <w:szCs w:val="24"/>
        </w:rPr>
        <w:sectPr w:rsidR="00BD7C67" w:rsidRPr="00A326D5" w:rsidSect="000B32EB">
          <w:pgSz w:w="11906" w:h="16838"/>
          <w:pgMar w:top="1417" w:right="1417" w:bottom="1134" w:left="1417" w:header="708" w:footer="708" w:gutter="0"/>
          <w:cols w:space="708"/>
          <w:docGrid w:linePitch="360"/>
        </w:sectPr>
      </w:pPr>
    </w:p>
    <w:p w14:paraId="33FB74F7" w14:textId="77777777" w:rsidR="00A154C6" w:rsidRPr="000E7704" w:rsidRDefault="00BD7C67" w:rsidP="00961412">
      <w:pPr>
        <w:pStyle w:val="Caption"/>
        <w:rPr>
          <w:sz w:val="24"/>
          <w:szCs w:val="24"/>
        </w:rPr>
      </w:pPr>
      <w:r w:rsidRPr="000E7704">
        <w:rPr>
          <w:sz w:val="24"/>
          <w:szCs w:val="24"/>
        </w:rPr>
        <w:lastRenderedPageBreak/>
        <w:t xml:space="preserve">Tables &amp; Figures </w:t>
      </w:r>
    </w:p>
    <w:p w14:paraId="50C2FD99" w14:textId="77777777" w:rsidR="00A154C6" w:rsidRDefault="00A154C6" w:rsidP="00BB7A7C">
      <w:pPr>
        <w:pStyle w:val="Caption"/>
        <w:keepNext/>
        <w:rPr>
          <w:b w:val="0"/>
        </w:rPr>
      </w:pPr>
      <w:r w:rsidRPr="00A326D5">
        <w:t xml:space="preserve">Table </w:t>
      </w:r>
      <w:r>
        <w:t>1</w:t>
      </w:r>
      <w:r w:rsidRPr="00A326D5">
        <w:t xml:space="preserve">: </w:t>
      </w:r>
      <w:r>
        <w:rPr>
          <w:b w:val="0"/>
        </w:rPr>
        <w:t>Existing practices to increase transparency along supply chains</w:t>
      </w:r>
    </w:p>
    <w:tbl>
      <w:tblPr>
        <w:tblW w:w="9055" w:type="dxa"/>
        <w:tblBorders>
          <w:top w:val="single" w:sz="4" w:space="0" w:color="auto"/>
          <w:bottom w:val="single" w:sz="4" w:space="0" w:color="auto"/>
        </w:tblBorders>
        <w:tblLayout w:type="fixed"/>
        <w:tblLook w:val="00A0" w:firstRow="1" w:lastRow="0" w:firstColumn="1" w:lastColumn="0" w:noHBand="0" w:noVBand="0"/>
      </w:tblPr>
      <w:tblGrid>
        <w:gridCol w:w="1951"/>
        <w:gridCol w:w="7104"/>
      </w:tblGrid>
      <w:tr w:rsidR="00A154C6" w:rsidRPr="00A326D5" w14:paraId="37BFB8B5" w14:textId="77777777" w:rsidTr="00BB7A7C">
        <w:trPr>
          <w:trHeight w:val="155"/>
        </w:trPr>
        <w:tc>
          <w:tcPr>
            <w:tcW w:w="1951" w:type="dxa"/>
            <w:tcBorders>
              <w:top w:val="single" w:sz="12" w:space="0" w:color="auto"/>
              <w:right w:val="nil"/>
            </w:tcBorders>
          </w:tcPr>
          <w:p w14:paraId="6387B690" w14:textId="77777777" w:rsidR="00A154C6" w:rsidRPr="00A326D5" w:rsidRDefault="00A154C6" w:rsidP="003D47C2">
            <w:pPr>
              <w:spacing w:after="0" w:line="240" w:lineRule="auto"/>
              <w:rPr>
                <w:rFonts w:ascii="Times New Roman" w:hAnsi="Times New Roman"/>
                <w:b/>
                <w:sz w:val="20"/>
                <w:szCs w:val="20"/>
              </w:rPr>
            </w:pPr>
            <w:r>
              <w:rPr>
                <w:rFonts w:ascii="Times New Roman" w:hAnsi="Times New Roman"/>
                <w:b/>
                <w:sz w:val="20"/>
                <w:szCs w:val="20"/>
              </w:rPr>
              <w:t>Practice</w:t>
            </w:r>
          </w:p>
        </w:tc>
        <w:tc>
          <w:tcPr>
            <w:tcW w:w="7104" w:type="dxa"/>
            <w:vMerge w:val="restart"/>
            <w:tcBorders>
              <w:top w:val="single" w:sz="12" w:space="0" w:color="auto"/>
              <w:left w:val="nil"/>
              <w:bottom w:val="single" w:sz="4" w:space="0" w:color="auto"/>
            </w:tcBorders>
          </w:tcPr>
          <w:p w14:paraId="6873A64D" w14:textId="49CBDE13" w:rsidR="00A154C6" w:rsidRPr="00084DD1" w:rsidRDefault="00A154C6" w:rsidP="003D47C2">
            <w:pPr>
              <w:spacing w:after="0" w:line="240" w:lineRule="auto"/>
              <w:jc w:val="center"/>
              <w:rPr>
                <w:rFonts w:ascii="Times New Roman" w:hAnsi="Times New Roman"/>
                <w:b/>
                <w:sz w:val="20"/>
                <w:szCs w:val="20"/>
              </w:rPr>
            </w:pPr>
            <w:r>
              <w:rPr>
                <w:rFonts w:ascii="Times New Roman" w:hAnsi="Times New Roman"/>
                <w:b/>
                <w:sz w:val="20"/>
                <w:szCs w:val="20"/>
              </w:rPr>
              <w:t xml:space="preserve">Approach, </w:t>
            </w:r>
            <w:r w:rsidR="00880028">
              <w:rPr>
                <w:rFonts w:ascii="Times New Roman" w:hAnsi="Times New Roman"/>
                <w:b/>
                <w:sz w:val="20"/>
                <w:szCs w:val="20"/>
              </w:rPr>
              <w:t>F</w:t>
            </w:r>
            <w:r>
              <w:rPr>
                <w:rFonts w:ascii="Times New Roman" w:hAnsi="Times New Roman"/>
                <w:b/>
                <w:sz w:val="20"/>
                <w:szCs w:val="20"/>
              </w:rPr>
              <w:t>ocus</w:t>
            </w:r>
            <w:r w:rsidR="00E33FC8">
              <w:rPr>
                <w:rFonts w:ascii="Times New Roman" w:hAnsi="Times New Roman"/>
                <w:b/>
                <w:sz w:val="20"/>
                <w:szCs w:val="20"/>
              </w:rPr>
              <w:t>,</w:t>
            </w:r>
            <w:r>
              <w:rPr>
                <w:rFonts w:ascii="Times New Roman" w:hAnsi="Times New Roman"/>
                <w:b/>
                <w:sz w:val="20"/>
                <w:szCs w:val="20"/>
              </w:rPr>
              <w:t xml:space="preserve"> and </w:t>
            </w:r>
            <w:r w:rsidR="00880028">
              <w:rPr>
                <w:rFonts w:ascii="Times New Roman" w:hAnsi="Times New Roman"/>
                <w:b/>
                <w:sz w:val="20"/>
                <w:szCs w:val="20"/>
              </w:rPr>
              <w:t>R</w:t>
            </w:r>
            <w:r>
              <w:rPr>
                <w:rFonts w:ascii="Times New Roman" w:hAnsi="Times New Roman"/>
                <w:b/>
                <w:sz w:val="20"/>
                <w:szCs w:val="20"/>
              </w:rPr>
              <w:t xml:space="preserve">isk </w:t>
            </w:r>
            <w:r w:rsidR="00880028">
              <w:rPr>
                <w:rFonts w:ascii="Times New Roman" w:hAnsi="Times New Roman"/>
                <w:b/>
                <w:sz w:val="20"/>
                <w:szCs w:val="20"/>
              </w:rPr>
              <w:t>P</w:t>
            </w:r>
            <w:r>
              <w:rPr>
                <w:rFonts w:ascii="Times New Roman" w:hAnsi="Times New Roman"/>
                <w:b/>
                <w:sz w:val="20"/>
                <w:szCs w:val="20"/>
              </w:rPr>
              <w:t xml:space="preserve">erception </w:t>
            </w:r>
          </w:p>
        </w:tc>
      </w:tr>
      <w:tr w:rsidR="00A154C6" w:rsidRPr="00A326D5" w14:paraId="2DB30752" w14:textId="77777777" w:rsidTr="00BB7A7C">
        <w:trPr>
          <w:trHeight w:val="155"/>
        </w:trPr>
        <w:tc>
          <w:tcPr>
            <w:tcW w:w="1951" w:type="dxa"/>
            <w:tcBorders>
              <w:bottom w:val="single" w:sz="4" w:space="0" w:color="auto"/>
            </w:tcBorders>
          </w:tcPr>
          <w:p w14:paraId="511DBE56" w14:textId="77777777" w:rsidR="00A154C6" w:rsidRPr="00A326D5" w:rsidRDefault="00A154C6" w:rsidP="003D47C2">
            <w:pPr>
              <w:spacing w:after="0" w:line="240" w:lineRule="auto"/>
              <w:rPr>
                <w:rFonts w:ascii="Times New Roman" w:hAnsi="Times New Roman"/>
                <w:b/>
                <w:sz w:val="20"/>
                <w:szCs w:val="20"/>
              </w:rPr>
            </w:pPr>
          </w:p>
        </w:tc>
        <w:tc>
          <w:tcPr>
            <w:tcW w:w="7104" w:type="dxa"/>
            <w:vMerge/>
            <w:tcBorders>
              <w:top w:val="single" w:sz="4" w:space="0" w:color="auto"/>
              <w:bottom w:val="single" w:sz="4" w:space="0" w:color="auto"/>
            </w:tcBorders>
          </w:tcPr>
          <w:p w14:paraId="7D1BC720" w14:textId="77777777" w:rsidR="00A154C6" w:rsidRPr="00A326D5" w:rsidRDefault="00A154C6" w:rsidP="003D47C2">
            <w:pPr>
              <w:spacing w:after="0" w:line="240" w:lineRule="auto"/>
              <w:jc w:val="center"/>
              <w:rPr>
                <w:rFonts w:ascii="Times New Roman" w:hAnsi="Times New Roman"/>
                <w:sz w:val="20"/>
                <w:szCs w:val="20"/>
              </w:rPr>
            </w:pPr>
          </w:p>
        </w:tc>
      </w:tr>
      <w:tr w:rsidR="00A154C6" w:rsidRPr="00A326D5" w14:paraId="7E568D81" w14:textId="77777777" w:rsidTr="00BB7A7C">
        <w:trPr>
          <w:trHeight w:val="1229"/>
        </w:trPr>
        <w:tc>
          <w:tcPr>
            <w:tcW w:w="1951" w:type="dxa"/>
            <w:tcBorders>
              <w:top w:val="single" w:sz="4" w:space="0" w:color="auto"/>
              <w:bottom w:val="single" w:sz="4" w:space="0" w:color="auto"/>
            </w:tcBorders>
          </w:tcPr>
          <w:p w14:paraId="482C8F75" w14:textId="77777777" w:rsidR="00A154C6" w:rsidRPr="00084DD1" w:rsidRDefault="00A154C6" w:rsidP="003D47C2">
            <w:pPr>
              <w:spacing w:after="0" w:line="240" w:lineRule="auto"/>
              <w:rPr>
                <w:rFonts w:ascii="Times New Roman" w:hAnsi="Times New Roman"/>
                <w:b/>
                <w:sz w:val="20"/>
                <w:szCs w:val="20"/>
              </w:rPr>
            </w:pPr>
            <w:r>
              <w:rPr>
                <w:rFonts w:ascii="Times New Roman" w:hAnsi="Times New Roman"/>
                <w:b/>
                <w:sz w:val="20"/>
                <w:szCs w:val="20"/>
              </w:rPr>
              <w:t>Certification</w:t>
            </w:r>
          </w:p>
        </w:tc>
        <w:tc>
          <w:tcPr>
            <w:tcW w:w="7104" w:type="dxa"/>
            <w:tcBorders>
              <w:top w:val="single" w:sz="4" w:space="0" w:color="auto"/>
              <w:bottom w:val="single" w:sz="4" w:space="0" w:color="auto"/>
            </w:tcBorders>
          </w:tcPr>
          <w:p w14:paraId="70885DF5" w14:textId="65D1DD4E" w:rsidR="00A154C6" w:rsidRPr="003D7A9C" w:rsidRDefault="00A154C6" w:rsidP="003D47C2">
            <w:pPr>
              <w:tabs>
                <w:tab w:val="left" w:pos="3261"/>
              </w:tabs>
              <w:spacing w:after="0" w:line="240" w:lineRule="auto"/>
              <w:jc w:val="both"/>
              <w:rPr>
                <w:rFonts w:ascii="Times New Roman" w:hAnsi="Times New Roman"/>
                <w:iCs/>
                <w:sz w:val="20"/>
                <w:szCs w:val="20"/>
              </w:rPr>
            </w:pPr>
            <w:r w:rsidRPr="003D7A9C">
              <w:rPr>
                <w:rFonts w:ascii="Times New Roman" w:hAnsi="Times New Roman"/>
                <w:i/>
                <w:iCs/>
                <w:sz w:val="20"/>
                <w:szCs w:val="20"/>
              </w:rPr>
              <w:t>Approach</w:t>
            </w:r>
            <w:r w:rsidRPr="003D7A9C">
              <w:rPr>
                <w:rFonts w:ascii="Times New Roman" w:hAnsi="Times New Roman"/>
                <w:iCs/>
                <w:sz w:val="20"/>
                <w:szCs w:val="20"/>
              </w:rPr>
              <w:t>:</w:t>
            </w:r>
            <w:r>
              <w:rPr>
                <w:rFonts w:ascii="Times New Roman" w:hAnsi="Times New Roman"/>
                <w:iCs/>
                <w:sz w:val="20"/>
                <w:szCs w:val="20"/>
              </w:rPr>
              <w:t xml:space="preserve"> Assessment</w:t>
            </w:r>
            <w:r w:rsidRPr="003D7A9C">
              <w:rPr>
                <w:rFonts w:ascii="Times New Roman" w:hAnsi="Times New Roman"/>
                <w:iCs/>
                <w:sz w:val="20"/>
                <w:szCs w:val="20"/>
              </w:rPr>
              <w:t xml:space="preserve"> </w:t>
            </w:r>
            <w:r>
              <w:rPr>
                <w:rFonts w:ascii="Times New Roman" w:hAnsi="Times New Roman"/>
                <w:iCs/>
                <w:sz w:val="20"/>
                <w:szCs w:val="20"/>
              </w:rPr>
              <w:t>of c</w:t>
            </w:r>
            <w:r w:rsidRPr="003D7A9C">
              <w:rPr>
                <w:rFonts w:ascii="Times New Roman" w:hAnsi="Times New Roman"/>
                <w:iCs/>
                <w:sz w:val="20"/>
                <w:szCs w:val="20"/>
              </w:rPr>
              <w:t>orporate processes and production conditions (i.e.</w:t>
            </w:r>
            <w:r w:rsidR="00F97E56">
              <w:rPr>
                <w:rFonts w:ascii="Times New Roman" w:hAnsi="Times New Roman"/>
                <w:iCs/>
                <w:sz w:val="20"/>
                <w:szCs w:val="20"/>
              </w:rPr>
              <w:t>,</w:t>
            </w:r>
            <w:r w:rsidRPr="003D7A9C">
              <w:rPr>
                <w:rFonts w:ascii="Times New Roman" w:hAnsi="Times New Roman"/>
                <w:iCs/>
                <w:sz w:val="20"/>
                <w:szCs w:val="20"/>
              </w:rPr>
              <w:t xml:space="preserve"> self-, second- or third party audit) against specific standards (e.g.</w:t>
            </w:r>
            <w:r w:rsidR="00F97E56">
              <w:rPr>
                <w:rFonts w:ascii="Times New Roman" w:hAnsi="Times New Roman"/>
                <w:iCs/>
                <w:sz w:val="20"/>
                <w:szCs w:val="20"/>
              </w:rPr>
              <w:t>,</w:t>
            </w:r>
            <w:r w:rsidRPr="003D7A9C">
              <w:rPr>
                <w:rFonts w:ascii="Times New Roman" w:hAnsi="Times New Roman"/>
                <w:iCs/>
                <w:sz w:val="20"/>
                <w:szCs w:val="20"/>
              </w:rPr>
              <w:t xml:space="preserve"> UTZ, Fair Trade label, Kimberley Process certificate)</w:t>
            </w:r>
          </w:p>
          <w:p w14:paraId="3A8973C5" w14:textId="77777777" w:rsidR="00A154C6" w:rsidRPr="003D7A9C" w:rsidRDefault="00A154C6" w:rsidP="003D47C2">
            <w:pPr>
              <w:spacing w:after="0" w:line="240" w:lineRule="auto"/>
              <w:jc w:val="both"/>
              <w:rPr>
                <w:rFonts w:ascii="Times New Roman" w:hAnsi="Times New Roman"/>
                <w:iCs/>
                <w:sz w:val="20"/>
                <w:szCs w:val="20"/>
              </w:rPr>
            </w:pPr>
            <w:r w:rsidRPr="003D7A9C">
              <w:rPr>
                <w:rFonts w:ascii="Times New Roman" w:hAnsi="Times New Roman"/>
                <w:i/>
                <w:iCs/>
                <w:sz w:val="20"/>
                <w:szCs w:val="20"/>
              </w:rPr>
              <w:t>Focus</w:t>
            </w:r>
            <w:r w:rsidRPr="003D7A9C">
              <w:rPr>
                <w:rFonts w:ascii="Times New Roman" w:hAnsi="Times New Roman"/>
                <w:iCs/>
                <w:sz w:val="20"/>
                <w:szCs w:val="20"/>
              </w:rPr>
              <w:t xml:space="preserve">: </w:t>
            </w:r>
            <w:r>
              <w:rPr>
                <w:rFonts w:ascii="Times New Roman" w:hAnsi="Times New Roman"/>
                <w:iCs/>
                <w:sz w:val="20"/>
                <w:szCs w:val="20"/>
              </w:rPr>
              <w:t>S</w:t>
            </w:r>
            <w:r w:rsidRPr="003D7A9C">
              <w:rPr>
                <w:rFonts w:ascii="Times New Roman" w:hAnsi="Times New Roman"/>
                <w:iCs/>
                <w:sz w:val="20"/>
                <w:szCs w:val="20"/>
              </w:rPr>
              <w:t>ingle firm</w:t>
            </w:r>
          </w:p>
          <w:p w14:paraId="462B1878" w14:textId="77777777" w:rsidR="00A154C6" w:rsidRPr="00A326D5" w:rsidRDefault="00A154C6" w:rsidP="003D47C2">
            <w:pPr>
              <w:spacing w:after="0" w:line="240" w:lineRule="auto"/>
              <w:jc w:val="both"/>
              <w:rPr>
                <w:rFonts w:ascii="Times New Roman" w:hAnsi="Times New Roman"/>
                <w:iCs/>
                <w:sz w:val="20"/>
                <w:szCs w:val="20"/>
              </w:rPr>
            </w:pPr>
            <w:r w:rsidRPr="003D7A9C">
              <w:rPr>
                <w:rFonts w:ascii="Times New Roman" w:hAnsi="Times New Roman"/>
                <w:i/>
                <w:iCs/>
                <w:sz w:val="20"/>
                <w:szCs w:val="20"/>
              </w:rPr>
              <w:t>Risk perception</w:t>
            </w:r>
            <w:r w:rsidRPr="003D7A9C">
              <w:rPr>
                <w:rFonts w:ascii="Times New Roman" w:hAnsi="Times New Roman"/>
                <w:iCs/>
                <w:sz w:val="20"/>
                <w:szCs w:val="20"/>
              </w:rPr>
              <w:t xml:space="preserve">: </w:t>
            </w:r>
            <w:r>
              <w:rPr>
                <w:rFonts w:ascii="Times New Roman" w:hAnsi="Times New Roman"/>
                <w:iCs/>
                <w:sz w:val="20"/>
                <w:szCs w:val="20"/>
              </w:rPr>
              <w:t>A</w:t>
            </w:r>
            <w:r w:rsidRPr="003D7A9C">
              <w:rPr>
                <w:rFonts w:ascii="Times New Roman" w:hAnsi="Times New Roman"/>
                <w:iCs/>
                <w:sz w:val="20"/>
                <w:szCs w:val="20"/>
              </w:rPr>
              <w:t>dherence to issues stated in specific standard’s catalogue</w:t>
            </w:r>
          </w:p>
        </w:tc>
      </w:tr>
      <w:tr w:rsidR="00A154C6" w:rsidRPr="00A326D5" w14:paraId="7F7EFBDF" w14:textId="77777777" w:rsidTr="00BB7A7C">
        <w:trPr>
          <w:trHeight w:val="1268"/>
        </w:trPr>
        <w:tc>
          <w:tcPr>
            <w:tcW w:w="1951" w:type="dxa"/>
            <w:tcBorders>
              <w:top w:val="single" w:sz="4" w:space="0" w:color="auto"/>
              <w:bottom w:val="single" w:sz="4" w:space="0" w:color="auto"/>
            </w:tcBorders>
          </w:tcPr>
          <w:p w14:paraId="597F8CDE" w14:textId="14D0743C" w:rsidR="00A154C6" w:rsidRPr="00084DD1" w:rsidRDefault="00A154C6" w:rsidP="003D47C2">
            <w:pPr>
              <w:spacing w:after="0" w:line="240" w:lineRule="auto"/>
              <w:rPr>
                <w:rFonts w:ascii="Times New Roman" w:hAnsi="Times New Roman"/>
                <w:b/>
                <w:sz w:val="20"/>
                <w:szCs w:val="20"/>
              </w:rPr>
            </w:pPr>
            <w:r>
              <w:rPr>
                <w:rFonts w:ascii="Times New Roman" w:hAnsi="Times New Roman"/>
                <w:b/>
                <w:sz w:val="20"/>
                <w:szCs w:val="20"/>
              </w:rPr>
              <w:t xml:space="preserve">Chain of </w:t>
            </w:r>
            <w:r w:rsidR="009312F2">
              <w:rPr>
                <w:rFonts w:ascii="Times New Roman" w:hAnsi="Times New Roman"/>
                <w:b/>
                <w:sz w:val="20"/>
                <w:szCs w:val="20"/>
              </w:rPr>
              <w:t>C</w:t>
            </w:r>
            <w:r>
              <w:rPr>
                <w:rFonts w:ascii="Times New Roman" w:hAnsi="Times New Roman"/>
                <w:b/>
                <w:sz w:val="20"/>
                <w:szCs w:val="20"/>
              </w:rPr>
              <w:t>ustody</w:t>
            </w:r>
          </w:p>
        </w:tc>
        <w:tc>
          <w:tcPr>
            <w:tcW w:w="7104" w:type="dxa"/>
            <w:tcBorders>
              <w:top w:val="single" w:sz="4" w:space="0" w:color="auto"/>
              <w:bottom w:val="single" w:sz="4" w:space="0" w:color="auto"/>
            </w:tcBorders>
          </w:tcPr>
          <w:p w14:paraId="0D4BF5FF" w14:textId="3F23E742" w:rsidR="00A154C6" w:rsidRDefault="00A154C6" w:rsidP="003D47C2">
            <w:pPr>
              <w:spacing w:after="0" w:line="240" w:lineRule="auto"/>
              <w:jc w:val="both"/>
              <w:rPr>
                <w:rFonts w:ascii="Times New Roman" w:hAnsi="Times New Roman"/>
                <w:sz w:val="20"/>
                <w:szCs w:val="20"/>
              </w:rPr>
            </w:pPr>
            <w:r w:rsidRPr="003D7A9C">
              <w:rPr>
                <w:rFonts w:ascii="Times New Roman" w:hAnsi="Times New Roman"/>
                <w:i/>
                <w:sz w:val="20"/>
                <w:szCs w:val="20"/>
              </w:rPr>
              <w:t>Approach</w:t>
            </w:r>
            <w:r>
              <w:rPr>
                <w:rFonts w:ascii="Times New Roman" w:hAnsi="Times New Roman"/>
                <w:sz w:val="20"/>
                <w:szCs w:val="20"/>
              </w:rPr>
              <w:t xml:space="preserve">: </w:t>
            </w:r>
            <w:r>
              <w:rPr>
                <w:rFonts w:ascii="Times New Roman" w:hAnsi="Times New Roman"/>
                <w:iCs/>
                <w:sz w:val="20"/>
                <w:szCs w:val="20"/>
              </w:rPr>
              <w:t>Assessment of c</w:t>
            </w:r>
            <w:r w:rsidRPr="003D7A9C">
              <w:rPr>
                <w:rFonts w:ascii="Times New Roman" w:hAnsi="Times New Roman"/>
                <w:iCs/>
                <w:sz w:val="20"/>
                <w:szCs w:val="20"/>
              </w:rPr>
              <w:t xml:space="preserve">orporate processes and production conditions </w:t>
            </w:r>
            <w:r>
              <w:rPr>
                <w:rFonts w:ascii="Times New Roman" w:hAnsi="Times New Roman"/>
                <w:iCs/>
                <w:sz w:val="20"/>
                <w:szCs w:val="20"/>
              </w:rPr>
              <w:t xml:space="preserve">at </w:t>
            </w:r>
            <w:r>
              <w:rPr>
                <w:rFonts w:ascii="Times New Roman" w:hAnsi="Times New Roman"/>
                <w:sz w:val="20"/>
                <w:szCs w:val="24"/>
              </w:rPr>
              <w:t>e</w:t>
            </w:r>
            <w:r w:rsidRPr="003D7A9C">
              <w:rPr>
                <w:rFonts w:ascii="Times New Roman" w:hAnsi="Times New Roman"/>
                <w:sz w:val="20"/>
                <w:szCs w:val="24"/>
              </w:rPr>
              <w:t xml:space="preserve">very company </w:t>
            </w:r>
            <w:r>
              <w:rPr>
                <w:rFonts w:ascii="Times New Roman" w:hAnsi="Times New Roman"/>
                <w:sz w:val="20"/>
                <w:szCs w:val="24"/>
              </w:rPr>
              <w:t>with</w:t>
            </w:r>
            <w:r w:rsidRPr="003D7A9C">
              <w:rPr>
                <w:rFonts w:ascii="Times New Roman" w:hAnsi="Times New Roman"/>
                <w:sz w:val="20"/>
                <w:szCs w:val="24"/>
              </w:rPr>
              <w:t xml:space="preserve"> financial ownership of the respective product</w:t>
            </w:r>
            <w:r>
              <w:rPr>
                <w:rFonts w:ascii="Times New Roman" w:hAnsi="Times New Roman"/>
                <w:sz w:val="20"/>
                <w:szCs w:val="24"/>
              </w:rPr>
              <w:t xml:space="preserve"> to establish</w:t>
            </w:r>
            <w:r w:rsidRPr="003D7A9C">
              <w:rPr>
                <w:rFonts w:ascii="Times New Roman" w:hAnsi="Times New Roman"/>
                <w:sz w:val="20"/>
                <w:szCs w:val="24"/>
              </w:rPr>
              <w:t xml:space="preserve"> certified chain</w:t>
            </w:r>
            <w:r>
              <w:rPr>
                <w:rFonts w:ascii="Times New Roman" w:hAnsi="Times New Roman"/>
                <w:sz w:val="20"/>
                <w:szCs w:val="24"/>
              </w:rPr>
              <w:t xml:space="preserve"> (e.g.</w:t>
            </w:r>
            <w:r w:rsidR="00F97E56">
              <w:rPr>
                <w:rFonts w:ascii="Times New Roman" w:hAnsi="Times New Roman"/>
                <w:sz w:val="20"/>
                <w:szCs w:val="24"/>
              </w:rPr>
              <w:t>,</w:t>
            </w:r>
            <w:r>
              <w:rPr>
                <w:rFonts w:ascii="Times New Roman" w:hAnsi="Times New Roman"/>
                <w:sz w:val="20"/>
                <w:szCs w:val="24"/>
              </w:rPr>
              <w:t xml:space="preserve"> Forest Stewardship Council, Marine Stewardship Council)</w:t>
            </w:r>
          </w:p>
          <w:p w14:paraId="3628E6D8" w14:textId="77777777" w:rsidR="00A154C6" w:rsidRDefault="00A154C6" w:rsidP="003D47C2">
            <w:pPr>
              <w:spacing w:after="0" w:line="240" w:lineRule="auto"/>
              <w:jc w:val="both"/>
              <w:rPr>
                <w:rFonts w:ascii="Times New Roman" w:hAnsi="Times New Roman"/>
                <w:sz w:val="20"/>
                <w:szCs w:val="20"/>
              </w:rPr>
            </w:pPr>
            <w:r w:rsidRPr="003D7A9C">
              <w:rPr>
                <w:rFonts w:ascii="Times New Roman" w:hAnsi="Times New Roman"/>
                <w:i/>
                <w:sz w:val="20"/>
                <w:szCs w:val="20"/>
              </w:rPr>
              <w:t>Focus</w:t>
            </w:r>
            <w:r>
              <w:rPr>
                <w:rFonts w:ascii="Times New Roman" w:hAnsi="Times New Roman"/>
                <w:sz w:val="20"/>
                <w:szCs w:val="20"/>
              </w:rPr>
              <w:t>: Entire value chain</w:t>
            </w:r>
          </w:p>
          <w:p w14:paraId="5A2CB094" w14:textId="77777777" w:rsidR="00A154C6" w:rsidRPr="00BB7A7C" w:rsidRDefault="00A154C6" w:rsidP="00BB7A7C">
            <w:pPr>
              <w:keepNext/>
              <w:keepLines/>
              <w:spacing w:before="200" w:after="0" w:line="240" w:lineRule="auto"/>
              <w:contextualSpacing/>
              <w:jc w:val="both"/>
              <w:outlineLvl w:val="6"/>
              <w:rPr>
                <w:rFonts w:ascii="Times New Roman" w:hAnsi="Times New Roman"/>
                <w:iCs/>
                <w:sz w:val="20"/>
                <w:szCs w:val="20"/>
              </w:rPr>
            </w:pPr>
            <w:r>
              <w:rPr>
                <w:rFonts w:ascii="Times New Roman" w:hAnsi="Times New Roman"/>
                <w:i/>
                <w:sz w:val="20"/>
                <w:szCs w:val="20"/>
              </w:rPr>
              <w:t>Risk perception</w:t>
            </w:r>
            <w:r>
              <w:rPr>
                <w:rFonts w:ascii="Times New Roman" w:hAnsi="Times New Roman"/>
                <w:sz w:val="20"/>
                <w:szCs w:val="20"/>
              </w:rPr>
              <w:t xml:space="preserve">: </w:t>
            </w:r>
            <w:r>
              <w:rPr>
                <w:rFonts w:ascii="Times New Roman" w:hAnsi="Times New Roman"/>
                <w:iCs/>
                <w:sz w:val="20"/>
                <w:szCs w:val="20"/>
              </w:rPr>
              <w:t>A</w:t>
            </w:r>
            <w:r w:rsidRPr="003D7A9C">
              <w:rPr>
                <w:rFonts w:ascii="Times New Roman" w:hAnsi="Times New Roman"/>
                <w:iCs/>
                <w:sz w:val="20"/>
                <w:szCs w:val="20"/>
              </w:rPr>
              <w:t>dherence to issues stated in specific standard’s catalogue</w:t>
            </w:r>
          </w:p>
        </w:tc>
      </w:tr>
      <w:tr w:rsidR="00A154C6" w:rsidRPr="00A326D5" w14:paraId="6C2DF91C" w14:textId="77777777" w:rsidTr="00BB7A7C">
        <w:trPr>
          <w:trHeight w:val="1033"/>
        </w:trPr>
        <w:tc>
          <w:tcPr>
            <w:tcW w:w="1951" w:type="dxa"/>
            <w:tcBorders>
              <w:top w:val="single" w:sz="4" w:space="0" w:color="auto"/>
              <w:bottom w:val="single" w:sz="4" w:space="0" w:color="auto"/>
            </w:tcBorders>
          </w:tcPr>
          <w:p w14:paraId="45919F9C" w14:textId="77777777" w:rsidR="00A154C6" w:rsidRPr="00084DD1" w:rsidRDefault="00A154C6" w:rsidP="003D47C2">
            <w:pPr>
              <w:spacing w:after="0" w:line="240" w:lineRule="auto"/>
              <w:rPr>
                <w:rFonts w:ascii="Times New Roman" w:hAnsi="Times New Roman"/>
                <w:b/>
                <w:sz w:val="20"/>
                <w:szCs w:val="20"/>
              </w:rPr>
            </w:pPr>
            <w:r>
              <w:rPr>
                <w:rFonts w:ascii="Times New Roman" w:hAnsi="Times New Roman"/>
                <w:b/>
                <w:sz w:val="20"/>
                <w:szCs w:val="20"/>
              </w:rPr>
              <w:t>Traceability</w:t>
            </w:r>
          </w:p>
        </w:tc>
        <w:tc>
          <w:tcPr>
            <w:tcW w:w="7104" w:type="dxa"/>
            <w:tcBorders>
              <w:top w:val="single" w:sz="4" w:space="0" w:color="auto"/>
              <w:bottom w:val="single" w:sz="4" w:space="0" w:color="auto"/>
            </w:tcBorders>
          </w:tcPr>
          <w:p w14:paraId="7EA4F86A" w14:textId="77777777" w:rsidR="00A154C6" w:rsidRPr="002671CD" w:rsidRDefault="00A154C6" w:rsidP="003D47C2">
            <w:pPr>
              <w:spacing w:after="0" w:line="240" w:lineRule="auto"/>
              <w:jc w:val="both"/>
              <w:rPr>
                <w:rFonts w:ascii="Times New Roman" w:hAnsi="Times New Roman"/>
                <w:sz w:val="16"/>
                <w:szCs w:val="20"/>
              </w:rPr>
            </w:pPr>
            <w:r w:rsidRPr="003D7A9C">
              <w:rPr>
                <w:rFonts w:ascii="Times New Roman" w:hAnsi="Times New Roman"/>
                <w:i/>
                <w:sz w:val="20"/>
                <w:szCs w:val="20"/>
              </w:rPr>
              <w:t>Approach</w:t>
            </w:r>
            <w:r>
              <w:rPr>
                <w:rFonts w:ascii="Times New Roman" w:hAnsi="Times New Roman"/>
                <w:sz w:val="20"/>
                <w:szCs w:val="20"/>
              </w:rPr>
              <w:t xml:space="preserve">: </w:t>
            </w:r>
            <w:r>
              <w:rPr>
                <w:rFonts w:ascii="Times New Roman" w:hAnsi="Times New Roman"/>
                <w:sz w:val="20"/>
                <w:szCs w:val="24"/>
              </w:rPr>
              <w:t>F</w:t>
            </w:r>
            <w:r w:rsidRPr="002671CD">
              <w:rPr>
                <w:rFonts w:ascii="Times New Roman" w:hAnsi="Times New Roman"/>
                <w:sz w:val="20"/>
                <w:szCs w:val="24"/>
              </w:rPr>
              <w:t>ollow</w:t>
            </w:r>
            <w:r>
              <w:rPr>
                <w:rFonts w:ascii="Times New Roman" w:hAnsi="Times New Roman"/>
                <w:sz w:val="20"/>
                <w:szCs w:val="24"/>
              </w:rPr>
              <w:t>ing</w:t>
            </w:r>
            <w:r w:rsidRPr="002671CD">
              <w:rPr>
                <w:rFonts w:ascii="Times New Roman" w:hAnsi="Times New Roman"/>
                <w:sz w:val="20"/>
                <w:szCs w:val="24"/>
              </w:rPr>
              <w:t xml:space="preserve"> the </w:t>
            </w:r>
            <w:r>
              <w:rPr>
                <w:rFonts w:ascii="Times New Roman" w:hAnsi="Times New Roman"/>
                <w:sz w:val="20"/>
                <w:szCs w:val="24"/>
              </w:rPr>
              <w:t xml:space="preserve">physical </w:t>
            </w:r>
            <w:r w:rsidRPr="002671CD">
              <w:rPr>
                <w:rFonts w:ascii="Times New Roman" w:hAnsi="Times New Roman"/>
                <w:sz w:val="20"/>
                <w:szCs w:val="24"/>
              </w:rPr>
              <w:t>movement of materials through specific stages of production, processing, and distribution</w:t>
            </w:r>
          </w:p>
          <w:p w14:paraId="19DAE50F" w14:textId="77777777" w:rsidR="00A154C6" w:rsidRDefault="00A154C6" w:rsidP="003D47C2">
            <w:pPr>
              <w:spacing w:after="0" w:line="240" w:lineRule="auto"/>
              <w:jc w:val="both"/>
              <w:rPr>
                <w:rFonts w:ascii="Times New Roman" w:hAnsi="Times New Roman"/>
                <w:sz w:val="20"/>
                <w:szCs w:val="20"/>
              </w:rPr>
            </w:pPr>
            <w:r w:rsidRPr="003D7A9C">
              <w:rPr>
                <w:rFonts w:ascii="Times New Roman" w:hAnsi="Times New Roman"/>
                <w:i/>
                <w:sz w:val="20"/>
                <w:szCs w:val="20"/>
              </w:rPr>
              <w:t>Focus</w:t>
            </w:r>
            <w:r>
              <w:rPr>
                <w:rFonts w:ascii="Times New Roman" w:hAnsi="Times New Roman"/>
                <w:sz w:val="20"/>
                <w:szCs w:val="20"/>
              </w:rPr>
              <w:t>: Materials</w:t>
            </w:r>
          </w:p>
          <w:p w14:paraId="7D922F50" w14:textId="77777777" w:rsidR="00A154C6" w:rsidRPr="00A326D5" w:rsidRDefault="00A154C6" w:rsidP="003D47C2">
            <w:pPr>
              <w:spacing w:after="0" w:line="240" w:lineRule="auto"/>
              <w:jc w:val="both"/>
              <w:rPr>
                <w:rFonts w:ascii="Times New Roman" w:hAnsi="Times New Roman"/>
                <w:sz w:val="20"/>
                <w:szCs w:val="20"/>
              </w:rPr>
            </w:pPr>
            <w:r>
              <w:rPr>
                <w:rFonts w:ascii="Times New Roman" w:hAnsi="Times New Roman"/>
                <w:i/>
                <w:sz w:val="20"/>
                <w:szCs w:val="20"/>
              </w:rPr>
              <w:t>Risk perception</w:t>
            </w:r>
            <w:r>
              <w:rPr>
                <w:rFonts w:ascii="Times New Roman" w:hAnsi="Times New Roman"/>
                <w:sz w:val="20"/>
                <w:szCs w:val="20"/>
              </w:rPr>
              <w:t>: Product / materials not meeting quality requirements</w:t>
            </w:r>
          </w:p>
        </w:tc>
      </w:tr>
      <w:tr w:rsidR="00A154C6" w:rsidRPr="00A326D5" w14:paraId="574A30CF" w14:textId="77777777" w:rsidTr="00BB7A7C">
        <w:trPr>
          <w:trHeight w:val="1452"/>
        </w:trPr>
        <w:tc>
          <w:tcPr>
            <w:tcW w:w="1951" w:type="dxa"/>
            <w:tcBorders>
              <w:top w:val="single" w:sz="4" w:space="0" w:color="auto"/>
              <w:bottom w:val="single" w:sz="12" w:space="0" w:color="auto"/>
            </w:tcBorders>
          </w:tcPr>
          <w:p w14:paraId="3ABA9A7D" w14:textId="1C07E4EF" w:rsidR="00A154C6" w:rsidRDefault="00A154C6" w:rsidP="003D47C2">
            <w:pPr>
              <w:spacing w:after="0" w:line="240" w:lineRule="auto"/>
              <w:rPr>
                <w:rFonts w:ascii="Times New Roman" w:hAnsi="Times New Roman"/>
                <w:b/>
                <w:sz w:val="20"/>
                <w:szCs w:val="20"/>
              </w:rPr>
            </w:pPr>
            <w:r>
              <w:rPr>
                <w:rFonts w:ascii="Times New Roman" w:hAnsi="Times New Roman"/>
                <w:b/>
                <w:sz w:val="20"/>
                <w:szCs w:val="20"/>
              </w:rPr>
              <w:t xml:space="preserve">Due </w:t>
            </w:r>
            <w:r w:rsidR="009312F2">
              <w:rPr>
                <w:rFonts w:ascii="Times New Roman" w:hAnsi="Times New Roman"/>
                <w:b/>
                <w:sz w:val="20"/>
                <w:szCs w:val="20"/>
              </w:rPr>
              <w:t>D</w:t>
            </w:r>
            <w:r>
              <w:rPr>
                <w:rFonts w:ascii="Times New Roman" w:hAnsi="Times New Roman"/>
                <w:b/>
                <w:sz w:val="20"/>
                <w:szCs w:val="20"/>
              </w:rPr>
              <w:t>iligence</w:t>
            </w:r>
          </w:p>
        </w:tc>
        <w:tc>
          <w:tcPr>
            <w:tcW w:w="7104" w:type="dxa"/>
            <w:tcBorders>
              <w:top w:val="single" w:sz="4" w:space="0" w:color="auto"/>
              <w:bottom w:val="single" w:sz="12" w:space="0" w:color="auto"/>
            </w:tcBorders>
          </w:tcPr>
          <w:p w14:paraId="23C575DE" w14:textId="2D135DD7" w:rsidR="00A154C6" w:rsidRDefault="00A154C6" w:rsidP="003D47C2">
            <w:pPr>
              <w:spacing w:after="0" w:line="240" w:lineRule="auto"/>
              <w:jc w:val="both"/>
              <w:rPr>
                <w:rFonts w:ascii="Times New Roman" w:hAnsi="Times New Roman"/>
                <w:sz w:val="20"/>
                <w:szCs w:val="20"/>
              </w:rPr>
            </w:pPr>
            <w:r w:rsidRPr="003D7A9C">
              <w:rPr>
                <w:rFonts w:ascii="Times New Roman" w:hAnsi="Times New Roman"/>
                <w:i/>
                <w:sz w:val="20"/>
                <w:szCs w:val="20"/>
              </w:rPr>
              <w:t>Approach</w:t>
            </w:r>
            <w:r>
              <w:rPr>
                <w:rFonts w:ascii="Times New Roman" w:hAnsi="Times New Roman"/>
                <w:sz w:val="20"/>
                <w:szCs w:val="20"/>
              </w:rPr>
              <w:t xml:space="preserve">: </w:t>
            </w:r>
            <w:r>
              <w:rPr>
                <w:rFonts w:ascii="Times New Roman" w:hAnsi="Times New Roman"/>
                <w:sz w:val="20"/>
                <w:szCs w:val="24"/>
              </w:rPr>
              <w:t>G</w:t>
            </w:r>
            <w:r w:rsidRPr="00E35C75">
              <w:rPr>
                <w:rFonts w:ascii="Times New Roman" w:hAnsi="Times New Roman"/>
                <w:sz w:val="20"/>
                <w:szCs w:val="24"/>
              </w:rPr>
              <w:t xml:space="preserve">athering </w:t>
            </w:r>
            <w:r>
              <w:rPr>
                <w:rFonts w:ascii="Times New Roman" w:hAnsi="Times New Roman"/>
                <w:sz w:val="20"/>
                <w:szCs w:val="24"/>
              </w:rPr>
              <w:t xml:space="preserve">of internal and external </w:t>
            </w:r>
            <w:r w:rsidRPr="00E35C75">
              <w:rPr>
                <w:rFonts w:ascii="Times New Roman" w:hAnsi="Times New Roman"/>
                <w:sz w:val="20"/>
                <w:szCs w:val="24"/>
              </w:rPr>
              <w:t>information and gaining a sound knowledge of the company, its industry, financial condition, customers, competitors, suppliers, business processes, technology and, above all, management</w:t>
            </w:r>
            <w:r>
              <w:rPr>
                <w:rFonts w:ascii="Times New Roman" w:hAnsi="Times New Roman"/>
                <w:sz w:val="20"/>
                <w:szCs w:val="20"/>
              </w:rPr>
              <w:t>; sharing relevant upstream information with downstream partners</w:t>
            </w:r>
          </w:p>
          <w:p w14:paraId="694791EC" w14:textId="77777777" w:rsidR="00A154C6" w:rsidRDefault="00A154C6" w:rsidP="003D47C2">
            <w:pPr>
              <w:spacing w:after="0" w:line="240" w:lineRule="auto"/>
              <w:jc w:val="both"/>
              <w:rPr>
                <w:rFonts w:ascii="Times New Roman" w:hAnsi="Times New Roman"/>
                <w:sz w:val="20"/>
                <w:szCs w:val="20"/>
              </w:rPr>
            </w:pPr>
            <w:r w:rsidRPr="003D7A9C">
              <w:rPr>
                <w:rFonts w:ascii="Times New Roman" w:hAnsi="Times New Roman"/>
                <w:i/>
                <w:sz w:val="20"/>
                <w:szCs w:val="20"/>
              </w:rPr>
              <w:t>Focus</w:t>
            </w:r>
            <w:r>
              <w:rPr>
                <w:rFonts w:ascii="Times New Roman" w:hAnsi="Times New Roman"/>
                <w:sz w:val="20"/>
                <w:szCs w:val="20"/>
              </w:rPr>
              <w:t>: Single firm</w:t>
            </w:r>
          </w:p>
          <w:p w14:paraId="79B6077D" w14:textId="77777777" w:rsidR="00A154C6" w:rsidRPr="00A326D5" w:rsidRDefault="00A154C6" w:rsidP="003D47C2">
            <w:pPr>
              <w:spacing w:after="0" w:line="240" w:lineRule="auto"/>
              <w:jc w:val="both"/>
              <w:rPr>
                <w:rFonts w:ascii="Times New Roman" w:hAnsi="Times New Roman"/>
                <w:sz w:val="20"/>
                <w:szCs w:val="20"/>
              </w:rPr>
            </w:pPr>
            <w:r>
              <w:rPr>
                <w:rFonts w:ascii="Times New Roman" w:hAnsi="Times New Roman"/>
                <w:i/>
                <w:sz w:val="20"/>
                <w:szCs w:val="20"/>
              </w:rPr>
              <w:t>Risk perception</w:t>
            </w:r>
            <w:r>
              <w:rPr>
                <w:rFonts w:ascii="Times New Roman" w:hAnsi="Times New Roman"/>
                <w:sz w:val="20"/>
                <w:szCs w:val="20"/>
              </w:rPr>
              <w:t>: Adherence to regulatory and/or voluntary requirements</w:t>
            </w:r>
          </w:p>
        </w:tc>
      </w:tr>
    </w:tbl>
    <w:p w14:paraId="543F4C57" w14:textId="77777777" w:rsidR="00EE1D38" w:rsidRDefault="00EE1D38" w:rsidP="00961412">
      <w:pPr>
        <w:pStyle w:val="Caption"/>
      </w:pPr>
    </w:p>
    <w:p w14:paraId="1B6088F7" w14:textId="77777777" w:rsidR="00EE1D38" w:rsidRPr="00A326D5" w:rsidRDefault="00EE1D38" w:rsidP="00EE1D38">
      <w:pPr>
        <w:pStyle w:val="Caption"/>
        <w:keepNext/>
        <w:rPr>
          <w:b w:val="0"/>
        </w:rPr>
      </w:pPr>
      <w:r w:rsidRPr="00A326D5">
        <w:t>Table</w:t>
      </w:r>
      <w:r>
        <w:t xml:space="preserve"> 2</w:t>
      </w:r>
      <w:r w:rsidRPr="00A326D5">
        <w:t xml:space="preserve">: </w:t>
      </w:r>
      <w:r>
        <w:rPr>
          <w:b w:val="0"/>
        </w:rPr>
        <w:t>Validity measures</w:t>
      </w:r>
    </w:p>
    <w:tbl>
      <w:tblPr>
        <w:tblpPr w:leftFromText="180" w:rightFromText="180" w:vertAnchor="page" w:horzAnchor="page" w:tblpX="1526" w:tblpY="8798"/>
        <w:tblW w:w="9055" w:type="dxa"/>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1219"/>
        <w:gridCol w:w="1959"/>
        <w:gridCol w:w="1959"/>
        <w:gridCol w:w="1959"/>
        <w:gridCol w:w="1959"/>
      </w:tblGrid>
      <w:tr w:rsidR="004B7A5B" w:rsidRPr="00032D65" w14:paraId="6E6E10A1" w14:textId="77777777" w:rsidTr="004B7A5B">
        <w:trPr>
          <w:trHeight w:val="396"/>
        </w:trPr>
        <w:tc>
          <w:tcPr>
            <w:tcW w:w="1242" w:type="dxa"/>
            <w:tcBorders>
              <w:top w:val="single" w:sz="12" w:space="0" w:color="auto"/>
              <w:bottom w:val="nil"/>
            </w:tcBorders>
            <w:noWrap/>
            <w:vAlign w:val="center"/>
          </w:tcPr>
          <w:p w14:paraId="617319A9" w14:textId="77777777" w:rsidR="004B7A5B" w:rsidRDefault="004B7A5B" w:rsidP="004B7A5B">
            <w:pPr>
              <w:spacing w:after="0" w:line="240" w:lineRule="auto"/>
              <w:rPr>
                <w:rFonts w:ascii="Times New Roman" w:hAnsi="Times New Roman"/>
                <w:b/>
                <w:bCs/>
                <w:sz w:val="20"/>
                <w:szCs w:val="20"/>
                <w:lang w:eastAsia="de-DE"/>
              </w:rPr>
            </w:pPr>
          </w:p>
          <w:p w14:paraId="17AC4F80" w14:textId="77777777" w:rsidR="004B7A5B" w:rsidRPr="00032D65" w:rsidRDefault="004B7A5B" w:rsidP="004B7A5B">
            <w:pPr>
              <w:spacing w:after="0" w:line="240" w:lineRule="auto"/>
              <w:rPr>
                <w:rFonts w:ascii="Times New Roman" w:hAnsi="Times New Roman"/>
                <w:b/>
                <w:bCs/>
                <w:sz w:val="20"/>
                <w:szCs w:val="20"/>
                <w:lang w:eastAsia="de-DE"/>
              </w:rPr>
            </w:pPr>
          </w:p>
        </w:tc>
        <w:tc>
          <w:tcPr>
            <w:tcW w:w="7813" w:type="dxa"/>
            <w:gridSpan w:val="4"/>
            <w:tcBorders>
              <w:top w:val="single" w:sz="12" w:space="0" w:color="auto"/>
              <w:bottom w:val="single" w:sz="4" w:space="0" w:color="auto"/>
            </w:tcBorders>
            <w:noWrap/>
            <w:vAlign w:val="center"/>
          </w:tcPr>
          <w:p w14:paraId="48729294" w14:textId="77777777" w:rsidR="004B7A5B" w:rsidRPr="00032D65" w:rsidRDefault="004B7A5B" w:rsidP="00BB7A7C">
            <w:pPr>
              <w:spacing w:after="0" w:line="240" w:lineRule="auto"/>
              <w:jc w:val="center"/>
              <w:rPr>
                <w:rFonts w:ascii="Times New Roman" w:hAnsi="Times New Roman"/>
                <w:b/>
                <w:bCs/>
                <w:sz w:val="20"/>
                <w:szCs w:val="20"/>
                <w:lang w:eastAsia="de-DE"/>
              </w:rPr>
            </w:pPr>
            <w:r w:rsidRPr="00032D65">
              <w:rPr>
                <w:rFonts w:ascii="Times New Roman" w:hAnsi="Times New Roman"/>
                <w:b/>
                <w:bCs/>
                <w:sz w:val="20"/>
                <w:szCs w:val="20"/>
                <w:lang w:eastAsia="de-DE"/>
              </w:rPr>
              <w:t>Research Phase</w:t>
            </w:r>
          </w:p>
        </w:tc>
      </w:tr>
      <w:tr w:rsidR="004B7A5B" w:rsidRPr="00032D65" w14:paraId="52FAC5BE" w14:textId="77777777" w:rsidTr="00BB7A7C">
        <w:trPr>
          <w:trHeight w:val="774"/>
        </w:trPr>
        <w:tc>
          <w:tcPr>
            <w:tcW w:w="1242" w:type="dxa"/>
            <w:tcBorders>
              <w:top w:val="nil"/>
              <w:bottom w:val="single" w:sz="4" w:space="0" w:color="auto"/>
            </w:tcBorders>
            <w:noWrap/>
            <w:vAlign w:val="center"/>
          </w:tcPr>
          <w:p w14:paraId="0F80DAAA" w14:textId="38FFA09F" w:rsidR="004B7A5B" w:rsidRPr="00032D65" w:rsidRDefault="004B7A5B" w:rsidP="00665273">
            <w:pPr>
              <w:spacing w:after="0" w:line="240" w:lineRule="auto"/>
              <w:rPr>
                <w:rFonts w:ascii="Times New Roman" w:hAnsi="Times New Roman"/>
                <w:b/>
                <w:color w:val="000000"/>
                <w:sz w:val="20"/>
                <w:szCs w:val="20"/>
                <w:lang w:eastAsia="de-DE"/>
              </w:rPr>
            </w:pPr>
            <w:r w:rsidRPr="00032D65">
              <w:rPr>
                <w:rFonts w:ascii="Times New Roman" w:hAnsi="Times New Roman"/>
                <w:b/>
                <w:color w:val="000000"/>
                <w:sz w:val="20"/>
                <w:szCs w:val="20"/>
                <w:lang w:eastAsia="de-DE"/>
              </w:rPr>
              <w:t xml:space="preserve">Validity/ </w:t>
            </w:r>
            <w:r w:rsidR="00880028">
              <w:rPr>
                <w:rFonts w:ascii="Times New Roman" w:hAnsi="Times New Roman"/>
                <w:b/>
                <w:color w:val="000000"/>
                <w:sz w:val="20"/>
                <w:szCs w:val="20"/>
                <w:lang w:eastAsia="de-DE"/>
              </w:rPr>
              <w:t>R</w:t>
            </w:r>
            <w:r w:rsidRPr="00032D65">
              <w:rPr>
                <w:rFonts w:ascii="Times New Roman" w:hAnsi="Times New Roman"/>
                <w:b/>
                <w:color w:val="000000"/>
                <w:sz w:val="20"/>
                <w:szCs w:val="20"/>
                <w:lang w:eastAsia="de-DE"/>
              </w:rPr>
              <w:t xml:space="preserve">eliability </w:t>
            </w:r>
            <w:r w:rsidR="00880028">
              <w:rPr>
                <w:rFonts w:ascii="Times New Roman" w:hAnsi="Times New Roman"/>
                <w:b/>
                <w:color w:val="000000"/>
                <w:sz w:val="20"/>
                <w:szCs w:val="20"/>
                <w:lang w:eastAsia="de-DE"/>
              </w:rPr>
              <w:t>C</w:t>
            </w:r>
            <w:r w:rsidRPr="00032D65">
              <w:rPr>
                <w:rFonts w:ascii="Times New Roman" w:hAnsi="Times New Roman"/>
                <w:b/>
                <w:color w:val="000000"/>
                <w:sz w:val="20"/>
                <w:szCs w:val="20"/>
                <w:lang w:eastAsia="de-DE"/>
              </w:rPr>
              <w:t>riterion</w:t>
            </w:r>
          </w:p>
        </w:tc>
        <w:tc>
          <w:tcPr>
            <w:tcW w:w="2002" w:type="dxa"/>
            <w:tcBorders>
              <w:top w:val="single" w:sz="4" w:space="0" w:color="auto"/>
              <w:bottom w:val="single" w:sz="4" w:space="0" w:color="auto"/>
            </w:tcBorders>
            <w:noWrap/>
            <w:vAlign w:val="center"/>
          </w:tcPr>
          <w:p w14:paraId="5D516E11" w14:textId="77777777" w:rsidR="004B7A5B" w:rsidRPr="00032D65" w:rsidRDefault="004B7A5B" w:rsidP="004B7A5B">
            <w:pPr>
              <w:spacing w:after="0" w:line="240" w:lineRule="auto"/>
              <w:rPr>
                <w:rFonts w:ascii="Times New Roman" w:hAnsi="Times New Roman"/>
                <w:b/>
                <w:bCs/>
                <w:sz w:val="20"/>
                <w:szCs w:val="20"/>
                <w:lang w:eastAsia="de-DE"/>
              </w:rPr>
            </w:pPr>
            <w:r w:rsidRPr="00032D65">
              <w:rPr>
                <w:rFonts w:ascii="Times New Roman" w:hAnsi="Times New Roman"/>
                <w:b/>
                <w:bCs/>
                <w:sz w:val="20"/>
                <w:szCs w:val="20"/>
                <w:lang w:eastAsia="de-DE"/>
              </w:rPr>
              <w:t>Design</w:t>
            </w:r>
          </w:p>
        </w:tc>
        <w:tc>
          <w:tcPr>
            <w:tcW w:w="2002" w:type="dxa"/>
            <w:tcBorders>
              <w:top w:val="single" w:sz="4" w:space="0" w:color="auto"/>
              <w:bottom w:val="single" w:sz="4" w:space="0" w:color="auto"/>
            </w:tcBorders>
            <w:noWrap/>
            <w:vAlign w:val="center"/>
          </w:tcPr>
          <w:p w14:paraId="17F878DD" w14:textId="77777777" w:rsidR="004B7A5B" w:rsidRPr="00032D65" w:rsidRDefault="004B7A5B" w:rsidP="004B7A5B">
            <w:pPr>
              <w:spacing w:after="0" w:line="240" w:lineRule="auto"/>
              <w:rPr>
                <w:rFonts w:ascii="Times New Roman" w:hAnsi="Times New Roman"/>
                <w:b/>
                <w:bCs/>
                <w:sz w:val="20"/>
                <w:szCs w:val="20"/>
                <w:lang w:eastAsia="de-DE"/>
              </w:rPr>
            </w:pPr>
            <w:r w:rsidRPr="00032D65">
              <w:rPr>
                <w:rFonts w:ascii="Times New Roman" w:hAnsi="Times New Roman"/>
                <w:b/>
                <w:bCs/>
                <w:sz w:val="20"/>
                <w:szCs w:val="20"/>
                <w:lang w:eastAsia="de-DE"/>
              </w:rPr>
              <w:t>Case Selection</w:t>
            </w:r>
          </w:p>
        </w:tc>
        <w:tc>
          <w:tcPr>
            <w:tcW w:w="2002" w:type="dxa"/>
            <w:tcBorders>
              <w:top w:val="single" w:sz="4" w:space="0" w:color="auto"/>
              <w:bottom w:val="single" w:sz="4" w:space="0" w:color="auto"/>
            </w:tcBorders>
            <w:vAlign w:val="center"/>
          </w:tcPr>
          <w:p w14:paraId="32418556" w14:textId="41C1B519" w:rsidR="004B7A5B" w:rsidRPr="00032D65" w:rsidRDefault="004B7A5B" w:rsidP="00665273">
            <w:pPr>
              <w:spacing w:after="0" w:line="240" w:lineRule="auto"/>
              <w:rPr>
                <w:rFonts w:ascii="Times New Roman" w:hAnsi="Times New Roman"/>
                <w:b/>
                <w:bCs/>
                <w:sz w:val="20"/>
                <w:szCs w:val="20"/>
                <w:lang w:eastAsia="de-DE"/>
              </w:rPr>
            </w:pPr>
            <w:r w:rsidRPr="00032D65">
              <w:rPr>
                <w:rFonts w:ascii="Times New Roman" w:hAnsi="Times New Roman"/>
                <w:b/>
                <w:bCs/>
                <w:sz w:val="20"/>
                <w:szCs w:val="20"/>
                <w:lang w:eastAsia="de-DE"/>
              </w:rPr>
              <w:t xml:space="preserve">Data </w:t>
            </w:r>
            <w:r w:rsidR="00880028">
              <w:rPr>
                <w:rFonts w:ascii="Times New Roman" w:hAnsi="Times New Roman"/>
                <w:b/>
                <w:bCs/>
                <w:sz w:val="20"/>
                <w:szCs w:val="20"/>
                <w:lang w:eastAsia="de-DE"/>
              </w:rPr>
              <w:t>G</w:t>
            </w:r>
            <w:r w:rsidRPr="00032D65">
              <w:rPr>
                <w:rFonts w:ascii="Times New Roman" w:hAnsi="Times New Roman"/>
                <w:b/>
                <w:bCs/>
                <w:sz w:val="20"/>
                <w:szCs w:val="20"/>
                <w:lang w:eastAsia="de-DE"/>
              </w:rPr>
              <w:t>athering</w:t>
            </w:r>
          </w:p>
        </w:tc>
        <w:tc>
          <w:tcPr>
            <w:tcW w:w="2002" w:type="dxa"/>
            <w:tcBorders>
              <w:top w:val="single" w:sz="4" w:space="0" w:color="auto"/>
              <w:bottom w:val="single" w:sz="4" w:space="0" w:color="auto"/>
            </w:tcBorders>
            <w:noWrap/>
            <w:vAlign w:val="center"/>
          </w:tcPr>
          <w:p w14:paraId="16A4FFEC" w14:textId="3F4D68E8" w:rsidR="004B7A5B" w:rsidRPr="00032D65" w:rsidRDefault="004B7A5B" w:rsidP="004B7A5B">
            <w:pPr>
              <w:spacing w:after="0" w:line="240" w:lineRule="auto"/>
              <w:rPr>
                <w:rFonts w:ascii="Times New Roman" w:hAnsi="Times New Roman"/>
                <w:b/>
                <w:bCs/>
                <w:sz w:val="20"/>
                <w:szCs w:val="20"/>
                <w:lang w:eastAsia="de-DE"/>
              </w:rPr>
            </w:pPr>
            <w:r w:rsidRPr="00032D65">
              <w:rPr>
                <w:rFonts w:ascii="Times New Roman" w:hAnsi="Times New Roman"/>
                <w:b/>
                <w:bCs/>
                <w:sz w:val="20"/>
                <w:szCs w:val="20"/>
                <w:lang w:eastAsia="de-DE"/>
              </w:rPr>
              <w:t xml:space="preserve">Data </w:t>
            </w:r>
            <w:r w:rsidR="00880028">
              <w:rPr>
                <w:rFonts w:ascii="Times New Roman" w:hAnsi="Times New Roman"/>
                <w:b/>
                <w:bCs/>
                <w:sz w:val="20"/>
                <w:szCs w:val="20"/>
                <w:lang w:eastAsia="de-DE"/>
              </w:rPr>
              <w:t>A</w:t>
            </w:r>
            <w:r w:rsidRPr="00032D65">
              <w:rPr>
                <w:rFonts w:ascii="Times New Roman" w:hAnsi="Times New Roman"/>
                <w:b/>
                <w:bCs/>
                <w:sz w:val="20"/>
                <w:szCs w:val="20"/>
                <w:lang w:eastAsia="de-DE"/>
              </w:rPr>
              <w:t>nalysis</w:t>
            </w:r>
          </w:p>
        </w:tc>
      </w:tr>
      <w:tr w:rsidR="004B7A5B" w:rsidRPr="00032D65" w14:paraId="6A156714" w14:textId="77777777" w:rsidTr="00BB7A7C">
        <w:trPr>
          <w:trHeight w:val="1035"/>
        </w:trPr>
        <w:tc>
          <w:tcPr>
            <w:tcW w:w="1242" w:type="dxa"/>
            <w:tcBorders>
              <w:top w:val="single" w:sz="4" w:space="0" w:color="auto"/>
              <w:bottom w:val="single" w:sz="4" w:space="0" w:color="auto"/>
            </w:tcBorders>
            <w:noWrap/>
          </w:tcPr>
          <w:p w14:paraId="7980EF06" w14:textId="17BE6A8B" w:rsidR="004B7A5B" w:rsidRPr="00032D65" w:rsidRDefault="004B7A5B" w:rsidP="00665273">
            <w:pPr>
              <w:spacing w:after="0" w:line="240" w:lineRule="auto"/>
              <w:rPr>
                <w:rFonts w:ascii="Times New Roman" w:hAnsi="Times New Roman"/>
                <w:color w:val="000000"/>
                <w:sz w:val="20"/>
                <w:szCs w:val="20"/>
                <w:lang w:eastAsia="de-DE"/>
              </w:rPr>
            </w:pPr>
            <w:r w:rsidRPr="00032D65">
              <w:rPr>
                <w:rFonts w:ascii="Times New Roman" w:hAnsi="Times New Roman"/>
                <w:b/>
                <w:color w:val="000000"/>
                <w:sz w:val="20"/>
                <w:szCs w:val="20"/>
                <w:lang w:eastAsia="de-DE"/>
              </w:rPr>
              <w:t xml:space="preserve">Construct </w:t>
            </w:r>
            <w:r w:rsidR="00880028">
              <w:rPr>
                <w:rFonts w:ascii="Times New Roman" w:hAnsi="Times New Roman"/>
                <w:b/>
                <w:color w:val="000000"/>
                <w:sz w:val="20"/>
                <w:szCs w:val="20"/>
                <w:lang w:eastAsia="de-DE"/>
              </w:rPr>
              <w:t>V</w:t>
            </w:r>
            <w:r w:rsidRPr="00032D65">
              <w:rPr>
                <w:rFonts w:ascii="Times New Roman" w:hAnsi="Times New Roman"/>
                <w:b/>
                <w:color w:val="000000"/>
                <w:sz w:val="20"/>
                <w:szCs w:val="20"/>
                <w:lang w:eastAsia="de-DE"/>
              </w:rPr>
              <w:t>alidity</w:t>
            </w:r>
          </w:p>
        </w:tc>
        <w:tc>
          <w:tcPr>
            <w:tcW w:w="2002" w:type="dxa"/>
            <w:tcBorders>
              <w:top w:val="single" w:sz="4" w:space="0" w:color="auto"/>
              <w:bottom w:val="single" w:sz="4" w:space="0" w:color="auto"/>
            </w:tcBorders>
            <w:noWrap/>
          </w:tcPr>
          <w:p w14:paraId="625EB3B0" w14:textId="77777777" w:rsidR="004B7A5B" w:rsidRPr="00032D65" w:rsidRDefault="004B7A5B" w:rsidP="003D3802">
            <w:pPr>
              <w:spacing w:after="0" w:line="240" w:lineRule="auto"/>
              <w:ind w:left="190" w:hanging="190"/>
              <w:rPr>
                <w:rFonts w:ascii="Times New Roman" w:hAnsi="Times New Roman"/>
                <w:color w:val="000000"/>
                <w:sz w:val="20"/>
                <w:szCs w:val="20"/>
                <w:lang w:eastAsia="de-DE"/>
              </w:rPr>
            </w:pPr>
            <w:r>
              <w:rPr>
                <w:rFonts w:ascii="Times New Roman" w:hAnsi="Times New Roman"/>
                <w:color w:val="000000"/>
                <w:sz w:val="20"/>
                <w:szCs w:val="20"/>
                <w:lang w:eastAsia="de-DE"/>
              </w:rPr>
              <w:t>Questions built on research framework</w:t>
            </w:r>
            <w:r w:rsidRPr="00032D65">
              <w:rPr>
                <w:rFonts w:ascii="Times New Roman" w:hAnsi="Times New Roman"/>
                <w:color w:val="000000"/>
                <w:sz w:val="20"/>
                <w:szCs w:val="20"/>
                <w:lang w:eastAsia="de-DE"/>
              </w:rPr>
              <w:t xml:space="preserve"> </w:t>
            </w:r>
          </w:p>
        </w:tc>
        <w:tc>
          <w:tcPr>
            <w:tcW w:w="2002" w:type="dxa"/>
            <w:tcBorders>
              <w:top w:val="single" w:sz="4" w:space="0" w:color="auto"/>
              <w:bottom w:val="single" w:sz="4" w:space="0" w:color="auto"/>
            </w:tcBorders>
            <w:noWrap/>
          </w:tcPr>
          <w:p w14:paraId="6620402D" w14:textId="77777777" w:rsidR="004B7A5B" w:rsidRPr="00032D65" w:rsidRDefault="004B7A5B" w:rsidP="004B7A5B">
            <w:pPr>
              <w:spacing w:after="0" w:line="240" w:lineRule="auto"/>
              <w:rPr>
                <w:rFonts w:ascii="Times New Roman" w:hAnsi="Times New Roman"/>
                <w:color w:val="000000"/>
                <w:sz w:val="20"/>
                <w:szCs w:val="20"/>
                <w:lang w:eastAsia="de-DE"/>
              </w:rPr>
            </w:pPr>
            <w:r>
              <w:rPr>
                <w:rFonts w:ascii="Times New Roman" w:hAnsi="Times New Roman"/>
                <w:color w:val="000000"/>
                <w:sz w:val="20"/>
                <w:szCs w:val="20"/>
                <w:lang w:eastAsia="de-DE"/>
              </w:rPr>
              <w:t>NA</w:t>
            </w:r>
          </w:p>
        </w:tc>
        <w:tc>
          <w:tcPr>
            <w:tcW w:w="2002" w:type="dxa"/>
            <w:tcBorders>
              <w:top w:val="single" w:sz="4" w:space="0" w:color="auto"/>
              <w:bottom w:val="single" w:sz="4" w:space="0" w:color="auto"/>
            </w:tcBorders>
          </w:tcPr>
          <w:p w14:paraId="7E4AE4FF" w14:textId="77777777" w:rsidR="004B7A5B" w:rsidRDefault="004B7A5B" w:rsidP="004B7A5B">
            <w:pPr>
              <w:spacing w:after="0" w:line="240" w:lineRule="auto"/>
              <w:ind w:left="95" w:hanging="95"/>
              <w:rPr>
                <w:rFonts w:ascii="Times New Roman" w:hAnsi="Times New Roman"/>
                <w:color w:val="000000"/>
                <w:sz w:val="20"/>
                <w:szCs w:val="20"/>
                <w:lang w:eastAsia="de-DE"/>
              </w:rPr>
            </w:pPr>
            <w:r>
              <w:rPr>
                <w:rFonts w:ascii="Times New Roman" w:hAnsi="Times New Roman"/>
                <w:color w:val="000000"/>
                <w:sz w:val="20"/>
                <w:szCs w:val="20"/>
                <w:lang w:eastAsia="de-DE"/>
              </w:rPr>
              <w:t>Multiple sources of information</w:t>
            </w:r>
          </w:p>
          <w:p w14:paraId="1A4004FF" w14:textId="77777777" w:rsidR="004B7A5B" w:rsidRPr="00032D65" w:rsidRDefault="004B7A5B" w:rsidP="004B7A5B">
            <w:pPr>
              <w:spacing w:after="0" w:line="240" w:lineRule="auto"/>
              <w:ind w:left="95" w:hanging="95"/>
              <w:rPr>
                <w:rFonts w:ascii="Times New Roman" w:hAnsi="Times New Roman"/>
                <w:color w:val="000000"/>
                <w:sz w:val="20"/>
                <w:szCs w:val="20"/>
                <w:lang w:eastAsia="de-DE"/>
              </w:rPr>
            </w:pPr>
            <w:r>
              <w:rPr>
                <w:rFonts w:ascii="Times New Roman" w:hAnsi="Times New Roman"/>
                <w:color w:val="000000"/>
                <w:sz w:val="20"/>
                <w:szCs w:val="20"/>
                <w:lang w:eastAsia="de-DE"/>
              </w:rPr>
              <w:t>Multiple interviewers</w:t>
            </w:r>
          </w:p>
        </w:tc>
        <w:tc>
          <w:tcPr>
            <w:tcW w:w="2002" w:type="dxa"/>
            <w:tcBorders>
              <w:top w:val="single" w:sz="4" w:space="0" w:color="auto"/>
              <w:bottom w:val="single" w:sz="4" w:space="0" w:color="auto"/>
            </w:tcBorders>
            <w:noWrap/>
          </w:tcPr>
          <w:p w14:paraId="250C75F1" w14:textId="77777777" w:rsidR="004B7A5B" w:rsidRPr="00032D65" w:rsidRDefault="004B7A5B" w:rsidP="003D3802">
            <w:pPr>
              <w:spacing w:after="0" w:line="240" w:lineRule="auto"/>
              <w:ind w:left="118" w:hanging="118"/>
              <w:rPr>
                <w:rFonts w:ascii="Times New Roman" w:hAnsi="Times New Roman"/>
                <w:color w:val="000000"/>
                <w:sz w:val="20"/>
                <w:szCs w:val="20"/>
                <w:lang w:eastAsia="de-DE"/>
              </w:rPr>
            </w:pPr>
            <w:r>
              <w:rPr>
                <w:rFonts w:ascii="Times New Roman" w:hAnsi="Times New Roman"/>
                <w:color w:val="000000"/>
                <w:sz w:val="20"/>
                <w:szCs w:val="20"/>
                <w:lang w:eastAsia="de-DE"/>
              </w:rPr>
              <w:t>Data triangulation based on independent sources</w:t>
            </w:r>
          </w:p>
        </w:tc>
      </w:tr>
      <w:tr w:rsidR="004B7A5B" w:rsidRPr="00032D65" w14:paraId="25F7A656" w14:textId="77777777" w:rsidTr="00BB7A7C">
        <w:trPr>
          <w:trHeight w:val="1259"/>
        </w:trPr>
        <w:tc>
          <w:tcPr>
            <w:tcW w:w="1242" w:type="dxa"/>
            <w:tcBorders>
              <w:top w:val="single" w:sz="4" w:space="0" w:color="auto"/>
              <w:bottom w:val="single" w:sz="4" w:space="0" w:color="auto"/>
            </w:tcBorders>
            <w:noWrap/>
          </w:tcPr>
          <w:p w14:paraId="522063E0" w14:textId="7F0A1D4D" w:rsidR="004B7A5B" w:rsidRPr="00032D65" w:rsidRDefault="004B7A5B" w:rsidP="00665273">
            <w:pPr>
              <w:spacing w:after="0" w:line="240" w:lineRule="auto"/>
              <w:rPr>
                <w:rFonts w:ascii="Times New Roman" w:hAnsi="Times New Roman"/>
                <w:color w:val="000000"/>
                <w:sz w:val="20"/>
                <w:szCs w:val="20"/>
                <w:lang w:eastAsia="de-DE"/>
              </w:rPr>
            </w:pPr>
            <w:r w:rsidRPr="00032D65">
              <w:rPr>
                <w:rFonts w:ascii="Times New Roman" w:hAnsi="Times New Roman"/>
                <w:b/>
                <w:color w:val="000000"/>
                <w:sz w:val="20"/>
                <w:szCs w:val="20"/>
                <w:lang w:eastAsia="de-DE"/>
              </w:rPr>
              <w:t xml:space="preserve">Internal </w:t>
            </w:r>
            <w:r w:rsidR="00880028">
              <w:rPr>
                <w:rFonts w:ascii="Times New Roman" w:hAnsi="Times New Roman"/>
                <w:b/>
                <w:color w:val="000000"/>
                <w:sz w:val="20"/>
                <w:szCs w:val="20"/>
                <w:lang w:eastAsia="de-DE"/>
              </w:rPr>
              <w:t>V</w:t>
            </w:r>
            <w:r w:rsidRPr="00032D65">
              <w:rPr>
                <w:rFonts w:ascii="Times New Roman" w:hAnsi="Times New Roman"/>
                <w:b/>
                <w:color w:val="000000"/>
                <w:sz w:val="20"/>
                <w:szCs w:val="20"/>
                <w:lang w:eastAsia="de-DE"/>
              </w:rPr>
              <w:t>alidity</w:t>
            </w:r>
          </w:p>
        </w:tc>
        <w:tc>
          <w:tcPr>
            <w:tcW w:w="2002" w:type="dxa"/>
            <w:tcBorders>
              <w:top w:val="single" w:sz="4" w:space="0" w:color="auto"/>
              <w:bottom w:val="single" w:sz="4" w:space="0" w:color="auto"/>
            </w:tcBorders>
            <w:noWrap/>
          </w:tcPr>
          <w:p w14:paraId="3FA45AA6" w14:textId="77777777" w:rsidR="004B7A5B" w:rsidRPr="00032D65" w:rsidRDefault="004B7A5B" w:rsidP="004B7A5B">
            <w:pPr>
              <w:spacing w:after="0" w:line="240" w:lineRule="auto"/>
              <w:ind w:left="190" w:hanging="190"/>
              <w:rPr>
                <w:rFonts w:ascii="Times New Roman" w:hAnsi="Times New Roman"/>
                <w:color w:val="000000"/>
                <w:sz w:val="20"/>
                <w:szCs w:val="20"/>
                <w:lang w:eastAsia="de-DE"/>
              </w:rPr>
            </w:pPr>
            <w:r>
              <w:rPr>
                <w:rFonts w:ascii="Times New Roman" w:hAnsi="Times New Roman"/>
                <w:color w:val="000000"/>
                <w:sz w:val="20"/>
                <w:szCs w:val="20"/>
                <w:lang w:eastAsia="de-DE"/>
              </w:rPr>
              <w:t>Theoretical framework</w:t>
            </w:r>
          </w:p>
        </w:tc>
        <w:tc>
          <w:tcPr>
            <w:tcW w:w="2002" w:type="dxa"/>
            <w:tcBorders>
              <w:top w:val="single" w:sz="4" w:space="0" w:color="auto"/>
              <w:bottom w:val="single" w:sz="4" w:space="0" w:color="auto"/>
            </w:tcBorders>
            <w:noWrap/>
          </w:tcPr>
          <w:p w14:paraId="1F3656B7" w14:textId="77777777" w:rsidR="004B7A5B" w:rsidRPr="00032D65" w:rsidRDefault="004B7A5B" w:rsidP="004B7A5B">
            <w:pPr>
              <w:spacing w:after="0" w:line="240" w:lineRule="auto"/>
              <w:rPr>
                <w:rFonts w:ascii="Times New Roman" w:hAnsi="Times New Roman"/>
                <w:color w:val="000000"/>
                <w:sz w:val="20"/>
                <w:szCs w:val="20"/>
                <w:lang w:eastAsia="de-DE"/>
              </w:rPr>
            </w:pPr>
            <w:r>
              <w:rPr>
                <w:rFonts w:ascii="Times New Roman" w:hAnsi="Times New Roman"/>
                <w:color w:val="000000"/>
                <w:sz w:val="20"/>
                <w:szCs w:val="20"/>
                <w:lang w:eastAsia="de-DE"/>
              </w:rPr>
              <w:t>NA</w:t>
            </w:r>
          </w:p>
        </w:tc>
        <w:tc>
          <w:tcPr>
            <w:tcW w:w="2002" w:type="dxa"/>
            <w:tcBorders>
              <w:top w:val="single" w:sz="4" w:space="0" w:color="auto"/>
              <w:bottom w:val="single" w:sz="4" w:space="0" w:color="auto"/>
            </w:tcBorders>
          </w:tcPr>
          <w:p w14:paraId="02A97E1B" w14:textId="421305C3" w:rsidR="004B7A5B" w:rsidRPr="00032D65" w:rsidRDefault="004B7A5B" w:rsidP="00665273">
            <w:pPr>
              <w:spacing w:after="0" w:line="240" w:lineRule="auto"/>
              <w:ind w:left="95" w:hanging="95"/>
              <w:rPr>
                <w:rFonts w:ascii="Times New Roman" w:hAnsi="Times New Roman"/>
                <w:color w:val="000000"/>
                <w:sz w:val="20"/>
                <w:szCs w:val="20"/>
                <w:lang w:eastAsia="de-DE"/>
              </w:rPr>
            </w:pPr>
            <w:r>
              <w:rPr>
                <w:rFonts w:ascii="Times New Roman" w:hAnsi="Times New Roman"/>
                <w:color w:val="000000"/>
                <w:sz w:val="20"/>
                <w:szCs w:val="20"/>
                <w:lang w:eastAsia="de-DE"/>
              </w:rPr>
              <w:t>Most knowledgeable respondents for conflict minerals and SCDD interviewed</w:t>
            </w:r>
          </w:p>
        </w:tc>
        <w:tc>
          <w:tcPr>
            <w:tcW w:w="2002" w:type="dxa"/>
            <w:tcBorders>
              <w:top w:val="single" w:sz="4" w:space="0" w:color="auto"/>
              <w:bottom w:val="single" w:sz="4" w:space="0" w:color="auto"/>
            </w:tcBorders>
            <w:noWrap/>
          </w:tcPr>
          <w:p w14:paraId="3B577A32" w14:textId="77777777" w:rsidR="004B7A5B" w:rsidRPr="00032D65" w:rsidRDefault="004B7A5B" w:rsidP="003D3802">
            <w:pPr>
              <w:tabs>
                <w:tab w:val="left" w:pos="7088"/>
              </w:tabs>
              <w:spacing w:after="0" w:line="240" w:lineRule="auto"/>
              <w:ind w:left="284" w:hanging="260"/>
              <w:rPr>
                <w:rFonts w:ascii="Times New Roman" w:hAnsi="Times New Roman"/>
                <w:color w:val="000000"/>
                <w:sz w:val="20"/>
                <w:szCs w:val="20"/>
                <w:lang w:eastAsia="de-DE"/>
              </w:rPr>
            </w:pPr>
            <w:r>
              <w:rPr>
                <w:rFonts w:ascii="Times New Roman" w:hAnsi="Times New Roman"/>
                <w:color w:val="000000"/>
                <w:sz w:val="20"/>
                <w:szCs w:val="20"/>
                <w:lang w:eastAsia="de-DE"/>
              </w:rPr>
              <w:t>Pattern matching among cases</w:t>
            </w:r>
          </w:p>
        </w:tc>
      </w:tr>
      <w:tr w:rsidR="004B7A5B" w:rsidRPr="00032D65" w14:paraId="7D51E70C" w14:textId="77777777" w:rsidTr="00BB7A7C">
        <w:trPr>
          <w:trHeight w:val="787"/>
        </w:trPr>
        <w:tc>
          <w:tcPr>
            <w:tcW w:w="1242" w:type="dxa"/>
            <w:tcBorders>
              <w:top w:val="single" w:sz="4" w:space="0" w:color="auto"/>
              <w:bottom w:val="single" w:sz="4" w:space="0" w:color="auto"/>
            </w:tcBorders>
            <w:noWrap/>
          </w:tcPr>
          <w:p w14:paraId="28B4F760" w14:textId="6ED0EE2B" w:rsidR="004B7A5B" w:rsidRPr="00032D65" w:rsidRDefault="004B7A5B" w:rsidP="004B7A5B">
            <w:pPr>
              <w:spacing w:after="0" w:line="240" w:lineRule="auto"/>
              <w:rPr>
                <w:rFonts w:ascii="Times New Roman" w:hAnsi="Times New Roman"/>
                <w:color w:val="000000"/>
                <w:sz w:val="20"/>
                <w:szCs w:val="20"/>
                <w:lang w:eastAsia="de-DE"/>
              </w:rPr>
            </w:pPr>
            <w:r w:rsidRPr="00032D65">
              <w:rPr>
                <w:rFonts w:ascii="Times New Roman" w:hAnsi="Times New Roman"/>
                <w:b/>
                <w:color w:val="000000"/>
                <w:sz w:val="20"/>
                <w:szCs w:val="20"/>
                <w:lang w:eastAsia="de-DE"/>
              </w:rPr>
              <w:t xml:space="preserve">External </w:t>
            </w:r>
            <w:r w:rsidR="00880028">
              <w:rPr>
                <w:rFonts w:ascii="Times New Roman" w:hAnsi="Times New Roman"/>
                <w:b/>
                <w:color w:val="000000"/>
                <w:sz w:val="20"/>
                <w:szCs w:val="20"/>
                <w:lang w:eastAsia="de-DE"/>
              </w:rPr>
              <w:t>V</w:t>
            </w:r>
            <w:r w:rsidRPr="00032D65">
              <w:rPr>
                <w:rFonts w:ascii="Times New Roman" w:hAnsi="Times New Roman"/>
                <w:b/>
                <w:color w:val="000000"/>
                <w:sz w:val="20"/>
                <w:szCs w:val="20"/>
                <w:lang w:eastAsia="de-DE"/>
              </w:rPr>
              <w:t>alidity</w:t>
            </w:r>
          </w:p>
        </w:tc>
        <w:tc>
          <w:tcPr>
            <w:tcW w:w="2002" w:type="dxa"/>
            <w:tcBorders>
              <w:top w:val="single" w:sz="4" w:space="0" w:color="auto"/>
              <w:bottom w:val="single" w:sz="4" w:space="0" w:color="auto"/>
            </w:tcBorders>
            <w:noWrap/>
          </w:tcPr>
          <w:p w14:paraId="4182F850" w14:textId="77777777" w:rsidR="004B7A5B" w:rsidRPr="00032D65" w:rsidRDefault="004B7A5B" w:rsidP="004B7A5B">
            <w:pPr>
              <w:tabs>
                <w:tab w:val="left" w:pos="190"/>
              </w:tabs>
              <w:spacing w:after="0" w:line="240" w:lineRule="auto"/>
              <w:ind w:left="190" w:hanging="190"/>
              <w:rPr>
                <w:rFonts w:ascii="Times New Roman" w:hAnsi="Times New Roman"/>
                <w:color w:val="000000"/>
                <w:sz w:val="20"/>
                <w:szCs w:val="20"/>
                <w:lang w:eastAsia="de-DE"/>
              </w:rPr>
            </w:pPr>
            <w:r>
              <w:rPr>
                <w:rFonts w:ascii="Times New Roman" w:hAnsi="Times New Roman"/>
                <w:color w:val="000000"/>
                <w:sz w:val="20"/>
                <w:szCs w:val="20"/>
                <w:lang w:eastAsia="de-DE"/>
              </w:rPr>
              <w:t>Description of sampling criteria</w:t>
            </w:r>
          </w:p>
        </w:tc>
        <w:tc>
          <w:tcPr>
            <w:tcW w:w="2002" w:type="dxa"/>
            <w:tcBorders>
              <w:top w:val="single" w:sz="4" w:space="0" w:color="auto"/>
              <w:bottom w:val="single" w:sz="4" w:space="0" w:color="auto"/>
            </w:tcBorders>
            <w:noWrap/>
          </w:tcPr>
          <w:p w14:paraId="587CF81E" w14:textId="690656BD" w:rsidR="004B7A5B" w:rsidRPr="00032D65" w:rsidRDefault="004B7A5B" w:rsidP="004B7A5B">
            <w:pPr>
              <w:spacing w:after="0" w:line="240" w:lineRule="auto"/>
              <w:ind w:left="213" w:hanging="213"/>
              <w:rPr>
                <w:rFonts w:ascii="Times New Roman" w:hAnsi="Times New Roman"/>
                <w:color w:val="000000"/>
                <w:sz w:val="20"/>
                <w:szCs w:val="20"/>
                <w:lang w:eastAsia="de-DE"/>
              </w:rPr>
            </w:pPr>
            <w:r>
              <w:rPr>
                <w:rFonts w:ascii="Times New Roman" w:hAnsi="Times New Roman"/>
                <w:color w:val="000000"/>
                <w:sz w:val="20"/>
                <w:szCs w:val="20"/>
                <w:lang w:eastAsia="de-DE"/>
              </w:rPr>
              <w:t>Precise description of case firms, context</w:t>
            </w:r>
            <w:r w:rsidR="00880028">
              <w:rPr>
                <w:rFonts w:ascii="Times New Roman" w:hAnsi="Times New Roman"/>
                <w:color w:val="000000"/>
                <w:sz w:val="20"/>
                <w:szCs w:val="20"/>
                <w:lang w:eastAsia="de-DE"/>
              </w:rPr>
              <w:t>,</w:t>
            </w:r>
            <w:r>
              <w:rPr>
                <w:rFonts w:ascii="Times New Roman" w:hAnsi="Times New Roman"/>
                <w:color w:val="000000"/>
                <w:sz w:val="20"/>
                <w:szCs w:val="20"/>
                <w:lang w:eastAsia="de-DE"/>
              </w:rPr>
              <w:t xml:space="preserve"> and situation</w:t>
            </w:r>
            <w:r w:rsidRPr="00032D65">
              <w:rPr>
                <w:rFonts w:ascii="Times New Roman" w:hAnsi="Times New Roman"/>
                <w:color w:val="000000"/>
                <w:sz w:val="20"/>
                <w:szCs w:val="20"/>
                <w:lang w:eastAsia="de-DE"/>
              </w:rPr>
              <w:t xml:space="preserve"> </w:t>
            </w:r>
          </w:p>
        </w:tc>
        <w:tc>
          <w:tcPr>
            <w:tcW w:w="2002" w:type="dxa"/>
            <w:tcBorders>
              <w:top w:val="single" w:sz="4" w:space="0" w:color="auto"/>
              <w:bottom w:val="single" w:sz="4" w:space="0" w:color="auto"/>
            </w:tcBorders>
          </w:tcPr>
          <w:p w14:paraId="4D4775AF" w14:textId="77777777" w:rsidR="004B7A5B" w:rsidRPr="00032D65" w:rsidRDefault="004B7A5B" w:rsidP="004B7A5B">
            <w:pPr>
              <w:spacing w:after="0" w:line="240" w:lineRule="auto"/>
              <w:rPr>
                <w:rFonts w:ascii="Times New Roman" w:hAnsi="Times New Roman"/>
                <w:color w:val="000000"/>
                <w:sz w:val="20"/>
                <w:szCs w:val="20"/>
                <w:lang w:eastAsia="de-DE"/>
              </w:rPr>
            </w:pPr>
            <w:r>
              <w:rPr>
                <w:rFonts w:ascii="Times New Roman" w:hAnsi="Times New Roman"/>
                <w:color w:val="000000"/>
                <w:sz w:val="20"/>
                <w:szCs w:val="20"/>
                <w:lang w:eastAsia="de-DE"/>
              </w:rPr>
              <w:t>NA</w:t>
            </w:r>
          </w:p>
        </w:tc>
        <w:tc>
          <w:tcPr>
            <w:tcW w:w="2002" w:type="dxa"/>
            <w:tcBorders>
              <w:top w:val="single" w:sz="4" w:space="0" w:color="auto"/>
              <w:bottom w:val="single" w:sz="4" w:space="0" w:color="auto"/>
            </w:tcBorders>
            <w:noWrap/>
          </w:tcPr>
          <w:p w14:paraId="497A8BCC" w14:textId="77777777" w:rsidR="004B7A5B" w:rsidRPr="00032D65" w:rsidRDefault="004B7A5B" w:rsidP="00BB7A7C">
            <w:pPr>
              <w:spacing w:after="0" w:line="240" w:lineRule="auto"/>
              <w:ind w:left="118"/>
              <w:rPr>
                <w:rFonts w:ascii="Times New Roman" w:hAnsi="Times New Roman"/>
                <w:color w:val="000000"/>
                <w:sz w:val="20"/>
                <w:szCs w:val="20"/>
                <w:lang w:eastAsia="de-DE"/>
              </w:rPr>
            </w:pPr>
            <w:r>
              <w:rPr>
                <w:rFonts w:ascii="Times New Roman" w:hAnsi="Times New Roman"/>
                <w:color w:val="000000"/>
                <w:sz w:val="20"/>
                <w:szCs w:val="20"/>
                <w:lang w:eastAsia="de-DE"/>
              </w:rPr>
              <w:t>NA</w:t>
            </w:r>
          </w:p>
        </w:tc>
      </w:tr>
      <w:tr w:rsidR="004B7A5B" w:rsidRPr="00032D65" w14:paraId="74D508C7" w14:textId="77777777" w:rsidTr="00BB7A7C">
        <w:trPr>
          <w:trHeight w:val="1266"/>
        </w:trPr>
        <w:tc>
          <w:tcPr>
            <w:tcW w:w="1242" w:type="dxa"/>
            <w:tcBorders>
              <w:top w:val="single" w:sz="4" w:space="0" w:color="auto"/>
              <w:bottom w:val="single" w:sz="12" w:space="0" w:color="auto"/>
            </w:tcBorders>
            <w:noWrap/>
          </w:tcPr>
          <w:p w14:paraId="4A19C4AD" w14:textId="77777777" w:rsidR="004B7A5B" w:rsidRPr="00032D65" w:rsidRDefault="004B7A5B" w:rsidP="004B7A5B">
            <w:pPr>
              <w:spacing w:after="0" w:line="240" w:lineRule="auto"/>
              <w:rPr>
                <w:rFonts w:ascii="Times New Roman" w:hAnsi="Times New Roman"/>
                <w:color w:val="000000"/>
                <w:sz w:val="20"/>
                <w:szCs w:val="20"/>
                <w:lang w:eastAsia="de-DE"/>
              </w:rPr>
            </w:pPr>
            <w:r w:rsidRPr="00032D65">
              <w:rPr>
                <w:rFonts w:ascii="Times New Roman" w:hAnsi="Times New Roman"/>
                <w:b/>
                <w:color w:val="000000"/>
                <w:sz w:val="20"/>
                <w:szCs w:val="20"/>
                <w:lang w:eastAsia="de-DE"/>
              </w:rPr>
              <w:t>Reliability</w:t>
            </w:r>
          </w:p>
        </w:tc>
        <w:tc>
          <w:tcPr>
            <w:tcW w:w="2002" w:type="dxa"/>
            <w:tcBorders>
              <w:top w:val="single" w:sz="4" w:space="0" w:color="auto"/>
              <w:bottom w:val="single" w:sz="12" w:space="0" w:color="auto"/>
            </w:tcBorders>
            <w:noWrap/>
          </w:tcPr>
          <w:p w14:paraId="599AEA80" w14:textId="77777777" w:rsidR="004B7A5B" w:rsidRDefault="004B7A5B" w:rsidP="004B7A5B">
            <w:pPr>
              <w:spacing w:after="0" w:line="240" w:lineRule="auto"/>
              <w:ind w:left="190" w:hanging="190"/>
              <w:rPr>
                <w:rFonts w:ascii="Times New Roman" w:hAnsi="Times New Roman"/>
                <w:color w:val="000000"/>
                <w:sz w:val="20"/>
                <w:szCs w:val="20"/>
                <w:lang w:eastAsia="de-DE"/>
              </w:rPr>
            </w:pPr>
            <w:r>
              <w:rPr>
                <w:rFonts w:ascii="Times New Roman" w:hAnsi="Times New Roman"/>
                <w:color w:val="000000"/>
                <w:sz w:val="20"/>
                <w:szCs w:val="20"/>
                <w:lang w:eastAsia="de-DE"/>
              </w:rPr>
              <w:t>Develop case study protocol</w:t>
            </w:r>
          </w:p>
          <w:p w14:paraId="27231F8C" w14:textId="604DC9C7" w:rsidR="004B7A5B" w:rsidRPr="00032D65" w:rsidRDefault="004B7A5B" w:rsidP="00665273">
            <w:pPr>
              <w:spacing w:after="0" w:line="240" w:lineRule="auto"/>
              <w:ind w:left="190" w:hanging="190"/>
              <w:rPr>
                <w:rFonts w:ascii="Times New Roman" w:hAnsi="Times New Roman"/>
                <w:color w:val="000000"/>
                <w:sz w:val="20"/>
                <w:szCs w:val="20"/>
                <w:lang w:eastAsia="de-DE"/>
              </w:rPr>
            </w:pPr>
            <w:r>
              <w:rPr>
                <w:rFonts w:ascii="Times New Roman" w:hAnsi="Times New Roman"/>
                <w:color w:val="000000"/>
                <w:sz w:val="20"/>
                <w:szCs w:val="20"/>
                <w:lang w:eastAsia="de-DE"/>
              </w:rPr>
              <w:t xml:space="preserve">Develop case study </w:t>
            </w:r>
            <w:r w:rsidR="00880028">
              <w:rPr>
                <w:rFonts w:ascii="Times New Roman" w:hAnsi="Times New Roman"/>
                <w:color w:val="000000"/>
                <w:sz w:val="20"/>
                <w:szCs w:val="20"/>
                <w:lang w:eastAsia="de-DE"/>
              </w:rPr>
              <w:t>data set</w:t>
            </w:r>
          </w:p>
        </w:tc>
        <w:tc>
          <w:tcPr>
            <w:tcW w:w="2002" w:type="dxa"/>
            <w:tcBorders>
              <w:top w:val="single" w:sz="4" w:space="0" w:color="auto"/>
              <w:bottom w:val="single" w:sz="12" w:space="0" w:color="auto"/>
            </w:tcBorders>
            <w:noWrap/>
          </w:tcPr>
          <w:p w14:paraId="097DF8AF" w14:textId="77777777" w:rsidR="004B7A5B" w:rsidRDefault="004B7A5B" w:rsidP="004B7A5B">
            <w:pPr>
              <w:spacing w:after="0" w:line="240" w:lineRule="auto"/>
              <w:ind w:left="213" w:hanging="213"/>
              <w:rPr>
                <w:rFonts w:ascii="Times New Roman" w:hAnsi="Times New Roman"/>
                <w:color w:val="000000"/>
                <w:sz w:val="20"/>
                <w:szCs w:val="20"/>
                <w:lang w:eastAsia="de-DE"/>
              </w:rPr>
            </w:pPr>
            <w:r>
              <w:rPr>
                <w:rFonts w:ascii="Times New Roman" w:hAnsi="Times New Roman"/>
                <w:color w:val="000000"/>
                <w:sz w:val="20"/>
                <w:szCs w:val="20"/>
                <w:lang w:eastAsia="de-DE"/>
              </w:rPr>
              <w:t>Selection within EU</w:t>
            </w:r>
          </w:p>
          <w:p w14:paraId="40B9F53E" w14:textId="77777777" w:rsidR="004B7A5B" w:rsidRPr="00032D65" w:rsidRDefault="004B7A5B" w:rsidP="004B7A5B">
            <w:pPr>
              <w:spacing w:after="0" w:line="240" w:lineRule="auto"/>
              <w:ind w:left="213" w:hanging="213"/>
              <w:rPr>
                <w:rFonts w:ascii="Times New Roman" w:hAnsi="Times New Roman"/>
                <w:color w:val="000000"/>
                <w:sz w:val="20"/>
                <w:szCs w:val="20"/>
                <w:lang w:eastAsia="de-DE"/>
              </w:rPr>
            </w:pPr>
            <w:r>
              <w:rPr>
                <w:rFonts w:ascii="Times New Roman" w:hAnsi="Times New Roman"/>
                <w:color w:val="000000"/>
                <w:sz w:val="20"/>
                <w:szCs w:val="20"/>
                <w:lang w:eastAsia="de-DE"/>
              </w:rPr>
              <w:t xml:space="preserve">Selection including most relevant actors </w:t>
            </w:r>
          </w:p>
        </w:tc>
        <w:tc>
          <w:tcPr>
            <w:tcW w:w="2002" w:type="dxa"/>
            <w:tcBorders>
              <w:top w:val="single" w:sz="4" w:space="0" w:color="auto"/>
              <w:bottom w:val="single" w:sz="12" w:space="0" w:color="auto"/>
            </w:tcBorders>
          </w:tcPr>
          <w:p w14:paraId="390210AF" w14:textId="77777777" w:rsidR="004B7A5B" w:rsidRDefault="004B7A5B" w:rsidP="004B7A5B">
            <w:pPr>
              <w:spacing w:after="0" w:line="240" w:lineRule="auto"/>
              <w:ind w:left="95" w:hanging="95"/>
              <w:rPr>
                <w:rFonts w:ascii="Times New Roman" w:hAnsi="Times New Roman"/>
                <w:color w:val="000000"/>
                <w:sz w:val="20"/>
                <w:szCs w:val="20"/>
                <w:lang w:eastAsia="de-DE"/>
              </w:rPr>
            </w:pPr>
            <w:r>
              <w:rPr>
                <w:rFonts w:ascii="Times New Roman" w:hAnsi="Times New Roman"/>
                <w:color w:val="000000"/>
                <w:sz w:val="20"/>
                <w:szCs w:val="20"/>
                <w:lang w:eastAsia="de-DE"/>
              </w:rPr>
              <w:t>Transcription of all interviews by interviewers</w:t>
            </w:r>
          </w:p>
          <w:p w14:paraId="1F46D627" w14:textId="77777777" w:rsidR="004B7A5B" w:rsidRPr="00032D65" w:rsidRDefault="004B7A5B" w:rsidP="004B7A5B">
            <w:pPr>
              <w:spacing w:after="0" w:line="240" w:lineRule="auto"/>
              <w:ind w:left="95" w:hanging="95"/>
              <w:rPr>
                <w:rFonts w:ascii="Times New Roman" w:hAnsi="Times New Roman"/>
                <w:color w:val="000000"/>
                <w:sz w:val="20"/>
                <w:szCs w:val="20"/>
                <w:lang w:eastAsia="de-DE"/>
              </w:rPr>
            </w:pPr>
            <w:r>
              <w:rPr>
                <w:rFonts w:ascii="Times New Roman" w:hAnsi="Times New Roman"/>
                <w:color w:val="000000"/>
                <w:sz w:val="20"/>
                <w:szCs w:val="20"/>
                <w:lang w:eastAsia="de-DE"/>
              </w:rPr>
              <w:t xml:space="preserve">Semi-structured interview guidelines </w:t>
            </w:r>
          </w:p>
        </w:tc>
        <w:tc>
          <w:tcPr>
            <w:tcW w:w="2002" w:type="dxa"/>
            <w:tcBorders>
              <w:top w:val="single" w:sz="4" w:space="0" w:color="auto"/>
              <w:bottom w:val="single" w:sz="12" w:space="0" w:color="auto"/>
            </w:tcBorders>
            <w:noWrap/>
          </w:tcPr>
          <w:p w14:paraId="7B926211" w14:textId="77777777" w:rsidR="004B7A5B" w:rsidRDefault="004B7A5B" w:rsidP="003D3802">
            <w:pPr>
              <w:spacing w:after="0" w:line="240" w:lineRule="auto"/>
              <w:ind w:left="118" w:hanging="118"/>
              <w:rPr>
                <w:rFonts w:ascii="Times New Roman" w:hAnsi="Times New Roman"/>
                <w:color w:val="000000"/>
                <w:sz w:val="20"/>
                <w:szCs w:val="20"/>
                <w:lang w:eastAsia="de-DE"/>
              </w:rPr>
            </w:pPr>
            <w:r>
              <w:rPr>
                <w:rFonts w:ascii="Times New Roman" w:hAnsi="Times New Roman"/>
                <w:color w:val="000000"/>
                <w:sz w:val="20"/>
                <w:szCs w:val="20"/>
                <w:lang w:eastAsia="de-DE"/>
              </w:rPr>
              <w:t>Involvement of authors who did not gather data</w:t>
            </w:r>
          </w:p>
          <w:p w14:paraId="39C92674" w14:textId="77777777" w:rsidR="004B7A5B" w:rsidRPr="00032D65" w:rsidRDefault="004B7A5B" w:rsidP="006418A1">
            <w:pPr>
              <w:spacing w:after="0" w:line="240" w:lineRule="auto"/>
              <w:ind w:left="118" w:hanging="118"/>
              <w:rPr>
                <w:rFonts w:ascii="Times New Roman" w:hAnsi="Times New Roman"/>
                <w:color w:val="000000"/>
                <w:sz w:val="20"/>
                <w:szCs w:val="20"/>
                <w:lang w:eastAsia="de-DE"/>
              </w:rPr>
            </w:pPr>
            <w:r>
              <w:rPr>
                <w:rFonts w:ascii="Times New Roman" w:hAnsi="Times New Roman"/>
                <w:color w:val="000000"/>
                <w:sz w:val="20"/>
                <w:szCs w:val="20"/>
                <w:lang w:eastAsia="de-DE"/>
              </w:rPr>
              <w:t>Convergence of interpretations</w:t>
            </w:r>
          </w:p>
        </w:tc>
      </w:tr>
    </w:tbl>
    <w:p w14:paraId="2BBEB5ED" w14:textId="77777777" w:rsidR="00BD7C67" w:rsidRPr="00A326D5" w:rsidRDefault="00A154C6" w:rsidP="00961412">
      <w:pPr>
        <w:pStyle w:val="Caption"/>
      </w:pPr>
      <w:r>
        <w:br w:type="column"/>
      </w:r>
    </w:p>
    <w:tbl>
      <w:tblPr>
        <w:tblW w:w="22277" w:type="dxa"/>
        <w:tblInd w:w="55" w:type="dxa"/>
        <w:tblCellMar>
          <w:left w:w="70" w:type="dxa"/>
          <w:right w:w="70" w:type="dxa"/>
        </w:tblCellMar>
        <w:tblLook w:val="00A0" w:firstRow="1" w:lastRow="0" w:firstColumn="1" w:lastColumn="0" w:noHBand="0" w:noVBand="0"/>
      </w:tblPr>
      <w:tblGrid>
        <w:gridCol w:w="8797"/>
        <w:gridCol w:w="2400"/>
        <w:gridCol w:w="2120"/>
        <w:gridCol w:w="3100"/>
        <w:gridCol w:w="5860"/>
      </w:tblGrid>
      <w:tr w:rsidR="00BD7C67" w:rsidRPr="00A326D5" w14:paraId="1CE5AE5F" w14:textId="77777777" w:rsidTr="00572506">
        <w:trPr>
          <w:trHeight w:val="300"/>
        </w:trPr>
        <w:tc>
          <w:tcPr>
            <w:tcW w:w="8797" w:type="dxa"/>
            <w:tcBorders>
              <w:top w:val="nil"/>
              <w:left w:val="nil"/>
              <w:bottom w:val="nil"/>
              <w:right w:val="nil"/>
            </w:tcBorders>
            <w:noWrap/>
            <w:vAlign w:val="bottom"/>
          </w:tcPr>
          <w:p w14:paraId="4E5613D9" w14:textId="35948C00" w:rsidR="00BD7C67" w:rsidRPr="00A326D5" w:rsidRDefault="00BD7C67" w:rsidP="00572506">
            <w:pPr>
              <w:pStyle w:val="Caption"/>
              <w:keepNext/>
              <w:rPr>
                <w:b w:val="0"/>
              </w:rPr>
            </w:pPr>
            <w:r w:rsidRPr="00A326D5">
              <w:t xml:space="preserve">Table </w:t>
            </w:r>
            <w:r w:rsidR="00A945B5">
              <w:t>3</w:t>
            </w:r>
            <w:r w:rsidRPr="00A326D5">
              <w:t xml:space="preserve">: </w:t>
            </w:r>
            <w:r w:rsidRPr="00A326D5">
              <w:rPr>
                <w:b w:val="0"/>
              </w:rPr>
              <w:t>Participating organizations.</w:t>
            </w:r>
          </w:p>
          <w:tbl>
            <w:tblPr>
              <w:tblW w:w="0" w:type="auto"/>
              <w:tblBorders>
                <w:top w:val="single" w:sz="4" w:space="0" w:color="auto"/>
                <w:bottom w:val="single" w:sz="4" w:space="0" w:color="auto"/>
                <w:insideH w:val="single" w:sz="4" w:space="0" w:color="auto"/>
              </w:tblBorders>
              <w:tblLook w:val="00A0" w:firstRow="1" w:lastRow="0" w:firstColumn="1" w:lastColumn="0" w:noHBand="0" w:noVBand="0"/>
            </w:tblPr>
            <w:tblGrid>
              <w:gridCol w:w="1079"/>
              <w:gridCol w:w="1418"/>
              <w:gridCol w:w="894"/>
              <w:gridCol w:w="1374"/>
              <w:gridCol w:w="1559"/>
              <w:gridCol w:w="2333"/>
            </w:tblGrid>
            <w:tr w:rsidR="00BD7C67" w:rsidRPr="00A326D5" w14:paraId="4BC3385D" w14:textId="77777777" w:rsidTr="00A46C67">
              <w:trPr>
                <w:trHeight w:val="516"/>
              </w:trPr>
              <w:tc>
                <w:tcPr>
                  <w:tcW w:w="1079" w:type="dxa"/>
                  <w:tcBorders>
                    <w:top w:val="single" w:sz="12" w:space="0" w:color="auto"/>
                    <w:bottom w:val="single" w:sz="4" w:space="0" w:color="auto"/>
                  </w:tcBorders>
                  <w:noWrap/>
                  <w:vAlign w:val="center"/>
                </w:tcPr>
                <w:p w14:paraId="57444200" w14:textId="77777777" w:rsidR="00BD7C67" w:rsidRPr="00A326D5" w:rsidRDefault="00BD7C67" w:rsidP="00A46C67">
                  <w:pPr>
                    <w:spacing w:after="0" w:line="240" w:lineRule="auto"/>
                    <w:rPr>
                      <w:rFonts w:ascii="Times New Roman" w:hAnsi="Times New Roman"/>
                      <w:b/>
                      <w:bCs/>
                      <w:sz w:val="20"/>
                      <w:szCs w:val="20"/>
                      <w:lang w:eastAsia="de-DE"/>
                    </w:rPr>
                  </w:pPr>
                  <w:r w:rsidRPr="00A326D5">
                    <w:rPr>
                      <w:rFonts w:ascii="Times New Roman" w:hAnsi="Times New Roman"/>
                      <w:b/>
                      <w:bCs/>
                      <w:sz w:val="20"/>
                      <w:szCs w:val="20"/>
                      <w:lang w:eastAsia="de-DE"/>
                    </w:rPr>
                    <w:t xml:space="preserve">Company </w:t>
                  </w:r>
                </w:p>
              </w:tc>
              <w:tc>
                <w:tcPr>
                  <w:tcW w:w="1418" w:type="dxa"/>
                  <w:tcBorders>
                    <w:top w:val="single" w:sz="12" w:space="0" w:color="auto"/>
                    <w:bottom w:val="single" w:sz="4" w:space="0" w:color="auto"/>
                  </w:tcBorders>
                  <w:noWrap/>
                  <w:vAlign w:val="center"/>
                </w:tcPr>
                <w:p w14:paraId="70A4CF7E" w14:textId="77777777" w:rsidR="00BD7C67" w:rsidRPr="00A326D5" w:rsidRDefault="00BD7C67" w:rsidP="00A46C67">
                  <w:pPr>
                    <w:spacing w:after="0" w:line="240" w:lineRule="auto"/>
                    <w:rPr>
                      <w:rFonts w:ascii="Times New Roman" w:hAnsi="Times New Roman"/>
                      <w:b/>
                      <w:bCs/>
                      <w:sz w:val="20"/>
                      <w:szCs w:val="20"/>
                      <w:lang w:eastAsia="de-DE"/>
                    </w:rPr>
                  </w:pPr>
                  <w:r w:rsidRPr="00A326D5">
                    <w:rPr>
                      <w:rFonts w:ascii="Times New Roman" w:hAnsi="Times New Roman"/>
                      <w:b/>
                      <w:bCs/>
                      <w:sz w:val="20"/>
                      <w:szCs w:val="20"/>
                      <w:lang w:eastAsia="de-DE"/>
                    </w:rPr>
                    <w:t>Industrial Sector</w:t>
                  </w:r>
                </w:p>
              </w:tc>
              <w:tc>
                <w:tcPr>
                  <w:tcW w:w="894" w:type="dxa"/>
                  <w:tcBorders>
                    <w:top w:val="single" w:sz="12" w:space="0" w:color="auto"/>
                    <w:bottom w:val="single" w:sz="4" w:space="0" w:color="auto"/>
                  </w:tcBorders>
                  <w:noWrap/>
                  <w:vAlign w:val="center"/>
                </w:tcPr>
                <w:p w14:paraId="7DB8F846" w14:textId="77777777" w:rsidR="00BD7C67" w:rsidRPr="00A326D5" w:rsidRDefault="00BD7C67" w:rsidP="00A46C67">
                  <w:pPr>
                    <w:spacing w:after="0" w:line="240" w:lineRule="auto"/>
                    <w:rPr>
                      <w:rFonts w:ascii="Times New Roman" w:hAnsi="Times New Roman"/>
                      <w:b/>
                      <w:bCs/>
                      <w:sz w:val="20"/>
                      <w:szCs w:val="20"/>
                      <w:lang w:eastAsia="de-DE"/>
                    </w:rPr>
                  </w:pPr>
                  <w:r w:rsidRPr="00A326D5">
                    <w:rPr>
                      <w:rFonts w:ascii="Times New Roman" w:hAnsi="Times New Roman"/>
                      <w:b/>
                      <w:bCs/>
                      <w:sz w:val="20"/>
                      <w:szCs w:val="20"/>
                      <w:lang w:eastAsia="de-DE"/>
                    </w:rPr>
                    <w:t>Size</w:t>
                  </w:r>
                </w:p>
              </w:tc>
              <w:tc>
                <w:tcPr>
                  <w:tcW w:w="1374" w:type="dxa"/>
                  <w:tcBorders>
                    <w:top w:val="single" w:sz="12" w:space="0" w:color="auto"/>
                    <w:bottom w:val="single" w:sz="4" w:space="0" w:color="auto"/>
                  </w:tcBorders>
                  <w:vAlign w:val="center"/>
                </w:tcPr>
                <w:p w14:paraId="3C199E06" w14:textId="77777777" w:rsidR="00BD7C67" w:rsidRPr="00A326D5" w:rsidRDefault="00BD7C67" w:rsidP="00A46C67">
                  <w:pPr>
                    <w:spacing w:after="0" w:line="240" w:lineRule="auto"/>
                    <w:rPr>
                      <w:rFonts w:ascii="Times New Roman" w:hAnsi="Times New Roman"/>
                      <w:b/>
                      <w:bCs/>
                      <w:sz w:val="20"/>
                      <w:szCs w:val="20"/>
                      <w:lang w:eastAsia="de-DE"/>
                    </w:rPr>
                  </w:pPr>
                  <w:r w:rsidRPr="00A326D5">
                    <w:rPr>
                      <w:rFonts w:ascii="Times New Roman" w:hAnsi="Times New Roman"/>
                      <w:b/>
                      <w:bCs/>
                      <w:sz w:val="20"/>
                      <w:szCs w:val="20"/>
                      <w:lang w:eastAsia="de-DE"/>
                    </w:rPr>
                    <w:t>Turnover</w:t>
                  </w:r>
                </w:p>
              </w:tc>
              <w:tc>
                <w:tcPr>
                  <w:tcW w:w="1559" w:type="dxa"/>
                  <w:tcBorders>
                    <w:top w:val="single" w:sz="12" w:space="0" w:color="auto"/>
                    <w:bottom w:val="single" w:sz="4" w:space="0" w:color="auto"/>
                  </w:tcBorders>
                  <w:noWrap/>
                  <w:vAlign w:val="center"/>
                </w:tcPr>
                <w:p w14:paraId="3DD02B1D" w14:textId="77777777" w:rsidR="00BD7C67" w:rsidRPr="00A326D5" w:rsidRDefault="00BD7C67" w:rsidP="00A46C67">
                  <w:pPr>
                    <w:spacing w:after="0" w:line="240" w:lineRule="auto"/>
                    <w:rPr>
                      <w:rFonts w:ascii="Times New Roman" w:hAnsi="Times New Roman"/>
                      <w:b/>
                      <w:bCs/>
                      <w:sz w:val="20"/>
                      <w:szCs w:val="20"/>
                      <w:lang w:eastAsia="de-DE"/>
                    </w:rPr>
                  </w:pPr>
                  <w:r w:rsidRPr="00A326D5">
                    <w:rPr>
                      <w:rFonts w:ascii="Times New Roman" w:hAnsi="Times New Roman"/>
                      <w:b/>
                      <w:bCs/>
                      <w:sz w:val="20"/>
                      <w:szCs w:val="20"/>
                      <w:lang w:eastAsia="de-DE"/>
                    </w:rPr>
                    <w:t>Supply Chain Position</w:t>
                  </w:r>
                </w:p>
              </w:tc>
              <w:tc>
                <w:tcPr>
                  <w:tcW w:w="2333" w:type="dxa"/>
                  <w:tcBorders>
                    <w:top w:val="single" w:sz="12" w:space="0" w:color="auto"/>
                    <w:bottom w:val="single" w:sz="4" w:space="0" w:color="auto"/>
                  </w:tcBorders>
                  <w:noWrap/>
                  <w:vAlign w:val="center"/>
                </w:tcPr>
                <w:p w14:paraId="7612D6B1" w14:textId="77777777" w:rsidR="00BD7C67" w:rsidRPr="00A326D5" w:rsidRDefault="00BD7C67" w:rsidP="00A46C67">
                  <w:pPr>
                    <w:spacing w:after="0" w:line="240" w:lineRule="auto"/>
                    <w:rPr>
                      <w:rFonts w:ascii="Times New Roman" w:hAnsi="Times New Roman"/>
                      <w:b/>
                      <w:bCs/>
                      <w:sz w:val="20"/>
                      <w:szCs w:val="20"/>
                      <w:lang w:eastAsia="de-DE"/>
                    </w:rPr>
                  </w:pPr>
                  <w:r w:rsidRPr="00A326D5">
                    <w:rPr>
                      <w:rFonts w:ascii="Times New Roman" w:hAnsi="Times New Roman"/>
                      <w:b/>
                      <w:bCs/>
                      <w:sz w:val="20"/>
                      <w:szCs w:val="20"/>
                      <w:lang w:eastAsia="de-DE"/>
                    </w:rPr>
                    <w:t>Department of Interviewee</w:t>
                  </w:r>
                </w:p>
              </w:tc>
            </w:tr>
            <w:tr w:rsidR="00BD7C67" w:rsidRPr="00A326D5" w14:paraId="37C1ED9A" w14:textId="77777777" w:rsidTr="00A46C67">
              <w:trPr>
                <w:trHeight w:val="300"/>
              </w:trPr>
              <w:tc>
                <w:tcPr>
                  <w:tcW w:w="1079" w:type="dxa"/>
                  <w:tcBorders>
                    <w:top w:val="single" w:sz="4" w:space="0" w:color="auto"/>
                    <w:bottom w:val="single" w:sz="4" w:space="0" w:color="auto"/>
                  </w:tcBorders>
                  <w:noWrap/>
                </w:tcPr>
                <w:p w14:paraId="1B562F90"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Auto A</w:t>
                  </w:r>
                </w:p>
              </w:tc>
              <w:tc>
                <w:tcPr>
                  <w:tcW w:w="1418" w:type="dxa"/>
                  <w:tcBorders>
                    <w:top w:val="single" w:sz="4" w:space="0" w:color="auto"/>
                    <w:bottom w:val="single" w:sz="4" w:space="0" w:color="auto"/>
                  </w:tcBorders>
                  <w:noWrap/>
                </w:tcPr>
                <w:p w14:paraId="546B70BE"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Automotive</w:t>
                  </w:r>
                </w:p>
              </w:tc>
              <w:tc>
                <w:tcPr>
                  <w:tcW w:w="894" w:type="dxa"/>
                  <w:tcBorders>
                    <w:top w:val="single" w:sz="4" w:space="0" w:color="auto"/>
                    <w:bottom w:val="single" w:sz="4" w:space="0" w:color="auto"/>
                  </w:tcBorders>
                  <w:noWrap/>
                </w:tcPr>
                <w:p w14:paraId="38D1032A"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Large</w:t>
                  </w:r>
                </w:p>
              </w:tc>
              <w:tc>
                <w:tcPr>
                  <w:tcW w:w="1374" w:type="dxa"/>
                  <w:tcBorders>
                    <w:top w:val="single" w:sz="4" w:space="0" w:color="auto"/>
                    <w:bottom w:val="single" w:sz="4" w:space="0" w:color="auto"/>
                  </w:tcBorders>
                </w:tcPr>
                <w:p w14:paraId="45732971"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60bn</w:t>
                  </w:r>
                </w:p>
              </w:tc>
              <w:tc>
                <w:tcPr>
                  <w:tcW w:w="1559" w:type="dxa"/>
                  <w:tcBorders>
                    <w:top w:val="single" w:sz="4" w:space="0" w:color="auto"/>
                    <w:bottom w:val="single" w:sz="4" w:space="0" w:color="auto"/>
                  </w:tcBorders>
                  <w:noWrap/>
                </w:tcPr>
                <w:p w14:paraId="6E099CF4"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Component Manufacturer</w:t>
                  </w:r>
                </w:p>
              </w:tc>
              <w:tc>
                <w:tcPr>
                  <w:tcW w:w="2333" w:type="dxa"/>
                  <w:tcBorders>
                    <w:top w:val="single" w:sz="4" w:space="0" w:color="auto"/>
                    <w:bottom w:val="single" w:sz="4" w:space="0" w:color="auto"/>
                  </w:tcBorders>
                  <w:noWrap/>
                </w:tcPr>
                <w:p w14:paraId="01D732B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Purchasing, CSR and Conflict Minerals</w:t>
                  </w:r>
                </w:p>
              </w:tc>
            </w:tr>
            <w:tr w:rsidR="00BD7C67" w:rsidRPr="00A326D5" w14:paraId="7A7B55D6" w14:textId="77777777" w:rsidTr="00A46C67">
              <w:trPr>
                <w:trHeight w:val="300"/>
              </w:trPr>
              <w:tc>
                <w:tcPr>
                  <w:tcW w:w="1079" w:type="dxa"/>
                  <w:tcBorders>
                    <w:top w:val="single" w:sz="4" w:space="0" w:color="auto"/>
                    <w:bottom w:val="single" w:sz="4" w:space="0" w:color="auto"/>
                  </w:tcBorders>
                  <w:noWrap/>
                </w:tcPr>
                <w:p w14:paraId="25C4F33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Auto B</w:t>
                  </w:r>
                </w:p>
              </w:tc>
              <w:tc>
                <w:tcPr>
                  <w:tcW w:w="1418" w:type="dxa"/>
                  <w:tcBorders>
                    <w:top w:val="single" w:sz="4" w:space="0" w:color="auto"/>
                    <w:bottom w:val="single" w:sz="4" w:space="0" w:color="auto"/>
                  </w:tcBorders>
                  <w:noWrap/>
                </w:tcPr>
                <w:p w14:paraId="0FB3F774"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Automotive</w:t>
                  </w:r>
                </w:p>
              </w:tc>
              <w:tc>
                <w:tcPr>
                  <w:tcW w:w="894" w:type="dxa"/>
                  <w:tcBorders>
                    <w:top w:val="single" w:sz="4" w:space="0" w:color="auto"/>
                    <w:bottom w:val="single" w:sz="4" w:space="0" w:color="auto"/>
                  </w:tcBorders>
                  <w:noWrap/>
                </w:tcPr>
                <w:p w14:paraId="0628C887"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Large</w:t>
                  </w:r>
                </w:p>
              </w:tc>
              <w:tc>
                <w:tcPr>
                  <w:tcW w:w="1374" w:type="dxa"/>
                  <w:tcBorders>
                    <w:top w:val="single" w:sz="4" w:space="0" w:color="auto"/>
                    <w:bottom w:val="single" w:sz="4" w:space="0" w:color="auto"/>
                  </w:tcBorders>
                </w:tcPr>
                <w:p w14:paraId="65A19D09"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10bn</w:t>
                  </w:r>
                </w:p>
              </w:tc>
              <w:tc>
                <w:tcPr>
                  <w:tcW w:w="1559" w:type="dxa"/>
                  <w:tcBorders>
                    <w:top w:val="single" w:sz="4" w:space="0" w:color="auto"/>
                    <w:bottom w:val="single" w:sz="4" w:space="0" w:color="auto"/>
                  </w:tcBorders>
                  <w:noWrap/>
                </w:tcPr>
                <w:p w14:paraId="041252BE"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Component Manufacturer</w:t>
                  </w:r>
                </w:p>
              </w:tc>
              <w:tc>
                <w:tcPr>
                  <w:tcW w:w="2333" w:type="dxa"/>
                  <w:tcBorders>
                    <w:top w:val="single" w:sz="4" w:space="0" w:color="auto"/>
                    <w:bottom w:val="single" w:sz="4" w:space="0" w:color="auto"/>
                  </w:tcBorders>
                  <w:noWrap/>
                </w:tcPr>
                <w:p w14:paraId="4DFCE8C9"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Logistics and Quality</w:t>
                  </w:r>
                </w:p>
              </w:tc>
            </w:tr>
            <w:tr w:rsidR="00BD7C67" w:rsidRPr="00A326D5" w14:paraId="43020BCF" w14:textId="77777777" w:rsidTr="00A46C67">
              <w:trPr>
                <w:trHeight w:val="300"/>
              </w:trPr>
              <w:tc>
                <w:tcPr>
                  <w:tcW w:w="1079" w:type="dxa"/>
                  <w:tcBorders>
                    <w:top w:val="single" w:sz="4" w:space="0" w:color="auto"/>
                    <w:bottom w:val="single" w:sz="4" w:space="0" w:color="auto"/>
                  </w:tcBorders>
                  <w:noWrap/>
                </w:tcPr>
                <w:p w14:paraId="6898E561"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Auto C</w:t>
                  </w:r>
                </w:p>
              </w:tc>
              <w:tc>
                <w:tcPr>
                  <w:tcW w:w="1418" w:type="dxa"/>
                  <w:tcBorders>
                    <w:top w:val="single" w:sz="4" w:space="0" w:color="auto"/>
                    <w:bottom w:val="single" w:sz="4" w:space="0" w:color="auto"/>
                  </w:tcBorders>
                  <w:noWrap/>
                </w:tcPr>
                <w:p w14:paraId="4CA4B725"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Automotive</w:t>
                  </w:r>
                </w:p>
              </w:tc>
              <w:tc>
                <w:tcPr>
                  <w:tcW w:w="894" w:type="dxa"/>
                  <w:tcBorders>
                    <w:top w:val="single" w:sz="4" w:space="0" w:color="auto"/>
                    <w:bottom w:val="single" w:sz="4" w:space="0" w:color="auto"/>
                  </w:tcBorders>
                  <w:noWrap/>
                </w:tcPr>
                <w:p w14:paraId="6612D869"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Large </w:t>
                  </w:r>
                </w:p>
              </w:tc>
              <w:tc>
                <w:tcPr>
                  <w:tcW w:w="1374" w:type="dxa"/>
                  <w:tcBorders>
                    <w:top w:val="single" w:sz="4" w:space="0" w:color="auto"/>
                    <w:bottom w:val="single" w:sz="4" w:space="0" w:color="auto"/>
                  </w:tcBorders>
                </w:tcPr>
                <w:p w14:paraId="7C052967"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10bn</w:t>
                  </w:r>
                </w:p>
              </w:tc>
              <w:tc>
                <w:tcPr>
                  <w:tcW w:w="1559" w:type="dxa"/>
                  <w:tcBorders>
                    <w:top w:val="single" w:sz="4" w:space="0" w:color="auto"/>
                    <w:bottom w:val="single" w:sz="4" w:space="0" w:color="auto"/>
                  </w:tcBorders>
                  <w:noWrap/>
                </w:tcPr>
                <w:p w14:paraId="6D125EE2"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OEM </w:t>
                  </w:r>
                </w:p>
              </w:tc>
              <w:tc>
                <w:tcPr>
                  <w:tcW w:w="2333" w:type="dxa"/>
                  <w:tcBorders>
                    <w:top w:val="single" w:sz="4" w:space="0" w:color="auto"/>
                    <w:bottom w:val="single" w:sz="4" w:space="0" w:color="auto"/>
                  </w:tcBorders>
                  <w:noWrap/>
                </w:tcPr>
                <w:p w14:paraId="74CEF7B7"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Corporate Sustainability</w:t>
                  </w:r>
                </w:p>
              </w:tc>
            </w:tr>
            <w:tr w:rsidR="00BD7C67" w:rsidRPr="00A326D5" w14:paraId="4A29E885" w14:textId="77777777" w:rsidTr="00A46C67">
              <w:trPr>
                <w:trHeight w:val="300"/>
              </w:trPr>
              <w:tc>
                <w:tcPr>
                  <w:tcW w:w="1079" w:type="dxa"/>
                  <w:tcBorders>
                    <w:top w:val="single" w:sz="4" w:space="0" w:color="auto"/>
                    <w:bottom w:val="single" w:sz="4" w:space="0" w:color="auto"/>
                  </w:tcBorders>
                  <w:noWrap/>
                </w:tcPr>
                <w:p w14:paraId="408BE66E"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Auto D</w:t>
                  </w:r>
                </w:p>
              </w:tc>
              <w:tc>
                <w:tcPr>
                  <w:tcW w:w="1418" w:type="dxa"/>
                  <w:tcBorders>
                    <w:top w:val="single" w:sz="4" w:space="0" w:color="auto"/>
                    <w:bottom w:val="single" w:sz="4" w:space="0" w:color="auto"/>
                  </w:tcBorders>
                  <w:noWrap/>
                </w:tcPr>
                <w:p w14:paraId="5213E8D2"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Automotive</w:t>
                  </w:r>
                </w:p>
              </w:tc>
              <w:tc>
                <w:tcPr>
                  <w:tcW w:w="894" w:type="dxa"/>
                  <w:tcBorders>
                    <w:top w:val="single" w:sz="4" w:space="0" w:color="auto"/>
                    <w:bottom w:val="single" w:sz="4" w:space="0" w:color="auto"/>
                  </w:tcBorders>
                  <w:noWrap/>
                </w:tcPr>
                <w:p w14:paraId="60D7987A"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Large</w:t>
                  </w:r>
                </w:p>
              </w:tc>
              <w:tc>
                <w:tcPr>
                  <w:tcW w:w="1374" w:type="dxa"/>
                  <w:tcBorders>
                    <w:top w:val="single" w:sz="4" w:space="0" w:color="auto"/>
                    <w:bottom w:val="single" w:sz="4" w:space="0" w:color="auto"/>
                  </w:tcBorders>
                </w:tcPr>
                <w:p w14:paraId="4A017881"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20bn</w:t>
                  </w:r>
                </w:p>
              </w:tc>
              <w:tc>
                <w:tcPr>
                  <w:tcW w:w="1559" w:type="dxa"/>
                  <w:tcBorders>
                    <w:top w:val="single" w:sz="4" w:space="0" w:color="auto"/>
                    <w:bottom w:val="single" w:sz="4" w:space="0" w:color="auto"/>
                  </w:tcBorders>
                  <w:noWrap/>
                </w:tcPr>
                <w:p w14:paraId="3578D431"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OEM</w:t>
                  </w:r>
                </w:p>
              </w:tc>
              <w:tc>
                <w:tcPr>
                  <w:tcW w:w="2333" w:type="dxa"/>
                  <w:tcBorders>
                    <w:top w:val="single" w:sz="4" w:space="0" w:color="auto"/>
                    <w:bottom w:val="single" w:sz="4" w:space="0" w:color="auto"/>
                  </w:tcBorders>
                  <w:noWrap/>
                </w:tcPr>
                <w:p w14:paraId="777121C8"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Purchasing Risk and Supply Chain Sustainability </w:t>
                  </w:r>
                </w:p>
              </w:tc>
            </w:tr>
            <w:tr w:rsidR="00BD7C67" w:rsidRPr="00A326D5" w14:paraId="566EC04B" w14:textId="77777777" w:rsidTr="00A46C67">
              <w:trPr>
                <w:trHeight w:val="300"/>
              </w:trPr>
              <w:tc>
                <w:tcPr>
                  <w:tcW w:w="1079" w:type="dxa"/>
                  <w:tcBorders>
                    <w:top w:val="single" w:sz="4" w:space="0" w:color="auto"/>
                    <w:bottom w:val="single" w:sz="4" w:space="0" w:color="auto"/>
                  </w:tcBorders>
                  <w:noWrap/>
                </w:tcPr>
                <w:p w14:paraId="44CA21B0"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Auto E</w:t>
                  </w:r>
                </w:p>
              </w:tc>
              <w:tc>
                <w:tcPr>
                  <w:tcW w:w="1418" w:type="dxa"/>
                  <w:tcBorders>
                    <w:top w:val="single" w:sz="4" w:space="0" w:color="auto"/>
                    <w:bottom w:val="single" w:sz="4" w:space="0" w:color="auto"/>
                  </w:tcBorders>
                  <w:noWrap/>
                </w:tcPr>
                <w:p w14:paraId="197B41F2"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Automotive</w:t>
                  </w:r>
                </w:p>
              </w:tc>
              <w:tc>
                <w:tcPr>
                  <w:tcW w:w="894" w:type="dxa"/>
                  <w:tcBorders>
                    <w:top w:val="single" w:sz="4" w:space="0" w:color="auto"/>
                    <w:bottom w:val="single" w:sz="4" w:space="0" w:color="auto"/>
                  </w:tcBorders>
                  <w:noWrap/>
                </w:tcPr>
                <w:p w14:paraId="289D8EB2"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Large</w:t>
                  </w:r>
                </w:p>
              </w:tc>
              <w:tc>
                <w:tcPr>
                  <w:tcW w:w="1374" w:type="dxa"/>
                  <w:tcBorders>
                    <w:top w:val="single" w:sz="4" w:space="0" w:color="auto"/>
                    <w:bottom w:val="single" w:sz="4" w:space="0" w:color="auto"/>
                  </w:tcBorders>
                </w:tcPr>
                <w:p w14:paraId="3F781BD4"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50bn</w:t>
                  </w:r>
                </w:p>
              </w:tc>
              <w:tc>
                <w:tcPr>
                  <w:tcW w:w="1559" w:type="dxa"/>
                  <w:tcBorders>
                    <w:top w:val="single" w:sz="4" w:space="0" w:color="auto"/>
                    <w:bottom w:val="single" w:sz="4" w:space="0" w:color="auto"/>
                  </w:tcBorders>
                  <w:noWrap/>
                </w:tcPr>
                <w:p w14:paraId="7DD073B2"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OEM</w:t>
                  </w:r>
                </w:p>
              </w:tc>
              <w:tc>
                <w:tcPr>
                  <w:tcW w:w="2333" w:type="dxa"/>
                  <w:tcBorders>
                    <w:top w:val="single" w:sz="4" w:space="0" w:color="auto"/>
                    <w:bottom w:val="single" w:sz="4" w:space="0" w:color="auto"/>
                  </w:tcBorders>
                  <w:noWrap/>
                </w:tcPr>
                <w:p w14:paraId="40F37225"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Environment, Energy and Strategic Raw Materials</w:t>
                  </w:r>
                </w:p>
              </w:tc>
            </w:tr>
            <w:tr w:rsidR="00BD7C67" w:rsidRPr="00A326D5" w14:paraId="31602510" w14:textId="77777777" w:rsidTr="00A46C67">
              <w:trPr>
                <w:trHeight w:val="300"/>
              </w:trPr>
              <w:tc>
                <w:tcPr>
                  <w:tcW w:w="1079" w:type="dxa"/>
                  <w:tcBorders>
                    <w:top w:val="single" w:sz="4" w:space="0" w:color="auto"/>
                    <w:bottom w:val="single" w:sz="4" w:space="0" w:color="auto"/>
                  </w:tcBorders>
                  <w:noWrap/>
                </w:tcPr>
                <w:p w14:paraId="71D3E8B1"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Auto F</w:t>
                  </w:r>
                </w:p>
              </w:tc>
              <w:tc>
                <w:tcPr>
                  <w:tcW w:w="1418" w:type="dxa"/>
                  <w:tcBorders>
                    <w:top w:val="single" w:sz="4" w:space="0" w:color="auto"/>
                    <w:bottom w:val="single" w:sz="4" w:space="0" w:color="auto"/>
                  </w:tcBorders>
                  <w:noWrap/>
                </w:tcPr>
                <w:p w14:paraId="6992BA45"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Automotive</w:t>
                  </w:r>
                </w:p>
              </w:tc>
              <w:tc>
                <w:tcPr>
                  <w:tcW w:w="894" w:type="dxa"/>
                  <w:tcBorders>
                    <w:top w:val="single" w:sz="4" w:space="0" w:color="auto"/>
                    <w:bottom w:val="single" w:sz="4" w:space="0" w:color="auto"/>
                  </w:tcBorders>
                  <w:noWrap/>
                </w:tcPr>
                <w:p w14:paraId="3D00DF87"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Small  </w:t>
                  </w:r>
                </w:p>
              </w:tc>
              <w:tc>
                <w:tcPr>
                  <w:tcW w:w="1374" w:type="dxa"/>
                  <w:tcBorders>
                    <w:top w:val="single" w:sz="4" w:space="0" w:color="auto"/>
                    <w:bottom w:val="single" w:sz="4" w:space="0" w:color="auto"/>
                  </w:tcBorders>
                </w:tcPr>
                <w:p w14:paraId="658C1E8C"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10m</w:t>
                  </w:r>
                </w:p>
              </w:tc>
              <w:tc>
                <w:tcPr>
                  <w:tcW w:w="1559" w:type="dxa"/>
                  <w:tcBorders>
                    <w:top w:val="single" w:sz="4" w:space="0" w:color="auto"/>
                    <w:bottom w:val="single" w:sz="4" w:space="0" w:color="auto"/>
                  </w:tcBorders>
                  <w:noWrap/>
                </w:tcPr>
                <w:p w14:paraId="4B7CDF43"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Trader</w:t>
                  </w:r>
                </w:p>
              </w:tc>
              <w:tc>
                <w:tcPr>
                  <w:tcW w:w="2333" w:type="dxa"/>
                  <w:tcBorders>
                    <w:top w:val="single" w:sz="4" w:space="0" w:color="auto"/>
                    <w:bottom w:val="single" w:sz="4" w:space="0" w:color="auto"/>
                  </w:tcBorders>
                  <w:noWrap/>
                </w:tcPr>
                <w:p w14:paraId="108DF797"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CEO</w:t>
                  </w:r>
                </w:p>
              </w:tc>
            </w:tr>
            <w:tr w:rsidR="00BD7C67" w:rsidRPr="00A326D5" w14:paraId="412D7240" w14:textId="77777777" w:rsidTr="00A46C67">
              <w:trPr>
                <w:trHeight w:val="300"/>
              </w:trPr>
              <w:tc>
                <w:tcPr>
                  <w:tcW w:w="1079" w:type="dxa"/>
                  <w:tcBorders>
                    <w:top w:val="single" w:sz="4" w:space="0" w:color="auto"/>
                    <w:bottom w:val="single" w:sz="4" w:space="0" w:color="auto"/>
                  </w:tcBorders>
                  <w:noWrap/>
                </w:tcPr>
                <w:p w14:paraId="507A9C0C"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Aero A</w:t>
                  </w:r>
                </w:p>
              </w:tc>
              <w:tc>
                <w:tcPr>
                  <w:tcW w:w="1418" w:type="dxa"/>
                  <w:tcBorders>
                    <w:top w:val="single" w:sz="4" w:space="0" w:color="auto"/>
                    <w:bottom w:val="single" w:sz="4" w:space="0" w:color="auto"/>
                  </w:tcBorders>
                  <w:noWrap/>
                </w:tcPr>
                <w:p w14:paraId="0AC14BE8"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Aerospace/</w:t>
                  </w:r>
                </w:p>
                <w:p w14:paraId="3489CB10"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Defense</w:t>
                  </w:r>
                </w:p>
              </w:tc>
              <w:tc>
                <w:tcPr>
                  <w:tcW w:w="894" w:type="dxa"/>
                  <w:tcBorders>
                    <w:top w:val="single" w:sz="4" w:space="0" w:color="auto"/>
                    <w:bottom w:val="single" w:sz="4" w:space="0" w:color="auto"/>
                  </w:tcBorders>
                  <w:noWrap/>
                </w:tcPr>
                <w:p w14:paraId="253FFF1A"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Large</w:t>
                  </w:r>
                </w:p>
              </w:tc>
              <w:tc>
                <w:tcPr>
                  <w:tcW w:w="1374" w:type="dxa"/>
                  <w:tcBorders>
                    <w:top w:val="single" w:sz="4" w:space="0" w:color="auto"/>
                    <w:bottom w:val="single" w:sz="4" w:space="0" w:color="auto"/>
                  </w:tcBorders>
                </w:tcPr>
                <w:p w14:paraId="232A5D91"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10bn</w:t>
                  </w:r>
                </w:p>
              </w:tc>
              <w:tc>
                <w:tcPr>
                  <w:tcW w:w="1559" w:type="dxa"/>
                  <w:tcBorders>
                    <w:top w:val="single" w:sz="4" w:space="0" w:color="auto"/>
                    <w:bottom w:val="single" w:sz="4" w:space="0" w:color="auto"/>
                  </w:tcBorders>
                  <w:noWrap/>
                </w:tcPr>
                <w:p w14:paraId="2B544457"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OEM</w:t>
                  </w:r>
                </w:p>
              </w:tc>
              <w:tc>
                <w:tcPr>
                  <w:tcW w:w="2333" w:type="dxa"/>
                  <w:tcBorders>
                    <w:top w:val="single" w:sz="4" w:space="0" w:color="auto"/>
                    <w:bottom w:val="single" w:sz="4" w:space="0" w:color="auto"/>
                  </w:tcBorders>
                  <w:noWrap/>
                </w:tcPr>
                <w:p w14:paraId="5ACE8E14"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Purchasing and Logistics</w:t>
                  </w:r>
                </w:p>
              </w:tc>
            </w:tr>
            <w:tr w:rsidR="00BD7C67" w:rsidRPr="00A326D5" w14:paraId="2949701E" w14:textId="77777777" w:rsidTr="00A46C67">
              <w:trPr>
                <w:trHeight w:val="300"/>
              </w:trPr>
              <w:tc>
                <w:tcPr>
                  <w:tcW w:w="1079" w:type="dxa"/>
                  <w:tcBorders>
                    <w:top w:val="single" w:sz="4" w:space="0" w:color="auto"/>
                    <w:bottom w:val="single" w:sz="4" w:space="0" w:color="auto"/>
                  </w:tcBorders>
                  <w:noWrap/>
                </w:tcPr>
                <w:p w14:paraId="0784EB0D"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Aero B</w:t>
                  </w:r>
                </w:p>
              </w:tc>
              <w:tc>
                <w:tcPr>
                  <w:tcW w:w="1418" w:type="dxa"/>
                  <w:tcBorders>
                    <w:top w:val="single" w:sz="4" w:space="0" w:color="auto"/>
                    <w:bottom w:val="single" w:sz="4" w:space="0" w:color="auto"/>
                  </w:tcBorders>
                  <w:noWrap/>
                </w:tcPr>
                <w:p w14:paraId="113A177C"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Aerospace/</w:t>
                  </w:r>
                </w:p>
                <w:p w14:paraId="7CA3A7A4"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Defense</w:t>
                  </w:r>
                </w:p>
              </w:tc>
              <w:tc>
                <w:tcPr>
                  <w:tcW w:w="894" w:type="dxa"/>
                  <w:tcBorders>
                    <w:top w:val="single" w:sz="4" w:space="0" w:color="auto"/>
                    <w:bottom w:val="single" w:sz="4" w:space="0" w:color="auto"/>
                  </w:tcBorders>
                  <w:noWrap/>
                </w:tcPr>
                <w:p w14:paraId="2D63363D"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Small </w:t>
                  </w:r>
                </w:p>
              </w:tc>
              <w:tc>
                <w:tcPr>
                  <w:tcW w:w="1374" w:type="dxa"/>
                  <w:tcBorders>
                    <w:top w:val="single" w:sz="4" w:space="0" w:color="auto"/>
                    <w:bottom w:val="single" w:sz="4" w:space="0" w:color="auto"/>
                  </w:tcBorders>
                </w:tcPr>
                <w:p w14:paraId="52249F25"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10m</w:t>
                  </w:r>
                </w:p>
              </w:tc>
              <w:tc>
                <w:tcPr>
                  <w:tcW w:w="1559" w:type="dxa"/>
                  <w:tcBorders>
                    <w:top w:val="single" w:sz="4" w:space="0" w:color="auto"/>
                    <w:bottom w:val="single" w:sz="4" w:space="0" w:color="auto"/>
                  </w:tcBorders>
                  <w:noWrap/>
                </w:tcPr>
                <w:p w14:paraId="61FA383D"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Component Manufacturer</w:t>
                  </w:r>
                </w:p>
              </w:tc>
              <w:tc>
                <w:tcPr>
                  <w:tcW w:w="2333" w:type="dxa"/>
                  <w:tcBorders>
                    <w:top w:val="single" w:sz="4" w:space="0" w:color="auto"/>
                    <w:bottom w:val="single" w:sz="4" w:space="0" w:color="auto"/>
                  </w:tcBorders>
                  <w:noWrap/>
                </w:tcPr>
                <w:p w14:paraId="574C6848"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Purchasing </w:t>
                  </w:r>
                </w:p>
              </w:tc>
            </w:tr>
            <w:tr w:rsidR="00BD7C67" w:rsidRPr="00A326D5" w14:paraId="7A62E9E1" w14:textId="77777777" w:rsidTr="00A46C67">
              <w:trPr>
                <w:trHeight w:val="300"/>
              </w:trPr>
              <w:tc>
                <w:tcPr>
                  <w:tcW w:w="1079" w:type="dxa"/>
                  <w:tcBorders>
                    <w:top w:val="single" w:sz="4" w:space="0" w:color="auto"/>
                    <w:bottom w:val="single" w:sz="4" w:space="0" w:color="auto"/>
                  </w:tcBorders>
                  <w:noWrap/>
                </w:tcPr>
                <w:p w14:paraId="015F0033"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Aero C</w:t>
                  </w:r>
                </w:p>
              </w:tc>
              <w:tc>
                <w:tcPr>
                  <w:tcW w:w="1418" w:type="dxa"/>
                  <w:tcBorders>
                    <w:top w:val="single" w:sz="4" w:space="0" w:color="auto"/>
                    <w:bottom w:val="single" w:sz="4" w:space="0" w:color="auto"/>
                  </w:tcBorders>
                  <w:noWrap/>
                </w:tcPr>
                <w:p w14:paraId="34975B13"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Aerospace/</w:t>
                  </w:r>
                </w:p>
                <w:p w14:paraId="2D8DCABC"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Defense</w:t>
                  </w:r>
                </w:p>
              </w:tc>
              <w:tc>
                <w:tcPr>
                  <w:tcW w:w="894" w:type="dxa"/>
                  <w:tcBorders>
                    <w:top w:val="single" w:sz="4" w:space="0" w:color="auto"/>
                    <w:bottom w:val="single" w:sz="4" w:space="0" w:color="auto"/>
                  </w:tcBorders>
                  <w:noWrap/>
                </w:tcPr>
                <w:p w14:paraId="33A763AE"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Large </w:t>
                  </w:r>
                </w:p>
              </w:tc>
              <w:tc>
                <w:tcPr>
                  <w:tcW w:w="1374" w:type="dxa"/>
                  <w:tcBorders>
                    <w:top w:val="single" w:sz="4" w:space="0" w:color="auto"/>
                    <w:bottom w:val="single" w:sz="4" w:space="0" w:color="auto"/>
                  </w:tcBorders>
                </w:tcPr>
                <w:p w14:paraId="37A7D015"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50bn</w:t>
                  </w:r>
                </w:p>
              </w:tc>
              <w:tc>
                <w:tcPr>
                  <w:tcW w:w="1559" w:type="dxa"/>
                  <w:tcBorders>
                    <w:top w:val="single" w:sz="4" w:space="0" w:color="auto"/>
                    <w:bottom w:val="single" w:sz="4" w:space="0" w:color="auto"/>
                  </w:tcBorders>
                  <w:noWrap/>
                </w:tcPr>
                <w:p w14:paraId="3BE68ADC"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OEM</w:t>
                  </w:r>
                </w:p>
              </w:tc>
              <w:tc>
                <w:tcPr>
                  <w:tcW w:w="2333" w:type="dxa"/>
                  <w:tcBorders>
                    <w:top w:val="single" w:sz="4" w:space="0" w:color="auto"/>
                    <w:bottom w:val="single" w:sz="4" w:space="0" w:color="auto"/>
                  </w:tcBorders>
                  <w:noWrap/>
                </w:tcPr>
                <w:p w14:paraId="1669F82F"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Sustainability, Environment and CSR</w:t>
                  </w:r>
                </w:p>
              </w:tc>
            </w:tr>
            <w:tr w:rsidR="00BD7C67" w:rsidRPr="00A326D5" w14:paraId="02DF42F2" w14:textId="77777777" w:rsidTr="00A46C67">
              <w:trPr>
                <w:trHeight w:val="300"/>
              </w:trPr>
              <w:tc>
                <w:tcPr>
                  <w:tcW w:w="1079" w:type="dxa"/>
                  <w:tcBorders>
                    <w:top w:val="single" w:sz="4" w:space="0" w:color="auto"/>
                    <w:bottom w:val="single" w:sz="4" w:space="0" w:color="auto"/>
                  </w:tcBorders>
                  <w:noWrap/>
                </w:tcPr>
                <w:p w14:paraId="3FB34F87"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Aero D</w:t>
                  </w:r>
                </w:p>
              </w:tc>
              <w:tc>
                <w:tcPr>
                  <w:tcW w:w="1418" w:type="dxa"/>
                  <w:tcBorders>
                    <w:top w:val="single" w:sz="4" w:space="0" w:color="auto"/>
                    <w:bottom w:val="single" w:sz="4" w:space="0" w:color="auto"/>
                  </w:tcBorders>
                  <w:noWrap/>
                </w:tcPr>
                <w:p w14:paraId="5CFED25F"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Aerospace/</w:t>
                  </w:r>
                </w:p>
                <w:p w14:paraId="36D968A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Defense</w:t>
                  </w:r>
                </w:p>
              </w:tc>
              <w:tc>
                <w:tcPr>
                  <w:tcW w:w="894" w:type="dxa"/>
                  <w:tcBorders>
                    <w:top w:val="single" w:sz="4" w:space="0" w:color="auto"/>
                    <w:bottom w:val="single" w:sz="4" w:space="0" w:color="auto"/>
                  </w:tcBorders>
                  <w:noWrap/>
                </w:tcPr>
                <w:p w14:paraId="4D914003"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Medium </w:t>
                  </w:r>
                </w:p>
              </w:tc>
              <w:tc>
                <w:tcPr>
                  <w:tcW w:w="1374" w:type="dxa"/>
                  <w:tcBorders>
                    <w:top w:val="single" w:sz="4" w:space="0" w:color="auto"/>
                    <w:bottom w:val="single" w:sz="4" w:space="0" w:color="auto"/>
                  </w:tcBorders>
                </w:tcPr>
                <w:p w14:paraId="58518F66"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20m</w:t>
                  </w:r>
                </w:p>
              </w:tc>
              <w:tc>
                <w:tcPr>
                  <w:tcW w:w="1559" w:type="dxa"/>
                  <w:tcBorders>
                    <w:top w:val="single" w:sz="4" w:space="0" w:color="auto"/>
                    <w:bottom w:val="single" w:sz="4" w:space="0" w:color="auto"/>
                  </w:tcBorders>
                  <w:noWrap/>
                </w:tcPr>
                <w:p w14:paraId="4BF733DD"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Trader</w:t>
                  </w:r>
                </w:p>
              </w:tc>
              <w:tc>
                <w:tcPr>
                  <w:tcW w:w="2333" w:type="dxa"/>
                  <w:tcBorders>
                    <w:top w:val="single" w:sz="4" w:space="0" w:color="auto"/>
                    <w:bottom w:val="single" w:sz="4" w:space="0" w:color="auto"/>
                  </w:tcBorders>
                  <w:noWrap/>
                </w:tcPr>
                <w:p w14:paraId="658D9022"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CEO</w:t>
                  </w:r>
                </w:p>
              </w:tc>
            </w:tr>
            <w:tr w:rsidR="00BD7C67" w:rsidRPr="00A326D5" w14:paraId="4EACC216" w14:textId="77777777" w:rsidTr="00A46C67">
              <w:trPr>
                <w:trHeight w:val="300"/>
              </w:trPr>
              <w:tc>
                <w:tcPr>
                  <w:tcW w:w="1079" w:type="dxa"/>
                  <w:tcBorders>
                    <w:top w:val="single" w:sz="4" w:space="0" w:color="auto"/>
                    <w:bottom w:val="single" w:sz="4" w:space="0" w:color="auto"/>
                  </w:tcBorders>
                  <w:noWrap/>
                </w:tcPr>
                <w:p w14:paraId="4A17E22E"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Electro A</w:t>
                  </w:r>
                </w:p>
              </w:tc>
              <w:tc>
                <w:tcPr>
                  <w:tcW w:w="1418" w:type="dxa"/>
                  <w:tcBorders>
                    <w:top w:val="single" w:sz="4" w:space="0" w:color="auto"/>
                    <w:bottom w:val="single" w:sz="4" w:space="0" w:color="auto"/>
                  </w:tcBorders>
                  <w:noWrap/>
                </w:tcPr>
                <w:p w14:paraId="114CD542"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Electronics</w:t>
                  </w:r>
                </w:p>
              </w:tc>
              <w:tc>
                <w:tcPr>
                  <w:tcW w:w="894" w:type="dxa"/>
                  <w:tcBorders>
                    <w:top w:val="single" w:sz="4" w:space="0" w:color="auto"/>
                    <w:bottom w:val="single" w:sz="4" w:space="0" w:color="auto"/>
                  </w:tcBorders>
                  <w:noWrap/>
                </w:tcPr>
                <w:p w14:paraId="4B9E0796"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Large </w:t>
                  </w:r>
                </w:p>
              </w:tc>
              <w:tc>
                <w:tcPr>
                  <w:tcW w:w="1374" w:type="dxa"/>
                  <w:tcBorders>
                    <w:top w:val="single" w:sz="4" w:space="0" w:color="auto"/>
                    <w:bottom w:val="single" w:sz="4" w:space="0" w:color="auto"/>
                  </w:tcBorders>
                </w:tcPr>
                <w:p w14:paraId="0895F1B1"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80bn</w:t>
                  </w:r>
                </w:p>
              </w:tc>
              <w:tc>
                <w:tcPr>
                  <w:tcW w:w="1559" w:type="dxa"/>
                  <w:tcBorders>
                    <w:top w:val="single" w:sz="4" w:space="0" w:color="auto"/>
                    <w:bottom w:val="single" w:sz="4" w:space="0" w:color="auto"/>
                  </w:tcBorders>
                  <w:noWrap/>
                </w:tcPr>
                <w:p w14:paraId="7B65D1DD"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OEM</w:t>
                  </w:r>
                </w:p>
              </w:tc>
              <w:tc>
                <w:tcPr>
                  <w:tcW w:w="2333" w:type="dxa"/>
                  <w:tcBorders>
                    <w:top w:val="single" w:sz="4" w:space="0" w:color="auto"/>
                    <w:bottom w:val="single" w:sz="4" w:space="0" w:color="auto"/>
                  </w:tcBorders>
                  <w:noWrap/>
                </w:tcPr>
                <w:p w14:paraId="0C30FED4"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Conflict Minerals</w:t>
                  </w:r>
                </w:p>
              </w:tc>
            </w:tr>
            <w:tr w:rsidR="00BD7C67" w:rsidRPr="00A326D5" w14:paraId="1CDADBCB" w14:textId="77777777" w:rsidTr="00A46C67">
              <w:trPr>
                <w:trHeight w:val="300"/>
              </w:trPr>
              <w:tc>
                <w:tcPr>
                  <w:tcW w:w="1079" w:type="dxa"/>
                  <w:tcBorders>
                    <w:top w:val="single" w:sz="4" w:space="0" w:color="auto"/>
                    <w:bottom w:val="single" w:sz="4" w:space="0" w:color="auto"/>
                  </w:tcBorders>
                  <w:noWrap/>
                </w:tcPr>
                <w:p w14:paraId="549EB33D"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Electro B</w:t>
                  </w:r>
                </w:p>
              </w:tc>
              <w:tc>
                <w:tcPr>
                  <w:tcW w:w="1418" w:type="dxa"/>
                  <w:tcBorders>
                    <w:top w:val="single" w:sz="4" w:space="0" w:color="auto"/>
                    <w:bottom w:val="single" w:sz="4" w:space="0" w:color="auto"/>
                  </w:tcBorders>
                  <w:noWrap/>
                </w:tcPr>
                <w:p w14:paraId="674EFE8E"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Electronics</w:t>
                  </w:r>
                </w:p>
              </w:tc>
              <w:tc>
                <w:tcPr>
                  <w:tcW w:w="894" w:type="dxa"/>
                  <w:tcBorders>
                    <w:top w:val="single" w:sz="4" w:space="0" w:color="auto"/>
                    <w:bottom w:val="single" w:sz="4" w:space="0" w:color="auto"/>
                  </w:tcBorders>
                  <w:noWrap/>
                </w:tcPr>
                <w:p w14:paraId="5C886DC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Large </w:t>
                  </w:r>
                </w:p>
              </w:tc>
              <w:tc>
                <w:tcPr>
                  <w:tcW w:w="1374" w:type="dxa"/>
                  <w:tcBorders>
                    <w:top w:val="single" w:sz="4" w:space="0" w:color="auto"/>
                    <w:bottom w:val="single" w:sz="4" w:space="0" w:color="auto"/>
                  </w:tcBorders>
                </w:tcPr>
                <w:p w14:paraId="78E8E746"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30bn</w:t>
                  </w:r>
                </w:p>
              </w:tc>
              <w:tc>
                <w:tcPr>
                  <w:tcW w:w="1559" w:type="dxa"/>
                  <w:tcBorders>
                    <w:top w:val="single" w:sz="4" w:space="0" w:color="auto"/>
                    <w:bottom w:val="single" w:sz="4" w:space="0" w:color="auto"/>
                  </w:tcBorders>
                  <w:noWrap/>
                </w:tcPr>
                <w:p w14:paraId="19FD632A"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OEM</w:t>
                  </w:r>
                </w:p>
              </w:tc>
              <w:tc>
                <w:tcPr>
                  <w:tcW w:w="2333" w:type="dxa"/>
                  <w:tcBorders>
                    <w:top w:val="single" w:sz="4" w:space="0" w:color="auto"/>
                    <w:bottom w:val="single" w:sz="4" w:space="0" w:color="auto"/>
                  </w:tcBorders>
                  <w:noWrap/>
                </w:tcPr>
                <w:p w14:paraId="28D20A1E"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Conflict Minerals</w:t>
                  </w:r>
                </w:p>
              </w:tc>
            </w:tr>
            <w:tr w:rsidR="00BD7C67" w:rsidRPr="00A326D5" w14:paraId="567D18AB" w14:textId="77777777" w:rsidTr="00A46C67">
              <w:trPr>
                <w:trHeight w:val="300"/>
              </w:trPr>
              <w:tc>
                <w:tcPr>
                  <w:tcW w:w="1079" w:type="dxa"/>
                  <w:tcBorders>
                    <w:top w:val="single" w:sz="4" w:space="0" w:color="auto"/>
                    <w:bottom w:val="single" w:sz="4" w:space="0" w:color="auto"/>
                  </w:tcBorders>
                  <w:noWrap/>
                </w:tcPr>
                <w:p w14:paraId="132ECBBF" w14:textId="77777777" w:rsidR="00BD7C67" w:rsidRPr="00A326D5" w:rsidRDefault="00BD7C67" w:rsidP="00A46C67">
                  <w:pPr>
                    <w:spacing w:after="0" w:line="240" w:lineRule="auto"/>
                    <w:rPr>
                      <w:rFonts w:ascii="Times New Roman" w:hAnsi="Times New Roman"/>
                      <w:color w:val="000000"/>
                      <w:sz w:val="20"/>
                      <w:szCs w:val="20"/>
                      <w:lang w:eastAsia="de-DE"/>
                    </w:rPr>
                  </w:pPr>
                </w:p>
              </w:tc>
              <w:tc>
                <w:tcPr>
                  <w:tcW w:w="1418" w:type="dxa"/>
                  <w:tcBorders>
                    <w:top w:val="single" w:sz="4" w:space="0" w:color="auto"/>
                    <w:bottom w:val="single" w:sz="4" w:space="0" w:color="auto"/>
                  </w:tcBorders>
                  <w:noWrap/>
                </w:tcPr>
                <w:p w14:paraId="054B1F6E" w14:textId="77777777" w:rsidR="00BD7C67" w:rsidRPr="00A326D5" w:rsidRDefault="00BD7C67" w:rsidP="00A46C67">
                  <w:pPr>
                    <w:spacing w:after="0" w:line="240" w:lineRule="auto"/>
                    <w:rPr>
                      <w:rFonts w:ascii="Times New Roman" w:hAnsi="Times New Roman"/>
                      <w:color w:val="000000"/>
                      <w:sz w:val="20"/>
                      <w:szCs w:val="20"/>
                      <w:lang w:eastAsia="de-DE"/>
                    </w:rPr>
                  </w:pPr>
                </w:p>
              </w:tc>
              <w:tc>
                <w:tcPr>
                  <w:tcW w:w="894" w:type="dxa"/>
                  <w:tcBorders>
                    <w:top w:val="single" w:sz="4" w:space="0" w:color="auto"/>
                    <w:bottom w:val="single" w:sz="4" w:space="0" w:color="auto"/>
                  </w:tcBorders>
                  <w:noWrap/>
                </w:tcPr>
                <w:p w14:paraId="2E01658D" w14:textId="77777777" w:rsidR="00BD7C67" w:rsidRPr="00A326D5" w:rsidRDefault="00BD7C67" w:rsidP="00A46C67">
                  <w:pPr>
                    <w:spacing w:after="0" w:line="240" w:lineRule="auto"/>
                    <w:rPr>
                      <w:rFonts w:ascii="Times New Roman" w:hAnsi="Times New Roman"/>
                      <w:color w:val="000000"/>
                      <w:sz w:val="20"/>
                      <w:szCs w:val="20"/>
                      <w:lang w:eastAsia="de-DE"/>
                    </w:rPr>
                  </w:pPr>
                </w:p>
              </w:tc>
              <w:tc>
                <w:tcPr>
                  <w:tcW w:w="1374" w:type="dxa"/>
                  <w:tcBorders>
                    <w:top w:val="single" w:sz="4" w:space="0" w:color="auto"/>
                    <w:bottom w:val="single" w:sz="4" w:space="0" w:color="auto"/>
                  </w:tcBorders>
                </w:tcPr>
                <w:p w14:paraId="06A19A9B" w14:textId="77777777" w:rsidR="00BD7C67" w:rsidRPr="00A326D5" w:rsidRDefault="00BD7C67" w:rsidP="00A46C67">
                  <w:pPr>
                    <w:spacing w:after="0" w:line="240" w:lineRule="auto"/>
                    <w:rPr>
                      <w:rFonts w:ascii="Times New Roman" w:hAnsi="Times New Roman"/>
                      <w:color w:val="000000"/>
                      <w:sz w:val="20"/>
                      <w:szCs w:val="20"/>
                      <w:lang w:eastAsia="de-DE"/>
                    </w:rPr>
                  </w:pPr>
                </w:p>
              </w:tc>
              <w:tc>
                <w:tcPr>
                  <w:tcW w:w="1559" w:type="dxa"/>
                  <w:tcBorders>
                    <w:top w:val="single" w:sz="4" w:space="0" w:color="auto"/>
                    <w:bottom w:val="single" w:sz="4" w:space="0" w:color="auto"/>
                  </w:tcBorders>
                  <w:noWrap/>
                </w:tcPr>
                <w:p w14:paraId="00B4F19F" w14:textId="77777777" w:rsidR="00BD7C67" w:rsidRPr="00A326D5" w:rsidRDefault="00BD7C67" w:rsidP="00A46C67">
                  <w:pPr>
                    <w:spacing w:after="0" w:line="240" w:lineRule="auto"/>
                    <w:rPr>
                      <w:rFonts w:ascii="Times New Roman" w:hAnsi="Times New Roman"/>
                      <w:color w:val="000000"/>
                      <w:sz w:val="20"/>
                      <w:szCs w:val="20"/>
                      <w:lang w:eastAsia="de-DE"/>
                    </w:rPr>
                  </w:pPr>
                </w:p>
              </w:tc>
              <w:tc>
                <w:tcPr>
                  <w:tcW w:w="2333" w:type="dxa"/>
                  <w:tcBorders>
                    <w:top w:val="single" w:sz="4" w:space="0" w:color="auto"/>
                    <w:bottom w:val="single" w:sz="4" w:space="0" w:color="auto"/>
                  </w:tcBorders>
                  <w:noWrap/>
                </w:tcPr>
                <w:p w14:paraId="38A614EA"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Supplier Sustainability</w:t>
                  </w:r>
                </w:p>
              </w:tc>
            </w:tr>
            <w:tr w:rsidR="00BD7C67" w:rsidRPr="00A326D5" w14:paraId="0670E29B" w14:textId="77777777" w:rsidTr="00A46C67">
              <w:trPr>
                <w:trHeight w:val="300"/>
              </w:trPr>
              <w:tc>
                <w:tcPr>
                  <w:tcW w:w="1079" w:type="dxa"/>
                  <w:tcBorders>
                    <w:top w:val="single" w:sz="4" w:space="0" w:color="auto"/>
                    <w:bottom w:val="single" w:sz="4" w:space="0" w:color="auto"/>
                  </w:tcBorders>
                  <w:noWrap/>
                </w:tcPr>
                <w:p w14:paraId="18283E40"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Electro C</w:t>
                  </w:r>
                </w:p>
              </w:tc>
              <w:tc>
                <w:tcPr>
                  <w:tcW w:w="1418" w:type="dxa"/>
                  <w:tcBorders>
                    <w:top w:val="single" w:sz="4" w:space="0" w:color="auto"/>
                    <w:bottom w:val="single" w:sz="4" w:space="0" w:color="auto"/>
                  </w:tcBorders>
                  <w:noWrap/>
                </w:tcPr>
                <w:p w14:paraId="5AE8E6D4"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Electronics</w:t>
                  </w:r>
                </w:p>
              </w:tc>
              <w:tc>
                <w:tcPr>
                  <w:tcW w:w="894" w:type="dxa"/>
                  <w:tcBorders>
                    <w:top w:val="single" w:sz="4" w:space="0" w:color="auto"/>
                    <w:bottom w:val="single" w:sz="4" w:space="0" w:color="auto"/>
                  </w:tcBorders>
                  <w:noWrap/>
                </w:tcPr>
                <w:p w14:paraId="33EC3B18"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Large </w:t>
                  </w:r>
                </w:p>
              </w:tc>
              <w:tc>
                <w:tcPr>
                  <w:tcW w:w="1374" w:type="dxa"/>
                  <w:tcBorders>
                    <w:top w:val="single" w:sz="4" w:space="0" w:color="auto"/>
                    <w:bottom w:val="single" w:sz="4" w:space="0" w:color="auto"/>
                  </w:tcBorders>
                </w:tcPr>
                <w:p w14:paraId="08A3C6AA"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20bn</w:t>
                  </w:r>
                </w:p>
              </w:tc>
              <w:tc>
                <w:tcPr>
                  <w:tcW w:w="1559" w:type="dxa"/>
                  <w:tcBorders>
                    <w:top w:val="single" w:sz="4" w:space="0" w:color="auto"/>
                    <w:bottom w:val="single" w:sz="4" w:space="0" w:color="auto"/>
                  </w:tcBorders>
                  <w:noWrap/>
                </w:tcPr>
                <w:p w14:paraId="0E090B0D"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OEM</w:t>
                  </w:r>
                </w:p>
              </w:tc>
              <w:tc>
                <w:tcPr>
                  <w:tcW w:w="2333" w:type="dxa"/>
                  <w:tcBorders>
                    <w:top w:val="single" w:sz="4" w:space="0" w:color="auto"/>
                    <w:bottom w:val="single" w:sz="4" w:space="0" w:color="auto"/>
                  </w:tcBorders>
                  <w:noWrap/>
                </w:tcPr>
                <w:p w14:paraId="0BF9BA68"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CSR and Purchasing </w:t>
                  </w:r>
                </w:p>
              </w:tc>
            </w:tr>
            <w:tr w:rsidR="00BD7C67" w:rsidRPr="00A326D5" w14:paraId="23DBBA49" w14:textId="77777777" w:rsidTr="00A46C67">
              <w:trPr>
                <w:trHeight w:val="300"/>
              </w:trPr>
              <w:tc>
                <w:tcPr>
                  <w:tcW w:w="1079" w:type="dxa"/>
                  <w:tcBorders>
                    <w:top w:val="single" w:sz="4" w:space="0" w:color="auto"/>
                    <w:bottom w:val="single" w:sz="4" w:space="0" w:color="auto"/>
                  </w:tcBorders>
                  <w:noWrap/>
                </w:tcPr>
                <w:p w14:paraId="33B1F7FA"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Electro D</w:t>
                  </w:r>
                </w:p>
              </w:tc>
              <w:tc>
                <w:tcPr>
                  <w:tcW w:w="1418" w:type="dxa"/>
                  <w:tcBorders>
                    <w:top w:val="single" w:sz="4" w:space="0" w:color="auto"/>
                    <w:bottom w:val="single" w:sz="4" w:space="0" w:color="auto"/>
                  </w:tcBorders>
                  <w:noWrap/>
                </w:tcPr>
                <w:p w14:paraId="4D82F6F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Electronics</w:t>
                  </w:r>
                </w:p>
              </w:tc>
              <w:tc>
                <w:tcPr>
                  <w:tcW w:w="894" w:type="dxa"/>
                  <w:tcBorders>
                    <w:top w:val="single" w:sz="4" w:space="0" w:color="auto"/>
                    <w:bottom w:val="single" w:sz="4" w:space="0" w:color="auto"/>
                  </w:tcBorders>
                  <w:noWrap/>
                </w:tcPr>
                <w:p w14:paraId="3449C7C3"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Large </w:t>
                  </w:r>
                </w:p>
              </w:tc>
              <w:tc>
                <w:tcPr>
                  <w:tcW w:w="1374" w:type="dxa"/>
                  <w:tcBorders>
                    <w:top w:val="single" w:sz="4" w:space="0" w:color="auto"/>
                    <w:bottom w:val="single" w:sz="4" w:space="0" w:color="auto"/>
                  </w:tcBorders>
                </w:tcPr>
                <w:p w14:paraId="0D814FBF"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200m</w:t>
                  </w:r>
                </w:p>
              </w:tc>
              <w:tc>
                <w:tcPr>
                  <w:tcW w:w="1559" w:type="dxa"/>
                  <w:tcBorders>
                    <w:top w:val="single" w:sz="4" w:space="0" w:color="auto"/>
                    <w:bottom w:val="single" w:sz="4" w:space="0" w:color="auto"/>
                  </w:tcBorders>
                  <w:noWrap/>
                </w:tcPr>
                <w:p w14:paraId="34DD05F0"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Component Manufacturer</w:t>
                  </w:r>
                </w:p>
              </w:tc>
              <w:tc>
                <w:tcPr>
                  <w:tcW w:w="2333" w:type="dxa"/>
                  <w:tcBorders>
                    <w:top w:val="single" w:sz="4" w:space="0" w:color="auto"/>
                    <w:bottom w:val="single" w:sz="4" w:space="0" w:color="auto"/>
                  </w:tcBorders>
                  <w:noWrap/>
                </w:tcPr>
                <w:p w14:paraId="1E39A0D4"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Purchasing</w:t>
                  </w:r>
                </w:p>
              </w:tc>
            </w:tr>
            <w:tr w:rsidR="00BD7C67" w:rsidRPr="00A326D5" w14:paraId="152D09D8" w14:textId="77777777" w:rsidTr="00A46C67">
              <w:trPr>
                <w:trHeight w:val="300"/>
              </w:trPr>
              <w:tc>
                <w:tcPr>
                  <w:tcW w:w="1079" w:type="dxa"/>
                  <w:tcBorders>
                    <w:top w:val="single" w:sz="4" w:space="0" w:color="auto"/>
                    <w:bottom w:val="single" w:sz="4" w:space="0" w:color="auto"/>
                  </w:tcBorders>
                  <w:noWrap/>
                </w:tcPr>
                <w:p w14:paraId="3F86511F"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Electro E</w:t>
                  </w:r>
                </w:p>
              </w:tc>
              <w:tc>
                <w:tcPr>
                  <w:tcW w:w="1418" w:type="dxa"/>
                  <w:tcBorders>
                    <w:top w:val="single" w:sz="4" w:space="0" w:color="auto"/>
                    <w:bottom w:val="single" w:sz="4" w:space="0" w:color="auto"/>
                  </w:tcBorders>
                  <w:noWrap/>
                </w:tcPr>
                <w:p w14:paraId="1EE2DA7F"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Electronics</w:t>
                  </w:r>
                </w:p>
              </w:tc>
              <w:tc>
                <w:tcPr>
                  <w:tcW w:w="894" w:type="dxa"/>
                  <w:tcBorders>
                    <w:top w:val="single" w:sz="4" w:space="0" w:color="auto"/>
                    <w:bottom w:val="single" w:sz="4" w:space="0" w:color="auto"/>
                  </w:tcBorders>
                  <w:noWrap/>
                </w:tcPr>
                <w:p w14:paraId="7FE4F181"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Large</w:t>
                  </w:r>
                </w:p>
              </w:tc>
              <w:tc>
                <w:tcPr>
                  <w:tcW w:w="1374" w:type="dxa"/>
                  <w:tcBorders>
                    <w:top w:val="single" w:sz="4" w:space="0" w:color="auto"/>
                    <w:bottom w:val="single" w:sz="4" w:space="0" w:color="auto"/>
                  </w:tcBorders>
                </w:tcPr>
                <w:p w14:paraId="0D11EAFC"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400m</w:t>
                  </w:r>
                </w:p>
              </w:tc>
              <w:tc>
                <w:tcPr>
                  <w:tcW w:w="1559" w:type="dxa"/>
                  <w:tcBorders>
                    <w:top w:val="single" w:sz="4" w:space="0" w:color="auto"/>
                    <w:bottom w:val="single" w:sz="4" w:space="0" w:color="auto"/>
                  </w:tcBorders>
                  <w:noWrap/>
                </w:tcPr>
                <w:p w14:paraId="0370889D"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Component Manufacturer</w:t>
                  </w:r>
                </w:p>
              </w:tc>
              <w:tc>
                <w:tcPr>
                  <w:tcW w:w="2333" w:type="dxa"/>
                  <w:tcBorders>
                    <w:top w:val="single" w:sz="4" w:space="0" w:color="auto"/>
                    <w:bottom w:val="single" w:sz="4" w:space="0" w:color="auto"/>
                  </w:tcBorders>
                  <w:noWrap/>
                </w:tcPr>
                <w:p w14:paraId="0F3591F4"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Procurement</w:t>
                  </w:r>
                </w:p>
              </w:tc>
            </w:tr>
            <w:tr w:rsidR="00BD7C67" w:rsidRPr="00A326D5" w14:paraId="1ADDF6DD" w14:textId="77777777" w:rsidTr="00A46C67">
              <w:trPr>
                <w:trHeight w:val="300"/>
              </w:trPr>
              <w:tc>
                <w:tcPr>
                  <w:tcW w:w="1079" w:type="dxa"/>
                  <w:tcBorders>
                    <w:top w:val="single" w:sz="4" w:space="0" w:color="auto"/>
                    <w:bottom w:val="single" w:sz="4" w:space="0" w:color="auto"/>
                  </w:tcBorders>
                  <w:noWrap/>
                </w:tcPr>
                <w:p w14:paraId="7BDF72E4"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Electro F</w:t>
                  </w:r>
                </w:p>
              </w:tc>
              <w:tc>
                <w:tcPr>
                  <w:tcW w:w="1418" w:type="dxa"/>
                  <w:tcBorders>
                    <w:top w:val="single" w:sz="4" w:space="0" w:color="auto"/>
                    <w:bottom w:val="single" w:sz="4" w:space="0" w:color="auto"/>
                  </w:tcBorders>
                  <w:noWrap/>
                </w:tcPr>
                <w:p w14:paraId="46478359"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Electronics</w:t>
                  </w:r>
                </w:p>
              </w:tc>
              <w:tc>
                <w:tcPr>
                  <w:tcW w:w="894" w:type="dxa"/>
                  <w:tcBorders>
                    <w:top w:val="single" w:sz="4" w:space="0" w:color="auto"/>
                    <w:bottom w:val="single" w:sz="4" w:space="0" w:color="auto"/>
                  </w:tcBorders>
                  <w:noWrap/>
                </w:tcPr>
                <w:p w14:paraId="4086C42D"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Small </w:t>
                  </w:r>
                </w:p>
              </w:tc>
              <w:tc>
                <w:tcPr>
                  <w:tcW w:w="1374" w:type="dxa"/>
                  <w:tcBorders>
                    <w:top w:val="single" w:sz="4" w:space="0" w:color="auto"/>
                    <w:bottom w:val="single" w:sz="4" w:space="0" w:color="auto"/>
                  </w:tcBorders>
                </w:tcPr>
                <w:p w14:paraId="0D20B9D5"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15m</w:t>
                  </w:r>
                </w:p>
              </w:tc>
              <w:tc>
                <w:tcPr>
                  <w:tcW w:w="1559" w:type="dxa"/>
                  <w:tcBorders>
                    <w:top w:val="single" w:sz="4" w:space="0" w:color="auto"/>
                    <w:bottom w:val="single" w:sz="4" w:space="0" w:color="auto"/>
                  </w:tcBorders>
                  <w:noWrap/>
                </w:tcPr>
                <w:p w14:paraId="3B85DEC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Trader</w:t>
                  </w:r>
                </w:p>
              </w:tc>
              <w:tc>
                <w:tcPr>
                  <w:tcW w:w="2333" w:type="dxa"/>
                  <w:tcBorders>
                    <w:top w:val="single" w:sz="4" w:space="0" w:color="auto"/>
                    <w:bottom w:val="single" w:sz="4" w:space="0" w:color="auto"/>
                  </w:tcBorders>
                  <w:noWrap/>
                </w:tcPr>
                <w:p w14:paraId="19C0F75A"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CEO</w:t>
                  </w:r>
                </w:p>
              </w:tc>
            </w:tr>
            <w:tr w:rsidR="00BD7C67" w:rsidRPr="00A326D5" w14:paraId="694A2BC2" w14:textId="77777777" w:rsidTr="00A46C67">
              <w:trPr>
                <w:trHeight w:val="300"/>
              </w:trPr>
              <w:tc>
                <w:tcPr>
                  <w:tcW w:w="1079" w:type="dxa"/>
                  <w:tcBorders>
                    <w:top w:val="single" w:sz="4" w:space="0" w:color="auto"/>
                    <w:bottom w:val="single" w:sz="4" w:space="0" w:color="auto"/>
                  </w:tcBorders>
                  <w:noWrap/>
                </w:tcPr>
                <w:p w14:paraId="5054347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Engine A</w:t>
                  </w:r>
                </w:p>
              </w:tc>
              <w:tc>
                <w:tcPr>
                  <w:tcW w:w="1418" w:type="dxa"/>
                  <w:tcBorders>
                    <w:top w:val="single" w:sz="4" w:space="0" w:color="auto"/>
                    <w:bottom w:val="single" w:sz="4" w:space="0" w:color="auto"/>
                  </w:tcBorders>
                  <w:noWrap/>
                </w:tcPr>
                <w:p w14:paraId="496E355D"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Engineering</w:t>
                  </w:r>
                </w:p>
              </w:tc>
              <w:tc>
                <w:tcPr>
                  <w:tcW w:w="894" w:type="dxa"/>
                  <w:tcBorders>
                    <w:top w:val="single" w:sz="4" w:space="0" w:color="auto"/>
                    <w:bottom w:val="single" w:sz="4" w:space="0" w:color="auto"/>
                  </w:tcBorders>
                  <w:noWrap/>
                </w:tcPr>
                <w:p w14:paraId="24021318"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Large </w:t>
                  </w:r>
                </w:p>
              </w:tc>
              <w:tc>
                <w:tcPr>
                  <w:tcW w:w="1374" w:type="dxa"/>
                  <w:tcBorders>
                    <w:top w:val="single" w:sz="4" w:space="0" w:color="auto"/>
                    <w:bottom w:val="single" w:sz="4" w:space="0" w:color="auto"/>
                  </w:tcBorders>
                </w:tcPr>
                <w:p w14:paraId="7EA33F2E"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5bn</w:t>
                  </w:r>
                </w:p>
              </w:tc>
              <w:tc>
                <w:tcPr>
                  <w:tcW w:w="1559" w:type="dxa"/>
                  <w:tcBorders>
                    <w:top w:val="single" w:sz="4" w:space="0" w:color="auto"/>
                    <w:bottom w:val="single" w:sz="4" w:space="0" w:color="auto"/>
                  </w:tcBorders>
                  <w:noWrap/>
                </w:tcPr>
                <w:p w14:paraId="57BBC225"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OEM</w:t>
                  </w:r>
                </w:p>
              </w:tc>
              <w:tc>
                <w:tcPr>
                  <w:tcW w:w="2333" w:type="dxa"/>
                  <w:tcBorders>
                    <w:top w:val="single" w:sz="4" w:space="0" w:color="auto"/>
                    <w:bottom w:val="single" w:sz="4" w:space="0" w:color="auto"/>
                  </w:tcBorders>
                  <w:noWrap/>
                </w:tcPr>
                <w:p w14:paraId="5913D7C9"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Corporate Risk</w:t>
                  </w:r>
                </w:p>
              </w:tc>
            </w:tr>
            <w:tr w:rsidR="00BD7C67" w:rsidRPr="00A326D5" w14:paraId="0BAD2CED" w14:textId="77777777" w:rsidTr="00A46C67">
              <w:trPr>
                <w:trHeight w:val="300"/>
              </w:trPr>
              <w:tc>
                <w:tcPr>
                  <w:tcW w:w="1079" w:type="dxa"/>
                  <w:tcBorders>
                    <w:top w:val="single" w:sz="4" w:space="0" w:color="auto"/>
                    <w:bottom w:val="single" w:sz="4" w:space="0" w:color="auto"/>
                  </w:tcBorders>
                  <w:noWrap/>
                </w:tcPr>
                <w:p w14:paraId="5D7DA756"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Engine B</w:t>
                  </w:r>
                </w:p>
              </w:tc>
              <w:tc>
                <w:tcPr>
                  <w:tcW w:w="1418" w:type="dxa"/>
                  <w:tcBorders>
                    <w:top w:val="single" w:sz="4" w:space="0" w:color="auto"/>
                    <w:bottom w:val="single" w:sz="4" w:space="0" w:color="auto"/>
                  </w:tcBorders>
                  <w:noWrap/>
                </w:tcPr>
                <w:p w14:paraId="388983B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Engineering</w:t>
                  </w:r>
                </w:p>
              </w:tc>
              <w:tc>
                <w:tcPr>
                  <w:tcW w:w="894" w:type="dxa"/>
                  <w:tcBorders>
                    <w:top w:val="single" w:sz="4" w:space="0" w:color="auto"/>
                    <w:bottom w:val="single" w:sz="4" w:space="0" w:color="auto"/>
                  </w:tcBorders>
                  <w:noWrap/>
                </w:tcPr>
                <w:p w14:paraId="0E8F6F95"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Small </w:t>
                  </w:r>
                </w:p>
              </w:tc>
              <w:tc>
                <w:tcPr>
                  <w:tcW w:w="1374" w:type="dxa"/>
                  <w:tcBorders>
                    <w:top w:val="single" w:sz="4" w:space="0" w:color="auto"/>
                    <w:bottom w:val="single" w:sz="4" w:space="0" w:color="auto"/>
                  </w:tcBorders>
                </w:tcPr>
                <w:p w14:paraId="2FB86805"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10m</w:t>
                  </w:r>
                </w:p>
              </w:tc>
              <w:tc>
                <w:tcPr>
                  <w:tcW w:w="1559" w:type="dxa"/>
                  <w:tcBorders>
                    <w:top w:val="single" w:sz="4" w:space="0" w:color="auto"/>
                    <w:bottom w:val="single" w:sz="4" w:space="0" w:color="auto"/>
                  </w:tcBorders>
                  <w:noWrap/>
                </w:tcPr>
                <w:p w14:paraId="507B46D5"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OEM</w:t>
                  </w:r>
                </w:p>
              </w:tc>
              <w:tc>
                <w:tcPr>
                  <w:tcW w:w="2333" w:type="dxa"/>
                  <w:tcBorders>
                    <w:top w:val="single" w:sz="4" w:space="0" w:color="auto"/>
                    <w:bottom w:val="single" w:sz="4" w:space="0" w:color="auto"/>
                  </w:tcBorders>
                  <w:noWrap/>
                </w:tcPr>
                <w:p w14:paraId="24592A01"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Production</w:t>
                  </w:r>
                </w:p>
              </w:tc>
            </w:tr>
            <w:tr w:rsidR="00BD7C67" w:rsidRPr="00A326D5" w14:paraId="6F30D182" w14:textId="77777777" w:rsidTr="00A46C67">
              <w:trPr>
                <w:trHeight w:val="300"/>
              </w:trPr>
              <w:tc>
                <w:tcPr>
                  <w:tcW w:w="1079" w:type="dxa"/>
                  <w:tcBorders>
                    <w:top w:val="single" w:sz="4" w:space="0" w:color="auto"/>
                    <w:bottom w:val="single" w:sz="4" w:space="0" w:color="auto"/>
                  </w:tcBorders>
                  <w:noWrap/>
                </w:tcPr>
                <w:p w14:paraId="0DA13B4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Engine C</w:t>
                  </w:r>
                </w:p>
              </w:tc>
              <w:tc>
                <w:tcPr>
                  <w:tcW w:w="1418" w:type="dxa"/>
                  <w:tcBorders>
                    <w:top w:val="single" w:sz="4" w:space="0" w:color="auto"/>
                    <w:bottom w:val="single" w:sz="4" w:space="0" w:color="auto"/>
                  </w:tcBorders>
                  <w:noWrap/>
                </w:tcPr>
                <w:p w14:paraId="7D6C72C0"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Engineering</w:t>
                  </w:r>
                </w:p>
              </w:tc>
              <w:tc>
                <w:tcPr>
                  <w:tcW w:w="894" w:type="dxa"/>
                  <w:tcBorders>
                    <w:top w:val="single" w:sz="4" w:space="0" w:color="auto"/>
                    <w:bottom w:val="single" w:sz="4" w:space="0" w:color="auto"/>
                  </w:tcBorders>
                  <w:noWrap/>
                </w:tcPr>
                <w:p w14:paraId="447B2D08"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Large </w:t>
                  </w:r>
                </w:p>
              </w:tc>
              <w:tc>
                <w:tcPr>
                  <w:tcW w:w="1374" w:type="dxa"/>
                  <w:tcBorders>
                    <w:top w:val="single" w:sz="4" w:space="0" w:color="auto"/>
                    <w:bottom w:val="single" w:sz="4" w:space="0" w:color="auto"/>
                  </w:tcBorders>
                </w:tcPr>
                <w:p w14:paraId="447B5A5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5bn</w:t>
                  </w:r>
                </w:p>
              </w:tc>
              <w:tc>
                <w:tcPr>
                  <w:tcW w:w="1559" w:type="dxa"/>
                  <w:tcBorders>
                    <w:top w:val="single" w:sz="4" w:space="0" w:color="auto"/>
                    <w:bottom w:val="single" w:sz="4" w:space="0" w:color="auto"/>
                  </w:tcBorders>
                  <w:noWrap/>
                </w:tcPr>
                <w:p w14:paraId="4B4635B7"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OEM</w:t>
                  </w:r>
                </w:p>
              </w:tc>
              <w:tc>
                <w:tcPr>
                  <w:tcW w:w="2333" w:type="dxa"/>
                  <w:tcBorders>
                    <w:top w:val="single" w:sz="4" w:space="0" w:color="auto"/>
                    <w:bottom w:val="single" w:sz="4" w:space="0" w:color="auto"/>
                  </w:tcBorders>
                  <w:noWrap/>
                </w:tcPr>
                <w:p w14:paraId="5F879375"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Environment</w:t>
                  </w:r>
                </w:p>
              </w:tc>
            </w:tr>
            <w:tr w:rsidR="00BD7C67" w:rsidRPr="00A326D5" w14:paraId="0925BD27" w14:textId="77777777" w:rsidTr="00A46C67">
              <w:trPr>
                <w:trHeight w:val="300"/>
              </w:trPr>
              <w:tc>
                <w:tcPr>
                  <w:tcW w:w="1079" w:type="dxa"/>
                  <w:tcBorders>
                    <w:top w:val="single" w:sz="4" w:space="0" w:color="auto"/>
                    <w:bottom w:val="single" w:sz="4" w:space="0" w:color="auto"/>
                  </w:tcBorders>
                  <w:noWrap/>
                </w:tcPr>
                <w:p w14:paraId="3EE2588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Engine D</w:t>
                  </w:r>
                </w:p>
              </w:tc>
              <w:tc>
                <w:tcPr>
                  <w:tcW w:w="1418" w:type="dxa"/>
                  <w:tcBorders>
                    <w:top w:val="single" w:sz="4" w:space="0" w:color="auto"/>
                    <w:bottom w:val="single" w:sz="4" w:space="0" w:color="auto"/>
                  </w:tcBorders>
                  <w:noWrap/>
                </w:tcPr>
                <w:p w14:paraId="0C6BB121"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Engineering</w:t>
                  </w:r>
                </w:p>
              </w:tc>
              <w:tc>
                <w:tcPr>
                  <w:tcW w:w="894" w:type="dxa"/>
                  <w:tcBorders>
                    <w:top w:val="single" w:sz="4" w:space="0" w:color="auto"/>
                    <w:bottom w:val="single" w:sz="4" w:space="0" w:color="auto"/>
                  </w:tcBorders>
                  <w:noWrap/>
                </w:tcPr>
                <w:p w14:paraId="1A76F04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Large </w:t>
                  </w:r>
                </w:p>
              </w:tc>
              <w:tc>
                <w:tcPr>
                  <w:tcW w:w="1374" w:type="dxa"/>
                  <w:tcBorders>
                    <w:top w:val="single" w:sz="4" w:space="0" w:color="auto"/>
                    <w:bottom w:val="single" w:sz="4" w:space="0" w:color="auto"/>
                  </w:tcBorders>
                </w:tcPr>
                <w:p w14:paraId="5FED34A7"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300m</w:t>
                  </w:r>
                </w:p>
              </w:tc>
              <w:tc>
                <w:tcPr>
                  <w:tcW w:w="1559" w:type="dxa"/>
                  <w:tcBorders>
                    <w:top w:val="single" w:sz="4" w:space="0" w:color="auto"/>
                    <w:bottom w:val="single" w:sz="4" w:space="0" w:color="auto"/>
                  </w:tcBorders>
                  <w:noWrap/>
                </w:tcPr>
                <w:p w14:paraId="2A09C87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OEM</w:t>
                  </w:r>
                </w:p>
              </w:tc>
              <w:tc>
                <w:tcPr>
                  <w:tcW w:w="2333" w:type="dxa"/>
                  <w:tcBorders>
                    <w:top w:val="single" w:sz="4" w:space="0" w:color="auto"/>
                    <w:bottom w:val="single" w:sz="4" w:space="0" w:color="auto"/>
                  </w:tcBorders>
                  <w:noWrap/>
                </w:tcPr>
                <w:p w14:paraId="545CDA0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Information Security</w:t>
                  </w:r>
                </w:p>
              </w:tc>
            </w:tr>
            <w:tr w:rsidR="00BD7C67" w:rsidRPr="00A326D5" w14:paraId="3327CD5A" w14:textId="77777777" w:rsidTr="00A46C67">
              <w:trPr>
                <w:trHeight w:val="300"/>
              </w:trPr>
              <w:tc>
                <w:tcPr>
                  <w:tcW w:w="1079" w:type="dxa"/>
                  <w:tcBorders>
                    <w:top w:val="single" w:sz="4" w:space="0" w:color="auto"/>
                    <w:bottom w:val="single" w:sz="4" w:space="0" w:color="auto"/>
                  </w:tcBorders>
                  <w:noWrap/>
                </w:tcPr>
                <w:p w14:paraId="07D63CE4"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Engine E</w:t>
                  </w:r>
                </w:p>
              </w:tc>
              <w:tc>
                <w:tcPr>
                  <w:tcW w:w="1418" w:type="dxa"/>
                  <w:tcBorders>
                    <w:top w:val="single" w:sz="4" w:space="0" w:color="auto"/>
                    <w:bottom w:val="single" w:sz="4" w:space="0" w:color="auto"/>
                  </w:tcBorders>
                  <w:noWrap/>
                </w:tcPr>
                <w:p w14:paraId="40EAA163"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Engineering</w:t>
                  </w:r>
                </w:p>
              </w:tc>
              <w:tc>
                <w:tcPr>
                  <w:tcW w:w="894" w:type="dxa"/>
                  <w:tcBorders>
                    <w:top w:val="single" w:sz="4" w:space="0" w:color="auto"/>
                    <w:bottom w:val="single" w:sz="4" w:space="0" w:color="auto"/>
                  </w:tcBorders>
                  <w:noWrap/>
                </w:tcPr>
                <w:p w14:paraId="043E3367"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Large </w:t>
                  </w:r>
                </w:p>
              </w:tc>
              <w:tc>
                <w:tcPr>
                  <w:tcW w:w="1374" w:type="dxa"/>
                  <w:tcBorders>
                    <w:top w:val="single" w:sz="4" w:space="0" w:color="auto"/>
                    <w:bottom w:val="single" w:sz="4" w:space="0" w:color="auto"/>
                  </w:tcBorders>
                </w:tcPr>
                <w:p w14:paraId="6146A120"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500m</w:t>
                  </w:r>
                </w:p>
              </w:tc>
              <w:tc>
                <w:tcPr>
                  <w:tcW w:w="1559" w:type="dxa"/>
                  <w:tcBorders>
                    <w:top w:val="single" w:sz="4" w:space="0" w:color="auto"/>
                    <w:bottom w:val="single" w:sz="4" w:space="0" w:color="auto"/>
                  </w:tcBorders>
                  <w:noWrap/>
                </w:tcPr>
                <w:p w14:paraId="6DA036FE"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Component Manufacturer</w:t>
                  </w:r>
                </w:p>
              </w:tc>
              <w:tc>
                <w:tcPr>
                  <w:tcW w:w="2333" w:type="dxa"/>
                  <w:tcBorders>
                    <w:top w:val="single" w:sz="4" w:space="0" w:color="auto"/>
                    <w:bottom w:val="single" w:sz="4" w:space="0" w:color="auto"/>
                  </w:tcBorders>
                  <w:noWrap/>
                </w:tcPr>
                <w:p w14:paraId="366A9D78"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Sustainability </w:t>
                  </w:r>
                </w:p>
              </w:tc>
            </w:tr>
            <w:tr w:rsidR="00BD7C67" w:rsidRPr="00A326D5" w14:paraId="7E696AC8" w14:textId="77777777" w:rsidTr="00A46C67">
              <w:trPr>
                <w:trHeight w:val="300"/>
              </w:trPr>
              <w:tc>
                <w:tcPr>
                  <w:tcW w:w="1079" w:type="dxa"/>
                  <w:tcBorders>
                    <w:top w:val="single" w:sz="4" w:space="0" w:color="auto"/>
                    <w:bottom w:val="single" w:sz="4" w:space="0" w:color="auto"/>
                  </w:tcBorders>
                  <w:noWrap/>
                </w:tcPr>
                <w:p w14:paraId="18FDB77C"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Engine F</w:t>
                  </w:r>
                </w:p>
              </w:tc>
              <w:tc>
                <w:tcPr>
                  <w:tcW w:w="1418" w:type="dxa"/>
                  <w:tcBorders>
                    <w:top w:val="single" w:sz="4" w:space="0" w:color="auto"/>
                    <w:bottom w:val="single" w:sz="4" w:space="0" w:color="auto"/>
                  </w:tcBorders>
                  <w:noWrap/>
                </w:tcPr>
                <w:p w14:paraId="5874D5F4"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Engineering</w:t>
                  </w:r>
                </w:p>
              </w:tc>
              <w:tc>
                <w:tcPr>
                  <w:tcW w:w="894" w:type="dxa"/>
                  <w:tcBorders>
                    <w:top w:val="single" w:sz="4" w:space="0" w:color="auto"/>
                    <w:bottom w:val="single" w:sz="4" w:space="0" w:color="auto"/>
                  </w:tcBorders>
                  <w:noWrap/>
                </w:tcPr>
                <w:p w14:paraId="1540DD8A"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Small </w:t>
                  </w:r>
                </w:p>
              </w:tc>
              <w:tc>
                <w:tcPr>
                  <w:tcW w:w="1374" w:type="dxa"/>
                  <w:tcBorders>
                    <w:top w:val="single" w:sz="4" w:space="0" w:color="auto"/>
                    <w:bottom w:val="single" w:sz="4" w:space="0" w:color="auto"/>
                  </w:tcBorders>
                </w:tcPr>
                <w:p w14:paraId="747FC02F"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10m</w:t>
                  </w:r>
                </w:p>
              </w:tc>
              <w:tc>
                <w:tcPr>
                  <w:tcW w:w="1559" w:type="dxa"/>
                  <w:tcBorders>
                    <w:top w:val="single" w:sz="4" w:space="0" w:color="auto"/>
                    <w:bottom w:val="single" w:sz="4" w:space="0" w:color="auto"/>
                  </w:tcBorders>
                  <w:noWrap/>
                </w:tcPr>
                <w:p w14:paraId="63FCCF19"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Smelter</w:t>
                  </w:r>
                </w:p>
              </w:tc>
              <w:tc>
                <w:tcPr>
                  <w:tcW w:w="2333" w:type="dxa"/>
                  <w:tcBorders>
                    <w:top w:val="single" w:sz="4" w:space="0" w:color="auto"/>
                    <w:bottom w:val="single" w:sz="4" w:space="0" w:color="auto"/>
                  </w:tcBorders>
                  <w:noWrap/>
                </w:tcPr>
                <w:p w14:paraId="74A1CE04"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Tantalum Procurement</w:t>
                  </w:r>
                </w:p>
              </w:tc>
            </w:tr>
            <w:tr w:rsidR="00BD7C67" w:rsidRPr="00A326D5" w14:paraId="2DA00967" w14:textId="77777777" w:rsidTr="00A46C67">
              <w:trPr>
                <w:trHeight w:val="300"/>
              </w:trPr>
              <w:tc>
                <w:tcPr>
                  <w:tcW w:w="1079" w:type="dxa"/>
                  <w:tcBorders>
                    <w:top w:val="single" w:sz="4" w:space="0" w:color="auto"/>
                    <w:bottom w:val="single" w:sz="4" w:space="0" w:color="auto"/>
                  </w:tcBorders>
                  <w:noWrap/>
                </w:tcPr>
                <w:p w14:paraId="2D327A43"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Jewel A</w:t>
                  </w:r>
                </w:p>
              </w:tc>
              <w:tc>
                <w:tcPr>
                  <w:tcW w:w="1418" w:type="dxa"/>
                  <w:tcBorders>
                    <w:top w:val="single" w:sz="4" w:space="0" w:color="auto"/>
                    <w:bottom w:val="single" w:sz="4" w:space="0" w:color="auto"/>
                  </w:tcBorders>
                  <w:noWrap/>
                </w:tcPr>
                <w:p w14:paraId="04891CB5"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Jewelry</w:t>
                  </w:r>
                </w:p>
              </w:tc>
              <w:tc>
                <w:tcPr>
                  <w:tcW w:w="894" w:type="dxa"/>
                  <w:tcBorders>
                    <w:top w:val="single" w:sz="4" w:space="0" w:color="auto"/>
                    <w:bottom w:val="single" w:sz="4" w:space="0" w:color="auto"/>
                  </w:tcBorders>
                  <w:noWrap/>
                </w:tcPr>
                <w:p w14:paraId="1B1F005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Large </w:t>
                  </w:r>
                </w:p>
              </w:tc>
              <w:tc>
                <w:tcPr>
                  <w:tcW w:w="1374" w:type="dxa"/>
                  <w:tcBorders>
                    <w:top w:val="single" w:sz="4" w:space="0" w:color="auto"/>
                    <w:bottom w:val="single" w:sz="4" w:space="0" w:color="auto"/>
                  </w:tcBorders>
                </w:tcPr>
                <w:p w14:paraId="0F5D6A2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80m</w:t>
                  </w:r>
                </w:p>
              </w:tc>
              <w:tc>
                <w:tcPr>
                  <w:tcW w:w="1559" w:type="dxa"/>
                  <w:tcBorders>
                    <w:top w:val="single" w:sz="4" w:space="0" w:color="auto"/>
                    <w:bottom w:val="single" w:sz="4" w:space="0" w:color="auto"/>
                  </w:tcBorders>
                  <w:noWrap/>
                </w:tcPr>
                <w:p w14:paraId="0DBEB590"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OEM</w:t>
                  </w:r>
                </w:p>
              </w:tc>
              <w:tc>
                <w:tcPr>
                  <w:tcW w:w="2333" w:type="dxa"/>
                  <w:tcBorders>
                    <w:top w:val="single" w:sz="4" w:space="0" w:color="auto"/>
                    <w:bottom w:val="single" w:sz="4" w:space="0" w:color="auto"/>
                  </w:tcBorders>
                  <w:noWrap/>
                </w:tcPr>
                <w:p w14:paraId="684802CB"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Diamond and Gold Purchasing</w:t>
                  </w:r>
                </w:p>
              </w:tc>
            </w:tr>
            <w:tr w:rsidR="00BD7C67" w:rsidRPr="00A326D5" w14:paraId="31F7CB95" w14:textId="77777777" w:rsidTr="00A46C67">
              <w:trPr>
                <w:trHeight w:val="300"/>
              </w:trPr>
              <w:tc>
                <w:tcPr>
                  <w:tcW w:w="1079" w:type="dxa"/>
                  <w:tcBorders>
                    <w:top w:val="single" w:sz="4" w:space="0" w:color="auto"/>
                    <w:bottom w:val="single" w:sz="4" w:space="0" w:color="auto"/>
                  </w:tcBorders>
                  <w:noWrap/>
                </w:tcPr>
                <w:p w14:paraId="6F957E38"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Jewel B</w:t>
                  </w:r>
                </w:p>
              </w:tc>
              <w:tc>
                <w:tcPr>
                  <w:tcW w:w="1418" w:type="dxa"/>
                  <w:tcBorders>
                    <w:top w:val="single" w:sz="4" w:space="0" w:color="auto"/>
                    <w:bottom w:val="single" w:sz="4" w:space="0" w:color="auto"/>
                  </w:tcBorders>
                  <w:noWrap/>
                </w:tcPr>
                <w:p w14:paraId="55182753"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Jewelry</w:t>
                  </w:r>
                </w:p>
              </w:tc>
              <w:tc>
                <w:tcPr>
                  <w:tcW w:w="894" w:type="dxa"/>
                  <w:tcBorders>
                    <w:top w:val="single" w:sz="4" w:space="0" w:color="auto"/>
                    <w:bottom w:val="single" w:sz="4" w:space="0" w:color="auto"/>
                  </w:tcBorders>
                  <w:noWrap/>
                </w:tcPr>
                <w:p w14:paraId="1AA97418"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Large </w:t>
                  </w:r>
                </w:p>
              </w:tc>
              <w:tc>
                <w:tcPr>
                  <w:tcW w:w="1374" w:type="dxa"/>
                  <w:tcBorders>
                    <w:top w:val="single" w:sz="4" w:space="0" w:color="auto"/>
                    <w:bottom w:val="single" w:sz="4" w:space="0" w:color="auto"/>
                  </w:tcBorders>
                </w:tcPr>
                <w:p w14:paraId="71D7877F"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5bn</w:t>
                  </w:r>
                </w:p>
              </w:tc>
              <w:tc>
                <w:tcPr>
                  <w:tcW w:w="1559" w:type="dxa"/>
                  <w:tcBorders>
                    <w:top w:val="single" w:sz="4" w:space="0" w:color="auto"/>
                    <w:bottom w:val="single" w:sz="4" w:space="0" w:color="auto"/>
                  </w:tcBorders>
                  <w:noWrap/>
                </w:tcPr>
                <w:p w14:paraId="7475F79D"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OEM</w:t>
                  </w:r>
                </w:p>
              </w:tc>
              <w:tc>
                <w:tcPr>
                  <w:tcW w:w="2333" w:type="dxa"/>
                  <w:tcBorders>
                    <w:top w:val="single" w:sz="4" w:space="0" w:color="auto"/>
                    <w:bottom w:val="single" w:sz="4" w:space="0" w:color="auto"/>
                  </w:tcBorders>
                  <w:noWrap/>
                </w:tcPr>
                <w:p w14:paraId="6CA93233"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Corporate Affairs</w:t>
                  </w:r>
                </w:p>
              </w:tc>
            </w:tr>
            <w:tr w:rsidR="00BD7C67" w:rsidRPr="00A326D5" w14:paraId="439F0CE9" w14:textId="77777777" w:rsidTr="00A46C67">
              <w:trPr>
                <w:trHeight w:val="300"/>
              </w:trPr>
              <w:tc>
                <w:tcPr>
                  <w:tcW w:w="1079" w:type="dxa"/>
                  <w:tcBorders>
                    <w:top w:val="single" w:sz="4" w:space="0" w:color="auto"/>
                    <w:bottom w:val="single" w:sz="4" w:space="0" w:color="auto"/>
                  </w:tcBorders>
                  <w:noWrap/>
                </w:tcPr>
                <w:p w14:paraId="0A49F31E"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Jewel C</w:t>
                  </w:r>
                </w:p>
              </w:tc>
              <w:tc>
                <w:tcPr>
                  <w:tcW w:w="1418" w:type="dxa"/>
                  <w:tcBorders>
                    <w:top w:val="single" w:sz="4" w:space="0" w:color="auto"/>
                    <w:bottom w:val="single" w:sz="4" w:space="0" w:color="auto"/>
                  </w:tcBorders>
                  <w:noWrap/>
                </w:tcPr>
                <w:p w14:paraId="52006D29"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Jewelry</w:t>
                  </w:r>
                </w:p>
              </w:tc>
              <w:tc>
                <w:tcPr>
                  <w:tcW w:w="894" w:type="dxa"/>
                  <w:tcBorders>
                    <w:top w:val="single" w:sz="4" w:space="0" w:color="auto"/>
                    <w:bottom w:val="single" w:sz="4" w:space="0" w:color="auto"/>
                  </w:tcBorders>
                  <w:noWrap/>
                </w:tcPr>
                <w:p w14:paraId="75689EA0"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Small </w:t>
                  </w:r>
                </w:p>
              </w:tc>
              <w:tc>
                <w:tcPr>
                  <w:tcW w:w="1374" w:type="dxa"/>
                  <w:tcBorders>
                    <w:top w:val="single" w:sz="4" w:space="0" w:color="auto"/>
                    <w:bottom w:val="single" w:sz="4" w:space="0" w:color="auto"/>
                  </w:tcBorders>
                </w:tcPr>
                <w:p w14:paraId="499A4D12"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10m</w:t>
                  </w:r>
                </w:p>
              </w:tc>
              <w:tc>
                <w:tcPr>
                  <w:tcW w:w="1559" w:type="dxa"/>
                  <w:tcBorders>
                    <w:top w:val="single" w:sz="4" w:space="0" w:color="auto"/>
                    <w:bottom w:val="single" w:sz="4" w:space="0" w:color="auto"/>
                  </w:tcBorders>
                  <w:noWrap/>
                </w:tcPr>
                <w:p w14:paraId="3F8B8993"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Component Manufacturer</w:t>
                  </w:r>
                </w:p>
              </w:tc>
              <w:tc>
                <w:tcPr>
                  <w:tcW w:w="2333" w:type="dxa"/>
                  <w:tcBorders>
                    <w:top w:val="single" w:sz="4" w:space="0" w:color="auto"/>
                    <w:bottom w:val="single" w:sz="4" w:space="0" w:color="auto"/>
                  </w:tcBorders>
                  <w:noWrap/>
                </w:tcPr>
                <w:p w14:paraId="6729A4AA"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CEO</w:t>
                  </w:r>
                </w:p>
              </w:tc>
            </w:tr>
            <w:tr w:rsidR="00BD7C67" w:rsidRPr="00A326D5" w14:paraId="416FC7AA" w14:textId="77777777" w:rsidTr="00A46C67">
              <w:trPr>
                <w:trHeight w:val="300"/>
              </w:trPr>
              <w:tc>
                <w:tcPr>
                  <w:tcW w:w="1079" w:type="dxa"/>
                  <w:tcBorders>
                    <w:top w:val="single" w:sz="4" w:space="0" w:color="auto"/>
                    <w:bottom w:val="single" w:sz="4" w:space="0" w:color="auto"/>
                  </w:tcBorders>
                  <w:noWrap/>
                </w:tcPr>
                <w:p w14:paraId="47BF29D9"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Jewel D</w:t>
                  </w:r>
                </w:p>
              </w:tc>
              <w:tc>
                <w:tcPr>
                  <w:tcW w:w="1418" w:type="dxa"/>
                  <w:tcBorders>
                    <w:top w:val="single" w:sz="4" w:space="0" w:color="auto"/>
                    <w:bottom w:val="single" w:sz="4" w:space="0" w:color="auto"/>
                  </w:tcBorders>
                  <w:noWrap/>
                </w:tcPr>
                <w:p w14:paraId="0BB5568E"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Jewelry</w:t>
                  </w:r>
                </w:p>
              </w:tc>
              <w:tc>
                <w:tcPr>
                  <w:tcW w:w="894" w:type="dxa"/>
                  <w:tcBorders>
                    <w:top w:val="single" w:sz="4" w:space="0" w:color="auto"/>
                    <w:bottom w:val="single" w:sz="4" w:space="0" w:color="auto"/>
                  </w:tcBorders>
                  <w:noWrap/>
                </w:tcPr>
                <w:p w14:paraId="46C64E91"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Medium </w:t>
                  </w:r>
                </w:p>
              </w:tc>
              <w:tc>
                <w:tcPr>
                  <w:tcW w:w="1374" w:type="dxa"/>
                  <w:tcBorders>
                    <w:top w:val="single" w:sz="4" w:space="0" w:color="auto"/>
                    <w:bottom w:val="single" w:sz="4" w:space="0" w:color="auto"/>
                  </w:tcBorders>
                </w:tcPr>
                <w:p w14:paraId="40C0E75E"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200m</w:t>
                  </w:r>
                </w:p>
              </w:tc>
              <w:tc>
                <w:tcPr>
                  <w:tcW w:w="1559" w:type="dxa"/>
                  <w:tcBorders>
                    <w:top w:val="single" w:sz="4" w:space="0" w:color="auto"/>
                    <w:bottom w:val="single" w:sz="4" w:space="0" w:color="auto"/>
                  </w:tcBorders>
                  <w:noWrap/>
                </w:tcPr>
                <w:p w14:paraId="4378E10F"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Refinery</w:t>
                  </w:r>
                </w:p>
              </w:tc>
              <w:tc>
                <w:tcPr>
                  <w:tcW w:w="2333" w:type="dxa"/>
                  <w:tcBorders>
                    <w:top w:val="single" w:sz="4" w:space="0" w:color="auto"/>
                    <w:bottom w:val="single" w:sz="4" w:space="0" w:color="auto"/>
                  </w:tcBorders>
                  <w:noWrap/>
                </w:tcPr>
                <w:p w14:paraId="0F5EC31C"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Accreditations and Management Systems</w:t>
                  </w:r>
                </w:p>
              </w:tc>
            </w:tr>
            <w:tr w:rsidR="00BD7C67" w:rsidRPr="00A326D5" w14:paraId="36522CB8" w14:textId="77777777" w:rsidTr="00A46C67">
              <w:trPr>
                <w:trHeight w:val="300"/>
              </w:trPr>
              <w:tc>
                <w:tcPr>
                  <w:tcW w:w="1079" w:type="dxa"/>
                  <w:tcBorders>
                    <w:top w:val="single" w:sz="4" w:space="0" w:color="auto"/>
                    <w:bottom w:val="single" w:sz="12" w:space="0" w:color="auto"/>
                  </w:tcBorders>
                  <w:noWrap/>
                </w:tcPr>
                <w:p w14:paraId="784B8AF6"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b/>
                      <w:color w:val="000000"/>
                      <w:sz w:val="20"/>
                      <w:szCs w:val="20"/>
                      <w:lang w:eastAsia="de-DE"/>
                    </w:rPr>
                    <w:t>Jewel E</w:t>
                  </w:r>
                </w:p>
              </w:tc>
              <w:tc>
                <w:tcPr>
                  <w:tcW w:w="1418" w:type="dxa"/>
                  <w:tcBorders>
                    <w:top w:val="single" w:sz="4" w:space="0" w:color="auto"/>
                    <w:bottom w:val="single" w:sz="12" w:space="0" w:color="auto"/>
                  </w:tcBorders>
                  <w:noWrap/>
                </w:tcPr>
                <w:p w14:paraId="051F0724"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Jewelry</w:t>
                  </w:r>
                </w:p>
              </w:tc>
              <w:tc>
                <w:tcPr>
                  <w:tcW w:w="894" w:type="dxa"/>
                  <w:tcBorders>
                    <w:top w:val="single" w:sz="4" w:space="0" w:color="auto"/>
                    <w:bottom w:val="single" w:sz="12" w:space="0" w:color="auto"/>
                  </w:tcBorders>
                  <w:noWrap/>
                </w:tcPr>
                <w:p w14:paraId="1261A8A7"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Large</w:t>
                  </w:r>
                </w:p>
              </w:tc>
              <w:tc>
                <w:tcPr>
                  <w:tcW w:w="1374" w:type="dxa"/>
                  <w:tcBorders>
                    <w:top w:val="single" w:sz="4" w:space="0" w:color="auto"/>
                    <w:bottom w:val="single" w:sz="12" w:space="0" w:color="auto"/>
                  </w:tcBorders>
                </w:tcPr>
                <w:p w14:paraId="478FC777"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&gt; EUR 20bn</w:t>
                  </w:r>
                </w:p>
              </w:tc>
              <w:tc>
                <w:tcPr>
                  <w:tcW w:w="1559" w:type="dxa"/>
                  <w:tcBorders>
                    <w:top w:val="single" w:sz="4" w:space="0" w:color="auto"/>
                    <w:bottom w:val="single" w:sz="12" w:space="0" w:color="auto"/>
                  </w:tcBorders>
                  <w:noWrap/>
                </w:tcPr>
                <w:p w14:paraId="71E3EDEE"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Refinery</w:t>
                  </w:r>
                </w:p>
              </w:tc>
              <w:tc>
                <w:tcPr>
                  <w:tcW w:w="2333" w:type="dxa"/>
                  <w:tcBorders>
                    <w:top w:val="single" w:sz="4" w:space="0" w:color="auto"/>
                    <w:bottom w:val="single" w:sz="12" w:space="0" w:color="auto"/>
                  </w:tcBorders>
                  <w:noWrap/>
                </w:tcPr>
                <w:p w14:paraId="502BAB29" w14:textId="77777777" w:rsidR="00BD7C67" w:rsidRPr="00A326D5" w:rsidRDefault="00BD7C67" w:rsidP="00A46C67">
                  <w:pPr>
                    <w:spacing w:after="0" w:line="240" w:lineRule="auto"/>
                    <w:rPr>
                      <w:rFonts w:ascii="Times New Roman" w:hAnsi="Times New Roman"/>
                      <w:color w:val="000000"/>
                      <w:sz w:val="20"/>
                      <w:szCs w:val="20"/>
                      <w:lang w:eastAsia="de-DE"/>
                    </w:rPr>
                  </w:pPr>
                  <w:r w:rsidRPr="00A326D5">
                    <w:rPr>
                      <w:rFonts w:ascii="Times New Roman" w:hAnsi="Times New Roman"/>
                      <w:color w:val="000000"/>
                      <w:sz w:val="20"/>
                      <w:szCs w:val="20"/>
                      <w:lang w:eastAsia="de-DE"/>
                    </w:rPr>
                    <w:t>Commercial Director</w:t>
                  </w:r>
                </w:p>
              </w:tc>
            </w:tr>
          </w:tbl>
          <w:p w14:paraId="098A6D1B" w14:textId="77777777" w:rsidR="00BD7C67" w:rsidRPr="00A326D5" w:rsidRDefault="00BD7C67" w:rsidP="00572506">
            <w:pPr>
              <w:spacing w:after="0" w:line="240" w:lineRule="auto"/>
              <w:rPr>
                <w:b/>
                <w:bCs/>
                <w:color w:val="000000"/>
                <w:lang w:eastAsia="de-DE"/>
              </w:rPr>
            </w:pPr>
          </w:p>
        </w:tc>
        <w:tc>
          <w:tcPr>
            <w:tcW w:w="2400" w:type="dxa"/>
            <w:tcBorders>
              <w:top w:val="nil"/>
              <w:left w:val="nil"/>
              <w:bottom w:val="nil"/>
              <w:right w:val="nil"/>
            </w:tcBorders>
            <w:noWrap/>
            <w:vAlign w:val="bottom"/>
          </w:tcPr>
          <w:p w14:paraId="1E886B9E" w14:textId="77777777" w:rsidR="00BD7C67" w:rsidRPr="00A326D5" w:rsidRDefault="00BD7C67" w:rsidP="00572506">
            <w:pPr>
              <w:spacing w:after="0" w:line="240" w:lineRule="auto"/>
              <w:rPr>
                <w:b/>
                <w:bCs/>
                <w:color w:val="000000"/>
                <w:lang w:eastAsia="de-DE"/>
              </w:rPr>
            </w:pPr>
          </w:p>
        </w:tc>
        <w:tc>
          <w:tcPr>
            <w:tcW w:w="2120" w:type="dxa"/>
            <w:tcBorders>
              <w:top w:val="nil"/>
              <w:left w:val="nil"/>
              <w:bottom w:val="nil"/>
              <w:right w:val="nil"/>
            </w:tcBorders>
            <w:noWrap/>
            <w:vAlign w:val="bottom"/>
          </w:tcPr>
          <w:p w14:paraId="729558D3" w14:textId="77777777" w:rsidR="00BD7C67" w:rsidRPr="00A326D5" w:rsidRDefault="00BD7C67" w:rsidP="00572506">
            <w:pPr>
              <w:spacing w:after="0" w:line="240" w:lineRule="auto"/>
              <w:rPr>
                <w:b/>
                <w:bCs/>
                <w:color w:val="000000"/>
                <w:lang w:eastAsia="de-DE"/>
              </w:rPr>
            </w:pPr>
          </w:p>
        </w:tc>
        <w:tc>
          <w:tcPr>
            <w:tcW w:w="3100" w:type="dxa"/>
            <w:tcBorders>
              <w:top w:val="nil"/>
              <w:left w:val="nil"/>
              <w:bottom w:val="nil"/>
              <w:right w:val="nil"/>
            </w:tcBorders>
            <w:noWrap/>
            <w:vAlign w:val="bottom"/>
          </w:tcPr>
          <w:p w14:paraId="667D7AFB" w14:textId="77777777" w:rsidR="00BD7C67" w:rsidRPr="00A326D5" w:rsidRDefault="00BD7C67" w:rsidP="00572506">
            <w:pPr>
              <w:spacing w:after="0" w:line="240" w:lineRule="auto"/>
              <w:rPr>
                <w:b/>
                <w:bCs/>
                <w:color w:val="000000"/>
                <w:lang w:eastAsia="de-DE"/>
              </w:rPr>
            </w:pPr>
          </w:p>
        </w:tc>
        <w:tc>
          <w:tcPr>
            <w:tcW w:w="5860" w:type="dxa"/>
            <w:tcBorders>
              <w:top w:val="nil"/>
              <w:left w:val="nil"/>
              <w:bottom w:val="nil"/>
              <w:right w:val="nil"/>
            </w:tcBorders>
            <w:noWrap/>
            <w:vAlign w:val="bottom"/>
          </w:tcPr>
          <w:p w14:paraId="76E3D169" w14:textId="77777777" w:rsidR="00BD7C67" w:rsidRPr="00A326D5" w:rsidRDefault="00BD7C67" w:rsidP="00572506">
            <w:pPr>
              <w:spacing w:after="0" w:line="240" w:lineRule="auto"/>
              <w:rPr>
                <w:b/>
                <w:bCs/>
                <w:color w:val="000000"/>
                <w:lang w:eastAsia="de-DE"/>
              </w:rPr>
            </w:pPr>
          </w:p>
        </w:tc>
      </w:tr>
      <w:tr w:rsidR="00BD7C67" w:rsidRPr="00A326D5" w14:paraId="4650B219" w14:textId="77777777" w:rsidTr="00572506">
        <w:trPr>
          <w:trHeight w:val="300"/>
        </w:trPr>
        <w:tc>
          <w:tcPr>
            <w:tcW w:w="8797" w:type="dxa"/>
            <w:tcBorders>
              <w:top w:val="nil"/>
              <w:left w:val="nil"/>
              <w:bottom w:val="nil"/>
              <w:right w:val="nil"/>
            </w:tcBorders>
            <w:noWrap/>
            <w:vAlign w:val="bottom"/>
          </w:tcPr>
          <w:p w14:paraId="325F247D" w14:textId="77777777" w:rsidR="00BD7C67" w:rsidRPr="00A326D5" w:rsidRDefault="00BD7C67" w:rsidP="00572506">
            <w:pPr>
              <w:spacing w:after="0" w:line="240" w:lineRule="auto"/>
              <w:rPr>
                <w:color w:val="000000"/>
                <w:lang w:eastAsia="de-DE"/>
              </w:rPr>
            </w:pPr>
          </w:p>
        </w:tc>
        <w:tc>
          <w:tcPr>
            <w:tcW w:w="2400" w:type="dxa"/>
            <w:tcBorders>
              <w:top w:val="nil"/>
              <w:left w:val="nil"/>
              <w:bottom w:val="nil"/>
              <w:right w:val="nil"/>
            </w:tcBorders>
            <w:noWrap/>
            <w:vAlign w:val="bottom"/>
          </w:tcPr>
          <w:p w14:paraId="0707AF2C" w14:textId="77777777" w:rsidR="00BD7C67" w:rsidRPr="00A326D5" w:rsidRDefault="00BD7C67" w:rsidP="00572506">
            <w:pPr>
              <w:spacing w:after="0" w:line="240" w:lineRule="auto"/>
              <w:rPr>
                <w:color w:val="000000"/>
                <w:lang w:eastAsia="de-DE"/>
              </w:rPr>
            </w:pPr>
          </w:p>
        </w:tc>
        <w:tc>
          <w:tcPr>
            <w:tcW w:w="2120" w:type="dxa"/>
            <w:tcBorders>
              <w:top w:val="nil"/>
              <w:left w:val="nil"/>
              <w:bottom w:val="nil"/>
              <w:right w:val="nil"/>
            </w:tcBorders>
            <w:noWrap/>
            <w:vAlign w:val="bottom"/>
          </w:tcPr>
          <w:p w14:paraId="4CD7E3B4" w14:textId="77777777" w:rsidR="00BD7C67" w:rsidRPr="00A326D5" w:rsidRDefault="00BD7C67" w:rsidP="00572506">
            <w:pPr>
              <w:spacing w:after="0" w:line="240" w:lineRule="auto"/>
              <w:rPr>
                <w:color w:val="000000"/>
                <w:lang w:eastAsia="de-DE"/>
              </w:rPr>
            </w:pPr>
          </w:p>
        </w:tc>
        <w:tc>
          <w:tcPr>
            <w:tcW w:w="3100" w:type="dxa"/>
            <w:tcBorders>
              <w:top w:val="nil"/>
              <w:left w:val="nil"/>
              <w:bottom w:val="nil"/>
              <w:right w:val="nil"/>
            </w:tcBorders>
            <w:noWrap/>
            <w:vAlign w:val="bottom"/>
          </w:tcPr>
          <w:p w14:paraId="11475D7D" w14:textId="77777777" w:rsidR="00BD7C67" w:rsidRPr="00A326D5" w:rsidRDefault="00BD7C67" w:rsidP="00572506">
            <w:pPr>
              <w:spacing w:after="0" w:line="240" w:lineRule="auto"/>
              <w:rPr>
                <w:color w:val="000000"/>
                <w:lang w:eastAsia="de-DE"/>
              </w:rPr>
            </w:pPr>
          </w:p>
        </w:tc>
        <w:tc>
          <w:tcPr>
            <w:tcW w:w="5860" w:type="dxa"/>
            <w:tcBorders>
              <w:top w:val="nil"/>
              <w:left w:val="nil"/>
              <w:bottom w:val="nil"/>
              <w:right w:val="nil"/>
            </w:tcBorders>
            <w:noWrap/>
            <w:vAlign w:val="bottom"/>
          </w:tcPr>
          <w:p w14:paraId="79DA49DE" w14:textId="77777777" w:rsidR="00BD7C67" w:rsidRPr="00A326D5" w:rsidRDefault="00BD7C67" w:rsidP="00572506">
            <w:pPr>
              <w:spacing w:after="0" w:line="240" w:lineRule="auto"/>
              <w:rPr>
                <w:color w:val="000000"/>
                <w:lang w:eastAsia="de-DE"/>
              </w:rPr>
            </w:pPr>
          </w:p>
        </w:tc>
      </w:tr>
    </w:tbl>
    <w:p w14:paraId="20CD4B04" w14:textId="77777777" w:rsidR="00BD7C67" w:rsidRPr="00A326D5" w:rsidRDefault="00BD7C67" w:rsidP="00961412"/>
    <w:p w14:paraId="7EC39B6F" w14:textId="77777777" w:rsidR="00BD7C67" w:rsidRPr="00A326D5" w:rsidRDefault="00BD7C67" w:rsidP="00961412"/>
    <w:p w14:paraId="312F005D" w14:textId="1ECBB9BD" w:rsidR="00BD7C67" w:rsidRPr="00A326D5" w:rsidRDefault="00BD7C67" w:rsidP="003436A0">
      <w:pPr>
        <w:pStyle w:val="Caption"/>
        <w:keepNext/>
      </w:pPr>
      <w:r w:rsidRPr="00A326D5">
        <w:lastRenderedPageBreak/>
        <w:t xml:space="preserve">Table </w:t>
      </w:r>
      <w:r w:rsidR="00A945B5">
        <w:t>4</w:t>
      </w:r>
      <w:r w:rsidRPr="00A326D5">
        <w:t xml:space="preserve">: </w:t>
      </w:r>
      <w:r w:rsidRPr="00A326D5">
        <w:rPr>
          <w:b w:val="0"/>
        </w:rPr>
        <w:t>Implementation patterns and founding practices</w:t>
      </w:r>
    </w:p>
    <w:tbl>
      <w:tblPr>
        <w:tblW w:w="0" w:type="auto"/>
        <w:jc w:val="center"/>
        <w:tblBorders>
          <w:top w:val="single" w:sz="4" w:space="0" w:color="auto"/>
          <w:bottom w:val="single" w:sz="4" w:space="0" w:color="auto"/>
        </w:tblBorders>
        <w:tblLayout w:type="fixed"/>
        <w:tblLook w:val="00A0" w:firstRow="1" w:lastRow="0" w:firstColumn="1" w:lastColumn="0" w:noHBand="0" w:noVBand="0"/>
      </w:tblPr>
      <w:tblGrid>
        <w:gridCol w:w="2376"/>
        <w:gridCol w:w="6679"/>
      </w:tblGrid>
      <w:tr w:rsidR="00BD7C67" w:rsidRPr="00A326D5" w14:paraId="5A5ADD46" w14:textId="77777777" w:rsidTr="00344310">
        <w:trPr>
          <w:trHeight w:val="155"/>
          <w:jc w:val="center"/>
        </w:trPr>
        <w:tc>
          <w:tcPr>
            <w:tcW w:w="2376" w:type="dxa"/>
            <w:tcBorders>
              <w:top w:val="single" w:sz="12" w:space="0" w:color="auto"/>
              <w:right w:val="nil"/>
            </w:tcBorders>
          </w:tcPr>
          <w:p w14:paraId="732DC02E" w14:textId="77777777" w:rsidR="00BD7C67" w:rsidRPr="00A326D5" w:rsidRDefault="00BD7C67" w:rsidP="00344310">
            <w:pPr>
              <w:spacing w:after="0" w:line="240" w:lineRule="auto"/>
              <w:rPr>
                <w:rFonts w:ascii="Times New Roman" w:hAnsi="Times New Roman"/>
                <w:b/>
                <w:sz w:val="20"/>
                <w:szCs w:val="20"/>
              </w:rPr>
            </w:pPr>
            <w:r w:rsidRPr="00A326D5">
              <w:rPr>
                <w:rFonts w:ascii="Times New Roman" w:hAnsi="Times New Roman"/>
                <w:b/>
                <w:sz w:val="20"/>
                <w:szCs w:val="20"/>
              </w:rPr>
              <w:t>Implementation Pattern</w:t>
            </w:r>
          </w:p>
        </w:tc>
        <w:tc>
          <w:tcPr>
            <w:tcW w:w="6679" w:type="dxa"/>
            <w:vMerge w:val="restart"/>
            <w:tcBorders>
              <w:top w:val="single" w:sz="12" w:space="0" w:color="auto"/>
              <w:left w:val="nil"/>
              <w:bottom w:val="single" w:sz="4" w:space="0" w:color="auto"/>
            </w:tcBorders>
          </w:tcPr>
          <w:p w14:paraId="3D32A118" w14:textId="77777777" w:rsidR="00BD7C67" w:rsidRPr="00084DD1" w:rsidRDefault="00BD7C67" w:rsidP="00344310">
            <w:pPr>
              <w:spacing w:after="0" w:line="240" w:lineRule="auto"/>
              <w:jc w:val="center"/>
              <w:rPr>
                <w:rFonts w:ascii="Times New Roman" w:hAnsi="Times New Roman"/>
                <w:b/>
                <w:sz w:val="20"/>
                <w:szCs w:val="20"/>
              </w:rPr>
            </w:pPr>
            <w:r w:rsidRPr="00084DD1">
              <w:rPr>
                <w:rFonts w:ascii="Times New Roman" w:hAnsi="Times New Roman"/>
                <w:b/>
                <w:sz w:val="20"/>
                <w:szCs w:val="20"/>
              </w:rPr>
              <w:t>Practices</w:t>
            </w:r>
          </w:p>
        </w:tc>
      </w:tr>
      <w:tr w:rsidR="00BD7C67" w:rsidRPr="00A326D5" w14:paraId="273C2FFF" w14:textId="77777777" w:rsidTr="00344310">
        <w:trPr>
          <w:trHeight w:val="155"/>
          <w:jc w:val="center"/>
        </w:trPr>
        <w:tc>
          <w:tcPr>
            <w:tcW w:w="2376" w:type="dxa"/>
            <w:tcBorders>
              <w:bottom w:val="single" w:sz="4" w:space="0" w:color="auto"/>
            </w:tcBorders>
          </w:tcPr>
          <w:p w14:paraId="6AE7B22D" w14:textId="77777777" w:rsidR="00BD7C67" w:rsidRPr="00A326D5" w:rsidRDefault="00BD7C67" w:rsidP="00344310">
            <w:pPr>
              <w:spacing w:after="0" w:line="240" w:lineRule="auto"/>
              <w:rPr>
                <w:rFonts w:ascii="Times New Roman" w:hAnsi="Times New Roman"/>
                <w:b/>
                <w:sz w:val="20"/>
                <w:szCs w:val="20"/>
              </w:rPr>
            </w:pPr>
          </w:p>
        </w:tc>
        <w:tc>
          <w:tcPr>
            <w:tcW w:w="6679" w:type="dxa"/>
            <w:vMerge/>
            <w:tcBorders>
              <w:top w:val="single" w:sz="4" w:space="0" w:color="auto"/>
              <w:bottom w:val="single" w:sz="4" w:space="0" w:color="auto"/>
            </w:tcBorders>
          </w:tcPr>
          <w:p w14:paraId="55AB49D4" w14:textId="77777777" w:rsidR="00BD7C67" w:rsidRPr="00A326D5" w:rsidRDefault="00BD7C67" w:rsidP="00344310">
            <w:pPr>
              <w:spacing w:after="0" w:line="240" w:lineRule="auto"/>
              <w:jc w:val="center"/>
              <w:rPr>
                <w:rFonts w:ascii="Times New Roman" w:hAnsi="Times New Roman"/>
                <w:sz w:val="20"/>
                <w:szCs w:val="20"/>
              </w:rPr>
            </w:pPr>
          </w:p>
        </w:tc>
      </w:tr>
      <w:tr w:rsidR="00BD7C67" w:rsidRPr="00A326D5" w14:paraId="78736B32" w14:textId="77777777" w:rsidTr="00344310">
        <w:trPr>
          <w:jc w:val="center"/>
        </w:trPr>
        <w:tc>
          <w:tcPr>
            <w:tcW w:w="2376" w:type="dxa"/>
            <w:tcBorders>
              <w:top w:val="single" w:sz="4" w:space="0" w:color="auto"/>
              <w:bottom w:val="single" w:sz="4" w:space="0" w:color="auto"/>
            </w:tcBorders>
          </w:tcPr>
          <w:p w14:paraId="4B0A0547" w14:textId="77777777" w:rsidR="00BD7C67" w:rsidRPr="00084DD1" w:rsidRDefault="00BD7C67" w:rsidP="00344310">
            <w:pPr>
              <w:spacing w:after="0" w:line="240" w:lineRule="auto"/>
              <w:rPr>
                <w:rFonts w:ascii="Times New Roman" w:hAnsi="Times New Roman"/>
                <w:b/>
                <w:sz w:val="20"/>
                <w:szCs w:val="20"/>
              </w:rPr>
            </w:pPr>
            <w:r w:rsidRPr="00084DD1">
              <w:rPr>
                <w:rFonts w:ascii="Times New Roman" w:hAnsi="Times New Roman"/>
                <w:b/>
                <w:sz w:val="20"/>
                <w:szCs w:val="20"/>
              </w:rPr>
              <w:t>Compliance</w:t>
            </w:r>
          </w:p>
        </w:tc>
        <w:tc>
          <w:tcPr>
            <w:tcW w:w="6679" w:type="dxa"/>
            <w:tcBorders>
              <w:top w:val="single" w:sz="4" w:space="0" w:color="auto"/>
              <w:bottom w:val="single" w:sz="4" w:space="0" w:color="auto"/>
            </w:tcBorders>
          </w:tcPr>
          <w:p w14:paraId="5A79651C" w14:textId="77777777" w:rsidR="00BD7C67" w:rsidRPr="00A326D5" w:rsidRDefault="00BD7C67" w:rsidP="00344310">
            <w:pPr>
              <w:spacing w:after="0" w:line="240" w:lineRule="auto"/>
              <w:jc w:val="both"/>
              <w:rPr>
                <w:rFonts w:ascii="Times New Roman" w:hAnsi="Times New Roman"/>
                <w:iCs/>
                <w:sz w:val="20"/>
                <w:szCs w:val="20"/>
              </w:rPr>
            </w:pPr>
            <w:r w:rsidRPr="00A326D5">
              <w:rPr>
                <w:rFonts w:ascii="Times New Roman" w:hAnsi="Times New Roman"/>
                <w:sz w:val="20"/>
                <w:szCs w:val="20"/>
              </w:rPr>
              <w:t>“I</w:t>
            </w:r>
            <w:r w:rsidRPr="00A326D5">
              <w:rPr>
                <w:rFonts w:ascii="Times New Roman" w:hAnsi="Times New Roman"/>
                <w:iCs/>
                <w:sz w:val="20"/>
                <w:szCs w:val="20"/>
              </w:rPr>
              <w:t>f the supplier does not cooperate at all and if it’s not a strategically important single supplier, we would stop working with him” (Engine D).</w:t>
            </w:r>
          </w:p>
          <w:p w14:paraId="7E28C7B9" w14:textId="77777777" w:rsidR="00BD7C67" w:rsidRPr="00A326D5" w:rsidRDefault="00BD7C67" w:rsidP="00344310">
            <w:pPr>
              <w:spacing w:after="0" w:line="240" w:lineRule="auto"/>
              <w:jc w:val="both"/>
              <w:rPr>
                <w:rFonts w:ascii="Times New Roman" w:hAnsi="Times New Roman"/>
                <w:iCs/>
                <w:sz w:val="20"/>
                <w:szCs w:val="20"/>
              </w:rPr>
            </w:pPr>
          </w:p>
          <w:p w14:paraId="7D82FB44" w14:textId="77777777" w:rsidR="00BD7C67" w:rsidRPr="00A326D5" w:rsidRDefault="00BD7C67" w:rsidP="00344310">
            <w:pPr>
              <w:spacing w:after="0" w:line="240" w:lineRule="auto"/>
              <w:jc w:val="both"/>
              <w:rPr>
                <w:rFonts w:ascii="Times New Roman" w:hAnsi="Times New Roman"/>
                <w:iCs/>
                <w:sz w:val="20"/>
                <w:szCs w:val="20"/>
              </w:rPr>
            </w:pPr>
            <w:r w:rsidRPr="00A326D5">
              <w:rPr>
                <w:rFonts w:ascii="Times New Roman" w:hAnsi="Times New Roman"/>
                <w:iCs/>
                <w:sz w:val="20"/>
                <w:szCs w:val="20"/>
              </w:rPr>
              <w:t>“The companies we are working with are bigger and they know what they need to provide” (Jewel E).</w:t>
            </w:r>
          </w:p>
          <w:p w14:paraId="24EE51AC" w14:textId="77777777" w:rsidR="00BD7C67" w:rsidRPr="00A326D5" w:rsidRDefault="00BD7C67" w:rsidP="00344310">
            <w:pPr>
              <w:spacing w:after="0" w:line="240" w:lineRule="auto"/>
              <w:jc w:val="both"/>
              <w:rPr>
                <w:rFonts w:ascii="Times New Roman" w:hAnsi="Times New Roman"/>
                <w:iCs/>
                <w:sz w:val="20"/>
                <w:szCs w:val="20"/>
              </w:rPr>
            </w:pPr>
          </w:p>
          <w:p w14:paraId="65BFF199" w14:textId="77777777" w:rsidR="00BD7C67" w:rsidRPr="00A326D5" w:rsidRDefault="00BD7C67" w:rsidP="00344310">
            <w:pPr>
              <w:spacing w:after="0" w:line="240" w:lineRule="auto"/>
              <w:jc w:val="both"/>
              <w:rPr>
                <w:rFonts w:ascii="Times New Roman" w:hAnsi="Times New Roman"/>
                <w:iCs/>
                <w:sz w:val="20"/>
                <w:szCs w:val="20"/>
              </w:rPr>
            </w:pPr>
            <w:r w:rsidRPr="00A326D5">
              <w:rPr>
                <w:rFonts w:ascii="Times New Roman" w:hAnsi="Times New Roman"/>
                <w:iCs/>
                <w:sz w:val="20"/>
                <w:szCs w:val="20"/>
              </w:rPr>
              <w:t>“Our suppliers have to admit to sustainability by central requirements in our general terms and conditions. Thus suppliers need to comply with this set of requirements as it covers a whole list of things from ethical sourcing to conflict minerals and it lays out the standards to environmental targets as well” (Auto D).</w:t>
            </w:r>
          </w:p>
          <w:p w14:paraId="0FA46AAE" w14:textId="77777777" w:rsidR="00BD7C67" w:rsidRPr="00A326D5" w:rsidRDefault="00BD7C67" w:rsidP="00344310">
            <w:pPr>
              <w:spacing w:after="0" w:line="240" w:lineRule="auto"/>
              <w:jc w:val="both"/>
              <w:rPr>
                <w:rFonts w:ascii="Times New Roman" w:hAnsi="Times New Roman"/>
                <w:iCs/>
                <w:sz w:val="20"/>
                <w:szCs w:val="20"/>
              </w:rPr>
            </w:pPr>
          </w:p>
          <w:p w14:paraId="319D3E7F" w14:textId="77777777" w:rsidR="00BD7C67" w:rsidRPr="00A326D5" w:rsidRDefault="00BD7C67" w:rsidP="00344310">
            <w:pPr>
              <w:spacing w:after="0" w:line="240" w:lineRule="auto"/>
              <w:jc w:val="both"/>
              <w:rPr>
                <w:rFonts w:ascii="Times New Roman" w:hAnsi="Times New Roman"/>
                <w:iCs/>
                <w:sz w:val="20"/>
                <w:szCs w:val="20"/>
              </w:rPr>
            </w:pPr>
            <w:r w:rsidRPr="00A326D5">
              <w:rPr>
                <w:rFonts w:ascii="Times New Roman" w:hAnsi="Times New Roman"/>
                <w:iCs/>
                <w:sz w:val="20"/>
                <w:szCs w:val="20"/>
              </w:rPr>
              <w:t>“We change our contract-terms accordingly and thus demand suppliers to follow the Dodd-Frank Act. Also, we are working on a supplier code of conduct on that issue” (Aero A).</w:t>
            </w:r>
          </w:p>
        </w:tc>
      </w:tr>
      <w:tr w:rsidR="00BD7C67" w:rsidRPr="00A326D5" w14:paraId="4A2700E2" w14:textId="77777777" w:rsidTr="00344310">
        <w:trPr>
          <w:jc w:val="center"/>
        </w:trPr>
        <w:tc>
          <w:tcPr>
            <w:tcW w:w="2376" w:type="dxa"/>
            <w:tcBorders>
              <w:top w:val="single" w:sz="4" w:space="0" w:color="auto"/>
              <w:bottom w:val="single" w:sz="4" w:space="0" w:color="auto"/>
            </w:tcBorders>
          </w:tcPr>
          <w:p w14:paraId="7EE44DED" w14:textId="77777777" w:rsidR="00BD7C67" w:rsidRPr="00084DD1" w:rsidRDefault="00BD7C67" w:rsidP="00344310">
            <w:pPr>
              <w:spacing w:after="0" w:line="240" w:lineRule="auto"/>
              <w:rPr>
                <w:rFonts w:ascii="Times New Roman" w:hAnsi="Times New Roman"/>
                <w:b/>
                <w:sz w:val="20"/>
                <w:szCs w:val="20"/>
              </w:rPr>
            </w:pPr>
            <w:r w:rsidRPr="00084DD1">
              <w:rPr>
                <w:rFonts w:ascii="Times New Roman" w:hAnsi="Times New Roman"/>
                <w:b/>
                <w:sz w:val="20"/>
                <w:szCs w:val="20"/>
              </w:rPr>
              <w:t>Commitment</w:t>
            </w:r>
          </w:p>
        </w:tc>
        <w:tc>
          <w:tcPr>
            <w:tcW w:w="6679" w:type="dxa"/>
            <w:tcBorders>
              <w:top w:val="single" w:sz="4" w:space="0" w:color="auto"/>
              <w:bottom w:val="single" w:sz="4" w:space="0" w:color="auto"/>
            </w:tcBorders>
          </w:tcPr>
          <w:p w14:paraId="178E8B8A" w14:textId="77777777" w:rsidR="00BD7C67" w:rsidRPr="00A326D5" w:rsidRDefault="00BD7C67" w:rsidP="00344310">
            <w:pPr>
              <w:spacing w:after="0" w:line="240" w:lineRule="auto"/>
              <w:jc w:val="both"/>
              <w:rPr>
                <w:rFonts w:ascii="Times New Roman" w:hAnsi="Times New Roman"/>
                <w:iCs/>
                <w:sz w:val="20"/>
                <w:szCs w:val="20"/>
              </w:rPr>
            </w:pPr>
            <w:r w:rsidRPr="00A326D5">
              <w:rPr>
                <w:rFonts w:ascii="Times New Roman" w:hAnsi="Times New Roman"/>
                <w:iCs/>
                <w:sz w:val="20"/>
                <w:szCs w:val="20"/>
              </w:rPr>
              <w:t>„So what we did in the last years is to focus on awareness raising, explaining this topic, because a lot of suppliers did not know where Congo even is, like Chinese suppliers. They have never heard of that and the term conflict minerals. They don’t understand at all what we are asking them […] So we do a lot on education and awareness raising in this field” (Electro B).</w:t>
            </w:r>
          </w:p>
          <w:p w14:paraId="528BEC26" w14:textId="77777777" w:rsidR="00BD7C67" w:rsidRPr="00A326D5" w:rsidRDefault="00BD7C67" w:rsidP="00344310">
            <w:pPr>
              <w:spacing w:after="0" w:line="240" w:lineRule="auto"/>
              <w:jc w:val="both"/>
              <w:rPr>
                <w:rFonts w:ascii="Times New Roman" w:hAnsi="Times New Roman"/>
                <w:iCs/>
                <w:sz w:val="20"/>
                <w:szCs w:val="20"/>
              </w:rPr>
            </w:pPr>
          </w:p>
          <w:p w14:paraId="5CEF3E6D" w14:textId="77777777" w:rsidR="00BD7C67" w:rsidRPr="00A326D5" w:rsidRDefault="00BD7C67" w:rsidP="00344310">
            <w:pPr>
              <w:spacing w:after="0" w:line="240" w:lineRule="auto"/>
              <w:jc w:val="both"/>
              <w:rPr>
                <w:rFonts w:ascii="Times New Roman" w:hAnsi="Times New Roman"/>
                <w:iCs/>
                <w:sz w:val="20"/>
                <w:szCs w:val="20"/>
              </w:rPr>
            </w:pPr>
            <w:r w:rsidRPr="00A326D5">
              <w:rPr>
                <w:rFonts w:ascii="Times New Roman" w:hAnsi="Times New Roman"/>
                <w:iCs/>
                <w:sz w:val="20"/>
                <w:szCs w:val="20"/>
              </w:rPr>
              <w:t xml:space="preserve"> “Two years ago we hosted an event in the US. We invited a large number of suppliers and made a speech on conflict minerals” (Electro C).</w:t>
            </w:r>
          </w:p>
          <w:p w14:paraId="613AC685" w14:textId="77777777" w:rsidR="00BD7C67" w:rsidRPr="00A326D5" w:rsidRDefault="00BD7C67" w:rsidP="00344310">
            <w:pPr>
              <w:spacing w:after="0" w:line="240" w:lineRule="auto"/>
              <w:jc w:val="both"/>
              <w:rPr>
                <w:rFonts w:ascii="Times New Roman" w:hAnsi="Times New Roman"/>
                <w:iCs/>
                <w:sz w:val="20"/>
                <w:szCs w:val="20"/>
              </w:rPr>
            </w:pPr>
          </w:p>
          <w:p w14:paraId="26DEBDE0" w14:textId="77777777" w:rsidR="00BD7C67" w:rsidRPr="00A326D5" w:rsidRDefault="00BD7C67" w:rsidP="00344310">
            <w:pPr>
              <w:spacing w:after="0" w:line="240" w:lineRule="auto"/>
              <w:jc w:val="both"/>
              <w:rPr>
                <w:rFonts w:ascii="Times New Roman" w:hAnsi="Times New Roman"/>
                <w:sz w:val="20"/>
                <w:szCs w:val="20"/>
              </w:rPr>
            </w:pPr>
            <w:r w:rsidRPr="00A326D5">
              <w:rPr>
                <w:rFonts w:ascii="Times New Roman" w:hAnsi="Times New Roman"/>
                <w:iCs/>
                <w:sz w:val="20"/>
                <w:szCs w:val="20"/>
              </w:rPr>
              <w:t>“When we started the program we have organized the reviews for our suppliers and make them get an initial understanding of what the subject is, why we have to comply and why they need to do something. And with certain key suppliers, we had face to face meetings with our teams and their teams to discuss the approach we expect from them. Within the Netherlands area we have also set up some kind of roundtable process to align the reports within the group of peers here” (Engine A).</w:t>
            </w:r>
          </w:p>
        </w:tc>
      </w:tr>
      <w:tr w:rsidR="00BD7C67" w:rsidRPr="00A326D5" w14:paraId="49B3E8FA" w14:textId="77777777" w:rsidTr="00344310">
        <w:trPr>
          <w:jc w:val="center"/>
        </w:trPr>
        <w:tc>
          <w:tcPr>
            <w:tcW w:w="2376" w:type="dxa"/>
            <w:tcBorders>
              <w:top w:val="single" w:sz="4" w:space="0" w:color="auto"/>
              <w:bottom w:val="single" w:sz="12" w:space="0" w:color="auto"/>
            </w:tcBorders>
          </w:tcPr>
          <w:p w14:paraId="5559B504" w14:textId="77777777" w:rsidR="00BD7C67" w:rsidRPr="00084DD1" w:rsidRDefault="00BD7C67" w:rsidP="00344310">
            <w:pPr>
              <w:spacing w:after="0" w:line="240" w:lineRule="auto"/>
              <w:rPr>
                <w:rFonts w:ascii="Times New Roman" w:hAnsi="Times New Roman"/>
                <w:b/>
                <w:sz w:val="20"/>
                <w:szCs w:val="20"/>
              </w:rPr>
            </w:pPr>
            <w:r w:rsidRPr="00084DD1">
              <w:rPr>
                <w:rFonts w:ascii="Times New Roman" w:hAnsi="Times New Roman"/>
                <w:b/>
                <w:sz w:val="20"/>
                <w:szCs w:val="20"/>
              </w:rPr>
              <w:t>Analytical</w:t>
            </w:r>
          </w:p>
        </w:tc>
        <w:tc>
          <w:tcPr>
            <w:tcW w:w="6679" w:type="dxa"/>
            <w:tcBorders>
              <w:top w:val="single" w:sz="4" w:space="0" w:color="auto"/>
              <w:bottom w:val="single" w:sz="12" w:space="0" w:color="auto"/>
            </w:tcBorders>
          </w:tcPr>
          <w:p w14:paraId="6D824F44" w14:textId="77777777" w:rsidR="00BD7C67" w:rsidRPr="00A326D5" w:rsidRDefault="00BD7C67" w:rsidP="00344310">
            <w:pPr>
              <w:spacing w:after="0" w:line="240" w:lineRule="auto"/>
              <w:jc w:val="both"/>
              <w:rPr>
                <w:rFonts w:ascii="Times New Roman" w:hAnsi="Times New Roman"/>
                <w:iCs/>
                <w:sz w:val="20"/>
                <w:szCs w:val="20"/>
              </w:rPr>
            </w:pPr>
            <w:r w:rsidRPr="00A326D5">
              <w:rPr>
                <w:rFonts w:ascii="Times New Roman" w:hAnsi="Times New Roman"/>
                <w:sz w:val="20"/>
                <w:szCs w:val="20"/>
              </w:rPr>
              <w:t>“</w:t>
            </w:r>
            <w:r w:rsidRPr="00A326D5">
              <w:rPr>
                <w:rFonts w:ascii="Times New Roman" w:hAnsi="Times New Roman"/>
                <w:iCs/>
                <w:sz w:val="20"/>
                <w:szCs w:val="20"/>
              </w:rPr>
              <w:t>[Due diligence] is part of our quality audits of suppliers. Conflict minerals is a separate issue within them” (Electro E).</w:t>
            </w:r>
          </w:p>
          <w:p w14:paraId="3B27C45C" w14:textId="77777777" w:rsidR="00BD7C67" w:rsidRPr="00A326D5" w:rsidRDefault="00BD7C67" w:rsidP="00344310">
            <w:pPr>
              <w:spacing w:after="0" w:line="240" w:lineRule="auto"/>
              <w:jc w:val="both"/>
              <w:rPr>
                <w:rFonts w:ascii="Times New Roman" w:hAnsi="Times New Roman"/>
                <w:iCs/>
                <w:sz w:val="20"/>
                <w:szCs w:val="20"/>
              </w:rPr>
            </w:pPr>
          </w:p>
          <w:p w14:paraId="7FA4E38C" w14:textId="77777777" w:rsidR="00BD7C67" w:rsidRPr="00A326D5" w:rsidRDefault="00BD7C67" w:rsidP="00344310">
            <w:pPr>
              <w:spacing w:after="0" w:line="240" w:lineRule="auto"/>
              <w:jc w:val="both"/>
              <w:rPr>
                <w:rFonts w:ascii="Times New Roman" w:hAnsi="Times New Roman"/>
                <w:sz w:val="20"/>
                <w:szCs w:val="20"/>
              </w:rPr>
            </w:pPr>
            <w:r w:rsidRPr="00A326D5">
              <w:rPr>
                <w:rFonts w:ascii="Times New Roman" w:hAnsi="Times New Roman"/>
                <w:sz w:val="20"/>
                <w:szCs w:val="20"/>
              </w:rPr>
              <w:t>“We check the International Material Data System which is a standardized system in the automotive industry for the chemical composition of all sourced products. Thus we are able to identify components that might contain conflict minerals. Knowing this, we then approach the suppliers and ask for a conflict-free proof” (Auto B).</w:t>
            </w:r>
          </w:p>
          <w:p w14:paraId="73BA61CD" w14:textId="77777777" w:rsidR="00BD7C67" w:rsidRPr="00A326D5" w:rsidRDefault="00BD7C67" w:rsidP="00344310">
            <w:pPr>
              <w:spacing w:after="0" w:line="240" w:lineRule="auto"/>
              <w:jc w:val="both"/>
              <w:rPr>
                <w:rFonts w:ascii="Times New Roman" w:hAnsi="Times New Roman"/>
                <w:sz w:val="20"/>
                <w:szCs w:val="20"/>
              </w:rPr>
            </w:pPr>
          </w:p>
          <w:p w14:paraId="5046DDB2" w14:textId="77777777" w:rsidR="00BD7C67" w:rsidRPr="00A326D5" w:rsidRDefault="00BD7C67" w:rsidP="00344310">
            <w:pPr>
              <w:spacing w:after="0" w:line="240" w:lineRule="auto"/>
              <w:jc w:val="both"/>
              <w:rPr>
                <w:rFonts w:ascii="Times New Roman" w:hAnsi="Times New Roman"/>
                <w:sz w:val="20"/>
                <w:szCs w:val="20"/>
              </w:rPr>
            </w:pPr>
            <w:r w:rsidRPr="00A326D5">
              <w:rPr>
                <w:rFonts w:ascii="Times New Roman" w:hAnsi="Times New Roman"/>
                <w:sz w:val="20"/>
                <w:szCs w:val="20"/>
              </w:rPr>
              <w:t xml:space="preserve"> “We first look at the type of product that is offered to us. Then we make an evaluation if it is a high risk or low risk product and on the other hand we look for the reason why the product is offered” (Jewel E).</w:t>
            </w:r>
          </w:p>
        </w:tc>
      </w:tr>
    </w:tbl>
    <w:p w14:paraId="15FDAD91" w14:textId="77777777" w:rsidR="00BD7C67" w:rsidRPr="00A326D5" w:rsidRDefault="00BD7C67" w:rsidP="00090B31"/>
    <w:p w14:paraId="3FF858FC" w14:textId="77777777" w:rsidR="00BD7C67" w:rsidRPr="00A326D5" w:rsidRDefault="00BD7C67" w:rsidP="00090B31"/>
    <w:p w14:paraId="357A9610" w14:textId="77777777" w:rsidR="00BD7C67" w:rsidRPr="00A326D5" w:rsidRDefault="00BD7C67" w:rsidP="00090B31"/>
    <w:p w14:paraId="3ADBA779" w14:textId="77777777" w:rsidR="00BD7C67" w:rsidRPr="00A326D5" w:rsidRDefault="00BD7C67" w:rsidP="00090B31"/>
    <w:p w14:paraId="17B4A7A0" w14:textId="77777777" w:rsidR="00BD7C67" w:rsidRPr="00A326D5" w:rsidRDefault="00BD7C67" w:rsidP="00090B31"/>
    <w:p w14:paraId="088F505D" w14:textId="77777777" w:rsidR="00BD7C67" w:rsidRPr="00A326D5" w:rsidRDefault="00BD7C67" w:rsidP="00090B31"/>
    <w:p w14:paraId="7D0AABD7" w14:textId="08A1440E" w:rsidR="00BD7C67" w:rsidRPr="00A326D5" w:rsidRDefault="00BD7C67" w:rsidP="00F71A3D">
      <w:pPr>
        <w:pStyle w:val="Caption"/>
        <w:keepNext/>
      </w:pPr>
      <w:r w:rsidRPr="00A326D5">
        <w:lastRenderedPageBreak/>
        <w:t xml:space="preserve">Table </w:t>
      </w:r>
      <w:r w:rsidR="00A945B5">
        <w:t>5</w:t>
      </w:r>
      <w:r w:rsidRPr="00A326D5">
        <w:t xml:space="preserve">: </w:t>
      </w:r>
      <w:r w:rsidRPr="00A326D5">
        <w:rPr>
          <w:b w:val="0"/>
        </w:rPr>
        <w:t>Implementation patterns of SCDD</w:t>
      </w:r>
    </w:p>
    <w:tbl>
      <w:tblPr>
        <w:tblW w:w="0" w:type="auto"/>
        <w:jc w:val="center"/>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3260"/>
        <w:gridCol w:w="1758"/>
        <w:gridCol w:w="1758"/>
        <w:gridCol w:w="1758"/>
      </w:tblGrid>
      <w:tr w:rsidR="00BD7C67" w:rsidRPr="00A326D5" w14:paraId="5A338E7F" w14:textId="77777777" w:rsidTr="00344310">
        <w:trPr>
          <w:trHeight w:hRule="exact" w:val="284"/>
          <w:jc w:val="center"/>
        </w:trPr>
        <w:tc>
          <w:tcPr>
            <w:tcW w:w="3260" w:type="dxa"/>
            <w:vMerge w:val="restart"/>
            <w:tcBorders>
              <w:top w:val="single" w:sz="12" w:space="0" w:color="auto"/>
              <w:bottom w:val="nil"/>
            </w:tcBorders>
          </w:tcPr>
          <w:p w14:paraId="1D6F4FD1" w14:textId="77777777" w:rsidR="00BD7C67" w:rsidRPr="00A326D5" w:rsidRDefault="00BD7C67" w:rsidP="00344310">
            <w:pPr>
              <w:spacing w:after="0" w:line="240" w:lineRule="auto"/>
              <w:rPr>
                <w:rFonts w:ascii="Times New Roman" w:hAnsi="Times New Roman"/>
                <w:b/>
                <w:sz w:val="20"/>
                <w:szCs w:val="20"/>
              </w:rPr>
            </w:pPr>
            <w:r w:rsidRPr="00A326D5">
              <w:rPr>
                <w:rFonts w:ascii="Times New Roman" w:hAnsi="Times New Roman"/>
                <w:b/>
                <w:sz w:val="20"/>
                <w:szCs w:val="20"/>
              </w:rPr>
              <w:t>Implementation Pattern</w:t>
            </w:r>
          </w:p>
        </w:tc>
        <w:tc>
          <w:tcPr>
            <w:tcW w:w="1758" w:type="dxa"/>
            <w:tcBorders>
              <w:top w:val="single" w:sz="12" w:space="0" w:color="auto"/>
            </w:tcBorders>
          </w:tcPr>
          <w:p w14:paraId="5255D061" w14:textId="77777777" w:rsidR="00BD7C67" w:rsidRPr="00A326D5" w:rsidRDefault="00BD7C67" w:rsidP="00344310">
            <w:pPr>
              <w:spacing w:after="0" w:line="240" w:lineRule="auto"/>
              <w:jc w:val="center"/>
              <w:rPr>
                <w:rFonts w:ascii="Times New Roman" w:hAnsi="Times New Roman"/>
                <w:b/>
                <w:sz w:val="20"/>
                <w:szCs w:val="20"/>
              </w:rPr>
            </w:pPr>
            <w:r w:rsidRPr="00A326D5">
              <w:rPr>
                <w:rFonts w:ascii="Times New Roman" w:hAnsi="Times New Roman"/>
                <w:b/>
                <w:sz w:val="20"/>
                <w:szCs w:val="20"/>
              </w:rPr>
              <w:t>Compliance</w:t>
            </w:r>
          </w:p>
        </w:tc>
        <w:tc>
          <w:tcPr>
            <w:tcW w:w="1758" w:type="dxa"/>
            <w:tcBorders>
              <w:top w:val="single" w:sz="12" w:space="0" w:color="auto"/>
            </w:tcBorders>
          </w:tcPr>
          <w:p w14:paraId="4127EFB5" w14:textId="77777777" w:rsidR="00BD7C67" w:rsidRPr="00A326D5" w:rsidRDefault="00BD7C67" w:rsidP="00344310">
            <w:pPr>
              <w:spacing w:after="0" w:line="240" w:lineRule="auto"/>
              <w:jc w:val="center"/>
              <w:rPr>
                <w:rFonts w:ascii="Times New Roman" w:hAnsi="Times New Roman"/>
                <w:b/>
                <w:sz w:val="20"/>
                <w:szCs w:val="20"/>
              </w:rPr>
            </w:pPr>
            <w:r>
              <w:rPr>
                <w:rFonts w:ascii="Times New Roman" w:hAnsi="Times New Roman"/>
                <w:b/>
                <w:sz w:val="20"/>
                <w:szCs w:val="20"/>
              </w:rPr>
              <w:t>Commitment</w:t>
            </w:r>
          </w:p>
        </w:tc>
        <w:tc>
          <w:tcPr>
            <w:tcW w:w="1758" w:type="dxa"/>
            <w:tcBorders>
              <w:top w:val="single" w:sz="12" w:space="0" w:color="auto"/>
            </w:tcBorders>
          </w:tcPr>
          <w:p w14:paraId="3423BDC2" w14:textId="77777777" w:rsidR="00BD7C67" w:rsidRPr="00A326D5" w:rsidRDefault="00BD7C67" w:rsidP="00344310">
            <w:pPr>
              <w:spacing w:after="0" w:line="240" w:lineRule="auto"/>
              <w:jc w:val="center"/>
              <w:rPr>
                <w:rFonts w:ascii="Times New Roman" w:hAnsi="Times New Roman"/>
                <w:b/>
                <w:sz w:val="20"/>
                <w:szCs w:val="20"/>
              </w:rPr>
            </w:pPr>
            <w:r w:rsidRPr="00A326D5">
              <w:rPr>
                <w:rFonts w:ascii="Times New Roman" w:hAnsi="Times New Roman"/>
                <w:b/>
                <w:sz w:val="20"/>
                <w:szCs w:val="20"/>
              </w:rPr>
              <w:t>Analytical</w:t>
            </w:r>
          </w:p>
        </w:tc>
      </w:tr>
      <w:tr w:rsidR="00BD7C67" w:rsidRPr="00A326D5" w14:paraId="1278E483" w14:textId="77777777" w:rsidTr="00344310">
        <w:trPr>
          <w:trHeight w:hRule="exact" w:val="284"/>
          <w:jc w:val="center"/>
        </w:trPr>
        <w:tc>
          <w:tcPr>
            <w:tcW w:w="3260" w:type="dxa"/>
            <w:vMerge/>
            <w:tcBorders>
              <w:top w:val="single" w:sz="12" w:space="0" w:color="auto"/>
              <w:bottom w:val="nil"/>
            </w:tcBorders>
          </w:tcPr>
          <w:p w14:paraId="06EE81DF" w14:textId="77777777" w:rsidR="00BD7C67" w:rsidRPr="00A326D5" w:rsidRDefault="00BD7C67" w:rsidP="00344310">
            <w:pPr>
              <w:spacing w:after="0" w:line="240" w:lineRule="auto"/>
              <w:jc w:val="center"/>
              <w:rPr>
                <w:rFonts w:ascii="Times New Roman" w:hAnsi="Times New Roman"/>
                <w:sz w:val="20"/>
                <w:szCs w:val="20"/>
              </w:rPr>
            </w:pPr>
          </w:p>
        </w:tc>
        <w:tc>
          <w:tcPr>
            <w:tcW w:w="1758" w:type="dxa"/>
            <w:vAlign w:val="bottom"/>
          </w:tcPr>
          <w:p w14:paraId="06F8F26D" w14:textId="77777777" w:rsidR="00BD7C67" w:rsidRPr="00A326D5" w:rsidRDefault="00BD7C67" w:rsidP="00344310">
            <w:pPr>
              <w:jc w:val="center"/>
              <w:rPr>
                <w:rFonts w:ascii="Times New Roman" w:hAnsi="Times New Roman"/>
                <w:color w:val="000000"/>
                <w:sz w:val="20"/>
                <w:szCs w:val="20"/>
              </w:rPr>
            </w:pPr>
            <w:r w:rsidRPr="00A326D5">
              <w:rPr>
                <w:rFonts w:ascii="Times New Roman" w:hAnsi="Times New Roman"/>
                <w:color w:val="000000"/>
                <w:sz w:val="20"/>
                <w:szCs w:val="20"/>
              </w:rPr>
              <w:t>Aero A</w:t>
            </w:r>
          </w:p>
        </w:tc>
        <w:tc>
          <w:tcPr>
            <w:tcW w:w="1758" w:type="dxa"/>
          </w:tcPr>
          <w:p w14:paraId="1778EBBC" w14:textId="77777777" w:rsidR="00BD7C67" w:rsidRPr="00A326D5" w:rsidRDefault="00BD7C67" w:rsidP="00344310">
            <w:pPr>
              <w:spacing w:after="0" w:line="240" w:lineRule="auto"/>
              <w:jc w:val="center"/>
              <w:rPr>
                <w:rFonts w:ascii="Times New Roman" w:hAnsi="Times New Roman"/>
                <w:sz w:val="20"/>
                <w:szCs w:val="20"/>
              </w:rPr>
            </w:pPr>
            <w:r w:rsidRPr="00A326D5">
              <w:rPr>
                <w:rFonts w:ascii="Times New Roman" w:hAnsi="Times New Roman"/>
                <w:sz w:val="20"/>
                <w:szCs w:val="20"/>
              </w:rPr>
              <w:t>Auto A</w:t>
            </w:r>
          </w:p>
        </w:tc>
        <w:tc>
          <w:tcPr>
            <w:tcW w:w="1758" w:type="dxa"/>
            <w:vAlign w:val="bottom"/>
          </w:tcPr>
          <w:p w14:paraId="14F83E40" w14:textId="77777777" w:rsidR="00BD7C67" w:rsidRPr="00A326D5" w:rsidRDefault="00BD7C67" w:rsidP="00344310">
            <w:pPr>
              <w:jc w:val="center"/>
              <w:rPr>
                <w:rFonts w:ascii="Times New Roman" w:hAnsi="Times New Roman"/>
                <w:color w:val="000000"/>
                <w:sz w:val="20"/>
                <w:szCs w:val="20"/>
              </w:rPr>
            </w:pPr>
            <w:r w:rsidRPr="00A326D5">
              <w:rPr>
                <w:rFonts w:ascii="Times New Roman" w:hAnsi="Times New Roman"/>
                <w:color w:val="000000"/>
                <w:sz w:val="20"/>
                <w:szCs w:val="20"/>
              </w:rPr>
              <w:t>Aero D</w:t>
            </w:r>
          </w:p>
        </w:tc>
      </w:tr>
      <w:tr w:rsidR="005A6435" w:rsidRPr="00A326D5" w14:paraId="725EC87F" w14:textId="77777777" w:rsidTr="00344310">
        <w:trPr>
          <w:trHeight w:hRule="exact" w:val="284"/>
          <w:jc w:val="center"/>
        </w:trPr>
        <w:tc>
          <w:tcPr>
            <w:tcW w:w="3260" w:type="dxa"/>
            <w:vMerge/>
            <w:tcBorders>
              <w:top w:val="single" w:sz="12" w:space="0" w:color="auto"/>
              <w:bottom w:val="nil"/>
            </w:tcBorders>
          </w:tcPr>
          <w:p w14:paraId="42E31F1A" w14:textId="77777777" w:rsidR="005A6435" w:rsidRPr="00A326D5" w:rsidRDefault="005A6435" w:rsidP="00344310">
            <w:pPr>
              <w:spacing w:after="0" w:line="240" w:lineRule="auto"/>
              <w:jc w:val="center"/>
              <w:rPr>
                <w:rFonts w:ascii="Times New Roman" w:hAnsi="Times New Roman"/>
                <w:sz w:val="20"/>
                <w:szCs w:val="20"/>
              </w:rPr>
            </w:pPr>
          </w:p>
        </w:tc>
        <w:tc>
          <w:tcPr>
            <w:tcW w:w="1758" w:type="dxa"/>
            <w:vAlign w:val="bottom"/>
          </w:tcPr>
          <w:p w14:paraId="1E2CF40D" w14:textId="77777777"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Aero B</w:t>
            </w:r>
          </w:p>
        </w:tc>
        <w:tc>
          <w:tcPr>
            <w:tcW w:w="1758" w:type="dxa"/>
          </w:tcPr>
          <w:p w14:paraId="3D9B54C4" w14:textId="77777777" w:rsidR="005A6435" w:rsidRPr="00A326D5" w:rsidRDefault="005A6435" w:rsidP="00344310">
            <w:pPr>
              <w:spacing w:after="0" w:line="240" w:lineRule="auto"/>
              <w:jc w:val="center"/>
              <w:rPr>
                <w:rFonts w:ascii="Times New Roman" w:hAnsi="Times New Roman"/>
                <w:sz w:val="20"/>
                <w:szCs w:val="20"/>
              </w:rPr>
            </w:pPr>
            <w:r w:rsidRPr="00A326D5">
              <w:rPr>
                <w:rFonts w:ascii="Times New Roman" w:hAnsi="Times New Roman"/>
                <w:sz w:val="20"/>
                <w:szCs w:val="20"/>
              </w:rPr>
              <w:t>Electro B</w:t>
            </w:r>
          </w:p>
        </w:tc>
        <w:tc>
          <w:tcPr>
            <w:tcW w:w="1758" w:type="dxa"/>
            <w:vAlign w:val="bottom"/>
          </w:tcPr>
          <w:p w14:paraId="0B0FA5F8" w14:textId="2DBC9000"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Auto B</w:t>
            </w:r>
          </w:p>
        </w:tc>
      </w:tr>
      <w:tr w:rsidR="005A6435" w:rsidRPr="00A326D5" w14:paraId="73018EF2" w14:textId="77777777" w:rsidTr="00344310">
        <w:trPr>
          <w:trHeight w:hRule="exact" w:val="284"/>
          <w:jc w:val="center"/>
        </w:trPr>
        <w:tc>
          <w:tcPr>
            <w:tcW w:w="3260" w:type="dxa"/>
            <w:vMerge/>
            <w:tcBorders>
              <w:top w:val="single" w:sz="12" w:space="0" w:color="auto"/>
              <w:bottom w:val="nil"/>
            </w:tcBorders>
          </w:tcPr>
          <w:p w14:paraId="393EB330" w14:textId="77777777" w:rsidR="005A6435" w:rsidRPr="00A326D5" w:rsidRDefault="005A6435" w:rsidP="00344310">
            <w:pPr>
              <w:spacing w:after="0" w:line="240" w:lineRule="auto"/>
              <w:jc w:val="center"/>
              <w:rPr>
                <w:rFonts w:ascii="Times New Roman" w:hAnsi="Times New Roman"/>
                <w:sz w:val="20"/>
                <w:szCs w:val="20"/>
              </w:rPr>
            </w:pPr>
          </w:p>
        </w:tc>
        <w:tc>
          <w:tcPr>
            <w:tcW w:w="1758" w:type="dxa"/>
            <w:vAlign w:val="bottom"/>
          </w:tcPr>
          <w:p w14:paraId="356D0670" w14:textId="77777777"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Aero C</w:t>
            </w:r>
          </w:p>
        </w:tc>
        <w:tc>
          <w:tcPr>
            <w:tcW w:w="1758" w:type="dxa"/>
            <w:vAlign w:val="bottom"/>
          </w:tcPr>
          <w:p w14:paraId="329CD3E6" w14:textId="77777777"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Electro C</w:t>
            </w:r>
          </w:p>
        </w:tc>
        <w:tc>
          <w:tcPr>
            <w:tcW w:w="1758" w:type="dxa"/>
            <w:vAlign w:val="bottom"/>
          </w:tcPr>
          <w:p w14:paraId="4579F6E5" w14:textId="35ED0B58"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Auto C</w:t>
            </w:r>
          </w:p>
        </w:tc>
      </w:tr>
      <w:tr w:rsidR="005A6435" w:rsidRPr="00A326D5" w14:paraId="7CB4A738" w14:textId="77777777" w:rsidTr="00344310">
        <w:trPr>
          <w:trHeight w:hRule="exact" w:val="284"/>
          <w:jc w:val="center"/>
        </w:trPr>
        <w:tc>
          <w:tcPr>
            <w:tcW w:w="3260" w:type="dxa"/>
            <w:vMerge/>
            <w:tcBorders>
              <w:top w:val="single" w:sz="12" w:space="0" w:color="auto"/>
              <w:bottom w:val="nil"/>
            </w:tcBorders>
          </w:tcPr>
          <w:p w14:paraId="1DD5DF5D" w14:textId="77777777" w:rsidR="005A6435" w:rsidRPr="00A326D5" w:rsidRDefault="005A6435" w:rsidP="00344310">
            <w:pPr>
              <w:spacing w:after="0" w:line="240" w:lineRule="auto"/>
              <w:jc w:val="center"/>
              <w:rPr>
                <w:rFonts w:ascii="Times New Roman" w:hAnsi="Times New Roman"/>
                <w:sz w:val="20"/>
                <w:szCs w:val="20"/>
              </w:rPr>
            </w:pPr>
          </w:p>
        </w:tc>
        <w:tc>
          <w:tcPr>
            <w:tcW w:w="1758" w:type="dxa"/>
            <w:vAlign w:val="bottom"/>
          </w:tcPr>
          <w:p w14:paraId="30E6B998" w14:textId="77777777"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Auto D</w:t>
            </w:r>
          </w:p>
        </w:tc>
        <w:tc>
          <w:tcPr>
            <w:tcW w:w="1758" w:type="dxa"/>
            <w:vAlign w:val="bottom"/>
          </w:tcPr>
          <w:p w14:paraId="1E6AC8A6" w14:textId="77777777"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Engine A</w:t>
            </w:r>
          </w:p>
        </w:tc>
        <w:tc>
          <w:tcPr>
            <w:tcW w:w="1758" w:type="dxa"/>
            <w:vAlign w:val="bottom"/>
          </w:tcPr>
          <w:p w14:paraId="01A04646" w14:textId="61D90369"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Auto F</w:t>
            </w:r>
          </w:p>
        </w:tc>
      </w:tr>
      <w:tr w:rsidR="005A6435" w:rsidRPr="00A326D5" w14:paraId="42810F55" w14:textId="77777777" w:rsidTr="00344310">
        <w:trPr>
          <w:trHeight w:hRule="exact" w:val="284"/>
          <w:jc w:val="center"/>
        </w:trPr>
        <w:tc>
          <w:tcPr>
            <w:tcW w:w="3260" w:type="dxa"/>
            <w:vMerge/>
            <w:tcBorders>
              <w:top w:val="single" w:sz="12" w:space="0" w:color="auto"/>
              <w:bottom w:val="nil"/>
            </w:tcBorders>
          </w:tcPr>
          <w:p w14:paraId="39800D9A" w14:textId="77777777" w:rsidR="005A6435" w:rsidRPr="00A326D5" w:rsidRDefault="005A6435" w:rsidP="00344310">
            <w:pPr>
              <w:spacing w:after="0" w:line="240" w:lineRule="auto"/>
              <w:jc w:val="center"/>
              <w:rPr>
                <w:rFonts w:ascii="Times New Roman" w:hAnsi="Times New Roman"/>
                <w:sz w:val="20"/>
                <w:szCs w:val="20"/>
              </w:rPr>
            </w:pPr>
          </w:p>
        </w:tc>
        <w:tc>
          <w:tcPr>
            <w:tcW w:w="1758" w:type="dxa"/>
            <w:vAlign w:val="bottom"/>
          </w:tcPr>
          <w:p w14:paraId="00968E83" w14:textId="77777777"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Auto E</w:t>
            </w:r>
          </w:p>
        </w:tc>
        <w:tc>
          <w:tcPr>
            <w:tcW w:w="1758" w:type="dxa"/>
            <w:vAlign w:val="bottom"/>
          </w:tcPr>
          <w:p w14:paraId="2AE5E898" w14:textId="77777777" w:rsidR="005A6435" w:rsidRPr="00A326D5" w:rsidRDefault="005A6435" w:rsidP="00344310">
            <w:pPr>
              <w:jc w:val="center"/>
              <w:rPr>
                <w:rFonts w:ascii="Times New Roman" w:hAnsi="Times New Roman"/>
                <w:color w:val="000000"/>
                <w:sz w:val="20"/>
                <w:szCs w:val="20"/>
              </w:rPr>
            </w:pPr>
          </w:p>
        </w:tc>
        <w:tc>
          <w:tcPr>
            <w:tcW w:w="1758" w:type="dxa"/>
            <w:vAlign w:val="bottom"/>
          </w:tcPr>
          <w:p w14:paraId="5118E11E" w14:textId="5D64C82E"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Electro E</w:t>
            </w:r>
          </w:p>
        </w:tc>
      </w:tr>
      <w:tr w:rsidR="005A6435" w:rsidRPr="00A326D5" w14:paraId="3B1B668E" w14:textId="77777777" w:rsidTr="00344310">
        <w:trPr>
          <w:trHeight w:hRule="exact" w:val="284"/>
          <w:jc w:val="center"/>
        </w:trPr>
        <w:tc>
          <w:tcPr>
            <w:tcW w:w="3260" w:type="dxa"/>
            <w:vMerge/>
            <w:tcBorders>
              <w:top w:val="single" w:sz="12" w:space="0" w:color="auto"/>
              <w:bottom w:val="nil"/>
            </w:tcBorders>
          </w:tcPr>
          <w:p w14:paraId="6C360059" w14:textId="77777777" w:rsidR="005A6435" w:rsidRPr="00A326D5" w:rsidRDefault="005A6435" w:rsidP="00344310">
            <w:pPr>
              <w:spacing w:after="0" w:line="240" w:lineRule="auto"/>
              <w:jc w:val="center"/>
              <w:rPr>
                <w:rFonts w:ascii="Times New Roman" w:hAnsi="Times New Roman"/>
                <w:sz w:val="20"/>
                <w:szCs w:val="20"/>
              </w:rPr>
            </w:pPr>
          </w:p>
        </w:tc>
        <w:tc>
          <w:tcPr>
            <w:tcW w:w="1758" w:type="dxa"/>
            <w:vAlign w:val="bottom"/>
          </w:tcPr>
          <w:p w14:paraId="6EB859AE" w14:textId="77777777"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Electro A</w:t>
            </w:r>
          </w:p>
        </w:tc>
        <w:tc>
          <w:tcPr>
            <w:tcW w:w="1758" w:type="dxa"/>
          </w:tcPr>
          <w:p w14:paraId="31555216" w14:textId="77777777" w:rsidR="005A6435" w:rsidRPr="00A326D5" w:rsidRDefault="005A6435" w:rsidP="00344310">
            <w:pPr>
              <w:spacing w:after="0" w:line="240" w:lineRule="auto"/>
              <w:jc w:val="center"/>
              <w:rPr>
                <w:rFonts w:ascii="Times New Roman" w:hAnsi="Times New Roman"/>
                <w:sz w:val="20"/>
                <w:szCs w:val="20"/>
              </w:rPr>
            </w:pPr>
          </w:p>
        </w:tc>
        <w:tc>
          <w:tcPr>
            <w:tcW w:w="1758" w:type="dxa"/>
            <w:vAlign w:val="bottom"/>
          </w:tcPr>
          <w:p w14:paraId="313AE2CB" w14:textId="7E608245"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Engine F</w:t>
            </w:r>
          </w:p>
        </w:tc>
      </w:tr>
      <w:tr w:rsidR="005A6435" w:rsidRPr="00A326D5" w14:paraId="0AFFE92D" w14:textId="77777777" w:rsidTr="00344310">
        <w:trPr>
          <w:trHeight w:hRule="exact" w:val="284"/>
          <w:jc w:val="center"/>
        </w:trPr>
        <w:tc>
          <w:tcPr>
            <w:tcW w:w="3260" w:type="dxa"/>
            <w:vMerge/>
            <w:tcBorders>
              <w:top w:val="single" w:sz="12" w:space="0" w:color="auto"/>
              <w:bottom w:val="nil"/>
            </w:tcBorders>
          </w:tcPr>
          <w:p w14:paraId="253A2324" w14:textId="77777777" w:rsidR="005A6435" w:rsidRPr="00A326D5" w:rsidRDefault="005A6435" w:rsidP="00344310">
            <w:pPr>
              <w:spacing w:after="0" w:line="240" w:lineRule="auto"/>
              <w:jc w:val="center"/>
              <w:rPr>
                <w:rFonts w:ascii="Times New Roman" w:hAnsi="Times New Roman"/>
                <w:sz w:val="20"/>
                <w:szCs w:val="20"/>
              </w:rPr>
            </w:pPr>
          </w:p>
        </w:tc>
        <w:tc>
          <w:tcPr>
            <w:tcW w:w="1758" w:type="dxa"/>
            <w:vAlign w:val="bottom"/>
          </w:tcPr>
          <w:p w14:paraId="4262CF7B" w14:textId="77777777"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Electro D</w:t>
            </w:r>
          </w:p>
        </w:tc>
        <w:tc>
          <w:tcPr>
            <w:tcW w:w="1758" w:type="dxa"/>
          </w:tcPr>
          <w:p w14:paraId="63BE6C63" w14:textId="77777777" w:rsidR="005A6435" w:rsidRPr="00A326D5" w:rsidRDefault="005A6435" w:rsidP="00344310">
            <w:pPr>
              <w:spacing w:after="0" w:line="240" w:lineRule="auto"/>
              <w:jc w:val="center"/>
              <w:rPr>
                <w:rFonts w:ascii="Times New Roman" w:hAnsi="Times New Roman"/>
                <w:sz w:val="20"/>
                <w:szCs w:val="20"/>
              </w:rPr>
            </w:pPr>
          </w:p>
        </w:tc>
        <w:tc>
          <w:tcPr>
            <w:tcW w:w="1758" w:type="dxa"/>
            <w:vAlign w:val="bottom"/>
          </w:tcPr>
          <w:p w14:paraId="1B50EF7A" w14:textId="5772910B"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Jewel A</w:t>
            </w:r>
          </w:p>
        </w:tc>
      </w:tr>
      <w:tr w:rsidR="005A6435" w:rsidRPr="00A326D5" w14:paraId="4F503701" w14:textId="77777777" w:rsidTr="00344310">
        <w:trPr>
          <w:trHeight w:hRule="exact" w:val="284"/>
          <w:jc w:val="center"/>
        </w:trPr>
        <w:tc>
          <w:tcPr>
            <w:tcW w:w="3260" w:type="dxa"/>
            <w:vMerge/>
            <w:tcBorders>
              <w:top w:val="single" w:sz="12" w:space="0" w:color="auto"/>
              <w:bottom w:val="nil"/>
            </w:tcBorders>
          </w:tcPr>
          <w:p w14:paraId="16A10C43" w14:textId="77777777" w:rsidR="005A6435" w:rsidRPr="00A326D5" w:rsidRDefault="005A6435" w:rsidP="00344310">
            <w:pPr>
              <w:spacing w:after="0" w:line="240" w:lineRule="auto"/>
              <w:jc w:val="center"/>
              <w:rPr>
                <w:rFonts w:ascii="Times New Roman" w:hAnsi="Times New Roman"/>
                <w:sz w:val="20"/>
                <w:szCs w:val="20"/>
              </w:rPr>
            </w:pPr>
          </w:p>
        </w:tc>
        <w:tc>
          <w:tcPr>
            <w:tcW w:w="1758" w:type="dxa"/>
            <w:vAlign w:val="bottom"/>
          </w:tcPr>
          <w:p w14:paraId="3B60208F" w14:textId="77777777"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Electro F</w:t>
            </w:r>
          </w:p>
        </w:tc>
        <w:tc>
          <w:tcPr>
            <w:tcW w:w="1758" w:type="dxa"/>
          </w:tcPr>
          <w:p w14:paraId="71CDECF5" w14:textId="77777777" w:rsidR="005A6435" w:rsidRPr="00A326D5" w:rsidRDefault="005A6435" w:rsidP="00344310">
            <w:pPr>
              <w:spacing w:after="0" w:line="240" w:lineRule="auto"/>
              <w:jc w:val="center"/>
              <w:rPr>
                <w:rFonts w:ascii="Times New Roman" w:hAnsi="Times New Roman"/>
                <w:sz w:val="20"/>
                <w:szCs w:val="20"/>
              </w:rPr>
            </w:pPr>
          </w:p>
        </w:tc>
        <w:tc>
          <w:tcPr>
            <w:tcW w:w="1758" w:type="dxa"/>
            <w:vAlign w:val="bottom"/>
          </w:tcPr>
          <w:p w14:paraId="04085923" w14:textId="61333620"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Jewel D</w:t>
            </w:r>
          </w:p>
        </w:tc>
      </w:tr>
      <w:tr w:rsidR="005A6435" w:rsidRPr="00A326D5" w14:paraId="7CFB6593" w14:textId="77777777" w:rsidTr="00BB7A7C">
        <w:trPr>
          <w:trHeight w:hRule="exact" w:val="284"/>
          <w:jc w:val="center"/>
        </w:trPr>
        <w:tc>
          <w:tcPr>
            <w:tcW w:w="3260" w:type="dxa"/>
            <w:vMerge/>
            <w:tcBorders>
              <w:top w:val="single" w:sz="12" w:space="0" w:color="auto"/>
              <w:bottom w:val="nil"/>
            </w:tcBorders>
          </w:tcPr>
          <w:p w14:paraId="535B1068" w14:textId="77777777" w:rsidR="005A6435" w:rsidRPr="00A326D5" w:rsidRDefault="005A6435" w:rsidP="00344310">
            <w:pPr>
              <w:spacing w:after="0" w:line="240" w:lineRule="auto"/>
              <w:jc w:val="center"/>
              <w:rPr>
                <w:rFonts w:ascii="Times New Roman" w:hAnsi="Times New Roman"/>
                <w:sz w:val="20"/>
                <w:szCs w:val="20"/>
              </w:rPr>
            </w:pPr>
          </w:p>
        </w:tc>
        <w:tc>
          <w:tcPr>
            <w:tcW w:w="1758" w:type="dxa"/>
            <w:vAlign w:val="bottom"/>
          </w:tcPr>
          <w:p w14:paraId="679146F6" w14:textId="77777777"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Engine B</w:t>
            </w:r>
          </w:p>
        </w:tc>
        <w:tc>
          <w:tcPr>
            <w:tcW w:w="1758" w:type="dxa"/>
          </w:tcPr>
          <w:p w14:paraId="4B5C3BC2" w14:textId="77777777" w:rsidR="005A6435" w:rsidRPr="00A326D5" w:rsidRDefault="005A6435" w:rsidP="00344310">
            <w:pPr>
              <w:spacing w:after="0" w:line="240" w:lineRule="auto"/>
              <w:jc w:val="center"/>
              <w:rPr>
                <w:rFonts w:ascii="Times New Roman" w:hAnsi="Times New Roman"/>
                <w:sz w:val="20"/>
                <w:szCs w:val="20"/>
              </w:rPr>
            </w:pPr>
          </w:p>
        </w:tc>
        <w:tc>
          <w:tcPr>
            <w:tcW w:w="1758" w:type="dxa"/>
          </w:tcPr>
          <w:p w14:paraId="2C6D6D00" w14:textId="04B04F62" w:rsidR="005A6435" w:rsidRPr="00A326D5" w:rsidRDefault="005A6435" w:rsidP="00344310">
            <w:pPr>
              <w:jc w:val="center"/>
              <w:rPr>
                <w:rFonts w:ascii="Times New Roman" w:hAnsi="Times New Roman"/>
                <w:color w:val="000000"/>
                <w:sz w:val="20"/>
                <w:szCs w:val="20"/>
              </w:rPr>
            </w:pPr>
            <w:r>
              <w:rPr>
                <w:rFonts w:ascii="Times New Roman" w:hAnsi="Times New Roman"/>
                <w:sz w:val="20"/>
                <w:szCs w:val="20"/>
              </w:rPr>
              <w:t>Jewel E</w:t>
            </w:r>
          </w:p>
        </w:tc>
      </w:tr>
      <w:tr w:rsidR="005A6435" w:rsidRPr="00A326D5" w14:paraId="543537CF" w14:textId="77777777" w:rsidTr="00344310">
        <w:trPr>
          <w:trHeight w:hRule="exact" w:val="284"/>
          <w:jc w:val="center"/>
        </w:trPr>
        <w:tc>
          <w:tcPr>
            <w:tcW w:w="3260" w:type="dxa"/>
            <w:vMerge/>
            <w:tcBorders>
              <w:top w:val="single" w:sz="12" w:space="0" w:color="auto"/>
              <w:bottom w:val="nil"/>
            </w:tcBorders>
          </w:tcPr>
          <w:p w14:paraId="5374AAAB" w14:textId="77777777" w:rsidR="005A6435" w:rsidRPr="00A326D5" w:rsidRDefault="005A6435" w:rsidP="00344310">
            <w:pPr>
              <w:spacing w:after="0" w:line="240" w:lineRule="auto"/>
              <w:jc w:val="center"/>
              <w:rPr>
                <w:rFonts w:ascii="Times New Roman" w:hAnsi="Times New Roman"/>
                <w:sz w:val="20"/>
                <w:szCs w:val="20"/>
              </w:rPr>
            </w:pPr>
          </w:p>
        </w:tc>
        <w:tc>
          <w:tcPr>
            <w:tcW w:w="1758" w:type="dxa"/>
            <w:vAlign w:val="bottom"/>
          </w:tcPr>
          <w:p w14:paraId="3DC43C1C" w14:textId="77777777"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Engine C</w:t>
            </w:r>
          </w:p>
        </w:tc>
        <w:tc>
          <w:tcPr>
            <w:tcW w:w="1758" w:type="dxa"/>
          </w:tcPr>
          <w:p w14:paraId="2C42DDC8" w14:textId="77777777" w:rsidR="005A6435" w:rsidRPr="00A326D5" w:rsidRDefault="005A6435" w:rsidP="00344310">
            <w:pPr>
              <w:spacing w:after="0" w:line="240" w:lineRule="auto"/>
              <w:jc w:val="center"/>
              <w:rPr>
                <w:rFonts w:ascii="Times New Roman" w:hAnsi="Times New Roman"/>
                <w:sz w:val="20"/>
                <w:szCs w:val="20"/>
              </w:rPr>
            </w:pPr>
          </w:p>
        </w:tc>
        <w:tc>
          <w:tcPr>
            <w:tcW w:w="1758" w:type="dxa"/>
          </w:tcPr>
          <w:p w14:paraId="1C4312CE" w14:textId="77777777" w:rsidR="005A6435" w:rsidRPr="00A326D5" w:rsidRDefault="005A6435" w:rsidP="00344310">
            <w:pPr>
              <w:spacing w:after="0" w:line="240" w:lineRule="auto"/>
              <w:jc w:val="center"/>
              <w:rPr>
                <w:rFonts w:ascii="Times New Roman" w:hAnsi="Times New Roman"/>
                <w:sz w:val="20"/>
                <w:szCs w:val="20"/>
              </w:rPr>
            </w:pPr>
          </w:p>
        </w:tc>
      </w:tr>
      <w:tr w:rsidR="005A6435" w:rsidRPr="00A326D5" w14:paraId="2C4EB59A" w14:textId="77777777" w:rsidTr="00344310">
        <w:trPr>
          <w:trHeight w:hRule="exact" w:val="284"/>
          <w:jc w:val="center"/>
        </w:trPr>
        <w:tc>
          <w:tcPr>
            <w:tcW w:w="3260" w:type="dxa"/>
            <w:vMerge/>
            <w:tcBorders>
              <w:top w:val="single" w:sz="12" w:space="0" w:color="auto"/>
              <w:bottom w:val="nil"/>
            </w:tcBorders>
          </w:tcPr>
          <w:p w14:paraId="18AAEB46" w14:textId="77777777" w:rsidR="005A6435" w:rsidRPr="00A326D5" w:rsidRDefault="005A6435" w:rsidP="00344310">
            <w:pPr>
              <w:spacing w:after="0" w:line="240" w:lineRule="auto"/>
              <w:jc w:val="center"/>
              <w:rPr>
                <w:rFonts w:ascii="Times New Roman" w:hAnsi="Times New Roman"/>
                <w:sz w:val="20"/>
                <w:szCs w:val="20"/>
              </w:rPr>
            </w:pPr>
          </w:p>
        </w:tc>
        <w:tc>
          <w:tcPr>
            <w:tcW w:w="1758" w:type="dxa"/>
            <w:vAlign w:val="bottom"/>
          </w:tcPr>
          <w:p w14:paraId="7010A58F" w14:textId="77777777"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Engine D</w:t>
            </w:r>
          </w:p>
        </w:tc>
        <w:tc>
          <w:tcPr>
            <w:tcW w:w="1758" w:type="dxa"/>
          </w:tcPr>
          <w:p w14:paraId="49AC4394" w14:textId="77777777" w:rsidR="005A6435" w:rsidRPr="00A326D5" w:rsidRDefault="005A6435" w:rsidP="00344310">
            <w:pPr>
              <w:spacing w:after="0" w:line="240" w:lineRule="auto"/>
              <w:jc w:val="center"/>
              <w:rPr>
                <w:rFonts w:ascii="Times New Roman" w:hAnsi="Times New Roman"/>
                <w:sz w:val="20"/>
                <w:szCs w:val="20"/>
              </w:rPr>
            </w:pPr>
          </w:p>
        </w:tc>
        <w:tc>
          <w:tcPr>
            <w:tcW w:w="1758" w:type="dxa"/>
          </w:tcPr>
          <w:p w14:paraId="70A95C81" w14:textId="77777777" w:rsidR="005A6435" w:rsidRPr="00A326D5" w:rsidRDefault="005A6435" w:rsidP="00344310">
            <w:pPr>
              <w:spacing w:after="0" w:line="240" w:lineRule="auto"/>
              <w:jc w:val="center"/>
              <w:rPr>
                <w:rFonts w:ascii="Times New Roman" w:hAnsi="Times New Roman"/>
                <w:sz w:val="20"/>
                <w:szCs w:val="20"/>
              </w:rPr>
            </w:pPr>
          </w:p>
        </w:tc>
      </w:tr>
      <w:tr w:rsidR="005A6435" w:rsidRPr="00A326D5" w14:paraId="0ABEDFCD" w14:textId="77777777" w:rsidTr="000E7704">
        <w:trPr>
          <w:trHeight w:hRule="exact" w:val="284"/>
          <w:jc w:val="center"/>
        </w:trPr>
        <w:tc>
          <w:tcPr>
            <w:tcW w:w="3260" w:type="dxa"/>
            <w:vMerge/>
            <w:tcBorders>
              <w:top w:val="single" w:sz="12" w:space="0" w:color="auto"/>
              <w:bottom w:val="nil"/>
            </w:tcBorders>
          </w:tcPr>
          <w:p w14:paraId="6299AEC8" w14:textId="77777777" w:rsidR="005A6435" w:rsidRPr="00A326D5" w:rsidRDefault="005A6435" w:rsidP="00344310">
            <w:pPr>
              <w:spacing w:after="0" w:line="240" w:lineRule="auto"/>
              <w:jc w:val="center"/>
              <w:rPr>
                <w:rFonts w:ascii="Times New Roman" w:hAnsi="Times New Roman"/>
                <w:sz w:val="20"/>
                <w:szCs w:val="20"/>
              </w:rPr>
            </w:pPr>
          </w:p>
        </w:tc>
        <w:tc>
          <w:tcPr>
            <w:tcW w:w="1758" w:type="dxa"/>
            <w:vAlign w:val="bottom"/>
          </w:tcPr>
          <w:p w14:paraId="3CD326B1" w14:textId="77777777"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Engine E</w:t>
            </w:r>
          </w:p>
        </w:tc>
        <w:tc>
          <w:tcPr>
            <w:tcW w:w="1758" w:type="dxa"/>
            <w:tcBorders>
              <w:bottom w:val="single" w:sz="4" w:space="0" w:color="auto"/>
            </w:tcBorders>
          </w:tcPr>
          <w:p w14:paraId="0B802DB2" w14:textId="77777777" w:rsidR="005A6435" w:rsidRPr="00A326D5" w:rsidRDefault="005A6435" w:rsidP="00344310">
            <w:pPr>
              <w:spacing w:after="0" w:line="240" w:lineRule="auto"/>
              <w:jc w:val="center"/>
              <w:rPr>
                <w:rFonts w:ascii="Times New Roman" w:hAnsi="Times New Roman"/>
                <w:sz w:val="20"/>
                <w:szCs w:val="20"/>
              </w:rPr>
            </w:pPr>
          </w:p>
        </w:tc>
        <w:tc>
          <w:tcPr>
            <w:tcW w:w="1758" w:type="dxa"/>
            <w:tcBorders>
              <w:bottom w:val="single" w:sz="4" w:space="0" w:color="auto"/>
            </w:tcBorders>
          </w:tcPr>
          <w:p w14:paraId="4F65AD86" w14:textId="77777777" w:rsidR="005A6435" w:rsidRPr="00A326D5" w:rsidRDefault="005A6435" w:rsidP="00344310">
            <w:pPr>
              <w:spacing w:after="0" w:line="240" w:lineRule="auto"/>
              <w:jc w:val="center"/>
              <w:rPr>
                <w:rFonts w:ascii="Times New Roman" w:hAnsi="Times New Roman"/>
                <w:sz w:val="20"/>
                <w:szCs w:val="20"/>
              </w:rPr>
            </w:pPr>
          </w:p>
        </w:tc>
      </w:tr>
      <w:tr w:rsidR="005A6435" w:rsidRPr="00A326D5" w14:paraId="6D5304E5" w14:textId="77777777" w:rsidTr="000E7704">
        <w:trPr>
          <w:trHeight w:hRule="exact" w:val="284"/>
          <w:jc w:val="center"/>
        </w:trPr>
        <w:tc>
          <w:tcPr>
            <w:tcW w:w="3260" w:type="dxa"/>
            <w:vMerge/>
            <w:tcBorders>
              <w:top w:val="single" w:sz="12" w:space="0" w:color="auto"/>
              <w:bottom w:val="nil"/>
            </w:tcBorders>
          </w:tcPr>
          <w:p w14:paraId="579C6116" w14:textId="77777777" w:rsidR="005A6435" w:rsidRPr="00A326D5" w:rsidRDefault="005A6435" w:rsidP="00344310">
            <w:pPr>
              <w:spacing w:after="0" w:line="240" w:lineRule="auto"/>
              <w:jc w:val="center"/>
              <w:rPr>
                <w:rFonts w:ascii="Times New Roman" w:hAnsi="Times New Roman"/>
                <w:sz w:val="20"/>
                <w:szCs w:val="20"/>
              </w:rPr>
            </w:pPr>
          </w:p>
        </w:tc>
        <w:tc>
          <w:tcPr>
            <w:tcW w:w="1758" w:type="dxa"/>
            <w:vAlign w:val="bottom"/>
          </w:tcPr>
          <w:p w14:paraId="254569E0" w14:textId="77777777"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Jewel B</w:t>
            </w:r>
          </w:p>
        </w:tc>
        <w:tc>
          <w:tcPr>
            <w:tcW w:w="1758" w:type="dxa"/>
            <w:tcBorders>
              <w:bottom w:val="single" w:sz="4" w:space="0" w:color="auto"/>
            </w:tcBorders>
          </w:tcPr>
          <w:p w14:paraId="72FB8AE4" w14:textId="77777777" w:rsidR="005A6435" w:rsidRPr="00A326D5" w:rsidRDefault="005A6435" w:rsidP="00344310">
            <w:pPr>
              <w:spacing w:after="0" w:line="240" w:lineRule="auto"/>
              <w:jc w:val="center"/>
              <w:rPr>
                <w:rFonts w:ascii="Times New Roman" w:hAnsi="Times New Roman"/>
                <w:sz w:val="20"/>
                <w:szCs w:val="20"/>
              </w:rPr>
            </w:pPr>
          </w:p>
        </w:tc>
        <w:tc>
          <w:tcPr>
            <w:tcW w:w="1758" w:type="dxa"/>
            <w:tcBorders>
              <w:bottom w:val="single" w:sz="4" w:space="0" w:color="auto"/>
            </w:tcBorders>
          </w:tcPr>
          <w:p w14:paraId="370C48D6" w14:textId="77777777" w:rsidR="005A6435" w:rsidRPr="00A326D5" w:rsidRDefault="005A6435" w:rsidP="00344310">
            <w:pPr>
              <w:spacing w:after="0" w:line="240" w:lineRule="auto"/>
              <w:jc w:val="center"/>
              <w:rPr>
                <w:rFonts w:ascii="Times New Roman" w:hAnsi="Times New Roman"/>
                <w:sz w:val="20"/>
                <w:szCs w:val="20"/>
              </w:rPr>
            </w:pPr>
          </w:p>
        </w:tc>
      </w:tr>
      <w:tr w:rsidR="005A6435" w:rsidRPr="00A326D5" w14:paraId="5239E8C3" w14:textId="77777777" w:rsidTr="000E7704">
        <w:trPr>
          <w:trHeight w:hRule="exact" w:val="284"/>
          <w:jc w:val="center"/>
        </w:trPr>
        <w:tc>
          <w:tcPr>
            <w:tcW w:w="3260" w:type="dxa"/>
            <w:tcBorders>
              <w:top w:val="nil"/>
              <w:bottom w:val="single" w:sz="12" w:space="0" w:color="auto"/>
            </w:tcBorders>
          </w:tcPr>
          <w:p w14:paraId="24EFA627" w14:textId="77777777" w:rsidR="005A6435" w:rsidRPr="00A326D5" w:rsidRDefault="005A6435" w:rsidP="00344310">
            <w:pPr>
              <w:spacing w:after="0" w:line="240" w:lineRule="auto"/>
              <w:jc w:val="center"/>
              <w:rPr>
                <w:rFonts w:ascii="Times New Roman" w:hAnsi="Times New Roman"/>
                <w:sz w:val="20"/>
                <w:szCs w:val="20"/>
              </w:rPr>
            </w:pPr>
          </w:p>
        </w:tc>
        <w:tc>
          <w:tcPr>
            <w:tcW w:w="1758" w:type="dxa"/>
            <w:tcBorders>
              <w:bottom w:val="single" w:sz="12" w:space="0" w:color="auto"/>
            </w:tcBorders>
            <w:vAlign w:val="bottom"/>
          </w:tcPr>
          <w:p w14:paraId="18C5DB72" w14:textId="77777777" w:rsidR="005A6435" w:rsidRPr="00A326D5" w:rsidRDefault="005A6435" w:rsidP="00344310">
            <w:pPr>
              <w:jc w:val="center"/>
              <w:rPr>
                <w:rFonts w:ascii="Times New Roman" w:hAnsi="Times New Roman"/>
                <w:color w:val="000000"/>
                <w:sz w:val="20"/>
                <w:szCs w:val="20"/>
              </w:rPr>
            </w:pPr>
            <w:r w:rsidRPr="00A326D5">
              <w:rPr>
                <w:rFonts w:ascii="Times New Roman" w:hAnsi="Times New Roman"/>
                <w:color w:val="000000"/>
                <w:sz w:val="20"/>
                <w:szCs w:val="20"/>
              </w:rPr>
              <w:t>Jewel C</w:t>
            </w:r>
          </w:p>
        </w:tc>
        <w:tc>
          <w:tcPr>
            <w:tcW w:w="1758" w:type="dxa"/>
            <w:tcBorders>
              <w:top w:val="single" w:sz="4" w:space="0" w:color="auto"/>
              <w:bottom w:val="single" w:sz="12" w:space="0" w:color="auto"/>
            </w:tcBorders>
          </w:tcPr>
          <w:p w14:paraId="79805D82" w14:textId="77777777" w:rsidR="005A6435" w:rsidRPr="00A326D5" w:rsidRDefault="005A6435" w:rsidP="00344310">
            <w:pPr>
              <w:spacing w:after="0" w:line="240" w:lineRule="auto"/>
              <w:jc w:val="center"/>
              <w:rPr>
                <w:rFonts w:ascii="Times New Roman" w:hAnsi="Times New Roman"/>
                <w:sz w:val="20"/>
                <w:szCs w:val="20"/>
              </w:rPr>
            </w:pPr>
          </w:p>
        </w:tc>
        <w:tc>
          <w:tcPr>
            <w:tcW w:w="1758" w:type="dxa"/>
            <w:tcBorders>
              <w:top w:val="single" w:sz="4" w:space="0" w:color="auto"/>
              <w:bottom w:val="single" w:sz="12" w:space="0" w:color="auto"/>
            </w:tcBorders>
          </w:tcPr>
          <w:p w14:paraId="4C902DCD" w14:textId="77777777" w:rsidR="005A6435" w:rsidRPr="00A326D5" w:rsidRDefault="005A6435" w:rsidP="00344310">
            <w:pPr>
              <w:spacing w:after="0" w:line="240" w:lineRule="auto"/>
              <w:jc w:val="center"/>
              <w:rPr>
                <w:rFonts w:ascii="Times New Roman" w:hAnsi="Times New Roman"/>
                <w:sz w:val="20"/>
                <w:szCs w:val="20"/>
              </w:rPr>
            </w:pPr>
          </w:p>
        </w:tc>
      </w:tr>
    </w:tbl>
    <w:p w14:paraId="12A37222" w14:textId="77777777" w:rsidR="00BD7C67" w:rsidRPr="00A326D5" w:rsidRDefault="00BD7C67" w:rsidP="00090B31"/>
    <w:p w14:paraId="235E4E68" w14:textId="7AE20956" w:rsidR="00BD7C67" w:rsidRPr="00A326D5" w:rsidRDefault="00BD7C67" w:rsidP="003436A0">
      <w:pPr>
        <w:pStyle w:val="Caption"/>
        <w:keepNext/>
        <w:rPr>
          <w:b w:val="0"/>
        </w:rPr>
      </w:pPr>
      <w:r w:rsidRPr="00A326D5">
        <w:t xml:space="preserve">Table </w:t>
      </w:r>
      <w:r w:rsidR="00A945B5">
        <w:t>6</w:t>
      </w:r>
      <w:r w:rsidRPr="00A326D5">
        <w:t xml:space="preserve">: </w:t>
      </w:r>
      <w:r w:rsidRPr="00A326D5">
        <w:rPr>
          <w:b w:val="0"/>
        </w:rPr>
        <w:t>Stimulus for awareness on conflict minerals</w:t>
      </w:r>
    </w:p>
    <w:tbl>
      <w:tblPr>
        <w:tblW w:w="0" w:type="auto"/>
        <w:jc w:val="center"/>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3260"/>
        <w:gridCol w:w="1758"/>
        <w:gridCol w:w="1758"/>
        <w:gridCol w:w="1758"/>
      </w:tblGrid>
      <w:tr w:rsidR="00BD7C67" w:rsidRPr="00A326D5" w14:paraId="667F9D79" w14:textId="77777777" w:rsidTr="00D60273">
        <w:trPr>
          <w:trHeight w:hRule="exact" w:val="284"/>
          <w:jc w:val="center"/>
        </w:trPr>
        <w:tc>
          <w:tcPr>
            <w:tcW w:w="3260" w:type="dxa"/>
            <w:vMerge w:val="restart"/>
            <w:tcBorders>
              <w:top w:val="single" w:sz="12" w:space="0" w:color="auto"/>
              <w:bottom w:val="single" w:sz="12" w:space="0" w:color="auto"/>
            </w:tcBorders>
          </w:tcPr>
          <w:p w14:paraId="73F2AD44" w14:textId="77777777" w:rsidR="00BD7C67" w:rsidRPr="00A326D5" w:rsidRDefault="00BD7C67" w:rsidP="00D60273">
            <w:pPr>
              <w:spacing w:after="0" w:line="240" w:lineRule="auto"/>
              <w:rPr>
                <w:rFonts w:ascii="Times New Roman" w:hAnsi="Times New Roman"/>
                <w:b/>
              </w:rPr>
            </w:pPr>
            <w:r w:rsidRPr="00A326D5">
              <w:rPr>
                <w:rFonts w:ascii="Times New Roman" w:hAnsi="Times New Roman"/>
                <w:b/>
                <w:sz w:val="20"/>
              </w:rPr>
              <w:t>Stimulus</w:t>
            </w:r>
          </w:p>
        </w:tc>
        <w:tc>
          <w:tcPr>
            <w:tcW w:w="1758" w:type="dxa"/>
            <w:tcBorders>
              <w:top w:val="single" w:sz="12" w:space="0" w:color="auto"/>
            </w:tcBorders>
          </w:tcPr>
          <w:p w14:paraId="3FEE0077" w14:textId="77777777" w:rsidR="00BD7C67" w:rsidRPr="00A326D5" w:rsidRDefault="00BD7C67" w:rsidP="00D60273">
            <w:pPr>
              <w:spacing w:after="0" w:line="240" w:lineRule="auto"/>
              <w:jc w:val="center"/>
              <w:rPr>
                <w:rFonts w:ascii="Times New Roman" w:hAnsi="Times New Roman"/>
                <w:b/>
                <w:sz w:val="20"/>
                <w:szCs w:val="20"/>
              </w:rPr>
            </w:pPr>
            <w:r w:rsidRPr="00A326D5">
              <w:rPr>
                <w:rFonts w:ascii="Times New Roman" w:hAnsi="Times New Roman"/>
                <w:b/>
                <w:sz w:val="20"/>
                <w:szCs w:val="20"/>
              </w:rPr>
              <w:t>Regulative</w:t>
            </w:r>
          </w:p>
        </w:tc>
        <w:tc>
          <w:tcPr>
            <w:tcW w:w="1758" w:type="dxa"/>
            <w:tcBorders>
              <w:top w:val="single" w:sz="12" w:space="0" w:color="auto"/>
            </w:tcBorders>
          </w:tcPr>
          <w:p w14:paraId="2894AB53" w14:textId="77777777" w:rsidR="00BD7C67" w:rsidRPr="00A326D5" w:rsidRDefault="00BD7C67" w:rsidP="00D60273">
            <w:pPr>
              <w:spacing w:after="0" w:line="240" w:lineRule="auto"/>
              <w:jc w:val="center"/>
              <w:rPr>
                <w:rFonts w:ascii="Times New Roman" w:hAnsi="Times New Roman"/>
                <w:b/>
                <w:sz w:val="20"/>
                <w:szCs w:val="20"/>
              </w:rPr>
            </w:pPr>
            <w:r w:rsidRPr="00A326D5">
              <w:rPr>
                <w:rFonts w:ascii="Times New Roman" w:hAnsi="Times New Roman"/>
                <w:b/>
                <w:sz w:val="20"/>
                <w:szCs w:val="20"/>
              </w:rPr>
              <w:t>Peer Pressure</w:t>
            </w:r>
          </w:p>
        </w:tc>
        <w:tc>
          <w:tcPr>
            <w:tcW w:w="1758" w:type="dxa"/>
            <w:tcBorders>
              <w:top w:val="single" w:sz="12" w:space="0" w:color="auto"/>
            </w:tcBorders>
          </w:tcPr>
          <w:p w14:paraId="6A7D5DAD" w14:textId="77777777" w:rsidR="00BD7C67" w:rsidRPr="00A326D5" w:rsidRDefault="00BD7C67" w:rsidP="00D60273">
            <w:pPr>
              <w:spacing w:after="0" w:line="240" w:lineRule="auto"/>
              <w:jc w:val="center"/>
              <w:rPr>
                <w:rFonts w:ascii="Times New Roman" w:hAnsi="Times New Roman"/>
                <w:b/>
                <w:sz w:val="20"/>
                <w:szCs w:val="20"/>
              </w:rPr>
            </w:pPr>
            <w:r w:rsidRPr="00A326D5">
              <w:rPr>
                <w:rFonts w:ascii="Times New Roman" w:hAnsi="Times New Roman"/>
                <w:b/>
                <w:sz w:val="20"/>
                <w:szCs w:val="20"/>
              </w:rPr>
              <w:t>Competitive</w:t>
            </w:r>
          </w:p>
        </w:tc>
      </w:tr>
      <w:tr w:rsidR="00BD7C67" w:rsidRPr="00A326D5" w14:paraId="30612CDB" w14:textId="77777777" w:rsidTr="00D60273">
        <w:trPr>
          <w:trHeight w:hRule="exact" w:val="284"/>
          <w:jc w:val="center"/>
        </w:trPr>
        <w:tc>
          <w:tcPr>
            <w:tcW w:w="3260" w:type="dxa"/>
            <w:vMerge/>
            <w:tcBorders>
              <w:bottom w:val="single" w:sz="12" w:space="0" w:color="auto"/>
            </w:tcBorders>
          </w:tcPr>
          <w:p w14:paraId="48C90CD0" w14:textId="77777777" w:rsidR="00BD7C67" w:rsidRPr="00A326D5" w:rsidRDefault="00BD7C67" w:rsidP="00D60273">
            <w:pPr>
              <w:spacing w:after="0" w:line="240" w:lineRule="auto"/>
              <w:rPr>
                <w:rFonts w:ascii="Times New Roman" w:hAnsi="Times New Roman"/>
              </w:rPr>
            </w:pPr>
          </w:p>
        </w:tc>
        <w:tc>
          <w:tcPr>
            <w:tcW w:w="1758" w:type="dxa"/>
          </w:tcPr>
          <w:p w14:paraId="63FD69F1" w14:textId="77777777" w:rsidR="00BD7C67" w:rsidRPr="00A326D5" w:rsidRDefault="00BD7C67" w:rsidP="00D60273">
            <w:pPr>
              <w:spacing w:after="0" w:line="240" w:lineRule="auto"/>
              <w:jc w:val="center"/>
              <w:rPr>
                <w:rFonts w:ascii="Times New Roman" w:hAnsi="Times New Roman"/>
                <w:sz w:val="20"/>
                <w:szCs w:val="20"/>
              </w:rPr>
            </w:pPr>
            <w:r w:rsidRPr="00A326D5">
              <w:rPr>
                <w:rFonts w:ascii="Times New Roman" w:hAnsi="Times New Roman"/>
                <w:sz w:val="20"/>
                <w:szCs w:val="20"/>
              </w:rPr>
              <w:t>Aero A</w:t>
            </w:r>
          </w:p>
          <w:p w14:paraId="0BD62F5A" w14:textId="77777777" w:rsidR="00BD7C67" w:rsidRPr="00A326D5" w:rsidRDefault="00BD7C67" w:rsidP="00D60273">
            <w:pPr>
              <w:spacing w:after="0" w:line="240" w:lineRule="auto"/>
              <w:jc w:val="center"/>
              <w:rPr>
                <w:rFonts w:ascii="Times New Roman" w:hAnsi="Times New Roman"/>
                <w:sz w:val="20"/>
                <w:szCs w:val="20"/>
              </w:rPr>
            </w:pPr>
          </w:p>
        </w:tc>
        <w:tc>
          <w:tcPr>
            <w:tcW w:w="1758" w:type="dxa"/>
          </w:tcPr>
          <w:p w14:paraId="32E33948" w14:textId="77777777" w:rsidR="00BD7C67" w:rsidRPr="00A326D5" w:rsidRDefault="00BD7C67" w:rsidP="00D60273">
            <w:pPr>
              <w:spacing w:after="0" w:line="240" w:lineRule="auto"/>
              <w:jc w:val="center"/>
              <w:rPr>
                <w:rFonts w:ascii="Times New Roman" w:hAnsi="Times New Roman"/>
                <w:sz w:val="20"/>
                <w:szCs w:val="20"/>
              </w:rPr>
            </w:pPr>
            <w:r w:rsidRPr="00A326D5">
              <w:rPr>
                <w:rFonts w:ascii="Times New Roman" w:hAnsi="Times New Roman"/>
                <w:sz w:val="20"/>
                <w:szCs w:val="20"/>
              </w:rPr>
              <w:t>Electro C</w:t>
            </w:r>
          </w:p>
        </w:tc>
        <w:tc>
          <w:tcPr>
            <w:tcW w:w="1758" w:type="dxa"/>
            <w:vAlign w:val="bottom"/>
          </w:tcPr>
          <w:p w14:paraId="521951BA" w14:textId="77777777" w:rsidR="00BD7C67" w:rsidRPr="00A326D5" w:rsidRDefault="00BD7C67" w:rsidP="00D60273">
            <w:pPr>
              <w:jc w:val="center"/>
              <w:rPr>
                <w:rFonts w:ascii="Times New Roman" w:hAnsi="Times New Roman"/>
                <w:color w:val="000000"/>
                <w:sz w:val="20"/>
                <w:szCs w:val="20"/>
              </w:rPr>
            </w:pPr>
            <w:r w:rsidRPr="00A326D5">
              <w:rPr>
                <w:rFonts w:ascii="Times New Roman" w:hAnsi="Times New Roman"/>
                <w:color w:val="000000"/>
                <w:sz w:val="20"/>
                <w:szCs w:val="20"/>
              </w:rPr>
              <w:t>Aero C</w:t>
            </w:r>
          </w:p>
        </w:tc>
      </w:tr>
      <w:tr w:rsidR="00BD7C67" w:rsidRPr="00A326D5" w14:paraId="163A1A2B" w14:textId="77777777" w:rsidTr="00D60273">
        <w:trPr>
          <w:trHeight w:hRule="exact" w:val="284"/>
          <w:jc w:val="center"/>
        </w:trPr>
        <w:tc>
          <w:tcPr>
            <w:tcW w:w="3260" w:type="dxa"/>
            <w:vMerge/>
            <w:tcBorders>
              <w:bottom w:val="single" w:sz="12" w:space="0" w:color="auto"/>
            </w:tcBorders>
          </w:tcPr>
          <w:p w14:paraId="1B0290B2" w14:textId="77777777" w:rsidR="00BD7C67" w:rsidRPr="00A326D5" w:rsidRDefault="00BD7C67" w:rsidP="00D60273">
            <w:pPr>
              <w:spacing w:after="0" w:line="240" w:lineRule="auto"/>
              <w:rPr>
                <w:rFonts w:ascii="Times New Roman" w:hAnsi="Times New Roman"/>
              </w:rPr>
            </w:pPr>
          </w:p>
        </w:tc>
        <w:tc>
          <w:tcPr>
            <w:tcW w:w="1758" w:type="dxa"/>
          </w:tcPr>
          <w:p w14:paraId="4C75CCE9" w14:textId="77777777" w:rsidR="00BD7C67" w:rsidRPr="00A326D5" w:rsidRDefault="00BD7C67" w:rsidP="00D60273">
            <w:pPr>
              <w:spacing w:after="0" w:line="240" w:lineRule="auto"/>
              <w:jc w:val="center"/>
              <w:rPr>
                <w:rFonts w:ascii="Times New Roman" w:hAnsi="Times New Roman"/>
                <w:sz w:val="20"/>
                <w:szCs w:val="20"/>
              </w:rPr>
            </w:pPr>
            <w:r w:rsidRPr="00A326D5">
              <w:rPr>
                <w:rFonts w:ascii="Times New Roman" w:hAnsi="Times New Roman"/>
                <w:sz w:val="20"/>
                <w:szCs w:val="20"/>
              </w:rPr>
              <w:t>Aero B</w:t>
            </w:r>
          </w:p>
        </w:tc>
        <w:tc>
          <w:tcPr>
            <w:tcW w:w="1758" w:type="dxa"/>
            <w:vAlign w:val="bottom"/>
          </w:tcPr>
          <w:p w14:paraId="5E42F516" w14:textId="77777777" w:rsidR="00BD7C67" w:rsidRPr="00A326D5" w:rsidRDefault="00BD7C67" w:rsidP="00D60273">
            <w:pPr>
              <w:jc w:val="center"/>
              <w:rPr>
                <w:rFonts w:ascii="Times New Roman" w:hAnsi="Times New Roman"/>
                <w:color w:val="000000"/>
                <w:sz w:val="20"/>
                <w:szCs w:val="20"/>
              </w:rPr>
            </w:pPr>
            <w:r w:rsidRPr="00A326D5">
              <w:rPr>
                <w:rFonts w:ascii="Times New Roman" w:hAnsi="Times New Roman"/>
                <w:color w:val="000000"/>
                <w:sz w:val="20"/>
                <w:szCs w:val="20"/>
              </w:rPr>
              <w:t>Engine B</w:t>
            </w:r>
          </w:p>
        </w:tc>
        <w:tc>
          <w:tcPr>
            <w:tcW w:w="1758" w:type="dxa"/>
            <w:vAlign w:val="bottom"/>
          </w:tcPr>
          <w:p w14:paraId="49C14327" w14:textId="77777777" w:rsidR="00BD7C67" w:rsidRPr="00A326D5" w:rsidRDefault="00BD7C67" w:rsidP="00D60273">
            <w:pPr>
              <w:jc w:val="center"/>
              <w:rPr>
                <w:rFonts w:ascii="Times New Roman" w:hAnsi="Times New Roman"/>
                <w:color w:val="000000"/>
                <w:sz w:val="20"/>
                <w:szCs w:val="20"/>
              </w:rPr>
            </w:pPr>
            <w:r w:rsidRPr="00A326D5">
              <w:rPr>
                <w:rFonts w:ascii="Times New Roman" w:hAnsi="Times New Roman"/>
                <w:color w:val="000000"/>
                <w:sz w:val="20"/>
                <w:szCs w:val="20"/>
              </w:rPr>
              <w:t>Aero D</w:t>
            </w:r>
          </w:p>
        </w:tc>
      </w:tr>
      <w:tr w:rsidR="00BD7C67" w:rsidRPr="00A326D5" w14:paraId="74899D6E" w14:textId="77777777" w:rsidTr="00D60273">
        <w:trPr>
          <w:trHeight w:hRule="exact" w:val="284"/>
          <w:jc w:val="center"/>
        </w:trPr>
        <w:tc>
          <w:tcPr>
            <w:tcW w:w="3260" w:type="dxa"/>
            <w:vMerge/>
            <w:tcBorders>
              <w:bottom w:val="single" w:sz="12" w:space="0" w:color="auto"/>
            </w:tcBorders>
          </w:tcPr>
          <w:p w14:paraId="4E0AA5C8" w14:textId="77777777" w:rsidR="00BD7C67" w:rsidRPr="00A326D5" w:rsidRDefault="00BD7C67" w:rsidP="00D60273">
            <w:pPr>
              <w:spacing w:after="0" w:line="240" w:lineRule="auto"/>
              <w:rPr>
                <w:rFonts w:ascii="Times New Roman" w:hAnsi="Times New Roman"/>
              </w:rPr>
            </w:pPr>
          </w:p>
        </w:tc>
        <w:tc>
          <w:tcPr>
            <w:tcW w:w="1758" w:type="dxa"/>
          </w:tcPr>
          <w:p w14:paraId="0986D269" w14:textId="77777777" w:rsidR="00BD7C67" w:rsidRPr="00A326D5" w:rsidRDefault="00BD7C67" w:rsidP="00D60273">
            <w:pPr>
              <w:spacing w:after="0" w:line="240" w:lineRule="auto"/>
              <w:jc w:val="center"/>
              <w:rPr>
                <w:rFonts w:ascii="Times New Roman" w:hAnsi="Times New Roman"/>
                <w:sz w:val="20"/>
                <w:szCs w:val="20"/>
              </w:rPr>
            </w:pPr>
            <w:r w:rsidRPr="00A326D5">
              <w:rPr>
                <w:rFonts w:ascii="Times New Roman" w:hAnsi="Times New Roman"/>
                <w:sz w:val="20"/>
                <w:szCs w:val="20"/>
              </w:rPr>
              <w:t>Auto B</w:t>
            </w:r>
          </w:p>
        </w:tc>
        <w:tc>
          <w:tcPr>
            <w:tcW w:w="1758" w:type="dxa"/>
            <w:vAlign w:val="bottom"/>
          </w:tcPr>
          <w:p w14:paraId="1442B713" w14:textId="77777777" w:rsidR="00BD7C67" w:rsidRPr="00A326D5" w:rsidRDefault="00BD7C67" w:rsidP="00D60273">
            <w:pPr>
              <w:jc w:val="center"/>
              <w:rPr>
                <w:rFonts w:ascii="Times New Roman" w:hAnsi="Times New Roman"/>
                <w:color w:val="000000"/>
                <w:sz w:val="20"/>
                <w:szCs w:val="20"/>
              </w:rPr>
            </w:pPr>
            <w:r w:rsidRPr="00A326D5">
              <w:rPr>
                <w:rFonts w:ascii="Times New Roman" w:hAnsi="Times New Roman"/>
                <w:color w:val="000000"/>
                <w:sz w:val="20"/>
                <w:szCs w:val="20"/>
              </w:rPr>
              <w:t>Engine C</w:t>
            </w:r>
          </w:p>
        </w:tc>
        <w:tc>
          <w:tcPr>
            <w:tcW w:w="1758" w:type="dxa"/>
            <w:vAlign w:val="bottom"/>
          </w:tcPr>
          <w:p w14:paraId="5E761ED4" w14:textId="77777777" w:rsidR="00BD7C67" w:rsidRPr="00A326D5" w:rsidRDefault="00BD7C67" w:rsidP="00D60273">
            <w:pPr>
              <w:jc w:val="center"/>
              <w:rPr>
                <w:rFonts w:ascii="Times New Roman" w:hAnsi="Times New Roman"/>
                <w:color w:val="000000"/>
                <w:sz w:val="20"/>
                <w:szCs w:val="20"/>
              </w:rPr>
            </w:pPr>
            <w:r w:rsidRPr="00A326D5">
              <w:rPr>
                <w:rFonts w:ascii="Times New Roman" w:hAnsi="Times New Roman"/>
                <w:color w:val="000000"/>
                <w:sz w:val="20"/>
                <w:szCs w:val="20"/>
              </w:rPr>
              <w:t>Auto A</w:t>
            </w:r>
          </w:p>
        </w:tc>
      </w:tr>
      <w:tr w:rsidR="00BD7C67" w:rsidRPr="00A326D5" w14:paraId="6FB52177" w14:textId="77777777" w:rsidTr="00D60273">
        <w:trPr>
          <w:trHeight w:hRule="exact" w:val="284"/>
          <w:jc w:val="center"/>
        </w:trPr>
        <w:tc>
          <w:tcPr>
            <w:tcW w:w="3260" w:type="dxa"/>
            <w:vMerge/>
            <w:tcBorders>
              <w:bottom w:val="single" w:sz="12" w:space="0" w:color="auto"/>
            </w:tcBorders>
          </w:tcPr>
          <w:p w14:paraId="5E696CCF" w14:textId="77777777" w:rsidR="00BD7C67" w:rsidRPr="00A326D5" w:rsidRDefault="00BD7C67" w:rsidP="00D60273">
            <w:pPr>
              <w:spacing w:after="0" w:line="240" w:lineRule="auto"/>
              <w:rPr>
                <w:rFonts w:ascii="Times New Roman" w:hAnsi="Times New Roman"/>
              </w:rPr>
            </w:pPr>
          </w:p>
        </w:tc>
        <w:tc>
          <w:tcPr>
            <w:tcW w:w="1758" w:type="dxa"/>
          </w:tcPr>
          <w:p w14:paraId="0D80381D" w14:textId="77777777" w:rsidR="00BD7C67" w:rsidRPr="00A326D5" w:rsidRDefault="00BD7C67" w:rsidP="00D60273">
            <w:pPr>
              <w:spacing w:after="0" w:line="240" w:lineRule="auto"/>
              <w:jc w:val="center"/>
              <w:rPr>
                <w:rFonts w:ascii="Times New Roman" w:hAnsi="Times New Roman"/>
                <w:sz w:val="20"/>
                <w:szCs w:val="20"/>
              </w:rPr>
            </w:pPr>
            <w:r w:rsidRPr="00A326D5">
              <w:rPr>
                <w:rFonts w:ascii="Times New Roman" w:hAnsi="Times New Roman"/>
                <w:sz w:val="20"/>
                <w:szCs w:val="20"/>
              </w:rPr>
              <w:t>Auto D</w:t>
            </w:r>
          </w:p>
        </w:tc>
        <w:tc>
          <w:tcPr>
            <w:tcW w:w="1758" w:type="dxa"/>
            <w:vAlign w:val="bottom"/>
          </w:tcPr>
          <w:p w14:paraId="0AF56E21" w14:textId="77777777" w:rsidR="00BD7C67" w:rsidRPr="00A326D5" w:rsidRDefault="00BD7C67" w:rsidP="00260C82">
            <w:pPr>
              <w:jc w:val="center"/>
              <w:rPr>
                <w:rFonts w:ascii="Times New Roman" w:hAnsi="Times New Roman"/>
                <w:color w:val="000000"/>
                <w:sz w:val="20"/>
                <w:szCs w:val="20"/>
              </w:rPr>
            </w:pPr>
            <w:r w:rsidRPr="00A326D5">
              <w:rPr>
                <w:rFonts w:ascii="Times New Roman" w:hAnsi="Times New Roman"/>
                <w:color w:val="000000"/>
                <w:sz w:val="20"/>
                <w:szCs w:val="20"/>
              </w:rPr>
              <w:t>Jewel A</w:t>
            </w:r>
          </w:p>
        </w:tc>
        <w:tc>
          <w:tcPr>
            <w:tcW w:w="1758" w:type="dxa"/>
            <w:vAlign w:val="bottom"/>
          </w:tcPr>
          <w:p w14:paraId="048EA74F" w14:textId="77777777" w:rsidR="00BD7C67" w:rsidRPr="00A326D5" w:rsidRDefault="00BD7C67" w:rsidP="00D60273">
            <w:pPr>
              <w:jc w:val="center"/>
              <w:rPr>
                <w:rFonts w:ascii="Times New Roman" w:hAnsi="Times New Roman"/>
                <w:color w:val="000000"/>
                <w:sz w:val="20"/>
                <w:szCs w:val="20"/>
              </w:rPr>
            </w:pPr>
            <w:r w:rsidRPr="00A326D5">
              <w:rPr>
                <w:rFonts w:ascii="Times New Roman" w:hAnsi="Times New Roman"/>
                <w:color w:val="000000"/>
                <w:sz w:val="20"/>
                <w:szCs w:val="20"/>
              </w:rPr>
              <w:t>Auto C</w:t>
            </w:r>
          </w:p>
        </w:tc>
      </w:tr>
      <w:tr w:rsidR="00BD7C67" w:rsidRPr="00A326D5" w14:paraId="0EFECF7A" w14:textId="77777777" w:rsidTr="00D60273">
        <w:trPr>
          <w:trHeight w:hRule="exact" w:val="284"/>
          <w:jc w:val="center"/>
        </w:trPr>
        <w:tc>
          <w:tcPr>
            <w:tcW w:w="3260" w:type="dxa"/>
            <w:vMerge/>
            <w:tcBorders>
              <w:bottom w:val="single" w:sz="12" w:space="0" w:color="auto"/>
            </w:tcBorders>
          </w:tcPr>
          <w:p w14:paraId="12D1D309" w14:textId="77777777" w:rsidR="00BD7C67" w:rsidRPr="00A326D5" w:rsidRDefault="00BD7C67" w:rsidP="00D60273">
            <w:pPr>
              <w:spacing w:after="0" w:line="240" w:lineRule="auto"/>
              <w:rPr>
                <w:rFonts w:ascii="Times New Roman" w:hAnsi="Times New Roman"/>
              </w:rPr>
            </w:pPr>
          </w:p>
        </w:tc>
        <w:tc>
          <w:tcPr>
            <w:tcW w:w="1758" w:type="dxa"/>
          </w:tcPr>
          <w:p w14:paraId="1699BD0A" w14:textId="77777777" w:rsidR="00BD7C67" w:rsidRPr="00A326D5" w:rsidRDefault="00BD7C67" w:rsidP="00D60273">
            <w:pPr>
              <w:spacing w:after="0" w:line="240" w:lineRule="auto"/>
              <w:jc w:val="center"/>
              <w:rPr>
                <w:rFonts w:ascii="Times New Roman" w:hAnsi="Times New Roman"/>
                <w:sz w:val="20"/>
                <w:szCs w:val="20"/>
              </w:rPr>
            </w:pPr>
            <w:r w:rsidRPr="00A326D5">
              <w:rPr>
                <w:rFonts w:ascii="Times New Roman" w:hAnsi="Times New Roman"/>
                <w:sz w:val="20"/>
                <w:szCs w:val="20"/>
              </w:rPr>
              <w:t>Auto E</w:t>
            </w:r>
          </w:p>
        </w:tc>
        <w:tc>
          <w:tcPr>
            <w:tcW w:w="1758" w:type="dxa"/>
            <w:vAlign w:val="bottom"/>
          </w:tcPr>
          <w:p w14:paraId="22F5E806" w14:textId="77777777" w:rsidR="00BD7C67" w:rsidRPr="00A326D5" w:rsidRDefault="00BD7C67" w:rsidP="00260C82">
            <w:pPr>
              <w:jc w:val="center"/>
              <w:rPr>
                <w:rFonts w:ascii="Times New Roman" w:hAnsi="Times New Roman"/>
                <w:color w:val="000000"/>
                <w:sz w:val="20"/>
                <w:szCs w:val="20"/>
              </w:rPr>
            </w:pPr>
            <w:r w:rsidRPr="00A326D5">
              <w:rPr>
                <w:rFonts w:ascii="Times New Roman" w:hAnsi="Times New Roman"/>
                <w:color w:val="000000"/>
                <w:sz w:val="20"/>
                <w:szCs w:val="20"/>
              </w:rPr>
              <w:t>Jewel C</w:t>
            </w:r>
          </w:p>
        </w:tc>
        <w:tc>
          <w:tcPr>
            <w:tcW w:w="1758" w:type="dxa"/>
            <w:vAlign w:val="bottom"/>
          </w:tcPr>
          <w:p w14:paraId="4ED2FB48" w14:textId="77777777" w:rsidR="00BD7C67" w:rsidRPr="00A326D5" w:rsidRDefault="00BD7C67" w:rsidP="00D60273">
            <w:pPr>
              <w:jc w:val="center"/>
              <w:rPr>
                <w:rFonts w:ascii="Times New Roman" w:hAnsi="Times New Roman"/>
                <w:color w:val="000000"/>
                <w:sz w:val="20"/>
                <w:szCs w:val="20"/>
              </w:rPr>
            </w:pPr>
            <w:r w:rsidRPr="00A326D5">
              <w:rPr>
                <w:rFonts w:ascii="Times New Roman" w:hAnsi="Times New Roman"/>
                <w:color w:val="000000"/>
                <w:sz w:val="20"/>
                <w:szCs w:val="20"/>
              </w:rPr>
              <w:t>Electro B</w:t>
            </w:r>
          </w:p>
        </w:tc>
      </w:tr>
      <w:tr w:rsidR="00BD7C67" w:rsidRPr="00A326D5" w14:paraId="3FC4467A" w14:textId="77777777" w:rsidTr="00260C82">
        <w:trPr>
          <w:trHeight w:hRule="exact" w:val="284"/>
          <w:jc w:val="center"/>
        </w:trPr>
        <w:tc>
          <w:tcPr>
            <w:tcW w:w="3260" w:type="dxa"/>
            <w:vMerge/>
            <w:tcBorders>
              <w:bottom w:val="single" w:sz="12" w:space="0" w:color="auto"/>
            </w:tcBorders>
          </w:tcPr>
          <w:p w14:paraId="606A3863" w14:textId="77777777" w:rsidR="00BD7C67" w:rsidRPr="00A326D5" w:rsidRDefault="00BD7C67" w:rsidP="00D60273">
            <w:pPr>
              <w:spacing w:after="0" w:line="240" w:lineRule="auto"/>
              <w:rPr>
                <w:rFonts w:ascii="Times New Roman" w:hAnsi="Times New Roman"/>
              </w:rPr>
            </w:pPr>
          </w:p>
        </w:tc>
        <w:tc>
          <w:tcPr>
            <w:tcW w:w="1758" w:type="dxa"/>
          </w:tcPr>
          <w:p w14:paraId="6602093A" w14:textId="77777777" w:rsidR="00BD7C67" w:rsidRPr="00A326D5" w:rsidRDefault="00BD7C67" w:rsidP="00D60273">
            <w:pPr>
              <w:spacing w:after="0" w:line="240" w:lineRule="auto"/>
              <w:jc w:val="center"/>
              <w:rPr>
                <w:rFonts w:ascii="Times New Roman" w:hAnsi="Times New Roman"/>
                <w:sz w:val="20"/>
                <w:szCs w:val="20"/>
              </w:rPr>
            </w:pPr>
            <w:r w:rsidRPr="00A326D5">
              <w:rPr>
                <w:rFonts w:ascii="Times New Roman" w:hAnsi="Times New Roman"/>
                <w:sz w:val="20"/>
                <w:szCs w:val="20"/>
              </w:rPr>
              <w:t>Auto F</w:t>
            </w:r>
          </w:p>
        </w:tc>
        <w:tc>
          <w:tcPr>
            <w:tcW w:w="1758" w:type="dxa"/>
            <w:vAlign w:val="bottom"/>
          </w:tcPr>
          <w:p w14:paraId="7728D90C" w14:textId="77777777" w:rsidR="00BD7C67" w:rsidRPr="00A326D5" w:rsidRDefault="00BD7C67" w:rsidP="00260C82">
            <w:pPr>
              <w:jc w:val="center"/>
              <w:rPr>
                <w:rFonts w:ascii="Times New Roman" w:hAnsi="Times New Roman"/>
                <w:color w:val="000000"/>
                <w:sz w:val="20"/>
                <w:szCs w:val="20"/>
              </w:rPr>
            </w:pPr>
            <w:r w:rsidRPr="00A326D5">
              <w:rPr>
                <w:rFonts w:ascii="Times New Roman" w:hAnsi="Times New Roman"/>
                <w:color w:val="000000"/>
                <w:sz w:val="20"/>
                <w:szCs w:val="20"/>
              </w:rPr>
              <w:t>Jewel D</w:t>
            </w:r>
          </w:p>
        </w:tc>
        <w:tc>
          <w:tcPr>
            <w:tcW w:w="1758" w:type="dxa"/>
            <w:vAlign w:val="bottom"/>
          </w:tcPr>
          <w:p w14:paraId="751B9F89" w14:textId="77777777" w:rsidR="00BD7C67" w:rsidRPr="00A326D5" w:rsidRDefault="00BD7C67" w:rsidP="00D60273">
            <w:pPr>
              <w:jc w:val="center"/>
              <w:rPr>
                <w:rFonts w:ascii="Times New Roman" w:hAnsi="Times New Roman"/>
                <w:color w:val="000000"/>
                <w:sz w:val="20"/>
                <w:szCs w:val="20"/>
              </w:rPr>
            </w:pPr>
            <w:r w:rsidRPr="00A326D5">
              <w:rPr>
                <w:rFonts w:ascii="Times New Roman" w:hAnsi="Times New Roman"/>
                <w:color w:val="000000"/>
                <w:sz w:val="20"/>
                <w:szCs w:val="20"/>
              </w:rPr>
              <w:t>Electro F</w:t>
            </w:r>
          </w:p>
        </w:tc>
      </w:tr>
      <w:tr w:rsidR="00BD7C67" w:rsidRPr="00A326D5" w14:paraId="4A0B6282" w14:textId="77777777" w:rsidTr="00D60273">
        <w:trPr>
          <w:trHeight w:hRule="exact" w:val="284"/>
          <w:jc w:val="center"/>
        </w:trPr>
        <w:tc>
          <w:tcPr>
            <w:tcW w:w="3260" w:type="dxa"/>
            <w:vMerge/>
            <w:tcBorders>
              <w:bottom w:val="single" w:sz="12" w:space="0" w:color="auto"/>
            </w:tcBorders>
          </w:tcPr>
          <w:p w14:paraId="67D08BF6" w14:textId="77777777" w:rsidR="00BD7C67" w:rsidRPr="00A326D5" w:rsidRDefault="00BD7C67" w:rsidP="00D60273">
            <w:pPr>
              <w:spacing w:after="0" w:line="240" w:lineRule="auto"/>
              <w:rPr>
                <w:rFonts w:ascii="Times New Roman" w:hAnsi="Times New Roman"/>
              </w:rPr>
            </w:pPr>
          </w:p>
        </w:tc>
        <w:tc>
          <w:tcPr>
            <w:tcW w:w="1758" w:type="dxa"/>
          </w:tcPr>
          <w:p w14:paraId="46964DCF" w14:textId="77777777" w:rsidR="00BD7C67" w:rsidRPr="00A326D5" w:rsidRDefault="00BD7C67" w:rsidP="00D60273">
            <w:pPr>
              <w:spacing w:after="0" w:line="240" w:lineRule="auto"/>
              <w:jc w:val="center"/>
              <w:rPr>
                <w:rFonts w:ascii="Times New Roman" w:hAnsi="Times New Roman"/>
                <w:sz w:val="20"/>
                <w:szCs w:val="20"/>
              </w:rPr>
            </w:pPr>
            <w:r w:rsidRPr="00A326D5">
              <w:rPr>
                <w:rFonts w:ascii="Times New Roman" w:hAnsi="Times New Roman"/>
                <w:sz w:val="20"/>
                <w:szCs w:val="20"/>
              </w:rPr>
              <w:t>Electro A</w:t>
            </w:r>
          </w:p>
        </w:tc>
        <w:tc>
          <w:tcPr>
            <w:tcW w:w="1758" w:type="dxa"/>
          </w:tcPr>
          <w:p w14:paraId="0F33D831" w14:textId="77777777" w:rsidR="00BD7C67" w:rsidRPr="00A326D5" w:rsidRDefault="00BD7C67" w:rsidP="00D60273">
            <w:pPr>
              <w:spacing w:after="0" w:line="240" w:lineRule="auto"/>
              <w:jc w:val="center"/>
              <w:rPr>
                <w:rFonts w:ascii="Times New Roman" w:hAnsi="Times New Roman"/>
                <w:sz w:val="20"/>
                <w:szCs w:val="20"/>
              </w:rPr>
            </w:pPr>
          </w:p>
        </w:tc>
        <w:tc>
          <w:tcPr>
            <w:tcW w:w="1758" w:type="dxa"/>
            <w:vAlign w:val="bottom"/>
          </w:tcPr>
          <w:p w14:paraId="52F9890C" w14:textId="77777777" w:rsidR="00BD7C67" w:rsidRPr="00A326D5" w:rsidRDefault="00BD7C67" w:rsidP="00D60273">
            <w:pPr>
              <w:jc w:val="center"/>
              <w:rPr>
                <w:rFonts w:ascii="Times New Roman" w:hAnsi="Times New Roman"/>
                <w:color w:val="000000"/>
                <w:sz w:val="20"/>
                <w:szCs w:val="20"/>
              </w:rPr>
            </w:pPr>
            <w:r w:rsidRPr="00A326D5">
              <w:rPr>
                <w:rFonts w:ascii="Times New Roman" w:hAnsi="Times New Roman"/>
                <w:color w:val="000000"/>
                <w:sz w:val="20"/>
                <w:szCs w:val="20"/>
              </w:rPr>
              <w:t>Engine F</w:t>
            </w:r>
          </w:p>
        </w:tc>
      </w:tr>
      <w:tr w:rsidR="00BD7C67" w:rsidRPr="00A326D5" w14:paraId="4DFB5626" w14:textId="77777777" w:rsidTr="00D60273">
        <w:trPr>
          <w:trHeight w:hRule="exact" w:val="284"/>
          <w:jc w:val="center"/>
        </w:trPr>
        <w:tc>
          <w:tcPr>
            <w:tcW w:w="3260" w:type="dxa"/>
            <w:vMerge/>
            <w:tcBorders>
              <w:bottom w:val="single" w:sz="12" w:space="0" w:color="auto"/>
            </w:tcBorders>
          </w:tcPr>
          <w:p w14:paraId="31CEE434" w14:textId="77777777" w:rsidR="00BD7C67" w:rsidRPr="00A326D5" w:rsidRDefault="00BD7C67" w:rsidP="00D60273">
            <w:pPr>
              <w:spacing w:after="0" w:line="240" w:lineRule="auto"/>
              <w:rPr>
                <w:rFonts w:ascii="Times New Roman" w:hAnsi="Times New Roman"/>
              </w:rPr>
            </w:pPr>
          </w:p>
        </w:tc>
        <w:tc>
          <w:tcPr>
            <w:tcW w:w="1758" w:type="dxa"/>
          </w:tcPr>
          <w:p w14:paraId="69156399" w14:textId="77777777" w:rsidR="00BD7C67" w:rsidRPr="00A326D5" w:rsidRDefault="00BD7C67" w:rsidP="00D60273">
            <w:pPr>
              <w:spacing w:after="0" w:line="240" w:lineRule="auto"/>
              <w:jc w:val="center"/>
              <w:rPr>
                <w:rFonts w:ascii="Times New Roman" w:hAnsi="Times New Roman"/>
                <w:sz w:val="20"/>
                <w:szCs w:val="20"/>
              </w:rPr>
            </w:pPr>
            <w:r w:rsidRPr="00A326D5">
              <w:rPr>
                <w:rFonts w:ascii="Times New Roman" w:hAnsi="Times New Roman"/>
                <w:sz w:val="20"/>
                <w:szCs w:val="20"/>
              </w:rPr>
              <w:t>Electro D</w:t>
            </w:r>
          </w:p>
        </w:tc>
        <w:tc>
          <w:tcPr>
            <w:tcW w:w="1758" w:type="dxa"/>
          </w:tcPr>
          <w:p w14:paraId="749AD413" w14:textId="77777777" w:rsidR="00BD7C67" w:rsidRPr="00A326D5" w:rsidRDefault="00BD7C67" w:rsidP="00D60273">
            <w:pPr>
              <w:spacing w:after="0" w:line="240" w:lineRule="auto"/>
              <w:jc w:val="center"/>
              <w:rPr>
                <w:rFonts w:ascii="Times New Roman" w:hAnsi="Times New Roman"/>
                <w:sz w:val="20"/>
                <w:szCs w:val="20"/>
              </w:rPr>
            </w:pPr>
          </w:p>
        </w:tc>
        <w:tc>
          <w:tcPr>
            <w:tcW w:w="1758" w:type="dxa"/>
          </w:tcPr>
          <w:p w14:paraId="72C6C187" w14:textId="77777777" w:rsidR="00BD7C67" w:rsidRPr="00A326D5" w:rsidRDefault="00BD7C67" w:rsidP="00D60273">
            <w:pPr>
              <w:spacing w:after="0" w:line="240" w:lineRule="auto"/>
              <w:jc w:val="center"/>
              <w:rPr>
                <w:rFonts w:ascii="Times New Roman" w:hAnsi="Times New Roman"/>
                <w:sz w:val="20"/>
                <w:szCs w:val="20"/>
              </w:rPr>
            </w:pPr>
          </w:p>
        </w:tc>
      </w:tr>
      <w:tr w:rsidR="00BD7C67" w:rsidRPr="00A326D5" w14:paraId="391E7151" w14:textId="77777777" w:rsidTr="00D60273">
        <w:trPr>
          <w:trHeight w:hRule="exact" w:val="284"/>
          <w:jc w:val="center"/>
        </w:trPr>
        <w:tc>
          <w:tcPr>
            <w:tcW w:w="3260" w:type="dxa"/>
            <w:vMerge/>
            <w:tcBorders>
              <w:bottom w:val="single" w:sz="12" w:space="0" w:color="auto"/>
            </w:tcBorders>
          </w:tcPr>
          <w:p w14:paraId="3E24BE41" w14:textId="77777777" w:rsidR="00BD7C67" w:rsidRPr="00A326D5" w:rsidRDefault="00BD7C67" w:rsidP="00D60273">
            <w:pPr>
              <w:spacing w:after="0" w:line="240" w:lineRule="auto"/>
              <w:rPr>
                <w:rFonts w:ascii="Times New Roman" w:hAnsi="Times New Roman"/>
              </w:rPr>
            </w:pPr>
          </w:p>
        </w:tc>
        <w:tc>
          <w:tcPr>
            <w:tcW w:w="1758" w:type="dxa"/>
          </w:tcPr>
          <w:p w14:paraId="22A3A446" w14:textId="77777777" w:rsidR="00BD7C67" w:rsidRPr="00A326D5" w:rsidRDefault="00BD7C67" w:rsidP="00D60273">
            <w:pPr>
              <w:spacing w:after="0" w:line="240" w:lineRule="auto"/>
              <w:jc w:val="center"/>
              <w:rPr>
                <w:rFonts w:ascii="Times New Roman" w:hAnsi="Times New Roman"/>
                <w:sz w:val="20"/>
                <w:szCs w:val="20"/>
              </w:rPr>
            </w:pPr>
            <w:r w:rsidRPr="00A326D5">
              <w:rPr>
                <w:rFonts w:ascii="Times New Roman" w:hAnsi="Times New Roman"/>
                <w:sz w:val="20"/>
                <w:szCs w:val="20"/>
              </w:rPr>
              <w:t>Electro E</w:t>
            </w:r>
          </w:p>
        </w:tc>
        <w:tc>
          <w:tcPr>
            <w:tcW w:w="1758" w:type="dxa"/>
          </w:tcPr>
          <w:p w14:paraId="7AE1D10A" w14:textId="77777777" w:rsidR="00BD7C67" w:rsidRPr="00A326D5" w:rsidRDefault="00BD7C67" w:rsidP="00D60273">
            <w:pPr>
              <w:spacing w:after="0" w:line="240" w:lineRule="auto"/>
              <w:jc w:val="center"/>
              <w:rPr>
                <w:rFonts w:ascii="Times New Roman" w:hAnsi="Times New Roman"/>
                <w:sz w:val="20"/>
                <w:szCs w:val="20"/>
              </w:rPr>
            </w:pPr>
          </w:p>
        </w:tc>
        <w:tc>
          <w:tcPr>
            <w:tcW w:w="1758" w:type="dxa"/>
          </w:tcPr>
          <w:p w14:paraId="441D7501" w14:textId="77777777" w:rsidR="00BD7C67" w:rsidRPr="00A326D5" w:rsidRDefault="00BD7C67" w:rsidP="00D60273">
            <w:pPr>
              <w:spacing w:after="0" w:line="240" w:lineRule="auto"/>
              <w:jc w:val="center"/>
              <w:rPr>
                <w:rFonts w:ascii="Times New Roman" w:hAnsi="Times New Roman"/>
                <w:sz w:val="20"/>
                <w:szCs w:val="20"/>
              </w:rPr>
            </w:pPr>
          </w:p>
        </w:tc>
      </w:tr>
      <w:tr w:rsidR="00BD7C67" w:rsidRPr="00A326D5" w14:paraId="36245A0E" w14:textId="77777777" w:rsidTr="00D60273">
        <w:trPr>
          <w:trHeight w:hRule="exact" w:val="284"/>
          <w:jc w:val="center"/>
        </w:trPr>
        <w:tc>
          <w:tcPr>
            <w:tcW w:w="3260" w:type="dxa"/>
            <w:vMerge/>
            <w:tcBorders>
              <w:bottom w:val="single" w:sz="12" w:space="0" w:color="auto"/>
            </w:tcBorders>
          </w:tcPr>
          <w:p w14:paraId="5FEE14FA" w14:textId="77777777" w:rsidR="00BD7C67" w:rsidRPr="00A326D5" w:rsidRDefault="00BD7C67" w:rsidP="00D60273">
            <w:pPr>
              <w:spacing w:after="0" w:line="240" w:lineRule="auto"/>
              <w:rPr>
                <w:rFonts w:ascii="Times New Roman" w:hAnsi="Times New Roman"/>
              </w:rPr>
            </w:pPr>
          </w:p>
        </w:tc>
        <w:tc>
          <w:tcPr>
            <w:tcW w:w="1758" w:type="dxa"/>
          </w:tcPr>
          <w:p w14:paraId="4BA7B1E2" w14:textId="77777777" w:rsidR="00BD7C67" w:rsidRPr="00A326D5" w:rsidRDefault="00BD7C67" w:rsidP="00D60273">
            <w:pPr>
              <w:spacing w:after="0" w:line="240" w:lineRule="auto"/>
              <w:jc w:val="center"/>
              <w:rPr>
                <w:rFonts w:ascii="Times New Roman" w:hAnsi="Times New Roman"/>
                <w:sz w:val="20"/>
                <w:szCs w:val="20"/>
              </w:rPr>
            </w:pPr>
            <w:r w:rsidRPr="00A326D5">
              <w:rPr>
                <w:rFonts w:ascii="Times New Roman" w:hAnsi="Times New Roman"/>
                <w:sz w:val="20"/>
                <w:szCs w:val="20"/>
              </w:rPr>
              <w:t>Engine A</w:t>
            </w:r>
          </w:p>
        </w:tc>
        <w:tc>
          <w:tcPr>
            <w:tcW w:w="1758" w:type="dxa"/>
          </w:tcPr>
          <w:p w14:paraId="7B5FF6A0" w14:textId="77777777" w:rsidR="00BD7C67" w:rsidRPr="00A326D5" w:rsidRDefault="00BD7C67" w:rsidP="00D60273">
            <w:pPr>
              <w:spacing w:after="0" w:line="240" w:lineRule="auto"/>
              <w:jc w:val="center"/>
              <w:rPr>
                <w:rFonts w:ascii="Times New Roman" w:hAnsi="Times New Roman"/>
                <w:sz w:val="20"/>
                <w:szCs w:val="20"/>
              </w:rPr>
            </w:pPr>
          </w:p>
        </w:tc>
        <w:tc>
          <w:tcPr>
            <w:tcW w:w="1758" w:type="dxa"/>
          </w:tcPr>
          <w:p w14:paraId="2B855BED" w14:textId="77777777" w:rsidR="00BD7C67" w:rsidRPr="00A326D5" w:rsidRDefault="00BD7C67" w:rsidP="00D60273">
            <w:pPr>
              <w:spacing w:after="0" w:line="240" w:lineRule="auto"/>
              <w:jc w:val="center"/>
              <w:rPr>
                <w:rFonts w:ascii="Times New Roman" w:hAnsi="Times New Roman"/>
                <w:sz w:val="20"/>
                <w:szCs w:val="20"/>
              </w:rPr>
            </w:pPr>
          </w:p>
        </w:tc>
      </w:tr>
      <w:tr w:rsidR="00BD7C67" w:rsidRPr="00A326D5" w14:paraId="738B32C4" w14:textId="77777777" w:rsidTr="00D60273">
        <w:trPr>
          <w:trHeight w:hRule="exact" w:val="284"/>
          <w:jc w:val="center"/>
        </w:trPr>
        <w:tc>
          <w:tcPr>
            <w:tcW w:w="3260" w:type="dxa"/>
            <w:vMerge/>
            <w:tcBorders>
              <w:bottom w:val="single" w:sz="12" w:space="0" w:color="auto"/>
            </w:tcBorders>
          </w:tcPr>
          <w:p w14:paraId="2B9FA573" w14:textId="77777777" w:rsidR="00BD7C67" w:rsidRPr="00A326D5" w:rsidRDefault="00BD7C67" w:rsidP="00D60273">
            <w:pPr>
              <w:spacing w:after="0" w:line="240" w:lineRule="auto"/>
              <w:rPr>
                <w:rFonts w:ascii="Times New Roman" w:hAnsi="Times New Roman"/>
              </w:rPr>
            </w:pPr>
          </w:p>
        </w:tc>
        <w:tc>
          <w:tcPr>
            <w:tcW w:w="1758" w:type="dxa"/>
          </w:tcPr>
          <w:p w14:paraId="269B08DE" w14:textId="77777777" w:rsidR="00BD7C67" w:rsidRPr="00A326D5" w:rsidRDefault="00BD7C67" w:rsidP="00D60273">
            <w:pPr>
              <w:spacing w:after="0" w:line="240" w:lineRule="auto"/>
              <w:jc w:val="center"/>
              <w:rPr>
                <w:rFonts w:ascii="Times New Roman" w:hAnsi="Times New Roman"/>
                <w:sz w:val="20"/>
                <w:szCs w:val="20"/>
              </w:rPr>
            </w:pPr>
            <w:r w:rsidRPr="00A326D5">
              <w:rPr>
                <w:rFonts w:ascii="Times New Roman" w:hAnsi="Times New Roman"/>
                <w:sz w:val="20"/>
                <w:szCs w:val="20"/>
              </w:rPr>
              <w:t>Engine D</w:t>
            </w:r>
          </w:p>
        </w:tc>
        <w:tc>
          <w:tcPr>
            <w:tcW w:w="1758" w:type="dxa"/>
          </w:tcPr>
          <w:p w14:paraId="24AFE931" w14:textId="77777777" w:rsidR="00BD7C67" w:rsidRPr="00A326D5" w:rsidRDefault="00BD7C67" w:rsidP="00D60273">
            <w:pPr>
              <w:spacing w:after="0" w:line="240" w:lineRule="auto"/>
              <w:jc w:val="center"/>
              <w:rPr>
                <w:rFonts w:ascii="Times New Roman" w:hAnsi="Times New Roman"/>
                <w:sz w:val="20"/>
                <w:szCs w:val="20"/>
              </w:rPr>
            </w:pPr>
          </w:p>
        </w:tc>
        <w:tc>
          <w:tcPr>
            <w:tcW w:w="1758" w:type="dxa"/>
          </w:tcPr>
          <w:p w14:paraId="0B91CDA7" w14:textId="77777777" w:rsidR="00BD7C67" w:rsidRPr="00A326D5" w:rsidRDefault="00BD7C67" w:rsidP="00D60273">
            <w:pPr>
              <w:spacing w:after="0" w:line="240" w:lineRule="auto"/>
              <w:jc w:val="center"/>
              <w:rPr>
                <w:rFonts w:ascii="Times New Roman" w:hAnsi="Times New Roman"/>
                <w:sz w:val="20"/>
                <w:szCs w:val="20"/>
              </w:rPr>
            </w:pPr>
          </w:p>
        </w:tc>
      </w:tr>
      <w:tr w:rsidR="00BD7C67" w:rsidRPr="00A326D5" w14:paraId="503C7BEE" w14:textId="77777777" w:rsidTr="00D60273">
        <w:trPr>
          <w:trHeight w:hRule="exact" w:val="284"/>
          <w:jc w:val="center"/>
        </w:trPr>
        <w:tc>
          <w:tcPr>
            <w:tcW w:w="3260" w:type="dxa"/>
            <w:vMerge/>
            <w:tcBorders>
              <w:bottom w:val="single" w:sz="12" w:space="0" w:color="auto"/>
            </w:tcBorders>
          </w:tcPr>
          <w:p w14:paraId="3E2784C3" w14:textId="77777777" w:rsidR="00BD7C67" w:rsidRPr="00A326D5" w:rsidRDefault="00BD7C67" w:rsidP="00D60273">
            <w:pPr>
              <w:spacing w:after="0" w:line="240" w:lineRule="auto"/>
              <w:rPr>
                <w:rFonts w:ascii="Times New Roman" w:hAnsi="Times New Roman"/>
              </w:rPr>
            </w:pPr>
          </w:p>
        </w:tc>
        <w:tc>
          <w:tcPr>
            <w:tcW w:w="1758" w:type="dxa"/>
          </w:tcPr>
          <w:p w14:paraId="0D1CF48D" w14:textId="77777777" w:rsidR="00BD7C67" w:rsidRPr="00A326D5" w:rsidRDefault="001F2EC7" w:rsidP="00BB7A7C">
            <w:pPr>
              <w:tabs>
                <w:tab w:val="left" w:pos="275"/>
                <w:tab w:val="center" w:pos="771"/>
              </w:tabs>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00BD7C67" w:rsidRPr="00A326D5">
              <w:rPr>
                <w:rFonts w:ascii="Times New Roman" w:hAnsi="Times New Roman"/>
                <w:sz w:val="20"/>
                <w:szCs w:val="20"/>
              </w:rPr>
              <w:t>Engine E</w:t>
            </w:r>
          </w:p>
        </w:tc>
        <w:tc>
          <w:tcPr>
            <w:tcW w:w="1758" w:type="dxa"/>
          </w:tcPr>
          <w:p w14:paraId="2ADE722E" w14:textId="77777777" w:rsidR="00BD7C67" w:rsidRPr="00A326D5" w:rsidRDefault="00BD7C67" w:rsidP="00D60273">
            <w:pPr>
              <w:spacing w:after="0" w:line="240" w:lineRule="auto"/>
              <w:jc w:val="center"/>
              <w:rPr>
                <w:rFonts w:ascii="Times New Roman" w:hAnsi="Times New Roman"/>
                <w:sz w:val="20"/>
                <w:szCs w:val="20"/>
              </w:rPr>
            </w:pPr>
          </w:p>
        </w:tc>
        <w:tc>
          <w:tcPr>
            <w:tcW w:w="1758" w:type="dxa"/>
          </w:tcPr>
          <w:p w14:paraId="32CF27F4" w14:textId="77777777" w:rsidR="00BD7C67" w:rsidRPr="00A326D5" w:rsidRDefault="00BD7C67" w:rsidP="00D60273">
            <w:pPr>
              <w:spacing w:after="0" w:line="240" w:lineRule="auto"/>
              <w:jc w:val="center"/>
              <w:rPr>
                <w:rFonts w:ascii="Times New Roman" w:hAnsi="Times New Roman"/>
                <w:sz w:val="20"/>
                <w:szCs w:val="20"/>
              </w:rPr>
            </w:pPr>
          </w:p>
        </w:tc>
      </w:tr>
      <w:tr w:rsidR="00BD7C67" w:rsidRPr="00A326D5" w14:paraId="079B8CC9" w14:textId="77777777" w:rsidTr="00BB7A7C">
        <w:trPr>
          <w:trHeight w:hRule="exact" w:val="284"/>
          <w:jc w:val="center"/>
        </w:trPr>
        <w:tc>
          <w:tcPr>
            <w:tcW w:w="3260" w:type="dxa"/>
            <w:vMerge/>
            <w:tcBorders>
              <w:bottom w:val="nil"/>
            </w:tcBorders>
          </w:tcPr>
          <w:p w14:paraId="3B6B2D75" w14:textId="77777777" w:rsidR="00BD7C67" w:rsidRPr="00A326D5" w:rsidRDefault="00BD7C67" w:rsidP="00D60273">
            <w:pPr>
              <w:spacing w:after="0" w:line="240" w:lineRule="auto"/>
              <w:rPr>
                <w:rFonts w:ascii="Times New Roman" w:hAnsi="Times New Roman"/>
              </w:rPr>
            </w:pPr>
          </w:p>
        </w:tc>
        <w:tc>
          <w:tcPr>
            <w:tcW w:w="1758" w:type="dxa"/>
          </w:tcPr>
          <w:p w14:paraId="19BBACBC" w14:textId="77777777" w:rsidR="00BD7C67" w:rsidRPr="00A326D5" w:rsidRDefault="00BD7C67" w:rsidP="00D60273">
            <w:pPr>
              <w:spacing w:after="0" w:line="240" w:lineRule="auto"/>
              <w:jc w:val="center"/>
              <w:rPr>
                <w:rFonts w:ascii="Times New Roman" w:hAnsi="Times New Roman"/>
                <w:sz w:val="20"/>
                <w:szCs w:val="20"/>
              </w:rPr>
            </w:pPr>
            <w:r w:rsidRPr="00A326D5">
              <w:rPr>
                <w:rFonts w:ascii="Times New Roman" w:hAnsi="Times New Roman"/>
                <w:sz w:val="20"/>
                <w:szCs w:val="20"/>
              </w:rPr>
              <w:t>Jewel B</w:t>
            </w:r>
          </w:p>
        </w:tc>
        <w:tc>
          <w:tcPr>
            <w:tcW w:w="1758" w:type="dxa"/>
          </w:tcPr>
          <w:p w14:paraId="4FDE69DC" w14:textId="77777777" w:rsidR="00BD7C67" w:rsidRPr="00A326D5" w:rsidRDefault="00BD7C67" w:rsidP="00D60273">
            <w:pPr>
              <w:spacing w:after="0" w:line="240" w:lineRule="auto"/>
              <w:jc w:val="center"/>
              <w:rPr>
                <w:rFonts w:ascii="Times New Roman" w:hAnsi="Times New Roman"/>
                <w:sz w:val="20"/>
                <w:szCs w:val="20"/>
              </w:rPr>
            </w:pPr>
          </w:p>
        </w:tc>
        <w:tc>
          <w:tcPr>
            <w:tcW w:w="1758" w:type="dxa"/>
          </w:tcPr>
          <w:p w14:paraId="228FF44A" w14:textId="77777777" w:rsidR="00BD7C67" w:rsidRPr="00A326D5" w:rsidRDefault="00BD7C67" w:rsidP="00D60273">
            <w:pPr>
              <w:spacing w:after="0" w:line="240" w:lineRule="auto"/>
              <w:jc w:val="center"/>
              <w:rPr>
                <w:rFonts w:ascii="Times New Roman" w:hAnsi="Times New Roman"/>
                <w:sz w:val="20"/>
                <w:szCs w:val="20"/>
              </w:rPr>
            </w:pPr>
          </w:p>
        </w:tc>
      </w:tr>
      <w:tr w:rsidR="001F2EC7" w:rsidRPr="00A326D5" w14:paraId="2C49363C" w14:textId="77777777" w:rsidTr="00BB7A7C">
        <w:trPr>
          <w:trHeight w:hRule="exact" w:val="284"/>
          <w:jc w:val="center"/>
        </w:trPr>
        <w:tc>
          <w:tcPr>
            <w:tcW w:w="3260" w:type="dxa"/>
            <w:tcBorders>
              <w:top w:val="nil"/>
              <w:bottom w:val="single" w:sz="12" w:space="0" w:color="auto"/>
            </w:tcBorders>
          </w:tcPr>
          <w:p w14:paraId="75749C96" w14:textId="77777777" w:rsidR="001F2EC7" w:rsidRPr="00A326D5" w:rsidRDefault="001F2EC7" w:rsidP="00D60273">
            <w:pPr>
              <w:spacing w:after="0" w:line="240" w:lineRule="auto"/>
              <w:rPr>
                <w:rFonts w:ascii="Times New Roman" w:hAnsi="Times New Roman"/>
              </w:rPr>
            </w:pPr>
          </w:p>
        </w:tc>
        <w:tc>
          <w:tcPr>
            <w:tcW w:w="1758" w:type="dxa"/>
            <w:tcBorders>
              <w:bottom w:val="single" w:sz="12" w:space="0" w:color="auto"/>
            </w:tcBorders>
          </w:tcPr>
          <w:p w14:paraId="15A80EB8" w14:textId="77777777" w:rsidR="001F2EC7" w:rsidRPr="00A326D5" w:rsidRDefault="001F2EC7" w:rsidP="00D60273">
            <w:pPr>
              <w:spacing w:after="0" w:line="240" w:lineRule="auto"/>
              <w:jc w:val="center"/>
              <w:rPr>
                <w:rFonts w:ascii="Times New Roman" w:hAnsi="Times New Roman"/>
                <w:sz w:val="20"/>
                <w:szCs w:val="20"/>
              </w:rPr>
            </w:pPr>
            <w:r>
              <w:rPr>
                <w:rFonts w:ascii="Times New Roman" w:hAnsi="Times New Roman"/>
                <w:sz w:val="20"/>
                <w:szCs w:val="20"/>
              </w:rPr>
              <w:t>Jewel E</w:t>
            </w:r>
          </w:p>
        </w:tc>
        <w:tc>
          <w:tcPr>
            <w:tcW w:w="1758" w:type="dxa"/>
            <w:tcBorders>
              <w:bottom w:val="single" w:sz="12" w:space="0" w:color="auto"/>
            </w:tcBorders>
          </w:tcPr>
          <w:p w14:paraId="6B4975CB" w14:textId="77777777" w:rsidR="001F2EC7" w:rsidRPr="00A326D5" w:rsidRDefault="001F2EC7" w:rsidP="00D60273">
            <w:pPr>
              <w:spacing w:after="0" w:line="240" w:lineRule="auto"/>
              <w:jc w:val="center"/>
              <w:rPr>
                <w:rFonts w:ascii="Times New Roman" w:hAnsi="Times New Roman"/>
                <w:sz w:val="20"/>
                <w:szCs w:val="20"/>
              </w:rPr>
            </w:pPr>
          </w:p>
        </w:tc>
        <w:tc>
          <w:tcPr>
            <w:tcW w:w="1758" w:type="dxa"/>
            <w:tcBorders>
              <w:bottom w:val="single" w:sz="12" w:space="0" w:color="auto"/>
            </w:tcBorders>
          </w:tcPr>
          <w:p w14:paraId="7C38DB7D" w14:textId="77777777" w:rsidR="001F2EC7" w:rsidRPr="00A326D5" w:rsidRDefault="001F2EC7" w:rsidP="00D60273">
            <w:pPr>
              <w:spacing w:after="0" w:line="240" w:lineRule="auto"/>
              <w:jc w:val="center"/>
              <w:rPr>
                <w:rFonts w:ascii="Times New Roman" w:hAnsi="Times New Roman"/>
                <w:sz w:val="20"/>
                <w:szCs w:val="20"/>
              </w:rPr>
            </w:pPr>
          </w:p>
        </w:tc>
      </w:tr>
    </w:tbl>
    <w:p w14:paraId="0FB25DF6" w14:textId="77777777" w:rsidR="00BD7C67" w:rsidRPr="00A326D5" w:rsidRDefault="00BD7C67" w:rsidP="00961412"/>
    <w:p w14:paraId="48CB68C1" w14:textId="77777777" w:rsidR="00BD7C67" w:rsidRPr="00A326D5" w:rsidRDefault="00BD7C67" w:rsidP="00961412"/>
    <w:p w14:paraId="3E7E8B68" w14:textId="2342AF56" w:rsidR="00BD7C67" w:rsidRPr="00A326D5" w:rsidRDefault="00BD7C67" w:rsidP="008A5F99">
      <w:pPr>
        <w:pStyle w:val="Caption"/>
        <w:keepNext/>
        <w:rPr>
          <w:b w:val="0"/>
        </w:rPr>
      </w:pPr>
      <w:r w:rsidRPr="00A326D5">
        <w:br w:type="column"/>
      </w:r>
      <w:r w:rsidRPr="00A326D5">
        <w:lastRenderedPageBreak/>
        <w:t xml:space="preserve">Table </w:t>
      </w:r>
      <w:r w:rsidR="00A945B5">
        <w:t>7</w:t>
      </w:r>
      <w:r w:rsidRPr="00A326D5">
        <w:t xml:space="preserve">: </w:t>
      </w:r>
      <w:r w:rsidRPr="00A326D5">
        <w:rPr>
          <w:b w:val="0"/>
        </w:rPr>
        <w:t>Stimulus implementation pattern</w:t>
      </w:r>
      <w:r w:rsidR="00E33FC8">
        <w:rPr>
          <w:b w:val="0"/>
        </w:rPr>
        <w:t xml:space="preserve"> link</w:t>
      </w:r>
    </w:p>
    <w:tbl>
      <w:tblPr>
        <w:tblW w:w="9229" w:type="dxa"/>
        <w:tblInd w:w="55" w:type="dxa"/>
        <w:tblBorders>
          <w:top w:val="single" w:sz="12" w:space="0" w:color="auto"/>
          <w:bottom w:val="single" w:sz="12" w:space="0" w:color="auto"/>
          <w:insideH w:val="single" w:sz="4" w:space="0" w:color="auto"/>
        </w:tblBorders>
        <w:tblCellMar>
          <w:left w:w="70" w:type="dxa"/>
          <w:right w:w="70" w:type="dxa"/>
        </w:tblCellMar>
        <w:tblLook w:val="00A0" w:firstRow="1" w:lastRow="0" w:firstColumn="1" w:lastColumn="0" w:noHBand="0" w:noVBand="0"/>
      </w:tblPr>
      <w:tblGrid>
        <w:gridCol w:w="2567"/>
        <w:gridCol w:w="2268"/>
        <w:gridCol w:w="1984"/>
        <w:gridCol w:w="2410"/>
      </w:tblGrid>
      <w:tr w:rsidR="00BD7C67" w:rsidRPr="00A326D5" w14:paraId="7B07AD26" w14:textId="77777777" w:rsidTr="008A5F99">
        <w:trPr>
          <w:trHeight w:val="283"/>
        </w:trPr>
        <w:tc>
          <w:tcPr>
            <w:tcW w:w="2567" w:type="dxa"/>
            <w:tcBorders>
              <w:top w:val="single" w:sz="12" w:space="0" w:color="auto"/>
              <w:right w:val="nil"/>
            </w:tcBorders>
            <w:noWrap/>
            <w:vAlign w:val="bottom"/>
          </w:tcPr>
          <w:p w14:paraId="17B6DFB6" w14:textId="77777777" w:rsidR="00BD7C67" w:rsidRPr="00A326D5" w:rsidRDefault="00BD7C67" w:rsidP="00E764BF">
            <w:pPr>
              <w:spacing w:after="0" w:line="240" w:lineRule="auto"/>
              <w:rPr>
                <w:rFonts w:ascii="Times New Roman" w:hAnsi="Times New Roman"/>
                <w:b/>
                <w:bCs/>
                <w:color w:val="000000"/>
                <w:sz w:val="20"/>
                <w:szCs w:val="20"/>
                <w:lang w:eastAsia="de-DE"/>
              </w:rPr>
            </w:pPr>
            <w:r w:rsidRPr="00A326D5">
              <w:rPr>
                <w:rFonts w:ascii="Times New Roman" w:hAnsi="Times New Roman"/>
                <w:b/>
                <w:bCs/>
                <w:color w:val="000000"/>
                <w:sz w:val="20"/>
                <w:szCs w:val="20"/>
                <w:lang w:eastAsia="de-DE"/>
              </w:rPr>
              <w:t>Implementation Pattern</w:t>
            </w:r>
          </w:p>
        </w:tc>
        <w:tc>
          <w:tcPr>
            <w:tcW w:w="2268" w:type="dxa"/>
            <w:tcBorders>
              <w:top w:val="single" w:sz="12" w:space="0" w:color="auto"/>
              <w:left w:val="nil"/>
              <w:bottom w:val="nil"/>
              <w:right w:val="nil"/>
            </w:tcBorders>
            <w:noWrap/>
            <w:vAlign w:val="bottom"/>
          </w:tcPr>
          <w:p w14:paraId="5DB1152B" w14:textId="77777777" w:rsidR="00BD7C67" w:rsidRPr="000E7704" w:rsidRDefault="00BD7C67" w:rsidP="00E764BF">
            <w:pPr>
              <w:spacing w:after="0" w:line="240" w:lineRule="auto"/>
              <w:jc w:val="center"/>
              <w:rPr>
                <w:rFonts w:ascii="Times New Roman" w:hAnsi="Times New Roman"/>
                <w:b/>
                <w:bCs/>
                <w:color w:val="000000"/>
                <w:sz w:val="20"/>
                <w:szCs w:val="20"/>
                <w:lang w:eastAsia="de-DE"/>
              </w:rPr>
            </w:pPr>
            <w:r w:rsidRPr="000E7704">
              <w:rPr>
                <w:rFonts w:ascii="Times New Roman" w:hAnsi="Times New Roman"/>
                <w:b/>
                <w:bCs/>
                <w:color w:val="000000"/>
                <w:sz w:val="20"/>
                <w:szCs w:val="20"/>
                <w:lang w:eastAsia="de-DE"/>
              </w:rPr>
              <w:t>Compliance</w:t>
            </w:r>
          </w:p>
        </w:tc>
        <w:tc>
          <w:tcPr>
            <w:tcW w:w="1984" w:type="dxa"/>
            <w:tcBorders>
              <w:top w:val="single" w:sz="12" w:space="0" w:color="auto"/>
              <w:left w:val="nil"/>
              <w:bottom w:val="nil"/>
            </w:tcBorders>
            <w:noWrap/>
            <w:vAlign w:val="bottom"/>
          </w:tcPr>
          <w:p w14:paraId="6D85FA78" w14:textId="77777777" w:rsidR="00BD7C67" w:rsidRPr="000E7704" w:rsidRDefault="00BD7C67" w:rsidP="00E764BF">
            <w:pPr>
              <w:spacing w:after="0" w:line="240" w:lineRule="auto"/>
              <w:jc w:val="center"/>
              <w:rPr>
                <w:rFonts w:ascii="Times New Roman" w:hAnsi="Times New Roman"/>
                <w:b/>
                <w:bCs/>
                <w:color w:val="000000"/>
                <w:sz w:val="20"/>
                <w:szCs w:val="20"/>
                <w:lang w:eastAsia="de-DE"/>
              </w:rPr>
            </w:pPr>
            <w:r w:rsidRPr="000E7704">
              <w:rPr>
                <w:rFonts w:ascii="Times New Roman" w:hAnsi="Times New Roman"/>
                <w:b/>
                <w:bCs/>
                <w:color w:val="000000"/>
                <w:sz w:val="20"/>
                <w:szCs w:val="20"/>
                <w:lang w:eastAsia="de-DE"/>
              </w:rPr>
              <w:t>Commitment</w:t>
            </w:r>
          </w:p>
        </w:tc>
        <w:tc>
          <w:tcPr>
            <w:tcW w:w="2410" w:type="dxa"/>
            <w:tcBorders>
              <w:top w:val="single" w:sz="12" w:space="0" w:color="auto"/>
              <w:bottom w:val="nil"/>
            </w:tcBorders>
            <w:noWrap/>
            <w:vAlign w:val="bottom"/>
          </w:tcPr>
          <w:p w14:paraId="47E6C45B" w14:textId="77777777" w:rsidR="00BD7C67" w:rsidRPr="000E7704" w:rsidRDefault="00BD7C67" w:rsidP="00E764BF">
            <w:pPr>
              <w:spacing w:after="0" w:line="240" w:lineRule="auto"/>
              <w:jc w:val="center"/>
              <w:rPr>
                <w:rFonts w:ascii="Times New Roman" w:hAnsi="Times New Roman"/>
                <w:b/>
                <w:bCs/>
                <w:color w:val="000000"/>
                <w:sz w:val="20"/>
                <w:szCs w:val="20"/>
                <w:lang w:eastAsia="de-DE"/>
              </w:rPr>
            </w:pPr>
            <w:r w:rsidRPr="000E7704">
              <w:rPr>
                <w:rFonts w:ascii="Times New Roman" w:hAnsi="Times New Roman"/>
                <w:b/>
                <w:bCs/>
                <w:color w:val="000000"/>
                <w:sz w:val="20"/>
                <w:szCs w:val="20"/>
                <w:lang w:eastAsia="de-DE"/>
              </w:rPr>
              <w:t>Analytical</w:t>
            </w:r>
          </w:p>
        </w:tc>
      </w:tr>
      <w:tr w:rsidR="00BD7C67" w:rsidRPr="00A326D5" w14:paraId="5604FA80" w14:textId="77777777" w:rsidTr="008A5F99">
        <w:trPr>
          <w:trHeight w:val="283"/>
        </w:trPr>
        <w:tc>
          <w:tcPr>
            <w:tcW w:w="2567" w:type="dxa"/>
            <w:tcBorders>
              <w:right w:val="nil"/>
            </w:tcBorders>
            <w:noWrap/>
            <w:vAlign w:val="bottom"/>
          </w:tcPr>
          <w:p w14:paraId="708A7FB1" w14:textId="77777777" w:rsidR="00BD7C67" w:rsidRPr="00A326D5" w:rsidRDefault="00BD7C67" w:rsidP="00E764BF">
            <w:pPr>
              <w:spacing w:after="0" w:line="240" w:lineRule="auto"/>
              <w:rPr>
                <w:rFonts w:ascii="Times New Roman" w:hAnsi="Times New Roman"/>
                <w:b/>
                <w:bCs/>
                <w:color w:val="000000"/>
                <w:sz w:val="20"/>
                <w:szCs w:val="20"/>
                <w:lang w:eastAsia="de-DE"/>
              </w:rPr>
            </w:pPr>
            <w:r w:rsidRPr="00A326D5">
              <w:rPr>
                <w:rFonts w:ascii="Times New Roman" w:hAnsi="Times New Roman"/>
                <w:b/>
                <w:bCs/>
                <w:color w:val="000000"/>
                <w:sz w:val="20"/>
                <w:szCs w:val="20"/>
                <w:lang w:eastAsia="de-DE"/>
              </w:rPr>
              <w:t>Stimulus</w:t>
            </w:r>
          </w:p>
        </w:tc>
        <w:tc>
          <w:tcPr>
            <w:tcW w:w="2268" w:type="dxa"/>
            <w:tcBorders>
              <w:top w:val="nil"/>
              <w:left w:val="nil"/>
              <w:right w:val="nil"/>
            </w:tcBorders>
            <w:noWrap/>
            <w:vAlign w:val="bottom"/>
          </w:tcPr>
          <w:p w14:paraId="0C5190EE" w14:textId="77777777" w:rsidR="00BD7C67" w:rsidRPr="00A326D5" w:rsidRDefault="00BD7C67" w:rsidP="00E764BF">
            <w:pPr>
              <w:spacing w:after="0" w:line="240" w:lineRule="auto"/>
              <w:rPr>
                <w:rFonts w:ascii="Times New Roman" w:hAnsi="Times New Roman"/>
                <w:b/>
                <w:bCs/>
                <w:color w:val="000000"/>
                <w:sz w:val="20"/>
                <w:szCs w:val="20"/>
                <w:lang w:eastAsia="de-DE"/>
              </w:rPr>
            </w:pPr>
          </w:p>
        </w:tc>
        <w:tc>
          <w:tcPr>
            <w:tcW w:w="1984" w:type="dxa"/>
            <w:tcBorders>
              <w:top w:val="nil"/>
              <w:left w:val="nil"/>
            </w:tcBorders>
            <w:noWrap/>
            <w:vAlign w:val="bottom"/>
          </w:tcPr>
          <w:p w14:paraId="3031B608" w14:textId="77777777" w:rsidR="00BD7C67" w:rsidRPr="00A326D5" w:rsidRDefault="00BD7C67" w:rsidP="00E764BF">
            <w:pPr>
              <w:spacing w:after="0" w:line="240" w:lineRule="auto"/>
              <w:rPr>
                <w:rFonts w:ascii="Times New Roman" w:hAnsi="Times New Roman"/>
                <w:b/>
                <w:bCs/>
                <w:color w:val="000000"/>
                <w:sz w:val="20"/>
                <w:szCs w:val="20"/>
                <w:lang w:eastAsia="de-DE"/>
              </w:rPr>
            </w:pPr>
          </w:p>
        </w:tc>
        <w:tc>
          <w:tcPr>
            <w:tcW w:w="2410" w:type="dxa"/>
            <w:tcBorders>
              <w:top w:val="nil"/>
            </w:tcBorders>
            <w:noWrap/>
            <w:vAlign w:val="bottom"/>
          </w:tcPr>
          <w:p w14:paraId="7E2113E4" w14:textId="77777777" w:rsidR="00BD7C67" w:rsidRPr="00A326D5" w:rsidRDefault="00BD7C67" w:rsidP="00E764BF">
            <w:pPr>
              <w:spacing w:after="0" w:line="240" w:lineRule="auto"/>
              <w:rPr>
                <w:rFonts w:ascii="Times New Roman" w:hAnsi="Times New Roman"/>
                <w:b/>
                <w:bCs/>
                <w:color w:val="000000"/>
                <w:sz w:val="20"/>
                <w:szCs w:val="20"/>
                <w:lang w:eastAsia="de-DE"/>
              </w:rPr>
            </w:pPr>
          </w:p>
        </w:tc>
      </w:tr>
      <w:tr w:rsidR="00BD7C67" w:rsidRPr="00A326D5" w14:paraId="3BF12D07" w14:textId="77777777" w:rsidTr="008A5F99">
        <w:trPr>
          <w:trHeight w:val="283"/>
        </w:trPr>
        <w:tc>
          <w:tcPr>
            <w:tcW w:w="2567" w:type="dxa"/>
            <w:vMerge w:val="restart"/>
            <w:tcBorders>
              <w:bottom w:val="nil"/>
              <w:right w:val="nil"/>
            </w:tcBorders>
            <w:noWrap/>
          </w:tcPr>
          <w:p w14:paraId="180AF744" w14:textId="77777777" w:rsidR="00BD7C67" w:rsidRPr="000E7704" w:rsidRDefault="00BD7C67" w:rsidP="00E764BF">
            <w:pPr>
              <w:spacing w:after="0" w:line="240" w:lineRule="auto"/>
              <w:jc w:val="right"/>
              <w:rPr>
                <w:rFonts w:ascii="Times New Roman" w:hAnsi="Times New Roman"/>
                <w:b/>
                <w:bCs/>
                <w:color w:val="000000"/>
                <w:sz w:val="20"/>
                <w:szCs w:val="20"/>
                <w:lang w:eastAsia="de-DE"/>
              </w:rPr>
            </w:pPr>
            <w:r w:rsidRPr="000E7704">
              <w:rPr>
                <w:rFonts w:ascii="Times New Roman" w:hAnsi="Times New Roman"/>
                <w:b/>
                <w:bCs/>
                <w:color w:val="000000"/>
                <w:sz w:val="20"/>
                <w:szCs w:val="20"/>
                <w:lang w:eastAsia="de-DE"/>
              </w:rPr>
              <w:t>Regulative</w:t>
            </w:r>
          </w:p>
        </w:tc>
        <w:tc>
          <w:tcPr>
            <w:tcW w:w="2268" w:type="dxa"/>
            <w:tcBorders>
              <w:left w:val="nil"/>
              <w:right w:val="nil"/>
            </w:tcBorders>
            <w:noWrap/>
            <w:vAlign w:val="bottom"/>
          </w:tcPr>
          <w:p w14:paraId="77BC9B5B"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Aero A</w:t>
            </w:r>
          </w:p>
        </w:tc>
        <w:tc>
          <w:tcPr>
            <w:tcW w:w="1984" w:type="dxa"/>
            <w:tcBorders>
              <w:left w:val="nil"/>
            </w:tcBorders>
            <w:noWrap/>
            <w:vAlign w:val="bottom"/>
          </w:tcPr>
          <w:p w14:paraId="19A0DFFB"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Engine A</w:t>
            </w:r>
          </w:p>
        </w:tc>
        <w:tc>
          <w:tcPr>
            <w:tcW w:w="2410" w:type="dxa"/>
            <w:noWrap/>
            <w:vAlign w:val="bottom"/>
          </w:tcPr>
          <w:p w14:paraId="4BBD65A4"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Auto B</w:t>
            </w:r>
          </w:p>
        </w:tc>
      </w:tr>
      <w:tr w:rsidR="00BD7C67" w:rsidRPr="00A326D5" w14:paraId="6B8AA8F7" w14:textId="77777777" w:rsidTr="008A5F99">
        <w:trPr>
          <w:trHeight w:val="283"/>
        </w:trPr>
        <w:tc>
          <w:tcPr>
            <w:tcW w:w="2567" w:type="dxa"/>
            <w:vMerge/>
            <w:tcBorders>
              <w:top w:val="nil"/>
              <w:bottom w:val="nil"/>
              <w:right w:val="nil"/>
            </w:tcBorders>
          </w:tcPr>
          <w:p w14:paraId="2E594753" w14:textId="77777777" w:rsidR="00BD7C67" w:rsidRPr="00BB7A7C" w:rsidRDefault="00BD7C67"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32121691"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Aero B</w:t>
            </w:r>
          </w:p>
        </w:tc>
        <w:tc>
          <w:tcPr>
            <w:tcW w:w="1984" w:type="dxa"/>
            <w:tcBorders>
              <w:left w:val="nil"/>
            </w:tcBorders>
            <w:noWrap/>
            <w:vAlign w:val="bottom"/>
          </w:tcPr>
          <w:p w14:paraId="7AF8833A"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2ACF3E02"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Auto F</w:t>
            </w:r>
          </w:p>
        </w:tc>
      </w:tr>
      <w:tr w:rsidR="00BD7C67" w:rsidRPr="00A326D5" w14:paraId="52724823" w14:textId="77777777" w:rsidTr="008A5F99">
        <w:trPr>
          <w:trHeight w:val="283"/>
        </w:trPr>
        <w:tc>
          <w:tcPr>
            <w:tcW w:w="2567" w:type="dxa"/>
            <w:vMerge/>
            <w:tcBorders>
              <w:top w:val="nil"/>
              <w:bottom w:val="nil"/>
              <w:right w:val="nil"/>
            </w:tcBorders>
          </w:tcPr>
          <w:p w14:paraId="41810E8E" w14:textId="77777777" w:rsidR="00BD7C67" w:rsidRPr="00BB7A7C" w:rsidRDefault="00BD7C67"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0F183D1F"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Auto D</w:t>
            </w:r>
          </w:p>
        </w:tc>
        <w:tc>
          <w:tcPr>
            <w:tcW w:w="1984" w:type="dxa"/>
            <w:tcBorders>
              <w:left w:val="nil"/>
            </w:tcBorders>
            <w:noWrap/>
            <w:vAlign w:val="bottom"/>
          </w:tcPr>
          <w:p w14:paraId="2FED9871"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48FDFA25"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Electro E</w:t>
            </w:r>
          </w:p>
        </w:tc>
      </w:tr>
      <w:tr w:rsidR="00BD7C67" w:rsidRPr="00A326D5" w14:paraId="0E85B07C" w14:textId="77777777" w:rsidTr="008A5F99">
        <w:trPr>
          <w:trHeight w:val="283"/>
        </w:trPr>
        <w:tc>
          <w:tcPr>
            <w:tcW w:w="2567" w:type="dxa"/>
            <w:vMerge/>
            <w:tcBorders>
              <w:top w:val="nil"/>
              <w:bottom w:val="nil"/>
              <w:right w:val="nil"/>
            </w:tcBorders>
          </w:tcPr>
          <w:p w14:paraId="054659BC" w14:textId="77777777" w:rsidR="00BD7C67" w:rsidRPr="00BB7A7C" w:rsidRDefault="00BD7C67"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76ED2DCD"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Auto E</w:t>
            </w:r>
          </w:p>
        </w:tc>
        <w:tc>
          <w:tcPr>
            <w:tcW w:w="1984" w:type="dxa"/>
            <w:tcBorders>
              <w:left w:val="nil"/>
            </w:tcBorders>
            <w:noWrap/>
            <w:vAlign w:val="bottom"/>
          </w:tcPr>
          <w:p w14:paraId="04030DA2"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042EB295" w14:textId="5DCE552A" w:rsidR="00BD7C67" w:rsidRPr="00A326D5" w:rsidRDefault="001F2EC7"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Jewel E</w:t>
            </w:r>
          </w:p>
        </w:tc>
      </w:tr>
      <w:tr w:rsidR="00BD7C67" w:rsidRPr="00A326D5" w14:paraId="51EB49E7" w14:textId="77777777" w:rsidTr="008A5F99">
        <w:trPr>
          <w:trHeight w:val="283"/>
        </w:trPr>
        <w:tc>
          <w:tcPr>
            <w:tcW w:w="2567" w:type="dxa"/>
            <w:vMerge/>
            <w:tcBorders>
              <w:top w:val="nil"/>
              <w:bottom w:val="nil"/>
              <w:right w:val="nil"/>
            </w:tcBorders>
          </w:tcPr>
          <w:p w14:paraId="39D03AEC" w14:textId="77777777" w:rsidR="00BD7C67" w:rsidRPr="00BB7A7C" w:rsidRDefault="00BD7C67"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04713A38"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Electro A</w:t>
            </w:r>
          </w:p>
        </w:tc>
        <w:tc>
          <w:tcPr>
            <w:tcW w:w="1984" w:type="dxa"/>
            <w:tcBorders>
              <w:left w:val="nil"/>
            </w:tcBorders>
            <w:noWrap/>
            <w:vAlign w:val="bottom"/>
          </w:tcPr>
          <w:p w14:paraId="06D31897"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6B630CB4"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r>
      <w:tr w:rsidR="00BD7C67" w:rsidRPr="00A326D5" w14:paraId="34B5E4B0" w14:textId="77777777" w:rsidTr="008A5F99">
        <w:trPr>
          <w:trHeight w:val="283"/>
        </w:trPr>
        <w:tc>
          <w:tcPr>
            <w:tcW w:w="2567" w:type="dxa"/>
            <w:tcBorders>
              <w:top w:val="nil"/>
              <w:bottom w:val="nil"/>
              <w:right w:val="nil"/>
            </w:tcBorders>
          </w:tcPr>
          <w:p w14:paraId="4A7F0E24" w14:textId="77777777" w:rsidR="00BD7C67" w:rsidRPr="00BB7A7C" w:rsidRDefault="00BD7C67"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074E5226"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Electro D</w:t>
            </w:r>
          </w:p>
        </w:tc>
        <w:tc>
          <w:tcPr>
            <w:tcW w:w="1984" w:type="dxa"/>
            <w:tcBorders>
              <w:left w:val="nil"/>
            </w:tcBorders>
            <w:noWrap/>
            <w:vAlign w:val="bottom"/>
          </w:tcPr>
          <w:p w14:paraId="62B231D4"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692E6A6E"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r>
      <w:tr w:rsidR="00BD7C67" w:rsidRPr="00A326D5" w14:paraId="133A3DB3" w14:textId="77777777" w:rsidTr="008A5F99">
        <w:trPr>
          <w:trHeight w:val="283"/>
        </w:trPr>
        <w:tc>
          <w:tcPr>
            <w:tcW w:w="2567" w:type="dxa"/>
            <w:tcBorders>
              <w:top w:val="nil"/>
              <w:bottom w:val="nil"/>
              <w:right w:val="nil"/>
            </w:tcBorders>
          </w:tcPr>
          <w:p w14:paraId="41130EE7" w14:textId="77777777" w:rsidR="00BD7C67" w:rsidRPr="00BB7A7C" w:rsidRDefault="00BD7C67"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132F7B07"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Engine D</w:t>
            </w:r>
          </w:p>
        </w:tc>
        <w:tc>
          <w:tcPr>
            <w:tcW w:w="1984" w:type="dxa"/>
            <w:tcBorders>
              <w:left w:val="nil"/>
            </w:tcBorders>
            <w:noWrap/>
            <w:vAlign w:val="bottom"/>
          </w:tcPr>
          <w:p w14:paraId="1F8F7D7B"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5ECDAB87"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r>
      <w:tr w:rsidR="00BD7C67" w:rsidRPr="00A326D5" w14:paraId="1A4B11D9" w14:textId="77777777" w:rsidTr="008A5F99">
        <w:trPr>
          <w:trHeight w:val="283"/>
        </w:trPr>
        <w:tc>
          <w:tcPr>
            <w:tcW w:w="2567" w:type="dxa"/>
            <w:tcBorders>
              <w:top w:val="nil"/>
              <w:bottom w:val="nil"/>
              <w:right w:val="nil"/>
            </w:tcBorders>
          </w:tcPr>
          <w:p w14:paraId="3C5DC5D5" w14:textId="77777777" w:rsidR="00BD7C67" w:rsidRPr="00BB7A7C" w:rsidRDefault="00BD7C67"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747B52FE"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Engine E</w:t>
            </w:r>
          </w:p>
        </w:tc>
        <w:tc>
          <w:tcPr>
            <w:tcW w:w="1984" w:type="dxa"/>
            <w:tcBorders>
              <w:left w:val="nil"/>
            </w:tcBorders>
            <w:noWrap/>
            <w:vAlign w:val="bottom"/>
          </w:tcPr>
          <w:p w14:paraId="3A2BD994"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3F46CD9F"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r>
      <w:tr w:rsidR="00BD7C67" w:rsidRPr="00A326D5" w14:paraId="6550445C" w14:textId="77777777" w:rsidTr="00124E28">
        <w:trPr>
          <w:trHeight w:val="283"/>
        </w:trPr>
        <w:tc>
          <w:tcPr>
            <w:tcW w:w="2567" w:type="dxa"/>
            <w:tcBorders>
              <w:top w:val="nil"/>
              <w:right w:val="nil"/>
            </w:tcBorders>
          </w:tcPr>
          <w:p w14:paraId="4CF87771" w14:textId="77777777" w:rsidR="00BD7C67" w:rsidRPr="00BB7A7C" w:rsidRDefault="00BD7C67"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730AFA12"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Jewel B</w:t>
            </w:r>
          </w:p>
        </w:tc>
        <w:tc>
          <w:tcPr>
            <w:tcW w:w="1984" w:type="dxa"/>
            <w:tcBorders>
              <w:left w:val="nil"/>
            </w:tcBorders>
            <w:noWrap/>
            <w:vAlign w:val="bottom"/>
          </w:tcPr>
          <w:p w14:paraId="07288472"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386DBF4A"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r>
      <w:tr w:rsidR="00BD7C67" w:rsidRPr="00A326D5" w14:paraId="0D129F54" w14:textId="77777777" w:rsidTr="008A5F99">
        <w:trPr>
          <w:trHeight w:val="283"/>
        </w:trPr>
        <w:tc>
          <w:tcPr>
            <w:tcW w:w="2567" w:type="dxa"/>
            <w:tcBorders>
              <w:bottom w:val="nil"/>
              <w:right w:val="nil"/>
            </w:tcBorders>
            <w:noWrap/>
          </w:tcPr>
          <w:p w14:paraId="535B6C64" w14:textId="77777777" w:rsidR="00BD7C67" w:rsidRPr="000E7704" w:rsidRDefault="00BD7C67" w:rsidP="00E764BF">
            <w:pPr>
              <w:spacing w:after="0" w:line="240" w:lineRule="auto"/>
              <w:jc w:val="right"/>
              <w:rPr>
                <w:rFonts w:ascii="Times New Roman" w:hAnsi="Times New Roman"/>
                <w:b/>
                <w:bCs/>
                <w:color w:val="000000"/>
                <w:sz w:val="20"/>
                <w:szCs w:val="20"/>
                <w:lang w:eastAsia="de-DE"/>
              </w:rPr>
            </w:pPr>
            <w:r w:rsidRPr="000E7704">
              <w:rPr>
                <w:rFonts w:ascii="Times New Roman" w:hAnsi="Times New Roman"/>
                <w:b/>
                <w:bCs/>
                <w:color w:val="000000"/>
                <w:sz w:val="20"/>
                <w:szCs w:val="20"/>
                <w:lang w:eastAsia="de-DE"/>
              </w:rPr>
              <w:t>Peer Pressure</w:t>
            </w:r>
          </w:p>
        </w:tc>
        <w:tc>
          <w:tcPr>
            <w:tcW w:w="2268" w:type="dxa"/>
            <w:tcBorders>
              <w:left w:val="nil"/>
              <w:right w:val="nil"/>
            </w:tcBorders>
            <w:noWrap/>
            <w:vAlign w:val="bottom"/>
          </w:tcPr>
          <w:p w14:paraId="755A128A"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Engine B</w:t>
            </w:r>
          </w:p>
        </w:tc>
        <w:tc>
          <w:tcPr>
            <w:tcW w:w="1984" w:type="dxa"/>
            <w:tcBorders>
              <w:left w:val="nil"/>
            </w:tcBorders>
            <w:noWrap/>
            <w:vAlign w:val="bottom"/>
          </w:tcPr>
          <w:p w14:paraId="1B862CA6"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Electro C</w:t>
            </w:r>
          </w:p>
        </w:tc>
        <w:tc>
          <w:tcPr>
            <w:tcW w:w="2410" w:type="dxa"/>
            <w:noWrap/>
            <w:vAlign w:val="bottom"/>
          </w:tcPr>
          <w:p w14:paraId="056BA12B"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Jewel A</w:t>
            </w:r>
          </w:p>
        </w:tc>
      </w:tr>
      <w:tr w:rsidR="00BD7C67" w:rsidRPr="00A326D5" w14:paraId="35DCB6C3" w14:textId="77777777" w:rsidTr="00124E28">
        <w:trPr>
          <w:trHeight w:val="283"/>
        </w:trPr>
        <w:tc>
          <w:tcPr>
            <w:tcW w:w="2567" w:type="dxa"/>
            <w:tcBorders>
              <w:top w:val="nil"/>
              <w:bottom w:val="nil"/>
              <w:right w:val="nil"/>
            </w:tcBorders>
            <w:noWrap/>
          </w:tcPr>
          <w:p w14:paraId="1E770F8B" w14:textId="77777777" w:rsidR="00BD7C67" w:rsidRPr="00BB7A7C" w:rsidRDefault="00BD7C67"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589BF98C"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Jewel C</w:t>
            </w:r>
          </w:p>
        </w:tc>
        <w:tc>
          <w:tcPr>
            <w:tcW w:w="1984" w:type="dxa"/>
            <w:tcBorders>
              <w:left w:val="nil"/>
            </w:tcBorders>
            <w:noWrap/>
            <w:vAlign w:val="bottom"/>
          </w:tcPr>
          <w:p w14:paraId="72C15695"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7E239374"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Jewel D</w:t>
            </w:r>
          </w:p>
        </w:tc>
      </w:tr>
      <w:tr w:rsidR="00BD7C67" w:rsidRPr="00A326D5" w14:paraId="508BD5D3" w14:textId="77777777" w:rsidTr="008A5F99">
        <w:trPr>
          <w:trHeight w:val="283"/>
        </w:trPr>
        <w:tc>
          <w:tcPr>
            <w:tcW w:w="2567" w:type="dxa"/>
            <w:tcBorders>
              <w:top w:val="nil"/>
              <w:right w:val="nil"/>
            </w:tcBorders>
            <w:noWrap/>
          </w:tcPr>
          <w:p w14:paraId="6F5C26C9" w14:textId="77777777" w:rsidR="00BD7C67" w:rsidRPr="00BB7A7C" w:rsidRDefault="00BD7C67"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3D48E5F4"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Engine C</w:t>
            </w:r>
          </w:p>
        </w:tc>
        <w:tc>
          <w:tcPr>
            <w:tcW w:w="1984" w:type="dxa"/>
            <w:tcBorders>
              <w:left w:val="nil"/>
            </w:tcBorders>
            <w:noWrap/>
            <w:vAlign w:val="bottom"/>
          </w:tcPr>
          <w:p w14:paraId="30AAA213"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1D1883FA"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r>
      <w:tr w:rsidR="00BD7C67" w:rsidRPr="00A326D5" w14:paraId="3BD31479" w14:textId="77777777" w:rsidTr="008A5F99">
        <w:trPr>
          <w:trHeight w:val="283"/>
        </w:trPr>
        <w:tc>
          <w:tcPr>
            <w:tcW w:w="2567" w:type="dxa"/>
            <w:tcBorders>
              <w:bottom w:val="nil"/>
              <w:right w:val="nil"/>
            </w:tcBorders>
            <w:noWrap/>
          </w:tcPr>
          <w:p w14:paraId="1F96EED9" w14:textId="77777777" w:rsidR="00BD7C67" w:rsidRPr="000E7704" w:rsidRDefault="00BD7C67" w:rsidP="00E764BF">
            <w:pPr>
              <w:spacing w:after="0" w:line="240" w:lineRule="auto"/>
              <w:jc w:val="right"/>
              <w:rPr>
                <w:rFonts w:ascii="Times New Roman" w:hAnsi="Times New Roman"/>
                <w:b/>
                <w:bCs/>
                <w:color w:val="000000"/>
                <w:sz w:val="20"/>
                <w:szCs w:val="20"/>
                <w:lang w:eastAsia="de-DE"/>
              </w:rPr>
            </w:pPr>
            <w:r w:rsidRPr="000E7704">
              <w:rPr>
                <w:rFonts w:ascii="Times New Roman" w:hAnsi="Times New Roman"/>
                <w:b/>
                <w:bCs/>
                <w:color w:val="000000"/>
                <w:sz w:val="20"/>
                <w:szCs w:val="20"/>
                <w:lang w:eastAsia="de-DE"/>
              </w:rPr>
              <w:t>Competitive</w:t>
            </w:r>
          </w:p>
        </w:tc>
        <w:tc>
          <w:tcPr>
            <w:tcW w:w="2268" w:type="dxa"/>
            <w:tcBorders>
              <w:left w:val="nil"/>
              <w:right w:val="nil"/>
            </w:tcBorders>
            <w:noWrap/>
            <w:vAlign w:val="bottom"/>
          </w:tcPr>
          <w:p w14:paraId="7C55C396"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Aero C</w:t>
            </w:r>
          </w:p>
        </w:tc>
        <w:tc>
          <w:tcPr>
            <w:tcW w:w="1984" w:type="dxa"/>
            <w:tcBorders>
              <w:left w:val="nil"/>
            </w:tcBorders>
            <w:noWrap/>
            <w:vAlign w:val="bottom"/>
          </w:tcPr>
          <w:p w14:paraId="013D39A6"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Electro B</w:t>
            </w:r>
          </w:p>
        </w:tc>
        <w:tc>
          <w:tcPr>
            <w:tcW w:w="2410" w:type="dxa"/>
            <w:noWrap/>
            <w:vAlign w:val="bottom"/>
          </w:tcPr>
          <w:p w14:paraId="24D93500"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Aero D</w:t>
            </w:r>
          </w:p>
        </w:tc>
      </w:tr>
      <w:tr w:rsidR="00BD7C67" w:rsidRPr="00A326D5" w14:paraId="4DC6C63E" w14:textId="77777777" w:rsidTr="008A5F99">
        <w:trPr>
          <w:trHeight w:val="283"/>
        </w:trPr>
        <w:tc>
          <w:tcPr>
            <w:tcW w:w="2567" w:type="dxa"/>
            <w:tcBorders>
              <w:top w:val="nil"/>
              <w:bottom w:val="nil"/>
              <w:right w:val="nil"/>
            </w:tcBorders>
            <w:noWrap/>
          </w:tcPr>
          <w:p w14:paraId="2BC53246" w14:textId="77777777" w:rsidR="00BD7C67" w:rsidRPr="00BB7A7C" w:rsidRDefault="00BD7C67" w:rsidP="00E764BF">
            <w:pPr>
              <w:spacing w:after="0" w:line="240" w:lineRule="auto"/>
              <w:jc w:val="right"/>
              <w:rPr>
                <w:rFonts w:ascii="Times New Roman" w:hAnsi="Times New Roman"/>
                <w:b/>
                <w:bCs/>
                <w:i/>
                <w:color w:val="000000"/>
                <w:sz w:val="20"/>
                <w:szCs w:val="20"/>
                <w:lang w:eastAsia="de-DE"/>
              </w:rPr>
            </w:pPr>
          </w:p>
        </w:tc>
        <w:tc>
          <w:tcPr>
            <w:tcW w:w="2268" w:type="dxa"/>
            <w:tcBorders>
              <w:left w:val="nil"/>
              <w:right w:val="nil"/>
            </w:tcBorders>
            <w:noWrap/>
            <w:vAlign w:val="bottom"/>
          </w:tcPr>
          <w:p w14:paraId="47266E29"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Electro F</w:t>
            </w:r>
          </w:p>
        </w:tc>
        <w:tc>
          <w:tcPr>
            <w:tcW w:w="1984" w:type="dxa"/>
            <w:tcBorders>
              <w:left w:val="nil"/>
            </w:tcBorders>
            <w:noWrap/>
            <w:vAlign w:val="bottom"/>
          </w:tcPr>
          <w:p w14:paraId="285D06B8"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Auto A</w:t>
            </w:r>
          </w:p>
        </w:tc>
        <w:tc>
          <w:tcPr>
            <w:tcW w:w="2410" w:type="dxa"/>
            <w:noWrap/>
            <w:vAlign w:val="bottom"/>
          </w:tcPr>
          <w:p w14:paraId="13D782EF"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Auto A</w:t>
            </w:r>
          </w:p>
        </w:tc>
      </w:tr>
      <w:tr w:rsidR="00BD7C67" w:rsidRPr="00A326D5" w14:paraId="31C86273" w14:textId="77777777" w:rsidTr="008A5F99">
        <w:trPr>
          <w:trHeight w:val="283"/>
        </w:trPr>
        <w:tc>
          <w:tcPr>
            <w:tcW w:w="2567" w:type="dxa"/>
            <w:tcBorders>
              <w:top w:val="nil"/>
              <w:bottom w:val="nil"/>
              <w:right w:val="nil"/>
            </w:tcBorders>
            <w:noWrap/>
          </w:tcPr>
          <w:p w14:paraId="5DB013EF" w14:textId="77777777" w:rsidR="00BD7C67" w:rsidRPr="00A326D5" w:rsidRDefault="00BD7C67" w:rsidP="00E764BF">
            <w:pPr>
              <w:spacing w:after="0" w:line="240" w:lineRule="auto"/>
              <w:jc w:val="right"/>
              <w:rPr>
                <w:rFonts w:ascii="Times New Roman" w:hAnsi="Times New Roman"/>
                <w:bCs/>
                <w:color w:val="000000"/>
                <w:sz w:val="20"/>
                <w:szCs w:val="20"/>
                <w:lang w:eastAsia="de-DE"/>
              </w:rPr>
            </w:pPr>
          </w:p>
        </w:tc>
        <w:tc>
          <w:tcPr>
            <w:tcW w:w="2268" w:type="dxa"/>
            <w:tcBorders>
              <w:left w:val="nil"/>
              <w:right w:val="nil"/>
            </w:tcBorders>
            <w:noWrap/>
            <w:vAlign w:val="bottom"/>
          </w:tcPr>
          <w:p w14:paraId="46F9A8BE"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1984" w:type="dxa"/>
            <w:tcBorders>
              <w:left w:val="nil"/>
            </w:tcBorders>
            <w:noWrap/>
            <w:vAlign w:val="bottom"/>
          </w:tcPr>
          <w:p w14:paraId="72CB5098"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7CDFD3AC"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Auto C</w:t>
            </w:r>
          </w:p>
        </w:tc>
      </w:tr>
      <w:tr w:rsidR="00BD7C67" w:rsidRPr="00A326D5" w14:paraId="7CCC6457" w14:textId="77777777" w:rsidTr="008A5F99">
        <w:trPr>
          <w:trHeight w:val="283"/>
        </w:trPr>
        <w:tc>
          <w:tcPr>
            <w:tcW w:w="2567" w:type="dxa"/>
            <w:tcBorders>
              <w:top w:val="nil"/>
              <w:bottom w:val="single" w:sz="12" w:space="0" w:color="auto"/>
              <w:right w:val="nil"/>
            </w:tcBorders>
            <w:noWrap/>
          </w:tcPr>
          <w:p w14:paraId="6F759E15" w14:textId="77777777" w:rsidR="00BD7C67" w:rsidRPr="00A326D5" w:rsidRDefault="00BD7C67" w:rsidP="00E764BF">
            <w:pPr>
              <w:spacing w:after="0" w:line="240" w:lineRule="auto"/>
              <w:jc w:val="right"/>
              <w:rPr>
                <w:rFonts w:ascii="Times New Roman" w:hAnsi="Times New Roman"/>
                <w:bCs/>
                <w:color w:val="000000"/>
                <w:sz w:val="20"/>
                <w:szCs w:val="20"/>
                <w:lang w:eastAsia="de-DE"/>
              </w:rPr>
            </w:pPr>
          </w:p>
        </w:tc>
        <w:tc>
          <w:tcPr>
            <w:tcW w:w="2268" w:type="dxa"/>
            <w:tcBorders>
              <w:left w:val="nil"/>
              <w:bottom w:val="single" w:sz="12" w:space="0" w:color="auto"/>
              <w:right w:val="nil"/>
            </w:tcBorders>
            <w:noWrap/>
            <w:vAlign w:val="bottom"/>
          </w:tcPr>
          <w:p w14:paraId="0E3E7056"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1984" w:type="dxa"/>
            <w:tcBorders>
              <w:left w:val="nil"/>
              <w:bottom w:val="single" w:sz="12" w:space="0" w:color="auto"/>
            </w:tcBorders>
            <w:noWrap/>
            <w:vAlign w:val="bottom"/>
          </w:tcPr>
          <w:p w14:paraId="0C684B84"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tcBorders>
              <w:bottom w:val="single" w:sz="12" w:space="0" w:color="auto"/>
            </w:tcBorders>
            <w:noWrap/>
            <w:vAlign w:val="bottom"/>
          </w:tcPr>
          <w:p w14:paraId="1825CA3E"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Engine F</w:t>
            </w:r>
          </w:p>
        </w:tc>
      </w:tr>
    </w:tbl>
    <w:p w14:paraId="48326A2C" w14:textId="77777777" w:rsidR="00BD7C67" w:rsidRPr="00A326D5" w:rsidRDefault="00BD7C67" w:rsidP="00961412"/>
    <w:p w14:paraId="511FEA88" w14:textId="4FA60785" w:rsidR="00BD7C67" w:rsidRPr="00A326D5" w:rsidRDefault="00BD7C67" w:rsidP="00C8792B">
      <w:pPr>
        <w:pStyle w:val="Caption"/>
        <w:keepNext/>
        <w:rPr>
          <w:b w:val="0"/>
        </w:rPr>
      </w:pPr>
      <w:r w:rsidRPr="00A326D5">
        <w:t xml:space="preserve">Table </w:t>
      </w:r>
      <w:r w:rsidR="00A945B5">
        <w:t>8</w:t>
      </w:r>
      <w:r w:rsidRPr="00A326D5">
        <w:t xml:space="preserve">: </w:t>
      </w:r>
      <w:r w:rsidRPr="00A326D5">
        <w:rPr>
          <w:b w:val="0"/>
        </w:rPr>
        <w:t>Expected impact of SCDD</w:t>
      </w:r>
    </w:p>
    <w:tbl>
      <w:tblPr>
        <w:tblW w:w="0" w:type="auto"/>
        <w:jc w:val="center"/>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3133"/>
        <w:gridCol w:w="2127"/>
        <w:gridCol w:w="1417"/>
        <w:gridCol w:w="1857"/>
      </w:tblGrid>
      <w:tr w:rsidR="00BD7C67" w:rsidRPr="00A326D5" w14:paraId="29E13AF3" w14:textId="77777777" w:rsidTr="00BB7A7C">
        <w:trPr>
          <w:trHeight w:hRule="exact" w:val="284"/>
          <w:jc w:val="center"/>
        </w:trPr>
        <w:tc>
          <w:tcPr>
            <w:tcW w:w="3133" w:type="dxa"/>
            <w:vMerge w:val="restart"/>
            <w:tcBorders>
              <w:top w:val="single" w:sz="12" w:space="0" w:color="auto"/>
              <w:bottom w:val="nil"/>
            </w:tcBorders>
          </w:tcPr>
          <w:p w14:paraId="5075475C" w14:textId="77777777" w:rsidR="00BD7C67" w:rsidRPr="00A326D5" w:rsidRDefault="00BD7C67" w:rsidP="00344310">
            <w:pPr>
              <w:spacing w:after="0" w:line="240" w:lineRule="auto"/>
              <w:rPr>
                <w:rFonts w:ascii="Times New Roman" w:hAnsi="Times New Roman"/>
                <w:b/>
                <w:sz w:val="20"/>
                <w:szCs w:val="20"/>
              </w:rPr>
            </w:pPr>
            <w:r w:rsidRPr="00A326D5">
              <w:rPr>
                <w:rFonts w:ascii="Times New Roman" w:hAnsi="Times New Roman"/>
                <w:b/>
                <w:sz w:val="20"/>
                <w:szCs w:val="20"/>
              </w:rPr>
              <w:t>Expected Impact</w:t>
            </w:r>
          </w:p>
        </w:tc>
        <w:tc>
          <w:tcPr>
            <w:tcW w:w="2127" w:type="dxa"/>
            <w:tcBorders>
              <w:top w:val="single" w:sz="12" w:space="0" w:color="auto"/>
            </w:tcBorders>
          </w:tcPr>
          <w:p w14:paraId="3E3F7A1A" w14:textId="2A90A76D" w:rsidR="00BD7C67" w:rsidRPr="00A326D5" w:rsidRDefault="00443515" w:rsidP="00C86CA7">
            <w:pPr>
              <w:spacing w:after="0" w:line="240" w:lineRule="auto"/>
              <w:jc w:val="center"/>
              <w:rPr>
                <w:rFonts w:ascii="Times New Roman" w:hAnsi="Times New Roman"/>
                <w:b/>
                <w:sz w:val="20"/>
                <w:szCs w:val="20"/>
              </w:rPr>
            </w:pPr>
            <w:r>
              <w:rPr>
                <w:rFonts w:ascii="Times New Roman" w:hAnsi="Times New Roman"/>
                <w:b/>
                <w:sz w:val="20"/>
                <w:szCs w:val="20"/>
              </w:rPr>
              <w:t xml:space="preserve">Market </w:t>
            </w:r>
          </w:p>
        </w:tc>
        <w:tc>
          <w:tcPr>
            <w:tcW w:w="1417" w:type="dxa"/>
            <w:tcBorders>
              <w:top w:val="single" w:sz="12" w:space="0" w:color="auto"/>
            </w:tcBorders>
          </w:tcPr>
          <w:p w14:paraId="243BFD95" w14:textId="77777777" w:rsidR="00BD7C67" w:rsidRPr="00A326D5" w:rsidRDefault="00BD7C67" w:rsidP="00344310">
            <w:pPr>
              <w:spacing w:after="0" w:line="240" w:lineRule="auto"/>
              <w:jc w:val="center"/>
              <w:rPr>
                <w:rFonts w:ascii="Times New Roman" w:hAnsi="Times New Roman"/>
                <w:b/>
                <w:sz w:val="20"/>
                <w:szCs w:val="20"/>
              </w:rPr>
            </w:pPr>
            <w:r w:rsidRPr="00A326D5">
              <w:rPr>
                <w:rFonts w:ascii="Times New Roman" w:hAnsi="Times New Roman"/>
                <w:b/>
                <w:sz w:val="20"/>
                <w:szCs w:val="20"/>
              </w:rPr>
              <w:t>Relational</w:t>
            </w:r>
          </w:p>
        </w:tc>
        <w:tc>
          <w:tcPr>
            <w:tcW w:w="1857" w:type="dxa"/>
            <w:tcBorders>
              <w:top w:val="single" w:sz="12" w:space="0" w:color="auto"/>
            </w:tcBorders>
          </w:tcPr>
          <w:p w14:paraId="2C7BF135" w14:textId="18E3541F" w:rsidR="00BD7C67" w:rsidRPr="00A326D5" w:rsidRDefault="00C86CA7" w:rsidP="00443515">
            <w:pPr>
              <w:spacing w:after="0" w:line="240" w:lineRule="auto"/>
              <w:jc w:val="center"/>
              <w:rPr>
                <w:rFonts w:ascii="Times New Roman" w:hAnsi="Times New Roman"/>
                <w:b/>
                <w:sz w:val="20"/>
                <w:szCs w:val="20"/>
              </w:rPr>
            </w:pPr>
            <w:r>
              <w:rPr>
                <w:rFonts w:ascii="Times New Roman" w:hAnsi="Times New Roman"/>
                <w:b/>
                <w:sz w:val="20"/>
                <w:szCs w:val="20"/>
              </w:rPr>
              <w:t>Financial</w:t>
            </w:r>
          </w:p>
        </w:tc>
      </w:tr>
      <w:tr w:rsidR="00BD7C67" w:rsidRPr="00A326D5" w14:paraId="149878C5" w14:textId="77777777" w:rsidTr="00BB7A7C">
        <w:trPr>
          <w:trHeight w:hRule="exact" w:val="284"/>
          <w:jc w:val="center"/>
        </w:trPr>
        <w:tc>
          <w:tcPr>
            <w:tcW w:w="3133" w:type="dxa"/>
            <w:vMerge/>
            <w:tcBorders>
              <w:top w:val="nil"/>
              <w:bottom w:val="nil"/>
            </w:tcBorders>
          </w:tcPr>
          <w:p w14:paraId="409F34B3" w14:textId="77777777" w:rsidR="00BD7C67" w:rsidRPr="00A326D5" w:rsidRDefault="00BD7C67" w:rsidP="00344310">
            <w:pPr>
              <w:spacing w:after="0" w:line="240" w:lineRule="auto"/>
              <w:jc w:val="center"/>
              <w:rPr>
                <w:rFonts w:ascii="Times New Roman" w:hAnsi="Times New Roman"/>
                <w:sz w:val="20"/>
                <w:szCs w:val="20"/>
              </w:rPr>
            </w:pPr>
          </w:p>
        </w:tc>
        <w:tc>
          <w:tcPr>
            <w:tcW w:w="2127" w:type="dxa"/>
            <w:vAlign w:val="bottom"/>
          </w:tcPr>
          <w:p w14:paraId="36B58840" w14:textId="118533A0" w:rsidR="00BD7C67" w:rsidRPr="00A326D5" w:rsidRDefault="00985C89" w:rsidP="00344310">
            <w:pPr>
              <w:jc w:val="center"/>
              <w:rPr>
                <w:rFonts w:ascii="Times New Roman" w:hAnsi="Times New Roman"/>
                <w:color w:val="000000"/>
                <w:sz w:val="20"/>
                <w:szCs w:val="20"/>
              </w:rPr>
            </w:pPr>
            <w:r>
              <w:rPr>
                <w:rFonts w:ascii="Times New Roman" w:hAnsi="Times New Roman"/>
                <w:color w:val="000000"/>
                <w:sz w:val="20"/>
                <w:szCs w:val="20"/>
              </w:rPr>
              <w:t>Aero A</w:t>
            </w:r>
          </w:p>
        </w:tc>
        <w:tc>
          <w:tcPr>
            <w:tcW w:w="1417" w:type="dxa"/>
          </w:tcPr>
          <w:p w14:paraId="6D38D531" w14:textId="77777777" w:rsidR="00BD7C67" w:rsidRPr="00A326D5" w:rsidRDefault="00BD7C67" w:rsidP="00344310">
            <w:pPr>
              <w:spacing w:after="0" w:line="240" w:lineRule="auto"/>
              <w:jc w:val="center"/>
              <w:rPr>
                <w:rFonts w:ascii="Times New Roman" w:hAnsi="Times New Roman"/>
                <w:sz w:val="20"/>
                <w:szCs w:val="20"/>
              </w:rPr>
            </w:pPr>
            <w:r w:rsidRPr="00A326D5">
              <w:rPr>
                <w:rFonts w:ascii="Times New Roman" w:hAnsi="Times New Roman"/>
                <w:sz w:val="20"/>
                <w:szCs w:val="20"/>
              </w:rPr>
              <w:t>Engine A</w:t>
            </w:r>
          </w:p>
        </w:tc>
        <w:tc>
          <w:tcPr>
            <w:tcW w:w="1857" w:type="dxa"/>
            <w:vAlign w:val="bottom"/>
          </w:tcPr>
          <w:p w14:paraId="38579FC1" w14:textId="0F2FC04F" w:rsidR="00BD7C67" w:rsidRPr="00A326D5" w:rsidRDefault="00A56177" w:rsidP="00443515">
            <w:pPr>
              <w:jc w:val="center"/>
              <w:rPr>
                <w:rFonts w:ascii="Times New Roman" w:hAnsi="Times New Roman"/>
                <w:color w:val="000000"/>
                <w:sz w:val="20"/>
                <w:szCs w:val="20"/>
              </w:rPr>
            </w:pPr>
            <w:r>
              <w:rPr>
                <w:rFonts w:ascii="Times New Roman" w:hAnsi="Times New Roman"/>
                <w:color w:val="000000"/>
                <w:sz w:val="20"/>
                <w:szCs w:val="20"/>
              </w:rPr>
              <w:t>Aero B</w:t>
            </w:r>
          </w:p>
        </w:tc>
      </w:tr>
      <w:tr w:rsidR="00A56177" w:rsidRPr="00A326D5" w14:paraId="66B57B2D" w14:textId="77777777" w:rsidTr="00BB7A7C">
        <w:trPr>
          <w:trHeight w:hRule="exact" w:val="284"/>
          <w:jc w:val="center"/>
        </w:trPr>
        <w:tc>
          <w:tcPr>
            <w:tcW w:w="3133" w:type="dxa"/>
            <w:vMerge/>
            <w:tcBorders>
              <w:top w:val="nil"/>
              <w:bottom w:val="nil"/>
            </w:tcBorders>
          </w:tcPr>
          <w:p w14:paraId="385DE63F" w14:textId="77777777" w:rsidR="00A56177" w:rsidRPr="00A326D5" w:rsidRDefault="00A56177" w:rsidP="00344310">
            <w:pPr>
              <w:spacing w:after="0" w:line="240" w:lineRule="auto"/>
              <w:jc w:val="center"/>
              <w:rPr>
                <w:rFonts w:ascii="Times New Roman" w:hAnsi="Times New Roman"/>
                <w:sz w:val="20"/>
                <w:szCs w:val="20"/>
              </w:rPr>
            </w:pPr>
          </w:p>
        </w:tc>
        <w:tc>
          <w:tcPr>
            <w:tcW w:w="2127" w:type="dxa"/>
            <w:vAlign w:val="bottom"/>
          </w:tcPr>
          <w:p w14:paraId="0556E013" w14:textId="35F153EB" w:rsidR="00A56177" w:rsidRPr="00A326D5" w:rsidRDefault="00B138E8" w:rsidP="00344310">
            <w:pPr>
              <w:jc w:val="center"/>
              <w:rPr>
                <w:rFonts w:ascii="Times New Roman" w:hAnsi="Times New Roman"/>
                <w:color w:val="000000"/>
                <w:sz w:val="20"/>
                <w:szCs w:val="20"/>
              </w:rPr>
            </w:pPr>
            <w:r>
              <w:rPr>
                <w:rFonts w:ascii="Times New Roman" w:hAnsi="Times New Roman"/>
                <w:color w:val="000000"/>
                <w:sz w:val="20"/>
                <w:szCs w:val="20"/>
              </w:rPr>
              <w:t>Aero D</w:t>
            </w:r>
          </w:p>
        </w:tc>
        <w:tc>
          <w:tcPr>
            <w:tcW w:w="1417" w:type="dxa"/>
            <w:vAlign w:val="bottom"/>
          </w:tcPr>
          <w:p w14:paraId="70DEDC91" w14:textId="77777777" w:rsidR="00A56177" w:rsidRPr="00A326D5" w:rsidRDefault="00A56177" w:rsidP="00344310">
            <w:pPr>
              <w:jc w:val="center"/>
              <w:rPr>
                <w:rFonts w:ascii="Times New Roman" w:hAnsi="Times New Roman"/>
                <w:color w:val="000000"/>
                <w:sz w:val="20"/>
                <w:szCs w:val="20"/>
              </w:rPr>
            </w:pPr>
            <w:r w:rsidRPr="00A326D5">
              <w:rPr>
                <w:rFonts w:ascii="Times New Roman" w:hAnsi="Times New Roman"/>
                <w:color w:val="000000"/>
                <w:sz w:val="20"/>
                <w:szCs w:val="20"/>
              </w:rPr>
              <w:t>-</w:t>
            </w:r>
          </w:p>
        </w:tc>
        <w:tc>
          <w:tcPr>
            <w:tcW w:w="1857" w:type="dxa"/>
            <w:vAlign w:val="bottom"/>
          </w:tcPr>
          <w:p w14:paraId="30C09233" w14:textId="062D2136" w:rsidR="00A56177" w:rsidRPr="00A326D5" w:rsidRDefault="00A56177" w:rsidP="00344310">
            <w:pPr>
              <w:jc w:val="center"/>
              <w:rPr>
                <w:rFonts w:ascii="Times New Roman" w:hAnsi="Times New Roman"/>
                <w:color w:val="000000"/>
                <w:sz w:val="20"/>
                <w:szCs w:val="20"/>
              </w:rPr>
            </w:pPr>
            <w:r>
              <w:rPr>
                <w:rFonts w:ascii="Times New Roman" w:hAnsi="Times New Roman"/>
                <w:color w:val="000000"/>
                <w:sz w:val="20"/>
                <w:szCs w:val="20"/>
              </w:rPr>
              <w:t>Aero C</w:t>
            </w:r>
          </w:p>
        </w:tc>
      </w:tr>
      <w:tr w:rsidR="00B138E8" w:rsidRPr="00A326D5" w14:paraId="0B263C80" w14:textId="77777777" w:rsidTr="00BB7A7C">
        <w:trPr>
          <w:trHeight w:hRule="exact" w:val="261"/>
          <w:jc w:val="center"/>
        </w:trPr>
        <w:tc>
          <w:tcPr>
            <w:tcW w:w="3133" w:type="dxa"/>
            <w:vMerge/>
            <w:tcBorders>
              <w:top w:val="nil"/>
              <w:bottom w:val="nil"/>
            </w:tcBorders>
          </w:tcPr>
          <w:p w14:paraId="5B436695" w14:textId="77777777" w:rsidR="00B138E8" w:rsidRPr="00A326D5" w:rsidRDefault="00B138E8" w:rsidP="00344310">
            <w:pPr>
              <w:spacing w:after="0" w:line="240" w:lineRule="auto"/>
              <w:jc w:val="center"/>
              <w:rPr>
                <w:rFonts w:ascii="Times New Roman" w:hAnsi="Times New Roman"/>
                <w:sz w:val="20"/>
                <w:szCs w:val="20"/>
              </w:rPr>
            </w:pPr>
          </w:p>
        </w:tc>
        <w:tc>
          <w:tcPr>
            <w:tcW w:w="2127" w:type="dxa"/>
            <w:vAlign w:val="bottom"/>
          </w:tcPr>
          <w:p w14:paraId="43C337EC" w14:textId="51AE90D7" w:rsidR="00B138E8" w:rsidRPr="00A326D5" w:rsidRDefault="00771488" w:rsidP="00F80BA9">
            <w:pPr>
              <w:jc w:val="center"/>
              <w:rPr>
                <w:rFonts w:ascii="Times New Roman" w:hAnsi="Times New Roman"/>
                <w:color w:val="000000"/>
                <w:sz w:val="20"/>
                <w:szCs w:val="20"/>
              </w:rPr>
            </w:pPr>
            <w:r>
              <w:rPr>
                <w:rFonts w:ascii="Times New Roman" w:hAnsi="Times New Roman"/>
                <w:color w:val="000000"/>
                <w:sz w:val="20"/>
                <w:szCs w:val="20"/>
              </w:rPr>
              <w:t xml:space="preserve">Auto </w:t>
            </w:r>
            <w:r w:rsidR="00F80BA9">
              <w:rPr>
                <w:rFonts w:ascii="Times New Roman" w:hAnsi="Times New Roman"/>
                <w:color w:val="000000"/>
                <w:sz w:val="20"/>
                <w:szCs w:val="20"/>
              </w:rPr>
              <w:t>A</w:t>
            </w:r>
          </w:p>
        </w:tc>
        <w:tc>
          <w:tcPr>
            <w:tcW w:w="1417" w:type="dxa"/>
            <w:vAlign w:val="bottom"/>
          </w:tcPr>
          <w:p w14:paraId="334531C0" w14:textId="77777777" w:rsidR="00B138E8" w:rsidRPr="00A326D5" w:rsidRDefault="00B138E8" w:rsidP="00344310">
            <w:pPr>
              <w:jc w:val="center"/>
              <w:rPr>
                <w:rFonts w:ascii="Times New Roman" w:hAnsi="Times New Roman"/>
                <w:color w:val="000000"/>
                <w:sz w:val="20"/>
                <w:szCs w:val="20"/>
              </w:rPr>
            </w:pPr>
            <w:r w:rsidRPr="00A326D5">
              <w:rPr>
                <w:rFonts w:ascii="Times New Roman" w:hAnsi="Times New Roman"/>
                <w:color w:val="000000"/>
                <w:sz w:val="20"/>
                <w:szCs w:val="20"/>
              </w:rPr>
              <w:t>-</w:t>
            </w:r>
          </w:p>
        </w:tc>
        <w:tc>
          <w:tcPr>
            <w:tcW w:w="1857" w:type="dxa"/>
            <w:vAlign w:val="bottom"/>
          </w:tcPr>
          <w:p w14:paraId="00926480" w14:textId="30F75668" w:rsidR="00B138E8" w:rsidRPr="00A326D5" w:rsidRDefault="00B138E8" w:rsidP="00344310">
            <w:pPr>
              <w:jc w:val="center"/>
              <w:rPr>
                <w:rFonts w:ascii="Times New Roman" w:hAnsi="Times New Roman"/>
                <w:color w:val="000000"/>
                <w:sz w:val="20"/>
                <w:szCs w:val="20"/>
              </w:rPr>
            </w:pPr>
            <w:r>
              <w:rPr>
                <w:rFonts w:ascii="Times New Roman" w:hAnsi="Times New Roman"/>
                <w:color w:val="000000"/>
                <w:sz w:val="20"/>
                <w:szCs w:val="20"/>
              </w:rPr>
              <w:t>Auto C</w:t>
            </w:r>
          </w:p>
        </w:tc>
      </w:tr>
      <w:tr w:rsidR="00771488" w:rsidRPr="00A326D5" w14:paraId="79B089EA" w14:textId="77777777" w:rsidTr="00BB7A7C">
        <w:trPr>
          <w:trHeight w:hRule="exact" w:val="284"/>
          <w:jc w:val="center"/>
        </w:trPr>
        <w:tc>
          <w:tcPr>
            <w:tcW w:w="3133" w:type="dxa"/>
            <w:vMerge/>
            <w:tcBorders>
              <w:top w:val="nil"/>
              <w:bottom w:val="nil"/>
            </w:tcBorders>
          </w:tcPr>
          <w:p w14:paraId="54EB9E3E" w14:textId="77777777" w:rsidR="00771488" w:rsidRPr="00A326D5" w:rsidRDefault="00771488" w:rsidP="00344310">
            <w:pPr>
              <w:spacing w:after="0" w:line="240" w:lineRule="auto"/>
              <w:jc w:val="center"/>
              <w:rPr>
                <w:rFonts w:ascii="Times New Roman" w:hAnsi="Times New Roman"/>
                <w:sz w:val="20"/>
                <w:szCs w:val="20"/>
              </w:rPr>
            </w:pPr>
          </w:p>
        </w:tc>
        <w:tc>
          <w:tcPr>
            <w:tcW w:w="2127" w:type="dxa"/>
            <w:vAlign w:val="bottom"/>
          </w:tcPr>
          <w:p w14:paraId="6E228826" w14:textId="1BBAA681" w:rsidR="00771488" w:rsidRPr="00A326D5" w:rsidRDefault="00771488" w:rsidP="00F80BA9">
            <w:pPr>
              <w:jc w:val="center"/>
              <w:rPr>
                <w:rFonts w:ascii="Times New Roman" w:hAnsi="Times New Roman"/>
                <w:color w:val="000000"/>
                <w:sz w:val="20"/>
                <w:szCs w:val="20"/>
              </w:rPr>
            </w:pPr>
            <w:r>
              <w:rPr>
                <w:rFonts w:ascii="Times New Roman" w:hAnsi="Times New Roman"/>
                <w:color w:val="000000"/>
                <w:sz w:val="20"/>
                <w:szCs w:val="20"/>
              </w:rPr>
              <w:t xml:space="preserve">Auto </w:t>
            </w:r>
            <w:r w:rsidR="00F80BA9">
              <w:rPr>
                <w:rFonts w:ascii="Times New Roman" w:hAnsi="Times New Roman"/>
                <w:color w:val="000000"/>
                <w:sz w:val="20"/>
                <w:szCs w:val="20"/>
              </w:rPr>
              <w:t>B</w:t>
            </w:r>
          </w:p>
        </w:tc>
        <w:tc>
          <w:tcPr>
            <w:tcW w:w="1417" w:type="dxa"/>
            <w:vAlign w:val="bottom"/>
          </w:tcPr>
          <w:p w14:paraId="3DCE173C" w14:textId="77777777" w:rsidR="00771488" w:rsidRPr="00A326D5" w:rsidRDefault="00771488" w:rsidP="00344310">
            <w:pPr>
              <w:jc w:val="center"/>
              <w:rPr>
                <w:rFonts w:ascii="Times New Roman" w:hAnsi="Times New Roman"/>
                <w:color w:val="000000"/>
                <w:sz w:val="20"/>
                <w:szCs w:val="20"/>
              </w:rPr>
            </w:pPr>
            <w:r w:rsidRPr="00A326D5">
              <w:rPr>
                <w:rFonts w:ascii="Times New Roman" w:hAnsi="Times New Roman"/>
                <w:color w:val="000000"/>
                <w:sz w:val="20"/>
                <w:szCs w:val="20"/>
              </w:rPr>
              <w:t>-</w:t>
            </w:r>
          </w:p>
        </w:tc>
        <w:tc>
          <w:tcPr>
            <w:tcW w:w="1857" w:type="dxa"/>
            <w:vAlign w:val="bottom"/>
          </w:tcPr>
          <w:p w14:paraId="265E3556" w14:textId="77777777" w:rsidR="00771488" w:rsidRDefault="00771488" w:rsidP="00E776BC">
            <w:pPr>
              <w:jc w:val="center"/>
              <w:rPr>
                <w:rFonts w:ascii="Times New Roman" w:hAnsi="Times New Roman"/>
                <w:color w:val="000000"/>
                <w:sz w:val="20"/>
                <w:szCs w:val="20"/>
              </w:rPr>
            </w:pPr>
            <w:r>
              <w:rPr>
                <w:rFonts w:ascii="Times New Roman" w:hAnsi="Times New Roman"/>
                <w:color w:val="000000"/>
                <w:sz w:val="20"/>
                <w:szCs w:val="20"/>
              </w:rPr>
              <w:t>Auto D</w:t>
            </w:r>
          </w:p>
          <w:p w14:paraId="0730E43C" w14:textId="62926AB8" w:rsidR="00771488" w:rsidRPr="00A326D5" w:rsidRDefault="00771488" w:rsidP="00344310">
            <w:pPr>
              <w:jc w:val="center"/>
              <w:rPr>
                <w:rFonts w:ascii="Times New Roman" w:hAnsi="Times New Roman"/>
                <w:color w:val="000000"/>
                <w:sz w:val="20"/>
                <w:szCs w:val="20"/>
              </w:rPr>
            </w:pPr>
          </w:p>
        </w:tc>
      </w:tr>
      <w:tr w:rsidR="004C2A08" w:rsidRPr="00A326D5" w14:paraId="0BFEF303" w14:textId="77777777" w:rsidTr="00BB7A7C">
        <w:trPr>
          <w:trHeight w:hRule="exact" w:val="284"/>
          <w:jc w:val="center"/>
        </w:trPr>
        <w:tc>
          <w:tcPr>
            <w:tcW w:w="3133" w:type="dxa"/>
            <w:vMerge/>
            <w:tcBorders>
              <w:top w:val="nil"/>
              <w:bottom w:val="nil"/>
            </w:tcBorders>
          </w:tcPr>
          <w:p w14:paraId="04A7D816" w14:textId="77777777" w:rsidR="004C2A08" w:rsidRPr="00A326D5" w:rsidRDefault="004C2A08" w:rsidP="00344310">
            <w:pPr>
              <w:spacing w:after="0" w:line="240" w:lineRule="auto"/>
              <w:jc w:val="center"/>
              <w:rPr>
                <w:rFonts w:ascii="Times New Roman" w:hAnsi="Times New Roman"/>
                <w:sz w:val="20"/>
                <w:szCs w:val="20"/>
              </w:rPr>
            </w:pPr>
          </w:p>
        </w:tc>
        <w:tc>
          <w:tcPr>
            <w:tcW w:w="2127" w:type="dxa"/>
            <w:vAlign w:val="bottom"/>
          </w:tcPr>
          <w:p w14:paraId="3619840F" w14:textId="0D321472" w:rsidR="004C2A08" w:rsidRPr="00A326D5" w:rsidRDefault="004C2A08" w:rsidP="00985C89">
            <w:pPr>
              <w:jc w:val="center"/>
              <w:rPr>
                <w:rFonts w:ascii="Times New Roman" w:hAnsi="Times New Roman"/>
                <w:color w:val="000000"/>
                <w:sz w:val="20"/>
                <w:szCs w:val="20"/>
              </w:rPr>
            </w:pPr>
            <w:r>
              <w:rPr>
                <w:rFonts w:ascii="Times New Roman" w:hAnsi="Times New Roman"/>
                <w:color w:val="000000"/>
                <w:sz w:val="20"/>
                <w:szCs w:val="20"/>
              </w:rPr>
              <w:t>Auto E</w:t>
            </w:r>
          </w:p>
        </w:tc>
        <w:tc>
          <w:tcPr>
            <w:tcW w:w="1417" w:type="dxa"/>
            <w:vAlign w:val="bottom"/>
          </w:tcPr>
          <w:p w14:paraId="0BEBF28B" w14:textId="77777777" w:rsidR="004C2A08" w:rsidRPr="00A326D5" w:rsidRDefault="004C2A08" w:rsidP="00344310">
            <w:pPr>
              <w:jc w:val="center"/>
              <w:rPr>
                <w:rFonts w:ascii="Times New Roman" w:hAnsi="Times New Roman"/>
                <w:color w:val="000000"/>
                <w:sz w:val="20"/>
                <w:szCs w:val="20"/>
              </w:rPr>
            </w:pPr>
            <w:r w:rsidRPr="00A326D5">
              <w:rPr>
                <w:rFonts w:ascii="Times New Roman" w:hAnsi="Times New Roman"/>
                <w:color w:val="000000"/>
                <w:sz w:val="20"/>
                <w:szCs w:val="20"/>
              </w:rPr>
              <w:t>-</w:t>
            </w:r>
          </w:p>
        </w:tc>
        <w:tc>
          <w:tcPr>
            <w:tcW w:w="1857" w:type="dxa"/>
            <w:vAlign w:val="bottom"/>
          </w:tcPr>
          <w:p w14:paraId="75C46FB9" w14:textId="23CEA118" w:rsidR="004C2A08" w:rsidRPr="00A326D5" w:rsidRDefault="004C2A08" w:rsidP="00443515">
            <w:pPr>
              <w:jc w:val="center"/>
              <w:rPr>
                <w:rFonts w:ascii="Times New Roman" w:hAnsi="Times New Roman"/>
                <w:color w:val="000000"/>
                <w:sz w:val="20"/>
                <w:szCs w:val="20"/>
              </w:rPr>
            </w:pPr>
            <w:r>
              <w:rPr>
                <w:rFonts w:ascii="Times New Roman" w:hAnsi="Times New Roman"/>
                <w:color w:val="000000"/>
                <w:sz w:val="20"/>
                <w:szCs w:val="20"/>
              </w:rPr>
              <w:t>Electro C</w:t>
            </w:r>
          </w:p>
        </w:tc>
      </w:tr>
      <w:tr w:rsidR="004C2A08" w:rsidRPr="00A326D5" w14:paraId="33E31A24" w14:textId="77777777" w:rsidTr="00BB7A7C">
        <w:trPr>
          <w:trHeight w:hRule="exact" w:val="284"/>
          <w:jc w:val="center"/>
        </w:trPr>
        <w:tc>
          <w:tcPr>
            <w:tcW w:w="3133" w:type="dxa"/>
            <w:vMerge/>
            <w:tcBorders>
              <w:top w:val="nil"/>
              <w:bottom w:val="nil"/>
            </w:tcBorders>
          </w:tcPr>
          <w:p w14:paraId="4EBD75A8" w14:textId="77777777" w:rsidR="004C2A08" w:rsidRPr="00A326D5" w:rsidRDefault="004C2A08" w:rsidP="00344310">
            <w:pPr>
              <w:spacing w:after="0" w:line="240" w:lineRule="auto"/>
              <w:jc w:val="center"/>
              <w:rPr>
                <w:rFonts w:ascii="Times New Roman" w:hAnsi="Times New Roman"/>
                <w:sz w:val="20"/>
                <w:szCs w:val="20"/>
              </w:rPr>
            </w:pPr>
          </w:p>
        </w:tc>
        <w:tc>
          <w:tcPr>
            <w:tcW w:w="2127" w:type="dxa"/>
            <w:vAlign w:val="bottom"/>
          </w:tcPr>
          <w:p w14:paraId="55579761" w14:textId="278350C1" w:rsidR="004C2A08" w:rsidRPr="00A326D5" w:rsidRDefault="004C2A08" w:rsidP="009A568E">
            <w:pPr>
              <w:jc w:val="center"/>
              <w:rPr>
                <w:rFonts w:ascii="Times New Roman" w:hAnsi="Times New Roman"/>
                <w:color w:val="000000"/>
                <w:sz w:val="20"/>
                <w:szCs w:val="20"/>
              </w:rPr>
            </w:pPr>
            <w:r>
              <w:rPr>
                <w:rFonts w:ascii="Times New Roman" w:hAnsi="Times New Roman"/>
                <w:color w:val="000000"/>
                <w:sz w:val="20"/>
                <w:szCs w:val="20"/>
              </w:rPr>
              <w:t>Auto F</w:t>
            </w:r>
          </w:p>
        </w:tc>
        <w:tc>
          <w:tcPr>
            <w:tcW w:w="1417" w:type="dxa"/>
          </w:tcPr>
          <w:p w14:paraId="1C574CEA" w14:textId="77777777" w:rsidR="004C2A08" w:rsidRPr="00A326D5" w:rsidRDefault="004C2A08" w:rsidP="00344310">
            <w:pPr>
              <w:spacing w:after="0" w:line="240" w:lineRule="auto"/>
              <w:jc w:val="center"/>
              <w:rPr>
                <w:rFonts w:ascii="Times New Roman" w:hAnsi="Times New Roman"/>
                <w:sz w:val="20"/>
                <w:szCs w:val="20"/>
              </w:rPr>
            </w:pPr>
            <w:r w:rsidRPr="00A326D5">
              <w:rPr>
                <w:rFonts w:ascii="Times New Roman" w:hAnsi="Times New Roman"/>
                <w:sz w:val="20"/>
                <w:szCs w:val="20"/>
              </w:rPr>
              <w:t>-</w:t>
            </w:r>
          </w:p>
        </w:tc>
        <w:tc>
          <w:tcPr>
            <w:tcW w:w="1857" w:type="dxa"/>
            <w:vAlign w:val="bottom"/>
          </w:tcPr>
          <w:p w14:paraId="5C2E7D54" w14:textId="77777777" w:rsidR="004C2A08" w:rsidRDefault="004C2A08" w:rsidP="00F64237">
            <w:pPr>
              <w:jc w:val="center"/>
              <w:rPr>
                <w:rFonts w:ascii="Times New Roman" w:hAnsi="Times New Roman"/>
                <w:color w:val="000000"/>
                <w:sz w:val="20"/>
                <w:szCs w:val="20"/>
              </w:rPr>
            </w:pPr>
            <w:r>
              <w:rPr>
                <w:rFonts w:ascii="Times New Roman" w:hAnsi="Times New Roman"/>
                <w:color w:val="000000"/>
                <w:sz w:val="20"/>
                <w:szCs w:val="20"/>
              </w:rPr>
              <w:t>Engine B</w:t>
            </w:r>
          </w:p>
          <w:p w14:paraId="7E8AF4ED" w14:textId="73BDD6A0" w:rsidR="004C2A08" w:rsidRPr="00A326D5" w:rsidRDefault="004C2A08" w:rsidP="00344310">
            <w:pPr>
              <w:jc w:val="center"/>
              <w:rPr>
                <w:rFonts w:ascii="Times New Roman" w:hAnsi="Times New Roman"/>
                <w:color w:val="000000"/>
                <w:sz w:val="20"/>
                <w:szCs w:val="20"/>
              </w:rPr>
            </w:pPr>
          </w:p>
        </w:tc>
      </w:tr>
      <w:tr w:rsidR="004C2A08" w:rsidRPr="00A326D5" w14:paraId="435BF995" w14:textId="77777777" w:rsidTr="00BB7A7C">
        <w:trPr>
          <w:trHeight w:hRule="exact" w:val="284"/>
          <w:jc w:val="center"/>
        </w:trPr>
        <w:tc>
          <w:tcPr>
            <w:tcW w:w="3133" w:type="dxa"/>
            <w:vMerge/>
            <w:tcBorders>
              <w:top w:val="nil"/>
              <w:bottom w:val="nil"/>
            </w:tcBorders>
          </w:tcPr>
          <w:p w14:paraId="2A6E9C3D" w14:textId="77777777" w:rsidR="004C2A08" w:rsidRPr="00A326D5" w:rsidRDefault="004C2A08" w:rsidP="00344310">
            <w:pPr>
              <w:spacing w:after="0" w:line="240" w:lineRule="auto"/>
              <w:jc w:val="center"/>
              <w:rPr>
                <w:rFonts w:ascii="Times New Roman" w:hAnsi="Times New Roman"/>
                <w:sz w:val="20"/>
                <w:szCs w:val="20"/>
              </w:rPr>
            </w:pPr>
          </w:p>
        </w:tc>
        <w:tc>
          <w:tcPr>
            <w:tcW w:w="2127" w:type="dxa"/>
            <w:vAlign w:val="bottom"/>
          </w:tcPr>
          <w:p w14:paraId="706C9CBC" w14:textId="225C668C" w:rsidR="004C2A08" w:rsidRPr="00A326D5" w:rsidRDefault="004C2A08" w:rsidP="00443515">
            <w:pPr>
              <w:jc w:val="center"/>
              <w:rPr>
                <w:rFonts w:ascii="Times New Roman" w:hAnsi="Times New Roman"/>
                <w:color w:val="000000"/>
                <w:sz w:val="20"/>
                <w:szCs w:val="20"/>
              </w:rPr>
            </w:pPr>
            <w:r>
              <w:rPr>
                <w:rFonts w:ascii="Times New Roman" w:hAnsi="Times New Roman"/>
                <w:color w:val="000000"/>
                <w:sz w:val="20"/>
                <w:szCs w:val="20"/>
              </w:rPr>
              <w:t>Electro A</w:t>
            </w:r>
          </w:p>
        </w:tc>
        <w:tc>
          <w:tcPr>
            <w:tcW w:w="1417" w:type="dxa"/>
          </w:tcPr>
          <w:p w14:paraId="11C5CA91" w14:textId="77777777" w:rsidR="004C2A08" w:rsidRPr="00A326D5" w:rsidRDefault="004C2A08" w:rsidP="00344310">
            <w:pPr>
              <w:spacing w:after="0" w:line="240" w:lineRule="auto"/>
              <w:jc w:val="center"/>
              <w:rPr>
                <w:rFonts w:ascii="Times New Roman" w:hAnsi="Times New Roman"/>
                <w:sz w:val="20"/>
                <w:szCs w:val="20"/>
              </w:rPr>
            </w:pPr>
            <w:r w:rsidRPr="00A326D5">
              <w:rPr>
                <w:rFonts w:ascii="Times New Roman" w:hAnsi="Times New Roman"/>
                <w:sz w:val="20"/>
                <w:szCs w:val="20"/>
              </w:rPr>
              <w:t>-</w:t>
            </w:r>
          </w:p>
        </w:tc>
        <w:tc>
          <w:tcPr>
            <w:tcW w:w="1857" w:type="dxa"/>
            <w:vAlign w:val="bottom"/>
          </w:tcPr>
          <w:p w14:paraId="6BF8D04D" w14:textId="7AD3DE32" w:rsidR="004C2A08" w:rsidRPr="00A326D5" w:rsidRDefault="00FA168A" w:rsidP="00443515">
            <w:pPr>
              <w:jc w:val="center"/>
              <w:rPr>
                <w:rFonts w:ascii="Times New Roman" w:hAnsi="Times New Roman"/>
                <w:color w:val="000000"/>
                <w:sz w:val="20"/>
                <w:szCs w:val="20"/>
              </w:rPr>
            </w:pPr>
            <w:r>
              <w:rPr>
                <w:rFonts w:ascii="Times New Roman" w:hAnsi="Times New Roman"/>
                <w:color w:val="000000"/>
                <w:sz w:val="20"/>
                <w:szCs w:val="20"/>
              </w:rPr>
              <w:t>Engine C</w:t>
            </w:r>
          </w:p>
        </w:tc>
      </w:tr>
      <w:tr w:rsidR="004C2A08" w:rsidRPr="00A326D5" w14:paraId="6634A386" w14:textId="77777777" w:rsidTr="00BB7A7C">
        <w:trPr>
          <w:trHeight w:hRule="exact" w:val="284"/>
          <w:jc w:val="center"/>
        </w:trPr>
        <w:tc>
          <w:tcPr>
            <w:tcW w:w="3133" w:type="dxa"/>
            <w:vMerge/>
            <w:tcBorders>
              <w:top w:val="nil"/>
              <w:bottom w:val="nil"/>
            </w:tcBorders>
          </w:tcPr>
          <w:p w14:paraId="3A829A47" w14:textId="77777777" w:rsidR="004C2A08" w:rsidRPr="00A326D5" w:rsidRDefault="004C2A08" w:rsidP="00344310">
            <w:pPr>
              <w:spacing w:after="0" w:line="240" w:lineRule="auto"/>
              <w:jc w:val="center"/>
              <w:rPr>
                <w:rFonts w:ascii="Times New Roman" w:hAnsi="Times New Roman"/>
                <w:sz w:val="20"/>
                <w:szCs w:val="20"/>
              </w:rPr>
            </w:pPr>
          </w:p>
        </w:tc>
        <w:tc>
          <w:tcPr>
            <w:tcW w:w="2127" w:type="dxa"/>
            <w:vAlign w:val="bottom"/>
          </w:tcPr>
          <w:p w14:paraId="3F6564C5" w14:textId="77777777" w:rsidR="004C2A08" w:rsidRDefault="004C2A08" w:rsidP="00F64237">
            <w:pPr>
              <w:jc w:val="center"/>
              <w:rPr>
                <w:rFonts w:ascii="Times New Roman" w:hAnsi="Times New Roman"/>
                <w:color w:val="000000"/>
                <w:sz w:val="20"/>
                <w:szCs w:val="20"/>
              </w:rPr>
            </w:pPr>
            <w:r>
              <w:rPr>
                <w:rFonts w:ascii="Times New Roman" w:hAnsi="Times New Roman"/>
                <w:color w:val="000000"/>
                <w:sz w:val="20"/>
                <w:szCs w:val="20"/>
              </w:rPr>
              <w:t>Electro B</w:t>
            </w:r>
          </w:p>
          <w:p w14:paraId="2FD79E47" w14:textId="5BF6E241" w:rsidR="004C2A08" w:rsidRPr="00A326D5" w:rsidRDefault="004C2A08" w:rsidP="00344310">
            <w:pPr>
              <w:jc w:val="center"/>
              <w:rPr>
                <w:rFonts w:ascii="Times New Roman" w:hAnsi="Times New Roman"/>
                <w:color w:val="000000"/>
                <w:sz w:val="20"/>
                <w:szCs w:val="20"/>
              </w:rPr>
            </w:pPr>
          </w:p>
        </w:tc>
        <w:tc>
          <w:tcPr>
            <w:tcW w:w="1417" w:type="dxa"/>
          </w:tcPr>
          <w:p w14:paraId="7DDFD2EB" w14:textId="77777777" w:rsidR="004C2A08" w:rsidRPr="00A326D5" w:rsidRDefault="004C2A08" w:rsidP="00344310">
            <w:pPr>
              <w:spacing w:after="0" w:line="240" w:lineRule="auto"/>
              <w:jc w:val="center"/>
              <w:rPr>
                <w:rFonts w:ascii="Times New Roman" w:hAnsi="Times New Roman"/>
                <w:sz w:val="20"/>
                <w:szCs w:val="20"/>
              </w:rPr>
            </w:pPr>
            <w:r w:rsidRPr="00A326D5">
              <w:rPr>
                <w:rFonts w:ascii="Times New Roman" w:hAnsi="Times New Roman"/>
                <w:sz w:val="20"/>
                <w:szCs w:val="20"/>
              </w:rPr>
              <w:t>-</w:t>
            </w:r>
          </w:p>
        </w:tc>
        <w:tc>
          <w:tcPr>
            <w:tcW w:w="1857" w:type="dxa"/>
            <w:vAlign w:val="bottom"/>
          </w:tcPr>
          <w:p w14:paraId="0EAB8C5E" w14:textId="2D001E13" w:rsidR="004C2A08" w:rsidRPr="00A326D5" w:rsidRDefault="00FA168A" w:rsidP="00443515">
            <w:pPr>
              <w:jc w:val="center"/>
              <w:rPr>
                <w:rFonts w:ascii="Times New Roman" w:hAnsi="Times New Roman"/>
                <w:color w:val="000000"/>
                <w:sz w:val="20"/>
                <w:szCs w:val="20"/>
              </w:rPr>
            </w:pPr>
            <w:r>
              <w:rPr>
                <w:rFonts w:ascii="Times New Roman" w:hAnsi="Times New Roman"/>
                <w:color w:val="000000"/>
                <w:sz w:val="20"/>
                <w:szCs w:val="20"/>
              </w:rPr>
              <w:t>Engine D</w:t>
            </w:r>
          </w:p>
        </w:tc>
      </w:tr>
      <w:tr w:rsidR="004C2A08" w:rsidRPr="00A326D5" w14:paraId="6D4B78BF" w14:textId="77777777" w:rsidTr="00BB7A7C">
        <w:trPr>
          <w:trHeight w:hRule="exact" w:val="284"/>
          <w:jc w:val="center"/>
        </w:trPr>
        <w:tc>
          <w:tcPr>
            <w:tcW w:w="3133" w:type="dxa"/>
            <w:vMerge/>
            <w:tcBorders>
              <w:top w:val="nil"/>
              <w:bottom w:val="nil"/>
            </w:tcBorders>
          </w:tcPr>
          <w:p w14:paraId="0C72406C" w14:textId="77777777" w:rsidR="004C2A08" w:rsidRPr="00A326D5" w:rsidRDefault="004C2A08" w:rsidP="00344310">
            <w:pPr>
              <w:spacing w:after="0" w:line="240" w:lineRule="auto"/>
              <w:jc w:val="center"/>
              <w:rPr>
                <w:rFonts w:ascii="Times New Roman" w:hAnsi="Times New Roman"/>
                <w:sz w:val="20"/>
                <w:szCs w:val="20"/>
              </w:rPr>
            </w:pPr>
          </w:p>
        </w:tc>
        <w:tc>
          <w:tcPr>
            <w:tcW w:w="2127" w:type="dxa"/>
            <w:vAlign w:val="bottom"/>
          </w:tcPr>
          <w:p w14:paraId="161E2290" w14:textId="29210737" w:rsidR="004C2A08" w:rsidRPr="00A326D5" w:rsidRDefault="004C2A08" w:rsidP="00344310">
            <w:pPr>
              <w:jc w:val="center"/>
              <w:rPr>
                <w:rFonts w:ascii="Times New Roman" w:hAnsi="Times New Roman"/>
                <w:color w:val="000000"/>
                <w:sz w:val="20"/>
                <w:szCs w:val="20"/>
              </w:rPr>
            </w:pPr>
            <w:r>
              <w:rPr>
                <w:rFonts w:ascii="Times New Roman" w:hAnsi="Times New Roman"/>
                <w:color w:val="000000"/>
                <w:sz w:val="20"/>
                <w:szCs w:val="20"/>
              </w:rPr>
              <w:t>Electro D</w:t>
            </w:r>
          </w:p>
        </w:tc>
        <w:tc>
          <w:tcPr>
            <w:tcW w:w="1417" w:type="dxa"/>
          </w:tcPr>
          <w:p w14:paraId="1D20B20D" w14:textId="77777777" w:rsidR="004C2A08" w:rsidRPr="00A326D5" w:rsidRDefault="004C2A08" w:rsidP="00344310">
            <w:pPr>
              <w:spacing w:after="0" w:line="240" w:lineRule="auto"/>
              <w:jc w:val="center"/>
              <w:rPr>
                <w:rFonts w:ascii="Times New Roman" w:hAnsi="Times New Roman"/>
                <w:sz w:val="20"/>
                <w:szCs w:val="20"/>
              </w:rPr>
            </w:pPr>
            <w:r w:rsidRPr="00A326D5">
              <w:rPr>
                <w:rFonts w:ascii="Times New Roman" w:hAnsi="Times New Roman"/>
                <w:sz w:val="20"/>
                <w:szCs w:val="20"/>
              </w:rPr>
              <w:t>-</w:t>
            </w:r>
          </w:p>
        </w:tc>
        <w:tc>
          <w:tcPr>
            <w:tcW w:w="1857" w:type="dxa"/>
            <w:vAlign w:val="bottom"/>
          </w:tcPr>
          <w:p w14:paraId="0A5B57FF" w14:textId="731E8A04" w:rsidR="004C2A08" w:rsidRPr="00A326D5" w:rsidRDefault="004C2A08" w:rsidP="00344310">
            <w:pPr>
              <w:jc w:val="center"/>
              <w:rPr>
                <w:rFonts w:ascii="Times New Roman" w:hAnsi="Times New Roman"/>
                <w:color w:val="000000"/>
                <w:sz w:val="20"/>
                <w:szCs w:val="20"/>
              </w:rPr>
            </w:pPr>
            <w:r>
              <w:rPr>
                <w:rFonts w:ascii="Times New Roman" w:hAnsi="Times New Roman"/>
                <w:color w:val="000000"/>
                <w:sz w:val="20"/>
                <w:szCs w:val="20"/>
              </w:rPr>
              <w:t>-</w:t>
            </w:r>
          </w:p>
        </w:tc>
      </w:tr>
      <w:tr w:rsidR="004C2A08" w:rsidRPr="00A326D5" w14:paraId="3220AD92" w14:textId="77777777" w:rsidTr="00BB7A7C">
        <w:trPr>
          <w:trHeight w:hRule="exact" w:val="284"/>
          <w:jc w:val="center"/>
        </w:trPr>
        <w:tc>
          <w:tcPr>
            <w:tcW w:w="3133" w:type="dxa"/>
            <w:vMerge/>
            <w:tcBorders>
              <w:top w:val="nil"/>
              <w:bottom w:val="nil"/>
            </w:tcBorders>
          </w:tcPr>
          <w:p w14:paraId="0364308D" w14:textId="77777777" w:rsidR="004C2A08" w:rsidRPr="00A326D5" w:rsidRDefault="004C2A08" w:rsidP="00344310">
            <w:pPr>
              <w:spacing w:after="0" w:line="240" w:lineRule="auto"/>
              <w:jc w:val="center"/>
              <w:rPr>
                <w:rFonts w:ascii="Times New Roman" w:hAnsi="Times New Roman"/>
                <w:sz w:val="20"/>
                <w:szCs w:val="20"/>
              </w:rPr>
            </w:pPr>
          </w:p>
        </w:tc>
        <w:tc>
          <w:tcPr>
            <w:tcW w:w="2127" w:type="dxa"/>
            <w:vAlign w:val="bottom"/>
          </w:tcPr>
          <w:p w14:paraId="35A739C3" w14:textId="75A1AEC4" w:rsidR="004C2A08" w:rsidRPr="00A326D5" w:rsidRDefault="004C2A08" w:rsidP="00344310">
            <w:pPr>
              <w:jc w:val="center"/>
              <w:rPr>
                <w:rFonts w:ascii="Times New Roman" w:hAnsi="Times New Roman"/>
                <w:color w:val="000000"/>
                <w:sz w:val="20"/>
                <w:szCs w:val="20"/>
              </w:rPr>
            </w:pPr>
            <w:r>
              <w:rPr>
                <w:rFonts w:ascii="Times New Roman" w:hAnsi="Times New Roman"/>
                <w:color w:val="000000"/>
                <w:sz w:val="20"/>
                <w:szCs w:val="20"/>
              </w:rPr>
              <w:t>Electro E</w:t>
            </w:r>
          </w:p>
        </w:tc>
        <w:tc>
          <w:tcPr>
            <w:tcW w:w="1417" w:type="dxa"/>
          </w:tcPr>
          <w:p w14:paraId="6B5FAB94" w14:textId="77777777" w:rsidR="004C2A08" w:rsidRPr="00A326D5" w:rsidRDefault="004C2A08" w:rsidP="00344310">
            <w:pPr>
              <w:spacing w:after="0" w:line="240" w:lineRule="auto"/>
              <w:jc w:val="center"/>
              <w:rPr>
                <w:rFonts w:ascii="Times New Roman" w:hAnsi="Times New Roman"/>
                <w:sz w:val="20"/>
                <w:szCs w:val="20"/>
              </w:rPr>
            </w:pPr>
            <w:r w:rsidRPr="00A326D5">
              <w:rPr>
                <w:rFonts w:ascii="Times New Roman" w:hAnsi="Times New Roman"/>
                <w:sz w:val="20"/>
                <w:szCs w:val="20"/>
              </w:rPr>
              <w:t>-</w:t>
            </w:r>
          </w:p>
        </w:tc>
        <w:tc>
          <w:tcPr>
            <w:tcW w:w="1857" w:type="dxa"/>
            <w:vAlign w:val="bottom"/>
          </w:tcPr>
          <w:p w14:paraId="50464061" w14:textId="4C67A688" w:rsidR="004C2A08" w:rsidRPr="00A326D5" w:rsidRDefault="004C2A08" w:rsidP="00443515">
            <w:pPr>
              <w:jc w:val="center"/>
              <w:rPr>
                <w:rFonts w:ascii="Times New Roman" w:hAnsi="Times New Roman"/>
                <w:color w:val="000000"/>
                <w:sz w:val="20"/>
                <w:szCs w:val="20"/>
              </w:rPr>
            </w:pPr>
            <w:r>
              <w:rPr>
                <w:rFonts w:ascii="Times New Roman" w:hAnsi="Times New Roman"/>
                <w:color w:val="000000"/>
                <w:sz w:val="20"/>
                <w:szCs w:val="20"/>
              </w:rPr>
              <w:t>-</w:t>
            </w:r>
          </w:p>
        </w:tc>
      </w:tr>
      <w:tr w:rsidR="004C2A08" w:rsidRPr="00A326D5" w14:paraId="40DA357F" w14:textId="77777777" w:rsidTr="00BB7A7C">
        <w:trPr>
          <w:trHeight w:hRule="exact" w:val="284"/>
          <w:jc w:val="center"/>
        </w:trPr>
        <w:tc>
          <w:tcPr>
            <w:tcW w:w="3133" w:type="dxa"/>
            <w:vMerge/>
            <w:tcBorders>
              <w:top w:val="nil"/>
              <w:bottom w:val="nil"/>
            </w:tcBorders>
          </w:tcPr>
          <w:p w14:paraId="2AAF75D5" w14:textId="77777777" w:rsidR="004C2A08" w:rsidRPr="00A326D5" w:rsidRDefault="004C2A08" w:rsidP="00344310">
            <w:pPr>
              <w:spacing w:after="0" w:line="240" w:lineRule="auto"/>
              <w:jc w:val="center"/>
              <w:rPr>
                <w:rFonts w:ascii="Times New Roman" w:hAnsi="Times New Roman"/>
                <w:sz w:val="20"/>
                <w:szCs w:val="20"/>
              </w:rPr>
            </w:pPr>
          </w:p>
        </w:tc>
        <w:tc>
          <w:tcPr>
            <w:tcW w:w="2127" w:type="dxa"/>
            <w:vAlign w:val="bottom"/>
          </w:tcPr>
          <w:p w14:paraId="28484446" w14:textId="4261217B" w:rsidR="004C2A08" w:rsidRPr="00A326D5" w:rsidRDefault="004C2A08" w:rsidP="00344310">
            <w:pPr>
              <w:jc w:val="center"/>
              <w:rPr>
                <w:rFonts w:ascii="Times New Roman" w:hAnsi="Times New Roman"/>
                <w:color w:val="000000"/>
                <w:sz w:val="20"/>
                <w:szCs w:val="20"/>
              </w:rPr>
            </w:pPr>
            <w:r>
              <w:rPr>
                <w:rFonts w:ascii="Times New Roman" w:hAnsi="Times New Roman"/>
                <w:color w:val="000000"/>
                <w:sz w:val="20"/>
                <w:szCs w:val="20"/>
              </w:rPr>
              <w:t>Electro F</w:t>
            </w:r>
          </w:p>
        </w:tc>
        <w:tc>
          <w:tcPr>
            <w:tcW w:w="1417" w:type="dxa"/>
          </w:tcPr>
          <w:p w14:paraId="776FE760" w14:textId="77777777" w:rsidR="004C2A08" w:rsidRPr="00A326D5" w:rsidRDefault="004C2A08" w:rsidP="00344310">
            <w:pPr>
              <w:spacing w:after="0" w:line="240" w:lineRule="auto"/>
              <w:jc w:val="center"/>
              <w:rPr>
                <w:rFonts w:ascii="Times New Roman" w:hAnsi="Times New Roman"/>
                <w:sz w:val="20"/>
                <w:szCs w:val="20"/>
              </w:rPr>
            </w:pPr>
            <w:r w:rsidRPr="00A326D5">
              <w:rPr>
                <w:rFonts w:ascii="Times New Roman" w:hAnsi="Times New Roman"/>
                <w:sz w:val="20"/>
                <w:szCs w:val="20"/>
              </w:rPr>
              <w:t>-</w:t>
            </w:r>
          </w:p>
        </w:tc>
        <w:tc>
          <w:tcPr>
            <w:tcW w:w="1857" w:type="dxa"/>
            <w:vAlign w:val="bottom"/>
          </w:tcPr>
          <w:p w14:paraId="1B0C45B0" w14:textId="234E4334" w:rsidR="004C2A08" w:rsidRPr="00A326D5" w:rsidRDefault="004C2A08" w:rsidP="00344310">
            <w:pPr>
              <w:jc w:val="center"/>
              <w:rPr>
                <w:rFonts w:ascii="Times New Roman" w:hAnsi="Times New Roman"/>
                <w:color w:val="000000"/>
                <w:sz w:val="20"/>
                <w:szCs w:val="20"/>
              </w:rPr>
            </w:pPr>
            <w:r>
              <w:rPr>
                <w:rFonts w:ascii="Times New Roman" w:hAnsi="Times New Roman"/>
                <w:color w:val="000000"/>
                <w:sz w:val="20"/>
                <w:szCs w:val="20"/>
              </w:rPr>
              <w:t>-</w:t>
            </w:r>
          </w:p>
        </w:tc>
      </w:tr>
      <w:tr w:rsidR="004C2A08" w:rsidRPr="00A326D5" w14:paraId="6381D60B" w14:textId="77777777" w:rsidTr="00BB7A7C">
        <w:trPr>
          <w:trHeight w:hRule="exact" w:val="284"/>
          <w:jc w:val="center"/>
        </w:trPr>
        <w:tc>
          <w:tcPr>
            <w:tcW w:w="3133" w:type="dxa"/>
            <w:tcBorders>
              <w:top w:val="nil"/>
              <w:bottom w:val="nil"/>
            </w:tcBorders>
          </w:tcPr>
          <w:p w14:paraId="623A2DF5" w14:textId="77777777" w:rsidR="004C2A08" w:rsidRPr="00A326D5" w:rsidRDefault="004C2A08" w:rsidP="00344310">
            <w:pPr>
              <w:spacing w:after="0" w:line="240" w:lineRule="auto"/>
              <w:jc w:val="center"/>
              <w:rPr>
                <w:rFonts w:ascii="Times New Roman" w:hAnsi="Times New Roman"/>
                <w:sz w:val="20"/>
                <w:szCs w:val="20"/>
              </w:rPr>
            </w:pPr>
          </w:p>
        </w:tc>
        <w:tc>
          <w:tcPr>
            <w:tcW w:w="2127" w:type="dxa"/>
            <w:vAlign w:val="bottom"/>
          </w:tcPr>
          <w:p w14:paraId="6D020471" w14:textId="77777777" w:rsidR="004C2A08" w:rsidRDefault="004C2A08" w:rsidP="00F64237">
            <w:pPr>
              <w:jc w:val="center"/>
              <w:rPr>
                <w:rFonts w:ascii="Times New Roman" w:hAnsi="Times New Roman"/>
                <w:color w:val="000000"/>
                <w:sz w:val="20"/>
                <w:szCs w:val="20"/>
              </w:rPr>
            </w:pPr>
            <w:r>
              <w:rPr>
                <w:rFonts w:ascii="Times New Roman" w:hAnsi="Times New Roman"/>
                <w:color w:val="000000"/>
                <w:sz w:val="20"/>
                <w:szCs w:val="20"/>
              </w:rPr>
              <w:t>Engine E</w:t>
            </w:r>
          </w:p>
          <w:p w14:paraId="0171473C" w14:textId="77777777" w:rsidR="004C2A08" w:rsidRDefault="004C2A08" w:rsidP="00F64237">
            <w:pPr>
              <w:jc w:val="center"/>
              <w:rPr>
                <w:rFonts w:ascii="Times New Roman" w:hAnsi="Times New Roman"/>
                <w:color w:val="000000"/>
                <w:sz w:val="20"/>
                <w:szCs w:val="20"/>
              </w:rPr>
            </w:pPr>
            <w:r>
              <w:rPr>
                <w:rFonts w:ascii="Times New Roman" w:hAnsi="Times New Roman"/>
                <w:color w:val="000000"/>
                <w:sz w:val="20"/>
                <w:szCs w:val="20"/>
              </w:rPr>
              <w:t>Aero A</w:t>
            </w:r>
          </w:p>
          <w:p w14:paraId="71C676BA" w14:textId="0A957FD5" w:rsidR="004C2A08" w:rsidRPr="00A326D5" w:rsidRDefault="004C2A08" w:rsidP="00344310">
            <w:pPr>
              <w:jc w:val="center"/>
              <w:rPr>
                <w:rFonts w:ascii="Times New Roman" w:hAnsi="Times New Roman"/>
                <w:color w:val="000000"/>
                <w:sz w:val="20"/>
                <w:szCs w:val="20"/>
              </w:rPr>
            </w:pPr>
            <w:r>
              <w:rPr>
                <w:rFonts w:ascii="Times New Roman" w:hAnsi="Times New Roman"/>
                <w:color w:val="000000"/>
                <w:sz w:val="20"/>
                <w:szCs w:val="20"/>
              </w:rPr>
              <w:t>Auto A</w:t>
            </w:r>
          </w:p>
        </w:tc>
        <w:tc>
          <w:tcPr>
            <w:tcW w:w="1417" w:type="dxa"/>
          </w:tcPr>
          <w:p w14:paraId="65C5A4AC" w14:textId="77777777" w:rsidR="004C2A08" w:rsidRPr="00A326D5" w:rsidRDefault="004C2A08" w:rsidP="00344310">
            <w:pPr>
              <w:spacing w:after="0" w:line="240" w:lineRule="auto"/>
              <w:jc w:val="center"/>
              <w:rPr>
                <w:rFonts w:ascii="Times New Roman" w:hAnsi="Times New Roman"/>
                <w:sz w:val="20"/>
                <w:szCs w:val="20"/>
              </w:rPr>
            </w:pPr>
            <w:r w:rsidRPr="00A326D5">
              <w:rPr>
                <w:rFonts w:ascii="Times New Roman" w:hAnsi="Times New Roman"/>
                <w:sz w:val="20"/>
                <w:szCs w:val="20"/>
              </w:rPr>
              <w:t>-</w:t>
            </w:r>
          </w:p>
        </w:tc>
        <w:tc>
          <w:tcPr>
            <w:tcW w:w="1857" w:type="dxa"/>
            <w:vAlign w:val="bottom"/>
          </w:tcPr>
          <w:p w14:paraId="6A4B3D76" w14:textId="2455D770" w:rsidR="004C2A08" w:rsidRPr="00A326D5" w:rsidRDefault="004C2A08" w:rsidP="00344310">
            <w:pPr>
              <w:jc w:val="center"/>
              <w:rPr>
                <w:rFonts w:ascii="Times New Roman" w:hAnsi="Times New Roman"/>
                <w:color w:val="000000"/>
                <w:sz w:val="20"/>
                <w:szCs w:val="20"/>
              </w:rPr>
            </w:pPr>
            <w:r>
              <w:rPr>
                <w:rFonts w:ascii="Times New Roman" w:hAnsi="Times New Roman"/>
                <w:color w:val="000000"/>
                <w:sz w:val="20"/>
                <w:szCs w:val="20"/>
              </w:rPr>
              <w:t>-</w:t>
            </w:r>
          </w:p>
        </w:tc>
      </w:tr>
      <w:tr w:rsidR="004C2A08" w:rsidRPr="00A326D5" w14:paraId="22B12732" w14:textId="77777777" w:rsidTr="00BB7A7C">
        <w:trPr>
          <w:trHeight w:hRule="exact" w:val="284"/>
          <w:jc w:val="center"/>
        </w:trPr>
        <w:tc>
          <w:tcPr>
            <w:tcW w:w="3133" w:type="dxa"/>
            <w:tcBorders>
              <w:top w:val="nil"/>
              <w:bottom w:val="nil"/>
            </w:tcBorders>
          </w:tcPr>
          <w:p w14:paraId="06FD5FB5" w14:textId="77777777" w:rsidR="004C2A08" w:rsidRPr="00A326D5" w:rsidRDefault="004C2A08" w:rsidP="00344310">
            <w:pPr>
              <w:spacing w:after="0" w:line="240" w:lineRule="auto"/>
              <w:jc w:val="center"/>
              <w:rPr>
                <w:rFonts w:ascii="Times New Roman" w:hAnsi="Times New Roman"/>
                <w:sz w:val="20"/>
                <w:szCs w:val="20"/>
              </w:rPr>
            </w:pPr>
          </w:p>
        </w:tc>
        <w:tc>
          <w:tcPr>
            <w:tcW w:w="2127" w:type="dxa"/>
            <w:vAlign w:val="bottom"/>
          </w:tcPr>
          <w:p w14:paraId="414D51F5" w14:textId="77777777" w:rsidR="004C2A08" w:rsidRDefault="004C2A08" w:rsidP="00344310">
            <w:pPr>
              <w:jc w:val="center"/>
              <w:rPr>
                <w:rFonts w:ascii="Times New Roman" w:hAnsi="Times New Roman"/>
                <w:color w:val="000000"/>
                <w:sz w:val="20"/>
                <w:szCs w:val="20"/>
              </w:rPr>
            </w:pPr>
            <w:r>
              <w:rPr>
                <w:rFonts w:ascii="Times New Roman" w:hAnsi="Times New Roman"/>
                <w:color w:val="000000"/>
                <w:sz w:val="20"/>
                <w:szCs w:val="20"/>
              </w:rPr>
              <w:t>Engine F</w:t>
            </w:r>
            <w:r w:rsidRPr="00A326D5" w:rsidDel="00443515">
              <w:rPr>
                <w:rFonts w:ascii="Times New Roman" w:hAnsi="Times New Roman"/>
                <w:color w:val="000000"/>
                <w:sz w:val="20"/>
                <w:szCs w:val="20"/>
              </w:rPr>
              <w:t xml:space="preserve"> </w:t>
            </w:r>
          </w:p>
        </w:tc>
        <w:tc>
          <w:tcPr>
            <w:tcW w:w="1417" w:type="dxa"/>
          </w:tcPr>
          <w:p w14:paraId="4E4E0E7A" w14:textId="77777777" w:rsidR="004C2A08" w:rsidRPr="00A326D5" w:rsidRDefault="004C2A08" w:rsidP="00344310">
            <w:pPr>
              <w:spacing w:after="0" w:line="240" w:lineRule="auto"/>
              <w:jc w:val="center"/>
              <w:rPr>
                <w:rFonts w:ascii="Times New Roman" w:hAnsi="Times New Roman"/>
                <w:sz w:val="20"/>
                <w:szCs w:val="20"/>
              </w:rPr>
            </w:pPr>
            <w:r>
              <w:rPr>
                <w:rFonts w:ascii="Times New Roman" w:hAnsi="Times New Roman"/>
                <w:sz w:val="20"/>
                <w:szCs w:val="20"/>
              </w:rPr>
              <w:t>-</w:t>
            </w:r>
          </w:p>
        </w:tc>
        <w:tc>
          <w:tcPr>
            <w:tcW w:w="1857" w:type="dxa"/>
            <w:vAlign w:val="bottom"/>
          </w:tcPr>
          <w:p w14:paraId="238E3C6F" w14:textId="77777777" w:rsidR="004C2A08" w:rsidRPr="00A326D5" w:rsidDel="00985C89" w:rsidRDefault="004C2A08" w:rsidP="00344310">
            <w:pPr>
              <w:jc w:val="center"/>
              <w:rPr>
                <w:rFonts w:ascii="Times New Roman" w:hAnsi="Times New Roman"/>
                <w:color w:val="000000"/>
                <w:sz w:val="20"/>
                <w:szCs w:val="20"/>
              </w:rPr>
            </w:pPr>
            <w:r>
              <w:rPr>
                <w:rFonts w:ascii="Times New Roman" w:hAnsi="Times New Roman"/>
                <w:color w:val="000000"/>
                <w:sz w:val="20"/>
                <w:szCs w:val="20"/>
              </w:rPr>
              <w:t>-</w:t>
            </w:r>
          </w:p>
        </w:tc>
      </w:tr>
      <w:tr w:rsidR="004C2A08" w:rsidRPr="00A326D5" w14:paraId="74FCD93D" w14:textId="77777777" w:rsidTr="00BB7A7C">
        <w:trPr>
          <w:trHeight w:hRule="exact" w:val="284"/>
          <w:jc w:val="center"/>
        </w:trPr>
        <w:tc>
          <w:tcPr>
            <w:tcW w:w="3133" w:type="dxa"/>
            <w:tcBorders>
              <w:top w:val="nil"/>
              <w:bottom w:val="nil"/>
            </w:tcBorders>
          </w:tcPr>
          <w:p w14:paraId="01397DD6" w14:textId="77777777" w:rsidR="004C2A08" w:rsidRPr="00A326D5" w:rsidRDefault="004C2A08" w:rsidP="00344310">
            <w:pPr>
              <w:spacing w:after="0" w:line="240" w:lineRule="auto"/>
              <w:jc w:val="center"/>
              <w:rPr>
                <w:rFonts w:ascii="Times New Roman" w:hAnsi="Times New Roman"/>
                <w:sz w:val="20"/>
                <w:szCs w:val="20"/>
              </w:rPr>
            </w:pPr>
          </w:p>
        </w:tc>
        <w:tc>
          <w:tcPr>
            <w:tcW w:w="2127" w:type="dxa"/>
            <w:vAlign w:val="bottom"/>
          </w:tcPr>
          <w:p w14:paraId="159D37F6" w14:textId="77777777" w:rsidR="004C2A08" w:rsidRDefault="004C2A08" w:rsidP="00344310">
            <w:pPr>
              <w:jc w:val="center"/>
              <w:rPr>
                <w:rFonts w:ascii="Times New Roman" w:hAnsi="Times New Roman"/>
                <w:color w:val="000000"/>
                <w:sz w:val="20"/>
                <w:szCs w:val="20"/>
              </w:rPr>
            </w:pPr>
            <w:r>
              <w:rPr>
                <w:rFonts w:ascii="Times New Roman" w:hAnsi="Times New Roman"/>
                <w:color w:val="000000"/>
                <w:sz w:val="20"/>
                <w:szCs w:val="20"/>
              </w:rPr>
              <w:t>Jewel A</w:t>
            </w:r>
            <w:r w:rsidRPr="00A326D5" w:rsidDel="00443515">
              <w:rPr>
                <w:rFonts w:ascii="Times New Roman" w:hAnsi="Times New Roman"/>
                <w:color w:val="000000"/>
                <w:sz w:val="20"/>
                <w:szCs w:val="20"/>
              </w:rPr>
              <w:t xml:space="preserve"> </w:t>
            </w:r>
          </w:p>
        </w:tc>
        <w:tc>
          <w:tcPr>
            <w:tcW w:w="1417" w:type="dxa"/>
          </w:tcPr>
          <w:p w14:paraId="4B789B34" w14:textId="77777777" w:rsidR="004C2A08" w:rsidRPr="00A326D5" w:rsidRDefault="004C2A08" w:rsidP="00344310">
            <w:pPr>
              <w:spacing w:after="0" w:line="240" w:lineRule="auto"/>
              <w:jc w:val="center"/>
              <w:rPr>
                <w:rFonts w:ascii="Times New Roman" w:hAnsi="Times New Roman"/>
                <w:sz w:val="20"/>
                <w:szCs w:val="20"/>
              </w:rPr>
            </w:pPr>
            <w:r>
              <w:rPr>
                <w:rFonts w:ascii="Times New Roman" w:hAnsi="Times New Roman"/>
                <w:sz w:val="20"/>
                <w:szCs w:val="20"/>
              </w:rPr>
              <w:t>-</w:t>
            </w:r>
          </w:p>
        </w:tc>
        <w:tc>
          <w:tcPr>
            <w:tcW w:w="1857" w:type="dxa"/>
            <w:vAlign w:val="bottom"/>
          </w:tcPr>
          <w:p w14:paraId="6CE70021" w14:textId="77777777" w:rsidR="004C2A08" w:rsidRPr="00A326D5" w:rsidDel="00985C89" w:rsidRDefault="004C2A08" w:rsidP="00344310">
            <w:pPr>
              <w:jc w:val="center"/>
              <w:rPr>
                <w:rFonts w:ascii="Times New Roman" w:hAnsi="Times New Roman"/>
                <w:color w:val="000000"/>
                <w:sz w:val="20"/>
                <w:szCs w:val="20"/>
              </w:rPr>
            </w:pPr>
            <w:r>
              <w:rPr>
                <w:rFonts w:ascii="Times New Roman" w:hAnsi="Times New Roman"/>
                <w:color w:val="000000"/>
                <w:sz w:val="20"/>
                <w:szCs w:val="20"/>
              </w:rPr>
              <w:t>-</w:t>
            </w:r>
          </w:p>
        </w:tc>
      </w:tr>
      <w:tr w:rsidR="004C2A08" w:rsidRPr="00A326D5" w14:paraId="7A32E8C6" w14:textId="77777777" w:rsidTr="00BB7A7C">
        <w:trPr>
          <w:trHeight w:hRule="exact" w:val="284"/>
          <w:jc w:val="center"/>
        </w:trPr>
        <w:tc>
          <w:tcPr>
            <w:tcW w:w="3133" w:type="dxa"/>
            <w:tcBorders>
              <w:top w:val="nil"/>
              <w:bottom w:val="nil"/>
            </w:tcBorders>
          </w:tcPr>
          <w:p w14:paraId="2326DEB1" w14:textId="77777777" w:rsidR="004C2A08" w:rsidRPr="00A326D5" w:rsidRDefault="004C2A08" w:rsidP="00344310">
            <w:pPr>
              <w:spacing w:after="0" w:line="240" w:lineRule="auto"/>
              <w:jc w:val="center"/>
              <w:rPr>
                <w:rFonts w:ascii="Times New Roman" w:hAnsi="Times New Roman"/>
                <w:sz w:val="20"/>
                <w:szCs w:val="20"/>
              </w:rPr>
            </w:pPr>
          </w:p>
        </w:tc>
        <w:tc>
          <w:tcPr>
            <w:tcW w:w="2127" w:type="dxa"/>
            <w:vAlign w:val="bottom"/>
          </w:tcPr>
          <w:p w14:paraId="2539E493" w14:textId="77777777" w:rsidR="004C2A08" w:rsidRDefault="004C2A08" w:rsidP="00F64237">
            <w:pPr>
              <w:jc w:val="center"/>
              <w:rPr>
                <w:rFonts w:ascii="Times New Roman" w:hAnsi="Times New Roman"/>
                <w:color w:val="000000"/>
                <w:sz w:val="20"/>
                <w:szCs w:val="20"/>
              </w:rPr>
            </w:pPr>
            <w:r>
              <w:rPr>
                <w:rFonts w:ascii="Times New Roman" w:hAnsi="Times New Roman"/>
                <w:color w:val="000000"/>
                <w:sz w:val="20"/>
                <w:szCs w:val="20"/>
              </w:rPr>
              <w:t>Jewel B</w:t>
            </w:r>
          </w:p>
          <w:p w14:paraId="39029EB0" w14:textId="77777777" w:rsidR="004C2A08" w:rsidRDefault="004C2A08" w:rsidP="00344310">
            <w:pPr>
              <w:jc w:val="center"/>
              <w:rPr>
                <w:rFonts w:ascii="Times New Roman" w:hAnsi="Times New Roman"/>
                <w:color w:val="000000"/>
                <w:sz w:val="20"/>
                <w:szCs w:val="20"/>
              </w:rPr>
            </w:pPr>
          </w:p>
        </w:tc>
        <w:tc>
          <w:tcPr>
            <w:tcW w:w="1417" w:type="dxa"/>
          </w:tcPr>
          <w:p w14:paraId="348EA420" w14:textId="77777777" w:rsidR="004C2A08" w:rsidRPr="00A326D5" w:rsidRDefault="004C2A08" w:rsidP="00344310">
            <w:pPr>
              <w:spacing w:after="0" w:line="240" w:lineRule="auto"/>
              <w:jc w:val="center"/>
              <w:rPr>
                <w:rFonts w:ascii="Times New Roman" w:hAnsi="Times New Roman"/>
                <w:sz w:val="20"/>
                <w:szCs w:val="20"/>
              </w:rPr>
            </w:pPr>
            <w:r>
              <w:rPr>
                <w:rFonts w:ascii="Times New Roman" w:hAnsi="Times New Roman"/>
                <w:sz w:val="20"/>
                <w:szCs w:val="20"/>
              </w:rPr>
              <w:t>-</w:t>
            </w:r>
          </w:p>
        </w:tc>
        <w:tc>
          <w:tcPr>
            <w:tcW w:w="1857" w:type="dxa"/>
            <w:vAlign w:val="bottom"/>
          </w:tcPr>
          <w:p w14:paraId="5F3B1F76" w14:textId="77777777" w:rsidR="004C2A08" w:rsidRPr="00A326D5" w:rsidDel="00985C89" w:rsidRDefault="004C2A08" w:rsidP="00344310">
            <w:pPr>
              <w:jc w:val="center"/>
              <w:rPr>
                <w:rFonts w:ascii="Times New Roman" w:hAnsi="Times New Roman"/>
                <w:color w:val="000000"/>
                <w:sz w:val="20"/>
                <w:szCs w:val="20"/>
              </w:rPr>
            </w:pPr>
            <w:r>
              <w:rPr>
                <w:rFonts w:ascii="Times New Roman" w:hAnsi="Times New Roman"/>
                <w:color w:val="000000"/>
                <w:sz w:val="20"/>
                <w:szCs w:val="20"/>
              </w:rPr>
              <w:t>-</w:t>
            </w:r>
          </w:p>
        </w:tc>
      </w:tr>
      <w:tr w:rsidR="004C2A08" w:rsidRPr="00A326D5" w14:paraId="779D3F6A" w14:textId="77777777" w:rsidTr="00BB7A7C">
        <w:trPr>
          <w:trHeight w:hRule="exact" w:val="284"/>
          <w:jc w:val="center"/>
        </w:trPr>
        <w:tc>
          <w:tcPr>
            <w:tcW w:w="3133" w:type="dxa"/>
            <w:tcBorders>
              <w:top w:val="nil"/>
              <w:bottom w:val="nil"/>
            </w:tcBorders>
          </w:tcPr>
          <w:p w14:paraId="0E18FE40" w14:textId="77777777" w:rsidR="004C2A08" w:rsidRPr="00A326D5" w:rsidRDefault="004C2A08" w:rsidP="00344310">
            <w:pPr>
              <w:spacing w:after="0" w:line="240" w:lineRule="auto"/>
              <w:jc w:val="center"/>
              <w:rPr>
                <w:rFonts w:ascii="Times New Roman" w:hAnsi="Times New Roman"/>
                <w:sz w:val="20"/>
                <w:szCs w:val="20"/>
              </w:rPr>
            </w:pPr>
          </w:p>
        </w:tc>
        <w:tc>
          <w:tcPr>
            <w:tcW w:w="2127" w:type="dxa"/>
            <w:vAlign w:val="bottom"/>
          </w:tcPr>
          <w:p w14:paraId="6FDE9CB6" w14:textId="77777777" w:rsidR="004C2A08" w:rsidRDefault="004C2A08" w:rsidP="00344310">
            <w:pPr>
              <w:jc w:val="center"/>
              <w:rPr>
                <w:rFonts w:ascii="Times New Roman" w:hAnsi="Times New Roman"/>
                <w:color w:val="000000"/>
                <w:sz w:val="20"/>
                <w:szCs w:val="20"/>
              </w:rPr>
            </w:pPr>
            <w:r>
              <w:rPr>
                <w:rFonts w:ascii="Times New Roman" w:hAnsi="Times New Roman"/>
                <w:color w:val="000000"/>
                <w:sz w:val="20"/>
                <w:szCs w:val="20"/>
              </w:rPr>
              <w:t>Jewel C</w:t>
            </w:r>
          </w:p>
        </w:tc>
        <w:tc>
          <w:tcPr>
            <w:tcW w:w="1417" w:type="dxa"/>
          </w:tcPr>
          <w:p w14:paraId="4A2EEC8D" w14:textId="77777777" w:rsidR="004C2A08" w:rsidRPr="00A326D5" w:rsidRDefault="004C2A08" w:rsidP="00344310">
            <w:pPr>
              <w:spacing w:after="0" w:line="240" w:lineRule="auto"/>
              <w:jc w:val="center"/>
              <w:rPr>
                <w:rFonts w:ascii="Times New Roman" w:hAnsi="Times New Roman"/>
                <w:sz w:val="20"/>
                <w:szCs w:val="20"/>
              </w:rPr>
            </w:pPr>
            <w:r>
              <w:rPr>
                <w:rFonts w:ascii="Times New Roman" w:hAnsi="Times New Roman"/>
                <w:sz w:val="20"/>
                <w:szCs w:val="20"/>
              </w:rPr>
              <w:t>-</w:t>
            </w:r>
          </w:p>
        </w:tc>
        <w:tc>
          <w:tcPr>
            <w:tcW w:w="1857" w:type="dxa"/>
            <w:vAlign w:val="bottom"/>
          </w:tcPr>
          <w:p w14:paraId="0535AF93" w14:textId="77777777" w:rsidR="004C2A08" w:rsidRPr="00A326D5" w:rsidDel="00985C89" w:rsidRDefault="004C2A08" w:rsidP="00344310">
            <w:pPr>
              <w:jc w:val="center"/>
              <w:rPr>
                <w:rFonts w:ascii="Times New Roman" w:hAnsi="Times New Roman"/>
                <w:color w:val="000000"/>
                <w:sz w:val="20"/>
                <w:szCs w:val="20"/>
              </w:rPr>
            </w:pPr>
            <w:r>
              <w:rPr>
                <w:rFonts w:ascii="Times New Roman" w:hAnsi="Times New Roman"/>
                <w:color w:val="000000"/>
                <w:sz w:val="20"/>
                <w:szCs w:val="20"/>
              </w:rPr>
              <w:t>-</w:t>
            </w:r>
          </w:p>
        </w:tc>
      </w:tr>
      <w:tr w:rsidR="004C2A08" w:rsidRPr="00A326D5" w14:paraId="1D502991" w14:textId="77777777" w:rsidTr="00BB7A7C">
        <w:trPr>
          <w:trHeight w:hRule="exact" w:val="284"/>
          <w:jc w:val="center"/>
        </w:trPr>
        <w:tc>
          <w:tcPr>
            <w:tcW w:w="3133" w:type="dxa"/>
            <w:tcBorders>
              <w:top w:val="nil"/>
              <w:bottom w:val="nil"/>
            </w:tcBorders>
          </w:tcPr>
          <w:p w14:paraId="6696BB5E" w14:textId="77777777" w:rsidR="004C2A08" w:rsidRPr="00A326D5" w:rsidRDefault="004C2A08" w:rsidP="00344310">
            <w:pPr>
              <w:spacing w:after="0" w:line="240" w:lineRule="auto"/>
              <w:jc w:val="center"/>
              <w:rPr>
                <w:rFonts w:ascii="Times New Roman" w:hAnsi="Times New Roman"/>
                <w:sz w:val="20"/>
                <w:szCs w:val="20"/>
              </w:rPr>
            </w:pPr>
          </w:p>
        </w:tc>
        <w:tc>
          <w:tcPr>
            <w:tcW w:w="2127" w:type="dxa"/>
            <w:vAlign w:val="bottom"/>
          </w:tcPr>
          <w:p w14:paraId="3F9EFAB6" w14:textId="77777777" w:rsidR="004C2A08" w:rsidRDefault="004C2A08" w:rsidP="00344310">
            <w:pPr>
              <w:jc w:val="center"/>
              <w:rPr>
                <w:rFonts w:ascii="Times New Roman" w:hAnsi="Times New Roman"/>
                <w:color w:val="000000"/>
                <w:sz w:val="20"/>
                <w:szCs w:val="20"/>
              </w:rPr>
            </w:pPr>
            <w:r>
              <w:rPr>
                <w:rFonts w:ascii="Times New Roman" w:hAnsi="Times New Roman"/>
                <w:color w:val="000000"/>
                <w:sz w:val="20"/>
                <w:szCs w:val="20"/>
              </w:rPr>
              <w:t>Jewel D</w:t>
            </w:r>
          </w:p>
        </w:tc>
        <w:tc>
          <w:tcPr>
            <w:tcW w:w="1417" w:type="dxa"/>
          </w:tcPr>
          <w:p w14:paraId="5104F1BB" w14:textId="77777777" w:rsidR="004C2A08" w:rsidRPr="00A326D5" w:rsidRDefault="004C2A08" w:rsidP="00344310">
            <w:pPr>
              <w:spacing w:after="0" w:line="240" w:lineRule="auto"/>
              <w:jc w:val="center"/>
              <w:rPr>
                <w:rFonts w:ascii="Times New Roman" w:hAnsi="Times New Roman"/>
                <w:sz w:val="20"/>
                <w:szCs w:val="20"/>
              </w:rPr>
            </w:pPr>
            <w:r>
              <w:rPr>
                <w:rFonts w:ascii="Times New Roman" w:hAnsi="Times New Roman"/>
                <w:sz w:val="20"/>
                <w:szCs w:val="20"/>
              </w:rPr>
              <w:t>-</w:t>
            </w:r>
          </w:p>
        </w:tc>
        <w:tc>
          <w:tcPr>
            <w:tcW w:w="1857" w:type="dxa"/>
            <w:vAlign w:val="bottom"/>
          </w:tcPr>
          <w:p w14:paraId="45BA7610" w14:textId="77777777" w:rsidR="004C2A08" w:rsidRPr="00A326D5" w:rsidDel="00985C89" w:rsidRDefault="004C2A08" w:rsidP="00344310">
            <w:pPr>
              <w:jc w:val="center"/>
              <w:rPr>
                <w:rFonts w:ascii="Times New Roman" w:hAnsi="Times New Roman"/>
                <w:color w:val="000000"/>
                <w:sz w:val="20"/>
                <w:szCs w:val="20"/>
              </w:rPr>
            </w:pPr>
            <w:r>
              <w:rPr>
                <w:rFonts w:ascii="Times New Roman" w:hAnsi="Times New Roman"/>
                <w:color w:val="000000"/>
                <w:sz w:val="20"/>
                <w:szCs w:val="20"/>
              </w:rPr>
              <w:t>-</w:t>
            </w:r>
          </w:p>
        </w:tc>
      </w:tr>
      <w:tr w:rsidR="004C2A08" w:rsidRPr="00A326D5" w14:paraId="5C539ABC" w14:textId="77777777" w:rsidTr="001F4555">
        <w:trPr>
          <w:trHeight w:hRule="exact" w:val="284"/>
          <w:jc w:val="center"/>
        </w:trPr>
        <w:tc>
          <w:tcPr>
            <w:tcW w:w="3133" w:type="dxa"/>
            <w:tcBorders>
              <w:top w:val="nil"/>
              <w:bottom w:val="single" w:sz="12" w:space="0" w:color="auto"/>
            </w:tcBorders>
          </w:tcPr>
          <w:p w14:paraId="27576CC7" w14:textId="77777777" w:rsidR="004C2A08" w:rsidRPr="00A326D5" w:rsidRDefault="004C2A08" w:rsidP="00344310">
            <w:pPr>
              <w:spacing w:after="0" w:line="240" w:lineRule="auto"/>
              <w:jc w:val="center"/>
              <w:rPr>
                <w:rFonts w:ascii="Times New Roman" w:hAnsi="Times New Roman"/>
                <w:sz w:val="20"/>
                <w:szCs w:val="20"/>
              </w:rPr>
            </w:pPr>
          </w:p>
        </w:tc>
        <w:tc>
          <w:tcPr>
            <w:tcW w:w="2127" w:type="dxa"/>
            <w:tcBorders>
              <w:bottom w:val="single" w:sz="12" w:space="0" w:color="auto"/>
            </w:tcBorders>
            <w:vAlign w:val="bottom"/>
          </w:tcPr>
          <w:p w14:paraId="5FF4E49C" w14:textId="77777777" w:rsidR="004C2A08" w:rsidRDefault="004C2A08" w:rsidP="00344310">
            <w:pPr>
              <w:jc w:val="center"/>
              <w:rPr>
                <w:rFonts w:ascii="Times New Roman" w:hAnsi="Times New Roman"/>
                <w:color w:val="000000"/>
                <w:sz w:val="20"/>
                <w:szCs w:val="20"/>
              </w:rPr>
            </w:pPr>
            <w:r>
              <w:rPr>
                <w:rFonts w:ascii="Times New Roman" w:hAnsi="Times New Roman"/>
                <w:color w:val="000000"/>
                <w:sz w:val="20"/>
                <w:szCs w:val="20"/>
              </w:rPr>
              <w:t>Jewel E</w:t>
            </w:r>
          </w:p>
        </w:tc>
        <w:tc>
          <w:tcPr>
            <w:tcW w:w="1417" w:type="dxa"/>
            <w:tcBorders>
              <w:bottom w:val="single" w:sz="12" w:space="0" w:color="auto"/>
            </w:tcBorders>
          </w:tcPr>
          <w:p w14:paraId="50F3181A" w14:textId="77777777" w:rsidR="004C2A08" w:rsidRDefault="004C2A08" w:rsidP="00344310">
            <w:pPr>
              <w:spacing w:after="0" w:line="240" w:lineRule="auto"/>
              <w:jc w:val="center"/>
              <w:rPr>
                <w:rFonts w:ascii="Times New Roman" w:hAnsi="Times New Roman"/>
                <w:sz w:val="20"/>
                <w:szCs w:val="20"/>
              </w:rPr>
            </w:pPr>
          </w:p>
        </w:tc>
        <w:tc>
          <w:tcPr>
            <w:tcW w:w="1857" w:type="dxa"/>
            <w:tcBorders>
              <w:bottom w:val="single" w:sz="12" w:space="0" w:color="auto"/>
            </w:tcBorders>
            <w:vAlign w:val="bottom"/>
          </w:tcPr>
          <w:p w14:paraId="18F078B6" w14:textId="77777777" w:rsidR="004C2A08" w:rsidRDefault="004C2A08" w:rsidP="00344310">
            <w:pPr>
              <w:jc w:val="center"/>
              <w:rPr>
                <w:rFonts w:ascii="Times New Roman" w:hAnsi="Times New Roman"/>
                <w:color w:val="000000"/>
                <w:sz w:val="20"/>
                <w:szCs w:val="20"/>
              </w:rPr>
            </w:pPr>
          </w:p>
        </w:tc>
      </w:tr>
    </w:tbl>
    <w:p w14:paraId="0E63F61E" w14:textId="77777777" w:rsidR="00BD7C67" w:rsidRPr="00A326D5" w:rsidRDefault="00BD7C67" w:rsidP="00CE5F72"/>
    <w:p w14:paraId="2BE58BE1" w14:textId="77777777" w:rsidR="00BD7C67" w:rsidRPr="00A326D5" w:rsidRDefault="00BD7C67" w:rsidP="00CE5F72"/>
    <w:p w14:paraId="20340C4F" w14:textId="68BBBC65" w:rsidR="00BD7C67" w:rsidRPr="00A326D5" w:rsidRDefault="00BD7C67" w:rsidP="00CE5F72">
      <w:pPr>
        <w:pStyle w:val="Caption"/>
        <w:keepNext/>
      </w:pPr>
      <w:r w:rsidRPr="00A326D5">
        <w:br w:type="column"/>
      </w:r>
      <w:r w:rsidRPr="00A326D5">
        <w:lastRenderedPageBreak/>
        <w:t xml:space="preserve">Table </w:t>
      </w:r>
      <w:r w:rsidR="00A945B5">
        <w:t>9</w:t>
      </w:r>
      <w:r w:rsidRPr="00A326D5">
        <w:t xml:space="preserve">: </w:t>
      </w:r>
      <w:r w:rsidRPr="00A326D5">
        <w:rPr>
          <w:b w:val="0"/>
        </w:rPr>
        <w:t>Implementation pattern impact</w:t>
      </w:r>
      <w:r w:rsidR="00E33FC8">
        <w:rPr>
          <w:b w:val="0"/>
        </w:rPr>
        <w:t xml:space="preserve"> link</w:t>
      </w:r>
    </w:p>
    <w:tbl>
      <w:tblPr>
        <w:tblW w:w="9229" w:type="dxa"/>
        <w:tblInd w:w="55" w:type="dxa"/>
        <w:tblBorders>
          <w:top w:val="single" w:sz="12" w:space="0" w:color="auto"/>
          <w:bottom w:val="single" w:sz="12" w:space="0" w:color="auto"/>
          <w:insideH w:val="single" w:sz="4" w:space="0" w:color="auto"/>
        </w:tblBorders>
        <w:tblCellMar>
          <w:left w:w="70" w:type="dxa"/>
          <w:right w:w="70" w:type="dxa"/>
        </w:tblCellMar>
        <w:tblLook w:val="00A0" w:firstRow="1" w:lastRow="0" w:firstColumn="1" w:lastColumn="0" w:noHBand="0" w:noVBand="0"/>
      </w:tblPr>
      <w:tblGrid>
        <w:gridCol w:w="2567"/>
        <w:gridCol w:w="2268"/>
        <w:gridCol w:w="1984"/>
        <w:gridCol w:w="2410"/>
      </w:tblGrid>
      <w:tr w:rsidR="00BD7C67" w:rsidRPr="00A326D5" w14:paraId="238F185C" w14:textId="77777777" w:rsidTr="00E764BF">
        <w:trPr>
          <w:trHeight w:val="300"/>
        </w:trPr>
        <w:tc>
          <w:tcPr>
            <w:tcW w:w="2567" w:type="dxa"/>
            <w:tcBorders>
              <w:top w:val="single" w:sz="12" w:space="0" w:color="auto"/>
              <w:right w:val="nil"/>
            </w:tcBorders>
            <w:noWrap/>
            <w:vAlign w:val="bottom"/>
          </w:tcPr>
          <w:p w14:paraId="07C8F6D0" w14:textId="4C0285CE" w:rsidR="00BD7C67" w:rsidRPr="00A326D5" w:rsidRDefault="00243103" w:rsidP="00E764BF">
            <w:pPr>
              <w:spacing w:after="0" w:line="240" w:lineRule="auto"/>
              <w:rPr>
                <w:rFonts w:ascii="Times New Roman" w:hAnsi="Times New Roman"/>
                <w:b/>
                <w:bCs/>
                <w:color w:val="000000"/>
                <w:sz w:val="20"/>
                <w:szCs w:val="20"/>
                <w:lang w:eastAsia="de-DE"/>
              </w:rPr>
            </w:pPr>
            <w:r>
              <w:rPr>
                <w:rFonts w:ascii="Times New Roman" w:hAnsi="Times New Roman"/>
                <w:b/>
                <w:bCs/>
                <w:color w:val="000000"/>
                <w:sz w:val="20"/>
                <w:szCs w:val="20"/>
                <w:lang w:eastAsia="de-DE"/>
              </w:rPr>
              <w:t>Impact</w:t>
            </w:r>
          </w:p>
        </w:tc>
        <w:tc>
          <w:tcPr>
            <w:tcW w:w="2268" w:type="dxa"/>
            <w:tcBorders>
              <w:top w:val="single" w:sz="12" w:space="0" w:color="auto"/>
              <w:left w:val="nil"/>
              <w:bottom w:val="nil"/>
              <w:right w:val="nil"/>
            </w:tcBorders>
            <w:noWrap/>
            <w:vAlign w:val="bottom"/>
          </w:tcPr>
          <w:p w14:paraId="43B1414F" w14:textId="17D41345" w:rsidR="00BD7C67" w:rsidRPr="000E7704" w:rsidRDefault="00443515" w:rsidP="00E764BF">
            <w:pPr>
              <w:keepNext/>
              <w:keepLines/>
              <w:spacing w:before="200" w:after="0" w:line="240" w:lineRule="auto"/>
              <w:ind w:left="720"/>
              <w:contextualSpacing/>
              <w:jc w:val="center"/>
              <w:outlineLvl w:val="1"/>
              <w:rPr>
                <w:rFonts w:ascii="Times New Roman" w:hAnsi="Times New Roman"/>
                <w:b/>
                <w:bCs/>
                <w:color w:val="000000"/>
                <w:sz w:val="20"/>
                <w:szCs w:val="20"/>
                <w:lang w:eastAsia="de-DE"/>
              </w:rPr>
            </w:pPr>
            <w:r w:rsidRPr="000E7704">
              <w:rPr>
                <w:rFonts w:ascii="Times New Roman" w:hAnsi="Times New Roman"/>
                <w:b/>
                <w:bCs/>
                <w:color w:val="000000"/>
                <w:sz w:val="20"/>
                <w:szCs w:val="20"/>
                <w:lang w:eastAsia="de-DE"/>
              </w:rPr>
              <w:t>Market Performance</w:t>
            </w:r>
          </w:p>
        </w:tc>
        <w:tc>
          <w:tcPr>
            <w:tcW w:w="1984" w:type="dxa"/>
            <w:tcBorders>
              <w:top w:val="single" w:sz="12" w:space="0" w:color="auto"/>
              <w:left w:val="nil"/>
              <w:bottom w:val="nil"/>
            </w:tcBorders>
            <w:noWrap/>
            <w:vAlign w:val="bottom"/>
          </w:tcPr>
          <w:p w14:paraId="022352F0" w14:textId="77777777" w:rsidR="00BD7C67" w:rsidRPr="000E7704" w:rsidRDefault="00BD7C67" w:rsidP="00E764BF">
            <w:pPr>
              <w:spacing w:after="0" w:line="240" w:lineRule="auto"/>
              <w:jc w:val="center"/>
              <w:rPr>
                <w:rFonts w:ascii="Times New Roman" w:hAnsi="Times New Roman"/>
                <w:b/>
                <w:bCs/>
                <w:color w:val="000000"/>
                <w:sz w:val="20"/>
                <w:szCs w:val="20"/>
                <w:lang w:eastAsia="de-DE"/>
              </w:rPr>
            </w:pPr>
            <w:r w:rsidRPr="000E7704">
              <w:rPr>
                <w:rFonts w:ascii="Times New Roman" w:hAnsi="Times New Roman"/>
                <w:b/>
                <w:bCs/>
                <w:color w:val="000000"/>
                <w:sz w:val="20"/>
                <w:szCs w:val="20"/>
                <w:lang w:eastAsia="de-DE"/>
              </w:rPr>
              <w:t>Relational</w:t>
            </w:r>
            <w:r w:rsidR="00C86CA7" w:rsidRPr="000E7704">
              <w:rPr>
                <w:rFonts w:ascii="Times New Roman" w:hAnsi="Times New Roman"/>
                <w:b/>
                <w:bCs/>
                <w:color w:val="000000"/>
                <w:sz w:val="20"/>
                <w:szCs w:val="20"/>
                <w:lang w:eastAsia="de-DE"/>
              </w:rPr>
              <w:t xml:space="preserve"> Assets</w:t>
            </w:r>
          </w:p>
        </w:tc>
        <w:tc>
          <w:tcPr>
            <w:tcW w:w="2410" w:type="dxa"/>
            <w:tcBorders>
              <w:top w:val="single" w:sz="12" w:space="0" w:color="auto"/>
              <w:bottom w:val="nil"/>
            </w:tcBorders>
            <w:noWrap/>
            <w:vAlign w:val="bottom"/>
          </w:tcPr>
          <w:p w14:paraId="20316F7F" w14:textId="52BCD0B6" w:rsidR="00BD7C67" w:rsidRPr="000E7704" w:rsidRDefault="00C86CA7" w:rsidP="00E764BF">
            <w:pPr>
              <w:keepNext/>
              <w:keepLines/>
              <w:spacing w:before="200" w:after="0" w:line="240" w:lineRule="auto"/>
              <w:ind w:left="720"/>
              <w:contextualSpacing/>
              <w:jc w:val="center"/>
              <w:outlineLvl w:val="1"/>
              <w:rPr>
                <w:rFonts w:ascii="Times New Roman" w:hAnsi="Times New Roman"/>
                <w:b/>
                <w:bCs/>
                <w:color w:val="000000"/>
                <w:sz w:val="20"/>
                <w:szCs w:val="20"/>
                <w:lang w:eastAsia="de-DE"/>
              </w:rPr>
            </w:pPr>
            <w:r w:rsidRPr="000E7704">
              <w:rPr>
                <w:rFonts w:ascii="Times New Roman" w:hAnsi="Times New Roman"/>
                <w:b/>
                <w:bCs/>
                <w:color w:val="000000"/>
                <w:sz w:val="20"/>
                <w:szCs w:val="20"/>
                <w:lang w:eastAsia="de-DE"/>
              </w:rPr>
              <w:t>Financial Performance</w:t>
            </w:r>
          </w:p>
        </w:tc>
      </w:tr>
      <w:tr w:rsidR="00BD7C67" w:rsidRPr="00A326D5" w14:paraId="5A0E0878" w14:textId="77777777" w:rsidTr="00E764BF">
        <w:trPr>
          <w:trHeight w:val="300"/>
        </w:trPr>
        <w:tc>
          <w:tcPr>
            <w:tcW w:w="2567" w:type="dxa"/>
            <w:tcBorders>
              <w:right w:val="nil"/>
            </w:tcBorders>
            <w:noWrap/>
            <w:vAlign w:val="bottom"/>
          </w:tcPr>
          <w:p w14:paraId="43A634E6" w14:textId="309FADEF" w:rsidR="00BD7C67" w:rsidRPr="00A326D5" w:rsidRDefault="00243103" w:rsidP="00E764BF">
            <w:pPr>
              <w:spacing w:after="0" w:line="240" w:lineRule="auto"/>
              <w:rPr>
                <w:rFonts w:ascii="Times New Roman" w:hAnsi="Times New Roman"/>
                <w:b/>
                <w:bCs/>
                <w:color w:val="000000"/>
                <w:sz w:val="20"/>
                <w:szCs w:val="20"/>
                <w:lang w:eastAsia="de-DE"/>
              </w:rPr>
            </w:pPr>
            <w:r>
              <w:rPr>
                <w:rFonts w:ascii="Times New Roman" w:hAnsi="Times New Roman"/>
                <w:b/>
                <w:bCs/>
                <w:color w:val="000000"/>
                <w:sz w:val="20"/>
                <w:szCs w:val="20"/>
                <w:lang w:eastAsia="de-DE"/>
              </w:rPr>
              <w:t>Implementation Pattern</w:t>
            </w:r>
          </w:p>
        </w:tc>
        <w:tc>
          <w:tcPr>
            <w:tcW w:w="2268" w:type="dxa"/>
            <w:tcBorders>
              <w:top w:val="nil"/>
              <w:left w:val="nil"/>
              <w:right w:val="nil"/>
            </w:tcBorders>
            <w:noWrap/>
            <w:vAlign w:val="bottom"/>
          </w:tcPr>
          <w:p w14:paraId="5A482D3A" w14:textId="77777777" w:rsidR="00BD7C67" w:rsidRPr="00A326D5" w:rsidRDefault="00BD7C67" w:rsidP="00E764BF">
            <w:pPr>
              <w:spacing w:after="0" w:line="240" w:lineRule="auto"/>
              <w:rPr>
                <w:rFonts w:ascii="Times New Roman" w:hAnsi="Times New Roman"/>
                <w:b/>
                <w:bCs/>
                <w:color w:val="000000"/>
                <w:sz w:val="20"/>
                <w:szCs w:val="20"/>
                <w:lang w:eastAsia="de-DE"/>
              </w:rPr>
            </w:pPr>
          </w:p>
        </w:tc>
        <w:tc>
          <w:tcPr>
            <w:tcW w:w="1984" w:type="dxa"/>
            <w:tcBorders>
              <w:top w:val="nil"/>
              <w:left w:val="nil"/>
            </w:tcBorders>
            <w:noWrap/>
            <w:vAlign w:val="bottom"/>
          </w:tcPr>
          <w:p w14:paraId="1DFBE376" w14:textId="77777777" w:rsidR="00BD7C67" w:rsidRPr="00A326D5" w:rsidRDefault="00BD7C67" w:rsidP="00E764BF">
            <w:pPr>
              <w:spacing w:after="0" w:line="240" w:lineRule="auto"/>
              <w:rPr>
                <w:rFonts w:ascii="Times New Roman" w:hAnsi="Times New Roman"/>
                <w:b/>
                <w:bCs/>
                <w:color w:val="000000"/>
                <w:sz w:val="20"/>
                <w:szCs w:val="20"/>
                <w:lang w:eastAsia="de-DE"/>
              </w:rPr>
            </w:pPr>
          </w:p>
        </w:tc>
        <w:tc>
          <w:tcPr>
            <w:tcW w:w="2410" w:type="dxa"/>
            <w:tcBorders>
              <w:top w:val="nil"/>
            </w:tcBorders>
            <w:noWrap/>
            <w:vAlign w:val="bottom"/>
          </w:tcPr>
          <w:p w14:paraId="6351F417" w14:textId="77777777" w:rsidR="00BD7C67" w:rsidRPr="00A326D5" w:rsidRDefault="00BD7C67" w:rsidP="00E764BF">
            <w:pPr>
              <w:spacing w:after="0" w:line="240" w:lineRule="auto"/>
              <w:rPr>
                <w:rFonts w:ascii="Times New Roman" w:hAnsi="Times New Roman"/>
                <w:b/>
                <w:bCs/>
                <w:color w:val="000000"/>
                <w:sz w:val="20"/>
                <w:szCs w:val="20"/>
                <w:lang w:eastAsia="de-DE"/>
              </w:rPr>
            </w:pPr>
          </w:p>
        </w:tc>
      </w:tr>
      <w:tr w:rsidR="00BD7C67" w:rsidRPr="00A326D5" w14:paraId="0E10B90F" w14:textId="77777777" w:rsidTr="00E764BF">
        <w:trPr>
          <w:trHeight w:val="300"/>
        </w:trPr>
        <w:tc>
          <w:tcPr>
            <w:tcW w:w="2567" w:type="dxa"/>
            <w:vMerge w:val="restart"/>
            <w:tcBorders>
              <w:bottom w:val="nil"/>
              <w:right w:val="nil"/>
            </w:tcBorders>
            <w:noWrap/>
          </w:tcPr>
          <w:p w14:paraId="6767D5EF" w14:textId="77777777" w:rsidR="00BD7C67" w:rsidRPr="000E7704" w:rsidRDefault="00BD7C67" w:rsidP="00E764BF">
            <w:pPr>
              <w:spacing w:after="0" w:line="240" w:lineRule="auto"/>
              <w:jc w:val="right"/>
              <w:rPr>
                <w:rFonts w:ascii="Times New Roman" w:hAnsi="Times New Roman"/>
                <w:b/>
                <w:bCs/>
                <w:color w:val="000000"/>
                <w:sz w:val="20"/>
                <w:szCs w:val="20"/>
                <w:lang w:eastAsia="de-DE"/>
              </w:rPr>
            </w:pPr>
            <w:r w:rsidRPr="000E7704">
              <w:rPr>
                <w:rFonts w:ascii="Times New Roman" w:hAnsi="Times New Roman"/>
                <w:b/>
                <w:bCs/>
                <w:color w:val="000000"/>
                <w:sz w:val="20"/>
                <w:szCs w:val="20"/>
                <w:lang w:eastAsia="de-DE"/>
              </w:rPr>
              <w:t>Compliance</w:t>
            </w:r>
          </w:p>
        </w:tc>
        <w:tc>
          <w:tcPr>
            <w:tcW w:w="2268" w:type="dxa"/>
            <w:tcBorders>
              <w:left w:val="nil"/>
              <w:right w:val="nil"/>
            </w:tcBorders>
            <w:noWrap/>
            <w:vAlign w:val="bottom"/>
          </w:tcPr>
          <w:p w14:paraId="158712B6"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Aero A</w:t>
            </w:r>
          </w:p>
        </w:tc>
        <w:tc>
          <w:tcPr>
            <w:tcW w:w="1984" w:type="dxa"/>
            <w:tcBorders>
              <w:left w:val="nil"/>
            </w:tcBorders>
            <w:noWrap/>
            <w:vAlign w:val="bottom"/>
          </w:tcPr>
          <w:p w14:paraId="79E57E45"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742A1912" w14:textId="78E07F2A" w:rsidR="00BD7C67" w:rsidRPr="00A326D5" w:rsidRDefault="003803CD"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Aero B</w:t>
            </w:r>
          </w:p>
        </w:tc>
      </w:tr>
      <w:tr w:rsidR="00BD7C67" w:rsidRPr="00A326D5" w14:paraId="4F0E059C" w14:textId="77777777" w:rsidTr="00E764BF">
        <w:trPr>
          <w:trHeight w:val="300"/>
        </w:trPr>
        <w:tc>
          <w:tcPr>
            <w:tcW w:w="2567" w:type="dxa"/>
            <w:vMerge/>
            <w:tcBorders>
              <w:top w:val="nil"/>
              <w:bottom w:val="nil"/>
              <w:right w:val="nil"/>
            </w:tcBorders>
          </w:tcPr>
          <w:p w14:paraId="32982F1F" w14:textId="77777777" w:rsidR="00BD7C67" w:rsidRPr="00BB7A7C" w:rsidRDefault="00BD7C67"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1354745B" w14:textId="577B6A30" w:rsidR="00BD7C67" w:rsidRPr="00A326D5" w:rsidRDefault="00A41678"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Auto E</w:t>
            </w:r>
          </w:p>
        </w:tc>
        <w:tc>
          <w:tcPr>
            <w:tcW w:w="1984" w:type="dxa"/>
            <w:tcBorders>
              <w:left w:val="nil"/>
            </w:tcBorders>
            <w:noWrap/>
            <w:vAlign w:val="bottom"/>
          </w:tcPr>
          <w:p w14:paraId="2A009476"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734C3EB1" w14:textId="34A59E10" w:rsidR="00BD7C67" w:rsidRPr="00A326D5" w:rsidRDefault="003803CD"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Aero C</w:t>
            </w:r>
          </w:p>
        </w:tc>
      </w:tr>
      <w:tr w:rsidR="00BD7C67" w:rsidRPr="00A326D5" w14:paraId="211DF05B" w14:textId="77777777" w:rsidTr="00E764BF">
        <w:trPr>
          <w:trHeight w:val="300"/>
        </w:trPr>
        <w:tc>
          <w:tcPr>
            <w:tcW w:w="2567" w:type="dxa"/>
            <w:vMerge/>
            <w:tcBorders>
              <w:top w:val="nil"/>
              <w:bottom w:val="nil"/>
              <w:right w:val="nil"/>
            </w:tcBorders>
          </w:tcPr>
          <w:p w14:paraId="67FA0E82" w14:textId="77777777" w:rsidR="00BD7C67" w:rsidRPr="00BB7A7C" w:rsidRDefault="00BD7C67"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7F0B6D16" w14:textId="2DB38C21" w:rsidR="00BD7C67" w:rsidRPr="00A326D5" w:rsidRDefault="004C2A08">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Electro A</w:t>
            </w:r>
          </w:p>
        </w:tc>
        <w:tc>
          <w:tcPr>
            <w:tcW w:w="1984" w:type="dxa"/>
            <w:tcBorders>
              <w:left w:val="nil"/>
            </w:tcBorders>
            <w:noWrap/>
            <w:vAlign w:val="bottom"/>
          </w:tcPr>
          <w:p w14:paraId="7464D95A" w14:textId="77777777" w:rsidR="00BD7C67" w:rsidRPr="00A326D5" w:rsidRDefault="00BD7C67"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5BF35558" w14:textId="5C13A368" w:rsidR="00BD7C67" w:rsidRPr="00A326D5" w:rsidRDefault="003803CD"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Auto D</w:t>
            </w:r>
          </w:p>
        </w:tc>
      </w:tr>
      <w:tr w:rsidR="004C2A08" w:rsidRPr="00A326D5" w14:paraId="13BFB1B9" w14:textId="77777777" w:rsidTr="00E764BF">
        <w:trPr>
          <w:trHeight w:val="300"/>
        </w:trPr>
        <w:tc>
          <w:tcPr>
            <w:tcW w:w="2567" w:type="dxa"/>
            <w:vMerge/>
            <w:tcBorders>
              <w:top w:val="nil"/>
              <w:bottom w:val="nil"/>
              <w:right w:val="nil"/>
            </w:tcBorders>
          </w:tcPr>
          <w:p w14:paraId="149A8F4E" w14:textId="77777777" w:rsidR="004C2A08" w:rsidRPr="00BB7A7C" w:rsidRDefault="004C2A08"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08785850" w14:textId="7870A951" w:rsidR="004C2A08" w:rsidRPr="00A326D5" w:rsidRDefault="004C2A08"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 xml:space="preserve">Electro </w:t>
            </w:r>
            <w:r>
              <w:rPr>
                <w:rFonts w:ascii="Times New Roman" w:hAnsi="Times New Roman"/>
                <w:color w:val="000000"/>
                <w:sz w:val="20"/>
                <w:szCs w:val="20"/>
                <w:lang w:eastAsia="de-DE"/>
              </w:rPr>
              <w:t>D</w:t>
            </w:r>
          </w:p>
        </w:tc>
        <w:tc>
          <w:tcPr>
            <w:tcW w:w="1984" w:type="dxa"/>
            <w:tcBorders>
              <w:left w:val="nil"/>
            </w:tcBorders>
            <w:noWrap/>
            <w:vAlign w:val="bottom"/>
          </w:tcPr>
          <w:p w14:paraId="0BE0B8A7" w14:textId="77777777" w:rsidR="004C2A08" w:rsidRPr="00A326D5" w:rsidRDefault="004C2A08"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47188C00" w14:textId="151C6EC8" w:rsidR="004C2A08" w:rsidRPr="00A326D5" w:rsidRDefault="004C2A08"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Engine B</w:t>
            </w:r>
            <w:r w:rsidRPr="00A326D5" w:rsidDel="003803CD">
              <w:rPr>
                <w:rFonts w:ascii="Times New Roman" w:hAnsi="Times New Roman"/>
                <w:color w:val="000000"/>
                <w:sz w:val="20"/>
                <w:szCs w:val="20"/>
                <w:lang w:eastAsia="de-DE"/>
              </w:rPr>
              <w:t xml:space="preserve"> </w:t>
            </w:r>
          </w:p>
        </w:tc>
      </w:tr>
      <w:tr w:rsidR="004C2A08" w:rsidRPr="00A326D5" w14:paraId="108AD132" w14:textId="77777777" w:rsidTr="00E764BF">
        <w:trPr>
          <w:trHeight w:val="300"/>
        </w:trPr>
        <w:tc>
          <w:tcPr>
            <w:tcW w:w="2567" w:type="dxa"/>
            <w:vMerge/>
            <w:tcBorders>
              <w:top w:val="nil"/>
              <w:bottom w:val="nil"/>
              <w:right w:val="nil"/>
            </w:tcBorders>
          </w:tcPr>
          <w:p w14:paraId="3C11B1E4" w14:textId="77777777" w:rsidR="004C2A08" w:rsidRPr="00BB7A7C" w:rsidRDefault="004C2A08"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0DE24DB3" w14:textId="7ED2A6ED" w:rsidR="004C2A08" w:rsidRPr="00A326D5" w:rsidRDefault="004C2A08"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Electro F</w:t>
            </w:r>
          </w:p>
        </w:tc>
        <w:tc>
          <w:tcPr>
            <w:tcW w:w="1984" w:type="dxa"/>
            <w:tcBorders>
              <w:left w:val="nil"/>
            </w:tcBorders>
            <w:noWrap/>
            <w:vAlign w:val="bottom"/>
          </w:tcPr>
          <w:p w14:paraId="3DCB85A6" w14:textId="77777777" w:rsidR="004C2A08" w:rsidRPr="00A326D5" w:rsidRDefault="004C2A08"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43D2FEEE" w14:textId="0537689B" w:rsidR="004C2A08"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Engine C</w:t>
            </w:r>
          </w:p>
        </w:tc>
      </w:tr>
      <w:tr w:rsidR="00FA168A" w:rsidRPr="00A326D5" w14:paraId="2C7FD5AF" w14:textId="77777777" w:rsidTr="00E764BF">
        <w:trPr>
          <w:trHeight w:val="300"/>
        </w:trPr>
        <w:tc>
          <w:tcPr>
            <w:tcW w:w="2567" w:type="dxa"/>
            <w:vMerge/>
            <w:tcBorders>
              <w:top w:val="nil"/>
              <w:bottom w:val="nil"/>
              <w:right w:val="nil"/>
            </w:tcBorders>
          </w:tcPr>
          <w:p w14:paraId="388831BF" w14:textId="77777777" w:rsidR="00FA168A" w:rsidRPr="00BB7A7C" w:rsidRDefault="00FA168A"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5BE94A45" w14:textId="39B4A3BA"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Engine E</w:t>
            </w:r>
          </w:p>
        </w:tc>
        <w:tc>
          <w:tcPr>
            <w:tcW w:w="1984" w:type="dxa"/>
            <w:tcBorders>
              <w:left w:val="nil"/>
            </w:tcBorders>
            <w:noWrap/>
            <w:vAlign w:val="bottom"/>
          </w:tcPr>
          <w:p w14:paraId="1FD329C3"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02F5D883" w14:textId="61F9F0DB"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Engine D</w:t>
            </w:r>
          </w:p>
        </w:tc>
      </w:tr>
      <w:tr w:rsidR="00FA168A" w:rsidRPr="00A326D5" w14:paraId="174D45FA" w14:textId="77777777" w:rsidTr="00E764BF">
        <w:trPr>
          <w:trHeight w:val="300"/>
        </w:trPr>
        <w:tc>
          <w:tcPr>
            <w:tcW w:w="2567" w:type="dxa"/>
            <w:tcBorders>
              <w:top w:val="nil"/>
              <w:bottom w:val="nil"/>
              <w:right w:val="nil"/>
            </w:tcBorders>
          </w:tcPr>
          <w:p w14:paraId="3F3567FA" w14:textId="77777777" w:rsidR="00FA168A" w:rsidRPr="00BB7A7C" w:rsidRDefault="00FA168A"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7EE2C4A6" w14:textId="4C99FD0A"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Jewel B</w:t>
            </w:r>
          </w:p>
        </w:tc>
        <w:tc>
          <w:tcPr>
            <w:tcW w:w="1984" w:type="dxa"/>
            <w:tcBorders>
              <w:left w:val="nil"/>
            </w:tcBorders>
            <w:noWrap/>
            <w:vAlign w:val="bottom"/>
          </w:tcPr>
          <w:p w14:paraId="5C9F048C"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5B7E4C98" w14:textId="58F8CAF0"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w:t>
            </w:r>
          </w:p>
        </w:tc>
      </w:tr>
      <w:tr w:rsidR="00FA168A" w:rsidRPr="00A326D5" w14:paraId="1F6F99C3" w14:textId="77777777" w:rsidTr="00E764BF">
        <w:trPr>
          <w:trHeight w:val="300"/>
        </w:trPr>
        <w:tc>
          <w:tcPr>
            <w:tcW w:w="2567" w:type="dxa"/>
            <w:tcBorders>
              <w:top w:val="nil"/>
              <w:bottom w:val="nil"/>
              <w:right w:val="nil"/>
            </w:tcBorders>
          </w:tcPr>
          <w:p w14:paraId="0A824ABC" w14:textId="77777777" w:rsidR="00FA168A" w:rsidRPr="00BB7A7C" w:rsidRDefault="00FA168A"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4379C9A4" w14:textId="4A8D4FA9"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Jewel C</w:t>
            </w:r>
          </w:p>
        </w:tc>
        <w:tc>
          <w:tcPr>
            <w:tcW w:w="1984" w:type="dxa"/>
            <w:tcBorders>
              <w:left w:val="nil"/>
            </w:tcBorders>
            <w:noWrap/>
            <w:vAlign w:val="bottom"/>
          </w:tcPr>
          <w:p w14:paraId="32396D06"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60184DDA"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r>
      <w:tr w:rsidR="00FA168A" w:rsidRPr="00A326D5" w14:paraId="2F7F3FE4" w14:textId="77777777" w:rsidTr="00E764BF">
        <w:trPr>
          <w:trHeight w:val="300"/>
        </w:trPr>
        <w:tc>
          <w:tcPr>
            <w:tcW w:w="2567" w:type="dxa"/>
            <w:tcBorders>
              <w:bottom w:val="nil"/>
              <w:right w:val="nil"/>
            </w:tcBorders>
            <w:noWrap/>
          </w:tcPr>
          <w:p w14:paraId="66533E33" w14:textId="77777777" w:rsidR="00FA168A" w:rsidRPr="000E7704" w:rsidRDefault="00FA168A" w:rsidP="00E764BF">
            <w:pPr>
              <w:spacing w:after="0" w:line="240" w:lineRule="auto"/>
              <w:jc w:val="right"/>
              <w:rPr>
                <w:rFonts w:ascii="Times New Roman" w:hAnsi="Times New Roman"/>
                <w:b/>
                <w:bCs/>
                <w:color w:val="000000"/>
                <w:sz w:val="20"/>
                <w:szCs w:val="20"/>
                <w:lang w:eastAsia="de-DE"/>
              </w:rPr>
            </w:pPr>
            <w:r w:rsidRPr="000E7704">
              <w:rPr>
                <w:rFonts w:ascii="Times New Roman" w:hAnsi="Times New Roman"/>
                <w:b/>
                <w:bCs/>
                <w:color w:val="000000"/>
                <w:sz w:val="20"/>
                <w:szCs w:val="20"/>
                <w:lang w:eastAsia="de-DE"/>
              </w:rPr>
              <w:t>Commitment</w:t>
            </w:r>
          </w:p>
        </w:tc>
        <w:tc>
          <w:tcPr>
            <w:tcW w:w="2268" w:type="dxa"/>
            <w:tcBorders>
              <w:left w:val="nil"/>
              <w:right w:val="nil"/>
            </w:tcBorders>
            <w:noWrap/>
            <w:vAlign w:val="bottom"/>
          </w:tcPr>
          <w:p w14:paraId="22861B72" w14:textId="66E6E6B8"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Auto A</w:t>
            </w:r>
          </w:p>
        </w:tc>
        <w:tc>
          <w:tcPr>
            <w:tcW w:w="1984" w:type="dxa"/>
            <w:tcBorders>
              <w:left w:val="nil"/>
            </w:tcBorders>
            <w:noWrap/>
            <w:vAlign w:val="bottom"/>
          </w:tcPr>
          <w:p w14:paraId="0DD7B3FE" w14:textId="77777777" w:rsidR="00FA168A" w:rsidRPr="00A326D5" w:rsidRDefault="00FA168A" w:rsidP="00517186">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Engine A</w:t>
            </w:r>
          </w:p>
        </w:tc>
        <w:tc>
          <w:tcPr>
            <w:tcW w:w="2410" w:type="dxa"/>
            <w:noWrap/>
            <w:vAlign w:val="bottom"/>
          </w:tcPr>
          <w:p w14:paraId="2720C701" w14:textId="432E06BF"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Electro C</w:t>
            </w:r>
          </w:p>
        </w:tc>
      </w:tr>
      <w:tr w:rsidR="00FA168A" w:rsidRPr="00A326D5" w14:paraId="6E754D45" w14:textId="77777777" w:rsidTr="00E764BF">
        <w:trPr>
          <w:trHeight w:val="300"/>
        </w:trPr>
        <w:tc>
          <w:tcPr>
            <w:tcW w:w="2567" w:type="dxa"/>
            <w:tcBorders>
              <w:top w:val="nil"/>
              <w:right w:val="nil"/>
            </w:tcBorders>
            <w:noWrap/>
          </w:tcPr>
          <w:p w14:paraId="3FC2CF17" w14:textId="77777777" w:rsidR="00FA168A" w:rsidRPr="00BB7A7C" w:rsidRDefault="00FA168A"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2F8F8737" w14:textId="57C5A86C"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Electro B</w:t>
            </w:r>
          </w:p>
        </w:tc>
        <w:tc>
          <w:tcPr>
            <w:tcW w:w="1984" w:type="dxa"/>
            <w:tcBorders>
              <w:left w:val="nil"/>
            </w:tcBorders>
            <w:noWrap/>
            <w:vAlign w:val="bottom"/>
          </w:tcPr>
          <w:p w14:paraId="30430500"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1623976F" w14:textId="54DB2BAC"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w:t>
            </w:r>
          </w:p>
        </w:tc>
      </w:tr>
      <w:tr w:rsidR="00FA168A" w:rsidRPr="00A326D5" w14:paraId="666A9FA4" w14:textId="77777777" w:rsidTr="00E764BF">
        <w:trPr>
          <w:trHeight w:val="300"/>
        </w:trPr>
        <w:tc>
          <w:tcPr>
            <w:tcW w:w="2567" w:type="dxa"/>
            <w:tcBorders>
              <w:bottom w:val="nil"/>
              <w:right w:val="nil"/>
            </w:tcBorders>
            <w:noWrap/>
          </w:tcPr>
          <w:p w14:paraId="25224901" w14:textId="77777777" w:rsidR="00FA168A" w:rsidRPr="000E7704" w:rsidRDefault="00FA168A" w:rsidP="00E764BF">
            <w:pPr>
              <w:spacing w:after="0" w:line="240" w:lineRule="auto"/>
              <w:jc w:val="right"/>
              <w:rPr>
                <w:rFonts w:ascii="Times New Roman" w:hAnsi="Times New Roman"/>
                <w:b/>
                <w:bCs/>
                <w:color w:val="000000"/>
                <w:sz w:val="20"/>
                <w:szCs w:val="20"/>
                <w:lang w:eastAsia="de-DE"/>
              </w:rPr>
            </w:pPr>
            <w:r w:rsidRPr="000E7704">
              <w:rPr>
                <w:rFonts w:ascii="Times New Roman" w:hAnsi="Times New Roman"/>
                <w:b/>
                <w:bCs/>
                <w:color w:val="000000"/>
                <w:sz w:val="20"/>
                <w:szCs w:val="20"/>
                <w:lang w:eastAsia="de-DE"/>
              </w:rPr>
              <w:t>Analytical</w:t>
            </w:r>
          </w:p>
        </w:tc>
        <w:tc>
          <w:tcPr>
            <w:tcW w:w="2268" w:type="dxa"/>
            <w:tcBorders>
              <w:left w:val="nil"/>
              <w:right w:val="nil"/>
            </w:tcBorders>
            <w:noWrap/>
            <w:vAlign w:val="bottom"/>
          </w:tcPr>
          <w:p w14:paraId="2F57656F" w14:textId="772749A9"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Aero D</w:t>
            </w:r>
          </w:p>
        </w:tc>
        <w:tc>
          <w:tcPr>
            <w:tcW w:w="1984" w:type="dxa"/>
            <w:tcBorders>
              <w:left w:val="nil"/>
            </w:tcBorders>
            <w:noWrap/>
            <w:vAlign w:val="bottom"/>
          </w:tcPr>
          <w:p w14:paraId="46DB2466"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6010250F" w14:textId="3941D2FA"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Auto C</w:t>
            </w:r>
          </w:p>
        </w:tc>
      </w:tr>
      <w:tr w:rsidR="00FA168A" w:rsidRPr="00A326D5" w14:paraId="4DB0CFD9" w14:textId="77777777" w:rsidTr="00E764BF">
        <w:trPr>
          <w:trHeight w:val="300"/>
        </w:trPr>
        <w:tc>
          <w:tcPr>
            <w:tcW w:w="2567" w:type="dxa"/>
            <w:tcBorders>
              <w:top w:val="nil"/>
              <w:bottom w:val="nil"/>
              <w:right w:val="nil"/>
            </w:tcBorders>
            <w:noWrap/>
          </w:tcPr>
          <w:p w14:paraId="237B45B3" w14:textId="77777777" w:rsidR="00FA168A" w:rsidRPr="00BB7A7C" w:rsidRDefault="00FA168A" w:rsidP="00E764BF">
            <w:pPr>
              <w:spacing w:after="0" w:line="240" w:lineRule="auto"/>
              <w:jc w:val="right"/>
              <w:rPr>
                <w:rFonts w:ascii="Times New Roman" w:hAnsi="Times New Roman"/>
                <w:bCs/>
                <w:i/>
                <w:color w:val="000000"/>
                <w:sz w:val="20"/>
                <w:szCs w:val="20"/>
                <w:lang w:eastAsia="de-DE"/>
              </w:rPr>
            </w:pPr>
          </w:p>
        </w:tc>
        <w:tc>
          <w:tcPr>
            <w:tcW w:w="2268" w:type="dxa"/>
            <w:tcBorders>
              <w:left w:val="nil"/>
              <w:right w:val="nil"/>
            </w:tcBorders>
            <w:noWrap/>
            <w:vAlign w:val="bottom"/>
          </w:tcPr>
          <w:p w14:paraId="4B2DA5D0" w14:textId="2D47A0F4"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Auto B</w:t>
            </w:r>
          </w:p>
        </w:tc>
        <w:tc>
          <w:tcPr>
            <w:tcW w:w="1984" w:type="dxa"/>
            <w:tcBorders>
              <w:left w:val="nil"/>
            </w:tcBorders>
            <w:noWrap/>
            <w:vAlign w:val="bottom"/>
          </w:tcPr>
          <w:p w14:paraId="313F08D6"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5A42BF46" w14:textId="2FF68C34"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w:t>
            </w:r>
          </w:p>
        </w:tc>
      </w:tr>
      <w:tr w:rsidR="00FA168A" w:rsidRPr="00A326D5" w14:paraId="25B457F1" w14:textId="77777777" w:rsidTr="00E764BF">
        <w:trPr>
          <w:trHeight w:val="300"/>
        </w:trPr>
        <w:tc>
          <w:tcPr>
            <w:tcW w:w="2567" w:type="dxa"/>
            <w:tcBorders>
              <w:top w:val="nil"/>
              <w:bottom w:val="nil"/>
              <w:right w:val="nil"/>
            </w:tcBorders>
            <w:noWrap/>
          </w:tcPr>
          <w:p w14:paraId="1322957F" w14:textId="77777777" w:rsidR="00FA168A" w:rsidRPr="003C0A88" w:rsidRDefault="00FA168A" w:rsidP="00E764BF">
            <w:pPr>
              <w:spacing w:after="0" w:line="240" w:lineRule="auto"/>
              <w:jc w:val="right"/>
              <w:rPr>
                <w:rFonts w:ascii="Times New Roman" w:hAnsi="Times New Roman"/>
                <w:bCs/>
                <w:color w:val="000000"/>
                <w:sz w:val="20"/>
                <w:szCs w:val="20"/>
                <w:lang w:eastAsia="de-DE"/>
              </w:rPr>
            </w:pPr>
          </w:p>
        </w:tc>
        <w:tc>
          <w:tcPr>
            <w:tcW w:w="2268" w:type="dxa"/>
            <w:tcBorders>
              <w:left w:val="nil"/>
              <w:right w:val="nil"/>
            </w:tcBorders>
            <w:noWrap/>
            <w:vAlign w:val="bottom"/>
          </w:tcPr>
          <w:p w14:paraId="30CDDE90" w14:textId="206D7F62"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Auto F</w:t>
            </w:r>
          </w:p>
        </w:tc>
        <w:tc>
          <w:tcPr>
            <w:tcW w:w="1984" w:type="dxa"/>
            <w:tcBorders>
              <w:left w:val="nil"/>
            </w:tcBorders>
            <w:noWrap/>
            <w:vAlign w:val="bottom"/>
          </w:tcPr>
          <w:p w14:paraId="64E00158"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00A06E4E" w14:textId="23BC99EF"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w:t>
            </w:r>
          </w:p>
        </w:tc>
      </w:tr>
      <w:tr w:rsidR="00FA168A" w:rsidRPr="00A326D5" w14:paraId="3AEED8F7" w14:textId="77777777" w:rsidTr="00E764BF">
        <w:trPr>
          <w:trHeight w:val="300"/>
        </w:trPr>
        <w:tc>
          <w:tcPr>
            <w:tcW w:w="2567" w:type="dxa"/>
            <w:tcBorders>
              <w:top w:val="nil"/>
              <w:bottom w:val="nil"/>
              <w:right w:val="nil"/>
            </w:tcBorders>
            <w:noWrap/>
          </w:tcPr>
          <w:p w14:paraId="129E7579" w14:textId="77777777" w:rsidR="00FA168A" w:rsidRPr="003C0A88" w:rsidRDefault="00FA168A" w:rsidP="00E764BF">
            <w:pPr>
              <w:spacing w:after="0" w:line="240" w:lineRule="auto"/>
              <w:jc w:val="right"/>
              <w:rPr>
                <w:rFonts w:ascii="Times New Roman" w:hAnsi="Times New Roman"/>
                <w:bCs/>
                <w:color w:val="000000"/>
                <w:sz w:val="20"/>
                <w:szCs w:val="20"/>
                <w:lang w:eastAsia="de-DE"/>
              </w:rPr>
            </w:pPr>
          </w:p>
        </w:tc>
        <w:tc>
          <w:tcPr>
            <w:tcW w:w="2268" w:type="dxa"/>
            <w:tcBorders>
              <w:left w:val="nil"/>
              <w:right w:val="nil"/>
            </w:tcBorders>
            <w:noWrap/>
            <w:vAlign w:val="bottom"/>
          </w:tcPr>
          <w:p w14:paraId="640D556B" w14:textId="156A3CAB"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Electro E</w:t>
            </w:r>
          </w:p>
        </w:tc>
        <w:tc>
          <w:tcPr>
            <w:tcW w:w="1984" w:type="dxa"/>
            <w:tcBorders>
              <w:left w:val="nil"/>
            </w:tcBorders>
            <w:noWrap/>
            <w:vAlign w:val="bottom"/>
          </w:tcPr>
          <w:p w14:paraId="6E92E3BD"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1437C78B" w14:textId="27A6339B"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w:t>
            </w:r>
          </w:p>
        </w:tc>
      </w:tr>
      <w:tr w:rsidR="00FA168A" w:rsidRPr="00A326D5" w14:paraId="7BDD73ED" w14:textId="77777777" w:rsidTr="00BB7A7C">
        <w:trPr>
          <w:trHeight w:val="300"/>
        </w:trPr>
        <w:tc>
          <w:tcPr>
            <w:tcW w:w="2567" w:type="dxa"/>
            <w:tcBorders>
              <w:top w:val="nil"/>
              <w:bottom w:val="nil"/>
              <w:right w:val="nil"/>
            </w:tcBorders>
            <w:noWrap/>
          </w:tcPr>
          <w:p w14:paraId="780661C8" w14:textId="77777777" w:rsidR="00FA168A" w:rsidRPr="003C0A88" w:rsidRDefault="00FA168A" w:rsidP="00E764BF">
            <w:pPr>
              <w:spacing w:after="0" w:line="240" w:lineRule="auto"/>
              <w:jc w:val="right"/>
              <w:rPr>
                <w:rFonts w:ascii="Times New Roman" w:hAnsi="Times New Roman"/>
                <w:bCs/>
                <w:color w:val="000000"/>
                <w:sz w:val="20"/>
                <w:szCs w:val="20"/>
                <w:lang w:eastAsia="de-DE"/>
              </w:rPr>
            </w:pPr>
          </w:p>
        </w:tc>
        <w:tc>
          <w:tcPr>
            <w:tcW w:w="2268" w:type="dxa"/>
            <w:tcBorders>
              <w:left w:val="nil"/>
              <w:right w:val="nil"/>
            </w:tcBorders>
            <w:noWrap/>
            <w:vAlign w:val="bottom"/>
          </w:tcPr>
          <w:p w14:paraId="27E21EA2" w14:textId="2E167FBA"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Engine F</w:t>
            </w:r>
          </w:p>
        </w:tc>
        <w:tc>
          <w:tcPr>
            <w:tcW w:w="1984" w:type="dxa"/>
            <w:tcBorders>
              <w:left w:val="nil"/>
            </w:tcBorders>
            <w:noWrap/>
            <w:vAlign w:val="bottom"/>
          </w:tcPr>
          <w:p w14:paraId="28BDF2C3"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sidRPr="00A326D5">
              <w:rPr>
                <w:rFonts w:ascii="Times New Roman" w:hAnsi="Times New Roman"/>
                <w:color w:val="000000"/>
                <w:sz w:val="20"/>
                <w:szCs w:val="20"/>
                <w:lang w:eastAsia="de-DE"/>
              </w:rPr>
              <w:t>-</w:t>
            </w:r>
          </w:p>
        </w:tc>
        <w:tc>
          <w:tcPr>
            <w:tcW w:w="2410" w:type="dxa"/>
            <w:noWrap/>
            <w:vAlign w:val="bottom"/>
          </w:tcPr>
          <w:p w14:paraId="1A16E860" w14:textId="302EC1D0"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w:t>
            </w:r>
          </w:p>
        </w:tc>
      </w:tr>
      <w:tr w:rsidR="00FA168A" w:rsidRPr="00A326D5" w14:paraId="7DACB5AC" w14:textId="77777777" w:rsidTr="00BB7A7C">
        <w:trPr>
          <w:trHeight w:val="300"/>
        </w:trPr>
        <w:tc>
          <w:tcPr>
            <w:tcW w:w="2567" w:type="dxa"/>
            <w:tcBorders>
              <w:top w:val="nil"/>
              <w:bottom w:val="nil"/>
              <w:right w:val="nil"/>
            </w:tcBorders>
            <w:noWrap/>
          </w:tcPr>
          <w:p w14:paraId="79B54F1E" w14:textId="77777777" w:rsidR="00FA168A" w:rsidRPr="003C0A88" w:rsidRDefault="00FA168A" w:rsidP="00E764BF">
            <w:pPr>
              <w:spacing w:after="0" w:line="240" w:lineRule="auto"/>
              <w:jc w:val="right"/>
              <w:rPr>
                <w:rFonts w:ascii="Times New Roman" w:hAnsi="Times New Roman"/>
                <w:bCs/>
                <w:color w:val="000000"/>
                <w:sz w:val="20"/>
                <w:szCs w:val="20"/>
                <w:lang w:eastAsia="de-DE"/>
              </w:rPr>
            </w:pPr>
          </w:p>
        </w:tc>
        <w:tc>
          <w:tcPr>
            <w:tcW w:w="2268" w:type="dxa"/>
            <w:tcBorders>
              <w:left w:val="nil"/>
              <w:right w:val="nil"/>
            </w:tcBorders>
            <w:noWrap/>
            <w:vAlign w:val="bottom"/>
          </w:tcPr>
          <w:p w14:paraId="3BA93433" w14:textId="77777777" w:rsidR="00FA168A" w:rsidRPr="00A326D5" w:rsidDel="003803CD"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Jewel A</w:t>
            </w:r>
          </w:p>
        </w:tc>
        <w:tc>
          <w:tcPr>
            <w:tcW w:w="1984" w:type="dxa"/>
            <w:tcBorders>
              <w:left w:val="nil"/>
            </w:tcBorders>
            <w:noWrap/>
            <w:vAlign w:val="bottom"/>
          </w:tcPr>
          <w:p w14:paraId="65445D92"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w:t>
            </w:r>
          </w:p>
        </w:tc>
        <w:tc>
          <w:tcPr>
            <w:tcW w:w="2410" w:type="dxa"/>
            <w:noWrap/>
            <w:vAlign w:val="bottom"/>
          </w:tcPr>
          <w:p w14:paraId="0AC68A1A"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w:t>
            </w:r>
          </w:p>
        </w:tc>
      </w:tr>
      <w:tr w:rsidR="00FA168A" w:rsidRPr="00A326D5" w14:paraId="3C01C5DB" w14:textId="77777777" w:rsidTr="00BB7A7C">
        <w:trPr>
          <w:trHeight w:val="300"/>
        </w:trPr>
        <w:tc>
          <w:tcPr>
            <w:tcW w:w="2567" w:type="dxa"/>
            <w:tcBorders>
              <w:top w:val="nil"/>
              <w:bottom w:val="nil"/>
              <w:right w:val="nil"/>
            </w:tcBorders>
            <w:noWrap/>
          </w:tcPr>
          <w:p w14:paraId="65C28A75" w14:textId="77777777" w:rsidR="00FA168A" w:rsidRPr="003C0A88" w:rsidRDefault="00FA168A" w:rsidP="00E764BF">
            <w:pPr>
              <w:spacing w:after="0" w:line="240" w:lineRule="auto"/>
              <w:jc w:val="right"/>
              <w:rPr>
                <w:rFonts w:ascii="Times New Roman" w:hAnsi="Times New Roman"/>
                <w:bCs/>
                <w:color w:val="000000"/>
                <w:sz w:val="20"/>
                <w:szCs w:val="20"/>
                <w:lang w:eastAsia="de-DE"/>
              </w:rPr>
            </w:pPr>
          </w:p>
        </w:tc>
        <w:tc>
          <w:tcPr>
            <w:tcW w:w="2268" w:type="dxa"/>
            <w:tcBorders>
              <w:left w:val="nil"/>
              <w:right w:val="nil"/>
            </w:tcBorders>
            <w:noWrap/>
            <w:vAlign w:val="bottom"/>
          </w:tcPr>
          <w:p w14:paraId="734697D2" w14:textId="77777777" w:rsidR="00FA168A" w:rsidRPr="00A326D5" w:rsidDel="003803CD"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Jewel D</w:t>
            </w:r>
          </w:p>
        </w:tc>
        <w:tc>
          <w:tcPr>
            <w:tcW w:w="1984" w:type="dxa"/>
            <w:tcBorders>
              <w:left w:val="nil"/>
            </w:tcBorders>
            <w:noWrap/>
            <w:vAlign w:val="bottom"/>
          </w:tcPr>
          <w:p w14:paraId="763B5403"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w:t>
            </w:r>
          </w:p>
        </w:tc>
        <w:tc>
          <w:tcPr>
            <w:tcW w:w="2410" w:type="dxa"/>
            <w:noWrap/>
            <w:vAlign w:val="bottom"/>
          </w:tcPr>
          <w:p w14:paraId="5D12F9B0"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w:t>
            </w:r>
          </w:p>
        </w:tc>
      </w:tr>
      <w:tr w:rsidR="00FA168A" w:rsidRPr="00A326D5" w14:paraId="148F666C" w14:textId="77777777" w:rsidTr="00E764BF">
        <w:trPr>
          <w:trHeight w:val="300"/>
        </w:trPr>
        <w:tc>
          <w:tcPr>
            <w:tcW w:w="2567" w:type="dxa"/>
            <w:tcBorders>
              <w:top w:val="nil"/>
              <w:bottom w:val="single" w:sz="12" w:space="0" w:color="auto"/>
              <w:right w:val="nil"/>
            </w:tcBorders>
            <w:noWrap/>
          </w:tcPr>
          <w:p w14:paraId="2B103222" w14:textId="77777777" w:rsidR="00FA168A" w:rsidRPr="003C0A88" w:rsidRDefault="00FA168A" w:rsidP="00E764BF">
            <w:pPr>
              <w:spacing w:after="0" w:line="240" w:lineRule="auto"/>
              <w:jc w:val="right"/>
              <w:rPr>
                <w:rFonts w:ascii="Times New Roman" w:hAnsi="Times New Roman"/>
                <w:bCs/>
                <w:color w:val="000000"/>
                <w:sz w:val="20"/>
                <w:szCs w:val="20"/>
                <w:lang w:eastAsia="de-DE"/>
              </w:rPr>
            </w:pPr>
          </w:p>
        </w:tc>
        <w:tc>
          <w:tcPr>
            <w:tcW w:w="2268" w:type="dxa"/>
            <w:tcBorders>
              <w:left w:val="nil"/>
              <w:bottom w:val="single" w:sz="12" w:space="0" w:color="auto"/>
              <w:right w:val="nil"/>
            </w:tcBorders>
            <w:noWrap/>
            <w:vAlign w:val="bottom"/>
          </w:tcPr>
          <w:p w14:paraId="27601872" w14:textId="77777777" w:rsidR="00FA168A"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Jewel E</w:t>
            </w:r>
          </w:p>
        </w:tc>
        <w:tc>
          <w:tcPr>
            <w:tcW w:w="1984" w:type="dxa"/>
            <w:tcBorders>
              <w:left w:val="nil"/>
              <w:bottom w:val="single" w:sz="12" w:space="0" w:color="auto"/>
            </w:tcBorders>
            <w:noWrap/>
            <w:vAlign w:val="bottom"/>
          </w:tcPr>
          <w:p w14:paraId="2C969BF1"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w:t>
            </w:r>
          </w:p>
        </w:tc>
        <w:tc>
          <w:tcPr>
            <w:tcW w:w="2410" w:type="dxa"/>
            <w:tcBorders>
              <w:bottom w:val="single" w:sz="12" w:space="0" w:color="auto"/>
            </w:tcBorders>
            <w:noWrap/>
            <w:vAlign w:val="bottom"/>
          </w:tcPr>
          <w:p w14:paraId="28E92DD1" w14:textId="77777777" w:rsidR="00FA168A" w:rsidRPr="00A326D5" w:rsidRDefault="00FA168A" w:rsidP="00E764BF">
            <w:pPr>
              <w:spacing w:after="0" w:line="240" w:lineRule="auto"/>
              <w:jc w:val="center"/>
              <w:rPr>
                <w:rFonts w:ascii="Times New Roman" w:hAnsi="Times New Roman"/>
                <w:color w:val="000000"/>
                <w:sz w:val="20"/>
                <w:szCs w:val="20"/>
                <w:lang w:eastAsia="de-DE"/>
              </w:rPr>
            </w:pPr>
            <w:r>
              <w:rPr>
                <w:rFonts w:ascii="Times New Roman" w:hAnsi="Times New Roman"/>
                <w:color w:val="000000"/>
                <w:sz w:val="20"/>
                <w:szCs w:val="20"/>
                <w:lang w:eastAsia="de-DE"/>
              </w:rPr>
              <w:t>-</w:t>
            </w:r>
          </w:p>
        </w:tc>
      </w:tr>
    </w:tbl>
    <w:p w14:paraId="5C58F940" w14:textId="77777777" w:rsidR="00BD7C67" w:rsidRPr="00A326D5" w:rsidRDefault="00BD7C67" w:rsidP="00C8792B"/>
    <w:p w14:paraId="5C5EF90B" w14:textId="0CCE07BB" w:rsidR="00BD7C67" w:rsidRPr="00A326D5" w:rsidRDefault="00BD7C67" w:rsidP="007409DA">
      <w:pPr>
        <w:pStyle w:val="Caption"/>
        <w:keepNext/>
        <w:rPr>
          <w:b w:val="0"/>
        </w:rPr>
      </w:pPr>
      <w:r w:rsidRPr="00A326D5">
        <w:br w:type="column"/>
      </w:r>
      <w:r w:rsidRPr="00A326D5">
        <w:lastRenderedPageBreak/>
        <w:t xml:space="preserve">Table </w:t>
      </w:r>
      <w:r w:rsidR="00A945B5">
        <w:t>10</w:t>
      </w:r>
      <w:r w:rsidRPr="00A326D5">
        <w:t xml:space="preserve">: </w:t>
      </w:r>
      <w:r w:rsidRPr="00A326D5">
        <w:rPr>
          <w:b w:val="0"/>
        </w:rPr>
        <w:t>Enablers of SCDD implementation</w:t>
      </w:r>
    </w:p>
    <w:tbl>
      <w:tblPr>
        <w:tblW w:w="0" w:type="auto"/>
        <w:jc w:val="center"/>
        <w:tblBorders>
          <w:top w:val="single" w:sz="4" w:space="0" w:color="auto"/>
          <w:bottom w:val="single" w:sz="4" w:space="0" w:color="auto"/>
        </w:tblBorders>
        <w:tblLayout w:type="fixed"/>
        <w:tblLook w:val="00A0" w:firstRow="1" w:lastRow="0" w:firstColumn="1" w:lastColumn="0" w:noHBand="0" w:noVBand="0"/>
      </w:tblPr>
      <w:tblGrid>
        <w:gridCol w:w="2376"/>
        <w:gridCol w:w="6679"/>
      </w:tblGrid>
      <w:tr w:rsidR="00BD7C67" w:rsidRPr="00A326D5" w14:paraId="4329F559" w14:textId="77777777" w:rsidTr="00DE0B6D">
        <w:trPr>
          <w:trHeight w:val="155"/>
          <w:jc w:val="center"/>
        </w:trPr>
        <w:tc>
          <w:tcPr>
            <w:tcW w:w="2376" w:type="dxa"/>
            <w:tcBorders>
              <w:top w:val="single" w:sz="12" w:space="0" w:color="auto"/>
              <w:right w:val="nil"/>
            </w:tcBorders>
          </w:tcPr>
          <w:p w14:paraId="4285114F" w14:textId="77777777" w:rsidR="00BD7C67" w:rsidRPr="00A326D5" w:rsidRDefault="00BD7C67" w:rsidP="00DE0B6D">
            <w:pPr>
              <w:spacing w:after="0" w:line="240" w:lineRule="auto"/>
              <w:rPr>
                <w:rFonts w:ascii="Times New Roman" w:hAnsi="Times New Roman"/>
                <w:b/>
                <w:sz w:val="20"/>
                <w:szCs w:val="20"/>
              </w:rPr>
            </w:pPr>
            <w:r w:rsidRPr="00A326D5">
              <w:rPr>
                <w:rFonts w:ascii="Times New Roman" w:hAnsi="Times New Roman"/>
                <w:b/>
                <w:sz w:val="20"/>
                <w:szCs w:val="20"/>
              </w:rPr>
              <w:t>Enabler</w:t>
            </w:r>
          </w:p>
        </w:tc>
        <w:tc>
          <w:tcPr>
            <w:tcW w:w="6679" w:type="dxa"/>
            <w:vMerge w:val="restart"/>
            <w:tcBorders>
              <w:top w:val="single" w:sz="12" w:space="0" w:color="auto"/>
              <w:left w:val="nil"/>
              <w:bottom w:val="single" w:sz="4" w:space="0" w:color="auto"/>
            </w:tcBorders>
          </w:tcPr>
          <w:p w14:paraId="05F5D646" w14:textId="77777777" w:rsidR="00BD7C67" w:rsidRPr="000E7704" w:rsidRDefault="00BD7C67" w:rsidP="00DE0B6D">
            <w:pPr>
              <w:spacing w:after="0" w:line="240" w:lineRule="auto"/>
              <w:jc w:val="center"/>
              <w:rPr>
                <w:rFonts w:ascii="Times New Roman" w:hAnsi="Times New Roman"/>
                <w:b/>
                <w:sz w:val="20"/>
                <w:szCs w:val="20"/>
              </w:rPr>
            </w:pPr>
            <w:r w:rsidRPr="000E7704">
              <w:rPr>
                <w:rFonts w:ascii="Times New Roman" w:hAnsi="Times New Roman"/>
                <w:b/>
                <w:sz w:val="20"/>
                <w:szCs w:val="20"/>
              </w:rPr>
              <w:t>Dimension</w:t>
            </w:r>
          </w:p>
        </w:tc>
      </w:tr>
      <w:tr w:rsidR="00BD7C67" w:rsidRPr="00A326D5" w14:paraId="4D7F1792" w14:textId="77777777" w:rsidTr="00DE0B6D">
        <w:trPr>
          <w:trHeight w:val="155"/>
          <w:jc w:val="center"/>
        </w:trPr>
        <w:tc>
          <w:tcPr>
            <w:tcW w:w="2376" w:type="dxa"/>
            <w:tcBorders>
              <w:bottom w:val="single" w:sz="4" w:space="0" w:color="auto"/>
            </w:tcBorders>
          </w:tcPr>
          <w:p w14:paraId="3BB640D5" w14:textId="77777777" w:rsidR="00BD7C67" w:rsidRPr="00A326D5" w:rsidRDefault="00BD7C67" w:rsidP="00DE0B6D">
            <w:pPr>
              <w:spacing w:after="0" w:line="240" w:lineRule="auto"/>
              <w:rPr>
                <w:rFonts w:ascii="Times New Roman" w:hAnsi="Times New Roman"/>
                <w:b/>
                <w:sz w:val="20"/>
                <w:szCs w:val="20"/>
              </w:rPr>
            </w:pPr>
          </w:p>
        </w:tc>
        <w:tc>
          <w:tcPr>
            <w:tcW w:w="6679" w:type="dxa"/>
            <w:vMerge/>
            <w:tcBorders>
              <w:top w:val="single" w:sz="4" w:space="0" w:color="auto"/>
              <w:bottom w:val="single" w:sz="4" w:space="0" w:color="auto"/>
            </w:tcBorders>
          </w:tcPr>
          <w:p w14:paraId="59E1FBA0" w14:textId="77777777" w:rsidR="00BD7C67" w:rsidRPr="00A326D5" w:rsidRDefault="00BD7C67" w:rsidP="00DE0B6D">
            <w:pPr>
              <w:spacing w:after="0" w:line="240" w:lineRule="auto"/>
              <w:jc w:val="center"/>
              <w:rPr>
                <w:rFonts w:ascii="Times New Roman" w:hAnsi="Times New Roman"/>
                <w:sz w:val="20"/>
                <w:szCs w:val="20"/>
              </w:rPr>
            </w:pPr>
          </w:p>
        </w:tc>
      </w:tr>
      <w:tr w:rsidR="00BD7C67" w:rsidRPr="00A326D5" w14:paraId="16E8B6BA" w14:textId="77777777" w:rsidTr="00DE0B6D">
        <w:trPr>
          <w:jc w:val="center"/>
        </w:trPr>
        <w:tc>
          <w:tcPr>
            <w:tcW w:w="2376" w:type="dxa"/>
            <w:tcBorders>
              <w:top w:val="single" w:sz="4" w:space="0" w:color="auto"/>
              <w:bottom w:val="single" w:sz="4" w:space="0" w:color="auto"/>
            </w:tcBorders>
          </w:tcPr>
          <w:p w14:paraId="1FB80BD7" w14:textId="611033A6" w:rsidR="00BD7C67" w:rsidRPr="000E7704" w:rsidRDefault="00BD7C67">
            <w:pPr>
              <w:spacing w:after="0" w:line="240" w:lineRule="auto"/>
              <w:rPr>
                <w:rFonts w:ascii="Times New Roman" w:hAnsi="Times New Roman"/>
                <w:b/>
                <w:sz w:val="20"/>
                <w:szCs w:val="20"/>
              </w:rPr>
            </w:pPr>
            <w:r w:rsidRPr="000E7704">
              <w:rPr>
                <w:rFonts w:ascii="Times New Roman" w:hAnsi="Times New Roman"/>
                <w:b/>
                <w:sz w:val="20"/>
                <w:szCs w:val="20"/>
              </w:rPr>
              <w:t xml:space="preserve">External </w:t>
            </w:r>
            <w:r w:rsidR="00E33FC8">
              <w:rPr>
                <w:rFonts w:ascii="Times New Roman" w:hAnsi="Times New Roman"/>
                <w:b/>
                <w:sz w:val="20"/>
                <w:szCs w:val="20"/>
              </w:rPr>
              <w:t>T</w:t>
            </w:r>
            <w:r w:rsidRPr="000E7704">
              <w:rPr>
                <w:rFonts w:ascii="Times New Roman" w:hAnsi="Times New Roman"/>
                <w:b/>
                <w:sz w:val="20"/>
                <w:szCs w:val="20"/>
              </w:rPr>
              <w:t xml:space="preserve">ools and </w:t>
            </w:r>
            <w:r w:rsidR="00E33FC8">
              <w:rPr>
                <w:rFonts w:ascii="Times New Roman" w:hAnsi="Times New Roman"/>
                <w:b/>
                <w:sz w:val="20"/>
                <w:szCs w:val="20"/>
              </w:rPr>
              <w:t>S</w:t>
            </w:r>
            <w:r w:rsidRPr="000E7704">
              <w:rPr>
                <w:rFonts w:ascii="Times New Roman" w:hAnsi="Times New Roman"/>
                <w:b/>
                <w:sz w:val="20"/>
                <w:szCs w:val="20"/>
              </w:rPr>
              <w:t xml:space="preserve">upport </w:t>
            </w:r>
            <w:r w:rsidR="00E33FC8">
              <w:rPr>
                <w:rFonts w:ascii="Times New Roman" w:hAnsi="Times New Roman"/>
                <w:b/>
                <w:sz w:val="20"/>
                <w:szCs w:val="20"/>
              </w:rPr>
              <w:t>S</w:t>
            </w:r>
            <w:r w:rsidRPr="000E7704">
              <w:rPr>
                <w:rFonts w:ascii="Times New Roman" w:hAnsi="Times New Roman"/>
                <w:b/>
                <w:sz w:val="20"/>
                <w:szCs w:val="20"/>
              </w:rPr>
              <w:t>ystems</w:t>
            </w:r>
          </w:p>
        </w:tc>
        <w:tc>
          <w:tcPr>
            <w:tcW w:w="6679" w:type="dxa"/>
            <w:tcBorders>
              <w:top w:val="single" w:sz="4" w:space="0" w:color="auto"/>
              <w:bottom w:val="single" w:sz="4" w:space="0" w:color="auto"/>
            </w:tcBorders>
          </w:tcPr>
          <w:p w14:paraId="72AAFBBD" w14:textId="77777777" w:rsidR="00BD7C67" w:rsidRPr="00A326D5" w:rsidRDefault="00BD7C67" w:rsidP="00DE0B6D">
            <w:pPr>
              <w:spacing w:after="0" w:line="240" w:lineRule="auto"/>
              <w:jc w:val="both"/>
              <w:rPr>
                <w:rFonts w:ascii="Times New Roman" w:hAnsi="Times New Roman"/>
                <w:iCs/>
                <w:sz w:val="20"/>
                <w:szCs w:val="20"/>
              </w:rPr>
            </w:pPr>
            <w:r w:rsidRPr="00A326D5">
              <w:rPr>
                <w:rFonts w:ascii="Times New Roman" w:hAnsi="Times New Roman"/>
                <w:iCs/>
                <w:sz w:val="20"/>
                <w:szCs w:val="20"/>
              </w:rPr>
              <w:t>“We use the tools and programs that have been developed by the CFSI including the conflict minerals reporting template and the resource of the conflict smelter audits […] We rely on the conflict smelters program for independent third party audits. We are not performing such audits ourselves - we rely on the reports of the CFSI program” (Electro B).</w:t>
            </w:r>
          </w:p>
          <w:p w14:paraId="24886A30" w14:textId="77777777" w:rsidR="00BD7C67" w:rsidRPr="00A326D5" w:rsidRDefault="00BD7C67" w:rsidP="00DE0B6D">
            <w:pPr>
              <w:spacing w:after="0" w:line="240" w:lineRule="auto"/>
              <w:jc w:val="both"/>
              <w:rPr>
                <w:rFonts w:ascii="Times New Roman" w:hAnsi="Times New Roman"/>
                <w:iCs/>
                <w:sz w:val="20"/>
                <w:szCs w:val="20"/>
              </w:rPr>
            </w:pPr>
          </w:p>
          <w:p w14:paraId="205E75E7" w14:textId="77777777" w:rsidR="00BD7C67" w:rsidRPr="00A326D5" w:rsidRDefault="00BD7C67" w:rsidP="00DE0B6D">
            <w:pPr>
              <w:spacing w:after="0" w:line="240" w:lineRule="auto"/>
              <w:jc w:val="both"/>
              <w:rPr>
                <w:rFonts w:ascii="Times New Roman" w:hAnsi="Times New Roman"/>
                <w:iCs/>
                <w:sz w:val="20"/>
                <w:szCs w:val="20"/>
              </w:rPr>
            </w:pPr>
            <w:r w:rsidRPr="00A326D5">
              <w:rPr>
                <w:rFonts w:ascii="Times New Roman" w:hAnsi="Times New Roman"/>
                <w:iCs/>
                <w:sz w:val="20"/>
                <w:szCs w:val="20"/>
              </w:rPr>
              <w:t xml:space="preserve"> “We use the IMDS to track where conflict minerals may originate from. Applying the IMDS, we can track the specific materials which may contain conflict minerals and the responsible supplier” (Auto B).</w:t>
            </w:r>
          </w:p>
          <w:p w14:paraId="62DDD6D0" w14:textId="77777777" w:rsidR="00BD7C67" w:rsidRPr="00A326D5" w:rsidRDefault="00BD7C67" w:rsidP="00DE0B6D">
            <w:pPr>
              <w:spacing w:after="0" w:line="240" w:lineRule="auto"/>
              <w:jc w:val="both"/>
              <w:rPr>
                <w:rFonts w:ascii="Times New Roman" w:hAnsi="Times New Roman"/>
                <w:iCs/>
                <w:sz w:val="20"/>
                <w:szCs w:val="20"/>
              </w:rPr>
            </w:pPr>
          </w:p>
          <w:p w14:paraId="7386D6BB" w14:textId="77777777" w:rsidR="00BD7C67" w:rsidRPr="00A326D5" w:rsidRDefault="00BD7C67" w:rsidP="00DE0B6D">
            <w:pPr>
              <w:spacing w:after="0" w:line="240" w:lineRule="auto"/>
              <w:jc w:val="both"/>
              <w:rPr>
                <w:rFonts w:ascii="Times New Roman" w:hAnsi="Times New Roman"/>
                <w:iCs/>
                <w:sz w:val="20"/>
                <w:szCs w:val="20"/>
              </w:rPr>
            </w:pPr>
            <w:r w:rsidRPr="00A326D5">
              <w:rPr>
                <w:rFonts w:ascii="Times New Roman" w:hAnsi="Times New Roman"/>
                <w:iCs/>
                <w:sz w:val="20"/>
                <w:szCs w:val="20"/>
              </w:rPr>
              <w:t xml:space="preserve"> “We have a license on business intelligence tools, to gather information. Well, at the moment we have developed internal tools but maybe in the future we ought to buy or develop new systems” (Jewel D).</w:t>
            </w:r>
          </w:p>
        </w:tc>
      </w:tr>
      <w:tr w:rsidR="00BD7C67" w:rsidRPr="00A326D5" w14:paraId="20715424" w14:textId="77777777" w:rsidTr="00DE0B6D">
        <w:trPr>
          <w:jc w:val="center"/>
        </w:trPr>
        <w:tc>
          <w:tcPr>
            <w:tcW w:w="2376" w:type="dxa"/>
            <w:tcBorders>
              <w:top w:val="single" w:sz="4" w:space="0" w:color="auto"/>
              <w:bottom w:val="single" w:sz="4" w:space="0" w:color="auto"/>
            </w:tcBorders>
          </w:tcPr>
          <w:p w14:paraId="78B6BB88" w14:textId="4C7F5A8F" w:rsidR="00BD7C67" w:rsidRPr="00A326D5" w:rsidRDefault="00BD7C67">
            <w:pPr>
              <w:spacing w:after="0" w:line="240" w:lineRule="auto"/>
              <w:rPr>
                <w:rFonts w:ascii="Times New Roman" w:hAnsi="Times New Roman"/>
                <w:sz w:val="20"/>
                <w:szCs w:val="20"/>
              </w:rPr>
            </w:pPr>
            <w:r w:rsidRPr="000E7704">
              <w:rPr>
                <w:rFonts w:ascii="Times New Roman" w:hAnsi="Times New Roman"/>
                <w:b/>
                <w:sz w:val="20"/>
                <w:szCs w:val="20"/>
              </w:rPr>
              <w:t xml:space="preserve">Internal </w:t>
            </w:r>
            <w:r w:rsidR="00E33FC8">
              <w:rPr>
                <w:rFonts w:ascii="Times New Roman" w:hAnsi="Times New Roman"/>
                <w:b/>
                <w:sz w:val="20"/>
                <w:szCs w:val="20"/>
              </w:rPr>
              <w:t>M</w:t>
            </w:r>
            <w:r w:rsidRPr="000E7704">
              <w:rPr>
                <w:rFonts w:ascii="Times New Roman" w:hAnsi="Times New Roman"/>
                <w:b/>
                <w:sz w:val="20"/>
                <w:szCs w:val="20"/>
              </w:rPr>
              <w:t xml:space="preserve">anagement </w:t>
            </w:r>
            <w:r w:rsidR="00E33FC8">
              <w:rPr>
                <w:rFonts w:ascii="Times New Roman" w:hAnsi="Times New Roman"/>
                <w:b/>
                <w:sz w:val="20"/>
                <w:szCs w:val="20"/>
              </w:rPr>
              <w:t>S</w:t>
            </w:r>
            <w:r w:rsidRPr="000E7704">
              <w:rPr>
                <w:rFonts w:ascii="Times New Roman" w:hAnsi="Times New Roman"/>
                <w:b/>
                <w:sz w:val="20"/>
                <w:szCs w:val="20"/>
              </w:rPr>
              <w:t>upport</w:t>
            </w:r>
          </w:p>
        </w:tc>
        <w:tc>
          <w:tcPr>
            <w:tcW w:w="6679" w:type="dxa"/>
            <w:tcBorders>
              <w:top w:val="single" w:sz="4" w:space="0" w:color="auto"/>
              <w:bottom w:val="single" w:sz="4" w:space="0" w:color="auto"/>
            </w:tcBorders>
          </w:tcPr>
          <w:p w14:paraId="154558EE" w14:textId="77777777" w:rsidR="00BD7C67" w:rsidRPr="00A326D5" w:rsidRDefault="00BD7C67" w:rsidP="00DE0B6D">
            <w:pPr>
              <w:spacing w:after="0" w:line="240" w:lineRule="auto"/>
              <w:jc w:val="both"/>
              <w:rPr>
                <w:rFonts w:ascii="Times New Roman" w:hAnsi="Times New Roman"/>
                <w:sz w:val="20"/>
                <w:szCs w:val="20"/>
              </w:rPr>
            </w:pPr>
            <w:r w:rsidRPr="00A326D5">
              <w:rPr>
                <w:rFonts w:ascii="Times New Roman" w:hAnsi="Times New Roman"/>
                <w:color w:val="000000"/>
                <w:sz w:val="20"/>
                <w:szCs w:val="20"/>
              </w:rPr>
              <w:t xml:space="preserve">“This is the mission of the company, in a clear statement from our board, from the CEO […] The key factor is the </w:t>
            </w:r>
            <w:r w:rsidRPr="00A326D5">
              <w:rPr>
                <w:rFonts w:ascii="Times New Roman" w:hAnsi="Times New Roman"/>
                <w:iCs/>
                <w:sz w:val="20"/>
                <w:szCs w:val="20"/>
              </w:rPr>
              <w:t>awareness of the people, and training of all people involved in the operations” (Jewel D).</w:t>
            </w:r>
          </w:p>
        </w:tc>
      </w:tr>
      <w:tr w:rsidR="00BD7C67" w:rsidRPr="00A326D5" w14:paraId="2FF86F6D" w14:textId="77777777" w:rsidTr="00DE0B6D">
        <w:trPr>
          <w:jc w:val="center"/>
        </w:trPr>
        <w:tc>
          <w:tcPr>
            <w:tcW w:w="2376" w:type="dxa"/>
            <w:tcBorders>
              <w:top w:val="single" w:sz="4" w:space="0" w:color="auto"/>
              <w:bottom w:val="single" w:sz="12" w:space="0" w:color="auto"/>
            </w:tcBorders>
          </w:tcPr>
          <w:p w14:paraId="36B5ACF7" w14:textId="4CC1F13F" w:rsidR="00BD7C67" w:rsidRPr="00A326D5" w:rsidRDefault="00BD7C67">
            <w:pPr>
              <w:spacing w:after="0" w:line="240" w:lineRule="auto"/>
              <w:rPr>
                <w:rFonts w:ascii="Times New Roman" w:hAnsi="Times New Roman"/>
                <w:sz w:val="20"/>
                <w:szCs w:val="20"/>
              </w:rPr>
            </w:pPr>
            <w:r w:rsidRPr="000E7704">
              <w:rPr>
                <w:rFonts w:ascii="Times New Roman" w:hAnsi="Times New Roman"/>
                <w:b/>
                <w:sz w:val="20"/>
                <w:szCs w:val="20"/>
              </w:rPr>
              <w:t xml:space="preserve">Power and </w:t>
            </w:r>
            <w:r w:rsidR="00E33FC8">
              <w:rPr>
                <w:rFonts w:ascii="Times New Roman" w:hAnsi="Times New Roman"/>
                <w:b/>
                <w:sz w:val="20"/>
                <w:szCs w:val="20"/>
              </w:rPr>
              <w:t>T</w:t>
            </w:r>
            <w:r w:rsidRPr="000E7704">
              <w:rPr>
                <w:rFonts w:ascii="Times New Roman" w:hAnsi="Times New Roman"/>
                <w:b/>
                <w:sz w:val="20"/>
                <w:szCs w:val="20"/>
              </w:rPr>
              <w:t>rust</w:t>
            </w:r>
          </w:p>
        </w:tc>
        <w:tc>
          <w:tcPr>
            <w:tcW w:w="6679" w:type="dxa"/>
            <w:tcBorders>
              <w:top w:val="single" w:sz="4" w:space="0" w:color="auto"/>
              <w:bottom w:val="single" w:sz="12" w:space="0" w:color="auto"/>
            </w:tcBorders>
          </w:tcPr>
          <w:p w14:paraId="72B948EF" w14:textId="77777777" w:rsidR="00BD7C67" w:rsidRPr="00A326D5" w:rsidRDefault="00BD7C67" w:rsidP="00DE0B6D">
            <w:pPr>
              <w:spacing w:after="0" w:line="240" w:lineRule="auto"/>
              <w:jc w:val="both"/>
              <w:rPr>
                <w:rFonts w:ascii="Times New Roman" w:hAnsi="Times New Roman"/>
                <w:iCs/>
                <w:sz w:val="20"/>
                <w:szCs w:val="20"/>
              </w:rPr>
            </w:pPr>
            <w:r w:rsidRPr="00A326D5">
              <w:rPr>
                <w:rFonts w:ascii="Times New Roman" w:hAnsi="Times New Roman"/>
                <w:iCs/>
                <w:sz w:val="20"/>
                <w:szCs w:val="20"/>
              </w:rPr>
              <w:t>„How much pressure can our small firm apply? You may find a different answer at Apple or Intel. But we are a small OEM and we cannot exert sufficient pressure. […] And even our suppliers are small firms incapable of passing on requirements and pressure upstream” (Engine D).</w:t>
            </w:r>
          </w:p>
          <w:p w14:paraId="492FE46C" w14:textId="77777777" w:rsidR="00BD7C67" w:rsidRPr="00A326D5" w:rsidRDefault="00BD7C67" w:rsidP="00DE0B6D">
            <w:pPr>
              <w:spacing w:after="0" w:line="240" w:lineRule="auto"/>
              <w:jc w:val="both"/>
              <w:rPr>
                <w:rFonts w:ascii="Times New Roman" w:hAnsi="Times New Roman"/>
                <w:iCs/>
                <w:sz w:val="20"/>
                <w:szCs w:val="20"/>
              </w:rPr>
            </w:pPr>
          </w:p>
          <w:p w14:paraId="4D5AD6C7" w14:textId="77777777" w:rsidR="00BD7C67" w:rsidRPr="00A326D5" w:rsidRDefault="00BD7C67" w:rsidP="00DE0B6D">
            <w:pPr>
              <w:spacing w:after="0" w:line="240" w:lineRule="auto"/>
              <w:jc w:val="both"/>
              <w:rPr>
                <w:rFonts w:ascii="Times New Roman" w:hAnsi="Times New Roman"/>
                <w:iCs/>
                <w:sz w:val="20"/>
                <w:szCs w:val="20"/>
              </w:rPr>
            </w:pPr>
            <w:r w:rsidRPr="00A326D5">
              <w:rPr>
                <w:rFonts w:ascii="Times New Roman" w:hAnsi="Times New Roman"/>
                <w:iCs/>
                <w:sz w:val="20"/>
                <w:szCs w:val="20"/>
              </w:rPr>
              <w:t>“This is a topic which we only have indirect influence on […] the leverage is clearly in the upstream area. The only thing we can do is to decide whether to source conflict free or not. We are sitting in the passenger seat – we cannot drive a strict policy” (Electro A).</w:t>
            </w:r>
          </w:p>
          <w:p w14:paraId="30EE7E70" w14:textId="77777777" w:rsidR="00BD7C67" w:rsidRPr="00A326D5" w:rsidRDefault="00BD7C67" w:rsidP="00DE0B6D">
            <w:pPr>
              <w:spacing w:after="0" w:line="240" w:lineRule="auto"/>
              <w:jc w:val="both"/>
              <w:rPr>
                <w:rFonts w:ascii="Times New Roman" w:hAnsi="Times New Roman"/>
                <w:iCs/>
                <w:sz w:val="20"/>
                <w:szCs w:val="20"/>
              </w:rPr>
            </w:pPr>
          </w:p>
          <w:p w14:paraId="487568FA" w14:textId="77777777" w:rsidR="00BD7C67" w:rsidRPr="00A326D5" w:rsidRDefault="00BD7C67" w:rsidP="00DE0B6D">
            <w:pPr>
              <w:spacing w:after="0" w:line="240" w:lineRule="auto"/>
              <w:jc w:val="both"/>
              <w:rPr>
                <w:rFonts w:ascii="Times New Roman" w:hAnsi="Times New Roman"/>
                <w:iCs/>
                <w:sz w:val="20"/>
                <w:szCs w:val="20"/>
              </w:rPr>
            </w:pPr>
            <w:r w:rsidRPr="00A326D5">
              <w:rPr>
                <w:rFonts w:ascii="Times New Roman" w:hAnsi="Times New Roman"/>
                <w:iCs/>
                <w:sz w:val="20"/>
                <w:szCs w:val="20"/>
              </w:rPr>
              <w:t xml:space="preserve"> “It’s quite difficult to put pressure because we are putting a lot of pressure on the suppliers and sometimes we are putting too much pressure” (Auto E).</w:t>
            </w:r>
          </w:p>
          <w:p w14:paraId="5B4913F0" w14:textId="77777777" w:rsidR="00BD7C67" w:rsidRPr="00A326D5" w:rsidRDefault="00BD7C67" w:rsidP="00DE0B6D">
            <w:pPr>
              <w:spacing w:after="0" w:line="240" w:lineRule="auto"/>
              <w:jc w:val="both"/>
              <w:rPr>
                <w:rFonts w:ascii="Times New Roman" w:hAnsi="Times New Roman"/>
                <w:iCs/>
                <w:sz w:val="20"/>
                <w:szCs w:val="20"/>
              </w:rPr>
            </w:pPr>
          </w:p>
          <w:p w14:paraId="1D8EC537" w14:textId="77777777" w:rsidR="00BD7C67" w:rsidRPr="00A326D5" w:rsidRDefault="00BD7C67" w:rsidP="00DE0B6D">
            <w:pPr>
              <w:spacing w:after="0" w:line="240" w:lineRule="auto"/>
              <w:jc w:val="both"/>
              <w:rPr>
                <w:rFonts w:ascii="Times New Roman" w:hAnsi="Times New Roman"/>
                <w:iCs/>
                <w:sz w:val="20"/>
                <w:szCs w:val="20"/>
              </w:rPr>
            </w:pPr>
            <w:r w:rsidRPr="00A326D5">
              <w:rPr>
                <w:rFonts w:ascii="Times New Roman" w:hAnsi="Times New Roman"/>
                <w:iCs/>
                <w:sz w:val="20"/>
                <w:szCs w:val="20"/>
              </w:rPr>
              <w:t>“Our traders are our trade secret. Usually you don’t tell anybody who is your supplier. If I ask my supplier who is or please tell us where you buy things some of them do and some of them say no, that’s part of our secret. Like in gold you have a secret alloy” (Jewel C).</w:t>
            </w:r>
          </w:p>
          <w:p w14:paraId="09309F75" w14:textId="77777777" w:rsidR="00BD7C67" w:rsidRPr="00A326D5" w:rsidRDefault="00BD7C67" w:rsidP="00DE0B6D">
            <w:pPr>
              <w:spacing w:after="0" w:line="240" w:lineRule="auto"/>
              <w:jc w:val="both"/>
              <w:rPr>
                <w:rFonts w:ascii="Times New Roman" w:hAnsi="Times New Roman"/>
                <w:iCs/>
                <w:sz w:val="20"/>
                <w:szCs w:val="20"/>
              </w:rPr>
            </w:pPr>
          </w:p>
          <w:p w14:paraId="29620221" w14:textId="77777777" w:rsidR="00BD7C67" w:rsidRPr="00A326D5" w:rsidRDefault="00BD7C67" w:rsidP="00DE0B6D">
            <w:pPr>
              <w:spacing w:after="0" w:line="240" w:lineRule="auto"/>
              <w:jc w:val="both"/>
              <w:rPr>
                <w:rFonts w:ascii="Times New Roman" w:hAnsi="Times New Roman"/>
                <w:sz w:val="20"/>
                <w:szCs w:val="20"/>
              </w:rPr>
            </w:pPr>
            <w:r w:rsidRPr="00A326D5">
              <w:rPr>
                <w:rFonts w:ascii="Times New Roman" w:hAnsi="Times New Roman"/>
                <w:color w:val="000000"/>
                <w:sz w:val="20"/>
                <w:szCs w:val="20"/>
              </w:rPr>
              <w:t>“The IMDS database was accepted by the supplier on one condition: that we don’t have the right to use this information for negotiation purposes. So this is a huge effort coming from the suppliers to declare the natural content of the parts. So this database was implemented at the very beginning to make it possible to better track the rich materials” (Auto E).</w:t>
            </w:r>
          </w:p>
        </w:tc>
      </w:tr>
    </w:tbl>
    <w:p w14:paraId="68D76E5B" w14:textId="77777777" w:rsidR="00BD7C67" w:rsidRPr="00A326D5" w:rsidRDefault="00BD7C67" w:rsidP="00C8792B"/>
    <w:p w14:paraId="2BB17705" w14:textId="77777777" w:rsidR="00BD7C67" w:rsidRPr="00A326D5" w:rsidRDefault="00BD7C67" w:rsidP="00C8792B"/>
    <w:p w14:paraId="522FCC1D" w14:textId="570B4921" w:rsidR="00BD7C67" w:rsidRPr="00A326D5" w:rsidRDefault="00BD7C67" w:rsidP="00E85E9E">
      <w:pPr>
        <w:pStyle w:val="Caption"/>
        <w:keepNext/>
        <w:rPr>
          <w:b w:val="0"/>
        </w:rPr>
      </w:pPr>
      <w:r w:rsidRPr="00A326D5">
        <w:br w:type="column"/>
      </w:r>
      <w:r w:rsidRPr="00A326D5">
        <w:lastRenderedPageBreak/>
        <w:t xml:space="preserve">Table </w:t>
      </w:r>
      <w:r w:rsidR="00A154C6">
        <w:t>1</w:t>
      </w:r>
      <w:r w:rsidR="00A945B5">
        <w:t>1</w:t>
      </w:r>
      <w:r w:rsidRPr="00A326D5">
        <w:t xml:space="preserve">: </w:t>
      </w:r>
      <w:r w:rsidRPr="00A326D5">
        <w:rPr>
          <w:b w:val="0"/>
        </w:rPr>
        <w:t>Barriers of SCDD implementation</w:t>
      </w:r>
    </w:p>
    <w:tbl>
      <w:tblPr>
        <w:tblW w:w="0" w:type="auto"/>
        <w:jc w:val="center"/>
        <w:tblBorders>
          <w:top w:val="single" w:sz="4" w:space="0" w:color="auto"/>
          <w:bottom w:val="single" w:sz="4" w:space="0" w:color="auto"/>
        </w:tblBorders>
        <w:tblLayout w:type="fixed"/>
        <w:tblLook w:val="00A0" w:firstRow="1" w:lastRow="0" w:firstColumn="1" w:lastColumn="0" w:noHBand="0" w:noVBand="0"/>
      </w:tblPr>
      <w:tblGrid>
        <w:gridCol w:w="2376"/>
        <w:gridCol w:w="6679"/>
      </w:tblGrid>
      <w:tr w:rsidR="00BD7C67" w:rsidRPr="00A326D5" w14:paraId="7DBBEBC3" w14:textId="77777777" w:rsidTr="00C36205">
        <w:trPr>
          <w:trHeight w:val="155"/>
          <w:jc w:val="center"/>
        </w:trPr>
        <w:tc>
          <w:tcPr>
            <w:tcW w:w="2376" w:type="dxa"/>
            <w:tcBorders>
              <w:top w:val="single" w:sz="12" w:space="0" w:color="auto"/>
              <w:right w:val="nil"/>
            </w:tcBorders>
          </w:tcPr>
          <w:p w14:paraId="0EB65173" w14:textId="77777777" w:rsidR="00BD7C67" w:rsidRPr="00A326D5" w:rsidRDefault="00BD7C67" w:rsidP="00C36205">
            <w:pPr>
              <w:spacing w:after="0" w:line="240" w:lineRule="auto"/>
              <w:rPr>
                <w:rFonts w:ascii="Times New Roman" w:hAnsi="Times New Roman"/>
                <w:b/>
                <w:sz w:val="20"/>
                <w:szCs w:val="20"/>
              </w:rPr>
            </w:pPr>
            <w:r w:rsidRPr="00A326D5">
              <w:rPr>
                <w:rFonts w:ascii="Times New Roman" w:hAnsi="Times New Roman"/>
                <w:b/>
                <w:sz w:val="20"/>
                <w:szCs w:val="20"/>
              </w:rPr>
              <w:t>Barrier</w:t>
            </w:r>
          </w:p>
        </w:tc>
        <w:tc>
          <w:tcPr>
            <w:tcW w:w="6679" w:type="dxa"/>
            <w:vMerge w:val="restart"/>
            <w:tcBorders>
              <w:top w:val="single" w:sz="12" w:space="0" w:color="auto"/>
              <w:left w:val="nil"/>
              <w:bottom w:val="single" w:sz="4" w:space="0" w:color="auto"/>
            </w:tcBorders>
          </w:tcPr>
          <w:p w14:paraId="035F6540" w14:textId="77777777" w:rsidR="00BD7C67" w:rsidRPr="000E7704" w:rsidRDefault="00BD7C67" w:rsidP="00C36205">
            <w:pPr>
              <w:spacing w:after="0" w:line="240" w:lineRule="auto"/>
              <w:jc w:val="center"/>
              <w:rPr>
                <w:rFonts w:ascii="Times New Roman" w:hAnsi="Times New Roman"/>
                <w:b/>
                <w:sz w:val="20"/>
                <w:szCs w:val="20"/>
              </w:rPr>
            </w:pPr>
            <w:r w:rsidRPr="000E7704">
              <w:rPr>
                <w:rFonts w:ascii="Times New Roman" w:hAnsi="Times New Roman"/>
                <w:b/>
                <w:sz w:val="20"/>
                <w:szCs w:val="20"/>
              </w:rPr>
              <w:t>Dimension</w:t>
            </w:r>
          </w:p>
        </w:tc>
      </w:tr>
      <w:tr w:rsidR="00BD7C67" w:rsidRPr="00A326D5" w14:paraId="1B549AEB" w14:textId="77777777" w:rsidTr="00C36205">
        <w:trPr>
          <w:trHeight w:val="155"/>
          <w:jc w:val="center"/>
        </w:trPr>
        <w:tc>
          <w:tcPr>
            <w:tcW w:w="2376" w:type="dxa"/>
            <w:tcBorders>
              <w:bottom w:val="single" w:sz="4" w:space="0" w:color="auto"/>
            </w:tcBorders>
          </w:tcPr>
          <w:p w14:paraId="2D509BCA" w14:textId="77777777" w:rsidR="00BD7C67" w:rsidRPr="00A326D5" w:rsidRDefault="00BD7C67" w:rsidP="00C36205">
            <w:pPr>
              <w:spacing w:after="0" w:line="240" w:lineRule="auto"/>
              <w:rPr>
                <w:rFonts w:ascii="Times New Roman" w:hAnsi="Times New Roman"/>
                <w:b/>
                <w:sz w:val="20"/>
                <w:szCs w:val="20"/>
              </w:rPr>
            </w:pPr>
          </w:p>
        </w:tc>
        <w:tc>
          <w:tcPr>
            <w:tcW w:w="6679" w:type="dxa"/>
            <w:vMerge/>
            <w:tcBorders>
              <w:top w:val="single" w:sz="4" w:space="0" w:color="auto"/>
              <w:bottom w:val="single" w:sz="4" w:space="0" w:color="auto"/>
            </w:tcBorders>
          </w:tcPr>
          <w:p w14:paraId="08756948" w14:textId="77777777" w:rsidR="00BD7C67" w:rsidRPr="00A326D5" w:rsidRDefault="00BD7C67" w:rsidP="00C36205">
            <w:pPr>
              <w:spacing w:after="0" w:line="240" w:lineRule="auto"/>
              <w:jc w:val="center"/>
              <w:rPr>
                <w:rFonts w:ascii="Times New Roman" w:hAnsi="Times New Roman"/>
                <w:sz w:val="20"/>
                <w:szCs w:val="20"/>
              </w:rPr>
            </w:pPr>
          </w:p>
        </w:tc>
      </w:tr>
      <w:tr w:rsidR="00BD7C67" w:rsidRPr="00A326D5" w14:paraId="45C2EF9D" w14:textId="77777777" w:rsidTr="00C36205">
        <w:trPr>
          <w:jc w:val="center"/>
        </w:trPr>
        <w:tc>
          <w:tcPr>
            <w:tcW w:w="2376" w:type="dxa"/>
            <w:tcBorders>
              <w:top w:val="single" w:sz="4" w:space="0" w:color="auto"/>
              <w:bottom w:val="single" w:sz="4" w:space="0" w:color="auto"/>
            </w:tcBorders>
          </w:tcPr>
          <w:p w14:paraId="17C7DFD9" w14:textId="77777777" w:rsidR="00BD7C67" w:rsidRPr="00A326D5" w:rsidRDefault="00BD7C67" w:rsidP="00C36205">
            <w:pPr>
              <w:spacing w:after="0" w:line="240" w:lineRule="auto"/>
              <w:rPr>
                <w:rFonts w:ascii="Times New Roman" w:hAnsi="Times New Roman"/>
                <w:sz w:val="20"/>
                <w:szCs w:val="20"/>
              </w:rPr>
            </w:pPr>
            <w:r w:rsidRPr="000E7704">
              <w:rPr>
                <w:rFonts w:ascii="Times New Roman" w:hAnsi="Times New Roman"/>
                <w:b/>
                <w:sz w:val="20"/>
                <w:szCs w:val="20"/>
              </w:rPr>
              <w:t>Gap in Regulation Framework</w:t>
            </w:r>
          </w:p>
        </w:tc>
        <w:tc>
          <w:tcPr>
            <w:tcW w:w="6679" w:type="dxa"/>
            <w:tcBorders>
              <w:top w:val="single" w:sz="4" w:space="0" w:color="auto"/>
              <w:bottom w:val="single" w:sz="4" w:space="0" w:color="auto"/>
            </w:tcBorders>
          </w:tcPr>
          <w:p w14:paraId="69E33D54" w14:textId="77777777" w:rsidR="00BD7C67" w:rsidRPr="00A326D5" w:rsidRDefault="00BD7C67" w:rsidP="00C36205">
            <w:pPr>
              <w:spacing w:after="0" w:line="240" w:lineRule="auto"/>
              <w:jc w:val="both"/>
              <w:rPr>
                <w:rFonts w:ascii="Times New Roman" w:hAnsi="Times New Roman"/>
                <w:iCs/>
                <w:sz w:val="20"/>
                <w:szCs w:val="20"/>
              </w:rPr>
            </w:pPr>
            <w:r w:rsidRPr="00A326D5">
              <w:rPr>
                <w:rFonts w:ascii="Times New Roman" w:hAnsi="Times New Roman"/>
                <w:iCs/>
                <w:sz w:val="20"/>
                <w:szCs w:val="20"/>
              </w:rPr>
              <w:t>“The biggest challenge is in the uncertainty about what is defined as ‘reasonable effort’. So that’s where the challenge would be - also in complying to these guidelines but also at later stage to show to externals that you indeed engage your supply chain with a reasonable effort in implementing this guidance” (Engine A).</w:t>
            </w:r>
          </w:p>
          <w:p w14:paraId="4DB4B3E1" w14:textId="77777777" w:rsidR="00BD7C67" w:rsidRPr="00A326D5" w:rsidRDefault="00BD7C67" w:rsidP="00C36205">
            <w:pPr>
              <w:spacing w:after="0" w:line="240" w:lineRule="auto"/>
              <w:jc w:val="both"/>
              <w:rPr>
                <w:rFonts w:ascii="Times New Roman" w:hAnsi="Times New Roman"/>
                <w:iCs/>
                <w:sz w:val="20"/>
                <w:szCs w:val="20"/>
              </w:rPr>
            </w:pPr>
          </w:p>
          <w:p w14:paraId="28659BF3" w14:textId="77777777" w:rsidR="00BD7C67" w:rsidRPr="00A326D5" w:rsidRDefault="00BD7C67" w:rsidP="00C36205">
            <w:pPr>
              <w:spacing w:after="0" w:line="240" w:lineRule="auto"/>
              <w:jc w:val="both"/>
              <w:rPr>
                <w:rFonts w:ascii="Times New Roman" w:hAnsi="Times New Roman"/>
                <w:iCs/>
                <w:sz w:val="20"/>
                <w:szCs w:val="20"/>
              </w:rPr>
            </w:pPr>
            <w:r w:rsidRPr="00A326D5">
              <w:rPr>
                <w:rFonts w:ascii="Times New Roman" w:hAnsi="Times New Roman"/>
                <w:iCs/>
                <w:sz w:val="20"/>
                <w:szCs w:val="20"/>
              </w:rPr>
              <w:t>“The big challenge there is that the smelters don’t publish data on that. About 70 percent - especially in Asia - are not in the direct scope of any European or American legislation and I think a key success factor would be to engage the smelters also in the mainly Asian countries and probably you would need the cooperation with the local governments there” (Electro B).</w:t>
            </w:r>
          </w:p>
          <w:p w14:paraId="5D1C919E" w14:textId="77777777" w:rsidR="00BD7C67" w:rsidRPr="00A326D5" w:rsidRDefault="00BD7C67" w:rsidP="00C36205">
            <w:pPr>
              <w:spacing w:after="0" w:line="240" w:lineRule="auto"/>
              <w:jc w:val="both"/>
              <w:rPr>
                <w:rFonts w:ascii="Times New Roman" w:hAnsi="Times New Roman"/>
                <w:iCs/>
                <w:sz w:val="20"/>
                <w:szCs w:val="20"/>
              </w:rPr>
            </w:pPr>
          </w:p>
          <w:p w14:paraId="2C0B3A29" w14:textId="77777777" w:rsidR="00BD7C67" w:rsidRPr="00A326D5" w:rsidRDefault="00BD7C67" w:rsidP="00C36205">
            <w:pPr>
              <w:spacing w:after="0" w:line="240" w:lineRule="auto"/>
              <w:jc w:val="both"/>
              <w:rPr>
                <w:rFonts w:ascii="Times New Roman" w:hAnsi="Times New Roman"/>
                <w:iCs/>
                <w:sz w:val="20"/>
                <w:szCs w:val="20"/>
              </w:rPr>
            </w:pPr>
            <w:r w:rsidRPr="00A326D5">
              <w:rPr>
                <w:rFonts w:ascii="Times New Roman" w:hAnsi="Times New Roman"/>
                <w:iCs/>
                <w:sz w:val="20"/>
                <w:szCs w:val="20"/>
              </w:rPr>
              <w:t xml:space="preserve"> “The fundamental problem of supply chain due diligence is that regulators take a static supply chain for granted” (Auto A).</w:t>
            </w:r>
          </w:p>
        </w:tc>
      </w:tr>
      <w:tr w:rsidR="00BD7C67" w:rsidRPr="00A326D5" w14:paraId="4E74FE68" w14:textId="77777777" w:rsidTr="00C36205">
        <w:trPr>
          <w:jc w:val="center"/>
        </w:trPr>
        <w:tc>
          <w:tcPr>
            <w:tcW w:w="2376" w:type="dxa"/>
            <w:tcBorders>
              <w:top w:val="single" w:sz="4" w:space="0" w:color="auto"/>
              <w:bottom w:val="single" w:sz="4" w:space="0" w:color="auto"/>
            </w:tcBorders>
          </w:tcPr>
          <w:p w14:paraId="626F4721" w14:textId="77777777" w:rsidR="00BD7C67" w:rsidRPr="00A326D5" w:rsidRDefault="00BD7C67" w:rsidP="00C36205">
            <w:pPr>
              <w:spacing w:after="0" w:line="240" w:lineRule="auto"/>
              <w:rPr>
                <w:rFonts w:ascii="Times New Roman" w:hAnsi="Times New Roman"/>
                <w:sz w:val="20"/>
                <w:szCs w:val="20"/>
              </w:rPr>
            </w:pPr>
            <w:r w:rsidRPr="000E7704">
              <w:rPr>
                <w:rFonts w:ascii="Times New Roman" w:hAnsi="Times New Roman"/>
                <w:b/>
                <w:sz w:val="20"/>
                <w:szCs w:val="20"/>
              </w:rPr>
              <w:t>Market Structure</w:t>
            </w:r>
          </w:p>
        </w:tc>
        <w:tc>
          <w:tcPr>
            <w:tcW w:w="6679" w:type="dxa"/>
            <w:tcBorders>
              <w:top w:val="single" w:sz="4" w:space="0" w:color="auto"/>
              <w:bottom w:val="single" w:sz="4" w:space="0" w:color="auto"/>
            </w:tcBorders>
          </w:tcPr>
          <w:p w14:paraId="6208A8CF" w14:textId="77777777" w:rsidR="00BD7C67" w:rsidRPr="00A326D5" w:rsidRDefault="00BD7C67" w:rsidP="00C36205">
            <w:pPr>
              <w:spacing w:after="0" w:line="240" w:lineRule="auto"/>
              <w:jc w:val="both"/>
              <w:rPr>
                <w:rFonts w:ascii="Times New Roman" w:hAnsi="Times New Roman"/>
                <w:iCs/>
                <w:sz w:val="20"/>
                <w:szCs w:val="20"/>
              </w:rPr>
            </w:pPr>
            <w:r w:rsidRPr="00A326D5">
              <w:rPr>
                <w:rFonts w:ascii="Times New Roman" w:hAnsi="Times New Roman"/>
                <w:iCs/>
                <w:sz w:val="20"/>
                <w:szCs w:val="20"/>
              </w:rPr>
              <w:t>“We are very much depended on these components and then have a problem if these would suddenly be zero. I say there are a few suppliers that could be critical, we sometimes buy customer specific components but if we drop one of those suppliers it could be quite costly because we have to change the products” (Engine E).</w:t>
            </w:r>
          </w:p>
          <w:p w14:paraId="0140F5A7" w14:textId="77777777" w:rsidR="00BD7C67" w:rsidRPr="00A326D5" w:rsidRDefault="00BD7C67" w:rsidP="00C36205">
            <w:pPr>
              <w:spacing w:after="0" w:line="240" w:lineRule="auto"/>
              <w:jc w:val="both"/>
              <w:rPr>
                <w:rFonts w:ascii="Times New Roman" w:hAnsi="Times New Roman"/>
                <w:iCs/>
                <w:sz w:val="20"/>
                <w:szCs w:val="20"/>
              </w:rPr>
            </w:pPr>
          </w:p>
          <w:p w14:paraId="341CC316" w14:textId="77777777" w:rsidR="00BD7C67" w:rsidRPr="00A326D5" w:rsidRDefault="00BD7C67" w:rsidP="00C36205">
            <w:pPr>
              <w:spacing w:after="0" w:line="240" w:lineRule="auto"/>
              <w:jc w:val="both"/>
              <w:rPr>
                <w:rFonts w:ascii="Times New Roman" w:hAnsi="Times New Roman"/>
                <w:iCs/>
                <w:sz w:val="20"/>
                <w:szCs w:val="20"/>
              </w:rPr>
            </w:pPr>
            <w:r w:rsidRPr="00A326D5">
              <w:rPr>
                <w:rFonts w:ascii="Times New Roman" w:hAnsi="Times New Roman"/>
                <w:iCs/>
                <w:sz w:val="20"/>
                <w:szCs w:val="20"/>
              </w:rPr>
              <w:t>“There are currently too few certified smelters that would enable a firm of our size to source totally conflict-free” (Electro A).</w:t>
            </w:r>
          </w:p>
        </w:tc>
      </w:tr>
      <w:tr w:rsidR="00BD7C67" w:rsidRPr="00A326D5" w14:paraId="3BDA6DB9" w14:textId="77777777" w:rsidTr="00C36205">
        <w:trPr>
          <w:jc w:val="center"/>
        </w:trPr>
        <w:tc>
          <w:tcPr>
            <w:tcW w:w="2376" w:type="dxa"/>
            <w:tcBorders>
              <w:top w:val="single" w:sz="4" w:space="0" w:color="auto"/>
              <w:bottom w:val="single" w:sz="4" w:space="0" w:color="auto"/>
            </w:tcBorders>
          </w:tcPr>
          <w:p w14:paraId="7950B1D5" w14:textId="77777777" w:rsidR="00BD7C67" w:rsidRPr="00A326D5" w:rsidRDefault="00BD7C67" w:rsidP="00C36205">
            <w:pPr>
              <w:spacing w:after="0" w:line="240" w:lineRule="auto"/>
              <w:rPr>
                <w:rFonts w:ascii="Times New Roman" w:hAnsi="Times New Roman"/>
                <w:sz w:val="20"/>
                <w:szCs w:val="20"/>
              </w:rPr>
            </w:pPr>
            <w:r w:rsidRPr="000E7704">
              <w:rPr>
                <w:rFonts w:ascii="Times New Roman" w:hAnsi="Times New Roman"/>
                <w:b/>
                <w:sz w:val="20"/>
                <w:szCs w:val="20"/>
              </w:rPr>
              <w:t>Complexity</w:t>
            </w:r>
          </w:p>
        </w:tc>
        <w:tc>
          <w:tcPr>
            <w:tcW w:w="6679" w:type="dxa"/>
            <w:tcBorders>
              <w:top w:val="single" w:sz="4" w:space="0" w:color="auto"/>
              <w:bottom w:val="single" w:sz="4" w:space="0" w:color="auto"/>
            </w:tcBorders>
          </w:tcPr>
          <w:p w14:paraId="27C33D01" w14:textId="77777777" w:rsidR="00BD7C67" w:rsidRPr="00A326D5" w:rsidRDefault="00BD7C67" w:rsidP="00C36205">
            <w:pPr>
              <w:spacing w:after="0" w:line="240" w:lineRule="auto"/>
              <w:jc w:val="both"/>
              <w:rPr>
                <w:rFonts w:ascii="Times New Roman" w:hAnsi="Times New Roman"/>
                <w:color w:val="000000"/>
                <w:sz w:val="20"/>
                <w:szCs w:val="20"/>
              </w:rPr>
            </w:pPr>
            <w:r w:rsidRPr="00A326D5">
              <w:rPr>
                <w:rFonts w:ascii="Times New Roman" w:hAnsi="Times New Roman"/>
                <w:iCs/>
                <w:sz w:val="20"/>
                <w:szCs w:val="20"/>
              </w:rPr>
              <w:t xml:space="preserve"> </w:t>
            </w:r>
            <w:r w:rsidRPr="00A326D5">
              <w:rPr>
                <w:rFonts w:ascii="Times New Roman" w:hAnsi="Times New Roman"/>
                <w:color w:val="000000"/>
                <w:sz w:val="20"/>
                <w:szCs w:val="20"/>
              </w:rPr>
              <w:t>“We are a downstream firm with highly complex products. Thus we do not have an analytical fingerprint of the origin of each mineral contained. […] There are still nine to eleven tiers between our direct suppliers and smelters. Mapping that would be an extremely costly Chinese whisper- like process” (Electro A).</w:t>
            </w:r>
          </w:p>
          <w:p w14:paraId="08081653" w14:textId="77777777" w:rsidR="00BD7C67" w:rsidRPr="00A326D5" w:rsidRDefault="00BD7C67" w:rsidP="00C36205">
            <w:pPr>
              <w:spacing w:after="0" w:line="240" w:lineRule="auto"/>
              <w:jc w:val="both"/>
              <w:rPr>
                <w:rFonts w:ascii="Times New Roman" w:hAnsi="Times New Roman"/>
                <w:iCs/>
                <w:sz w:val="20"/>
                <w:szCs w:val="20"/>
              </w:rPr>
            </w:pPr>
            <w:r w:rsidRPr="00A326D5">
              <w:rPr>
                <w:rFonts w:ascii="Times New Roman" w:hAnsi="Times New Roman"/>
                <w:iCs/>
                <w:sz w:val="20"/>
                <w:szCs w:val="20"/>
              </w:rPr>
              <w:t>“But in components, we are far far far from the raw material and of course you know the inquiry is more complicated when more companies are involved” (Electro D).</w:t>
            </w:r>
          </w:p>
          <w:p w14:paraId="394D2227" w14:textId="77777777" w:rsidR="00BD7C67" w:rsidRPr="00A326D5" w:rsidRDefault="00BD7C67" w:rsidP="00C36205">
            <w:pPr>
              <w:spacing w:after="0" w:line="240" w:lineRule="auto"/>
              <w:jc w:val="both"/>
              <w:rPr>
                <w:rFonts w:ascii="Times New Roman" w:hAnsi="Times New Roman"/>
                <w:iCs/>
                <w:sz w:val="20"/>
                <w:szCs w:val="20"/>
              </w:rPr>
            </w:pPr>
          </w:p>
          <w:p w14:paraId="5F240E41" w14:textId="77777777" w:rsidR="00BD7C67" w:rsidRPr="00A326D5" w:rsidRDefault="00BD7C67" w:rsidP="00C36205">
            <w:pPr>
              <w:spacing w:after="0" w:line="240" w:lineRule="auto"/>
              <w:jc w:val="both"/>
              <w:rPr>
                <w:rFonts w:ascii="Times New Roman" w:hAnsi="Times New Roman"/>
                <w:iCs/>
                <w:sz w:val="20"/>
                <w:szCs w:val="20"/>
              </w:rPr>
            </w:pPr>
            <w:r w:rsidRPr="00A326D5">
              <w:rPr>
                <w:rFonts w:ascii="Times New Roman" w:hAnsi="Times New Roman"/>
                <w:color w:val="000000"/>
                <w:sz w:val="20"/>
                <w:szCs w:val="20"/>
              </w:rPr>
              <w:t>“</w:t>
            </w:r>
            <w:r w:rsidRPr="00A326D5">
              <w:rPr>
                <w:rFonts w:ascii="Times New Roman" w:hAnsi="Times New Roman"/>
                <w:iCs/>
                <w:sz w:val="20"/>
                <w:szCs w:val="20"/>
              </w:rPr>
              <w:t>It’s a complex system because we are a complex metal refiner and it would be much easier if there would be a primary smelter trading about 5 or 10 different concentrates from 5 or 10 different mines. You would have to assess 5 mines and it would be enough but we get materials from everywhere” (Jewel D).</w:t>
            </w:r>
          </w:p>
          <w:p w14:paraId="0543B686" w14:textId="77777777" w:rsidR="00BD7C67" w:rsidRPr="00A326D5" w:rsidRDefault="00BD7C67" w:rsidP="00C36205">
            <w:pPr>
              <w:spacing w:after="0" w:line="240" w:lineRule="auto"/>
              <w:jc w:val="both"/>
              <w:rPr>
                <w:rFonts w:ascii="Times New Roman" w:hAnsi="Times New Roman"/>
                <w:iCs/>
                <w:sz w:val="20"/>
                <w:szCs w:val="20"/>
              </w:rPr>
            </w:pPr>
          </w:p>
          <w:p w14:paraId="11BDDD2B" w14:textId="77777777" w:rsidR="00BD7C67" w:rsidRPr="00A326D5" w:rsidRDefault="00BD7C67" w:rsidP="00C36205">
            <w:pPr>
              <w:spacing w:after="0" w:line="240" w:lineRule="auto"/>
              <w:jc w:val="both"/>
              <w:rPr>
                <w:rFonts w:ascii="Times New Roman" w:hAnsi="Times New Roman"/>
                <w:sz w:val="20"/>
                <w:szCs w:val="20"/>
              </w:rPr>
            </w:pPr>
            <w:r w:rsidRPr="00A326D5">
              <w:rPr>
                <w:rFonts w:ascii="Times New Roman" w:hAnsi="Times New Roman"/>
                <w:iCs/>
                <w:sz w:val="20"/>
                <w:szCs w:val="20"/>
              </w:rPr>
              <w:t>“You end up in other industries, such as metals, electronics, manufacturing, and again if you go through these industries you struggle to get to the level of smelters. This may be 6th or 7th tier, which is very far away to investigate at the moment especially in terms of the automotive industry its exceptionally close to the electronics industry” (Auto D).</w:t>
            </w:r>
          </w:p>
        </w:tc>
      </w:tr>
      <w:tr w:rsidR="00BD7C67" w:rsidRPr="00A326D5" w14:paraId="2B8F496C" w14:textId="77777777" w:rsidTr="00C36205">
        <w:trPr>
          <w:jc w:val="center"/>
        </w:trPr>
        <w:tc>
          <w:tcPr>
            <w:tcW w:w="2376" w:type="dxa"/>
            <w:tcBorders>
              <w:top w:val="single" w:sz="4" w:space="0" w:color="auto"/>
              <w:bottom w:val="single" w:sz="12" w:space="0" w:color="auto"/>
            </w:tcBorders>
          </w:tcPr>
          <w:p w14:paraId="45B02767" w14:textId="77777777" w:rsidR="00BD7C67" w:rsidRPr="00A326D5" w:rsidRDefault="00BD7C67" w:rsidP="00C36205">
            <w:pPr>
              <w:spacing w:after="0" w:line="240" w:lineRule="auto"/>
              <w:rPr>
                <w:rFonts w:ascii="Times New Roman" w:hAnsi="Times New Roman"/>
                <w:sz w:val="20"/>
                <w:szCs w:val="20"/>
              </w:rPr>
            </w:pPr>
            <w:r w:rsidRPr="000E7704">
              <w:rPr>
                <w:rFonts w:ascii="Times New Roman" w:hAnsi="Times New Roman"/>
                <w:b/>
                <w:sz w:val="20"/>
                <w:szCs w:val="20"/>
              </w:rPr>
              <w:t>Resources and Costs</w:t>
            </w:r>
          </w:p>
        </w:tc>
        <w:tc>
          <w:tcPr>
            <w:tcW w:w="6679" w:type="dxa"/>
            <w:tcBorders>
              <w:top w:val="single" w:sz="4" w:space="0" w:color="auto"/>
              <w:bottom w:val="single" w:sz="12" w:space="0" w:color="auto"/>
            </w:tcBorders>
          </w:tcPr>
          <w:p w14:paraId="11E4620D" w14:textId="77777777" w:rsidR="00BD7C67" w:rsidRPr="00A326D5" w:rsidRDefault="00BD7C67" w:rsidP="00C36205">
            <w:pPr>
              <w:spacing w:after="0" w:line="240" w:lineRule="auto"/>
              <w:jc w:val="both"/>
              <w:rPr>
                <w:rFonts w:ascii="Times New Roman" w:hAnsi="Times New Roman"/>
                <w:iCs/>
                <w:sz w:val="20"/>
                <w:szCs w:val="20"/>
              </w:rPr>
            </w:pPr>
            <w:r w:rsidRPr="00A326D5">
              <w:rPr>
                <w:rFonts w:ascii="Times New Roman" w:hAnsi="Times New Roman"/>
                <w:iCs/>
                <w:sz w:val="20"/>
                <w:szCs w:val="20"/>
              </w:rPr>
              <w:t>“Extensive upstream-certification requires huge efforts and still would not be achievable due to missing mechanisms in the sourcing regions” (Electro A).</w:t>
            </w:r>
          </w:p>
          <w:p w14:paraId="01925914" w14:textId="77777777" w:rsidR="00BD7C67" w:rsidRPr="00A326D5" w:rsidRDefault="00BD7C67" w:rsidP="00C36205">
            <w:pPr>
              <w:spacing w:after="0" w:line="240" w:lineRule="auto"/>
              <w:jc w:val="both"/>
              <w:rPr>
                <w:rFonts w:ascii="Times New Roman" w:hAnsi="Times New Roman"/>
                <w:iCs/>
                <w:sz w:val="20"/>
                <w:szCs w:val="20"/>
              </w:rPr>
            </w:pPr>
          </w:p>
          <w:p w14:paraId="66700B43" w14:textId="77777777" w:rsidR="00BD7C67" w:rsidRPr="00A326D5" w:rsidRDefault="00BD7C67" w:rsidP="00C36205">
            <w:pPr>
              <w:spacing w:after="0" w:line="240" w:lineRule="auto"/>
              <w:jc w:val="both"/>
              <w:rPr>
                <w:rFonts w:ascii="Times New Roman" w:hAnsi="Times New Roman"/>
                <w:sz w:val="20"/>
                <w:szCs w:val="20"/>
              </w:rPr>
            </w:pPr>
            <w:r w:rsidRPr="00A326D5">
              <w:rPr>
                <w:rFonts w:ascii="Times New Roman" w:hAnsi="Times New Roman"/>
                <w:iCs/>
                <w:sz w:val="20"/>
                <w:szCs w:val="20"/>
              </w:rPr>
              <w:t>“</w:t>
            </w:r>
            <w:r w:rsidRPr="00A326D5">
              <w:rPr>
                <w:rFonts w:ascii="Times New Roman" w:hAnsi="Times New Roman"/>
                <w:sz w:val="20"/>
                <w:szCs w:val="20"/>
              </w:rPr>
              <w:t>What we get depends very much on the staff of the supplier. Some are very poor, some are much more comprehensive” (Auto C).</w:t>
            </w:r>
          </w:p>
          <w:p w14:paraId="736CEF9E" w14:textId="77777777" w:rsidR="00BD7C67" w:rsidRPr="00A326D5" w:rsidRDefault="00BD7C67" w:rsidP="00C36205">
            <w:pPr>
              <w:spacing w:after="0" w:line="240" w:lineRule="auto"/>
              <w:jc w:val="both"/>
              <w:rPr>
                <w:rFonts w:ascii="Times New Roman" w:hAnsi="Times New Roman"/>
                <w:sz w:val="20"/>
                <w:szCs w:val="20"/>
              </w:rPr>
            </w:pPr>
          </w:p>
          <w:p w14:paraId="35316361" w14:textId="77777777" w:rsidR="00BD7C67" w:rsidRPr="00A326D5" w:rsidRDefault="00BD7C67" w:rsidP="00C36205">
            <w:pPr>
              <w:spacing w:after="0" w:line="240" w:lineRule="auto"/>
              <w:jc w:val="both"/>
              <w:rPr>
                <w:rFonts w:ascii="Times New Roman" w:hAnsi="Times New Roman"/>
                <w:sz w:val="20"/>
                <w:szCs w:val="20"/>
              </w:rPr>
            </w:pPr>
            <w:r w:rsidRPr="00A326D5">
              <w:rPr>
                <w:rFonts w:ascii="Times New Roman" w:hAnsi="Times New Roman"/>
                <w:sz w:val="20"/>
                <w:szCs w:val="20"/>
              </w:rPr>
              <w:t>“To say it more drastically, most entrepreneurs in the jewels trade they have no higher education, they are craftsmen, they are designers. And when you confront them with the daily business and ask them to comply with these standards, they don’t have the professional background to do it and they don’t have the time” (Jewel C).</w:t>
            </w:r>
          </w:p>
          <w:p w14:paraId="42BE5821" w14:textId="77777777" w:rsidR="00BD7C67" w:rsidRPr="00A326D5" w:rsidRDefault="00BD7C67" w:rsidP="00C36205">
            <w:pPr>
              <w:spacing w:after="0" w:line="240" w:lineRule="auto"/>
              <w:jc w:val="both"/>
              <w:rPr>
                <w:rFonts w:ascii="Times New Roman" w:hAnsi="Times New Roman"/>
                <w:sz w:val="20"/>
                <w:szCs w:val="20"/>
              </w:rPr>
            </w:pPr>
          </w:p>
          <w:p w14:paraId="1B47C64D" w14:textId="77777777" w:rsidR="00BD7C67" w:rsidRPr="00A326D5" w:rsidRDefault="00BD7C67" w:rsidP="00C36205">
            <w:pPr>
              <w:spacing w:after="0" w:line="240" w:lineRule="auto"/>
              <w:jc w:val="both"/>
              <w:rPr>
                <w:rFonts w:ascii="Times New Roman" w:hAnsi="Times New Roman"/>
                <w:iCs/>
                <w:sz w:val="20"/>
                <w:szCs w:val="20"/>
              </w:rPr>
            </w:pPr>
            <w:r w:rsidRPr="00A326D5">
              <w:rPr>
                <w:rFonts w:ascii="Times New Roman" w:hAnsi="Times New Roman"/>
                <w:sz w:val="20"/>
                <w:szCs w:val="20"/>
              </w:rPr>
              <w:t>„Actually we have to deal a lot with paperwork, which is necessary, at least some of them. But we are a small team, two people and you can imagine the administration has increased 10 times. … We are basically a small trading unit who is unable to do it themselves” (Aero D).</w:t>
            </w:r>
          </w:p>
        </w:tc>
      </w:tr>
    </w:tbl>
    <w:p w14:paraId="330078B8" w14:textId="557CD845" w:rsidR="00A154C6" w:rsidRPr="00A326D5" w:rsidRDefault="00BD7C67" w:rsidP="00A154C6">
      <w:pPr>
        <w:pStyle w:val="Caption"/>
        <w:spacing w:after="120"/>
        <w:rPr>
          <w:sz w:val="24"/>
          <w:szCs w:val="24"/>
        </w:rPr>
      </w:pPr>
      <w:r w:rsidRPr="00A326D5">
        <w:br w:type="column"/>
      </w:r>
      <w:r w:rsidR="0009454A">
        <w:rPr>
          <w:noProof/>
        </w:rPr>
        <w:lastRenderedPageBreak/>
        <w:drawing>
          <wp:anchor distT="0" distB="0" distL="114300" distR="114300" simplePos="0" relativeHeight="251656704" behindDoc="0" locked="0" layoutInCell="1" allowOverlap="1" wp14:anchorId="29C43D04" wp14:editId="3181A935">
            <wp:simplePos x="0" y="0"/>
            <wp:positionH relativeFrom="column">
              <wp:align>center</wp:align>
            </wp:positionH>
            <wp:positionV relativeFrom="paragraph">
              <wp:posOffset>25400</wp:posOffset>
            </wp:positionV>
            <wp:extent cx="5756275" cy="4316095"/>
            <wp:effectExtent l="25400" t="25400" r="34925" b="27305"/>
            <wp:wrapSquare wrapText="bothSides"/>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127" cy="4319733"/>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154C6" w:rsidRPr="00A326D5">
        <w:t xml:space="preserve">Figure </w:t>
      </w:r>
      <w:r w:rsidR="00A154C6">
        <w:fldChar w:fldCharType="begin"/>
      </w:r>
      <w:r w:rsidR="00A154C6">
        <w:instrText xml:space="preserve"> SEQ Figure \* ARABIC </w:instrText>
      </w:r>
      <w:r w:rsidR="00A154C6">
        <w:fldChar w:fldCharType="separate"/>
      </w:r>
      <w:r w:rsidR="00135763">
        <w:rPr>
          <w:noProof/>
        </w:rPr>
        <w:t>1</w:t>
      </w:r>
      <w:r w:rsidR="00A154C6">
        <w:rPr>
          <w:noProof/>
        </w:rPr>
        <w:fldChar w:fldCharType="end"/>
      </w:r>
      <w:r w:rsidR="00A154C6" w:rsidRPr="00A326D5">
        <w:t xml:space="preserve">: </w:t>
      </w:r>
      <w:r w:rsidR="00A154C6" w:rsidRPr="00A326D5">
        <w:rPr>
          <w:b w:val="0"/>
        </w:rPr>
        <w:t>Social conflicts in mineral supply chains. Own illustration based</w:t>
      </w:r>
      <w:r w:rsidR="00A154C6" w:rsidRPr="00A326D5">
        <w:t xml:space="preserve"> </w:t>
      </w:r>
      <w:r w:rsidR="00A154C6" w:rsidRPr="00A326D5">
        <w:rPr>
          <w:b w:val="0"/>
        </w:rPr>
        <w:t>on</w:t>
      </w:r>
      <w:r w:rsidR="00A154C6" w:rsidRPr="00A326D5">
        <w:t xml:space="preserve"> </w:t>
      </w:r>
      <w:r w:rsidR="00A154C6">
        <w:rPr>
          <w:b w:val="0"/>
          <w:szCs w:val="20"/>
        </w:rPr>
        <w:fldChar w:fldCharType="begin">
          <w:fldData xml:space="preserve">PEVuZE5vdGU+PENpdGU+PEF1dGhvcj5PRUNEPC9BdXRob3I+PFllYXI+MjAxMzwvWWVhcj48UmVj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=
</w:fldData>
        </w:fldChar>
      </w:r>
      <w:r w:rsidR="00A154C6">
        <w:rPr>
          <w:b w:val="0"/>
          <w:szCs w:val="20"/>
        </w:rPr>
        <w:instrText xml:space="preserve"> ADDIN EN.CITE </w:instrText>
      </w:r>
      <w:r w:rsidR="00A154C6">
        <w:rPr>
          <w:b w:val="0"/>
          <w:szCs w:val="20"/>
        </w:rPr>
        <w:fldChar w:fldCharType="begin">
          <w:fldData xml:space="preserve">PEVuZE5vdGU+PENpdGU+PEF1dGhvcj5PRUNEPC9BdXRob3I+PFllYXI+MjAxMzwvWWVhcj48UmVj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=
</w:fldData>
        </w:fldChar>
      </w:r>
      <w:r w:rsidR="00A154C6">
        <w:rPr>
          <w:b w:val="0"/>
          <w:szCs w:val="20"/>
        </w:rPr>
        <w:instrText xml:space="preserve"> ADDIN EN.CITE.DATA </w:instrText>
      </w:r>
      <w:r w:rsidR="00A154C6">
        <w:rPr>
          <w:b w:val="0"/>
          <w:szCs w:val="20"/>
        </w:rPr>
      </w:r>
      <w:r w:rsidR="00A154C6">
        <w:rPr>
          <w:b w:val="0"/>
          <w:szCs w:val="20"/>
        </w:rPr>
        <w:fldChar w:fldCharType="end"/>
      </w:r>
      <w:r w:rsidR="00A154C6">
        <w:rPr>
          <w:b w:val="0"/>
          <w:szCs w:val="20"/>
        </w:rPr>
      </w:r>
      <w:r w:rsidR="00A154C6">
        <w:rPr>
          <w:b w:val="0"/>
          <w:szCs w:val="20"/>
        </w:rPr>
        <w:fldChar w:fldCharType="separate"/>
      </w:r>
      <w:r w:rsidR="00A154C6" w:rsidRPr="00A326D5">
        <w:rPr>
          <w:b w:val="0"/>
          <w:noProof/>
          <w:szCs w:val="20"/>
        </w:rPr>
        <w:t>(OECD, 2013; RESOLVE, 2010)</w:t>
      </w:r>
      <w:r w:rsidR="00A154C6">
        <w:rPr>
          <w:b w:val="0"/>
          <w:szCs w:val="20"/>
        </w:rPr>
        <w:fldChar w:fldCharType="end"/>
      </w:r>
      <w:r w:rsidR="00A154C6" w:rsidRPr="00A326D5">
        <w:rPr>
          <w:b w:val="0"/>
          <w:szCs w:val="20"/>
        </w:rPr>
        <w:t xml:space="preserve"> </w:t>
      </w:r>
    </w:p>
    <w:p w14:paraId="64F13DF3" w14:textId="7E1EBFDB" w:rsidR="00BD7C67" w:rsidRPr="00A326D5" w:rsidRDefault="00BD7C67" w:rsidP="00C8792B"/>
    <w:p w14:paraId="62499399" w14:textId="77777777" w:rsidR="009312F2" w:rsidRDefault="0009454A" w:rsidP="000D2C4A">
      <w:pPr>
        <w:pStyle w:val="Caption"/>
        <w:spacing w:before="360" w:after="120"/>
      </w:pPr>
      <w:r>
        <w:rPr>
          <w:noProof/>
        </w:rPr>
        <w:drawing>
          <wp:inline distT="0" distB="0" distL="0" distR="0" wp14:anchorId="2AA311BD" wp14:editId="6769D627">
            <wp:extent cx="5767958" cy="858794"/>
            <wp:effectExtent l="0" t="0" r="4445" b="0"/>
            <wp:docPr id="19" name="Picture 19" descr="Macintosh:Users:hanneshofmann:Dropbox:Conflict Minerals:Conflict Minerals:JBE_Paper:2_Entwürfe:Abbildungen:20150115_Framework for SCDD Adop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Users:hanneshofmann:Dropbox:Conflict Minerals:Conflict Minerals:JBE_Paper:2_Entwürfe:Abbildungen:20150115_Framework for SCDD Adoption.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11393" t="35264" r="12123" b="48551"/>
                    <a:stretch/>
                  </pic:blipFill>
                  <pic:spPr bwMode="auto">
                    <a:xfrm>
                      <a:off x="0" y="0"/>
                      <a:ext cx="5786592" cy="86156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8156C16" w14:textId="3BB030F8" w:rsidR="00BD7C67" w:rsidRPr="000E7704" w:rsidRDefault="004E719E" w:rsidP="000D2C4A">
      <w:pPr>
        <w:pStyle w:val="Caption"/>
        <w:spacing w:before="360" w:after="120"/>
      </w:pPr>
      <w:r w:rsidRPr="00A326D5">
        <w:t xml:space="preserve">Figure </w:t>
      </w:r>
      <w:r>
        <w:fldChar w:fldCharType="begin"/>
      </w:r>
      <w:r>
        <w:instrText xml:space="preserve"> SEQ Figure \* ARABIC </w:instrText>
      </w:r>
      <w:r>
        <w:fldChar w:fldCharType="separate"/>
      </w:r>
      <w:r w:rsidR="00135763">
        <w:rPr>
          <w:noProof/>
        </w:rPr>
        <w:t>2</w:t>
      </w:r>
      <w:r>
        <w:rPr>
          <w:noProof/>
        </w:rPr>
        <w:fldChar w:fldCharType="end"/>
      </w:r>
      <w:r w:rsidRPr="00A326D5">
        <w:t xml:space="preserve">: </w:t>
      </w:r>
      <w:r w:rsidRPr="00A326D5">
        <w:rPr>
          <w:b w:val="0"/>
        </w:rPr>
        <w:t xml:space="preserve">SCDD implementation based on </w:t>
      </w:r>
      <w:r w:rsidR="00E33FC8">
        <w:rPr>
          <w:b w:val="0"/>
        </w:rPr>
        <w:t>Litz (1996)</w:t>
      </w:r>
    </w:p>
    <w:p w14:paraId="38E02EE1" w14:textId="26D805DC" w:rsidR="00A154C6" w:rsidRPr="004E719E" w:rsidRDefault="00A154C6" w:rsidP="00BB7A7C">
      <w:pPr>
        <w:pStyle w:val="Caption"/>
        <w:spacing w:after="120"/>
        <w:rPr>
          <w:b w:val="0"/>
        </w:rPr>
      </w:pPr>
      <w:r>
        <w:br w:type="column"/>
      </w:r>
    </w:p>
    <w:p w14:paraId="621D5876" w14:textId="75E67512" w:rsidR="00BD7C67" w:rsidRPr="00A326D5" w:rsidRDefault="009312F2" w:rsidP="0004035E">
      <w:pPr>
        <w:keepNext/>
        <w:spacing w:after="0" w:line="360" w:lineRule="auto"/>
        <w:jc w:val="both"/>
      </w:pPr>
      <w:r>
        <w:rPr>
          <w:noProof/>
        </w:rPr>
        <w:drawing>
          <wp:inline distT="0" distB="0" distL="0" distR="0" wp14:anchorId="0B620A12" wp14:editId="28FC53CA">
            <wp:extent cx="5760720" cy="351345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png"/>
                    <pic:cNvPicPr/>
                  </pic:nvPicPr>
                  <pic:blipFill>
                    <a:blip r:embed="rId16">
                      <a:extLst>
                        <a:ext uri="{28A0092B-C50C-407E-A947-70E740481C1C}">
                          <a14:useLocalDpi xmlns:a14="http://schemas.microsoft.com/office/drawing/2010/main" val="0"/>
                        </a:ext>
                      </a:extLst>
                    </a:blip>
                    <a:stretch>
                      <a:fillRect/>
                    </a:stretch>
                  </pic:blipFill>
                  <pic:spPr>
                    <a:xfrm>
                      <a:off x="0" y="0"/>
                      <a:ext cx="5760720" cy="3513455"/>
                    </a:xfrm>
                    <a:prstGeom prst="rect">
                      <a:avLst/>
                    </a:prstGeom>
                  </pic:spPr>
                </pic:pic>
              </a:graphicData>
            </a:graphic>
          </wp:inline>
        </w:drawing>
      </w:r>
    </w:p>
    <w:p w14:paraId="73274698" w14:textId="77777777" w:rsidR="009312F2" w:rsidRDefault="009312F2" w:rsidP="00B92C1D">
      <w:pPr>
        <w:rPr>
          <w:rFonts w:ascii="Times New Roman" w:hAnsi="Times New Roman"/>
          <w:b/>
          <w:bCs/>
          <w:noProof/>
          <w:color w:val="000000"/>
          <w:sz w:val="20"/>
          <w:szCs w:val="18"/>
        </w:rPr>
      </w:pPr>
    </w:p>
    <w:p w14:paraId="1AD782E2" w14:textId="54FF4088" w:rsidR="00BD7C67" w:rsidRPr="00402197" w:rsidRDefault="00402197" w:rsidP="00B92C1D">
      <w:pPr>
        <w:rPr>
          <w:rFonts w:ascii="Times New Roman" w:hAnsi="Times New Roman"/>
          <w:bCs/>
          <w:noProof/>
          <w:color w:val="000000"/>
          <w:sz w:val="20"/>
          <w:szCs w:val="18"/>
        </w:rPr>
      </w:pPr>
      <w:r w:rsidRPr="00402197">
        <w:rPr>
          <w:rFonts w:ascii="Times New Roman" w:hAnsi="Times New Roman"/>
          <w:b/>
          <w:bCs/>
          <w:noProof/>
          <w:color w:val="000000"/>
          <w:sz w:val="20"/>
          <w:szCs w:val="18"/>
        </w:rPr>
        <w:t xml:space="preserve">Figure </w:t>
      </w:r>
      <w:r w:rsidRPr="00402197">
        <w:rPr>
          <w:rFonts w:ascii="Times New Roman" w:hAnsi="Times New Roman"/>
          <w:b/>
          <w:bCs/>
          <w:noProof/>
          <w:color w:val="000000"/>
          <w:sz w:val="20"/>
          <w:szCs w:val="18"/>
        </w:rPr>
        <w:fldChar w:fldCharType="begin"/>
      </w:r>
      <w:r w:rsidRPr="00402197">
        <w:rPr>
          <w:rFonts w:ascii="Times New Roman" w:hAnsi="Times New Roman"/>
          <w:b/>
          <w:bCs/>
          <w:noProof/>
          <w:color w:val="000000"/>
          <w:sz w:val="20"/>
          <w:szCs w:val="18"/>
        </w:rPr>
        <w:instrText xml:space="preserve"> SEQ Figure \* ARABIC </w:instrText>
      </w:r>
      <w:r w:rsidRPr="00402197">
        <w:rPr>
          <w:rFonts w:ascii="Times New Roman" w:hAnsi="Times New Roman"/>
          <w:b/>
          <w:bCs/>
          <w:noProof/>
          <w:color w:val="000000"/>
          <w:sz w:val="20"/>
          <w:szCs w:val="18"/>
        </w:rPr>
        <w:fldChar w:fldCharType="separate"/>
      </w:r>
      <w:r w:rsidR="00135763">
        <w:rPr>
          <w:rFonts w:ascii="Times New Roman" w:hAnsi="Times New Roman"/>
          <w:b/>
          <w:bCs/>
          <w:noProof/>
          <w:color w:val="000000"/>
          <w:sz w:val="20"/>
          <w:szCs w:val="18"/>
        </w:rPr>
        <w:t>3</w:t>
      </w:r>
      <w:r w:rsidRPr="00402197">
        <w:rPr>
          <w:rFonts w:ascii="Times New Roman" w:hAnsi="Times New Roman"/>
          <w:b/>
          <w:bCs/>
          <w:noProof/>
          <w:color w:val="000000"/>
          <w:sz w:val="20"/>
          <w:szCs w:val="18"/>
        </w:rPr>
        <w:fldChar w:fldCharType="end"/>
      </w:r>
      <w:r w:rsidRPr="00402197">
        <w:rPr>
          <w:rFonts w:ascii="Times New Roman" w:hAnsi="Times New Roman"/>
          <w:b/>
          <w:bCs/>
          <w:noProof/>
          <w:color w:val="000000"/>
          <w:sz w:val="20"/>
          <w:szCs w:val="18"/>
        </w:rPr>
        <w:t xml:space="preserve">: </w:t>
      </w:r>
      <w:r w:rsidRPr="00402197">
        <w:rPr>
          <w:rFonts w:ascii="Times New Roman" w:hAnsi="Times New Roman"/>
          <w:bCs/>
          <w:noProof/>
          <w:color w:val="000000"/>
          <w:sz w:val="20"/>
          <w:szCs w:val="18"/>
        </w:rPr>
        <w:t>Implementation of SCDD in supply chains for conflict minerals</w:t>
      </w:r>
    </w:p>
    <w:p w14:paraId="58C4CDAD" w14:textId="77777777" w:rsidR="00BD7C67" w:rsidRPr="00A326D5" w:rsidRDefault="00BD7C67" w:rsidP="00B92C1D"/>
    <w:p w14:paraId="11133AD2" w14:textId="77777777" w:rsidR="00BD7C67" w:rsidRPr="00A326D5" w:rsidRDefault="00BD7C67" w:rsidP="00B92C1D"/>
    <w:sectPr w:rsidR="00BD7C67" w:rsidRPr="00A326D5" w:rsidSect="000B32E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7F226" w14:textId="77777777" w:rsidR="00593D85" w:rsidRDefault="00593D85" w:rsidP="00AB3865">
      <w:pPr>
        <w:spacing w:after="0" w:line="240" w:lineRule="auto"/>
      </w:pPr>
      <w:r>
        <w:separator/>
      </w:r>
    </w:p>
  </w:endnote>
  <w:endnote w:type="continuationSeparator" w:id="0">
    <w:p w14:paraId="49C59357" w14:textId="77777777" w:rsidR="00593D85" w:rsidRDefault="00593D85" w:rsidP="00AB3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dvPTimes">
    <w:altName w:val="Cambria"/>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EE72A" w14:textId="77777777" w:rsidR="00AE3B67" w:rsidRPr="00572506" w:rsidRDefault="00AE3B67">
    <w:pPr>
      <w:pStyle w:val="Footer"/>
      <w:jc w:val="center"/>
      <w:rPr>
        <w:rFonts w:ascii="Times New Roman" w:hAnsi="Times New Roman"/>
        <w:sz w:val="24"/>
        <w:szCs w:val="24"/>
      </w:rPr>
    </w:pPr>
    <w:r w:rsidRPr="00572506">
      <w:rPr>
        <w:rFonts w:ascii="Times New Roman" w:hAnsi="Times New Roman"/>
        <w:sz w:val="24"/>
        <w:szCs w:val="24"/>
      </w:rPr>
      <w:fldChar w:fldCharType="begin"/>
    </w:r>
    <w:r w:rsidRPr="00572506">
      <w:rPr>
        <w:rFonts w:ascii="Times New Roman" w:hAnsi="Times New Roman"/>
        <w:sz w:val="24"/>
        <w:szCs w:val="24"/>
      </w:rPr>
      <w:instrText xml:space="preserve">PAGE   </w:instrText>
    </w:r>
    <w:r>
      <w:rPr>
        <w:rFonts w:ascii="Times New Roman" w:hAnsi="Times New Roman"/>
        <w:sz w:val="24"/>
        <w:szCs w:val="24"/>
      </w:rPr>
      <w:instrText>\</w:instrText>
    </w:r>
    <w:r w:rsidRPr="00572506">
      <w:rPr>
        <w:rFonts w:ascii="Times New Roman" w:hAnsi="Times New Roman"/>
        <w:sz w:val="24"/>
        <w:szCs w:val="24"/>
      </w:rPr>
      <w:instrText>* MERGEFORMAT</w:instrText>
    </w:r>
    <w:r w:rsidRPr="00572506">
      <w:rPr>
        <w:rFonts w:ascii="Times New Roman" w:hAnsi="Times New Roman"/>
        <w:sz w:val="24"/>
        <w:szCs w:val="24"/>
      </w:rPr>
      <w:fldChar w:fldCharType="separate"/>
    </w:r>
    <w:r w:rsidR="0016380C" w:rsidRPr="0016380C">
      <w:rPr>
        <w:rFonts w:ascii="Times New Roman" w:hAnsi="Times New Roman"/>
        <w:noProof/>
        <w:sz w:val="24"/>
        <w:szCs w:val="24"/>
        <w:lang w:val="de-DE"/>
      </w:rPr>
      <w:t>5</w:t>
    </w:r>
    <w:r w:rsidRPr="00572506">
      <w:rPr>
        <w:rFonts w:ascii="Times New Roman" w:hAnsi="Times New Roman"/>
        <w:sz w:val="24"/>
        <w:szCs w:val="24"/>
      </w:rPr>
      <w:fldChar w:fldCharType="end"/>
    </w:r>
  </w:p>
  <w:p w14:paraId="07472C46" w14:textId="77777777" w:rsidR="00AE3B67" w:rsidRDefault="00AE3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6089A" w14:textId="77777777" w:rsidR="00593D85" w:rsidRDefault="00593D85" w:rsidP="00AB3865">
      <w:pPr>
        <w:spacing w:after="0" w:line="240" w:lineRule="auto"/>
      </w:pPr>
      <w:r>
        <w:separator/>
      </w:r>
    </w:p>
  </w:footnote>
  <w:footnote w:type="continuationSeparator" w:id="0">
    <w:p w14:paraId="3AC150A8" w14:textId="77777777" w:rsidR="00593D85" w:rsidRDefault="00593D85" w:rsidP="00AB3865">
      <w:pPr>
        <w:spacing w:after="0" w:line="240" w:lineRule="auto"/>
      </w:pPr>
      <w:r>
        <w:continuationSeparator/>
      </w:r>
    </w:p>
  </w:footnote>
  <w:footnote w:id="1">
    <w:p w14:paraId="3A3546B7" w14:textId="28E6A436" w:rsidR="00AE3B67" w:rsidRPr="006E58B6" w:rsidRDefault="00AE3B67" w:rsidP="006E58B6">
      <w:pPr>
        <w:autoSpaceDE w:val="0"/>
        <w:autoSpaceDN w:val="0"/>
        <w:adjustRightInd w:val="0"/>
        <w:spacing w:line="240" w:lineRule="auto"/>
        <w:rPr>
          <w:rFonts w:ascii="Times New Roman" w:hAnsi="Times New Roman"/>
          <w:i/>
        </w:rPr>
      </w:pPr>
      <w:r w:rsidRPr="006E58B6">
        <w:rPr>
          <w:rFonts w:ascii="Times New Roman" w:eastAsia="MS Mincho" w:hAnsi="Times New Roman"/>
          <w:i/>
          <w:lang w:eastAsia="ja-JP"/>
        </w:rPr>
        <w:t>We would like to sincerely thank the two anonymous reviewers for their constructive feedback that helped us to improve the manuscript significantly.</w:t>
      </w:r>
    </w:p>
    <w:p w14:paraId="47D4E054" w14:textId="252621FC" w:rsidR="00AE3B67" w:rsidRDefault="00AE3B67" w:rsidP="009A26BD">
      <w:pPr>
        <w:autoSpaceDE w:val="0"/>
        <w:autoSpaceDN w:val="0"/>
        <w:adjustRightInd w:val="0"/>
        <w:spacing w:after="0" w:line="240" w:lineRule="auto"/>
        <w:rPr>
          <w:rFonts w:ascii="Times New Roman" w:eastAsia="MS Mincho" w:hAnsi="Times New Roman"/>
          <w:lang w:eastAsia="ja-JP"/>
        </w:rPr>
      </w:pPr>
      <w:r w:rsidRPr="009A26BD">
        <w:rPr>
          <w:rStyle w:val="FootnoteReference"/>
          <w:rFonts w:ascii="Times New Roman" w:hAnsi="Times New Roman"/>
        </w:rPr>
        <w:footnoteRef/>
      </w:r>
      <w:r w:rsidRPr="00ED7F65">
        <w:rPr>
          <w:rFonts w:ascii="Times New Roman" w:hAnsi="Times New Roman"/>
        </w:rPr>
        <w:t xml:space="preserve"> </w:t>
      </w:r>
      <w:r>
        <w:rPr>
          <w:rFonts w:ascii="Times New Roman" w:eastAsia="MS Mincho" w:hAnsi="Times New Roman"/>
          <w:lang w:eastAsia="ja-JP"/>
        </w:rPr>
        <w:t>A</w:t>
      </w:r>
      <w:r w:rsidRPr="009A26BD">
        <w:rPr>
          <w:rFonts w:ascii="Times New Roman" w:eastAsia="MS Mincho" w:hAnsi="Times New Roman"/>
          <w:lang w:eastAsia="ja-JP"/>
        </w:rPr>
        <w:t>lthough the term is often used as a synonym and sometimes also as an umbrella term for many related concepts such as business ethics, corporate accountability, corporate citizenship, corporate sustainability, etc</w:t>
      </w:r>
      <w:r>
        <w:rPr>
          <w:rFonts w:ascii="Times New Roman" w:eastAsia="MS Mincho" w:hAnsi="Times New Roman"/>
          <w:lang w:eastAsia="ja-JP"/>
        </w:rPr>
        <w:t>.</w:t>
      </w:r>
      <w:r w:rsidRPr="009A26BD">
        <w:rPr>
          <w:rFonts w:ascii="Times New Roman" w:eastAsia="MS Mincho" w:hAnsi="Times New Roman"/>
          <w:lang w:eastAsia="ja-JP"/>
        </w:rPr>
        <w:t xml:space="preserve"> (cp. Scherer and Palazzo, 2011), </w:t>
      </w:r>
      <w:r>
        <w:rPr>
          <w:rFonts w:ascii="Times New Roman" w:eastAsia="MS Mincho" w:hAnsi="Times New Roman"/>
          <w:lang w:eastAsia="ja-JP"/>
        </w:rPr>
        <w:t>i</w:t>
      </w:r>
      <w:r w:rsidRPr="00ED7F65">
        <w:rPr>
          <w:rFonts w:ascii="Times New Roman" w:eastAsia="MS Mincho" w:hAnsi="Times New Roman"/>
          <w:lang w:eastAsia="ja-JP"/>
        </w:rPr>
        <w:t xml:space="preserve">n line with McWilliams and Siegel (2001, p. 117), </w:t>
      </w:r>
      <w:r w:rsidRPr="004D55E4">
        <w:rPr>
          <w:rFonts w:ascii="Times New Roman" w:eastAsia="MS Mincho" w:hAnsi="Times New Roman"/>
          <w:lang w:eastAsia="ja-JP"/>
        </w:rPr>
        <w:t xml:space="preserve">we define </w:t>
      </w:r>
      <w:r w:rsidRPr="00ED7F65">
        <w:rPr>
          <w:rFonts w:ascii="Times New Roman" w:eastAsia="MS Mincho" w:hAnsi="Times New Roman"/>
          <w:lang w:eastAsia="ja-JP"/>
        </w:rPr>
        <w:t xml:space="preserve">CSR as </w:t>
      </w:r>
      <w:r>
        <w:rPr>
          <w:rFonts w:ascii="Times New Roman" w:eastAsia="MS Mincho" w:hAnsi="Times New Roman"/>
          <w:lang w:eastAsia="ja-JP"/>
        </w:rPr>
        <w:t>“</w:t>
      </w:r>
      <w:r w:rsidRPr="00ED7F65">
        <w:rPr>
          <w:rFonts w:ascii="Times New Roman" w:eastAsia="MS Mincho" w:hAnsi="Times New Roman"/>
          <w:lang w:eastAsia="ja-JP"/>
        </w:rPr>
        <w:t>a</w:t>
      </w:r>
      <w:bookmarkStart w:id="1" w:name="OLE_LINK1"/>
      <w:bookmarkStart w:id="2" w:name="OLE_LINK2"/>
      <w:r w:rsidRPr="00ED7F65">
        <w:rPr>
          <w:rFonts w:ascii="Times New Roman" w:eastAsia="MS Mincho" w:hAnsi="Times New Roman"/>
          <w:lang w:eastAsia="ja-JP"/>
        </w:rPr>
        <w:t>ctions that appear to further</w:t>
      </w:r>
      <w:r>
        <w:rPr>
          <w:rFonts w:ascii="Times New Roman" w:eastAsia="MS Mincho" w:hAnsi="Times New Roman"/>
          <w:lang w:eastAsia="ja-JP"/>
        </w:rPr>
        <w:t xml:space="preserve"> </w:t>
      </w:r>
      <w:r w:rsidRPr="00ED7F65">
        <w:rPr>
          <w:rFonts w:ascii="Times New Roman" w:eastAsia="MS Mincho" w:hAnsi="Times New Roman"/>
          <w:lang w:eastAsia="ja-JP"/>
        </w:rPr>
        <w:t>some social good, beyond the interests of the firm and that which is required by law</w:t>
      </w:r>
      <w:bookmarkEnd w:id="1"/>
      <w:bookmarkEnd w:id="2"/>
      <w:r>
        <w:rPr>
          <w:rFonts w:ascii="Times New Roman" w:eastAsia="MS Mincho" w:hAnsi="Times New Roman"/>
          <w:lang w:eastAsia="ja-JP"/>
        </w:rPr>
        <w:t>”. “Social good” in this context does include ethical and environmental issues, too. Moreover, we will follow the extended notion of CSR, “political CSR”, as discussed within the background section. For a detailed overview of CSR definitions see Dahlsrud (2008).</w:t>
      </w:r>
    </w:p>
    <w:p w14:paraId="4CAED4DA" w14:textId="77777777" w:rsidR="00AE3B67" w:rsidRDefault="00AE3B67" w:rsidP="009A26BD">
      <w:pPr>
        <w:autoSpaceDE w:val="0"/>
        <w:autoSpaceDN w:val="0"/>
        <w:adjustRightInd w:val="0"/>
        <w:spacing w:after="0" w:line="240" w:lineRule="auto"/>
        <w:rPr>
          <w:rFonts w:ascii="Times New Roman" w:eastAsia="MS Mincho" w:hAnsi="Times New Roman"/>
          <w:lang w:eastAsia="ja-JP"/>
        </w:rPr>
      </w:pPr>
    </w:p>
    <w:p w14:paraId="6A287CF8" w14:textId="77777777" w:rsidR="00AE3B67" w:rsidRDefault="00AE3B67" w:rsidP="009A26BD">
      <w:pPr>
        <w:autoSpaceDE w:val="0"/>
        <w:autoSpaceDN w:val="0"/>
        <w:adjustRightInd w:val="0"/>
        <w:spacing w:after="0" w:line="240" w:lineRule="auto"/>
      </w:pPr>
    </w:p>
  </w:footnote>
  <w:footnote w:id="2">
    <w:p w14:paraId="6ACECB6C" w14:textId="77777777" w:rsidR="00AE3B67" w:rsidRPr="00620631" w:rsidRDefault="00AE3B67" w:rsidP="00BA73A4">
      <w:pPr>
        <w:pStyle w:val="FootnoteText"/>
        <w:rPr>
          <w:rFonts w:ascii="Times New Roman" w:hAnsi="Times New Roman"/>
          <w:sz w:val="22"/>
          <w:szCs w:val="22"/>
        </w:rPr>
      </w:pPr>
      <w:r w:rsidRPr="00620631">
        <w:rPr>
          <w:rStyle w:val="FootnoteReference"/>
          <w:rFonts w:ascii="Times New Roman" w:hAnsi="Times New Roman"/>
          <w:sz w:val="22"/>
          <w:szCs w:val="22"/>
        </w:rPr>
        <w:footnoteRef/>
      </w:r>
      <w:r w:rsidRPr="00620631">
        <w:rPr>
          <w:rFonts w:ascii="Times New Roman" w:hAnsi="Times New Roman"/>
          <w:sz w:val="22"/>
          <w:szCs w:val="22"/>
        </w:rPr>
        <w:t xml:space="preserve"> </w:t>
      </w:r>
      <w:r>
        <w:rPr>
          <w:rFonts w:ascii="Times New Roman" w:hAnsi="Times New Roman"/>
          <w:sz w:val="22"/>
          <w:szCs w:val="22"/>
        </w:rPr>
        <w:t>Drebes’ argument is mainly based on Foucault’s definition of a relationship of power as “</w:t>
      </w:r>
      <w:r w:rsidRPr="00620631">
        <w:rPr>
          <w:rFonts w:ascii="Times New Roman" w:hAnsi="Times New Roman"/>
          <w:sz w:val="22"/>
          <w:szCs w:val="22"/>
        </w:rPr>
        <w:t>a mode of action which does not act directly and immediately on others. Instead, it acts upon their actions: an action upon an action, on existing actions or on those which may ari</w:t>
      </w:r>
      <w:r w:rsidRPr="002A4DBB">
        <w:rPr>
          <w:rFonts w:ascii="Times New Roman" w:hAnsi="Times New Roman"/>
          <w:sz w:val="22"/>
          <w:szCs w:val="22"/>
        </w:rPr>
        <w:t>se in the present or the future</w:t>
      </w:r>
      <w:r>
        <w:rPr>
          <w:rFonts w:ascii="Times New Roman" w:hAnsi="Times New Roman"/>
          <w:sz w:val="22"/>
          <w:szCs w:val="22"/>
        </w:rPr>
        <w:t>”</w:t>
      </w:r>
      <w:r w:rsidRPr="002A4DBB">
        <w:rPr>
          <w:rFonts w:ascii="Times New Roman" w:hAnsi="Times New Roman"/>
          <w:sz w:val="22"/>
          <w:szCs w:val="22"/>
        </w:rPr>
        <w:t xml:space="preserve"> (Foucault, 1982</w:t>
      </w:r>
      <w:r>
        <w:rPr>
          <w:rFonts w:ascii="Times New Roman" w:hAnsi="Times New Roman"/>
          <w:sz w:val="22"/>
          <w:szCs w:val="22"/>
        </w:rPr>
        <w:t>, p.</w:t>
      </w:r>
      <w:r w:rsidRPr="00620631">
        <w:rPr>
          <w:rFonts w:ascii="Times New Roman" w:hAnsi="Times New Roman"/>
          <w:sz w:val="22"/>
          <w:szCs w:val="22"/>
        </w:rPr>
        <w:t xml:space="preserve"> 789)</w:t>
      </w:r>
      <w:r>
        <w:rPr>
          <w:rFonts w:ascii="Times New Roman" w:hAnsi="Times New Roman"/>
          <w:sz w:val="22"/>
          <w:szCs w:val="22"/>
        </w:rPr>
        <w:t>.</w:t>
      </w:r>
    </w:p>
  </w:footnote>
  <w:footnote w:id="3">
    <w:p w14:paraId="43AF9B72" w14:textId="1F055D52" w:rsidR="00AE3B67" w:rsidRPr="006E58B6" w:rsidRDefault="00AE3B67">
      <w:pPr>
        <w:pStyle w:val="FootnoteText"/>
        <w:rPr>
          <w:rFonts w:ascii="Times New Roman" w:hAnsi="Times New Roman"/>
          <w:sz w:val="22"/>
          <w:szCs w:val="22"/>
        </w:rPr>
      </w:pPr>
      <w:r w:rsidRPr="006E58B6">
        <w:rPr>
          <w:rStyle w:val="FootnoteReference"/>
          <w:rFonts w:ascii="Times New Roman" w:hAnsi="Times New Roman"/>
          <w:sz w:val="22"/>
          <w:szCs w:val="22"/>
        </w:rPr>
        <w:footnoteRef/>
      </w:r>
      <w:r w:rsidRPr="006E58B6">
        <w:rPr>
          <w:rFonts w:ascii="Times New Roman" w:hAnsi="Times New Roman"/>
          <w:sz w:val="22"/>
          <w:szCs w:val="22"/>
        </w:rPr>
        <w:t xml:space="preserve"> </w:t>
      </w:r>
      <w:r>
        <w:rPr>
          <w:rFonts w:ascii="Times New Roman" w:hAnsi="Times New Roman"/>
          <w:sz w:val="22"/>
          <w:szCs w:val="22"/>
        </w:rPr>
        <w:t>Prasad (2003, p. 6) defines neocolonialism as the “continuation of Western colonialism by nontraditional means” although the former colonies in the Global South are de facto independent. Besides economic and political dimensions of control, these means also include cultural control.</w:t>
      </w:r>
    </w:p>
  </w:footnote>
  <w:footnote w:id="4">
    <w:p w14:paraId="3EF114AE" w14:textId="17680C50" w:rsidR="00AE3B67" w:rsidRPr="00620631" w:rsidRDefault="00AE3B67" w:rsidP="00633386">
      <w:pPr>
        <w:pStyle w:val="FootnoteText"/>
        <w:rPr>
          <w:rFonts w:ascii="Times New Roman" w:hAnsi="Times New Roman"/>
          <w:sz w:val="22"/>
          <w:szCs w:val="22"/>
        </w:rPr>
      </w:pPr>
      <w:r w:rsidRPr="00620631">
        <w:rPr>
          <w:rStyle w:val="FootnoteReference"/>
          <w:rFonts w:ascii="Times New Roman" w:hAnsi="Times New Roman"/>
          <w:sz w:val="22"/>
          <w:szCs w:val="22"/>
        </w:rPr>
        <w:footnoteRef/>
      </w:r>
      <w:r w:rsidRPr="00620631">
        <w:rPr>
          <w:rFonts w:ascii="Times New Roman" w:hAnsi="Times New Roman"/>
          <w:sz w:val="22"/>
          <w:szCs w:val="22"/>
        </w:rPr>
        <w:t xml:space="preserve"> </w:t>
      </w:r>
      <w:r>
        <w:rPr>
          <w:rFonts w:ascii="Times New Roman" w:hAnsi="Times New Roman"/>
          <w:sz w:val="22"/>
          <w:szCs w:val="22"/>
        </w:rPr>
        <w:t>The most pertinent expression in this regard might be “to use power is to lose it” coined by Bacharach and Lawler (1986).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669AB"/>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01E027B7"/>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06FE75EC"/>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F8770E9"/>
    <w:multiLevelType w:val="hybridMultilevel"/>
    <w:tmpl w:val="D4F65DDE"/>
    <w:lvl w:ilvl="0" w:tplc="92B83DC6">
      <w:start w:val="1"/>
      <w:numFmt w:val="bullet"/>
      <w:lvlText w:val=""/>
      <w:lvlJc w:val="left"/>
      <w:pPr>
        <w:tabs>
          <w:tab w:val="num" w:pos="720"/>
        </w:tabs>
        <w:ind w:left="720" w:hanging="360"/>
      </w:pPr>
      <w:rPr>
        <w:rFonts w:ascii="Wingdings" w:hAnsi="Wingdings" w:hint="default"/>
      </w:rPr>
    </w:lvl>
    <w:lvl w:ilvl="1" w:tplc="55C02396" w:tentative="1">
      <w:start w:val="1"/>
      <w:numFmt w:val="bullet"/>
      <w:lvlText w:val=""/>
      <w:lvlJc w:val="left"/>
      <w:pPr>
        <w:tabs>
          <w:tab w:val="num" w:pos="1440"/>
        </w:tabs>
        <w:ind w:left="1440" w:hanging="360"/>
      </w:pPr>
      <w:rPr>
        <w:rFonts w:ascii="Wingdings" w:hAnsi="Wingdings" w:hint="default"/>
      </w:rPr>
    </w:lvl>
    <w:lvl w:ilvl="2" w:tplc="8C38A692" w:tentative="1">
      <w:start w:val="1"/>
      <w:numFmt w:val="bullet"/>
      <w:lvlText w:val=""/>
      <w:lvlJc w:val="left"/>
      <w:pPr>
        <w:tabs>
          <w:tab w:val="num" w:pos="2160"/>
        </w:tabs>
        <w:ind w:left="2160" w:hanging="360"/>
      </w:pPr>
      <w:rPr>
        <w:rFonts w:ascii="Wingdings" w:hAnsi="Wingdings" w:hint="default"/>
      </w:rPr>
    </w:lvl>
    <w:lvl w:ilvl="3" w:tplc="9A02C4CA" w:tentative="1">
      <w:start w:val="1"/>
      <w:numFmt w:val="bullet"/>
      <w:lvlText w:val=""/>
      <w:lvlJc w:val="left"/>
      <w:pPr>
        <w:tabs>
          <w:tab w:val="num" w:pos="2880"/>
        </w:tabs>
        <w:ind w:left="2880" w:hanging="360"/>
      </w:pPr>
      <w:rPr>
        <w:rFonts w:ascii="Wingdings" w:hAnsi="Wingdings" w:hint="default"/>
      </w:rPr>
    </w:lvl>
    <w:lvl w:ilvl="4" w:tplc="19423C38" w:tentative="1">
      <w:start w:val="1"/>
      <w:numFmt w:val="bullet"/>
      <w:lvlText w:val=""/>
      <w:lvlJc w:val="left"/>
      <w:pPr>
        <w:tabs>
          <w:tab w:val="num" w:pos="3600"/>
        </w:tabs>
        <w:ind w:left="3600" w:hanging="360"/>
      </w:pPr>
      <w:rPr>
        <w:rFonts w:ascii="Wingdings" w:hAnsi="Wingdings" w:hint="default"/>
      </w:rPr>
    </w:lvl>
    <w:lvl w:ilvl="5" w:tplc="C1DA7F5C" w:tentative="1">
      <w:start w:val="1"/>
      <w:numFmt w:val="bullet"/>
      <w:lvlText w:val=""/>
      <w:lvlJc w:val="left"/>
      <w:pPr>
        <w:tabs>
          <w:tab w:val="num" w:pos="4320"/>
        </w:tabs>
        <w:ind w:left="4320" w:hanging="360"/>
      </w:pPr>
      <w:rPr>
        <w:rFonts w:ascii="Wingdings" w:hAnsi="Wingdings" w:hint="default"/>
      </w:rPr>
    </w:lvl>
    <w:lvl w:ilvl="6" w:tplc="90F0B1F0" w:tentative="1">
      <w:start w:val="1"/>
      <w:numFmt w:val="bullet"/>
      <w:lvlText w:val=""/>
      <w:lvlJc w:val="left"/>
      <w:pPr>
        <w:tabs>
          <w:tab w:val="num" w:pos="5040"/>
        </w:tabs>
        <w:ind w:left="5040" w:hanging="360"/>
      </w:pPr>
      <w:rPr>
        <w:rFonts w:ascii="Wingdings" w:hAnsi="Wingdings" w:hint="default"/>
      </w:rPr>
    </w:lvl>
    <w:lvl w:ilvl="7" w:tplc="F216C708" w:tentative="1">
      <w:start w:val="1"/>
      <w:numFmt w:val="bullet"/>
      <w:lvlText w:val=""/>
      <w:lvlJc w:val="left"/>
      <w:pPr>
        <w:tabs>
          <w:tab w:val="num" w:pos="5760"/>
        </w:tabs>
        <w:ind w:left="5760" w:hanging="360"/>
      </w:pPr>
      <w:rPr>
        <w:rFonts w:ascii="Wingdings" w:hAnsi="Wingdings" w:hint="default"/>
      </w:rPr>
    </w:lvl>
    <w:lvl w:ilvl="8" w:tplc="2960C20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9B1E31"/>
    <w:multiLevelType w:val="hybridMultilevel"/>
    <w:tmpl w:val="D4BA9EA4"/>
    <w:lvl w:ilvl="0" w:tplc="68089330">
      <w:start w:val="1"/>
      <w:numFmt w:val="bullet"/>
      <w:lvlText w:val=""/>
      <w:lvlJc w:val="left"/>
      <w:pPr>
        <w:tabs>
          <w:tab w:val="num" w:pos="720"/>
        </w:tabs>
        <w:ind w:left="720" w:hanging="360"/>
      </w:pPr>
      <w:rPr>
        <w:rFonts w:ascii="Wingdings" w:hAnsi="Wingdings" w:hint="default"/>
      </w:rPr>
    </w:lvl>
    <w:lvl w:ilvl="1" w:tplc="3244D6B6" w:tentative="1">
      <w:start w:val="1"/>
      <w:numFmt w:val="bullet"/>
      <w:lvlText w:val=""/>
      <w:lvlJc w:val="left"/>
      <w:pPr>
        <w:tabs>
          <w:tab w:val="num" w:pos="1440"/>
        </w:tabs>
        <w:ind w:left="1440" w:hanging="360"/>
      </w:pPr>
      <w:rPr>
        <w:rFonts w:ascii="Wingdings" w:hAnsi="Wingdings" w:hint="default"/>
      </w:rPr>
    </w:lvl>
    <w:lvl w:ilvl="2" w:tplc="83DE41B2" w:tentative="1">
      <w:start w:val="1"/>
      <w:numFmt w:val="bullet"/>
      <w:lvlText w:val=""/>
      <w:lvlJc w:val="left"/>
      <w:pPr>
        <w:tabs>
          <w:tab w:val="num" w:pos="2160"/>
        </w:tabs>
        <w:ind w:left="2160" w:hanging="360"/>
      </w:pPr>
      <w:rPr>
        <w:rFonts w:ascii="Wingdings" w:hAnsi="Wingdings" w:hint="default"/>
      </w:rPr>
    </w:lvl>
    <w:lvl w:ilvl="3" w:tplc="AC023354" w:tentative="1">
      <w:start w:val="1"/>
      <w:numFmt w:val="bullet"/>
      <w:lvlText w:val=""/>
      <w:lvlJc w:val="left"/>
      <w:pPr>
        <w:tabs>
          <w:tab w:val="num" w:pos="2880"/>
        </w:tabs>
        <w:ind w:left="2880" w:hanging="360"/>
      </w:pPr>
      <w:rPr>
        <w:rFonts w:ascii="Wingdings" w:hAnsi="Wingdings" w:hint="default"/>
      </w:rPr>
    </w:lvl>
    <w:lvl w:ilvl="4" w:tplc="66704664" w:tentative="1">
      <w:start w:val="1"/>
      <w:numFmt w:val="bullet"/>
      <w:lvlText w:val=""/>
      <w:lvlJc w:val="left"/>
      <w:pPr>
        <w:tabs>
          <w:tab w:val="num" w:pos="3600"/>
        </w:tabs>
        <w:ind w:left="3600" w:hanging="360"/>
      </w:pPr>
      <w:rPr>
        <w:rFonts w:ascii="Wingdings" w:hAnsi="Wingdings" w:hint="default"/>
      </w:rPr>
    </w:lvl>
    <w:lvl w:ilvl="5" w:tplc="01CEA47A" w:tentative="1">
      <w:start w:val="1"/>
      <w:numFmt w:val="bullet"/>
      <w:lvlText w:val=""/>
      <w:lvlJc w:val="left"/>
      <w:pPr>
        <w:tabs>
          <w:tab w:val="num" w:pos="4320"/>
        </w:tabs>
        <w:ind w:left="4320" w:hanging="360"/>
      </w:pPr>
      <w:rPr>
        <w:rFonts w:ascii="Wingdings" w:hAnsi="Wingdings" w:hint="default"/>
      </w:rPr>
    </w:lvl>
    <w:lvl w:ilvl="6" w:tplc="75CA2F68" w:tentative="1">
      <w:start w:val="1"/>
      <w:numFmt w:val="bullet"/>
      <w:lvlText w:val=""/>
      <w:lvlJc w:val="left"/>
      <w:pPr>
        <w:tabs>
          <w:tab w:val="num" w:pos="5040"/>
        </w:tabs>
        <w:ind w:left="5040" w:hanging="360"/>
      </w:pPr>
      <w:rPr>
        <w:rFonts w:ascii="Wingdings" w:hAnsi="Wingdings" w:hint="default"/>
      </w:rPr>
    </w:lvl>
    <w:lvl w:ilvl="7" w:tplc="27F8A2B0" w:tentative="1">
      <w:start w:val="1"/>
      <w:numFmt w:val="bullet"/>
      <w:lvlText w:val=""/>
      <w:lvlJc w:val="left"/>
      <w:pPr>
        <w:tabs>
          <w:tab w:val="num" w:pos="5760"/>
        </w:tabs>
        <w:ind w:left="5760" w:hanging="360"/>
      </w:pPr>
      <w:rPr>
        <w:rFonts w:ascii="Wingdings" w:hAnsi="Wingdings" w:hint="default"/>
      </w:rPr>
    </w:lvl>
    <w:lvl w:ilvl="8" w:tplc="B4F0E73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472570"/>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2CF16444"/>
    <w:multiLevelType w:val="hybridMultilevel"/>
    <w:tmpl w:val="ACFCB36C"/>
    <w:lvl w:ilvl="0" w:tplc="A404A9C4">
      <w:start w:val="1"/>
      <w:numFmt w:val="bullet"/>
      <w:lvlText w:val=""/>
      <w:lvlJc w:val="left"/>
      <w:pPr>
        <w:tabs>
          <w:tab w:val="num" w:pos="720"/>
        </w:tabs>
        <w:ind w:left="720" w:hanging="360"/>
      </w:pPr>
      <w:rPr>
        <w:rFonts w:ascii="Wingdings" w:hAnsi="Wingdings" w:hint="default"/>
      </w:rPr>
    </w:lvl>
    <w:lvl w:ilvl="1" w:tplc="6C964E2E" w:tentative="1">
      <w:start w:val="1"/>
      <w:numFmt w:val="bullet"/>
      <w:lvlText w:val=""/>
      <w:lvlJc w:val="left"/>
      <w:pPr>
        <w:tabs>
          <w:tab w:val="num" w:pos="1440"/>
        </w:tabs>
        <w:ind w:left="1440" w:hanging="360"/>
      </w:pPr>
      <w:rPr>
        <w:rFonts w:ascii="Wingdings" w:hAnsi="Wingdings" w:hint="default"/>
      </w:rPr>
    </w:lvl>
    <w:lvl w:ilvl="2" w:tplc="B8645E70" w:tentative="1">
      <w:start w:val="1"/>
      <w:numFmt w:val="bullet"/>
      <w:lvlText w:val=""/>
      <w:lvlJc w:val="left"/>
      <w:pPr>
        <w:tabs>
          <w:tab w:val="num" w:pos="2160"/>
        </w:tabs>
        <w:ind w:left="2160" w:hanging="360"/>
      </w:pPr>
      <w:rPr>
        <w:rFonts w:ascii="Wingdings" w:hAnsi="Wingdings" w:hint="default"/>
      </w:rPr>
    </w:lvl>
    <w:lvl w:ilvl="3" w:tplc="86E6AA86" w:tentative="1">
      <w:start w:val="1"/>
      <w:numFmt w:val="bullet"/>
      <w:lvlText w:val=""/>
      <w:lvlJc w:val="left"/>
      <w:pPr>
        <w:tabs>
          <w:tab w:val="num" w:pos="2880"/>
        </w:tabs>
        <w:ind w:left="2880" w:hanging="360"/>
      </w:pPr>
      <w:rPr>
        <w:rFonts w:ascii="Wingdings" w:hAnsi="Wingdings" w:hint="default"/>
      </w:rPr>
    </w:lvl>
    <w:lvl w:ilvl="4" w:tplc="8C784C6C" w:tentative="1">
      <w:start w:val="1"/>
      <w:numFmt w:val="bullet"/>
      <w:lvlText w:val=""/>
      <w:lvlJc w:val="left"/>
      <w:pPr>
        <w:tabs>
          <w:tab w:val="num" w:pos="3600"/>
        </w:tabs>
        <w:ind w:left="3600" w:hanging="360"/>
      </w:pPr>
      <w:rPr>
        <w:rFonts w:ascii="Wingdings" w:hAnsi="Wingdings" w:hint="default"/>
      </w:rPr>
    </w:lvl>
    <w:lvl w:ilvl="5" w:tplc="5A44800E" w:tentative="1">
      <w:start w:val="1"/>
      <w:numFmt w:val="bullet"/>
      <w:lvlText w:val=""/>
      <w:lvlJc w:val="left"/>
      <w:pPr>
        <w:tabs>
          <w:tab w:val="num" w:pos="4320"/>
        </w:tabs>
        <w:ind w:left="4320" w:hanging="360"/>
      </w:pPr>
      <w:rPr>
        <w:rFonts w:ascii="Wingdings" w:hAnsi="Wingdings" w:hint="default"/>
      </w:rPr>
    </w:lvl>
    <w:lvl w:ilvl="6" w:tplc="01DC9BCE" w:tentative="1">
      <w:start w:val="1"/>
      <w:numFmt w:val="bullet"/>
      <w:lvlText w:val=""/>
      <w:lvlJc w:val="left"/>
      <w:pPr>
        <w:tabs>
          <w:tab w:val="num" w:pos="5040"/>
        </w:tabs>
        <w:ind w:left="5040" w:hanging="360"/>
      </w:pPr>
      <w:rPr>
        <w:rFonts w:ascii="Wingdings" w:hAnsi="Wingdings" w:hint="default"/>
      </w:rPr>
    </w:lvl>
    <w:lvl w:ilvl="7" w:tplc="DB32C8E8" w:tentative="1">
      <w:start w:val="1"/>
      <w:numFmt w:val="bullet"/>
      <w:lvlText w:val=""/>
      <w:lvlJc w:val="left"/>
      <w:pPr>
        <w:tabs>
          <w:tab w:val="num" w:pos="5760"/>
        </w:tabs>
        <w:ind w:left="5760" w:hanging="360"/>
      </w:pPr>
      <w:rPr>
        <w:rFonts w:ascii="Wingdings" w:hAnsi="Wingdings" w:hint="default"/>
      </w:rPr>
    </w:lvl>
    <w:lvl w:ilvl="8" w:tplc="FF08813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400478"/>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15:restartNumberingAfterBreak="0">
    <w:nsid w:val="37D93BA3"/>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 w15:restartNumberingAfterBreak="0">
    <w:nsid w:val="3E481317"/>
    <w:multiLevelType w:val="hybridMultilevel"/>
    <w:tmpl w:val="13C6DAFE"/>
    <w:lvl w:ilvl="0" w:tplc="F200980C">
      <w:start w:val="1"/>
      <w:numFmt w:val="bullet"/>
      <w:lvlText w:val=""/>
      <w:lvlJc w:val="left"/>
      <w:pPr>
        <w:tabs>
          <w:tab w:val="num" w:pos="720"/>
        </w:tabs>
        <w:ind w:left="720" w:hanging="360"/>
      </w:pPr>
      <w:rPr>
        <w:rFonts w:ascii="Wingdings" w:hAnsi="Wingdings" w:hint="default"/>
      </w:rPr>
    </w:lvl>
    <w:lvl w:ilvl="1" w:tplc="86C00536" w:tentative="1">
      <w:start w:val="1"/>
      <w:numFmt w:val="bullet"/>
      <w:lvlText w:val=""/>
      <w:lvlJc w:val="left"/>
      <w:pPr>
        <w:tabs>
          <w:tab w:val="num" w:pos="1440"/>
        </w:tabs>
        <w:ind w:left="1440" w:hanging="360"/>
      </w:pPr>
      <w:rPr>
        <w:rFonts w:ascii="Wingdings" w:hAnsi="Wingdings" w:hint="default"/>
      </w:rPr>
    </w:lvl>
    <w:lvl w:ilvl="2" w:tplc="2F16E7F8" w:tentative="1">
      <w:start w:val="1"/>
      <w:numFmt w:val="bullet"/>
      <w:lvlText w:val=""/>
      <w:lvlJc w:val="left"/>
      <w:pPr>
        <w:tabs>
          <w:tab w:val="num" w:pos="2160"/>
        </w:tabs>
        <w:ind w:left="2160" w:hanging="360"/>
      </w:pPr>
      <w:rPr>
        <w:rFonts w:ascii="Wingdings" w:hAnsi="Wingdings" w:hint="default"/>
      </w:rPr>
    </w:lvl>
    <w:lvl w:ilvl="3" w:tplc="C1346FAC" w:tentative="1">
      <w:start w:val="1"/>
      <w:numFmt w:val="bullet"/>
      <w:lvlText w:val=""/>
      <w:lvlJc w:val="left"/>
      <w:pPr>
        <w:tabs>
          <w:tab w:val="num" w:pos="2880"/>
        </w:tabs>
        <w:ind w:left="2880" w:hanging="360"/>
      </w:pPr>
      <w:rPr>
        <w:rFonts w:ascii="Wingdings" w:hAnsi="Wingdings" w:hint="default"/>
      </w:rPr>
    </w:lvl>
    <w:lvl w:ilvl="4" w:tplc="887C83D6" w:tentative="1">
      <w:start w:val="1"/>
      <w:numFmt w:val="bullet"/>
      <w:lvlText w:val=""/>
      <w:lvlJc w:val="left"/>
      <w:pPr>
        <w:tabs>
          <w:tab w:val="num" w:pos="3600"/>
        </w:tabs>
        <w:ind w:left="3600" w:hanging="360"/>
      </w:pPr>
      <w:rPr>
        <w:rFonts w:ascii="Wingdings" w:hAnsi="Wingdings" w:hint="default"/>
      </w:rPr>
    </w:lvl>
    <w:lvl w:ilvl="5" w:tplc="2B78FB9C" w:tentative="1">
      <w:start w:val="1"/>
      <w:numFmt w:val="bullet"/>
      <w:lvlText w:val=""/>
      <w:lvlJc w:val="left"/>
      <w:pPr>
        <w:tabs>
          <w:tab w:val="num" w:pos="4320"/>
        </w:tabs>
        <w:ind w:left="4320" w:hanging="360"/>
      </w:pPr>
      <w:rPr>
        <w:rFonts w:ascii="Wingdings" w:hAnsi="Wingdings" w:hint="default"/>
      </w:rPr>
    </w:lvl>
    <w:lvl w:ilvl="6" w:tplc="35CE8BAA" w:tentative="1">
      <w:start w:val="1"/>
      <w:numFmt w:val="bullet"/>
      <w:lvlText w:val=""/>
      <w:lvlJc w:val="left"/>
      <w:pPr>
        <w:tabs>
          <w:tab w:val="num" w:pos="5040"/>
        </w:tabs>
        <w:ind w:left="5040" w:hanging="360"/>
      </w:pPr>
      <w:rPr>
        <w:rFonts w:ascii="Wingdings" w:hAnsi="Wingdings" w:hint="default"/>
      </w:rPr>
    </w:lvl>
    <w:lvl w:ilvl="7" w:tplc="68EED966" w:tentative="1">
      <w:start w:val="1"/>
      <w:numFmt w:val="bullet"/>
      <w:lvlText w:val=""/>
      <w:lvlJc w:val="left"/>
      <w:pPr>
        <w:tabs>
          <w:tab w:val="num" w:pos="5760"/>
        </w:tabs>
        <w:ind w:left="5760" w:hanging="360"/>
      </w:pPr>
      <w:rPr>
        <w:rFonts w:ascii="Wingdings" w:hAnsi="Wingdings" w:hint="default"/>
      </w:rPr>
    </w:lvl>
    <w:lvl w:ilvl="8" w:tplc="DF7883E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AD0F21"/>
    <w:multiLevelType w:val="hybridMultilevel"/>
    <w:tmpl w:val="0E92448E"/>
    <w:lvl w:ilvl="0" w:tplc="87346C5A">
      <w:start w:val="1"/>
      <w:numFmt w:val="bullet"/>
      <w:lvlText w:val=""/>
      <w:lvlJc w:val="left"/>
      <w:pPr>
        <w:tabs>
          <w:tab w:val="num" w:pos="720"/>
        </w:tabs>
        <w:ind w:left="720" w:hanging="360"/>
      </w:pPr>
      <w:rPr>
        <w:rFonts w:ascii="Wingdings" w:hAnsi="Wingdings" w:hint="default"/>
      </w:rPr>
    </w:lvl>
    <w:lvl w:ilvl="1" w:tplc="4AE25556" w:tentative="1">
      <w:start w:val="1"/>
      <w:numFmt w:val="bullet"/>
      <w:lvlText w:val=""/>
      <w:lvlJc w:val="left"/>
      <w:pPr>
        <w:tabs>
          <w:tab w:val="num" w:pos="1440"/>
        </w:tabs>
        <w:ind w:left="1440" w:hanging="360"/>
      </w:pPr>
      <w:rPr>
        <w:rFonts w:ascii="Wingdings" w:hAnsi="Wingdings" w:hint="default"/>
      </w:rPr>
    </w:lvl>
    <w:lvl w:ilvl="2" w:tplc="1A42A500" w:tentative="1">
      <w:start w:val="1"/>
      <w:numFmt w:val="bullet"/>
      <w:lvlText w:val=""/>
      <w:lvlJc w:val="left"/>
      <w:pPr>
        <w:tabs>
          <w:tab w:val="num" w:pos="2160"/>
        </w:tabs>
        <w:ind w:left="2160" w:hanging="360"/>
      </w:pPr>
      <w:rPr>
        <w:rFonts w:ascii="Wingdings" w:hAnsi="Wingdings" w:hint="default"/>
      </w:rPr>
    </w:lvl>
    <w:lvl w:ilvl="3" w:tplc="8F88D46C" w:tentative="1">
      <w:start w:val="1"/>
      <w:numFmt w:val="bullet"/>
      <w:lvlText w:val=""/>
      <w:lvlJc w:val="left"/>
      <w:pPr>
        <w:tabs>
          <w:tab w:val="num" w:pos="2880"/>
        </w:tabs>
        <w:ind w:left="2880" w:hanging="360"/>
      </w:pPr>
      <w:rPr>
        <w:rFonts w:ascii="Wingdings" w:hAnsi="Wingdings" w:hint="default"/>
      </w:rPr>
    </w:lvl>
    <w:lvl w:ilvl="4" w:tplc="CEA63E44" w:tentative="1">
      <w:start w:val="1"/>
      <w:numFmt w:val="bullet"/>
      <w:lvlText w:val=""/>
      <w:lvlJc w:val="left"/>
      <w:pPr>
        <w:tabs>
          <w:tab w:val="num" w:pos="3600"/>
        </w:tabs>
        <w:ind w:left="3600" w:hanging="360"/>
      </w:pPr>
      <w:rPr>
        <w:rFonts w:ascii="Wingdings" w:hAnsi="Wingdings" w:hint="default"/>
      </w:rPr>
    </w:lvl>
    <w:lvl w:ilvl="5" w:tplc="181429A0" w:tentative="1">
      <w:start w:val="1"/>
      <w:numFmt w:val="bullet"/>
      <w:lvlText w:val=""/>
      <w:lvlJc w:val="left"/>
      <w:pPr>
        <w:tabs>
          <w:tab w:val="num" w:pos="4320"/>
        </w:tabs>
        <w:ind w:left="4320" w:hanging="360"/>
      </w:pPr>
      <w:rPr>
        <w:rFonts w:ascii="Wingdings" w:hAnsi="Wingdings" w:hint="default"/>
      </w:rPr>
    </w:lvl>
    <w:lvl w:ilvl="6" w:tplc="260CF764" w:tentative="1">
      <w:start w:val="1"/>
      <w:numFmt w:val="bullet"/>
      <w:lvlText w:val=""/>
      <w:lvlJc w:val="left"/>
      <w:pPr>
        <w:tabs>
          <w:tab w:val="num" w:pos="5040"/>
        </w:tabs>
        <w:ind w:left="5040" w:hanging="360"/>
      </w:pPr>
      <w:rPr>
        <w:rFonts w:ascii="Wingdings" w:hAnsi="Wingdings" w:hint="default"/>
      </w:rPr>
    </w:lvl>
    <w:lvl w:ilvl="7" w:tplc="6D7A4EDC" w:tentative="1">
      <w:start w:val="1"/>
      <w:numFmt w:val="bullet"/>
      <w:lvlText w:val=""/>
      <w:lvlJc w:val="left"/>
      <w:pPr>
        <w:tabs>
          <w:tab w:val="num" w:pos="5760"/>
        </w:tabs>
        <w:ind w:left="5760" w:hanging="360"/>
      </w:pPr>
      <w:rPr>
        <w:rFonts w:ascii="Wingdings" w:hAnsi="Wingdings" w:hint="default"/>
      </w:rPr>
    </w:lvl>
    <w:lvl w:ilvl="8" w:tplc="D4C89CE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A2319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4DC66463"/>
    <w:multiLevelType w:val="multilevel"/>
    <w:tmpl w:val="F29E4386"/>
    <w:lvl w:ilvl="0">
      <w:start w:val="1"/>
      <w:numFmt w:val="decimal"/>
      <w:lvlText w:val="%1."/>
      <w:lvlJc w:val="left"/>
      <w:pPr>
        <w:tabs>
          <w:tab w:val="num" w:pos="360"/>
        </w:tabs>
        <w:ind w:left="360" w:hanging="360"/>
      </w:pPr>
      <w:rPr>
        <w:rFonts w:ascii="Times New Roman" w:hAnsi="Times New Roman" w:cs="Times New Roman" w:hint="default"/>
        <w:sz w:val="24"/>
      </w:rPr>
    </w:lvl>
    <w:lvl w:ilvl="1">
      <w:start w:val="1"/>
      <w:numFmt w:val="decimal"/>
      <w:lvlText w:val="%1.%2."/>
      <w:lvlJc w:val="left"/>
      <w:pPr>
        <w:tabs>
          <w:tab w:val="num" w:pos="792"/>
        </w:tabs>
        <w:ind w:left="792" w:hanging="432"/>
      </w:pPr>
      <w:rPr>
        <w:rFonts w:cs="Times New Roman" w:hint="default"/>
        <w:b w:val="0"/>
        <w:i/>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57E11BE3"/>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59892677"/>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736D6E"/>
    <w:multiLevelType w:val="hybridMultilevel"/>
    <w:tmpl w:val="A454BFA4"/>
    <w:lvl w:ilvl="0" w:tplc="0409000F">
      <w:start w:val="1"/>
      <w:numFmt w:val="decimal"/>
      <w:lvlText w:val="%1."/>
      <w:lvlJc w:val="left"/>
      <w:pPr>
        <w:ind w:left="1288" w:hanging="360"/>
      </w:pPr>
      <w:rPr>
        <w:rFonts w:cs="Times New Roman"/>
      </w:rPr>
    </w:lvl>
    <w:lvl w:ilvl="1" w:tplc="04090019" w:tentative="1">
      <w:start w:val="1"/>
      <w:numFmt w:val="lowerLetter"/>
      <w:lvlText w:val="%2."/>
      <w:lvlJc w:val="left"/>
      <w:pPr>
        <w:ind w:left="2008" w:hanging="360"/>
      </w:pPr>
      <w:rPr>
        <w:rFonts w:cs="Times New Roman"/>
      </w:rPr>
    </w:lvl>
    <w:lvl w:ilvl="2" w:tplc="0409001B" w:tentative="1">
      <w:start w:val="1"/>
      <w:numFmt w:val="lowerRoman"/>
      <w:lvlText w:val="%3."/>
      <w:lvlJc w:val="right"/>
      <w:pPr>
        <w:ind w:left="2728" w:hanging="180"/>
      </w:pPr>
      <w:rPr>
        <w:rFonts w:cs="Times New Roman"/>
      </w:rPr>
    </w:lvl>
    <w:lvl w:ilvl="3" w:tplc="0409000F" w:tentative="1">
      <w:start w:val="1"/>
      <w:numFmt w:val="decimal"/>
      <w:lvlText w:val="%4."/>
      <w:lvlJc w:val="left"/>
      <w:pPr>
        <w:ind w:left="3448" w:hanging="360"/>
      </w:pPr>
      <w:rPr>
        <w:rFonts w:cs="Times New Roman"/>
      </w:rPr>
    </w:lvl>
    <w:lvl w:ilvl="4" w:tplc="04090019" w:tentative="1">
      <w:start w:val="1"/>
      <w:numFmt w:val="lowerLetter"/>
      <w:lvlText w:val="%5."/>
      <w:lvlJc w:val="left"/>
      <w:pPr>
        <w:ind w:left="4168" w:hanging="360"/>
      </w:pPr>
      <w:rPr>
        <w:rFonts w:cs="Times New Roman"/>
      </w:rPr>
    </w:lvl>
    <w:lvl w:ilvl="5" w:tplc="0409001B" w:tentative="1">
      <w:start w:val="1"/>
      <w:numFmt w:val="lowerRoman"/>
      <w:lvlText w:val="%6."/>
      <w:lvlJc w:val="right"/>
      <w:pPr>
        <w:ind w:left="4888" w:hanging="180"/>
      </w:pPr>
      <w:rPr>
        <w:rFonts w:cs="Times New Roman"/>
      </w:rPr>
    </w:lvl>
    <w:lvl w:ilvl="6" w:tplc="0409000F" w:tentative="1">
      <w:start w:val="1"/>
      <w:numFmt w:val="decimal"/>
      <w:lvlText w:val="%7."/>
      <w:lvlJc w:val="left"/>
      <w:pPr>
        <w:ind w:left="5608" w:hanging="360"/>
      </w:pPr>
      <w:rPr>
        <w:rFonts w:cs="Times New Roman"/>
      </w:rPr>
    </w:lvl>
    <w:lvl w:ilvl="7" w:tplc="04090019" w:tentative="1">
      <w:start w:val="1"/>
      <w:numFmt w:val="lowerLetter"/>
      <w:lvlText w:val="%8."/>
      <w:lvlJc w:val="left"/>
      <w:pPr>
        <w:ind w:left="6328" w:hanging="360"/>
      </w:pPr>
      <w:rPr>
        <w:rFonts w:cs="Times New Roman"/>
      </w:rPr>
    </w:lvl>
    <w:lvl w:ilvl="8" w:tplc="0409001B" w:tentative="1">
      <w:start w:val="1"/>
      <w:numFmt w:val="lowerRoman"/>
      <w:lvlText w:val="%9."/>
      <w:lvlJc w:val="right"/>
      <w:pPr>
        <w:ind w:left="7048" w:hanging="180"/>
      </w:pPr>
      <w:rPr>
        <w:rFonts w:cs="Times New Roman"/>
      </w:rPr>
    </w:lvl>
  </w:abstractNum>
  <w:abstractNum w:abstractNumId="16" w15:restartNumberingAfterBreak="0">
    <w:nsid w:val="6328407C"/>
    <w:multiLevelType w:val="multilevel"/>
    <w:tmpl w:val="8B802F94"/>
    <w:lvl w:ilvl="0">
      <w:start w:val="1"/>
      <w:numFmt w:val="decimal"/>
      <w:pStyle w:val="jbeheading1"/>
      <w:lvlText w:val="%1."/>
      <w:lvlJc w:val="left"/>
      <w:pPr>
        <w:tabs>
          <w:tab w:val="num" w:pos="360"/>
        </w:tabs>
        <w:ind w:left="360" w:hanging="360"/>
      </w:pPr>
      <w:rPr>
        <w:rFonts w:ascii="Times New Roman" w:hAnsi="Times New Roman" w:cs="Times New Roman" w:hint="default"/>
      </w:rPr>
    </w:lvl>
    <w:lvl w:ilvl="1">
      <w:start w:val="1"/>
      <w:numFmt w:val="decimal"/>
      <w:pStyle w:val="JBEHeading2"/>
      <w:lvlText w:val="%1.%2."/>
      <w:lvlJc w:val="left"/>
      <w:pPr>
        <w:tabs>
          <w:tab w:val="num" w:pos="792"/>
        </w:tabs>
        <w:ind w:left="792" w:hanging="432"/>
      </w:pPr>
      <w:rPr>
        <w:rFonts w:ascii="Times New Roman" w:hAnsi="Times New Roman" w:cs="Times New Roman"/>
        <w:b/>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15:restartNumberingAfterBreak="0">
    <w:nsid w:val="70023A53"/>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8" w15:restartNumberingAfterBreak="0">
    <w:nsid w:val="7A26663A"/>
    <w:multiLevelType w:val="multilevel"/>
    <w:tmpl w:val="04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15:restartNumberingAfterBreak="0">
    <w:nsid w:val="7FCF0796"/>
    <w:multiLevelType w:val="hybridMultilevel"/>
    <w:tmpl w:val="BDAE6520"/>
    <w:lvl w:ilvl="0" w:tplc="3BCEE048">
      <w:start w:val="1"/>
      <w:numFmt w:val="decimal"/>
      <w:lvlText w:val="(%1)"/>
      <w:lvlJc w:val="left"/>
      <w:pPr>
        <w:ind w:left="1571" w:hanging="720"/>
      </w:pPr>
      <w:rPr>
        <w:rFonts w:cs="Times New Roman" w:hint="default"/>
      </w:rPr>
    </w:lvl>
    <w:lvl w:ilvl="1" w:tplc="04090019" w:tentative="1">
      <w:start w:val="1"/>
      <w:numFmt w:val="lowerLetter"/>
      <w:lvlText w:val="%2."/>
      <w:lvlJc w:val="left"/>
      <w:pPr>
        <w:ind w:left="1648" w:hanging="360"/>
      </w:pPr>
      <w:rPr>
        <w:rFonts w:cs="Times New Roman"/>
      </w:rPr>
    </w:lvl>
    <w:lvl w:ilvl="2" w:tplc="0409001B" w:tentative="1">
      <w:start w:val="1"/>
      <w:numFmt w:val="lowerRoman"/>
      <w:lvlText w:val="%3."/>
      <w:lvlJc w:val="right"/>
      <w:pPr>
        <w:ind w:left="2368" w:hanging="180"/>
      </w:pPr>
      <w:rPr>
        <w:rFonts w:cs="Times New Roman"/>
      </w:rPr>
    </w:lvl>
    <w:lvl w:ilvl="3" w:tplc="0409000F" w:tentative="1">
      <w:start w:val="1"/>
      <w:numFmt w:val="decimal"/>
      <w:lvlText w:val="%4."/>
      <w:lvlJc w:val="left"/>
      <w:pPr>
        <w:ind w:left="3088" w:hanging="360"/>
      </w:pPr>
      <w:rPr>
        <w:rFonts w:cs="Times New Roman"/>
      </w:rPr>
    </w:lvl>
    <w:lvl w:ilvl="4" w:tplc="04090019" w:tentative="1">
      <w:start w:val="1"/>
      <w:numFmt w:val="lowerLetter"/>
      <w:lvlText w:val="%5."/>
      <w:lvlJc w:val="left"/>
      <w:pPr>
        <w:ind w:left="3808" w:hanging="360"/>
      </w:pPr>
      <w:rPr>
        <w:rFonts w:cs="Times New Roman"/>
      </w:rPr>
    </w:lvl>
    <w:lvl w:ilvl="5" w:tplc="0409001B" w:tentative="1">
      <w:start w:val="1"/>
      <w:numFmt w:val="lowerRoman"/>
      <w:lvlText w:val="%6."/>
      <w:lvlJc w:val="right"/>
      <w:pPr>
        <w:ind w:left="4528" w:hanging="180"/>
      </w:pPr>
      <w:rPr>
        <w:rFonts w:cs="Times New Roman"/>
      </w:rPr>
    </w:lvl>
    <w:lvl w:ilvl="6" w:tplc="0409000F" w:tentative="1">
      <w:start w:val="1"/>
      <w:numFmt w:val="decimal"/>
      <w:lvlText w:val="%7."/>
      <w:lvlJc w:val="left"/>
      <w:pPr>
        <w:ind w:left="5248" w:hanging="360"/>
      </w:pPr>
      <w:rPr>
        <w:rFonts w:cs="Times New Roman"/>
      </w:rPr>
    </w:lvl>
    <w:lvl w:ilvl="7" w:tplc="04090019" w:tentative="1">
      <w:start w:val="1"/>
      <w:numFmt w:val="lowerLetter"/>
      <w:lvlText w:val="%8."/>
      <w:lvlJc w:val="left"/>
      <w:pPr>
        <w:ind w:left="5968" w:hanging="360"/>
      </w:pPr>
      <w:rPr>
        <w:rFonts w:cs="Times New Roman"/>
      </w:rPr>
    </w:lvl>
    <w:lvl w:ilvl="8" w:tplc="0409001B" w:tentative="1">
      <w:start w:val="1"/>
      <w:numFmt w:val="lowerRoman"/>
      <w:lvlText w:val="%9."/>
      <w:lvlJc w:val="right"/>
      <w:pPr>
        <w:ind w:left="6688" w:hanging="180"/>
      </w:pPr>
      <w:rPr>
        <w:rFonts w:cs="Times New Roman"/>
      </w:rPr>
    </w:lvl>
  </w:abstractNum>
  <w:num w:numId="1">
    <w:abstractNumId w:val="16"/>
  </w:num>
  <w:num w:numId="2">
    <w:abstractNumId w:val="1"/>
  </w:num>
  <w:num w:numId="3">
    <w:abstractNumId w:val="12"/>
  </w:num>
  <w:num w:numId="4">
    <w:abstractNumId w:val="2"/>
  </w:num>
  <w:num w:numId="5">
    <w:abstractNumId w:val="8"/>
  </w:num>
  <w:num w:numId="6">
    <w:abstractNumId w:val="7"/>
  </w:num>
  <w:num w:numId="7">
    <w:abstractNumId w:val="13"/>
  </w:num>
  <w:num w:numId="8">
    <w:abstractNumId w:val="18"/>
  </w:num>
  <w:num w:numId="9">
    <w:abstractNumId w:val="11"/>
  </w:num>
  <w:num w:numId="10">
    <w:abstractNumId w:val="15"/>
  </w:num>
  <w:num w:numId="11">
    <w:abstractNumId w:val="19"/>
  </w:num>
  <w:num w:numId="12">
    <w:abstractNumId w:val="17"/>
  </w:num>
  <w:num w:numId="13">
    <w:abstractNumId w:val="5"/>
  </w:num>
  <w:num w:numId="14">
    <w:abstractNumId w:val="0"/>
  </w:num>
  <w:num w:numId="15">
    <w:abstractNumId w:val="14"/>
  </w:num>
  <w:num w:numId="16">
    <w:abstractNumId w:val="10"/>
  </w:num>
  <w:num w:numId="17">
    <w:abstractNumId w:val="3"/>
  </w:num>
  <w:num w:numId="18">
    <w:abstractNumId w:val="9"/>
  </w:num>
  <w:num w:numId="19">
    <w:abstractNumId w:val="4"/>
  </w:num>
  <w:num w:numId="20">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ENInstantFormat&gt;"/>
    <w:docVar w:name="EN.Layout" w:val="&lt;ENLayout&gt;&lt;Style&gt;Harvard edited HaHo&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sxr9006t522pefp5yv02ty2fwepvfwe2dx&quot;&gt;SCDD-Literature&lt;record-ids&gt;&lt;item&gt;1&lt;/item&gt;&lt;item&gt;2&lt;/item&gt;&lt;item&gt;4&lt;/item&gt;&lt;item&gt;5&lt;/item&gt;&lt;item&gt;21&lt;/item&gt;&lt;item&gt;22&lt;/item&gt;&lt;item&gt;24&lt;/item&gt;&lt;item&gt;25&lt;/item&gt;&lt;item&gt;26&lt;/item&gt;&lt;item&gt;27&lt;/item&gt;&lt;item&gt;28&lt;/item&gt;&lt;item&gt;32&lt;/item&gt;&lt;item&gt;33&lt;/item&gt;&lt;item&gt;34&lt;/item&gt;&lt;item&gt;35&lt;/item&gt;&lt;item&gt;36&lt;/item&gt;&lt;item&gt;37&lt;/item&gt;&lt;item&gt;38&lt;/item&gt;&lt;item&gt;40&lt;/item&gt;&lt;item&gt;42&lt;/item&gt;&lt;item&gt;45&lt;/item&gt;&lt;item&gt;47&lt;/item&gt;&lt;item&gt;48&lt;/item&gt;&lt;item&gt;50&lt;/item&gt;&lt;item&gt;51&lt;/item&gt;&lt;item&gt;52&lt;/item&gt;&lt;item&gt;55&lt;/item&gt;&lt;item&gt;56&lt;/item&gt;&lt;item&gt;57&lt;/item&gt;&lt;item&gt;58&lt;/item&gt;&lt;item&gt;59&lt;/item&gt;&lt;item&gt;60&lt;/item&gt;&lt;item&gt;62&lt;/item&gt;&lt;item&gt;66&lt;/item&gt;&lt;item&gt;67&lt;/item&gt;&lt;item&gt;68&lt;/item&gt;&lt;item&gt;69&lt;/item&gt;&lt;item&gt;72&lt;/item&gt;&lt;item&gt;73&lt;/item&gt;&lt;item&gt;75&lt;/item&gt;&lt;item&gt;76&lt;/item&gt;&lt;item&gt;77&lt;/item&gt;&lt;item&gt;78&lt;/item&gt;&lt;item&gt;79&lt;/item&gt;&lt;item&gt;80&lt;/item&gt;&lt;item&gt;81&lt;/item&gt;&lt;item&gt;82&lt;/item&gt;&lt;item&gt;84&lt;/item&gt;&lt;item&gt;86&lt;/item&gt;&lt;item&gt;87&lt;/item&gt;&lt;item&gt;88&lt;/item&gt;&lt;item&gt;89&lt;/item&gt;&lt;item&gt;90&lt;/item&gt;&lt;item&gt;94&lt;/item&gt;&lt;item&gt;95&lt;/item&gt;&lt;item&gt;98&lt;/item&gt;&lt;item&gt;100&lt;/item&gt;&lt;item&gt;101&lt;/item&gt;&lt;item&gt;103&lt;/item&gt;&lt;item&gt;104&lt;/item&gt;&lt;item&gt;105&lt;/item&gt;&lt;item&gt;106&lt;/item&gt;&lt;item&gt;109&lt;/item&gt;&lt;item&gt;110&lt;/item&gt;&lt;item&gt;111&lt;/item&gt;&lt;item&gt;113&lt;/item&gt;&lt;item&gt;114&lt;/item&gt;&lt;item&gt;115&lt;/item&gt;&lt;item&gt;116&lt;/item&gt;&lt;item&gt;118&lt;/item&gt;&lt;item&gt;119&lt;/item&gt;&lt;item&gt;120&lt;/item&gt;&lt;item&gt;121&lt;/item&gt;&lt;item&gt;122&lt;/item&gt;&lt;item&gt;123&lt;/item&gt;&lt;item&gt;124&lt;/item&gt;&lt;item&gt;125&lt;/item&gt;&lt;item&gt;126&lt;/item&gt;&lt;item&gt;127&lt;/item&gt;&lt;item&gt;128&lt;/item&gt;&lt;item&gt;129&lt;/item&gt;&lt;/record-ids&gt;&lt;/item&gt;&lt;/Libraries&gt;"/>
  </w:docVars>
  <w:rsids>
    <w:rsidRoot w:val="00703C42"/>
    <w:rsid w:val="00001271"/>
    <w:rsid w:val="00001CFC"/>
    <w:rsid w:val="000027A3"/>
    <w:rsid w:val="00003095"/>
    <w:rsid w:val="0000460C"/>
    <w:rsid w:val="00006E36"/>
    <w:rsid w:val="0001176D"/>
    <w:rsid w:val="00012CED"/>
    <w:rsid w:val="00013B33"/>
    <w:rsid w:val="00014E92"/>
    <w:rsid w:val="00015532"/>
    <w:rsid w:val="0001604F"/>
    <w:rsid w:val="00016152"/>
    <w:rsid w:val="00017249"/>
    <w:rsid w:val="000177BD"/>
    <w:rsid w:val="000213A6"/>
    <w:rsid w:val="000214D4"/>
    <w:rsid w:val="00022892"/>
    <w:rsid w:val="00022A85"/>
    <w:rsid w:val="000233B0"/>
    <w:rsid w:val="00024B36"/>
    <w:rsid w:val="000266AB"/>
    <w:rsid w:val="00027441"/>
    <w:rsid w:val="00027C40"/>
    <w:rsid w:val="00030E7E"/>
    <w:rsid w:val="00035050"/>
    <w:rsid w:val="00035DD7"/>
    <w:rsid w:val="0003612A"/>
    <w:rsid w:val="0004024B"/>
    <w:rsid w:val="0004035E"/>
    <w:rsid w:val="00041EAA"/>
    <w:rsid w:val="00043B38"/>
    <w:rsid w:val="00044047"/>
    <w:rsid w:val="0004539D"/>
    <w:rsid w:val="000455DC"/>
    <w:rsid w:val="00045B90"/>
    <w:rsid w:val="00046F15"/>
    <w:rsid w:val="000504AA"/>
    <w:rsid w:val="00053FC0"/>
    <w:rsid w:val="00057E98"/>
    <w:rsid w:val="00061758"/>
    <w:rsid w:val="000626A4"/>
    <w:rsid w:val="00062D5F"/>
    <w:rsid w:val="00062EAC"/>
    <w:rsid w:val="000630E1"/>
    <w:rsid w:val="000649D0"/>
    <w:rsid w:val="00066769"/>
    <w:rsid w:val="00067538"/>
    <w:rsid w:val="00070457"/>
    <w:rsid w:val="00070A82"/>
    <w:rsid w:val="000713DD"/>
    <w:rsid w:val="00072582"/>
    <w:rsid w:val="00072897"/>
    <w:rsid w:val="00072BE5"/>
    <w:rsid w:val="00072CD9"/>
    <w:rsid w:val="00073612"/>
    <w:rsid w:val="000742CC"/>
    <w:rsid w:val="000742F5"/>
    <w:rsid w:val="00074989"/>
    <w:rsid w:val="0007659E"/>
    <w:rsid w:val="00076A70"/>
    <w:rsid w:val="00077A46"/>
    <w:rsid w:val="0008009E"/>
    <w:rsid w:val="000810AC"/>
    <w:rsid w:val="0008242E"/>
    <w:rsid w:val="00082C30"/>
    <w:rsid w:val="00083605"/>
    <w:rsid w:val="0008497F"/>
    <w:rsid w:val="00084DD1"/>
    <w:rsid w:val="0008626C"/>
    <w:rsid w:val="000864EF"/>
    <w:rsid w:val="000869B5"/>
    <w:rsid w:val="00090B31"/>
    <w:rsid w:val="00092669"/>
    <w:rsid w:val="00092F25"/>
    <w:rsid w:val="000940D1"/>
    <w:rsid w:val="00094343"/>
    <w:rsid w:val="0009454A"/>
    <w:rsid w:val="00094BEB"/>
    <w:rsid w:val="00094FB2"/>
    <w:rsid w:val="00095E3D"/>
    <w:rsid w:val="00096C76"/>
    <w:rsid w:val="000977F1"/>
    <w:rsid w:val="000A02B8"/>
    <w:rsid w:val="000A45C8"/>
    <w:rsid w:val="000A6B29"/>
    <w:rsid w:val="000B03A6"/>
    <w:rsid w:val="000B096E"/>
    <w:rsid w:val="000B2F63"/>
    <w:rsid w:val="000B32EB"/>
    <w:rsid w:val="000B41BB"/>
    <w:rsid w:val="000B4D53"/>
    <w:rsid w:val="000B68BC"/>
    <w:rsid w:val="000B6EDE"/>
    <w:rsid w:val="000C0CB3"/>
    <w:rsid w:val="000C1E39"/>
    <w:rsid w:val="000C1FBA"/>
    <w:rsid w:val="000C224B"/>
    <w:rsid w:val="000C4D2E"/>
    <w:rsid w:val="000C50AA"/>
    <w:rsid w:val="000C5154"/>
    <w:rsid w:val="000C6180"/>
    <w:rsid w:val="000C70DD"/>
    <w:rsid w:val="000D16BF"/>
    <w:rsid w:val="000D192F"/>
    <w:rsid w:val="000D2AFC"/>
    <w:rsid w:val="000D2C4A"/>
    <w:rsid w:val="000D3A8F"/>
    <w:rsid w:val="000D404E"/>
    <w:rsid w:val="000D5AD5"/>
    <w:rsid w:val="000D65AA"/>
    <w:rsid w:val="000D6E38"/>
    <w:rsid w:val="000D72B4"/>
    <w:rsid w:val="000D7B52"/>
    <w:rsid w:val="000D7C6C"/>
    <w:rsid w:val="000E0492"/>
    <w:rsid w:val="000E0F3C"/>
    <w:rsid w:val="000E2F51"/>
    <w:rsid w:val="000E39AE"/>
    <w:rsid w:val="000E41E4"/>
    <w:rsid w:val="000E4771"/>
    <w:rsid w:val="000E6673"/>
    <w:rsid w:val="000E6CCB"/>
    <w:rsid w:val="000E7704"/>
    <w:rsid w:val="000E7912"/>
    <w:rsid w:val="000E7CA7"/>
    <w:rsid w:val="000F288D"/>
    <w:rsid w:val="000F3D22"/>
    <w:rsid w:val="00101977"/>
    <w:rsid w:val="00101DFC"/>
    <w:rsid w:val="00102041"/>
    <w:rsid w:val="00103966"/>
    <w:rsid w:val="00104A6E"/>
    <w:rsid w:val="00104D40"/>
    <w:rsid w:val="0010511C"/>
    <w:rsid w:val="001064FA"/>
    <w:rsid w:val="00106B59"/>
    <w:rsid w:val="00107755"/>
    <w:rsid w:val="00111854"/>
    <w:rsid w:val="00111947"/>
    <w:rsid w:val="00112501"/>
    <w:rsid w:val="00113837"/>
    <w:rsid w:val="00113AA5"/>
    <w:rsid w:val="00114324"/>
    <w:rsid w:val="00115343"/>
    <w:rsid w:val="00115BEE"/>
    <w:rsid w:val="0011739F"/>
    <w:rsid w:val="00117769"/>
    <w:rsid w:val="00117D50"/>
    <w:rsid w:val="0012016C"/>
    <w:rsid w:val="0012018D"/>
    <w:rsid w:val="00121062"/>
    <w:rsid w:val="00121177"/>
    <w:rsid w:val="001226DB"/>
    <w:rsid w:val="001237B5"/>
    <w:rsid w:val="00124E28"/>
    <w:rsid w:val="00125197"/>
    <w:rsid w:val="001305C5"/>
    <w:rsid w:val="0013539C"/>
    <w:rsid w:val="00135763"/>
    <w:rsid w:val="001364D3"/>
    <w:rsid w:val="00137BDB"/>
    <w:rsid w:val="001407CD"/>
    <w:rsid w:val="00143024"/>
    <w:rsid w:val="00143774"/>
    <w:rsid w:val="001462A4"/>
    <w:rsid w:val="00147C3F"/>
    <w:rsid w:val="001507D8"/>
    <w:rsid w:val="00151F83"/>
    <w:rsid w:val="00152D58"/>
    <w:rsid w:val="0015369A"/>
    <w:rsid w:val="001556AD"/>
    <w:rsid w:val="001568B2"/>
    <w:rsid w:val="001572EB"/>
    <w:rsid w:val="0015787F"/>
    <w:rsid w:val="001602F4"/>
    <w:rsid w:val="0016150A"/>
    <w:rsid w:val="0016246A"/>
    <w:rsid w:val="00163574"/>
    <w:rsid w:val="001637CE"/>
    <w:rsid w:val="0016380C"/>
    <w:rsid w:val="00165237"/>
    <w:rsid w:val="00165EA8"/>
    <w:rsid w:val="00166299"/>
    <w:rsid w:val="00167CA5"/>
    <w:rsid w:val="001709AF"/>
    <w:rsid w:val="00170E46"/>
    <w:rsid w:val="00172C03"/>
    <w:rsid w:val="00174938"/>
    <w:rsid w:val="001773D7"/>
    <w:rsid w:val="001800A1"/>
    <w:rsid w:val="00180DE4"/>
    <w:rsid w:val="00181D26"/>
    <w:rsid w:val="001823D1"/>
    <w:rsid w:val="0018266F"/>
    <w:rsid w:val="001836A8"/>
    <w:rsid w:val="0018396E"/>
    <w:rsid w:val="00183C76"/>
    <w:rsid w:val="00183E08"/>
    <w:rsid w:val="001840D8"/>
    <w:rsid w:val="00185AE9"/>
    <w:rsid w:val="0018639A"/>
    <w:rsid w:val="00190096"/>
    <w:rsid w:val="0019200E"/>
    <w:rsid w:val="0019286B"/>
    <w:rsid w:val="00192874"/>
    <w:rsid w:val="00192B51"/>
    <w:rsid w:val="001933E7"/>
    <w:rsid w:val="00193411"/>
    <w:rsid w:val="00196214"/>
    <w:rsid w:val="00197161"/>
    <w:rsid w:val="001A01E3"/>
    <w:rsid w:val="001A0C85"/>
    <w:rsid w:val="001A2513"/>
    <w:rsid w:val="001A39CC"/>
    <w:rsid w:val="001A4E7E"/>
    <w:rsid w:val="001A7441"/>
    <w:rsid w:val="001A7FE6"/>
    <w:rsid w:val="001B01B4"/>
    <w:rsid w:val="001B0F0B"/>
    <w:rsid w:val="001B1014"/>
    <w:rsid w:val="001B3017"/>
    <w:rsid w:val="001B4574"/>
    <w:rsid w:val="001B4839"/>
    <w:rsid w:val="001B4B2B"/>
    <w:rsid w:val="001B509D"/>
    <w:rsid w:val="001B51E7"/>
    <w:rsid w:val="001B52CF"/>
    <w:rsid w:val="001B725E"/>
    <w:rsid w:val="001C0D1A"/>
    <w:rsid w:val="001C1028"/>
    <w:rsid w:val="001C13DB"/>
    <w:rsid w:val="001C16B2"/>
    <w:rsid w:val="001C1917"/>
    <w:rsid w:val="001C5D78"/>
    <w:rsid w:val="001C696A"/>
    <w:rsid w:val="001C7BE9"/>
    <w:rsid w:val="001D0ACF"/>
    <w:rsid w:val="001D1A15"/>
    <w:rsid w:val="001D1EDE"/>
    <w:rsid w:val="001D260A"/>
    <w:rsid w:val="001D36C7"/>
    <w:rsid w:val="001D425F"/>
    <w:rsid w:val="001D5728"/>
    <w:rsid w:val="001D6357"/>
    <w:rsid w:val="001E0C4A"/>
    <w:rsid w:val="001E16E1"/>
    <w:rsid w:val="001E182E"/>
    <w:rsid w:val="001E3FA9"/>
    <w:rsid w:val="001E40A9"/>
    <w:rsid w:val="001E4A38"/>
    <w:rsid w:val="001E4B84"/>
    <w:rsid w:val="001F2EC7"/>
    <w:rsid w:val="001F3CB3"/>
    <w:rsid w:val="001F4555"/>
    <w:rsid w:val="001F4638"/>
    <w:rsid w:val="001F55D4"/>
    <w:rsid w:val="001F56D2"/>
    <w:rsid w:val="001F57BA"/>
    <w:rsid w:val="001F5C45"/>
    <w:rsid w:val="001F5FF7"/>
    <w:rsid w:val="001F64BA"/>
    <w:rsid w:val="001F6AAA"/>
    <w:rsid w:val="00200395"/>
    <w:rsid w:val="00200A1E"/>
    <w:rsid w:val="0020141C"/>
    <w:rsid w:val="00204056"/>
    <w:rsid w:val="00204F28"/>
    <w:rsid w:val="0020782E"/>
    <w:rsid w:val="00211A75"/>
    <w:rsid w:val="00211C04"/>
    <w:rsid w:val="00212619"/>
    <w:rsid w:val="0021266F"/>
    <w:rsid w:val="00213268"/>
    <w:rsid w:val="002140AD"/>
    <w:rsid w:val="00215D35"/>
    <w:rsid w:val="002178A5"/>
    <w:rsid w:val="002202A0"/>
    <w:rsid w:val="0022032C"/>
    <w:rsid w:val="00221313"/>
    <w:rsid w:val="0022198E"/>
    <w:rsid w:val="00221ACB"/>
    <w:rsid w:val="00222905"/>
    <w:rsid w:val="00222E80"/>
    <w:rsid w:val="00223679"/>
    <w:rsid w:val="0022393D"/>
    <w:rsid w:val="00224B75"/>
    <w:rsid w:val="00224E7E"/>
    <w:rsid w:val="00226D81"/>
    <w:rsid w:val="00227F79"/>
    <w:rsid w:val="0023244F"/>
    <w:rsid w:val="00232FE0"/>
    <w:rsid w:val="0023437C"/>
    <w:rsid w:val="00234396"/>
    <w:rsid w:val="0023617B"/>
    <w:rsid w:val="002363DF"/>
    <w:rsid w:val="00237B11"/>
    <w:rsid w:val="0024109E"/>
    <w:rsid w:val="00242F44"/>
    <w:rsid w:val="00243103"/>
    <w:rsid w:val="002433E1"/>
    <w:rsid w:val="0024380E"/>
    <w:rsid w:val="00243AB6"/>
    <w:rsid w:val="002443FA"/>
    <w:rsid w:val="00245F7E"/>
    <w:rsid w:val="002463B0"/>
    <w:rsid w:val="00250C6A"/>
    <w:rsid w:val="00251853"/>
    <w:rsid w:val="00251B78"/>
    <w:rsid w:val="00253695"/>
    <w:rsid w:val="00254ABB"/>
    <w:rsid w:val="00255CFC"/>
    <w:rsid w:val="0025601A"/>
    <w:rsid w:val="00260C82"/>
    <w:rsid w:val="00262786"/>
    <w:rsid w:val="00262A8B"/>
    <w:rsid w:val="00263B03"/>
    <w:rsid w:val="00264288"/>
    <w:rsid w:val="002664BC"/>
    <w:rsid w:val="002671FC"/>
    <w:rsid w:val="00267298"/>
    <w:rsid w:val="002713A3"/>
    <w:rsid w:val="00272FBA"/>
    <w:rsid w:val="00273460"/>
    <w:rsid w:val="002747CC"/>
    <w:rsid w:val="00274EC7"/>
    <w:rsid w:val="00276C98"/>
    <w:rsid w:val="00277574"/>
    <w:rsid w:val="00277F98"/>
    <w:rsid w:val="00281FAE"/>
    <w:rsid w:val="00284041"/>
    <w:rsid w:val="0028547C"/>
    <w:rsid w:val="00285F22"/>
    <w:rsid w:val="00287789"/>
    <w:rsid w:val="0029055D"/>
    <w:rsid w:val="002905FD"/>
    <w:rsid w:val="00291948"/>
    <w:rsid w:val="00292022"/>
    <w:rsid w:val="00292FD6"/>
    <w:rsid w:val="00295DA3"/>
    <w:rsid w:val="00295EF9"/>
    <w:rsid w:val="0029743E"/>
    <w:rsid w:val="00297791"/>
    <w:rsid w:val="002A1B64"/>
    <w:rsid w:val="002A2AE7"/>
    <w:rsid w:val="002A2D77"/>
    <w:rsid w:val="002A499A"/>
    <w:rsid w:val="002A4DBB"/>
    <w:rsid w:val="002A577E"/>
    <w:rsid w:val="002A5A7D"/>
    <w:rsid w:val="002A5DD3"/>
    <w:rsid w:val="002A61BE"/>
    <w:rsid w:val="002A6FC1"/>
    <w:rsid w:val="002A731B"/>
    <w:rsid w:val="002A7B6D"/>
    <w:rsid w:val="002B00A0"/>
    <w:rsid w:val="002B410F"/>
    <w:rsid w:val="002B4393"/>
    <w:rsid w:val="002B48C8"/>
    <w:rsid w:val="002B5690"/>
    <w:rsid w:val="002B5895"/>
    <w:rsid w:val="002B775B"/>
    <w:rsid w:val="002C11E9"/>
    <w:rsid w:val="002C47F9"/>
    <w:rsid w:val="002C624C"/>
    <w:rsid w:val="002C6C25"/>
    <w:rsid w:val="002C7063"/>
    <w:rsid w:val="002C784D"/>
    <w:rsid w:val="002C7EF4"/>
    <w:rsid w:val="002D11DD"/>
    <w:rsid w:val="002D2EC9"/>
    <w:rsid w:val="002D34BE"/>
    <w:rsid w:val="002D380A"/>
    <w:rsid w:val="002D49D1"/>
    <w:rsid w:val="002D5E8D"/>
    <w:rsid w:val="002E0C5A"/>
    <w:rsid w:val="002E0C61"/>
    <w:rsid w:val="002E146D"/>
    <w:rsid w:val="002E213A"/>
    <w:rsid w:val="002E2711"/>
    <w:rsid w:val="002E350A"/>
    <w:rsid w:val="002E43EE"/>
    <w:rsid w:val="002E46C0"/>
    <w:rsid w:val="002E5AEE"/>
    <w:rsid w:val="002F1785"/>
    <w:rsid w:val="002F5283"/>
    <w:rsid w:val="002F6721"/>
    <w:rsid w:val="002F69FD"/>
    <w:rsid w:val="002F6E5E"/>
    <w:rsid w:val="002F6F43"/>
    <w:rsid w:val="002F7F73"/>
    <w:rsid w:val="00300AAC"/>
    <w:rsid w:val="00303203"/>
    <w:rsid w:val="003034E2"/>
    <w:rsid w:val="00303E46"/>
    <w:rsid w:val="003057D1"/>
    <w:rsid w:val="00306206"/>
    <w:rsid w:val="0030641B"/>
    <w:rsid w:val="00306DE2"/>
    <w:rsid w:val="00307D76"/>
    <w:rsid w:val="00310804"/>
    <w:rsid w:val="00310E08"/>
    <w:rsid w:val="00310F46"/>
    <w:rsid w:val="0031277B"/>
    <w:rsid w:val="00315949"/>
    <w:rsid w:val="003161F3"/>
    <w:rsid w:val="0032070C"/>
    <w:rsid w:val="00321C00"/>
    <w:rsid w:val="003229C5"/>
    <w:rsid w:val="003240E3"/>
    <w:rsid w:val="003245F0"/>
    <w:rsid w:val="00324CA6"/>
    <w:rsid w:val="003273FA"/>
    <w:rsid w:val="00327BC0"/>
    <w:rsid w:val="0033023A"/>
    <w:rsid w:val="003312AE"/>
    <w:rsid w:val="003312B2"/>
    <w:rsid w:val="003315BE"/>
    <w:rsid w:val="003330C0"/>
    <w:rsid w:val="00333FC8"/>
    <w:rsid w:val="00334039"/>
    <w:rsid w:val="00335283"/>
    <w:rsid w:val="003375F8"/>
    <w:rsid w:val="003416AF"/>
    <w:rsid w:val="003422AB"/>
    <w:rsid w:val="00342FFF"/>
    <w:rsid w:val="003436A0"/>
    <w:rsid w:val="00343876"/>
    <w:rsid w:val="00344310"/>
    <w:rsid w:val="003448BD"/>
    <w:rsid w:val="003468FD"/>
    <w:rsid w:val="0035039E"/>
    <w:rsid w:val="00355038"/>
    <w:rsid w:val="003552A6"/>
    <w:rsid w:val="0036153F"/>
    <w:rsid w:val="00361F71"/>
    <w:rsid w:val="0036374A"/>
    <w:rsid w:val="00363F4B"/>
    <w:rsid w:val="00367024"/>
    <w:rsid w:val="003673EF"/>
    <w:rsid w:val="00367BF2"/>
    <w:rsid w:val="00370CCA"/>
    <w:rsid w:val="00370FB2"/>
    <w:rsid w:val="003725A9"/>
    <w:rsid w:val="00374FE1"/>
    <w:rsid w:val="0037739B"/>
    <w:rsid w:val="003803CD"/>
    <w:rsid w:val="0038085A"/>
    <w:rsid w:val="003809EA"/>
    <w:rsid w:val="003818C3"/>
    <w:rsid w:val="00383069"/>
    <w:rsid w:val="0038388E"/>
    <w:rsid w:val="00384EFE"/>
    <w:rsid w:val="0038581A"/>
    <w:rsid w:val="00385BB0"/>
    <w:rsid w:val="00386B29"/>
    <w:rsid w:val="00386F63"/>
    <w:rsid w:val="00387C3B"/>
    <w:rsid w:val="003908FF"/>
    <w:rsid w:val="0039145F"/>
    <w:rsid w:val="00391733"/>
    <w:rsid w:val="003921D8"/>
    <w:rsid w:val="003941FE"/>
    <w:rsid w:val="00394CF6"/>
    <w:rsid w:val="00396224"/>
    <w:rsid w:val="00397074"/>
    <w:rsid w:val="00397194"/>
    <w:rsid w:val="00397B0B"/>
    <w:rsid w:val="003A1603"/>
    <w:rsid w:val="003A32AB"/>
    <w:rsid w:val="003A4053"/>
    <w:rsid w:val="003A4A5A"/>
    <w:rsid w:val="003A5732"/>
    <w:rsid w:val="003A6491"/>
    <w:rsid w:val="003A79D8"/>
    <w:rsid w:val="003B03D9"/>
    <w:rsid w:val="003B2C5B"/>
    <w:rsid w:val="003B30CB"/>
    <w:rsid w:val="003B3522"/>
    <w:rsid w:val="003B4077"/>
    <w:rsid w:val="003B4222"/>
    <w:rsid w:val="003B7D0F"/>
    <w:rsid w:val="003C03D8"/>
    <w:rsid w:val="003C0A88"/>
    <w:rsid w:val="003C17EC"/>
    <w:rsid w:val="003C480E"/>
    <w:rsid w:val="003C53CD"/>
    <w:rsid w:val="003D064B"/>
    <w:rsid w:val="003D1547"/>
    <w:rsid w:val="003D20F7"/>
    <w:rsid w:val="003D2A43"/>
    <w:rsid w:val="003D2C95"/>
    <w:rsid w:val="003D30C2"/>
    <w:rsid w:val="003D33DB"/>
    <w:rsid w:val="003D3802"/>
    <w:rsid w:val="003D3B61"/>
    <w:rsid w:val="003D4475"/>
    <w:rsid w:val="003D47C2"/>
    <w:rsid w:val="003D6100"/>
    <w:rsid w:val="003D71B4"/>
    <w:rsid w:val="003D78F0"/>
    <w:rsid w:val="003E33AD"/>
    <w:rsid w:val="003E356B"/>
    <w:rsid w:val="003E57EA"/>
    <w:rsid w:val="003E5833"/>
    <w:rsid w:val="003E6171"/>
    <w:rsid w:val="003E65D4"/>
    <w:rsid w:val="003E6B50"/>
    <w:rsid w:val="003E7F1E"/>
    <w:rsid w:val="003F0EB8"/>
    <w:rsid w:val="003F39DC"/>
    <w:rsid w:val="003F3A88"/>
    <w:rsid w:val="003F402E"/>
    <w:rsid w:val="003F53DB"/>
    <w:rsid w:val="003F67F9"/>
    <w:rsid w:val="003F74E3"/>
    <w:rsid w:val="004020FE"/>
    <w:rsid w:val="00402197"/>
    <w:rsid w:val="00402497"/>
    <w:rsid w:val="004028E0"/>
    <w:rsid w:val="00402CDD"/>
    <w:rsid w:val="00404940"/>
    <w:rsid w:val="0040630C"/>
    <w:rsid w:val="0040768C"/>
    <w:rsid w:val="004079A3"/>
    <w:rsid w:val="004109C7"/>
    <w:rsid w:val="00412C3A"/>
    <w:rsid w:val="00412D20"/>
    <w:rsid w:val="00416091"/>
    <w:rsid w:val="00416EEF"/>
    <w:rsid w:val="00420B54"/>
    <w:rsid w:val="00421385"/>
    <w:rsid w:val="00423C8C"/>
    <w:rsid w:val="00424EC9"/>
    <w:rsid w:val="00425242"/>
    <w:rsid w:val="004257E6"/>
    <w:rsid w:val="00426244"/>
    <w:rsid w:val="0043409A"/>
    <w:rsid w:val="004352EE"/>
    <w:rsid w:val="00436899"/>
    <w:rsid w:val="00436C1A"/>
    <w:rsid w:val="00441A83"/>
    <w:rsid w:val="00441DE8"/>
    <w:rsid w:val="00441DF2"/>
    <w:rsid w:val="00443515"/>
    <w:rsid w:val="00444648"/>
    <w:rsid w:val="00445259"/>
    <w:rsid w:val="00445CFF"/>
    <w:rsid w:val="00445F49"/>
    <w:rsid w:val="00447BDE"/>
    <w:rsid w:val="00447C49"/>
    <w:rsid w:val="00454844"/>
    <w:rsid w:val="004571FA"/>
    <w:rsid w:val="0045786E"/>
    <w:rsid w:val="0045787D"/>
    <w:rsid w:val="004610F9"/>
    <w:rsid w:val="004623A1"/>
    <w:rsid w:val="00463516"/>
    <w:rsid w:val="004639BC"/>
    <w:rsid w:val="00464622"/>
    <w:rsid w:val="004652F2"/>
    <w:rsid w:val="00466257"/>
    <w:rsid w:val="004669FA"/>
    <w:rsid w:val="004672BC"/>
    <w:rsid w:val="00467595"/>
    <w:rsid w:val="004725A9"/>
    <w:rsid w:val="0047310C"/>
    <w:rsid w:val="004736A0"/>
    <w:rsid w:val="00474AD6"/>
    <w:rsid w:val="00475E3A"/>
    <w:rsid w:val="0047730B"/>
    <w:rsid w:val="004773B9"/>
    <w:rsid w:val="00481585"/>
    <w:rsid w:val="00482A0C"/>
    <w:rsid w:val="004838F3"/>
    <w:rsid w:val="0049095D"/>
    <w:rsid w:val="00490CC4"/>
    <w:rsid w:val="00491A79"/>
    <w:rsid w:val="00491C8B"/>
    <w:rsid w:val="00491FB3"/>
    <w:rsid w:val="00492309"/>
    <w:rsid w:val="0049405D"/>
    <w:rsid w:val="00495932"/>
    <w:rsid w:val="00496EF8"/>
    <w:rsid w:val="0049737A"/>
    <w:rsid w:val="004975E8"/>
    <w:rsid w:val="004977A1"/>
    <w:rsid w:val="00497BED"/>
    <w:rsid w:val="004A230A"/>
    <w:rsid w:val="004A2C38"/>
    <w:rsid w:val="004A36FF"/>
    <w:rsid w:val="004A3A2C"/>
    <w:rsid w:val="004A3DC4"/>
    <w:rsid w:val="004A42CE"/>
    <w:rsid w:val="004A5164"/>
    <w:rsid w:val="004A52B2"/>
    <w:rsid w:val="004A7FC5"/>
    <w:rsid w:val="004B03C7"/>
    <w:rsid w:val="004B273E"/>
    <w:rsid w:val="004B6974"/>
    <w:rsid w:val="004B740A"/>
    <w:rsid w:val="004B7A5B"/>
    <w:rsid w:val="004C052C"/>
    <w:rsid w:val="004C2A08"/>
    <w:rsid w:val="004C51B5"/>
    <w:rsid w:val="004C58F2"/>
    <w:rsid w:val="004C59BF"/>
    <w:rsid w:val="004C65E4"/>
    <w:rsid w:val="004C79C5"/>
    <w:rsid w:val="004D0587"/>
    <w:rsid w:val="004D462F"/>
    <w:rsid w:val="004D55E4"/>
    <w:rsid w:val="004D5995"/>
    <w:rsid w:val="004D7F63"/>
    <w:rsid w:val="004E144F"/>
    <w:rsid w:val="004E2554"/>
    <w:rsid w:val="004E3D45"/>
    <w:rsid w:val="004E466A"/>
    <w:rsid w:val="004E6598"/>
    <w:rsid w:val="004E6E4F"/>
    <w:rsid w:val="004E719E"/>
    <w:rsid w:val="004F030A"/>
    <w:rsid w:val="004F089F"/>
    <w:rsid w:val="004F0CF3"/>
    <w:rsid w:val="004F2748"/>
    <w:rsid w:val="004F29F7"/>
    <w:rsid w:val="004F3AE7"/>
    <w:rsid w:val="004F67C8"/>
    <w:rsid w:val="004F6FFF"/>
    <w:rsid w:val="004F72CE"/>
    <w:rsid w:val="00501110"/>
    <w:rsid w:val="005022F3"/>
    <w:rsid w:val="00502BB7"/>
    <w:rsid w:val="00511D65"/>
    <w:rsid w:val="00513C20"/>
    <w:rsid w:val="00513FF4"/>
    <w:rsid w:val="00515259"/>
    <w:rsid w:val="0051547E"/>
    <w:rsid w:val="00516AC4"/>
    <w:rsid w:val="00516B61"/>
    <w:rsid w:val="00517186"/>
    <w:rsid w:val="0051784E"/>
    <w:rsid w:val="0052038D"/>
    <w:rsid w:val="005226A6"/>
    <w:rsid w:val="005247BB"/>
    <w:rsid w:val="00525CF4"/>
    <w:rsid w:val="0052658C"/>
    <w:rsid w:val="005302A8"/>
    <w:rsid w:val="0053084B"/>
    <w:rsid w:val="00530F3D"/>
    <w:rsid w:val="00531630"/>
    <w:rsid w:val="00532113"/>
    <w:rsid w:val="00532B67"/>
    <w:rsid w:val="00532F49"/>
    <w:rsid w:val="005336DC"/>
    <w:rsid w:val="00536FCA"/>
    <w:rsid w:val="00540ACD"/>
    <w:rsid w:val="00543507"/>
    <w:rsid w:val="0054569A"/>
    <w:rsid w:val="00546E06"/>
    <w:rsid w:val="00550AAF"/>
    <w:rsid w:val="00552339"/>
    <w:rsid w:val="005543BE"/>
    <w:rsid w:val="00556107"/>
    <w:rsid w:val="00557512"/>
    <w:rsid w:val="0055772C"/>
    <w:rsid w:val="00561534"/>
    <w:rsid w:val="005620A2"/>
    <w:rsid w:val="00562ECF"/>
    <w:rsid w:val="00564029"/>
    <w:rsid w:val="0056469C"/>
    <w:rsid w:val="00564E44"/>
    <w:rsid w:val="0056587A"/>
    <w:rsid w:val="00567550"/>
    <w:rsid w:val="00567F5C"/>
    <w:rsid w:val="00572506"/>
    <w:rsid w:val="00574E21"/>
    <w:rsid w:val="00576104"/>
    <w:rsid w:val="0057613F"/>
    <w:rsid w:val="005761AB"/>
    <w:rsid w:val="00583425"/>
    <w:rsid w:val="00583CDE"/>
    <w:rsid w:val="005840B5"/>
    <w:rsid w:val="00584CEA"/>
    <w:rsid w:val="0058644F"/>
    <w:rsid w:val="005864B0"/>
    <w:rsid w:val="00587CE0"/>
    <w:rsid w:val="00587F05"/>
    <w:rsid w:val="00590D5A"/>
    <w:rsid w:val="0059181F"/>
    <w:rsid w:val="00592175"/>
    <w:rsid w:val="00593D85"/>
    <w:rsid w:val="005978A2"/>
    <w:rsid w:val="005A0A59"/>
    <w:rsid w:val="005A30DC"/>
    <w:rsid w:val="005A55C9"/>
    <w:rsid w:val="005A6435"/>
    <w:rsid w:val="005B1892"/>
    <w:rsid w:val="005B2E7D"/>
    <w:rsid w:val="005B3117"/>
    <w:rsid w:val="005B5EE9"/>
    <w:rsid w:val="005B6EA1"/>
    <w:rsid w:val="005B6F77"/>
    <w:rsid w:val="005B73BC"/>
    <w:rsid w:val="005C1402"/>
    <w:rsid w:val="005C2D97"/>
    <w:rsid w:val="005C30A8"/>
    <w:rsid w:val="005C4A2F"/>
    <w:rsid w:val="005C4E2F"/>
    <w:rsid w:val="005C502F"/>
    <w:rsid w:val="005C5CC6"/>
    <w:rsid w:val="005C61D7"/>
    <w:rsid w:val="005C7289"/>
    <w:rsid w:val="005D0CCA"/>
    <w:rsid w:val="005D1275"/>
    <w:rsid w:val="005D4520"/>
    <w:rsid w:val="005D4FC5"/>
    <w:rsid w:val="005D6EFB"/>
    <w:rsid w:val="005D72FA"/>
    <w:rsid w:val="005E03DB"/>
    <w:rsid w:val="005E0F55"/>
    <w:rsid w:val="005E33FF"/>
    <w:rsid w:val="005E4C9C"/>
    <w:rsid w:val="005E5484"/>
    <w:rsid w:val="005F1861"/>
    <w:rsid w:val="005F1ABF"/>
    <w:rsid w:val="005F277F"/>
    <w:rsid w:val="005F2D3A"/>
    <w:rsid w:val="005F32FA"/>
    <w:rsid w:val="005F389C"/>
    <w:rsid w:val="005F4004"/>
    <w:rsid w:val="005F42EC"/>
    <w:rsid w:val="005F699A"/>
    <w:rsid w:val="005F6E63"/>
    <w:rsid w:val="006000BA"/>
    <w:rsid w:val="00600285"/>
    <w:rsid w:val="00602B86"/>
    <w:rsid w:val="00603537"/>
    <w:rsid w:val="00603693"/>
    <w:rsid w:val="006045CF"/>
    <w:rsid w:val="00605625"/>
    <w:rsid w:val="006058E4"/>
    <w:rsid w:val="006068D6"/>
    <w:rsid w:val="00606A48"/>
    <w:rsid w:val="00610812"/>
    <w:rsid w:val="006139D5"/>
    <w:rsid w:val="00613EAC"/>
    <w:rsid w:val="00617142"/>
    <w:rsid w:val="006205FF"/>
    <w:rsid w:val="00621FD7"/>
    <w:rsid w:val="00622219"/>
    <w:rsid w:val="006247DE"/>
    <w:rsid w:val="0062494F"/>
    <w:rsid w:val="0062505A"/>
    <w:rsid w:val="006267B2"/>
    <w:rsid w:val="006301CA"/>
    <w:rsid w:val="00630709"/>
    <w:rsid w:val="00632CB6"/>
    <w:rsid w:val="00633386"/>
    <w:rsid w:val="006337F1"/>
    <w:rsid w:val="00633EBF"/>
    <w:rsid w:val="00634101"/>
    <w:rsid w:val="0063522F"/>
    <w:rsid w:val="006363C8"/>
    <w:rsid w:val="00640AA7"/>
    <w:rsid w:val="00640DCA"/>
    <w:rsid w:val="006418A1"/>
    <w:rsid w:val="00641902"/>
    <w:rsid w:val="006425BE"/>
    <w:rsid w:val="006429C8"/>
    <w:rsid w:val="00643E51"/>
    <w:rsid w:val="00644395"/>
    <w:rsid w:val="00645312"/>
    <w:rsid w:val="00645C9B"/>
    <w:rsid w:val="0064600F"/>
    <w:rsid w:val="00646AB4"/>
    <w:rsid w:val="00646BDA"/>
    <w:rsid w:val="006507B2"/>
    <w:rsid w:val="00650C25"/>
    <w:rsid w:val="00652019"/>
    <w:rsid w:val="00653551"/>
    <w:rsid w:val="00653DBE"/>
    <w:rsid w:val="006547E4"/>
    <w:rsid w:val="00654A78"/>
    <w:rsid w:val="00660032"/>
    <w:rsid w:val="00660721"/>
    <w:rsid w:val="00664021"/>
    <w:rsid w:val="0066404F"/>
    <w:rsid w:val="00664671"/>
    <w:rsid w:val="00665273"/>
    <w:rsid w:val="0066540C"/>
    <w:rsid w:val="006666A9"/>
    <w:rsid w:val="006703A5"/>
    <w:rsid w:val="006713D2"/>
    <w:rsid w:val="006713DC"/>
    <w:rsid w:val="00671C65"/>
    <w:rsid w:val="00671EE8"/>
    <w:rsid w:val="00672B17"/>
    <w:rsid w:val="006741B6"/>
    <w:rsid w:val="00677D88"/>
    <w:rsid w:val="0068136D"/>
    <w:rsid w:val="00683B9E"/>
    <w:rsid w:val="006848C9"/>
    <w:rsid w:val="006856B8"/>
    <w:rsid w:val="00686662"/>
    <w:rsid w:val="006873F8"/>
    <w:rsid w:val="00687FD1"/>
    <w:rsid w:val="00690881"/>
    <w:rsid w:val="00690D42"/>
    <w:rsid w:val="006917EE"/>
    <w:rsid w:val="0069240B"/>
    <w:rsid w:val="0069310E"/>
    <w:rsid w:val="00693253"/>
    <w:rsid w:val="00693413"/>
    <w:rsid w:val="00694C9C"/>
    <w:rsid w:val="00695BD5"/>
    <w:rsid w:val="00696086"/>
    <w:rsid w:val="00696119"/>
    <w:rsid w:val="0069698B"/>
    <w:rsid w:val="006A0AB7"/>
    <w:rsid w:val="006A1270"/>
    <w:rsid w:val="006A1F4F"/>
    <w:rsid w:val="006A2500"/>
    <w:rsid w:val="006A3B5F"/>
    <w:rsid w:val="006A58DE"/>
    <w:rsid w:val="006A5C67"/>
    <w:rsid w:val="006A6A32"/>
    <w:rsid w:val="006A6D43"/>
    <w:rsid w:val="006A6F0F"/>
    <w:rsid w:val="006A76A9"/>
    <w:rsid w:val="006B02C5"/>
    <w:rsid w:val="006B16D4"/>
    <w:rsid w:val="006B3122"/>
    <w:rsid w:val="006B3471"/>
    <w:rsid w:val="006B39EB"/>
    <w:rsid w:val="006B3D56"/>
    <w:rsid w:val="006B3F67"/>
    <w:rsid w:val="006B5A96"/>
    <w:rsid w:val="006C0111"/>
    <w:rsid w:val="006C0855"/>
    <w:rsid w:val="006C17D7"/>
    <w:rsid w:val="006C1C6E"/>
    <w:rsid w:val="006C2638"/>
    <w:rsid w:val="006C3474"/>
    <w:rsid w:val="006C3DAC"/>
    <w:rsid w:val="006C41B0"/>
    <w:rsid w:val="006C470A"/>
    <w:rsid w:val="006C7A10"/>
    <w:rsid w:val="006D03C2"/>
    <w:rsid w:val="006D089B"/>
    <w:rsid w:val="006D3E12"/>
    <w:rsid w:val="006D4ACF"/>
    <w:rsid w:val="006D4CA2"/>
    <w:rsid w:val="006D4CE4"/>
    <w:rsid w:val="006E0CD9"/>
    <w:rsid w:val="006E112C"/>
    <w:rsid w:val="006E2EB5"/>
    <w:rsid w:val="006E2F30"/>
    <w:rsid w:val="006E3A64"/>
    <w:rsid w:val="006E4383"/>
    <w:rsid w:val="006E4963"/>
    <w:rsid w:val="006E53F3"/>
    <w:rsid w:val="006E58B6"/>
    <w:rsid w:val="006E657D"/>
    <w:rsid w:val="006E68ED"/>
    <w:rsid w:val="006E6D72"/>
    <w:rsid w:val="006E7AFC"/>
    <w:rsid w:val="006E7F0B"/>
    <w:rsid w:val="006F12A4"/>
    <w:rsid w:val="006F228D"/>
    <w:rsid w:val="006F2AF4"/>
    <w:rsid w:val="006F37FA"/>
    <w:rsid w:val="006F444D"/>
    <w:rsid w:val="006F49E3"/>
    <w:rsid w:val="006F5761"/>
    <w:rsid w:val="006F6FDA"/>
    <w:rsid w:val="006F7351"/>
    <w:rsid w:val="006F780B"/>
    <w:rsid w:val="00700223"/>
    <w:rsid w:val="00700E9C"/>
    <w:rsid w:val="00702238"/>
    <w:rsid w:val="00702D17"/>
    <w:rsid w:val="00703C42"/>
    <w:rsid w:val="00704588"/>
    <w:rsid w:val="007048C2"/>
    <w:rsid w:val="00706AF8"/>
    <w:rsid w:val="0070773D"/>
    <w:rsid w:val="00710480"/>
    <w:rsid w:val="007112F3"/>
    <w:rsid w:val="00711FAA"/>
    <w:rsid w:val="00711FC1"/>
    <w:rsid w:val="00712BE3"/>
    <w:rsid w:val="00714B5A"/>
    <w:rsid w:val="00715040"/>
    <w:rsid w:val="007168D6"/>
    <w:rsid w:val="00716AC2"/>
    <w:rsid w:val="00717F0B"/>
    <w:rsid w:val="00720624"/>
    <w:rsid w:val="00721CE9"/>
    <w:rsid w:val="007227C8"/>
    <w:rsid w:val="00723D6B"/>
    <w:rsid w:val="00724447"/>
    <w:rsid w:val="007246A4"/>
    <w:rsid w:val="00725E4F"/>
    <w:rsid w:val="00725F4A"/>
    <w:rsid w:val="00727AF9"/>
    <w:rsid w:val="00727CC2"/>
    <w:rsid w:val="007314BB"/>
    <w:rsid w:val="0073177E"/>
    <w:rsid w:val="00732251"/>
    <w:rsid w:val="00733F59"/>
    <w:rsid w:val="007341C1"/>
    <w:rsid w:val="00734596"/>
    <w:rsid w:val="00735FB4"/>
    <w:rsid w:val="0074040B"/>
    <w:rsid w:val="00740717"/>
    <w:rsid w:val="007409DA"/>
    <w:rsid w:val="0074170C"/>
    <w:rsid w:val="00742CE6"/>
    <w:rsid w:val="00742D91"/>
    <w:rsid w:val="00742E47"/>
    <w:rsid w:val="00743BD5"/>
    <w:rsid w:val="007446F6"/>
    <w:rsid w:val="007454F0"/>
    <w:rsid w:val="00746335"/>
    <w:rsid w:val="0074720D"/>
    <w:rsid w:val="00747229"/>
    <w:rsid w:val="00747FAF"/>
    <w:rsid w:val="007504FF"/>
    <w:rsid w:val="0075076A"/>
    <w:rsid w:val="00752784"/>
    <w:rsid w:val="00752C8E"/>
    <w:rsid w:val="007532BD"/>
    <w:rsid w:val="0075449A"/>
    <w:rsid w:val="00755810"/>
    <w:rsid w:val="00756DDC"/>
    <w:rsid w:val="007579C1"/>
    <w:rsid w:val="00757C92"/>
    <w:rsid w:val="007622D0"/>
    <w:rsid w:val="00762C0C"/>
    <w:rsid w:val="00763AF4"/>
    <w:rsid w:val="007650F1"/>
    <w:rsid w:val="0076572C"/>
    <w:rsid w:val="00765990"/>
    <w:rsid w:val="00765B1D"/>
    <w:rsid w:val="0076662D"/>
    <w:rsid w:val="00767C2B"/>
    <w:rsid w:val="00770153"/>
    <w:rsid w:val="00771241"/>
    <w:rsid w:val="007712A4"/>
    <w:rsid w:val="00771488"/>
    <w:rsid w:val="00771495"/>
    <w:rsid w:val="00771F3B"/>
    <w:rsid w:val="0077593F"/>
    <w:rsid w:val="00775AB4"/>
    <w:rsid w:val="0078070C"/>
    <w:rsid w:val="0078156C"/>
    <w:rsid w:val="00781774"/>
    <w:rsid w:val="00781A27"/>
    <w:rsid w:val="00782747"/>
    <w:rsid w:val="00782DE5"/>
    <w:rsid w:val="00783717"/>
    <w:rsid w:val="00783A6D"/>
    <w:rsid w:val="00784390"/>
    <w:rsid w:val="00784551"/>
    <w:rsid w:val="00786567"/>
    <w:rsid w:val="00787B06"/>
    <w:rsid w:val="00790071"/>
    <w:rsid w:val="00790A16"/>
    <w:rsid w:val="00791F07"/>
    <w:rsid w:val="00791F5D"/>
    <w:rsid w:val="00793C64"/>
    <w:rsid w:val="00796D32"/>
    <w:rsid w:val="007A4C3B"/>
    <w:rsid w:val="007A4D25"/>
    <w:rsid w:val="007B0317"/>
    <w:rsid w:val="007B0318"/>
    <w:rsid w:val="007B143F"/>
    <w:rsid w:val="007B2F39"/>
    <w:rsid w:val="007B301A"/>
    <w:rsid w:val="007B4567"/>
    <w:rsid w:val="007B4B92"/>
    <w:rsid w:val="007B5323"/>
    <w:rsid w:val="007B5818"/>
    <w:rsid w:val="007B5C14"/>
    <w:rsid w:val="007B5E8B"/>
    <w:rsid w:val="007B60FC"/>
    <w:rsid w:val="007B6F2B"/>
    <w:rsid w:val="007B7CBE"/>
    <w:rsid w:val="007C176D"/>
    <w:rsid w:val="007C192D"/>
    <w:rsid w:val="007C255E"/>
    <w:rsid w:val="007C2CEC"/>
    <w:rsid w:val="007C382B"/>
    <w:rsid w:val="007C42EC"/>
    <w:rsid w:val="007C454D"/>
    <w:rsid w:val="007C52B6"/>
    <w:rsid w:val="007D134C"/>
    <w:rsid w:val="007D348B"/>
    <w:rsid w:val="007D3FA6"/>
    <w:rsid w:val="007D4124"/>
    <w:rsid w:val="007D41A0"/>
    <w:rsid w:val="007D5C9E"/>
    <w:rsid w:val="007D6AF6"/>
    <w:rsid w:val="007D6BFC"/>
    <w:rsid w:val="007D79C6"/>
    <w:rsid w:val="007E02D4"/>
    <w:rsid w:val="007E0E16"/>
    <w:rsid w:val="007E2E17"/>
    <w:rsid w:val="007E399E"/>
    <w:rsid w:val="007E3E18"/>
    <w:rsid w:val="007E3E47"/>
    <w:rsid w:val="007E42AC"/>
    <w:rsid w:val="007E5160"/>
    <w:rsid w:val="007E6ED4"/>
    <w:rsid w:val="007F3AFD"/>
    <w:rsid w:val="007F492C"/>
    <w:rsid w:val="007F4F2C"/>
    <w:rsid w:val="007F6A86"/>
    <w:rsid w:val="0080010B"/>
    <w:rsid w:val="008003B6"/>
    <w:rsid w:val="00800CB3"/>
    <w:rsid w:val="008014D8"/>
    <w:rsid w:val="00802BEB"/>
    <w:rsid w:val="008034F7"/>
    <w:rsid w:val="00803887"/>
    <w:rsid w:val="00805C49"/>
    <w:rsid w:val="008068A0"/>
    <w:rsid w:val="00807148"/>
    <w:rsid w:val="008103EA"/>
    <w:rsid w:val="00810E3D"/>
    <w:rsid w:val="008135A5"/>
    <w:rsid w:val="0081551B"/>
    <w:rsid w:val="00816A00"/>
    <w:rsid w:val="008177C2"/>
    <w:rsid w:val="008206D0"/>
    <w:rsid w:val="008236D1"/>
    <w:rsid w:val="00823FD3"/>
    <w:rsid w:val="00825476"/>
    <w:rsid w:val="00826E78"/>
    <w:rsid w:val="008271AB"/>
    <w:rsid w:val="008273A6"/>
    <w:rsid w:val="00827CC3"/>
    <w:rsid w:val="0083005F"/>
    <w:rsid w:val="00832641"/>
    <w:rsid w:val="0083282C"/>
    <w:rsid w:val="00835864"/>
    <w:rsid w:val="00837FED"/>
    <w:rsid w:val="00840B4A"/>
    <w:rsid w:val="008416F1"/>
    <w:rsid w:val="00841DCC"/>
    <w:rsid w:val="008424DB"/>
    <w:rsid w:val="008424FF"/>
    <w:rsid w:val="00842CD3"/>
    <w:rsid w:val="0084422A"/>
    <w:rsid w:val="00845127"/>
    <w:rsid w:val="0084516A"/>
    <w:rsid w:val="00845602"/>
    <w:rsid w:val="008459DF"/>
    <w:rsid w:val="008475D2"/>
    <w:rsid w:val="00847C59"/>
    <w:rsid w:val="00847F8D"/>
    <w:rsid w:val="00851A6D"/>
    <w:rsid w:val="00851ABB"/>
    <w:rsid w:val="008522AE"/>
    <w:rsid w:val="00852911"/>
    <w:rsid w:val="00852E8A"/>
    <w:rsid w:val="00853296"/>
    <w:rsid w:val="00853CF3"/>
    <w:rsid w:val="00854A7F"/>
    <w:rsid w:val="00855086"/>
    <w:rsid w:val="00856F3A"/>
    <w:rsid w:val="00861054"/>
    <w:rsid w:val="008615A2"/>
    <w:rsid w:val="00861963"/>
    <w:rsid w:val="00862938"/>
    <w:rsid w:val="00863E3D"/>
    <w:rsid w:val="008668C6"/>
    <w:rsid w:val="008676D8"/>
    <w:rsid w:val="008709DA"/>
    <w:rsid w:val="00870B1D"/>
    <w:rsid w:val="00872103"/>
    <w:rsid w:val="00872767"/>
    <w:rsid w:val="00872A31"/>
    <w:rsid w:val="0087413B"/>
    <w:rsid w:val="00874A32"/>
    <w:rsid w:val="008752DB"/>
    <w:rsid w:val="00875548"/>
    <w:rsid w:val="008760C1"/>
    <w:rsid w:val="00876756"/>
    <w:rsid w:val="008769E5"/>
    <w:rsid w:val="00876CD6"/>
    <w:rsid w:val="00880028"/>
    <w:rsid w:val="008802A1"/>
    <w:rsid w:val="00880AAA"/>
    <w:rsid w:val="00882A51"/>
    <w:rsid w:val="00882BFC"/>
    <w:rsid w:val="00884F02"/>
    <w:rsid w:val="008851D3"/>
    <w:rsid w:val="00885DE4"/>
    <w:rsid w:val="00891277"/>
    <w:rsid w:val="00891DE3"/>
    <w:rsid w:val="00891DF2"/>
    <w:rsid w:val="00892A97"/>
    <w:rsid w:val="008942D8"/>
    <w:rsid w:val="0089452C"/>
    <w:rsid w:val="008949F7"/>
    <w:rsid w:val="00896579"/>
    <w:rsid w:val="00896D87"/>
    <w:rsid w:val="00897B7B"/>
    <w:rsid w:val="008A07D4"/>
    <w:rsid w:val="008A0DD2"/>
    <w:rsid w:val="008A1C4D"/>
    <w:rsid w:val="008A294C"/>
    <w:rsid w:val="008A2EBA"/>
    <w:rsid w:val="008A36A5"/>
    <w:rsid w:val="008A4CC6"/>
    <w:rsid w:val="008A5F99"/>
    <w:rsid w:val="008A6975"/>
    <w:rsid w:val="008A6E04"/>
    <w:rsid w:val="008A6E10"/>
    <w:rsid w:val="008B0520"/>
    <w:rsid w:val="008B1A00"/>
    <w:rsid w:val="008B277F"/>
    <w:rsid w:val="008B2B88"/>
    <w:rsid w:val="008B3012"/>
    <w:rsid w:val="008B329D"/>
    <w:rsid w:val="008B5A11"/>
    <w:rsid w:val="008B5A33"/>
    <w:rsid w:val="008B6CBC"/>
    <w:rsid w:val="008B7EBB"/>
    <w:rsid w:val="008C0A8C"/>
    <w:rsid w:val="008C0BF8"/>
    <w:rsid w:val="008C11D4"/>
    <w:rsid w:val="008C1DB7"/>
    <w:rsid w:val="008C1FF6"/>
    <w:rsid w:val="008C315E"/>
    <w:rsid w:val="008C327A"/>
    <w:rsid w:val="008C50D8"/>
    <w:rsid w:val="008C59BE"/>
    <w:rsid w:val="008C773C"/>
    <w:rsid w:val="008D1D6B"/>
    <w:rsid w:val="008D27CF"/>
    <w:rsid w:val="008D41B2"/>
    <w:rsid w:val="008D4AA7"/>
    <w:rsid w:val="008D4C09"/>
    <w:rsid w:val="008D54D5"/>
    <w:rsid w:val="008D6363"/>
    <w:rsid w:val="008D6DFF"/>
    <w:rsid w:val="008D757E"/>
    <w:rsid w:val="008D7C99"/>
    <w:rsid w:val="008E000D"/>
    <w:rsid w:val="008E0618"/>
    <w:rsid w:val="008E2A5E"/>
    <w:rsid w:val="008E2DD4"/>
    <w:rsid w:val="008E3C69"/>
    <w:rsid w:val="008E4463"/>
    <w:rsid w:val="008E5488"/>
    <w:rsid w:val="008E6137"/>
    <w:rsid w:val="008E7CCE"/>
    <w:rsid w:val="008F2153"/>
    <w:rsid w:val="008F3A38"/>
    <w:rsid w:val="008F517F"/>
    <w:rsid w:val="008F57A4"/>
    <w:rsid w:val="008F663C"/>
    <w:rsid w:val="0090077F"/>
    <w:rsid w:val="0090100E"/>
    <w:rsid w:val="00901061"/>
    <w:rsid w:val="00901230"/>
    <w:rsid w:val="00902497"/>
    <w:rsid w:val="00902C1F"/>
    <w:rsid w:val="00903655"/>
    <w:rsid w:val="009047B3"/>
    <w:rsid w:val="00904D4E"/>
    <w:rsid w:val="0090565C"/>
    <w:rsid w:val="00905D5C"/>
    <w:rsid w:val="00906BC0"/>
    <w:rsid w:val="009077AA"/>
    <w:rsid w:val="0090783B"/>
    <w:rsid w:val="00910156"/>
    <w:rsid w:val="00910667"/>
    <w:rsid w:val="00911169"/>
    <w:rsid w:val="009115C8"/>
    <w:rsid w:val="00917ABF"/>
    <w:rsid w:val="00920DCD"/>
    <w:rsid w:val="0092201A"/>
    <w:rsid w:val="0092204D"/>
    <w:rsid w:val="00922684"/>
    <w:rsid w:val="00922C59"/>
    <w:rsid w:val="009242F8"/>
    <w:rsid w:val="00925120"/>
    <w:rsid w:val="00925579"/>
    <w:rsid w:val="00925FE6"/>
    <w:rsid w:val="00926173"/>
    <w:rsid w:val="0092741F"/>
    <w:rsid w:val="009305A7"/>
    <w:rsid w:val="009312F2"/>
    <w:rsid w:val="009330BE"/>
    <w:rsid w:val="00933726"/>
    <w:rsid w:val="009349B6"/>
    <w:rsid w:val="009355AA"/>
    <w:rsid w:val="00935785"/>
    <w:rsid w:val="00935A39"/>
    <w:rsid w:val="00937C34"/>
    <w:rsid w:val="00940D91"/>
    <w:rsid w:val="0094151E"/>
    <w:rsid w:val="00942811"/>
    <w:rsid w:val="0094339D"/>
    <w:rsid w:val="009434DF"/>
    <w:rsid w:val="00946F1C"/>
    <w:rsid w:val="00947F4C"/>
    <w:rsid w:val="00951438"/>
    <w:rsid w:val="00951F39"/>
    <w:rsid w:val="00952134"/>
    <w:rsid w:val="00953EC9"/>
    <w:rsid w:val="00954542"/>
    <w:rsid w:val="00954C23"/>
    <w:rsid w:val="0095540A"/>
    <w:rsid w:val="0095571E"/>
    <w:rsid w:val="00955DE5"/>
    <w:rsid w:val="00960584"/>
    <w:rsid w:val="00961412"/>
    <w:rsid w:val="009645B8"/>
    <w:rsid w:val="0096559E"/>
    <w:rsid w:val="00967E9D"/>
    <w:rsid w:val="00971C2A"/>
    <w:rsid w:val="00972C4C"/>
    <w:rsid w:val="0097492D"/>
    <w:rsid w:val="00977F24"/>
    <w:rsid w:val="00981460"/>
    <w:rsid w:val="00982E3D"/>
    <w:rsid w:val="009831E8"/>
    <w:rsid w:val="00984107"/>
    <w:rsid w:val="00984B1F"/>
    <w:rsid w:val="00985C89"/>
    <w:rsid w:val="0098659E"/>
    <w:rsid w:val="00986E43"/>
    <w:rsid w:val="00987F82"/>
    <w:rsid w:val="0099014E"/>
    <w:rsid w:val="00990E72"/>
    <w:rsid w:val="009913C9"/>
    <w:rsid w:val="00991AE1"/>
    <w:rsid w:val="00992ACB"/>
    <w:rsid w:val="009931D5"/>
    <w:rsid w:val="00993631"/>
    <w:rsid w:val="00993E34"/>
    <w:rsid w:val="00994EB9"/>
    <w:rsid w:val="00995037"/>
    <w:rsid w:val="00995BD1"/>
    <w:rsid w:val="009A0477"/>
    <w:rsid w:val="009A26BD"/>
    <w:rsid w:val="009A26D0"/>
    <w:rsid w:val="009A3163"/>
    <w:rsid w:val="009A31BE"/>
    <w:rsid w:val="009A55B1"/>
    <w:rsid w:val="009A568E"/>
    <w:rsid w:val="009A5C5A"/>
    <w:rsid w:val="009A6EF7"/>
    <w:rsid w:val="009B10B4"/>
    <w:rsid w:val="009B110E"/>
    <w:rsid w:val="009B2014"/>
    <w:rsid w:val="009B3FC8"/>
    <w:rsid w:val="009B4515"/>
    <w:rsid w:val="009B4D47"/>
    <w:rsid w:val="009B4E60"/>
    <w:rsid w:val="009B6655"/>
    <w:rsid w:val="009B6818"/>
    <w:rsid w:val="009B6BBA"/>
    <w:rsid w:val="009B7BF8"/>
    <w:rsid w:val="009C0056"/>
    <w:rsid w:val="009C0312"/>
    <w:rsid w:val="009C1820"/>
    <w:rsid w:val="009C198B"/>
    <w:rsid w:val="009C53AF"/>
    <w:rsid w:val="009C6D7B"/>
    <w:rsid w:val="009C73B8"/>
    <w:rsid w:val="009C74FA"/>
    <w:rsid w:val="009C7E25"/>
    <w:rsid w:val="009C7F13"/>
    <w:rsid w:val="009D3768"/>
    <w:rsid w:val="009D38A7"/>
    <w:rsid w:val="009D4296"/>
    <w:rsid w:val="009D45C1"/>
    <w:rsid w:val="009D78B8"/>
    <w:rsid w:val="009E05E0"/>
    <w:rsid w:val="009E1744"/>
    <w:rsid w:val="009E2663"/>
    <w:rsid w:val="009E2E38"/>
    <w:rsid w:val="009E3E52"/>
    <w:rsid w:val="009E46AE"/>
    <w:rsid w:val="009E54C3"/>
    <w:rsid w:val="009E5603"/>
    <w:rsid w:val="009E7019"/>
    <w:rsid w:val="009E7625"/>
    <w:rsid w:val="009F05E5"/>
    <w:rsid w:val="009F0E28"/>
    <w:rsid w:val="009F101A"/>
    <w:rsid w:val="009F16C5"/>
    <w:rsid w:val="009F17EB"/>
    <w:rsid w:val="009F1C07"/>
    <w:rsid w:val="009F488F"/>
    <w:rsid w:val="009F4D18"/>
    <w:rsid w:val="009F72DF"/>
    <w:rsid w:val="009F7A4C"/>
    <w:rsid w:val="00A0023B"/>
    <w:rsid w:val="00A0153B"/>
    <w:rsid w:val="00A01A31"/>
    <w:rsid w:val="00A04062"/>
    <w:rsid w:val="00A04584"/>
    <w:rsid w:val="00A04868"/>
    <w:rsid w:val="00A05A00"/>
    <w:rsid w:val="00A06055"/>
    <w:rsid w:val="00A11EFC"/>
    <w:rsid w:val="00A12A9D"/>
    <w:rsid w:val="00A1459E"/>
    <w:rsid w:val="00A14D67"/>
    <w:rsid w:val="00A1515E"/>
    <w:rsid w:val="00A15441"/>
    <w:rsid w:val="00A154C6"/>
    <w:rsid w:val="00A15D0C"/>
    <w:rsid w:val="00A164EA"/>
    <w:rsid w:val="00A16810"/>
    <w:rsid w:val="00A16ABB"/>
    <w:rsid w:val="00A171AE"/>
    <w:rsid w:val="00A17D4B"/>
    <w:rsid w:val="00A20A08"/>
    <w:rsid w:val="00A21336"/>
    <w:rsid w:val="00A221F0"/>
    <w:rsid w:val="00A22602"/>
    <w:rsid w:val="00A27822"/>
    <w:rsid w:val="00A31C2A"/>
    <w:rsid w:val="00A326D5"/>
    <w:rsid w:val="00A33887"/>
    <w:rsid w:val="00A347E7"/>
    <w:rsid w:val="00A35BD6"/>
    <w:rsid w:val="00A378F4"/>
    <w:rsid w:val="00A409AE"/>
    <w:rsid w:val="00A41678"/>
    <w:rsid w:val="00A41CAE"/>
    <w:rsid w:val="00A41F2D"/>
    <w:rsid w:val="00A41F5D"/>
    <w:rsid w:val="00A446A5"/>
    <w:rsid w:val="00A44CAA"/>
    <w:rsid w:val="00A45034"/>
    <w:rsid w:val="00A457DA"/>
    <w:rsid w:val="00A46C67"/>
    <w:rsid w:val="00A476B5"/>
    <w:rsid w:val="00A50512"/>
    <w:rsid w:val="00A50B8E"/>
    <w:rsid w:val="00A50C76"/>
    <w:rsid w:val="00A513A4"/>
    <w:rsid w:val="00A53C69"/>
    <w:rsid w:val="00A54138"/>
    <w:rsid w:val="00A544D5"/>
    <w:rsid w:val="00A54FBB"/>
    <w:rsid w:val="00A560FC"/>
    <w:rsid w:val="00A56177"/>
    <w:rsid w:val="00A56FD6"/>
    <w:rsid w:val="00A605C5"/>
    <w:rsid w:val="00A60A94"/>
    <w:rsid w:val="00A616B6"/>
    <w:rsid w:val="00A61E7D"/>
    <w:rsid w:val="00A636C0"/>
    <w:rsid w:val="00A66418"/>
    <w:rsid w:val="00A7034C"/>
    <w:rsid w:val="00A7067A"/>
    <w:rsid w:val="00A71AE1"/>
    <w:rsid w:val="00A72A2F"/>
    <w:rsid w:val="00A72C4F"/>
    <w:rsid w:val="00A74D23"/>
    <w:rsid w:val="00A7511F"/>
    <w:rsid w:val="00A77472"/>
    <w:rsid w:val="00A779D6"/>
    <w:rsid w:val="00A800AB"/>
    <w:rsid w:val="00A8090E"/>
    <w:rsid w:val="00A8278C"/>
    <w:rsid w:val="00A84127"/>
    <w:rsid w:val="00A8690C"/>
    <w:rsid w:val="00A90A94"/>
    <w:rsid w:val="00A90DB8"/>
    <w:rsid w:val="00A91701"/>
    <w:rsid w:val="00A945B5"/>
    <w:rsid w:val="00A94D68"/>
    <w:rsid w:val="00A95B51"/>
    <w:rsid w:val="00A96911"/>
    <w:rsid w:val="00A9697C"/>
    <w:rsid w:val="00A96B13"/>
    <w:rsid w:val="00A9794A"/>
    <w:rsid w:val="00AA0F83"/>
    <w:rsid w:val="00AA143C"/>
    <w:rsid w:val="00AA1460"/>
    <w:rsid w:val="00AA14D1"/>
    <w:rsid w:val="00AA2002"/>
    <w:rsid w:val="00AA6390"/>
    <w:rsid w:val="00AA72F5"/>
    <w:rsid w:val="00AB07F2"/>
    <w:rsid w:val="00AB3865"/>
    <w:rsid w:val="00AB3E1B"/>
    <w:rsid w:val="00AB452E"/>
    <w:rsid w:val="00AB5387"/>
    <w:rsid w:val="00AB53A8"/>
    <w:rsid w:val="00AB53B6"/>
    <w:rsid w:val="00AB53EE"/>
    <w:rsid w:val="00AB6A07"/>
    <w:rsid w:val="00AB6BF5"/>
    <w:rsid w:val="00AB6CFF"/>
    <w:rsid w:val="00AB73C3"/>
    <w:rsid w:val="00AC3FBD"/>
    <w:rsid w:val="00AC50C0"/>
    <w:rsid w:val="00AC7145"/>
    <w:rsid w:val="00AC73B8"/>
    <w:rsid w:val="00AC77F2"/>
    <w:rsid w:val="00AC7948"/>
    <w:rsid w:val="00AD0CC4"/>
    <w:rsid w:val="00AD1DC0"/>
    <w:rsid w:val="00AD2743"/>
    <w:rsid w:val="00AD28EA"/>
    <w:rsid w:val="00AD2CC3"/>
    <w:rsid w:val="00AD387F"/>
    <w:rsid w:val="00AD430C"/>
    <w:rsid w:val="00AD5014"/>
    <w:rsid w:val="00AD7019"/>
    <w:rsid w:val="00AD74F4"/>
    <w:rsid w:val="00AE0B5D"/>
    <w:rsid w:val="00AE1FE4"/>
    <w:rsid w:val="00AE2C01"/>
    <w:rsid w:val="00AE3B67"/>
    <w:rsid w:val="00AE4B73"/>
    <w:rsid w:val="00AE57F7"/>
    <w:rsid w:val="00AE7151"/>
    <w:rsid w:val="00AE76E4"/>
    <w:rsid w:val="00AE7B5F"/>
    <w:rsid w:val="00AF0478"/>
    <w:rsid w:val="00AF0A77"/>
    <w:rsid w:val="00AF2790"/>
    <w:rsid w:val="00AF3FC8"/>
    <w:rsid w:val="00AF44C5"/>
    <w:rsid w:val="00AF4685"/>
    <w:rsid w:val="00AF4DB8"/>
    <w:rsid w:val="00AF53B3"/>
    <w:rsid w:val="00AF739C"/>
    <w:rsid w:val="00AF78E0"/>
    <w:rsid w:val="00B00789"/>
    <w:rsid w:val="00B02427"/>
    <w:rsid w:val="00B03874"/>
    <w:rsid w:val="00B03ECF"/>
    <w:rsid w:val="00B061E1"/>
    <w:rsid w:val="00B0623C"/>
    <w:rsid w:val="00B07AAD"/>
    <w:rsid w:val="00B1191E"/>
    <w:rsid w:val="00B11CDD"/>
    <w:rsid w:val="00B12A38"/>
    <w:rsid w:val="00B1381D"/>
    <w:rsid w:val="00B138E8"/>
    <w:rsid w:val="00B140A8"/>
    <w:rsid w:val="00B15D99"/>
    <w:rsid w:val="00B16F5B"/>
    <w:rsid w:val="00B21C6B"/>
    <w:rsid w:val="00B220E2"/>
    <w:rsid w:val="00B223C9"/>
    <w:rsid w:val="00B22AA2"/>
    <w:rsid w:val="00B22AAB"/>
    <w:rsid w:val="00B22F6F"/>
    <w:rsid w:val="00B26BBD"/>
    <w:rsid w:val="00B30179"/>
    <w:rsid w:val="00B30E56"/>
    <w:rsid w:val="00B3424F"/>
    <w:rsid w:val="00B37F72"/>
    <w:rsid w:val="00B4082F"/>
    <w:rsid w:val="00B41252"/>
    <w:rsid w:val="00B42F49"/>
    <w:rsid w:val="00B43BFA"/>
    <w:rsid w:val="00B43F8B"/>
    <w:rsid w:val="00B44F8C"/>
    <w:rsid w:val="00B45A83"/>
    <w:rsid w:val="00B45B32"/>
    <w:rsid w:val="00B47E7D"/>
    <w:rsid w:val="00B50758"/>
    <w:rsid w:val="00B50CAA"/>
    <w:rsid w:val="00B50DB3"/>
    <w:rsid w:val="00B50F3C"/>
    <w:rsid w:val="00B511E0"/>
    <w:rsid w:val="00B51F5B"/>
    <w:rsid w:val="00B52194"/>
    <w:rsid w:val="00B522D2"/>
    <w:rsid w:val="00B544AD"/>
    <w:rsid w:val="00B5628D"/>
    <w:rsid w:val="00B567DA"/>
    <w:rsid w:val="00B57726"/>
    <w:rsid w:val="00B57804"/>
    <w:rsid w:val="00B67C22"/>
    <w:rsid w:val="00B71155"/>
    <w:rsid w:val="00B7189B"/>
    <w:rsid w:val="00B72B82"/>
    <w:rsid w:val="00B72BCD"/>
    <w:rsid w:val="00B73174"/>
    <w:rsid w:val="00B75224"/>
    <w:rsid w:val="00B7523A"/>
    <w:rsid w:val="00B80F5F"/>
    <w:rsid w:val="00B821BE"/>
    <w:rsid w:val="00B846E3"/>
    <w:rsid w:val="00B84940"/>
    <w:rsid w:val="00B85C03"/>
    <w:rsid w:val="00B870E7"/>
    <w:rsid w:val="00B90389"/>
    <w:rsid w:val="00B9053E"/>
    <w:rsid w:val="00B911D6"/>
    <w:rsid w:val="00B91866"/>
    <w:rsid w:val="00B918E0"/>
    <w:rsid w:val="00B923FA"/>
    <w:rsid w:val="00B9272D"/>
    <w:rsid w:val="00B92C1D"/>
    <w:rsid w:val="00B936F1"/>
    <w:rsid w:val="00B93C24"/>
    <w:rsid w:val="00B93ED9"/>
    <w:rsid w:val="00B93FCB"/>
    <w:rsid w:val="00B94CFB"/>
    <w:rsid w:val="00B97CF1"/>
    <w:rsid w:val="00BA1109"/>
    <w:rsid w:val="00BA1622"/>
    <w:rsid w:val="00BA1BC0"/>
    <w:rsid w:val="00BA2438"/>
    <w:rsid w:val="00BA2BED"/>
    <w:rsid w:val="00BA37A2"/>
    <w:rsid w:val="00BA447A"/>
    <w:rsid w:val="00BA4BD0"/>
    <w:rsid w:val="00BA4CA1"/>
    <w:rsid w:val="00BA5E12"/>
    <w:rsid w:val="00BA5EE7"/>
    <w:rsid w:val="00BA6460"/>
    <w:rsid w:val="00BA6E38"/>
    <w:rsid w:val="00BA73A4"/>
    <w:rsid w:val="00BA73FC"/>
    <w:rsid w:val="00BA7FC2"/>
    <w:rsid w:val="00BB1EED"/>
    <w:rsid w:val="00BB2E08"/>
    <w:rsid w:val="00BB39BC"/>
    <w:rsid w:val="00BB4197"/>
    <w:rsid w:val="00BB4E34"/>
    <w:rsid w:val="00BB7005"/>
    <w:rsid w:val="00BB7A7C"/>
    <w:rsid w:val="00BC0C3F"/>
    <w:rsid w:val="00BC1307"/>
    <w:rsid w:val="00BC2260"/>
    <w:rsid w:val="00BC5D53"/>
    <w:rsid w:val="00BC5EDD"/>
    <w:rsid w:val="00BC61AA"/>
    <w:rsid w:val="00BC7090"/>
    <w:rsid w:val="00BC7625"/>
    <w:rsid w:val="00BC7A96"/>
    <w:rsid w:val="00BD00D4"/>
    <w:rsid w:val="00BD0128"/>
    <w:rsid w:val="00BD054E"/>
    <w:rsid w:val="00BD0E59"/>
    <w:rsid w:val="00BD2655"/>
    <w:rsid w:val="00BD2D35"/>
    <w:rsid w:val="00BD5141"/>
    <w:rsid w:val="00BD65FC"/>
    <w:rsid w:val="00BD7C67"/>
    <w:rsid w:val="00BE1E21"/>
    <w:rsid w:val="00BE218B"/>
    <w:rsid w:val="00BE38E9"/>
    <w:rsid w:val="00BE618F"/>
    <w:rsid w:val="00BF0F14"/>
    <w:rsid w:val="00BF584A"/>
    <w:rsid w:val="00BF6F0A"/>
    <w:rsid w:val="00BF7D65"/>
    <w:rsid w:val="00BF7EBC"/>
    <w:rsid w:val="00C0201D"/>
    <w:rsid w:val="00C02C23"/>
    <w:rsid w:val="00C0350B"/>
    <w:rsid w:val="00C05465"/>
    <w:rsid w:val="00C05685"/>
    <w:rsid w:val="00C077C5"/>
    <w:rsid w:val="00C0780A"/>
    <w:rsid w:val="00C11AEF"/>
    <w:rsid w:val="00C1214A"/>
    <w:rsid w:val="00C127B0"/>
    <w:rsid w:val="00C13749"/>
    <w:rsid w:val="00C13C8D"/>
    <w:rsid w:val="00C1434F"/>
    <w:rsid w:val="00C15282"/>
    <w:rsid w:val="00C152FE"/>
    <w:rsid w:val="00C16FCA"/>
    <w:rsid w:val="00C20652"/>
    <w:rsid w:val="00C20773"/>
    <w:rsid w:val="00C20A49"/>
    <w:rsid w:val="00C21E01"/>
    <w:rsid w:val="00C21F81"/>
    <w:rsid w:val="00C23158"/>
    <w:rsid w:val="00C24DB3"/>
    <w:rsid w:val="00C256AA"/>
    <w:rsid w:val="00C27A0E"/>
    <w:rsid w:val="00C3064F"/>
    <w:rsid w:val="00C30DED"/>
    <w:rsid w:val="00C3116D"/>
    <w:rsid w:val="00C31A42"/>
    <w:rsid w:val="00C328BA"/>
    <w:rsid w:val="00C337E4"/>
    <w:rsid w:val="00C35097"/>
    <w:rsid w:val="00C35246"/>
    <w:rsid w:val="00C36205"/>
    <w:rsid w:val="00C36F00"/>
    <w:rsid w:val="00C4012C"/>
    <w:rsid w:val="00C40853"/>
    <w:rsid w:val="00C41643"/>
    <w:rsid w:val="00C42508"/>
    <w:rsid w:val="00C425F9"/>
    <w:rsid w:val="00C42B16"/>
    <w:rsid w:val="00C42E87"/>
    <w:rsid w:val="00C45BD6"/>
    <w:rsid w:val="00C47134"/>
    <w:rsid w:val="00C4721B"/>
    <w:rsid w:val="00C47F71"/>
    <w:rsid w:val="00C5242F"/>
    <w:rsid w:val="00C5307C"/>
    <w:rsid w:val="00C536CE"/>
    <w:rsid w:val="00C54A72"/>
    <w:rsid w:val="00C54BAE"/>
    <w:rsid w:val="00C54BAF"/>
    <w:rsid w:val="00C55A3B"/>
    <w:rsid w:val="00C55C51"/>
    <w:rsid w:val="00C5654D"/>
    <w:rsid w:val="00C56F48"/>
    <w:rsid w:val="00C60E82"/>
    <w:rsid w:val="00C61B91"/>
    <w:rsid w:val="00C62611"/>
    <w:rsid w:val="00C63F08"/>
    <w:rsid w:val="00C6419A"/>
    <w:rsid w:val="00C64D65"/>
    <w:rsid w:val="00C65A1D"/>
    <w:rsid w:val="00C66183"/>
    <w:rsid w:val="00C66BFD"/>
    <w:rsid w:val="00C6791F"/>
    <w:rsid w:val="00C7013C"/>
    <w:rsid w:val="00C71016"/>
    <w:rsid w:val="00C73948"/>
    <w:rsid w:val="00C74DDD"/>
    <w:rsid w:val="00C80608"/>
    <w:rsid w:val="00C82161"/>
    <w:rsid w:val="00C834E8"/>
    <w:rsid w:val="00C85BDC"/>
    <w:rsid w:val="00C86402"/>
    <w:rsid w:val="00C86CA7"/>
    <w:rsid w:val="00C86F87"/>
    <w:rsid w:val="00C8792B"/>
    <w:rsid w:val="00C9079A"/>
    <w:rsid w:val="00C91F92"/>
    <w:rsid w:val="00C92A1C"/>
    <w:rsid w:val="00C92FD6"/>
    <w:rsid w:val="00C9345F"/>
    <w:rsid w:val="00C9390E"/>
    <w:rsid w:val="00C9433D"/>
    <w:rsid w:val="00C94F4B"/>
    <w:rsid w:val="00C95C1C"/>
    <w:rsid w:val="00C9737D"/>
    <w:rsid w:val="00C97637"/>
    <w:rsid w:val="00CA061D"/>
    <w:rsid w:val="00CA1FD9"/>
    <w:rsid w:val="00CA2F26"/>
    <w:rsid w:val="00CA4179"/>
    <w:rsid w:val="00CA4FC6"/>
    <w:rsid w:val="00CA58E5"/>
    <w:rsid w:val="00CB1ED6"/>
    <w:rsid w:val="00CB1F21"/>
    <w:rsid w:val="00CB2C04"/>
    <w:rsid w:val="00CB3547"/>
    <w:rsid w:val="00CB5A42"/>
    <w:rsid w:val="00CB7B6D"/>
    <w:rsid w:val="00CC2958"/>
    <w:rsid w:val="00CC3E02"/>
    <w:rsid w:val="00CC47D6"/>
    <w:rsid w:val="00CC4824"/>
    <w:rsid w:val="00CC5DD5"/>
    <w:rsid w:val="00CC6691"/>
    <w:rsid w:val="00CC7501"/>
    <w:rsid w:val="00CC7E9E"/>
    <w:rsid w:val="00CC7EC2"/>
    <w:rsid w:val="00CD0092"/>
    <w:rsid w:val="00CD1619"/>
    <w:rsid w:val="00CD20A5"/>
    <w:rsid w:val="00CD24D5"/>
    <w:rsid w:val="00CD299B"/>
    <w:rsid w:val="00CD2B10"/>
    <w:rsid w:val="00CD3C18"/>
    <w:rsid w:val="00CD5588"/>
    <w:rsid w:val="00CD55C0"/>
    <w:rsid w:val="00CE00D9"/>
    <w:rsid w:val="00CE13CF"/>
    <w:rsid w:val="00CE36A9"/>
    <w:rsid w:val="00CE3B4F"/>
    <w:rsid w:val="00CE55DD"/>
    <w:rsid w:val="00CE5AD6"/>
    <w:rsid w:val="00CE5F72"/>
    <w:rsid w:val="00CE657F"/>
    <w:rsid w:val="00CE6FD5"/>
    <w:rsid w:val="00CF13E9"/>
    <w:rsid w:val="00CF1CC7"/>
    <w:rsid w:val="00CF473B"/>
    <w:rsid w:val="00CF4902"/>
    <w:rsid w:val="00CF49E3"/>
    <w:rsid w:val="00CF4DA5"/>
    <w:rsid w:val="00CF5FEB"/>
    <w:rsid w:val="00D00C50"/>
    <w:rsid w:val="00D012DE"/>
    <w:rsid w:val="00D02C01"/>
    <w:rsid w:val="00D036A9"/>
    <w:rsid w:val="00D03C67"/>
    <w:rsid w:val="00D0437D"/>
    <w:rsid w:val="00D06B7D"/>
    <w:rsid w:val="00D10E17"/>
    <w:rsid w:val="00D11869"/>
    <w:rsid w:val="00D124DB"/>
    <w:rsid w:val="00D12A42"/>
    <w:rsid w:val="00D12FE8"/>
    <w:rsid w:val="00D14326"/>
    <w:rsid w:val="00D15298"/>
    <w:rsid w:val="00D156F0"/>
    <w:rsid w:val="00D2045E"/>
    <w:rsid w:val="00D2471A"/>
    <w:rsid w:val="00D248A5"/>
    <w:rsid w:val="00D25646"/>
    <w:rsid w:val="00D25C86"/>
    <w:rsid w:val="00D261A4"/>
    <w:rsid w:val="00D26504"/>
    <w:rsid w:val="00D322F5"/>
    <w:rsid w:val="00D32366"/>
    <w:rsid w:val="00D32F68"/>
    <w:rsid w:val="00D33B04"/>
    <w:rsid w:val="00D34198"/>
    <w:rsid w:val="00D34B52"/>
    <w:rsid w:val="00D36208"/>
    <w:rsid w:val="00D37411"/>
    <w:rsid w:val="00D40676"/>
    <w:rsid w:val="00D44374"/>
    <w:rsid w:val="00D47FA2"/>
    <w:rsid w:val="00D54411"/>
    <w:rsid w:val="00D54B41"/>
    <w:rsid w:val="00D55644"/>
    <w:rsid w:val="00D5796E"/>
    <w:rsid w:val="00D60273"/>
    <w:rsid w:val="00D60FD1"/>
    <w:rsid w:val="00D61514"/>
    <w:rsid w:val="00D629A8"/>
    <w:rsid w:val="00D6342F"/>
    <w:rsid w:val="00D64567"/>
    <w:rsid w:val="00D64626"/>
    <w:rsid w:val="00D64E8B"/>
    <w:rsid w:val="00D64EB9"/>
    <w:rsid w:val="00D65A43"/>
    <w:rsid w:val="00D671ED"/>
    <w:rsid w:val="00D7025E"/>
    <w:rsid w:val="00D70DF5"/>
    <w:rsid w:val="00D71994"/>
    <w:rsid w:val="00D76CDB"/>
    <w:rsid w:val="00D7790A"/>
    <w:rsid w:val="00D8022A"/>
    <w:rsid w:val="00D8023C"/>
    <w:rsid w:val="00D81FDC"/>
    <w:rsid w:val="00D82161"/>
    <w:rsid w:val="00D83435"/>
    <w:rsid w:val="00D83E8B"/>
    <w:rsid w:val="00D841D4"/>
    <w:rsid w:val="00D8617D"/>
    <w:rsid w:val="00D87EEC"/>
    <w:rsid w:val="00D904F0"/>
    <w:rsid w:val="00D937B2"/>
    <w:rsid w:val="00D95BE5"/>
    <w:rsid w:val="00DA27F9"/>
    <w:rsid w:val="00DA3707"/>
    <w:rsid w:val="00DA636E"/>
    <w:rsid w:val="00DA6E70"/>
    <w:rsid w:val="00DA6FC3"/>
    <w:rsid w:val="00DA72A8"/>
    <w:rsid w:val="00DA7432"/>
    <w:rsid w:val="00DB0178"/>
    <w:rsid w:val="00DB0C04"/>
    <w:rsid w:val="00DB1135"/>
    <w:rsid w:val="00DB14D7"/>
    <w:rsid w:val="00DB356A"/>
    <w:rsid w:val="00DB464D"/>
    <w:rsid w:val="00DB53DC"/>
    <w:rsid w:val="00DB6458"/>
    <w:rsid w:val="00DB685E"/>
    <w:rsid w:val="00DB6A7F"/>
    <w:rsid w:val="00DB71AE"/>
    <w:rsid w:val="00DC1D38"/>
    <w:rsid w:val="00DC2F7D"/>
    <w:rsid w:val="00DC2FEE"/>
    <w:rsid w:val="00DC3304"/>
    <w:rsid w:val="00DC421E"/>
    <w:rsid w:val="00DC6E56"/>
    <w:rsid w:val="00DC7DE0"/>
    <w:rsid w:val="00DD00B6"/>
    <w:rsid w:val="00DD51DB"/>
    <w:rsid w:val="00DD5385"/>
    <w:rsid w:val="00DD55B6"/>
    <w:rsid w:val="00DD57B3"/>
    <w:rsid w:val="00DD74BE"/>
    <w:rsid w:val="00DD7770"/>
    <w:rsid w:val="00DD7D8C"/>
    <w:rsid w:val="00DE0B6D"/>
    <w:rsid w:val="00DE32E4"/>
    <w:rsid w:val="00DE5AE3"/>
    <w:rsid w:val="00DE6581"/>
    <w:rsid w:val="00DE682A"/>
    <w:rsid w:val="00DE7EA8"/>
    <w:rsid w:val="00DF0EC1"/>
    <w:rsid w:val="00DF2F3F"/>
    <w:rsid w:val="00DF30E9"/>
    <w:rsid w:val="00DF38ED"/>
    <w:rsid w:val="00DF52D2"/>
    <w:rsid w:val="00DF5EBF"/>
    <w:rsid w:val="00E000CA"/>
    <w:rsid w:val="00E0172D"/>
    <w:rsid w:val="00E052D2"/>
    <w:rsid w:val="00E05CD7"/>
    <w:rsid w:val="00E0660A"/>
    <w:rsid w:val="00E06B3A"/>
    <w:rsid w:val="00E079F1"/>
    <w:rsid w:val="00E07DD1"/>
    <w:rsid w:val="00E104B9"/>
    <w:rsid w:val="00E1057A"/>
    <w:rsid w:val="00E10AC8"/>
    <w:rsid w:val="00E10BD7"/>
    <w:rsid w:val="00E126CC"/>
    <w:rsid w:val="00E12E71"/>
    <w:rsid w:val="00E13414"/>
    <w:rsid w:val="00E13617"/>
    <w:rsid w:val="00E1397E"/>
    <w:rsid w:val="00E143FC"/>
    <w:rsid w:val="00E1477E"/>
    <w:rsid w:val="00E21EE8"/>
    <w:rsid w:val="00E23197"/>
    <w:rsid w:val="00E233AC"/>
    <w:rsid w:val="00E2548E"/>
    <w:rsid w:val="00E25915"/>
    <w:rsid w:val="00E2659F"/>
    <w:rsid w:val="00E3185F"/>
    <w:rsid w:val="00E32115"/>
    <w:rsid w:val="00E3301A"/>
    <w:rsid w:val="00E334E2"/>
    <w:rsid w:val="00E33FC8"/>
    <w:rsid w:val="00E343A2"/>
    <w:rsid w:val="00E3593F"/>
    <w:rsid w:val="00E360DB"/>
    <w:rsid w:val="00E40D34"/>
    <w:rsid w:val="00E40F95"/>
    <w:rsid w:val="00E42C03"/>
    <w:rsid w:val="00E44609"/>
    <w:rsid w:val="00E46DAD"/>
    <w:rsid w:val="00E47D28"/>
    <w:rsid w:val="00E5006A"/>
    <w:rsid w:val="00E500F6"/>
    <w:rsid w:val="00E51E74"/>
    <w:rsid w:val="00E52BEB"/>
    <w:rsid w:val="00E53192"/>
    <w:rsid w:val="00E5328A"/>
    <w:rsid w:val="00E5455F"/>
    <w:rsid w:val="00E54AB2"/>
    <w:rsid w:val="00E57A54"/>
    <w:rsid w:val="00E61955"/>
    <w:rsid w:val="00E61F74"/>
    <w:rsid w:val="00E61F7E"/>
    <w:rsid w:val="00E62246"/>
    <w:rsid w:val="00E623CD"/>
    <w:rsid w:val="00E639F5"/>
    <w:rsid w:val="00E64541"/>
    <w:rsid w:val="00E652BC"/>
    <w:rsid w:val="00E654DF"/>
    <w:rsid w:val="00E65D5B"/>
    <w:rsid w:val="00E70830"/>
    <w:rsid w:val="00E710D8"/>
    <w:rsid w:val="00E71E7E"/>
    <w:rsid w:val="00E72DDA"/>
    <w:rsid w:val="00E764BF"/>
    <w:rsid w:val="00E776BC"/>
    <w:rsid w:val="00E77851"/>
    <w:rsid w:val="00E823FA"/>
    <w:rsid w:val="00E8449D"/>
    <w:rsid w:val="00E844F6"/>
    <w:rsid w:val="00E85E9E"/>
    <w:rsid w:val="00E86301"/>
    <w:rsid w:val="00E8660A"/>
    <w:rsid w:val="00E87D5A"/>
    <w:rsid w:val="00E92313"/>
    <w:rsid w:val="00E93772"/>
    <w:rsid w:val="00E942FE"/>
    <w:rsid w:val="00E943AC"/>
    <w:rsid w:val="00E9445A"/>
    <w:rsid w:val="00E96794"/>
    <w:rsid w:val="00EA156A"/>
    <w:rsid w:val="00EA1A50"/>
    <w:rsid w:val="00EA1B0D"/>
    <w:rsid w:val="00EA2E3B"/>
    <w:rsid w:val="00EA2E48"/>
    <w:rsid w:val="00EA3131"/>
    <w:rsid w:val="00EA4B37"/>
    <w:rsid w:val="00EA5794"/>
    <w:rsid w:val="00EA5C9D"/>
    <w:rsid w:val="00EA6370"/>
    <w:rsid w:val="00EA7216"/>
    <w:rsid w:val="00EA7E9B"/>
    <w:rsid w:val="00EB085E"/>
    <w:rsid w:val="00EB165A"/>
    <w:rsid w:val="00EB37FE"/>
    <w:rsid w:val="00EB42D6"/>
    <w:rsid w:val="00EB4E2F"/>
    <w:rsid w:val="00EB6224"/>
    <w:rsid w:val="00EC0288"/>
    <w:rsid w:val="00EC15BF"/>
    <w:rsid w:val="00EC3C14"/>
    <w:rsid w:val="00ED01A2"/>
    <w:rsid w:val="00ED087A"/>
    <w:rsid w:val="00ED0931"/>
    <w:rsid w:val="00ED1AA3"/>
    <w:rsid w:val="00ED2297"/>
    <w:rsid w:val="00ED2C6D"/>
    <w:rsid w:val="00ED3142"/>
    <w:rsid w:val="00ED32A1"/>
    <w:rsid w:val="00ED34F9"/>
    <w:rsid w:val="00ED4437"/>
    <w:rsid w:val="00ED7F65"/>
    <w:rsid w:val="00EE142C"/>
    <w:rsid w:val="00EE162E"/>
    <w:rsid w:val="00EE1D38"/>
    <w:rsid w:val="00EE2311"/>
    <w:rsid w:val="00EE3C02"/>
    <w:rsid w:val="00EE40B1"/>
    <w:rsid w:val="00EE48EE"/>
    <w:rsid w:val="00EE67A9"/>
    <w:rsid w:val="00EE6A02"/>
    <w:rsid w:val="00EE76BA"/>
    <w:rsid w:val="00EF04B5"/>
    <w:rsid w:val="00EF082B"/>
    <w:rsid w:val="00EF11ED"/>
    <w:rsid w:val="00EF171F"/>
    <w:rsid w:val="00EF1D63"/>
    <w:rsid w:val="00EF2CDC"/>
    <w:rsid w:val="00EF4962"/>
    <w:rsid w:val="00EF524C"/>
    <w:rsid w:val="00EF62EE"/>
    <w:rsid w:val="00EF6E3C"/>
    <w:rsid w:val="00EF7603"/>
    <w:rsid w:val="00F004B7"/>
    <w:rsid w:val="00F00A8C"/>
    <w:rsid w:val="00F042A5"/>
    <w:rsid w:val="00F0554A"/>
    <w:rsid w:val="00F06129"/>
    <w:rsid w:val="00F06A6B"/>
    <w:rsid w:val="00F06DC2"/>
    <w:rsid w:val="00F07C66"/>
    <w:rsid w:val="00F12B5B"/>
    <w:rsid w:val="00F133A0"/>
    <w:rsid w:val="00F13AB7"/>
    <w:rsid w:val="00F13B1C"/>
    <w:rsid w:val="00F1435E"/>
    <w:rsid w:val="00F1544D"/>
    <w:rsid w:val="00F16049"/>
    <w:rsid w:val="00F16A6B"/>
    <w:rsid w:val="00F17B08"/>
    <w:rsid w:val="00F21619"/>
    <w:rsid w:val="00F218E8"/>
    <w:rsid w:val="00F22C90"/>
    <w:rsid w:val="00F23DBF"/>
    <w:rsid w:val="00F24F67"/>
    <w:rsid w:val="00F26ADC"/>
    <w:rsid w:val="00F26DB7"/>
    <w:rsid w:val="00F26F23"/>
    <w:rsid w:val="00F31D28"/>
    <w:rsid w:val="00F31E29"/>
    <w:rsid w:val="00F33F6D"/>
    <w:rsid w:val="00F3445B"/>
    <w:rsid w:val="00F351ED"/>
    <w:rsid w:val="00F358FC"/>
    <w:rsid w:val="00F368BC"/>
    <w:rsid w:val="00F37AD4"/>
    <w:rsid w:val="00F37CA7"/>
    <w:rsid w:val="00F40CB3"/>
    <w:rsid w:val="00F41641"/>
    <w:rsid w:val="00F41904"/>
    <w:rsid w:val="00F41EB2"/>
    <w:rsid w:val="00F42483"/>
    <w:rsid w:val="00F44235"/>
    <w:rsid w:val="00F445AF"/>
    <w:rsid w:val="00F46E3F"/>
    <w:rsid w:val="00F50D9D"/>
    <w:rsid w:val="00F510CD"/>
    <w:rsid w:val="00F51761"/>
    <w:rsid w:val="00F524E6"/>
    <w:rsid w:val="00F524E7"/>
    <w:rsid w:val="00F526E3"/>
    <w:rsid w:val="00F529A8"/>
    <w:rsid w:val="00F54FB5"/>
    <w:rsid w:val="00F55A8D"/>
    <w:rsid w:val="00F57BC7"/>
    <w:rsid w:val="00F64237"/>
    <w:rsid w:val="00F64D4D"/>
    <w:rsid w:val="00F6598D"/>
    <w:rsid w:val="00F65DD5"/>
    <w:rsid w:val="00F65DE3"/>
    <w:rsid w:val="00F71A3D"/>
    <w:rsid w:val="00F73C59"/>
    <w:rsid w:val="00F73D91"/>
    <w:rsid w:val="00F73E94"/>
    <w:rsid w:val="00F807F8"/>
    <w:rsid w:val="00F8093A"/>
    <w:rsid w:val="00F80BA9"/>
    <w:rsid w:val="00F80C9F"/>
    <w:rsid w:val="00F821B1"/>
    <w:rsid w:val="00F8291D"/>
    <w:rsid w:val="00F84AFF"/>
    <w:rsid w:val="00F85127"/>
    <w:rsid w:val="00F859E9"/>
    <w:rsid w:val="00F86005"/>
    <w:rsid w:val="00F87DCA"/>
    <w:rsid w:val="00F90B66"/>
    <w:rsid w:val="00F91A3B"/>
    <w:rsid w:val="00F92AC4"/>
    <w:rsid w:val="00F93618"/>
    <w:rsid w:val="00F93826"/>
    <w:rsid w:val="00F9571F"/>
    <w:rsid w:val="00F95952"/>
    <w:rsid w:val="00F95C5E"/>
    <w:rsid w:val="00F97B1E"/>
    <w:rsid w:val="00F97E56"/>
    <w:rsid w:val="00FA0259"/>
    <w:rsid w:val="00FA0A12"/>
    <w:rsid w:val="00FA140F"/>
    <w:rsid w:val="00FA168A"/>
    <w:rsid w:val="00FA3A60"/>
    <w:rsid w:val="00FA5499"/>
    <w:rsid w:val="00FA65C1"/>
    <w:rsid w:val="00FA6A17"/>
    <w:rsid w:val="00FB0B11"/>
    <w:rsid w:val="00FB13A9"/>
    <w:rsid w:val="00FB39B4"/>
    <w:rsid w:val="00FB62D3"/>
    <w:rsid w:val="00FC18B0"/>
    <w:rsid w:val="00FC1922"/>
    <w:rsid w:val="00FC1A10"/>
    <w:rsid w:val="00FC2445"/>
    <w:rsid w:val="00FC3343"/>
    <w:rsid w:val="00FC47A5"/>
    <w:rsid w:val="00FC49F5"/>
    <w:rsid w:val="00FC68DA"/>
    <w:rsid w:val="00FC6E62"/>
    <w:rsid w:val="00FC7083"/>
    <w:rsid w:val="00FC7167"/>
    <w:rsid w:val="00FC7716"/>
    <w:rsid w:val="00FD0945"/>
    <w:rsid w:val="00FD34F6"/>
    <w:rsid w:val="00FD5C6E"/>
    <w:rsid w:val="00FE0A35"/>
    <w:rsid w:val="00FE2E4F"/>
    <w:rsid w:val="00FE3237"/>
    <w:rsid w:val="00FE4A78"/>
    <w:rsid w:val="00FE5662"/>
    <w:rsid w:val="00FE69E5"/>
    <w:rsid w:val="00FF14E4"/>
    <w:rsid w:val="00FF18A3"/>
    <w:rsid w:val="00FF2159"/>
    <w:rsid w:val="00FF3290"/>
    <w:rsid w:val="00FF5F78"/>
    <w:rsid w:val="00FF7664"/>
    <w:rsid w:val="00FF7F8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535A66"/>
  <w15:docId w15:val="{A6169F75-CD02-DC42-80BB-39C4F406C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32EB"/>
    <w:pPr>
      <w:spacing w:after="200" w:line="276" w:lineRule="auto"/>
    </w:pPr>
    <w:rPr>
      <w:lang w:val="en-US" w:eastAsia="en-US"/>
    </w:rPr>
  </w:style>
  <w:style w:type="paragraph" w:styleId="Heading1">
    <w:name w:val="heading 1"/>
    <w:basedOn w:val="Normal"/>
    <w:next w:val="Normal"/>
    <w:link w:val="Heading1Char"/>
    <w:uiPriority w:val="99"/>
    <w:qFormat/>
    <w:locked/>
    <w:rsid w:val="00CD161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locked/>
    <w:rsid w:val="00B061E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A5C9D"/>
    <w:rPr>
      <w:rFonts w:ascii="Cambria" w:hAnsi="Cambria" w:cs="Times New Roman"/>
      <w:b/>
      <w:bCs/>
      <w:kern w:val="32"/>
      <w:sz w:val="32"/>
      <w:szCs w:val="32"/>
      <w:lang w:eastAsia="en-US"/>
    </w:rPr>
  </w:style>
  <w:style w:type="paragraph" w:styleId="BalloonText">
    <w:name w:val="Balloon Text"/>
    <w:basedOn w:val="Normal"/>
    <w:link w:val="BalloonTextChar"/>
    <w:uiPriority w:val="99"/>
    <w:semiHidden/>
    <w:rsid w:val="00DF2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2F3F"/>
    <w:rPr>
      <w:rFonts w:ascii="Tahoma" w:hAnsi="Tahoma" w:cs="Tahoma"/>
      <w:sz w:val="16"/>
      <w:szCs w:val="16"/>
    </w:rPr>
  </w:style>
  <w:style w:type="paragraph" w:styleId="ListParagraph">
    <w:name w:val="List Paragraph"/>
    <w:basedOn w:val="Normal"/>
    <w:uiPriority w:val="34"/>
    <w:qFormat/>
    <w:rsid w:val="00703C42"/>
    <w:pPr>
      <w:ind w:left="720"/>
      <w:contextualSpacing/>
    </w:pPr>
  </w:style>
  <w:style w:type="paragraph" w:styleId="NoSpacing">
    <w:name w:val="No Spacing"/>
    <w:link w:val="NoSpacingChar"/>
    <w:uiPriority w:val="99"/>
    <w:qFormat/>
    <w:rsid w:val="00321C00"/>
    <w:rPr>
      <w:lang w:eastAsia="en-US"/>
    </w:rPr>
  </w:style>
  <w:style w:type="paragraph" w:customStyle="1" w:styleId="EndNoteBibliographyTitle">
    <w:name w:val="EndNote Bibliography Title"/>
    <w:basedOn w:val="Normal"/>
    <w:link w:val="EndNoteBibliographyTitleChar"/>
    <w:uiPriority w:val="99"/>
    <w:rsid w:val="001D36C7"/>
    <w:pPr>
      <w:spacing w:after="0"/>
      <w:jc w:val="center"/>
    </w:pPr>
    <w:rPr>
      <w:noProof/>
    </w:rPr>
  </w:style>
  <w:style w:type="character" w:customStyle="1" w:styleId="NoSpacingChar">
    <w:name w:val="No Spacing Char"/>
    <w:basedOn w:val="DefaultParagraphFont"/>
    <w:link w:val="NoSpacing"/>
    <w:uiPriority w:val="99"/>
    <w:locked/>
    <w:rsid w:val="001D36C7"/>
    <w:rPr>
      <w:rFonts w:cs="Times New Roman"/>
      <w:sz w:val="22"/>
      <w:szCs w:val="22"/>
      <w:lang w:val="de-DE" w:eastAsia="en-US" w:bidi="ar-SA"/>
    </w:rPr>
  </w:style>
  <w:style w:type="character" w:customStyle="1" w:styleId="EndNoteBibliographyTitleChar">
    <w:name w:val="EndNote Bibliography Title Char"/>
    <w:basedOn w:val="NoSpacingChar"/>
    <w:link w:val="EndNoteBibliographyTitle"/>
    <w:uiPriority w:val="99"/>
    <w:locked/>
    <w:rsid w:val="001D36C7"/>
    <w:rPr>
      <w:rFonts w:cs="Times New Roman"/>
      <w:noProof/>
      <w:sz w:val="22"/>
      <w:szCs w:val="22"/>
      <w:lang w:val="en-US" w:eastAsia="en-US" w:bidi="ar-SA"/>
    </w:rPr>
  </w:style>
  <w:style w:type="paragraph" w:customStyle="1" w:styleId="EndNoteBibliography">
    <w:name w:val="EndNote Bibliography"/>
    <w:basedOn w:val="Normal"/>
    <w:link w:val="EndNoteBibliographyChar"/>
    <w:uiPriority w:val="99"/>
    <w:rsid w:val="001D36C7"/>
    <w:pPr>
      <w:spacing w:line="240" w:lineRule="auto"/>
    </w:pPr>
    <w:rPr>
      <w:noProof/>
    </w:rPr>
  </w:style>
  <w:style w:type="character" w:customStyle="1" w:styleId="EndNoteBibliographyChar">
    <w:name w:val="EndNote Bibliography Char"/>
    <w:basedOn w:val="NoSpacingChar"/>
    <w:link w:val="EndNoteBibliography"/>
    <w:uiPriority w:val="99"/>
    <w:locked/>
    <w:rsid w:val="001D36C7"/>
    <w:rPr>
      <w:rFonts w:cs="Times New Roman"/>
      <w:noProof/>
      <w:sz w:val="22"/>
      <w:szCs w:val="22"/>
      <w:lang w:val="en-US" w:eastAsia="en-US" w:bidi="ar-SA"/>
    </w:rPr>
  </w:style>
  <w:style w:type="paragraph" w:styleId="FootnoteText">
    <w:name w:val="footnote text"/>
    <w:basedOn w:val="Normal"/>
    <w:link w:val="FootnoteTextChar"/>
    <w:uiPriority w:val="99"/>
    <w:semiHidden/>
    <w:rsid w:val="00AB3865"/>
    <w:pPr>
      <w:spacing w:after="0" w:line="240" w:lineRule="auto"/>
    </w:pPr>
    <w:rPr>
      <w:rFonts w:eastAsia="Times New Roman"/>
      <w:sz w:val="24"/>
      <w:szCs w:val="24"/>
    </w:rPr>
  </w:style>
  <w:style w:type="character" w:customStyle="1" w:styleId="FootnoteTextChar">
    <w:name w:val="Footnote Text Char"/>
    <w:basedOn w:val="DefaultParagraphFont"/>
    <w:link w:val="FootnoteText"/>
    <w:uiPriority w:val="99"/>
    <w:semiHidden/>
    <w:locked/>
    <w:rsid w:val="00AB3865"/>
    <w:rPr>
      <w:rFonts w:eastAsia="Times New Roman" w:cs="Times New Roman"/>
      <w:sz w:val="24"/>
      <w:szCs w:val="24"/>
      <w:lang w:val="en-US"/>
    </w:rPr>
  </w:style>
  <w:style w:type="paragraph" w:styleId="CommentText">
    <w:name w:val="annotation text"/>
    <w:basedOn w:val="Normal"/>
    <w:link w:val="CommentTextChar"/>
    <w:uiPriority w:val="99"/>
    <w:semiHidden/>
    <w:rsid w:val="00AB3865"/>
    <w:pPr>
      <w:spacing w:after="0" w:line="240" w:lineRule="auto"/>
    </w:pPr>
    <w:rPr>
      <w:rFonts w:eastAsia="Times New Roman"/>
      <w:sz w:val="24"/>
      <w:szCs w:val="24"/>
    </w:rPr>
  </w:style>
  <w:style w:type="character" w:customStyle="1" w:styleId="CommentTextChar">
    <w:name w:val="Comment Text Char"/>
    <w:basedOn w:val="DefaultParagraphFont"/>
    <w:link w:val="CommentText"/>
    <w:uiPriority w:val="99"/>
    <w:semiHidden/>
    <w:locked/>
    <w:rsid w:val="00AB3865"/>
    <w:rPr>
      <w:rFonts w:eastAsia="Times New Roman" w:cs="Times New Roman"/>
      <w:sz w:val="24"/>
      <w:szCs w:val="24"/>
      <w:lang w:val="en-US"/>
    </w:rPr>
  </w:style>
  <w:style w:type="character" w:styleId="FootnoteReference">
    <w:name w:val="footnote reference"/>
    <w:basedOn w:val="DefaultParagraphFont"/>
    <w:uiPriority w:val="99"/>
    <w:semiHidden/>
    <w:rsid w:val="00AB3865"/>
    <w:rPr>
      <w:rFonts w:cs="Times New Roman"/>
      <w:vertAlign w:val="superscript"/>
    </w:rPr>
  </w:style>
  <w:style w:type="paragraph" w:styleId="EndnoteText">
    <w:name w:val="endnote text"/>
    <w:basedOn w:val="Normal"/>
    <w:link w:val="EndnoteTextChar"/>
    <w:uiPriority w:val="99"/>
    <w:semiHidden/>
    <w:rsid w:val="00B43F8B"/>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B43F8B"/>
    <w:rPr>
      <w:rFonts w:cs="Times New Roman"/>
      <w:sz w:val="20"/>
      <w:szCs w:val="20"/>
    </w:rPr>
  </w:style>
  <w:style w:type="character" w:styleId="EndnoteReference">
    <w:name w:val="endnote reference"/>
    <w:basedOn w:val="DefaultParagraphFont"/>
    <w:uiPriority w:val="99"/>
    <w:semiHidden/>
    <w:rsid w:val="00B43F8B"/>
    <w:rPr>
      <w:rFonts w:cs="Times New Roman"/>
      <w:vertAlign w:val="superscript"/>
    </w:rPr>
  </w:style>
  <w:style w:type="character" w:styleId="Hyperlink">
    <w:name w:val="Hyperlink"/>
    <w:basedOn w:val="DefaultParagraphFont"/>
    <w:uiPriority w:val="99"/>
    <w:rsid w:val="00B43F8B"/>
    <w:rPr>
      <w:rFonts w:cs="Times New Roman"/>
      <w:color w:val="0000FF"/>
      <w:u w:val="single"/>
    </w:rPr>
  </w:style>
  <w:style w:type="character" w:styleId="CommentReference">
    <w:name w:val="annotation reference"/>
    <w:basedOn w:val="DefaultParagraphFont"/>
    <w:uiPriority w:val="99"/>
    <w:semiHidden/>
    <w:rsid w:val="00DF2F3F"/>
    <w:rPr>
      <w:rFonts w:cs="Times New Roman"/>
      <w:sz w:val="16"/>
      <w:szCs w:val="16"/>
    </w:rPr>
  </w:style>
  <w:style w:type="paragraph" w:styleId="CommentSubject">
    <w:name w:val="annotation subject"/>
    <w:basedOn w:val="CommentText"/>
    <w:next w:val="CommentText"/>
    <w:link w:val="CommentSubjectChar"/>
    <w:uiPriority w:val="99"/>
    <w:semiHidden/>
    <w:rsid w:val="00DF2F3F"/>
    <w:pPr>
      <w:spacing w:after="200"/>
    </w:pPr>
    <w:rPr>
      <w:rFonts w:eastAsia="Calibri"/>
      <w:b/>
      <w:bCs/>
      <w:sz w:val="20"/>
      <w:szCs w:val="20"/>
      <w:lang w:val="de-DE"/>
    </w:rPr>
  </w:style>
  <w:style w:type="character" w:customStyle="1" w:styleId="CommentSubjectChar">
    <w:name w:val="Comment Subject Char"/>
    <w:basedOn w:val="CommentTextChar"/>
    <w:link w:val="CommentSubject"/>
    <w:uiPriority w:val="99"/>
    <w:semiHidden/>
    <w:locked/>
    <w:rsid w:val="00DF2F3F"/>
    <w:rPr>
      <w:rFonts w:eastAsia="Times New Roman" w:cs="Times New Roman"/>
      <w:b/>
      <w:bCs/>
      <w:sz w:val="20"/>
      <w:szCs w:val="20"/>
      <w:lang w:val="en-US"/>
    </w:rPr>
  </w:style>
  <w:style w:type="paragraph" w:customStyle="1" w:styleId="p1a">
    <w:name w:val="p1a"/>
    <w:basedOn w:val="Normal"/>
    <w:next w:val="Normal"/>
    <w:link w:val="p1aZchn"/>
    <w:uiPriority w:val="99"/>
    <w:rsid w:val="00CD1619"/>
    <w:pPr>
      <w:spacing w:after="0" w:line="240" w:lineRule="auto"/>
      <w:jc w:val="both"/>
    </w:pPr>
    <w:rPr>
      <w:rFonts w:ascii="Times" w:hAnsi="Times"/>
      <w:sz w:val="20"/>
      <w:szCs w:val="20"/>
      <w:lang w:eastAsia="de-DE"/>
    </w:rPr>
  </w:style>
  <w:style w:type="character" w:customStyle="1" w:styleId="p1aZchn">
    <w:name w:val="p1a Zchn"/>
    <w:link w:val="p1a"/>
    <w:uiPriority w:val="99"/>
    <w:locked/>
    <w:rsid w:val="00CD1619"/>
    <w:rPr>
      <w:rFonts w:ascii="Times" w:hAnsi="Times"/>
      <w:lang w:val="en-US" w:eastAsia="de-DE"/>
    </w:rPr>
  </w:style>
  <w:style w:type="paragraph" w:customStyle="1" w:styleId="Headingnew1">
    <w:name w:val="Heading new 1"/>
    <w:basedOn w:val="Heading1"/>
    <w:link w:val="Headingnew1Char"/>
    <w:uiPriority w:val="99"/>
    <w:rsid w:val="00CD1619"/>
    <w:pPr>
      <w:pBdr>
        <w:top w:val="single" w:sz="8" w:space="1" w:color="auto"/>
        <w:bottom w:val="single" w:sz="8" w:space="1" w:color="auto"/>
      </w:pBdr>
      <w:spacing w:before="520" w:after="280" w:line="240" w:lineRule="auto"/>
    </w:pPr>
    <w:rPr>
      <w:rFonts w:ascii="Calibri" w:hAnsi="Calibri" w:cs="Times New Roman"/>
      <w:bCs w:val="0"/>
      <w:sz w:val="28"/>
      <w:szCs w:val="20"/>
      <w:lang w:val="de-DE" w:eastAsia="de-DE"/>
    </w:rPr>
  </w:style>
  <w:style w:type="character" w:customStyle="1" w:styleId="Headingnew1Char">
    <w:name w:val="Heading new 1 Char"/>
    <w:link w:val="Headingnew1"/>
    <w:uiPriority w:val="99"/>
    <w:locked/>
    <w:rsid w:val="00CD1619"/>
    <w:rPr>
      <w:rFonts w:ascii="Calibri" w:hAnsi="Calibri"/>
      <w:b/>
      <w:kern w:val="32"/>
      <w:sz w:val="28"/>
      <w:lang w:val="de-DE" w:eastAsia="de-DE"/>
    </w:rPr>
  </w:style>
  <w:style w:type="paragraph" w:customStyle="1" w:styleId="Affiliation">
    <w:name w:val="Affiliation"/>
    <w:basedOn w:val="Normal"/>
    <w:next w:val="Normal"/>
    <w:uiPriority w:val="99"/>
    <w:rsid w:val="00CD1619"/>
    <w:pPr>
      <w:spacing w:after="0" w:line="240" w:lineRule="auto"/>
    </w:pPr>
    <w:rPr>
      <w:rFonts w:ascii="Times New Roman" w:hAnsi="Times New Roman"/>
      <w:i/>
      <w:sz w:val="24"/>
      <w:szCs w:val="24"/>
      <w:lang w:val="en-GB" w:eastAsia="en-GB"/>
    </w:rPr>
  </w:style>
  <w:style w:type="paragraph" w:customStyle="1" w:styleId="JBEHeading10">
    <w:name w:val="JBE Heading 1"/>
    <w:basedOn w:val="Heading1"/>
    <w:link w:val="JBEHeading1Char"/>
    <w:uiPriority w:val="99"/>
    <w:rsid w:val="00CD1619"/>
    <w:pPr>
      <w:spacing w:before="360" w:after="360" w:line="240" w:lineRule="auto"/>
    </w:pPr>
    <w:rPr>
      <w:rFonts w:ascii="Times New Roman" w:hAnsi="Times New Roman"/>
      <w:sz w:val="24"/>
      <w:lang w:eastAsia="de-DE"/>
    </w:rPr>
  </w:style>
  <w:style w:type="paragraph" w:styleId="NormalWeb">
    <w:name w:val="Normal (Web)"/>
    <w:basedOn w:val="Normal"/>
    <w:uiPriority w:val="99"/>
    <w:rsid w:val="00CD1619"/>
    <w:pPr>
      <w:spacing w:before="100" w:beforeAutospacing="1" w:after="100" w:afterAutospacing="1" w:line="240" w:lineRule="auto"/>
    </w:pPr>
    <w:rPr>
      <w:rFonts w:ascii="Times New Roman" w:eastAsia="MS Mincho" w:hAnsi="Times New Roman"/>
      <w:sz w:val="24"/>
      <w:szCs w:val="24"/>
      <w:lang w:eastAsia="ja-JP"/>
    </w:rPr>
  </w:style>
  <w:style w:type="character" w:styleId="HTMLCite">
    <w:name w:val="HTML Cite"/>
    <w:basedOn w:val="DefaultParagraphFont"/>
    <w:uiPriority w:val="99"/>
    <w:rsid w:val="00CD1619"/>
    <w:rPr>
      <w:rFonts w:cs="Times New Roman"/>
      <w:i/>
      <w:iCs/>
    </w:rPr>
  </w:style>
  <w:style w:type="character" w:styleId="FollowedHyperlink">
    <w:name w:val="FollowedHyperlink"/>
    <w:basedOn w:val="DefaultParagraphFont"/>
    <w:uiPriority w:val="99"/>
    <w:semiHidden/>
    <w:rsid w:val="001836A8"/>
    <w:rPr>
      <w:rFonts w:cs="Times New Roman"/>
      <w:color w:val="800080"/>
      <w:u w:val="single"/>
    </w:rPr>
  </w:style>
  <w:style w:type="table" w:styleId="TableGrid">
    <w:name w:val="Table Grid"/>
    <w:basedOn w:val="TableNormal"/>
    <w:uiPriority w:val="99"/>
    <w:locked/>
    <w:rsid w:val="006A6A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13C8D"/>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C13C8D"/>
    <w:rPr>
      <w:rFonts w:cs="Times New Roman"/>
      <w:lang w:eastAsia="en-US"/>
    </w:rPr>
  </w:style>
  <w:style w:type="paragraph" w:styleId="Footer">
    <w:name w:val="footer"/>
    <w:basedOn w:val="Normal"/>
    <w:link w:val="FooterChar"/>
    <w:uiPriority w:val="99"/>
    <w:rsid w:val="00C13C8D"/>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C13C8D"/>
    <w:rPr>
      <w:rFonts w:cs="Times New Roman"/>
      <w:lang w:eastAsia="en-US"/>
    </w:rPr>
  </w:style>
  <w:style w:type="paragraph" w:styleId="Caption">
    <w:name w:val="caption"/>
    <w:basedOn w:val="Normal"/>
    <w:next w:val="Normal"/>
    <w:uiPriority w:val="99"/>
    <w:qFormat/>
    <w:locked/>
    <w:rsid w:val="003057D1"/>
    <w:pPr>
      <w:spacing w:line="240" w:lineRule="auto"/>
      <w:jc w:val="both"/>
    </w:pPr>
    <w:rPr>
      <w:rFonts w:ascii="Times New Roman" w:hAnsi="Times New Roman"/>
      <w:b/>
      <w:bCs/>
      <w:color w:val="000000"/>
      <w:sz w:val="20"/>
      <w:szCs w:val="18"/>
    </w:rPr>
  </w:style>
  <w:style w:type="paragraph" w:customStyle="1" w:styleId="TablesandFigures-Insertion">
    <w:name w:val="Tables and Figures - Insertion"/>
    <w:basedOn w:val="Normal"/>
    <w:uiPriority w:val="99"/>
    <w:rsid w:val="00222E80"/>
    <w:pPr>
      <w:spacing w:before="480" w:after="480" w:line="240" w:lineRule="auto"/>
      <w:jc w:val="center"/>
    </w:pPr>
    <w:rPr>
      <w:rFonts w:ascii="Times New Roman" w:hAnsi="Times New Roman"/>
      <w:sz w:val="24"/>
      <w:szCs w:val="20"/>
      <w:lang w:val="de-DE" w:eastAsia="de-DE"/>
    </w:rPr>
  </w:style>
  <w:style w:type="paragraph" w:customStyle="1" w:styleId="JBEHeading2">
    <w:name w:val="JBE Heading 2"/>
    <w:basedOn w:val="JBEHeading10"/>
    <w:link w:val="JBEHeading2Char"/>
    <w:uiPriority w:val="99"/>
    <w:rsid w:val="00986E43"/>
    <w:pPr>
      <w:numPr>
        <w:ilvl w:val="1"/>
        <w:numId w:val="1"/>
      </w:numPr>
      <w:spacing w:after="120" w:line="360" w:lineRule="auto"/>
    </w:pPr>
    <w:rPr>
      <w:rFonts w:cs="Times New Roman"/>
      <w:b w:val="0"/>
      <w:i/>
      <w:szCs w:val="20"/>
    </w:rPr>
  </w:style>
  <w:style w:type="paragraph" w:customStyle="1" w:styleId="jbeheading1">
    <w:name w:val="jbe heading 1"/>
    <w:basedOn w:val="JBEHeading10"/>
    <w:link w:val="jbeheading1Char0"/>
    <w:uiPriority w:val="99"/>
    <w:rsid w:val="00954542"/>
    <w:pPr>
      <w:numPr>
        <w:numId w:val="1"/>
      </w:numPr>
      <w:spacing w:after="120" w:line="360" w:lineRule="auto"/>
    </w:pPr>
    <w:rPr>
      <w:rFonts w:cs="Times New Roman"/>
      <w:szCs w:val="24"/>
    </w:rPr>
  </w:style>
  <w:style w:type="character" w:customStyle="1" w:styleId="JBEHeading1Char">
    <w:name w:val="JBE Heading 1 Char"/>
    <w:basedOn w:val="Heading1Char"/>
    <w:link w:val="JBEHeading10"/>
    <w:uiPriority w:val="99"/>
    <w:locked/>
    <w:rsid w:val="00986E43"/>
    <w:rPr>
      <w:rFonts w:ascii="Times New Roman" w:hAnsi="Times New Roman" w:cs="Arial"/>
      <w:b/>
      <w:bCs/>
      <w:kern w:val="32"/>
      <w:sz w:val="32"/>
      <w:szCs w:val="32"/>
      <w:lang w:val="en-US" w:eastAsia="en-US"/>
    </w:rPr>
  </w:style>
  <w:style w:type="character" w:customStyle="1" w:styleId="JBEHeading2Char">
    <w:name w:val="JBE Heading 2 Char"/>
    <w:basedOn w:val="JBEHeading1Char"/>
    <w:link w:val="JBEHeading2"/>
    <w:uiPriority w:val="99"/>
    <w:locked/>
    <w:rsid w:val="00986E43"/>
    <w:rPr>
      <w:rFonts w:ascii="Times New Roman" w:hAnsi="Times New Roman" w:cs="Times New Roman"/>
      <w:b/>
      <w:bCs/>
      <w:i/>
      <w:kern w:val="32"/>
      <w:sz w:val="32"/>
      <w:szCs w:val="32"/>
      <w:lang w:val="en-US" w:eastAsia="de-DE" w:bidi="ar-SA"/>
    </w:rPr>
  </w:style>
  <w:style w:type="character" w:customStyle="1" w:styleId="jbeheading1Char0">
    <w:name w:val="jbe heading 1 Char"/>
    <w:basedOn w:val="JBEHeading1Char"/>
    <w:link w:val="jbeheading1"/>
    <w:uiPriority w:val="99"/>
    <w:locked/>
    <w:rsid w:val="00954542"/>
    <w:rPr>
      <w:rFonts w:ascii="Times New Roman" w:hAnsi="Times New Roman" w:cs="Times New Roman"/>
      <w:b/>
      <w:bCs/>
      <w:kern w:val="32"/>
      <w:sz w:val="24"/>
      <w:szCs w:val="24"/>
      <w:lang w:val="en-US" w:eastAsia="de-DE" w:bidi="ar-SA"/>
    </w:rPr>
  </w:style>
  <w:style w:type="paragraph" w:styleId="Revision">
    <w:name w:val="Revision"/>
    <w:hidden/>
    <w:uiPriority w:val="99"/>
    <w:semiHidden/>
    <w:rsid w:val="00315949"/>
    <w:rPr>
      <w:lang w:val="en-US" w:eastAsia="en-US"/>
    </w:rPr>
  </w:style>
  <w:style w:type="character" w:customStyle="1" w:styleId="citationbook">
    <w:name w:val="citation book"/>
    <w:basedOn w:val="DefaultParagraphFont"/>
    <w:uiPriority w:val="99"/>
    <w:rsid w:val="002F6E5E"/>
    <w:rPr>
      <w:rFonts w:cs="Times New Roman"/>
    </w:rPr>
  </w:style>
  <w:style w:type="character" w:customStyle="1" w:styleId="highlightselected">
    <w:name w:val="highlight selected"/>
    <w:basedOn w:val="DefaultParagraphFont"/>
    <w:uiPriority w:val="99"/>
    <w:rsid w:val="004773B9"/>
    <w:rPr>
      <w:rFonts w:cs="Times New Roman"/>
    </w:rPr>
  </w:style>
  <w:style w:type="character" w:styleId="Emphasis">
    <w:name w:val="Emphasis"/>
    <w:basedOn w:val="DefaultParagraphFont"/>
    <w:uiPriority w:val="20"/>
    <w:qFormat/>
    <w:locked/>
    <w:rsid w:val="004773B9"/>
    <w:rPr>
      <w:rFonts w:cs="Times New Roman"/>
      <w:i/>
      <w:iCs/>
    </w:rPr>
  </w:style>
  <w:style w:type="character" w:styleId="Strong">
    <w:name w:val="Strong"/>
    <w:basedOn w:val="DefaultParagraphFont"/>
    <w:uiPriority w:val="99"/>
    <w:qFormat/>
    <w:locked/>
    <w:rsid w:val="00263B03"/>
    <w:rPr>
      <w:rFonts w:cs="Times New Roman"/>
      <w:b/>
      <w:bCs/>
    </w:rPr>
  </w:style>
  <w:style w:type="numbering" w:styleId="111111">
    <w:name w:val="Outline List 2"/>
    <w:basedOn w:val="NoList"/>
    <w:uiPriority w:val="99"/>
    <w:semiHidden/>
    <w:unhideWhenUsed/>
    <w:rsid w:val="00121543"/>
    <w:pPr>
      <w:numPr>
        <w:numId w:val="2"/>
      </w:numPr>
    </w:pPr>
  </w:style>
  <w:style w:type="paragraph" w:styleId="PlainText">
    <w:name w:val="Plain Text"/>
    <w:basedOn w:val="Normal"/>
    <w:link w:val="PlainTextChar"/>
    <w:uiPriority w:val="99"/>
    <w:unhideWhenUsed/>
    <w:rsid w:val="00925FE6"/>
    <w:pPr>
      <w:spacing w:after="0" w:line="240" w:lineRule="auto"/>
    </w:pPr>
    <w:rPr>
      <w:rFonts w:eastAsiaTheme="minorHAnsi" w:cs="Consolas"/>
      <w:szCs w:val="21"/>
    </w:rPr>
  </w:style>
  <w:style w:type="character" w:customStyle="1" w:styleId="PlainTextChar">
    <w:name w:val="Plain Text Char"/>
    <w:basedOn w:val="DefaultParagraphFont"/>
    <w:link w:val="PlainText"/>
    <w:uiPriority w:val="99"/>
    <w:rsid w:val="00925FE6"/>
    <w:rPr>
      <w:rFonts w:eastAsiaTheme="minorHAnsi" w:cs="Consolas"/>
      <w:szCs w:val="21"/>
      <w:lang w:val="en-US" w:eastAsia="en-US"/>
    </w:rPr>
  </w:style>
  <w:style w:type="character" w:customStyle="1" w:styleId="Heading2Char">
    <w:name w:val="Heading 2 Char"/>
    <w:basedOn w:val="DefaultParagraphFont"/>
    <w:link w:val="Heading2"/>
    <w:semiHidden/>
    <w:rsid w:val="00B061E1"/>
    <w:rPr>
      <w:rFonts w:asciiTheme="majorHAnsi" w:eastAsiaTheme="majorEastAsia" w:hAnsiTheme="majorHAnsi" w:cstheme="majorBidi"/>
      <w:b/>
      <w:bCs/>
      <w:color w:val="4F81BD" w:themeColor="accent1"/>
      <w:sz w:val="26"/>
      <w:szCs w:val="26"/>
      <w:lang w:val="en-US" w:eastAsia="en-US"/>
    </w:rPr>
  </w:style>
  <w:style w:type="character" w:customStyle="1" w:styleId="st">
    <w:name w:val="st"/>
    <w:basedOn w:val="DefaultParagraphFont"/>
    <w:rsid w:val="00660032"/>
  </w:style>
  <w:style w:type="character" w:customStyle="1" w:styleId="highlight">
    <w:name w:val="highlight"/>
    <w:basedOn w:val="DefaultParagraphFont"/>
    <w:rsid w:val="006A6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774522">
      <w:bodyDiv w:val="1"/>
      <w:marLeft w:val="0"/>
      <w:marRight w:val="0"/>
      <w:marTop w:val="0"/>
      <w:marBottom w:val="0"/>
      <w:divBdr>
        <w:top w:val="none" w:sz="0" w:space="0" w:color="auto"/>
        <w:left w:val="none" w:sz="0" w:space="0" w:color="auto"/>
        <w:bottom w:val="none" w:sz="0" w:space="0" w:color="auto"/>
        <w:right w:val="none" w:sz="0" w:space="0" w:color="auto"/>
      </w:divBdr>
      <w:divsChild>
        <w:div w:id="541014594">
          <w:marLeft w:val="0"/>
          <w:marRight w:val="0"/>
          <w:marTop w:val="0"/>
          <w:marBottom w:val="0"/>
          <w:divBdr>
            <w:top w:val="none" w:sz="0" w:space="0" w:color="auto"/>
            <w:left w:val="none" w:sz="0" w:space="0" w:color="auto"/>
            <w:bottom w:val="none" w:sz="0" w:space="0" w:color="auto"/>
            <w:right w:val="none" w:sz="0" w:space="0" w:color="auto"/>
          </w:divBdr>
        </w:div>
        <w:div w:id="128674069">
          <w:marLeft w:val="0"/>
          <w:marRight w:val="0"/>
          <w:marTop w:val="0"/>
          <w:marBottom w:val="0"/>
          <w:divBdr>
            <w:top w:val="none" w:sz="0" w:space="0" w:color="auto"/>
            <w:left w:val="none" w:sz="0" w:space="0" w:color="auto"/>
            <w:bottom w:val="none" w:sz="0" w:space="0" w:color="auto"/>
            <w:right w:val="none" w:sz="0" w:space="0" w:color="auto"/>
          </w:divBdr>
        </w:div>
        <w:div w:id="1723213723">
          <w:marLeft w:val="0"/>
          <w:marRight w:val="0"/>
          <w:marTop w:val="0"/>
          <w:marBottom w:val="0"/>
          <w:divBdr>
            <w:top w:val="none" w:sz="0" w:space="0" w:color="auto"/>
            <w:left w:val="none" w:sz="0" w:space="0" w:color="auto"/>
            <w:bottom w:val="none" w:sz="0" w:space="0" w:color="auto"/>
            <w:right w:val="none" w:sz="0" w:space="0" w:color="auto"/>
          </w:divBdr>
        </w:div>
        <w:div w:id="1935212798">
          <w:marLeft w:val="0"/>
          <w:marRight w:val="0"/>
          <w:marTop w:val="0"/>
          <w:marBottom w:val="0"/>
          <w:divBdr>
            <w:top w:val="none" w:sz="0" w:space="0" w:color="auto"/>
            <w:left w:val="none" w:sz="0" w:space="0" w:color="auto"/>
            <w:bottom w:val="none" w:sz="0" w:space="0" w:color="auto"/>
            <w:right w:val="none" w:sz="0" w:space="0" w:color="auto"/>
          </w:divBdr>
        </w:div>
        <w:div w:id="492918307">
          <w:marLeft w:val="0"/>
          <w:marRight w:val="0"/>
          <w:marTop w:val="0"/>
          <w:marBottom w:val="0"/>
          <w:divBdr>
            <w:top w:val="none" w:sz="0" w:space="0" w:color="auto"/>
            <w:left w:val="none" w:sz="0" w:space="0" w:color="auto"/>
            <w:bottom w:val="none" w:sz="0" w:space="0" w:color="auto"/>
            <w:right w:val="none" w:sz="0" w:space="0" w:color="auto"/>
          </w:divBdr>
        </w:div>
        <w:div w:id="449131955">
          <w:marLeft w:val="0"/>
          <w:marRight w:val="0"/>
          <w:marTop w:val="0"/>
          <w:marBottom w:val="0"/>
          <w:divBdr>
            <w:top w:val="none" w:sz="0" w:space="0" w:color="auto"/>
            <w:left w:val="none" w:sz="0" w:space="0" w:color="auto"/>
            <w:bottom w:val="none" w:sz="0" w:space="0" w:color="auto"/>
            <w:right w:val="none" w:sz="0" w:space="0" w:color="auto"/>
          </w:divBdr>
        </w:div>
        <w:div w:id="987174610">
          <w:marLeft w:val="0"/>
          <w:marRight w:val="0"/>
          <w:marTop w:val="0"/>
          <w:marBottom w:val="0"/>
          <w:divBdr>
            <w:top w:val="none" w:sz="0" w:space="0" w:color="auto"/>
            <w:left w:val="none" w:sz="0" w:space="0" w:color="auto"/>
            <w:bottom w:val="none" w:sz="0" w:space="0" w:color="auto"/>
            <w:right w:val="none" w:sz="0" w:space="0" w:color="auto"/>
          </w:divBdr>
        </w:div>
      </w:divsChild>
    </w:div>
    <w:div w:id="1172068313">
      <w:bodyDiv w:val="1"/>
      <w:marLeft w:val="0"/>
      <w:marRight w:val="0"/>
      <w:marTop w:val="0"/>
      <w:marBottom w:val="0"/>
      <w:divBdr>
        <w:top w:val="none" w:sz="0" w:space="0" w:color="auto"/>
        <w:left w:val="none" w:sz="0" w:space="0" w:color="auto"/>
        <w:bottom w:val="none" w:sz="0" w:space="0" w:color="auto"/>
        <w:right w:val="none" w:sz="0" w:space="0" w:color="auto"/>
      </w:divBdr>
      <w:divsChild>
        <w:div w:id="1889103183">
          <w:marLeft w:val="0"/>
          <w:marRight w:val="0"/>
          <w:marTop w:val="0"/>
          <w:marBottom w:val="0"/>
          <w:divBdr>
            <w:top w:val="none" w:sz="0" w:space="0" w:color="auto"/>
            <w:left w:val="none" w:sz="0" w:space="0" w:color="auto"/>
            <w:bottom w:val="none" w:sz="0" w:space="0" w:color="auto"/>
            <w:right w:val="none" w:sz="0" w:space="0" w:color="auto"/>
          </w:divBdr>
        </w:div>
        <w:div w:id="703796973">
          <w:marLeft w:val="0"/>
          <w:marRight w:val="0"/>
          <w:marTop w:val="0"/>
          <w:marBottom w:val="0"/>
          <w:divBdr>
            <w:top w:val="none" w:sz="0" w:space="0" w:color="auto"/>
            <w:left w:val="none" w:sz="0" w:space="0" w:color="auto"/>
            <w:bottom w:val="none" w:sz="0" w:space="0" w:color="auto"/>
            <w:right w:val="none" w:sz="0" w:space="0" w:color="auto"/>
          </w:divBdr>
        </w:div>
        <w:div w:id="220097462">
          <w:marLeft w:val="0"/>
          <w:marRight w:val="0"/>
          <w:marTop w:val="0"/>
          <w:marBottom w:val="0"/>
          <w:divBdr>
            <w:top w:val="none" w:sz="0" w:space="0" w:color="auto"/>
            <w:left w:val="none" w:sz="0" w:space="0" w:color="auto"/>
            <w:bottom w:val="none" w:sz="0" w:space="0" w:color="auto"/>
            <w:right w:val="none" w:sz="0" w:space="0" w:color="auto"/>
          </w:divBdr>
        </w:div>
        <w:div w:id="1468162150">
          <w:marLeft w:val="0"/>
          <w:marRight w:val="0"/>
          <w:marTop w:val="0"/>
          <w:marBottom w:val="0"/>
          <w:divBdr>
            <w:top w:val="none" w:sz="0" w:space="0" w:color="auto"/>
            <w:left w:val="none" w:sz="0" w:space="0" w:color="auto"/>
            <w:bottom w:val="none" w:sz="0" w:space="0" w:color="auto"/>
            <w:right w:val="none" w:sz="0" w:space="0" w:color="auto"/>
          </w:divBdr>
        </w:div>
      </w:divsChild>
    </w:div>
    <w:div w:id="1470396691">
      <w:marLeft w:val="0"/>
      <w:marRight w:val="0"/>
      <w:marTop w:val="0"/>
      <w:marBottom w:val="0"/>
      <w:divBdr>
        <w:top w:val="none" w:sz="0" w:space="0" w:color="auto"/>
        <w:left w:val="none" w:sz="0" w:space="0" w:color="auto"/>
        <w:bottom w:val="none" w:sz="0" w:space="0" w:color="auto"/>
        <w:right w:val="none" w:sz="0" w:space="0" w:color="auto"/>
      </w:divBdr>
    </w:div>
    <w:div w:id="1470396692">
      <w:marLeft w:val="0"/>
      <w:marRight w:val="0"/>
      <w:marTop w:val="0"/>
      <w:marBottom w:val="0"/>
      <w:divBdr>
        <w:top w:val="none" w:sz="0" w:space="0" w:color="auto"/>
        <w:left w:val="none" w:sz="0" w:space="0" w:color="auto"/>
        <w:bottom w:val="none" w:sz="0" w:space="0" w:color="auto"/>
        <w:right w:val="none" w:sz="0" w:space="0" w:color="auto"/>
      </w:divBdr>
    </w:div>
    <w:div w:id="1470396693">
      <w:marLeft w:val="0"/>
      <w:marRight w:val="0"/>
      <w:marTop w:val="0"/>
      <w:marBottom w:val="0"/>
      <w:divBdr>
        <w:top w:val="none" w:sz="0" w:space="0" w:color="auto"/>
        <w:left w:val="none" w:sz="0" w:space="0" w:color="auto"/>
        <w:bottom w:val="none" w:sz="0" w:space="0" w:color="auto"/>
        <w:right w:val="none" w:sz="0" w:space="0" w:color="auto"/>
      </w:divBdr>
    </w:div>
    <w:div w:id="1470396694">
      <w:marLeft w:val="0"/>
      <w:marRight w:val="0"/>
      <w:marTop w:val="0"/>
      <w:marBottom w:val="0"/>
      <w:divBdr>
        <w:top w:val="none" w:sz="0" w:space="0" w:color="auto"/>
        <w:left w:val="none" w:sz="0" w:space="0" w:color="auto"/>
        <w:bottom w:val="none" w:sz="0" w:space="0" w:color="auto"/>
        <w:right w:val="none" w:sz="0" w:space="0" w:color="auto"/>
      </w:divBdr>
    </w:div>
    <w:div w:id="1470396695">
      <w:marLeft w:val="0"/>
      <w:marRight w:val="0"/>
      <w:marTop w:val="0"/>
      <w:marBottom w:val="0"/>
      <w:divBdr>
        <w:top w:val="none" w:sz="0" w:space="0" w:color="auto"/>
        <w:left w:val="none" w:sz="0" w:space="0" w:color="auto"/>
        <w:bottom w:val="none" w:sz="0" w:space="0" w:color="auto"/>
        <w:right w:val="none" w:sz="0" w:space="0" w:color="auto"/>
      </w:divBdr>
    </w:div>
    <w:div w:id="1470396696">
      <w:marLeft w:val="0"/>
      <w:marRight w:val="0"/>
      <w:marTop w:val="0"/>
      <w:marBottom w:val="0"/>
      <w:divBdr>
        <w:top w:val="none" w:sz="0" w:space="0" w:color="auto"/>
        <w:left w:val="none" w:sz="0" w:space="0" w:color="auto"/>
        <w:bottom w:val="none" w:sz="0" w:space="0" w:color="auto"/>
        <w:right w:val="none" w:sz="0" w:space="0" w:color="auto"/>
      </w:divBdr>
    </w:div>
    <w:div w:id="1470396697">
      <w:marLeft w:val="0"/>
      <w:marRight w:val="0"/>
      <w:marTop w:val="0"/>
      <w:marBottom w:val="0"/>
      <w:divBdr>
        <w:top w:val="none" w:sz="0" w:space="0" w:color="auto"/>
        <w:left w:val="none" w:sz="0" w:space="0" w:color="auto"/>
        <w:bottom w:val="none" w:sz="0" w:space="0" w:color="auto"/>
        <w:right w:val="none" w:sz="0" w:space="0" w:color="auto"/>
      </w:divBdr>
    </w:div>
    <w:div w:id="1470396698">
      <w:marLeft w:val="0"/>
      <w:marRight w:val="0"/>
      <w:marTop w:val="0"/>
      <w:marBottom w:val="0"/>
      <w:divBdr>
        <w:top w:val="none" w:sz="0" w:space="0" w:color="auto"/>
        <w:left w:val="none" w:sz="0" w:space="0" w:color="auto"/>
        <w:bottom w:val="none" w:sz="0" w:space="0" w:color="auto"/>
        <w:right w:val="none" w:sz="0" w:space="0" w:color="auto"/>
      </w:divBdr>
    </w:div>
    <w:div w:id="1470396699">
      <w:marLeft w:val="0"/>
      <w:marRight w:val="0"/>
      <w:marTop w:val="0"/>
      <w:marBottom w:val="0"/>
      <w:divBdr>
        <w:top w:val="none" w:sz="0" w:space="0" w:color="auto"/>
        <w:left w:val="none" w:sz="0" w:space="0" w:color="auto"/>
        <w:bottom w:val="none" w:sz="0" w:space="0" w:color="auto"/>
        <w:right w:val="none" w:sz="0" w:space="0" w:color="auto"/>
      </w:divBdr>
    </w:div>
    <w:div w:id="1470396700">
      <w:marLeft w:val="0"/>
      <w:marRight w:val="0"/>
      <w:marTop w:val="0"/>
      <w:marBottom w:val="0"/>
      <w:divBdr>
        <w:top w:val="none" w:sz="0" w:space="0" w:color="auto"/>
        <w:left w:val="none" w:sz="0" w:space="0" w:color="auto"/>
        <w:bottom w:val="none" w:sz="0" w:space="0" w:color="auto"/>
        <w:right w:val="none" w:sz="0" w:space="0" w:color="auto"/>
      </w:divBdr>
    </w:div>
    <w:div w:id="1470396701">
      <w:marLeft w:val="0"/>
      <w:marRight w:val="0"/>
      <w:marTop w:val="0"/>
      <w:marBottom w:val="0"/>
      <w:divBdr>
        <w:top w:val="none" w:sz="0" w:space="0" w:color="auto"/>
        <w:left w:val="none" w:sz="0" w:space="0" w:color="auto"/>
        <w:bottom w:val="none" w:sz="0" w:space="0" w:color="auto"/>
        <w:right w:val="none" w:sz="0" w:space="0" w:color="auto"/>
      </w:divBdr>
    </w:div>
    <w:div w:id="1470396702">
      <w:marLeft w:val="0"/>
      <w:marRight w:val="0"/>
      <w:marTop w:val="0"/>
      <w:marBottom w:val="0"/>
      <w:divBdr>
        <w:top w:val="none" w:sz="0" w:space="0" w:color="auto"/>
        <w:left w:val="none" w:sz="0" w:space="0" w:color="auto"/>
        <w:bottom w:val="none" w:sz="0" w:space="0" w:color="auto"/>
        <w:right w:val="none" w:sz="0" w:space="0" w:color="auto"/>
      </w:divBdr>
    </w:div>
    <w:div w:id="1470396703">
      <w:marLeft w:val="0"/>
      <w:marRight w:val="0"/>
      <w:marTop w:val="0"/>
      <w:marBottom w:val="0"/>
      <w:divBdr>
        <w:top w:val="none" w:sz="0" w:space="0" w:color="auto"/>
        <w:left w:val="none" w:sz="0" w:space="0" w:color="auto"/>
        <w:bottom w:val="none" w:sz="0" w:space="0" w:color="auto"/>
        <w:right w:val="none" w:sz="0" w:space="0" w:color="auto"/>
      </w:divBdr>
    </w:div>
    <w:div w:id="1470396704">
      <w:marLeft w:val="0"/>
      <w:marRight w:val="0"/>
      <w:marTop w:val="0"/>
      <w:marBottom w:val="0"/>
      <w:divBdr>
        <w:top w:val="none" w:sz="0" w:space="0" w:color="auto"/>
        <w:left w:val="none" w:sz="0" w:space="0" w:color="auto"/>
        <w:bottom w:val="none" w:sz="0" w:space="0" w:color="auto"/>
        <w:right w:val="none" w:sz="0" w:space="0" w:color="auto"/>
      </w:divBdr>
    </w:div>
    <w:div w:id="1470396705">
      <w:marLeft w:val="0"/>
      <w:marRight w:val="0"/>
      <w:marTop w:val="0"/>
      <w:marBottom w:val="0"/>
      <w:divBdr>
        <w:top w:val="none" w:sz="0" w:space="0" w:color="auto"/>
        <w:left w:val="none" w:sz="0" w:space="0" w:color="auto"/>
        <w:bottom w:val="none" w:sz="0" w:space="0" w:color="auto"/>
        <w:right w:val="none" w:sz="0" w:space="0" w:color="auto"/>
      </w:divBdr>
    </w:div>
    <w:div w:id="1470396706">
      <w:marLeft w:val="0"/>
      <w:marRight w:val="0"/>
      <w:marTop w:val="0"/>
      <w:marBottom w:val="0"/>
      <w:divBdr>
        <w:top w:val="none" w:sz="0" w:space="0" w:color="auto"/>
        <w:left w:val="none" w:sz="0" w:space="0" w:color="auto"/>
        <w:bottom w:val="none" w:sz="0" w:space="0" w:color="auto"/>
        <w:right w:val="none" w:sz="0" w:space="0" w:color="auto"/>
      </w:divBdr>
    </w:div>
    <w:div w:id="1470396707">
      <w:marLeft w:val="0"/>
      <w:marRight w:val="0"/>
      <w:marTop w:val="0"/>
      <w:marBottom w:val="0"/>
      <w:divBdr>
        <w:top w:val="none" w:sz="0" w:space="0" w:color="auto"/>
        <w:left w:val="none" w:sz="0" w:space="0" w:color="auto"/>
        <w:bottom w:val="none" w:sz="0" w:space="0" w:color="auto"/>
        <w:right w:val="none" w:sz="0" w:space="0" w:color="auto"/>
      </w:divBdr>
    </w:div>
    <w:div w:id="1470396708">
      <w:marLeft w:val="0"/>
      <w:marRight w:val="0"/>
      <w:marTop w:val="0"/>
      <w:marBottom w:val="0"/>
      <w:divBdr>
        <w:top w:val="none" w:sz="0" w:space="0" w:color="auto"/>
        <w:left w:val="none" w:sz="0" w:space="0" w:color="auto"/>
        <w:bottom w:val="none" w:sz="0" w:space="0" w:color="auto"/>
        <w:right w:val="none" w:sz="0" w:space="0" w:color="auto"/>
      </w:divBdr>
    </w:div>
    <w:div w:id="1470396709">
      <w:marLeft w:val="0"/>
      <w:marRight w:val="0"/>
      <w:marTop w:val="0"/>
      <w:marBottom w:val="0"/>
      <w:divBdr>
        <w:top w:val="none" w:sz="0" w:space="0" w:color="auto"/>
        <w:left w:val="none" w:sz="0" w:space="0" w:color="auto"/>
        <w:bottom w:val="none" w:sz="0" w:space="0" w:color="auto"/>
        <w:right w:val="none" w:sz="0" w:space="0" w:color="auto"/>
      </w:divBdr>
    </w:div>
    <w:div w:id="1470396710">
      <w:marLeft w:val="0"/>
      <w:marRight w:val="0"/>
      <w:marTop w:val="0"/>
      <w:marBottom w:val="0"/>
      <w:divBdr>
        <w:top w:val="none" w:sz="0" w:space="0" w:color="auto"/>
        <w:left w:val="none" w:sz="0" w:space="0" w:color="auto"/>
        <w:bottom w:val="none" w:sz="0" w:space="0" w:color="auto"/>
        <w:right w:val="none" w:sz="0" w:space="0" w:color="auto"/>
      </w:divBdr>
    </w:div>
    <w:div w:id="1470396711">
      <w:marLeft w:val="0"/>
      <w:marRight w:val="0"/>
      <w:marTop w:val="0"/>
      <w:marBottom w:val="0"/>
      <w:divBdr>
        <w:top w:val="none" w:sz="0" w:space="0" w:color="auto"/>
        <w:left w:val="none" w:sz="0" w:space="0" w:color="auto"/>
        <w:bottom w:val="none" w:sz="0" w:space="0" w:color="auto"/>
        <w:right w:val="none" w:sz="0" w:space="0" w:color="auto"/>
      </w:divBdr>
    </w:div>
    <w:div w:id="1470396712">
      <w:marLeft w:val="0"/>
      <w:marRight w:val="0"/>
      <w:marTop w:val="0"/>
      <w:marBottom w:val="0"/>
      <w:divBdr>
        <w:top w:val="none" w:sz="0" w:space="0" w:color="auto"/>
        <w:left w:val="none" w:sz="0" w:space="0" w:color="auto"/>
        <w:bottom w:val="none" w:sz="0" w:space="0" w:color="auto"/>
        <w:right w:val="none" w:sz="0" w:space="0" w:color="auto"/>
      </w:divBdr>
    </w:div>
    <w:div w:id="1470396713">
      <w:marLeft w:val="0"/>
      <w:marRight w:val="0"/>
      <w:marTop w:val="0"/>
      <w:marBottom w:val="0"/>
      <w:divBdr>
        <w:top w:val="none" w:sz="0" w:space="0" w:color="auto"/>
        <w:left w:val="none" w:sz="0" w:space="0" w:color="auto"/>
        <w:bottom w:val="none" w:sz="0" w:space="0" w:color="auto"/>
        <w:right w:val="none" w:sz="0" w:space="0" w:color="auto"/>
      </w:divBdr>
    </w:div>
    <w:div w:id="1470396714">
      <w:marLeft w:val="0"/>
      <w:marRight w:val="0"/>
      <w:marTop w:val="0"/>
      <w:marBottom w:val="0"/>
      <w:divBdr>
        <w:top w:val="none" w:sz="0" w:space="0" w:color="auto"/>
        <w:left w:val="none" w:sz="0" w:space="0" w:color="auto"/>
        <w:bottom w:val="none" w:sz="0" w:space="0" w:color="auto"/>
        <w:right w:val="none" w:sz="0" w:space="0" w:color="auto"/>
      </w:divBdr>
    </w:div>
    <w:div w:id="1470396715">
      <w:marLeft w:val="0"/>
      <w:marRight w:val="0"/>
      <w:marTop w:val="0"/>
      <w:marBottom w:val="0"/>
      <w:divBdr>
        <w:top w:val="none" w:sz="0" w:space="0" w:color="auto"/>
        <w:left w:val="none" w:sz="0" w:space="0" w:color="auto"/>
        <w:bottom w:val="none" w:sz="0" w:space="0" w:color="auto"/>
        <w:right w:val="none" w:sz="0" w:space="0" w:color="auto"/>
      </w:divBdr>
    </w:div>
    <w:div w:id="1470396716">
      <w:marLeft w:val="0"/>
      <w:marRight w:val="0"/>
      <w:marTop w:val="0"/>
      <w:marBottom w:val="0"/>
      <w:divBdr>
        <w:top w:val="none" w:sz="0" w:space="0" w:color="auto"/>
        <w:left w:val="none" w:sz="0" w:space="0" w:color="auto"/>
        <w:bottom w:val="none" w:sz="0" w:space="0" w:color="auto"/>
        <w:right w:val="none" w:sz="0" w:space="0" w:color="auto"/>
      </w:divBdr>
    </w:div>
    <w:div w:id="1470396717">
      <w:marLeft w:val="0"/>
      <w:marRight w:val="0"/>
      <w:marTop w:val="0"/>
      <w:marBottom w:val="0"/>
      <w:divBdr>
        <w:top w:val="none" w:sz="0" w:space="0" w:color="auto"/>
        <w:left w:val="none" w:sz="0" w:space="0" w:color="auto"/>
        <w:bottom w:val="none" w:sz="0" w:space="0" w:color="auto"/>
        <w:right w:val="none" w:sz="0" w:space="0" w:color="auto"/>
      </w:divBdr>
    </w:div>
    <w:div w:id="1470396718">
      <w:marLeft w:val="0"/>
      <w:marRight w:val="0"/>
      <w:marTop w:val="0"/>
      <w:marBottom w:val="0"/>
      <w:divBdr>
        <w:top w:val="none" w:sz="0" w:space="0" w:color="auto"/>
        <w:left w:val="none" w:sz="0" w:space="0" w:color="auto"/>
        <w:bottom w:val="none" w:sz="0" w:space="0" w:color="auto"/>
        <w:right w:val="none" w:sz="0" w:space="0" w:color="auto"/>
      </w:divBdr>
    </w:div>
    <w:div w:id="1470396719">
      <w:marLeft w:val="0"/>
      <w:marRight w:val="0"/>
      <w:marTop w:val="0"/>
      <w:marBottom w:val="0"/>
      <w:divBdr>
        <w:top w:val="none" w:sz="0" w:space="0" w:color="auto"/>
        <w:left w:val="none" w:sz="0" w:space="0" w:color="auto"/>
        <w:bottom w:val="none" w:sz="0" w:space="0" w:color="auto"/>
        <w:right w:val="none" w:sz="0" w:space="0" w:color="auto"/>
      </w:divBdr>
      <w:divsChild>
        <w:div w:id="1470396720">
          <w:marLeft w:val="0"/>
          <w:marRight w:val="0"/>
          <w:marTop w:val="0"/>
          <w:marBottom w:val="0"/>
          <w:divBdr>
            <w:top w:val="none" w:sz="0" w:space="0" w:color="auto"/>
            <w:left w:val="none" w:sz="0" w:space="0" w:color="auto"/>
            <w:bottom w:val="none" w:sz="0" w:space="0" w:color="auto"/>
            <w:right w:val="none" w:sz="0" w:space="0" w:color="auto"/>
          </w:divBdr>
        </w:div>
        <w:div w:id="1470396721">
          <w:marLeft w:val="0"/>
          <w:marRight w:val="0"/>
          <w:marTop w:val="0"/>
          <w:marBottom w:val="0"/>
          <w:divBdr>
            <w:top w:val="none" w:sz="0" w:space="0" w:color="auto"/>
            <w:left w:val="none" w:sz="0" w:space="0" w:color="auto"/>
            <w:bottom w:val="none" w:sz="0" w:space="0" w:color="auto"/>
            <w:right w:val="none" w:sz="0" w:space="0" w:color="auto"/>
          </w:divBdr>
        </w:div>
      </w:divsChild>
    </w:div>
    <w:div w:id="1470396722">
      <w:marLeft w:val="0"/>
      <w:marRight w:val="0"/>
      <w:marTop w:val="0"/>
      <w:marBottom w:val="0"/>
      <w:divBdr>
        <w:top w:val="none" w:sz="0" w:space="0" w:color="auto"/>
        <w:left w:val="none" w:sz="0" w:space="0" w:color="auto"/>
        <w:bottom w:val="none" w:sz="0" w:space="0" w:color="auto"/>
        <w:right w:val="none" w:sz="0" w:space="0" w:color="auto"/>
      </w:divBdr>
    </w:div>
    <w:div w:id="1470396726">
      <w:marLeft w:val="0"/>
      <w:marRight w:val="0"/>
      <w:marTop w:val="0"/>
      <w:marBottom w:val="0"/>
      <w:divBdr>
        <w:top w:val="none" w:sz="0" w:space="0" w:color="auto"/>
        <w:left w:val="none" w:sz="0" w:space="0" w:color="auto"/>
        <w:bottom w:val="none" w:sz="0" w:space="0" w:color="auto"/>
        <w:right w:val="none" w:sz="0" w:space="0" w:color="auto"/>
      </w:divBdr>
      <w:divsChild>
        <w:div w:id="1470396723">
          <w:marLeft w:val="0"/>
          <w:marRight w:val="0"/>
          <w:marTop w:val="0"/>
          <w:marBottom w:val="0"/>
          <w:divBdr>
            <w:top w:val="none" w:sz="0" w:space="0" w:color="auto"/>
            <w:left w:val="none" w:sz="0" w:space="0" w:color="auto"/>
            <w:bottom w:val="none" w:sz="0" w:space="0" w:color="auto"/>
            <w:right w:val="none" w:sz="0" w:space="0" w:color="auto"/>
          </w:divBdr>
        </w:div>
        <w:div w:id="1470396724">
          <w:marLeft w:val="0"/>
          <w:marRight w:val="0"/>
          <w:marTop w:val="0"/>
          <w:marBottom w:val="0"/>
          <w:divBdr>
            <w:top w:val="none" w:sz="0" w:space="0" w:color="auto"/>
            <w:left w:val="none" w:sz="0" w:space="0" w:color="auto"/>
            <w:bottom w:val="none" w:sz="0" w:space="0" w:color="auto"/>
            <w:right w:val="none" w:sz="0" w:space="0" w:color="auto"/>
          </w:divBdr>
        </w:div>
        <w:div w:id="1470396727">
          <w:marLeft w:val="0"/>
          <w:marRight w:val="0"/>
          <w:marTop w:val="0"/>
          <w:marBottom w:val="0"/>
          <w:divBdr>
            <w:top w:val="none" w:sz="0" w:space="0" w:color="auto"/>
            <w:left w:val="none" w:sz="0" w:space="0" w:color="auto"/>
            <w:bottom w:val="none" w:sz="0" w:space="0" w:color="auto"/>
            <w:right w:val="none" w:sz="0" w:space="0" w:color="auto"/>
          </w:divBdr>
        </w:div>
        <w:div w:id="1470396730">
          <w:marLeft w:val="0"/>
          <w:marRight w:val="0"/>
          <w:marTop w:val="0"/>
          <w:marBottom w:val="0"/>
          <w:divBdr>
            <w:top w:val="none" w:sz="0" w:space="0" w:color="auto"/>
            <w:left w:val="none" w:sz="0" w:space="0" w:color="auto"/>
            <w:bottom w:val="none" w:sz="0" w:space="0" w:color="auto"/>
            <w:right w:val="none" w:sz="0" w:space="0" w:color="auto"/>
          </w:divBdr>
        </w:div>
        <w:div w:id="1470396733">
          <w:marLeft w:val="0"/>
          <w:marRight w:val="0"/>
          <w:marTop w:val="0"/>
          <w:marBottom w:val="0"/>
          <w:divBdr>
            <w:top w:val="none" w:sz="0" w:space="0" w:color="auto"/>
            <w:left w:val="none" w:sz="0" w:space="0" w:color="auto"/>
            <w:bottom w:val="none" w:sz="0" w:space="0" w:color="auto"/>
            <w:right w:val="none" w:sz="0" w:space="0" w:color="auto"/>
          </w:divBdr>
        </w:div>
        <w:div w:id="1470396734">
          <w:marLeft w:val="0"/>
          <w:marRight w:val="0"/>
          <w:marTop w:val="0"/>
          <w:marBottom w:val="0"/>
          <w:divBdr>
            <w:top w:val="none" w:sz="0" w:space="0" w:color="auto"/>
            <w:left w:val="none" w:sz="0" w:space="0" w:color="auto"/>
            <w:bottom w:val="none" w:sz="0" w:space="0" w:color="auto"/>
            <w:right w:val="none" w:sz="0" w:space="0" w:color="auto"/>
          </w:divBdr>
        </w:div>
      </w:divsChild>
    </w:div>
    <w:div w:id="1470396728">
      <w:marLeft w:val="0"/>
      <w:marRight w:val="0"/>
      <w:marTop w:val="0"/>
      <w:marBottom w:val="0"/>
      <w:divBdr>
        <w:top w:val="none" w:sz="0" w:space="0" w:color="auto"/>
        <w:left w:val="none" w:sz="0" w:space="0" w:color="auto"/>
        <w:bottom w:val="none" w:sz="0" w:space="0" w:color="auto"/>
        <w:right w:val="none" w:sz="0" w:space="0" w:color="auto"/>
      </w:divBdr>
      <w:divsChild>
        <w:div w:id="1470396725">
          <w:marLeft w:val="0"/>
          <w:marRight w:val="0"/>
          <w:marTop w:val="0"/>
          <w:marBottom w:val="0"/>
          <w:divBdr>
            <w:top w:val="none" w:sz="0" w:space="0" w:color="auto"/>
            <w:left w:val="none" w:sz="0" w:space="0" w:color="auto"/>
            <w:bottom w:val="none" w:sz="0" w:space="0" w:color="auto"/>
            <w:right w:val="none" w:sz="0" w:space="0" w:color="auto"/>
          </w:divBdr>
        </w:div>
        <w:div w:id="1470396731">
          <w:marLeft w:val="0"/>
          <w:marRight w:val="0"/>
          <w:marTop w:val="0"/>
          <w:marBottom w:val="0"/>
          <w:divBdr>
            <w:top w:val="none" w:sz="0" w:space="0" w:color="auto"/>
            <w:left w:val="none" w:sz="0" w:space="0" w:color="auto"/>
            <w:bottom w:val="none" w:sz="0" w:space="0" w:color="auto"/>
            <w:right w:val="none" w:sz="0" w:space="0" w:color="auto"/>
          </w:divBdr>
        </w:div>
        <w:div w:id="1470396736">
          <w:marLeft w:val="0"/>
          <w:marRight w:val="0"/>
          <w:marTop w:val="0"/>
          <w:marBottom w:val="0"/>
          <w:divBdr>
            <w:top w:val="none" w:sz="0" w:space="0" w:color="auto"/>
            <w:left w:val="none" w:sz="0" w:space="0" w:color="auto"/>
            <w:bottom w:val="none" w:sz="0" w:space="0" w:color="auto"/>
            <w:right w:val="none" w:sz="0" w:space="0" w:color="auto"/>
          </w:divBdr>
        </w:div>
        <w:div w:id="1470396738">
          <w:marLeft w:val="0"/>
          <w:marRight w:val="0"/>
          <w:marTop w:val="0"/>
          <w:marBottom w:val="0"/>
          <w:divBdr>
            <w:top w:val="none" w:sz="0" w:space="0" w:color="auto"/>
            <w:left w:val="none" w:sz="0" w:space="0" w:color="auto"/>
            <w:bottom w:val="none" w:sz="0" w:space="0" w:color="auto"/>
            <w:right w:val="none" w:sz="0" w:space="0" w:color="auto"/>
          </w:divBdr>
        </w:div>
        <w:div w:id="1470396739">
          <w:marLeft w:val="0"/>
          <w:marRight w:val="0"/>
          <w:marTop w:val="0"/>
          <w:marBottom w:val="0"/>
          <w:divBdr>
            <w:top w:val="none" w:sz="0" w:space="0" w:color="auto"/>
            <w:left w:val="none" w:sz="0" w:space="0" w:color="auto"/>
            <w:bottom w:val="none" w:sz="0" w:space="0" w:color="auto"/>
            <w:right w:val="none" w:sz="0" w:space="0" w:color="auto"/>
          </w:divBdr>
        </w:div>
        <w:div w:id="1470396740">
          <w:marLeft w:val="0"/>
          <w:marRight w:val="0"/>
          <w:marTop w:val="0"/>
          <w:marBottom w:val="0"/>
          <w:divBdr>
            <w:top w:val="none" w:sz="0" w:space="0" w:color="auto"/>
            <w:left w:val="none" w:sz="0" w:space="0" w:color="auto"/>
            <w:bottom w:val="none" w:sz="0" w:space="0" w:color="auto"/>
            <w:right w:val="none" w:sz="0" w:space="0" w:color="auto"/>
          </w:divBdr>
        </w:div>
      </w:divsChild>
    </w:div>
    <w:div w:id="1470396737">
      <w:marLeft w:val="0"/>
      <w:marRight w:val="0"/>
      <w:marTop w:val="0"/>
      <w:marBottom w:val="0"/>
      <w:divBdr>
        <w:top w:val="none" w:sz="0" w:space="0" w:color="auto"/>
        <w:left w:val="none" w:sz="0" w:space="0" w:color="auto"/>
        <w:bottom w:val="none" w:sz="0" w:space="0" w:color="auto"/>
        <w:right w:val="none" w:sz="0" w:space="0" w:color="auto"/>
      </w:divBdr>
      <w:divsChild>
        <w:div w:id="1470396729">
          <w:marLeft w:val="0"/>
          <w:marRight w:val="0"/>
          <w:marTop w:val="0"/>
          <w:marBottom w:val="0"/>
          <w:divBdr>
            <w:top w:val="none" w:sz="0" w:space="0" w:color="auto"/>
            <w:left w:val="none" w:sz="0" w:space="0" w:color="auto"/>
            <w:bottom w:val="none" w:sz="0" w:space="0" w:color="auto"/>
            <w:right w:val="none" w:sz="0" w:space="0" w:color="auto"/>
          </w:divBdr>
        </w:div>
        <w:div w:id="1470396732">
          <w:marLeft w:val="0"/>
          <w:marRight w:val="0"/>
          <w:marTop w:val="0"/>
          <w:marBottom w:val="0"/>
          <w:divBdr>
            <w:top w:val="none" w:sz="0" w:space="0" w:color="auto"/>
            <w:left w:val="none" w:sz="0" w:space="0" w:color="auto"/>
            <w:bottom w:val="none" w:sz="0" w:space="0" w:color="auto"/>
            <w:right w:val="none" w:sz="0" w:space="0" w:color="auto"/>
          </w:divBdr>
        </w:div>
        <w:div w:id="1470396735">
          <w:marLeft w:val="0"/>
          <w:marRight w:val="0"/>
          <w:marTop w:val="0"/>
          <w:marBottom w:val="0"/>
          <w:divBdr>
            <w:top w:val="none" w:sz="0" w:space="0" w:color="auto"/>
            <w:left w:val="none" w:sz="0" w:space="0" w:color="auto"/>
            <w:bottom w:val="none" w:sz="0" w:space="0" w:color="auto"/>
            <w:right w:val="none" w:sz="0" w:space="0" w:color="auto"/>
          </w:divBdr>
        </w:div>
      </w:divsChild>
    </w:div>
    <w:div w:id="1470396744">
      <w:marLeft w:val="0"/>
      <w:marRight w:val="0"/>
      <w:marTop w:val="0"/>
      <w:marBottom w:val="0"/>
      <w:divBdr>
        <w:top w:val="none" w:sz="0" w:space="0" w:color="auto"/>
        <w:left w:val="none" w:sz="0" w:space="0" w:color="auto"/>
        <w:bottom w:val="none" w:sz="0" w:space="0" w:color="auto"/>
        <w:right w:val="none" w:sz="0" w:space="0" w:color="auto"/>
      </w:divBdr>
      <w:divsChild>
        <w:div w:id="1470396741">
          <w:marLeft w:val="0"/>
          <w:marRight w:val="0"/>
          <w:marTop w:val="0"/>
          <w:marBottom w:val="0"/>
          <w:divBdr>
            <w:top w:val="none" w:sz="0" w:space="0" w:color="auto"/>
            <w:left w:val="none" w:sz="0" w:space="0" w:color="auto"/>
            <w:bottom w:val="none" w:sz="0" w:space="0" w:color="auto"/>
            <w:right w:val="none" w:sz="0" w:space="0" w:color="auto"/>
          </w:divBdr>
        </w:div>
        <w:div w:id="1470396745">
          <w:marLeft w:val="0"/>
          <w:marRight w:val="0"/>
          <w:marTop w:val="0"/>
          <w:marBottom w:val="0"/>
          <w:divBdr>
            <w:top w:val="none" w:sz="0" w:space="0" w:color="auto"/>
            <w:left w:val="none" w:sz="0" w:space="0" w:color="auto"/>
            <w:bottom w:val="none" w:sz="0" w:space="0" w:color="auto"/>
            <w:right w:val="none" w:sz="0" w:space="0" w:color="auto"/>
          </w:divBdr>
        </w:div>
        <w:div w:id="1470396746">
          <w:marLeft w:val="0"/>
          <w:marRight w:val="0"/>
          <w:marTop w:val="0"/>
          <w:marBottom w:val="0"/>
          <w:divBdr>
            <w:top w:val="none" w:sz="0" w:space="0" w:color="auto"/>
            <w:left w:val="none" w:sz="0" w:space="0" w:color="auto"/>
            <w:bottom w:val="none" w:sz="0" w:space="0" w:color="auto"/>
            <w:right w:val="none" w:sz="0" w:space="0" w:color="auto"/>
          </w:divBdr>
        </w:div>
        <w:div w:id="1470396748">
          <w:marLeft w:val="0"/>
          <w:marRight w:val="0"/>
          <w:marTop w:val="0"/>
          <w:marBottom w:val="0"/>
          <w:divBdr>
            <w:top w:val="none" w:sz="0" w:space="0" w:color="auto"/>
            <w:left w:val="none" w:sz="0" w:space="0" w:color="auto"/>
            <w:bottom w:val="none" w:sz="0" w:space="0" w:color="auto"/>
            <w:right w:val="none" w:sz="0" w:space="0" w:color="auto"/>
          </w:divBdr>
        </w:div>
      </w:divsChild>
    </w:div>
    <w:div w:id="1470396747">
      <w:marLeft w:val="0"/>
      <w:marRight w:val="0"/>
      <w:marTop w:val="0"/>
      <w:marBottom w:val="0"/>
      <w:divBdr>
        <w:top w:val="none" w:sz="0" w:space="0" w:color="auto"/>
        <w:left w:val="none" w:sz="0" w:space="0" w:color="auto"/>
        <w:bottom w:val="none" w:sz="0" w:space="0" w:color="auto"/>
        <w:right w:val="none" w:sz="0" w:space="0" w:color="auto"/>
      </w:divBdr>
      <w:divsChild>
        <w:div w:id="1470396742">
          <w:marLeft w:val="0"/>
          <w:marRight w:val="0"/>
          <w:marTop w:val="0"/>
          <w:marBottom w:val="0"/>
          <w:divBdr>
            <w:top w:val="none" w:sz="0" w:space="0" w:color="auto"/>
            <w:left w:val="none" w:sz="0" w:space="0" w:color="auto"/>
            <w:bottom w:val="none" w:sz="0" w:space="0" w:color="auto"/>
            <w:right w:val="none" w:sz="0" w:space="0" w:color="auto"/>
          </w:divBdr>
        </w:div>
        <w:div w:id="1470396743">
          <w:marLeft w:val="0"/>
          <w:marRight w:val="0"/>
          <w:marTop w:val="0"/>
          <w:marBottom w:val="0"/>
          <w:divBdr>
            <w:top w:val="none" w:sz="0" w:space="0" w:color="auto"/>
            <w:left w:val="none" w:sz="0" w:space="0" w:color="auto"/>
            <w:bottom w:val="none" w:sz="0" w:space="0" w:color="auto"/>
            <w:right w:val="none" w:sz="0" w:space="0" w:color="auto"/>
          </w:divBdr>
        </w:div>
      </w:divsChild>
    </w:div>
    <w:div w:id="1470396753">
      <w:marLeft w:val="0"/>
      <w:marRight w:val="0"/>
      <w:marTop w:val="0"/>
      <w:marBottom w:val="0"/>
      <w:divBdr>
        <w:top w:val="none" w:sz="0" w:space="0" w:color="auto"/>
        <w:left w:val="none" w:sz="0" w:space="0" w:color="auto"/>
        <w:bottom w:val="none" w:sz="0" w:space="0" w:color="auto"/>
        <w:right w:val="none" w:sz="0" w:space="0" w:color="auto"/>
      </w:divBdr>
      <w:divsChild>
        <w:div w:id="1470396749">
          <w:marLeft w:val="0"/>
          <w:marRight w:val="0"/>
          <w:marTop w:val="0"/>
          <w:marBottom w:val="0"/>
          <w:divBdr>
            <w:top w:val="none" w:sz="0" w:space="0" w:color="auto"/>
            <w:left w:val="none" w:sz="0" w:space="0" w:color="auto"/>
            <w:bottom w:val="none" w:sz="0" w:space="0" w:color="auto"/>
            <w:right w:val="none" w:sz="0" w:space="0" w:color="auto"/>
          </w:divBdr>
        </w:div>
        <w:div w:id="1470396750">
          <w:marLeft w:val="0"/>
          <w:marRight w:val="0"/>
          <w:marTop w:val="0"/>
          <w:marBottom w:val="0"/>
          <w:divBdr>
            <w:top w:val="none" w:sz="0" w:space="0" w:color="auto"/>
            <w:left w:val="none" w:sz="0" w:space="0" w:color="auto"/>
            <w:bottom w:val="none" w:sz="0" w:space="0" w:color="auto"/>
            <w:right w:val="none" w:sz="0" w:space="0" w:color="auto"/>
          </w:divBdr>
        </w:div>
        <w:div w:id="1470396751">
          <w:marLeft w:val="0"/>
          <w:marRight w:val="0"/>
          <w:marTop w:val="0"/>
          <w:marBottom w:val="0"/>
          <w:divBdr>
            <w:top w:val="none" w:sz="0" w:space="0" w:color="auto"/>
            <w:left w:val="none" w:sz="0" w:space="0" w:color="auto"/>
            <w:bottom w:val="none" w:sz="0" w:space="0" w:color="auto"/>
            <w:right w:val="none" w:sz="0" w:space="0" w:color="auto"/>
          </w:divBdr>
        </w:div>
        <w:div w:id="1470396752">
          <w:marLeft w:val="0"/>
          <w:marRight w:val="0"/>
          <w:marTop w:val="0"/>
          <w:marBottom w:val="0"/>
          <w:divBdr>
            <w:top w:val="none" w:sz="0" w:space="0" w:color="auto"/>
            <w:left w:val="none" w:sz="0" w:space="0" w:color="auto"/>
            <w:bottom w:val="none" w:sz="0" w:space="0" w:color="auto"/>
            <w:right w:val="none" w:sz="0" w:space="0" w:color="auto"/>
          </w:divBdr>
        </w:div>
        <w:div w:id="1470396754">
          <w:marLeft w:val="0"/>
          <w:marRight w:val="0"/>
          <w:marTop w:val="0"/>
          <w:marBottom w:val="0"/>
          <w:divBdr>
            <w:top w:val="none" w:sz="0" w:space="0" w:color="auto"/>
            <w:left w:val="none" w:sz="0" w:space="0" w:color="auto"/>
            <w:bottom w:val="none" w:sz="0" w:space="0" w:color="auto"/>
            <w:right w:val="none" w:sz="0" w:space="0" w:color="auto"/>
          </w:divBdr>
        </w:div>
      </w:divsChild>
    </w:div>
    <w:div w:id="1470396755">
      <w:marLeft w:val="0"/>
      <w:marRight w:val="0"/>
      <w:marTop w:val="0"/>
      <w:marBottom w:val="0"/>
      <w:divBdr>
        <w:top w:val="none" w:sz="0" w:space="0" w:color="auto"/>
        <w:left w:val="none" w:sz="0" w:space="0" w:color="auto"/>
        <w:bottom w:val="none" w:sz="0" w:space="0" w:color="auto"/>
        <w:right w:val="none" w:sz="0" w:space="0" w:color="auto"/>
      </w:divBdr>
    </w:div>
    <w:div w:id="1470396756">
      <w:marLeft w:val="0"/>
      <w:marRight w:val="0"/>
      <w:marTop w:val="0"/>
      <w:marBottom w:val="0"/>
      <w:divBdr>
        <w:top w:val="none" w:sz="0" w:space="0" w:color="auto"/>
        <w:left w:val="none" w:sz="0" w:space="0" w:color="auto"/>
        <w:bottom w:val="none" w:sz="0" w:space="0" w:color="auto"/>
        <w:right w:val="none" w:sz="0" w:space="0" w:color="auto"/>
      </w:divBdr>
      <w:divsChild>
        <w:div w:id="1470396758">
          <w:marLeft w:val="0"/>
          <w:marRight w:val="0"/>
          <w:marTop w:val="0"/>
          <w:marBottom w:val="0"/>
          <w:divBdr>
            <w:top w:val="none" w:sz="0" w:space="0" w:color="auto"/>
            <w:left w:val="none" w:sz="0" w:space="0" w:color="auto"/>
            <w:bottom w:val="none" w:sz="0" w:space="0" w:color="auto"/>
            <w:right w:val="none" w:sz="0" w:space="0" w:color="auto"/>
          </w:divBdr>
        </w:div>
        <w:div w:id="1470396759">
          <w:marLeft w:val="0"/>
          <w:marRight w:val="0"/>
          <w:marTop w:val="0"/>
          <w:marBottom w:val="0"/>
          <w:divBdr>
            <w:top w:val="none" w:sz="0" w:space="0" w:color="auto"/>
            <w:left w:val="none" w:sz="0" w:space="0" w:color="auto"/>
            <w:bottom w:val="none" w:sz="0" w:space="0" w:color="auto"/>
            <w:right w:val="none" w:sz="0" w:space="0" w:color="auto"/>
          </w:divBdr>
        </w:div>
      </w:divsChild>
    </w:div>
    <w:div w:id="1470396761">
      <w:marLeft w:val="0"/>
      <w:marRight w:val="0"/>
      <w:marTop w:val="0"/>
      <w:marBottom w:val="0"/>
      <w:divBdr>
        <w:top w:val="none" w:sz="0" w:space="0" w:color="auto"/>
        <w:left w:val="none" w:sz="0" w:space="0" w:color="auto"/>
        <w:bottom w:val="none" w:sz="0" w:space="0" w:color="auto"/>
        <w:right w:val="none" w:sz="0" w:space="0" w:color="auto"/>
      </w:divBdr>
    </w:div>
    <w:div w:id="1470396762">
      <w:marLeft w:val="0"/>
      <w:marRight w:val="0"/>
      <w:marTop w:val="0"/>
      <w:marBottom w:val="0"/>
      <w:divBdr>
        <w:top w:val="none" w:sz="0" w:space="0" w:color="auto"/>
        <w:left w:val="none" w:sz="0" w:space="0" w:color="auto"/>
        <w:bottom w:val="none" w:sz="0" w:space="0" w:color="auto"/>
        <w:right w:val="none" w:sz="0" w:space="0" w:color="auto"/>
      </w:divBdr>
      <w:divsChild>
        <w:div w:id="1470396757">
          <w:marLeft w:val="0"/>
          <w:marRight w:val="0"/>
          <w:marTop w:val="0"/>
          <w:marBottom w:val="0"/>
          <w:divBdr>
            <w:top w:val="none" w:sz="0" w:space="0" w:color="auto"/>
            <w:left w:val="none" w:sz="0" w:space="0" w:color="auto"/>
            <w:bottom w:val="none" w:sz="0" w:space="0" w:color="auto"/>
            <w:right w:val="none" w:sz="0" w:space="0" w:color="auto"/>
          </w:divBdr>
        </w:div>
        <w:div w:id="1470396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ct.cc/englisch-deutsch/rule.html" TargetMode="External"/><Relationship Id="rId13" Type="http://schemas.openxmlformats.org/officeDocument/2006/relationships/hyperlink" Target="https://www.pdcnet.org/collection-anonymous/browse?fp=beq"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iti.org/glossary"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dict.cc/englisch-deutsch/exception.html" TargetMode="External"/><Relationship Id="rId4" Type="http://schemas.openxmlformats.org/officeDocument/2006/relationships/settings" Target="settings.xml"/><Relationship Id="rId9" Type="http://schemas.openxmlformats.org/officeDocument/2006/relationships/hyperlink" Target="http://www.dict.cc/englisch-deutsch/than.html"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CF799-06C4-2C48-BD0C-1B377BEC4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29976</Words>
  <Characters>170866</Characters>
  <Application>Microsoft Office Word</Application>
  <DocSecurity>0</DocSecurity>
  <Lines>1423</Lines>
  <Paragraphs>400</Paragraphs>
  <ScaleCrop>false</ScaleCrop>
  <HeadingPairs>
    <vt:vector size="2" baseType="variant">
      <vt:variant>
        <vt:lpstr>Titel</vt:lpstr>
      </vt:variant>
      <vt:variant>
        <vt:i4>1</vt:i4>
      </vt:variant>
    </vt:vector>
  </HeadingPairs>
  <TitlesOfParts>
    <vt:vector size="1" baseType="lpstr">
      <vt:lpstr>CONFLICT MINERALS AND SUPPLY CHAIN DUE DILIGENCE:</vt:lpstr>
    </vt:vector>
  </TitlesOfParts>
  <Company/>
  <LinksUpToDate>false</LinksUpToDate>
  <CharactersWithSpaces>200442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 MINERALS AND SUPPLY CHAIN DUE DILIGENCE:</dc:title>
  <dc:creator>Hofmann, Hannes;Schleper, Martin C;Blome, C</dc:creator>
  <cp:lastModifiedBy>Microsoft Office User</cp:lastModifiedBy>
  <cp:revision>2</cp:revision>
  <cp:lastPrinted>2015-08-24T12:46:00Z</cp:lastPrinted>
  <dcterms:created xsi:type="dcterms:W3CDTF">2020-01-12T10:06:00Z</dcterms:created>
  <dcterms:modified xsi:type="dcterms:W3CDTF">2020-01-12T10:06:00Z</dcterms:modified>
</cp:coreProperties>
</file>