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DC06A" w14:textId="67456EA5" w:rsidR="001C2752" w:rsidRPr="0099675D" w:rsidRDefault="005F1528">
      <w:pPr>
        <w:rPr>
          <w:rFonts w:ascii="Times New Roman" w:hAnsi="Times New Roman" w:cs="Times New Roman"/>
          <w:b/>
          <w:bCs/>
          <w:sz w:val="32"/>
          <w:szCs w:val="32"/>
        </w:rPr>
      </w:pPr>
      <w:r w:rsidRPr="0099675D">
        <w:rPr>
          <w:rFonts w:ascii="Times New Roman" w:hAnsi="Times New Roman" w:cs="Times New Roman"/>
          <w:b/>
          <w:bCs/>
          <w:sz w:val="32"/>
          <w:szCs w:val="32"/>
        </w:rPr>
        <w:t xml:space="preserve">Droit de Climat et de l’environnement  </w:t>
      </w:r>
      <w:r w:rsidR="0099675D" w:rsidRPr="0099675D">
        <w:rPr>
          <w:rFonts w:ascii="Times New Roman" w:hAnsi="Times New Roman" w:cs="Times New Roman"/>
          <w:b/>
          <w:bCs/>
          <w:sz w:val="32"/>
          <w:szCs w:val="32"/>
        </w:rPr>
        <w:t xml:space="preserve">Chronique </w:t>
      </w:r>
      <w:r w:rsidRPr="0099675D">
        <w:rPr>
          <w:rFonts w:ascii="Times New Roman" w:hAnsi="Times New Roman" w:cs="Times New Roman"/>
          <w:b/>
          <w:bCs/>
          <w:sz w:val="32"/>
          <w:szCs w:val="32"/>
        </w:rPr>
        <w:t>2024</w:t>
      </w:r>
    </w:p>
    <w:p w14:paraId="7B054E25" w14:textId="77777777" w:rsidR="0099675D" w:rsidRDefault="0099675D">
      <w:pPr>
        <w:rPr>
          <w:rFonts w:ascii="Times New Roman" w:hAnsi="Times New Roman" w:cs="Times New Roman"/>
        </w:rPr>
      </w:pPr>
    </w:p>
    <w:p w14:paraId="646412C6" w14:textId="7741D5F9" w:rsidR="0099675D" w:rsidRPr="002B04D7" w:rsidRDefault="0099675D">
      <w:pPr>
        <w:rPr>
          <w:rFonts w:ascii="Times New Roman" w:hAnsi="Times New Roman" w:cs="Times New Roman"/>
        </w:rPr>
      </w:pPr>
      <w:r>
        <w:rPr>
          <w:rFonts w:ascii="Times New Roman" w:hAnsi="Times New Roman" w:cs="Times New Roman"/>
        </w:rPr>
        <w:t xml:space="preserve">Delphine </w:t>
      </w:r>
      <w:proofErr w:type="spellStart"/>
      <w:r>
        <w:rPr>
          <w:rFonts w:ascii="Times New Roman" w:hAnsi="Times New Roman" w:cs="Times New Roman"/>
        </w:rPr>
        <w:t>Misonne</w:t>
      </w:r>
      <w:proofErr w:type="spellEnd"/>
      <w:r>
        <w:rPr>
          <w:rFonts w:ascii="Times New Roman" w:hAnsi="Times New Roman" w:cs="Times New Roman"/>
        </w:rPr>
        <w:t>*</w:t>
      </w:r>
    </w:p>
    <w:p w14:paraId="0FD9E9D1" w14:textId="77777777" w:rsidR="005F1528" w:rsidRPr="002B04D7" w:rsidRDefault="005F1528">
      <w:pPr>
        <w:rPr>
          <w:rFonts w:ascii="Times New Roman" w:hAnsi="Times New Roman" w:cs="Times New Roman"/>
        </w:rPr>
      </w:pPr>
    </w:p>
    <w:p w14:paraId="2D931BFA" w14:textId="03F53678" w:rsidR="005F1528" w:rsidRDefault="004E6901" w:rsidP="004E6901">
      <w:pPr>
        <w:pStyle w:val="Paragraphedeliste"/>
        <w:numPr>
          <w:ilvl w:val="0"/>
          <w:numId w:val="11"/>
        </w:numPr>
        <w:rPr>
          <w:rFonts w:ascii="Times New Roman" w:hAnsi="Times New Roman" w:cs="Times New Roman"/>
        </w:rPr>
      </w:pPr>
      <w:r>
        <w:rPr>
          <w:rFonts w:ascii="Times New Roman" w:hAnsi="Times New Roman" w:cs="Times New Roman"/>
        </w:rPr>
        <w:t>L’Union européenne réussit à faire atterrir son programme ambitieux de réformes législatives sur la réduction des gaz à effet de serre, concernant l’ajustement à l’objectif « 55 »</w:t>
      </w:r>
    </w:p>
    <w:p w14:paraId="6EF6BB57" w14:textId="577F6C53" w:rsidR="004E6901" w:rsidRDefault="004E6901" w:rsidP="004E6901">
      <w:pPr>
        <w:pStyle w:val="Paragraphedeliste"/>
        <w:numPr>
          <w:ilvl w:val="0"/>
          <w:numId w:val="11"/>
        </w:numPr>
        <w:rPr>
          <w:rFonts w:ascii="Times New Roman" w:hAnsi="Times New Roman" w:cs="Times New Roman"/>
        </w:rPr>
      </w:pPr>
      <w:r>
        <w:rPr>
          <w:rFonts w:ascii="Times New Roman" w:hAnsi="Times New Roman" w:cs="Times New Roman"/>
        </w:rPr>
        <w:t>Elle adopte une loi sur la restauration de la nature et une directive sur le devoir de vigilance des entreprises en matière de durabilité</w:t>
      </w:r>
    </w:p>
    <w:p w14:paraId="0D70796A" w14:textId="75C70329" w:rsidR="004E6901" w:rsidRPr="004E6901" w:rsidRDefault="004E6901" w:rsidP="004E6901">
      <w:pPr>
        <w:pStyle w:val="Paragraphedeliste"/>
        <w:numPr>
          <w:ilvl w:val="0"/>
          <w:numId w:val="11"/>
        </w:numPr>
        <w:rPr>
          <w:rFonts w:ascii="Times New Roman" w:hAnsi="Times New Roman" w:cs="Times New Roman"/>
        </w:rPr>
      </w:pPr>
      <w:r>
        <w:rPr>
          <w:rFonts w:ascii="Times New Roman" w:hAnsi="Times New Roman" w:cs="Times New Roman"/>
        </w:rPr>
        <w:t>La Cour de justice s’est prononcée sur de nombreuses actions en manquement en matière environnementale</w:t>
      </w:r>
    </w:p>
    <w:p w14:paraId="1470B6DE" w14:textId="77777777" w:rsidR="00C03056" w:rsidRPr="002B04D7" w:rsidRDefault="00C03056">
      <w:pPr>
        <w:rPr>
          <w:rFonts w:ascii="Times New Roman" w:hAnsi="Times New Roman" w:cs="Times New Roman"/>
        </w:rPr>
      </w:pPr>
    </w:p>
    <w:p w14:paraId="15E05132" w14:textId="77777777" w:rsidR="00C03056" w:rsidRPr="002B04D7" w:rsidRDefault="00C03056">
      <w:pPr>
        <w:rPr>
          <w:rFonts w:ascii="Times New Roman" w:hAnsi="Times New Roman" w:cs="Times New Roman"/>
        </w:rPr>
      </w:pPr>
    </w:p>
    <w:p w14:paraId="28CD3CE3" w14:textId="443BA720" w:rsidR="000838B8" w:rsidRDefault="00EA1402" w:rsidP="000838B8">
      <w:pPr>
        <w:pStyle w:val="Paragraphedeliste"/>
        <w:numPr>
          <w:ilvl w:val="0"/>
          <w:numId w:val="5"/>
        </w:numPr>
        <w:rPr>
          <w:rFonts w:ascii="Times New Roman" w:hAnsi="Times New Roman" w:cs="Times New Roman"/>
          <w:b/>
          <w:bCs/>
        </w:rPr>
      </w:pPr>
      <w:r w:rsidRPr="002B04D7">
        <w:rPr>
          <w:rFonts w:ascii="Times New Roman" w:hAnsi="Times New Roman" w:cs="Times New Roman"/>
          <w:b/>
          <w:bCs/>
        </w:rPr>
        <w:t>LEGISLATION</w:t>
      </w:r>
    </w:p>
    <w:p w14:paraId="42FEE6BC" w14:textId="77777777" w:rsidR="000838B8" w:rsidRDefault="000838B8" w:rsidP="000838B8">
      <w:pPr>
        <w:jc w:val="both"/>
        <w:rPr>
          <w:rFonts w:ascii="Times New Roman" w:hAnsi="Times New Roman" w:cs="Times New Roman"/>
          <w:b/>
          <w:bCs/>
        </w:rPr>
      </w:pPr>
    </w:p>
    <w:p w14:paraId="5B425E0D" w14:textId="503D7389" w:rsidR="000838B8" w:rsidRPr="000838B8" w:rsidRDefault="000838B8" w:rsidP="000838B8">
      <w:pPr>
        <w:jc w:val="both"/>
        <w:rPr>
          <w:rFonts w:ascii="Times New Roman" w:hAnsi="Times New Roman" w:cs="Times New Roman"/>
        </w:rPr>
      </w:pPr>
      <w:r>
        <w:rPr>
          <w:rFonts w:ascii="Times New Roman" w:hAnsi="Times New Roman" w:cs="Times New Roman"/>
        </w:rPr>
        <w:t xml:space="preserve">Les avancées législatives sont abordées en trois volets. D’abord, seront </w:t>
      </w:r>
      <w:r w:rsidR="00DB6000">
        <w:rPr>
          <w:rFonts w:ascii="Times New Roman" w:hAnsi="Times New Roman" w:cs="Times New Roman"/>
        </w:rPr>
        <w:t>présentés</w:t>
      </w:r>
      <w:r>
        <w:rPr>
          <w:rFonts w:ascii="Times New Roman" w:hAnsi="Times New Roman" w:cs="Times New Roman"/>
        </w:rPr>
        <w:t xml:space="preserve"> les très nombreux </w:t>
      </w:r>
      <w:r w:rsidR="00E74337">
        <w:rPr>
          <w:rFonts w:ascii="Times New Roman" w:hAnsi="Times New Roman" w:cs="Times New Roman"/>
        </w:rPr>
        <w:t xml:space="preserve">développements liés à la mise en œuvre du </w:t>
      </w:r>
      <w:r>
        <w:rPr>
          <w:rFonts w:ascii="Times New Roman" w:hAnsi="Times New Roman" w:cs="Times New Roman"/>
        </w:rPr>
        <w:t xml:space="preserve">Pacte vert. Ensuite, d’autres textes d’importance majeure sont </w:t>
      </w:r>
      <w:r w:rsidR="00DB6000">
        <w:rPr>
          <w:rFonts w:ascii="Times New Roman" w:hAnsi="Times New Roman" w:cs="Times New Roman"/>
        </w:rPr>
        <w:t>évoqués</w:t>
      </w:r>
      <w:r>
        <w:rPr>
          <w:rFonts w:ascii="Times New Roman" w:hAnsi="Times New Roman" w:cs="Times New Roman"/>
        </w:rPr>
        <w:t xml:space="preserve">, portant sur la criminalité environnementale, la protection des lanceurs d’alerte ou encore </w:t>
      </w:r>
      <w:r w:rsidR="00DB6000">
        <w:rPr>
          <w:rFonts w:ascii="Times New Roman" w:hAnsi="Times New Roman" w:cs="Times New Roman"/>
        </w:rPr>
        <w:t>la mise à disposition en Europe des</w:t>
      </w:r>
      <w:r w:rsidR="00E74337">
        <w:rPr>
          <w:rFonts w:ascii="Times New Roman" w:hAnsi="Times New Roman" w:cs="Times New Roman"/>
        </w:rPr>
        <w:t xml:space="preserve"> </w:t>
      </w:r>
      <w:r>
        <w:rPr>
          <w:rFonts w:ascii="Times New Roman" w:hAnsi="Times New Roman" w:cs="Times New Roman"/>
        </w:rPr>
        <w:t xml:space="preserve">matières premières </w:t>
      </w:r>
      <w:r w:rsidR="00DB6000">
        <w:rPr>
          <w:rFonts w:ascii="Times New Roman" w:hAnsi="Times New Roman" w:cs="Times New Roman"/>
        </w:rPr>
        <w:t xml:space="preserve">dites </w:t>
      </w:r>
      <w:r>
        <w:rPr>
          <w:rFonts w:ascii="Times New Roman" w:hAnsi="Times New Roman" w:cs="Times New Roman"/>
        </w:rPr>
        <w:t>critiques.</w:t>
      </w:r>
    </w:p>
    <w:p w14:paraId="010DE496" w14:textId="77777777" w:rsidR="009A0F52" w:rsidRPr="002B04D7" w:rsidRDefault="009A0F52">
      <w:pPr>
        <w:rPr>
          <w:rFonts w:ascii="Times New Roman" w:hAnsi="Times New Roman" w:cs="Times New Roman"/>
          <w:b/>
          <w:bCs/>
        </w:rPr>
      </w:pPr>
    </w:p>
    <w:p w14:paraId="6DD58F6B" w14:textId="37BD3822" w:rsidR="00444E4E" w:rsidRPr="002B04D7" w:rsidRDefault="00803F1D" w:rsidP="00803F1D">
      <w:pPr>
        <w:pStyle w:val="Paragraphedeliste"/>
        <w:numPr>
          <w:ilvl w:val="0"/>
          <w:numId w:val="6"/>
        </w:numPr>
        <w:rPr>
          <w:rFonts w:ascii="Times New Roman" w:hAnsi="Times New Roman" w:cs="Times New Roman"/>
          <w:b/>
          <w:bCs/>
        </w:rPr>
      </w:pPr>
      <w:r w:rsidRPr="002B04D7">
        <w:rPr>
          <w:rFonts w:ascii="Times New Roman" w:hAnsi="Times New Roman" w:cs="Times New Roman"/>
          <w:b/>
          <w:bCs/>
        </w:rPr>
        <w:t xml:space="preserve">- </w:t>
      </w:r>
      <w:r w:rsidR="00AE7018" w:rsidRPr="002B04D7">
        <w:rPr>
          <w:rFonts w:ascii="Times New Roman" w:hAnsi="Times New Roman" w:cs="Times New Roman"/>
          <w:b/>
          <w:bCs/>
        </w:rPr>
        <w:t xml:space="preserve">L’atterrissage – sans douceur – du </w:t>
      </w:r>
      <w:r w:rsidR="00BE7741" w:rsidRPr="002B04D7">
        <w:rPr>
          <w:rFonts w:ascii="Times New Roman" w:hAnsi="Times New Roman" w:cs="Times New Roman"/>
          <w:b/>
          <w:bCs/>
        </w:rPr>
        <w:t>P</w:t>
      </w:r>
      <w:r w:rsidR="00AE7018" w:rsidRPr="002B04D7">
        <w:rPr>
          <w:rFonts w:ascii="Times New Roman" w:hAnsi="Times New Roman" w:cs="Times New Roman"/>
          <w:b/>
          <w:bCs/>
        </w:rPr>
        <w:t>acte vert</w:t>
      </w:r>
    </w:p>
    <w:p w14:paraId="1899C1E1" w14:textId="77777777" w:rsidR="00AE7018" w:rsidRPr="002B04D7" w:rsidRDefault="00AE7018">
      <w:pPr>
        <w:rPr>
          <w:rFonts w:ascii="Times New Roman" w:hAnsi="Times New Roman" w:cs="Times New Roman"/>
          <w:b/>
          <w:bCs/>
        </w:rPr>
      </w:pPr>
    </w:p>
    <w:p w14:paraId="5578CD36" w14:textId="40E99742" w:rsidR="00AE7018" w:rsidRPr="002B04D7" w:rsidRDefault="00B41FA9" w:rsidP="00AE7018">
      <w:pPr>
        <w:jc w:val="both"/>
        <w:rPr>
          <w:rFonts w:ascii="Times New Roman" w:hAnsi="Times New Roman" w:cs="Times New Roman"/>
        </w:rPr>
      </w:pPr>
      <w:r w:rsidRPr="002B04D7">
        <w:rPr>
          <w:rFonts w:ascii="Times New Roman" w:hAnsi="Times New Roman" w:cs="Times New Roman"/>
        </w:rPr>
        <w:t>L</w:t>
      </w:r>
      <w:r w:rsidR="00AE7018" w:rsidRPr="002B04D7">
        <w:rPr>
          <w:rFonts w:ascii="Times New Roman" w:hAnsi="Times New Roman" w:cs="Times New Roman"/>
        </w:rPr>
        <w:t xml:space="preserve">e Pacte vert européen de 2019 </w:t>
      </w:r>
      <w:r w:rsidR="00970A5E" w:rsidRPr="002B04D7">
        <w:rPr>
          <w:rFonts w:ascii="Times New Roman" w:hAnsi="Times New Roman" w:cs="Times New Roman"/>
        </w:rPr>
        <w:t xml:space="preserve">que promut la Commission européenne d’Ursula von der </w:t>
      </w:r>
      <w:proofErr w:type="spellStart"/>
      <w:r w:rsidR="00970A5E" w:rsidRPr="002B04D7">
        <w:rPr>
          <w:rFonts w:ascii="Times New Roman" w:hAnsi="Times New Roman" w:cs="Times New Roman"/>
        </w:rPr>
        <w:t>Leyen</w:t>
      </w:r>
      <w:proofErr w:type="spellEnd"/>
      <w:r w:rsidRPr="002B04D7">
        <w:rPr>
          <w:rFonts w:ascii="Times New Roman" w:hAnsi="Times New Roman" w:cs="Times New Roman"/>
        </w:rPr>
        <w:t xml:space="preserve"> </w:t>
      </w:r>
      <w:r w:rsidR="00970A5E" w:rsidRPr="002B04D7">
        <w:rPr>
          <w:rFonts w:ascii="Times New Roman" w:hAnsi="Times New Roman" w:cs="Times New Roman"/>
        </w:rPr>
        <w:t>dès son entrée en fonction</w:t>
      </w:r>
      <w:r w:rsidRPr="002B04D7">
        <w:rPr>
          <w:rFonts w:ascii="Times New Roman" w:hAnsi="Times New Roman" w:cs="Times New Roman"/>
        </w:rPr>
        <w:t xml:space="preserve"> pour répondre au défi climatique et aux exigences de l’Accord de Paris</w:t>
      </w:r>
      <w:r w:rsidR="00970A5E" w:rsidRPr="002B04D7">
        <w:rPr>
          <w:rFonts w:ascii="Times New Roman" w:hAnsi="Times New Roman" w:cs="Times New Roman"/>
        </w:rPr>
        <w:t xml:space="preserve">, </w:t>
      </w:r>
      <w:r w:rsidR="00831C83" w:rsidRPr="002B04D7">
        <w:rPr>
          <w:rFonts w:ascii="Times New Roman" w:hAnsi="Times New Roman" w:cs="Times New Roman"/>
        </w:rPr>
        <w:t xml:space="preserve">complété par ailleurs par le plan d’action «zéro pollution», le plan d’action en faveur de l’économie circulaire et la stratégie «de la ferme à la table», </w:t>
      </w:r>
      <w:r w:rsidR="00AE7018" w:rsidRPr="002B04D7">
        <w:rPr>
          <w:rFonts w:ascii="Times New Roman" w:hAnsi="Times New Roman" w:cs="Times New Roman"/>
        </w:rPr>
        <w:t>était annonciateur de nombreuses réformes ou avancées législatives</w:t>
      </w:r>
      <w:r w:rsidR="00C03056" w:rsidRPr="002B04D7">
        <w:rPr>
          <w:rFonts w:ascii="Times New Roman" w:hAnsi="Times New Roman" w:cs="Times New Roman"/>
        </w:rPr>
        <w:t xml:space="preserve">. La </w:t>
      </w:r>
      <w:r w:rsidR="00AE7018" w:rsidRPr="002B04D7">
        <w:rPr>
          <w:rFonts w:ascii="Times New Roman" w:hAnsi="Times New Roman" w:cs="Times New Roman"/>
        </w:rPr>
        <w:t>loi européenne sur le climat</w:t>
      </w:r>
      <w:r w:rsidR="00C03056" w:rsidRPr="002B04D7">
        <w:rPr>
          <w:rFonts w:ascii="Times New Roman" w:hAnsi="Times New Roman" w:cs="Times New Roman"/>
        </w:rPr>
        <w:t xml:space="preserve"> de 2021,</w:t>
      </w:r>
      <w:r w:rsidR="00AE7018" w:rsidRPr="002B04D7">
        <w:rPr>
          <w:rFonts w:ascii="Times New Roman" w:hAnsi="Times New Roman" w:cs="Times New Roman"/>
        </w:rPr>
        <w:t xml:space="preserve"> qui transforma en obligation légale </w:t>
      </w:r>
      <w:r w:rsidR="00C03056" w:rsidRPr="002B04D7">
        <w:rPr>
          <w:rFonts w:ascii="Times New Roman" w:hAnsi="Times New Roman" w:cs="Times New Roman"/>
        </w:rPr>
        <w:t xml:space="preserve">tant </w:t>
      </w:r>
      <w:r w:rsidR="00AE7018" w:rsidRPr="002B04D7">
        <w:rPr>
          <w:rFonts w:ascii="Times New Roman" w:hAnsi="Times New Roman" w:cs="Times New Roman"/>
        </w:rPr>
        <w:t>l’objectif de réduire les émissions</w:t>
      </w:r>
      <w:r w:rsidR="00665F2F" w:rsidRPr="002B04D7">
        <w:rPr>
          <w:rFonts w:ascii="Times New Roman" w:hAnsi="Times New Roman" w:cs="Times New Roman"/>
        </w:rPr>
        <w:t xml:space="preserve"> des émissions nettes de gaz à effet de serre (émissions après déduction des absorptions)</w:t>
      </w:r>
      <w:r w:rsidR="00665F2F" w:rsidRPr="002B04D7">
        <w:rPr>
          <w:rStyle w:val="Appelnotedebasdep"/>
          <w:rFonts w:ascii="Times New Roman" w:hAnsi="Times New Roman" w:cs="Times New Roman"/>
        </w:rPr>
        <w:footnoteReference w:id="1"/>
      </w:r>
      <w:r w:rsidR="00665F2F" w:rsidRPr="002B04D7">
        <w:rPr>
          <w:rFonts w:ascii="Times New Roman" w:hAnsi="Times New Roman" w:cs="Times New Roman"/>
        </w:rPr>
        <w:t xml:space="preserve"> </w:t>
      </w:r>
      <w:r w:rsidR="00AE7018" w:rsidRPr="002B04D7">
        <w:rPr>
          <w:rFonts w:ascii="Times New Roman" w:hAnsi="Times New Roman" w:cs="Times New Roman"/>
        </w:rPr>
        <w:t>de 55% pour 2030 par rapport aux niveaux de 1990</w:t>
      </w:r>
      <w:r w:rsidR="00150ADC" w:rsidRPr="002B04D7">
        <w:rPr>
          <w:rFonts w:ascii="Times New Roman" w:hAnsi="Times New Roman" w:cs="Times New Roman"/>
        </w:rPr>
        <w:t>, à l’échelle de l’Union</w:t>
      </w:r>
      <w:r w:rsidR="00C03056" w:rsidRPr="002B04D7">
        <w:rPr>
          <w:rFonts w:ascii="Times New Roman" w:hAnsi="Times New Roman" w:cs="Times New Roman"/>
        </w:rPr>
        <w:t xml:space="preserve">, que l’objectif de neutralité climatique à 2050, se déployait tout autant par la promesse d’une intense activité législative visant à traduire de manière concrète et crédible ces exigences radicalement transformatrices. </w:t>
      </w:r>
    </w:p>
    <w:p w14:paraId="7FC20167" w14:textId="77777777" w:rsidR="00150ADC" w:rsidRPr="002B04D7" w:rsidRDefault="00150ADC" w:rsidP="00AE7018">
      <w:pPr>
        <w:jc w:val="both"/>
        <w:rPr>
          <w:rFonts w:ascii="Times New Roman" w:hAnsi="Times New Roman" w:cs="Times New Roman"/>
        </w:rPr>
      </w:pPr>
    </w:p>
    <w:p w14:paraId="74FA4D67" w14:textId="40CB2EFB" w:rsidR="00150ADC" w:rsidRPr="002B04D7" w:rsidRDefault="00C03056" w:rsidP="00AE7018">
      <w:pPr>
        <w:jc w:val="both"/>
        <w:rPr>
          <w:rFonts w:ascii="Times New Roman" w:hAnsi="Times New Roman" w:cs="Times New Roman"/>
        </w:rPr>
      </w:pPr>
      <w:r w:rsidRPr="002B04D7">
        <w:rPr>
          <w:rFonts w:ascii="Times New Roman" w:hAnsi="Times New Roman" w:cs="Times New Roman"/>
        </w:rPr>
        <w:t>En cette fin de législature européenne, l</w:t>
      </w:r>
      <w:r w:rsidR="00986100" w:rsidRPr="002B04D7">
        <w:rPr>
          <w:rFonts w:ascii="Times New Roman" w:hAnsi="Times New Roman" w:cs="Times New Roman"/>
        </w:rPr>
        <w:t xml:space="preserve">es </w:t>
      </w:r>
      <w:proofErr w:type="spellStart"/>
      <w:r w:rsidR="00986100" w:rsidRPr="002B04D7">
        <w:rPr>
          <w:rFonts w:ascii="Times New Roman" w:hAnsi="Times New Roman" w:cs="Times New Roman"/>
        </w:rPr>
        <w:t>co-législateurs</w:t>
      </w:r>
      <w:proofErr w:type="spellEnd"/>
      <w:r w:rsidR="00986100" w:rsidRPr="002B04D7">
        <w:rPr>
          <w:rFonts w:ascii="Times New Roman" w:hAnsi="Times New Roman" w:cs="Times New Roman"/>
        </w:rPr>
        <w:t xml:space="preserve"> mirent les </w:t>
      </w:r>
      <w:r w:rsidRPr="002B04D7">
        <w:rPr>
          <w:rFonts w:ascii="Times New Roman" w:hAnsi="Times New Roman" w:cs="Times New Roman"/>
        </w:rPr>
        <w:t>bouchées doubles pour terminer ce chantier</w:t>
      </w:r>
      <w:r w:rsidR="00986100" w:rsidRPr="002B04D7">
        <w:rPr>
          <w:rFonts w:ascii="Times New Roman" w:hAnsi="Times New Roman" w:cs="Times New Roman"/>
        </w:rPr>
        <w:t xml:space="preserve"> pharaonique</w:t>
      </w:r>
      <w:r w:rsidRPr="002B04D7">
        <w:rPr>
          <w:rFonts w:ascii="Times New Roman" w:hAnsi="Times New Roman" w:cs="Times New Roman"/>
        </w:rPr>
        <w:t>, avec un succès certain</w:t>
      </w:r>
      <w:r w:rsidR="00C164A2" w:rsidRPr="002B04D7">
        <w:rPr>
          <w:rFonts w:ascii="Times New Roman" w:hAnsi="Times New Roman" w:cs="Times New Roman"/>
        </w:rPr>
        <w:t xml:space="preserve"> et remarquable</w:t>
      </w:r>
      <w:r w:rsidRPr="002B04D7">
        <w:rPr>
          <w:rFonts w:ascii="Times New Roman" w:hAnsi="Times New Roman" w:cs="Times New Roman"/>
        </w:rPr>
        <w:t>, même si le bilan global est en demi-teinte</w:t>
      </w:r>
      <w:r w:rsidR="00986100" w:rsidRPr="002B04D7">
        <w:rPr>
          <w:rFonts w:ascii="Times New Roman" w:hAnsi="Times New Roman" w:cs="Times New Roman"/>
        </w:rPr>
        <w:t xml:space="preserve">. En effet, </w:t>
      </w:r>
      <w:r w:rsidR="00970A5E" w:rsidRPr="002B04D7">
        <w:rPr>
          <w:rFonts w:ascii="Times New Roman" w:hAnsi="Times New Roman" w:cs="Times New Roman"/>
        </w:rPr>
        <w:t>si beaucoup de nouveaux textes ont été adoptés et publiés, le</w:t>
      </w:r>
      <w:r w:rsidR="00986100" w:rsidRPr="002B04D7">
        <w:rPr>
          <w:rFonts w:ascii="Times New Roman" w:hAnsi="Times New Roman" w:cs="Times New Roman"/>
        </w:rPr>
        <w:t xml:space="preserve"> soutien politique à ce</w:t>
      </w:r>
      <w:r w:rsidR="00970A5E" w:rsidRPr="002B04D7">
        <w:rPr>
          <w:rFonts w:ascii="Times New Roman" w:hAnsi="Times New Roman" w:cs="Times New Roman"/>
        </w:rPr>
        <w:t>tte œuvre collective</w:t>
      </w:r>
      <w:r w:rsidR="00986100" w:rsidRPr="002B04D7">
        <w:rPr>
          <w:rFonts w:ascii="Times New Roman" w:hAnsi="Times New Roman" w:cs="Times New Roman"/>
        </w:rPr>
        <w:t xml:space="preserve"> d’envergure </w:t>
      </w:r>
      <w:r w:rsidR="00302B7B" w:rsidRPr="002B04D7">
        <w:rPr>
          <w:rFonts w:ascii="Times New Roman" w:hAnsi="Times New Roman" w:cs="Times New Roman"/>
        </w:rPr>
        <w:t xml:space="preserve">se révéla fragile et même friable </w:t>
      </w:r>
      <w:r w:rsidR="00970A5E" w:rsidRPr="002B04D7">
        <w:rPr>
          <w:rFonts w:ascii="Times New Roman" w:hAnsi="Times New Roman" w:cs="Times New Roman"/>
        </w:rPr>
        <w:t>durant l’année écoulée</w:t>
      </w:r>
      <w:r w:rsidR="00302B7B" w:rsidRPr="002B04D7">
        <w:rPr>
          <w:rFonts w:ascii="Times New Roman" w:hAnsi="Times New Roman" w:cs="Times New Roman"/>
        </w:rPr>
        <w:t>. C</w:t>
      </w:r>
      <w:r w:rsidR="005076AC" w:rsidRPr="002B04D7">
        <w:rPr>
          <w:rFonts w:ascii="Times New Roman" w:hAnsi="Times New Roman" w:cs="Times New Roman"/>
        </w:rPr>
        <w:t>ertains rouages se grippèrent lorsque les mesures envisagées concern</w:t>
      </w:r>
      <w:r w:rsidR="00302B7B" w:rsidRPr="002B04D7">
        <w:rPr>
          <w:rFonts w:ascii="Times New Roman" w:hAnsi="Times New Roman" w:cs="Times New Roman"/>
        </w:rPr>
        <w:t>aie</w:t>
      </w:r>
      <w:r w:rsidR="005076AC" w:rsidRPr="002B04D7">
        <w:rPr>
          <w:rFonts w:ascii="Times New Roman" w:hAnsi="Times New Roman" w:cs="Times New Roman"/>
        </w:rPr>
        <w:t xml:space="preserve">nt </w:t>
      </w:r>
      <w:r w:rsidRPr="002B04D7">
        <w:rPr>
          <w:rFonts w:ascii="Times New Roman" w:hAnsi="Times New Roman" w:cs="Times New Roman"/>
        </w:rPr>
        <w:t xml:space="preserve">l’agriculture ou </w:t>
      </w:r>
      <w:r w:rsidR="00923E69" w:rsidRPr="002B04D7">
        <w:rPr>
          <w:rFonts w:ascii="Times New Roman" w:hAnsi="Times New Roman" w:cs="Times New Roman"/>
        </w:rPr>
        <w:t>des restrictions quantitatives</w:t>
      </w:r>
      <w:r w:rsidR="005076AC" w:rsidRPr="002B04D7">
        <w:rPr>
          <w:rFonts w:ascii="Times New Roman" w:hAnsi="Times New Roman" w:cs="Times New Roman"/>
        </w:rPr>
        <w:t xml:space="preserve"> à l’égard des pesticides</w:t>
      </w:r>
      <w:r w:rsidR="00150ADC" w:rsidRPr="002B04D7">
        <w:rPr>
          <w:rFonts w:ascii="Times New Roman" w:hAnsi="Times New Roman" w:cs="Times New Roman"/>
        </w:rPr>
        <w:t>.</w:t>
      </w:r>
      <w:r w:rsidR="005076AC" w:rsidRPr="002B04D7">
        <w:rPr>
          <w:rFonts w:ascii="Times New Roman" w:hAnsi="Times New Roman" w:cs="Times New Roman"/>
        </w:rPr>
        <w:t xml:space="preserve"> </w:t>
      </w:r>
      <w:r w:rsidR="00A9057C" w:rsidRPr="002B04D7">
        <w:rPr>
          <w:rFonts w:ascii="Times New Roman" w:hAnsi="Times New Roman" w:cs="Times New Roman"/>
        </w:rPr>
        <w:t xml:space="preserve">L’ambition de lutter contre la pollution est à géométrie variable. </w:t>
      </w:r>
      <w:r w:rsidR="00FF63EF" w:rsidRPr="002B04D7">
        <w:rPr>
          <w:rFonts w:ascii="Times New Roman" w:hAnsi="Times New Roman" w:cs="Times New Roman"/>
        </w:rPr>
        <w:t>Par ailleurs, si le</w:t>
      </w:r>
      <w:r w:rsidR="005076AC" w:rsidRPr="002B04D7">
        <w:rPr>
          <w:rFonts w:ascii="Times New Roman" w:hAnsi="Times New Roman" w:cs="Times New Roman"/>
        </w:rPr>
        <w:t xml:space="preserve"> Pacte vert a abouti sur beaucoup d’aspects</w:t>
      </w:r>
      <w:r w:rsidR="00FF63EF" w:rsidRPr="002B04D7">
        <w:rPr>
          <w:rFonts w:ascii="Times New Roman" w:hAnsi="Times New Roman" w:cs="Times New Roman"/>
        </w:rPr>
        <w:t xml:space="preserve"> </w:t>
      </w:r>
      <w:r w:rsidR="00302B7B" w:rsidRPr="002B04D7">
        <w:rPr>
          <w:rFonts w:ascii="Times New Roman" w:hAnsi="Times New Roman" w:cs="Times New Roman"/>
        </w:rPr>
        <w:t xml:space="preserve">par la solidité de </w:t>
      </w:r>
      <w:r w:rsidR="00FF63EF" w:rsidRPr="002B04D7">
        <w:rPr>
          <w:rFonts w:ascii="Times New Roman" w:hAnsi="Times New Roman" w:cs="Times New Roman"/>
        </w:rPr>
        <w:t>nouveaux actes législatifs, sa phase de mise en œuvre ne fait que commencer</w:t>
      </w:r>
      <w:r w:rsidR="00302B7B" w:rsidRPr="002B04D7">
        <w:rPr>
          <w:rFonts w:ascii="Times New Roman" w:hAnsi="Times New Roman" w:cs="Times New Roman"/>
        </w:rPr>
        <w:t>, qui nécessitera d’être pleinement portée et accompagnée par la future Commission</w:t>
      </w:r>
      <w:r w:rsidR="00FF63EF" w:rsidRPr="002B04D7">
        <w:rPr>
          <w:rFonts w:ascii="Times New Roman" w:hAnsi="Times New Roman" w:cs="Times New Roman"/>
        </w:rPr>
        <w:t>.</w:t>
      </w:r>
    </w:p>
    <w:p w14:paraId="583D3D06" w14:textId="77777777" w:rsidR="00803F1D" w:rsidRPr="002B04D7" w:rsidRDefault="00803F1D" w:rsidP="00AE7018">
      <w:pPr>
        <w:jc w:val="both"/>
        <w:rPr>
          <w:rFonts w:ascii="Times New Roman" w:hAnsi="Times New Roman" w:cs="Times New Roman"/>
        </w:rPr>
      </w:pPr>
    </w:p>
    <w:p w14:paraId="79F23EC3" w14:textId="7E3607D5" w:rsidR="00803F1D" w:rsidRPr="002B04D7" w:rsidRDefault="00AD660F" w:rsidP="00AD660F">
      <w:pPr>
        <w:ind w:left="360"/>
        <w:jc w:val="both"/>
        <w:rPr>
          <w:rFonts w:ascii="Times New Roman" w:hAnsi="Times New Roman" w:cs="Times New Roman"/>
          <w:b/>
          <w:bCs/>
          <w:i/>
          <w:iCs/>
        </w:rPr>
      </w:pPr>
      <w:r w:rsidRPr="002B04D7">
        <w:rPr>
          <w:rFonts w:ascii="Times New Roman" w:hAnsi="Times New Roman" w:cs="Times New Roman"/>
          <w:b/>
          <w:bCs/>
          <w:i/>
          <w:iCs/>
        </w:rPr>
        <w:t xml:space="preserve">1. – </w:t>
      </w:r>
      <w:r w:rsidR="00803F1D" w:rsidRPr="002B04D7">
        <w:rPr>
          <w:rFonts w:ascii="Times New Roman" w:hAnsi="Times New Roman" w:cs="Times New Roman"/>
          <w:b/>
          <w:bCs/>
          <w:i/>
          <w:iCs/>
        </w:rPr>
        <w:t>L</w:t>
      </w:r>
      <w:r w:rsidR="001616FA" w:rsidRPr="002B04D7">
        <w:rPr>
          <w:rFonts w:ascii="Times New Roman" w:hAnsi="Times New Roman" w:cs="Times New Roman"/>
          <w:b/>
          <w:bCs/>
          <w:i/>
          <w:iCs/>
        </w:rPr>
        <w:t>’a</w:t>
      </w:r>
      <w:r w:rsidR="00B06278" w:rsidRPr="002B04D7">
        <w:rPr>
          <w:rFonts w:ascii="Times New Roman" w:hAnsi="Times New Roman" w:cs="Times New Roman"/>
          <w:b/>
          <w:bCs/>
          <w:i/>
          <w:iCs/>
        </w:rPr>
        <w:t>lignement sur</w:t>
      </w:r>
      <w:r w:rsidR="001616FA" w:rsidRPr="002B04D7">
        <w:rPr>
          <w:rFonts w:ascii="Times New Roman" w:hAnsi="Times New Roman" w:cs="Times New Roman"/>
          <w:b/>
          <w:bCs/>
          <w:i/>
          <w:iCs/>
        </w:rPr>
        <w:t xml:space="preserve"> l’objectif des 55%</w:t>
      </w:r>
    </w:p>
    <w:p w14:paraId="23852D5F" w14:textId="77777777" w:rsidR="00803F1D" w:rsidRPr="002B04D7" w:rsidRDefault="00803F1D" w:rsidP="00803F1D">
      <w:pPr>
        <w:jc w:val="both"/>
        <w:rPr>
          <w:rFonts w:ascii="Times New Roman" w:hAnsi="Times New Roman" w:cs="Times New Roman"/>
          <w:b/>
          <w:bCs/>
          <w:i/>
          <w:iCs/>
        </w:rPr>
      </w:pPr>
    </w:p>
    <w:p w14:paraId="3D2345A6" w14:textId="5B6A67E6" w:rsidR="001616FA" w:rsidRPr="002B04D7" w:rsidRDefault="001616FA" w:rsidP="00803F1D">
      <w:pPr>
        <w:jc w:val="both"/>
        <w:rPr>
          <w:rFonts w:ascii="Times New Roman" w:hAnsi="Times New Roman" w:cs="Times New Roman"/>
        </w:rPr>
      </w:pPr>
      <w:r w:rsidRPr="002B04D7">
        <w:rPr>
          <w:rFonts w:ascii="Times New Roman" w:hAnsi="Times New Roman" w:cs="Times New Roman"/>
        </w:rPr>
        <w:t xml:space="preserve">Les textes nouvellement adoptés </w:t>
      </w:r>
      <w:r w:rsidR="003C1A2C" w:rsidRPr="002B04D7">
        <w:rPr>
          <w:rFonts w:ascii="Times New Roman" w:hAnsi="Times New Roman" w:cs="Times New Roman"/>
        </w:rPr>
        <w:t>durant la période couverte par cette chronique ( de</w:t>
      </w:r>
      <w:r w:rsidR="00831236" w:rsidRPr="002B04D7">
        <w:rPr>
          <w:rFonts w:ascii="Times New Roman" w:hAnsi="Times New Roman" w:cs="Times New Roman"/>
        </w:rPr>
        <w:t xml:space="preserve"> juin</w:t>
      </w:r>
      <w:r w:rsidR="003C1A2C" w:rsidRPr="002B04D7">
        <w:rPr>
          <w:rFonts w:ascii="Times New Roman" w:hAnsi="Times New Roman" w:cs="Times New Roman"/>
        </w:rPr>
        <w:t xml:space="preserve"> 2023 à avril 2024), qui est en outre une année de fin de législature, </w:t>
      </w:r>
      <w:r w:rsidRPr="002B04D7">
        <w:rPr>
          <w:rFonts w:ascii="Times New Roman" w:hAnsi="Times New Roman" w:cs="Times New Roman"/>
        </w:rPr>
        <w:t>complètent un édifice constitué de quelques pièces majeures, déjà évoquées</w:t>
      </w:r>
      <w:r w:rsidR="003C1A2C" w:rsidRPr="002B04D7">
        <w:rPr>
          <w:rStyle w:val="Appelnotedebasdep"/>
          <w:rFonts w:ascii="Times New Roman" w:hAnsi="Times New Roman" w:cs="Times New Roman"/>
        </w:rPr>
        <w:footnoteReference w:id="2"/>
      </w:r>
      <w:r w:rsidRPr="002B04D7">
        <w:rPr>
          <w:rFonts w:ascii="Times New Roman" w:hAnsi="Times New Roman" w:cs="Times New Roman"/>
        </w:rPr>
        <w:t xml:space="preserve">, mais qui ont désormais été publiées depuis au Journal officiel de l’Union européenne. </w:t>
      </w:r>
    </w:p>
    <w:p w14:paraId="163BE52B" w14:textId="77777777" w:rsidR="001616FA" w:rsidRPr="002B04D7" w:rsidRDefault="001616FA" w:rsidP="00803F1D">
      <w:pPr>
        <w:jc w:val="both"/>
        <w:rPr>
          <w:rFonts w:ascii="Times New Roman" w:hAnsi="Times New Roman" w:cs="Times New Roman"/>
        </w:rPr>
      </w:pPr>
    </w:p>
    <w:p w14:paraId="7C3F10CB" w14:textId="7EBDDEBD" w:rsidR="00803F1D" w:rsidRPr="002B04D7" w:rsidRDefault="00B862A7" w:rsidP="001616FA">
      <w:pPr>
        <w:jc w:val="both"/>
        <w:rPr>
          <w:rFonts w:ascii="Times New Roman" w:hAnsi="Times New Roman" w:cs="Times New Roman"/>
        </w:rPr>
      </w:pPr>
      <w:r w:rsidRPr="002B04D7">
        <w:rPr>
          <w:rFonts w:ascii="Times New Roman" w:hAnsi="Times New Roman" w:cs="Times New Roman"/>
          <w:b/>
          <w:bCs/>
        </w:rPr>
        <w:t>Quotas et ajustement aux frontières</w:t>
      </w:r>
      <w:r w:rsidRPr="002B04D7">
        <w:rPr>
          <w:rFonts w:ascii="Times New Roman" w:hAnsi="Times New Roman" w:cs="Times New Roman"/>
        </w:rPr>
        <w:t xml:space="preserve">. </w:t>
      </w:r>
      <w:r w:rsidR="001616FA" w:rsidRPr="002B04D7">
        <w:rPr>
          <w:rFonts w:ascii="Times New Roman" w:hAnsi="Times New Roman" w:cs="Times New Roman"/>
        </w:rPr>
        <w:t xml:space="preserve">Il est important d’évoquer à cet égard le </w:t>
      </w:r>
      <w:r w:rsidR="00803F1D" w:rsidRPr="002B04D7">
        <w:rPr>
          <w:rFonts w:ascii="Times New Roman" w:hAnsi="Times New Roman" w:cs="Times New Roman"/>
        </w:rPr>
        <w:t>Règlement (UE) 2023/956 du 10 mai 2023 établissant un mécanisme d’ajustement carbone aux frontières</w:t>
      </w:r>
      <w:r w:rsidR="00DF036E" w:rsidRPr="002B04D7">
        <w:rPr>
          <w:rFonts w:ascii="Times New Roman" w:hAnsi="Times New Roman" w:cs="Times New Roman"/>
        </w:rPr>
        <w:t xml:space="preserve"> </w:t>
      </w:r>
      <w:r w:rsidR="00803F1D" w:rsidRPr="002B04D7">
        <w:rPr>
          <w:rFonts w:ascii="Times New Roman" w:hAnsi="Times New Roman" w:cs="Times New Roman"/>
        </w:rPr>
        <w:t>(MACF)</w:t>
      </w:r>
      <w:r w:rsidR="00DF036E" w:rsidRPr="002B04D7">
        <w:rPr>
          <w:rStyle w:val="Appelnotedebasdep"/>
          <w:rFonts w:ascii="Times New Roman" w:hAnsi="Times New Roman" w:cs="Times New Roman"/>
        </w:rPr>
        <w:footnoteReference w:id="3"/>
      </w:r>
      <w:r w:rsidR="001616FA" w:rsidRPr="002B04D7">
        <w:rPr>
          <w:rFonts w:ascii="Times New Roman" w:hAnsi="Times New Roman" w:cs="Times New Roman"/>
        </w:rPr>
        <w:t>. Ce régime complète le système d’échange de quotas d’émission de gaz à effet de serre dans l’Union</w:t>
      </w:r>
      <w:r w:rsidR="00F14BBD" w:rsidRPr="002B04D7">
        <w:rPr>
          <w:rFonts w:ascii="Times New Roman" w:hAnsi="Times New Roman" w:cs="Times New Roman"/>
        </w:rPr>
        <w:t>,</w:t>
      </w:r>
      <w:r w:rsidR="001616FA" w:rsidRPr="002B04D7">
        <w:rPr>
          <w:rFonts w:ascii="Times New Roman" w:hAnsi="Times New Roman" w:cs="Times New Roman"/>
        </w:rPr>
        <w:t xml:space="preserve"> </w:t>
      </w:r>
      <w:r w:rsidR="00F14BBD" w:rsidRPr="002B04D7">
        <w:rPr>
          <w:rFonts w:ascii="Times New Roman" w:hAnsi="Times New Roman" w:cs="Times New Roman"/>
        </w:rPr>
        <w:t xml:space="preserve">déjà applicable aux installations situées sur le territoire de l’Union, par un régime applicable aux émissions importées, </w:t>
      </w:r>
      <w:r w:rsidR="00CF000F" w:rsidRPr="002B04D7">
        <w:rPr>
          <w:rFonts w:ascii="Times New Roman" w:hAnsi="Times New Roman" w:cs="Times New Roman"/>
        </w:rPr>
        <w:t xml:space="preserve">afin </w:t>
      </w:r>
      <w:r w:rsidR="00F14BBD" w:rsidRPr="002B04D7">
        <w:rPr>
          <w:rFonts w:ascii="Times New Roman" w:hAnsi="Times New Roman" w:cs="Times New Roman"/>
        </w:rPr>
        <w:t xml:space="preserve">de répondre aux menaces </w:t>
      </w:r>
      <w:r w:rsidR="001616FA" w:rsidRPr="002B04D7">
        <w:rPr>
          <w:rFonts w:ascii="Times New Roman" w:hAnsi="Times New Roman" w:cs="Times New Roman"/>
        </w:rPr>
        <w:t xml:space="preserve">de délocalisation </w:t>
      </w:r>
      <w:r w:rsidR="00F14BBD" w:rsidRPr="002B04D7">
        <w:rPr>
          <w:rFonts w:ascii="Times New Roman" w:hAnsi="Times New Roman" w:cs="Times New Roman"/>
        </w:rPr>
        <w:t>et</w:t>
      </w:r>
      <w:r w:rsidR="001616FA" w:rsidRPr="002B04D7">
        <w:rPr>
          <w:rFonts w:ascii="Times New Roman" w:hAnsi="Times New Roman" w:cs="Times New Roman"/>
        </w:rPr>
        <w:t xml:space="preserve"> de </w:t>
      </w:r>
      <w:r w:rsidR="00F14BBD" w:rsidRPr="002B04D7">
        <w:rPr>
          <w:rFonts w:ascii="Times New Roman" w:hAnsi="Times New Roman" w:cs="Times New Roman"/>
        </w:rPr>
        <w:t xml:space="preserve">parer </w:t>
      </w:r>
      <w:r w:rsidR="00ED2291" w:rsidRPr="002B04D7">
        <w:rPr>
          <w:rFonts w:ascii="Times New Roman" w:hAnsi="Times New Roman" w:cs="Times New Roman"/>
        </w:rPr>
        <w:t xml:space="preserve">au risque </w:t>
      </w:r>
      <w:r w:rsidR="00F14BBD" w:rsidRPr="002B04D7">
        <w:rPr>
          <w:rFonts w:ascii="Times New Roman" w:hAnsi="Times New Roman" w:cs="Times New Roman"/>
        </w:rPr>
        <w:t xml:space="preserve">créer un </w:t>
      </w:r>
      <w:r w:rsidR="001616FA" w:rsidRPr="002B04D7">
        <w:rPr>
          <w:rFonts w:ascii="Times New Roman" w:hAnsi="Times New Roman" w:cs="Times New Roman"/>
        </w:rPr>
        <w:t xml:space="preserve">désavantage concurrentiel. En prévoyant un régime permettant de donner des effets juridiques aux émissions « intrinsèques » de certaines marchandises importées dans l’Union, il vise à créer la possibilité d’un lissage des conditions applicables </w:t>
      </w:r>
      <w:r w:rsidR="00CF000F" w:rsidRPr="002B04D7">
        <w:rPr>
          <w:rFonts w:ascii="Times New Roman" w:hAnsi="Times New Roman" w:cs="Times New Roman"/>
        </w:rPr>
        <w:t xml:space="preserve">à l’ensemble des </w:t>
      </w:r>
      <w:r w:rsidR="001616FA" w:rsidRPr="002B04D7">
        <w:rPr>
          <w:rFonts w:ascii="Times New Roman" w:hAnsi="Times New Roman" w:cs="Times New Roman"/>
        </w:rPr>
        <w:t>industries</w:t>
      </w:r>
      <w:r w:rsidR="00CF000F" w:rsidRPr="002B04D7">
        <w:rPr>
          <w:rFonts w:ascii="Times New Roman" w:hAnsi="Times New Roman" w:cs="Times New Roman"/>
        </w:rPr>
        <w:t xml:space="preserve"> rentrant dans son champ d’application</w:t>
      </w:r>
      <w:r w:rsidR="001616FA" w:rsidRPr="002B04D7">
        <w:rPr>
          <w:rFonts w:ascii="Times New Roman" w:hAnsi="Times New Roman" w:cs="Times New Roman"/>
        </w:rPr>
        <w:t xml:space="preserve">.  </w:t>
      </w:r>
    </w:p>
    <w:p w14:paraId="26823C1C" w14:textId="77777777" w:rsidR="001616FA" w:rsidRPr="002B04D7" w:rsidRDefault="001616FA" w:rsidP="001616FA">
      <w:pPr>
        <w:jc w:val="both"/>
        <w:rPr>
          <w:rFonts w:ascii="Times New Roman" w:hAnsi="Times New Roman" w:cs="Times New Roman"/>
        </w:rPr>
      </w:pPr>
    </w:p>
    <w:p w14:paraId="5EE8EB80" w14:textId="27933A8D" w:rsidR="00803F1D" w:rsidRPr="002B04D7" w:rsidRDefault="00803F1D" w:rsidP="001616FA">
      <w:pPr>
        <w:jc w:val="both"/>
        <w:rPr>
          <w:rFonts w:ascii="Times New Roman" w:hAnsi="Times New Roman" w:cs="Times New Roman"/>
        </w:rPr>
      </w:pPr>
      <w:r w:rsidRPr="002B04D7">
        <w:rPr>
          <w:rFonts w:ascii="Times New Roman" w:hAnsi="Times New Roman" w:cs="Times New Roman"/>
        </w:rPr>
        <w:t>La directive (UE) 2023/959 du Parlement européen et du Conseil du 10 mai 2023 modifiant la directive 2003/87/CE établissant un système d’échange de quotas d’émission de gaz à effet de serre dans l’Union a également été publiée</w:t>
      </w:r>
      <w:r w:rsidRPr="002B04D7">
        <w:rPr>
          <w:rStyle w:val="Appelnotedebasdep"/>
          <w:rFonts w:ascii="Times New Roman" w:hAnsi="Times New Roman" w:cs="Times New Roman"/>
        </w:rPr>
        <w:footnoteReference w:id="4"/>
      </w:r>
      <w:r w:rsidR="00DF036E" w:rsidRPr="002B04D7">
        <w:rPr>
          <w:rFonts w:ascii="Times New Roman" w:hAnsi="Times New Roman" w:cs="Times New Roman"/>
        </w:rPr>
        <w:t>. Elle</w:t>
      </w:r>
      <w:r w:rsidRPr="002B04D7">
        <w:rPr>
          <w:rFonts w:ascii="Times New Roman" w:hAnsi="Times New Roman" w:cs="Times New Roman"/>
        </w:rPr>
        <w:t xml:space="preserve"> </w:t>
      </w:r>
      <w:r w:rsidR="009935B4" w:rsidRPr="002B04D7">
        <w:rPr>
          <w:rFonts w:ascii="Times New Roman" w:hAnsi="Times New Roman" w:cs="Times New Roman"/>
        </w:rPr>
        <w:t xml:space="preserve">diminue la quantité de quotas disponibles pour l’ensemble de l’Union tout en étendant le régime de marché au transport maritime. Elle </w:t>
      </w:r>
      <w:r w:rsidRPr="002B04D7">
        <w:rPr>
          <w:rFonts w:ascii="Times New Roman" w:hAnsi="Times New Roman" w:cs="Times New Roman"/>
        </w:rPr>
        <w:t xml:space="preserve">crée </w:t>
      </w:r>
      <w:r w:rsidR="009935B4" w:rsidRPr="002B04D7">
        <w:rPr>
          <w:rFonts w:ascii="Times New Roman" w:hAnsi="Times New Roman" w:cs="Times New Roman"/>
        </w:rPr>
        <w:t xml:space="preserve">un nouveau </w:t>
      </w:r>
      <w:r w:rsidRPr="002B04D7">
        <w:rPr>
          <w:rFonts w:ascii="Times New Roman" w:hAnsi="Times New Roman" w:cs="Times New Roman"/>
        </w:rPr>
        <w:t xml:space="preserve">régime de marché </w:t>
      </w:r>
      <w:r w:rsidR="009935B4" w:rsidRPr="002B04D7">
        <w:rPr>
          <w:rFonts w:ascii="Times New Roman" w:hAnsi="Times New Roman" w:cs="Times New Roman"/>
        </w:rPr>
        <w:t>d’échange de quotas d’émissions</w:t>
      </w:r>
      <w:r w:rsidR="00DF036E" w:rsidRPr="002B04D7">
        <w:rPr>
          <w:rFonts w:ascii="Times New Roman" w:hAnsi="Times New Roman" w:cs="Times New Roman"/>
        </w:rPr>
        <w:t xml:space="preserve"> (</w:t>
      </w:r>
      <w:r w:rsidR="00AB347C" w:rsidRPr="002B04D7">
        <w:rPr>
          <w:rFonts w:ascii="Times New Roman" w:hAnsi="Times New Roman" w:cs="Times New Roman"/>
        </w:rPr>
        <w:t xml:space="preserve"> </w:t>
      </w:r>
      <w:r w:rsidR="00DF036E" w:rsidRPr="002B04D7">
        <w:rPr>
          <w:rFonts w:ascii="Times New Roman" w:hAnsi="Times New Roman" w:cs="Times New Roman"/>
        </w:rPr>
        <w:t>ETS2</w:t>
      </w:r>
      <w:r w:rsidR="00AB347C" w:rsidRPr="002B04D7">
        <w:rPr>
          <w:rFonts w:ascii="Times New Roman" w:hAnsi="Times New Roman" w:cs="Times New Roman"/>
        </w:rPr>
        <w:t xml:space="preserve"> </w:t>
      </w:r>
      <w:r w:rsidR="00DF036E" w:rsidRPr="002B04D7">
        <w:rPr>
          <w:rFonts w:ascii="Times New Roman" w:hAnsi="Times New Roman" w:cs="Times New Roman"/>
        </w:rPr>
        <w:t>)</w:t>
      </w:r>
      <w:r w:rsidR="009935B4" w:rsidRPr="002B04D7">
        <w:rPr>
          <w:rFonts w:ascii="Times New Roman" w:hAnsi="Times New Roman" w:cs="Times New Roman"/>
        </w:rPr>
        <w:t xml:space="preserve"> </w:t>
      </w:r>
      <w:r w:rsidRPr="002B04D7">
        <w:rPr>
          <w:rFonts w:ascii="Times New Roman" w:hAnsi="Times New Roman" w:cs="Times New Roman"/>
        </w:rPr>
        <w:t>pour les secteurs du transport</w:t>
      </w:r>
      <w:r w:rsidR="009935B4" w:rsidRPr="002B04D7">
        <w:rPr>
          <w:rFonts w:ascii="Times New Roman" w:hAnsi="Times New Roman" w:cs="Times New Roman"/>
        </w:rPr>
        <w:t xml:space="preserve"> routier </w:t>
      </w:r>
      <w:r w:rsidRPr="002B04D7">
        <w:rPr>
          <w:rFonts w:ascii="Times New Roman" w:hAnsi="Times New Roman" w:cs="Times New Roman"/>
        </w:rPr>
        <w:t>et des bâtiments</w:t>
      </w:r>
      <w:r w:rsidR="009935B4" w:rsidRPr="002B04D7">
        <w:rPr>
          <w:rFonts w:ascii="Times New Roman" w:hAnsi="Times New Roman" w:cs="Times New Roman"/>
        </w:rPr>
        <w:t>, avec une quantité de quota</w:t>
      </w:r>
      <w:r w:rsidR="00DF036E" w:rsidRPr="002B04D7">
        <w:rPr>
          <w:rFonts w:ascii="Times New Roman" w:hAnsi="Times New Roman" w:cs="Times New Roman"/>
        </w:rPr>
        <w:t>s disponibles</w:t>
      </w:r>
      <w:r w:rsidR="009935B4" w:rsidRPr="002B04D7">
        <w:rPr>
          <w:rFonts w:ascii="Times New Roman" w:hAnsi="Times New Roman" w:cs="Times New Roman"/>
        </w:rPr>
        <w:t xml:space="preserve"> qui diminuera de manière linéaire</w:t>
      </w:r>
      <w:r w:rsidRPr="002B04D7">
        <w:rPr>
          <w:rFonts w:ascii="Times New Roman" w:hAnsi="Times New Roman" w:cs="Times New Roman"/>
        </w:rPr>
        <w:t>.</w:t>
      </w:r>
    </w:p>
    <w:p w14:paraId="40D5EFA2" w14:textId="77777777" w:rsidR="00A413D0" w:rsidRPr="002B04D7" w:rsidRDefault="00A413D0" w:rsidP="001616FA">
      <w:pPr>
        <w:jc w:val="both"/>
        <w:rPr>
          <w:rFonts w:ascii="Times New Roman" w:hAnsi="Times New Roman" w:cs="Times New Roman"/>
        </w:rPr>
      </w:pPr>
    </w:p>
    <w:p w14:paraId="5E297D46" w14:textId="5C5D6472" w:rsidR="00A413D0" w:rsidRPr="002B04D7" w:rsidRDefault="00B862A7" w:rsidP="00A413D0">
      <w:pPr>
        <w:jc w:val="both"/>
        <w:rPr>
          <w:rFonts w:ascii="Times New Roman" w:hAnsi="Times New Roman" w:cs="Times New Roman"/>
        </w:rPr>
      </w:pPr>
      <w:r w:rsidRPr="002B04D7">
        <w:rPr>
          <w:rFonts w:ascii="Times New Roman" w:hAnsi="Times New Roman" w:cs="Times New Roman"/>
          <w:b/>
          <w:bCs/>
        </w:rPr>
        <w:t>Partage de la charge</w:t>
      </w:r>
      <w:r w:rsidRPr="002B04D7">
        <w:rPr>
          <w:rFonts w:ascii="Times New Roman" w:hAnsi="Times New Roman" w:cs="Times New Roman"/>
        </w:rPr>
        <w:t xml:space="preserve">. </w:t>
      </w:r>
      <w:r w:rsidR="00A413D0" w:rsidRPr="002B04D7">
        <w:rPr>
          <w:rFonts w:ascii="Times New Roman" w:hAnsi="Times New Roman" w:cs="Times New Roman"/>
        </w:rPr>
        <w:t>Il est aussi utile de rappeler le règlement (UE) 2023/857 du 19 avril 2023 relatif aux réductions annuelles contraignantes des émissions de gaz à effet de serre par les États membres de 2021 à 203. Il présente la particularité de fixer directement des objectifs de réduction des émissions de gaz à effet de serre qui sont individualisés et contraignants pour chacun des États membres, pour les secteurs qui ne sont pas soumis au marché des émissions</w:t>
      </w:r>
      <w:r w:rsidR="00A413D0" w:rsidRPr="002B04D7">
        <w:rPr>
          <w:rStyle w:val="Appelnotedebasdep"/>
          <w:rFonts w:ascii="Times New Roman" w:hAnsi="Times New Roman" w:cs="Times New Roman"/>
        </w:rPr>
        <w:footnoteReference w:id="5"/>
      </w:r>
      <w:r w:rsidR="00A413D0" w:rsidRPr="002B04D7">
        <w:rPr>
          <w:rFonts w:ascii="Times New Roman" w:hAnsi="Times New Roman" w:cs="Times New Roman"/>
        </w:rPr>
        <w:t>.</w:t>
      </w:r>
    </w:p>
    <w:p w14:paraId="289F780D" w14:textId="77777777" w:rsidR="00803F1D" w:rsidRPr="002B04D7" w:rsidRDefault="00803F1D" w:rsidP="001616FA">
      <w:pPr>
        <w:jc w:val="both"/>
        <w:rPr>
          <w:rFonts w:ascii="Times New Roman" w:hAnsi="Times New Roman" w:cs="Times New Roman"/>
        </w:rPr>
      </w:pPr>
    </w:p>
    <w:p w14:paraId="08CD4971" w14:textId="7D8C51F1" w:rsidR="00803F1D" w:rsidRPr="002B04D7" w:rsidRDefault="00B862A7" w:rsidP="001616FA">
      <w:pPr>
        <w:jc w:val="both"/>
        <w:rPr>
          <w:rFonts w:ascii="Times New Roman" w:hAnsi="Times New Roman" w:cs="Times New Roman"/>
        </w:rPr>
      </w:pPr>
      <w:r w:rsidRPr="002B04D7">
        <w:rPr>
          <w:rFonts w:ascii="Times New Roman" w:hAnsi="Times New Roman" w:cs="Times New Roman"/>
          <w:b/>
          <w:bCs/>
        </w:rPr>
        <w:t>Fonds social</w:t>
      </w:r>
      <w:r w:rsidRPr="002B04D7">
        <w:rPr>
          <w:rFonts w:ascii="Times New Roman" w:hAnsi="Times New Roman" w:cs="Times New Roman"/>
        </w:rPr>
        <w:t xml:space="preserve">. </w:t>
      </w:r>
      <w:r w:rsidR="00831236" w:rsidRPr="002B04D7">
        <w:rPr>
          <w:rFonts w:ascii="Times New Roman" w:hAnsi="Times New Roman" w:cs="Times New Roman"/>
        </w:rPr>
        <w:t>Enfin, l</w:t>
      </w:r>
      <w:r w:rsidR="00803F1D" w:rsidRPr="002B04D7">
        <w:rPr>
          <w:rFonts w:ascii="Times New Roman" w:hAnsi="Times New Roman" w:cs="Times New Roman"/>
        </w:rPr>
        <w:t>e Règlement (UE) 2023/955 du Parlement européen et du Conseil du 10 mai 2023 institue un Fonds social pour le climat</w:t>
      </w:r>
      <w:r w:rsidR="00803F1D" w:rsidRPr="002B04D7">
        <w:rPr>
          <w:rStyle w:val="Appelnotedebasdep"/>
          <w:rFonts w:ascii="Times New Roman" w:hAnsi="Times New Roman" w:cs="Times New Roman"/>
        </w:rPr>
        <w:footnoteReference w:id="6"/>
      </w:r>
      <w:r w:rsidR="00803F1D" w:rsidRPr="002B04D7">
        <w:rPr>
          <w:rFonts w:ascii="Times New Roman" w:hAnsi="Times New Roman" w:cs="Times New Roman"/>
        </w:rPr>
        <w:t xml:space="preserve"> pour la période allant de 2026 à 2032, dont le projet est d’apporter </w:t>
      </w:r>
      <w:r w:rsidR="00803F1D" w:rsidRPr="002B04D7">
        <w:rPr>
          <w:rFonts w:ascii="Times New Roman" w:hAnsi="Times New Roman" w:cs="Times New Roman"/>
          <w:lang w:val="fr-BE"/>
        </w:rPr>
        <w:t>un soutien financier aux États membres pour les mesures et les investissements prévus dans leurs plans sociaux pour le climat.</w:t>
      </w:r>
      <w:r w:rsidR="00803F1D" w:rsidRPr="002B04D7">
        <w:rPr>
          <w:rFonts w:ascii="Times New Roman" w:hAnsi="Times New Roman" w:cs="Times New Roman"/>
        </w:rPr>
        <w:t xml:space="preserve"> </w:t>
      </w:r>
      <w:r w:rsidR="00803F1D" w:rsidRPr="002B04D7">
        <w:rPr>
          <w:rFonts w:ascii="Times New Roman" w:hAnsi="Times New Roman" w:cs="Times New Roman"/>
          <w:lang w:val="fr-BE"/>
        </w:rPr>
        <w:t xml:space="preserve">Les mesures et les investissements soutenus par le Fonds bénéficieront aux ménages, aux microentreprises et aux usagers des transports qui sont vulnérables et particulièrement concernés par l’inclusion des émissions de gaz à effet de serre générées par les secteurs du bâtiment et du transport routier dans le </w:t>
      </w:r>
      <w:r w:rsidR="009935B4" w:rsidRPr="002B04D7">
        <w:rPr>
          <w:rFonts w:ascii="Times New Roman" w:hAnsi="Times New Roman" w:cs="Times New Roman"/>
          <w:lang w:val="fr-BE"/>
        </w:rPr>
        <w:t xml:space="preserve">nouveau </w:t>
      </w:r>
      <w:r w:rsidR="00803F1D" w:rsidRPr="002B04D7">
        <w:rPr>
          <w:rFonts w:ascii="Times New Roman" w:hAnsi="Times New Roman" w:cs="Times New Roman"/>
          <w:lang w:val="fr-BE"/>
        </w:rPr>
        <w:t>champ d’application de la directive 2003/87/CE, en particulier les ménages en situation de précarité énergétique ou ceux en situation de précarité en matière de transport.</w:t>
      </w:r>
    </w:p>
    <w:p w14:paraId="454D4A64" w14:textId="77777777" w:rsidR="00803F1D" w:rsidRPr="002B04D7" w:rsidRDefault="00803F1D" w:rsidP="00803F1D">
      <w:pPr>
        <w:jc w:val="both"/>
        <w:rPr>
          <w:rFonts w:ascii="Times New Roman" w:hAnsi="Times New Roman" w:cs="Times New Roman"/>
          <w:b/>
          <w:bCs/>
          <w:i/>
          <w:iCs/>
        </w:rPr>
      </w:pPr>
    </w:p>
    <w:p w14:paraId="14AA876D" w14:textId="074DFD8D" w:rsidR="00831236" w:rsidRPr="002B04D7" w:rsidRDefault="00B862A7" w:rsidP="00803F1D">
      <w:pPr>
        <w:jc w:val="both"/>
        <w:rPr>
          <w:rFonts w:ascii="Times New Roman" w:hAnsi="Times New Roman" w:cs="Times New Roman"/>
        </w:rPr>
      </w:pPr>
      <w:r w:rsidRPr="002B04D7">
        <w:rPr>
          <w:rFonts w:ascii="Times New Roman" w:hAnsi="Times New Roman" w:cs="Times New Roman"/>
          <w:b/>
          <w:bCs/>
        </w:rPr>
        <w:t>Energie et efficacité énergétique</w:t>
      </w:r>
      <w:r w:rsidRPr="002B04D7">
        <w:rPr>
          <w:rFonts w:ascii="Times New Roman" w:hAnsi="Times New Roman" w:cs="Times New Roman"/>
        </w:rPr>
        <w:t xml:space="preserve">. </w:t>
      </w:r>
      <w:r w:rsidR="00831236" w:rsidRPr="002B04D7">
        <w:rPr>
          <w:rFonts w:ascii="Times New Roman" w:hAnsi="Times New Roman" w:cs="Times New Roman"/>
        </w:rPr>
        <w:t xml:space="preserve">Pour ce qui concerne les autres pièces du puzzle, les nouveaux actes législatifs s’inscrivant dans cet objectif d’ajustement à l’objectif « 55 » se </w:t>
      </w:r>
      <w:r w:rsidR="00831236" w:rsidRPr="002B04D7">
        <w:rPr>
          <w:rFonts w:ascii="Times New Roman" w:hAnsi="Times New Roman" w:cs="Times New Roman"/>
        </w:rPr>
        <w:lastRenderedPageBreak/>
        <w:t>déclinent dans le champ de l’énergie et de l’efficacité énergétique, en lien notamment au secteur des transports.</w:t>
      </w:r>
    </w:p>
    <w:p w14:paraId="1DA62163" w14:textId="77777777" w:rsidR="00831236" w:rsidRPr="002B04D7" w:rsidRDefault="00831236" w:rsidP="00803F1D">
      <w:pPr>
        <w:jc w:val="both"/>
        <w:rPr>
          <w:rFonts w:ascii="Times New Roman" w:hAnsi="Times New Roman" w:cs="Times New Roman"/>
        </w:rPr>
      </w:pPr>
    </w:p>
    <w:p w14:paraId="7391023B" w14:textId="405FF085" w:rsidR="00803F1D" w:rsidRPr="002B04D7" w:rsidRDefault="00831236" w:rsidP="00803F1D">
      <w:pPr>
        <w:jc w:val="both"/>
        <w:rPr>
          <w:rFonts w:ascii="Times New Roman" w:hAnsi="Times New Roman" w:cs="Times New Roman"/>
        </w:rPr>
      </w:pPr>
      <w:r w:rsidRPr="002B04D7">
        <w:rPr>
          <w:rFonts w:ascii="Times New Roman" w:hAnsi="Times New Roman" w:cs="Times New Roman"/>
        </w:rPr>
        <w:t>Ainsi, l</w:t>
      </w:r>
      <w:r w:rsidR="00803F1D" w:rsidRPr="002B04D7">
        <w:rPr>
          <w:rFonts w:ascii="Times New Roman" w:hAnsi="Times New Roman" w:cs="Times New Roman"/>
        </w:rPr>
        <w:t>’énergie utilisée par les navires n’échappe plus au projet d’atteindre la neutralité climatique. Un Règlement (UE) 2023/1805 du 13 septembre 2023 relatif à l’utilisation de carburants renouvelables et bas carbone dans le transport maritime</w:t>
      </w:r>
      <w:r w:rsidR="00803F1D" w:rsidRPr="002B04D7">
        <w:rPr>
          <w:rStyle w:val="Appelnotedebasdep"/>
          <w:rFonts w:ascii="Times New Roman" w:hAnsi="Times New Roman" w:cs="Times New Roman"/>
        </w:rPr>
        <w:footnoteReference w:id="7"/>
      </w:r>
      <w:r w:rsidR="00803F1D" w:rsidRPr="002B04D7">
        <w:rPr>
          <w:rFonts w:ascii="Times New Roman" w:hAnsi="Times New Roman" w:cs="Times New Roman"/>
        </w:rPr>
        <w:t xml:space="preserve"> établit des règles uniformes imposant une limitation de l’intensité en gaz à effet de serre (GES) de l’énergie utilisée à bord d’un navire à destination ou au départ d’un port relevant de la juridiction d’un État membre ou se trouvant à l’intérieur d’un tel port, ainsi qu’une obligation d’utiliser l’alimentation en électricité à quai ou une technologie à émissions nulles dans les ports relevant de la juridiction d’un État membre.</w:t>
      </w:r>
    </w:p>
    <w:p w14:paraId="1D0F94EF" w14:textId="77777777" w:rsidR="00803F1D" w:rsidRPr="002B04D7" w:rsidRDefault="00803F1D" w:rsidP="00803F1D">
      <w:pPr>
        <w:jc w:val="both"/>
        <w:rPr>
          <w:rFonts w:ascii="Times New Roman" w:hAnsi="Times New Roman" w:cs="Times New Roman"/>
        </w:rPr>
      </w:pPr>
    </w:p>
    <w:p w14:paraId="4FEFA263" w14:textId="001C5E6F" w:rsidR="001B74A7" w:rsidRPr="002B04D7" w:rsidRDefault="00803F1D" w:rsidP="00E9433C">
      <w:pPr>
        <w:jc w:val="both"/>
        <w:rPr>
          <w:rFonts w:ascii="Times New Roman" w:hAnsi="Times New Roman" w:cs="Times New Roman"/>
        </w:rPr>
      </w:pPr>
      <w:r w:rsidRPr="002B04D7">
        <w:rPr>
          <w:rFonts w:ascii="Times New Roman" w:hAnsi="Times New Roman" w:cs="Times New Roman"/>
        </w:rPr>
        <w:t xml:space="preserve">Pour le secteur de l’aviation, un nouveau règlement établit des règles harmonisées concernant l’utilisation et la fourniture de carburants d’aviation durables </w:t>
      </w:r>
      <w:r w:rsidR="00F947CE" w:rsidRPr="002B04D7">
        <w:rPr>
          <w:rFonts w:ascii="Times New Roman" w:hAnsi="Times New Roman" w:cs="Times New Roman"/>
        </w:rPr>
        <w:t>(</w:t>
      </w:r>
      <w:proofErr w:type="spellStart"/>
      <w:r w:rsidR="00F947CE" w:rsidRPr="002B04D7">
        <w:rPr>
          <w:rFonts w:ascii="Times New Roman" w:hAnsi="Times New Roman" w:cs="Times New Roman"/>
        </w:rPr>
        <w:t>ReFuelEU</w:t>
      </w:r>
      <w:proofErr w:type="spellEnd"/>
      <w:r w:rsidR="00F947CE" w:rsidRPr="002B04D7">
        <w:rPr>
          <w:rFonts w:ascii="Times New Roman" w:hAnsi="Times New Roman" w:cs="Times New Roman"/>
        </w:rPr>
        <w:t xml:space="preserve"> Aviation)</w:t>
      </w:r>
      <w:r w:rsidRPr="002B04D7">
        <w:rPr>
          <w:rFonts w:ascii="Times New Roman" w:hAnsi="Times New Roman" w:cs="Times New Roman"/>
        </w:rPr>
        <w:t>.</w:t>
      </w:r>
      <w:r w:rsidRPr="002B04D7">
        <w:rPr>
          <w:rStyle w:val="Appelnotedebasdep"/>
          <w:rFonts w:ascii="Times New Roman" w:hAnsi="Times New Roman" w:cs="Times New Roman"/>
        </w:rPr>
        <w:footnoteReference w:id="8"/>
      </w:r>
      <w:r w:rsidR="00E9433C" w:rsidRPr="002B04D7">
        <w:rPr>
          <w:rFonts w:ascii="Times New Roman" w:hAnsi="Times New Roman" w:cs="Times New Roman"/>
        </w:rPr>
        <w:t xml:space="preserve"> Les «carburants d’aviation durables» (CAD) sont les carburants de synthèse pour l’aviation, les biocarburants d’aviation ou les carburants d’aviation à base de carbone recyclé</w:t>
      </w:r>
      <w:r w:rsidR="001B74A7" w:rsidRPr="002B04D7">
        <w:rPr>
          <w:rFonts w:ascii="Times New Roman" w:hAnsi="Times New Roman" w:cs="Times New Roman"/>
        </w:rPr>
        <w:t>. Le règlement impose directement des obligations aux fournisseurs de carburant d’aviation, qui veilleront à ce que tout le carburant d’aviation mis à la disposition des exploitants d’aéronefs dans chaque aéroport de l’Union contienne les parts minimales de CAD. Des obligations spécifiques de ravitaillement incombent aussi aux exploitants d’aéronefs. A l’exception de certains articles, le régime est déjà applicable depuis le 1</w:t>
      </w:r>
      <w:r w:rsidR="001B74A7" w:rsidRPr="002B04D7">
        <w:rPr>
          <w:rFonts w:ascii="Times New Roman" w:hAnsi="Times New Roman" w:cs="Times New Roman"/>
          <w:vertAlign w:val="superscript"/>
        </w:rPr>
        <w:t>e</w:t>
      </w:r>
      <w:r w:rsidR="001B74A7" w:rsidRPr="002B04D7">
        <w:rPr>
          <w:rFonts w:ascii="Times New Roman" w:hAnsi="Times New Roman" w:cs="Times New Roman"/>
        </w:rPr>
        <w:t xml:space="preserve"> janvier 2024.</w:t>
      </w:r>
    </w:p>
    <w:p w14:paraId="714D4FE9" w14:textId="77777777" w:rsidR="00803F1D" w:rsidRPr="002B04D7" w:rsidRDefault="00803F1D" w:rsidP="00803F1D">
      <w:pPr>
        <w:rPr>
          <w:rFonts w:ascii="Times New Roman" w:hAnsi="Times New Roman" w:cs="Times New Roman"/>
        </w:rPr>
      </w:pPr>
    </w:p>
    <w:p w14:paraId="3DFF9E99" w14:textId="032B34CF" w:rsidR="00803F1D" w:rsidRPr="002B04D7" w:rsidRDefault="00F947CE" w:rsidP="00803F1D">
      <w:pPr>
        <w:jc w:val="both"/>
        <w:rPr>
          <w:rFonts w:ascii="Times New Roman" w:hAnsi="Times New Roman" w:cs="Times New Roman"/>
        </w:rPr>
      </w:pPr>
      <w:r w:rsidRPr="002B04D7">
        <w:rPr>
          <w:rFonts w:ascii="Times New Roman" w:hAnsi="Times New Roman" w:cs="Times New Roman"/>
        </w:rPr>
        <w:t xml:space="preserve">Toujours pour </w:t>
      </w:r>
      <w:r w:rsidR="00803F1D" w:rsidRPr="002B04D7">
        <w:rPr>
          <w:rFonts w:ascii="Times New Roman" w:hAnsi="Times New Roman" w:cs="Times New Roman"/>
        </w:rPr>
        <w:t>tenir compte de l’objectif contraignant de l’Union consistant à réduire les émissions nettes de gaz à effet de serre dans l’Union d’au moins 55 % d’ici 2030 par rapport aux niveaux de 1990, le cadr</w:t>
      </w:r>
      <w:r w:rsidR="000B2579" w:rsidRPr="002B04D7">
        <w:rPr>
          <w:rFonts w:ascii="Times New Roman" w:hAnsi="Times New Roman" w:cs="Times New Roman"/>
        </w:rPr>
        <w:t>age législatif européen</w:t>
      </w:r>
      <w:r w:rsidR="00803F1D" w:rsidRPr="002B04D7">
        <w:rPr>
          <w:rFonts w:ascii="Times New Roman" w:hAnsi="Times New Roman" w:cs="Times New Roman"/>
        </w:rPr>
        <w:t xml:space="preserve"> </w:t>
      </w:r>
      <w:r w:rsidR="000B2579" w:rsidRPr="002B04D7">
        <w:rPr>
          <w:rFonts w:ascii="Times New Roman" w:hAnsi="Times New Roman" w:cs="Times New Roman"/>
        </w:rPr>
        <w:t xml:space="preserve">relatif </w:t>
      </w:r>
      <w:r w:rsidR="00803F1D" w:rsidRPr="002B04D7">
        <w:rPr>
          <w:rFonts w:ascii="Times New Roman" w:hAnsi="Times New Roman" w:cs="Times New Roman"/>
        </w:rPr>
        <w:t xml:space="preserve">à l’efficacité énergétique est </w:t>
      </w:r>
      <w:r w:rsidRPr="002B04D7">
        <w:rPr>
          <w:rFonts w:ascii="Times New Roman" w:hAnsi="Times New Roman" w:cs="Times New Roman"/>
        </w:rPr>
        <w:t xml:space="preserve">aussi </w:t>
      </w:r>
      <w:r w:rsidR="00803F1D" w:rsidRPr="002B04D7">
        <w:rPr>
          <w:rFonts w:ascii="Times New Roman" w:hAnsi="Times New Roman" w:cs="Times New Roman"/>
        </w:rPr>
        <w:t>revu,</w:t>
      </w:r>
      <w:r w:rsidR="00803F1D" w:rsidRPr="002B04D7">
        <w:rPr>
          <w:rStyle w:val="Appelnotedebasdep"/>
          <w:rFonts w:ascii="Times New Roman" w:hAnsi="Times New Roman" w:cs="Times New Roman"/>
        </w:rPr>
        <w:footnoteReference w:id="9"/>
      </w:r>
      <w:r w:rsidR="00803F1D" w:rsidRPr="002B04D7">
        <w:rPr>
          <w:rFonts w:ascii="Times New Roman" w:hAnsi="Times New Roman" w:cs="Times New Roman"/>
        </w:rPr>
        <w:t xml:space="preserve"> par le biais d’exigences </w:t>
      </w:r>
      <w:proofErr w:type="spellStart"/>
      <w:r w:rsidR="00803F1D" w:rsidRPr="002B04D7">
        <w:rPr>
          <w:rFonts w:ascii="Times New Roman" w:hAnsi="Times New Roman" w:cs="Times New Roman"/>
        </w:rPr>
        <w:t>renforçables</w:t>
      </w:r>
      <w:proofErr w:type="spellEnd"/>
      <w:r w:rsidR="00803F1D" w:rsidRPr="002B04D7">
        <w:rPr>
          <w:rFonts w:ascii="Times New Roman" w:hAnsi="Times New Roman" w:cs="Times New Roman"/>
        </w:rPr>
        <w:t xml:space="preserve"> au niveau de</w:t>
      </w:r>
      <w:r w:rsidR="000B2579" w:rsidRPr="002B04D7">
        <w:rPr>
          <w:rFonts w:ascii="Times New Roman" w:hAnsi="Times New Roman" w:cs="Times New Roman"/>
        </w:rPr>
        <w:t xml:space="preserve"> chacun de</w:t>
      </w:r>
      <w:r w:rsidR="00803F1D" w:rsidRPr="002B04D7">
        <w:rPr>
          <w:rFonts w:ascii="Times New Roman" w:hAnsi="Times New Roman" w:cs="Times New Roman"/>
        </w:rPr>
        <w:t xml:space="preserve">s </w:t>
      </w:r>
      <w:proofErr w:type="spellStart"/>
      <w:r w:rsidR="00803F1D" w:rsidRPr="002B04D7">
        <w:rPr>
          <w:rFonts w:ascii="Times New Roman" w:hAnsi="Times New Roman" w:cs="Times New Roman"/>
        </w:rPr>
        <w:t>Etats</w:t>
      </w:r>
      <w:proofErr w:type="spellEnd"/>
      <w:r w:rsidR="00803F1D" w:rsidRPr="002B04D7">
        <w:rPr>
          <w:rFonts w:ascii="Times New Roman" w:hAnsi="Times New Roman" w:cs="Times New Roman"/>
        </w:rPr>
        <w:t xml:space="preserve"> membres</w:t>
      </w:r>
      <w:r w:rsidR="000B2579" w:rsidRPr="002B04D7">
        <w:rPr>
          <w:rFonts w:ascii="Times New Roman" w:hAnsi="Times New Roman" w:cs="Times New Roman"/>
        </w:rPr>
        <w:t>, s’ils le souhaitent</w:t>
      </w:r>
      <w:r w:rsidR="00803F1D" w:rsidRPr="002B04D7">
        <w:rPr>
          <w:rFonts w:ascii="Times New Roman" w:hAnsi="Times New Roman" w:cs="Times New Roman"/>
        </w:rPr>
        <w:t xml:space="preserve"> ( une précision </w:t>
      </w:r>
      <w:r w:rsidRPr="002B04D7">
        <w:rPr>
          <w:rFonts w:ascii="Times New Roman" w:hAnsi="Times New Roman" w:cs="Times New Roman"/>
        </w:rPr>
        <w:t>inscrite utilement dans la directive</w:t>
      </w:r>
      <w:r w:rsidR="005E4122" w:rsidRPr="002B04D7">
        <w:rPr>
          <w:rFonts w:ascii="Times New Roman" w:hAnsi="Times New Roman" w:cs="Times New Roman"/>
        </w:rPr>
        <w:t xml:space="preserve">, </w:t>
      </w:r>
      <w:r w:rsidRPr="002B04D7">
        <w:rPr>
          <w:rFonts w:ascii="Times New Roman" w:hAnsi="Times New Roman" w:cs="Times New Roman"/>
        </w:rPr>
        <w:t xml:space="preserve">vu </w:t>
      </w:r>
      <w:r w:rsidR="005E4122" w:rsidRPr="002B04D7">
        <w:rPr>
          <w:rFonts w:ascii="Times New Roman" w:hAnsi="Times New Roman" w:cs="Times New Roman"/>
        </w:rPr>
        <w:t>que</w:t>
      </w:r>
      <w:r w:rsidR="00803F1D" w:rsidRPr="002B04D7">
        <w:rPr>
          <w:rFonts w:ascii="Times New Roman" w:hAnsi="Times New Roman" w:cs="Times New Roman"/>
        </w:rPr>
        <w:t xml:space="preserve"> la base légale </w:t>
      </w:r>
      <w:r w:rsidR="005E4122" w:rsidRPr="002B04D7">
        <w:rPr>
          <w:rFonts w:ascii="Times New Roman" w:hAnsi="Times New Roman" w:cs="Times New Roman"/>
        </w:rPr>
        <w:t xml:space="preserve">sollicitée, consacrée à </w:t>
      </w:r>
      <w:r w:rsidR="00803F1D" w:rsidRPr="002B04D7">
        <w:rPr>
          <w:rFonts w:ascii="Times New Roman" w:hAnsi="Times New Roman" w:cs="Times New Roman"/>
        </w:rPr>
        <w:t>l’énergie</w:t>
      </w:r>
      <w:r w:rsidR="005E4122" w:rsidRPr="002B04D7">
        <w:rPr>
          <w:rFonts w:ascii="Times New Roman" w:hAnsi="Times New Roman" w:cs="Times New Roman"/>
        </w:rPr>
        <w:t>, est muette sur cet aspect</w:t>
      </w:r>
      <w:r w:rsidR="000B2579" w:rsidRPr="002B04D7">
        <w:rPr>
          <w:rFonts w:ascii="Times New Roman" w:hAnsi="Times New Roman" w:cs="Times New Roman"/>
        </w:rPr>
        <w:t>, contrairement à la base légale en matière d’environnement</w:t>
      </w:r>
      <w:r w:rsidR="00803F1D" w:rsidRPr="002B04D7">
        <w:rPr>
          <w:rFonts w:ascii="Times New Roman" w:hAnsi="Times New Roman" w:cs="Times New Roman"/>
        </w:rPr>
        <w:t xml:space="preserve">). </w:t>
      </w:r>
      <w:r w:rsidR="005E4122" w:rsidRPr="002B04D7">
        <w:rPr>
          <w:rFonts w:ascii="Times New Roman" w:hAnsi="Times New Roman" w:cs="Times New Roman"/>
        </w:rPr>
        <w:t xml:space="preserve">Ceux-ci </w:t>
      </w:r>
      <w:r w:rsidR="00803F1D" w:rsidRPr="002B04D7">
        <w:rPr>
          <w:rFonts w:ascii="Times New Roman" w:hAnsi="Times New Roman" w:cs="Times New Roman"/>
        </w:rPr>
        <w:t>doivent veiller collectivement à réduire la consommation d’énergie d’au moins 11,7 % en 2030 par rapport aux projections du scénario de référence de l’Union de 2020. Chaque État membre doit fixer une contribution nationale indicative en matière d’efficacité énergétique fondée sur la consommation d’énergie finale afin d’atteindre, collectivement, l’objectif contraignant de l’Union en matière de consommation d’énergie finale.</w:t>
      </w:r>
    </w:p>
    <w:p w14:paraId="12741E4A" w14:textId="77777777" w:rsidR="00803F1D" w:rsidRPr="002B04D7" w:rsidRDefault="00803F1D" w:rsidP="00803F1D">
      <w:pPr>
        <w:jc w:val="both"/>
        <w:rPr>
          <w:rFonts w:ascii="Times New Roman" w:hAnsi="Times New Roman" w:cs="Times New Roman"/>
        </w:rPr>
      </w:pPr>
    </w:p>
    <w:p w14:paraId="0BBAB409" w14:textId="0C11DB11" w:rsidR="00803F1D" w:rsidRPr="002B04D7" w:rsidRDefault="00803F1D" w:rsidP="00803F1D">
      <w:pPr>
        <w:jc w:val="both"/>
        <w:rPr>
          <w:rFonts w:ascii="Times New Roman" w:hAnsi="Times New Roman" w:cs="Times New Roman"/>
        </w:rPr>
      </w:pPr>
      <w:r w:rsidRPr="002B04D7">
        <w:rPr>
          <w:rFonts w:ascii="Times New Roman" w:hAnsi="Times New Roman" w:cs="Times New Roman"/>
        </w:rPr>
        <w:t>La directive sur la promotion de l’énergie renouvelable a été revue par une directive (UE) 2023/2413 du 18 octobre 2023</w:t>
      </w:r>
      <w:r w:rsidRPr="002B04D7">
        <w:rPr>
          <w:rStyle w:val="Appelnotedebasdep"/>
          <w:rFonts w:ascii="Times New Roman" w:hAnsi="Times New Roman" w:cs="Times New Roman"/>
        </w:rPr>
        <w:footnoteReference w:id="10"/>
      </w:r>
      <w:r w:rsidRPr="002B04D7">
        <w:rPr>
          <w:rFonts w:ascii="Times New Roman" w:hAnsi="Times New Roman" w:cs="Times New Roman"/>
        </w:rPr>
        <w:t xml:space="preserve">. </w:t>
      </w:r>
      <w:r w:rsidR="005E4122" w:rsidRPr="002B04D7">
        <w:rPr>
          <w:rFonts w:ascii="Times New Roman" w:hAnsi="Times New Roman" w:cs="Times New Roman"/>
        </w:rPr>
        <w:t xml:space="preserve">Les États membres doivent veiller collectivement à ce que la part d’énergie produite à partir de sources renouvelables dans la consommation finale brute d’énergie de l’Union en 2030 soit d’au moins 42,5 %. </w:t>
      </w:r>
      <w:r w:rsidRPr="002B04D7">
        <w:rPr>
          <w:rFonts w:ascii="Times New Roman" w:hAnsi="Times New Roman" w:cs="Times New Roman"/>
        </w:rPr>
        <w:t xml:space="preserve">L’énergie renouvelable” y est entendue comme l’énergie produite à partir de sources non fossiles renouvelables, à savoir l’énergie éolienne, l’énergie solaire (solaire thermique et solaire photovoltaïque) et géothermique, l’énergie osmotique, l’énergie ambiante, l’énergie marémotrice, houlomotrice et d’autres énergies marines, l’énergie hydroélectrique, la biomasse, les gaz de décharge, les gaz des </w:t>
      </w:r>
      <w:r w:rsidRPr="002B04D7">
        <w:rPr>
          <w:rFonts w:ascii="Times New Roman" w:hAnsi="Times New Roman" w:cs="Times New Roman"/>
        </w:rPr>
        <w:lastRenderedPageBreak/>
        <w:t xml:space="preserve">stations d’épuration d’eaux usées et le biogaz. </w:t>
      </w:r>
      <w:r w:rsidR="005E4122" w:rsidRPr="002B04D7">
        <w:rPr>
          <w:rFonts w:ascii="Times New Roman" w:hAnsi="Times New Roman" w:cs="Times New Roman"/>
        </w:rPr>
        <w:t>La directive précise les critères de durabilité concernant la récolte de la biomasse forestière, conformément aux principes de gestion durable des forêts.</w:t>
      </w:r>
    </w:p>
    <w:p w14:paraId="5BBB35C0" w14:textId="77777777" w:rsidR="00803F1D" w:rsidRPr="002B04D7" w:rsidRDefault="00803F1D" w:rsidP="00803F1D">
      <w:pPr>
        <w:rPr>
          <w:rFonts w:ascii="Times New Roman" w:hAnsi="Times New Roman" w:cs="Times New Roman"/>
        </w:rPr>
      </w:pPr>
    </w:p>
    <w:p w14:paraId="3809E755" w14:textId="43F7B139" w:rsidR="00803F1D" w:rsidRPr="002B04D7" w:rsidRDefault="00803F1D" w:rsidP="00803F1D">
      <w:pPr>
        <w:jc w:val="both"/>
        <w:rPr>
          <w:rFonts w:ascii="Times New Roman" w:hAnsi="Times New Roman" w:cs="Times New Roman"/>
        </w:rPr>
      </w:pPr>
      <w:r w:rsidRPr="002B04D7">
        <w:rPr>
          <w:rFonts w:ascii="Times New Roman" w:hAnsi="Times New Roman" w:cs="Times New Roman"/>
        </w:rPr>
        <w:t>Le régime « </w:t>
      </w:r>
      <w:proofErr w:type="spellStart"/>
      <w:r w:rsidRPr="002B04D7">
        <w:rPr>
          <w:rFonts w:ascii="Times New Roman" w:hAnsi="Times New Roman" w:cs="Times New Roman"/>
        </w:rPr>
        <w:t>RepowerEU</w:t>
      </w:r>
      <w:proofErr w:type="spellEnd"/>
      <w:r w:rsidRPr="002B04D7">
        <w:rPr>
          <w:rFonts w:ascii="Times New Roman" w:hAnsi="Times New Roman" w:cs="Times New Roman"/>
        </w:rPr>
        <w:t xml:space="preserve"> » est prolongé par le règlement (UE) 2024/223 </w:t>
      </w:r>
      <w:r w:rsidR="00341D93" w:rsidRPr="002B04D7">
        <w:rPr>
          <w:rFonts w:ascii="Times New Roman" w:hAnsi="Times New Roman" w:cs="Times New Roman"/>
        </w:rPr>
        <w:t>(</w:t>
      </w:r>
      <w:r w:rsidRPr="002B04D7">
        <w:rPr>
          <w:rFonts w:ascii="Times New Roman" w:hAnsi="Times New Roman" w:cs="Times New Roman"/>
        </w:rPr>
        <w:t xml:space="preserve">du </w:t>
      </w:r>
      <w:r w:rsidR="00341D93" w:rsidRPr="002B04D7">
        <w:rPr>
          <w:rFonts w:ascii="Times New Roman" w:hAnsi="Times New Roman" w:cs="Times New Roman"/>
        </w:rPr>
        <w:t xml:space="preserve">seul </w:t>
      </w:r>
      <w:r w:rsidRPr="002B04D7">
        <w:rPr>
          <w:rFonts w:ascii="Times New Roman" w:hAnsi="Times New Roman" w:cs="Times New Roman"/>
        </w:rPr>
        <w:t>Conseil</w:t>
      </w:r>
      <w:r w:rsidR="00341D93" w:rsidRPr="002B04D7">
        <w:rPr>
          <w:rFonts w:ascii="Times New Roman" w:hAnsi="Times New Roman" w:cs="Times New Roman"/>
        </w:rPr>
        <w:t>)</w:t>
      </w:r>
      <w:r w:rsidRPr="002B04D7">
        <w:rPr>
          <w:rFonts w:ascii="Times New Roman" w:hAnsi="Times New Roman" w:cs="Times New Roman"/>
        </w:rPr>
        <w:t xml:space="preserve"> du 22 décembre 2023 </w:t>
      </w:r>
      <w:r w:rsidR="00C37316" w:rsidRPr="002B04D7">
        <w:rPr>
          <w:rFonts w:ascii="Times New Roman" w:hAnsi="Times New Roman" w:cs="Times New Roman"/>
        </w:rPr>
        <w:t xml:space="preserve">afin d’accélérer </w:t>
      </w:r>
      <w:r w:rsidRPr="002B04D7">
        <w:rPr>
          <w:rFonts w:ascii="Times New Roman" w:hAnsi="Times New Roman" w:cs="Times New Roman"/>
        </w:rPr>
        <w:t>le déploiement des énergies renouvelables</w:t>
      </w:r>
      <w:r w:rsidRPr="002B04D7">
        <w:rPr>
          <w:rStyle w:val="Appelnotedebasdep"/>
          <w:rFonts w:ascii="Times New Roman" w:hAnsi="Times New Roman" w:cs="Times New Roman"/>
        </w:rPr>
        <w:footnoteReference w:id="11"/>
      </w:r>
      <w:r w:rsidRPr="002B04D7">
        <w:rPr>
          <w:rFonts w:ascii="Times New Roman" w:hAnsi="Times New Roman" w:cs="Times New Roman"/>
        </w:rPr>
        <w:t>. A partir du 1</w:t>
      </w:r>
      <w:r w:rsidRPr="002B04D7">
        <w:rPr>
          <w:rFonts w:ascii="Times New Roman" w:hAnsi="Times New Roman" w:cs="Times New Roman"/>
          <w:vertAlign w:val="superscript"/>
        </w:rPr>
        <w:t>er</w:t>
      </w:r>
      <w:r w:rsidRPr="002B04D7">
        <w:rPr>
          <w:rFonts w:ascii="Times New Roman" w:hAnsi="Times New Roman" w:cs="Times New Roman"/>
        </w:rPr>
        <w:t xml:space="preserve"> juillet 2024 et sans limite de temps désormais, il impose aux États membres de veiller, pour les projets reconnus comme présentant un intérêt public supérieur, à ce que, dans le cadre du processus de planification et d’octroi des permis, la construction et l’exploitation d’installations de production d’énergie à partir de sources renouvelables et le développement de l’infrastructure du réseau connexe soient prioritaires lors de la mise en balance des intérêts juridiques dans chaque cas. En ce qui concerne la protection des espèces, l’exigence susmentionnée ne s’applique que si et dans la mesure où des mesures appropriées de conservation des espèces contribuant au maintien ou au rétablissement des populations d’espèces dans un état de conservation favorable sont prises et des ressources financières suffisantes ainsi que des espaces sont mis à disposition à cette fin.</w:t>
      </w:r>
    </w:p>
    <w:p w14:paraId="71696F18" w14:textId="77777777" w:rsidR="006906C3" w:rsidRPr="002B04D7" w:rsidRDefault="006906C3" w:rsidP="00803F1D">
      <w:pPr>
        <w:jc w:val="both"/>
        <w:rPr>
          <w:rFonts w:ascii="Times New Roman" w:hAnsi="Times New Roman" w:cs="Times New Roman"/>
        </w:rPr>
      </w:pPr>
    </w:p>
    <w:p w14:paraId="191E1E85" w14:textId="5B11D686" w:rsidR="006906C3" w:rsidRPr="002B04D7" w:rsidRDefault="002B04D7" w:rsidP="00803F1D">
      <w:pPr>
        <w:jc w:val="both"/>
        <w:rPr>
          <w:rFonts w:ascii="Times New Roman" w:hAnsi="Times New Roman" w:cs="Times New Roman"/>
        </w:rPr>
      </w:pPr>
      <w:r w:rsidRPr="002B04D7">
        <w:rPr>
          <w:rFonts w:ascii="Times New Roman" w:hAnsi="Times New Roman" w:cs="Times New Roman"/>
          <w:b/>
          <w:bCs/>
        </w:rPr>
        <w:t>Véhicules thermiques</w:t>
      </w:r>
      <w:r w:rsidRPr="002B04D7">
        <w:rPr>
          <w:rFonts w:ascii="Times New Roman" w:hAnsi="Times New Roman" w:cs="Times New Roman"/>
        </w:rPr>
        <w:t xml:space="preserve">. </w:t>
      </w:r>
      <w:r w:rsidR="00183889" w:rsidRPr="002B04D7">
        <w:rPr>
          <w:rFonts w:ascii="Times New Roman" w:hAnsi="Times New Roman" w:cs="Times New Roman"/>
        </w:rPr>
        <w:t>Quant à l’interdiction d</w:t>
      </w:r>
      <w:r w:rsidR="006906C3" w:rsidRPr="002B04D7">
        <w:rPr>
          <w:rFonts w:ascii="Times New Roman" w:hAnsi="Times New Roman" w:cs="Times New Roman"/>
        </w:rPr>
        <w:t>es véhicules automobiles</w:t>
      </w:r>
      <w:r w:rsidR="00183889" w:rsidRPr="002B04D7">
        <w:rPr>
          <w:rFonts w:ascii="Times New Roman" w:hAnsi="Times New Roman" w:cs="Times New Roman"/>
        </w:rPr>
        <w:t xml:space="preserve"> thermiques à partir de 2035, elle est </w:t>
      </w:r>
      <w:r w:rsidR="00341D93" w:rsidRPr="002B04D7">
        <w:rPr>
          <w:rFonts w:ascii="Times New Roman" w:hAnsi="Times New Roman" w:cs="Times New Roman"/>
        </w:rPr>
        <w:t>prescrite en vertu</w:t>
      </w:r>
      <w:r w:rsidR="00183889" w:rsidRPr="002B04D7">
        <w:rPr>
          <w:rFonts w:ascii="Times New Roman" w:hAnsi="Times New Roman" w:cs="Times New Roman"/>
        </w:rPr>
        <w:t xml:space="preserve"> </w:t>
      </w:r>
      <w:r w:rsidR="00341D93" w:rsidRPr="002B04D7">
        <w:rPr>
          <w:rFonts w:ascii="Times New Roman" w:hAnsi="Times New Roman" w:cs="Times New Roman"/>
        </w:rPr>
        <w:t>d’</w:t>
      </w:r>
      <w:r w:rsidR="00183889" w:rsidRPr="002B04D7">
        <w:rPr>
          <w:rFonts w:ascii="Times New Roman" w:hAnsi="Times New Roman" w:cs="Times New Roman"/>
        </w:rPr>
        <w:t>un Règlement (UE) 2023/851 du 19 avril 2023 modifiant le règlement (UE) 2019/631 en ce qui concerne le renforcement des normes de performance en matière d’émissions de CO2 pour les voitures particulières neuves et les véhicules utilitaires légers neufs conformément à l’ambition accrue de l’Union en matière de climat</w:t>
      </w:r>
      <w:r w:rsidR="00183889" w:rsidRPr="002B04D7">
        <w:rPr>
          <w:rStyle w:val="Appelnotedebasdep"/>
          <w:rFonts w:ascii="Times New Roman" w:hAnsi="Times New Roman" w:cs="Times New Roman"/>
        </w:rPr>
        <w:footnoteReference w:id="12"/>
      </w:r>
      <w:r w:rsidR="00183889" w:rsidRPr="002B04D7">
        <w:rPr>
          <w:rFonts w:ascii="Times New Roman" w:hAnsi="Times New Roman" w:cs="Times New Roman"/>
        </w:rPr>
        <w:t xml:space="preserve">. </w:t>
      </w:r>
      <w:r w:rsidR="007A4654" w:rsidRPr="002B04D7">
        <w:rPr>
          <w:rFonts w:ascii="Times New Roman" w:hAnsi="Times New Roman" w:cs="Times New Roman"/>
        </w:rPr>
        <w:t xml:space="preserve">Les normes d’émission de </w:t>
      </w:r>
      <w:r w:rsidR="007A4654" w:rsidRPr="002B04D7">
        <w:rPr>
          <w:rFonts w:ascii="Times New Roman" w:hAnsi="Times New Roman" w:cs="Times New Roman"/>
          <w:color w:val="000000"/>
          <w:shd w:val="clear" w:color="auto" w:fill="FFFFFF"/>
        </w:rPr>
        <w:t>CO</w:t>
      </w:r>
      <w:r w:rsidR="007A4654" w:rsidRPr="002B04D7">
        <w:rPr>
          <w:rStyle w:val="sub"/>
          <w:rFonts w:ascii="Times New Roman" w:hAnsi="Times New Roman" w:cs="Times New Roman"/>
          <w:color w:val="000000"/>
          <w:shd w:val="clear" w:color="auto" w:fill="FFFFFF"/>
          <w:vertAlign w:val="subscript"/>
        </w:rPr>
        <w:t>2</w:t>
      </w:r>
      <w:r w:rsidR="007A4654" w:rsidRPr="002B04D7">
        <w:rPr>
          <w:rFonts w:ascii="Times New Roman" w:hAnsi="Times New Roman" w:cs="Times New Roman"/>
          <w:color w:val="000000"/>
          <w:shd w:val="clear" w:color="auto" w:fill="FFFFFF"/>
        </w:rPr>
        <w:t xml:space="preserve"> sont ramenées à zéro. </w:t>
      </w:r>
      <w:r w:rsidR="00183889" w:rsidRPr="002B04D7">
        <w:rPr>
          <w:rFonts w:ascii="Times New Roman" w:hAnsi="Times New Roman" w:cs="Times New Roman"/>
        </w:rPr>
        <w:t>Cette mesure a été estimée nécessaire dans le cadre d’une démarche cohérente et logique indispensable pour atteindre l’objectif général de l’Union consistant à réduire les émissions nettes de gaz à effet de serre ainsi que la dépendance de l’Union à l’égard des combustibles fossiles importés, indique le préambule du Règlement.</w:t>
      </w:r>
    </w:p>
    <w:p w14:paraId="71FFF9CF" w14:textId="77777777" w:rsidR="00025EFC" w:rsidRPr="002B04D7" w:rsidRDefault="00025EFC" w:rsidP="00803F1D">
      <w:pPr>
        <w:jc w:val="both"/>
        <w:rPr>
          <w:rFonts w:ascii="Times New Roman" w:hAnsi="Times New Roman" w:cs="Times New Roman"/>
        </w:rPr>
      </w:pPr>
    </w:p>
    <w:p w14:paraId="422D81D6" w14:textId="58EEE5DC" w:rsidR="00432D3E" w:rsidRPr="002B04D7" w:rsidRDefault="00AD660F" w:rsidP="00025EFC">
      <w:pPr>
        <w:rPr>
          <w:rFonts w:ascii="Times New Roman" w:hAnsi="Times New Roman" w:cs="Times New Roman"/>
          <w:b/>
          <w:bCs/>
          <w:i/>
          <w:iCs/>
        </w:rPr>
      </w:pPr>
      <w:r w:rsidRPr="002B04D7">
        <w:rPr>
          <w:rFonts w:ascii="Times New Roman" w:hAnsi="Times New Roman" w:cs="Times New Roman"/>
          <w:b/>
          <w:bCs/>
          <w:i/>
          <w:iCs/>
        </w:rPr>
        <w:t>2. – Les a</w:t>
      </w:r>
      <w:r w:rsidR="00432D3E" w:rsidRPr="002B04D7">
        <w:rPr>
          <w:rFonts w:ascii="Times New Roman" w:hAnsi="Times New Roman" w:cs="Times New Roman"/>
          <w:b/>
          <w:bCs/>
          <w:i/>
          <w:iCs/>
        </w:rPr>
        <w:t xml:space="preserve">utres émissions industrielles et </w:t>
      </w:r>
      <w:r w:rsidRPr="002B04D7">
        <w:rPr>
          <w:rFonts w:ascii="Times New Roman" w:hAnsi="Times New Roman" w:cs="Times New Roman"/>
          <w:b/>
          <w:bCs/>
          <w:i/>
          <w:iCs/>
        </w:rPr>
        <w:t xml:space="preserve">la </w:t>
      </w:r>
      <w:r w:rsidR="00432D3E" w:rsidRPr="002B04D7">
        <w:rPr>
          <w:rFonts w:ascii="Times New Roman" w:hAnsi="Times New Roman" w:cs="Times New Roman"/>
          <w:b/>
          <w:bCs/>
          <w:i/>
          <w:iCs/>
        </w:rPr>
        <w:t>qualité des milieux</w:t>
      </w:r>
    </w:p>
    <w:p w14:paraId="6CC96221" w14:textId="77777777" w:rsidR="00251464" w:rsidRPr="002B04D7" w:rsidRDefault="00251464" w:rsidP="00025EFC">
      <w:pPr>
        <w:rPr>
          <w:rFonts w:ascii="Times New Roman" w:hAnsi="Times New Roman" w:cs="Times New Roman"/>
          <w:b/>
          <w:bCs/>
        </w:rPr>
      </w:pPr>
    </w:p>
    <w:p w14:paraId="0E95DE47" w14:textId="2D8669D0" w:rsidR="00280174" w:rsidRPr="002B04D7" w:rsidRDefault="009F1EA8" w:rsidP="00280174">
      <w:pPr>
        <w:jc w:val="both"/>
        <w:rPr>
          <w:rFonts w:ascii="Times New Roman" w:hAnsi="Times New Roman" w:cs="Times New Roman"/>
        </w:rPr>
      </w:pPr>
      <w:r w:rsidRPr="002B04D7">
        <w:rPr>
          <w:rFonts w:ascii="Times New Roman" w:hAnsi="Times New Roman" w:cs="Times New Roman"/>
          <w:b/>
          <w:bCs/>
        </w:rPr>
        <w:t>Les émissions industrielles</w:t>
      </w:r>
      <w:r w:rsidRPr="002B04D7">
        <w:rPr>
          <w:rFonts w:ascii="Times New Roman" w:hAnsi="Times New Roman" w:cs="Times New Roman"/>
        </w:rPr>
        <w:t xml:space="preserve">. </w:t>
      </w:r>
      <w:r w:rsidR="00282A8E" w:rsidRPr="002B04D7">
        <w:rPr>
          <w:rFonts w:ascii="Times New Roman" w:hAnsi="Times New Roman" w:cs="Times New Roman"/>
        </w:rPr>
        <w:t xml:space="preserve">La </w:t>
      </w:r>
      <w:r w:rsidR="009B7DC1" w:rsidRPr="002B04D7">
        <w:rPr>
          <w:rFonts w:ascii="Times New Roman" w:hAnsi="Times New Roman" w:cs="Times New Roman"/>
        </w:rPr>
        <w:t xml:space="preserve">révision de la </w:t>
      </w:r>
      <w:r w:rsidR="00282A8E" w:rsidRPr="002B04D7">
        <w:rPr>
          <w:rFonts w:ascii="Times New Roman" w:hAnsi="Times New Roman" w:cs="Times New Roman"/>
        </w:rPr>
        <w:t xml:space="preserve">directive </w:t>
      </w:r>
      <w:r w:rsidR="009B7DC1" w:rsidRPr="002B04D7">
        <w:rPr>
          <w:rFonts w:ascii="Times New Roman" w:hAnsi="Times New Roman" w:cs="Times New Roman"/>
        </w:rPr>
        <w:t xml:space="preserve">2010/75 </w:t>
      </w:r>
      <w:r w:rsidR="00282A8E" w:rsidRPr="002B04D7">
        <w:rPr>
          <w:rFonts w:ascii="Times New Roman" w:hAnsi="Times New Roman" w:cs="Times New Roman"/>
        </w:rPr>
        <w:t xml:space="preserve">sur les émissions industrielles </w:t>
      </w:r>
      <w:r w:rsidR="00883394" w:rsidRPr="002B04D7">
        <w:rPr>
          <w:rFonts w:ascii="Times New Roman" w:hAnsi="Times New Roman" w:cs="Times New Roman"/>
        </w:rPr>
        <w:t>n’attend plus que son entérinement formel par le Conseil</w:t>
      </w:r>
      <w:r w:rsidR="009B7DC1" w:rsidRPr="002B04D7">
        <w:rPr>
          <w:rFonts w:ascii="Times New Roman" w:hAnsi="Times New Roman" w:cs="Times New Roman"/>
        </w:rPr>
        <w:t xml:space="preserve">. </w:t>
      </w:r>
      <w:r w:rsidR="009206A2" w:rsidRPr="002B04D7">
        <w:rPr>
          <w:rFonts w:ascii="Times New Roman" w:hAnsi="Times New Roman" w:cs="Times New Roman"/>
        </w:rPr>
        <w:t xml:space="preserve">Les procédures relatives aux permis devront être digitalisées pour 2035. Le </w:t>
      </w:r>
      <w:r w:rsidR="009B7DC1" w:rsidRPr="002B04D7">
        <w:rPr>
          <w:rFonts w:ascii="Times New Roman" w:hAnsi="Times New Roman" w:cs="Times New Roman"/>
        </w:rPr>
        <w:t xml:space="preserve">champ d’application </w:t>
      </w:r>
      <w:r w:rsidR="009206A2" w:rsidRPr="002B04D7">
        <w:rPr>
          <w:rFonts w:ascii="Times New Roman" w:hAnsi="Times New Roman" w:cs="Times New Roman"/>
        </w:rPr>
        <w:t xml:space="preserve">du régime IED ( anciennement IPPC, acronyme visant la réduction intégrée des pollutions industrielles) </w:t>
      </w:r>
      <w:r w:rsidR="009B7DC1" w:rsidRPr="002B04D7">
        <w:rPr>
          <w:rFonts w:ascii="Times New Roman" w:hAnsi="Times New Roman" w:cs="Times New Roman"/>
        </w:rPr>
        <w:t>s’étend</w:t>
      </w:r>
      <w:r w:rsidR="009206A2" w:rsidRPr="002B04D7">
        <w:rPr>
          <w:rFonts w:ascii="Times New Roman" w:hAnsi="Times New Roman" w:cs="Times New Roman"/>
        </w:rPr>
        <w:t xml:space="preserve"> à de nouveaux secteurs</w:t>
      </w:r>
      <w:r w:rsidR="00D0717F" w:rsidRPr="002B04D7">
        <w:rPr>
          <w:rFonts w:ascii="Times New Roman" w:hAnsi="Times New Roman" w:cs="Times New Roman"/>
        </w:rPr>
        <w:t xml:space="preserve">, </w:t>
      </w:r>
      <w:r w:rsidR="009206A2" w:rsidRPr="002B04D7">
        <w:rPr>
          <w:rFonts w:ascii="Times New Roman" w:hAnsi="Times New Roman" w:cs="Times New Roman"/>
        </w:rPr>
        <w:t xml:space="preserve">comme </w:t>
      </w:r>
      <w:r w:rsidR="009B7DC1" w:rsidRPr="002B04D7">
        <w:rPr>
          <w:rFonts w:ascii="Times New Roman" w:hAnsi="Times New Roman" w:cs="Times New Roman"/>
        </w:rPr>
        <w:t>l'exploitation minière</w:t>
      </w:r>
      <w:r w:rsidR="00EA74B5" w:rsidRPr="002B04D7">
        <w:rPr>
          <w:rStyle w:val="Appelnotedebasdep"/>
          <w:rFonts w:ascii="Times New Roman" w:hAnsi="Times New Roman" w:cs="Times New Roman"/>
        </w:rPr>
        <w:footnoteReference w:id="13"/>
      </w:r>
      <w:r w:rsidR="00652AF9" w:rsidRPr="002B04D7">
        <w:rPr>
          <w:rFonts w:ascii="Times New Roman" w:hAnsi="Times New Roman" w:cs="Times New Roman"/>
        </w:rPr>
        <w:t xml:space="preserve"> et la fabrication de batteries</w:t>
      </w:r>
      <w:r w:rsidR="00230BEE" w:rsidRPr="002B04D7">
        <w:rPr>
          <w:rFonts w:ascii="Times New Roman" w:hAnsi="Times New Roman" w:cs="Times New Roman"/>
        </w:rPr>
        <w:t>, et couvre désormais aussi la pollution olfactive</w:t>
      </w:r>
      <w:r w:rsidR="009B7DC1" w:rsidRPr="002B04D7">
        <w:rPr>
          <w:rFonts w:ascii="Times New Roman" w:hAnsi="Times New Roman" w:cs="Times New Roman"/>
        </w:rPr>
        <w:t xml:space="preserve">. </w:t>
      </w:r>
      <w:r w:rsidR="009469DC" w:rsidRPr="002B04D7">
        <w:rPr>
          <w:rFonts w:ascii="Times New Roman" w:hAnsi="Times New Roman" w:cs="Times New Roman"/>
        </w:rPr>
        <w:t>Le maintien dans ce régime d</w:t>
      </w:r>
      <w:r w:rsidR="00D0717F" w:rsidRPr="002B04D7">
        <w:rPr>
          <w:rFonts w:ascii="Times New Roman" w:hAnsi="Times New Roman" w:cs="Times New Roman"/>
        </w:rPr>
        <w:t xml:space="preserve">es </w:t>
      </w:r>
      <w:r w:rsidR="009469DC" w:rsidRPr="002B04D7">
        <w:rPr>
          <w:rFonts w:ascii="Times New Roman" w:hAnsi="Times New Roman" w:cs="Times New Roman"/>
        </w:rPr>
        <w:t xml:space="preserve">grandes </w:t>
      </w:r>
      <w:r w:rsidR="00D0717F" w:rsidRPr="002B04D7">
        <w:rPr>
          <w:rFonts w:ascii="Times New Roman" w:hAnsi="Times New Roman" w:cs="Times New Roman"/>
        </w:rPr>
        <w:t xml:space="preserve">installations d’élevage </w:t>
      </w:r>
      <w:r w:rsidR="00404D73" w:rsidRPr="002B04D7">
        <w:rPr>
          <w:rFonts w:ascii="Times New Roman" w:hAnsi="Times New Roman" w:cs="Times New Roman"/>
        </w:rPr>
        <w:t xml:space="preserve">de porcs et de volailles fut </w:t>
      </w:r>
      <w:r w:rsidR="00D0717F" w:rsidRPr="002B04D7">
        <w:rPr>
          <w:rFonts w:ascii="Times New Roman" w:hAnsi="Times New Roman" w:cs="Times New Roman"/>
        </w:rPr>
        <w:t xml:space="preserve">intensément débattu </w:t>
      </w:r>
      <w:r w:rsidR="00404D73" w:rsidRPr="002B04D7">
        <w:rPr>
          <w:rFonts w:ascii="Times New Roman" w:hAnsi="Times New Roman" w:cs="Times New Roman"/>
        </w:rPr>
        <w:t>mais confirmé</w:t>
      </w:r>
      <w:r w:rsidR="00B04F65" w:rsidRPr="002B04D7">
        <w:rPr>
          <w:rFonts w:ascii="Times New Roman" w:hAnsi="Times New Roman" w:cs="Times New Roman"/>
        </w:rPr>
        <w:t>, au-delà de certains seuils ou selon le type de modèle agricole</w:t>
      </w:r>
      <w:r w:rsidR="00404D73" w:rsidRPr="002B04D7">
        <w:rPr>
          <w:rFonts w:ascii="Times New Roman" w:hAnsi="Times New Roman" w:cs="Times New Roman"/>
        </w:rPr>
        <w:t xml:space="preserve">. </w:t>
      </w:r>
      <w:r w:rsidR="00883394" w:rsidRPr="002B04D7">
        <w:rPr>
          <w:rFonts w:ascii="Times New Roman" w:hAnsi="Times New Roman" w:cs="Times New Roman"/>
        </w:rPr>
        <w:t>Des exigences sont ajoutées pour couvrir les cas de pollution incidentelle ou accidentelle des ressources en eau potable. La directive renforce les possibilités de suspension de l’activité industrielle, en cas de non-respect du permis d’environnement.</w:t>
      </w:r>
      <w:r w:rsidR="00BF324E" w:rsidRPr="002B04D7">
        <w:rPr>
          <w:rFonts w:ascii="Times New Roman" w:hAnsi="Times New Roman" w:cs="Times New Roman"/>
        </w:rPr>
        <w:t xml:space="preserve"> Elle clarifie la tâche qu’ont les </w:t>
      </w:r>
      <w:r w:rsidR="005F6417" w:rsidRPr="002B04D7">
        <w:rPr>
          <w:rFonts w:ascii="Times New Roman" w:hAnsi="Times New Roman" w:cs="Times New Roman"/>
        </w:rPr>
        <w:t>États</w:t>
      </w:r>
      <w:r w:rsidR="00BF324E" w:rsidRPr="002B04D7">
        <w:rPr>
          <w:rFonts w:ascii="Times New Roman" w:hAnsi="Times New Roman" w:cs="Times New Roman"/>
        </w:rPr>
        <w:t xml:space="preserve"> membres d’adopter des conditions générales applicables par secteur</w:t>
      </w:r>
      <w:r w:rsidR="00A840F1" w:rsidRPr="002B04D7">
        <w:rPr>
          <w:rFonts w:ascii="Times New Roman" w:hAnsi="Times New Roman" w:cs="Times New Roman"/>
        </w:rPr>
        <w:t>.</w:t>
      </w:r>
      <w:r w:rsidR="00280174" w:rsidRPr="002B04D7">
        <w:rPr>
          <w:rFonts w:ascii="Times New Roman" w:hAnsi="Times New Roman" w:cs="Times New Roman"/>
        </w:rPr>
        <w:t xml:space="preserve"> </w:t>
      </w:r>
      <w:r w:rsidR="00B04F65" w:rsidRPr="002B04D7">
        <w:rPr>
          <w:rFonts w:ascii="Times New Roman" w:hAnsi="Times New Roman" w:cs="Times New Roman"/>
        </w:rPr>
        <w:t>Pour favoriser l’économie circulaire, les</w:t>
      </w:r>
      <w:r w:rsidR="00280174" w:rsidRPr="002B04D7">
        <w:rPr>
          <w:rFonts w:ascii="Times New Roman" w:hAnsi="Times New Roman" w:cs="Times New Roman"/>
        </w:rPr>
        <w:t xml:space="preserve"> États membres devront exiger que, d’ici le 30 juin 2030, les exploitants aient intégré dans leurs systèmes de management environnemental des programmes indicatifs en vue de contribuer à l’émergence d’</w:t>
      </w:r>
      <w:r w:rsidR="00B04F65" w:rsidRPr="002B04D7">
        <w:rPr>
          <w:rFonts w:ascii="Times New Roman" w:hAnsi="Times New Roman" w:cs="Times New Roman"/>
        </w:rPr>
        <w:t> « </w:t>
      </w:r>
      <w:r w:rsidR="00280174" w:rsidRPr="002B04D7">
        <w:rPr>
          <w:rFonts w:ascii="Times New Roman" w:hAnsi="Times New Roman" w:cs="Times New Roman"/>
        </w:rPr>
        <w:t>une économie durable, propre, circulaire, efficace dans l’utilisation des ressources et neutre pour le climat d’ici à 2050</w:t>
      </w:r>
      <w:r w:rsidR="00B04F65" w:rsidRPr="002B04D7">
        <w:rPr>
          <w:rFonts w:ascii="Times New Roman" w:hAnsi="Times New Roman" w:cs="Times New Roman"/>
        </w:rPr>
        <w:t> »</w:t>
      </w:r>
      <w:r w:rsidR="00280174" w:rsidRPr="002B04D7">
        <w:rPr>
          <w:rFonts w:ascii="Times New Roman" w:hAnsi="Times New Roman" w:cs="Times New Roman"/>
        </w:rPr>
        <w:t>.</w:t>
      </w:r>
      <w:r w:rsidR="00022169" w:rsidRPr="002B04D7">
        <w:rPr>
          <w:rFonts w:ascii="Times New Roman" w:hAnsi="Times New Roman" w:cs="Times New Roman"/>
        </w:rPr>
        <w:t xml:space="preserve"> Sur les aspects de surveillance et de sanction, les États membres devront prévoir, à moins qu’ils ne privilégient le recours à la voie pénale, des sanctions financières administratives </w:t>
      </w:r>
      <w:r w:rsidR="00022169" w:rsidRPr="002B04D7">
        <w:rPr>
          <w:rFonts w:ascii="Times New Roman" w:hAnsi="Times New Roman" w:cs="Times New Roman"/>
        </w:rPr>
        <w:lastRenderedPageBreak/>
        <w:t>qui privent effectivement les auteurs de la violation des avantages économiques tirés de leurs violations. Pour les violations les plus graves commises par une personne morale, le montant maximal des sanctions administratives financières visées au premier alinéa devra être au moins égal à 3 % du chiffre d’affaires annuel réalisé dans l’Union par l'exploitant au cours de l’exercice précédant l’année au cours de laquelle l’amende est infligée</w:t>
      </w:r>
      <w:r w:rsidR="00A6693E" w:rsidRPr="002B04D7">
        <w:rPr>
          <w:rFonts w:ascii="Times New Roman" w:hAnsi="Times New Roman" w:cs="Times New Roman"/>
        </w:rPr>
        <w:t xml:space="preserve">. </w:t>
      </w:r>
      <w:r w:rsidR="0033260D" w:rsidRPr="002B04D7">
        <w:rPr>
          <w:rFonts w:ascii="Times New Roman" w:hAnsi="Times New Roman" w:cs="Times New Roman"/>
        </w:rPr>
        <w:t xml:space="preserve">Un tout nouvel article </w:t>
      </w:r>
      <w:r w:rsidR="00A6693E" w:rsidRPr="002B04D7">
        <w:rPr>
          <w:rFonts w:ascii="Times New Roman" w:hAnsi="Times New Roman" w:cs="Times New Roman"/>
        </w:rPr>
        <w:t>concerne l’indemnisation</w:t>
      </w:r>
      <w:r w:rsidR="00B04F65" w:rsidRPr="002B04D7">
        <w:rPr>
          <w:rFonts w:ascii="Times New Roman" w:hAnsi="Times New Roman" w:cs="Times New Roman"/>
        </w:rPr>
        <w:t xml:space="preserve"> des éventuelles victimes</w:t>
      </w:r>
      <w:r w:rsidR="0033260D" w:rsidRPr="002B04D7">
        <w:rPr>
          <w:rFonts w:ascii="Times New Roman" w:hAnsi="Times New Roman" w:cs="Times New Roman"/>
        </w:rPr>
        <w:t xml:space="preserve">, </w:t>
      </w:r>
      <w:r w:rsidR="008A3AE5" w:rsidRPr="002B04D7">
        <w:rPr>
          <w:rFonts w:ascii="Times New Roman" w:hAnsi="Times New Roman" w:cs="Times New Roman"/>
        </w:rPr>
        <w:t xml:space="preserve">qui pourra être demandée « auprès des personnes physiques ou morales concernées », </w:t>
      </w:r>
      <w:r w:rsidR="0033260D" w:rsidRPr="002B04D7">
        <w:rPr>
          <w:rFonts w:ascii="Times New Roman" w:hAnsi="Times New Roman" w:cs="Times New Roman"/>
        </w:rPr>
        <w:t>lorsque des dommages pour la santé humaine sont survenus « à la suite d’une infraction à des mesures nationales adoptées en application de la directive »</w:t>
      </w:r>
      <w:r w:rsidR="00A6693E" w:rsidRPr="002B04D7">
        <w:rPr>
          <w:rFonts w:ascii="Times New Roman" w:hAnsi="Times New Roman" w:cs="Times New Roman"/>
        </w:rPr>
        <w:t xml:space="preserve">. </w:t>
      </w:r>
      <w:r w:rsidR="00B04F65" w:rsidRPr="002B04D7">
        <w:rPr>
          <w:rFonts w:ascii="Times New Roman" w:hAnsi="Times New Roman" w:cs="Times New Roman"/>
        </w:rPr>
        <w:t>Mais à</w:t>
      </w:r>
      <w:r w:rsidR="0033260D" w:rsidRPr="002B04D7">
        <w:rPr>
          <w:rFonts w:ascii="Times New Roman" w:hAnsi="Times New Roman" w:cs="Times New Roman"/>
        </w:rPr>
        <w:t xml:space="preserve"> part </w:t>
      </w:r>
      <w:r w:rsidR="00B04F65" w:rsidRPr="002B04D7">
        <w:rPr>
          <w:rFonts w:ascii="Times New Roman" w:hAnsi="Times New Roman" w:cs="Times New Roman"/>
        </w:rPr>
        <w:t>pour</w:t>
      </w:r>
      <w:r w:rsidR="0033260D" w:rsidRPr="002B04D7">
        <w:rPr>
          <w:rFonts w:ascii="Times New Roman" w:hAnsi="Times New Roman" w:cs="Times New Roman"/>
        </w:rPr>
        <w:t xml:space="preserve"> empêcher les États de barrer la route à de telles actions en matière civile, </w:t>
      </w:r>
      <w:r w:rsidR="00B04F65" w:rsidRPr="002B04D7">
        <w:rPr>
          <w:rFonts w:ascii="Times New Roman" w:hAnsi="Times New Roman" w:cs="Times New Roman"/>
        </w:rPr>
        <w:t xml:space="preserve">cet </w:t>
      </w:r>
      <w:r w:rsidR="0033260D" w:rsidRPr="002B04D7">
        <w:rPr>
          <w:rFonts w:ascii="Times New Roman" w:hAnsi="Times New Roman" w:cs="Times New Roman"/>
        </w:rPr>
        <w:t>ajout semble surtout symbolique.</w:t>
      </w:r>
      <w:r w:rsidR="009206A2" w:rsidRPr="002B04D7">
        <w:rPr>
          <w:rFonts w:ascii="Times New Roman" w:hAnsi="Times New Roman" w:cs="Times New Roman"/>
        </w:rPr>
        <w:t xml:space="preserve"> </w:t>
      </w:r>
    </w:p>
    <w:p w14:paraId="24047221" w14:textId="77777777" w:rsidR="00280174" w:rsidRPr="002B04D7" w:rsidRDefault="00280174" w:rsidP="00280174">
      <w:pPr>
        <w:jc w:val="both"/>
        <w:rPr>
          <w:rFonts w:ascii="Times New Roman" w:hAnsi="Times New Roman" w:cs="Times New Roman"/>
        </w:rPr>
      </w:pPr>
    </w:p>
    <w:p w14:paraId="0180B297" w14:textId="39961E97" w:rsidR="00911C8B" w:rsidRPr="002B04D7" w:rsidRDefault="00230BEE" w:rsidP="00280174">
      <w:pPr>
        <w:jc w:val="both"/>
        <w:rPr>
          <w:rFonts w:ascii="Times New Roman" w:hAnsi="Times New Roman" w:cs="Times New Roman"/>
        </w:rPr>
      </w:pPr>
      <w:r w:rsidRPr="002B04D7">
        <w:rPr>
          <w:rFonts w:ascii="Times New Roman" w:hAnsi="Times New Roman" w:cs="Times New Roman"/>
        </w:rPr>
        <w:t>Mais ce</w:t>
      </w:r>
      <w:r w:rsidR="00567707" w:rsidRPr="002B04D7">
        <w:rPr>
          <w:rFonts w:ascii="Times New Roman" w:hAnsi="Times New Roman" w:cs="Times New Roman"/>
        </w:rPr>
        <w:t xml:space="preserve"> nouveau régime sur les émissions industrielles</w:t>
      </w:r>
      <w:r w:rsidR="00BF324E" w:rsidRPr="002B04D7">
        <w:rPr>
          <w:rFonts w:ascii="Times New Roman" w:hAnsi="Times New Roman" w:cs="Times New Roman"/>
        </w:rPr>
        <w:t xml:space="preserve"> comprend </w:t>
      </w:r>
      <w:r w:rsidR="009206A2" w:rsidRPr="002B04D7">
        <w:rPr>
          <w:rFonts w:ascii="Times New Roman" w:hAnsi="Times New Roman" w:cs="Times New Roman"/>
        </w:rPr>
        <w:t xml:space="preserve">aussi </w:t>
      </w:r>
      <w:r w:rsidR="00BF324E" w:rsidRPr="002B04D7">
        <w:rPr>
          <w:rFonts w:ascii="Times New Roman" w:hAnsi="Times New Roman" w:cs="Times New Roman"/>
        </w:rPr>
        <w:t>beaucoup d’aménagements qui nécessiteront une vigilance accrue, quant à la question de savoir si la directive poursuit bien toujours un niveau élevé de protection de l’environnement</w:t>
      </w:r>
      <w:r w:rsidR="00E20855" w:rsidRPr="002B04D7">
        <w:rPr>
          <w:rFonts w:ascii="Times New Roman" w:hAnsi="Times New Roman" w:cs="Times New Roman"/>
        </w:rPr>
        <w:t xml:space="preserve"> et de la santé humaine</w:t>
      </w:r>
      <w:r w:rsidR="00BF324E" w:rsidRPr="002B04D7">
        <w:rPr>
          <w:rFonts w:ascii="Times New Roman" w:hAnsi="Times New Roman" w:cs="Times New Roman"/>
        </w:rPr>
        <w:t xml:space="preserve"> comme le requiert le droit primaire européen. Ainsi, En ce qui concerne les rejets indirects de substances polluantes dans l’eau, l’effet d’une station d’épuration des eaux usées située </w:t>
      </w:r>
      <w:r w:rsidR="00652AF9" w:rsidRPr="002B04D7">
        <w:rPr>
          <w:rFonts w:ascii="Times New Roman" w:hAnsi="Times New Roman" w:cs="Times New Roman"/>
        </w:rPr>
        <w:t>« </w:t>
      </w:r>
      <w:r w:rsidR="00BF324E" w:rsidRPr="002B04D7">
        <w:rPr>
          <w:rFonts w:ascii="Times New Roman" w:hAnsi="Times New Roman" w:cs="Times New Roman"/>
        </w:rPr>
        <w:t>en dehors de l’installation</w:t>
      </w:r>
      <w:r w:rsidR="00652AF9" w:rsidRPr="002B04D7">
        <w:rPr>
          <w:rFonts w:ascii="Times New Roman" w:hAnsi="Times New Roman" w:cs="Times New Roman"/>
        </w:rPr>
        <w:t> »</w:t>
      </w:r>
      <w:r w:rsidR="00BF324E" w:rsidRPr="002B04D7">
        <w:rPr>
          <w:rFonts w:ascii="Times New Roman" w:hAnsi="Times New Roman" w:cs="Times New Roman"/>
        </w:rPr>
        <w:t xml:space="preserve"> pourra être pris en compte lors de la détermination des valeurs limites d’émission de l’installation concernée, dans le respect de certaines conditions. Cela signifie que plus de rejets pourront être tolérés à la source, à l’encontre d’un principe de « zéro pollution » pourtant affiché par le Pacte vert.</w:t>
      </w:r>
      <w:r w:rsidR="00A840F1" w:rsidRPr="002B04D7">
        <w:rPr>
          <w:rFonts w:ascii="Times New Roman" w:hAnsi="Times New Roman" w:cs="Times New Roman"/>
        </w:rPr>
        <w:t xml:space="preserve"> La directive maintient aussi les possibilités de dérogation aux valeurs limites les plus strictes, pour des raisons économiques, tout en précisant que la limite à ces pratiques, qui est celle de l’évitement d’une incidence importante sur l’environnement, devra prendre en compte l’éventuel épuisement des ressources en eau.</w:t>
      </w:r>
      <w:r w:rsidR="001E233A" w:rsidRPr="002B04D7">
        <w:rPr>
          <w:rFonts w:ascii="Times New Roman" w:hAnsi="Times New Roman" w:cs="Times New Roman"/>
        </w:rPr>
        <w:t xml:space="preserve"> Une nouvelle hypothèse de dérogation est même prévue </w:t>
      </w:r>
      <w:r w:rsidR="005F6417" w:rsidRPr="002B04D7">
        <w:rPr>
          <w:rFonts w:ascii="Times New Roman" w:hAnsi="Times New Roman" w:cs="Times New Roman"/>
        </w:rPr>
        <w:t xml:space="preserve">pour de courtes périodes, </w:t>
      </w:r>
      <w:r w:rsidR="001E233A" w:rsidRPr="002B04D7">
        <w:rPr>
          <w:rFonts w:ascii="Times New Roman" w:hAnsi="Times New Roman" w:cs="Times New Roman"/>
        </w:rPr>
        <w:t>puisque l’autorité compétente pourra fixer des valeurs limites d’émission ou des valeurs limites de performances environnementales moins strictes en cas de crise due à des circonstances extraordinaires indépendantes de la volonté de l’exploitant et des États membres, entraînant une perturbation ou une pénurie graves, que ce soit sur l’approvisionnement énergétique, la disponibilité de matériaux ou équipements essentiels</w:t>
      </w:r>
      <w:r w:rsidR="005F6417" w:rsidRPr="002B04D7">
        <w:rPr>
          <w:rFonts w:ascii="Times New Roman" w:hAnsi="Times New Roman" w:cs="Times New Roman"/>
        </w:rPr>
        <w:t>, ce</w:t>
      </w:r>
      <w:r w:rsidR="009206A2" w:rsidRPr="002B04D7">
        <w:rPr>
          <w:rFonts w:ascii="Times New Roman" w:hAnsi="Times New Roman" w:cs="Times New Roman"/>
        </w:rPr>
        <w:t>c</w:t>
      </w:r>
      <w:r w:rsidR="005F6417" w:rsidRPr="002B04D7">
        <w:rPr>
          <w:rFonts w:ascii="Times New Roman" w:hAnsi="Times New Roman" w:cs="Times New Roman"/>
        </w:rPr>
        <w:t>i</w:t>
      </w:r>
      <w:r w:rsidR="001E233A" w:rsidRPr="002B04D7">
        <w:rPr>
          <w:rFonts w:ascii="Times New Roman" w:hAnsi="Times New Roman" w:cs="Times New Roman"/>
        </w:rPr>
        <w:t xml:space="preserve"> « pour des raisons de santé publique ou de sécurité publique ou pour d'autres raisons impérieuses relevant de l'intérêt public supérieur ». </w:t>
      </w:r>
      <w:r w:rsidR="00AC34CC" w:rsidRPr="002B04D7">
        <w:rPr>
          <w:rFonts w:ascii="Times New Roman" w:hAnsi="Times New Roman" w:cs="Times New Roman"/>
        </w:rPr>
        <w:t xml:space="preserve">La guerre ou les pandémies justifieront donc </w:t>
      </w:r>
      <w:r w:rsidR="005F6417" w:rsidRPr="002B04D7">
        <w:rPr>
          <w:rFonts w:ascii="Times New Roman" w:hAnsi="Times New Roman" w:cs="Times New Roman"/>
        </w:rPr>
        <w:t>la</w:t>
      </w:r>
      <w:r w:rsidR="00AC34CC" w:rsidRPr="002B04D7">
        <w:rPr>
          <w:rFonts w:ascii="Times New Roman" w:hAnsi="Times New Roman" w:cs="Times New Roman"/>
        </w:rPr>
        <w:t xml:space="preserve"> pollution.</w:t>
      </w:r>
      <w:r w:rsidR="00D0200E" w:rsidRPr="002B04D7">
        <w:rPr>
          <w:rFonts w:ascii="Times New Roman" w:hAnsi="Times New Roman" w:cs="Times New Roman"/>
        </w:rPr>
        <w:t xml:space="preserve"> </w:t>
      </w:r>
      <w:r w:rsidR="009B7DC1" w:rsidRPr="002B04D7">
        <w:rPr>
          <w:rFonts w:ascii="Times New Roman" w:hAnsi="Times New Roman" w:cs="Times New Roman"/>
        </w:rPr>
        <w:t>Afin de soutenir l'innovation, l</w:t>
      </w:r>
      <w:r w:rsidR="00D0200E" w:rsidRPr="002B04D7">
        <w:rPr>
          <w:rFonts w:ascii="Times New Roman" w:hAnsi="Times New Roman" w:cs="Times New Roman"/>
        </w:rPr>
        <w:t>a nouvelle directive</w:t>
      </w:r>
      <w:r w:rsidR="009B7DC1" w:rsidRPr="002B04D7">
        <w:rPr>
          <w:rFonts w:ascii="Times New Roman" w:hAnsi="Times New Roman" w:cs="Times New Roman"/>
        </w:rPr>
        <w:t xml:space="preserve"> prévoit </w:t>
      </w:r>
      <w:r w:rsidR="00911C8B" w:rsidRPr="002B04D7">
        <w:rPr>
          <w:rFonts w:ascii="Times New Roman" w:hAnsi="Times New Roman" w:cs="Times New Roman"/>
        </w:rPr>
        <w:t xml:space="preserve">aussi </w:t>
      </w:r>
      <w:r w:rsidR="009B7DC1" w:rsidRPr="002B04D7">
        <w:rPr>
          <w:rFonts w:ascii="Times New Roman" w:hAnsi="Times New Roman" w:cs="Times New Roman"/>
        </w:rPr>
        <w:t>une certaine flexibilité pour l</w:t>
      </w:r>
      <w:r w:rsidR="00D0200E" w:rsidRPr="002B04D7">
        <w:rPr>
          <w:rFonts w:ascii="Times New Roman" w:hAnsi="Times New Roman" w:cs="Times New Roman"/>
        </w:rPr>
        <w:t>’expérimentation de</w:t>
      </w:r>
      <w:r w:rsidR="009B7DC1" w:rsidRPr="002B04D7">
        <w:rPr>
          <w:rFonts w:ascii="Times New Roman" w:hAnsi="Times New Roman" w:cs="Times New Roman"/>
        </w:rPr>
        <w:t xml:space="preserve"> techniques émergentes</w:t>
      </w:r>
      <w:r w:rsidR="00911C8B" w:rsidRPr="002B04D7">
        <w:rPr>
          <w:rFonts w:ascii="Times New Roman" w:hAnsi="Times New Roman" w:cs="Times New Roman"/>
        </w:rPr>
        <w:t xml:space="preserve"> et même pour les hypothèses de transformation industrielle profonde.</w:t>
      </w:r>
    </w:p>
    <w:p w14:paraId="362335A7" w14:textId="77777777" w:rsidR="00EB38D3" w:rsidRPr="002B04D7" w:rsidRDefault="00EB38D3" w:rsidP="009B7DC1">
      <w:pPr>
        <w:jc w:val="both"/>
        <w:rPr>
          <w:rFonts w:ascii="Times New Roman" w:hAnsi="Times New Roman" w:cs="Times New Roman"/>
        </w:rPr>
      </w:pPr>
    </w:p>
    <w:p w14:paraId="2207E87A" w14:textId="38111F18" w:rsidR="00EB38D3" w:rsidRPr="002B04D7" w:rsidRDefault="00EF2BDF" w:rsidP="009B7DC1">
      <w:pPr>
        <w:jc w:val="both"/>
        <w:rPr>
          <w:rFonts w:ascii="Times New Roman" w:hAnsi="Times New Roman" w:cs="Times New Roman"/>
        </w:rPr>
      </w:pPr>
      <w:r w:rsidRPr="002B04D7">
        <w:rPr>
          <w:rFonts w:ascii="Times New Roman" w:hAnsi="Times New Roman" w:cs="Times New Roman"/>
        </w:rPr>
        <w:t>Un nouvel acte législatif réforme le</w:t>
      </w:r>
      <w:r w:rsidR="007A3D2C" w:rsidRPr="002B04D7">
        <w:rPr>
          <w:rFonts w:ascii="Times New Roman" w:hAnsi="Times New Roman" w:cs="Times New Roman"/>
        </w:rPr>
        <w:t xml:space="preserve"> </w:t>
      </w:r>
      <w:r w:rsidR="00EB38D3" w:rsidRPr="002B04D7">
        <w:rPr>
          <w:rFonts w:ascii="Times New Roman" w:hAnsi="Times New Roman" w:cs="Times New Roman"/>
        </w:rPr>
        <w:t xml:space="preserve">portail </w:t>
      </w:r>
      <w:r w:rsidR="007A3D2C" w:rsidRPr="002B04D7">
        <w:rPr>
          <w:rFonts w:ascii="Times New Roman" w:hAnsi="Times New Roman" w:cs="Times New Roman"/>
        </w:rPr>
        <w:t>mettant à disposition du public les données concernant les émissions industrielles</w:t>
      </w:r>
      <w:r w:rsidRPr="002B04D7">
        <w:rPr>
          <w:rFonts w:ascii="Times New Roman" w:hAnsi="Times New Roman" w:cs="Times New Roman"/>
        </w:rPr>
        <w:t xml:space="preserve">, </w:t>
      </w:r>
      <w:r w:rsidR="007A3D2C" w:rsidRPr="002B04D7">
        <w:rPr>
          <w:rFonts w:ascii="Times New Roman" w:hAnsi="Times New Roman" w:cs="Times New Roman"/>
        </w:rPr>
        <w:t>ambitionn</w:t>
      </w:r>
      <w:r w:rsidRPr="002B04D7">
        <w:rPr>
          <w:rFonts w:ascii="Times New Roman" w:hAnsi="Times New Roman" w:cs="Times New Roman"/>
        </w:rPr>
        <w:t>ant</w:t>
      </w:r>
      <w:r w:rsidR="007A3D2C" w:rsidRPr="002B04D7">
        <w:rPr>
          <w:rFonts w:ascii="Times New Roman" w:hAnsi="Times New Roman" w:cs="Times New Roman"/>
        </w:rPr>
        <w:t xml:space="preserve"> de remédier aux failles du régime précédent, connu sous le nom d’</w:t>
      </w:r>
      <w:r w:rsidR="00EB38D3" w:rsidRPr="002B04D7">
        <w:rPr>
          <w:rFonts w:ascii="Times New Roman" w:hAnsi="Times New Roman" w:cs="Times New Roman"/>
        </w:rPr>
        <w:t>E</w:t>
      </w:r>
      <w:r w:rsidR="007A3D2C" w:rsidRPr="002B04D7">
        <w:rPr>
          <w:rFonts w:ascii="Times New Roman" w:hAnsi="Times New Roman" w:cs="Times New Roman"/>
        </w:rPr>
        <w:t>-</w:t>
      </w:r>
      <w:r w:rsidR="00EB38D3" w:rsidRPr="002B04D7">
        <w:rPr>
          <w:rFonts w:ascii="Times New Roman" w:hAnsi="Times New Roman" w:cs="Times New Roman"/>
        </w:rPr>
        <w:t>P</w:t>
      </w:r>
      <w:r w:rsidR="007A3D2C" w:rsidRPr="002B04D7">
        <w:rPr>
          <w:rFonts w:ascii="Times New Roman" w:hAnsi="Times New Roman" w:cs="Times New Roman"/>
        </w:rPr>
        <w:t>R</w:t>
      </w:r>
      <w:r w:rsidR="00EB38D3" w:rsidRPr="002B04D7">
        <w:rPr>
          <w:rFonts w:ascii="Times New Roman" w:hAnsi="Times New Roman" w:cs="Times New Roman"/>
        </w:rPr>
        <w:t>TR</w:t>
      </w:r>
      <w:r w:rsidR="007A3D2C" w:rsidRPr="002B04D7">
        <w:rPr>
          <w:rFonts w:ascii="Times New Roman" w:hAnsi="Times New Roman" w:cs="Times New Roman"/>
        </w:rPr>
        <w:t>, tout en élargissant le champ des installations couvertes et des données requises, notamment sur le plan de la consommation de ressources, comme l’eau et l’énergie</w:t>
      </w:r>
      <w:r w:rsidRPr="002B04D7">
        <w:rPr>
          <w:rStyle w:val="Appelnotedebasdep"/>
          <w:rFonts w:ascii="Times New Roman" w:hAnsi="Times New Roman" w:cs="Times New Roman"/>
        </w:rPr>
        <w:footnoteReference w:id="14"/>
      </w:r>
      <w:r w:rsidR="007A3D2C" w:rsidRPr="002B04D7">
        <w:rPr>
          <w:rFonts w:ascii="Times New Roman" w:hAnsi="Times New Roman" w:cs="Times New Roman"/>
        </w:rPr>
        <w:t>.</w:t>
      </w:r>
    </w:p>
    <w:p w14:paraId="1FB9C0C2" w14:textId="77777777" w:rsidR="00282A8E" w:rsidRPr="002B04D7" w:rsidRDefault="00282A8E" w:rsidP="00025EFC">
      <w:pPr>
        <w:rPr>
          <w:rFonts w:ascii="Times New Roman" w:hAnsi="Times New Roman" w:cs="Times New Roman"/>
          <w:b/>
          <w:bCs/>
        </w:rPr>
      </w:pPr>
    </w:p>
    <w:p w14:paraId="513B7468" w14:textId="69C71721" w:rsidR="00BE7741" w:rsidRPr="002B04D7" w:rsidRDefault="009F1EA8" w:rsidP="00BE7741">
      <w:pPr>
        <w:jc w:val="both"/>
        <w:rPr>
          <w:rFonts w:ascii="Times New Roman" w:hAnsi="Times New Roman" w:cs="Times New Roman"/>
        </w:rPr>
      </w:pPr>
      <w:r w:rsidRPr="002B04D7">
        <w:rPr>
          <w:rFonts w:ascii="Times New Roman" w:hAnsi="Times New Roman" w:cs="Times New Roman"/>
          <w:b/>
          <w:bCs/>
        </w:rPr>
        <w:t>L’air ambiant.</w:t>
      </w:r>
      <w:r w:rsidRPr="002B04D7">
        <w:rPr>
          <w:rFonts w:ascii="Times New Roman" w:hAnsi="Times New Roman" w:cs="Times New Roman"/>
        </w:rPr>
        <w:t xml:space="preserve"> </w:t>
      </w:r>
      <w:r w:rsidR="00251464" w:rsidRPr="002B04D7">
        <w:rPr>
          <w:rFonts w:ascii="Times New Roman" w:hAnsi="Times New Roman" w:cs="Times New Roman"/>
        </w:rPr>
        <w:t>En vertu de la révision de la directive 2008/50 sur l’air ambiant, dont le texte définitif a été formellement entériné par le Parlement européen le 22 avril 2024, les exigences sur la qualité de l’air ambiant deviennent en principe plus sévères à partir de l’année 2030, car les valeurs limites applicables aux concentrations de polluants dans l’air ambiant se rapprocheront, pour certaines, des recommandations émises dans les nouvelles lignes directrices de l’OMS</w:t>
      </w:r>
      <w:r w:rsidR="001D065E" w:rsidRPr="002B04D7">
        <w:rPr>
          <w:rFonts w:ascii="Times New Roman" w:hAnsi="Times New Roman" w:cs="Times New Roman"/>
        </w:rPr>
        <w:t xml:space="preserve"> de 2021,</w:t>
      </w:r>
      <w:r w:rsidR="00251464" w:rsidRPr="002B04D7">
        <w:rPr>
          <w:rFonts w:ascii="Times New Roman" w:hAnsi="Times New Roman" w:cs="Times New Roman"/>
        </w:rPr>
        <w:t xml:space="preserve"> afin de </w:t>
      </w:r>
      <w:r w:rsidR="001D065E" w:rsidRPr="002B04D7">
        <w:rPr>
          <w:rFonts w:ascii="Times New Roman" w:hAnsi="Times New Roman" w:cs="Times New Roman"/>
        </w:rPr>
        <w:t xml:space="preserve">mieux </w:t>
      </w:r>
      <w:r w:rsidR="00251464" w:rsidRPr="002B04D7">
        <w:rPr>
          <w:rFonts w:ascii="Times New Roman" w:hAnsi="Times New Roman" w:cs="Times New Roman"/>
        </w:rPr>
        <w:t xml:space="preserve">protéger la santé publique. Toutefois, </w:t>
      </w:r>
      <w:r w:rsidR="00BE7741" w:rsidRPr="002B04D7">
        <w:rPr>
          <w:rFonts w:ascii="Times New Roman" w:hAnsi="Times New Roman" w:cs="Times New Roman"/>
        </w:rPr>
        <w:t xml:space="preserve">en vertu de cette même directive sur l’air ambiant refondue, </w:t>
      </w:r>
      <w:r w:rsidR="007F20F6" w:rsidRPr="002B04D7">
        <w:rPr>
          <w:rFonts w:ascii="Times New Roman" w:hAnsi="Times New Roman" w:cs="Times New Roman"/>
        </w:rPr>
        <w:t xml:space="preserve">et à la condition qu’une « feuille de route » adéquate accompagne le processus, </w:t>
      </w:r>
      <w:r w:rsidR="00251464" w:rsidRPr="002B04D7">
        <w:rPr>
          <w:rFonts w:ascii="Times New Roman" w:hAnsi="Times New Roman" w:cs="Times New Roman"/>
        </w:rPr>
        <w:t>des possibilités de report à 2040</w:t>
      </w:r>
      <w:r w:rsidR="001D065E" w:rsidRPr="002B04D7">
        <w:rPr>
          <w:rFonts w:ascii="Times New Roman" w:hAnsi="Times New Roman" w:cs="Times New Roman"/>
        </w:rPr>
        <w:t xml:space="preserve"> et même un peu au-delà</w:t>
      </w:r>
      <w:r w:rsidR="00251464" w:rsidRPr="002B04D7">
        <w:rPr>
          <w:rFonts w:ascii="Times New Roman" w:hAnsi="Times New Roman" w:cs="Times New Roman"/>
        </w:rPr>
        <w:t xml:space="preserve"> </w:t>
      </w:r>
      <w:r w:rsidR="00251464" w:rsidRPr="002B04D7">
        <w:rPr>
          <w:rFonts w:ascii="Times New Roman" w:hAnsi="Times New Roman" w:cs="Times New Roman"/>
        </w:rPr>
        <w:lastRenderedPageBreak/>
        <w:t xml:space="preserve">seront autorisées dans certaines zones, là où les </w:t>
      </w:r>
      <w:proofErr w:type="spellStart"/>
      <w:r w:rsidR="00251464" w:rsidRPr="002B04D7">
        <w:rPr>
          <w:rFonts w:ascii="Times New Roman" w:hAnsi="Times New Roman" w:cs="Times New Roman"/>
        </w:rPr>
        <w:t>Etats</w:t>
      </w:r>
      <w:proofErr w:type="spellEnd"/>
      <w:r w:rsidR="00251464" w:rsidRPr="002B04D7">
        <w:rPr>
          <w:rFonts w:ascii="Times New Roman" w:hAnsi="Times New Roman" w:cs="Times New Roman"/>
        </w:rPr>
        <w:t xml:space="preserve"> membres parviendront à démontrer que ces zones relèvent des conditions très larges de dérogation ( parmi lesquelles les caractéristiques de leur système de chauffage). Ce système à deux vitesses pose des questions inédites de justice environnementale, car les populations desdites zones seront moins bien protégées et ne pourront surtout plus revendiquer l’application de standards équivalents à ceux des autres pays soumis au </w:t>
      </w:r>
      <w:r w:rsidR="001D065E" w:rsidRPr="002B04D7">
        <w:rPr>
          <w:rFonts w:ascii="Times New Roman" w:hAnsi="Times New Roman" w:cs="Times New Roman"/>
        </w:rPr>
        <w:t xml:space="preserve">nouveau </w:t>
      </w:r>
      <w:r w:rsidR="00251464" w:rsidRPr="002B04D7">
        <w:rPr>
          <w:rFonts w:ascii="Times New Roman" w:hAnsi="Times New Roman" w:cs="Times New Roman"/>
        </w:rPr>
        <w:t xml:space="preserve">régime générique. D’autres dispositions accentuent les exigences de mesure de la qualité de l’air ambiant. </w:t>
      </w:r>
    </w:p>
    <w:p w14:paraId="69194055" w14:textId="77777777" w:rsidR="00BE7741" w:rsidRPr="002B04D7" w:rsidRDefault="00BE7741" w:rsidP="00BE7741">
      <w:pPr>
        <w:jc w:val="both"/>
        <w:rPr>
          <w:rFonts w:ascii="Times New Roman" w:hAnsi="Times New Roman" w:cs="Times New Roman"/>
        </w:rPr>
      </w:pPr>
    </w:p>
    <w:p w14:paraId="2E99BB08" w14:textId="699A54B4" w:rsidR="00251464" w:rsidRPr="002B04D7" w:rsidRDefault="00BE7741" w:rsidP="00251464">
      <w:pPr>
        <w:jc w:val="both"/>
        <w:rPr>
          <w:rFonts w:ascii="Times New Roman" w:hAnsi="Times New Roman" w:cs="Times New Roman"/>
        </w:rPr>
      </w:pPr>
      <w:r w:rsidRPr="002B04D7">
        <w:rPr>
          <w:rFonts w:ascii="Times New Roman" w:hAnsi="Times New Roman" w:cs="Times New Roman"/>
        </w:rPr>
        <w:t>Par ailleurs, p</w:t>
      </w:r>
      <w:r w:rsidR="00251464" w:rsidRPr="002B04D7">
        <w:rPr>
          <w:rFonts w:ascii="Times New Roman" w:hAnsi="Times New Roman" w:cs="Times New Roman"/>
        </w:rPr>
        <w:t>our la première fois de manière spécifique</w:t>
      </w:r>
      <w:r w:rsidR="006C2EF2" w:rsidRPr="002B04D7">
        <w:rPr>
          <w:rFonts w:ascii="Times New Roman" w:hAnsi="Times New Roman" w:cs="Times New Roman"/>
        </w:rPr>
        <w:t xml:space="preserve"> et afin de faire écho aux avancées de la jurisprudence</w:t>
      </w:r>
      <w:r w:rsidR="00251464" w:rsidRPr="002B04D7">
        <w:rPr>
          <w:rFonts w:ascii="Times New Roman" w:hAnsi="Times New Roman" w:cs="Times New Roman"/>
        </w:rPr>
        <w:t xml:space="preserve">, des exigences </w:t>
      </w:r>
      <w:r w:rsidR="006B3413" w:rsidRPr="002B04D7">
        <w:rPr>
          <w:rFonts w:ascii="Times New Roman" w:hAnsi="Times New Roman" w:cs="Times New Roman"/>
        </w:rPr>
        <w:t xml:space="preserve">harmonisées </w:t>
      </w:r>
      <w:r w:rsidR="00251464" w:rsidRPr="002B04D7">
        <w:rPr>
          <w:rFonts w:ascii="Times New Roman" w:hAnsi="Times New Roman" w:cs="Times New Roman"/>
        </w:rPr>
        <w:t>sur l’accès à la justice</w:t>
      </w:r>
      <w:r w:rsidR="006C2EF2" w:rsidRPr="002B04D7">
        <w:rPr>
          <w:rFonts w:ascii="Times New Roman" w:hAnsi="Times New Roman" w:cs="Times New Roman"/>
        </w:rPr>
        <w:t xml:space="preserve"> </w:t>
      </w:r>
      <w:r w:rsidRPr="002B04D7">
        <w:rPr>
          <w:rFonts w:ascii="Times New Roman" w:hAnsi="Times New Roman" w:cs="Times New Roman"/>
        </w:rPr>
        <w:t xml:space="preserve">sont posées dans la nouvelle directive sur l’air ambiant, </w:t>
      </w:r>
      <w:r w:rsidR="006C2EF2" w:rsidRPr="002B04D7">
        <w:rPr>
          <w:rFonts w:ascii="Times New Roman" w:hAnsi="Times New Roman" w:cs="Times New Roman"/>
        </w:rPr>
        <w:t xml:space="preserve">au profit des membres du public concerné, ce qui inclut les associations. </w:t>
      </w:r>
      <w:r w:rsidRPr="002B04D7">
        <w:rPr>
          <w:rFonts w:ascii="Times New Roman" w:hAnsi="Times New Roman" w:cs="Times New Roman"/>
        </w:rPr>
        <w:t xml:space="preserve">La condition </w:t>
      </w:r>
      <w:r w:rsidR="006C2EF2" w:rsidRPr="002B04D7">
        <w:rPr>
          <w:rFonts w:ascii="Times New Roman" w:hAnsi="Times New Roman" w:cs="Times New Roman"/>
        </w:rPr>
        <w:t>d’atteinte à un droit</w:t>
      </w:r>
      <w:r w:rsidRPr="002B04D7">
        <w:rPr>
          <w:rFonts w:ascii="Times New Roman" w:hAnsi="Times New Roman" w:cs="Times New Roman"/>
        </w:rPr>
        <w:t xml:space="preserve"> qui y est insérée</w:t>
      </w:r>
      <w:r w:rsidR="006C2EF2" w:rsidRPr="002B04D7">
        <w:rPr>
          <w:rFonts w:ascii="Times New Roman" w:hAnsi="Times New Roman" w:cs="Times New Roman"/>
        </w:rPr>
        <w:t xml:space="preserve">, </w:t>
      </w:r>
      <w:r w:rsidRPr="002B04D7">
        <w:rPr>
          <w:rFonts w:ascii="Times New Roman" w:hAnsi="Times New Roman" w:cs="Times New Roman"/>
        </w:rPr>
        <w:t>« </w:t>
      </w:r>
      <w:r w:rsidR="006C2EF2" w:rsidRPr="002B04D7">
        <w:rPr>
          <w:rFonts w:ascii="Times New Roman" w:hAnsi="Times New Roman" w:cs="Times New Roman"/>
        </w:rPr>
        <w:t>lorsque les dispositions de procédure administrative d’un État membre imposent une telle condition</w:t>
      </w:r>
      <w:r w:rsidRPr="002B04D7">
        <w:rPr>
          <w:rFonts w:ascii="Times New Roman" w:hAnsi="Times New Roman" w:cs="Times New Roman"/>
        </w:rPr>
        <w:t> »</w:t>
      </w:r>
      <w:r w:rsidR="001D065E" w:rsidRPr="002B04D7">
        <w:rPr>
          <w:rFonts w:ascii="Times New Roman" w:hAnsi="Times New Roman" w:cs="Times New Roman"/>
        </w:rPr>
        <w:t xml:space="preserve">, </w:t>
      </w:r>
      <w:r w:rsidRPr="002B04D7">
        <w:rPr>
          <w:rFonts w:ascii="Times New Roman" w:hAnsi="Times New Roman" w:cs="Times New Roman"/>
        </w:rPr>
        <w:t xml:space="preserve">qui </w:t>
      </w:r>
      <w:r w:rsidR="006C2EF2" w:rsidRPr="002B04D7">
        <w:rPr>
          <w:rFonts w:ascii="Times New Roman" w:hAnsi="Times New Roman" w:cs="Times New Roman"/>
        </w:rPr>
        <w:t xml:space="preserve">pourra </w:t>
      </w:r>
      <w:r w:rsidRPr="002B04D7">
        <w:rPr>
          <w:rFonts w:ascii="Times New Roman" w:hAnsi="Times New Roman" w:cs="Times New Roman"/>
        </w:rPr>
        <w:t>heureusement</w:t>
      </w:r>
      <w:r w:rsidR="006C2EF2" w:rsidRPr="002B04D7">
        <w:rPr>
          <w:rFonts w:ascii="Times New Roman" w:hAnsi="Times New Roman" w:cs="Times New Roman"/>
        </w:rPr>
        <w:t xml:space="preserve"> être mise de côté dès que la condition de l’intérêt suffisant à agir est démontré</w:t>
      </w:r>
      <w:r w:rsidRPr="002B04D7">
        <w:rPr>
          <w:rFonts w:ascii="Times New Roman" w:hAnsi="Times New Roman" w:cs="Times New Roman"/>
        </w:rPr>
        <w:t>e</w:t>
      </w:r>
      <w:r w:rsidR="006C2EF2" w:rsidRPr="002B04D7">
        <w:rPr>
          <w:rFonts w:ascii="Times New Roman" w:hAnsi="Times New Roman" w:cs="Times New Roman"/>
        </w:rPr>
        <w:t xml:space="preserve"> ( </w:t>
      </w:r>
      <w:r w:rsidRPr="002B04D7">
        <w:rPr>
          <w:rFonts w:ascii="Times New Roman" w:hAnsi="Times New Roman" w:cs="Times New Roman"/>
        </w:rPr>
        <w:t xml:space="preserve">car </w:t>
      </w:r>
      <w:r w:rsidR="006C2EF2" w:rsidRPr="002B04D7">
        <w:rPr>
          <w:rFonts w:ascii="Times New Roman" w:hAnsi="Times New Roman" w:cs="Times New Roman"/>
        </w:rPr>
        <w:t>l’on sait</w:t>
      </w:r>
      <w:r w:rsidRPr="002B04D7">
        <w:rPr>
          <w:rFonts w:ascii="Times New Roman" w:hAnsi="Times New Roman" w:cs="Times New Roman"/>
        </w:rPr>
        <w:t>,</w:t>
      </w:r>
      <w:r w:rsidR="006C2EF2" w:rsidRPr="002B04D7">
        <w:rPr>
          <w:rFonts w:ascii="Times New Roman" w:hAnsi="Times New Roman" w:cs="Times New Roman"/>
        </w:rPr>
        <w:t xml:space="preserve"> depuis l’arrêt de grande chambre J.P. du 22 décembre 2022</w:t>
      </w:r>
      <w:r w:rsidRPr="002B04D7">
        <w:rPr>
          <w:rFonts w:ascii="Times New Roman" w:hAnsi="Times New Roman" w:cs="Times New Roman"/>
        </w:rPr>
        <w:t>,</w:t>
      </w:r>
      <w:r w:rsidR="006C2EF2" w:rsidRPr="002B04D7">
        <w:rPr>
          <w:rFonts w:ascii="Times New Roman" w:hAnsi="Times New Roman" w:cs="Times New Roman"/>
        </w:rPr>
        <w:t xml:space="preserve"> que </w:t>
      </w:r>
      <w:r w:rsidRPr="002B04D7">
        <w:rPr>
          <w:rFonts w:ascii="Times New Roman" w:hAnsi="Times New Roman" w:cs="Times New Roman"/>
        </w:rPr>
        <w:t>cette</w:t>
      </w:r>
      <w:r w:rsidR="006C2EF2" w:rsidRPr="002B04D7">
        <w:rPr>
          <w:rFonts w:ascii="Times New Roman" w:hAnsi="Times New Roman" w:cs="Times New Roman"/>
        </w:rPr>
        <w:t xml:space="preserve"> notion d’atteinte à un droit peut se révéler paralysante</w:t>
      </w:r>
      <w:r w:rsidRPr="002B04D7">
        <w:rPr>
          <w:rFonts w:ascii="Times New Roman" w:hAnsi="Times New Roman" w:cs="Times New Roman"/>
        </w:rPr>
        <w:t xml:space="preserve"> si elle est interprétée de manière restrictive</w:t>
      </w:r>
      <w:r w:rsidR="006C2EF2" w:rsidRPr="002B04D7">
        <w:rPr>
          <w:rFonts w:ascii="Times New Roman" w:hAnsi="Times New Roman" w:cs="Times New Roman"/>
        </w:rPr>
        <w:t>)</w:t>
      </w:r>
      <w:r w:rsidR="001D065E" w:rsidRPr="002B04D7">
        <w:rPr>
          <w:rFonts w:ascii="Times New Roman" w:hAnsi="Times New Roman" w:cs="Times New Roman"/>
        </w:rPr>
        <w:t xml:space="preserve">. </w:t>
      </w:r>
      <w:r w:rsidRPr="002B04D7">
        <w:rPr>
          <w:rFonts w:ascii="Times New Roman" w:hAnsi="Times New Roman" w:cs="Times New Roman"/>
          <w:bCs/>
          <w:iCs/>
        </w:rPr>
        <w:t xml:space="preserve">Les États membres détermineront encore, sans autre précision donnée par la directive, « à quel stade les décisions, actes ou omissions peuvent être contestés », et le régime harmonisé, </w:t>
      </w:r>
      <w:r w:rsidR="006B3413" w:rsidRPr="002B04D7">
        <w:rPr>
          <w:rFonts w:ascii="Times New Roman" w:hAnsi="Times New Roman" w:cs="Times New Roman"/>
          <w:bCs/>
          <w:iCs/>
        </w:rPr>
        <w:t>soucieux de ne pas brusquer les sensibilités nationales</w:t>
      </w:r>
      <w:r w:rsidRPr="002B04D7">
        <w:rPr>
          <w:rFonts w:ascii="Times New Roman" w:hAnsi="Times New Roman" w:cs="Times New Roman"/>
          <w:bCs/>
          <w:iCs/>
        </w:rPr>
        <w:t xml:space="preserve">, « n’affecte en rien l’obligation d’épuiser toutes les voies de recours administratif avant d’engager des procédures de recours juridictionnel, dès lors que la législation nationale prévoit une telle obligation ». </w:t>
      </w:r>
      <w:r w:rsidR="001D065E" w:rsidRPr="002B04D7">
        <w:rPr>
          <w:rFonts w:ascii="Times New Roman" w:hAnsi="Times New Roman" w:cs="Times New Roman"/>
        </w:rPr>
        <w:t xml:space="preserve">Comme pour les émissions industrielles, la directive sur l’air ambiant se préoccupe </w:t>
      </w:r>
      <w:r w:rsidR="006B3413" w:rsidRPr="002B04D7">
        <w:rPr>
          <w:rFonts w:ascii="Times New Roman" w:hAnsi="Times New Roman" w:cs="Times New Roman"/>
        </w:rPr>
        <w:t xml:space="preserve">encore </w:t>
      </w:r>
      <w:r w:rsidR="001D065E" w:rsidRPr="002B04D7">
        <w:rPr>
          <w:rFonts w:ascii="Times New Roman" w:hAnsi="Times New Roman" w:cs="Times New Roman"/>
        </w:rPr>
        <w:t>d</w:t>
      </w:r>
      <w:r w:rsidR="006B3413" w:rsidRPr="002B04D7">
        <w:rPr>
          <w:rFonts w:ascii="Times New Roman" w:hAnsi="Times New Roman" w:cs="Times New Roman"/>
        </w:rPr>
        <w:t>’ouvrir</w:t>
      </w:r>
      <w:r w:rsidR="001D065E" w:rsidRPr="002B04D7">
        <w:rPr>
          <w:rFonts w:ascii="Times New Roman" w:hAnsi="Times New Roman" w:cs="Times New Roman"/>
        </w:rPr>
        <w:t xml:space="preserve"> </w:t>
      </w:r>
      <w:r w:rsidR="00251464" w:rsidRPr="002B04D7">
        <w:rPr>
          <w:rFonts w:ascii="Times New Roman" w:hAnsi="Times New Roman" w:cs="Times New Roman"/>
        </w:rPr>
        <w:t>la possibilité</w:t>
      </w:r>
      <w:r w:rsidR="006B3413" w:rsidRPr="002B04D7">
        <w:rPr>
          <w:rFonts w:ascii="Times New Roman" w:hAnsi="Times New Roman" w:cs="Times New Roman"/>
        </w:rPr>
        <w:t>,</w:t>
      </w:r>
      <w:r w:rsidR="00251464" w:rsidRPr="002B04D7">
        <w:rPr>
          <w:rFonts w:ascii="Times New Roman" w:hAnsi="Times New Roman" w:cs="Times New Roman"/>
        </w:rPr>
        <w:t xml:space="preserve"> pour les citoyens</w:t>
      </w:r>
      <w:r w:rsidR="006B3413" w:rsidRPr="002B04D7">
        <w:rPr>
          <w:rFonts w:ascii="Times New Roman" w:hAnsi="Times New Roman" w:cs="Times New Roman"/>
        </w:rPr>
        <w:t>,</w:t>
      </w:r>
      <w:r w:rsidR="00251464" w:rsidRPr="002B04D7">
        <w:rPr>
          <w:rFonts w:ascii="Times New Roman" w:hAnsi="Times New Roman" w:cs="Times New Roman"/>
        </w:rPr>
        <w:t xml:space="preserve"> de demander des dommages et intérêts en cas de dommage à la santé</w:t>
      </w:r>
      <w:r w:rsidR="006B3413" w:rsidRPr="002B04D7">
        <w:rPr>
          <w:rFonts w:ascii="Times New Roman" w:hAnsi="Times New Roman" w:cs="Times New Roman"/>
        </w:rPr>
        <w:t>, mais cette fois c’est à l’égard des autorités compétentes lorsque, par négligence ou intentionnellement</w:t>
      </w:r>
      <w:r w:rsidR="00482A48" w:rsidRPr="002B04D7">
        <w:rPr>
          <w:rFonts w:ascii="Times New Roman" w:hAnsi="Times New Roman" w:cs="Times New Roman"/>
        </w:rPr>
        <w:t>, elles violent leurs propres mesures</w:t>
      </w:r>
      <w:r w:rsidR="006C2D2E" w:rsidRPr="002B04D7">
        <w:rPr>
          <w:rFonts w:ascii="Times New Roman" w:hAnsi="Times New Roman" w:cs="Times New Roman"/>
        </w:rPr>
        <w:t xml:space="preserve"> </w:t>
      </w:r>
      <w:r w:rsidR="00251464" w:rsidRPr="002B04D7">
        <w:rPr>
          <w:rFonts w:ascii="Times New Roman" w:hAnsi="Times New Roman" w:cs="Times New Roman"/>
        </w:rPr>
        <w:t xml:space="preserve">transposant certains articles de la directive, </w:t>
      </w:r>
      <w:r w:rsidR="00482A48" w:rsidRPr="002B04D7">
        <w:rPr>
          <w:rFonts w:ascii="Times New Roman" w:hAnsi="Times New Roman" w:cs="Times New Roman"/>
        </w:rPr>
        <w:t xml:space="preserve">soit </w:t>
      </w:r>
      <w:r w:rsidR="00251464" w:rsidRPr="002B04D7">
        <w:rPr>
          <w:rFonts w:ascii="Times New Roman" w:hAnsi="Times New Roman" w:cs="Times New Roman"/>
        </w:rPr>
        <w:t xml:space="preserve">ceux portant sur les plans de gestion de l’air et les feuilles de route, ainsi que sur les plans à mettre en œuvre en cas de situation de pic de pollution. Il s’agit d’une réponse </w:t>
      </w:r>
      <w:r w:rsidR="006C2D2E" w:rsidRPr="002B04D7">
        <w:rPr>
          <w:rFonts w:ascii="Times New Roman" w:hAnsi="Times New Roman" w:cs="Times New Roman"/>
        </w:rPr>
        <w:t>au même arrêt J.P où la grande chambre avait refusé une telle hypothèse d’indemnisation, qui pèserait sur le pouvoir public, en cas de dommage résultant du non-respect du droit de l’Union.</w:t>
      </w:r>
    </w:p>
    <w:p w14:paraId="1FC32094" w14:textId="77777777" w:rsidR="00251464" w:rsidRPr="002B04D7" w:rsidRDefault="00251464" w:rsidP="00251464">
      <w:pPr>
        <w:jc w:val="both"/>
        <w:rPr>
          <w:rFonts w:ascii="Times New Roman" w:hAnsi="Times New Roman" w:cs="Times New Roman"/>
        </w:rPr>
      </w:pPr>
    </w:p>
    <w:p w14:paraId="7A56CFE9" w14:textId="69B6F03B" w:rsidR="00251464" w:rsidRPr="002B04D7" w:rsidRDefault="009F1EA8" w:rsidP="00251464">
      <w:pPr>
        <w:jc w:val="both"/>
        <w:rPr>
          <w:rFonts w:ascii="Times New Roman" w:hAnsi="Times New Roman" w:cs="Times New Roman"/>
        </w:rPr>
      </w:pPr>
      <w:r w:rsidRPr="002B04D7">
        <w:rPr>
          <w:rFonts w:ascii="Times New Roman" w:hAnsi="Times New Roman" w:cs="Times New Roman"/>
          <w:b/>
          <w:bCs/>
        </w:rPr>
        <w:t>L</w:t>
      </w:r>
      <w:r w:rsidR="00331074" w:rsidRPr="002B04D7">
        <w:rPr>
          <w:rFonts w:ascii="Times New Roman" w:hAnsi="Times New Roman" w:cs="Times New Roman"/>
          <w:b/>
          <w:bCs/>
        </w:rPr>
        <w:t>es destructeurs de l’</w:t>
      </w:r>
      <w:r w:rsidRPr="002B04D7">
        <w:rPr>
          <w:rFonts w:ascii="Times New Roman" w:hAnsi="Times New Roman" w:cs="Times New Roman"/>
          <w:b/>
          <w:bCs/>
        </w:rPr>
        <w:t>ozone</w:t>
      </w:r>
      <w:r w:rsidR="00331074" w:rsidRPr="002B04D7">
        <w:rPr>
          <w:rFonts w:ascii="Times New Roman" w:hAnsi="Times New Roman" w:cs="Times New Roman"/>
          <w:b/>
          <w:bCs/>
        </w:rPr>
        <w:t xml:space="preserve"> et du climat</w:t>
      </w:r>
      <w:r w:rsidRPr="002B04D7">
        <w:rPr>
          <w:rFonts w:ascii="Times New Roman" w:hAnsi="Times New Roman" w:cs="Times New Roman"/>
        </w:rPr>
        <w:t xml:space="preserve">. </w:t>
      </w:r>
      <w:r w:rsidR="00251464" w:rsidRPr="002B04D7">
        <w:rPr>
          <w:rFonts w:ascii="Times New Roman" w:hAnsi="Times New Roman" w:cs="Times New Roman"/>
        </w:rPr>
        <w:t xml:space="preserve">On le sait désormais : la plupart des substances appauvrissant la couche d’ozone possèdent également un fort potentiel de réchauffement planétaire (PRP) et contribuent à l’augmentation de la température de la planète. </w:t>
      </w:r>
      <w:r w:rsidRPr="002B04D7">
        <w:rPr>
          <w:rFonts w:ascii="Times New Roman" w:hAnsi="Times New Roman" w:cs="Times New Roman"/>
        </w:rPr>
        <w:t xml:space="preserve">Elles doivent donc aussi être prises en compte dans les mesures d’ajustement aux objectifs de l’Union sur le changement climatique. </w:t>
      </w:r>
      <w:r w:rsidR="00251464" w:rsidRPr="002B04D7">
        <w:rPr>
          <w:rFonts w:ascii="Times New Roman" w:hAnsi="Times New Roman" w:cs="Times New Roman"/>
        </w:rPr>
        <w:t xml:space="preserve">L’Union européenne a </w:t>
      </w:r>
      <w:r w:rsidRPr="002B04D7">
        <w:rPr>
          <w:rFonts w:ascii="Times New Roman" w:hAnsi="Times New Roman" w:cs="Times New Roman"/>
        </w:rPr>
        <w:t xml:space="preserve">remplacé le </w:t>
      </w:r>
      <w:r w:rsidR="00251464" w:rsidRPr="002B04D7">
        <w:rPr>
          <w:rFonts w:ascii="Times New Roman" w:hAnsi="Times New Roman" w:cs="Times New Roman"/>
        </w:rPr>
        <w:t xml:space="preserve">cadre législatif </w:t>
      </w:r>
      <w:r w:rsidRPr="002B04D7">
        <w:rPr>
          <w:rFonts w:ascii="Times New Roman" w:hAnsi="Times New Roman" w:cs="Times New Roman"/>
        </w:rPr>
        <w:t>préexistant par</w:t>
      </w:r>
      <w:r w:rsidR="00251464" w:rsidRPr="002B04D7">
        <w:rPr>
          <w:rFonts w:ascii="Times New Roman" w:hAnsi="Times New Roman" w:cs="Times New Roman"/>
        </w:rPr>
        <w:t xml:space="preserve"> un Règlement (UE) 2024/590 du 7 février 2024</w:t>
      </w:r>
      <w:r w:rsidR="00251464" w:rsidRPr="002B04D7">
        <w:rPr>
          <w:rStyle w:val="Appelnotedebasdep"/>
          <w:rFonts w:ascii="Times New Roman" w:hAnsi="Times New Roman" w:cs="Times New Roman"/>
        </w:rPr>
        <w:footnoteReference w:id="15"/>
      </w:r>
      <w:r w:rsidR="00251464" w:rsidRPr="002B04D7">
        <w:rPr>
          <w:rFonts w:ascii="Times New Roman" w:hAnsi="Times New Roman" w:cs="Times New Roman"/>
        </w:rPr>
        <w:t>, qui fixe les règles relatives à la production, à l’importation, à l’exportation, à la mise sur le marché, au stockage et à la fourniture ultérieure de substances appauvrissant la couche d’ozone ainsi qu’à leur utilisation, leur récupération, leur recyclage, leur régénération et leur destruction. Elle a aussi adopté le même jour un nouveau règlement (UE) 2024/73 du 7 février 2024 relatif aux gaz à effet de serre fluorés</w:t>
      </w:r>
      <w:r w:rsidR="00251464" w:rsidRPr="002B04D7">
        <w:rPr>
          <w:rStyle w:val="Appelnotedebasdep"/>
          <w:rFonts w:ascii="Times New Roman" w:hAnsi="Times New Roman" w:cs="Times New Roman"/>
        </w:rPr>
        <w:footnoteReference w:id="16"/>
      </w:r>
      <w:r w:rsidR="00251464" w:rsidRPr="002B04D7">
        <w:rPr>
          <w:rFonts w:ascii="Times New Roman" w:hAnsi="Times New Roman" w:cs="Times New Roman"/>
        </w:rPr>
        <w:t xml:space="preserve">, qui fixe des limites quantitatives pour la mise sur le marché des </w:t>
      </w:r>
      <w:proofErr w:type="spellStart"/>
      <w:r w:rsidR="00251464" w:rsidRPr="002B04D7">
        <w:rPr>
          <w:rFonts w:ascii="Times New Roman" w:hAnsi="Times New Roman" w:cs="Times New Roman"/>
        </w:rPr>
        <w:t>hydrofluorocarbones</w:t>
      </w:r>
      <w:proofErr w:type="spellEnd"/>
      <w:r w:rsidR="00251464" w:rsidRPr="002B04D7">
        <w:rPr>
          <w:rFonts w:ascii="Times New Roman" w:hAnsi="Times New Roman" w:cs="Times New Roman"/>
        </w:rPr>
        <w:t xml:space="preserve"> et qui, en introduisant une réduction progressive de la production de certaines substances et en prévoyant des étapes supplémentaires de réduction en ce qui concerne la mise sur le marché de HFC après 2030, vise à respecter les obligations internationales qui lui incombent au titre de l’amendement de Kigali au protocole de Montréal de 1987 relatif à des substances qui appauvrissent la couche d’ozone.</w:t>
      </w:r>
    </w:p>
    <w:p w14:paraId="47A65AAD" w14:textId="77777777" w:rsidR="00432D3E" w:rsidRPr="002B04D7" w:rsidRDefault="00432D3E" w:rsidP="00025EFC">
      <w:pPr>
        <w:rPr>
          <w:rFonts w:ascii="Times New Roman" w:hAnsi="Times New Roman" w:cs="Times New Roman"/>
          <w:b/>
          <w:bCs/>
        </w:rPr>
      </w:pPr>
    </w:p>
    <w:p w14:paraId="2828EB1C" w14:textId="218906D2" w:rsidR="00025EFC" w:rsidRPr="002B04D7" w:rsidRDefault="00791C85" w:rsidP="00025EFC">
      <w:pPr>
        <w:rPr>
          <w:rFonts w:ascii="Times New Roman" w:hAnsi="Times New Roman" w:cs="Times New Roman"/>
          <w:b/>
          <w:bCs/>
          <w:i/>
          <w:iCs/>
        </w:rPr>
      </w:pPr>
      <w:r w:rsidRPr="002B04D7">
        <w:rPr>
          <w:rFonts w:ascii="Times New Roman" w:hAnsi="Times New Roman" w:cs="Times New Roman"/>
          <w:b/>
          <w:bCs/>
          <w:i/>
          <w:iCs/>
        </w:rPr>
        <w:t xml:space="preserve">3. – </w:t>
      </w:r>
      <w:r w:rsidR="00025EFC" w:rsidRPr="002B04D7">
        <w:rPr>
          <w:rFonts w:ascii="Times New Roman" w:hAnsi="Times New Roman" w:cs="Times New Roman"/>
          <w:b/>
          <w:bCs/>
          <w:i/>
          <w:iCs/>
        </w:rPr>
        <w:t>Produits et déchets</w:t>
      </w:r>
    </w:p>
    <w:p w14:paraId="44D05415" w14:textId="77777777" w:rsidR="00025EFC" w:rsidRPr="002B04D7" w:rsidRDefault="00025EFC" w:rsidP="00025EFC">
      <w:pPr>
        <w:rPr>
          <w:rFonts w:ascii="Times New Roman" w:hAnsi="Times New Roman" w:cs="Times New Roman"/>
          <w:b/>
          <w:bCs/>
        </w:rPr>
      </w:pPr>
    </w:p>
    <w:p w14:paraId="3E18D354" w14:textId="1265F9F0" w:rsidR="008B0560" w:rsidRPr="002B04D7" w:rsidRDefault="00791C85" w:rsidP="008B0560">
      <w:pPr>
        <w:jc w:val="both"/>
        <w:rPr>
          <w:rFonts w:ascii="Times New Roman" w:hAnsi="Times New Roman" w:cs="Times New Roman"/>
          <w:lang w:val="fr-BE"/>
        </w:rPr>
      </w:pPr>
      <w:r w:rsidRPr="002B04D7">
        <w:rPr>
          <w:rFonts w:ascii="Times New Roman" w:hAnsi="Times New Roman" w:cs="Times New Roman"/>
          <w:b/>
          <w:bCs/>
          <w:lang w:val="fr-BE"/>
        </w:rPr>
        <w:lastRenderedPageBreak/>
        <w:t>Emballages.</w:t>
      </w:r>
      <w:r w:rsidRPr="002B04D7">
        <w:rPr>
          <w:rFonts w:ascii="Times New Roman" w:hAnsi="Times New Roman" w:cs="Times New Roman"/>
          <w:lang w:val="fr-BE"/>
        </w:rPr>
        <w:t xml:space="preserve"> </w:t>
      </w:r>
      <w:r w:rsidR="008B0560" w:rsidRPr="002B04D7">
        <w:rPr>
          <w:rFonts w:ascii="Times New Roman" w:hAnsi="Times New Roman" w:cs="Times New Roman"/>
          <w:lang w:val="fr-BE"/>
        </w:rPr>
        <w:t>Sur les emballages, le Parlement européen s’est également positionné de manière favorable, en avril 2024</w:t>
      </w:r>
      <w:r w:rsidR="008B0560" w:rsidRPr="002B04D7">
        <w:rPr>
          <w:rStyle w:val="Appelnotedebasdep"/>
          <w:rFonts w:ascii="Times New Roman" w:hAnsi="Times New Roman" w:cs="Times New Roman"/>
          <w:lang w:val="fr-BE"/>
        </w:rPr>
        <w:footnoteReference w:id="17"/>
      </w:r>
      <w:r w:rsidR="008B0560" w:rsidRPr="002B04D7">
        <w:rPr>
          <w:rFonts w:ascii="Times New Roman" w:hAnsi="Times New Roman" w:cs="Times New Roman"/>
          <w:lang w:val="fr-BE"/>
        </w:rPr>
        <w:t>, sur une révision du cadre législatif applicable aux emballages, qui confiera à la Commission européenne la tâche de surveiller la présence de substances préoccupantes dans les emballages et les éléments d'emballage, et de prendre les mesures de suivi appropriées, le cas échéant.</w:t>
      </w:r>
      <w:r w:rsidR="008B0560" w:rsidRPr="002B04D7">
        <w:rPr>
          <w:rFonts w:ascii="Times New Roman" w:hAnsi="Times New Roman" w:cs="Times New Roman"/>
        </w:rPr>
        <w:t xml:space="preserve"> Il prescrira aussi</w:t>
      </w:r>
      <w:r w:rsidRPr="002B04D7">
        <w:rPr>
          <w:rFonts w:ascii="Times New Roman" w:hAnsi="Times New Roman" w:cs="Times New Roman"/>
        </w:rPr>
        <w:t>, et ce pour la première fois,</w:t>
      </w:r>
      <w:r w:rsidR="008B0560" w:rsidRPr="002B04D7">
        <w:rPr>
          <w:rFonts w:ascii="Times New Roman" w:hAnsi="Times New Roman" w:cs="Times New Roman"/>
        </w:rPr>
        <w:t xml:space="preserve"> une interdiction de mise sur le marché pour </w:t>
      </w:r>
      <w:r w:rsidR="008B0560" w:rsidRPr="002B04D7">
        <w:rPr>
          <w:rFonts w:ascii="Times New Roman" w:hAnsi="Times New Roman" w:cs="Times New Roman"/>
          <w:lang w:val="fr-BE"/>
        </w:rPr>
        <w:t xml:space="preserve">les emballages destinés à entrer en contact avec des denrées alimentaires qui contiennent une concentration de substances per- et </w:t>
      </w:r>
      <w:proofErr w:type="spellStart"/>
      <w:r w:rsidR="008B0560" w:rsidRPr="002B04D7">
        <w:rPr>
          <w:rFonts w:ascii="Times New Roman" w:hAnsi="Times New Roman" w:cs="Times New Roman"/>
          <w:lang w:val="fr-BE"/>
        </w:rPr>
        <w:t>polyfluoroalkylées</w:t>
      </w:r>
      <w:proofErr w:type="spellEnd"/>
      <w:r w:rsidR="008B0560" w:rsidRPr="002B04D7">
        <w:rPr>
          <w:rFonts w:ascii="Times New Roman" w:hAnsi="Times New Roman" w:cs="Times New Roman"/>
          <w:lang w:val="fr-BE"/>
        </w:rPr>
        <w:t xml:space="preserve"> (PFAS) supérieure ou égale aux valeurs limites établies par le législateur européen dans ce même règlement, « dans la mesure où la mise sur le marché de cet emballage contenant ladite concentration de PFAS n'est pas interdite en vertu d'un autre acte juridique de l'Union ».</w:t>
      </w:r>
    </w:p>
    <w:p w14:paraId="0DD9DDF7" w14:textId="77777777" w:rsidR="008B0560" w:rsidRPr="002B04D7" w:rsidRDefault="008B0560" w:rsidP="00025EFC">
      <w:pPr>
        <w:jc w:val="both"/>
        <w:rPr>
          <w:rFonts w:ascii="Times New Roman" w:hAnsi="Times New Roman" w:cs="Times New Roman"/>
          <w:lang w:val="fr-BE"/>
        </w:rPr>
      </w:pPr>
    </w:p>
    <w:p w14:paraId="681ACC9C" w14:textId="63841086" w:rsidR="00025EFC" w:rsidRPr="002B04D7" w:rsidRDefault="00791C85" w:rsidP="00025EFC">
      <w:pPr>
        <w:jc w:val="both"/>
        <w:rPr>
          <w:rFonts w:ascii="Times New Roman" w:hAnsi="Times New Roman" w:cs="Times New Roman"/>
          <w:lang w:val="fr-BE"/>
        </w:rPr>
      </w:pPr>
      <w:r w:rsidRPr="002B04D7">
        <w:rPr>
          <w:rFonts w:ascii="Times New Roman" w:hAnsi="Times New Roman" w:cs="Times New Roman"/>
          <w:b/>
          <w:bCs/>
          <w:lang w:val="fr-BE"/>
        </w:rPr>
        <w:t>Batteries.</w:t>
      </w:r>
      <w:r w:rsidRPr="002B04D7">
        <w:rPr>
          <w:rFonts w:ascii="Times New Roman" w:hAnsi="Times New Roman" w:cs="Times New Roman"/>
          <w:lang w:val="fr-BE"/>
        </w:rPr>
        <w:t xml:space="preserve"> </w:t>
      </w:r>
      <w:r w:rsidR="00025EFC" w:rsidRPr="002B04D7">
        <w:rPr>
          <w:rFonts w:ascii="Times New Roman" w:hAnsi="Times New Roman" w:cs="Times New Roman"/>
        </w:rPr>
        <w:t>Le cadre législatif applicable aux batteries et aux déchets de batterie est renouvelé. Un nouveau règlement UE 2023/ 1542 du 12 juillet 2023</w:t>
      </w:r>
      <w:r w:rsidR="00025EFC" w:rsidRPr="002B04D7">
        <w:rPr>
          <w:rStyle w:val="Appelnotedebasdep"/>
          <w:rFonts w:ascii="Times New Roman" w:hAnsi="Times New Roman" w:cs="Times New Roman"/>
        </w:rPr>
        <w:footnoteReference w:id="18"/>
      </w:r>
      <w:r w:rsidR="00025EFC" w:rsidRPr="002B04D7">
        <w:rPr>
          <w:rFonts w:ascii="Times New Roman" w:hAnsi="Times New Roman" w:cs="Times New Roman"/>
        </w:rPr>
        <w:t xml:space="preserve"> </w:t>
      </w:r>
      <w:r w:rsidR="00025EFC" w:rsidRPr="002B04D7">
        <w:rPr>
          <w:rFonts w:ascii="Times New Roman" w:hAnsi="Times New Roman" w:cs="Times New Roman"/>
          <w:lang w:val="fr-BE"/>
        </w:rPr>
        <w:t>fixe des exigences en matière de durabilité, de sécurité, d’étiquetage, de marquage et d’information pour autoriser la mise sur le marché ou la mise en service de batteries au sein de l’Union. Il fixe également des exigences minimales relatives à la responsabilité élargie des producteurs, à la collecte et au traitement des déchets de batteries ainsi qu’à la communication d’informations. Ce règlement, qui s’applique à toutes les catégories de batteries, impose des obligations liées au devoir de diligence à l’égard des batteries aux opérateurs économiques qui mettent des batteries sur le marché ou les mettent en service. Il fixe également les exigences applicables à la passation de marchés publics écologiques lors de l’acquisition de batteries ou de produits dans lesquels des batteries sont incorporées.</w:t>
      </w:r>
    </w:p>
    <w:p w14:paraId="6728723B" w14:textId="77777777" w:rsidR="00025EFC" w:rsidRPr="002B04D7" w:rsidRDefault="00025EFC" w:rsidP="00025EFC">
      <w:pPr>
        <w:jc w:val="both"/>
        <w:rPr>
          <w:rFonts w:ascii="Times New Roman" w:hAnsi="Times New Roman" w:cs="Times New Roman"/>
          <w:lang w:val="fr-BE"/>
        </w:rPr>
      </w:pPr>
    </w:p>
    <w:p w14:paraId="15B3416A" w14:textId="36AB4BCD" w:rsidR="00025EFC" w:rsidRPr="002B04D7" w:rsidRDefault="00791C85" w:rsidP="00025EFC">
      <w:pPr>
        <w:jc w:val="both"/>
        <w:rPr>
          <w:rFonts w:ascii="Times New Roman" w:hAnsi="Times New Roman" w:cs="Times New Roman"/>
          <w:lang w:val="fr-BE"/>
        </w:rPr>
      </w:pPr>
      <w:proofErr w:type="spellStart"/>
      <w:r w:rsidRPr="002B04D7">
        <w:rPr>
          <w:rFonts w:ascii="Times New Roman" w:hAnsi="Times New Roman" w:cs="Times New Roman"/>
          <w:b/>
          <w:bCs/>
          <w:lang w:val="fr-BE"/>
        </w:rPr>
        <w:t>Electronique</w:t>
      </w:r>
      <w:proofErr w:type="spellEnd"/>
      <w:r w:rsidRPr="002B04D7">
        <w:rPr>
          <w:rFonts w:ascii="Times New Roman" w:hAnsi="Times New Roman" w:cs="Times New Roman"/>
          <w:lang w:val="fr-BE"/>
        </w:rPr>
        <w:t xml:space="preserve">. </w:t>
      </w:r>
      <w:r w:rsidR="00025EFC" w:rsidRPr="002B04D7">
        <w:rPr>
          <w:rFonts w:ascii="Times New Roman" w:hAnsi="Times New Roman" w:cs="Times New Roman"/>
          <w:lang w:val="fr-BE"/>
        </w:rPr>
        <w:t>Le régime applicable aux déchets d’équipements électriques et électroniques (DEEE) est modifié pour tenir compte des enseignements de la Cour de justice de l’Union européenne dans l’arrêt de grande chambre VYSOČINA WIND de 2022</w:t>
      </w:r>
      <w:r w:rsidR="00025EFC" w:rsidRPr="002B04D7">
        <w:rPr>
          <w:rStyle w:val="Appelnotedebasdep"/>
          <w:rFonts w:ascii="Times New Roman" w:hAnsi="Times New Roman" w:cs="Times New Roman"/>
          <w:lang w:val="fr-BE"/>
        </w:rPr>
        <w:footnoteReference w:id="19"/>
      </w:r>
      <w:r w:rsidR="00025EFC" w:rsidRPr="002B04D7">
        <w:rPr>
          <w:rFonts w:ascii="Times New Roman" w:hAnsi="Times New Roman" w:cs="Times New Roman"/>
          <w:lang w:val="fr-BE"/>
        </w:rPr>
        <w:t>, qui avait invalidé</w:t>
      </w:r>
      <w:r w:rsidR="00025EFC" w:rsidRPr="002B04D7">
        <w:rPr>
          <w:rFonts w:ascii="Times New Roman" w:hAnsi="Times New Roman" w:cs="Times New Roman"/>
        </w:rPr>
        <w:t xml:space="preserve"> des mesures portant sur le </w:t>
      </w:r>
      <w:r w:rsidR="00025EFC" w:rsidRPr="002B04D7">
        <w:rPr>
          <w:rFonts w:ascii="Times New Roman" w:hAnsi="Times New Roman" w:cs="Times New Roman"/>
          <w:lang w:val="fr-BE"/>
        </w:rPr>
        <w:t>financement des coûts afférents à la gestion des déchets issus de panneaux photovoltaïques en raison de leur effet rétroactif</w:t>
      </w:r>
      <w:r w:rsidR="00025EFC" w:rsidRPr="002B04D7">
        <w:rPr>
          <w:rStyle w:val="Appelnotedebasdep"/>
          <w:rFonts w:ascii="Times New Roman" w:hAnsi="Times New Roman" w:cs="Times New Roman"/>
          <w:lang w:val="fr-BE"/>
        </w:rPr>
        <w:footnoteReference w:id="20"/>
      </w:r>
      <w:r w:rsidR="00025EFC" w:rsidRPr="002B04D7">
        <w:rPr>
          <w:rFonts w:ascii="Times New Roman" w:hAnsi="Times New Roman" w:cs="Times New Roman"/>
          <w:lang w:val="fr-BE"/>
        </w:rPr>
        <w:t>.</w:t>
      </w:r>
    </w:p>
    <w:p w14:paraId="18E13C47" w14:textId="77777777" w:rsidR="00025EFC" w:rsidRPr="002B04D7" w:rsidRDefault="00025EFC" w:rsidP="00025EFC">
      <w:pPr>
        <w:jc w:val="both"/>
        <w:rPr>
          <w:rFonts w:ascii="Times New Roman" w:hAnsi="Times New Roman" w:cs="Times New Roman"/>
          <w:lang w:val="fr-BE"/>
        </w:rPr>
      </w:pPr>
    </w:p>
    <w:p w14:paraId="13D22F2F" w14:textId="63B7246A" w:rsidR="00025EFC" w:rsidRPr="002B04D7" w:rsidRDefault="00791C85" w:rsidP="00025EFC">
      <w:pPr>
        <w:jc w:val="both"/>
        <w:rPr>
          <w:rFonts w:ascii="Times New Roman" w:hAnsi="Times New Roman" w:cs="Times New Roman"/>
          <w:lang w:val="fr-BE"/>
        </w:rPr>
      </w:pPr>
      <w:r w:rsidRPr="002B04D7">
        <w:rPr>
          <w:rFonts w:ascii="Times New Roman" w:hAnsi="Times New Roman" w:cs="Times New Roman"/>
          <w:b/>
          <w:bCs/>
          <w:lang w:val="fr-BE"/>
        </w:rPr>
        <w:t>Cadre général sur l’écoconception</w:t>
      </w:r>
      <w:r w:rsidRPr="002B04D7">
        <w:rPr>
          <w:rFonts w:ascii="Times New Roman" w:hAnsi="Times New Roman" w:cs="Times New Roman"/>
          <w:lang w:val="fr-BE"/>
        </w:rPr>
        <w:t xml:space="preserve">. </w:t>
      </w:r>
      <w:r w:rsidR="00025EFC" w:rsidRPr="002B04D7">
        <w:rPr>
          <w:rFonts w:ascii="Times New Roman" w:hAnsi="Times New Roman" w:cs="Times New Roman"/>
          <w:lang w:val="fr-BE"/>
        </w:rPr>
        <w:t>En avril 202</w:t>
      </w:r>
      <w:r w:rsidR="002E109F" w:rsidRPr="002B04D7">
        <w:rPr>
          <w:rFonts w:ascii="Times New Roman" w:hAnsi="Times New Roman" w:cs="Times New Roman"/>
          <w:lang w:val="fr-BE"/>
        </w:rPr>
        <w:t>4</w:t>
      </w:r>
      <w:r w:rsidR="002E109F" w:rsidRPr="002B04D7">
        <w:rPr>
          <w:rStyle w:val="Appelnotedebasdep"/>
          <w:rFonts w:ascii="Times New Roman" w:hAnsi="Times New Roman" w:cs="Times New Roman"/>
          <w:lang w:val="fr-BE"/>
        </w:rPr>
        <w:footnoteReference w:id="21"/>
      </w:r>
      <w:r w:rsidR="00025EFC" w:rsidRPr="002B04D7">
        <w:rPr>
          <w:rFonts w:ascii="Times New Roman" w:hAnsi="Times New Roman" w:cs="Times New Roman"/>
          <w:lang w:val="fr-BE"/>
        </w:rPr>
        <w:t xml:space="preserve">, le Parlement européen a validé l’accord provisoire sur le règlement sur l’écoconception des produits durables, qui vise à introduire des normes de durabilité environnementale pour la plupart des produits vendus dans l'UE. Ce futur règlement innove en exigeant que « la durabilité des produits soit la norme » ( au sens de </w:t>
      </w:r>
      <w:proofErr w:type="spellStart"/>
      <w:r w:rsidR="00025EFC" w:rsidRPr="002B04D7">
        <w:rPr>
          <w:rFonts w:ascii="Times New Roman" w:hAnsi="Times New Roman" w:cs="Times New Roman"/>
          <w:i/>
          <w:iCs/>
          <w:lang w:val="fr-BE"/>
        </w:rPr>
        <w:t>sustainability</w:t>
      </w:r>
      <w:proofErr w:type="spellEnd"/>
      <w:r w:rsidR="00025EFC" w:rsidRPr="002B04D7">
        <w:rPr>
          <w:rFonts w:ascii="Times New Roman" w:hAnsi="Times New Roman" w:cs="Times New Roman"/>
          <w:lang w:val="fr-BE"/>
        </w:rPr>
        <w:t>), un peu à l’instar de l’esprit qui règne dans les législations sur la sécurité des produits</w:t>
      </w:r>
      <w:r w:rsidR="002E6CB5" w:rsidRPr="002B04D7">
        <w:rPr>
          <w:rFonts w:ascii="Times New Roman" w:hAnsi="Times New Roman" w:cs="Times New Roman"/>
          <w:lang w:val="fr-BE"/>
        </w:rPr>
        <w:t xml:space="preserve"> ou en matière alimentaire</w:t>
      </w:r>
      <w:r w:rsidR="002E109F" w:rsidRPr="002B04D7">
        <w:rPr>
          <w:rFonts w:ascii="Times New Roman" w:hAnsi="Times New Roman" w:cs="Times New Roman"/>
          <w:lang w:val="fr-BE"/>
        </w:rPr>
        <w:t xml:space="preserve">, où </w:t>
      </w:r>
      <w:r w:rsidR="002E6CB5" w:rsidRPr="002B04D7">
        <w:rPr>
          <w:rFonts w:ascii="Times New Roman" w:hAnsi="Times New Roman" w:cs="Times New Roman"/>
          <w:lang w:val="fr-BE"/>
        </w:rPr>
        <w:t>une culture de la</w:t>
      </w:r>
      <w:r w:rsidR="002E109F" w:rsidRPr="002B04D7">
        <w:rPr>
          <w:rFonts w:ascii="Times New Roman" w:hAnsi="Times New Roman" w:cs="Times New Roman"/>
          <w:lang w:val="fr-BE"/>
        </w:rPr>
        <w:t xml:space="preserve"> sécurité est la norme</w:t>
      </w:r>
      <w:r w:rsidR="00025EFC" w:rsidRPr="002B04D7">
        <w:rPr>
          <w:rFonts w:ascii="Times New Roman" w:hAnsi="Times New Roman" w:cs="Times New Roman"/>
          <w:lang w:val="fr-BE"/>
        </w:rPr>
        <w:t xml:space="preserve">. Le règlement s’inscrit dans l’objectif de favoriser l’économie circulaire. Il institue l’obligation du « passeport produit » ( toutes les informations relatives aux aspects environnementaux seront plus facilement accessibles, aussi bien pour les producteurs que pour les recycleurs et les consommateurs, afin de faciliter la réparabilité et la recyclabilité des produits), l’interdiction de destruction systématique des invendus et de nouvelles exigences concernant les marchés publics. Ce règlement abrogera la directive sur l’écoconception des produits liés à l’énergie, dont les mesures d’exécution couvraient 31 groupes de produits. Il nécessitera l’adoption de nombreux actes délégués. Selon les informations déjà disponibles sur le premier programme de travail, les produits prioritaires sont le fer, l’acier, l’aluminium, les textiles (en particulier les </w:t>
      </w:r>
      <w:r w:rsidR="00025EFC" w:rsidRPr="002B04D7">
        <w:rPr>
          <w:rFonts w:ascii="Times New Roman" w:hAnsi="Times New Roman" w:cs="Times New Roman"/>
          <w:lang w:val="fr-BE"/>
        </w:rPr>
        <w:lastRenderedPageBreak/>
        <w:t>vêtements et les chaussures), les meubles, les pneus, les détergents, les peintures, les lubrifiants et les substances chimiques.</w:t>
      </w:r>
    </w:p>
    <w:p w14:paraId="24A343AD" w14:textId="77777777" w:rsidR="008B0560" w:rsidRPr="002B04D7" w:rsidRDefault="008B0560" w:rsidP="00025EFC">
      <w:pPr>
        <w:jc w:val="both"/>
        <w:rPr>
          <w:rFonts w:ascii="Times New Roman" w:hAnsi="Times New Roman" w:cs="Times New Roman"/>
          <w:lang w:val="fr-BE"/>
        </w:rPr>
      </w:pPr>
    </w:p>
    <w:p w14:paraId="38D4793F" w14:textId="5A660F11" w:rsidR="002E109F" w:rsidRPr="00E03498" w:rsidRDefault="002E6CB5" w:rsidP="00025EFC">
      <w:pPr>
        <w:jc w:val="both"/>
        <w:rPr>
          <w:rFonts w:ascii="Times New Roman" w:hAnsi="Times New Roman" w:cs="Times New Roman"/>
        </w:rPr>
      </w:pPr>
      <w:r w:rsidRPr="002B04D7">
        <w:rPr>
          <w:rFonts w:ascii="Times New Roman" w:hAnsi="Times New Roman" w:cs="Times New Roman"/>
          <w:b/>
          <w:bCs/>
          <w:lang w:val="fr-BE"/>
        </w:rPr>
        <w:t>Un droit à la réparation</w:t>
      </w:r>
      <w:r w:rsidRPr="002B04D7">
        <w:rPr>
          <w:rFonts w:ascii="Times New Roman" w:hAnsi="Times New Roman" w:cs="Times New Roman"/>
          <w:lang w:val="fr-BE"/>
        </w:rPr>
        <w:t xml:space="preserve">. </w:t>
      </w:r>
      <w:r w:rsidR="008B0560" w:rsidRPr="002B04D7">
        <w:rPr>
          <w:rFonts w:ascii="Times New Roman" w:hAnsi="Times New Roman" w:cs="Times New Roman"/>
          <w:lang w:val="fr-BE"/>
        </w:rPr>
        <w:t xml:space="preserve">Un droit à la réparation </w:t>
      </w:r>
      <w:r w:rsidR="00CB6062" w:rsidRPr="002B04D7">
        <w:rPr>
          <w:rFonts w:ascii="Times New Roman" w:hAnsi="Times New Roman" w:cs="Times New Roman"/>
          <w:lang w:val="fr-BE"/>
        </w:rPr>
        <w:t xml:space="preserve">sera bientôt consacré, puisqu’une directive établissant des règles communes visant à promouvoir la réparation des biens vient aussi de passer la rampe d’un accord en trilogue. Elle </w:t>
      </w:r>
      <w:r w:rsidR="00CB6062" w:rsidRPr="002B04D7">
        <w:rPr>
          <w:rFonts w:ascii="Times New Roman" w:hAnsi="Times New Roman" w:cs="Times New Roman"/>
        </w:rPr>
        <w:t>établit des règles communes renforçant les dispositions relatives à la réparation des biens, en vue de contribuer au bon fonctionnement du marché intérieur tout en garantissant un niveau élevé de protection des consommateurs et de l'environnement. Elle fixe les conditions auxquelles une réparation devra pouvoir être exigée par le consommateur, de la part du fabricant.</w:t>
      </w:r>
    </w:p>
    <w:p w14:paraId="6E450F43" w14:textId="77777777" w:rsidR="005A4983" w:rsidRPr="002B04D7" w:rsidRDefault="005A4983" w:rsidP="00025EFC">
      <w:pPr>
        <w:jc w:val="both"/>
        <w:rPr>
          <w:rFonts w:ascii="Times New Roman" w:hAnsi="Times New Roman" w:cs="Times New Roman"/>
          <w:lang w:val="fr-BE"/>
        </w:rPr>
      </w:pPr>
    </w:p>
    <w:p w14:paraId="1B349E1E" w14:textId="4CC2B40D" w:rsidR="005A4983" w:rsidRPr="002B04D7" w:rsidRDefault="0071775D" w:rsidP="00025EFC">
      <w:pPr>
        <w:jc w:val="both"/>
        <w:rPr>
          <w:rFonts w:ascii="Times New Roman" w:hAnsi="Times New Roman" w:cs="Times New Roman"/>
          <w:b/>
          <w:bCs/>
          <w:i/>
          <w:iCs/>
          <w:lang w:val="fr-BE"/>
        </w:rPr>
      </w:pPr>
      <w:r w:rsidRPr="002B04D7">
        <w:rPr>
          <w:rFonts w:ascii="Times New Roman" w:hAnsi="Times New Roman" w:cs="Times New Roman"/>
          <w:b/>
          <w:bCs/>
          <w:i/>
          <w:iCs/>
          <w:lang w:val="fr-BE"/>
        </w:rPr>
        <w:t xml:space="preserve">4. – </w:t>
      </w:r>
      <w:r w:rsidR="005A4983" w:rsidRPr="002B04D7">
        <w:rPr>
          <w:rFonts w:ascii="Times New Roman" w:hAnsi="Times New Roman" w:cs="Times New Roman"/>
          <w:b/>
          <w:bCs/>
          <w:i/>
          <w:iCs/>
          <w:lang w:val="fr-BE"/>
        </w:rPr>
        <w:t>Biodiversité</w:t>
      </w:r>
      <w:r w:rsidR="009E6A71" w:rsidRPr="002B04D7">
        <w:rPr>
          <w:rFonts w:ascii="Times New Roman" w:hAnsi="Times New Roman" w:cs="Times New Roman"/>
          <w:b/>
          <w:bCs/>
          <w:i/>
          <w:iCs/>
          <w:lang w:val="fr-BE"/>
        </w:rPr>
        <w:t xml:space="preserve"> et importance de la nature</w:t>
      </w:r>
    </w:p>
    <w:p w14:paraId="091B6802" w14:textId="77777777" w:rsidR="005A4983" w:rsidRPr="002B04D7" w:rsidRDefault="005A4983" w:rsidP="00025EFC">
      <w:pPr>
        <w:jc w:val="both"/>
        <w:rPr>
          <w:rFonts w:ascii="Times New Roman" w:hAnsi="Times New Roman" w:cs="Times New Roman"/>
          <w:lang w:val="fr-BE"/>
        </w:rPr>
      </w:pPr>
    </w:p>
    <w:p w14:paraId="6A4CA9C5" w14:textId="05D599A3" w:rsidR="00832F9A" w:rsidRPr="002B04D7" w:rsidRDefault="002E6CB5" w:rsidP="00832F9A">
      <w:pPr>
        <w:jc w:val="both"/>
        <w:rPr>
          <w:rFonts w:ascii="Times New Roman" w:hAnsi="Times New Roman" w:cs="Times New Roman"/>
          <w:lang w:val="fr-BE"/>
        </w:rPr>
      </w:pPr>
      <w:r w:rsidRPr="002B04D7">
        <w:rPr>
          <w:rFonts w:ascii="Times New Roman" w:hAnsi="Times New Roman" w:cs="Times New Roman"/>
          <w:b/>
          <w:bCs/>
          <w:lang w:val="fr-BE"/>
        </w:rPr>
        <w:t>Restaurer la nature</w:t>
      </w:r>
      <w:r w:rsidRPr="002B04D7">
        <w:rPr>
          <w:rFonts w:ascii="Times New Roman" w:hAnsi="Times New Roman" w:cs="Times New Roman"/>
          <w:lang w:val="fr-BE"/>
        </w:rPr>
        <w:t xml:space="preserve">. </w:t>
      </w:r>
      <w:r w:rsidR="00D040EA" w:rsidRPr="002B04D7">
        <w:rPr>
          <w:rFonts w:ascii="Times New Roman" w:hAnsi="Times New Roman" w:cs="Times New Roman"/>
          <w:lang w:val="fr-BE"/>
        </w:rPr>
        <w:t xml:space="preserve">Malgré une féroce opposition à son principe même, la </w:t>
      </w:r>
      <w:r w:rsidR="005A4983" w:rsidRPr="002B04D7">
        <w:rPr>
          <w:rFonts w:ascii="Times New Roman" w:hAnsi="Times New Roman" w:cs="Times New Roman"/>
          <w:lang w:val="fr-BE"/>
        </w:rPr>
        <w:t xml:space="preserve">« loi » européenne sur la restauration de la nature </w:t>
      </w:r>
      <w:r w:rsidR="00832F9A" w:rsidRPr="002B04D7">
        <w:rPr>
          <w:rFonts w:ascii="Times New Roman" w:hAnsi="Times New Roman" w:cs="Times New Roman"/>
          <w:lang w:val="fr-BE"/>
        </w:rPr>
        <w:t xml:space="preserve">a </w:t>
      </w:r>
      <w:r w:rsidR="00D040EA" w:rsidRPr="002B04D7">
        <w:rPr>
          <w:rFonts w:ascii="Times New Roman" w:hAnsi="Times New Roman" w:cs="Times New Roman"/>
          <w:lang w:val="fr-BE"/>
        </w:rPr>
        <w:t xml:space="preserve">quand même </w:t>
      </w:r>
      <w:r w:rsidR="00832F9A" w:rsidRPr="002B04D7">
        <w:rPr>
          <w:rFonts w:ascii="Times New Roman" w:hAnsi="Times New Roman" w:cs="Times New Roman"/>
          <w:lang w:val="fr-BE"/>
        </w:rPr>
        <w:t>été validée par le Parlement européen en première lecture, en février 2024.</w:t>
      </w:r>
      <w:r w:rsidR="00832F9A" w:rsidRPr="002B04D7">
        <w:rPr>
          <w:rFonts w:ascii="Times New Roman" w:hAnsi="Times New Roman" w:cs="Times New Roman"/>
        </w:rPr>
        <w:t xml:space="preserve"> Le futur </w:t>
      </w:r>
      <w:r w:rsidR="00832F9A" w:rsidRPr="002B04D7">
        <w:rPr>
          <w:rFonts w:ascii="Times New Roman" w:hAnsi="Times New Roman" w:cs="Times New Roman"/>
          <w:lang w:val="fr-BE"/>
        </w:rPr>
        <w:t>règlement établit des règles visant à rétablir</w:t>
      </w:r>
      <w:r w:rsidR="00D040EA" w:rsidRPr="002B04D7">
        <w:rPr>
          <w:rFonts w:ascii="Times New Roman" w:hAnsi="Times New Roman" w:cs="Times New Roman"/>
          <w:lang w:val="fr-BE"/>
        </w:rPr>
        <w:t>,</w:t>
      </w:r>
      <w:r w:rsidR="00832F9A" w:rsidRPr="002B04D7">
        <w:rPr>
          <w:rFonts w:ascii="Times New Roman" w:hAnsi="Times New Roman" w:cs="Times New Roman"/>
          <w:lang w:val="fr-BE"/>
        </w:rPr>
        <w:t xml:space="preserve"> sur le long terme</w:t>
      </w:r>
      <w:r w:rsidR="00D040EA" w:rsidRPr="002B04D7">
        <w:rPr>
          <w:rFonts w:ascii="Times New Roman" w:hAnsi="Times New Roman" w:cs="Times New Roman"/>
          <w:lang w:val="fr-BE"/>
        </w:rPr>
        <w:t xml:space="preserve">, </w:t>
      </w:r>
      <w:r w:rsidR="00832F9A" w:rsidRPr="002B04D7">
        <w:rPr>
          <w:rFonts w:ascii="Times New Roman" w:hAnsi="Times New Roman" w:cs="Times New Roman"/>
          <w:lang w:val="fr-BE"/>
        </w:rPr>
        <w:t xml:space="preserve">la biodiversité et la résilience des écosystèmes dans l'ensemble des zones terrestres et marines des États membres en restaurant les écosystèmes dégradés. Il participera </w:t>
      </w:r>
      <w:r w:rsidR="00D040EA" w:rsidRPr="002B04D7">
        <w:rPr>
          <w:rFonts w:ascii="Times New Roman" w:hAnsi="Times New Roman" w:cs="Times New Roman"/>
          <w:lang w:val="fr-BE"/>
        </w:rPr>
        <w:t xml:space="preserve">tout autant </w:t>
      </w:r>
      <w:r w:rsidR="00832F9A" w:rsidRPr="002B04D7">
        <w:rPr>
          <w:rFonts w:ascii="Times New Roman" w:hAnsi="Times New Roman" w:cs="Times New Roman"/>
          <w:lang w:val="fr-BE"/>
        </w:rPr>
        <w:t>à réaliser les objectifs généraux de l'Union en matière d'atténuation du changement climatique</w:t>
      </w:r>
      <w:r w:rsidR="00D040EA" w:rsidRPr="002B04D7">
        <w:rPr>
          <w:rFonts w:ascii="Times New Roman" w:hAnsi="Times New Roman" w:cs="Times New Roman"/>
          <w:lang w:val="fr-BE"/>
        </w:rPr>
        <w:t xml:space="preserve"> et</w:t>
      </w:r>
      <w:r w:rsidR="00832F9A" w:rsidRPr="002B04D7">
        <w:rPr>
          <w:rFonts w:ascii="Times New Roman" w:hAnsi="Times New Roman" w:cs="Times New Roman"/>
          <w:lang w:val="fr-BE"/>
        </w:rPr>
        <w:t xml:space="preserve"> d'adaptation à celui-ci</w:t>
      </w:r>
      <w:r w:rsidR="00D040EA" w:rsidRPr="002B04D7">
        <w:rPr>
          <w:rFonts w:ascii="Times New Roman" w:hAnsi="Times New Roman" w:cs="Times New Roman"/>
          <w:lang w:val="fr-BE"/>
        </w:rPr>
        <w:t>, puisque les problématiques sont évidemment liées</w:t>
      </w:r>
      <w:r w:rsidR="00832F9A" w:rsidRPr="002B04D7">
        <w:rPr>
          <w:rFonts w:ascii="Times New Roman" w:hAnsi="Times New Roman" w:cs="Times New Roman"/>
          <w:lang w:val="fr-BE"/>
        </w:rPr>
        <w:t>.</w:t>
      </w:r>
      <w:r w:rsidR="00DA420B" w:rsidRPr="002B04D7">
        <w:rPr>
          <w:rFonts w:ascii="Times New Roman" w:hAnsi="Times New Roman" w:cs="Times New Roman"/>
        </w:rPr>
        <w:t xml:space="preserve"> Ce futur règlement établi</w:t>
      </w:r>
      <w:r w:rsidR="00D040EA" w:rsidRPr="002B04D7">
        <w:rPr>
          <w:rFonts w:ascii="Times New Roman" w:hAnsi="Times New Roman" w:cs="Times New Roman"/>
        </w:rPr>
        <w:t>t</w:t>
      </w:r>
      <w:r w:rsidR="00DA420B" w:rsidRPr="002B04D7">
        <w:rPr>
          <w:rFonts w:ascii="Times New Roman" w:hAnsi="Times New Roman" w:cs="Times New Roman"/>
        </w:rPr>
        <w:t xml:space="preserve"> un</w:t>
      </w:r>
      <w:r w:rsidR="00DA420B" w:rsidRPr="002B04D7">
        <w:rPr>
          <w:rFonts w:ascii="Times New Roman" w:hAnsi="Times New Roman" w:cs="Times New Roman"/>
          <w:lang w:val="fr-BE"/>
        </w:rPr>
        <w:t xml:space="preserve"> cadre </w:t>
      </w:r>
      <w:r w:rsidR="00D040EA" w:rsidRPr="002B04D7">
        <w:rPr>
          <w:rFonts w:ascii="Times New Roman" w:hAnsi="Times New Roman" w:cs="Times New Roman"/>
          <w:lang w:val="fr-BE"/>
        </w:rPr>
        <w:t xml:space="preserve">quantifié, ce qui est une première dans le champ de la protection européenne en matière de nature : </w:t>
      </w:r>
      <w:r w:rsidR="00DA420B" w:rsidRPr="002B04D7">
        <w:rPr>
          <w:rFonts w:ascii="Times New Roman" w:hAnsi="Times New Roman" w:cs="Times New Roman"/>
          <w:lang w:val="fr-BE"/>
        </w:rPr>
        <w:t xml:space="preserve">les États membres </w:t>
      </w:r>
      <w:r w:rsidR="00D040EA" w:rsidRPr="002B04D7">
        <w:rPr>
          <w:rFonts w:ascii="Times New Roman" w:hAnsi="Times New Roman" w:cs="Times New Roman"/>
          <w:lang w:val="fr-BE"/>
        </w:rPr>
        <w:t xml:space="preserve">doivent mettre </w:t>
      </w:r>
      <w:r w:rsidR="00DA420B" w:rsidRPr="002B04D7">
        <w:rPr>
          <w:rFonts w:ascii="Times New Roman" w:hAnsi="Times New Roman" w:cs="Times New Roman"/>
          <w:lang w:val="fr-BE"/>
        </w:rPr>
        <w:t>en place des mesures de restauration efficaces par zone, dans le but de couvrir conjointement, en tant qu'objectif de l'Union, dans l'ensemble des zones et écosystèmes relevant du champ d'application du présent règlement, d'ici à 2030, au moins 20 % des zones terrestres et au moins 20 % des zones marines et, d'ici à 2050, l'ensemble des écosystèmes ayant besoin d'être restaurés.</w:t>
      </w:r>
      <w:r w:rsidR="00DA420B" w:rsidRPr="002B04D7">
        <w:rPr>
          <w:rFonts w:ascii="Times New Roman" w:hAnsi="Times New Roman" w:cs="Times New Roman"/>
        </w:rPr>
        <w:t xml:space="preserve"> La « restauration » est entendue comme </w:t>
      </w:r>
      <w:r w:rsidR="00DA420B" w:rsidRPr="002B04D7">
        <w:rPr>
          <w:rFonts w:ascii="Times New Roman" w:hAnsi="Times New Roman" w:cs="Times New Roman"/>
          <w:lang w:val="fr-BE"/>
        </w:rPr>
        <w:t>le procédé consistant à contribuer, activement ou passivement, au rétablissement d'un écosystème afin d'améliorer sa structure et ses fonctions, dans le but de conserver ou de renforcer la biodiversité et la résilience des écosystèmes, en améliorant jusqu'à atteindre un bon état une zone d'un type d'habitat, en rétablissant la surface de référence favorable et en améliorant l'habitat d'une espèce jusqu’à atteindre une qualité suffisante et une quantité suffisante conformément aux critères posés par l’acte législatif.</w:t>
      </w:r>
    </w:p>
    <w:p w14:paraId="2FBD1E9D" w14:textId="77777777" w:rsidR="00832F9A" w:rsidRPr="002B04D7" w:rsidRDefault="00832F9A" w:rsidP="00025EFC">
      <w:pPr>
        <w:jc w:val="both"/>
        <w:rPr>
          <w:rFonts w:ascii="Times New Roman" w:hAnsi="Times New Roman" w:cs="Times New Roman"/>
          <w:lang w:val="fr-BE"/>
        </w:rPr>
      </w:pPr>
    </w:p>
    <w:p w14:paraId="03F61A8E" w14:textId="1AA3009A" w:rsidR="005A4983" w:rsidRPr="002B04D7" w:rsidRDefault="00D040EA" w:rsidP="00025EFC">
      <w:pPr>
        <w:jc w:val="both"/>
        <w:rPr>
          <w:rFonts w:ascii="Times New Roman" w:hAnsi="Times New Roman" w:cs="Times New Roman"/>
          <w:lang w:val="fr-BE"/>
        </w:rPr>
      </w:pPr>
      <w:r w:rsidRPr="002B04D7">
        <w:rPr>
          <w:rFonts w:ascii="Times New Roman" w:hAnsi="Times New Roman" w:cs="Times New Roman"/>
          <w:b/>
          <w:bCs/>
          <w:lang w:val="fr-BE"/>
        </w:rPr>
        <w:t>Pesticides</w:t>
      </w:r>
      <w:r w:rsidRPr="002B04D7">
        <w:rPr>
          <w:rFonts w:ascii="Times New Roman" w:hAnsi="Times New Roman" w:cs="Times New Roman"/>
          <w:lang w:val="fr-BE"/>
        </w:rPr>
        <w:t xml:space="preserve">. </w:t>
      </w:r>
      <w:r w:rsidR="00D20004" w:rsidRPr="002B04D7">
        <w:rPr>
          <w:rFonts w:ascii="Times New Roman" w:hAnsi="Times New Roman" w:cs="Times New Roman"/>
          <w:lang w:val="fr-BE"/>
        </w:rPr>
        <w:t xml:space="preserve">Un règlement sur l’utilisation durable des pesticides (SUR), qui visait à réduire de moitié l’utilisation des pesticides d’ici 2030, a par contre été retiré du pipeline législatif en février 2024, </w:t>
      </w:r>
      <w:r w:rsidR="00EC0BA0" w:rsidRPr="002B04D7">
        <w:rPr>
          <w:rFonts w:ascii="Times New Roman" w:hAnsi="Times New Roman" w:cs="Times New Roman"/>
          <w:lang w:val="fr-BE"/>
        </w:rPr>
        <w:t>par la présidente de la Commission</w:t>
      </w:r>
      <w:r w:rsidRPr="002B04D7">
        <w:rPr>
          <w:rFonts w:ascii="Times New Roman" w:hAnsi="Times New Roman" w:cs="Times New Roman"/>
          <w:lang w:val="fr-BE"/>
        </w:rPr>
        <w:t xml:space="preserve"> elle-même</w:t>
      </w:r>
      <w:r w:rsidR="00EC0BA0" w:rsidRPr="002B04D7">
        <w:rPr>
          <w:rFonts w:ascii="Times New Roman" w:hAnsi="Times New Roman" w:cs="Times New Roman"/>
          <w:lang w:val="fr-BE"/>
        </w:rPr>
        <w:t xml:space="preserve">, </w:t>
      </w:r>
      <w:r w:rsidR="00D20004" w:rsidRPr="002B04D7">
        <w:rPr>
          <w:rFonts w:ascii="Times New Roman" w:hAnsi="Times New Roman" w:cs="Times New Roman"/>
          <w:lang w:val="fr-BE"/>
        </w:rPr>
        <w:t>dans un contexte de fronde d’une partie du monde agricole</w:t>
      </w:r>
      <w:r w:rsidRPr="002B04D7">
        <w:rPr>
          <w:rFonts w:ascii="Times New Roman" w:hAnsi="Times New Roman" w:cs="Times New Roman"/>
          <w:lang w:val="fr-BE"/>
        </w:rPr>
        <w:t xml:space="preserve"> contre </w:t>
      </w:r>
      <w:r w:rsidR="00EC0BA0" w:rsidRPr="002B04D7">
        <w:rPr>
          <w:rFonts w:ascii="Times New Roman" w:hAnsi="Times New Roman" w:cs="Times New Roman"/>
          <w:lang w:val="fr-BE"/>
        </w:rPr>
        <w:t>l</w:t>
      </w:r>
      <w:r w:rsidR="00D20004" w:rsidRPr="002B04D7">
        <w:rPr>
          <w:rFonts w:ascii="Times New Roman" w:hAnsi="Times New Roman" w:cs="Times New Roman"/>
          <w:lang w:val="fr-BE"/>
        </w:rPr>
        <w:t xml:space="preserve">es </w:t>
      </w:r>
      <w:r w:rsidRPr="002B04D7">
        <w:rPr>
          <w:rFonts w:ascii="Times New Roman" w:hAnsi="Times New Roman" w:cs="Times New Roman"/>
          <w:lang w:val="fr-BE"/>
        </w:rPr>
        <w:t xml:space="preserve">nouvelles </w:t>
      </w:r>
      <w:r w:rsidR="00D20004" w:rsidRPr="002B04D7">
        <w:rPr>
          <w:rFonts w:ascii="Times New Roman" w:hAnsi="Times New Roman" w:cs="Times New Roman"/>
          <w:lang w:val="fr-BE"/>
        </w:rPr>
        <w:t xml:space="preserve">mesures européennes. Ces mesures, qui </w:t>
      </w:r>
      <w:r w:rsidR="005A4983" w:rsidRPr="002B04D7">
        <w:rPr>
          <w:rFonts w:ascii="Times New Roman" w:hAnsi="Times New Roman" w:cs="Times New Roman"/>
          <w:lang w:val="fr-BE"/>
        </w:rPr>
        <w:t xml:space="preserve">envisageaient de renforcer la directive </w:t>
      </w:r>
      <w:r w:rsidR="00EC0BA0" w:rsidRPr="002B04D7">
        <w:rPr>
          <w:rFonts w:ascii="Times New Roman" w:hAnsi="Times New Roman" w:cs="Times New Roman"/>
          <w:lang w:val="fr-BE"/>
        </w:rPr>
        <w:t>de 2009 s</w:t>
      </w:r>
      <w:r w:rsidR="005A4983" w:rsidRPr="002B04D7">
        <w:rPr>
          <w:rFonts w:ascii="Times New Roman" w:hAnsi="Times New Roman" w:cs="Times New Roman"/>
          <w:lang w:val="fr-BE"/>
        </w:rPr>
        <w:t xml:space="preserve">ur l’utilisation </w:t>
      </w:r>
      <w:r w:rsidR="00EC0BA0" w:rsidRPr="002B04D7">
        <w:rPr>
          <w:rFonts w:ascii="Times New Roman" w:hAnsi="Times New Roman" w:cs="Times New Roman"/>
          <w:lang w:val="fr-BE"/>
        </w:rPr>
        <w:t xml:space="preserve">durable </w:t>
      </w:r>
      <w:r w:rsidR="005A4983" w:rsidRPr="002B04D7">
        <w:rPr>
          <w:rFonts w:ascii="Times New Roman" w:hAnsi="Times New Roman" w:cs="Times New Roman"/>
          <w:lang w:val="fr-BE"/>
        </w:rPr>
        <w:t>des pesticides</w:t>
      </w:r>
      <w:r w:rsidR="00D20004" w:rsidRPr="002B04D7">
        <w:rPr>
          <w:rFonts w:ascii="Times New Roman" w:hAnsi="Times New Roman" w:cs="Times New Roman"/>
          <w:lang w:val="fr-BE"/>
        </w:rPr>
        <w:t>, s’inscrivaient pourtant dans le cadre de la stratégie alimentaire « de la ferme à la table » visant à rendre les systèmes alimentaires plus respectueux de l’environnement et de la santé.</w:t>
      </w:r>
      <w:r w:rsidR="00EC0BA0" w:rsidRPr="002B04D7">
        <w:rPr>
          <w:rFonts w:ascii="Times New Roman" w:hAnsi="Times New Roman" w:cs="Times New Roman"/>
          <w:lang w:val="fr-BE"/>
        </w:rPr>
        <w:t xml:space="preserve"> La directive de 2009 reste bien sûr en vigueur.</w:t>
      </w:r>
    </w:p>
    <w:p w14:paraId="34A5E684" w14:textId="77777777" w:rsidR="007602B1" w:rsidRPr="002B04D7" w:rsidRDefault="007602B1" w:rsidP="00025EFC">
      <w:pPr>
        <w:jc w:val="both"/>
        <w:rPr>
          <w:rFonts w:ascii="Times New Roman" w:hAnsi="Times New Roman" w:cs="Times New Roman"/>
          <w:lang w:val="fr-BE"/>
        </w:rPr>
      </w:pPr>
    </w:p>
    <w:p w14:paraId="37D05DDE" w14:textId="07FC0AED" w:rsidR="007602B1" w:rsidRPr="002B04D7" w:rsidRDefault="004050C3" w:rsidP="00025EFC">
      <w:pPr>
        <w:jc w:val="both"/>
        <w:rPr>
          <w:rFonts w:ascii="Times New Roman" w:hAnsi="Times New Roman" w:cs="Times New Roman"/>
          <w:lang w:val="fr-BE"/>
        </w:rPr>
      </w:pPr>
      <w:r w:rsidRPr="002B04D7">
        <w:rPr>
          <w:rFonts w:ascii="Times New Roman" w:hAnsi="Times New Roman" w:cs="Times New Roman"/>
          <w:lang w:val="fr-BE"/>
        </w:rPr>
        <w:t>Par un règlement d’exécution du 28 novembre 2023</w:t>
      </w:r>
      <w:r w:rsidRPr="002B04D7">
        <w:rPr>
          <w:rStyle w:val="Appelnotedebasdep"/>
          <w:rFonts w:ascii="Times New Roman" w:hAnsi="Times New Roman" w:cs="Times New Roman"/>
          <w:lang w:val="fr-BE"/>
        </w:rPr>
        <w:footnoteReference w:id="22"/>
      </w:r>
      <w:r w:rsidRPr="002B04D7">
        <w:rPr>
          <w:rFonts w:ascii="Times New Roman" w:hAnsi="Times New Roman" w:cs="Times New Roman"/>
          <w:lang w:val="fr-BE"/>
        </w:rPr>
        <w:t xml:space="preserve">, la </w:t>
      </w:r>
      <w:r w:rsidR="007602B1" w:rsidRPr="002B04D7">
        <w:rPr>
          <w:rFonts w:ascii="Times New Roman" w:hAnsi="Times New Roman" w:cs="Times New Roman"/>
          <w:lang w:val="fr-BE"/>
        </w:rPr>
        <w:t xml:space="preserve">Commission européenne </w:t>
      </w:r>
      <w:r w:rsidRPr="002B04D7">
        <w:rPr>
          <w:rFonts w:ascii="Times New Roman" w:hAnsi="Times New Roman" w:cs="Times New Roman"/>
          <w:lang w:val="fr-BE"/>
        </w:rPr>
        <w:t xml:space="preserve">prolongé </w:t>
      </w:r>
      <w:r w:rsidR="007602B1" w:rsidRPr="002B04D7">
        <w:rPr>
          <w:rFonts w:ascii="Times New Roman" w:hAnsi="Times New Roman" w:cs="Times New Roman"/>
          <w:lang w:val="fr-BE"/>
        </w:rPr>
        <w:t>pour dix ans, jusqu’au 15 décembre 2033, l’autorisation de mise sur le marché de la substance glyphosate, renvoyant aux États membres l’éventuelle décision d’en restreindre la mise sur le marché par les autorisation qu’ils délivrent</w:t>
      </w:r>
      <w:r w:rsidRPr="002B04D7">
        <w:rPr>
          <w:rFonts w:ascii="Times New Roman" w:hAnsi="Times New Roman" w:cs="Times New Roman"/>
          <w:lang w:val="fr-BE"/>
        </w:rPr>
        <w:t>, en vertu du règlement européen de référence,</w:t>
      </w:r>
      <w:r w:rsidR="007602B1" w:rsidRPr="002B04D7">
        <w:rPr>
          <w:rFonts w:ascii="Times New Roman" w:hAnsi="Times New Roman" w:cs="Times New Roman"/>
          <w:lang w:val="fr-BE"/>
        </w:rPr>
        <w:t xml:space="preserve"> à l’égard des produits contenant des substances phytopharmaceutiques.</w:t>
      </w:r>
    </w:p>
    <w:p w14:paraId="401F83E2" w14:textId="77777777" w:rsidR="005A4983" w:rsidRPr="002B04D7" w:rsidRDefault="005A4983" w:rsidP="00025EFC">
      <w:pPr>
        <w:jc w:val="both"/>
        <w:rPr>
          <w:rFonts w:ascii="Times New Roman" w:hAnsi="Times New Roman" w:cs="Times New Roman"/>
          <w:lang w:val="fr-BE"/>
        </w:rPr>
      </w:pPr>
    </w:p>
    <w:p w14:paraId="415E4107" w14:textId="5A1A6BC4" w:rsidR="005A4983" w:rsidRPr="002B04D7" w:rsidRDefault="00BF2ECF" w:rsidP="00025EFC">
      <w:pPr>
        <w:jc w:val="both"/>
        <w:rPr>
          <w:rFonts w:ascii="Times New Roman" w:hAnsi="Times New Roman" w:cs="Times New Roman"/>
          <w:lang w:val="fr-BE"/>
        </w:rPr>
      </w:pPr>
      <w:r w:rsidRPr="002B04D7">
        <w:rPr>
          <w:rFonts w:ascii="Times New Roman" w:hAnsi="Times New Roman" w:cs="Times New Roman"/>
          <w:b/>
          <w:bCs/>
          <w:lang w:val="fr-BE"/>
        </w:rPr>
        <w:lastRenderedPageBreak/>
        <w:t>PAC.</w:t>
      </w:r>
      <w:r w:rsidRPr="002B04D7">
        <w:rPr>
          <w:rFonts w:ascii="Times New Roman" w:hAnsi="Times New Roman" w:cs="Times New Roman"/>
          <w:lang w:val="fr-BE"/>
        </w:rPr>
        <w:t xml:space="preserve"> </w:t>
      </w:r>
      <w:r w:rsidR="00241F25" w:rsidRPr="002B04D7">
        <w:rPr>
          <w:rFonts w:ascii="Times New Roman" w:hAnsi="Times New Roman" w:cs="Times New Roman"/>
          <w:lang w:val="fr-BE"/>
        </w:rPr>
        <w:t>L</w:t>
      </w:r>
      <w:r w:rsidR="005A4983" w:rsidRPr="002B04D7">
        <w:rPr>
          <w:rFonts w:ascii="Times New Roman" w:hAnsi="Times New Roman" w:cs="Times New Roman"/>
          <w:lang w:val="fr-BE"/>
        </w:rPr>
        <w:t xml:space="preserve">’Union européenne a </w:t>
      </w:r>
      <w:r w:rsidR="00241F25" w:rsidRPr="002B04D7">
        <w:rPr>
          <w:rFonts w:ascii="Times New Roman" w:hAnsi="Times New Roman" w:cs="Times New Roman"/>
          <w:lang w:val="fr-BE"/>
        </w:rPr>
        <w:t xml:space="preserve">aussi </w:t>
      </w:r>
      <w:r w:rsidR="005A4983" w:rsidRPr="002B04D7">
        <w:rPr>
          <w:rFonts w:ascii="Times New Roman" w:hAnsi="Times New Roman" w:cs="Times New Roman"/>
          <w:lang w:val="fr-BE"/>
        </w:rPr>
        <w:t xml:space="preserve">fait machine arrière sur son ambition de protection de la nature </w:t>
      </w:r>
      <w:r w:rsidR="004050C3" w:rsidRPr="002B04D7">
        <w:rPr>
          <w:rFonts w:ascii="Times New Roman" w:hAnsi="Times New Roman" w:cs="Times New Roman"/>
          <w:lang w:val="fr-BE"/>
        </w:rPr>
        <w:t xml:space="preserve">dans son instrument phare qu’est </w:t>
      </w:r>
      <w:r w:rsidR="005A4983" w:rsidRPr="002B04D7">
        <w:rPr>
          <w:rFonts w:ascii="Times New Roman" w:hAnsi="Times New Roman" w:cs="Times New Roman"/>
          <w:lang w:val="fr-BE"/>
        </w:rPr>
        <w:t>la politique agricole commune</w:t>
      </w:r>
      <w:r w:rsidR="006D6299" w:rsidRPr="002B04D7">
        <w:rPr>
          <w:rFonts w:ascii="Times New Roman" w:hAnsi="Times New Roman" w:cs="Times New Roman"/>
          <w:lang w:val="fr-BE"/>
        </w:rPr>
        <w:t xml:space="preserve"> (PAC)</w:t>
      </w:r>
      <w:r w:rsidR="005A4983" w:rsidRPr="002B04D7">
        <w:rPr>
          <w:rFonts w:ascii="Times New Roman" w:hAnsi="Times New Roman" w:cs="Times New Roman"/>
          <w:lang w:val="fr-BE"/>
        </w:rPr>
        <w:t>.</w:t>
      </w:r>
      <w:r w:rsidR="006D6299" w:rsidRPr="002B04D7">
        <w:rPr>
          <w:rFonts w:ascii="Times New Roman" w:hAnsi="Times New Roman" w:cs="Times New Roman"/>
          <w:lang w:val="fr-BE"/>
        </w:rPr>
        <w:t xml:space="preserve"> Dans une résolution d’avril 2024 sur la simplification administrative de la PAC</w:t>
      </w:r>
      <w:r w:rsidR="004050C3" w:rsidRPr="002B04D7">
        <w:rPr>
          <w:rStyle w:val="Appelnotedebasdep"/>
          <w:rFonts w:ascii="Times New Roman" w:hAnsi="Times New Roman" w:cs="Times New Roman"/>
          <w:lang w:val="fr-BE"/>
        </w:rPr>
        <w:footnoteReference w:id="23"/>
      </w:r>
      <w:r w:rsidR="004050C3" w:rsidRPr="002B04D7">
        <w:rPr>
          <w:rFonts w:ascii="Times New Roman" w:hAnsi="Times New Roman" w:cs="Times New Roman"/>
          <w:lang w:val="fr-BE"/>
        </w:rPr>
        <w:t>, le parlement confirme que l</w:t>
      </w:r>
      <w:r w:rsidR="00AF0C79" w:rsidRPr="002B04D7">
        <w:rPr>
          <w:rFonts w:ascii="Times New Roman" w:hAnsi="Times New Roman" w:cs="Times New Roman"/>
          <w:lang w:val="fr-BE"/>
        </w:rPr>
        <w:t xml:space="preserve">es pratiques visant à maintenir des zones non productives à des fins de protection de la nature, comme la mise en jachère, et à implanter de nouveaux éléments comme des mares ou des haies, n’ont plus qu’un caractère volontaire. Les obligations de rotation des cultures prennent fin, de même que certaines obligations de maintien des prairies permanentes. </w:t>
      </w:r>
      <w:r w:rsidR="00976961" w:rsidRPr="002B04D7">
        <w:rPr>
          <w:rFonts w:ascii="Times New Roman" w:hAnsi="Times New Roman" w:cs="Times New Roman"/>
          <w:lang w:val="fr-BE"/>
        </w:rPr>
        <w:t>Certaines</w:t>
      </w:r>
      <w:r w:rsidR="00AF0C79" w:rsidRPr="002B04D7">
        <w:rPr>
          <w:rFonts w:ascii="Times New Roman" w:hAnsi="Times New Roman" w:cs="Times New Roman"/>
          <w:lang w:val="fr-BE"/>
        </w:rPr>
        <w:t xml:space="preserve"> mesures visant à éviter l’érosion so</w:t>
      </w:r>
      <w:r w:rsidR="00976961" w:rsidRPr="002B04D7">
        <w:rPr>
          <w:rFonts w:ascii="Times New Roman" w:hAnsi="Times New Roman" w:cs="Times New Roman"/>
          <w:lang w:val="fr-BE"/>
        </w:rPr>
        <w:t>nt tout autant modifiées</w:t>
      </w:r>
      <w:r w:rsidR="00AF0C79" w:rsidRPr="002B04D7">
        <w:rPr>
          <w:rFonts w:ascii="Times New Roman" w:hAnsi="Times New Roman" w:cs="Times New Roman"/>
          <w:lang w:val="fr-BE"/>
        </w:rPr>
        <w:t>.</w:t>
      </w:r>
      <w:r w:rsidR="00976961" w:rsidRPr="002B04D7">
        <w:rPr>
          <w:rFonts w:ascii="Times New Roman" w:hAnsi="Times New Roman" w:cs="Times New Roman"/>
          <w:lang w:val="fr-BE"/>
        </w:rPr>
        <w:t xml:space="preserve"> Enfin, les exploitations de petite taille seront dispensées de contrôle </w:t>
      </w:r>
      <w:r w:rsidR="00C020BB" w:rsidRPr="002B04D7">
        <w:rPr>
          <w:rFonts w:ascii="Times New Roman" w:hAnsi="Times New Roman" w:cs="Times New Roman"/>
          <w:lang w:val="fr-BE"/>
        </w:rPr>
        <w:t xml:space="preserve">du respect des </w:t>
      </w:r>
      <w:r w:rsidR="00976961" w:rsidRPr="002B04D7">
        <w:rPr>
          <w:rFonts w:ascii="Times New Roman" w:hAnsi="Times New Roman" w:cs="Times New Roman"/>
          <w:lang w:val="fr-BE"/>
        </w:rPr>
        <w:t>obligations</w:t>
      </w:r>
      <w:r w:rsidR="00C020BB" w:rsidRPr="002B04D7">
        <w:rPr>
          <w:rFonts w:ascii="Times New Roman" w:hAnsi="Times New Roman" w:cs="Times New Roman"/>
          <w:lang w:val="fr-BE"/>
        </w:rPr>
        <w:t xml:space="preserve"> liées pourtant au respect de l’environnement</w:t>
      </w:r>
      <w:r w:rsidR="00976961" w:rsidRPr="002B04D7">
        <w:rPr>
          <w:rFonts w:ascii="Times New Roman" w:hAnsi="Times New Roman" w:cs="Times New Roman"/>
          <w:lang w:val="fr-BE"/>
        </w:rPr>
        <w:t>.</w:t>
      </w:r>
    </w:p>
    <w:p w14:paraId="68A06C28" w14:textId="77777777" w:rsidR="00377073" w:rsidRPr="002B04D7" w:rsidRDefault="00377073" w:rsidP="00025EFC">
      <w:pPr>
        <w:jc w:val="both"/>
        <w:rPr>
          <w:rFonts w:ascii="Times New Roman" w:hAnsi="Times New Roman" w:cs="Times New Roman"/>
          <w:lang w:val="fr-BE"/>
        </w:rPr>
      </w:pPr>
    </w:p>
    <w:p w14:paraId="61E86F9F" w14:textId="2F624786" w:rsidR="00377073" w:rsidRPr="002B04D7" w:rsidRDefault="00BF2ECF" w:rsidP="00BF2ECF">
      <w:pPr>
        <w:jc w:val="both"/>
        <w:rPr>
          <w:rFonts w:ascii="Times New Roman" w:hAnsi="Times New Roman" w:cs="Times New Roman"/>
        </w:rPr>
      </w:pPr>
      <w:r w:rsidRPr="002B04D7">
        <w:rPr>
          <w:rFonts w:ascii="Times New Roman" w:hAnsi="Times New Roman" w:cs="Times New Roman"/>
          <w:b/>
          <w:bCs/>
          <w:lang w:val="fr-BE"/>
        </w:rPr>
        <w:t>Forêts.</w:t>
      </w:r>
      <w:r w:rsidRPr="002B04D7">
        <w:rPr>
          <w:rFonts w:ascii="Times New Roman" w:hAnsi="Times New Roman" w:cs="Times New Roman"/>
          <w:lang w:val="fr-BE"/>
        </w:rPr>
        <w:t xml:space="preserve"> </w:t>
      </w:r>
      <w:r w:rsidR="00377073" w:rsidRPr="002B04D7">
        <w:rPr>
          <w:rFonts w:ascii="Times New Roman" w:hAnsi="Times New Roman" w:cs="Times New Roman"/>
          <w:lang w:val="fr-BE"/>
        </w:rPr>
        <w:t>L</w:t>
      </w:r>
      <w:r w:rsidRPr="002B04D7">
        <w:rPr>
          <w:rFonts w:ascii="Times New Roman" w:hAnsi="Times New Roman" w:cs="Times New Roman"/>
        </w:rPr>
        <w:t xml:space="preserve">’on rappellera, dans un contexte de commerce transfrontière, l’importance et l’originalité du </w:t>
      </w:r>
      <w:r w:rsidR="00377073" w:rsidRPr="002B04D7">
        <w:rPr>
          <w:rFonts w:ascii="Times New Roman" w:hAnsi="Times New Roman" w:cs="Times New Roman"/>
        </w:rPr>
        <w:t>Règlement (UE) 2023/1115 du 31 mai 2023 relatif à la mise à disposition sur le marché de l’Union et à l’exportation à partir de l’Union de certains produits de base et produits associés à la déforestation et à la dégradation des forêts</w:t>
      </w:r>
      <w:r w:rsidR="00377073" w:rsidRPr="002B04D7">
        <w:rPr>
          <w:rStyle w:val="Appelnotedebasdep"/>
          <w:rFonts w:ascii="Times New Roman" w:hAnsi="Times New Roman" w:cs="Times New Roman"/>
        </w:rPr>
        <w:footnoteReference w:id="24"/>
      </w:r>
      <w:r w:rsidRPr="002B04D7">
        <w:rPr>
          <w:rFonts w:ascii="Times New Roman" w:hAnsi="Times New Roman" w:cs="Times New Roman"/>
        </w:rPr>
        <w:t>.</w:t>
      </w:r>
    </w:p>
    <w:p w14:paraId="41342FA1" w14:textId="77777777" w:rsidR="00E03498" w:rsidRDefault="00E03498" w:rsidP="00025EFC">
      <w:pPr>
        <w:jc w:val="both"/>
        <w:rPr>
          <w:rFonts w:ascii="Times New Roman" w:hAnsi="Times New Roman" w:cs="Times New Roman"/>
        </w:rPr>
      </w:pPr>
    </w:p>
    <w:p w14:paraId="36520242" w14:textId="185CF51E" w:rsidR="005A4983" w:rsidRPr="002B04D7" w:rsidRDefault="009E6A71" w:rsidP="00025EFC">
      <w:pPr>
        <w:jc w:val="both"/>
        <w:rPr>
          <w:rFonts w:ascii="Times New Roman" w:hAnsi="Times New Roman" w:cs="Times New Roman"/>
          <w:b/>
          <w:bCs/>
          <w:i/>
          <w:iCs/>
          <w:lang w:val="fr-BE"/>
        </w:rPr>
      </w:pPr>
      <w:r w:rsidRPr="002B04D7">
        <w:rPr>
          <w:rFonts w:ascii="Times New Roman" w:hAnsi="Times New Roman" w:cs="Times New Roman"/>
          <w:b/>
          <w:bCs/>
          <w:i/>
          <w:iCs/>
          <w:lang w:val="fr-BE"/>
        </w:rPr>
        <w:t>5</w:t>
      </w:r>
      <w:r w:rsidR="00BF2ECF" w:rsidRPr="002B04D7">
        <w:rPr>
          <w:rFonts w:ascii="Times New Roman" w:hAnsi="Times New Roman" w:cs="Times New Roman"/>
          <w:b/>
          <w:bCs/>
          <w:i/>
          <w:iCs/>
          <w:lang w:val="fr-BE"/>
        </w:rPr>
        <w:t xml:space="preserve">. – </w:t>
      </w:r>
      <w:r w:rsidRPr="002B04D7">
        <w:rPr>
          <w:rFonts w:ascii="Times New Roman" w:hAnsi="Times New Roman" w:cs="Times New Roman"/>
          <w:b/>
          <w:bCs/>
          <w:i/>
          <w:iCs/>
          <w:lang w:val="fr-BE"/>
        </w:rPr>
        <w:t>La r</w:t>
      </w:r>
      <w:r w:rsidR="005A4983" w:rsidRPr="002B04D7">
        <w:rPr>
          <w:rFonts w:ascii="Times New Roman" w:hAnsi="Times New Roman" w:cs="Times New Roman"/>
          <w:b/>
          <w:bCs/>
          <w:i/>
          <w:iCs/>
          <w:lang w:val="fr-BE"/>
        </w:rPr>
        <w:t>esponsabilité sociétale des entreprises</w:t>
      </w:r>
    </w:p>
    <w:p w14:paraId="0168EB2E" w14:textId="77777777" w:rsidR="00025EFC" w:rsidRPr="002B04D7" w:rsidRDefault="00025EFC" w:rsidP="00025EFC">
      <w:pPr>
        <w:jc w:val="both"/>
        <w:rPr>
          <w:rFonts w:ascii="Times New Roman" w:hAnsi="Times New Roman" w:cs="Times New Roman"/>
          <w:lang w:val="fr-BE"/>
        </w:rPr>
      </w:pPr>
    </w:p>
    <w:p w14:paraId="6AB9CEAE" w14:textId="3076EEC3" w:rsidR="005D2E1F" w:rsidRPr="002B04D7" w:rsidRDefault="00BF2ECF" w:rsidP="00A25851">
      <w:pPr>
        <w:jc w:val="both"/>
        <w:rPr>
          <w:rFonts w:ascii="Times New Roman" w:hAnsi="Times New Roman" w:cs="Times New Roman"/>
        </w:rPr>
      </w:pPr>
      <w:r w:rsidRPr="002B04D7">
        <w:rPr>
          <w:rFonts w:ascii="Times New Roman" w:hAnsi="Times New Roman" w:cs="Times New Roman"/>
          <w:b/>
          <w:bCs/>
        </w:rPr>
        <w:t>Devoir de vigilance.</w:t>
      </w:r>
      <w:r w:rsidRPr="002B04D7">
        <w:rPr>
          <w:rFonts w:ascii="Times New Roman" w:hAnsi="Times New Roman" w:cs="Times New Roman"/>
        </w:rPr>
        <w:t xml:space="preserve"> Sous la présidence belge, la </w:t>
      </w:r>
      <w:r w:rsidR="00A25851" w:rsidRPr="002B04D7">
        <w:rPr>
          <w:rFonts w:ascii="Times New Roman" w:hAnsi="Times New Roman" w:cs="Times New Roman"/>
        </w:rPr>
        <w:t xml:space="preserve">directive européenne </w:t>
      </w:r>
      <w:r w:rsidR="005D2E1F" w:rsidRPr="002B04D7">
        <w:rPr>
          <w:rFonts w:ascii="Times New Roman" w:hAnsi="Times New Roman" w:cs="Times New Roman"/>
        </w:rPr>
        <w:t>sur le devoir de vigilance</w:t>
      </w:r>
      <w:r w:rsidR="00A25851" w:rsidRPr="002B04D7">
        <w:rPr>
          <w:rFonts w:ascii="Times New Roman" w:hAnsi="Times New Roman" w:cs="Times New Roman"/>
        </w:rPr>
        <w:t xml:space="preserve"> en matière de durabilité</w:t>
      </w:r>
      <w:r w:rsidRPr="002B04D7">
        <w:rPr>
          <w:rFonts w:ascii="Times New Roman" w:hAnsi="Times New Roman" w:cs="Times New Roman"/>
        </w:rPr>
        <w:t xml:space="preserve"> a finalement passé la rampe, </w:t>
      </w:r>
      <w:r w:rsidR="00A25851" w:rsidRPr="002B04D7">
        <w:rPr>
          <w:rFonts w:ascii="Times New Roman" w:hAnsi="Times New Roman" w:cs="Times New Roman"/>
        </w:rPr>
        <w:t>après des soubresauts procéduraux inédits</w:t>
      </w:r>
      <w:r w:rsidRPr="002B04D7">
        <w:rPr>
          <w:rFonts w:ascii="Times New Roman" w:hAnsi="Times New Roman" w:cs="Times New Roman"/>
        </w:rPr>
        <w:t xml:space="preserve"> où un accord en trilogue fut remis en cause </w:t>
      </w:r>
      <w:r w:rsidRPr="002B04D7">
        <w:rPr>
          <w:rFonts w:ascii="Times New Roman" w:hAnsi="Times New Roman" w:cs="Times New Roman"/>
          <w:i/>
          <w:iCs/>
        </w:rPr>
        <w:t>a posteriori</w:t>
      </w:r>
      <w:r w:rsidRPr="002B04D7">
        <w:rPr>
          <w:rFonts w:ascii="Times New Roman" w:hAnsi="Times New Roman" w:cs="Times New Roman"/>
        </w:rPr>
        <w:t xml:space="preserve"> à l’initiative d’un État. En ressort </w:t>
      </w:r>
      <w:r w:rsidR="00A25851" w:rsidRPr="002B04D7">
        <w:rPr>
          <w:rFonts w:ascii="Times New Roman" w:hAnsi="Times New Roman" w:cs="Times New Roman"/>
        </w:rPr>
        <w:t xml:space="preserve">une version considérablement édulcorée, </w:t>
      </w:r>
      <w:r w:rsidRPr="002B04D7">
        <w:rPr>
          <w:rFonts w:ascii="Times New Roman" w:hAnsi="Times New Roman" w:cs="Times New Roman"/>
        </w:rPr>
        <w:t xml:space="preserve">qui </w:t>
      </w:r>
      <w:r w:rsidR="00A25851" w:rsidRPr="002B04D7">
        <w:rPr>
          <w:rFonts w:ascii="Times New Roman" w:hAnsi="Times New Roman" w:cs="Times New Roman"/>
        </w:rPr>
        <w:t xml:space="preserve">a le mérite d’exister et </w:t>
      </w:r>
      <w:r w:rsidRPr="002B04D7">
        <w:rPr>
          <w:rFonts w:ascii="Times New Roman" w:hAnsi="Times New Roman" w:cs="Times New Roman"/>
        </w:rPr>
        <w:t xml:space="preserve">de concerner </w:t>
      </w:r>
      <w:r w:rsidR="00A25851" w:rsidRPr="002B04D7">
        <w:rPr>
          <w:rFonts w:ascii="Times New Roman" w:hAnsi="Times New Roman" w:cs="Times New Roman"/>
        </w:rPr>
        <w:t>quand même 5400 entreprises</w:t>
      </w:r>
      <w:r w:rsidRPr="002B04D7">
        <w:rPr>
          <w:rFonts w:ascii="Times New Roman" w:hAnsi="Times New Roman" w:cs="Times New Roman"/>
        </w:rPr>
        <w:t>, les plus grosses</w:t>
      </w:r>
      <w:r w:rsidR="00A25851" w:rsidRPr="002B04D7">
        <w:rPr>
          <w:rFonts w:ascii="Times New Roman" w:hAnsi="Times New Roman" w:cs="Times New Roman"/>
        </w:rPr>
        <w:t xml:space="preserve">. Elle s’applique aux entreprises ( à l’exclusion remarquée du secteur financier) de plus de 1 000 employés avec un chiffre d’affaires d’au moins 450 millions d’euros. </w:t>
      </w:r>
      <w:r w:rsidR="000A3FC4" w:rsidRPr="002B04D7">
        <w:rPr>
          <w:rFonts w:ascii="Times New Roman" w:hAnsi="Times New Roman" w:cs="Times New Roman"/>
        </w:rPr>
        <w:t xml:space="preserve">Les États membres devront veiller à ce que ces entreprises intègrent un « devoir de vigilance » dans toutes leurs politiques et tous leurs systèmes de gestion des risques pertinent. Les États devront veiller à ce que ces entreprises prennent des mesures appropriées pour recenser et évaluer les incidences négatives réelles et potentielles découlant de leurs propres activités ou de celles de leurs filiales et, lorsqu’elles sont liées à leurs chaînes d’activités, de celles de leurs partenaires commerciaux. </w:t>
      </w:r>
      <w:r w:rsidR="00330C1D" w:rsidRPr="002B04D7">
        <w:rPr>
          <w:rFonts w:ascii="Times New Roman" w:hAnsi="Times New Roman" w:cs="Times New Roman"/>
        </w:rPr>
        <w:t>Elles doivent identifier et connaître, mais aussi prévenir et atténuer, voire réparer le cas échéant, les incidences négatives de leurs activités sur l’environnement et le respect des droits humains, au regard des droits et obligations finement détaillés dans les annexes, à l’appui des évolutions du droit international. Pour l’environnement, sont ainsi visées les Conventions de Rotterdam ( substances chimiques), de Bâle (déchets), de Ramsar ( zones humides), de Minamata ( mercure), etc. La future directive établit encore l’obligation pour les entreprises d’adopter et de mettre en œuvre un plan de transition pour l’atténuation du changement climatique « qui vise à garantir, en déployant tous les efforts possibles, la compatibilité du modèle économique et de la stratégie économique de l’entreprise avec la transition vers une économie durable et avec la limitation du réchauffement climatique à 1,5° C conformément à l’Accord de Paris »</w:t>
      </w:r>
      <w:r w:rsidR="00330C1D" w:rsidRPr="002B04D7">
        <w:rPr>
          <w:rStyle w:val="Appelnotedebasdep"/>
          <w:rFonts w:ascii="Times New Roman" w:hAnsi="Times New Roman" w:cs="Times New Roman"/>
        </w:rPr>
        <w:footnoteReference w:id="25"/>
      </w:r>
      <w:r w:rsidR="00330C1D" w:rsidRPr="002B04D7">
        <w:rPr>
          <w:rFonts w:ascii="Times New Roman" w:hAnsi="Times New Roman" w:cs="Times New Roman"/>
        </w:rPr>
        <w:t>.</w:t>
      </w:r>
    </w:p>
    <w:p w14:paraId="025C37A3" w14:textId="77777777" w:rsidR="00432D3E" w:rsidRPr="002B04D7" w:rsidRDefault="00432D3E" w:rsidP="00A25851">
      <w:pPr>
        <w:jc w:val="both"/>
        <w:rPr>
          <w:rFonts w:ascii="Times New Roman" w:hAnsi="Times New Roman" w:cs="Times New Roman"/>
        </w:rPr>
      </w:pPr>
    </w:p>
    <w:p w14:paraId="4FE60C82" w14:textId="122725F8" w:rsidR="00432D3E" w:rsidRPr="002B04D7" w:rsidRDefault="00BF2ECF" w:rsidP="00432D3E">
      <w:pPr>
        <w:jc w:val="both"/>
        <w:rPr>
          <w:rFonts w:ascii="Times New Roman" w:hAnsi="Times New Roman" w:cs="Times New Roman"/>
        </w:rPr>
      </w:pPr>
      <w:r w:rsidRPr="002B04D7">
        <w:rPr>
          <w:rFonts w:ascii="Times New Roman" w:hAnsi="Times New Roman" w:cs="Times New Roman"/>
          <w:b/>
          <w:bCs/>
        </w:rPr>
        <w:t>Allégations vertes.</w:t>
      </w:r>
      <w:r w:rsidRPr="002B04D7">
        <w:rPr>
          <w:rFonts w:ascii="Times New Roman" w:hAnsi="Times New Roman" w:cs="Times New Roman"/>
        </w:rPr>
        <w:t xml:space="preserve"> </w:t>
      </w:r>
      <w:r w:rsidR="00432D3E" w:rsidRPr="002B04D7">
        <w:rPr>
          <w:rFonts w:ascii="Times New Roman" w:hAnsi="Times New Roman" w:cs="Times New Roman"/>
        </w:rPr>
        <w:t>Dans un souci de lutte contre la concurrence déloyale et afin de garantir au consommateur la possibilité de prendre des décisions d’achat correctement éclairées, l’Union européenne veille à ce que les allégations environnementales soient loyales, compréhensibles et fiables. Une directive</w:t>
      </w:r>
      <w:r w:rsidRPr="002B04D7">
        <w:rPr>
          <w:rFonts w:ascii="Times New Roman" w:hAnsi="Times New Roman" w:cs="Times New Roman"/>
        </w:rPr>
        <w:t xml:space="preserve"> </w:t>
      </w:r>
      <w:r w:rsidR="00432D3E" w:rsidRPr="002B04D7">
        <w:rPr>
          <w:rFonts w:ascii="Times New Roman" w:hAnsi="Times New Roman" w:cs="Times New Roman"/>
        </w:rPr>
        <w:t xml:space="preserve">(UE) 2024/825 du Parlement européen et du Conseil du 28 février 2024 modifie le cadre préexistant sur les pratiques commerciales « pour donner aux consommateurs les moyens d’agir en faveur de la transition verte grâce à une meilleure protection contre les </w:t>
      </w:r>
      <w:r w:rsidR="00432D3E" w:rsidRPr="002B04D7">
        <w:rPr>
          <w:rFonts w:ascii="Times New Roman" w:hAnsi="Times New Roman" w:cs="Times New Roman"/>
        </w:rPr>
        <w:lastRenderedPageBreak/>
        <w:t>pratiques déloyales et grâce à une meilleure information »</w:t>
      </w:r>
      <w:r w:rsidR="00432D3E" w:rsidRPr="002B04D7">
        <w:rPr>
          <w:rStyle w:val="Appelnotedebasdep"/>
          <w:rFonts w:ascii="Times New Roman" w:hAnsi="Times New Roman" w:cs="Times New Roman"/>
        </w:rPr>
        <w:footnoteReference w:id="26"/>
      </w:r>
      <w:r w:rsidR="00432D3E" w:rsidRPr="002B04D7">
        <w:rPr>
          <w:rFonts w:ascii="Times New Roman" w:hAnsi="Times New Roman" w:cs="Times New Roman"/>
        </w:rPr>
        <w:t>. Elle entend par « allégation environnementale » tout message ou toute déclaration non obligatoire en vertu du droit de l’Union ou du droit national, sous quelque forme que ce soit, notamment du texte, une image, une représentation graphique ou un symbole tels que un label, une marque, une dénomination sociale ou une dénomination de produit, dans le cadre d’une communication commerciale, et qui affirme ou suggère qu’un produit, une catégorie de produits, une marque ou un professionnel a une incidence positive ou nulle sur l’environnement, est moins préjudiciable pour l’environnement que d’autres produits, catégories de produits, marques ou professionnels, ou a amélioré son incidence environnementale au fil du temps. Elle créée par contre assez paradoxalement de la confusion en entendant la « durabilité »</w:t>
      </w:r>
      <w:r w:rsidRPr="002B04D7">
        <w:rPr>
          <w:rFonts w:ascii="Times New Roman" w:hAnsi="Times New Roman" w:cs="Times New Roman"/>
        </w:rPr>
        <w:t>, dans sa version française,</w:t>
      </w:r>
      <w:r w:rsidR="00432D3E" w:rsidRPr="002B04D7">
        <w:rPr>
          <w:rFonts w:ascii="Times New Roman" w:hAnsi="Times New Roman" w:cs="Times New Roman"/>
        </w:rPr>
        <w:t xml:space="preserve"> comme la capacité des biens à maintenir les fonctions et performances requises dans le cadre d’un usage normal – la capacité de durer donc, en réponse aux dérives de l’obsolescence programmée – alors que ce notion de durabilité, dans les matières environnementales, est généralement associée au respect des exigences environnementales et sociales ( au sens de </w:t>
      </w:r>
      <w:proofErr w:type="spellStart"/>
      <w:r w:rsidR="00432D3E" w:rsidRPr="002B04D7">
        <w:rPr>
          <w:rFonts w:ascii="Times New Roman" w:hAnsi="Times New Roman" w:cs="Times New Roman"/>
          <w:i/>
          <w:iCs/>
        </w:rPr>
        <w:t>sustainability</w:t>
      </w:r>
      <w:proofErr w:type="spellEnd"/>
      <w:r w:rsidR="00432D3E" w:rsidRPr="002B04D7">
        <w:rPr>
          <w:rFonts w:ascii="Times New Roman" w:hAnsi="Times New Roman" w:cs="Times New Roman"/>
        </w:rPr>
        <w:t>).</w:t>
      </w:r>
    </w:p>
    <w:p w14:paraId="477AB21D" w14:textId="77777777" w:rsidR="00432D3E" w:rsidRPr="002B04D7" w:rsidRDefault="00432D3E" w:rsidP="00432D3E">
      <w:pPr>
        <w:jc w:val="both"/>
        <w:rPr>
          <w:rFonts w:ascii="Times New Roman" w:hAnsi="Times New Roman" w:cs="Times New Roman"/>
        </w:rPr>
      </w:pPr>
    </w:p>
    <w:p w14:paraId="730CDF79" w14:textId="6D5CDF6F" w:rsidR="00432D3E" w:rsidRPr="002B04D7" w:rsidRDefault="00BF2ECF" w:rsidP="00A25851">
      <w:pPr>
        <w:jc w:val="both"/>
        <w:rPr>
          <w:rFonts w:ascii="Times New Roman" w:hAnsi="Times New Roman" w:cs="Times New Roman"/>
        </w:rPr>
      </w:pPr>
      <w:r w:rsidRPr="002B04D7">
        <w:rPr>
          <w:rFonts w:ascii="Times New Roman" w:hAnsi="Times New Roman" w:cs="Times New Roman"/>
          <w:b/>
          <w:bCs/>
        </w:rPr>
        <w:t>Green Bonds.</w:t>
      </w:r>
      <w:r w:rsidRPr="002B04D7">
        <w:rPr>
          <w:rFonts w:ascii="Times New Roman" w:hAnsi="Times New Roman" w:cs="Times New Roman"/>
        </w:rPr>
        <w:t xml:space="preserve"> </w:t>
      </w:r>
      <w:r w:rsidR="00B11A16" w:rsidRPr="002B04D7">
        <w:rPr>
          <w:rFonts w:ascii="Times New Roman" w:hAnsi="Times New Roman" w:cs="Times New Roman"/>
        </w:rPr>
        <w:t>Se rajoutant aux nouvelles exigences sur la taxinomie des investissements durables, le rapportage des entreprises en matière de durabilité et le cadre de transparence applicable au secteur des services financiers, un</w:t>
      </w:r>
      <w:r w:rsidR="00432D3E" w:rsidRPr="002B04D7">
        <w:rPr>
          <w:rFonts w:ascii="Times New Roman" w:hAnsi="Times New Roman" w:cs="Times New Roman"/>
        </w:rPr>
        <w:t xml:space="preserve"> Règlement </w:t>
      </w:r>
      <w:r w:rsidRPr="002B04D7">
        <w:rPr>
          <w:rFonts w:ascii="Times New Roman" w:hAnsi="Times New Roman" w:cs="Times New Roman"/>
        </w:rPr>
        <w:t xml:space="preserve">(UE) 2023/2631 du 22 novembre 2023 </w:t>
      </w:r>
      <w:r w:rsidR="00432D3E" w:rsidRPr="002B04D7">
        <w:rPr>
          <w:rFonts w:ascii="Times New Roman" w:hAnsi="Times New Roman" w:cs="Times New Roman"/>
        </w:rPr>
        <w:t xml:space="preserve">définit </w:t>
      </w:r>
      <w:r w:rsidR="00B11A16" w:rsidRPr="002B04D7">
        <w:rPr>
          <w:rFonts w:ascii="Times New Roman" w:hAnsi="Times New Roman" w:cs="Times New Roman"/>
        </w:rPr>
        <w:t xml:space="preserve">quant à lui </w:t>
      </w:r>
      <w:r w:rsidR="00432D3E" w:rsidRPr="002B04D7">
        <w:rPr>
          <w:rFonts w:ascii="Times New Roman" w:hAnsi="Times New Roman" w:cs="Times New Roman"/>
        </w:rPr>
        <w:t>des exigences uniformes applicables aux émetteurs d’obligations qui souhaitent utiliser l’appellation «obligation verte européenne» ou «</w:t>
      </w:r>
      <w:proofErr w:type="spellStart"/>
      <w:r w:rsidR="00432D3E" w:rsidRPr="002B04D7">
        <w:rPr>
          <w:rFonts w:ascii="Times New Roman" w:hAnsi="Times New Roman" w:cs="Times New Roman"/>
        </w:rPr>
        <w:t>EuGB</w:t>
      </w:r>
      <w:proofErr w:type="spellEnd"/>
      <w:r w:rsidR="00432D3E" w:rsidRPr="002B04D7">
        <w:rPr>
          <w:rFonts w:ascii="Times New Roman" w:hAnsi="Times New Roman" w:cs="Times New Roman"/>
        </w:rPr>
        <w:t>» pour les obligations qu’ils proposent aux investisseurs dans l’Union</w:t>
      </w:r>
      <w:r w:rsidR="00432D3E" w:rsidRPr="002B04D7">
        <w:rPr>
          <w:rStyle w:val="Appelnotedebasdep"/>
          <w:rFonts w:ascii="Times New Roman" w:hAnsi="Times New Roman" w:cs="Times New Roman"/>
        </w:rPr>
        <w:footnoteReference w:id="27"/>
      </w:r>
      <w:r w:rsidR="00432D3E" w:rsidRPr="002B04D7">
        <w:rPr>
          <w:rFonts w:ascii="Times New Roman" w:hAnsi="Times New Roman" w:cs="Times New Roman"/>
        </w:rPr>
        <w:t xml:space="preserve">. Ici la notion de durabilité est entendue dans son sens plus classique, sauf qu’elle ne concerne que les aspects environnementaux ( et non sociaux) : une obligation commercialisée en tant qu’obligation durable sur le plan environnemental est une obligation dont l’émetteur garantit par un engagement ou toute forme d’allégation </w:t>
      </w:r>
      <w:proofErr w:type="spellStart"/>
      <w:r w:rsidR="00432D3E" w:rsidRPr="002B04D7">
        <w:rPr>
          <w:rFonts w:ascii="Times New Roman" w:hAnsi="Times New Roman" w:cs="Times New Roman"/>
        </w:rPr>
        <w:t>pré-contractuelle</w:t>
      </w:r>
      <w:proofErr w:type="spellEnd"/>
      <w:r w:rsidR="00432D3E" w:rsidRPr="002B04D7">
        <w:rPr>
          <w:rFonts w:ascii="Times New Roman" w:hAnsi="Times New Roman" w:cs="Times New Roman"/>
        </w:rPr>
        <w:t xml:space="preserve"> aux investisseurs que le produit de l’obligation en question est affecté au financement d’activités économiques qui contribuent à la réalisation d’un objectif environnemental.</w:t>
      </w:r>
      <w:r w:rsidR="00432D3E" w:rsidRPr="002B04D7">
        <w:rPr>
          <w:rFonts w:ascii="Times New Roman" w:hAnsi="Times New Roman" w:cs="Times New Roman"/>
          <w:color w:val="000000"/>
          <w:shd w:val="clear" w:color="auto" w:fill="FFFFFF"/>
        </w:rPr>
        <w:t xml:space="preserve"> L’appellation «obligation verte européenne» ou «</w:t>
      </w:r>
      <w:proofErr w:type="spellStart"/>
      <w:r w:rsidR="00432D3E" w:rsidRPr="002B04D7">
        <w:rPr>
          <w:rFonts w:ascii="Times New Roman" w:hAnsi="Times New Roman" w:cs="Times New Roman"/>
          <w:color w:val="000000"/>
          <w:shd w:val="clear" w:color="auto" w:fill="FFFFFF"/>
        </w:rPr>
        <w:t>EuGB</w:t>
      </w:r>
      <w:proofErr w:type="spellEnd"/>
      <w:r w:rsidR="00432D3E" w:rsidRPr="002B04D7">
        <w:rPr>
          <w:rFonts w:ascii="Times New Roman" w:hAnsi="Times New Roman" w:cs="Times New Roman"/>
          <w:color w:val="000000"/>
          <w:shd w:val="clear" w:color="auto" w:fill="FFFFFF"/>
        </w:rPr>
        <w:t>» ne pourra désormais être utilisée que pour des obligations qui satisfont aux exigences énoncées dans le titre II du Règlement.</w:t>
      </w:r>
    </w:p>
    <w:p w14:paraId="362E27EF" w14:textId="77777777" w:rsidR="00AE7018" w:rsidRPr="002B04D7" w:rsidRDefault="00AE7018">
      <w:pPr>
        <w:rPr>
          <w:rFonts w:ascii="Times New Roman" w:hAnsi="Times New Roman" w:cs="Times New Roman"/>
          <w:b/>
          <w:bCs/>
        </w:rPr>
      </w:pPr>
    </w:p>
    <w:p w14:paraId="2BAB5191" w14:textId="2BE2CA79" w:rsidR="006D6481" w:rsidRPr="002B04D7" w:rsidRDefault="00251464">
      <w:pPr>
        <w:rPr>
          <w:rFonts w:ascii="Times New Roman" w:hAnsi="Times New Roman" w:cs="Times New Roman"/>
          <w:b/>
          <w:bCs/>
        </w:rPr>
      </w:pPr>
      <w:r w:rsidRPr="002B04D7">
        <w:rPr>
          <w:rFonts w:ascii="Times New Roman" w:hAnsi="Times New Roman" w:cs="Times New Roman"/>
          <w:b/>
          <w:bCs/>
        </w:rPr>
        <w:t>B.</w:t>
      </w:r>
      <w:r w:rsidR="006D6481" w:rsidRPr="002B04D7">
        <w:rPr>
          <w:rFonts w:ascii="Times New Roman" w:hAnsi="Times New Roman" w:cs="Times New Roman"/>
          <w:b/>
          <w:bCs/>
        </w:rPr>
        <w:t xml:space="preserve"> – La criminalité environnementale</w:t>
      </w:r>
    </w:p>
    <w:p w14:paraId="3DB683CB" w14:textId="77777777" w:rsidR="006D6481" w:rsidRPr="002B04D7" w:rsidRDefault="006D6481">
      <w:pPr>
        <w:rPr>
          <w:rFonts w:ascii="Times New Roman" w:hAnsi="Times New Roman" w:cs="Times New Roman"/>
          <w:b/>
          <w:bCs/>
        </w:rPr>
      </w:pPr>
    </w:p>
    <w:p w14:paraId="367E4838" w14:textId="641663BD" w:rsidR="006D6481" w:rsidRPr="002B04D7" w:rsidRDefault="006D6481" w:rsidP="006D6481">
      <w:pPr>
        <w:jc w:val="both"/>
        <w:rPr>
          <w:rFonts w:ascii="Times New Roman" w:hAnsi="Times New Roman" w:cs="Times New Roman"/>
        </w:rPr>
      </w:pPr>
      <w:r w:rsidRPr="002B04D7">
        <w:rPr>
          <w:rFonts w:ascii="Times New Roman" w:hAnsi="Times New Roman" w:cs="Times New Roman"/>
        </w:rPr>
        <w:t>La directive 2008/1999 sur la protection de l'environnement par le droit pénal est remplacée. La réforme est conséquente</w:t>
      </w:r>
      <w:r w:rsidR="0028395C" w:rsidRPr="002B04D7">
        <w:rPr>
          <w:rFonts w:ascii="Times New Roman" w:hAnsi="Times New Roman" w:cs="Times New Roman"/>
        </w:rPr>
        <w:t xml:space="preserve"> et brasse large, jusqu’à l’obligation de développer une stratégie nationale et de mettre en place un système permanent de données statistiques</w:t>
      </w:r>
      <w:r w:rsidRPr="002B04D7">
        <w:rPr>
          <w:rFonts w:ascii="Times New Roman" w:hAnsi="Times New Roman" w:cs="Times New Roman"/>
        </w:rPr>
        <w:t>. La nouvelle directive</w:t>
      </w:r>
      <w:r w:rsidRPr="002B04D7">
        <w:rPr>
          <w:rStyle w:val="Appelnotedebasdep"/>
          <w:rFonts w:ascii="Times New Roman" w:hAnsi="Times New Roman" w:cs="Times New Roman"/>
        </w:rPr>
        <w:footnoteReference w:id="28"/>
      </w:r>
      <w:r w:rsidRPr="002B04D7">
        <w:rPr>
          <w:rFonts w:ascii="Times New Roman" w:hAnsi="Times New Roman" w:cs="Times New Roman"/>
        </w:rPr>
        <w:t xml:space="preserve"> établit des règles minimales en ce qui concerne la définition d’infractions pénales et de sanctions visant à protéger l’environnement de manière plus efficace, ainsi qu’en ce qui concerne des mesures visant à prévenir et à combattre la criminalité environnementale et à faire appliquer efficacement le droit environnemental de l’Union. La liste des comportements qui doivent faire l’objet d’une incrimination pénale au sein des États membres est étendue. La notion d’infraction pénale qualifiée est introduite, pour viser les comportements causent a) la destruction d'un écosystème d’une taille considérable ou d’une valeur environnementale considérable ou d'un habitat au sein d’un site protégé, ou des dommages étendus et substantiels qui sont soit irréversibles soit durables à un tel écosystème ou habitat, ou b) des dommages étendus et substantiels qui sont soit irréversibles soit durables à la qualité de l’air, du sol ou de l’eau ( ce qui semble proche de la définition de l’ « écocide », sans que le mot ne soit </w:t>
      </w:r>
      <w:r w:rsidRPr="002B04D7">
        <w:rPr>
          <w:rFonts w:ascii="Times New Roman" w:hAnsi="Times New Roman" w:cs="Times New Roman"/>
        </w:rPr>
        <w:lastRenderedPageBreak/>
        <w:t xml:space="preserve">mentionné). Des peines minimales sont listées et précisées, qu’il appartiendra aux États membres de transposer, avec la possibilité de peines additionnelles comprenant des mesures de restauration. La directive traite aussi de la responsabilité des personnes morales en matière environnementale et des sanctions </w:t>
      </w:r>
      <w:r w:rsidR="000445EB" w:rsidRPr="002B04D7">
        <w:rPr>
          <w:rFonts w:ascii="Times New Roman" w:hAnsi="Times New Roman" w:cs="Times New Roman"/>
        </w:rPr>
        <w:t xml:space="preserve">( parfois chiffrées en millions) </w:t>
      </w:r>
      <w:r w:rsidRPr="002B04D7">
        <w:rPr>
          <w:rFonts w:ascii="Times New Roman" w:hAnsi="Times New Roman" w:cs="Times New Roman"/>
        </w:rPr>
        <w:t>qui leur seront applicables.</w:t>
      </w:r>
      <w:r w:rsidR="00A80C07" w:rsidRPr="002B04D7">
        <w:rPr>
          <w:rFonts w:ascii="Times New Roman" w:hAnsi="Times New Roman" w:cs="Times New Roman"/>
        </w:rPr>
        <w:t xml:space="preserve"> La participation à une organisation criminelle est une circonstance aggravante.</w:t>
      </w:r>
      <w:r w:rsidR="00AC410F" w:rsidRPr="002B04D7">
        <w:rPr>
          <w:rFonts w:ascii="Times New Roman" w:hAnsi="Times New Roman" w:cs="Times New Roman"/>
        </w:rPr>
        <w:t xml:space="preserve"> Une clause traite également de l’accès à la justice pour le public concerné. L’on notera encore un article spécialement dédié à</w:t>
      </w:r>
      <w:r w:rsidR="000B2100" w:rsidRPr="002B04D7">
        <w:rPr>
          <w:rFonts w:ascii="Times New Roman" w:hAnsi="Times New Roman" w:cs="Times New Roman"/>
        </w:rPr>
        <w:t xml:space="preserve"> l’obligation</w:t>
      </w:r>
      <w:r w:rsidR="00AC410F" w:rsidRPr="002B04D7">
        <w:rPr>
          <w:rFonts w:ascii="Times New Roman" w:hAnsi="Times New Roman" w:cs="Times New Roman"/>
        </w:rPr>
        <w:t>, pour les États membres, de former spécialement les magistrats et l’ensemble du personnel de police et de justice, sans préjudice de l’indépendance de la justice.</w:t>
      </w:r>
      <w:r w:rsidR="000B2100" w:rsidRPr="002B04D7">
        <w:rPr>
          <w:rFonts w:ascii="Times New Roman" w:hAnsi="Times New Roman" w:cs="Times New Roman"/>
        </w:rPr>
        <w:t xml:space="preserve"> La coopération judiciaire dans un cadre transfrontière fait aussi l’objet de nouvelles exigences.</w:t>
      </w:r>
    </w:p>
    <w:p w14:paraId="0D0197AD" w14:textId="77777777" w:rsidR="006D6481" w:rsidRPr="002B04D7" w:rsidRDefault="006D6481">
      <w:pPr>
        <w:rPr>
          <w:rFonts w:ascii="Times New Roman" w:hAnsi="Times New Roman" w:cs="Times New Roman"/>
          <w:b/>
          <w:bCs/>
        </w:rPr>
      </w:pPr>
    </w:p>
    <w:p w14:paraId="7468B7D9" w14:textId="6926E7B4" w:rsidR="00505D13" w:rsidRPr="002B04D7" w:rsidRDefault="006D6481">
      <w:pPr>
        <w:rPr>
          <w:rFonts w:ascii="Times New Roman" w:hAnsi="Times New Roman" w:cs="Times New Roman"/>
          <w:b/>
          <w:bCs/>
        </w:rPr>
      </w:pPr>
      <w:r w:rsidRPr="002B04D7">
        <w:rPr>
          <w:rFonts w:ascii="Times New Roman" w:hAnsi="Times New Roman" w:cs="Times New Roman"/>
          <w:b/>
          <w:bCs/>
        </w:rPr>
        <w:t xml:space="preserve">C. </w:t>
      </w:r>
      <w:r w:rsidR="00382592" w:rsidRPr="002B04D7">
        <w:rPr>
          <w:rFonts w:ascii="Times New Roman" w:hAnsi="Times New Roman" w:cs="Times New Roman"/>
          <w:b/>
          <w:bCs/>
        </w:rPr>
        <w:t>–</w:t>
      </w:r>
      <w:r w:rsidR="00251464" w:rsidRPr="002B04D7">
        <w:rPr>
          <w:rFonts w:ascii="Times New Roman" w:hAnsi="Times New Roman" w:cs="Times New Roman"/>
          <w:b/>
          <w:bCs/>
        </w:rPr>
        <w:t xml:space="preserve"> </w:t>
      </w:r>
      <w:r w:rsidR="00051960" w:rsidRPr="002B04D7">
        <w:rPr>
          <w:rFonts w:ascii="Times New Roman" w:hAnsi="Times New Roman" w:cs="Times New Roman"/>
          <w:b/>
          <w:bCs/>
        </w:rPr>
        <w:t>La protection des lanceurs d’alerte</w:t>
      </w:r>
      <w:r w:rsidR="005F080C" w:rsidRPr="002B04D7">
        <w:rPr>
          <w:rFonts w:ascii="Times New Roman" w:hAnsi="Times New Roman" w:cs="Times New Roman"/>
          <w:b/>
          <w:bCs/>
        </w:rPr>
        <w:t xml:space="preserve"> </w:t>
      </w:r>
    </w:p>
    <w:p w14:paraId="350A087B" w14:textId="77777777" w:rsidR="00051960" w:rsidRPr="002B04D7" w:rsidRDefault="00051960">
      <w:pPr>
        <w:rPr>
          <w:rFonts w:ascii="Times New Roman" w:hAnsi="Times New Roman" w:cs="Times New Roman"/>
        </w:rPr>
      </w:pPr>
    </w:p>
    <w:p w14:paraId="2002FA7E" w14:textId="08CB74D5" w:rsidR="00051960" w:rsidRPr="002B04D7" w:rsidRDefault="008067E0" w:rsidP="00051960">
      <w:pPr>
        <w:jc w:val="both"/>
        <w:rPr>
          <w:rFonts w:ascii="Times New Roman" w:hAnsi="Times New Roman" w:cs="Times New Roman"/>
          <w:lang w:val="fr-BE"/>
        </w:rPr>
      </w:pPr>
      <w:r w:rsidRPr="002B04D7">
        <w:rPr>
          <w:rFonts w:ascii="Times New Roman" w:hAnsi="Times New Roman" w:cs="Times New Roman"/>
          <w:lang w:val="fr-BE"/>
        </w:rPr>
        <w:t xml:space="preserve">Les procédures-bâillons sont devenues une préoccupation dans l’Union européenne </w:t>
      </w:r>
      <w:r w:rsidR="00051960" w:rsidRPr="002B04D7">
        <w:rPr>
          <w:rFonts w:ascii="Times New Roman" w:hAnsi="Times New Roman" w:cs="Times New Roman"/>
          <w:lang w:val="fr-BE"/>
        </w:rPr>
        <w:t xml:space="preserve">– des journalistes, universitaires, </w:t>
      </w:r>
      <w:proofErr w:type="spellStart"/>
      <w:r w:rsidR="00051960" w:rsidRPr="002B04D7">
        <w:rPr>
          <w:rFonts w:ascii="Times New Roman" w:hAnsi="Times New Roman" w:cs="Times New Roman"/>
          <w:lang w:val="fr-BE"/>
        </w:rPr>
        <w:t>ONGs</w:t>
      </w:r>
      <w:proofErr w:type="spellEnd"/>
      <w:r w:rsidR="00051960" w:rsidRPr="002B04D7">
        <w:rPr>
          <w:rFonts w:ascii="Times New Roman" w:hAnsi="Times New Roman" w:cs="Times New Roman"/>
          <w:lang w:val="fr-BE"/>
        </w:rPr>
        <w:t xml:space="preserve">, lanceurs d’alerte, </w:t>
      </w:r>
      <w:proofErr w:type="spellStart"/>
      <w:r w:rsidR="00051960" w:rsidRPr="002B04D7">
        <w:rPr>
          <w:rFonts w:ascii="Times New Roman" w:hAnsi="Times New Roman" w:cs="Times New Roman"/>
          <w:lang w:val="fr-BE"/>
        </w:rPr>
        <w:t>etc</w:t>
      </w:r>
      <w:proofErr w:type="spellEnd"/>
      <w:r w:rsidR="00051960" w:rsidRPr="002B04D7">
        <w:rPr>
          <w:rFonts w:ascii="Times New Roman" w:hAnsi="Times New Roman" w:cs="Times New Roman"/>
          <w:lang w:val="fr-BE"/>
        </w:rPr>
        <w:t xml:space="preserve">, font </w:t>
      </w:r>
      <w:r w:rsidR="005F080C" w:rsidRPr="002B04D7">
        <w:rPr>
          <w:rFonts w:ascii="Times New Roman" w:hAnsi="Times New Roman" w:cs="Times New Roman"/>
          <w:lang w:val="fr-BE"/>
        </w:rPr>
        <w:t xml:space="preserve">parfois </w:t>
      </w:r>
      <w:r w:rsidR="00051960" w:rsidRPr="002B04D7">
        <w:rPr>
          <w:rFonts w:ascii="Times New Roman" w:hAnsi="Times New Roman" w:cs="Times New Roman"/>
          <w:lang w:val="fr-BE"/>
        </w:rPr>
        <w:t xml:space="preserve">l’objet de procédures judiciaires </w:t>
      </w:r>
      <w:r w:rsidR="005F080C" w:rsidRPr="002B04D7">
        <w:rPr>
          <w:rFonts w:ascii="Times New Roman" w:hAnsi="Times New Roman" w:cs="Times New Roman"/>
          <w:lang w:val="fr-BE"/>
        </w:rPr>
        <w:t xml:space="preserve">stratégiques </w:t>
      </w:r>
      <w:r w:rsidR="00051960" w:rsidRPr="002B04D7">
        <w:rPr>
          <w:rFonts w:ascii="Times New Roman" w:hAnsi="Times New Roman" w:cs="Times New Roman"/>
          <w:lang w:val="fr-BE"/>
        </w:rPr>
        <w:t xml:space="preserve">visant à les dissuader de participer au débat public. </w:t>
      </w:r>
      <w:r w:rsidR="005F080C" w:rsidRPr="002B04D7">
        <w:rPr>
          <w:rFonts w:ascii="Times New Roman" w:hAnsi="Times New Roman" w:cs="Times New Roman"/>
          <w:lang w:val="fr-BE"/>
        </w:rPr>
        <w:t>L</w:t>
      </w:r>
      <w:r w:rsidRPr="002B04D7">
        <w:rPr>
          <w:rFonts w:ascii="Times New Roman" w:hAnsi="Times New Roman" w:cs="Times New Roman"/>
          <w:lang w:val="fr-BE"/>
        </w:rPr>
        <w:t xml:space="preserve">a Commission européenne </w:t>
      </w:r>
      <w:r w:rsidR="005F080C" w:rsidRPr="002B04D7">
        <w:rPr>
          <w:rFonts w:ascii="Times New Roman" w:hAnsi="Times New Roman" w:cs="Times New Roman"/>
          <w:lang w:val="fr-BE"/>
        </w:rPr>
        <w:t xml:space="preserve">avait été invitée par le Parlement européen, en 2021, </w:t>
      </w:r>
      <w:r w:rsidRPr="002B04D7">
        <w:rPr>
          <w:rFonts w:ascii="Times New Roman" w:hAnsi="Times New Roman" w:cs="Times New Roman"/>
          <w:lang w:val="fr-BE"/>
        </w:rPr>
        <w:t xml:space="preserve">à proposer des mesures visant à mieux protéger les personnes physiques et morales qui participent au débat public sur des questions d’intérêt public, en ce compris sur l’environnement et le climat. </w:t>
      </w:r>
      <w:r w:rsidR="00051960" w:rsidRPr="002B04D7">
        <w:rPr>
          <w:rFonts w:ascii="Times New Roman" w:hAnsi="Times New Roman" w:cs="Times New Roman"/>
          <w:lang w:val="fr-BE"/>
        </w:rPr>
        <w:t>L</w:t>
      </w:r>
      <w:r w:rsidRPr="002B04D7">
        <w:rPr>
          <w:rFonts w:ascii="Times New Roman" w:hAnsi="Times New Roman" w:cs="Times New Roman"/>
          <w:lang w:val="fr-BE"/>
        </w:rPr>
        <w:t xml:space="preserve">a </w:t>
      </w:r>
      <w:r w:rsidR="00505D13" w:rsidRPr="002B04D7">
        <w:rPr>
          <w:rFonts w:ascii="Times New Roman" w:hAnsi="Times New Roman" w:cs="Times New Roman"/>
          <w:lang w:val="fr-BE"/>
        </w:rPr>
        <w:t>Directive (UE) 2024/1069 du Parlement européen et du Conseil du 11 avril 2024 sur la protection des personnes qui participent au débat public contre les demandes en justice manifestement infondées ou les procédures judiciaires abusives («poursuites stratégiques altérant le débat public»)</w:t>
      </w:r>
      <w:r w:rsidR="00156FA0" w:rsidRPr="002B04D7">
        <w:rPr>
          <w:rStyle w:val="Appelnotedebasdep"/>
          <w:rFonts w:ascii="Times New Roman" w:hAnsi="Times New Roman" w:cs="Times New Roman"/>
          <w:lang w:val="fr-BE"/>
        </w:rPr>
        <w:footnoteReference w:id="29"/>
      </w:r>
      <w:r w:rsidR="00051960" w:rsidRPr="002B04D7">
        <w:rPr>
          <w:rFonts w:ascii="Times New Roman" w:hAnsi="Times New Roman" w:cs="Times New Roman"/>
          <w:lang w:val="fr-BE"/>
        </w:rPr>
        <w:t xml:space="preserve"> répond à cette préoccupation, par des mesures visant à faciliter la coopération judiciaire et à favoriser le rejet rapide des procédures abusives</w:t>
      </w:r>
      <w:r w:rsidR="00156FA0" w:rsidRPr="002B04D7">
        <w:rPr>
          <w:rFonts w:ascii="Times New Roman" w:hAnsi="Times New Roman" w:cs="Times New Roman"/>
          <w:lang w:val="fr-BE"/>
        </w:rPr>
        <w:t>.</w:t>
      </w:r>
      <w:r w:rsidR="00A34F72" w:rsidRPr="002B04D7">
        <w:rPr>
          <w:rFonts w:ascii="Times New Roman" w:hAnsi="Times New Roman" w:cs="Times New Roman"/>
          <w:lang w:val="fr-BE"/>
        </w:rPr>
        <w:t xml:space="preserve"> </w:t>
      </w:r>
      <w:r w:rsidR="00051960" w:rsidRPr="002B04D7">
        <w:rPr>
          <w:rFonts w:ascii="Times New Roman" w:hAnsi="Times New Roman" w:cs="Times New Roman"/>
          <w:lang w:val="fr-BE"/>
        </w:rPr>
        <w:t>Elle s’applique aux questions de nature civile ou commerciale ayant une incidence transfrontière et faisant l’objet d’une procédure civile, quelle que soit la nature de la juridiction.</w:t>
      </w:r>
    </w:p>
    <w:p w14:paraId="7AD908BD" w14:textId="77777777" w:rsidR="00505D13" w:rsidRPr="002B04D7" w:rsidRDefault="00505D13">
      <w:pPr>
        <w:rPr>
          <w:rFonts w:ascii="Times New Roman" w:hAnsi="Times New Roman" w:cs="Times New Roman"/>
          <w:lang w:val="fr-BE"/>
        </w:rPr>
      </w:pPr>
    </w:p>
    <w:p w14:paraId="51CF03A0" w14:textId="4E5A8200" w:rsidR="003C3502" w:rsidRPr="00657466" w:rsidRDefault="00657466">
      <w:pPr>
        <w:rPr>
          <w:rFonts w:ascii="Times New Roman" w:hAnsi="Times New Roman" w:cs="Times New Roman"/>
          <w:b/>
          <w:bCs/>
        </w:rPr>
      </w:pPr>
      <w:r w:rsidRPr="00657466">
        <w:rPr>
          <w:rFonts w:ascii="Times New Roman" w:hAnsi="Times New Roman" w:cs="Times New Roman"/>
          <w:b/>
          <w:bCs/>
        </w:rPr>
        <w:t>D. – Les matières premières critiques</w:t>
      </w:r>
    </w:p>
    <w:p w14:paraId="06E71890" w14:textId="77777777" w:rsidR="00890F16" w:rsidRPr="002B04D7" w:rsidRDefault="00890F16">
      <w:pPr>
        <w:rPr>
          <w:rFonts w:ascii="Times New Roman" w:hAnsi="Times New Roman" w:cs="Times New Roman"/>
        </w:rPr>
      </w:pPr>
    </w:p>
    <w:p w14:paraId="3EFD67F8" w14:textId="1AB1222F" w:rsidR="00890F16" w:rsidRPr="002B04D7" w:rsidRDefault="00657466" w:rsidP="007A76A8">
      <w:pPr>
        <w:jc w:val="both"/>
        <w:rPr>
          <w:rFonts w:ascii="Times New Roman" w:hAnsi="Times New Roman" w:cs="Times New Roman"/>
        </w:rPr>
      </w:pPr>
      <w:r>
        <w:rPr>
          <w:rFonts w:ascii="Times New Roman" w:hAnsi="Times New Roman" w:cs="Times New Roman"/>
        </w:rPr>
        <w:t xml:space="preserve">L’Union est désormais dotée d’un cadre </w:t>
      </w:r>
      <w:r w:rsidRPr="00657466">
        <w:rPr>
          <w:rFonts w:ascii="Times New Roman" w:hAnsi="Times New Roman" w:cs="Times New Roman"/>
        </w:rPr>
        <w:t>permettant d’assurer un approvisionnement durable et sûr en</w:t>
      </w:r>
      <w:r>
        <w:rPr>
          <w:rFonts w:ascii="Times New Roman" w:hAnsi="Times New Roman" w:cs="Times New Roman"/>
        </w:rPr>
        <w:t xml:space="preserve"> </w:t>
      </w:r>
      <w:r w:rsidRPr="00657466">
        <w:rPr>
          <w:rFonts w:ascii="Times New Roman" w:hAnsi="Times New Roman" w:cs="Times New Roman"/>
        </w:rPr>
        <w:t>matières premières critiques</w:t>
      </w:r>
      <w:r>
        <w:rPr>
          <w:rFonts w:ascii="Times New Roman" w:hAnsi="Times New Roman" w:cs="Times New Roman"/>
        </w:rPr>
        <w:t xml:space="preserve"> ( </w:t>
      </w:r>
      <w:proofErr w:type="spellStart"/>
      <w:r>
        <w:rPr>
          <w:rFonts w:ascii="Times New Roman" w:hAnsi="Times New Roman" w:cs="Times New Roman"/>
        </w:rPr>
        <w:t>critical</w:t>
      </w:r>
      <w:proofErr w:type="spellEnd"/>
      <w:r>
        <w:rPr>
          <w:rFonts w:ascii="Times New Roman" w:hAnsi="Times New Roman" w:cs="Times New Roman"/>
        </w:rPr>
        <w:t xml:space="preserve"> </w:t>
      </w:r>
      <w:proofErr w:type="spellStart"/>
      <w:r>
        <w:rPr>
          <w:rFonts w:ascii="Times New Roman" w:hAnsi="Times New Roman" w:cs="Times New Roman"/>
        </w:rPr>
        <w:t>raw</w:t>
      </w:r>
      <w:proofErr w:type="spellEnd"/>
      <w:r>
        <w:rPr>
          <w:rFonts w:ascii="Times New Roman" w:hAnsi="Times New Roman" w:cs="Times New Roman"/>
        </w:rPr>
        <w:t xml:space="preserve"> </w:t>
      </w:r>
      <w:proofErr w:type="spellStart"/>
      <w:r>
        <w:rPr>
          <w:rFonts w:ascii="Times New Roman" w:hAnsi="Times New Roman" w:cs="Times New Roman"/>
        </w:rPr>
        <w:t>materials</w:t>
      </w:r>
      <w:proofErr w:type="spellEnd"/>
      <w:r>
        <w:rPr>
          <w:rFonts w:ascii="Times New Roman" w:hAnsi="Times New Roman" w:cs="Times New Roman"/>
        </w:rPr>
        <w:t>)</w:t>
      </w:r>
      <w:r w:rsidR="007A76A8">
        <w:rPr>
          <w:rFonts w:ascii="Times New Roman" w:hAnsi="Times New Roman" w:cs="Times New Roman"/>
        </w:rPr>
        <w:t>. Le nouveau règlement</w:t>
      </w:r>
      <w:r w:rsidR="007A76A8">
        <w:rPr>
          <w:rStyle w:val="Appelnotedebasdep"/>
          <w:rFonts w:ascii="Times New Roman" w:hAnsi="Times New Roman" w:cs="Times New Roman"/>
        </w:rPr>
        <w:footnoteReference w:id="30"/>
      </w:r>
      <w:r w:rsidR="007A76A8">
        <w:rPr>
          <w:rFonts w:ascii="Times New Roman" w:hAnsi="Times New Roman" w:cs="Times New Roman"/>
        </w:rPr>
        <w:t xml:space="preserve"> liste les matières premières dites critiques et organise leur disponibilité au sein de l’Union, notamment par leur recyclage, le progrès technologique et la gestion des flux.</w:t>
      </w:r>
    </w:p>
    <w:p w14:paraId="2377F72E" w14:textId="77777777" w:rsidR="005F1528" w:rsidRPr="002B04D7" w:rsidRDefault="005F1528">
      <w:pPr>
        <w:rPr>
          <w:rFonts w:ascii="Times New Roman" w:hAnsi="Times New Roman" w:cs="Times New Roman"/>
          <w:b/>
          <w:bCs/>
        </w:rPr>
      </w:pPr>
    </w:p>
    <w:p w14:paraId="6167F852" w14:textId="6CAE5EFE" w:rsidR="00EA1402" w:rsidRDefault="00EA1402">
      <w:pPr>
        <w:rPr>
          <w:rFonts w:ascii="Times New Roman" w:hAnsi="Times New Roman" w:cs="Times New Roman"/>
          <w:b/>
          <w:bCs/>
        </w:rPr>
      </w:pPr>
      <w:r>
        <w:rPr>
          <w:rFonts w:ascii="Times New Roman" w:hAnsi="Times New Roman" w:cs="Times New Roman"/>
          <w:b/>
          <w:bCs/>
        </w:rPr>
        <w:t xml:space="preserve">II. </w:t>
      </w:r>
      <w:r w:rsidRPr="002B04D7">
        <w:rPr>
          <w:rFonts w:ascii="Times New Roman" w:hAnsi="Times New Roman" w:cs="Times New Roman"/>
          <w:b/>
          <w:bCs/>
        </w:rPr>
        <w:t>JURISPRUDENCE</w:t>
      </w:r>
    </w:p>
    <w:p w14:paraId="199587C7" w14:textId="77777777" w:rsidR="009F5F95" w:rsidRDefault="009F5F95">
      <w:pPr>
        <w:rPr>
          <w:rFonts w:ascii="Times New Roman" w:hAnsi="Times New Roman" w:cs="Times New Roman"/>
          <w:b/>
          <w:bCs/>
        </w:rPr>
      </w:pPr>
    </w:p>
    <w:p w14:paraId="7913ACDC" w14:textId="76F5E08E" w:rsidR="009F5F95" w:rsidRPr="009F5F95" w:rsidRDefault="009F5F95" w:rsidP="009F5F95">
      <w:pPr>
        <w:jc w:val="both"/>
        <w:rPr>
          <w:rFonts w:ascii="Times New Roman" w:hAnsi="Times New Roman" w:cs="Times New Roman"/>
        </w:rPr>
      </w:pPr>
      <w:r>
        <w:rPr>
          <w:rFonts w:ascii="Times New Roman" w:hAnsi="Times New Roman" w:cs="Times New Roman"/>
        </w:rPr>
        <w:t>L’année écoulée est caractérisée par l’aboutissement de nombreuses actions en manquement contre les États. La qualité de l’eau et l’accès à l’information sont des éléments particulièrement saillants.</w:t>
      </w:r>
    </w:p>
    <w:p w14:paraId="02FBD372" w14:textId="77777777" w:rsidR="00681457" w:rsidRPr="002B04D7" w:rsidRDefault="00681457">
      <w:pPr>
        <w:rPr>
          <w:rFonts w:ascii="Times New Roman" w:hAnsi="Times New Roman" w:cs="Times New Roman"/>
          <w:b/>
          <w:bCs/>
        </w:rPr>
      </w:pPr>
    </w:p>
    <w:p w14:paraId="2DEE5A1C" w14:textId="5D360780" w:rsidR="00681457" w:rsidRPr="00E03498" w:rsidRDefault="00E03498" w:rsidP="00E03498">
      <w:pPr>
        <w:ind w:left="360"/>
        <w:rPr>
          <w:rFonts w:ascii="Times New Roman" w:hAnsi="Times New Roman" w:cs="Times New Roman"/>
          <w:b/>
          <w:bCs/>
          <w:i/>
          <w:iCs/>
        </w:rPr>
      </w:pPr>
      <w:r w:rsidRPr="00E03498">
        <w:rPr>
          <w:rFonts w:ascii="Times New Roman" w:hAnsi="Times New Roman" w:cs="Times New Roman"/>
          <w:b/>
          <w:bCs/>
          <w:i/>
          <w:iCs/>
        </w:rPr>
        <w:t xml:space="preserve">A. – </w:t>
      </w:r>
      <w:r w:rsidR="00681457" w:rsidRPr="00E03498">
        <w:rPr>
          <w:rFonts w:ascii="Times New Roman" w:hAnsi="Times New Roman" w:cs="Times New Roman"/>
          <w:b/>
          <w:bCs/>
          <w:i/>
          <w:iCs/>
        </w:rPr>
        <w:t>Obligations au sens de la Convention d’Aarhus</w:t>
      </w:r>
    </w:p>
    <w:p w14:paraId="5C26C0CC" w14:textId="77777777" w:rsidR="006B7CF5" w:rsidRPr="002B04D7" w:rsidRDefault="006B7CF5" w:rsidP="006B7CF5">
      <w:pPr>
        <w:rPr>
          <w:rFonts w:ascii="Times New Roman" w:hAnsi="Times New Roman" w:cs="Times New Roman"/>
          <w:b/>
          <w:bCs/>
        </w:rPr>
      </w:pPr>
    </w:p>
    <w:p w14:paraId="34B77634" w14:textId="0DA96BB1" w:rsidR="006B7CF5" w:rsidRPr="002B04D7" w:rsidRDefault="00A012C6" w:rsidP="006B7CF5">
      <w:pPr>
        <w:rPr>
          <w:rFonts w:ascii="Times New Roman" w:hAnsi="Times New Roman" w:cs="Times New Roman"/>
          <w:b/>
          <w:bCs/>
        </w:rPr>
      </w:pPr>
      <w:r>
        <w:rPr>
          <w:rFonts w:ascii="Times New Roman" w:hAnsi="Times New Roman" w:cs="Times New Roman"/>
          <w:b/>
          <w:bCs/>
        </w:rPr>
        <w:t xml:space="preserve">1. </w:t>
      </w:r>
      <w:r w:rsidR="00EA1402">
        <w:rPr>
          <w:rFonts w:ascii="Times New Roman" w:hAnsi="Times New Roman" w:cs="Times New Roman"/>
          <w:b/>
          <w:bCs/>
        </w:rPr>
        <w:t xml:space="preserve">– </w:t>
      </w:r>
      <w:r w:rsidR="006B7CF5" w:rsidRPr="002B04D7">
        <w:rPr>
          <w:rFonts w:ascii="Times New Roman" w:hAnsi="Times New Roman" w:cs="Times New Roman"/>
          <w:b/>
          <w:bCs/>
        </w:rPr>
        <w:t>Accès à l’information</w:t>
      </w:r>
    </w:p>
    <w:p w14:paraId="7B0AABB8" w14:textId="77777777" w:rsidR="00681457" w:rsidRPr="002B04D7" w:rsidRDefault="00681457" w:rsidP="00390E1E">
      <w:pPr>
        <w:jc w:val="both"/>
        <w:rPr>
          <w:rFonts w:ascii="Times New Roman" w:hAnsi="Times New Roman" w:cs="Times New Roman"/>
          <w:b/>
          <w:bCs/>
        </w:rPr>
      </w:pPr>
    </w:p>
    <w:p w14:paraId="3C034A61" w14:textId="3D657D82" w:rsidR="00390E1E" w:rsidRPr="002B04D7" w:rsidRDefault="002630DB" w:rsidP="00390E1E">
      <w:pPr>
        <w:jc w:val="both"/>
        <w:rPr>
          <w:rFonts w:ascii="Times New Roman" w:hAnsi="Times New Roman" w:cs="Times New Roman"/>
          <w:lang w:val="fr-BE"/>
        </w:rPr>
      </w:pPr>
      <w:r w:rsidRPr="002B04D7">
        <w:rPr>
          <w:rFonts w:ascii="Times New Roman" w:hAnsi="Times New Roman" w:cs="Times New Roman"/>
          <w:lang w:val="fr-BE"/>
        </w:rPr>
        <w:lastRenderedPageBreak/>
        <w:t>En mettant en œuvre la convention d’Aarhus</w:t>
      </w:r>
      <w:r w:rsidRPr="002B04D7">
        <w:rPr>
          <w:rStyle w:val="Appelnotedebasdep"/>
          <w:rFonts w:ascii="Times New Roman" w:hAnsi="Times New Roman" w:cs="Times New Roman"/>
          <w:lang w:val="fr-BE"/>
        </w:rPr>
        <w:footnoteReference w:id="31"/>
      </w:r>
      <w:r w:rsidRPr="002B04D7">
        <w:rPr>
          <w:rFonts w:ascii="Times New Roman" w:hAnsi="Times New Roman" w:cs="Times New Roman"/>
          <w:lang w:val="fr-BE"/>
        </w:rPr>
        <w:t>, la directive 2003/4/CE institue un droit d’accès à l’information en matière d’environnement. En parallèle, tant cette convention que cette directive prévoient des dérogations à ce droit, qui permettent notamment de protéger les communications internes et les délibérations des autorités publiques. Les comptes rendus des débats du Conseil des ministres d’un gouvernement ( où il fut discuté des émissions de gaz à effet de serre dans le pays concerné) relèvent-ils des dérogations admissibles</w:t>
      </w:r>
      <w:r w:rsidR="00C24A5F" w:rsidRPr="002B04D7">
        <w:rPr>
          <w:rFonts w:ascii="Times New Roman" w:hAnsi="Times New Roman" w:cs="Times New Roman"/>
          <w:lang w:val="fr-BE"/>
        </w:rPr>
        <w:t> ?</w:t>
      </w:r>
      <w:r w:rsidR="00390E1E" w:rsidRPr="002B04D7">
        <w:rPr>
          <w:rFonts w:ascii="Times New Roman" w:hAnsi="Times New Roman" w:cs="Times New Roman"/>
          <w:lang w:val="fr-BE"/>
        </w:rPr>
        <w:t xml:space="preserve"> </w:t>
      </w:r>
      <w:r w:rsidR="00C24A5F" w:rsidRPr="002B04D7">
        <w:rPr>
          <w:rFonts w:ascii="Times New Roman" w:hAnsi="Times New Roman" w:cs="Times New Roman"/>
          <w:lang w:val="fr-BE"/>
        </w:rPr>
        <w:t>E</w:t>
      </w:r>
      <w:r w:rsidR="00390E1E" w:rsidRPr="002B04D7">
        <w:rPr>
          <w:rFonts w:ascii="Times New Roman" w:hAnsi="Times New Roman" w:cs="Times New Roman"/>
          <w:lang w:val="fr-BE"/>
        </w:rPr>
        <w:t xml:space="preserve">t, </w:t>
      </w:r>
      <w:r w:rsidR="00C24A5F" w:rsidRPr="002B04D7">
        <w:rPr>
          <w:rFonts w:ascii="Times New Roman" w:hAnsi="Times New Roman" w:cs="Times New Roman"/>
          <w:lang w:val="fr-BE"/>
        </w:rPr>
        <w:t>le cas échéant</w:t>
      </w:r>
      <w:r w:rsidR="00390E1E" w:rsidRPr="002B04D7">
        <w:rPr>
          <w:rFonts w:ascii="Times New Roman" w:hAnsi="Times New Roman" w:cs="Times New Roman"/>
          <w:lang w:val="fr-BE"/>
        </w:rPr>
        <w:t>, desquelles, sachant que</w:t>
      </w:r>
      <w:r w:rsidR="00C24A5F" w:rsidRPr="002B04D7">
        <w:rPr>
          <w:rFonts w:ascii="Times New Roman" w:hAnsi="Times New Roman" w:cs="Times New Roman"/>
          <w:lang w:val="fr-BE"/>
        </w:rPr>
        <w:t>,</w:t>
      </w:r>
      <w:r w:rsidR="00390E1E" w:rsidRPr="002B04D7">
        <w:rPr>
          <w:rFonts w:ascii="Times New Roman" w:hAnsi="Times New Roman" w:cs="Times New Roman"/>
          <w:lang w:val="fr-BE"/>
        </w:rPr>
        <w:t xml:space="preserve"> pour</w:t>
      </w:r>
      <w:r w:rsidR="00C24A5F" w:rsidRPr="002B04D7">
        <w:rPr>
          <w:rFonts w:ascii="Times New Roman" w:hAnsi="Times New Roman" w:cs="Times New Roman"/>
          <w:lang w:val="fr-BE"/>
        </w:rPr>
        <w:t xml:space="preserve"> ce qui concerne</w:t>
      </w:r>
      <w:r w:rsidR="00390E1E" w:rsidRPr="002B04D7">
        <w:rPr>
          <w:rFonts w:ascii="Times New Roman" w:hAnsi="Times New Roman" w:cs="Times New Roman"/>
          <w:lang w:val="fr-BE"/>
        </w:rPr>
        <w:t xml:space="preserve"> les délibérations des autorités publiques</w:t>
      </w:r>
      <w:r w:rsidR="00C24A5F" w:rsidRPr="002B04D7">
        <w:rPr>
          <w:rFonts w:ascii="Times New Roman" w:hAnsi="Times New Roman" w:cs="Times New Roman"/>
          <w:lang w:val="fr-BE"/>
        </w:rPr>
        <w:t>,</w:t>
      </w:r>
      <w:r w:rsidR="00390E1E" w:rsidRPr="002B04D7">
        <w:rPr>
          <w:rFonts w:ascii="Times New Roman" w:hAnsi="Times New Roman" w:cs="Times New Roman"/>
          <w:lang w:val="fr-BE"/>
        </w:rPr>
        <w:t xml:space="preserve"> l’accès à l’information reste en principe privilégié si les débats sont </w:t>
      </w:r>
      <w:r w:rsidR="00A236BC" w:rsidRPr="002B04D7">
        <w:rPr>
          <w:rFonts w:ascii="Times New Roman" w:hAnsi="Times New Roman" w:cs="Times New Roman"/>
          <w:lang w:val="fr-BE"/>
        </w:rPr>
        <w:t>assimilés à des informations relatives à des émissions dans l’environnement</w:t>
      </w:r>
      <w:r w:rsidR="00C24A5F" w:rsidRPr="002B04D7">
        <w:rPr>
          <w:rFonts w:ascii="Times New Roman" w:hAnsi="Times New Roman" w:cs="Times New Roman"/>
          <w:lang w:val="fr-BE"/>
        </w:rPr>
        <w:t> ?</w:t>
      </w:r>
      <w:r w:rsidR="00390E1E" w:rsidRPr="002B04D7">
        <w:rPr>
          <w:rFonts w:ascii="Times New Roman" w:hAnsi="Times New Roman" w:cs="Times New Roman"/>
          <w:lang w:val="fr-BE"/>
        </w:rPr>
        <w:t xml:space="preserve"> </w:t>
      </w:r>
      <w:r w:rsidR="00A236BC" w:rsidRPr="002B04D7">
        <w:rPr>
          <w:rFonts w:ascii="Times New Roman" w:hAnsi="Times New Roman" w:cs="Times New Roman"/>
          <w:lang w:val="fr-BE"/>
        </w:rPr>
        <w:t xml:space="preserve">La Cour a déjà </w:t>
      </w:r>
      <w:r w:rsidR="00C24A5F" w:rsidRPr="002B04D7">
        <w:rPr>
          <w:rFonts w:ascii="Times New Roman" w:hAnsi="Times New Roman" w:cs="Times New Roman"/>
          <w:lang w:val="fr-BE"/>
        </w:rPr>
        <w:t xml:space="preserve">rappelé </w:t>
      </w:r>
      <w:r w:rsidR="00A236BC" w:rsidRPr="002B04D7">
        <w:rPr>
          <w:rFonts w:ascii="Times New Roman" w:hAnsi="Times New Roman" w:cs="Times New Roman"/>
          <w:lang w:val="fr-BE"/>
        </w:rPr>
        <w:t>par le passé que ces dérogations s’interprètent de manière restrictive. Concernant le processus délibératif, il a déjà été dit que les dérogations protègent le secret des délibérations (finales) des autorités publiques et non pas l’ensemble de la procédure administrative à l’issue de laquelle ces autorités délibèrent</w:t>
      </w:r>
      <w:r w:rsidR="00390E1E" w:rsidRPr="002B04D7">
        <w:rPr>
          <w:rFonts w:ascii="Times New Roman" w:hAnsi="Times New Roman" w:cs="Times New Roman"/>
          <w:lang w:val="fr-BE"/>
        </w:rPr>
        <w:t xml:space="preserve">. Dans </w:t>
      </w:r>
      <w:r w:rsidR="00390E1E" w:rsidRPr="002B04D7">
        <w:rPr>
          <w:rFonts w:ascii="Times New Roman" w:hAnsi="Times New Roman" w:cs="Times New Roman"/>
          <w:b/>
          <w:bCs/>
          <w:lang w:val="fr-BE"/>
        </w:rPr>
        <w:t xml:space="preserve">Right to Know c. An </w:t>
      </w:r>
      <w:proofErr w:type="spellStart"/>
      <w:r w:rsidR="00390E1E" w:rsidRPr="002B04D7">
        <w:rPr>
          <w:rFonts w:ascii="Times New Roman" w:hAnsi="Times New Roman" w:cs="Times New Roman"/>
          <w:b/>
          <w:bCs/>
          <w:lang w:val="fr-BE"/>
        </w:rPr>
        <w:t>Taoiseach</w:t>
      </w:r>
      <w:proofErr w:type="spellEnd"/>
      <w:r w:rsidR="000743AE" w:rsidRPr="002B04D7">
        <w:rPr>
          <w:rStyle w:val="Appelnotedebasdep"/>
          <w:rFonts w:ascii="Times New Roman" w:hAnsi="Times New Roman" w:cs="Times New Roman"/>
          <w:b/>
          <w:bCs/>
          <w:lang w:val="fr-BE"/>
        </w:rPr>
        <w:footnoteReference w:id="32"/>
      </w:r>
      <w:r w:rsidR="00390E1E" w:rsidRPr="002B04D7">
        <w:rPr>
          <w:rFonts w:ascii="Times New Roman" w:hAnsi="Times New Roman" w:cs="Times New Roman"/>
          <w:lang w:val="fr-BE"/>
        </w:rPr>
        <w:t xml:space="preserve">, la Cour </w:t>
      </w:r>
      <w:r w:rsidR="00C24A5F" w:rsidRPr="002B04D7">
        <w:rPr>
          <w:rFonts w:ascii="Times New Roman" w:hAnsi="Times New Roman" w:cs="Times New Roman"/>
          <w:lang w:val="fr-BE"/>
        </w:rPr>
        <w:t>explique que l</w:t>
      </w:r>
      <w:r w:rsidR="00390E1E" w:rsidRPr="002B04D7">
        <w:rPr>
          <w:rFonts w:ascii="Times New Roman" w:hAnsi="Times New Roman" w:cs="Times New Roman"/>
          <w:lang w:val="fr-BE"/>
        </w:rPr>
        <w:t xml:space="preserve">es comptes rendus des réunions formelles du pouvoir exécutif d’un État membre au cours desquelles les membres du gouvernement sont tenus de se réunir et d’agir en tant qu’autorité collective doivent être qualifiés, aux fins d’une demande d’accès à des informations environnementales qu’ils contiennent, de « communications internes » au sens de l’article 4, paragraphe 1, premier alinéa, sous e), de la directive 2003/4. Si ces réunions doivent être rattachées à l’étape finale de la procédure, ces comptes rendus sont </w:t>
      </w:r>
      <w:r w:rsidR="00C24A5F" w:rsidRPr="002B04D7">
        <w:rPr>
          <w:rFonts w:ascii="Times New Roman" w:hAnsi="Times New Roman" w:cs="Times New Roman"/>
          <w:lang w:val="fr-BE"/>
        </w:rPr>
        <w:t xml:space="preserve">alors </w:t>
      </w:r>
      <w:r w:rsidR="00390E1E" w:rsidRPr="002B04D7">
        <w:rPr>
          <w:rFonts w:ascii="Times New Roman" w:hAnsi="Times New Roman" w:cs="Times New Roman"/>
          <w:lang w:val="fr-BE"/>
        </w:rPr>
        <w:t>des « délibérations » d’une autorité publique au sens de l’article 4, paragraphe 2, premier alinéa, sous a), de cette directive.</w:t>
      </w:r>
    </w:p>
    <w:p w14:paraId="743000B6" w14:textId="6549490C" w:rsidR="00390E1E" w:rsidRPr="002B04D7" w:rsidRDefault="00390E1E" w:rsidP="00390E1E">
      <w:pPr>
        <w:jc w:val="both"/>
        <w:rPr>
          <w:rFonts w:ascii="Times New Roman" w:hAnsi="Times New Roman" w:cs="Times New Roman"/>
          <w:lang w:val="fr-BE"/>
        </w:rPr>
      </w:pPr>
    </w:p>
    <w:p w14:paraId="05FE01F8" w14:textId="709848F0" w:rsidR="00681457" w:rsidRPr="002B04D7" w:rsidRDefault="00681457" w:rsidP="00390E1E">
      <w:pPr>
        <w:jc w:val="both"/>
        <w:rPr>
          <w:rFonts w:ascii="Times New Roman" w:hAnsi="Times New Roman" w:cs="Times New Roman"/>
          <w:lang w:val="fr-BE"/>
        </w:rPr>
      </w:pPr>
    </w:p>
    <w:p w14:paraId="7C9E3C70" w14:textId="77777777" w:rsidR="00681457" w:rsidRPr="002B04D7" w:rsidRDefault="00681457" w:rsidP="00681457">
      <w:pPr>
        <w:jc w:val="both"/>
        <w:rPr>
          <w:rFonts w:ascii="Times New Roman" w:hAnsi="Times New Roman" w:cs="Times New Roman"/>
          <w:lang w:val="fr-BE"/>
        </w:rPr>
      </w:pPr>
    </w:p>
    <w:p w14:paraId="385EFBBC" w14:textId="77777777" w:rsidR="00681457" w:rsidRPr="002B04D7" w:rsidRDefault="00681457" w:rsidP="00681457">
      <w:pPr>
        <w:jc w:val="both"/>
        <w:rPr>
          <w:rFonts w:ascii="Times New Roman" w:hAnsi="Times New Roman" w:cs="Times New Roman"/>
          <w:lang w:val="fr-BE"/>
        </w:rPr>
      </w:pPr>
    </w:p>
    <w:p w14:paraId="2F54B953" w14:textId="77777777" w:rsidR="00990E84" w:rsidRPr="002B04D7" w:rsidRDefault="00990E84" w:rsidP="003C2DD8">
      <w:pPr>
        <w:jc w:val="both"/>
        <w:rPr>
          <w:rFonts w:ascii="Times New Roman" w:hAnsi="Times New Roman" w:cs="Times New Roman"/>
          <w:lang w:val="fr-BE"/>
        </w:rPr>
      </w:pPr>
    </w:p>
    <w:p w14:paraId="32C5285D" w14:textId="522A9D35" w:rsidR="003C2DD8" w:rsidRPr="002B04D7" w:rsidRDefault="003C2DD8" w:rsidP="003C2DD8">
      <w:pPr>
        <w:jc w:val="both"/>
        <w:rPr>
          <w:rFonts w:ascii="Times New Roman" w:hAnsi="Times New Roman" w:cs="Times New Roman"/>
          <w:lang w:val="fr-BE"/>
        </w:rPr>
      </w:pPr>
      <w:r w:rsidRPr="002B04D7">
        <w:rPr>
          <w:rFonts w:ascii="Times New Roman" w:hAnsi="Times New Roman" w:cs="Times New Roman"/>
          <w:lang w:val="fr-BE"/>
        </w:rPr>
        <w:t>L</w:t>
      </w:r>
      <w:r w:rsidR="0065381A" w:rsidRPr="002B04D7">
        <w:rPr>
          <w:rFonts w:ascii="Times New Roman" w:hAnsi="Times New Roman" w:cs="Times New Roman"/>
          <w:lang w:val="fr-BE"/>
        </w:rPr>
        <w:t xml:space="preserve">’un des motifs de dérogation justifiant un refus d’accès à l’information, </w:t>
      </w:r>
      <w:r w:rsidR="00BE0376" w:rsidRPr="002B04D7">
        <w:rPr>
          <w:rFonts w:ascii="Times New Roman" w:hAnsi="Times New Roman" w:cs="Times New Roman"/>
          <w:lang w:val="fr-BE"/>
        </w:rPr>
        <w:t xml:space="preserve">au sens de l’article 4 § 2 de la directive concernée, relève du risque d’atteinte à la protection de l’environnement, comme lors de la divulgation de la localisation d’espèces rares. Cette hypothèse n’est qu’une illustration et le champ de la dérogation est plus vaste, nous apprend l’arrêt </w:t>
      </w:r>
      <w:proofErr w:type="spellStart"/>
      <w:r w:rsidR="00BE0376" w:rsidRPr="002B04D7">
        <w:rPr>
          <w:rFonts w:ascii="Times New Roman" w:hAnsi="Times New Roman" w:cs="Times New Roman"/>
          <w:b/>
          <w:bCs/>
          <w:lang w:val="fr-BE"/>
        </w:rPr>
        <w:t>Roheline</w:t>
      </w:r>
      <w:proofErr w:type="spellEnd"/>
      <w:r w:rsidR="00BE0376" w:rsidRPr="002B04D7">
        <w:rPr>
          <w:rFonts w:ascii="Times New Roman" w:hAnsi="Times New Roman" w:cs="Times New Roman"/>
          <w:b/>
          <w:bCs/>
          <w:lang w:val="fr-BE"/>
        </w:rPr>
        <w:t xml:space="preserve"> </w:t>
      </w:r>
      <w:proofErr w:type="spellStart"/>
      <w:r w:rsidR="00BE0376" w:rsidRPr="002B04D7">
        <w:rPr>
          <w:rFonts w:ascii="Times New Roman" w:hAnsi="Times New Roman" w:cs="Times New Roman"/>
          <w:b/>
          <w:bCs/>
          <w:lang w:val="fr-BE"/>
        </w:rPr>
        <w:t>Koguhond</w:t>
      </w:r>
      <w:proofErr w:type="spellEnd"/>
      <w:r w:rsidR="00D47418" w:rsidRPr="002B04D7">
        <w:rPr>
          <w:rStyle w:val="Appelnotedebasdep"/>
          <w:rFonts w:ascii="Times New Roman" w:hAnsi="Times New Roman" w:cs="Times New Roman"/>
          <w:b/>
          <w:bCs/>
          <w:lang w:val="fr-BE"/>
        </w:rPr>
        <w:footnoteReference w:id="33"/>
      </w:r>
      <w:r w:rsidR="00BE0376" w:rsidRPr="002B04D7">
        <w:rPr>
          <w:rFonts w:ascii="Times New Roman" w:hAnsi="Times New Roman" w:cs="Times New Roman"/>
          <w:lang w:val="fr-BE"/>
        </w:rPr>
        <w:t> ; il s’étend au risque d’</w:t>
      </w:r>
      <w:r w:rsidRPr="002B04D7">
        <w:rPr>
          <w:rFonts w:ascii="Times New Roman" w:hAnsi="Times New Roman" w:cs="Times New Roman"/>
          <w:lang w:val="fr-BE"/>
        </w:rPr>
        <w:t>atteinte à la qualité de l’élaboration d’un inventaire forestier statistique national, et donc à la protection de l’environnement auquel se rapportent les informations demandées.</w:t>
      </w:r>
      <w:r w:rsidRPr="002B04D7">
        <w:rPr>
          <w:rFonts w:ascii="Times New Roman" w:hAnsi="Times New Roman" w:cs="Times New Roman"/>
        </w:rPr>
        <w:t xml:space="preserve"> </w:t>
      </w:r>
      <w:r w:rsidRPr="002B04D7">
        <w:rPr>
          <w:rFonts w:ascii="Times New Roman" w:hAnsi="Times New Roman" w:cs="Times New Roman"/>
          <w:lang w:val="fr-BE"/>
        </w:rPr>
        <w:t>La circonstance que ne soit pas en cause la localisation d’espèces rares n’est pas de nature à remettre en cause cette conclusion</w:t>
      </w:r>
      <w:r w:rsidR="0065381A" w:rsidRPr="002B04D7">
        <w:rPr>
          <w:rFonts w:ascii="Times New Roman" w:hAnsi="Times New Roman" w:cs="Times New Roman"/>
          <w:lang w:val="fr-BE"/>
        </w:rPr>
        <w:t xml:space="preserve"> car la dérogation concerne </w:t>
      </w:r>
      <w:r w:rsidRPr="002B04D7">
        <w:rPr>
          <w:rFonts w:ascii="Times New Roman" w:hAnsi="Times New Roman" w:cs="Times New Roman"/>
          <w:lang w:val="fr-BE"/>
        </w:rPr>
        <w:t>tous les cas dans lesquels la divulgation d’informations environnementales est susceptible de porter atteinte à la protection de l’environnement.</w:t>
      </w:r>
      <w:r w:rsidRPr="002B04D7">
        <w:rPr>
          <w:rFonts w:ascii="Times New Roman" w:hAnsi="Times New Roman" w:cs="Times New Roman"/>
        </w:rPr>
        <w:t xml:space="preserve"> </w:t>
      </w:r>
      <w:r w:rsidR="0065381A" w:rsidRPr="002B04D7">
        <w:rPr>
          <w:rFonts w:ascii="Times New Roman" w:hAnsi="Times New Roman" w:cs="Times New Roman"/>
        </w:rPr>
        <w:t xml:space="preserve">Sauf </w:t>
      </w:r>
      <w:r w:rsidR="00BE0376" w:rsidRPr="002B04D7">
        <w:rPr>
          <w:rFonts w:ascii="Times New Roman" w:hAnsi="Times New Roman" w:cs="Times New Roman"/>
        </w:rPr>
        <w:t xml:space="preserve">pour ce qui concerne </w:t>
      </w:r>
      <w:r w:rsidR="0065381A" w:rsidRPr="002B04D7">
        <w:rPr>
          <w:rFonts w:ascii="Times New Roman" w:hAnsi="Times New Roman" w:cs="Times New Roman"/>
        </w:rPr>
        <w:t>les informations relatives à des émissions dans l’environnement</w:t>
      </w:r>
      <w:r w:rsidR="00BE0376" w:rsidRPr="002B04D7">
        <w:rPr>
          <w:rFonts w:ascii="Times New Roman" w:hAnsi="Times New Roman" w:cs="Times New Roman"/>
        </w:rPr>
        <w:t xml:space="preserve"> ( qui bénéficient d’une garantie d’accès plus large et plus ferme)</w:t>
      </w:r>
      <w:r w:rsidR="0065381A" w:rsidRPr="002B04D7">
        <w:rPr>
          <w:rFonts w:ascii="Times New Roman" w:hAnsi="Times New Roman" w:cs="Times New Roman"/>
        </w:rPr>
        <w:t>, l</w:t>
      </w:r>
      <w:r w:rsidRPr="002B04D7">
        <w:rPr>
          <w:rFonts w:ascii="Times New Roman" w:hAnsi="Times New Roman" w:cs="Times New Roman"/>
          <w:lang w:val="fr-BE"/>
        </w:rPr>
        <w:t>a</w:t>
      </w:r>
      <w:r w:rsidR="00BE0376" w:rsidRPr="002B04D7">
        <w:rPr>
          <w:rFonts w:ascii="Times New Roman" w:hAnsi="Times New Roman" w:cs="Times New Roman"/>
          <w:lang w:val="fr-BE"/>
        </w:rPr>
        <w:t xml:space="preserve"> Cour rappelle</w:t>
      </w:r>
      <w:r w:rsidRPr="002B04D7">
        <w:rPr>
          <w:rFonts w:ascii="Times New Roman" w:hAnsi="Times New Roman" w:cs="Times New Roman"/>
          <w:lang w:val="fr-BE"/>
        </w:rPr>
        <w:t xml:space="preserve"> </w:t>
      </w:r>
      <w:r w:rsidR="003A5D2D" w:rsidRPr="002B04D7">
        <w:rPr>
          <w:rFonts w:ascii="Times New Roman" w:hAnsi="Times New Roman" w:cs="Times New Roman"/>
          <w:lang w:val="fr-BE"/>
        </w:rPr>
        <w:t xml:space="preserve">que la </w:t>
      </w:r>
      <w:r w:rsidRPr="002B04D7">
        <w:rPr>
          <w:rFonts w:ascii="Times New Roman" w:hAnsi="Times New Roman" w:cs="Times New Roman"/>
          <w:lang w:val="fr-BE"/>
        </w:rPr>
        <w:t xml:space="preserve">mise en œuvre </w:t>
      </w:r>
      <w:r w:rsidR="003A5D2D" w:rsidRPr="002B04D7">
        <w:rPr>
          <w:rFonts w:ascii="Times New Roman" w:hAnsi="Times New Roman" w:cs="Times New Roman"/>
          <w:lang w:val="fr-BE"/>
        </w:rPr>
        <w:t xml:space="preserve">de la </w:t>
      </w:r>
      <w:r w:rsidRPr="002B04D7">
        <w:rPr>
          <w:rFonts w:ascii="Times New Roman" w:hAnsi="Times New Roman" w:cs="Times New Roman"/>
          <w:lang w:val="fr-BE"/>
        </w:rPr>
        <w:t xml:space="preserve">dérogation </w:t>
      </w:r>
      <w:r w:rsidR="003A5D2D" w:rsidRPr="002B04D7">
        <w:rPr>
          <w:rFonts w:ascii="Times New Roman" w:hAnsi="Times New Roman" w:cs="Times New Roman"/>
          <w:lang w:val="fr-BE"/>
        </w:rPr>
        <w:t xml:space="preserve">au profit de la protection de l’environnement </w:t>
      </w:r>
      <w:r w:rsidRPr="002B04D7">
        <w:rPr>
          <w:rFonts w:ascii="Times New Roman" w:hAnsi="Times New Roman" w:cs="Times New Roman"/>
          <w:lang w:val="fr-BE"/>
        </w:rPr>
        <w:t xml:space="preserve">est subordonnée </w:t>
      </w:r>
      <w:r w:rsidR="003A5D2D" w:rsidRPr="002B04D7">
        <w:rPr>
          <w:rFonts w:ascii="Times New Roman" w:hAnsi="Times New Roman" w:cs="Times New Roman"/>
          <w:lang w:val="fr-BE"/>
        </w:rPr>
        <w:t>au respect d’une mise en balance des intérêts.</w:t>
      </w:r>
    </w:p>
    <w:p w14:paraId="6D7B942C" w14:textId="50AA5213" w:rsidR="00990E84" w:rsidRPr="002B04D7" w:rsidRDefault="00990E84" w:rsidP="00681457">
      <w:pPr>
        <w:jc w:val="both"/>
        <w:rPr>
          <w:rFonts w:ascii="Times New Roman" w:hAnsi="Times New Roman" w:cs="Times New Roman"/>
          <w:lang w:val="fr-BE"/>
        </w:rPr>
      </w:pPr>
    </w:p>
    <w:p w14:paraId="1F8A5FBB" w14:textId="6694D1EA" w:rsidR="006B7CF5" w:rsidRPr="002B04D7" w:rsidRDefault="00A012C6" w:rsidP="00681457">
      <w:pPr>
        <w:jc w:val="both"/>
        <w:rPr>
          <w:rFonts w:ascii="Times New Roman" w:hAnsi="Times New Roman" w:cs="Times New Roman"/>
          <w:b/>
          <w:bCs/>
          <w:lang w:val="fr-BE"/>
        </w:rPr>
      </w:pPr>
      <w:r>
        <w:rPr>
          <w:rFonts w:ascii="Times New Roman" w:hAnsi="Times New Roman" w:cs="Times New Roman"/>
          <w:b/>
          <w:bCs/>
          <w:lang w:val="fr-BE"/>
        </w:rPr>
        <w:t xml:space="preserve">2. </w:t>
      </w:r>
      <w:r w:rsidR="00EA1402">
        <w:rPr>
          <w:rFonts w:ascii="Times New Roman" w:hAnsi="Times New Roman" w:cs="Times New Roman"/>
          <w:b/>
          <w:bCs/>
          <w:lang w:val="fr-BE"/>
        </w:rPr>
        <w:t xml:space="preserve">– </w:t>
      </w:r>
      <w:r w:rsidR="006B7CF5" w:rsidRPr="002B04D7">
        <w:rPr>
          <w:rFonts w:ascii="Times New Roman" w:hAnsi="Times New Roman" w:cs="Times New Roman"/>
          <w:b/>
          <w:bCs/>
          <w:lang w:val="fr-BE"/>
        </w:rPr>
        <w:t>Accès à la justice</w:t>
      </w:r>
    </w:p>
    <w:p w14:paraId="6ADC86DA" w14:textId="77777777" w:rsidR="006B7CF5" w:rsidRPr="002B04D7" w:rsidRDefault="006B7CF5" w:rsidP="00681457">
      <w:pPr>
        <w:jc w:val="both"/>
        <w:rPr>
          <w:rFonts w:ascii="Times New Roman" w:hAnsi="Times New Roman" w:cs="Times New Roman"/>
          <w:lang w:val="fr-BE"/>
        </w:rPr>
      </w:pPr>
    </w:p>
    <w:p w14:paraId="3392608C" w14:textId="4D5E7950" w:rsidR="00335E03" w:rsidRPr="002B04D7" w:rsidRDefault="00A638F0" w:rsidP="00681457">
      <w:pPr>
        <w:jc w:val="both"/>
        <w:rPr>
          <w:rFonts w:ascii="Times New Roman" w:hAnsi="Times New Roman" w:cs="Times New Roman"/>
          <w:lang w:val="fr-BE"/>
        </w:rPr>
      </w:pPr>
      <w:r w:rsidRPr="002B04D7">
        <w:rPr>
          <w:rFonts w:ascii="Times New Roman" w:hAnsi="Times New Roman" w:cs="Times New Roman"/>
          <w:lang w:val="fr-BE"/>
        </w:rPr>
        <w:t xml:space="preserve">Lorsqu’un litige au principal implique un contrôle de la légalité des actes administratifs </w:t>
      </w:r>
      <w:r w:rsidR="00335E03" w:rsidRPr="002B04D7">
        <w:rPr>
          <w:rFonts w:ascii="Times New Roman" w:hAnsi="Times New Roman" w:cs="Times New Roman"/>
          <w:lang w:val="fr-BE"/>
        </w:rPr>
        <w:t xml:space="preserve">concernant </w:t>
      </w:r>
      <w:r w:rsidRPr="002B04D7">
        <w:rPr>
          <w:rFonts w:ascii="Times New Roman" w:hAnsi="Times New Roman" w:cs="Times New Roman"/>
          <w:lang w:val="fr-BE"/>
        </w:rPr>
        <w:t xml:space="preserve">la mise en décharge de déchets, ce litige concerne le respect du « droit national de l’environnement », </w:t>
      </w:r>
      <w:r w:rsidR="00335E03" w:rsidRPr="002B04D7">
        <w:rPr>
          <w:rFonts w:ascii="Times New Roman" w:hAnsi="Times New Roman" w:cs="Times New Roman"/>
          <w:lang w:val="fr-BE"/>
        </w:rPr>
        <w:t xml:space="preserve">tel que </w:t>
      </w:r>
      <w:r w:rsidRPr="002B04D7">
        <w:rPr>
          <w:rFonts w:ascii="Times New Roman" w:hAnsi="Times New Roman" w:cs="Times New Roman"/>
          <w:lang w:val="fr-BE"/>
        </w:rPr>
        <w:t>visé à l’article 9, paragraphe 3, de la convention d’Aarhus, et relève du champ d’application matériel de cette disposition</w:t>
      </w:r>
      <w:r w:rsidR="00335E03" w:rsidRPr="002B04D7">
        <w:rPr>
          <w:rFonts w:ascii="Times New Roman" w:hAnsi="Times New Roman" w:cs="Times New Roman"/>
          <w:lang w:val="fr-BE"/>
        </w:rPr>
        <w:t xml:space="preserve"> sur l’accès à la justice.</w:t>
      </w:r>
      <w:r w:rsidR="00546654" w:rsidRPr="002B04D7">
        <w:rPr>
          <w:rFonts w:ascii="Times New Roman" w:hAnsi="Times New Roman" w:cs="Times New Roman"/>
          <w:lang w:val="fr-BE"/>
        </w:rPr>
        <w:t xml:space="preserve"> Cet article </w:t>
      </w:r>
      <w:r w:rsidR="00335E03" w:rsidRPr="002B04D7">
        <w:rPr>
          <w:rFonts w:ascii="Times New Roman" w:hAnsi="Times New Roman" w:cs="Times New Roman"/>
          <w:lang w:val="fr-BE"/>
        </w:rPr>
        <w:t xml:space="preserve">doit être </w:t>
      </w:r>
      <w:r w:rsidR="00335E03" w:rsidRPr="002B04D7">
        <w:rPr>
          <w:rFonts w:ascii="Times New Roman" w:hAnsi="Times New Roman" w:cs="Times New Roman"/>
          <w:lang w:val="fr-BE"/>
        </w:rPr>
        <w:lastRenderedPageBreak/>
        <w:t xml:space="preserve">interprété en ce sens qu’il ne s’oppose pas à une réglementation nationale en vertu de laquelle une entité juridique, autre qu’une organisation non gouvernementale de protection de l’environnement, ne se voit reconnaître la qualité pour agir contre un acte administratif ( en matière environnementale) dont elle n’est pas le destinataire que lorsqu’elle fait valoir la méconnaissance d’un intérêt légitime privé ou d’un intérêt lié à une situation juridique en rapport direct avec son objet social, dit la Cour dans </w:t>
      </w:r>
      <w:proofErr w:type="spellStart"/>
      <w:r w:rsidR="00335E03" w:rsidRPr="002B04D7">
        <w:rPr>
          <w:rFonts w:ascii="Times New Roman" w:hAnsi="Times New Roman" w:cs="Times New Roman"/>
          <w:b/>
          <w:bCs/>
          <w:i/>
          <w:iCs/>
          <w:lang w:val="fr-BE"/>
        </w:rPr>
        <w:t>Societatea</w:t>
      </w:r>
      <w:proofErr w:type="spellEnd"/>
      <w:r w:rsidR="00335E03" w:rsidRPr="002B04D7">
        <w:rPr>
          <w:rFonts w:ascii="Times New Roman" w:hAnsi="Times New Roman" w:cs="Times New Roman"/>
          <w:b/>
          <w:bCs/>
          <w:i/>
          <w:iCs/>
          <w:lang w:val="fr-BE"/>
        </w:rPr>
        <w:t xml:space="preserve"> </w:t>
      </w:r>
      <w:proofErr w:type="spellStart"/>
      <w:r w:rsidR="00335E03" w:rsidRPr="002B04D7">
        <w:rPr>
          <w:rFonts w:ascii="Times New Roman" w:hAnsi="Times New Roman" w:cs="Times New Roman"/>
          <w:b/>
          <w:bCs/>
          <w:i/>
          <w:iCs/>
          <w:lang w:val="fr-BE"/>
        </w:rPr>
        <w:t>Civila</w:t>
      </w:r>
      <w:proofErr w:type="spellEnd"/>
      <w:r w:rsidR="00335E03" w:rsidRPr="002B04D7">
        <w:rPr>
          <w:rFonts w:ascii="Times New Roman" w:hAnsi="Times New Roman" w:cs="Times New Roman"/>
          <w:b/>
          <w:bCs/>
          <w:i/>
          <w:iCs/>
          <w:lang w:val="fr-BE"/>
        </w:rPr>
        <w:t xml:space="preserve"> </w:t>
      </w:r>
      <w:proofErr w:type="spellStart"/>
      <w:r w:rsidR="00335E03" w:rsidRPr="002B04D7">
        <w:rPr>
          <w:rFonts w:ascii="Times New Roman" w:hAnsi="Times New Roman" w:cs="Times New Roman"/>
          <w:b/>
          <w:bCs/>
          <w:i/>
          <w:iCs/>
          <w:lang w:val="fr-BE"/>
        </w:rPr>
        <w:t>Profesionala</w:t>
      </w:r>
      <w:proofErr w:type="spellEnd"/>
      <w:r w:rsidR="00335E03" w:rsidRPr="002B04D7">
        <w:rPr>
          <w:rFonts w:ascii="Times New Roman" w:hAnsi="Times New Roman" w:cs="Times New Roman"/>
          <w:b/>
          <w:bCs/>
          <w:i/>
          <w:iCs/>
          <w:lang w:val="fr-BE"/>
        </w:rPr>
        <w:t xml:space="preserve"> de </w:t>
      </w:r>
      <w:proofErr w:type="spellStart"/>
      <w:r w:rsidR="00335E03" w:rsidRPr="002B04D7">
        <w:rPr>
          <w:rFonts w:ascii="Times New Roman" w:hAnsi="Times New Roman" w:cs="Times New Roman"/>
          <w:b/>
          <w:bCs/>
          <w:i/>
          <w:iCs/>
          <w:lang w:val="fr-BE"/>
        </w:rPr>
        <w:t>Avocati</w:t>
      </w:r>
      <w:proofErr w:type="spellEnd"/>
      <w:r w:rsidR="00335E03" w:rsidRPr="002B04D7">
        <w:rPr>
          <w:rFonts w:ascii="Times New Roman" w:hAnsi="Times New Roman" w:cs="Times New Roman"/>
          <w:b/>
          <w:bCs/>
          <w:i/>
          <w:iCs/>
          <w:lang w:val="fr-BE"/>
        </w:rPr>
        <w:t xml:space="preserve"> AB &amp; CD</w:t>
      </w:r>
      <w:r w:rsidR="004A129C">
        <w:rPr>
          <w:rStyle w:val="Appelnotedebasdep"/>
          <w:rFonts w:ascii="Times New Roman" w:hAnsi="Times New Roman" w:cs="Times New Roman"/>
          <w:b/>
          <w:bCs/>
          <w:i/>
          <w:iCs/>
          <w:lang w:val="fr-BE"/>
        </w:rPr>
        <w:footnoteReference w:id="34"/>
      </w:r>
      <w:r w:rsidR="00335E03" w:rsidRPr="002B04D7">
        <w:rPr>
          <w:rFonts w:ascii="Times New Roman" w:hAnsi="Times New Roman" w:cs="Times New Roman"/>
          <w:lang w:val="fr-BE"/>
        </w:rPr>
        <w:t xml:space="preserve"> à propos du droit d’action d’une association d’avocats.</w:t>
      </w:r>
      <w:r w:rsidR="00546654" w:rsidRPr="002B04D7">
        <w:rPr>
          <w:rFonts w:ascii="Times New Roman" w:hAnsi="Times New Roman" w:cs="Times New Roman"/>
          <w:lang w:val="fr-BE"/>
        </w:rPr>
        <w:t xml:space="preserve"> Elle précise encore qu’afin de garantir le respect de l’exigence tenant à l’absence de coût prohibitif des procédures juridictionnelles, le juge appelé à se prononcer sur la condamnation aux dépens d’une partie qui a succombé, dans un litige en matière d’environnement, doit tenir compte de l’ensemble des circonstances de l’espèce, y compris de l’intérêt de cette partie et de l’intérêt général lié à la protection de l’environnement. L’exigence que certaines procédures juridictionnelles ne soient pas d’un coût prohibitif prévue est applicable à la procédure qui tend à contester, en s’appuyant sur le droit national de l’environnement, un plan d’occupation des sols et un permis de construire. </w:t>
      </w:r>
    </w:p>
    <w:p w14:paraId="17B5FAE1" w14:textId="77777777" w:rsidR="00681457" w:rsidRPr="002B04D7" w:rsidRDefault="00681457">
      <w:pPr>
        <w:rPr>
          <w:rFonts w:ascii="Times New Roman" w:hAnsi="Times New Roman" w:cs="Times New Roman"/>
          <w:b/>
          <w:bCs/>
        </w:rPr>
      </w:pPr>
    </w:p>
    <w:p w14:paraId="5F3B36A3" w14:textId="464436CA" w:rsidR="00681457" w:rsidRPr="00EA1402" w:rsidRDefault="00A012C6" w:rsidP="00EA1402">
      <w:pPr>
        <w:pStyle w:val="Paragraphedeliste"/>
        <w:rPr>
          <w:rFonts w:ascii="Times New Roman" w:hAnsi="Times New Roman" w:cs="Times New Roman"/>
          <w:b/>
          <w:bCs/>
        </w:rPr>
      </w:pPr>
      <w:r>
        <w:rPr>
          <w:rFonts w:ascii="Times New Roman" w:hAnsi="Times New Roman" w:cs="Times New Roman"/>
          <w:b/>
          <w:bCs/>
        </w:rPr>
        <w:t xml:space="preserve">B.  </w:t>
      </w:r>
      <w:r w:rsidR="00EA1402">
        <w:rPr>
          <w:rFonts w:ascii="Times New Roman" w:hAnsi="Times New Roman" w:cs="Times New Roman"/>
          <w:b/>
          <w:bCs/>
        </w:rPr>
        <w:t>–</w:t>
      </w:r>
      <w:r w:rsidRPr="00EA1402">
        <w:rPr>
          <w:rFonts w:ascii="Times New Roman" w:hAnsi="Times New Roman" w:cs="Times New Roman"/>
          <w:b/>
          <w:bCs/>
        </w:rPr>
        <w:t xml:space="preserve"> </w:t>
      </w:r>
      <w:r w:rsidR="00681457" w:rsidRPr="00EA1402">
        <w:rPr>
          <w:rFonts w:ascii="Times New Roman" w:hAnsi="Times New Roman" w:cs="Times New Roman"/>
          <w:b/>
          <w:bCs/>
        </w:rPr>
        <w:t>Accès au</w:t>
      </w:r>
      <w:r w:rsidR="00AB6C04" w:rsidRPr="00EA1402">
        <w:rPr>
          <w:rFonts w:ascii="Times New Roman" w:hAnsi="Times New Roman" w:cs="Times New Roman"/>
          <w:b/>
          <w:bCs/>
        </w:rPr>
        <w:t xml:space="preserve"> contenu des</w:t>
      </w:r>
      <w:r w:rsidR="00681457" w:rsidRPr="00EA1402">
        <w:rPr>
          <w:rFonts w:ascii="Times New Roman" w:hAnsi="Times New Roman" w:cs="Times New Roman"/>
          <w:b/>
          <w:bCs/>
        </w:rPr>
        <w:t xml:space="preserve"> </w:t>
      </w:r>
      <w:r w:rsidR="00AB6C04" w:rsidRPr="00EA1402">
        <w:rPr>
          <w:rFonts w:ascii="Times New Roman" w:hAnsi="Times New Roman" w:cs="Times New Roman"/>
          <w:b/>
          <w:bCs/>
        </w:rPr>
        <w:t xml:space="preserve">normes </w:t>
      </w:r>
      <w:r w:rsidR="00681457" w:rsidRPr="00EA1402">
        <w:rPr>
          <w:rFonts w:ascii="Times New Roman" w:hAnsi="Times New Roman" w:cs="Times New Roman"/>
          <w:b/>
          <w:bCs/>
        </w:rPr>
        <w:t>standard</w:t>
      </w:r>
      <w:r w:rsidR="00AB6C04" w:rsidRPr="00EA1402">
        <w:rPr>
          <w:rFonts w:ascii="Times New Roman" w:hAnsi="Times New Roman" w:cs="Times New Roman"/>
          <w:b/>
          <w:bCs/>
        </w:rPr>
        <w:t xml:space="preserve">isées </w:t>
      </w:r>
    </w:p>
    <w:p w14:paraId="78EB24CB" w14:textId="77777777" w:rsidR="00DE7C79" w:rsidRPr="002B04D7" w:rsidRDefault="00DE7C79" w:rsidP="00DE7C79">
      <w:pPr>
        <w:rPr>
          <w:rFonts w:ascii="Times New Roman" w:hAnsi="Times New Roman" w:cs="Times New Roman"/>
          <w:b/>
          <w:bCs/>
        </w:rPr>
      </w:pPr>
    </w:p>
    <w:p w14:paraId="24117EE1" w14:textId="77777777" w:rsidR="00AB6C04" w:rsidRPr="002B04D7" w:rsidRDefault="00DE7C79" w:rsidP="00DE7C79">
      <w:pPr>
        <w:jc w:val="both"/>
        <w:rPr>
          <w:rFonts w:ascii="Times New Roman" w:hAnsi="Times New Roman" w:cs="Times New Roman"/>
        </w:rPr>
      </w:pPr>
      <w:r w:rsidRPr="002B04D7">
        <w:rPr>
          <w:rFonts w:ascii="Times New Roman" w:hAnsi="Times New Roman" w:cs="Times New Roman"/>
        </w:rPr>
        <w:t>La Cour a déjà jugé qu’une norme harmonisée, adoptée sur le fondement d’une directive et dont les références ont fait l’objet d’une publication au </w:t>
      </w:r>
      <w:r w:rsidRPr="002B04D7">
        <w:rPr>
          <w:rFonts w:ascii="Times New Roman" w:hAnsi="Times New Roman" w:cs="Times New Roman"/>
          <w:i/>
          <w:iCs/>
        </w:rPr>
        <w:t>Journal officiel de l’Union européenne</w:t>
      </w:r>
      <w:r w:rsidRPr="002B04D7">
        <w:rPr>
          <w:rFonts w:ascii="Times New Roman" w:hAnsi="Times New Roman" w:cs="Times New Roman"/>
        </w:rPr>
        <w:t>, fait partie du droit de l’Union, en raison de ses effets juridiques. Mais doit-elle pour autant être rendue librement accessible</w:t>
      </w:r>
      <w:r w:rsidR="00AB6C04" w:rsidRPr="002B04D7">
        <w:rPr>
          <w:rFonts w:ascii="Times New Roman" w:hAnsi="Times New Roman" w:cs="Times New Roman"/>
        </w:rPr>
        <w:t>, gratuitement, sur demande</w:t>
      </w:r>
      <w:r w:rsidRPr="002B04D7">
        <w:rPr>
          <w:rFonts w:ascii="Times New Roman" w:hAnsi="Times New Roman" w:cs="Times New Roman"/>
        </w:rPr>
        <w:t> ? La question est ancienne et sensible pour ce qui concerne les normes issues de processus de standardisation</w:t>
      </w:r>
      <w:r w:rsidR="00AB6C04" w:rsidRPr="002B04D7">
        <w:rPr>
          <w:rFonts w:ascii="Times New Roman" w:hAnsi="Times New Roman" w:cs="Times New Roman"/>
        </w:rPr>
        <w:t>, répondant aux acronymes connus que sont CEN, NBN, AFNOR, DIN, BSI, etc</w:t>
      </w:r>
      <w:r w:rsidRPr="002B04D7">
        <w:rPr>
          <w:rFonts w:ascii="Times New Roman" w:hAnsi="Times New Roman" w:cs="Times New Roman"/>
        </w:rPr>
        <w:t>.</w:t>
      </w:r>
      <w:r w:rsidR="00C60ABE" w:rsidRPr="002B04D7">
        <w:rPr>
          <w:rFonts w:ascii="Times New Roman" w:hAnsi="Times New Roman" w:cs="Times New Roman"/>
        </w:rPr>
        <w:t xml:space="preserve"> </w:t>
      </w:r>
    </w:p>
    <w:p w14:paraId="1D6A9316" w14:textId="77777777" w:rsidR="00AB6C04" w:rsidRPr="002B04D7" w:rsidRDefault="00AB6C04" w:rsidP="00DE7C79">
      <w:pPr>
        <w:jc w:val="both"/>
        <w:rPr>
          <w:rFonts w:ascii="Times New Roman" w:hAnsi="Times New Roman" w:cs="Times New Roman"/>
        </w:rPr>
      </w:pPr>
    </w:p>
    <w:p w14:paraId="12C5FB14" w14:textId="2AA8EFE1" w:rsidR="004B7800" w:rsidRPr="002B04D7" w:rsidRDefault="00C60ABE" w:rsidP="00DE7C79">
      <w:pPr>
        <w:jc w:val="both"/>
        <w:rPr>
          <w:rFonts w:ascii="Times New Roman" w:hAnsi="Times New Roman" w:cs="Times New Roman"/>
        </w:rPr>
      </w:pPr>
      <w:r w:rsidRPr="002B04D7">
        <w:rPr>
          <w:rFonts w:ascii="Times New Roman" w:hAnsi="Times New Roman" w:cs="Times New Roman"/>
        </w:rPr>
        <w:t>La</w:t>
      </w:r>
      <w:r w:rsidR="00AB6C04" w:rsidRPr="002B04D7">
        <w:rPr>
          <w:rFonts w:ascii="Times New Roman" w:hAnsi="Times New Roman" w:cs="Times New Roman"/>
        </w:rPr>
        <w:t xml:space="preserve"> grande chambre de la</w:t>
      </w:r>
      <w:r w:rsidRPr="002B04D7">
        <w:rPr>
          <w:rFonts w:ascii="Times New Roman" w:hAnsi="Times New Roman" w:cs="Times New Roman"/>
        </w:rPr>
        <w:t xml:space="preserve"> Cour</w:t>
      </w:r>
      <w:r w:rsidR="00AB6C04" w:rsidRPr="002B04D7">
        <w:rPr>
          <w:rFonts w:ascii="Times New Roman" w:hAnsi="Times New Roman" w:cs="Times New Roman"/>
        </w:rPr>
        <w:t xml:space="preserve"> fait sauter un sérieux verrou quand elle</w:t>
      </w:r>
      <w:r w:rsidRPr="002B04D7">
        <w:rPr>
          <w:rFonts w:ascii="Times New Roman" w:hAnsi="Times New Roman" w:cs="Times New Roman"/>
        </w:rPr>
        <w:t xml:space="preserve"> décide</w:t>
      </w:r>
      <w:r w:rsidR="009F7D9C" w:rsidRPr="002B04D7">
        <w:rPr>
          <w:rFonts w:ascii="Times New Roman" w:hAnsi="Times New Roman" w:cs="Times New Roman"/>
        </w:rPr>
        <w:t xml:space="preserve"> dans son arrêt </w:t>
      </w:r>
      <w:r w:rsidR="009F7D9C" w:rsidRPr="002B04D7">
        <w:rPr>
          <w:rFonts w:ascii="Times New Roman" w:hAnsi="Times New Roman" w:cs="Times New Roman"/>
          <w:b/>
          <w:bCs/>
        </w:rPr>
        <w:t>Public.resources.org et al. c. Commission</w:t>
      </w:r>
      <w:r w:rsidR="009B6250">
        <w:rPr>
          <w:rStyle w:val="Appelnotedebasdep"/>
          <w:rFonts w:ascii="Times New Roman" w:hAnsi="Times New Roman" w:cs="Times New Roman"/>
          <w:b/>
          <w:bCs/>
        </w:rPr>
        <w:footnoteReference w:id="35"/>
      </w:r>
      <w:r w:rsidRPr="002B04D7">
        <w:rPr>
          <w:rFonts w:ascii="Times New Roman" w:hAnsi="Times New Roman" w:cs="Times New Roman"/>
        </w:rPr>
        <w:t xml:space="preserve"> qu’un intérêt public supérieur, au sens du règlement n° 1049/2001 relatif à l’accès du public aux documents du Parlement européen, du Conseil et de la Commission, justifie la divulgation des normes harmonisées, lorsqu’elles sont demandées. Cette obligation de divulgation est fondée sur les principes de l’État de droit, de transparence, d’ouverture et de bonne gouvernance.</w:t>
      </w:r>
      <w:r w:rsidR="009F7D9C" w:rsidRPr="002B04D7">
        <w:rPr>
          <w:rFonts w:ascii="Times New Roman" w:hAnsi="Times New Roman" w:cs="Times New Roman"/>
        </w:rPr>
        <w:t xml:space="preserve"> L’avancée est remarquable et essentielle pour les matières environnementales vu que les actes juridiques contiennent souvent ces références aux normes harmonisées dont le contenu n’était pas accessible au grand public, sauf moyennant paiement. L’arrêt n’ouvre toutefois pas encore la porte à un accès libre de manière passive ; il oblige la Commission européenne à répondre positivement aux demandes d’accès au contenu des normes harmonisées dont les références sont publiées au Journal officiel de l’Union européenne.</w:t>
      </w:r>
    </w:p>
    <w:p w14:paraId="6BFD9D3D" w14:textId="77777777" w:rsidR="00DE7C79" w:rsidRPr="002B04D7" w:rsidRDefault="00DE7C79" w:rsidP="00DE7C79">
      <w:pPr>
        <w:jc w:val="both"/>
        <w:rPr>
          <w:rFonts w:ascii="Times New Roman" w:hAnsi="Times New Roman" w:cs="Times New Roman"/>
          <w:b/>
          <w:bCs/>
        </w:rPr>
      </w:pPr>
    </w:p>
    <w:p w14:paraId="3C08C2E8" w14:textId="3ADC038D" w:rsidR="00C867E7" w:rsidRPr="00D07FD0" w:rsidRDefault="00D07FD0">
      <w:pPr>
        <w:rPr>
          <w:rFonts w:ascii="Times New Roman" w:hAnsi="Times New Roman" w:cs="Times New Roman"/>
          <w:b/>
          <w:bCs/>
          <w:i/>
          <w:iCs/>
        </w:rPr>
      </w:pPr>
      <w:r w:rsidRPr="00D07FD0">
        <w:rPr>
          <w:rFonts w:ascii="Times New Roman" w:hAnsi="Times New Roman" w:cs="Times New Roman"/>
          <w:b/>
          <w:bCs/>
          <w:i/>
          <w:iCs/>
        </w:rPr>
        <w:t xml:space="preserve">C. – </w:t>
      </w:r>
      <w:r w:rsidR="00C867E7" w:rsidRPr="00D07FD0">
        <w:rPr>
          <w:rFonts w:ascii="Times New Roman" w:hAnsi="Times New Roman" w:cs="Times New Roman"/>
          <w:b/>
          <w:bCs/>
          <w:i/>
          <w:iCs/>
        </w:rPr>
        <w:t>Libre circulation</w:t>
      </w:r>
      <w:r w:rsidR="00720087" w:rsidRPr="00D07FD0">
        <w:rPr>
          <w:rFonts w:ascii="Times New Roman" w:hAnsi="Times New Roman" w:cs="Times New Roman"/>
          <w:b/>
          <w:bCs/>
          <w:i/>
          <w:iCs/>
        </w:rPr>
        <w:t xml:space="preserve"> des biens </w:t>
      </w:r>
    </w:p>
    <w:p w14:paraId="63E0DAF6" w14:textId="77777777" w:rsidR="00C867E7" w:rsidRPr="002B04D7" w:rsidRDefault="00C867E7">
      <w:pPr>
        <w:rPr>
          <w:rFonts w:ascii="Times New Roman" w:hAnsi="Times New Roman" w:cs="Times New Roman"/>
          <w:b/>
          <w:bCs/>
        </w:rPr>
      </w:pPr>
    </w:p>
    <w:p w14:paraId="6FABC959" w14:textId="74FC879A" w:rsidR="00C867E7" w:rsidRPr="002B04D7" w:rsidRDefault="00C867E7" w:rsidP="003E1D0D">
      <w:pPr>
        <w:jc w:val="both"/>
        <w:rPr>
          <w:rFonts w:ascii="Times New Roman" w:hAnsi="Times New Roman" w:cs="Times New Roman"/>
        </w:rPr>
      </w:pPr>
      <w:r w:rsidRPr="002B04D7">
        <w:rPr>
          <w:rFonts w:ascii="Times New Roman" w:hAnsi="Times New Roman" w:cs="Times New Roman"/>
        </w:rPr>
        <w:t>Il convient toujours de bien tenir compte de la base légale d’une législation européenne en matière environnementale ou climatique, pour vérifier si l’</w:t>
      </w:r>
      <w:proofErr w:type="spellStart"/>
      <w:r w:rsidRPr="002B04D7">
        <w:rPr>
          <w:rFonts w:ascii="Times New Roman" w:hAnsi="Times New Roman" w:cs="Times New Roman"/>
        </w:rPr>
        <w:t>Etat</w:t>
      </w:r>
      <w:proofErr w:type="spellEnd"/>
      <w:r w:rsidRPr="002B04D7">
        <w:rPr>
          <w:rFonts w:ascii="Times New Roman" w:hAnsi="Times New Roman" w:cs="Times New Roman"/>
        </w:rPr>
        <w:t xml:space="preserve"> membre</w:t>
      </w:r>
      <w:r w:rsidR="003E1D0D" w:rsidRPr="002B04D7">
        <w:rPr>
          <w:rFonts w:ascii="Times New Roman" w:hAnsi="Times New Roman" w:cs="Times New Roman"/>
        </w:rPr>
        <w:t>,</w:t>
      </w:r>
      <w:r w:rsidRPr="002B04D7">
        <w:rPr>
          <w:rFonts w:ascii="Times New Roman" w:hAnsi="Times New Roman" w:cs="Times New Roman"/>
        </w:rPr>
        <w:t xml:space="preserve"> voudrait-il en renforcer le niveau de protection</w:t>
      </w:r>
      <w:r w:rsidR="003E1D0D" w:rsidRPr="002B04D7">
        <w:rPr>
          <w:rFonts w:ascii="Times New Roman" w:hAnsi="Times New Roman" w:cs="Times New Roman"/>
        </w:rPr>
        <w:t>, est habilité à le faire</w:t>
      </w:r>
      <w:r w:rsidRPr="002B04D7">
        <w:rPr>
          <w:rFonts w:ascii="Times New Roman" w:hAnsi="Times New Roman" w:cs="Times New Roman"/>
        </w:rPr>
        <w:t>.</w:t>
      </w:r>
      <w:r w:rsidR="001A74B8" w:rsidRPr="002B04D7">
        <w:rPr>
          <w:rFonts w:ascii="Times New Roman" w:hAnsi="Times New Roman" w:cs="Times New Roman"/>
        </w:rPr>
        <w:t xml:space="preserve"> Le chapitre consacré à l’environnement autorise par principe ce renforcement (article 192 TFUE), mais pas le chapitre sur le marché intérieur ( l’article 114 TFUE), sauf par le biais de conditions extrêmement sévères et difficiles à remplir. L’article 114, paragraphes 5 et 6, TFUE autorise en effet l’État membre qui l’estime nécessaire, après l’adoption d’une mesure d’harmonisation dite complète au niveau de l’Union, à introduire </w:t>
      </w:r>
      <w:r w:rsidR="001A74B8" w:rsidRPr="002B04D7">
        <w:rPr>
          <w:rFonts w:ascii="Times New Roman" w:hAnsi="Times New Roman" w:cs="Times New Roman"/>
        </w:rPr>
        <w:lastRenderedPageBreak/>
        <w:t xml:space="preserve">des dispositions nationales fondées sur des preuves scientifiques nouvelles relatives à la protection de l’environnement qui surgissent après l’adoption de cette mesure, à la condition qu’il notifie à la Commission les mesures envisagées ainsi que les raisons de leur adoption. Dans cette hypothèse, les mesures nationales pourraient participer à « l’objectif d’assurer un niveau plus élevé de protection de l’environnement », dit la Cour dans </w:t>
      </w:r>
      <w:r w:rsidR="001A74B8" w:rsidRPr="002B04D7">
        <w:rPr>
          <w:rFonts w:ascii="Times New Roman" w:hAnsi="Times New Roman" w:cs="Times New Roman"/>
          <w:b/>
          <w:bCs/>
          <w:lang w:val="fr-BE"/>
        </w:rPr>
        <w:t xml:space="preserve">Papier Mettler Italia c. </w:t>
      </w:r>
      <w:proofErr w:type="spellStart"/>
      <w:r w:rsidR="001A74B8" w:rsidRPr="002B04D7">
        <w:rPr>
          <w:rFonts w:ascii="Times New Roman" w:hAnsi="Times New Roman" w:cs="Times New Roman"/>
          <w:b/>
          <w:bCs/>
          <w:lang w:val="fr-BE"/>
        </w:rPr>
        <w:t>Ministerio</w:t>
      </w:r>
      <w:proofErr w:type="spellEnd"/>
      <w:r w:rsidR="001A74B8" w:rsidRPr="002B04D7">
        <w:rPr>
          <w:rFonts w:ascii="Times New Roman" w:hAnsi="Times New Roman" w:cs="Times New Roman"/>
          <w:b/>
          <w:bCs/>
          <w:lang w:val="fr-BE"/>
        </w:rPr>
        <w:t xml:space="preserve"> </w:t>
      </w:r>
      <w:proofErr w:type="spellStart"/>
      <w:r w:rsidR="001A74B8" w:rsidRPr="002B04D7">
        <w:rPr>
          <w:rFonts w:ascii="Times New Roman" w:hAnsi="Times New Roman" w:cs="Times New Roman"/>
          <w:b/>
          <w:bCs/>
          <w:lang w:val="fr-BE"/>
        </w:rPr>
        <w:t>della</w:t>
      </w:r>
      <w:proofErr w:type="spellEnd"/>
      <w:r w:rsidR="001A74B8" w:rsidRPr="002B04D7">
        <w:rPr>
          <w:rFonts w:ascii="Times New Roman" w:hAnsi="Times New Roman" w:cs="Times New Roman"/>
          <w:b/>
          <w:bCs/>
          <w:lang w:val="fr-BE"/>
        </w:rPr>
        <w:t xml:space="preserve"> </w:t>
      </w:r>
      <w:proofErr w:type="spellStart"/>
      <w:r w:rsidR="001A74B8" w:rsidRPr="002B04D7">
        <w:rPr>
          <w:rFonts w:ascii="Times New Roman" w:hAnsi="Times New Roman" w:cs="Times New Roman"/>
          <w:b/>
          <w:bCs/>
          <w:lang w:val="fr-BE"/>
        </w:rPr>
        <w:t>Transizione</w:t>
      </w:r>
      <w:proofErr w:type="spellEnd"/>
      <w:r w:rsidR="001A74B8" w:rsidRPr="002B04D7">
        <w:rPr>
          <w:rFonts w:ascii="Times New Roman" w:hAnsi="Times New Roman" w:cs="Times New Roman"/>
          <w:b/>
          <w:bCs/>
          <w:lang w:val="fr-BE"/>
        </w:rPr>
        <w:t xml:space="preserve"> </w:t>
      </w:r>
      <w:proofErr w:type="spellStart"/>
      <w:r w:rsidR="001A74B8" w:rsidRPr="002B04D7">
        <w:rPr>
          <w:rFonts w:ascii="Times New Roman" w:hAnsi="Times New Roman" w:cs="Times New Roman"/>
          <w:b/>
          <w:bCs/>
          <w:lang w:val="fr-BE"/>
        </w:rPr>
        <w:t>Ecologica</w:t>
      </w:r>
      <w:proofErr w:type="spellEnd"/>
      <w:r w:rsidR="001A74B8" w:rsidRPr="002B04D7">
        <w:rPr>
          <w:rStyle w:val="Appelnotedebasdep"/>
          <w:rFonts w:ascii="Times New Roman" w:hAnsi="Times New Roman" w:cs="Times New Roman"/>
          <w:b/>
          <w:bCs/>
          <w:lang w:val="fr-BE"/>
        </w:rPr>
        <w:footnoteReference w:id="36"/>
      </w:r>
      <w:r w:rsidR="001A74B8" w:rsidRPr="002B04D7">
        <w:rPr>
          <w:rFonts w:ascii="Times New Roman" w:hAnsi="Times New Roman" w:cs="Times New Roman"/>
        </w:rPr>
        <w:t>.</w:t>
      </w:r>
    </w:p>
    <w:p w14:paraId="4E747845" w14:textId="77777777" w:rsidR="00C867E7" w:rsidRPr="002B04D7" w:rsidRDefault="00C867E7" w:rsidP="003E1D0D">
      <w:pPr>
        <w:jc w:val="both"/>
        <w:rPr>
          <w:rFonts w:ascii="Times New Roman" w:hAnsi="Times New Roman" w:cs="Times New Roman"/>
        </w:rPr>
      </w:pPr>
    </w:p>
    <w:p w14:paraId="11012DE2" w14:textId="1237FC2A" w:rsidR="003E1D0D" w:rsidRPr="002B04D7" w:rsidRDefault="001A74B8" w:rsidP="001A74B8">
      <w:pPr>
        <w:jc w:val="both"/>
        <w:rPr>
          <w:rFonts w:ascii="Times New Roman" w:hAnsi="Times New Roman" w:cs="Times New Roman"/>
        </w:rPr>
      </w:pPr>
      <w:r w:rsidRPr="002B04D7">
        <w:rPr>
          <w:rFonts w:ascii="Times New Roman" w:hAnsi="Times New Roman" w:cs="Times New Roman"/>
        </w:rPr>
        <w:t xml:space="preserve">Confrontée aux mesures renforcées qu’un </w:t>
      </w:r>
      <w:proofErr w:type="spellStart"/>
      <w:r w:rsidRPr="002B04D7">
        <w:rPr>
          <w:rFonts w:ascii="Times New Roman" w:hAnsi="Times New Roman" w:cs="Times New Roman"/>
        </w:rPr>
        <w:t>Etat</w:t>
      </w:r>
      <w:proofErr w:type="spellEnd"/>
      <w:r w:rsidRPr="002B04D7">
        <w:rPr>
          <w:rFonts w:ascii="Times New Roman" w:hAnsi="Times New Roman" w:cs="Times New Roman"/>
        </w:rPr>
        <w:t xml:space="preserve"> membre prit en matière d’emballages pour lutter contre les sacs plastiques, </w:t>
      </w:r>
      <w:r w:rsidR="003E1D0D" w:rsidRPr="002B04D7">
        <w:rPr>
          <w:rFonts w:ascii="Times New Roman" w:hAnsi="Times New Roman" w:cs="Times New Roman"/>
        </w:rPr>
        <w:t xml:space="preserve">la Cour décide </w:t>
      </w:r>
      <w:r w:rsidR="0062290E" w:rsidRPr="002B04D7">
        <w:rPr>
          <w:rFonts w:ascii="Times New Roman" w:hAnsi="Times New Roman" w:cs="Times New Roman"/>
        </w:rPr>
        <w:t xml:space="preserve">dans </w:t>
      </w:r>
      <w:r w:rsidR="00245C55" w:rsidRPr="002B04D7">
        <w:rPr>
          <w:rFonts w:ascii="Times New Roman" w:hAnsi="Times New Roman" w:cs="Times New Roman"/>
        </w:rPr>
        <w:t>c</w:t>
      </w:r>
      <w:r w:rsidR="0062290E" w:rsidRPr="002B04D7">
        <w:rPr>
          <w:rFonts w:ascii="Times New Roman" w:hAnsi="Times New Roman" w:cs="Times New Roman"/>
        </w:rPr>
        <w:t xml:space="preserve">e même arrêt </w:t>
      </w:r>
      <w:r w:rsidR="00245C55" w:rsidRPr="002B04D7">
        <w:rPr>
          <w:rFonts w:ascii="Times New Roman" w:hAnsi="Times New Roman" w:cs="Times New Roman"/>
          <w:b/>
          <w:bCs/>
          <w:lang w:val="fr-BE"/>
        </w:rPr>
        <w:t xml:space="preserve">Papier Mettler Italia </w:t>
      </w:r>
      <w:r w:rsidR="003E1D0D" w:rsidRPr="002B04D7">
        <w:rPr>
          <w:rFonts w:ascii="Times New Roman" w:hAnsi="Times New Roman" w:cs="Times New Roman"/>
        </w:rPr>
        <w:t xml:space="preserve">que la clause de libre circulation que contient la directive sur les emballages à son article 18 (« Les États membres ne peuvent faire obstacle à la mise sur le marché, sur leur territoire, d’emballages conformes à la présente directive ») </w:t>
      </w:r>
      <w:r w:rsidR="0062290E" w:rsidRPr="002B04D7">
        <w:rPr>
          <w:rFonts w:ascii="Times New Roman" w:hAnsi="Times New Roman" w:cs="Times New Roman"/>
        </w:rPr>
        <w:t>est d’effet direct</w:t>
      </w:r>
      <w:r w:rsidR="00245C55" w:rsidRPr="002B04D7">
        <w:rPr>
          <w:rFonts w:ascii="Times New Roman" w:hAnsi="Times New Roman" w:cs="Times New Roman"/>
        </w:rPr>
        <w:t>,</w:t>
      </w:r>
      <w:r w:rsidR="0062290E" w:rsidRPr="002B04D7">
        <w:rPr>
          <w:rFonts w:ascii="Times New Roman" w:hAnsi="Times New Roman" w:cs="Times New Roman"/>
        </w:rPr>
        <w:t xml:space="preserve"> de telle sorte qu’une juridiction nationale doit, dans un litige opposant un particulier à des autorités nationales, laisser inappliquée la réglementation nationale. </w:t>
      </w:r>
      <w:r w:rsidR="00245C55" w:rsidRPr="002B04D7">
        <w:rPr>
          <w:rFonts w:ascii="Times New Roman" w:hAnsi="Times New Roman" w:cs="Times New Roman"/>
        </w:rPr>
        <w:t>La Cour accepte même que l</w:t>
      </w:r>
      <w:r w:rsidR="00CB417D" w:rsidRPr="002B04D7">
        <w:rPr>
          <w:rFonts w:ascii="Times New Roman" w:hAnsi="Times New Roman" w:cs="Times New Roman"/>
        </w:rPr>
        <w:t>e</w:t>
      </w:r>
      <w:r w:rsidR="00245C55" w:rsidRPr="002B04D7">
        <w:rPr>
          <w:rFonts w:ascii="Times New Roman" w:hAnsi="Times New Roman" w:cs="Times New Roman"/>
        </w:rPr>
        <w:t xml:space="preserve"> particulier lésé pourrait envisager un droit à réparation, vu que la violation de la règle du droit de l’Union (l’article 18 de la directive emballages) concernée est </w:t>
      </w:r>
      <w:r w:rsidR="00CB417D" w:rsidRPr="002B04D7">
        <w:rPr>
          <w:rFonts w:ascii="Times New Roman" w:hAnsi="Times New Roman" w:cs="Times New Roman"/>
        </w:rPr>
        <w:t xml:space="preserve">selon elle </w:t>
      </w:r>
      <w:r w:rsidR="00245C55" w:rsidRPr="002B04D7">
        <w:rPr>
          <w:rFonts w:ascii="Times New Roman" w:hAnsi="Times New Roman" w:cs="Times New Roman"/>
        </w:rPr>
        <w:t>suffisamment caractérisée</w:t>
      </w:r>
      <w:r w:rsidR="00CB417D" w:rsidRPr="002B04D7">
        <w:rPr>
          <w:rFonts w:ascii="Times New Roman" w:hAnsi="Times New Roman" w:cs="Times New Roman"/>
        </w:rPr>
        <w:t xml:space="preserve">, </w:t>
      </w:r>
      <w:r w:rsidR="0097065F" w:rsidRPr="002B04D7">
        <w:rPr>
          <w:rFonts w:ascii="Times New Roman" w:hAnsi="Times New Roman" w:cs="Times New Roman"/>
        </w:rPr>
        <w:t xml:space="preserve">par référence à l’affaire J.P. c. Ministre de la transition écologique, </w:t>
      </w:r>
      <w:r w:rsidR="00CB417D" w:rsidRPr="002B04D7">
        <w:rPr>
          <w:rFonts w:ascii="Times New Roman" w:hAnsi="Times New Roman" w:cs="Times New Roman"/>
        </w:rPr>
        <w:t>sans toutefois avoir été invitée à considérer, par la question préjudicielle, si la mesure en cause conférait par ailleurs aussi un droit au particulier</w:t>
      </w:r>
      <w:r w:rsidR="00CB417D" w:rsidRPr="002B04D7">
        <w:rPr>
          <w:rStyle w:val="Appelnotedebasdep"/>
          <w:rFonts w:ascii="Times New Roman" w:hAnsi="Times New Roman" w:cs="Times New Roman"/>
        </w:rPr>
        <w:footnoteReference w:id="37"/>
      </w:r>
      <w:r w:rsidR="00245C55" w:rsidRPr="002B04D7">
        <w:rPr>
          <w:rFonts w:ascii="Times New Roman" w:hAnsi="Times New Roman" w:cs="Times New Roman"/>
        </w:rPr>
        <w:t>.</w:t>
      </w:r>
    </w:p>
    <w:p w14:paraId="12C1CACD" w14:textId="77777777" w:rsidR="00DB7628" w:rsidRPr="002B04D7" w:rsidRDefault="00DB7628" w:rsidP="001A74B8">
      <w:pPr>
        <w:jc w:val="both"/>
        <w:rPr>
          <w:rFonts w:ascii="Times New Roman" w:hAnsi="Times New Roman" w:cs="Times New Roman"/>
        </w:rPr>
      </w:pPr>
    </w:p>
    <w:p w14:paraId="711F528C" w14:textId="3076E78E" w:rsidR="00DB7628" w:rsidRPr="002B04D7" w:rsidRDefault="00DB7628" w:rsidP="001A74B8">
      <w:pPr>
        <w:jc w:val="both"/>
        <w:rPr>
          <w:rFonts w:ascii="Times New Roman" w:hAnsi="Times New Roman" w:cs="Times New Roman"/>
        </w:rPr>
      </w:pPr>
      <w:r w:rsidRPr="002B04D7">
        <w:rPr>
          <w:rFonts w:ascii="Times New Roman" w:hAnsi="Times New Roman" w:cs="Times New Roman"/>
        </w:rPr>
        <w:t xml:space="preserve">En l’espèce, la réglementation nationale portait l’interdiction de commercialiser les sacs à usage unique fabriqués à partir de matériaux non biodégradables et non compostables. Sur cette dimension, il est important de signaler que l’enseignement de la Cour est périmé, car la directive a été modifiée pour inviter précisément les </w:t>
      </w:r>
      <w:proofErr w:type="spellStart"/>
      <w:r w:rsidRPr="002B04D7">
        <w:rPr>
          <w:rFonts w:ascii="Times New Roman" w:hAnsi="Times New Roman" w:cs="Times New Roman"/>
        </w:rPr>
        <w:t>Etats</w:t>
      </w:r>
      <w:proofErr w:type="spellEnd"/>
      <w:r w:rsidRPr="002B04D7">
        <w:rPr>
          <w:rFonts w:ascii="Times New Roman" w:hAnsi="Times New Roman" w:cs="Times New Roman"/>
        </w:rPr>
        <w:t xml:space="preserve"> à introduire des mesures plus restrictives pour la commercialisation des sacs en plastique légers</w:t>
      </w:r>
      <w:r w:rsidR="00342E5B" w:rsidRPr="002B04D7">
        <w:rPr>
          <w:rFonts w:ascii="Times New Roman" w:hAnsi="Times New Roman" w:cs="Times New Roman"/>
        </w:rPr>
        <w:t xml:space="preserve"> : les </w:t>
      </w:r>
      <w:proofErr w:type="spellStart"/>
      <w:r w:rsidR="00342E5B" w:rsidRPr="002B04D7">
        <w:rPr>
          <w:rFonts w:ascii="Times New Roman" w:hAnsi="Times New Roman" w:cs="Times New Roman"/>
        </w:rPr>
        <w:t>Etats</w:t>
      </w:r>
      <w:proofErr w:type="spellEnd"/>
      <w:r w:rsidR="00342E5B" w:rsidRPr="002B04D7">
        <w:rPr>
          <w:rFonts w:ascii="Times New Roman" w:hAnsi="Times New Roman" w:cs="Times New Roman"/>
        </w:rPr>
        <w:t xml:space="preserve"> membres prennent des mesures </w:t>
      </w:r>
      <w:r w:rsidR="00342E5B" w:rsidRPr="002B04D7">
        <w:rPr>
          <w:rFonts w:ascii="Times New Roman" w:hAnsi="Times New Roman" w:cs="Times New Roman"/>
          <w:color w:val="000000"/>
          <w:shd w:val="clear" w:color="auto" w:fill="FFFFFF"/>
        </w:rPr>
        <w:t>visant à réduire durablement la consommation de sacs en plastique légers sur leur territoire, qui peuvent comprendre « des restrictions à la commercialisation par dérogation à l'article 18, à condition que ces restrictions aient un caractère proportionné et non discriminatoire »</w:t>
      </w:r>
      <w:r w:rsidR="00342E5B" w:rsidRPr="002B04D7">
        <w:rPr>
          <w:rStyle w:val="Appelnotedebasdep"/>
          <w:rFonts w:ascii="Times New Roman" w:hAnsi="Times New Roman" w:cs="Times New Roman"/>
          <w:color w:val="000000"/>
          <w:shd w:val="clear" w:color="auto" w:fill="FFFFFF"/>
        </w:rPr>
        <w:footnoteReference w:id="38"/>
      </w:r>
      <w:r w:rsidRPr="002B04D7">
        <w:rPr>
          <w:rFonts w:ascii="Times New Roman" w:hAnsi="Times New Roman" w:cs="Times New Roman"/>
        </w:rPr>
        <w:t xml:space="preserve">. La Cour le savait, mais elle estima que cette disposition n’était pas encore applicable </w:t>
      </w:r>
      <w:proofErr w:type="spellStart"/>
      <w:r w:rsidRPr="002B04D7">
        <w:rPr>
          <w:rFonts w:ascii="Times New Roman" w:hAnsi="Times New Roman" w:cs="Times New Roman"/>
          <w:i/>
          <w:iCs/>
        </w:rPr>
        <w:t>ratione</w:t>
      </w:r>
      <w:proofErr w:type="spellEnd"/>
      <w:r w:rsidRPr="002B04D7">
        <w:rPr>
          <w:rFonts w:ascii="Times New Roman" w:hAnsi="Times New Roman" w:cs="Times New Roman"/>
          <w:i/>
          <w:iCs/>
        </w:rPr>
        <w:t xml:space="preserve"> </w:t>
      </w:r>
      <w:proofErr w:type="spellStart"/>
      <w:r w:rsidRPr="002B04D7">
        <w:rPr>
          <w:rFonts w:ascii="Times New Roman" w:hAnsi="Times New Roman" w:cs="Times New Roman"/>
          <w:i/>
          <w:iCs/>
        </w:rPr>
        <w:t>temporis</w:t>
      </w:r>
      <w:proofErr w:type="spellEnd"/>
      <w:r w:rsidRPr="002B04D7">
        <w:rPr>
          <w:rFonts w:ascii="Times New Roman" w:hAnsi="Times New Roman" w:cs="Times New Roman"/>
        </w:rPr>
        <w:t xml:space="preserve"> aux faits en cause au principal</w:t>
      </w:r>
      <w:r w:rsidRPr="002B04D7">
        <w:rPr>
          <w:rStyle w:val="Appelnotedebasdep"/>
          <w:rFonts w:ascii="Times New Roman" w:hAnsi="Times New Roman" w:cs="Times New Roman"/>
        </w:rPr>
        <w:footnoteReference w:id="39"/>
      </w:r>
      <w:r w:rsidRPr="002B04D7">
        <w:rPr>
          <w:rFonts w:ascii="Times New Roman" w:hAnsi="Times New Roman" w:cs="Times New Roman"/>
        </w:rPr>
        <w:t>.</w:t>
      </w:r>
      <w:r w:rsidR="00AD71AC" w:rsidRPr="002B04D7">
        <w:rPr>
          <w:rFonts w:ascii="Times New Roman" w:hAnsi="Times New Roman" w:cs="Times New Roman"/>
        </w:rPr>
        <w:t xml:space="preserve"> Voici une jurisprudence très restrictive et castratrice à l’égard des efforts des </w:t>
      </w:r>
      <w:proofErr w:type="spellStart"/>
      <w:r w:rsidR="00AD71AC" w:rsidRPr="002B04D7">
        <w:rPr>
          <w:rFonts w:ascii="Times New Roman" w:hAnsi="Times New Roman" w:cs="Times New Roman"/>
        </w:rPr>
        <w:t>Etats</w:t>
      </w:r>
      <w:proofErr w:type="spellEnd"/>
      <w:r w:rsidR="00AD71AC" w:rsidRPr="002B04D7">
        <w:rPr>
          <w:rFonts w:ascii="Times New Roman" w:hAnsi="Times New Roman" w:cs="Times New Roman"/>
        </w:rPr>
        <w:t xml:space="preserve"> membres en matière de lutte contre les emballages, comme on n’en voyait plus depuis longtemps.</w:t>
      </w:r>
    </w:p>
    <w:p w14:paraId="4FF6BF67" w14:textId="77777777" w:rsidR="00C867E7" w:rsidRPr="002B04D7" w:rsidRDefault="00C867E7">
      <w:pPr>
        <w:rPr>
          <w:rFonts w:ascii="Times New Roman" w:hAnsi="Times New Roman" w:cs="Times New Roman"/>
          <w:b/>
          <w:bCs/>
        </w:rPr>
      </w:pPr>
    </w:p>
    <w:p w14:paraId="71A540B5" w14:textId="5773AA25" w:rsidR="004B7800" w:rsidRPr="00D07FD0" w:rsidRDefault="00D07FD0">
      <w:pPr>
        <w:rPr>
          <w:rFonts w:ascii="Times New Roman" w:hAnsi="Times New Roman" w:cs="Times New Roman"/>
          <w:b/>
          <w:bCs/>
          <w:i/>
          <w:iCs/>
        </w:rPr>
      </w:pPr>
      <w:r w:rsidRPr="00D07FD0">
        <w:rPr>
          <w:rFonts w:ascii="Times New Roman" w:hAnsi="Times New Roman" w:cs="Times New Roman"/>
          <w:b/>
          <w:bCs/>
          <w:i/>
          <w:iCs/>
        </w:rPr>
        <w:t xml:space="preserve">D. – </w:t>
      </w:r>
      <w:proofErr w:type="spellStart"/>
      <w:r w:rsidR="004B7800" w:rsidRPr="00D07FD0">
        <w:rPr>
          <w:rFonts w:ascii="Times New Roman" w:hAnsi="Times New Roman" w:cs="Times New Roman"/>
          <w:b/>
          <w:bCs/>
          <w:i/>
          <w:iCs/>
        </w:rPr>
        <w:t>Emissions</w:t>
      </w:r>
      <w:proofErr w:type="spellEnd"/>
      <w:r w:rsidR="004B7800" w:rsidRPr="00D07FD0">
        <w:rPr>
          <w:rFonts w:ascii="Times New Roman" w:hAnsi="Times New Roman" w:cs="Times New Roman"/>
          <w:b/>
          <w:bCs/>
          <w:i/>
          <w:iCs/>
        </w:rPr>
        <w:t xml:space="preserve"> industrielles</w:t>
      </w:r>
    </w:p>
    <w:p w14:paraId="7DDCB67B" w14:textId="77777777" w:rsidR="004B7800" w:rsidRPr="002B04D7" w:rsidRDefault="004B7800">
      <w:pPr>
        <w:rPr>
          <w:rFonts w:ascii="Times New Roman" w:hAnsi="Times New Roman" w:cs="Times New Roman"/>
          <w:b/>
          <w:bCs/>
        </w:rPr>
      </w:pPr>
    </w:p>
    <w:p w14:paraId="2EF86DD1" w14:textId="2952108D" w:rsidR="004B7800" w:rsidRPr="002B04D7" w:rsidRDefault="004B7800" w:rsidP="004B7800">
      <w:pPr>
        <w:jc w:val="both"/>
        <w:rPr>
          <w:rFonts w:ascii="Times New Roman" w:hAnsi="Times New Roman" w:cs="Times New Roman"/>
          <w:b/>
          <w:bCs/>
        </w:rPr>
      </w:pPr>
      <w:r w:rsidRPr="002B04D7">
        <w:rPr>
          <w:rFonts w:ascii="Times New Roman" w:hAnsi="Times New Roman" w:cs="Times New Roman"/>
        </w:rPr>
        <w:t>Afin de prévenir, réduire et, dans la mesure du possible, éliminer la pollution due aux activités </w:t>
      </w:r>
      <w:bookmarkStart w:id="0" w:name="ctx7"/>
      <w:r w:rsidRPr="002B04D7">
        <w:rPr>
          <w:rFonts w:ascii="Times New Roman" w:hAnsi="Times New Roman" w:cs="Times New Roman"/>
        </w:rPr>
        <w:t>industrielles</w:t>
      </w:r>
      <w:bookmarkEnd w:id="0"/>
      <w:r w:rsidRPr="002B04D7">
        <w:rPr>
          <w:rFonts w:ascii="Times New Roman" w:hAnsi="Times New Roman" w:cs="Times New Roman"/>
        </w:rPr>
        <w:t>, conformément au principe du “pollueur payeur” et au principe de prévention de la pollution, il est nécessaire de mettre en place un cadre général régissant les principales activités </w:t>
      </w:r>
      <w:bookmarkStart w:id="1" w:name="ctx8"/>
      <w:r w:rsidRPr="002B04D7">
        <w:rPr>
          <w:rFonts w:ascii="Times New Roman" w:hAnsi="Times New Roman" w:cs="Times New Roman"/>
        </w:rPr>
        <w:t>industrielles</w:t>
      </w:r>
      <w:bookmarkEnd w:id="1"/>
      <w:r w:rsidRPr="002B04D7">
        <w:rPr>
          <w:rFonts w:ascii="Times New Roman" w:hAnsi="Times New Roman" w:cs="Times New Roman"/>
        </w:rPr>
        <w:t>, qui privilégie l’intervention à la source et la gestion prudente des ressources naturelles et tienne compte, le cas échéant, des circonstances économiques et des spécificités locales de l’endroit où se développe l’activité industrielle</w:t>
      </w:r>
      <w:r w:rsidR="00EC7891" w:rsidRPr="002B04D7">
        <w:rPr>
          <w:rFonts w:ascii="Times New Roman" w:hAnsi="Times New Roman" w:cs="Times New Roman"/>
        </w:rPr>
        <w:t xml:space="preserve">, indique la législation européenne sur les émissions industrielles. Son champ d’application concerne aussi les abattoirs, avec une capacité de production supérieure à 50 tonnes de carcasses par jour. La manière de calculer ce tonnage a été précisé par la Cour, dans l’arrêt </w:t>
      </w:r>
      <w:proofErr w:type="spellStart"/>
      <w:r w:rsidR="00EC7891" w:rsidRPr="002B04D7">
        <w:rPr>
          <w:rFonts w:ascii="Times New Roman" w:hAnsi="Times New Roman" w:cs="Times New Roman"/>
          <w:b/>
          <w:bCs/>
        </w:rPr>
        <w:t>Moesgaard</w:t>
      </w:r>
      <w:proofErr w:type="spellEnd"/>
      <w:r w:rsidR="00EC7891" w:rsidRPr="002B04D7">
        <w:rPr>
          <w:rFonts w:ascii="Times New Roman" w:hAnsi="Times New Roman" w:cs="Times New Roman"/>
          <w:b/>
          <w:bCs/>
        </w:rPr>
        <w:t xml:space="preserve"> </w:t>
      </w:r>
      <w:proofErr w:type="spellStart"/>
      <w:r w:rsidR="00EC7891" w:rsidRPr="002B04D7">
        <w:rPr>
          <w:rFonts w:ascii="Times New Roman" w:hAnsi="Times New Roman" w:cs="Times New Roman"/>
          <w:b/>
          <w:bCs/>
        </w:rPr>
        <w:t>Meat</w:t>
      </w:r>
      <w:proofErr w:type="spellEnd"/>
      <w:r w:rsidR="00152E95" w:rsidRPr="002B04D7">
        <w:rPr>
          <w:rStyle w:val="Appelnotedebasdep"/>
          <w:rFonts w:ascii="Times New Roman" w:hAnsi="Times New Roman" w:cs="Times New Roman"/>
          <w:b/>
          <w:bCs/>
        </w:rPr>
        <w:footnoteReference w:id="40"/>
      </w:r>
      <w:r w:rsidR="00EC7891" w:rsidRPr="002B04D7">
        <w:rPr>
          <w:rFonts w:ascii="Times New Roman" w:hAnsi="Times New Roman" w:cs="Times New Roman"/>
          <w:b/>
          <w:bCs/>
        </w:rPr>
        <w:t>.</w:t>
      </w:r>
    </w:p>
    <w:p w14:paraId="578B6C46" w14:textId="77777777" w:rsidR="00B53F11" w:rsidRPr="002B04D7" w:rsidRDefault="00B53F11" w:rsidP="004B7800">
      <w:pPr>
        <w:jc w:val="both"/>
        <w:rPr>
          <w:rFonts w:ascii="Times New Roman" w:hAnsi="Times New Roman" w:cs="Times New Roman"/>
          <w:b/>
          <w:bCs/>
        </w:rPr>
      </w:pPr>
    </w:p>
    <w:p w14:paraId="2C784428" w14:textId="50FF8818" w:rsidR="00B53F11" w:rsidRPr="00D07FD0" w:rsidRDefault="00D07FD0" w:rsidP="004B7800">
      <w:pPr>
        <w:jc w:val="both"/>
        <w:rPr>
          <w:rFonts w:ascii="Times New Roman" w:hAnsi="Times New Roman" w:cs="Times New Roman"/>
          <w:b/>
          <w:bCs/>
          <w:i/>
          <w:iCs/>
        </w:rPr>
      </w:pPr>
      <w:r w:rsidRPr="00D07FD0">
        <w:rPr>
          <w:rFonts w:ascii="Times New Roman" w:hAnsi="Times New Roman" w:cs="Times New Roman"/>
          <w:b/>
          <w:bCs/>
          <w:i/>
          <w:iCs/>
        </w:rPr>
        <w:t xml:space="preserve">E. – </w:t>
      </w:r>
      <w:r w:rsidR="00772805">
        <w:rPr>
          <w:rFonts w:ascii="Times New Roman" w:hAnsi="Times New Roman" w:cs="Times New Roman"/>
          <w:b/>
          <w:bCs/>
          <w:i/>
          <w:iCs/>
        </w:rPr>
        <w:t>Protection des milieux : air et eau</w:t>
      </w:r>
    </w:p>
    <w:p w14:paraId="08561C0A" w14:textId="77777777" w:rsidR="00B53F11" w:rsidRPr="002B04D7" w:rsidRDefault="00B53F11" w:rsidP="004B7800">
      <w:pPr>
        <w:jc w:val="both"/>
        <w:rPr>
          <w:rFonts w:ascii="Times New Roman" w:hAnsi="Times New Roman" w:cs="Times New Roman"/>
          <w:b/>
          <w:bCs/>
        </w:rPr>
      </w:pPr>
    </w:p>
    <w:p w14:paraId="3FD78D9D" w14:textId="51CBEFA7" w:rsidR="00B53F11" w:rsidRPr="002B04D7" w:rsidRDefault="00B53F11" w:rsidP="00B53F11">
      <w:pPr>
        <w:jc w:val="both"/>
        <w:rPr>
          <w:rFonts w:ascii="Times New Roman" w:hAnsi="Times New Roman" w:cs="Times New Roman"/>
          <w:lang w:val="fr-BE"/>
        </w:rPr>
      </w:pPr>
      <w:r w:rsidRPr="002B04D7">
        <w:rPr>
          <w:rFonts w:ascii="Times New Roman" w:hAnsi="Times New Roman" w:cs="Times New Roman"/>
          <w:lang w:val="fr-BE"/>
        </w:rPr>
        <w:t xml:space="preserve">L’impact de la pandémie de COVID-19 sur l’adoption et la mise en œuvre des mesures appropriées pour gérer la qualité de l’air ambiant ne peut prospérer pour exonérer un </w:t>
      </w:r>
      <w:proofErr w:type="spellStart"/>
      <w:r w:rsidRPr="002B04D7">
        <w:rPr>
          <w:rFonts w:ascii="Times New Roman" w:hAnsi="Times New Roman" w:cs="Times New Roman"/>
          <w:lang w:val="fr-BE"/>
        </w:rPr>
        <w:t>Etat</w:t>
      </w:r>
      <w:proofErr w:type="spellEnd"/>
      <w:r w:rsidRPr="002B04D7">
        <w:rPr>
          <w:rFonts w:ascii="Times New Roman" w:hAnsi="Times New Roman" w:cs="Times New Roman"/>
          <w:lang w:val="fr-BE"/>
        </w:rPr>
        <w:t xml:space="preserve"> de ses obligations, vu que les mesures auraient dû être adoptées et mises en œuvre depuis l’année 2010, nous apprend l’arrêt </w:t>
      </w:r>
      <w:r w:rsidRPr="002B04D7">
        <w:rPr>
          <w:rFonts w:ascii="Times New Roman" w:hAnsi="Times New Roman" w:cs="Times New Roman"/>
          <w:b/>
          <w:bCs/>
          <w:lang w:val="fr-BE"/>
        </w:rPr>
        <w:t>Commission c. Portugal</w:t>
      </w:r>
      <w:r w:rsidRPr="002B04D7">
        <w:rPr>
          <w:rStyle w:val="Appelnotedebasdep"/>
          <w:rFonts w:ascii="Times New Roman" w:hAnsi="Times New Roman" w:cs="Times New Roman"/>
          <w:lang w:val="fr-BE"/>
        </w:rPr>
        <w:footnoteReference w:id="41"/>
      </w:r>
      <w:r w:rsidRPr="002B04D7">
        <w:rPr>
          <w:rFonts w:ascii="Times New Roman" w:hAnsi="Times New Roman" w:cs="Times New Roman"/>
          <w:lang w:val="fr-BE"/>
        </w:rPr>
        <w:t>.</w:t>
      </w:r>
    </w:p>
    <w:p w14:paraId="262E24EA" w14:textId="77777777" w:rsidR="00727E9B" w:rsidRPr="002B04D7" w:rsidRDefault="00727E9B" w:rsidP="00B53F11">
      <w:pPr>
        <w:jc w:val="both"/>
        <w:rPr>
          <w:rFonts w:ascii="Times New Roman" w:hAnsi="Times New Roman" w:cs="Times New Roman"/>
          <w:b/>
          <w:bCs/>
          <w:lang w:val="fr-BE"/>
        </w:rPr>
      </w:pPr>
    </w:p>
    <w:p w14:paraId="11773140" w14:textId="20022C92" w:rsidR="00292916" w:rsidRPr="002B04D7" w:rsidRDefault="00727E9B" w:rsidP="00727E9B">
      <w:pPr>
        <w:jc w:val="both"/>
        <w:rPr>
          <w:rFonts w:ascii="Times New Roman" w:hAnsi="Times New Roman" w:cs="Times New Roman"/>
          <w:lang w:val="fr-BE"/>
        </w:rPr>
      </w:pPr>
      <w:r w:rsidRPr="002B04D7">
        <w:rPr>
          <w:rFonts w:ascii="Times New Roman" w:hAnsi="Times New Roman" w:cs="Times New Roman"/>
          <w:lang w:val="fr-BE"/>
        </w:rPr>
        <w:t>Les États membres ont l’obligation de respecter l</w:t>
      </w:r>
      <w:r w:rsidR="00AE6CDF" w:rsidRPr="002B04D7">
        <w:rPr>
          <w:rFonts w:ascii="Times New Roman" w:hAnsi="Times New Roman" w:cs="Times New Roman"/>
          <w:lang w:val="fr-BE"/>
        </w:rPr>
        <w:t>es</w:t>
      </w:r>
      <w:r w:rsidRPr="002B04D7">
        <w:rPr>
          <w:rFonts w:ascii="Times New Roman" w:hAnsi="Times New Roman" w:cs="Times New Roman"/>
          <w:lang w:val="fr-BE"/>
        </w:rPr>
        <w:t xml:space="preserve"> valeur</w:t>
      </w:r>
      <w:r w:rsidR="00AE6CDF" w:rsidRPr="002B04D7">
        <w:rPr>
          <w:rFonts w:ascii="Times New Roman" w:hAnsi="Times New Roman" w:cs="Times New Roman"/>
          <w:lang w:val="fr-BE"/>
        </w:rPr>
        <w:t>s</w:t>
      </w:r>
      <w:r w:rsidRPr="002B04D7">
        <w:rPr>
          <w:rFonts w:ascii="Times New Roman" w:hAnsi="Times New Roman" w:cs="Times New Roman"/>
          <w:lang w:val="fr-BE"/>
        </w:rPr>
        <w:t xml:space="preserve"> paramétrique</w:t>
      </w:r>
      <w:r w:rsidR="00AE6CDF" w:rsidRPr="002B04D7">
        <w:rPr>
          <w:rFonts w:ascii="Times New Roman" w:hAnsi="Times New Roman" w:cs="Times New Roman"/>
          <w:lang w:val="fr-BE"/>
        </w:rPr>
        <w:t>s</w:t>
      </w:r>
      <w:r w:rsidRPr="002B04D7">
        <w:rPr>
          <w:rFonts w:ascii="Times New Roman" w:hAnsi="Times New Roman" w:cs="Times New Roman"/>
          <w:lang w:val="fr-BE"/>
        </w:rPr>
        <w:t xml:space="preserve"> relative</w:t>
      </w:r>
      <w:r w:rsidR="00AE6CDF" w:rsidRPr="002B04D7">
        <w:rPr>
          <w:rFonts w:ascii="Times New Roman" w:hAnsi="Times New Roman" w:cs="Times New Roman"/>
          <w:lang w:val="fr-BE"/>
        </w:rPr>
        <w:t>s</w:t>
      </w:r>
      <w:r w:rsidRPr="002B04D7">
        <w:rPr>
          <w:rFonts w:ascii="Times New Roman" w:hAnsi="Times New Roman" w:cs="Times New Roman"/>
          <w:lang w:val="fr-BE"/>
        </w:rPr>
        <w:t xml:space="preserve"> au niveau maximal total admissible de concentration de </w:t>
      </w:r>
      <w:r w:rsidR="00AE6CDF" w:rsidRPr="002B04D7">
        <w:rPr>
          <w:rFonts w:ascii="Times New Roman" w:hAnsi="Times New Roman" w:cs="Times New Roman"/>
          <w:lang w:val="fr-BE"/>
        </w:rPr>
        <w:t xml:space="preserve">substances </w:t>
      </w:r>
      <w:r w:rsidRPr="002B04D7">
        <w:rPr>
          <w:rFonts w:ascii="Times New Roman" w:hAnsi="Times New Roman" w:cs="Times New Roman"/>
          <w:lang w:val="fr-BE"/>
        </w:rPr>
        <w:t>présentes dans l’eau potable</w:t>
      </w:r>
      <w:r w:rsidR="00292916" w:rsidRPr="002B04D7">
        <w:rPr>
          <w:rFonts w:ascii="Times New Roman" w:hAnsi="Times New Roman" w:cs="Times New Roman"/>
          <w:lang w:val="fr-BE"/>
        </w:rPr>
        <w:t xml:space="preserve">. </w:t>
      </w:r>
      <w:r w:rsidR="00AE6CDF" w:rsidRPr="002B04D7">
        <w:rPr>
          <w:rFonts w:ascii="Times New Roman" w:hAnsi="Times New Roman" w:cs="Times New Roman"/>
          <w:lang w:val="fr-BE"/>
        </w:rPr>
        <w:t>I</w:t>
      </w:r>
      <w:r w:rsidR="00EF172A" w:rsidRPr="002B04D7">
        <w:rPr>
          <w:rFonts w:ascii="Times New Roman" w:hAnsi="Times New Roman" w:cs="Times New Roman"/>
          <w:lang w:val="fr-BE"/>
        </w:rPr>
        <w:t xml:space="preserve">l s’agit d’une obligation de résultat pour les </w:t>
      </w:r>
      <w:proofErr w:type="spellStart"/>
      <w:r w:rsidR="00EF172A" w:rsidRPr="002B04D7">
        <w:rPr>
          <w:rFonts w:ascii="Times New Roman" w:hAnsi="Times New Roman" w:cs="Times New Roman"/>
          <w:lang w:val="fr-BE"/>
        </w:rPr>
        <w:t>Etats</w:t>
      </w:r>
      <w:proofErr w:type="spellEnd"/>
      <w:r w:rsidR="00EF172A" w:rsidRPr="002B04D7">
        <w:rPr>
          <w:rFonts w:ascii="Times New Roman" w:hAnsi="Times New Roman" w:cs="Times New Roman"/>
          <w:lang w:val="fr-BE"/>
        </w:rPr>
        <w:t xml:space="preserve"> membres, et </w:t>
      </w:r>
      <w:r w:rsidR="0048315C" w:rsidRPr="002B04D7">
        <w:rPr>
          <w:rFonts w:ascii="Times New Roman" w:hAnsi="Times New Roman" w:cs="Times New Roman"/>
          <w:lang w:val="fr-BE"/>
        </w:rPr>
        <w:t>non pas un simple devoir de diligence,</w:t>
      </w:r>
      <w:r w:rsidR="00EF172A" w:rsidRPr="002B04D7">
        <w:rPr>
          <w:rFonts w:ascii="Times New Roman" w:hAnsi="Times New Roman" w:cs="Times New Roman"/>
          <w:lang w:val="fr-BE"/>
        </w:rPr>
        <w:t xml:space="preserve"> nous dit la Cour conformément à sa jurisprudence constante, dans </w:t>
      </w:r>
      <w:r w:rsidR="00EF172A" w:rsidRPr="002B04D7">
        <w:rPr>
          <w:rFonts w:ascii="Times New Roman" w:hAnsi="Times New Roman" w:cs="Times New Roman"/>
          <w:b/>
          <w:bCs/>
          <w:lang w:val="fr-BE"/>
        </w:rPr>
        <w:t>Commission c. Irlande</w:t>
      </w:r>
      <w:r w:rsidR="006A574F" w:rsidRPr="002B04D7">
        <w:rPr>
          <w:rStyle w:val="Appelnotedebasdep"/>
          <w:rFonts w:ascii="Times New Roman" w:hAnsi="Times New Roman" w:cs="Times New Roman"/>
          <w:b/>
          <w:bCs/>
          <w:lang w:val="fr-BE"/>
        </w:rPr>
        <w:footnoteReference w:id="42"/>
      </w:r>
      <w:r w:rsidR="00AE6CDF" w:rsidRPr="002B04D7">
        <w:rPr>
          <w:rFonts w:ascii="Times New Roman" w:hAnsi="Times New Roman" w:cs="Times New Roman"/>
          <w:lang w:val="fr-BE"/>
        </w:rPr>
        <w:t xml:space="preserve"> à propos du </w:t>
      </w:r>
      <w:proofErr w:type="spellStart"/>
      <w:r w:rsidR="00AE6CDF" w:rsidRPr="002B04D7">
        <w:rPr>
          <w:rFonts w:ascii="Times New Roman" w:hAnsi="Times New Roman" w:cs="Times New Roman"/>
          <w:lang w:val="fr-BE"/>
        </w:rPr>
        <w:t>trihalométhanes</w:t>
      </w:r>
      <w:proofErr w:type="spellEnd"/>
      <w:r w:rsidR="00AE6CDF" w:rsidRPr="002B04D7">
        <w:rPr>
          <w:rFonts w:ascii="Times New Roman" w:hAnsi="Times New Roman" w:cs="Times New Roman"/>
          <w:lang w:val="fr-BE"/>
        </w:rPr>
        <w:t xml:space="preserve"> (THM) (la norme est de 100 μg/l ) et dans </w:t>
      </w:r>
      <w:r w:rsidR="00AE6CDF" w:rsidRPr="002B04D7">
        <w:rPr>
          <w:rFonts w:ascii="Times New Roman" w:hAnsi="Times New Roman" w:cs="Times New Roman"/>
          <w:b/>
          <w:bCs/>
          <w:lang w:val="fr-BE"/>
        </w:rPr>
        <w:t>Commission c. Italie</w:t>
      </w:r>
      <w:r w:rsidR="00AE6CDF" w:rsidRPr="002B04D7">
        <w:rPr>
          <w:rStyle w:val="Appelnotedebasdep"/>
          <w:rFonts w:ascii="Times New Roman" w:hAnsi="Times New Roman" w:cs="Times New Roman"/>
          <w:b/>
          <w:bCs/>
          <w:lang w:val="fr-BE"/>
        </w:rPr>
        <w:footnoteReference w:id="43"/>
      </w:r>
      <w:r w:rsidR="00AE6CDF" w:rsidRPr="002B04D7">
        <w:rPr>
          <w:rFonts w:ascii="Times New Roman" w:hAnsi="Times New Roman" w:cs="Times New Roman"/>
          <w:b/>
          <w:bCs/>
          <w:lang w:val="fr-BE"/>
        </w:rPr>
        <w:t xml:space="preserve"> </w:t>
      </w:r>
      <w:r w:rsidR="00AE6CDF" w:rsidRPr="002B04D7">
        <w:rPr>
          <w:rFonts w:ascii="Times New Roman" w:hAnsi="Times New Roman" w:cs="Times New Roman"/>
          <w:lang w:val="fr-BE"/>
        </w:rPr>
        <w:t>à propos de l’arsenic et des fluorures.</w:t>
      </w:r>
    </w:p>
    <w:p w14:paraId="71E350B6" w14:textId="77777777" w:rsidR="00AE6CDF" w:rsidRPr="002B04D7" w:rsidRDefault="00AE6CDF" w:rsidP="00727E9B">
      <w:pPr>
        <w:jc w:val="both"/>
        <w:rPr>
          <w:rFonts w:ascii="Times New Roman" w:hAnsi="Times New Roman" w:cs="Times New Roman"/>
          <w:lang w:val="fr-BE"/>
        </w:rPr>
      </w:pPr>
    </w:p>
    <w:p w14:paraId="3AAA6D1E" w14:textId="4A89233F" w:rsidR="00292916" w:rsidRPr="002B04D7" w:rsidRDefault="00AE6CDF" w:rsidP="00292916">
      <w:pPr>
        <w:jc w:val="both"/>
        <w:rPr>
          <w:rFonts w:ascii="Times New Roman" w:hAnsi="Times New Roman" w:cs="Times New Roman"/>
        </w:rPr>
      </w:pPr>
      <w:r w:rsidRPr="002B04D7">
        <w:rPr>
          <w:rFonts w:ascii="Times New Roman" w:hAnsi="Times New Roman" w:cs="Times New Roman"/>
          <w:lang w:val="fr-BE"/>
        </w:rPr>
        <w:t>S</w:t>
      </w:r>
      <w:r w:rsidR="001409E7" w:rsidRPr="002B04D7">
        <w:rPr>
          <w:rFonts w:ascii="Times New Roman" w:hAnsi="Times New Roman" w:cs="Times New Roman"/>
          <w:lang w:val="fr-BE"/>
        </w:rPr>
        <w:t>i la valeur paramétrique fixée pour les concentrations desdites substances présentes dans l’eau potable a été dépassée, l’État membre concerné est tenu d’adopter « le plus rapidement possible</w:t>
      </w:r>
      <w:r w:rsidR="00E26166">
        <w:rPr>
          <w:rFonts w:ascii="Times New Roman" w:hAnsi="Times New Roman" w:cs="Times New Roman"/>
          <w:lang w:val="fr-BE"/>
        </w:rPr>
        <w:t xml:space="preserve"> </w:t>
      </w:r>
      <w:r w:rsidR="001409E7" w:rsidRPr="002B04D7">
        <w:rPr>
          <w:rFonts w:ascii="Times New Roman" w:hAnsi="Times New Roman" w:cs="Times New Roman"/>
          <w:lang w:val="fr-BE"/>
        </w:rPr>
        <w:t>» les mesures correctives nécessaires et de leur donner priorité afin de ramener le niveau de ces concentrations à la limite établie.</w:t>
      </w:r>
      <w:r w:rsidR="001409E7" w:rsidRPr="002B04D7">
        <w:rPr>
          <w:rFonts w:ascii="Times New Roman" w:hAnsi="Times New Roman" w:cs="Times New Roman"/>
        </w:rPr>
        <w:t xml:space="preserve"> </w:t>
      </w:r>
      <w:r w:rsidR="00292916" w:rsidRPr="002B04D7">
        <w:rPr>
          <w:rFonts w:ascii="Times New Roman" w:hAnsi="Times New Roman" w:cs="Times New Roman"/>
        </w:rPr>
        <w:t>Cela est d’autant plus important au vu des risques pour la santé humaine</w:t>
      </w:r>
      <w:r w:rsidR="00172693" w:rsidRPr="002B04D7">
        <w:rPr>
          <w:rFonts w:ascii="Times New Roman" w:hAnsi="Times New Roman" w:cs="Times New Roman"/>
        </w:rPr>
        <w:t xml:space="preserve"> </w:t>
      </w:r>
      <w:r w:rsidR="00292916" w:rsidRPr="002B04D7">
        <w:rPr>
          <w:rFonts w:ascii="Times New Roman" w:hAnsi="Times New Roman" w:cs="Times New Roman"/>
        </w:rPr>
        <w:t>et l’environnement</w:t>
      </w:r>
      <w:r w:rsidRPr="002B04D7">
        <w:rPr>
          <w:rFonts w:ascii="Times New Roman" w:hAnsi="Times New Roman" w:cs="Times New Roman"/>
        </w:rPr>
        <w:t xml:space="preserve"> (</w:t>
      </w:r>
      <w:r w:rsidRPr="002B04D7">
        <w:rPr>
          <w:rFonts w:ascii="Times New Roman" w:hAnsi="Times New Roman" w:cs="Times New Roman"/>
          <w:b/>
          <w:bCs/>
          <w:lang w:val="fr-BE"/>
        </w:rPr>
        <w:t>Commission c. Irlande)</w:t>
      </w:r>
      <w:r w:rsidR="00172693" w:rsidRPr="002B04D7">
        <w:rPr>
          <w:rFonts w:ascii="Times New Roman" w:hAnsi="Times New Roman" w:cs="Times New Roman"/>
        </w:rPr>
        <w:t xml:space="preserve">. </w:t>
      </w:r>
      <w:r w:rsidR="001409E7" w:rsidRPr="002B04D7">
        <w:rPr>
          <w:rFonts w:ascii="Times New Roman" w:hAnsi="Times New Roman" w:cs="Times New Roman"/>
          <w:lang w:val="fr-BE"/>
        </w:rPr>
        <w:t>Des difficultés structurelles, tenant à l’enjeu socio‑économique et budgétaire d’investissements d’envergure à réaliser ou encore de la situation topographique, ne revêtent pas, en elles-mêmes, un caractère exceptionnel et ne sont, partant, pas de nature à justifier des dépassements persistants de la valeur paramétrique des concentrations de THM dans l’eau potable durant plus de dix ans.</w:t>
      </w:r>
      <w:r w:rsidR="00292916" w:rsidRPr="002B04D7">
        <w:rPr>
          <w:rFonts w:ascii="Times New Roman" w:hAnsi="Times New Roman" w:cs="Times New Roman"/>
          <w:lang w:val="fr-BE"/>
        </w:rPr>
        <w:t xml:space="preserve"> </w:t>
      </w:r>
    </w:p>
    <w:p w14:paraId="5208CC15" w14:textId="77777777" w:rsidR="006A574F" w:rsidRPr="002B04D7" w:rsidRDefault="006A574F" w:rsidP="00727E9B">
      <w:pPr>
        <w:jc w:val="both"/>
        <w:rPr>
          <w:rFonts w:ascii="Times New Roman" w:hAnsi="Times New Roman" w:cs="Times New Roman"/>
          <w:lang w:val="fr-BE"/>
        </w:rPr>
      </w:pPr>
    </w:p>
    <w:p w14:paraId="69E26C8F" w14:textId="77418DDF" w:rsidR="006A574F" w:rsidRPr="002B04D7" w:rsidRDefault="001409E7" w:rsidP="00727E9B">
      <w:pPr>
        <w:jc w:val="both"/>
        <w:rPr>
          <w:rFonts w:ascii="Times New Roman" w:hAnsi="Times New Roman" w:cs="Times New Roman"/>
          <w:lang w:val="fr-BE"/>
        </w:rPr>
      </w:pPr>
      <w:r w:rsidRPr="002B04D7">
        <w:rPr>
          <w:rFonts w:ascii="Times New Roman" w:hAnsi="Times New Roman" w:cs="Times New Roman"/>
          <w:lang w:val="fr-BE"/>
        </w:rPr>
        <w:t>Sur la question de la démonstration de la preuve</w:t>
      </w:r>
      <w:r w:rsidR="006A574F" w:rsidRPr="002B04D7">
        <w:rPr>
          <w:rFonts w:ascii="Times New Roman" w:hAnsi="Times New Roman" w:cs="Times New Roman"/>
          <w:lang w:val="fr-BE"/>
        </w:rPr>
        <w:t>, vu que la Commission européenne</w:t>
      </w:r>
      <w:r w:rsidR="000B47BC" w:rsidRPr="002B04D7">
        <w:rPr>
          <w:rFonts w:ascii="Times New Roman" w:hAnsi="Times New Roman" w:cs="Times New Roman"/>
          <w:lang w:val="fr-BE"/>
        </w:rPr>
        <w:t xml:space="preserve"> </w:t>
      </w:r>
      <w:r w:rsidR="006A574F" w:rsidRPr="002B04D7">
        <w:rPr>
          <w:rFonts w:ascii="Times New Roman" w:hAnsi="Times New Roman" w:cs="Times New Roman"/>
          <w:lang w:val="fr-BE"/>
        </w:rPr>
        <w:t xml:space="preserve">ne dispose pas de pouvoirs propres d’investigation en matière environnementale, </w:t>
      </w:r>
      <w:r w:rsidR="000B47BC" w:rsidRPr="002B04D7">
        <w:rPr>
          <w:rFonts w:ascii="Times New Roman" w:hAnsi="Times New Roman" w:cs="Times New Roman"/>
          <w:lang w:val="fr-BE"/>
        </w:rPr>
        <w:t xml:space="preserve">rappelle la Cour, </w:t>
      </w:r>
      <w:r w:rsidRPr="002B04D7">
        <w:rPr>
          <w:rFonts w:ascii="Times New Roman" w:hAnsi="Times New Roman" w:cs="Times New Roman"/>
          <w:lang w:val="fr-BE"/>
        </w:rPr>
        <w:t xml:space="preserve">il </w:t>
      </w:r>
      <w:r w:rsidR="006A574F" w:rsidRPr="002B04D7">
        <w:rPr>
          <w:rFonts w:ascii="Times New Roman" w:hAnsi="Times New Roman" w:cs="Times New Roman"/>
          <w:lang w:val="fr-BE"/>
        </w:rPr>
        <w:t>peut</w:t>
      </w:r>
      <w:r w:rsidRPr="002B04D7">
        <w:rPr>
          <w:rFonts w:ascii="Times New Roman" w:hAnsi="Times New Roman" w:cs="Times New Roman"/>
          <w:lang w:val="fr-BE"/>
        </w:rPr>
        <w:t xml:space="preserve"> être considéré que </w:t>
      </w:r>
      <w:r w:rsidR="00C376A0" w:rsidRPr="002B04D7">
        <w:rPr>
          <w:rFonts w:ascii="Times New Roman" w:hAnsi="Times New Roman" w:cs="Times New Roman"/>
          <w:lang w:val="fr-BE"/>
        </w:rPr>
        <w:t xml:space="preserve">cette dernière </w:t>
      </w:r>
      <w:r w:rsidR="006A574F" w:rsidRPr="002B04D7">
        <w:rPr>
          <w:rFonts w:ascii="Times New Roman" w:hAnsi="Times New Roman" w:cs="Times New Roman"/>
          <w:lang w:val="fr-BE"/>
        </w:rPr>
        <w:t>apporte suffisamment d’éléments de preuve</w:t>
      </w:r>
      <w:r w:rsidR="00593406" w:rsidRPr="002B04D7">
        <w:rPr>
          <w:rFonts w:ascii="Times New Roman" w:hAnsi="Times New Roman" w:cs="Times New Roman"/>
          <w:lang w:val="fr-BE"/>
        </w:rPr>
        <w:t>s à l’appui du manquement allégué lorsqu’elle se fonde sur les valeurs paramétriques fournies par l’</w:t>
      </w:r>
      <w:proofErr w:type="spellStart"/>
      <w:r w:rsidR="00593406" w:rsidRPr="002B04D7">
        <w:rPr>
          <w:rFonts w:ascii="Times New Roman" w:hAnsi="Times New Roman" w:cs="Times New Roman"/>
          <w:lang w:val="fr-BE"/>
        </w:rPr>
        <w:t>Etat</w:t>
      </w:r>
      <w:proofErr w:type="spellEnd"/>
      <w:r w:rsidR="00593406" w:rsidRPr="002B04D7">
        <w:rPr>
          <w:rFonts w:ascii="Times New Roman" w:hAnsi="Times New Roman" w:cs="Times New Roman"/>
          <w:lang w:val="fr-BE"/>
        </w:rPr>
        <w:t xml:space="preserve"> membre</w:t>
      </w:r>
      <w:r w:rsidR="00593406" w:rsidRPr="002B04D7">
        <w:rPr>
          <w:rStyle w:val="Appelnotedebasdep"/>
          <w:rFonts w:ascii="Times New Roman" w:hAnsi="Times New Roman" w:cs="Times New Roman"/>
          <w:lang w:val="fr-BE"/>
        </w:rPr>
        <w:footnoteReference w:id="44"/>
      </w:r>
      <w:r w:rsidR="00C376A0" w:rsidRPr="002B04D7">
        <w:rPr>
          <w:rFonts w:ascii="Times New Roman" w:hAnsi="Times New Roman" w:cs="Times New Roman"/>
          <w:lang w:val="fr-BE"/>
        </w:rPr>
        <w:t>, indique</w:t>
      </w:r>
      <w:r w:rsidR="000B47BC" w:rsidRPr="002B04D7">
        <w:rPr>
          <w:rFonts w:ascii="Times New Roman" w:hAnsi="Times New Roman" w:cs="Times New Roman"/>
          <w:lang w:val="fr-BE"/>
        </w:rPr>
        <w:t>-t-elle</w:t>
      </w:r>
      <w:r w:rsidR="00292916" w:rsidRPr="002B04D7">
        <w:rPr>
          <w:rFonts w:ascii="Times New Roman" w:hAnsi="Times New Roman" w:cs="Times New Roman"/>
          <w:lang w:val="fr-BE"/>
        </w:rPr>
        <w:t xml:space="preserve"> aussi</w:t>
      </w:r>
      <w:r w:rsidR="000B47BC" w:rsidRPr="002B04D7">
        <w:rPr>
          <w:rFonts w:ascii="Times New Roman" w:hAnsi="Times New Roman" w:cs="Times New Roman"/>
          <w:lang w:val="fr-BE"/>
        </w:rPr>
        <w:t xml:space="preserve"> dans</w:t>
      </w:r>
      <w:r w:rsidR="00C376A0" w:rsidRPr="002B04D7">
        <w:rPr>
          <w:rFonts w:ascii="Times New Roman" w:hAnsi="Times New Roman" w:cs="Times New Roman"/>
          <w:lang w:val="fr-BE"/>
        </w:rPr>
        <w:t xml:space="preserve"> </w:t>
      </w:r>
      <w:r w:rsidR="00C376A0" w:rsidRPr="002B04D7">
        <w:rPr>
          <w:rFonts w:ascii="Times New Roman" w:hAnsi="Times New Roman" w:cs="Times New Roman"/>
          <w:b/>
          <w:bCs/>
          <w:lang w:val="fr-BE"/>
        </w:rPr>
        <w:t>Commission c. Irlande</w:t>
      </w:r>
      <w:r w:rsidR="00C376A0" w:rsidRPr="002B04D7">
        <w:rPr>
          <w:rFonts w:ascii="Times New Roman" w:hAnsi="Times New Roman" w:cs="Times New Roman"/>
          <w:lang w:val="fr-BE"/>
        </w:rPr>
        <w:t>.</w:t>
      </w:r>
      <w:r w:rsidR="000C7BC7" w:rsidRPr="002B04D7">
        <w:rPr>
          <w:rFonts w:ascii="Times New Roman" w:hAnsi="Times New Roman" w:cs="Times New Roman"/>
          <w:lang w:val="fr-BE"/>
        </w:rPr>
        <w:t xml:space="preserve"> C’est pourtant sur la démonstration de la preuve que la Cour recale parfois la même Commission, par exemple </w:t>
      </w:r>
      <w:r w:rsidR="00E26166">
        <w:rPr>
          <w:rFonts w:ascii="Times New Roman" w:hAnsi="Times New Roman" w:cs="Times New Roman"/>
          <w:lang w:val="fr-BE"/>
        </w:rPr>
        <w:t xml:space="preserve">dans </w:t>
      </w:r>
      <w:r w:rsidR="00E26166" w:rsidRPr="002B04D7">
        <w:rPr>
          <w:rFonts w:ascii="Times New Roman" w:hAnsi="Times New Roman" w:cs="Times New Roman"/>
          <w:b/>
          <w:bCs/>
          <w:lang w:val="fr-BE"/>
        </w:rPr>
        <w:t>Commission c. Espagne</w:t>
      </w:r>
      <w:r w:rsidR="00E26166" w:rsidRPr="002B04D7">
        <w:rPr>
          <w:rStyle w:val="Appelnotedebasdep"/>
          <w:rFonts w:ascii="Times New Roman" w:hAnsi="Times New Roman" w:cs="Times New Roman"/>
          <w:b/>
          <w:bCs/>
          <w:lang w:val="fr-BE"/>
        </w:rPr>
        <w:footnoteReference w:id="45"/>
      </w:r>
      <w:r w:rsidR="00E26166" w:rsidRPr="002B04D7">
        <w:rPr>
          <w:rFonts w:ascii="Times New Roman" w:hAnsi="Times New Roman" w:cs="Times New Roman"/>
          <w:lang w:val="fr-BE"/>
        </w:rPr>
        <w:t>.</w:t>
      </w:r>
    </w:p>
    <w:p w14:paraId="7E5C1DB0" w14:textId="77777777" w:rsidR="00EC3AA3" w:rsidRPr="002B04D7" w:rsidRDefault="00EC3AA3" w:rsidP="00727E9B">
      <w:pPr>
        <w:jc w:val="both"/>
        <w:rPr>
          <w:rFonts w:ascii="Times New Roman" w:hAnsi="Times New Roman" w:cs="Times New Roman"/>
          <w:lang w:val="fr-BE"/>
        </w:rPr>
      </w:pPr>
    </w:p>
    <w:p w14:paraId="285F3E3A" w14:textId="6040705C" w:rsidR="00EC3AA3" w:rsidRPr="002B04D7" w:rsidRDefault="00EC3AA3" w:rsidP="00727E9B">
      <w:pPr>
        <w:jc w:val="both"/>
        <w:rPr>
          <w:rFonts w:ascii="Times New Roman" w:hAnsi="Times New Roman" w:cs="Times New Roman"/>
          <w:lang w:val="fr-BE"/>
        </w:rPr>
      </w:pPr>
      <w:r w:rsidRPr="002B04D7">
        <w:rPr>
          <w:rFonts w:ascii="Times New Roman" w:hAnsi="Times New Roman" w:cs="Times New Roman"/>
          <w:lang w:val="fr-BE"/>
        </w:rPr>
        <w:t>L’équipement des territoires en systèmes de collecte des eaux résiduaires est aussi une obligation de résultat, à compter des dates fixées dans la législation.</w:t>
      </w:r>
      <w:r w:rsidR="00175078" w:rsidRPr="002B04D7">
        <w:rPr>
          <w:rFonts w:ascii="Times New Roman" w:hAnsi="Times New Roman" w:cs="Times New Roman"/>
          <w:lang w:val="fr-BE"/>
        </w:rPr>
        <w:t xml:space="preserve"> Cette obligation est précise, claire et non équivoque concernant l’obligation de disposer de systèmes permettant de recueillir la totalité des eaux d’une agglomération, les systèmes individuels n’étant possibles que </w:t>
      </w:r>
      <w:r w:rsidR="004B287A" w:rsidRPr="002B04D7">
        <w:rPr>
          <w:rFonts w:ascii="Times New Roman" w:hAnsi="Times New Roman" w:cs="Times New Roman"/>
          <w:lang w:val="fr-BE"/>
        </w:rPr>
        <w:t xml:space="preserve">par voie d’exception </w:t>
      </w:r>
      <w:r w:rsidR="00175078" w:rsidRPr="002B04D7">
        <w:rPr>
          <w:rFonts w:ascii="Times New Roman" w:hAnsi="Times New Roman" w:cs="Times New Roman"/>
          <w:lang w:val="fr-BE"/>
        </w:rPr>
        <w:t>lorsque deux exigences cumulatives sont respectées</w:t>
      </w:r>
      <w:r w:rsidR="004B287A" w:rsidRPr="002B04D7">
        <w:rPr>
          <w:rFonts w:ascii="Times New Roman" w:hAnsi="Times New Roman" w:cs="Times New Roman"/>
          <w:lang w:val="fr-BE"/>
        </w:rPr>
        <w:t xml:space="preserve"> : les raisons sont environnementales ou financières et la protection de l’environnement obtenue est équivalente. Les exigences sur le fonctionnement des stations d’épuration sont liées aux exigences sur les système de collecte des eaux résiduaires, indique la Cour dans </w:t>
      </w:r>
      <w:r w:rsidR="004B287A" w:rsidRPr="002B04D7">
        <w:rPr>
          <w:rFonts w:ascii="Times New Roman" w:hAnsi="Times New Roman" w:cs="Times New Roman"/>
          <w:b/>
          <w:bCs/>
          <w:lang w:val="fr-BE"/>
        </w:rPr>
        <w:t>Commission c. Hongrie</w:t>
      </w:r>
      <w:r w:rsidR="004B287A" w:rsidRPr="002B04D7">
        <w:rPr>
          <w:rStyle w:val="Appelnotedebasdep"/>
          <w:rFonts w:ascii="Times New Roman" w:hAnsi="Times New Roman" w:cs="Times New Roman"/>
          <w:b/>
          <w:bCs/>
          <w:lang w:val="fr-BE"/>
        </w:rPr>
        <w:footnoteReference w:id="46"/>
      </w:r>
      <w:r w:rsidR="004B287A" w:rsidRPr="002B04D7">
        <w:rPr>
          <w:rFonts w:ascii="Times New Roman" w:hAnsi="Times New Roman" w:cs="Times New Roman"/>
          <w:lang w:val="fr-BE"/>
        </w:rPr>
        <w:t xml:space="preserve"> : </w:t>
      </w:r>
      <w:r w:rsidR="00175078" w:rsidRPr="002B04D7">
        <w:rPr>
          <w:rFonts w:ascii="Times New Roman" w:hAnsi="Times New Roman" w:cs="Times New Roman"/>
          <w:lang w:val="fr-BE"/>
        </w:rPr>
        <w:t xml:space="preserve"> </w:t>
      </w:r>
      <w:r w:rsidR="004B287A" w:rsidRPr="002B04D7">
        <w:rPr>
          <w:rFonts w:ascii="Times New Roman" w:hAnsi="Times New Roman" w:cs="Times New Roman"/>
          <w:lang w:val="fr-BE"/>
        </w:rPr>
        <w:t xml:space="preserve">en l’absence de systèmes de collecte des eaux urbaines résiduaires, tels que prévus à l’article 3 de la directive 91/271/CEE du Conseil, du 21 mai 1991, relative au traitement des eaux urbaines résiduaires, les stations d’épuration des eaux urbaines résiduaires ne peuvent, contrairement à </w:t>
      </w:r>
      <w:r w:rsidR="004B287A" w:rsidRPr="002B04D7">
        <w:rPr>
          <w:rFonts w:ascii="Times New Roman" w:hAnsi="Times New Roman" w:cs="Times New Roman"/>
          <w:lang w:val="fr-BE"/>
        </w:rPr>
        <w:lastRenderedPageBreak/>
        <w:t xml:space="preserve">ce que prescrit l’article 10 de cette directive, pas être considérées comme étant conçues, construites, exploitées et entretenues de manière à satisfaire aux exigences énoncées aux articles 4 à 7 de ladite directive. </w:t>
      </w:r>
    </w:p>
    <w:p w14:paraId="41800EFA" w14:textId="77777777" w:rsidR="009960DC" w:rsidRPr="002B04D7" w:rsidRDefault="009960DC" w:rsidP="00727E9B">
      <w:pPr>
        <w:jc w:val="both"/>
        <w:rPr>
          <w:rFonts w:ascii="Times New Roman" w:hAnsi="Times New Roman" w:cs="Times New Roman"/>
          <w:lang w:val="fr-BE"/>
        </w:rPr>
      </w:pPr>
    </w:p>
    <w:p w14:paraId="5D062063" w14:textId="0459D264" w:rsidR="009960DC" w:rsidRPr="002B04D7" w:rsidRDefault="009960DC" w:rsidP="00727E9B">
      <w:pPr>
        <w:jc w:val="both"/>
        <w:rPr>
          <w:rFonts w:ascii="Times New Roman" w:hAnsi="Times New Roman" w:cs="Times New Roman"/>
          <w:lang w:val="fr-BE"/>
        </w:rPr>
      </w:pPr>
      <w:r w:rsidRPr="002B04D7">
        <w:rPr>
          <w:rFonts w:ascii="Times New Roman" w:hAnsi="Times New Roman" w:cs="Times New Roman"/>
          <w:lang w:val="fr-BE"/>
        </w:rPr>
        <w:t xml:space="preserve">Il appartient aux autorités compétentes ou aux organes appropriés de l’État membre concerné de surveiller les rejets provenant des stations d’épuration des eaux urbaines résiduaires, afin d’en vérifier la conformité aux prescriptions de la directive relative au traitement des eaux urbaines résiduaires. Les eaux usées traitées sont réputées respecter les valeurs fixées pour les différents paramètres si, pour chaque paramètre considéré individuellement, les échantillons prélevés montrent que les valeurs correspondantes sont respectées, en fonction, notamment, des précisions techniques que donne la Cour dans l’arrêt </w:t>
      </w:r>
      <w:r w:rsidRPr="002B04D7">
        <w:rPr>
          <w:rFonts w:ascii="Times New Roman" w:hAnsi="Times New Roman" w:cs="Times New Roman"/>
          <w:b/>
          <w:bCs/>
          <w:lang w:val="fr-BE"/>
        </w:rPr>
        <w:t>Commission c. Slovénie</w:t>
      </w:r>
      <w:r w:rsidRPr="002B04D7">
        <w:rPr>
          <w:rStyle w:val="Appelnotedebasdep"/>
          <w:rFonts w:ascii="Times New Roman" w:hAnsi="Times New Roman" w:cs="Times New Roman"/>
          <w:b/>
          <w:bCs/>
          <w:lang w:val="fr-BE"/>
        </w:rPr>
        <w:footnoteReference w:id="47"/>
      </w:r>
      <w:r w:rsidRPr="002B04D7">
        <w:rPr>
          <w:rFonts w:ascii="Times New Roman" w:hAnsi="Times New Roman" w:cs="Times New Roman"/>
          <w:lang w:val="fr-BE"/>
        </w:rPr>
        <w:t>.</w:t>
      </w:r>
    </w:p>
    <w:p w14:paraId="3A514122" w14:textId="77777777" w:rsidR="00804D29" w:rsidRPr="002B04D7" w:rsidRDefault="00804D29" w:rsidP="00B53F11">
      <w:pPr>
        <w:jc w:val="both"/>
        <w:rPr>
          <w:rFonts w:ascii="Times New Roman" w:hAnsi="Times New Roman" w:cs="Times New Roman"/>
          <w:b/>
          <w:bCs/>
          <w:lang w:val="fr-BE"/>
        </w:rPr>
      </w:pPr>
    </w:p>
    <w:p w14:paraId="60A45897" w14:textId="56C52BAB" w:rsidR="00804D29" w:rsidRPr="002B04D7" w:rsidRDefault="000B47BC" w:rsidP="00B53F11">
      <w:pPr>
        <w:jc w:val="both"/>
        <w:rPr>
          <w:rFonts w:ascii="Times New Roman" w:hAnsi="Times New Roman" w:cs="Times New Roman"/>
          <w:lang w:val="fr-BE"/>
        </w:rPr>
      </w:pPr>
      <w:r w:rsidRPr="002B04D7">
        <w:rPr>
          <w:rFonts w:ascii="Times New Roman" w:hAnsi="Times New Roman" w:cs="Times New Roman"/>
          <w:lang w:val="fr-BE"/>
        </w:rPr>
        <w:t xml:space="preserve">La </w:t>
      </w:r>
      <w:r w:rsidR="002C29A3" w:rsidRPr="002B04D7">
        <w:rPr>
          <w:rFonts w:ascii="Times New Roman" w:hAnsi="Times New Roman" w:cs="Times New Roman"/>
          <w:lang w:val="fr-BE"/>
        </w:rPr>
        <w:t>législation européenne vise à réduire la pollution des eaux provoquée ou induite par les nitrates à partir de sources agricoles et à prévenir toute nouvelle pollution de ce type.</w:t>
      </w:r>
      <w:r w:rsidR="00013878" w:rsidRPr="002B04D7">
        <w:rPr>
          <w:rFonts w:ascii="Times New Roman" w:hAnsi="Times New Roman" w:cs="Times New Roman"/>
          <w:lang w:val="fr-BE"/>
        </w:rPr>
        <w:t xml:space="preserve"> Si, au vu des objectifs fixés par la directive concernée, la situation de s’améliore pas, il appartient aux États membres de prendre les mesures supplémentaires ou les actions renforcées. </w:t>
      </w:r>
      <w:r w:rsidRPr="002B04D7">
        <w:rPr>
          <w:rFonts w:ascii="Times New Roman" w:hAnsi="Times New Roman" w:cs="Times New Roman"/>
          <w:lang w:val="fr-BE"/>
        </w:rPr>
        <w:t>L</w:t>
      </w:r>
      <w:r w:rsidR="00A50151" w:rsidRPr="002B04D7">
        <w:rPr>
          <w:rFonts w:ascii="Times New Roman" w:hAnsi="Times New Roman" w:cs="Times New Roman"/>
          <w:lang w:val="fr-BE"/>
        </w:rPr>
        <w:t xml:space="preserve">a </w:t>
      </w:r>
      <w:r w:rsidR="00804D29" w:rsidRPr="002B04D7">
        <w:rPr>
          <w:rFonts w:ascii="Times New Roman" w:hAnsi="Times New Roman" w:cs="Times New Roman"/>
          <w:lang w:val="fr-BE"/>
        </w:rPr>
        <w:t xml:space="preserve">désignation d’une zone de captage en tant que zone vulnérable ne s’impose que si les composés azotés d’origine agricole constatés à ce point de mesure contribuent </w:t>
      </w:r>
      <w:r w:rsidRPr="002B04D7">
        <w:rPr>
          <w:rFonts w:ascii="Times New Roman" w:hAnsi="Times New Roman" w:cs="Times New Roman"/>
          <w:lang w:val="fr-BE"/>
        </w:rPr>
        <w:t>« </w:t>
      </w:r>
      <w:r w:rsidR="00804D29" w:rsidRPr="002B04D7">
        <w:rPr>
          <w:rFonts w:ascii="Times New Roman" w:hAnsi="Times New Roman" w:cs="Times New Roman"/>
          <w:lang w:val="fr-BE"/>
        </w:rPr>
        <w:t>de manière significative</w:t>
      </w:r>
      <w:r w:rsidRPr="002B04D7">
        <w:rPr>
          <w:rFonts w:ascii="Times New Roman" w:hAnsi="Times New Roman" w:cs="Times New Roman"/>
          <w:lang w:val="fr-BE"/>
        </w:rPr>
        <w:t> »</w:t>
      </w:r>
      <w:r w:rsidR="00804D29" w:rsidRPr="002B04D7">
        <w:rPr>
          <w:rFonts w:ascii="Times New Roman" w:hAnsi="Times New Roman" w:cs="Times New Roman"/>
          <w:lang w:val="fr-BE"/>
        </w:rPr>
        <w:t xml:space="preserve"> à la pollution aux nitrates.</w:t>
      </w:r>
      <w:r w:rsidR="00804D29" w:rsidRPr="002B04D7">
        <w:rPr>
          <w:rFonts w:ascii="Times New Roman" w:hAnsi="Times New Roman" w:cs="Times New Roman"/>
        </w:rPr>
        <w:t xml:space="preserve"> </w:t>
      </w:r>
      <w:r w:rsidR="00A50151" w:rsidRPr="002B04D7">
        <w:rPr>
          <w:rFonts w:ascii="Times New Roman" w:hAnsi="Times New Roman" w:cs="Times New Roman"/>
          <w:lang w:val="fr-BE"/>
        </w:rPr>
        <w:t xml:space="preserve">Or, </w:t>
      </w:r>
      <w:r w:rsidR="00804D29" w:rsidRPr="002B04D7">
        <w:rPr>
          <w:rFonts w:ascii="Times New Roman" w:hAnsi="Times New Roman" w:cs="Times New Roman"/>
          <w:lang w:val="fr-BE"/>
        </w:rPr>
        <w:t xml:space="preserve">c’est </w:t>
      </w:r>
      <w:r w:rsidR="001E0E62" w:rsidRPr="002B04D7">
        <w:rPr>
          <w:rFonts w:ascii="Times New Roman" w:hAnsi="Times New Roman" w:cs="Times New Roman"/>
          <w:lang w:val="fr-BE"/>
        </w:rPr>
        <w:t xml:space="preserve">la Cour </w:t>
      </w:r>
      <w:r w:rsidR="00A50151" w:rsidRPr="002B04D7">
        <w:rPr>
          <w:rFonts w:ascii="Times New Roman" w:hAnsi="Times New Roman" w:cs="Times New Roman"/>
          <w:lang w:val="fr-BE"/>
        </w:rPr>
        <w:t xml:space="preserve">et donc sa jurisprudence </w:t>
      </w:r>
      <w:r w:rsidR="00804D29" w:rsidRPr="002B04D7">
        <w:rPr>
          <w:rFonts w:ascii="Times New Roman" w:hAnsi="Times New Roman" w:cs="Times New Roman"/>
          <w:lang w:val="fr-BE"/>
        </w:rPr>
        <w:t>qui décide du sens à donner à cette notion de « caractère significatif d’une telle contribution à la pollution »</w:t>
      </w:r>
      <w:r w:rsidRPr="002B04D7">
        <w:rPr>
          <w:rFonts w:ascii="Times New Roman" w:hAnsi="Times New Roman" w:cs="Times New Roman"/>
          <w:lang w:val="fr-BE"/>
        </w:rPr>
        <w:t xml:space="preserve">, nous indique </w:t>
      </w:r>
      <w:r w:rsidRPr="002B04D7">
        <w:rPr>
          <w:rFonts w:ascii="Times New Roman" w:hAnsi="Times New Roman" w:cs="Times New Roman"/>
          <w:b/>
          <w:bCs/>
          <w:lang w:val="fr-BE"/>
        </w:rPr>
        <w:t>Commission c. Espagne</w:t>
      </w:r>
      <w:r w:rsidRPr="002B04D7">
        <w:rPr>
          <w:rStyle w:val="Appelnotedebasdep"/>
          <w:rFonts w:ascii="Times New Roman" w:hAnsi="Times New Roman" w:cs="Times New Roman"/>
          <w:b/>
          <w:bCs/>
          <w:lang w:val="fr-BE"/>
        </w:rPr>
        <w:footnoteReference w:id="48"/>
      </w:r>
      <w:r w:rsidR="001E0E62" w:rsidRPr="002B04D7">
        <w:rPr>
          <w:rFonts w:ascii="Times New Roman" w:hAnsi="Times New Roman" w:cs="Times New Roman"/>
          <w:lang w:val="fr-BE"/>
        </w:rPr>
        <w:t xml:space="preserve">. </w:t>
      </w:r>
      <w:r w:rsidRPr="002B04D7">
        <w:rPr>
          <w:rFonts w:ascii="Times New Roman" w:hAnsi="Times New Roman" w:cs="Times New Roman"/>
          <w:lang w:val="fr-BE"/>
        </w:rPr>
        <w:t>L</w:t>
      </w:r>
      <w:r w:rsidR="001E0E62" w:rsidRPr="002B04D7">
        <w:rPr>
          <w:rFonts w:ascii="Times New Roman" w:hAnsi="Times New Roman" w:cs="Times New Roman"/>
          <w:lang w:val="fr-BE"/>
        </w:rPr>
        <w:t xml:space="preserve">a Cour </w:t>
      </w:r>
      <w:r w:rsidR="00804D29" w:rsidRPr="002B04D7">
        <w:rPr>
          <w:rFonts w:ascii="Times New Roman" w:hAnsi="Times New Roman" w:cs="Times New Roman"/>
          <w:lang w:val="fr-BE"/>
        </w:rPr>
        <w:t>rappelle qu’elle en a déjà décidé récemment : une contribution à hauteur de 17% de la pollution est une contribution significative</w:t>
      </w:r>
      <w:r w:rsidR="001E0E62" w:rsidRPr="002B04D7">
        <w:rPr>
          <w:rStyle w:val="Appelnotedebasdep"/>
          <w:rFonts w:ascii="Times New Roman" w:hAnsi="Times New Roman" w:cs="Times New Roman"/>
          <w:lang w:val="fr-BE"/>
        </w:rPr>
        <w:footnoteReference w:id="49"/>
      </w:r>
      <w:r w:rsidR="000A2E20" w:rsidRPr="002B04D7">
        <w:rPr>
          <w:rFonts w:ascii="Times New Roman" w:hAnsi="Times New Roman" w:cs="Times New Roman"/>
          <w:lang w:val="fr-BE"/>
        </w:rPr>
        <w:t>, avec pour conséquence la nécessité de soumettre les points concernés au régime des zones vulnérables.</w:t>
      </w:r>
    </w:p>
    <w:p w14:paraId="1AA0FD2E" w14:textId="77777777" w:rsidR="009509F9" w:rsidRPr="002B04D7" w:rsidRDefault="009509F9" w:rsidP="00B53F11">
      <w:pPr>
        <w:jc w:val="both"/>
        <w:rPr>
          <w:rFonts w:ascii="Times New Roman" w:hAnsi="Times New Roman" w:cs="Times New Roman"/>
          <w:lang w:val="fr-BE"/>
        </w:rPr>
      </w:pPr>
    </w:p>
    <w:p w14:paraId="60D4F5E4" w14:textId="4353E0A1" w:rsidR="009509F9" w:rsidRPr="00E3613A" w:rsidRDefault="00E3613A" w:rsidP="00B53F11">
      <w:pPr>
        <w:jc w:val="both"/>
        <w:rPr>
          <w:rFonts w:ascii="Times New Roman" w:hAnsi="Times New Roman" w:cs="Times New Roman"/>
          <w:b/>
          <w:bCs/>
          <w:i/>
          <w:iCs/>
          <w:lang w:val="fr-BE"/>
        </w:rPr>
      </w:pPr>
      <w:r w:rsidRPr="00E3613A">
        <w:rPr>
          <w:rFonts w:ascii="Times New Roman" w:hAnsi="Times New Roman" w:cs="Times New Roman"/>
          <w:b/>
          <w:bCs/>
          <w:i/>
          <w:iCs/>
          <w:lang w:val="fr-BE"/>
        </w:rPr>
        <w:t xml:space="preserve">F. – </w:t>
      </w:r>
      <w:r w:rsidR="009509F9" w:rsidRPr="00E3613A">
        <w:rPr>
          <w:rFonts w:ascii="Times New Roman" w:hAnsi="Times New Roman" w:cs="Times New Roman"/>
          <w:b/>
          <w:bCs/>
          <w:i/>
          <w:iCs/>
          <w:lang w:val="fr-BE"/>
        </w:rPr>
        <w:t>Biodiversité</w:t>
      </w:r>
    </w:p>
    <w:p w14:paraId="44FAC28D" w14:textId="77777777" w:rsidR="00416993" w:rsidRPr="002B04D7" w:rsidRDefault="00416993" w:rsidP="00B53F11">
      <w:pPr>
        <w:jc w:val="both"/>
        <w:rPr>
          <w:rFonts w:ascii="Times New Roman" w:hAnsi="Times New Roman" w:cs="Times New Roman"/>
          <w:b/>
          <w:bCs/>
          <w:lang w:val="fr-BE"/>
        </w:rPr>
      </w:pPr>
    </w:p>
    <w:p w14:paraId="2EBE1116" w14:textId="11AC8963" w:rsidR="00D36FB3" w:rsidRPr="002B04D7" w:rsidRDefault="00D36FB3" w:rsidP="00B53F11">
      <w:pPr>
        <w:jc w:val="both"/>
        <w:rPr>
          <w:rFonts w:ascii="Times New Roman" w:hAnsi="Times New Roman" w:cs="Times New Roman"/>
          <w:lang w:val="fr-BE"/>
        </w:rPr>
      </w:pPr>
      <w:r w:rsidRPr="002B04D7">
        <w:rPr>
          <w:rFonts w:ascii="Times New Roman" w:hAnsi="Times New Roman" w:cs="Times New Roman"/>
          <w:lang w:val="fr-BE"/>
        </w:rPr>
        <w:t xml:space="preserve">Si le libellé de l’article 4, paragraphe 4, de la directive « habitats » ne mentionne pas expressément l’obligation de fixer des objectifs de conservation, cette disposition exige, toutefois, que les autorités compétentes de l’État membre concerné, lors de la désignation de la zone spéciale de conservation, établissent les priorités en fonction de l’importance des sites pour le maintien ou le rétablissement, dans un état de conservation favorable, d’un type d’habitat. Or, établir ces priorités implique que ces objectifs de conservation aient été préalablement fixés, nous apprend l’arrêt </w:t>
      </w:r>
      <w:r w:rsidRPr="002B04D7">
        <w:rPr>
          <w:rFonts w:ascii="Times New Roman" w:hAnsi="Times New Roman" w:cs="Times New Roman"/>
          <w:b/>
          <w:bCs/>
          <w:lang w:val="fr-BE"/>
        </w:rPr>
        <w:t>Commission c. Irlande</w:t>
      </w:r>
      <w:r w:rsidRPr="002B04D7">
        <w:rPr>
          <w:rStyle w:val="Appelnotedebasdep"/>
          <w:rFonts w:ascii="Times New Roman" w:hAnsi="Times New Roman" w:cs="Times New Roman"/>
          <w:b/>
          <w:bCs/>
          <w:lang w:val="fr-BE"/>
        </w:rPr>
        <w:footnoteReference w:id="50"/>
      </w:r>
      <w:r w:rsidRPr="002B04D7">
        <w:rPr>
          <w:rFonts w:ascii="Times New Roman" w:hAnsi="Times New Roman" w:cs="Times New Roman"/>
          <w:lang w:val="fr-BE"/>
        </w:rPr>
        <w:t>,</w:t>
      </w:r>
      <w:r w:rsidR="008D74B5" w:rsidRPr="002B04D7">
        <w:rPr>
          <w:rFonts w:ascii="Times New Roman" w:hAnsi="Times New Roman" w:cs="Times New Roman"/>
          <w:lang w:val="fr-BE"/>
        </w:rPr>
        <w:t xml:space="preserve"> qui précise encore que l’établissement des objectifs de conservation ne saurait dépasser le délai maximal de six ans à partir du moment où un site d’importance communautaire a été retenu. En outre, pour être considérés comme étant des « objectifs de conservation », au sens de la directive, les objectifs fixés doivent être spécifiques et précis</w:t>
      </w:r>
      <w:r w:rsidR="00E97E9A" w:rsidRPr="002B04D7">
        <w:rPr>
          <w:rFonts w:ascii="Times New Roman" w:hAnsi="Times New Roman" w:cs="Times New Roman"/>
          <w:lang w:val="fr-BE"/>
        </w:rPr>
        <w:t xml:space="preserve"> et le non-respect de cette exigence impose de constater une situation de manquement</w:t>
      </w:r>
      <w:r w:rsidR="008D74B5" w:rsidRPr="002B04D7">
        <w:rPr>
          <w:rFonts w:ascii="Times New Roman" w:hAnsi="Times New Roman" w:cs="Times New Roman"/>
          <w:lang w:val="fr-BE"/>
        </w:rPr>
        <w:t>.</w:t>
      </w:r>
    </w:p>
    <w:p w14:paraId="0809014F" w14:textId="77777777" w:rsidR="00D36FB3" w:rsidRPr="002B04D7" w:rsidRDefault="00D36FB3" w:rsidP="00B53F11">
      <w:pPr>
        <w:jc w:val="both"/>
        <w:rPr>
          <w:rFonts w:ascii="Times New Roman" w:hAnsi="Times New Roman" w:cs="Times New Roman"/>
          <w:lang w:val="fr-BE"/>
        </w:rPr>
      </w:pPr>
    </w:p>
    <w:p w14:paraId="4816A4AD" w14:textId="79469D2C" w:rsidR="004E7312" w:rsidRPr="002B04D7" w:rsidRDefault="005F1DDD" w:rsidP="00B53F11">
      <w:pPr>
        <w:jc w:val="both"/>
        <w:rPr>
          <w:rFonts w:ascii="Times New Roman" w:hAnsi="Times New Roman" w:cs="Times New Roman"/>
          <w:lang w:val="fr-BE"/>
        </w:rPr>
      </w:pPr>
      <w:r w:rsidRPr="002B04D7">
        <w:rPr>
          <w:rFonts w:ascii="Times New Roman" w:hAnsi="Times New Roman" w:cs="Times New Roman"/>
          <w:lang w:val="fr-BE"/>
        </w:rPr>
        <w:t xml:space="preserve">Puisque les </w:t>
      </w:r>
      <w:r w:rsidR="004E7312" w:rsidRPr="002B04D7">
        <w:rPr>
          <w:rFonts w:ascii="Times New Roman" w:hAnsi="Times New Roman" w:cs="Times New Roman"/>
          <w:lang w:val="fr-BE"/>
        </w:rPr>
        <w:t>objectifs de conservation de la directive « habitats » sont, par nature, destinés à être mis en œuvre par des mesures concrètes de conservation</w:t>
      </w:r>
      <w:r w:rsidRPr="002B04D7">
        <w:rPr>
          <w:rFonts w:ascii="Times New Roman" w:hAnsi="Times New Roman" w:cs="Times New Roman"/>
          <w:lang w:val="fr-BE"/>
        </w:rPr>
        <w:t xml:space="preserve">, ces dernières </w:t>
      </w:r>
      <w:r w:rsidR="004E7312" w:rsidRPr="002B04D7">
        <w:rPr>
          <w:rFonts w:ascii="Times New Roman" w:hAnsi="Times New Roman" w:cs="Times New Roman"/>
          <w:lang w:val="fr-BE"/>
        </w:rPr>
        <w:t xml:space="preserve">doivent être adoptées par les États membres en tant qu’instruments juridiques ayant une force contraignante, si nécessaire notamment à l’égard des tiers dit la Cour dans l’arrêt </w:t>
      </w:r>
      <w:r w:rsidR="004E7312" w:rsidRPr="002B04D7">
        <w:rPr>
          <w:rFonts w:ascii="Times New Roman" w:hAnsi="Times New Roman" w:cs="Times New Roman"/>
          <w:b/>
          <w:bCs/>
          <w:lang w:val="fr-BE"/>
        </w:rPr>
        <w:t>Commission c. Allemagne</w:t>
      </w:r>
      <w:r w:rsidR="004E7312" w:rsidRPr="002B04D7">
        <w:rPr>
          <w:rStyle w:val="Appelnotedebasdep"/>
          <w:rFonts w:ascii="Times New Roman" w:hAnsi="Times New Roman" w:cs="Times New Roman"/>
          <w:b/>
          <w:bCs/>
          <w:lang w:val="fr-BE"/>
        </w:rPr>
        <w:footnoteReference w:id="51"/>
      </w:r>
      <w:r w:rsidR="004E7312" w:rsidRPr="002B04D7">
        <w:rPr>
          <w:rFonts w:ascii="Times New Roman" w:hAnsi="Times New Roman" w:cs="Times New Roman"/>
          <w:lang w:val="fr-BE"/>
        </w:rPr>
        <w:t xml:space="preserve">. Par contre, elle considère que </w:t>
      </w:r>
      <w:r w:rsidR="00D36FB3" w:rsidRPr="002B04D7">
        <w:rPr>
          <w:rFonts w:ascii="Times New Roman" w:hAnsi="Times New Roman" w:cs="Times New Roman"/>
          <w:lang w:val="fr-BE"/>
        </w:rPr>
        <w:t xml:space="preserve">rien dans </w:t>
      </w:r>
      <w:r w:rsidR="004E7312" w:rsidRPr="002B04D7">
        <w:rPr>
          <w:rFonts w:ascii="Times New Roman" w:hAnsi="Times New Roman" w:cs="Times New Roman"/>
          <w:lang w:val="fr-BE"/>
        </w:rPr>
        <w:t>ladite directive n’impose que les objectifs eux-mêmes</w:t>
      </w:r>
      <w:r w:rsidR="004E7312" w:rsidRPr="002B04D7">
        <w:rPr>
          <w:rFonts w:ascii="Times New Roman" w:hAnsi="Times New Roman" w:cs="Times New Roman"/>
        </w:rPr>
        <w:t xml:space="preserve"> </w:t>
      </w:r>
      <w:r w:rsidR="00D36FB3" w:rsidRPr="002B04D7">
        <w:rPr>
          <w:rFonts w:ascii="Times New Roman" w:hAnsi="Times New Roman" w:cs="Times New Roman"/>
          <w:lang w:val="fr-BE"/>
        </w:rPr>
        <w:lastRenderedPageBreak/>
        <w:t xml:space="preserve">soient </w:t>
      </w:r>
      <w:r w:rsidR="004E7312" w:rsidRPr="002B04D7">
        <w:rPr>
          <w:rFonts w:ascii="Times New Roman" w:hAnsi="Times New Roman" w:cs="Times New Roman"/>
          <w:lang w:val="fr-BE"/>
        </w:rPr>
        <w:t>eux aussi juridiquement contraignants à l’égard des tier</w:t>
      </w:r>
      <w:r w:rsidRPr="002B04D7">
        <w:rPr>
          <w:rFonts w:ascii="Times New Roman" w:hAnsi="Times New Roman" w:cs="Times New Roman"/>
          <w:lang w:val="fr-BE"/>
        </w:rPr>
        <w:t xml:space="preserve">s.  </w:t>
      </w:r>
      <w:r w:rsidR="004E7312" w:rsidRPr="002B04D7">
        <w:rPr>
          <w:rFonts w:ascii="Times New Roman" w:hAnsi="Times New Roman" w:cs="Times New Roman"/>
        </w:rPr>
        <w:t xml:space="preserve"> </w:t>
      </w:r>
      <w:r w:rsidRPr="002B04D7">
        <w:rPr>
          <w:rFonts w:ascii="Times New Roman" w:hAnsi="Times New Roman" w:cs="Times New Roman"/>
        </w:rPr>
        <w:t>L</w:t>
      </w:r>
      <w:r w:rsidR="004E7312" w:rsidRPr="002B04D7">
        <w:rPr>
          <w:rFonts w:ascii="Times New Roman" w:hAnsi="Times New Roman" w:cs="Times New Roman"/>
          <w:lang w:val="fr-BE"/>
        </w:rPr>
        <w:t>’absence d</w:t>
      </w:r>
      <w:r w:rsidRPr="002B04D7">
        <w:rPr>
          <w:rFonts w:ascii="Times New Roman" w:hAnsi="Times New Roman" w:cs="Times New Roman"/>
          <w:lang w:val="fr-BE"/>
        </w:rPr>
        <w:t xml:space="preserve">e </w:t>
      </w:r>
      <w:r w:rsidR="004E7312" w:rsidRPr="002B04D7">
        <w:rPr>
          <w:rFonts w:ascii="Times New Roman" w:hAnsi="Times New Roman" w:cs="Times New Roman"/>
          <w:lang w:val="fr-BE"/>
        </w:rPr>
        <w:t xml:space="preserve">caractère contraignant </w:t>
      </w:r>
      <w:r w:rsidRPr="002B04D7">
        <w:rPr>
          <w:rFonts w:ascii="Times New Roman" w:hAnsi="Times New Roman" w:cs="Times New Roman"/>
          <w:lang w:val="fr-BE"/>
        </w:rPr>
        <w:t xml:space="preserve">de ces objectifs ne fait selon la Cour </w:t>
      </w:r>
      <w:r w:rsidR="004E7312" w:rsidRPr="002B04D7">
        <w:rPr>
          <w:rFonts w:ascii="Times New Roman" w:hAnsi="Times New Roman" w:cs="Times New Roman"/>
          <w:lang w:val="fr-BE"/>
        </w:rPr>
        <w:t>aucunement obstacle à ce que ces objectifs puissent indirectement déployer des effets contraignants sur des tiers, notamment en ce qu’ils servent de critère d’appréciation</w:t>
      </w:r>
      <w:r w:rsidRPr="002B04D7">
        <w:rPr>
          <w:rFonts w:ascii="Times New Roman" w:hAnsi="Times New Roman" w:cs="Times New Roman"/>
          <w:lang w:val="fr-BE"/>
        </w:rPr>
        <w:t xml:space="preserve"> </w:t>
      </w:r>
      <w:r w:rsidR="004E7312" w:rsidRPr="002B04D7">
        <w:rPr>
          <w:rFonts w:ascii="Times New Roman" w:hAnsi="Times New Roman" w:cs="Times New Roman"/>
          <w:lang w:val="fr-BE"/>
        </w:rPr>
        <w:t>pour évaluer les incidences qu’un plan ou un projet est susceptible d’avoir sur un site protégé, une telle évaluation pouvant conduire à l’interdiction d’entreprendre un tel plan ou projet</w:t>
      </w:r>
      <w:r w:rsidR="00A67728" w:rsidRPr="002B04D7">
        <w:rPr>
          <w:rFonts w:ascii="Times New Roman" w:hAnsi="Times New Roman" w:cs="Times New Roman"/>
          <w:lang w:val="fr-BE"/>
        </w:rPr>
        <w:t>.</w:t>
      </w:r>
    </w:p>
    <w:p w14:paraId="54FA58C1" w14:textId="77777777" w:rsidR="00A67728" w:rsidRPr="002B04D7" w:rsidRDefault="00A67728" w:rsidP="00B53F11">
      <w:pPr>
        <w:jc w:val="both"/>
        <w:rPr>
          <w:rFonts w:ascii="Times New Roman" w:hAnsi="Times New Roman" w:cs="Times New Roman"/>
          <w:lang w:val="fr-BE"/>
        </w:rPr>
      </w:pPr>
    </w:p>
    <w:p w14:paraId="4034E557" w14:textId="3B8E2652" w:rsidR="009509F9" w:rsidRPr="002B04D7" w:rsidRDefault="00A67728" w:rsidP="00B53F11">
      <w:pPr>
        <w:jc w:val="both"/>
        <w:rPr>
          <w:rFonts w:ascii="Times New Roman" w:hAnsi="Times New Roman" w:cs="Times New Roman"/>
          <w:b/>
          <w:bCs/>
          <w:lang w:val="fr-BE"/>
        </w:rPr>
      </w:pPr>
      <w:r w:rsidRPr="002B04D7">
        <w:rPr>
          <w:rFonts w:ascii="Times New Roman" w:hAnsi="Times New Roman" w:cs="Times New Roman"/>
          <w:lang w:val="fr-BE"/>
        </w:rPr>
        <w:t>Pour être spécifiques et précis, les objectifs de conservation doivent être aussi établis au regard d’informations fondées sur un examen scientifique de la situation des espèces et de leurs habitats sur un site en cause, mais la nécessité de formuler ces objectifs de manière quantitative et mesurable doit être examinée dans chaque cas concret et ne saurait être reconnue comme étant une obligation générale pour les États membres.</w:t>
      </w:r>
      <w:r w:rsidRPr="002B04D7">
        <w:rPr>
          <w:rFonts w:ascii="Times New Roman" w:hAnsi="Times New Roman" w:cs="Times New Roman"/>
          <w:b/>
          <w:bCs/>
          <w:lang w:val="fr-BE"/>
        </w:rPr>
        <w:t xml:space="preserve"> </w:t>
      </w:r>
      <w:r w:rsidRPr="002B04D7">
        <w:rPr>
          <w:rFonts w:ascii="Times New Roman" w:hAnsi="Times New Roman" w:cs="Times New Roman"/>
          <w:lang w:val="fr-BE"/>
        </w:rPr>
        <w:t>Car l’approche quantitative et mesurable de la détermination des objectifs de conservation peut s’avérer mal adaptée à certains habitats complexes et à certaines zones de conservation à caractère dynamique, dont les éléments varient de manière considérable en fonction des facteurs externes de l’environnement ou interagissent de manière importante avec les autres habitats et zones de conservation.</w:t>
      </w:r>
      <w:r w:rsidRPr="002B04D7">
        <w:rPr>
          <w:rFonts w:ascii="Times New Roman" w:hAnsi="Times New Roman" w:cs="Times New Roman"/>
        </w:rPr>
        <w:t xml:space="preserve"> Il appartient donc </w:t>
      </w:r>
      <w:r w:rsidRPr="002B04D7">
        <w:rPr>
          <w:rFonts w:ascii="Times New Roman" w:hAnsi="Times New Roman" w:cs="Times New Roman"/>
          <w:lang w:val="fr-BE"/>
        </w:rPr>
        <w:t xml:space="preserve">à la Commission d’apporter la preuve que, dans chaque cas concret, l’État membre concerné est tenu de formuler les objectifs de conservation de manière quantitative et mesurable afin d’assurer l’état de conservation souhaité du site en cause, selon le même arrêt </w:t>
      </w:r>
      <w:r w:rsidRPr="002B04D7">
        <w:rPr>
          <w:rFonts w:ascii="Times New Roman" w:hAnsi="Times New Roman" w:cs="Times New Roman"/>
          <w:b/>
          <w:bCs/>
          <w:lang w:val="fr-BE"/>
        </w:rPr>
        <w:t xml:space="preserve">Commission c. </w:t>
      </w:r>
      <w:r w:rsidR="007C134D" w:rsidRPr="002B04D7">
        <w:rPr>
          <w:rFonts w:ascii="Times New Roman" w:hAnsi="Times New Roman" w:cs="Times New Roman"/>
          <w:b/>
          <w:bCs/>
          <w:lang w:val="fr-BE"/>
        </w:rPr>
        <w:t>Allemagne</w:t>
      </w:r>
      <w:r w:rsidR="00835398" w:rsidRPr="002B04D7">
        <w:rPr>
          <w:rFonts w:ascii="Times New Roman" w:hAnsi="Times New Roman" w:cs="Times New Roman"/>
          <w:b/>
          <w:bCs/>
          <w:lang w:val="fr-BE"/>
        </w:rPr>
        <w:t>.</w:t>
      </w:r>
    </w:p>
    <w:p w14:paraId="0B1C2083" w14:textId="77777777" w:rsidR="00E36DFE" w:rsidRPr="002B04D7" w:rsidRDefault="00E36DFE" w:rsidP="00B53F11">
      <w:pPr>
        <w:jc w:val="both"/>
        <w:rPr>
          <w:rFonts w:ascii="Times New Roman" w:hAnsi="Times New Roman" w:cs="Times New Roman"/>
          <w:b/>
          <w:bCs/>
          <w:lang w:val="fr-BE"/>
        </w:rPr>
      </w:pPr>
    </w:p>
    <w:p w14:paraId="4496B03D" w14:textId="087ECD49" w:rsidR="00CC14F4" w:rsidRDefault="00CC14F4" w:rsidP="00B31A89">
      <w:pPr>
        <w:jc w:val="both"/>
        <w:rPr>
          <w:rFonts w:ascii="Times New Roman" w:hAnsi="Times New Roman" w:cs="Times New Roman"/>
          <w:color w:val="000000"/>
        </w:rPr>
      </w:pPr>
      <w:r w:rsidRPr="002B04D7">
        <w:rPr>
          <w:rFonts w:ascii="Times New Roman" w:hAnsi="Times New Roman" w:cs="Times New Roman"/>
          <w:lang w:val="fr-BE"/>
        </w:rPr>
        <w:t>Comment la directive sur la protection des habitats naturels se conjugue-t-elle avec l’impératif de protection contre les incendies, un enjeu devenu majeur avec le changement climatique ?</w:t>
      </w:r>
      <w:r w:rsidR="00BE7D12">
        <w:rPr>
          <w:rFonts w:ascii="Times New Roman" w:hAnsi="Times New Roman" w:cs="Times New Roman"/>
          <w:lang w:val="fr-BE"/>
        </w:rPr>
        <w:t xml:space="preserve"> </w:t>
      </w:r>
      <w:r w:rsidRPr="002B04D7">
        <w:rPr>
          <w:rFonts w:ascii="Times New Roman" w:hAnsi="Times New Roman" w:cs="Times New Roman"/>
          <w:lang w:val="fr-BE"/>
        </w:rPr>
        <w:t xml:space="preserve">Dans </w:t>
      </w:r>
      <w:proofErr w:type="spellStart"/>
      <w:r w:rsidR="0018113F" w:rsidRPr="002B04D7">
        <w:rPr>
          <w:rFonts w:ascii="Times New Roman" w:hAnsi="Times New Roman" w:cs="Times New Roman"/>
          <w:b/>
          <w:bCs/>
          <w:color w:val="000000"/>
        </w:rPr>
        <w:t>Latvijas</w:t>
      </w:r>
      <w:proofErr w:type="spellEnd"/>
      <w:r w:rsidR="0018113F" w:rsidRPr="002B04D7">
        <w:rPr>
          <w:rFonts w:ascii="Times New Roman" w:hAnsi="Times New Roman" w:cs="Times New Roman"/>
          <w:b/>
          <w:bCs/>
          <w:color w:val="000000"/>
        </w:rPr>
        <w:t xml:space="preserve"> </w:t>
      </w:r>
      <w:proofErr w:type="spellStart"/>
      <w:r w:rsidR="0018113F" w:rsidRPr="002B04D7">
        <w:rPr>
          <w:rFonts w:ascii="Times New Roman" w:hAnsi="Times New Roman" w:cs="Times New Roman"/>
          <w:b/>
          <w:bCs/>
          <w:color w:val="000000"/>
        </w:rPr>
        <w:t>valsts</w:t>
      </w:r>
      <w:proofErr w:type="spellEnd"/>
      <w:r w:rsidR="0018113F" w:rsidRPr="002B04D7">
        <w:rPr>
          <w:rFonts w:ascii="Times New Roman" w:hAnsi="Times New Roman" w:cs="Times New Roman"/>
          <w:b/>
          <w:bCs/>
          <w:color w:val="000000"/>
        </w:rPr>
        <w:t xml:space="preserve"> </w:t>
      </w:r>
      <w:proofErr w:type="spellStart"/>
      <w:r w:rsidR="0018113F" w:rsidRPr="002B04D7">
        <w:rPr>
          <w:rFonts w:ascii="Times New Roman" w:hAnsi="Times New Roman" w:cs="Times New Roman"/>
          <w:b/>
          <w:bCs/>
          <w:color w:val="000000"/>
        </w:rPr>
        <w:t>meži</w:t>
      </w:r>
      <w:proofErr w:type="spellEnd"/>
      <w:r w:rsidR="009C4E30" w:rsidRPr="002B04D7">
        <w:rPr>
          <w:rStyle w:val="Appelnotedebasdep"/>
          <w:rFonts w:ascii="Times New Roman" w:hAnsi="Times New Roman" w:cs="Times New Roman"/>
          <w:b/>
          <w:bCs/>
          <w:color w:val="000000"/>
        </w:rPr>
        <w:footnoteReference w:id="52"/>
      </w:r>
      <w:r w:rsidR="0018113F" w:rsidRPr="002B04D7">
        <w:rPr>
          <w:rFonts w:ascii="Times New Roman" w:hAnsi="Times New Roman" w:cs="Times New Roman"/>
          <w:lang w:val="fr-BE"/>
        </w:rPr>
        <w:t xml:space="preserve">, </w:t>
      </w:r>
      <w:r w:rsidRPr="002B04D7">
        <w:rPr>
          <w:rFonts w:ascii="Times New Roman" w:hAnsi="Times New Roman" w:cs="Times New Roman"/>
          <w:lang w:val="fr-BE"/>
        </w:rPr>
        <w:t>la Cour répond que l</w:t>
      </w:r>
      <w:r w:rsidR="00E36DFE" w:rsidRPr="002B04D7">
        <w:rPr>
          <w:rFonts w:ascii="Times New Roman" w:hAnsi="Times New Roman" w:cs="Times New Roman"/>
          <w:lang w:val="fr-BE"/>
        </w:rPr>
        <w:t>’article 6, paragraphe 3, de la directive « habitats » doit être interprété en ce sens que la notion de « projet », au sens de cette disposition, inclut les activités exercées dans une zone forestière, désignée comme une zone spéciale de conservation, afin d’assurer l’entretien des infrastructures de protection des forêts contre les incendies dans cette zone, conformément aux exigences prévues par la réglementation nationale applicable en matière de prévention des risques d’incendies de forêts, lorsque ces activités modifient la réalité physique du site concerné.</w:t>
      </w:r>
      <w:r w:rsidR="00E36DFE" w:rsidRPr="002B04D7">
        <w:rPr>
          <w:rFonts w:ascii="Times New Roman" w:hAnsi="Times New Roman" w:cs="Times New Roman"/>
        </w:rPr>
        <w:t xml:space="preserve"> Elles n</w:t>
      </w:r>
      <w:r w:rsidR="00E36DFE" w:rsidRPr="002B04D7">
        <w:rPr>
          <w:rFonts w:ascii="Times New Roman" w:hAnsi="Times New Roman" w:cs="Times New Roman"/>
          <w:lang w:val="fr-BE"/>
        </w:rPr>
        <w:t>e peuvent être considérées, du seul fait qu’elles ont un tel objet, comme directement liées ou nécessaires à la gestion du site concerné et ne peuvent donc être dispensées à ce titre de l’évaluation de leurs incidences sur ce site, à moins qu’elles ne figurent au nombre des mesures de conservation du site déjà arrêtées en application de l’article 6, paragraphe 1, de cette directive.</w:t>
      </w:r>
      <w:r w:rsidR="00E36DFE" w:rsidRPr="002B04D7">
        <w:rPr>
          <w:rFonts w:ascii="Times New Roman" w:hAnsi="Times New Roman" w:cs="Times New Roman"/>
        </w:rPr>
        <w:t xml:space="preserve"> Il faudra donc </w:t>
      </w:r>
      <w:r w:rsidR="00E36DFE" w:rsidRPr="002B04D7">
        <w:rPr>
          <w:rFonts w:ascii="Times New Roman" w:hAnsi="Times New Roman" w:cs="Times New Roman"/>
          <w:lang w:val="fr-BE"/>
        </w:rPr>
        <w:t>procéder à une évaluation des plans et des projets visés à cette disposition, même lorsque leur réalisation est exigée par la réglementation nationale applicable en matière de prévention des risques d’incendies de forêts.</w:t>
      </w:r>
      <w:r w:rsidR="00E36DFE" w:rsidRPr="002B04D7">
        <w:rPr>
          <w:rFonts w:ascii="Times New Roman" w:hAnsi="Times New Roman" w:cs="Times New Roman"/>
        </w:rPr>
        <w:t xml:space="preserve"> Ces mesures </w:t>
      </w:r>
      <w:r w:rsidR="00E36DFE" w:rsidRPr="002B04D7">
        <w:rPr>
          <w:rFonts w:ascii="Times New Roman" w:hAnsi="Times New Roman" w:cs="Times New Roman"/>
          <w:lang w:val="fr-BE"/>
        </w:rPr>
        <w:t>ne peuvent être engagées ni a fortiori poursuivies et achevées avant l’accomplissement de la procédure d’évaluation de leurs incidences, à moins que ces activités ne figurent au nombre des mesures de conservation du site concerné déjà arrêtées en application de l’article 6, paragraphe 1, de cette directive ou qu’un risque actuel ou imminent portant préjudice à la préservation de ce site n’en commande la réalisation immédiate.</w:t>
      </w:r>
      <w:r w:rsidR="00E36DFE" w:rsidRPr="002B04D7">
        <w:rPr>
          <w:rFonts w:ascii="Times New Roman" w:hAnsi="Times New Roman" w:cs="Times New Roman"/>
          <w:b/>
          <w:bCs/>
          <w:color w:val="000000"/>
        </w:rPr>
        <w:t xml:space="preserve">  </w:t>
      </w:r>
      <w:r w:rsidR="00E36DFE" w:rsidRPr="002B04D7">
        <w:rPr>
          <w:rFonts w:ascii="Times New Roman" w:hAnsi="Times New Roman" w:cs="Times New Roman"/>
          <w:color w:val="000000"/>
        </w:rPr>
        <w:t xml:space="preserve">L’article 6, paragraphe 3, de la directive 92/43, lu à la lumière du principe de coopération loyale, doit être interprété en ce sens qu’il oblige l’État membre concerné, en particulier les autorités compétentes de celui-ci, à adopter des mesures afin de remédier aux éventuelles incidences importantes sur l’environnement de travaux exécutés sans que l’évaluation appropriée de ces incidences, prévue à cette disposition, ait été préalablement effectuée et à réparer le dommage causé par ces travaux. En revanche, il n’oblige pas cet État </w:t>
      </w:r>
      <w:r w:rsidR="00E36DFE" w:rsidRPr="002B04D7">
        <w:rPr>
          <w:rFonts w:ascii="Times New Roman" w:hAnsi="Times New Roman" w:cs="Times New Roman"/>
          <w:color w:val="000000"/>
        </w:rPr>
        <w:lastRenderedPageBreak/>
        <w:t>membre à exiger de particuliers la réparation d’un tel dommage, dans le cas où il leur est imputable</w:t>
      </w:r>
      <w:r w:rsidR="00BE7D12">
        <w:rPr>
          <w:rFonts w:ascii="Times New Roman" w:hAnsi="Times New Roman" w:cs="Times New Roman"/>
          <w:color w:val="000000"/>
        </w:rPr>
        <w:t>.</w:t>
      </w:r>
    </w:p>
    <w:p w14:paraId="30EBD3EC" w14:textId="77777777" w:rsidR="00BE7D12" w:rsidRPr="00BE7D12" w:rsidRDefault="00BE7D12" w:rsidP="00B31A89">
      <w:pPr>
        <w:jc w:val="both"/>
        <w:rPr>
          <w:rFonts w:ascii="Times New Roman" w:hAnsi="Times New Roman" w:cs="Times New Roman"/>
          <w:lang w:val="fr-BE"/>
        </w:rPr>
      </w:pPr>
    </w:p>
    <w:p w14:paraId="5155C7D0" w14:textId="56E259AA" w:rsidR="00835398" w:rsidRPr="002B04D7" w:rsidRDefault="00835398" w:rsidP="00B31A89">
      <w:pPr>
        <w:jc w:val="both"/>
        <w:rPr>
          <w:rFonts w:ascii="Times New Roman" w:hAnsi="Times New Roman" w:cs="Times New Roman"/>
          <w:b/>
          <w:bCs/>
          <w:lang w:val="fr-BE"/>
        </w:rPr>
      </w:pPr>
      <w:r w:rsidRPr="002B04D7">
        <w:rPr>
          <w:rFonts w:ascii="Times New Roman" w:hAnsi="Times New Roman" w:cs="Times New Roman"/>
          <w:lang w:val="fr-BE"/>
        </w:rPr>
        <w:t xml:space="preserve">Une transposition de la directive « habitats » n’est pas incomplète si elle </w:t>
      </w:r>
      <w:r w:rsidR="00B31A89" w:rsidRPr="002B04D7">
        <w:rPr>
          <w:rFonts w:ascii="Times New Roman" w:hAnsi="Times New Roman" w:cs="Times New Roman"/>
          <w:lang w:val="fr-BE"/>
        </w:rPr>
        <w:t>ne transpose pas u</w:t>
      </w:r>
      <w:r w:rsidRPr="002B04D7">
        <w:rPr>
          <w:rFonts w:ascii="Times New Roman" w:hAnsi="Times New Roman" w:cs="Times New Roman"/>
          <w:lang w:val="fr-BE"/>
        </w:rPr>
        <w:t xml:space="preserve">ne prévoit </w:t>
      </w:r>
      <w:r w:rsidR="00B31A89" w:rsidRPr="002B04D7">
        <w:rPr>
          <w:rFonts w:ascii="Times New Roman" w:hAnsi="Times New Roman" w:cs="Times New Roman"/>
          <w:lang w:val="fr-BE"/>
        </w:rPr>
        <w:t xml:space="preserve">pas </w:t>
      </w:r>
      <w:r w:rsidRPr="002B04D7">
        <w:rPr>
          <w:rFonts w:ascii="Times New Roman" w:hAnsi="Times New Roman" w:cs="Times New Roman"/>
          <w:lang w:val="fr-BE"/>
        </w:rPr>
        <w:t>une procédure d’autorisation intégrant une décision d’une autorité compétente visant à déterminer s’il y a lieu de demander une dérogation au titre de l’article 16 de ladite directive</w:t>
      </w:r>
      <w:r w:rsidR="00B31A89" w:rsidRPr="002B04D7">
        <w:rPr>
          <w:rFonts w:ascii="Times New Roman" w:hAnsi="Times New Roman" w:cs="Times New Roman"/>
          <w:lang w:val="fr-BE"/>
        </w:rPr>
        <w:t xml:space="preserve"> portant sur les conditions de dérogation à la protection des espèces, ni même si elle omet de préciser les conditions de participation du public</w:t>
      </w:r>
      <w:r w:rsidRPr="002B04D7">
        <w:rPr>
          <w:rFonts w:ascii="Times New Roman" w:hAnsi="Times New Roman" w:cs="Times New Roman"/>
          <w:lang w:val="fr-BE"/>
        </w:rPr>
        <w:t>.</w:t>
      </w:r>
      <w:r w:rsidR="00B31A89" w:rsidRPr="002B04D7">
        <w:rPr>
          <w:rFonts w:ascii="Times New Roman" w:hAnsi="Times New Roman" w:cs="Times New Roman"/>
          <w:lang w:val="fr-BE"/>
        </w:rPr>
        <w:t xml:space="preserve"> Cependant, cet article (ainsi que l’article 12 sur la protection des espèces) devra être interprété et appliqué en conformité avec les exigences découlant d’autres actes de l’Union ainsi que des conventions internationales qui lient cette dernière, en particulier, celles qui découlent de la directive 2011/92 et de la convention d’Aarhus, tel qu’elles sont interprétées par la jurisprudence de la Cour, indique la Cour dans arrêt plutôt nébuleux, </w:t>
      </w:r>
      <w:proofErr w:type="spellStart"/>
      <w:r w:rsidR="00B31A89" w:rsidRPr="002B04D7">
        <w:rPr>
          <w:rFonts w:ascii="Times New Roman" w:hAnsi="Times New Roman" w:cs="Times New Roman"/>
          <w:b/>
          <w:bCs/>
          <w:lang w:val="fr-BE"/>
        </w:rPr>
        <w:t>Hellfire</w:t>
      </w:r>
      <w:proofErr w:type="spellEnd"/>
      <w:r w:rsidR="00B31A89" w:rsidRPr="002B04D7">
        <w:rPr>
          <w:rFonts w:ascii="Times New Roman" w:hAnsi="Times New Roman" w:cs="Times New Roman"/>
          <w:b/>
          <w:bCs/>
          <w:lang w:val="fr-BE"/>
        </w:rPr>
        <w:t xml:space="preserve"> Massy </w:t>
      </w:r>
      <w:proofErr w:type="spellStart"/>
      <w:r w:rsidR="00B31A89" w:rsidRPr="002B04D7">
        <w:rPr>
          <w:rFonts w:ascii="Times New Roman" w:hAnsi="Times New Roman" w:cs="Times New Roman"/>
          <w:b/>
          <w:bCs/>
          <w:lang w:val="fr-BE"/>
        </w:rPr>
        <w:t>Residents</w:t>
      </w:r>
      <w:proofErr w:type="spellEnd"/>
      <w:r w:rsidR="00B31A89" w:rsidRPr="002B04D7">
        <w:rPr>
          <w:rFonts w:ascii="Times New Roman" w:hAnsi="Times New Roman" w:cs="Times New Roman"/>
          <w:b/>
          <w:bCs/>
          <w:lang w:val="fr-BE"/>
        </w:rPr>
        <w:t xml:space="preserve"> Association c. An Bord </w:t>
      </w:r>
      <w:proofErr w:type="spellStart"/>
      <w:r w:rsidR="00B31A89" w:rsidRPr="002B04D7">
        <w:rPr>
          <w:rFonts w:ascii="Times New Roman" w:hAnsi="Times New Roman" w:cs="Times New Roman"/>
          <w:b/>
          <w:bCs/>
          <w:lang w:val="fr-BE"/>
        </w:rPr>
        <w:t>Pleanála</w:t>
      </w:r>
      <w:proofErr w:type="spellEnd"/>
      <w:r w:rsidR="00710A7B" w:rsidRPr="002B04D7">
        <w:rPr>
          <w:rStyle w:val="Appelnotedebasdep"/>
          <w:rFonts w:ascii="Times New Roman" w:hAnsi="Times New Roman" w:cs="Times New Roman"/>
          <w:b/>
          <w:bCs/>
          <w:lang w:val="fr-BE"/>
        </w:rPr>
        <w:footnoteReference w:id="53"/>
      </w:r>
      <w:r w:rsidR="00B31A89" w:rsidRPr="002B04D7">
        <w:rPr>
          <w:rFonts w:ascii="Times New Roman" w:hAnsi="Times New Roman" w:cs="Times New Roman"/>
          <w:b/>
          <w:bCs/>
          <w:lang w:val="fr-BE"/>
        </w:rPr>
        <w:t>.</w:t>
      </w:r>
    </w:p>
    <w:p w14:paraId="762C1028" w14:textId="77777777" w:rsidR="00826578" w:rsidRPr="002B04D7" w:rsidRDefault="00826578" w:rsidP="00B31A89">
      <w:pPr>
        <w:jc w:val="both"/>
        <w:rPr>
          <w:rFonts w:ascii="Times New Roman" w:hAnsi="Times New Roman" w:cs="Times New Roman"/>
          <w:b/>
          <w:bCs/>
          <w:lang w:val="fr-BE"/>
        </w:rPr>
      </w:pPr>
    </w:p>
    <w:p w14:paraId="60389EA7" w14:textId="01977CFA" w:rsidR="00826578" w:rsidRPr="002B04D7" w:rsidRDefault="00826578" w:rsidP="00826578">
      <w:pPr>
        <w:jc w:val="both"/>
        <w:rPr>
          <w:rFonts w:ascii="Times New Roman" w:hAnsi="Times New Roman" w:cs="Times New Roman"/>
          <w:lang w:val="fr-BE"/>
        </w:rPr>
      </w:pPr>
      <w:r w:rsidRPr="002B04D7">
        <w:rPr>
          <w:rFonts w:ascii="Times New Roman" w:hAnsi="Times New Roman" w:cs="Times New Roman"/>
          <w:lang w:val="fr-BE"/>
        </w:rPr>
        <w:t xml:space="preserve">Lors de la construction de nombreux logements à proximité d’une zone spéciale de conservation, l’article 6, paragraphe 3, de la directive 92/43 doit être interprété en ce sens que, (même) si, lorsqu’une autorité compétente d’un État membre décide d’autoriser un plan ou un projet susceptible d’affecter un site protégé au titre de cette directive sans exiger une évaluation appropriée, au sens de cette disposition, cette autorité n’est pas tenue de répondre, dans la motivation de sa décision, à tous les points de droit et de fait soulevés au cours de la procédure administrative, elle doit néanmoins indiquer à suffisance les motifs qui lui ont permis, préalablement à l’octroi d’une telle autorisation, d’acquérir la certitude, malgré les avis contraires et les doutes raisonnables éventuellement exprimés dans ceux-ci, que tout doute scientifique raisonnable quant à la possibilité que ce projet affectât ce site de manière significative était exclu, indique </w:t>
      </w:r>
      <w:proofErr w:type="spellStart"/>
      <w:r w:rsidRPr="002B04D7">
        <w:rPr>
          <w:rFonts w:ascii="Times New Roman" w:hAnsi="Times New Roman" w:cs="Times New Roman"/>
          <w:b/>
          <w:bCs/>
          <w:lang w:val="fr-BE"/>
        </w:rPr>
        <w:t>EcoAdvocacy</w:t>
      </w:r>
      <w:proofErr w:type="spellEnd"/>
      <w:r w:rsidRPr="002B04D7">
        <w:rPr>
          <w:rFonts w:ascii="Times New Roman" w:hAnsi="Times New Roman" w:cs="Times New Roman"/>
          <w:b/>
          <w:bCs/>
          <w:lang w:val="fr-BE"/>
        </w:rPr>
        <w:t xml:space="preserve"> c.</w:t>
      </w:r>
      <w:r w:rsidRPr="002B04D7">
        <w:rPr>
          <w:rFonts w:ascii="Times New Roman" w:hAnsi="Times New Roman" w:cs="Times New Roman"/>
          <w:lang w:val="fr-BE"/>
        </w:rPr>
        <w:t xml:space="preserve"> </w:t>
      </w:r>
      <w:r w:rsidRPr="002B04D7">
        <w:rPr>
          <w:rFonts w:ascii="Times New Roman" w:hAnsi="Times New Roman" w:cs="Times New Roman"/>
          <w:b/>
          <w:bCs/>
          <w:color w:val="000000"/>
        </w:rPr>
        <w:t xml:space="preserve">An Bord </w:t>
      </w:r>
      <w:proofErr w:type="spellStart"/>
      <w:r w:rsidRPr="002B04D7">
        <w:rPr>
          <w:rFonts w:ascii="Times New Roman" w:hAnsi="Times New Roman" w:cs="Times New Roman"/>
          <w:b/>
          <w:bCs/>
          <w:color w:val="000000"/>
        </w:rPr>
        <w:t>Pleanála</w:t>
      </w:r>
      <w:proofErr w:type="spellEnd"/>
      <w:r w:rsidR="00220530" w:rsidRPr="002B04D7">
        <w:rPr>
          <w:rStyle w:val="Appelnotedebasdep"/>
          <w:rFonts w:ascii="Times New Roman" w:hAnsi="Times New Roman" w:cs="Times New Roman"/>
          <w:b/>
          <w:bCs/>
          <w:color w:val="000000"/>
        </w:rPr>
        <w:footnoteReference w:id="54"/>
      </w:r>
      <w:r w:rsidRPr="002B04D7">
        <w:rPr>
          <w:rFonts w:ascii="Times New Roman" w:hAnsi="Times New Roman" w:cs="Times New Roman"/>
          <w:lang w:val="fr-BE"/>
        </w:rPr>
        <w:t>.</w:t>
      </w:r>
    </w:p>
    <w:p w14:paraId="28774716" w14:textId="77777777" w:rsidR="00700665" w:rsidRPr="002B04D7" w:rsidRDefault="00700665" w:rsidP="00B53F11">
      <w:pPr>
        <w:jc w:val="both"/>
        <w:rPr>
          <w:rFonts w:ascii="Times New Roman" w:hAnsi="Times New Roman" w:cs="Times New Roman"/>
          <w:lang w:val="fr-BE"/>
        </w:rPr>
      </w:pPr>
    </w:p>
    <w:p w14:paraId="1F1940EA" w14:textId="719D35AC" w:rsidR="00700665" w:rsidRPr="002B04D7" w:rsidRDefault="00BE7D12" w:rsidP="00B53F11">
      <w:pPr>
        <w:jc w:val="both"/>
        <w:rPr>
          <w:rFonts w:ascii="Times New Roman" w:hAnsi="Times New Roman" w:cs="Times New Roman"/>
          <w:b/>
          <w:bCs/>
          <w:lang w:val="fr-BE"/>
        </w:rPr>
      </w:pPr>
      <w:r>
        <w:rPr>
          <w:rFonts w:ascii="Times New Roman" w:hAnsi="Times New Roman" w:cs="Times New Roman"/>
          <w:b/>
          <w:bCs/>
          <w:lang w:val="fr-BE"/>
        </w:rPr>
        <w:t xml:space="preserve">G. – </w:t>
      </w:r>
      <w:r w:rsidR="00700665" w:rsidRPr="002B04D7">
        <w:rPr>
          <w:rFonts w:ascii="Times New Roman" w:hAnsi="Times New Roman" w:cs="Times New Roman"/>
          <w:b/>
          <w:bCs/>
          <w:lang w:val="fr-BE"/>
        </w:rPr>
        <w:t xml:space="preserve">Substances </w:t>
      </w:r>
      <w:r>
        <w:rPr>
          <w:rFonts w:ascii="Times New Roman" w:hAnsi="Times New Roman" w:cs="Times New Roman"/>
          <w:b/>
          <w:bCs/>
          <w:lang w:val="fr-BE"/>
        </w:rPr>
        <w:t>chimiques et pesticides</w:t>
      </w:r>
    </w:p>
    <w:p w14:paraId="4849C276" w14:textId="77777777" w:rsidR="00700665" w:rsidRPr="002B04D7" w:rsidRDefault="00700665" w:rsidP="00B53F11">
      <w:pPr>
        <w:jc w:val="both"/>
        <w:rPr>
          <w:rFonts w:ascii="Times New Roman" w:hAnsi="Times New Roman" w:cs="Times New Roman"/>
          <w:lang w:val="fr-BE"/>
        </w:rPr>
      </w:pPr>
    </w:p>
    <w:p w14:paraId="72C63D96" w14:textId="7C24D3C3" w:rsidR="00700665" w:rsidRPr="002B04D7" w:rsidRDefault="00EE1BB1" w:rsidP="00B53F11">
      <w:pPr>
        <w:jc w:val="both"/>
        <w:rPr>
          <w:rFonts w:ascii="Times New Roman" w:hAnsi="Times New Roman" w:cs="Times New Roman"/>
          <w:lang w:val="fr-BE"/>
        </w:rPr>
      </w:pPr>
      <w:r w:rsidRPr="002B04D7">
        <w:rPr>
          <w:rFonts w:ascii="Times New Roman" w:hAnsi="Times New Roman" w:cs="Times New Roman"/>
          <w:lang w:val="fr-BE"/>
        </w:rPr>
        <w:t xml:space="preserve">Le Règlement REACH sur les substances chimiques prévoit l’établissement d’une liste de substances extrêmement préoccupantes qui  pourraient être soumises à des restrictions d’accès au marché. L’inscription sur cette liste fait généralement l’objet de recours, comme ce fut le cas dans </w:t>
      </w:r>
      <w:proofErr w:type="spellStart"/>
      <w:r w:rsidRPr="002B04D7">
        <w:rPr>
          <w:rFonts w:ascii="Times New Roman" w:hAnsi="Times New Roman" w:cs="Times New Roman"/>
          <w:b/>
          <w:bCs/>
          <w:lang w:val="fr-BE"/>
        </w:rPr>
        <w:t>Chemours</w:t>
      </w:r>
      <w:proofErr w:type="spellEnd"/>
      <w:r w:rsidRPr="002B04D7">
        <w:rPr>
          <w:rFonts w:ascii="Times New Roman" w:hAnsi="Times New Roman" w:cs="Times New Roman"/>
          <w:b/>
          <w:bCs/>
          <w:lang w:val="fr-BE"/>
        </w:rPr>
        <w:t xml:space="preserve"> c. </w:t>
      </w:r>
      <w:proofErr w:type="spellStart"/>
      <w:r w:rsidRPr="002B04D7">
        <w:rPr>
          <w:rFonts w:ascii="Times New Roman" w:hAnsi="Times New Roman" w:cs="Times New Roman"/>
          <w:b/>
          <w:bCs/>
          <w:lang w:val="fr-BE"/>
        </w:rPr>
        <w:t>Echa</w:t>
      </w:r>
      <w:proofErr w:type="spellEnd"/>
      <w:r w:rsidRPr="002B04D7">
        <w:rPr>
          <w:rStyle w:val="Appelnotedebasdep"/>
          <w:rFonts w:ascii="Times New Roman" w:hAnsi="Times New Roman" w:cs="Times New Roman"/>
          <w:b/>
          <w:bCs/>
          <w:lang w:val="fr-BE"/>
        </w:rPr>
        <w:footnoteReference w:id="55"/>
      </w:r>
      <w:r w:rsidRPr="002B04D7">
        <w:rPr>
          <w:rFonts w:ascii="Times New Roman" w:hAnsi="Times New Roman" w:cs="Times New Roman"/>
          <w:lang w:val="fr-BE"/>
        </w:rPr>
        <w:t>, mais la Cour y valide l’appréciation des preuves scientifiques telle qu’elle fut opérée par le tribunal. Elle indique que p</w:t>
      </w:r>
      <w:r w:rsidR="003C1C5B" w:rsidRPr="002B04D7">
        <w:rPr>
          <w:rFonts w:ascii="Times New Roman" w:hAnsi="Times New Roman" w:cs="Times New Roman"/>
          <w:lang w:val="fr-BE"/>
        </w:rPr>
        <w:t xml:space="preserve">our qu’une substance soit identifiée comme étant extrêmement préoccupante, l’article 57, sous f), du règlement REACH </w:t>
      </w:r>
      <w:r w:rsidRPr="002B04D7">
        <w:rPr>
          <w:rFonts w:ascii="Times New Roman" w:hAnsi="Times New Roman" w:cs="Times New Roman"/>
          <w:lang w:val="fr-BE"/>
        </w:rPr>
        <w:t>n’induit  pas une obligation de distinguer entre le niveau de préoccupation équivalent suscité par les effets graves, d’une part, sur la santé humaine et, d’autre part, sur l’environnement.</w:t>
      </w:r>
      <w:r w:rsidR="003C1C5B" w:rsidRPr="002B04D7">
        <w:rPr>
          <w:rFonts w:ascii="Times New Roman" w:hAnsi="Times New Roman" w:cs="Times New Roman"/>
          <w:lang w:val="fr-BE"/>
        </w:rPr>
        <w:t xml:space="preserve"> </w:t>
      </w:r>
    </w:p>
    <w:p w14:paraId="3928B605" w14:textId="77777777" w:rsidR="00034C99" w:rsidRPr="002B04D7" w:rsidRDefault="00034C99" w:rsidP="00B53F11">
      <w:pPr>
        <w:jc w:val="both"/>
        <w:rPr>
          <w:rFonts w:ascii="Times New Roman" w:hAnsi="Times New Roman" w:cs="Times New Roman"/>
          <w:lang w:val="fr-BE"/>
        </w:rPr>
      </w:pPr>
    </w:p>
    <w:p w14:paraId="29CE9FFC" w14:textId="6B25A1AD" w:rsidR="00034C99" w:rsidRPr="002B04D7" w:rsidRDefault="00034C99" w:rsidP="00034C99">
      <w:pPr>
        <w:jc w:val="both"/>
        <w:rPr>
          <w:rFonts w:ascii="Times New Roman" w:hAnsi="Times New Roman" w:cs="Times New Roman"/>
          <w:lang w:val="fr-BE"/>
        </w:rPr>
      </w:pPr>
      <w:r w:rsidRPr="002B04D7">
        <w:rPr>
          <w:rFonts w:ascii="Times New Roman" w:hAnsi="Times New Roman" w:cs="Times New Roman"/>
          <w:lang w:val="fr-BE"/>
        </w:rPr>
        <w:t xml:space="preserve">Lorsqu’elle est saisie d’une demande de renouvellement de l’approbation d’une substance active au titre de l’article 14 du règlement no 1107/2009, la Commission n’est pas liée par les lignes directrices contenues dans la communication sur le principe de précaution. S’il lui incombe, certes, de démontrer qu’elle a respecté le principe de proportionnalité en statuant sur une telle demande de renouvellement, la Commission n’est nullement tenue de fonder son appréciation sur un calcul des coûts respectifs liés au renouvellement ou au non-renouvellement de l’approbation de la substance active concernée. Il convient donc de constater que le Tribunal a commis une erreur de droit en mettant à la charge de la Commission l’obligation d’examiner, </w:t>
      </w:r>
      <w:r w:rsidRPr="002B04D7">
        <w:rPr>
          <w:rFonts w:ascii="Times New Roman" w:hAnsi="Times New Roman" w:cs="Times New Roman"/>
          <w:lang w:val="fr-BE"/>
        </w:rPr>
        <w:lastRenderedPageBreak/>
        <w:t>de manière autonome, les avantages et les charges du non-renouvellement du thirame aux fins de son utilisation par traitement des semences, conformément au point 6.3.4 de la communication sur le principe de précaution. Cela étant, l’arrêt attaqué ne saurait encourir l’annulation, dès lors que le Tribunal a jugé, à bon droit, dans cet arrêt que, en l’espèce, la Commission n’avait pas méconnu le principe de précaution, sur lequel se fondent les dispositions du règlement no 1107/2009</w:t>
      </w:r>
      <w:r w:rsidR="00BE7D12">
        <w:rPr>
          <w:rStyle w:val="Appelnotedebasdep"/>
          <w:rFonts w:ascii="Times New Roman" w:hAnsi="Times New Roman" w:cs="Times New Roman"/>
          <w:lang w:val="fr-BE"/>
        </w:rPr>
        <w:footnoteReference w:id="56"/>
      </w:r>
      <w:r w:rsidRPr="002B04D7">
        <w:rPr>
          <w:rFonts w:ascii="Times New Roman" w:hAnsi="Times New Roman" w:cs="Times New Roman"/>
          <w:lang w:val="fr-BE"/>
        </w:rPr>
        <w:t xml:space="preserve">. </w:t>
      </w:r>
    </w:p>
    <w:p w14:paraId="2088EF07" w14:textId="77777777" w:rsidR="00AD0AEE" w:rsidRPr="002B04D7" w:rsidRDefault="00AD0AEE" w:rsidP="00B53F11">
      <w:pPr>
        <w:jc w:val="both"/>
        <w:rPr>
          <w:rFonts w:ascii="Times New Roman" w:hAnsi="Times New Roman" w:cs="Times New Roman"/>
          <w:lang w:val="fr-BE"/>
        </w:rPr>
      </w:pPr>
    </w:p>
    <w:p w14:paraId="608660D8" w14:textId="7C0E984A" w:rsidR="00195E64" w:rsidRPr="002B04D7" w:rsidRDefault="00195E64" w:rsidP="00195E64">
      <w:pPr>
        <w:jc w:val="both"/>
        <w:rPr>
          <w:rFonts w:ascii="Times New Roman" w:hAnsi="Times New Roman" w:cs="Times New Roman"/>
        </w:rPr>
      </w:pPr>
      <w:r w:rsidRPr="002B04D7">
        <w:rPr>
          <w:rFonts w:ascii="Times New Roman" w:hAnsi="Times New Roman" w:cs="Times New Roman"/>
          <w:lang w:val="fr-BE"/>
        </w:rPr>
        <w:t>La responsabilité de l’importation et de l’enregistrement d’une substance importée ne saurait être diluée par une répartition de la quantité de cette substance entre différents importateurs, telle que la quantité ainsi attribuée à chacun de ceux-ci soit inférieure au seuil de l’obligation d’enregistrement ou à l’un des seuils exigeant la fourniture d’informations plus étendues, afin de contourner les obligations découlant du règlement REACH.</w:t>
      </w:r>
      <w:r w:rsidR="00FF2214" w:rsidRPr="002B04D7">
        <w:rPr>
          <w:rFonts w:ascii="Times New Roman" w:hAnsi="Times New Roman" w:cs="Times New Roman"/>
        </w:rPr>
        <w:t xml:space="preserve"> Les o</w:t>
      </w:r>
      <w:proofErr w:type="spellStart"/>
      <w:r w:rsidR="00FF2214" w:rsidRPr="002B04D7">
        <w:rPr>
          <w:rFonts w:ascii="Times New Roman" w:hAnsi="Times New Roman" w:cs="Times New Roman"/>
          <w:lang w:val="fr-BE"/>
        </w:rPr>
        <w:t>pérateurs</w:t>
      </w:r>
      <w:proofErr w:type="spellEnd"/>
      <w:r w:rsidR="00FF2214" w:rsidRPr="002B04D7">
        <w:rPr>
          <w:rFonts w:ascii="Times New Roman" w:hAnsi="Times New Roman" w:cs="Times New Roman"/>
          <w:lang w:val="fr-BE"/>
        </w:rPr>
        <w:t xml:space="preserve"> doivent faire preuve de la diligence requise en s’assurant, avant une importation dans l’Union européenne, qu’une personne de confiance, disposant des connaissances et des capacités nécessaires, a effectivement enregistré la quantité de substance concernée auprès de l’ECHA.</w:t>
      </w:r>
      <w:r w:rsidR="00495CA2" w:rsidRPr="002B04D7">
        <w:rPr>
          <w:rFonts w:ascii="Times New Roman" w:hAnsi="Times New Roman" w:cs="Times New Roman"/>
        </w:rPr>
        <w:t xml:space="preserve"> </w:t>
      </w:r>
      <w:r w:rsidR="00495CA2" w:rsidRPr="002B04D7">
        <w:rPr>
          <w:rFonts w:ascii="Times New Roman" w:hAnsi="Times New Roman" w:cs="Times New Roman"/>
          <w:lang w:val="fr-BE"/>
        </w:rPr>
        <w:t>L’acheteur de plus d’une tonne par an d’une substance importée dans l’Union et relevant du champ d’application de ce règlement n’est pas tenu de soumettre lui-même la demande d’enregistrement de cette substance lorsqu’une autre personne établie dans l’Union a assumé la responsabilité de l’importation dans l’Union de ladite substance, que cette personne a introduit cette demande et qu’aucun élément n’indique que des obligations liées au mécanisme d’enregistrement établi par ledit règlement ont été contournées (</w:t>
      </w:r>
      <w:r w:rsidR="00495CA2" w:rsidRPr="002B04D7">
        <w:rPr>
          <w:rFonts w:ascii="Times New Roman" w:hAnsi="Times New Roman" w:cs="Times New Roman"/>
          <w:b/>
          <w:bCs/>
        </w:rPr>
        <w:t xml:space="preserve">FOD </w:t>
      </w:r>
      <w:proofErr w:type="spellStart"/>
      <w:r w:rsidR="00495CA2" w:rsidRPr="002B04D7">
        <w:rPr>
          <w:rFonts w:ascii="Times New Roman" w:hAnsi="Times New Roman" w:cs="Times New Roman"/>
          <w:b/>
          <w:bCs/>
        </w:rPr>
        <w:t>Volksgezondheid</w:t>
      </w:r>
      <w:proofErr w:type="spellEnd"/>
      <w:r w:rsidR="00495CA2" w:rsidRPr="002B04D7">
        <w:rPr>
          <w:rFonts w:ascii="Times New Roman" w:hAnsi="Times New Roman" w:cs="Times New Roman"/>
        </w:rPr>
        <w:t xml:space="preserve"> </w:t>
      </w:r>
      <w:r w:rsidR="00495CA2" w:rsidRPr="002B04D7">
        <w:rPr>
          <w:rFonts w:ascii="Times New Roman" w:hAnsi="Times New Roman" w:cs="Times New Roman"/>
          <w:lang w:val="fr-BE"/>
        </w:rPr>
        <w:t>c.</w:t>
      </w:r>
      <w:r w:rsidR="00495CA2" w:rsidRPr="002B04D7">
        <w:rPr>
          <w:rFonts w:ascii="Times New Roman" w:hAnsi="Times New Roman" w:cs="Times New Roman"/>
        </w:rPr>
        <w:t xml:space="preserve"> </w:t>
      </w:r>
      <w:proofErr w:type="spellStart"/>
      <w:r w:rsidR="00495CA2" w:rsidRPr="002B04D7">
        <w:rPr>
          <w:rFonts w:ascii="Times New Roman" w:hAnsi="Times New Roman" w:cs="Times New Roman"/>
          <w:b/>
          <w:bCs/>
          <w:lang w:val="fr-BE"/>
        </w:rPr>
        <w:t>Triferto</w:t>
      </w:r>
      <w:proofErr w:type="spellEnd"/>
      <w:r w:rsidR="00495CA2" w:rsidRPr="002B04D7">
        <w:rPr>
          <w:rFonts w:ascii="Times New Roman" w:hAnsi="Times New Roman" w:cs="Times New Roman"/>
          <w:b/>
          <w:bCs/>
          <w:lang w:val="fr-BE"/>
        </w:rPr>
        <w:t xml:space="preserve"> </w:t>
      </w:r>
      <w:proofErr w:type="spellStart"/>
      <w:r w:rsidR="00495CA2" w:rsidRPr="002B04D7">
        <w:rPr>
          <w:rFonts w:ascii="Times New Roman" w:hAnsi="Times New Roman" w:cs="Times New Roman"/>
          <w:b/>
          <w:bCs/>
          <w:lang w:val="fr-BE"/>
        </w:rPr>
        <w:t>Belgium</w:t>
      </w:r>
      <w:proofErr w:type="spellEnd"/>
      <w:r w:rsidR="004C757F" w:rsidRPr="002B04D7">
        <w:rPr>
          <w:rStyle w:val="Appelnotedebasdep"/>
          <w:rFonts w:ascii="Times New Roman" w:hAnsi="Times New Roman" w:cs="Times New Roman"/>
          <w:b/>
          <w:bCs/>
          <w:lang w:val="fr-BE"/>
        </w:rPr>
        <w:footnoteReference w:id="57"/>
      </w:r>
      <w:r w:rsidR="00495CA2" w:rsidRPr="002B04D7">
        <w:rPr>
          <w:rFonts w:ascii="Times New Roman" w:hAnsi="Times New Roman" w:cs="Times New Roman"/>
          <w:b/>
          <w:bCs/>
          <w:lang w:val="fr-BE"/>
        </w:rPr>
        <w:t>).</w:t>
      </w:r>
    </w:p>
    <w:p w14:paraId="08F8E259" w14:textId="77777777" w:rsidR="00804D29" w:rsidRPr="002B04D7" w:rsidRDefault="00804D29" w:rsidP="00B53F11">
      <w:pPr>
        <w:jc w:val="both"/>
        <w:rPr>
          <w:rFonts w:ascii="Times New Roman" w:hAnsi="Times New Roman" w:cs="Times New Roman"/>
          <w:lang w:val="fr-BE"/>
        </w:rPr>
      </w:pPr>
    </w:p>
    <w:p w14:paraId="0EB17439" w14:textId="435130BE" w:rsidR="00B53F11" w:rsidRPr="0014538D" w:rsidRDefault="00CC7F95" w:rsidP="004B7800">
      <w:pPr>
        <w:jc w:val="both"/>
        <w:rPr>
          <w:rFonts w:ascii="Times New Roman" w:hAnsi="Times New Roman" w:cs="Times New Roman"/>
          <w:b/>
          <w:bCs/>
          <w:i/>
          <w:iCs/>
          <w:lang w:val="fr-BE"/>
        </w:rPr>
      </w:pPr>
      <w:r w:rsidRPr="0014538D">
        <w:rPr>
          <w:rFonts w:ascii="Times New Roman" w:hAnsi="Times New Roman" w:cs="Times New Roman"/>
          <w:b/>
          <w:bCs/>
          <w:i/>
          <w:iCs/>
          <w:lang w:val="fr-BE"/>
        </w:rPr>
        <w:t xml:space="preserve">H. </w:t>
      </w:r>
      <w:r w:rsidR="0014538D" w:rsidRPr="0014538D">
        <w:rPr>
          <w:rFonts w:ascii="Times New Roman" w:hAnsi="Times New Roman" w:cs="Times New Roman"/>
          <w:b/>
          <w:bCs/>
          <w:i/>
          <w:iCs/>
          <w:lang w:val="fr-BE"/>
        </w:rPr>
        <w:t xml:space="preserve">- </w:t>
      </w:r>
      <w:r w:rsidR="001C0580" w:rsidRPr="0014538D">
        <w:rPr>
          <w:rFonts w:ascii="Times New Roman" w:hAnsi="Times New Roman" w:cs="Times New Roman"/>
          <w:b/>
          <w:bCs/>
          <w:i/>
          <w:iCs/>
          <w:lang w:val="fr-BE"/>
        </w:rPr>
        <w:t>Obligations de notification</w:t>
      </w:r>
    </w:p>
    <w:p w14:paraId="71C6AC9E" w14:textId="77777777" w:rsidR="00C403E2" w:rsidRPr="002B04D7" w:rsidRDefault="00C403E2" w:rsidP="004B7800">
      <w:pPr>
        <w:jc w:val="both"/>
        <w:rPr>
          <w:rFonts w:ascii="Times New Roman" w:hAnsi="Times New Roman" w:cs="Times New Roman"/>
          <w:b/>
          <w:bCs/>
          <w:lang w:val="fr-BE"/>
        </w:rPr>
      </w:pPr>
    </w:p>
    <w:p w14:paraId="3C2F8C5F" w14:textId="267DF4CA" w:rsidR="00C403E2" w:rsidRPr="002B04D7" w:rsidRDefault="00C403E2" w:rsidP="004B7800">
      <w:pPr>
        <w:jc w:val="both"/>
        <w:rPr>
          <w:rFonts w:ascii="Times New Roman" w:hAnsi="Times New Roman" w:cs="Times New Roman"/>
          <w:lang w:val="fr-BE"/>
        </w:rPr>
      </w:pPr>
      <w:r w:rsidRPr="002B04D7">
        <w:rPr>
          <w:rFonts w:ascii="Times New Roman" w:hAnsi="Times New Roman" w:cs="Times New Roman"/>
          <w:lang w:val="fr-BE"/>
        </w:rPr>
        <w:t>Gare à l’</w:t>
      </w:r>
      <w:proofErr w:type="spellStart"/>
      <w:r w:rsidRPr="002B04D7">
        <w:rPr>
          <w:rFonts w:ascii="Times New Roman" w:hAnsi="Times New Roman" w:cs="Times New Roman"/>
          <w:lang w:val="fr-BE"/>
        </w:rPr>
        <w:t>Etat</w:t>
      </w:r>
      <w:proofErr w:type="spellEnd"/>
      <w:r w:rsidRPr="002B04D7">
        <w:rPr>
          <w:rFonts w:ascii="Times New Roman" w:hAnsi="Times New Roman" w:cs="Times New Roman"/>
          <w:lang w:val="fr-BE"/>
        </w:rPr>
        <w:t xml:space="preserve"> qui oublierait de notifier à temps auprès de la Commission européenne ses dispositions réglementaires nationales comportant des règles techniques ou assimilées.</w:t>
      </w:r>
      <w:r w:rsidR="005D2725" w:rsidRPr="002B04D7">
        <w:rPr>
          <w:rFonts w:ascii="Times New Roman" w:hAnsi="Times New Roman" w:cs="Times New Roman"/>
          <w:lang w:val="fr-BE"/>
        </w:rPr>
        <w:t xml:space="preserve"> Cette notification doit avoir lieu en temps utile, soit lorsque la mesure en cause se trouve à un stade de préparation où il est encore possible d’y apporter des amendements substantiels</w:t>
      </w:r>
      <w:r w:rsidR="00A308E1" w:rsidRPr="002B04D7">
        <w:rPr>
          <w:rFonts w:ascii="Times New Roman" w:hAnsi="Times New Roman" w:cs="Times New Roman"/>
          <w:lang w:val="fr-BE"/>
        </w:rPr>
        <w:t>. Une notification de la version finale de la mesure réglementaire est trop tardive. Quelles en sont les conséquences pour l’</w:t>
      </w:r>
      <w:proofErr w:type="spellStart"/>
      <w:r w:rsidR="00A308E1" w:rsidRPr="002B04D7">
        <w:rPr>
          <w:rFonts w:ascii="Times New Roman" w:hAnsi="Times New Roman" w:cs="Times New Roman"/>
          <w:lang w:val="fr-BE"/>
        </w:rPr>
        <w:t>Etat</w:t>
      </w:r>
      <w:proofErr w:type="spellEnd"/>
      <w:r w:rsidR="00A308E1" w:rsidRPr="002B04D7">
        <w:rPr>
          <w:rFonts w:ascii="Times New Roman" w:hAnsi="Times New Roman" w:cs="Times New Roman"/>
          <w:lang w:val="fr-BE"/>
        </w:rPr>
        <w:t xml:space="preserve"> membre ? En raison du non-respect des exigences de la directive 98/34/CE du Parlement européen et du Conseil, du 22 juin 1998, prévoyant une procédure d’information dans le domaine des normes et réglementations techniques et des règles relatives aux services de la société de l’information, la mesure nationale ne pourra être adoptée, nous indique la Cour dans </w:t>
      </w:r>
      <w:r w:rsidR="00A308E1" w:rsidRPr="002B04D7">
        <w:rPr>
          <w:rFonts w:ascii="Times New Roman" w:hAnsi="Times New Roman" w:cs="Times New Roman"/>
          <w:b/>
          <w:bCs/>
          <w:lang w:val="fr-BE"/>
        </w:rPr>
        <w:t xml:space="preserve">Papier Mettler Italia c. </w:t>
      </w:r>
      <w:proofErr w:type="spellStart"/>
      <w:r w:rsidR="00A308E1" w:rsidRPr="002B04D7">
        <w:rPr>
          <w:rFonts w:ascii="Times New Roman" w:hAnsi="Times New Roman" w:cs="Times New Roman"/>
          <w:b/>
          <w:bCs/>
          <w:lang w:val="fr-BE"/>
        </w:rPr>
        <w:t>Ministerio</w:t>
      </w:r>
      <w:proofErr w:type="spellEnd"/>
      <w:r w:rsidR="00A308E1" w:rsidRPr="002B04D7">
        <w:rPr>
          <w:rFonts w:ascii="Times New Roman" w:hAnsi="Times New Roman" w:cs="Times New Roman"/>
          <w:b/>
          <w:bCs/>
          <w:lang w:val="fr-BE"/>
        </w:rPr>
        <w:t xml:space="preserve"> </w:t>
      </w:r>
      <w:proofErr w:type="spellStart"/>
      <w:r w:rsidR="00A308E1" w:rsidRPr="002B04D7">
        <w:rPr>
          <w:rFonts w:ascii="Times New Roman" w:hAnsi="Times New Roman" w:cs="Times New Roman"/>
          <w:b/>
          <w:bCs/>
          <w:lang w:val="fr-BE"/>
        </w:rPr>
        <w:t>della</w:t>
      </w:r>
      <w:proofErr w:type="spellEnd"/>
      <w:r w:rsidR="00A308E1" w:rsidRPr="002B04D7">
        <w:rPr>
          <w:rFonts w:ascii="Times New Roman" w:hAnsi="Times New Roman" w:cs="Times New Roman"/>
          <w:b/>
          <w:bCs/>
          <w:lang w:val="fr-BE"/>
        </w:rPr>
        <w:t xml:space="preserve"> </w:t>
      </w:r>
      <w:proofErr w:type="spellStart"/>
      <w:r w:rsidR="00A308E1" w:rsidRPr="002B04D7">
        <w:rPr>
          <w:rFonts w:ascii="Times New Roman" w:hAnsi="Times New Roman" w:cs="Times New Roman"/>
          <w:b/>
          <w:bCs/>
          <w:lang w:val="fr-BE"/>
        </w:rPr>
        <w:t>Transizione</w:t>
      </w:r>
      <w:proofErr w:type="spellEnd"/>
      <w:r w:rsidR="00A308E1" w:rsidRPr="002B04D7">
        <w:rPr>
          <w:rFonts w:ascii="Times New Roman" w:hAnsi="Times New Roman" w:cs="Times New Roman"/>
          <w:b/>
          <w:bCs/>
          <w:lang w:val="fr-BE"/>
        </w:rPr>
        <w:t xml:space="preserve"> </w:t>
      </w:r>
      <w:proofErr w:type="spellStart"/>
      <w:r w:rsidR="00A308E1" w:rsidRPr="002B04D7">
        <w:rPr>
          <w:rFonts w:ascii="Times New Roman" w:hAnsi="Times New Roman" w:cs="Times New Roman"/>
          <w:b/>
          <w:bCs/>
          <w:lang w:val="fr-BE"/>
        </w:rPr>
        <w:t>Ecologica</w:t>
      </w:r>
      <w:proofErr w:type="spellEnd"/>
      <w:r w:rsidR="00C867E7" w:rsidRPr="002B04D7">
        <w:rPr>
          <w:rStyle w:val="Appelnotedebasdep"/>
          <w:rFonts w:ascii="Times New Roman" w:hAnsi="Times New Roman" w:cs="Times New Roman"/>
          <w:b/>
          <w:bCs/>
          <w:lang w:val="fr-BE"/>
        </w:rPr>
        <w:footnoteReference w:id="58"/>
      </w:r>
      <w:r w:rsidR="00A308E1" w:rsidRPr="002B04D7">
        <w:rPr>
          <w:rFonts w:ascii="Times New Roman" w:hAnsi="Times New Roman" w:cs="Times New Roman"/>
          <w:b/>
          <w:bCs/>
          <w:lang w:val="fr-BE"/>
        </w:rPr>
        <w:t>,</w:t>
      </w:r>
      <w:r w:rsidR="00A308E1" w:rsidRPr="002B04D7">
        <w:rPr>
          <w:rFonts w:ascii="Times New Roman" w:hAnsi="Times New Roman" w:cs="Times New Roman"/>
          <w:lang w:val="fr-BE"/>
        </w:rPr>
        <w:t xml:space="preserve"> alors même que la mesure s’inscrit aussi dans le cadre de la mise en œuvre d’une législation européenne harmonisée, en l’espèce la directive portant sur la gestion des emballages.</w:t>
      </w:r>
    </w:p>
    <w:p w14:paraId="36BB335E" w14:textId="1A3F158A" w:rsidR="00416993" w:rsidRPr="002B04D7" w:rsidRDefault="00416993" w:rsidP="004B7800">
      <w:pPr>
        <w:jc w:val="both"/>
        <w:rPr>
          <w:rFonts w:ascii="Times New Roman" w:hAnsi="Times New Roman" w:cs="Times New Roman"/>
          <w:lang w:val="fr-BE"/>
        </w:rPr>
      </w:pPr>
    </w:p>
    <w:p w14:paraId="2B547966" w14:textId="33A006D9" w:rsidR="00416993" w:rsidRPr="0014538D" w:rsidRDefault="0014538D" w:rsidP="004B7800">
      <w:pPr>
        <w:jc w:val="both"/>
        <w:rPr>
          <w:rFonts w:ascii="Times New Roman" w:hAnsi="Times New Roman" w:cs="Times New Roman"/>
          <w:b/>
          <w:bCs/>
          <w:i/>
          <w:iCs/>
          <w:lang w:val="fr-BE"/>
        </w:rPr>
      </w:pPr>
      <w:r w:rsidRPr="0014538D">
        <w:rPr>
          <w:rFonts w:ascii="Times New Roman" w:hAnsi="Times New Roman" w:cs="Times New Roman"/>
          <w:b/>
          <w:bCs/>
          <w:i/>
          <w:iCs/>
          <w:lang w:val="fr-BE"/>
        </w:rPr>
        <w:t xml:space="preserve">I. – </w:t>
      </w:r>
      <w:r w:rsidR="00416993" w:rsidRPr="0014538D">
        <w:rPr>
          <w:rFonts w:ascii="Times New Roman" w:hAnsi="Times New Roman" w:cs="Times New Roman"/>
          <w:b/>
          <w:bCs/>
          <w:i/>
          <w:iCs/>
          <w:lang w:val="fr-BE"/>
        </w:rPr>
        <w:t>Astreintes</w:t>
      </w:r>
      <w:r w:rsidRPr="0014538D">
        <w:rPr>
          <w:rFonts w:ascii="Times New Roman" w:hAnsi="Times New Roman" w:cs="Times New Roman"/>
          <w:b/>
          <w:bCs/>
          <w:i/>
          <w:iCs/>
          <w:lang w:val="fr-BE"/>
        </w:rPr>
        <w:t xml:space="preserve"> en cas de double manquement</w:t>
      </w:r>
    </w:p>
    <w:p w14:paraId="08F80FDF" w14:textId="77777777" w:rsidR="00934648" w:rsidRPr="002B04D7" w:rsidRDefault="00934648" w:rsidP="004B7800">
      <w:pPr>
        <w:jc w:val="both"/>
        <w:rPr>
          <w:rFonts w:ascii="Times New Roman" w:hAnsi="Times New Roman" w:cs="Times New Roman"/>
          <w:lang w:val="fr-BE"/>
        </w:rPr>
      </w:pPr>
    </w:p>
    <w:p w14:paraId="2FAD16CB" w14:textId="454EE671" w:rsidR="00934648" w:rsidRPr="002B04D7" w:rsidRDefault="00934648" w:rsidP="00934648">
      <w:pPr>
        <w:jc w:val="both"/>
        <w:rPr>
          <w:rFonts w:ascii="Times New Roman" w:hAnsi="Times New Roman" w:cs="Times New Roman"/>
          <w:lang w:val="fr-BE"/>
        </w:rPr>
      </w:pPr>
      <w:r w:rsidRPr="002B04D7">
        <w:rPr>
          <w:rFonts w:ascii="Times New Roman" w:hAnsi="Times New Roman" w:cs="Times New Roman"/>
          <w:lang w:val="fr-BE"/>
        </w:rPr>
        <w:t xml:space="preserve">La procédure prévue à l’article 260, paragraphe 2, TFUE a pour objectif d’inciter un État membre défaillant à exécuter un arrêt en manquement et, partant, d’assurer l’application effective du droit de l’Union. Les mesures prévues à cette disposition, à savoir l’astreinte et la somme forfaitaire, visent toutes deux ce même objectif. Pour fixer le montant de l’astreinte, l’un des critères à prendre en considération est celui de la gravité de l’infraction. Or, selon une jurisprudence constante de la Cour, lorsqu’une infraction et, en particulier, un défaut </w:t>
      </w:r>
      <w:r w:rsidRPr="002B04D7">
        <w:rPr>
          <w:rFonts w:ascii="Times New Roman" w:hAnsi="Times New Roman" w:cs="Times New Roman"/>
          <w:lang w:val="fr-BE"/>
        </w:rPr>
        <w:lastRenderedPageBreak/>
        <w:t>d’exécution d’un arrêt de la Cour sont de nature à porter préjudice à l’environnement et à mettre en danger la santé humaine, une telle infraction doit être considérée comme étant particulièrement grave. Tel est bien le cas lorsque le manquement concerne des décharges de déchets industriels dangereux, puisqu’il entraîne un risque important de pollution et de conséquences graves pour la santé humaine, notamment par la libération de substances chimiques nocives dans les sols, l’air et l’eau.</w:t>
      </w:r>
      <w:r w:rsidR="00ED7636" w:rsidRPr="002B04D7">
        <w:rPr>
          <w:rFonts w:ascii="Times New Roman" w:hAnsi="Times New Roman" w:cs="Times New Roman"/>
          <w:lang w:val="fr-BE"/>
        </w:rPr>
        <w:t xml:space="preserve"> La Cour condamne l’</w:t>
      </w:r>
      <w:proofErr w:type="spellStart"/>
      <w:r w:rsidR="00ED7636" w:rsidRPr="002B04D7">
        <w:rPr>
          <w:rFonts w:ascii="Times New Roman" w:hAnsi="Times New Roman" w:cs="Times New Roman"/>
          <w:lang w:val="fr-BE"/>
        </w:rPr>
        <w:t>Etat</w:t>
      </w:r>
      <w:proofErr w:type="spellEnd"/>
      <w:r w:rsidR="00ED7636" w:rsidRPr="002B04D7">
        <w:rPr>
          <w:rFonts w:ascii="Times New Roman" w:hAnsi="Times New Roman" w:cs="Times New Roman"/>
          <w:lang w:val="fr-BE"/>
        </w:rPr>
        <w:t xml:space="preserve"> membre à payer à la Commission une astreinte d’un montant de 600 euros par décharge et par jour de retard dans la mise en œuvre des mesures nécessaires pour se conformer à l’arrêt de base, à compter de la date du prononcé de l’arrêt imposant cette astreinte et jusqu’à celle de l’exécution complète de l’arrêt de base.</w:t>
      </w:r>
      <w:r w:rsidR="00ED7636" w:rsidRPr="002B04D7">
        <w:rPr>
          <w:rFonts w:ascii="Times New Roman" w:hAnsi="Times New Roman" w:cs="Times New Roman"/>
        </w:rPr>
        <w:t xml:space="preserve"> </w:t>
      </w:r>
      <w:r w:rsidR="00ED7636" w:rsidRPr="002B04D7">
        <w:rPr>
          <w:rFonts w:ascii="Times New Roman" w:hAnsi="Times New Roman" w:cs="Times New Roman"/>
          <w:lang w:val="fr-BE"/>
        </w:rPr>
        <w:t xml:space="preserve">La Cour considère comme en outre comme appropriée l’infliction d’une somme forfaitaire d’un montant de 1 500 000 euros, vu le danger pour l’environnement et la santé humaine et eu égard à la nécessité de prévenir de manière effective la répétition future d’infractions analogues au droit de l’Union, dit-elle dans </w:t>
      </w:r>
      <w:r w:rsidR="00ED7636" w:rsidRPr="002B04D7">
        <w:rPr>
          <w:rFonts w:ascii="Times New Roman" w:hAnsi="Times New Roman" w:cs="Times New Roman"/>
          <w:b/>
          <w:bCs/>
          <w:lang w:val="fr-BE"/>
        </w:rPr>
        <w:t>Commission c. Roumanie</w:t>
      </w:r>
      <w:r w:rsidR="0024349E" w:rsidRPr="002B04D7">
        <w:rPr>
          <w:rStyle w:val="Appelnotedebasdep"/>
          <w:rFonts w:ascii="Times New Roman" w:hAnsi="Times New Roman" w:cs="Times New Roman"/>
          <w:b/>
          <w:bCs/>
          <w:lang w:val="fr-BE"/>
        </w:rPr>
        <w:footnoteReference w:id="59"/>
      </w:r>
      <w:r w:rsidR="00ED7636" w:rsidRPr="002B04D7">
        <w:rPr>
          <w:rFonts w:ascii="Times New Roman" w:hAnsi="Times New Roman" w:cs="Times New Roman"/>
          <w:lang w:val="fr-BE"/>
        </w:rPr>
        <w:t>.</w:t>
      </w:r>
    </w:p>
    <w:p w14:paraId="6E373EB7" w14:textId="7F52BCCC" w:rsidR="004324BC" w:rsidRPr="002B04D7" w:rsidRDefault="004324BC" w:rsidP="004B7800">
      <w:pPr>
        <w:jc w:val="both"/>
        <w:rPr>
          <w:rFonts w:ascii="Times New Roman" w:hAnsi="Times New Roman" w:cs="Times New Roman"/>
          <w:lang w:val="fr-BE"/>
        </w:rPr>
      </w:pPr>
    </w:p>
    <w:sectPr w:rsidR="004324BC" w:rsidRPr="002B04D7" w:rsidSect="00F2698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2CFB" w14:textId="77777777" w:rsidR="00F26983" w:rsidRDefault="00F26983" w:rsidP="00152E95">
      <w:r>
        <w:separator/>
      </w:r>
    </w:p>
  </w:endnote>
  <w:endnote w:type="continuationSeparator" w:id="0">
    <w:p w14:paraId="7F517252" w14:textId="77777777" w:rsidR="00F26983" w:rsidRDefault="00F26983" w:rsidP="00152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47282" w14:textId="77777777" w:rsidR="00F26983" w:rsidRDefault="00F26983" w:rsidP="00152E95">
      <w:r>
        <w:separator/>
      </w:r>
    </w:p>
  </w:footnote>
  <w:footnote w:type="continuationSeparator" w:id="0">
    <w:p w14:paraId="48344987" w14:textId="77777777" w:rsidR="00F26983" w:rsidRDefault="00F26983" w:rsidP="00152E95">
      <w:r>
        <w:continuationSeparator/>
      </w:r>
    </w:p>
  </w:footnote>
  <w:footnote w:id="1">
    <w:p w14:paraId="10D4FC39" w14:textId="52E153A9" w:rsidR="0099675D" w:rsidRPr="00DB6000" w:rsidRDefault="0099675D" w:rsidP="0099675D">
      <w:pPr>
        <w:pStyle w:val="Notedebasdepage"/>
        <w:numPr>
          <w:ilvl w:val="0"/>
          <w:numId w:val="8"/>
        </w:numPr>
        <w:jc w:val="both"/>
        <w:rPr>
          <w:rFonts w:ascii="Times New Roman" w:hAnsi="Times New Roman" w:cs="Times New Roman"/>
        </w:rPr>
      </w:pPr>
      <w:r w:rsidRPr="00DB6000">
        <w:rPr>
          <w:rFonts w:ascii="Times New Roman" w:hAnsi="Times New Roman" w:cs="Times New Roman"/>
        </w:rPr>
        <w:t>Professeure à l’</w:t>
      </w:r>
      <w:proofErr w:type="spellStart"/>
      <w:r w:rsidRPr="00DB6000">
        <w:rPr>
          <w:rFonts w:ascii="Times New Roman" w:hAnsi="Times New Roman" w:cs="Times New Roman"/>
        </w:rPr>
        <w:t>UCLouvain</w:t>
      </w:r>
      <w:proofErr w:type="spellEnd"/>
      <w:r w:rsidRPr="00DB6000">
        <w:rPr>
          <w:rFonts w:ascii="Times New Roman" w:hAnsi="Times New Roman" w:cs="Times New Roman"/>
        </w:rPr>
        <w:t xml:space="preserve"> Saint-Louis Bruxelles, Chercheuse qualifiée au FNRS, Directrice du CEDRE. L’auteure peut être contactée à l’adresse </w:t>
      </w:r>
      <w:hyperlink r:id="rId1" w:history="1">
        <w:r w:rsidRPr="00DB6000">
          <w:rPr>
            <w:rStyle w:val="Lienhypertexte"/>
            <w:rFonts w:ascii="Times New Roman" w:hAnsi="Times New Roman" w:cs="Times New Roman"/>
          </w:rPr>
          <w:t>delphine.misonne@uclouvain.be</w:t>
        </w:r>
      </w:hyperlink>
      <w:r w:rsidRPr="00DB6000">
        <w:rPr>
          <w:rFonts w:ascii="Times New Roman" w:hAnsi="Times New Roman" w:cs="Times New Roman"/>
        </w:rPr>
        <w:t>. Période couverte par la présente chronique : 1</w:t>
      </w:r>
      <w:r w:rsidRPr="00DB6000">
        <w:rPr>
          <w:rFonts w:ascii="Times New Roman" w:hAnsi="Times New Roman" w:cs="Times New Roman"/>
          <w:vertAlign w:val="superscript"/>
        </w:rPr>
        <w:t>er</w:t>
      </w:r>
      <w:r w:rsidRPr="00DB6000">
        <w:rPr>
          <w:rFonts w:ascii="Times New Roman" w:hAnsi="Times New Roman" w:cs="Times New Roman"/>
        </w:rPr>
        <w:t xml:space="preserve"> juin 2023 au 1</w:t>
      </w:r>
      <w:r w:rsidRPr="00DB6000">
        <w:rPr>
          <w:rFonts w:ascii="Times New Roman" w:hAnsi="Times New Roman" w:cs="Times New Roman"/>
          <w:vertAlign w:val="superscript"/>
        </w:rPr>
        <w:t>er</w:t>
      </w:r>
      <w:r w:rsidRPr="00DB6000">
        <w:rPr>
          <w:rFonts w:ascii="Times New Roman" w:hAnsi="Times New Roman" w:cs="Times New Roman"/>
        </w:rPr>
        <w:t xml:space="preserve"> mai 2024.</w:t>
      </w:r>
    </w:p>
    <w:p w14:paraId="1E429B6D" w14:textId="1CFC299C" w:rsidR="00665F2F" w:rsidRPr="00DB6000" w:rsidRDefault="00665F2F" w:rsidP="000A1EA8">
      <w:pPr>
        <w:pStyle w:val="Notedebasdepage"/>
        <w:jc w:val="both"/>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rPr>
        <w:t xml:space="preserve"> La liste des gaz à effet de serre est celle énoncée dans le règlement</w:t>
      </w:r>
      <w:r w:rsidR="000A1EA8" w:rsidRPr="00DB6000">
        <w:rPr>
          <w:rFonts w:ascii="Times New Roman" w:hAnsi="Times New Roman" w:cs="Times New Roman"/>
        </w:rPr>
        <w:t xml:space="preserve"> (UE)</w:t>
      </w:r>
      <w:r w:rsidRPr="00DB6000">
        <w:rPr>
          <w:rFonts w:ascii="Times New Roman" w:hAnsi="Times New Roman" w:cs="Times New Roman"/>
        </w:rPr>
        <w:t> </w:t>
      </w:r>
      <w:r w:rsidR="000A1EA8" w:rsidRPr="00DB6000">
        <w:rPr>
          <w:rFonts w:ascii="Times New Roman" w:hAnsi="Times New Roman" w:cs="Times New Roman"/>
        </w:rPr>
        <w:t>2018/1999 sur la gouvernance de l'union de l'énergie et de l'action pour le climat</w:t>
      </w:r>
      <w:r w:rsidRPr="00DB6000">
        <w:rPr>
          <w:rFonts w:ascii="Times New Roman" w:hAnsi="Times New Roman" w:cs="Times New Roman"/>
        </w:rPr>
        <w:t xml:space="preserve">: </w:t>
      </w:r>
      <w:r w:rsidR="000A1EA8" w:rsidRPr="00DB6000">
        <w:rPr>
          <w:rFonts w:ascii="Times New Roman" w:hAnsi="Times New Roman" w:cs="Times New Roman"/>
        </w:rPr>
        <w:t xml:space="preserve">Dioxyde de carbone (CO2), Méthane (CH4), Oxyde nitreux (N2O), Hexafluorure de soufre (SF6), </w:t>
      </w:r>
      <w:proofErr w:type="spellStart"/>
      <w:r w:rsidR="000A1EA8" w:rsidRPr="00DB6000">
        <w:rPr>
          <w:rFonts w:ascii="Times New Roman" w:hAnsi="Times New Roman" w:cs="Times New Roman"/>
        </w:rPr>
        <w:t>Trifluorure</w:t>
      </w:r>
      <w:proofErr w:type="spellEnd"/>
      <w:r w:rsidR="000A1EA8" w:rsidRPr="00DB6000">
        <w:rPr>
          <w:rFonts w:ascii="Times New Roman" w:hAnsi="Times New Roman" w:cs="Times New Roman"/>
        </w:rPr>
        <w:t xml:space="preserve"> d'azote (NF3), de nombreux Hydrocarbures fluorés (HFC) et Hydrocarbures perfluorés (PFC).</w:t>
      </w:r>
    </w:p>
  </w:footnote>
  <w:footnote w:id="2">
    <w:p w14:paraId="1C82A7E7" w14:textId="31EF7A28" w:rsidR="003C1A2C" w:rsidRPr="00DB6000" w:rsidRDefault="003C1A2C">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Notre </w:t>
      </w:r>
      <w:r w:rsidR="00F14BBD" w:rsidRPr="00DB6000">
        <w:rPr>
          <w:rFonts w:ascii="Times New Roman" w:hAnsi="Times New Roman" w:cs="Times New Roman"/>
        </w:rPr>
        <w:t xml:space="preserve">précédente </w:t>
      </w:r>
      <w:r w:rsidRPr="00DB6000">
        <w:rPr>
          <w:rFonts w:ascii="Times New Roman" w:hAnsi="Times New Roman" w:cs="Times New Roman"/>
        </w:rPr>
        <w:t>chronique</w:t>
      </w:r>
      <w:r w:rsidR="00F14BBD" w:rsidRPr="00DB6000">
        <w:rPr>
          <w:rFonts w:ascii="Times New Roman" w:hAnsi="Times New Roman" w:cs="Times New Roman"/>
        </w:rPr>
        <w:t xml:space="preserve"> Droit du climat et de l’environnement</w:t>
      </w:r>
      <w:r w:rsidRPr="00DB6000">
        <w:rPr>
          <w:rFonts w:ascii="Times New Roman" w:hAnsi="Times New Roman" w:cs="Times New Roman"/>
        </w:rPr>
        <w:t xml:space="preserve">, </w:t>
      </w:r>
      <w:r w:rsidR="00F14BBD" w:rsidRPr="00DB6000">
        <w:rPr>
          <w:rFonts w:ascii="Times New Roman" w:hAnsi="Times New Roman" w:cs="Times New Roman"/>
        </w:rPr>
        <w:t>JDE, juin 2023.</w:t>
      </w:r>
    </w:p>
  </w:footnote>
  <w:footnote w:id="3">
    <w:p w14:paraId="3E374733" w14:textId="679082A2" w:rsidR="00DF036E" w:rsidRPr="00DB6000" w:rsidRDefault="00DF036E" w:rsidP="00DF036E">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Pr="00DB6000">
        <w:rPr>
          <w:rStyle w:val="Accentuation"/>
          <w:rFonts w:ascii="Times New Roman" w:hAnsi="Times New Roman" w:cs="Times New Roman"/>
          <w:color w:val="333333"/>
          <w:shd w:val="clear" w:color="auto" w:fill="FFFFFF"/>
        </w:rPr>
        <w:t>J</w:t>
      </w:r>
      <w:r w:rsidR="004940A0" w:rsidRPr="00DB6000">
        <w:rPr>
          <w:rStyle w:val="Accentuation"/>
          <w:rFonts w:ascii="Times New Roman" w:hAnsi="Times New Roman" w:cs="Times New Roman"/>
          <w:color w:val="333333"/>
          <w:shd w:val="clear" w:color="auto" w:fill="FFFFFF"/>
        </w:rPr>
        <w:t>.</w:t>
      </w:r>
      <w:r w:rsidRPr="00DB6000">
        <w:rPr>
          <w:rStyle w:val="Accentuation"/>
          <w:rFonts w:ascii="Times New Roman" w:hAnsi="Times New Roman" w:cs="Times New Roman"/>
          <w:color w:val="333333"/>
          <w:shd w:val="clear" w:color="auto" w:fill="FFFFFF"/>
        </w:rPr>
        <w:t>O</w:t>
      </w:r>
      <w:r w:rsidR="004940A0" w:rsidRPr="00DB6000">
        <w:rPr>
          <w:rStyle w:val="Accentuation"/>
          <w:rFonts w:ascii="Times New Roman" w:hAnsi="Times New Roman" w:cs="Times New Roman"/>
          <w:i w:val="0"/>
          <w:iCs w:val="0"/>
          <w:color w:val="333333"/>
          <w:shd w:val="clear" w:color="auto" w:fill="FFFFFF"/>
        </w:rPr>
        <w:t>.,</w:t>
      </w:r>
      <w:r w:rsidRPr="00DB6000">
        <w:rPr>
          <w:rStyle w:val="Accentuation"/>
          <w:rFonts w:ascii="Times New Roman" w:hAnsi="Times New Roman" w:cs="Times New Roman"/>
          <w:i w:val="0"/>
          <w:iCs w:val="0"/>
          <w:color w:val="333333"/>
          <w:shd w:val="clear" w:color="auto" w:fill="FFFFFF"/>
        </w:rPr>
        <w:t xml:space="preserve"> L 130 du 16.5.2023</w:t>
      </w:r>
    </w:p>
  </w:footnote>
  <w:footnote w:id="4">
    <w:p w14:paraId="71874902" w14:textId="7685A700" w:rsidR="00803F1D" w:rsidRPr="00DB6000" w:rsidRDefault="00803F1D" w:rsidP="00803F1D">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4940A0" w:rsidRPr="00DB6000">
        <w:rPr>
          <w:rStyle w:val="Accentuation"/>
          <w:rFonts w:ascii="Times New Roman" w:hAnsi="Times New Roman" w:cs="Times New Roman"/>
          <w:color w:val="333333"/>
          <w:shd w:val="clear" w:color="auto" w:fill="FFFFFF"/>
        </w:rPr>
        <w:t xml:space="preserve">J.O., </w:t>
      </w:r>
      <w:r w:rsidRPr="00DB6000">
        <w:rPr>
          <w:rStyle w:val="Accentuation"/>
          <w:rFonts w:ascii="Times New Roman" w:hAnsi="Times New Roman" w:cs="Times New Roman"/>
          <w:color w:val="333333"/>
          <w:shd w:val="clear" w:color="auto" w:fill="FFFFFF"/>
        </w:rPr>
        <w:t>L 130 du 16.5.2023</w:t>
      </w:r>
    </w:p>
  </w:footnote>
  <w:footnote w:id="5">
    <w:p w14:paraId="78B7DE50" w14:textId="6C6D4C39" w:rsidR="00A413D0" w:rsidRPr="00DB6000" w:rsidRDefault="00A413D0" w:rsidP="00A413D0">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4940A0" w:rsidRPr="00DB6000">
        <w:rPr>
          <w:rStyle w:val="Accentuation"/>
          <w:rFonts w:ascii="Times New Roman" w:hAnsi="Times New Roman" w:cs="Times New Roman"/>
          <w:color w:val="333333"/>
          <w:shd w:val="clear" w:color="auto" w:fill="FFFFFF"/>
        </w:rPr>
        <w:t xml:space="preserve">J.O., </w:t>
      </w:r>
      <w:r w:rsidRPr="00DB6000">
        <w:rPr>
          <w:rStyle w:val="Accentuation"/>
          <w:rFonts w:ascii="Times New Roman" w:hAnsi="Times New Roman" w:cs="Times New Roman"/>
          <w:color w:val="333333"/>
          <w:shd w:val="clear" w:color="auto" w:fill="FFFFFF"/>
        </w:rPr>
        <w:t>L 111, 26.4.2023</w:t>
      </w:r>
    </w:p>
  </w:footnote>
  <w:footnote w:id="6">
    <w:p w14:paraId="6E08CCAE" w14:textId="2E9F7624" w:rsidR="00803F1D" w:rsidRPr="00DB6000" w:rsidRDefault="00803F1D" w:rsidP="00803F1D">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4940A0" w:rsidRPr="00DB6000">
        <w:rPr>
          <w:rStyle w:val="Accentuation"/>
          <w:rFonts w:ascii="Times New Roman" w:hAnsi="Times New Roman" w:cs="Times New Roman"/>
          <w:color w:val="333333"/>
          <w:shd w:val="clear" w:color="auto" w:fill="FFFFFF"/>
        </w:rPr>
        <w:t xml:space="preserve">J.O., </w:t>
      </w:r>
      <w:r w:rsidRPr="00DB6000">
        <w:rPr>
          <w:rStyle w:val="Accentuation"/>
          <w:rFonts w:ascii="Times New Roman" w:hAnsi="Times New Roman" w:cs="Times New Roman"/>
          <w:color w:val="333333"/>
          <w:shd w:val="clear" w:color="auto" w:fill="FFFFFF"/>
        </w:rPr>
        <w:t>L 130 du 16.5.2023</w:t>
      </w:r>
    </w:p>
  </w:footnote>
  <w:footnote w:id="7">
    <w:p w14:paraId="6EFC86E3" w14:textId="35162BEA" w:rsidR="00803F1D" w:rsidRPr="00DB6000" w:rsidRDefault="00803F1D" w:rsidP="00803F1D">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4940A0" w:rsidRPr="00DB6000">
        <w:rPr>
          <w:rStyle w:val="Accentuation"/>
          <w:rFonts w:ascii="Times New Roman" w:hAnsi="Times New Roman" w:cs="Times New Roman"/>
          <w:color w:val="333333"/>
          <w:shd w:val="clear" w:color="auto" w:fill="FFFFFF"/>
        </w:rPr>
        <w:t xml:space="preserve">J.O., </w:t>
      </w:r>
      <w:r w:rsidRPr="00DB6000">
        <w:rPr>
          <w:rStyle w:val="Accentuation"/>
          <w:rFonts w:ascii="Times New Roman" w:hAnsi="Times New Roman" w:cs="Times New Roman"/>
          <w:color w:val="333333"/>
          <w:shd w:val="clear" w:color="auto" w:fill="FFFFFF"/>
        </w:rPr>
        <w:t>L 234 du 22.9.2023</w:t>
      </w:r>
    </w:p>
  </w:footnote>
  <w:footnote w:id="8">
    <w:p w14:paraId="68CF9897" w14:textId="78F5CC6D" w:rsidR="00803F1D" w:rsidRPr="00DB6000" w:rsidRDefault="00803F1D" w:rsidP="00803F1D">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lang w:val="fr-BE"/>
        </w:rPr>
        <w:t xml:space="preserve"> </w:t>
      </w:r>
      <w:r w:rsidRPr="00DB6000">
        <w:rPr>
          <w:rFonts w:ascii="Times New Roman" w:hAnsi="Times New Roman" w:cs="Times New Roman"/>
        </w:rPr>
        <w:t>Règlement (UE) 2023/2405 du Parlement européen et du Conseil du 18 octobre 2023 relatif à l’instauration d’une égalité des conditions de concurrence pour un secteur du transport aérien durable</w:t>
      </w:r>
      <w:r w:rsidR="00E9433C" w:rsidRPr="00DB6000">
        <w:rPr>
          <w:rFonts w:ascii="Times New Roman" w:hAnsi="Times New Roman" w:cs="Times New Roman"/>
        </w:rPr>
        <w:t xml:space="preserve"> (</w:t>
      </w:r>
      <w:proofErr w:type="spellStart"/>
      <w:r w:rsidR="00E9433C" w:rsidRPr="00DB6000">
        <w:rPr>
          <w:rFonts w:ascii="Times New Roman" w:hAnsi="Times New Roman" w:cs="Times New Roman"/>
        </w:rPr>
        <w:t>ReFuelEU</w:t>
      </w:r>
      <w:proofErr w:type="spellEnd"/>
      <w:r w:rsidR="00E9433C" w:rsidRPr="00DB6000">
        <w:rPr>
          <w:rFonts w:ascii="Times New Roman" w:hAnsi="Times New Roman" w:cs="Times New Roman"/>
        </w:rPr>
        <w:t xml:space="preserve"> Aviation)</w:t>
      </w:r>
      <w:r w:rsidRPr="00DB6000">
        <w:rPr>
          <w:rFonts w:ascii="Times New Roman" w:hAnsi="Times New Roman" w:cs="Times New Roman"/>
        </w:rPr>
        <w:t xml:space="preserve">, </w:t>
      </w:r>
      <w:r w:rsidR="004940A0" w:rsidRPr="00DB6000">
        <w:rPr>
          <w:rStyle w:val="Accentuation"/>
          <w:rFonts w:ascii="Times New Roman" w:hAnsi="Times New Roman" w:cs="Times New Roman"/>
          <w:color w:val="333333"/>
          <w:shd w:val="clear" w:color="auto" w:fill="FFFFFF"/>
        </w:rPr>
        <w:t xml:space="preserve">J.O., </w:t>
      </w:r>
      <w:r w:rsidRPr="00DB6000">
        <w:rPr>
          <w:rStyle w:val="Accentuation"/>
          <w:rFonts w:ascii="Times New Roman" w:hAnsi="Times New Roman" w:cs="Times New Roman"/>
          <w:color w:val="333333"/>
          <w:shd w:val="clear" w:color="auto" w:fill="FFFFFF"/>
          <w:lang w:val="fr-BE"/>
        </w:rPr>
        <w:t>L 2023/2405.</w:t>
      </w:r>
    </w:p>
  </w:footnote>
  <w:footnote w:id="9">
    <w:p w14:paraId="7F1DC8DF" w14:textId="77777777" w:rsidR="00803F1D" w:rsidRPr="00DB6000" w:rsidRDefault="00803F1D" w:rsidP="00803F1D">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Directive (UE) 2023/1791 du Parlement européen et du Conseil du 13 septembre 2023 relative à l’efficacité énergétique et modifiant le règlement (UE) 2023/955 (refonte), JO L 231 du 20.9.2023</w:t>
      </w:r>
    </w:p>
  </w:footnote>
  <w:footnote w:id="10">
    <w:p w14:paraId="34B0020E" w14:textId="637B6392" w:rsidR="00803F1D" w:rsidRPr="00DB6000" w:rsidRDefault="00803F1D" w:rsidP="00803F1D">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lang w:val="fr-BE"/>
        </w:rPr>
        <w:t xml:space="preserve"> </w:t>
      </w:r>
      <w:r w:rsidR="00410893" w:rsidRPr="00DB6000">
        <w:rPr>
          <w:rStyle w:val="Accentuation"/>
          <w:rFonts w:ascii="Times New Roman" w:hAnsi="Times New Roman" w:cs="Times New Roman"/>
          <w:color w:val="333333"/>
          <w:shd w:val="clear" w:color="auto" w:fill="FFFFFF"/>
        </w:rPr>
        <w:t xml:space="preserve">J.O., </w:t>
      </w:r>
      <w:r w:rsidRPr="00DB6000">
        <w:rPr>
          <w:rStyle w:val="Accentuation"/>
          <w:rFonts w:ascii="Times New Roman" w:hAnsi="Times New Roman" w:cs="Times New Roman"/>
          <w:color w:val="333333"/>
          <w:shd w:val="clear" w:color="auto" w:fill="FFFFFF"/>
          <w:lang w:val="fr-BE"/>
        </w:rPr>
        <w:t>L, 2023/2413, 31.10.2023</w:t>
      </w:r>
    </w:p>
  </w:footnote>
  <w:footnote w:id="11">
    <w:p w14:paraId="5F4BB444" w14:textId="30F2444E" w:rsidR="00803F1D" w:rsidRPr="00DB6000" w:rsidRDefault="00803F1D" w:rsidP="00803F1D">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lang w:val="fr-BE"/>
        </w:rPr>
        <w:t xml:space="preserve"> </w:t>
      </w:r>
      <w:r w:rsidR="00410893" w:rsidRPr="00DB6000">
        <w:rPr>
          <w:rStyle w:val="Accentuation"/>
          <w:rFonts w:ascii="Times New Roman" w:hAnsi="Times New Roman" w:cs="Times New Roman"/>
          <w:color w:val="333333"/>
          <w:shd w:val="clear" w:color="auto" w:fill="FFFFFF"/>
        </w:rPr>
        <w:t xml:space="preserve">J.O., </w:t>
      </w:r>
      <w:r w:rsidRPr="00DB6000">
        <w:rPr>
          <w:rStyle w:val="Accentuation"/>
          <w:rFonts w:ascii="Times New Roman" w:hAnsi="Times New Roman" w:cs="Times New Roman"/>
          <w:color w:val="333333"/>
          <w:shd w:val="clear" w:color="auto" w:fill="FFFFFF"/>
          <w:lang w:val="fr-BE"/>
        </w:rPr>
        <w:t>L, 2024/223, 10.1.2024,</w:t>
      </w:r>
    </w:p>
  </w:footnote>
  <w:footnote w:id="12">
    <w:p w14:paraId="3471F00D" w14:textId="1D9A5962" w:rsidR="00183889" w:rsidRPr="00DB6000" w:rsidRDefault="00183889">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410893" w:rsidRPr="00DB6000">
        <w:rPr>
          <w:rStyle w:val="Accentuation"/>
          <w:rFonts w:ascii="Times New Roman" w:hAnsi="Times New Roman" w:cs="Times New Roman"/>
          <w:color w:val="333333"/>
          <w:shd w:val="clear" w:color="auto" w:fill="FFFFFF"/>
        </w:rPr>
        <w:t xml:space="preserve">J.O., </w:t>
      </w:r>
      <w:r w:rsidRPr="00DB6000">
        <w:rPr>
          <w:rStyle w:val="Accentuation"/>
          <w:rFonts w:ascii="Times New Roman" w:hAnsi="Times New Roman" w:cs="Times New Roman"/>
          <w:color w:val="333333"/>
          <w:shd w:val="clear" w:color="auto" w:fill="FFFFFF"/>
        </w:rPr>
        <w:t>L 110 du 25.4.2023</w:t>
      </w:r>
    </w:p>
  </w:footnote>
  <w:footnote w:id="13">
    <w:p w14:paraId="0A793699" w14:textId="4563D60C" w:rsidR="00EA74B5" w:rsidRPr="00DB6000" w:rsidRDefault="00EA74B5">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Pour une liste de minerais :</w:t>
      </w:r>
      <w:r w:rsidR="00410893" w:rsidRPr="00DB6000">
        <w:rPr>
          <w:rFonts w:ascii="Times New Roman" w:hAnsi="Times New Roman" w:cs="Times New Roman"/>
        </w:rPr>
        <w:t xml:space="preserve"> </w:t>
      </w:r>
      <w:r w:rsidRPr="00DB6000">
        <w:rPr>
          <w:rFonts w:ascii="Times New Roman" w:hAnsi="Times New Roman" w:cs="Times New Roman"/>
        </w:rPr>
        <w:t>bauxite, chrome, cobalt, cuivre, or, fer, plomb, lithium, manganèse, nickel, palladium, platine, étain, tungstène et zinc.</w:t>
      </w:r>
    </w:p>
  </w:footnote>
  <w:footnote w:id="14">
    <w:p w14:paraId="03E2A5E7" w14:textId="273C9A19" w:rsidR="00EF2BDF" w:rsidRPr="00DB6000" w:rsidRDefault="00EF2BDF">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410893" w:rsidRPr="00DB6000">
        <w:rPr>
          <w:rStyle w:val="Accentuation"/>
          <w:rFonts w:ascii="Times New Roman" w:hAnsi="Times New Roman" w:cs="Times New Roman"/>
          <w:color w:val="333333"/>
          <w:shd w:val="clear" w:color="auto" w:fill="FFFFFF"/>
        </w:rPr>
        <w:t>J.O.,</w:t>
      </w:r>
      <w:r w:rsidRPr="00DB6000">
        <w:rPr>
          <w:rFonts w:ascii="Times New Roman" w:hAnsi="Times New Roman" w:cs="Times New Roman"/>
        </w:rPr>
        <w:t>. ( en attente de l’info)</w:t>
      </w:r>
    </w:p>
  </w:footnote>
  <w:footnote w:id="15">
    <w:p w14:paraId="6F73124E" w14:textId="77777777" w:rsidR="00251464" w:rsidRPr="00DB6000" w:rsidRDefault="00251464" w:rsidP="00251464">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lang w:val="fr-BE"/>
        </w:rPr>
        <w:t xml:space="preserve"> </w:t>
      </w:r>
      <w:r w:rsidRPr="00DB6000">
        <w:rPr>
          <w:rFonts w:ascii="Times New Roman" w:hAnsi="Times New Roman" w:cs="Times New Roman"/>
          <w:i/>
          <w:iCs/>
          <w:lang w:val="fr-BE"/>
        </w:rPr>
        <w:t>J.O.,</w:t>
      </w:r>
      <w:r w:rsidRPr="00DB6000">
        <w:rPr>
          <w:rFonts w:ascii="Times New Roman" w:hAnsi="Times New Roman" w:cs="Times New Roman"/>
          <w:lang w:val="fr-BE"/>
        </w:rPr>
        <w:t xml:space="preserve"> L 2024/590, 20.02.2024.</w:t>
      </w:r>
    </w:p>
  </w:footnote>
  <w:footnote w:id="16">
    <w:p w14:paraId="2C92337F" w14:textId="77777777" w:rsidR="00251464" w:rsidRPr="00DB6000" w:rsidRDefault="00251464" w:rsidP="00251464">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lang w:val="fr-BE"/>
        </w:rPr>
        <w:t xml:space="preserve"> </w:t>
      </w:r>
      <w:r w:rsidRPr="00DB6000">
        <w:rPr>
          <w:rFonts w:ascii="Times New Roman" w:hAnsi="Times New Roman" w:cs="Times New Roman"/>
          <w:i/>
          <w:iCs/>
          <w:lang w:val="fr-BE"/>
        </w:rPr>
        <w:t>J.O</w:t>
      </w:r>
      <w:r w:rsidRPr="00DB6000">
        <w:rPr>
          <w:rFonts w:ascii="Times New Roman" w:hAnsi="Times New Roman" w:cs="Times New Roman"/>
          <w:lang w:val="fr-BE"/>
        </w:rPr>
        <w:t>., L 2024/573, 20.02.2024.</w:t>
      </w:r>
    </w:p>
  </w:footnote>
  <w:footnote w:id="17">
    <w:p w14:paraId="5970163B" w14:textId="77777777" w:rsidR="008B0560" w:rsidRPr="00DB6000" w:rsidRDefault="008B0560" w:rsidP="008B0560">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P9_TA(2024)0318.</w:t>
      </w:r>
    </w:p>
  </w:footnote>
  <w:footnote w:id="18">
    <w:p w14:paraId="3112F3AB" w14:textId="3866949B" w:rsidR="00025EFC" w:rsidRPr="00DB6000" w:rsidRDefault="00025EFC" w:rsidP="00025EFC">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410893" w:rsidRPr="00DB6000">
        <w:rPr>
          <w:rStyle w:val="Accentuation"/>
          <w:rFonts w:ascii="Times New Roman" w:hAnsi="Times New Roman" w:cs="Times New Roman"/>
          <w:color w:val="333333"/>
          <w:shd w:val="clear" w:color="auto" w:fill="FFFFFF"/>
        </w:rPr>
        <w:t>J.O.,</w:t>
      </w:r>
      <w:r w:rsidRPr="00DB6000">
        <w:rPr>
          <w:rStyle w:val="Accentuation"/>
          <w:rFonts w:ascii="Times New Roman" w:hAnsi="Times New Roman" w:cs="Times New Roman"/>
          <w:color w:val="333333"/>
          <w:shd w:val="clear" w:color="auto" w:fill="FFFFFF"/>
        </w:rPr>
        <w:t xml:space="preserve"> L 191 du 28.7.2023</w:t>
      </w:r>
    </w:p>
  </w:footnote>
  <w:footnote w:id="19">
    <w:p w14:paraId="3F1AA430" w14:textId="4B2D40FC" w:rsidR="00025EFC" w:rsidRPr="00DB6000" w:rsidRDefault="00025EFC" w:rsidP="00025EFC">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25 janvier 2022, VYSOČINA WIND, C-181/20, ECLI:EU:C:2022:51</w:t>
      </w:r>
    </w:p>
  </w:footnote>
  <w:footnote w:id="20">
    <w:p w14:paraId="7C19AC33" w14:textId="77777777" w:rsidR="00025EFC" w:rsidRPr="00DB6000" w:rsidRDefault="00025EFC" w:rsidP="00025EFC">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lang w:val="fr-BE"/>
        </w:rPr>
        <w:t xml:space="preserve"> Directive (UE) 2024/884 du Parlement européen et du Conseil du 13 mars 2024 modifiant la directive 2012/19/UE,</w:t>
      </w:r>
      <w:r w:rsidRPr="00DB6000">
        <w:rPr>
          <w:rStyle w:val="Accentuation"/>
          <w:rFonts w:ascii="Times New Roman" w:hAnsi="Times New Roman" w:cs="Times New Roman"/>
          <w:color w:val="333333"/>
          <w:shd w:val="clear" w:color="auto" w:fill="FFFFFF"/>
          <w:lang w:val="fr-BE"/>
        </w:rPr>
        <w:t xml:space="preserve"> JO L, 2024/884, 19.3.2024</w:t>
      </w:r>
    </w:p>
  </w:footnote>
  <w:footnote w:id="21">
    <w:p w14:paraId="61BBE282" w14:textId="06DC4A37" w:rsidR="002E109F" w:rsidRPr="00DB6000" w:rsidRDefault="002E109F">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Résolution législative du Parlement européen du 23 avril 2024.</w:t>
      </w:r>
    </w:p>
  </w:footnote>
  <w:footnote w:id="22">
    <w:p w14:paraId="5F7CCA84" w14:textId="6B5119C8" w:rsidR="004050C3" w:rsidRPr="00DB6000" w:rsidRDefault="004050C3">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Règlement d’exécution (UE) 2023/2660 de la Commission du 28 novembre 2023 renouvelant l’approbation de la substance active glyphosate, JO L, 2023/2660.</w:t>
      </w:r>
    </w:p>
  </w:footnote>
  <w:footnote w:id="23">
    <w:p w14:paraId="7D0B9A86" w14:textId="2222F1EB" w:rsidR="004050C3" w:rsidRPr="00DB6000" w:rsidRDefault="004050C3">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A24A51" w:rsidRPr="00DB6000">
        <w:rPr>
          <w:rStyle w:val="Accentuation"/>
          <w:rFonts w:ascii="Times New Roman" w:hAnsi="Times New Roman" w:cs="Times New Roman"/>
          <w:color w:val="333333"/>
          <w:shd w:val="clear" w:color="auto" w:fill="FFFFFF"/>
        </w:rPr>
        <w:t xml:space="preserve">J.O., </w:t>
      </w:r>
      <w:r w:rsidRPr="00DB6000">
        <w:rPr>
          <w:rFonts w:ascii="Times New Roman" w:hAnsi="Times New Roman" w:cs="Times New Roman"/>
        </w:rPr>
        <w:t>…</w:t>
      </w:r>
    </w:p>
  </w:footnote>
  <w:footnote w:id="24">
    <w:p w14:paraId="2D0EFEBB" w14:textId="03E0CCA6" w:rsidR="00377073" w:rsidRPr="00DB6000" w:rsidRDefault="00377073" w:rsidP="00377073">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A24A51" w:rsidRPr="00DB6000">
        <w:rPr>
          <w:rStyle w:val="Accentuation"/>
          <w:rFonts w:ascii="Times New Roman" w:hAnsi="Times New Roman" w:cs="Times New Roman"/>
          <w:color w:val="333333"/>
          <w:shd w:val="clear" w:color="auto" w:fill="FFFFFF"/>
        </w:rPr>
        <w:t xml:space="preserve">J.O., </w:t>
      </w:r>
      <w:r w:rsidRPr="00DB6000">
        <w:rPr>
          <w:rStyle w:val="Accentuation"/>
          <w:rFonts w:ascii="Times New Roman" w:hAnsi="Times New Roman" w:cs="Times New Roman"/>
          <w:color w:val="333333"/>
          <w:shd w:val="clear" w:color="auto" w:fill="FFFFFF"/>
        </w:rPr>
        <w:t>L 150 du 9.6.2023.</w:t>
      </w:r>
    </w:p>
  </w:footnote>
  <w:footnote w:id="25">
    <w:p w14:paraId="3CA52E2D" w14:textId="71E225CE" w:rsidR="00330C1D" w:rsidRPr="00DB6000" w:rsidRDefault="00330C1D">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P9_TA(2024)0329</w:t>
      </w:r>
    </w:p>
  </w:footnote>
  <w:footnote w:id="26">
    <w:p w14:paraId="01175BC6" w14:textId="5C340FAB" w:rsidR="00432D3E" w:rsidRPr="00DB6000" w:rsidRDefault="00432D3E" w:rsidP="00432D3E">
      <w:pPr>
        <w:jc w:val="both"/>
        <w:rPr>
          <w:rFonts w:ascii="Times New Roman" w:hAnsi="Times New Roman" w:cs="Times New Roman"/>
          <w:sz w:val="20"/>
          <w:szCs w:val="20"/>
          <w:lang w:val="fr-BE"/>
        </w:rPr>
      </w:pPr>
      <w:r w:rsidRPr="00DB6000">
        <w:rPr>
          <w:rStyle w:val="Appelnotedebasdep"/>
          <w:rFonts w:ascii="Times New Roman" w:hAnsi="Times New Roman" w:cs="Times New Roman"/>
          <w:sz w:val="20"/>
          <w:szCs w:val="20"/>
        </w:rPr>
        <w:footnoteRef/>
      </w:r>
      <w:r w:rsidRPr="00DB6000">
        <w:rPr>
          <w:rFonts w:ascii="Times New Roman" w:hAnsi="Times New Roman" w:cs="Times New Roman"/>
          <w:sz w:val="20"/>
          <w:szCs w:val="20"/>
          <w:lang w:val="fr-BE"/>
        </w:rPr>
        <w:t xml:space="preserve"> </w:t>
      </w:r>
      <w:r w:rsidR="00217738" w:rsidRPr="00DB6000">
        <w:rPr>
          <w:rFonts w:ascii="Times New Roman" w:hAnsi="Times New Roman" w:cs="Times New Roman"/>
          <w:i/>
          <w:iCs/>
          <w:sz w:val="20"/>
          <w:szCs w:val="20"/>
        </w:rPr>
        <w:t xml:space="preserve">J.O., </w:t>
      </w:r>
      <w:r w:rsidRPr="00DB6000">
        <w:rPr>
          <w:rStyle w:val="Accentuation"/>
          <w:rFonts w:ascii="Times New Roman" w:hAnsi="Times New Roman" w:cs="Times New Roman"/>
          <w:color w:val="333333"/>
          <w:sz w:val="20"/>
          <w:szCs w:val="20"/>
          <w:shd w:val="clear" w:color="auto" w:fill="FFFFFF"/>
          <w:lang w:val="fr-BE"/>
        </w:rPr>
        <w:t>L, 2024/825, 6.3.2024.</w:t>
      </w:r>
    </w:p>
  </w:footnote>
  <w:footnote w:id="27">
    <w:p w14:paraId="78287BBE" w14:textId="553AFE4B" w:rsidR="00432D3E" w:rsidRPr="00DB6000" w:rsidRDefault="00432D3E" w:rsidP="00432D3E">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B62477" w:rsidRPr="00DB6000">
        <w:rPr>
          <w:rStyle w:val="Accentuation"/>
          <w:rFonts w:ascii="Times New Roman" w:hAnsi="Times New Roman" w:cs="Times New Roman"/>
          <w:color w:val="333333"/>
          <w:shd w:val="clear" w:color="auto" w:fill="FFFFFF"/>
        </w:rPr>
        <w:t>J.O.,</w:t>
      </w:r>
      <w:r w:rsidRPr="00DB6000">
        <w:rPr>
          <w:rStyle w:val="Accentuation"/>
          <w:rFonts w:ascii="Times New Roman" w:hAnsi="Times New Roman" w:cs="Times New Roman"/>
          <w:color w:val="333333"/>
          <w:shd w:val="clear" w:color="auto" w:fill="FFFFFF"/>
        </w:rPr>
        <w:t xml:space="preserve"> L, 2023/2631, 30.11.2023 ( déjà modifié le 13 décembre 2023).</w:t>
      </w:r>
    </w:p>
  </w:footnote>
  <w:footnote w:id="28">
    <w:p w14:paraId="63BA03C9" w14:textId="533A5EBC" w:rsidR="006D6481" w:rsidRPr="00DB6000" w:rsidRDefault="006D6481">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B62477" w:rsidRPr="00DB6000">
        <w:rPr>
          <w:rStyle w:val="Accentuation"/>
          <w:rFonts w:ascii="Times New Roman" w:hAnsi="Times New Roman" w:cs="Times New Roman"/>
          <w:color w:val="333333"/>
          <w:shd w:val="clear" w:color="auto" w:fill="FFFFFF"/>
        </w:rPr>
        <w:t xml:space="preserve">J.O., </w:t>
      </w:r>
      <w:r w:rsidRPr="00DB6000">
        <w:rPr>
          <w:rFonts w:ascii="Times New Roman" w:hAnsi="Times New Roman" w:cs="Times New Roman"/>
        </w:rPr>
        <w:t>…</w:t>
      </w:r>
    </w:p>
  </w:footnote>
  <w:footnote w:id="29">
    <w:p w14:paraId="3F45297C" w14:textId="20D7FABE" w:rsidR="00156FA0" w:rsidRPr="00DB6000" w:rsidRDefault="00156FA0">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lang w:val="fr-BE"/>
        </w:rPr>
        <w:t xml:space="preserve"> </w:t>
      </w:r>
      <w:r w:rsidR="00B62477" w:rsidRPr="00DB6000">
        <w:rPr>
          <w:rStyle w:val="Accentuation"/>
          <w:rFonts w:ascii="Times New Roman" w:hAnsi="Times New Roman" w:cs="Times New Roman"/>
          <w:color w:val="333333"/>
          <w:shd w:val="clear" w:color="auto" w:fill="FFFFFF"/>
        </w:rPr>
        <w:t xml:space="preserve">J.O., </w:t>
      </w:r>
      <w:r w:rsidRPr="00DB6000">
        <w:rPr>
          <w:rStyle w:val="Accentuation"/>
          <w:rFonts w:ascii="Times New Roman" w:hAnsi="Times New Roman" w:cs="Times New Roman"/>
          <w:color w:val="333333"/>
          <w:shd w:val="clear" w:color="auto" w:fill="FFFFFF"/>
          <w:lang w:val="fr-BE"/>
        </w:rPr>
        <w:t>L, 2024/1069</w:t>
      </w:r>
    </w:p>
  </w:footnote>
  <w:footnote w:id="30">
    <w:p w14:paraId="187932B4" w14:textId="18BB217F" w:rsidR="007A76A8" w:rsidRPr="00DB6000" w:rsidRDefault="007A76A8">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B62477" w:rsidRPr="00DB6000">
        <w:rPr>
          <w:rStyle w:val="Accentuation"/>
          <w:rFonts w:ascii="Times New Roman" w:hAnsi="Times New Roman" w:cs="Times New Roman"/>
          <w:color w:val="333333"/>
          <w:shd w:val="clear" w:color="auto" w:fill="FFFFFF"/>
        </w:rPr>
        <w:t xml:space="preserve">J.O., </w:t>
      </w:r>
      <w:r w:rsidRPr="00DB6000">
        <w:rPr>
          <w:rFonts w:ascii="Times New Roman" w:hAnsi="Times New Roman" w:cs="Times New Roman"/>
        </w:rPr>
        <w:t>….</w:t>
      </w:r>
    </w:p>
  </w:footnote>
  <w:footnote w:id="31">
    <w:p w14:paraId="633CD24B" w14:textId="43C7290D" w:rsidR="002630DB" w:rsidRPr="00DB6000" w:rsidRDefault="002630DB">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Convention sur l’accès à l’information, la participation du public au processus décisionnel et l’accès à la justice en matière d’environnement de 1998 (JO 2005, L 124, p. 4), adoptée par la décision 2005/370/CE du Conseil du 17 février 2005 (JO 2005, L 124, p. 1)</w:t>
      </w:r>
    </w:p>
  </w:footnote>
  <w:footnote w:id="32">
    <w:p w14:paraId="798CA722" w14:textId="6E584C05" w:rsidR="000743AE" w:rsidRPr="00DB6000" w:rsidRDefault="000743AE">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lang w:val="en-US"/>
        </w:rPr>
        <w:t xml:space="preserve"> C.J., </w:t>
      </w:r>
      <w:proofErr w:type="spellStart"/>
      <w:r w:rsidRPr="00DB6000">
        <w:rPr>
          <w:rFonts w:ascii="Times New Roman" w:hAnsi="Times New Roman" w:cs="Times New Roman"/>
          <w:lang w:val="en-US"/>
        </w:rPr>
        <w:t>arrêt</w:t>
      </w:r>
      <w:proofErr w:type="spellEnd"/>
      <w:r w:rsidRPr="00DB6000">
        <w:rPr>
          <w:rFonts w:ascii="Times New Roman" w:hAnsi="Times New Roman" w:cs="Times New Roman"/>
          <w:lang w:val="en-US"/>
        </w:rPr>
        <w:t xml:space="preserve"> du 23 </w:t>
      </w:r>
      <w:proofErr w:type="spellStart"/>
      <w:r w:rsidRPr="00DB6000">
        <w:rPr>
          <w:rFonts w:ascii="Times New Roman" w:hAnsi="Times New Roman" w:cs="Times New Roman"/>
          <w:lang w:val="en-US"/>
        </w:rPr>
        <w:t>novembre</w:t>
      </w:r>
      <w:proofErr w:type="spellEnd"/>
      <w:r w:rsidRPr="00DB6000">
        <w:rPr>
          <w:rFonts w:ascii="Times New Roman" w:hAnsi="Times New Roman" w:cs="Times New Roman"/>
          <w:lang w:val="en-US"/>
        </w:rPr>
        <w:t xml:space="preserve"> 2023, Right to Know c. An Taoiseach, </w:t>
      </w:r>
      <w:proofErr w:type="spellStart"/>
      <w:r w:rsidRPr="00DB6000">
        <w:rPr>
          <w:rFonts w:ascii="Times New Roman" w:hAnsi="Times New Roman" w:cs="Times New Roman"/>
          <w:lang w:val="en-US"/>
        </w:rPr>
        <w:t>aff</w:t>
      </w:r>
      <w:proofErr w:type="spellEnd"/>
      <w:r w:rsidRPr="00DB6000">
        <w:rPr>
          <w:rFonts w:ascii="Times New Roman" w:hAnsi="Times New Roman" w:cs="Times New Roman"/>
          <w:lang w:val="en-US"/>
        </w:rPr>
        <w:t xml:space="preserve">. </w:t>
      </w:r>
      <w:r w:rsidRPr="00DB6000">
        <w:rPr>
          <w:rFonts w:ascii="Times New Roman" w:hAnsi="Times New Roman" w:cs="Times New Roman"/>
          <w:lang w:val="fr-BE"/>
        </w:rPr>
        <w:t>C-84/22, ECLI:EU:C:2023:421.</w:t>
      </w:r>
    </w:p>
  </w:footnote>
  <w:footnote w:id="33">
    <w:p w14:paraId="47DDD777" w14:textId="22C55F3C" w:rsidR="00D47418" w:rsidRPr="00DB6000" w:rsidRDefault="00D47418">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7 mars 2024, </w:t>
      </w:r>
      <w:proofErr w:type="spellStart"/>
      <w:r w:rsidRPr="00DB6000">
        <w:rPr>
          <w:rFonts w:ascii="Times New Roman" w:hAnsi="Times New Roman" w:cs="Times New Roman"/>
          <w:i/>
          <w:iCs/>
        </w:rPr>
        <w:t>Roheline</w:t>
      </w:r>
      <w:proofErr w:type="spellEnd"/>
      <w:r w:rsidRPr="00DB6000">
        <w:rPr>
          <w:rFonts w:ascii="Times New Roman" w:hAnsi="Times New Roman" w:cs="Times New Roman"/>
          <w:i/>
          <w:iCs/>
        </w:rPr>
        <w:t xml:space="preserve"> </w:t>
      </w:r>
      <w:proofErr w:type="spellStart"/>
      <w:r w:rsidRPr="00DB6000">
        <w:rPr>
          <w:rFonts w:ascii="Times New Roman" w:hAnsi="Times New Roman" w:cs="Times New Roman"/>
          <w:i/>
          <w:iCs/>
        </w:rPr>
        <w:t>Koguhond</w:t>
      </w:r>
      <w:proofErr w:type="spellEnd"/>
      <w:r w:rsidRPr="00DB6000">
        <w:rPr>
          <w:rFonts w:ascii="Times New Roman" w:hAnsi="Times New Roman" w:cs="Times New Roman"/>
          <w:i/>
          <w:iCs/>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C-234/22, ECLI:EU:C:2024:211.</w:t>
      </w:r>
    </w:p>
  </w:footnote>
  <w:footnote w:id="34">
    <w:p w14:paraId="3C60D531" w14:textId="395618AC" w:rsidR="004A129C" w:rsidRPr="00DB6000" w:rsidRDefault="004A129C">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006D1A7F" w:rsidRPr="00DB6000">
        <w:rPr>
          <w:rFonts w:ascii="Times New Roman" w:hAnsi="Times New Roman" w:cs="Times New Roman"/>
        </w:rPr>
        <w:t xml:space="preserve">C.J., arrêt du 11 janvier 2024, </w:t>
      </w:r>
      <w:proofErr w:type="spellStart"/>
      <w:r w:rsidR="00C52406" w:rsidRPr="00DB6000">
        <w:rPr>
          <w:rFonts w:ascii="Times New Roman" w:hAnsi="Times New Roman" w:cs="Times New Roman"/>
          <w:i/>
          <w:iCs/>
        </w:rPr>
        <w:t>Societatea</w:t>
      </w:r>
      <w:proofErr w:type="spellEnd"/>
      <w:r w:rsidR="00C52406" w:rsidRPr="00DB6000">
        <w:rPr>
          <w:rFonts w:ascii="Times New Roman" w:hAnsi="Times New Roman" w:cs="Times New Roman"/>
          <w:i/>
          <w:iCs/>
        </w:rPr>
        <w:t xml:space="preserve"> </w:t>
      </w:r>
      <w:proofErr w:type="spellStart"/>
      <w:r w:rsidR="00C52406" w:rsidRPr="00DB6000">
        <w:rPr>
          <w:rFonts w:ascii="Times New Roman" w:hAnsi="Times New Roman" w:cs="Times New Roman"/>
          <w:i/>
          <w:iCs/>
        </w:rPr>
        <w:t>Civila</w:t>
      </w:r>
      <w:proofErr w:type="spellEnd"/>
      <w:r w:rsidR="00C52406" w:rsidRPr="00DB6000">
        <w:rPr>
          <w:rFonts w:ascii="Times New Roman" w:hAnsi="Times New Roman" w:cs="Times New Roman"/>
          <w:i/>
          <w:iCs/>
        </w:rPr>
        <w:t xml:space="preserve"> </w:t>
      </w:r>
      <w:proofErr w:type="spellStart"/>
      <w:r w:rsidR="00C52406" w:rsidRPr="00DB6000">
        <w:rPr>
          <w:rFonts w:ascii="Times New Roman" w:hAnsi="Times New Roman" w:cs="Times New Roman"/>
          <w:i/>
          <w:iCs/>
        </w:rPr>
        <w:t>Profesionala</w:t>
      </w:r>
      <w:proofErr w:type="spellEnd"/>
      <w:r w:rsidR="00C52406" w:rsidRPr="00DB6000">
        <w:rPr>
          <w:rFonts w:ascii="Times New Roman" w:hAnsi="Times New Roman" w:cs="Times New Roman"/>
          <w:i/>
          <w:iCs/>
        </w:rPr>
        <w:t xml:space="preserve"> de </w:t>
      </w:r>
      <w:proofErr w:type="spellStart"/>
      <w:r w:rsidR="00C52406" w:rsidRPr="00DB6000">
        <w:rPr>
          <w:rFonts w:ascii="Times New Roman" w:hAnsi="Times New Roman" w:cs="Times New Roman"/>
          <w:i/>
          <w:iCs/>
        </w:rPr>
        <w:t>Avocati</w:t>
      </w:r>
      <w:proofErr w:type="spellEnd"/>
      <w:r w:rsidR="00C52406" w:rsidRPr="00DB6000">
        <w:rPr>
          <w:rFonts w:ascii="Times New Roman" w:hAnsi="Times New Roman" w:cs="Times New Roman"/>
          <w:i/>
          <w:iCs/>
        </w:rPr>
        <w:t xml:space="preserve"> AB &amp; CD</w:t>
      </w:r>
      <w:r w:rsidR="00C52406" w:rsidRPr="00DB6000">
        <w:rPr>
          <w:rFonts w:ascii="Times New Roman" w:hAnsi="Times New Roman" w:cs="Times New Roman"/>
        </w:rPr>
        <w:t xml:space="preserve">, </w:t>
      </w:r>
      <w:proofErr w:type="spellStart"/>
      <w:r w:rsidR="006D1A7F" w:rsidRPr="00DB6000">
        <w:rPr>
          <w:rFonts w:ascii="Times New Roman" w:hAnsi="Times New Roman" w:cs="Times New Roman"/>
        </w:rPr>
        <w:t>aff.</w:t>
      </w:r>
      <w:proofErr w:type="spellEnd"/>
      <w:r w:rsidR="006D1A7F" w:rsidRPr="00DB6000">
        <w:rPr>
          <w:rFonts w:ascii="Times New Roman" w:hAnsi="Times New Roman" w:cs="Times New Roman"/>
        </w:rPr>
        <w:t xml:space="preserve"> C-252/22, ECLI:EU:C:2024:13.</w:t>
      </w:r>
    </w:p>
  </w:footnote>
  <w:footnote w:id="35">
    <w:p w14:paraId="2E0759CA" w14:textId="1203CADE" w:rsidR="009B6250" w:rsidRPr="00DB6000" w:rsidRDefault="009B6250">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 arrêt du 5 mars 2024</w:t>
      </w:r>
      <w:r w:rsidRPr="00DB6000">
        <w:rPr>
          <w:rFonts w:ascii="Times New Roman" w:hAnsi="Times New Roman" w:cs="Times New Roman"/>
          <w:i/>
          <w:iCs/>
        </w:rPr>
        <w:t xml:space="preserve">, </w:t>
      </w:r>
      <w:r w:rsidRPr="00DB6000">
        <w:rPr>
          <w:rFonts w:ascii="Times New Roman" w:hAnsi="Times New Roman" w:cs="Times New Roman"/>
          <w:i/>
          <w:iCs/>
          <w:color w:val="000000"/>
        </w:rPr>
        <w:t>Public.Resource.Org</w:t>
      </w:r>
      <w:r w:rsidRPr="00DB6000">
        <w:rPr>
          <w:rFonts w:ascii="Times New Roman" w:hAnsi="Times New Roman" w:cs="Times New Roman"/>
          <w:i/>
          <w:iCs/>
        </w:rPr>
        <w:t>,</w:t>
      </w:r>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w:t>
      </w:r>
      <w:r w:rsidRPr="00DB6000">
        <w:rPr>
          <w:rFonts w:ascii="Times New Roman" w:hAnsi="Times New Roman" w:cs="Times New Roman"/>
          <w:color w:val="000000"/>
        </w:rPr>
        <w:t>C</w:t>
      </w:r>
      <w:r w:rsidRPr="00DB6000">
        <w:rPr>
          <w:rFonts w:ascii="Times New Roman" w:hAnsi="Times New Roman" w:cs="Times New Roman"/>
          <w:color w:val="000000"/>
        </w:rPr>
        <w:noBreakHyphen/>
        <w:t xml:space="preserve">588/21 P, </w:t>
      </w:r>
      <w:r w:rsidRPr="00DB6000">
        <w:rPr>
          <w:rFonts w:ascii="Times New Roman" w:hAnsi="Times New Roman" w:cs="Times New Roman"/>
          <w:color w:val="666666"/>
        </w:rPr>
        <w:t>ECLI:EU:C:2024:201.</w:t>
      </w:r>
    </w:p>
  </w:footnote>
  <w:footnote w:id="36">
    <w:p w14:paraId="550E26DD" w14:textId="42B1F707" w:rsidR="001A74B8" w:rsidRPr="00DB6000" w:rsidRDefault="001A74B8" w:rsidP="00CB417D">
      <w:pPr>
        <w:rPr>
          <w:rFonts w:ascii="Times New Roman" w:hAnsi="Times New Roman" w:cs="Times New Roman"/>
          <w:sz w:val="20"/>
          <w:szCs w:val="20"/>
        </w:rPr>
      </w:pPr>
      <w:r w:rsidRPr="00DB6000">
        <w:rPr>
          <w:rStyle w:val="Appelnotedebasdep"/>
          <w:rFonts w:ascii="Times New Roman" w:hAnsi="Times New Roman" w:cs="Times New Roman"/>
          <w:sz w:val="20"/>
          <w:szCs w:val="20"/>
        </w:rPr>
        <w:footnoteRef/>
      </w:r>
      <w:r w:rsidRPr="00DB6000">
        <w:rPr>
          <w:rFonts w:ascii="Times New Roman" w:hAnsi="Times New Roman" w:cs="Times New Roman"/>
          <w:sz w:val="20"/>
          <w:szCs w:val="20"/>
        </w:rPr>
        <w:t xml:space="preserve"> C.J., arrêt du 21 décembre 2023, </w:t>
      </w:r>
      <w:r w:rsidRPr="00DB6000">
        <w:rPr>
          <w:rFonts w:ascii="Times New Roman" w:hAnsi="Times New Roman" w:cs="Times New Roman"/>
          <w:i/>
          <w:iCs/>
          <w:sz w:val="20"/>
          <w:szCs w:val="20"/>
        </w:rPr>
        <w:t xml:space="preserve">Papier Mettler Italia c. </w:t>
      </w:r>
      <w:proofErr w:type="spellStart"/>
      <w:r w:rsidRPr="00DB6000">
        <w:rPr>
          <w:rFonts w:ascii="Times New Roman" w:hAnsi="Times New Roman" w:cs="Times New Roman"/>
          <w:i/>
          <w:iCs/>
          <w:sz w:val="20"/>
          <w:szCs w:val="20"/>
        </w:rPr>
        <w:t>Ministerio</w:t>
      </w:r>
      <w:proofErr w:type="spellEnd"/>
      <w:r w:rsidRPr="00DB6000">
        <w:rPr>
          <w:rFonts w:ascii="Times New Roman" w:hAnsi="Times New Roman" w:cs="Times New Roman"/>
          <w:i/>
          <w:iCs/>
          <w:sz w:val="20"/>
          <w:szCs w:val="20"/>
        </w:rPr>
        <w:t xml:space="preserve"> </w:t>
      </w:r>
      <w:proofErr w:type="spellStart"/>
      <w:r w:rsidRPr="00DB6000">
        <w:rPr>
          <w:rFonts w:ascii="Times New Roman" w:hAnsi="Times New Roman" w:cs="Times New Roman"/>
          <w:i/>
          <w:iCs/>
          <w:sz w:val="20"/>
          <w:szCs w:val="20"/>
        </w:rPr>
        <w:t>della</w:t>
      </w:r>
      <w:proofErr w:type="spellEnd"/>
      <w:r w:rsidRPr="00DB6000">
        <w:rPr>
          <w:rFonts w:ascii="Times New Roman" w:hAnsi="Times New Roman" w:cs="Times New Roman"/>
          <w:i/>
          <w:iCs/>
          <w:sz w:val="20"/>
          <w:szCs w:val="20"/>
        </w:rPr>
        <w:t xml:space="preserve"> </w:t>
      </w:r>
      <w:proofErr w:type="spellStart"/>
      <w:r w:rsidRPr="00DB6000">
        <w:rPr>
          <w:rFonts w:ascii="Times New Roman" w:hAnsi="Times New Roman" w:cs="Times New Roman"/>
          <w:i/>
          <w:iCs/>
          <w:sz w:val="20"/>
          <w:szCs w:val="20"/>
        </w:rPr>
        <w:t>Transizione</w:t>
      </w:r>
      <w:proofErr w:type="spellEnd"/>
      <w:r w:rsidRPr="00DB6000">
        <w:rPr>
          <w:rFonts w:ascii="Times New Roman" w:hAnsi="Times New Roman" w:cs="Times New Roman"/>
          <w:i/>
          <w:iCs/>
          <w:sz w:val="20"/>
          <w:szCs w:val="20"/>
        </w:rPr>
        <w:t xml:space="preserve"> </w:t>
      </w:r>
      <w:proofErr w:type="spellStart"/>
      <w:r w:rsidRPr="00DB6000">
        <w:rPr>
          <w:rFonts w:ascii="Times New Roman" w:hAnsi="Times New Roman" w:cs="Times New Roman"/>
          <w:i/>
          <w:iCs/>
          <w:sz w:val="20"/>
          <w:szCs w:val="20"/>
        </w:rPr>
        <w:t>Ecologica</w:t>
      </w:r>
      <w:proofErr w:type="spellEnd"/>
      <w:r w:rsidRPr="00DB6000">
        <w:rPr>
          <w:rFonts w:ascii="Times New Roman" w:hAnsi="Times New Roman" w:cs="Times New Roman"/>
          <w:sz w:val="20"/>
          <w:szCs w:val="20"/>
        </w:rPr>
        <w:t xml:space="preserve">, </w:t>
      </w:r>
      <w:proofErr w:type="spellStart"/>
      <w:r w:rsidRPr="00DB6000">
        <w:rPr>
          <w:rFonts w:ascii="Times New Roman" w:hAnsi="Times New Roman" w:cs="Times New Roman"/>
          <w:sz w:val="20"/>
          <w:szCs w:val="20"/>
        </w:rPr>
        <w:t>aff.</w:t>
      </w:r>
      <w:proofErr w:type="spellEnd"/>
      <w:r w:rsidRPr="00DB6000">
        <w:rPr>
          <w:rFonts w:ascii="Times New Roman" w:hAnsi="Times New Roman" w:cs="Times New Roman"/>
          <w:sz w:val="20"/>
          <w:szCs w:val="20"/>
        </w:rPr>
        <w:t xml:space="preserve"> C-86/22, ECLI:EU:C:2023:1023.</w:t>
      </w:r>
    </w:p>
  </w:footnote>
  <w:footnote w:id="37">
    <w:p w14:paraId="44C07D53" w14:textId="7FAEE3D8" w:rsidR="00CB417D" w:rsidRPr="00DB6000" w:rsidRDefault="00CB417D">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Par référence à C.J., arrêt du 22 décembre 2022, J.P. contre Ministre de la transition écologique,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C-61/21, EU:C:2022:1015, point 44.</w:t>
      </w:r>
    </w:p>
  </w:footnote>
  <w:footnote w:id="38">
    <w:p w14:paraId="5C9DF44C" w14:textId="1233610E" w:rsidR="00342E5B" w:rsidRPr="00DB6000" w:rsidRDefault="00342E5B">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Art.4.</w:t>
      </w:r>
    </w:p>
  </w:footnote>
  <w:footnote w:id="39">
    <w:p w14:paraId="195E5352" w14:textId="2CDA0093" w:rsidR="00DB7628" w:rsidRPr="00DB6000" w:rsidRDefault="00DB7628">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Point 82.</w:t>
      </w:r>
    </w:p>
  </w:footnote>
  <w:footnote w:id="40">
    <w:p w14:paraId="4C51B316" w14:textId="6CD7FF59" w:rsidR="00152E95" w:rsidRPr="00DB6000" w:rsidRDefault="00152E95" w:rsidP="00152E95">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w:t>
      </w:r>
      <w:r w:rsidR="00B53F11" w:rsidRPr="00DB6000">
        <w:rPr>
          <w:rFonts w:ascii="Times New Roman" w:hAnsi="Times New Roman" w:cs="Times New Roman"/>
        </w:rPr>
        <w:t>,</w:t>
      </w:r>
      <w:r w:rsidRPr="00DB6000">
        <w:rPr>
          <w:rFonts w:ascii="Times New Roman" w:hAnsi="Times New Roman" w:cs="Times New Roman"/>
        </w:rPr>
        <w:t xml:space="preserve"> arrêt du 22 février 2024, </w:t>
      </w:r>
      <w:proofErr w:type="spellStart"/>
      <w:r w:rsidRPr="00DB6000">
        <w:rPr>
          <w:rFonts w:ascii="Times New Roman" w:hAnsi="Times New Roman" w:cs="Times New Roman"/>
          <w:i/>
          <w:iCs/>
        </w:rPr>
        <w:t>Anklagemyndigheden</w:t>
      </w:r>
      <w:proofErr w:type="spellEnd"/>
      <w:r w:rsidRPr="00DB6000">
        <w:rPr>
          <w:rFonts w:ascii="Times New Roman" w:hAnsi="Times New Roman" w:cs="Times New Roman"/>
          <w:i/>
          <w:iCs/>
        </w:rPr>
        <w:t xml:space="preserve"> c. </w:t>
      </w:r>
      <w:r w:rsidRPr="00DB6000">
        <w:rPr>
          <w:rFonts w:ascii="Times New Roman" w:hAnsi="Times New Roman" w:cs="Times New Roman"/>
          <w:i/>
          <w:iCs/>
          <w:lang w:val="fr-BE"/>
        </w:rPr>
        <w:t xml:space="preserve">PO et </w:t>
      </w:r>
      <w:proofErr w:type="spellStart"/>
      <w:r w:rsidRPr="00DB6000">
        <w:rPr>
          <w:rFonts w:ascii="Times New Roman" w:hAnsi="Times New Roman" w:cs="Times New Roman"/>
          <w:i/>
          <w:iCs/>
          <w:lang w:val="fr-BE"/>
        </w:rPr>
        <w:t>Moesgaard</w:t>
      </w:r>
      <w:proofErr w:type="spellEnd"/>
      <w:r w:rsidRPr="00DB6000">
        <w:rPr>
          <w:rFonts w:ascii="Times New Roman" w:hAnsi="Times New Roman" w:cs="Times New Roman"/>
          <w:i/>
          <w:iCs/>
          <w:lang w:val="fr-BE"/>
        </w:rPr>
        <w:t xml:space="preserve"> </w:t>
      </w:r>
      <w:proofErr w:type="spellStart"/>
      <w:r w:rsidRPr="00DB6000">
        <w:rPr>
          <w:rFonts w:ascii="Times New Roman" w:hAnsi="Times New Roman" w:cs="Times New Roman"/>
          <w:i/>
          <w:iCs/>
          <w:lang w:val="fr-BE"/>
        </w:rPr>
        <w:t>Meat</w:t>
      </w:r>
      <w:proofErr w:type="spellEnd"/>
      <w:r w:rsidRPr="00DB6000">
        <w:rPr>
          <w:rFonts w:ascii="Times New Roman" w:hAnsi="Times New Roman" w:cs="Times New Roman"/>
          <w:i/>
          <w:iCs/>
          <w:lang w:val="fr-BE"/>
        </w:rPr>
        <w:t xml:space="preserve"> 2012 A/S</w:t>
      </w:r>
      <w:r w:rsidRPr="00DB6000">
        <w:rPr>
          <w:rFonts w:ascii="Times New Roman" w:hAnsi="Times New Roman" w:cs="Times New Roman"/>
          <w:lang w:val="fr-BE"/>
        </w:rPr>
        <w:t xml:space="preserve">, </w:t>
      </w:r>
      <w:proofErr w:type="spellStart"/>
      <w:r w:rsidRPr="00DB6000">
        <w:rPr>
          <w:rFonts w:ascii="Times New Roman" w:hAnsi="Times New Roman" w:cs="Times New Roman"/>
          <w:lang w:val="fr-BE"/>
        </w:rPr>
        <w:t>aff.</w:t>
      </w:r>
      <w:proofErr w:type="spellEnd"/>
      <w:r w:rsidRPr="00DB6000">
        <w:rPr>
          <w:rFonts w:ascii="Times New Roman" w:hAnsi="Times New Roman" w:cs="Times New Roman"/>
          <w:lang w:val="fr-BE"/>
        </w:rPr>
        <w:t xml:space="preserve"> C-311/22</w:t>
      </w:r>
      <w:r w:rsidR="007373F0" w:rsidRPr="00DB6000">
        <w:rPr>
          <w:rFonts w:ascii="Times New Roman" w:hAnsi="Times New Roman" w:cs="Times New Roman"/>
          <w:lang w:val="fr-BE"/>
        </w:rPr>
        <w:t>, ECLI:EU:C:2024:145</w:t>
      </w:r>
    </w:p>
  </w:footnote>
  <w:footnote w:id="41">
    <w:p w14:paraId="17B5AE6A" w14:textId="16AB6C11" w:rsidR="00B53F11" w:rsidRPr="00DB6000" w:rsidRDefault="00B53F11">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29 juin 2023, </w:t>
      </w:r>
      <w:r w:rsidRPr="00DB6000">
        <w:rPr>
          <w:rFonts w:ascii="Times New Roman" w:hAnsi="Times New Roman" w:cs="Times New Roman"/>
          <w:i/>
          <w:iCs/>
        </w:rPr>
        <w:t>Commission c. Portugal,</w:t>
      </w:r>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C-220/22, ECLI:EU:C:2023:521.</w:t>
      </w:r>
    </w:p>
  </w:footnote>
  <w:footnote w:id="42">
    <w:p w14:paraId="28C50B0B" w14:textId="409FC272" w:rsidR="006A574F" w:rsidRPr="00DB6000" w:rsidRDefault="006A574F">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25 janvier 2024, </w:t>
      </w:r>
      <w:r w:rsidRPr="00DB6000">
        <w:rPr>
          <w:rFonts w:ascii="Times New Roman" w:hAnsi="Times New Roman" w:cs="Times New Roman"/>
          <w:i/>
          <w:iCs/>
        </w:rPr>
        <w:t>Commission c. Irlande,</w:t>
      </w:r>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C-481/22, ECLI:EU:C:2024:85.</w:t>
      </w:r>
    </w:p>
  </w:footnote>
  <w:footnote w:id="43">
    <w:p w14:paraId="0BC6B651" w14:textId="11B20055" w:rsidR="00AE6CDF" w:rsidRPr="00DB6000" w:rsidRDefault="00AE6CDF">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w:t>
      </w:r>
      <w:r w:rsidR="004B287A" w:rsidRPr="00DB6000">
        <w:rPr>
          <w:rFonts w:ascii="Times New Roman" w:hAnsi="Times New Roman" w:cs="Times New Roman"/>
        </w:rPr>
        <w:t>J</w:t>
      </w:r>
      <w:r w:rsidRPr="00DB6000">
        <w:rPr>
          <w:rFonts w:ascii="Times New Roman" w:hAnsi="Times New Roman" w:cs="Times New Roman"/>
        </w:rPr>
        <w:t xml:space="preserve">., arrêt du 7 septembre 3023, </w:t>
      </w:r>
      <w:r w:rsidRPr="00DB6000">
        <w:rPr>
          <w:rFonts w:ascii="Times New Roman" w:hAnsi="Times New Roman" w:cs="Times New Roman"/>
          <w:i/>
          <w:iCs/>
        </w:rPr>
        <w:t>Commission c. Italie</w:t>
      </w:r>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C-197/22, ECLI:EU:C:2023:642.</w:t>
      </w:r>
    </w:p>
  </w:footnote>
  <w:footnote w:id="44">
    <w:p w14:paraId="43866C6A" w14:textId="6B6EA325" w:rsidR="00593406" w:rsidRPr="00DB6000" w:rsidRDefault="00593406">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Id., point </w:t>
      </w:r>
      <w:r w:rsidR="000B47BC" w:rsidRPr="00DB6000">
        <w:rPr>
          <w:rFonts w:ascii="Times New Roman" w:hAnsi="Times New Roman" w:cs="Times New Roman"/>
        </w:rPr>
        <w:t>75</w:t>
      </w:r>
      <w:r w:rsidRPr="00DB6000">
        <w:rPr>
          <w:rFonts w:ascii="Times New Roman" w:hAnsi="Times New Roman" w:cs="Times New Roman"/>
        </w:rPr>
        <w:t xml:space="preserve"> et </w:t>
      </w:r>
      <w:proofErr w:type="spellStart"/>
      <w:r w:rsidRPr="00DB6000">
        <w:rPr>
          <w:rFonts w:ascii="Times New Roman" w:hAnsi="Times New Roman" w:cs="Times New Roman"/>
        </w:rPr>
        <w:t>sv</w:t>
      </w:r>
      <w:proofErr w:type="spellEnd"/>
      <w:r w:rsidRPr="00DB6000">
        <w:rPr>
          <w:rFonts w:ascii="Times New Roman" w:hAnsi="Times New Roman" w:cs="Times New Roman"/>
        </w:rPr>
        <w:t>.</w:t>
      </w:r>
    </w:p>
  </w:footnote>
  <w:footnote w:id="45">
    <w:p w14:paraId="28EC99BA" w14:textId="77777777" w:rsidR="00E26166" w:rsidRPr="00DB6000" w:rsidRDefault="00E26166" w:rsidP="00E26166">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14 mars 2024, </w:t>
      </w:r>
      <w:r w:rsidRPr="00DB6000">
        <w:rPr>
          <w:rFonts w:ascii="Times New Roman" w:hAnsi="Times New Roman" w:cs="Times New Roman"/>
          <w:i/>
          <w:iCs/>
        </w:rPr>
        <w:t>Commission c. Espagne</w:t>
      </w:r>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C-576/22, ECLI:EU:C:2024:227.</w:t>
      </w:r>
    </w:p>
  </w:footnote>
  <w:footnote w:id="46">
    <w:p w14:paraId="23235104" w14:textId="0BCE7608" w:rsidR="004B287A" w:rsidRPr="00DB6000" w:rsidRDefault="004B287A">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7 décembre 2023, </w:t>
      </w:r>
      <w:r w:rsidRPr="00DB6000">
        <w:rPr>
          <w:rFonts w:ascii="Times New Roman" w:hAnsi="Times New Roman" w:cs="Times New Roman"/>
          <w:i/>
          <w:iCs/>
        </w:rPr>
        <w:t>Commission c. Hongrie</w:t>
      </w:r>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C-587/22, ECLI:EU:C:2023:963.</w:t>
      </w:r>
    </w:p>
  </w:footnote>
  <w:footnote w:id="47">
    <w:p w14:paraId="04E8F277" w14:textId="6434E83E" w:rsidR="009960DC" w:rsidRPr="00DB6000" w:rsidRDefault="009960DC">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5 janvier 2024, Commission c. Slovénie,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C-328/22, ECLI:EU:C:2023:939.</w:t>
      </w:r>
    </w:p>
  </w:footnote>
  <w:footnote w:id="48">
    <w:p w14:paraId="5332DD6A" w14:textId="77777777" w:rsidR="000B47BC" w:rsidRPr="00DB6000" w:rsidRDefault="000B47BC" w:rsidP="000B47BC">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14 mars 2024, </w:t>
      </w:r>
      <w:r w:rsidRPr="00DB6000">
        <w:rPr>
          <w:rFonts w:ascii="Times New Roman" w:hAnsi="Times New Roman" w:cs="Times New Roman"/>
          <w:i/>
          <w:iCs/>
        </w:rPr>
        <w:t>Commission c. Espagne</w:t>
      </w:r>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C-576/22, ECLI:EU:C:2024:227.</w:t>
      </w:r>
    </w:p>
  </w:footnote>
  <w:footnote w:id="49">
    <w:p w14:paraId="1AC76168" w14:textId="30397D7D" w:rsidR="001E0E62" w:rsidRPr="00DB6000" w:rsidRDefault="001E0E62">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Idem, points 78 et </w:t>
      </w:r>
      <w:proofErr w:type="spellStart"/>
      <w:r w:rsidRPr="00DB6000">
        <w:rPr>
          <w:rFonts w:ascii="Times New Roman" w:hAnsi="Times New Roman" w:cs="Times New Roman"/>
        </w:rPr>
        <w:t>sv</w:t>
      </w:r>
      <w:proofErr w:type="spellEnd"/>
      <w:r w:rsidRPr="00DB6000">
        <w:rPr>
          <w:rFonts w:ascii="Times New Roman" w:hAnsi="Times New Roman" w:cs="Times New Roman"/>
        </w:rPr>
        <w:t>.</w:t>
      </w:r>
    </w:p>
  </w:footnote>
  <w:footnote w:id="50">
    <w:p w14:paraId="46ABAAF2" w14:textId="22BEE083" w:rsidR="00D36FB3" w:rsidRPr="00DB6000" w:rsidRDefault="00D36FB3">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29 juin 2023, </w:t>
      </w:r>
      <w:r w:rsidRPr="00DB6000">
        <w:rPr>
          <w:rFonts w:ascii="Times New Roman" w:hAnsi="Times New Roman" w:cs="Times New Roman"/>
          <w:i/>
          <w:iCs/>
        </w:rPr>
        <w:t>Commission c. Irlande</w:t>
      </w:r>
      <w:r w:rsidRPr="00DB6000">
        <w:rPr>
          <w:rFonts w:ascii="Times New Roman" w:hAnsi="Times New Roman" w:cs="Times New Roman"/>
        </w:rPr>
        <w:t xml:space="preserve"> (Protection des zones spéciales de conservation),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C‑444/21, EU:C:2023:524, point 64</w:t>
      </w:r>
    </w:p>
  </w:footnote>
  <w:footnote w:id="51">
    <w:p w14:paraId="52810941" w14:textId="4E595BFE" w:rsidR="004E7312" w:rsidRPr="00DB6000" w:rsidRDefault="004E7312">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21 septembre 2023, </w:t>
      </w:r>
      <w:r w:rsidRPr="00DB6000">
        <w:rPr>
          <w:rFonts w:ascii="Times New Roman" w:hAnsi="Times New Roman" w:cs="Times New Roman"/>
          <w:i/>
          <w:iCs/>
        </w:rPr>
        <w:t>Commission c. Allemagne</w:t>
      </w:r>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C-116/22, ECLI:EU:C:2023:687.</w:t>
      </w:r>
    </w:p>
  </w:footnote>
  <w:footnote w:id="52">
    <w:p w14:paraId="458CDFF0" w14:textId="3392AB8E" w:rsidR="009C4E30" w:rsidRPr="00DB6000" w:rsidRDefault="009C4E30">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lang w:val="fr-BE"/>
        </w:rPr>
        <w:t xml:space="preserve"> C.J., arrêt du 7 décembre 2023, </w:t>
      </w:r>
      <w:proofErr w:type="spellStart"/>
      <w:r w:rsidRPr="00DB6000">
        <w:rPr>
          <w:rFonts w:ascii="Times New Roman" w:hAnsi="Times New Roman" w:cs="Times New Roman"/>
          <w:i/>
          <w:iCs/>
          <w:lang w:val="fr-BE"/>
        </w:rPr>
        <w:t>Latvijas</w:t>
      </w:r>
      <w:proofErr w:type="spellEnd"/>
      <w:r w:rsidRPr="00DB6000">
        <w:rPr>
          <w:rFonts w:ascii="Times New Roman" w:hAnsi="Times New Roman" w:cs="Times New Roman"/>
          <w:i/>
          <w:iCs/>
          <w:lang w:val="fr-BE"/>
        </w:rPr>
        <w:t xml:space="preserve"> </w:t>
      </w:r>
      <w:proofErr w:type="spellStart"/>
      <w:r w:rsidRPr="00DB6000">
        <w:rPr>
          <w:rFonts w:ascii="Times New Roman" w:hAnsi="Times New Roman" w:cs="Times New Roman"/>
          <w:i/>
          <w:iCs/>
          <w:lang w:val="fr-BE"/>
        </w:rPr>
        <w:t>valsts</w:t>
      </w:r>
      <w:proofErr w:type="spellEnd"/>
      <w:r w:rsidRPr="00DB6000">
        <w:rPr>
          <w:rFonts w:ascii="Times New Roman" w:hAnsi="Times New Roman" w:cs="Times New Roman"/>
          <w:i/>
          <w:iCs/>
          <w:lang w:val="fr-BE"/>
        </w:rPr>
        <w:t xml:space="preserve"> </w:t>
      </w:r>
      <w:proofErr w:type="spellStart"/>
      <w:r w:rsidRPr="00DB6000">
        <w:rPr>
          <w:rFonts w:ascii="Times New Roman" w:hAnsi="Times New Roman" w:cs="Times New Roman"/>
          <w:i/>
          <w:iCs/>
          <w:lang w:val="fr-BE"/>
        </w:rPr>
        <w:t>meži</w:t>
      </w:r>
      <w:proofErr w:type="spellEnd"/>
      <w:r w:rsidRPr="00DB6000">
        <w:rPr>
          <w:rFonts w:ascii="Times New Roman" w:hAnsi="Times New Roman" w:cs="Times New Roman"/>
          <w:i/>
          <w:iCs/>
          <w:lang w:val="fr-BE"/>
        </w:rPr>
        <w:t>,</w:t>
      </w:r>
      <w:r w:rsidRPr="00DB6000">
        <w:rPr>
          <w:rFonts w:ascii="Times New Roman" w:hAnsi="Times New Roman" w:cs="Times New Roman"/>
          <w:lang w:val="fr-BE"/>
        </w:rPr>
        <w:t xml:space="preserve"> </w:t>
      </w:r>
      <w:proofErr w:type="spellStart"/>
      <w:r w:rsidRPr="00DB6000">
        <w:rPr>
          <w:rFonts w:ascii="Times New Roman" w:hAnsi="Times New Roman" w:cs="Times New Roman"/>
          <w:lang w:val="fr-BE"/>
        </w:rPr>
        <w:t>aff.</w:t>
      </w:r>
      <w:proofErr w:type="spellEnd"/>
      <w:r w:rsidRPr="00DB6000">
        <w:rPr>
          <w:rFonts w:ascii="Times New Roman" w:hAnsi="Times New Roman" w:cs="Times New Roman"/>
          <w:lang w:val="fr-BE"/>
        </w:rPr>
        <w:t xml:space="preserve"> C-434/22, ECLI:EU:C:2023:966.</w:t>
      </w:r>
    </w:p>
  </w:footnote>
  <w:footnote w:id="53">
    <w:p w14:paraId="2E9066C6" w14:textId="186AABB2" w:rsidR="00710A7B" w:rsidRPr="00DB6000" w:rsidRDefault="00710A7B">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 arrêt du 6 juillet 2023, </w:t>
      </w:r>
      <w:proofErr w:type="spellStart"/>
      <w:r w:rsidRPr="00DB6000">
        <w:rPr>
          <w:rFonts w:ascii="Times New Roman" w:hAnsi="Times New Roman" w:cs="Times New Roman"/>
          <w:i/>
          <w:iCs/>
        </w:rPr>
        <w:t>Hellfire</w:t>
      </w:r>
      <w:proofErr w:type="spellEnd"/>
      <w:r w:rsidRPr="00DB6000">
        <w:rPr>
          <w:rFonts w:ascii="Times New Roman" w:hAnsi="Times New Roman" w:cs="Times New Roman"/>
          <w:i/>
          <w:iCs/>
        </w:rPr>
        <w:t xml:space="preserve"> Massy </w:t>
      </w:r>
      <w:proofErr w:type="spellStart"/>
      <w:r w:rsidRPr="00DB6000">
        <w:rPr>
          <w:rFonts w:ascii="Times New Roman" w:hAnsi="Times New Roman" w:cs="Times New Roman"/>
          <w:i/>
          <w:iCs/>
        </w:rPr>
        <w:t>Residents</w:t>
      </w:r>
      <w:proofErr w:type="spellEnd"/>
      <w:r w:rsidRPr="00DB6000">
        <w:rPr>
          <w:rFonts w:ascii="Times New Roman" w:hAnsi="Times New Roman" w:cs="Times New Roman"/>
          <w:i/>
          <w:iCs/>
        </w:rPr>
        <w:t xml:space="preserve"> Association c. An Bord </w:t>
      </w:r>
      <w:proofErr w:type="spellStart"/>
      <w:r w:rsidRPr="00DB6000">
        <w:rPr>
          <w:rFonts w:ascii="Times New Roman" w:hAnsi="Times New Roman" w:cs="Times New Roman"/>
          <w:i/>
          <w:iCs/>
        </w:rPr>
        <w:t>Pleanála</w:t>
      </w:r>
      <w:proofErr w:type="spellEnd"/>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C-166/22, ECLI:EU:C:2023:545.</w:t>
      </w:r>
    </w:p>
  </w:footnote>
  <w:footnote w:id="54">
    <w:p w14:paraId="2BA2340D" w14:textId="395FD5C6" w:rsidR="00220530" w:rsidRPr="00DB6000" w:rsidRDefault="00220530">
      <w:pPr>
        <w:pStyle w:val="Notedebasdepage"/>
        <w:rPr>
          <w:rFonts w:ascii="Times New Roman" w:hAnsi="Times New Roman" w:cs="Times New Roman"/>
          <w:lang w:val="fr-BE"/>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15 juin 2023, </w:t>
      </w:r>
      <w:proofErr w:type="spellStart"/>
      <w:r w:rsidRPr="00DB6000">
        <w:rPr>
          <w:rFonts w:ascii="Times New Roman" w:hAnsi="Times New Roman" w:cs="Times New Roman"/>
          <w:i/>
          <w:iCs/>
        </w:rPr>
        <w:t>EcoAdvocacy</w:t>
      </w:r>
      <w:proofErr w:type="spellEnd"/>
      <w:r w:rsidRPr="00DB6000">
        <w:rPr>
          <w:rFonts w:ascii="Times New Roman" w:hAnsi="Times New Roman" w:cs="Times New Roman"/>
          <w:i/>
          <w:iCs/>
        </w:rPr>
        <w:t xml:space="preserve"> c. An Bord </w:t>
      </w:r>
      <w:proofErr w:type="spellStart"/>
      <w:r w:rsidRPr="00DB6000">
        <w:rPr>
          <w:rFonts w:ascii="Times New Roman" w:hAnsi="Times New Roman" w:cs="Times New Roman"/>
          <w:i/>
          <w:iCs/>
        </w:rPr>
        <w:t>Pleanála</w:t>
      </w:r>
      <w:proofErr w:type="spellEnd"/>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C-721/21, </w:t>
      </w:r>
      <w:r w:rsidR="00F73930" w:rsidRPr="00DB6000">
        <w:rPr>
          <w:rFonts w:ascii="Times New Roman" w:hAnsi="Times New Roman" w:cs="Times New Roman"/>
        </w:rPr>
        <w:t>ECLI:EU:C:2023:477.</w:t>
      </w:r>
    </w:p>
  </w:footnote>
  <w:footnote w:id="55">
    <w:p w14:paraId="5EC8B3DE" w14:textId="04957387" w:rsidR="00EE1BB1" w:rsidRPr="00DB6000" w:rsidRDefault="00EE1BB1">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w:t>
      </w:r>
      <w:r w:rsidRPr="00DB6000">
        <w:rPr>
          <w:rFonts w:ascii="Times New Roman" w:hAnsi="Times New Roman" w:cs="Times New Roman"/>
          <w:lang w:val="fr-BE"/>
        </w:rPr>
        <w:t xml:space="preserve">CJ, 9 novembre 2023, </w:t>
      </w:r>
      <w:proofErr w:type="spellStart"/>
      <w:r w:rsidRPr="00DB6000">
        <w:rPr>
          <w:rFonts w:ascii="Times New Roman" w:hAnsi="Times New Roman" w:cs="Times New Roman"/>
          <w:i/>
          <w:iCs/>
          <w:lang w:val="fr-BE"/>
        </w:rPr>
        <w:t>Chemours</w:t>
      </w:r>
      <w:proofErr w:type="spellEnd"/>
      <w:r w:rsidRPr="00DB6000">
        <w:rPr>
          <w:rFonts w:ascii="Times New Roman" w:hAnsi="Times New Roman" w:cs="Times New Roman"/>
          <w:i/>
          <w:iCs/>
          <w:lang w:val="fr-BE"/>
        </w:rPr>
        <w:t xml:space="preserve"> c. </w:t>
      </w:r>
      <w:proofErr w:type="spellStart"/>
      <w:r w:rsidRPr="00DB6000">
        <w:rPr>
          <w:rFonts w:ascii="Times New Roman" w:hAnsi="Times New Roman" w:cs="Times New Roman"/>
          <w:i/>
          <w:iCs/>
          <w:lang w:val="fr-BE"/>
        </w:rPr>
        <w:t>Echa</w:t>
      </w:r>
      <w:proofErr w:type="spellEnd"/>
      <w:r w:rsidRPr="00DB6000">
        <w:rPr>
          <w:rFonts w:ascii="Times New Roman" w:hAnsi="Times New Roman" w:cs="Times New Roman"/>
          <w:lang w:val="fr-BE"/>
        </w:rPr>
        <w:t xml:space="preserve">, </w:t>
      </w:r>
      <w:proofErr w:type="spellStart"/>
      <w:r w:rsidRPr="00DB6000">
        <w:rPr>
          <w:rFonts w:ascii="Times New Roman" w:hAnsi="Times New Roman" w:cs="Times New Roman"/>
          <w:lang w:val="fr-BE"/>
        </w:rPr>
        <w:t>aff.</w:t>
      </w:r>
      <w:proofErr w:type="spellEnd"/>
      <w:r w:rsidRPr="00DB6000">
        <w:rPr>
          <w:rFonts w:ascii="Times New Roman" w:hAnsi="Times New Roman" w:cs="Times New Roman"/>
          <w:lang w:val="fr-BE"/>
        </w:rPr>
        <w:t xml:space="preserve"> C-293/22 P, ECLI:EU:C:2023:847</w:t>
      </w:r>
    </w:p>
  </w:footnote>
  <w:footnote w:id="56">
    <w:p w14:paraId="1DB84BDC" w14:textId="414341F1" w:rsidR="00BE7D12" w:rsidRPr="00DB6000" w:rsidRDefault="00BE7D12">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22 juin 2023, </w:t>
      </w:r>
      <w:proofErr w:type="spellStart"/>
      <w:r w:rsidRPr="00DB6000">
        <w:rPr>
          <w:rFonts w:ascii="Times New Roman" w:hAnsi="Times New Roman" w:cs="Times New Roman"/>
          <w:i/>
          <w:iCs/>
        </w:rPr>
        <w:t>Arysta</w:t>
      </w:r>
      <w:proofErr w:type="spellEnd"/>
      <w:r w:rsidRPr="00DB6000">
        <w:rPr>
          <w:rFonts w:ascii="Times New Roman" w:hAnsi="Times New Roman" w:cs="Times New Roman"/>
          <w:i/>
          <w:iCs/>
        </w:rPr>
        <w:t xml:space="preserve"> c. Commission</w:t>
      </w:r>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C- 259/22 P, ECLI:EU:C:2023:513.</w:t>
      </w:r>
    </w:p>
  </w:footnote>
  <w:footnote w:id="57">
    <w:p w14:paraId="56F552C1" w14:textId="5A467407" w:rsidR="004C757F" w:rsidRPr="00DB6000" w:rsidRDefault="004C757F" w:rsidP="00F73F7B">
      <w:pPr>
        <w:pStyle w:val="Notedebasdepage"/>
        <w:jc w:val="both"/>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11 avril 2024, </w:t>
      </w:r>
      <w:r w:rsidRPr="00DB6000">
        <w:rPr>
          <w:rFonts w:ascii="Times New Roman" w:hAnsi="Times New Roman" w:cs="Times New Roman"/>
          <w:i/>
          <w:iCs/>
        </w:rPr>
        <w:t xml:space="preserve">FOD </w:t>
      </w:r>
      <w:proofErr w:type="spellStart"/>
      <w:r w:rsidRPr="00DB6000">
        <w:rPr>
          <w:rFonts w:ascii="Times New Roman" w:hAnsi="Times New Roman" w:cs="Times New Roman"/>
          <w:i/>
          <w:iCs/>
        </w:rPr>
        <w:t>Volksgezondhei</w:t>
      </w:r>
      <w:r w:rsidR="00F73F7B" w:rsidRPr="00DB6000">
        <w:rPr>
          <w:rFonts w:ascii="Times New Roman" w:hAnsi="Times New Roman" w:cs="Times New Roman"/>
          <w:i/>
          <w:iCs/>
        </w:rPr>
        <w:t>d</w:t>
      </w:r>
      <w:proofErr w:type="spellEnd"/>
      <w:r w:rsidRPr="00DB6000">
        <w:rPr>
          <w:rFonts w:ascii="Times New Roman" w:hAnsi="Times New Roman" w:cs="Times New Roman"/>
          <w:i/>
          <w:iCs/>
        </w:rPr>
        <w:t xml:space="preserve"> c. </w:t>
      </w:r>
      <w:proofErr w:type="spellStart"/>
      <w:r w:rsidRPr="00DB6000">
        <w:rPr>
          <w:rFonts w:ascii="Times New Roman" w:hAnsi="Times New Roman" w:cs="Times New Roman"/>
          <w:i/>
          <w:iCs/>
        </w:rPr>
        <w:t>Triferto</w:t>
      </w:r>
      <w:proofErr w:type="spellEnd"/>
      <w:r w:rsidRPr="00DB6000">
        <w:rPr>
          <w:rFonts w:ascii="Times New Roman" w:hAnsi="Times New Roman" w:cs="Times New Roman"/>
          <w:i/>
          <w:iCs/>
        </w:rPr>
        <w:t xml:space="preserve"> </w:t>
      </w:r>
      <w:proofErr w:type="spellStart"/>
      <w:r w:rsidRPr="00DB6000">
        <w:rPr>
          <w:rFonts w:ascii="Times New Roman" w:hAnsi="Times New Roman" w:cs="Times New Roman"/>
          <w:i/>
          <w:iCs/>
        </w:rPr>
        <w:t>Belgium</w:t>
      </w:r>
      <w:proofErr w:type="spellEnd"/>
      <w:r w:rsidRPr="00DB6000">
        <w:rPr>
          <w:rFonts w:ascii="Times New Roman" w:hAnsi="Times New Roman" w:cs="Times New Roman"/>
          <w:i/>
          <w:iCs/>
        </w:rPr>
        <w:t xml:space="preserve"> NV</w:t>
      </w:r>
      <w:r w:rsidRPr="00DB6000">
        <w:rPr>
          <w:rFonts w:ascii="Times New Roman" w:hAnsi="Times New Roman" w:cs="Times New Roman"/>
        </w:rPr>
        <w:t xml:space="preserve"> ,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C-654/22,</w:t>
      </w:r>
      <w:r w:rsidR="00F73F7B" w:rsidRPr="00DB6000">
        <w:rPr>
          <w:rFonts w:ascii="Times New Roman" w:hAnsi="Times New Roman" w:cs="Times New Roman"/>
        </w:rPr>
        <w:t xml:space="preserve"> </w:t>
      </w:r>
      <w:r w:rsidRPr="00DB6000">
        <w:rPr>
          <w:rFonts w:ascii="Times New Roman" w:hAnsi="Times New Roman" w:cs="Times New Roman"/>
        </w:rPr>
        <w:t>ECLI:EU:C:2024:298</w:t>
      </w:r>
    </w:p>
  </w:footnote>
  <w:footnote w:id="58">
    <w:p w14:paraId="4924AC38" w14:textId="53A36366" w:rsidR="00C867E7" w:rsidRPr="00DB6000" w:rsidRDefault="00C867E7" w:rsidP="0024349E">
      <w:pPr>
        <w:rPr>
          <w:rFonts w:ascii="Times New Roman" w:hAnsi="Times New Roman" w:cs="Times New Roman"/>
          <w:sz w:val="20"/>
          <w:szCs w:val="20"/>
        </w:rPr>
      </w:pPr>
      <w:r w:rsidRPr="00DB6000">
        <w:rPr>
          <w:rStyle w:val="Appelnotedebasdep"/>
          <w:rFonts w:ascii="Times New Roman" w:hAnsi="Times New Roman" w:cs="Times New Roman"/>
          <w:sz w:val="20"/>
          <w:szCs w:val="20"/>
        </w:rPr>
        <w:footnoteRef/>
      </w:r>
      <w:r w:rsidRPr="00DB6000">
        <w:rPr>
          <w:rFonts w:ascii="Times New Roman" w:hAnsi="Times New Roman" w:cs="Times New Roman"/>
          <w:sz w:val="20"/>
          <w:szCs w:val="20"/>
        </w:rPr>
        <w:t xml:space="preserve"> C.J., arrêt du 21 décembre 2023, </w:t>
      </w:r>
      <w:r w:rsidRPr="00DB6000">
        <w:rPr>
          <w:rFonts w:ascii="Times New Roman" w:hAnsi="Times New Roman" w:cs="Times New Roman"/>
          <w:i/>
          <w:iCs/>
          <w:sz w:val="20"/>
          <w:szCs w:val="20"/>
        </w:rPr>
        <w:t xml:space="preserve">Papier Mettler Italia c. </w:t>
      </w:r>
      <w:proofErr w:type="spellStart"/>
      <w:r w:rsidRPr="00DB6000">
        <w:rPr>
          <w:rFonts w:ascii="Times New Roman" w:hAnsi="Times New Roman" w:cs="Times New Roman"/>
          <w:i/>
          <w:iCs/>
          <w:sz w:val="20"/>
          <w:szCs w:val="20"/>
        </w:rPr>
        <w:t>Ministerio</w:t>
      </w:r>
      <w:proofErr w:type="spellEnd"/>
      <w:r w:rsidRPr="00DB6000">
        <w:rPr>
          <w:rFonts w:ascii="Times New Roman" w:hAnsi="Times New Roman" w:cs="Times New Roman"/>
          <w:i/>
          <w:iCs/>
          <w:sz w:val="20"/>
          <w:szCs w:val="20"/>
        </w:rPr>
        <w:t xml:space="preserve"> </w:t>
      </w:r>
      <w:proofErr w:type="spellStart"/>
      <w:r w:rsidRPr="00DB6000">
        <w:rPr>
          <w:rFonts w:ascii="Times New Roman" w:hAnsi="Times New Roman" w:cs="Times New Roman"/>
          <w:i/>
          <w:iCs/>
          <w:sz w:val="20"/>
          <w:szCs w:val="20"/>
        </w:rPr>
        <w:t>della</w:t>
      </w:r>
      <w:proofErr w:type="spellEnd"/>
      <w:r w:rsidRPr="00DB6000">
        <w:rPr>
          <w:rFonts w:ascii="Times New Roman" w:hAnsi="Times New Roman" w:cs="Times New Roman"/>
          <w:i/>
          <w:iCs/>
          <w:sz w:val="20"/>
          <w:szCs w:val="20"/>
        </w:rPr>
        <w:t xml:space="preserve"> </w:t>
      </w:r>
      <w:proofErr w:type="spellStart"/>
      <w:r w:rsidRPr="00DB6000">
        <w:rPr>
          <w:rFonts w:ascii="Times New Roman" w:hAnsi="Times New Roman" w:cs="Times New Roman"/>
          <w:i/>
          <w:iCs/>
          <w:sz w:val="20"/>
          <w:szCs w:val="20"/>
        </w:rPr>
        <w:t>Transizione</w:t>
      </w:r>
      <w:proofErr w:type="spellEnd"/>
      <w:r w:rsidRPr="00DB6000">
        <w:rPr>
          <w:rFonts w:ascii="Times New Roman" w:hAnsi="Times New Roman" w:cs="Times New Roman"/>
          <w:i/>
          <w:iCs/>
          <w:sz w:val="20"/>
          <w:szCs w:val="20"/>
        </w:rPr>
        <w:t xml:space="preserve"> </w:t>
      </w:r>
      <w:proofErr w:type="spellStart"/>
      <w:r w:rsidRPr="00DB6000">
        <w:rPr>
          <w:rFonts w:ascii="Times New Roman" w:hAnsi="Times New Roman" w:cs="Times New Roman"/>
          <w:i/>
          <w:iCs/>
          <w:sz w:val="20"/>
          <w:szCs w:val="20"/>
        </w:rPr>
        <w:t>Ecologica</w:t>
      </w:r>
      <w:proofErr w:type="spellEnd"/>
      <w:r w:rsidRPr="00DB6000">
        <w:rPr>
          <w:rFonts w:ascii="Times New Roman" w:hAnsi="Times New Roman" w:cs="Times New Roman"/>
          <w:sz w:val="20"/>
          <w:szCs w:val="20"/>
        </w:rPr>
        <w:t xml:space="preserve">, </w:t>
      </w:r>
      <w:proofErr w:type="spellStart"/>
      <w:r w:rsidRPr="00DB6000">
        <w:rPr>
          <w:rFonts w:ascii="Times New Roman" w:hAnsi="Times New Roman" w:cs="Times New Roman"/>
          <w:sz w:val="20"/>
          <w:szCs w:val="20"/>
        </w:rPr>
        <w:t>aff.</w:t>
      </w:r>
      <w:proofErr w:type="spellEnd"/>
      <w:r w:rsidRPr="00DB6000">
        <w:rPr>
          <w:rFonts w:ascii="Times New Roman" w:hAnsi="Times New Roman" w:cs="Times New Roman"/>
          <w:sz w:val="20"/>
          <w:szCs w:val="20"/>
        </w:rPr>
        <w:t xml:space="preserve"> C-86/22, ECLI:EU:C:2023:1023.</w:t>
      </w:r>
    </w:p>
  </w:footnote>
  <w:footnote w:id="59">
    <w:p w14:paraId="7EEB58E9" w14:textId="00C5E60C" w:rsidR="0024349E" w:rsidRPr="00DB6000" w:rsidRDefault="0024349E">
      <w:pPr>
        <w:pStyle w:val="Notedebasdepage"/>
        <w:rPr>
          <w:rFonts w:ascii="Times New Roman" w:hAnsi="Times New Roman" w:cs="Times New Roman"/>
        </w:rPr>
      </w:pPr>
      <w:r w:rsidRPr="00DB6000">
        <w:rPr>
          <w:rStyle w:val="Appelnotedebasdep"/>
          <w:rFonts w:ascii="Times New Roman" w:hAnsi="Times New Roman" w:cs="Times New Roman"/>
        </w:rPr>
        <w:footnoteRef/>
      </w:r>
      <w:r w:rsidRPr="00DB6000">
        <w:rPr>
          <w:rFonts w:ascii="Times New Roman" w:hAnsi="Times New Roman" w:cs="Times New Roman"/>
        </w:rPr>
        <w:t xml:space="preserve"> C.J., arrêt du 14 décembre 2023, </w:t>
      </w:r>
      <w:r w:rsidRPr="00DB6000">
        <w:rPr>
          <w:rFonts w:ascii="Times New Roman" w:hAnsi="Times New Roman" w:cs="Times New Roman"/>
          <w:i/>
          <w:iCs/>
        </w:rPr>
        <w:t>Commission c. Roumanie</w:t>
      </w:r>
      <w:r w:rsidRPr="00DB6000">
        <w:rPr>
          <w:rFonts w:ascii="Times New Roman" w:hAnsi="Times New Roman" w:cs="Times New Roman"/>
        </w:rPr>
        <w:t xml:space="preserve">, </w:t>
      </w:r>
      <w:proofErr w:type="spellStart"/>
      <w:r w:rsidRPr="00DB6000">
        <w:rPr>
          <w:rFonts w:ascii="Times New Roman" w:hAnsi="Times New Roman" w:cs="Times New Roman"/>
        </w:rPr>
        <w:t>aff.</w:t>
      </w:r>
      <w:proofErr w:type="spellEnd"/>
      <w:r w:rsidRPr="00DB6000">
        <w:rPr>
          <w:rFonts w:ascii="Times New Roman" w:hAnsi="Times New Roman" w:cs="Times New Roman"/>
        </w:rPr>
        <w:t xml:space="preserve"> C-109/22, ECLI:EU:C:2023:991.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8C7"/>
    <w:multiLevelType w:val="hybridMultilevel"/>
    <w:tmpl w:val="11C8A82C"/>
    <w:lvl w:ilvl="0" w:tplc="3458796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5F22C4E"/>
    <w:multiLevelType w:val="hybridMultilevel"/>
    <w:tmpl w:val="548C10C0"/>
    <w:lvl w:ilvl="0" w:tplc="E67815F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6890D65"/>
    <w:multiLevelType w:val="hybridMultilevel"/>
    <w:tmpl w:val="45B6C47C"/>
    <w:lvl w:ilvl="0" w:tplc="99E2EDD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AD4444"/>
    <w:multiLevelType w:val="hybridMultilevel"/>
    <w:tmpl w:val="B8C6027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83F301C"/>
    <w:multiLevelType w:val="hybridMultilevel"/>
    <w:tmpl w:val="CE54062A"/>
    <w:lvl w:ilvl="0" w:tplc="28140882">
      <w:numFmt w:val="bullet"/>
      <w:lvlText w:val="-"/>
      <w:lvlJc w:val="left"/>
      <w:pPr>
        <w:ind w:left="720" w:hanging="360"/>
      </w:pPr>
      <w:rPr>
        <w:rFonts w:ascii="Helvetica" w:eastAsiaTheme="minorHAnsi" w:hAnsi="Helvetic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877927"/>
    <w:multiLevelType w:val="hybridMultilevel"/>
    <w:tmpl w:val="0A363BF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205A70"/>
    <w:multiLevelType w:val="hybridMultilevel"/>
    <w:tmpl w:val="7C6CA9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4D42D80"/>
    <w:multiLevelType w:val="multilevel"/>
    <w:tmpl w:val="45B6C47C"/>
    <w:styleLink w:val="Listeactuelle1"/>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609377E"/>
    <w:multiLevelType w:val="hybridMultilevel"/>
    <w:tmpl w:val="F12CEE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7B90105"/>
    <w:multiLevelType w:val="hybridMultilevel"/>
    <w:tmpl w:val="32646C42"/>
    <w:lvl w:ilvl="0" w:tplc="AEC080AE">
      <w:start w:val="1"/>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DE0491B"/>
    <w:multiLevelType w:val="hybridMultilevel"/>
    <w:tmpl w:val="949CB6A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05623555">
    <w:abstractNumId w:val="6"/>
  </w:num>
  <w:num w:numId="2" w16cid:durableId="583610376">
    <w:abstractNumId w:val="3"/>
  </w:num>
  <w:num w:numId="3" w16cid:durableId="266011347">
    <w:abstractNumId w:val="8"/>
  </w:num>
  <w:num w:numId="4" w16cid:durableId="433673441">
    <w:abstractNumId w:val="4"/>
  </w:num>
  <w:num w:numId="5" w16cid:durableId="597100713">
    <w:abstractNumId w:val="1"/>
  </w:num>
  <w:num w:numId="6" w16cid:durableId="2079743314">
    <w:abstractNumId w:val="10"/>
  </w:num>
  <w:num w:numId="7" w16cid:durableId="1784032045">
    <w:abstractNumId w:val="0"/>
  </w:num>
  <w:num w:numId="8" w16cid:durableId="1483540558">
    <w:abstractNumId w:val="9"/>
  </w:num>
  <w:num w:numId="9" w16cid:durableId="2038700225">
    <w:abstractNumId w:val="2"/>
  </w:num>
  <w:num w:numId="10" w16cid:durableId="913011298">
    <w:abstractNumId w:val="7"/>
  </w:num>
  <w:num w:numId="11" w16cid:durableId="3330697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528"/>
    <w:rsid w:val="00013878"/>
    <w:rsid w:val="00016F45"/>
    <w:rsid w:val="000204C1"/>
    <w:rsid w:val="00022169"/>
    <w:rsid w:val="00025EFC"/>
    <w:rsid w:val="000278E2"/>
    <w:rsid w:val="00030065"/>
    <w:rsid w:val="00034C99"/>
    <w:rsid w:val="00040931"/>
    <w:rsid w:val="000445EB"/>
    <w:rsid w:val="00051960"/>
    <w:rsid w:val="00055B23"/>
    <w:rsid w:val="000639EE"/>
    <w:rsid w:val="0007286E"/>
    <w:rsid w:val="000743AE"/>
    <w:rsid w:val="000838B8"/>
    <w:rsid w:val="000A1EA8"/>
    <w:rsid w:val="000A2E20"/>
    <w:rsid w:val="000A3FC4"/>
    <w:rsid w:val="000B2100"/>
    <w:rsid w:val="000B2579"/>
    <w:rsid w:val="000B47BC"/>
    <w:rsid w:val="000C1FD0"/>
    <w:rsid w:val="000C7BC7"/>
    <w:rsid w:val="000D502A"/>
    <w:rsid w:val="000F3CD6"/>
    <w:rsid w:val="00103379"/>
    <w:rsid w:val="00103E40"/>
    <w:rsid w:val="00111D72"/>
    <w:rsid w:val="00113F15"/>
    <w:rsid w:val="0013799F"/>
    <w:rsid w:val="001409E7"/>
    <w:rsid w:val="0014538D"/>
    <w:rsid w:val="001472CD"/>
    <w:rsid w:val="00150ADC"/>
    <w:rsid w:val="00151165"/>
    <w:rsid w:val="00152E95"/>
    <w:rsid w:val="00156FA0"/>
    <w:rsid w:val="001616FA"/>
    <w:rsid w:val="00172693"/>
    <w:rsid w:val="00175078"/>
    <w:rsid w:val="0018113F"/>
    <w:rsid w:val="00183889"/>
    <w:rsid w:val="001907BF"/>
    <w:rsid w:val="0019322B"/>
    <w:rsid w:val="00195E64"/>
    <w:rsid w:val="001A74B8"/>
    <w:rsid w:val="001B74A7"/>
    <w:rsid w:val="001C0580"/>
    <w:rsid w:val="001C2752"/>
    <w:rsid w:val="001D065E"/>
    <w:rsid w:val="001D2064"/>
    <w:rsid w:val="001E0E62"/>
    <w:rsid w:val="001E12C5"/>
    <w:rsid w:val="001E233A"/>
    <w:rsid w:val="00217738"/>
    <w:rsid w:val="00220530"/>
    <w:rsid w:val="002275F4"/>
    <w:rsid w:val="00230BEE"/>
    <w:rsid w:val="00241F25"/>
    <w:rsid w:val="0024349E"/>
    <w:rsid w:val="00245C55"/>
    <w:rsid w:val="00251464"/>
    <w:rsid w:val="002630DB"/>
    <w:rsid w:val="00280174"/>
    <w:rsid w:val="00282A8E"/>
    <w:rsid w:val="0028395C"/>
    <w:rsid w:val="00292916"/>
    <w:rsid w:val="00292CE8"/>
    <w:rsid w:val="002A2FC8"/>
    <w:rsid w:val="002B04D7"/>
    <w:rsid w:val="002B0F10"/>
    <w:rsid w:val="002B3264"/>
    <w:rsid w:val="002C29A3"/>
    <w:rsid w:val="002D6C42"/>
    <w:rsid w:val="002E109F"/>
    <w:rsid w:val="002E6CB5"/>
    <w:rsid w:val="00302B7B"/>
    <w:rsid w:val="00330C1D"/>
    <w:rsid w:val="00331074"/>
    <w:rsid w:val="0033260D"/>
    <w:rsid w:val="00335E03"/>
    <w:rsid w:val="00341D93"/>
    <w:rsid w:val="003422E2"/>
    <w:rsid w:val="00342E5B"/>
    <w:rsid w:val="00377073"/>
    <w:rsid w:val="00382592"/>
    <w:rsid w:val="00390E1E"/>
    <w:rsid w:val="003946BB"/>
    <w:rsid w:val="00396D5D"/>
    <w:rsid w:val="003A5D2D"/>
    <w:rsid w:val="003C0962"/>
    <w:rsid w:val="003C1A2C"/>
    <w:rsid w:val="003C1C5B"/>
    <w:rsid w:val="003C2DD8"/>
    <w:rsid w:val="003C3502"/>
    <w:rsid w:val="003E1D0D"/>
    <w:rsid w:val="003E696F"/>
    <w:rsid w:val="00404D73"/>
    <w:rsid w:val="004050C3"/>
    <w:rsid w:val="00410893"/>
    <w:rsid w:val="00416640"/>
    <w:rsid w:val="00416993"/>
    <w:rsid w:val="00423422"/>
    <w:rsid w:val="004324BC"/>
    <w:rsid w:val="00432D3E"/>
    <w:rsid w:val="0044225B"/>
    <w:rsid w:val="00444E4E"/>
    <w:rsid w:val="00447060"/>
    <w:rsid w:val="00466180"/>
    <w:rsid w:val="00482A48"/>
    <w:rsid w:val="0048315C"/>
    <w:rsid w:val="00487E2E"/>
    <w:rsid w:val="004940A0"/>
    <w:rsid w:val="00495CA2"/>
    <w:rsid w:val="0049797D"/>
    <w:rsid w:val="004A129C"/>
    <w:rsid w:val="004B287A"/>
    <w:rsid w:val="004B6027"/>
    <w:rsid w:val="004B7800"/>
    <w:rsid w:val="004C757F"/>
    <w:rsid w:val="004E6901"/>
    <w:rsid w:val="004E7312"/>
    <w:rsid w:val="00505D13"/>
    <w:rsid w:val="005076AC"/>
    <w:rsid w:val="005105CC"/>
    <w:rsid w:val="005254B5"/>
    <w:rsid w:val="00546654"/>
    <w:rsid w:val="00553E78"/>
    <w:rsid w:val="00555F11"/>
    <w:rsid w:val="00564678"/>
    <w:rsid w:val="005653E1"/>
    <w:rsid w:val="00567707"/>
    <w:rsid w:val="00593406"/>
    <w:rsid w:val="005A42CD"/>
    <w:rsid w:val="005A4983"/>
    <w:rsid w:val="005B74FE"/>
    <w:rsid w:val="005D2725"/>
    <w:rsid w:val="005D2E1F"/>
    <w:rsid w:val="005D3D2D"/>
    <w:rsid w:val="005E4122"/>
    <w:rsid w:val="005F080C"/>
    <w:rsid w:val="005F1528"/>
    <w:rsid w:val="005F1DDD"/>
    <w:rsid w:val="005F4AAC"/>
    <w:rsid w:val="005F6417"/>
    <w:rsid w:val="0062290E"/>
    <w:rsid w:val="00624A74"/>
    <w:rsid w:val="00652AF9"/>
    <w:rsid w:val="0065381A"/>
    <w:rsid w:val="00657466"/>
    <w:rsid w:val="00663DD9"/>
    <w:rsid w:val="00665F2F"/>
    <w:rsid w:val="00681457"/>
    <w:rsid w:val="006906C3"/>
    <w:rsid w:val="006A574F"/>
    <w:rsid w:val="006B3413"/>
    <w:rsid w:val="006B7CF5"/>
    <w:rsid w:val="006C2D2E"/>
    <w:rsid w:val="006C2EF2"/>
    <w:rsid w:val="006D1A7F"/>
    <w:rsid w:val="006D5F01"/>
    <w:rsid w:val="006D6299"/>
    <w:rsid w:val="006D6481"/>
    <w:rsid w:val="00700665"/>
    <w:rsid w:val="00710A7B"/>
    <w:rsid w:val="0071775D"/>
    <w:rsid w:val="00720087"/>
    <w:rsid w:val="00725D9F"/>
    <w:rsid w:val="00727E9B"/>
    <w:rsid w:val="007373F0"/>
    <w:rsid w:val="007602B1"/>
    <w:rsid w:val="00772805"/>
    <w:rsid w:val="00791C85"/>
    <w:rsid w:val="007A3D2C"/>
    <w:rsid w:val="007A4654"/>
    <w:rsid w:val="007A76A8"/>
    <w:rsid w:val="007B0EA1"/>
    <w:rsid w:val="007B1C3B"/>
    <w:rsid w:val="007B70BA"/>
    <w:rsid w:val="007C134D"/>
    <w:rsid w:val="007F20F6"/>
    <w:rsid w:val="00803F1D"/>
    <w:rsid w:val="00804D29"/>
    <w:rsid w:val="008067E0"/>
    <w:rsid w:val="00807243"/>
    <w:rsid w:val="008240CE"/>
    <w:rsid w:val="00826578"/>
    <w:rsid w:val="00831236"/>
    <w:rsid w:val="00831C83"/>
    <w:rsid w:val="00832F9A"/>
    <w:rsid w:val="00835398"/>
    <w:rsid w:val="00836573"/>
    <w:rsid w:val="008571D5"/>
    <w:rsid w:val="00876698"/>
    <w:rsid w:val="00883394"/>
    <w:rsid w:val="00890F16"/>
    <w:rsid w:val="008A3AE5"/>
    <w:rsid w:val="008A4503"/>
    <w:rsid w:val="008A691D"/>
    <w:rsid w:val="008B0560"/>
    <w:rsid w:val="008B425C"/>
    <w:rsid w:val="008D74B5"/>
    <w:rsid w:val="008F4F5E"/>
    <w:rsid w:val="00903A78"/>
    <w:rsid w:val="00911C8B"/>
    <w:rsid w:val="009206A2"/>
    <w:rsid w:val="00923E69"/>
    <w:rsid w:val="00934648"/>
    <w:rsid w:val="009469DC"/>
    <w:rsid w:val="009509F9"/>
    <w:rsid w:val="0097065F"/>
    <w:rsid w:val="00970A5E"/>
    <w:rsid w:val="00976961"/>
    <w:rsid w:val="00986100"/>
    <w:rsid w:val="00990E84"/>
    <w:rsid w:val="009935B4"/>
    <w:rsid w:val="009960DC"/>
    <w:rsid w:val="0099675D"/>
    <w:rsid w:val="009A0F52"/>
    <w:rsid w:val="009A3538"/>
    <w:rsid w:val="009B4B8B"/>
    <w:rsid w:val="009B6250"/>
    <w:rsid w:val="009B7DC1"/>
    <w:rsid w:val="009C264F"/>
    <w:rsid w:val="009C4E30"/>
    <w:rsid w:val="009D1E88"/>
    <w:rsid w:val="009E675D"/>
    <w:rsid w:val="009E6A71"/>
    <w:rsid w:val="009F1EA8"/>
    <w:rsid w:val="009F3092"/>
    <w:rsid w:val="009F5F95"/>
    <w:rsid w:val="009F70FF"/>
    <w:rsid w:val="009F78D7"/>
    <w:rsid w:val="009F7D9C"/>
    <w:rsid w:val="00A012C6"/>
    <w:rsid w:val="00A236BC"/>
    <w:rsid w:val="00A24A51"/>
    <w:rsid w:val="00A25851"/>
    <w:rsid w:val="00A308E1"/>
    <w:rsid w:val="00A31C37"/>
    <w:rsid w:val="00A34F72"/>
    <w:rsid w:val="00A413D0"/>
    <w:rsid w:val="00A50151"/>
    <w:rsid w:val="00A638F0"/>
    <w:rsid w:val="00A6461D"/>
    <w:rsid w:val="00A64EEF"/>
    <w:rsid w:val="00A6693E"/>
    <w:rsid w:val="00A67728"/>
    <w:rsid w:val="00A71BD4"/>
    <w:rsid w:val="00A7784B"/>
    <w:rsid w:val="00A80C07"/>
    <w:rsid w:val="00A840F1"/>
    <w:rsid w:val="00A9057C"/>
    <w:rsid w:val="00AA483F"/>
    <w:rsid w:val="00AA5B0C"/>
    <w:rsid w:val="00AB347C"/>
    <w:rsid w:val="00AB6C04"/>
    <w:rsid w:val="00AC34CC"/>
    <w:rsid w:val="00AC410F"/>
    <w:rsid w:val="00AD0AEE"/>
    <w:rsid w:val="00AD660F"/>
    <w:rsid w:val="00AD71AC"/>
    <w:rsid w:val="00AE6CDF"/>
    <w:rsid w:val="00AE7018"/>
    <w:rsid w:val="00AF0C79"/>
    <w:rsid w:val="00AF3BE6"/>
    <w:rsid w:val="00B04F65"/>
    <w:rsid w:val="00B06278"/>
    <w:rsid w:val="00B11A16"/>
    <w:rsid w:val="00B11B53"/>
    <w:rsid w:val="00B31A89"/>
    <w:rsid w:val="00B41FA9"/>
    <w:rsid w:val="00B53F11"/>
    <w:rsid w:val="00B62477"/>
    <w:rsid w:val="00B77BCE"/>
    <w:rsid w:val="00B862A7"/>
    <w:rsid w:val="00BC0AE1"/>
    <w:rsid w:val="00BC6FD1"/>
    <w:rsid w:val="00BD3650"/>
    <w:rsid w:val="00BE0376"/>
    <w:rsid w:val="00BE4F8D"/>
    <w:rsid w:val="00BE7741"/>
    <w:rsid w:val="00BE7D12"/>
    <w:rsid w:val="00BF1ED6"/>
    <w:rsid w:val="00BF2ECF"/>
    <w:rsid w:val="00BF324E"/>
    <w:rsid w:val="00BF434F"/>
    <w:rsid w:val="00C020BB"/>
    <w:rsid w:val="00C03056"/>
    <w:rsid w:val="00C1438B"/>
    <w:rsid w:val="00C164A2"/>
    <w:rsid w:val="00C24A5F"/>
    <w:rsid w:val="00C37316"/>
    <w:rsid w:val="00C376A0"/>
    <w:rsid w:val="00C403E2"/>
    <w:rsid w:val="00C43D3C"/>
    <w:rsid w:val="00C52406"/>
    <w:rsid w:val="00C60ABE"/>
    <w:rsid w:val="00C81384"/>
    <w:rsid w:val="00C867E7"/>
    <w:rsid w:val="00C87F2C"/>
    <w:rsid w:val="00CA02A9"/>
    <w:rsid w:val="00CA2FF2"/>
    <w:rsid w:val="00CB0447"/>
    <w:rsid w:val="00CB417D"/>
    <w:rsid w:val="00CB6062"/>
    <w:rsid w:val="00CC14F4"/>
    <w:rsid w:val="00CC7F95"/>
    <w:rsid w:val="00CF000F"/>
    <w:rsid w:val="00D0200E"/>
    <w:rsid w:val="00D025C2"/>
    <w:rsid w:val="00D040EA"/>
    <w:rsid w:val="00D0717F"/>
    <w:rsid w:val="00D07FD0"/>
    <w:rsid w:val="00D20004"/>
    <w:rsid w:val="00D230DA"/>
    <w:rsid w:val="00D36FB3"/>
    <w:rsid w:val="00D44EA0"/>
    <w:rsid w:val="00D47418"/>
    <w:rsid w:val="00D50727"/>
    <w:rsid w:val="00D81D4B"/>
    <w:rsid w:val="00D90E24"/>
    <w:rsid w:val="00D9436B"/>
    <w:rsid w:val="00DA1BD7"/>
    <w:rsid w:val="00DA420B"/>
    <w:rsid w:val="00DB6000"/>
    <w:rsid w:val="00DB7628"/>
    <w:rsid w:val="00DC531A"/>
    <w:rsid w:val="00DE3B2B"/>
    <w:rsid w:val="00DE56C1"/>
    <w:rsid w:val="00DE7C79"/>
    <w:rsid w:val="00DF036E"/>
    <w:rsid w:val="00DF0511"/>
    <w:rsid w:val="00E03498"/>
    <w:rsid w:val="00E1678B"/>
    <w:rsid w:val="00E20855"/>
    <w:rsid w:val="00E26166"/>
    <w:rsid w:val="00E3613A"/>
    <w:rsid w:val="00E36DFE"/>
    <w:rsid w:val="00E66248"/>
    <w:rsid w:val="00E74337"/>
    <w:rsid w:val="00E9433C"/>
    <w:rsid w:val="00E94A1A"/>
    <w:rsid w:val="00E97E9A"/>
    <w:rsid w:val="00EA1402"/>
    <w:rsid w:val="00EA74B5"/>
    <w:rsid w:val="00EB38D3"/>
    <w:rsid w:val="00EC0BA0"/>
    <w:rsid w:val="00EC0F7F"/>
    <w:rsid w:val="00EC38FC"/>
    <w:rsid w:val="00EC3AA3"/>
    <w:rsid w:val="00EC7891"/>
    <w:rsid w:val="00ED2291"/>
    <w:rsid w:val="00ED7306"/>
    <w:rsid w:val="00ED7636"/>
    <w:rsid w:val="00EE1BB1"/>
    <w:rsid w:val="00EE25D8"/>
    <w:rsid w:val="00EE48D2"/>
    <w:rsid w:val="00EF172A"/>
    <w:rsid w:val="00EF2BDF"/>
    <w:rsid w:val="00F12B0A"/>
    <w:rsid w:val="00F14BBD"/>
    <w:rsid w:val="00F222DB"/>
    <w:rsid w:val="00F26983"/>
    <w:rsid w:val="00F30708"/>
    <w:rsid w:val="00F44656"/>
    <w:rsid w:val="00F73930"/>
    <w:rsid w:val="00F73F7B"/>
    <w:rsid w:val="00F76F9B"/>
    <w:rsid w:val="00F778D4"/>
    <w:rsid w:val="00F947CE"/>
    <w:rsid w:val="00FA2236"/>
    <w:rsid w:val="00FD7FE7"/>
    <w:rsid w:val="00FF2214"/>
    <w:rsid w:val="00FF63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9BFF0A1"/>
  <w14:defaultImageDpi w14:val="32767"/>
  <w15:chartTrackingRefBased/>
  <w15:docId w15:val="{4FAF7B4A-E844-4940-B846-12C426750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F15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F15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F152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F152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F152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F152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F152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F152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F152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Web"/>
    <w:qFormat/>
    <w:rsid w:val="000278E2"/>
    <w:pPr>
      <w:shd w:val="clear" w:color="auto" w:fill="DDEDCE"/>
      <w:spacing w:before="100" w:beforeAutospacing="1" w:after="100" w:afterAutospacing="1"/>
    </w:pPr>
    <w:rPr>
      <w:rFonts w:eastAsia="Times New Roman"/>
      <w:lang w:val="fr-BE" w:eastAsia="fr-FR"/>
    </w:rPr>
  </w:style>
  <w:style w:type="paragraph" w:styleId="NormalWeb">
    <w:name w:val="Normal (Web)"/>
    <w:basedOn w:val="Normal"/>
    <w:uiPriority w:val="99"/>
    <w:semiHidden/>
    <w:unhideWhenUsed/>
    <w:rsid w:val="000278E2"/>
    <w:rPr>
      <w:rFonts w:ascii="Times New Roman" w:hAnsi="Times New Roman" w:cs="Times New Roman"/>
    </w:rPr>
  </w:style>
  <w:style w:type="paragraph" w:customStyle="1" w:styleId="Style4">
    <w:name w:val="Style4"/>
    <w:basedOn w:val="Normal"/>
    <w:autoRedefine/>
    <w:qFormat/>
    <w:rsid w:val="000278E2"/>
    <w:pPr>
      <w:shd w:val="clear" w:color="auto" w:fill="DDEDCE"/>
      <w:spacing w:before="100" w:beforeAutospacing="1" w:after="100" w:afterAutospacing="1"/>
    </w:pPr>
    <w:rPr>
      <w:rFonts w:ascii="Times New Roman" w:eastAsia="Times New Roman" w:hAnsi="Times New Roman" w:cs="Times New Roman"/>
      <w:b/>
      <w:lang w:val="fr-BE" w:eastAsia="fr-FR"/>
    </w:rPr>
  </w:style>
  <w:style w:type="paragraph" w:customStyle="1" w:styleId="Style5">
    <w:name w:val="Style5"/>
    <w:basedOn w:val="Normal"/>
    <w:autoRedefine/>
    <w:qFormat/>
    <w:rsid w:val="000278E2"/>
    <w:pPr>
      <w:shd w:val="clear" w:color="auto" w:fill="DDEDCE"/>
      <w:spacing w:before="100" w:beforeAutospacing="1" w:after="100" w:afterAutospacing="1"/>
    </w:pPr>
    <w:rPr>
      <w:rFonts w:ascii="Times New Roman" w:eastAsia="Times New Roman" w:hAnsi="Times New Roman" w:cs="Times New Roman"/>
      <w:b/>
      <w:lang w:val="fr-BE" w:eastAsia="fr-FR"/>
    </w:rPr>
  </w:style>
  <w:style w:type="character" w:customStyle="1" w:styleId="Titre1Car">
    <w:name w:val="Titre 1 Car"/>
    <w:basedOn w:val="Policepardfaut"/>
    <w:link w:val="Titre1"/>
    <w:uiPriority w:val="9"/>
    <w:rsid w:val="005F152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F152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F152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F152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F152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F152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F152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F152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F1528"/>
    <w:rPr>
      <w:rFonts w:eastAsiaTheme="majorEastAsia" w:cstheme="majorBidi"/>
      <w:color w:val="272727" w:themeColor="text1" w:themeTint="D8"/>
    </w:rPr>
  </w:style>
  <w:style w:type="paragraph" w:styleId="Titre">
    <w:name w:val="Title"/>
    <w:basedOn w:val="Normal"/>
    <w:next w:val="Normal"/>
    <w:link w:val="TitreCar"/>
    <w:uiPriority w:val="10"/>
    <w:qFormat/>
    <w:rsid w:val="005F152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F152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F152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F152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F152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F1528"/>
    <w:rPr>
      <w:i/>
      <w:iCs/>
      <w:color w:val="404040" w:themeColor="text1" w:themeTint="BF"/>
    </w:rPr>
  </w:style>
  <w:style w:type="paragraph" w:styleId="Paragraphedeliste">
    <w:name w:val="List Paragraph"/>
    <w:basedOn w:val="Normal"/>
    <w:uiPriority w:val="34"/>
    <w:qFormat/>
    <w:rsid w:val="005F1528"/>
    <w:pPr>
      <w:ind w:left="720"/>
      <w:contextualSpacing/>
    </w:pPr>
  </w:style>
  <w:style w:type="character" w:styleId="Accentuationintense">
    <w:name w:val="Intense Emphasis"/>
    <w:basedOn w:val="Policepardfaut"/>
    <w:uiPriority w:val="21"/>
    <w:qFormat/>
    <w:rsid w:val="005F1528"/>
    <w:rPr>
      <w:i/>
      <w:iCs/>
      <w:color w:val="2F5496" w:themeColor="accent1" w:themeShade="BF"/>
    </w:rPr>
  </w:style>
  <w:style w:type="paragraph" w:styleId="Citationintense">
    <w:name w:val="Intense Quote"/>
    <w:basedOn w:val="Normal"/>
    <w:next w:val="Normal"/>
    <w:link w:val="CitationintenseCar"/>
    <w:uiPriority w:val="30"/>
    <w:qFormat/>
    <w:rsid w:val="005F15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F1528"/>
    <w:rPr>
      <w:i/>
      <w:iCs/>
      <w:color w:val="2F5496" w:themeColor="accent1" w:themeShade="BF"/>
    </w:rPr>
  </w:style>
  <w:style w:type="character" w:styleId="Rfrenceintense">
    <w:name w:val="Intense Reference"/>
    <w:basedOn w:val="Policepardfaut"/>
    <w:uiPriority w:val="32"/>
    <w:qFormat/>
    <w:rsid w:val="005F1528"/>
    <w:rPr>
      <w:b/>
      <w:bCs/>
      <w:smallCaps/>
      <w:color w:val="2F5496" w:themeColor="accent1" w:themeShade="BF"/>
      <w:spacing w:val="5"/>
    </w:rPr>
  </w:style>
  <w:style w:type="paragraph" w:styleId="Notedebasdepage">
    <w:name w:val="footnote text"/>
    <w:basedOn w:val="Normal"/>
    <w:link w:val="NotedebasdepageCar"/>
    <w:uiPriority w:val="99"/>
    <w:semiHidden/>
    <w:unhideWhenUsed/>
    <w:rsid w:val="00152E95"/>
    <w:rPr>
      <w:sz w:val="20"/>
      <w:szCs w:val="20"/>
    </w:rPr>
  </w:style>
  <w:style w:type="character" w:customStyle="1" w:styleId="NotedebasdepageCar">
    <w:name w:val="Note de bas de page Car"/>
    <w:basedOn w:val="Policepardfaut"/>
    <w:link w:val="Notedebasdepage"/>
    <w:uiPriority w:val="99"/>
    <w:semiHidden/>
    <w:rsid w:val="00152E95"/>
    <w:rPr>
      <w:sz w:val="20"/>
      <w:szCs w:val="20"/>
    </w:rPr>
  </w:style>
  <w:style w:type="character" w:styleId="Appelnotedebasdep">
    <w:name w:val="footnote reference"/>
    <w:basedOn w:val="Policepardfaut"/>
    <w:uiPriority w:val="99"/>
    <w:semiHidden/>
    <w:unhideWhenUsed/>
    <w:rsid w:val="00152E95"/>
    <w:rPr>
      <w:vertAlign w:val="superscript"/>
    </w:rPr>
  </w:style>
  <w:style w:type="character" w:styleId="Accentuation">
    <w:name w:val="Emphasis"/>
    <w:basedOn w:val="Policepardfaut"/>
    <w:uiPriority w:val="20"/>
    <w:qFormat/>
    <w:rsid w:val="00444E4E"/>
    <w:rPr>
      <w:i/>
      <w:iCs/>
    </w:rPr>
  </w:style>
  <w:style w:type="character" w:customStyle="1" w:styleId="sub">
    <w:name w:val="sub"/>
    <w:basedOn w:val="Policepardfaut"/>
    <w:rsid w:val="007A4654"/>
  </w:style>
  <w:style w:type="character" w:styleId="Lienhypertexte">
    <w:name w:val="Hyperlink"/>
    <w:basedOn w:val="Policepardfaut"/>
    <w:uiPriority w:val="99"/>
    <w:unhideWhenUsed/>
    <w:rsid w:val="0099675D"/>
    <w:rPr>
      <w:color w:val="0563C1" w:themeColor="hyperlink"/>
      <w:u w:val="single"/>
    </w:rPr>
  </w:style>
  <w:style w:type="character" w:styleId="Mentionnonrsolue">
    <w:name w:val="Unresolved Mention"/>
    <w:basedOn w:val="Policepardfaut"/>
    <w:uiPriority w:val="99"/>
    <w:rsid w:val="0099675D"/>
    <w:rPr>
      <w:color w:val="605E5C"/>
      <w:shd w:val="clear" w:color="auto" w:fill="E1DFDD"/>
    </w:rPr>
  </w:style>
  <w:style w:type="numbering" w:customStyle="1" w:styleId="Listeactuelle1">
    <w:name w:val="Liste actuelle1"/>
    <w:uiPriority w:val="99"/>
    <w:rsid w:val="004E690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0912">
      <w:bodyDiv w:val="1"/>
      <w:marLeft w:val="0"/>
      <w:marRight w:val="0"/>
      <w:marTop w:val="0"/>
      <w:marBottom w:val="0"/>
      <w:divBdr>
        <w:top w:val="none" w:sz="0" w:space="0" w:color="auto"/>
        <w:left w:val="none" w:sz="0" w:space="0" w:color="auto"/>
        <w:bottom w:val="none" w:sz="0" w:space="0" w:color="auto"/>
        <w:right w:val="none" w:sz="0" w:space="0" w:color="auto"/>
      </w:divBdr>
    </w:div>
    <w:div w:id="139923422">
      <w:bodyDiv w:val="1"/>
      <w:marLeft w:val="0"/>
      <w:marRight w:val="0"/>
      <w:marTop w:val="0"/>
      <w:marBottom w:val="0"/>
      <w:divBdr>
        <w:top w:val="none" w:sz="0" w:space="0" w:color="auto"/>
        <w:left w:val="none" w:sz="0" w:space="0" w:color="auto"/>
        <w:bottom w:val="none" w:sz="0" w:space="0" w:color="auto"/>
        <w:right w:val="none" w:sz="0" w:space="0" w:color="auto"/>
      </w:divBdr>
      <w:divsChild>
        <w:div w:id="1260917179">
          <w:marLeft w:val="0"/>
          <w:marRight w:val="0"/>
          <w:marTop w:val="0"/>
          <w:marBottom w:val="0"/>
          <w:divBdr>
            <w:top w:val="none" w:sz="0" w:space="0" w:color="auto"/>
            <w:left w:val="none" w:sz="0" w:space="0" w:color="auto"/>
            <w:bottom w:val="none" w:sz="0" w:space="0" w:color="auto"/>
            <w:right w:val="none" w:sz="0" w:space="0" w:color="auto"/>
          </w:divBdr>
        </w:div>
        <w:div w:id="1060901499">
          <w:marLeft w:val="0"/>
          <w:marRight w:val="0"/>
          <w:marTop w:val="0"/>
          <w:marBottom w:val="0"/>
          <w:divBdr>
            <w:top w:val="none" w:sz="0" w:space="0" w:color="auto"/>
            <w:left w:val="none" w:sz="0" w:space="0" w:color="auto"/>
            <w:bottom w:val="none" w:sz="0" w:space="0" w:color="auto"/>
            <w:right w:val="none" w:sz="0" w:space="0" w:color="auto"/>
          </w:divBdr>
        </w:div>
      </w:divsChild>
    </w:div>
    <w:div w:id="146018356">
      <w:bodyDiv w:val="1"/>
      <w:marLeft w:val="0"/>
      <w:marRight w:val="0"/>
      <w:marTop w:val="0"/>
      <w:marBottom w:val="0"/>
      <w:divBdr>
        <w:top w:val="none" w:sz="0" w:space="0" w:color="auto"/>
        <w:left w:val="none" w:sz="0" w:space="0" w:color="auto"/>
        <w:bottom w:val="none" w:sz="0" w:space="0" w:color="auto"/>
        <w:right w:val="none" w:sz="0" w:space="0" w:color="auto"/>
      </w:divBdr>
    </w:div>
    <w:div w:id="167450395">
      <w:bodyDiv w:val="1"/>
      <w:marLeft w:val="0"/>
      <w:marRight w:val="0"/>
      <w:marTop w:val="0"/>
      <w:marBottom w:val="0"/>
      <w:divBdr>
        <w:top w:val="none" w:sz="0" w:space="0" w:color="auto"/>
        <w:left w:val="none" w:sz="0" w:space="0" w:color="auto"/>
        <w:bottom w:val="none" w:sz="0" w:space="0" w:color="auto"/>
        <w:right w:val="none" w:sz="0" w:space="0" w:color="auto"/>
      </w:divBdr>
    </w:div>
    <w:div w:id="282737503">
      <w:bodyDiv w:val="1"/>
      <w:marLeft w:val="0"/>
      <w:marRight w:val="0"/>
      <w:marTop w:val="0"/>
      <w:marBottom w:val="0"/>
      <w:divBdr>
        <w:top w:val="none" w:sz="0" w:space="0" w:color="auto"/>
        <w:left w:val="none" w:sz="0" w:space="0" w:color="auto"/>
        <w:bottom w:val="none" w:sz="0" w:space="0" w:color="auto"/>
        <w:right w:val="none" w:sz="0" w:space="0" w:color="auto"/>
      </w:divBdr>
    </w:div>
    <w:div w:id="394088345">
      <w:bodyDiv w:val="1"/>
      <w:marLeft w:val="0"/>
      <w:marRight w:val="0"/>
      <w:marTop w:val="0"/>
      <w:marBottom w:val="0"/>
      <w:divBdr>
        <w:top w:val="none" w:sz="0" w:space="0" w:color="auto"/>
        <w:left w:val="none" w:sz="0" w:space="0" w:color="auto"/>
        <w:bottom w:val="none" w:sz="0" w:space="0" w:color="auto"/>
        <w:right w:val="none" w:sz="0" w:space="0" w:color="auto"/>
      </w:divBdr>
    </w:div>
    <w:div w:id="435445598">
      <w:bodyDiv w:val="1"/>
      <w:marLeft w:val="0"/>
      <w:marRight w:val="0"/>
      <w:marTop w:val="0"/>
      <w:marBottom w:val="0"/>
      <w:divBdr>
        <w:top w:val="none" w:sz="0" w:space="0" w:color="auto"/>
        <w:left w:val="none" w:sz="0" w:space="0" w:color="auto"/>
        <w:bottom w:val="none" w:sz="0" w:space="0" w:color="auto"/>
        <w:right w:val="none" w:sz="0" w:space="0" w:color="auto"/>
      </w:divBdr>
    </w:div>
    <w:div w:id="441416136">
      <w:bodyDiv w:val="1"/>
      <w:marLeft w:val="0"/>
      <w:marRight w:val="0"/>
      <w:marTop w:val="0"/>
      <w:marBottom w:val="0"/>
      <w:divBdr>
        <w:top w:val="none" w:sz="0" w:space="0" w:color="auto"/>
        <w:left w:val="none" w:sz="0" w:space="0" w:color="auto"/>
        <w:bottom w:val="none" w:sz="0" w:space="0" w:color="auto"/>
        <w:right w:val="none" w:sz="0" w:space="0" w:color="auto"/>
      </w:divBdr>
    </w:div>
    <w:div w:id="646782720">
      <w:bodyDiv w:val="1"/>
      <w:marLeft w:val="0"/>
      <w:marRight w:val="0"/>
      <w:marTop w:val="0"/>
      <w:marBottom w:val="0"/>
      <w:divBdr>
        <w:top w:val="none" w:sz="0" w:space="0" w:color="auto"/>
        <w:left w:val="none" w:sz="0" w:space="0" w:color="auto"/>
        <w:bottom w:val="none" w:sz="0" w:space="0" w:color="auto"/>
        <w:right w:val="none" w:sz="0" w:space="0" w:color="auto"/>
      </w:divBdr>
    </w:div>
    <w:div w:id="710375835">
      <w:bodyDiv w:val="1"/>
      <w:marLeft w:val="0"/>
      <w:marRight w:val="0"/>
      <w:marTop w:val="0"/>
      <w:marBottom w:val="0"/>
      <w:divBdr>
        <w:top w:val="none" w:sz="0" w:space="0" w:color="auto"/>
        <w:left w:val="none" w:sz="0" w:space="0" w:color="auto"/>
        <w:bottom w:val="none" w:sz="0" w:space="0" w:color="auto"/>
        <w:right w:val="none" w:sz="0" w:space="0" w:color="auto"/>
      </w:divBdr>
      <w:divsChild>
        <w:div w:id="1853521897">
          <w:marLeft w:val="300"/>
          <w:marRight w:val="0"/>
          <w:marTop w:val="0"/>
          <w:marBottom w:val="0"/>
          <w:divBdr>
            <w:top w:val="none" w:sz="0" w:space="0" w:color="auto"/>
            <w:left w:val="none" w:sz="0" w:space="0" w:color="auto"/>
            <w:bottom w:val="none" w:sz="0" w:space="0" w:color="auto"/>
            <w:right w:val="none" w:sz="0" w:space="0" w:color="auto"/>
          </w:divBdr>
        </w:div>
      </w:divsChild>
    </w:div>
    <w:div w:id="727844830">
      <w:bodyDiv w:val="1"/>
      <w:marLeft w:val="0"/>
      <w:marRight w:val="0"/>
      <w:marTop w:val="0"/>
      <w:marBottom w:val="0"/>
      <w:divBdr>
        <w:top w:val="none" w:sz="0" w:space="0" w:color="auto"/>
        <w:left w:val="none" w:sz="0" w:space="0" w:color="auto"/>
        <w:bottom w:val="none" w:sz="0" w:space="0" w:color="auto"/>
        <w:right w:val="none" w:sz="0" w:space="0" w:color="auto"/>
      </w:divBdr>
    </w:div>
    <w:div w:id="786239341">
      <w:bodyDiv w:val="1"/>
      <w:marLeft w:val="0"/>
      <w:marRight w:val="0"/>
      <w:marTop w:val="0"/>
      <w:marBottom w:val="0"/>
      <w:divBdr>
        <w:top w:val="none" w:sz="0" w:space="0" w:color="auto"/>
        <w:left w:val="none" w:sz="0" w:space="0" w:color="auto"/>
        <w:bottom w:val="none" w:sz="0" w:space="0" w:color="auto"/>
        <w:right w:val="none" w:sz="0" w:space="0" w:color="auto"/>
      </w:divBdr>
    </w:div>
    <w:div w:id="813330278">
      <w:bodyDiv w:val="1"/>
      <w:marLeft w:val="0"/>
      <w:marRight w:val="0"/>
      <w:marTop w:val="0"/>
      <w:marBottom w:val="0"/>
      <w:divBdr>
        <w:top w:val="none" w:sz="0" w:space="0" w:color="auto"/>
        <w:left w:val="none" w:sz="0" w:space="0" w:color="auto"/>
        <w:bottom w:val="none" w:sz="0" w:space="0" w:color="auto"/>
        <w:right w:val="none" w:sz="0" w:space="0" w:color="auto"/>
      </w:divBdr>
    </w:div>
    <w:div w:id="869609106">
      <w:bodyDiv w:val="1"/>
      <w:marLeft w:val="0"/>
      <w:marRight w:val="0"/>
      <w:marTop w:val="0"/>
      <w:marBottom w:val="0"/>
      <w:divBdr>
        <w:top w:val="none" w:sz="0" w:space="0" w:color="auto"/>
        <w:left w:val="none" w:sz="0" w:space="0" w:color="auto"/>
        <w:bottom w:val="none" w:sz="0" w:space="0" w:color="auto"/>
        <w:right w:val="none" w:sz="0" w:space="0" w:color="auto"/>
      </w:divBdr>
    </w:div>
    <w:div w:id="901528768">
      <w:bodyDiv w:val="1"/>
      <w:marLeft w:val="0"/>
      <w:marRight w:val="0"/>
      <w:marTop w:val="0"/>
      <w:marBottom w:val="0"/>
      <w:divBdr>
        <w:top w:val="none" w:sz="0" w:space="0" w:color="auto"/>
        <w:left w:val="none" w:sz="0" w:space="0" w:color="auto"/>
        <w:bottom w:val="none" w:sz="0" w:space="0" w:color="auto"/>
        <w:right w:val="none" w:sz="0" w:space="0" w:color="auto"/>
      </w:divBdr>
    </w:div>
    <w:div w:id="985088394">
      <w:bodyDiv w:val="1"/>
      <w:marLeft w:val="0"/>
      <w:marRight w:val="0"/>
      <w:marTop w:val="0"/>
      <w:marBottom w:val="0"/>
      <w:divBdr>
        <w:top w:val="none" w:sz="0" w:space="0" w:color="auto"/>
        <w:left w:val="none" w:sz="0" w:space="0" w:color="auto"/>
        <w:bottom w:val="none" w:sz="0" w:space="0" w:color="auto"/>
        <w:right w:val="none" w:sz="0" w:space="0" w:color="auto"/>
      </w:divBdr>
    </w:div>
    <w:div w:id="1134984588">
      <w:bodyDiv w:val="1"/>
      <w:marLeft w:val="0"/>
      <w:marRight w:val="0"/>
      <w:marTop w:val="0"/>
      <w:marBottom w:val="0"/>
      <w:divBdr>
        <w:top w:val="none" w:sz="0" w:space="0" w:color="auto"/>
        <w:left w:val="none" w:sz="0" w:space="0" w:color="auto"/>
        <w:bottom w:val="none" w:sz="0" w:space="0" w:color="auto"/>
        <w:right w:val="none" w:sz="0" w:space="0" w:color="auto"/>
      </w:divBdr>
    </w:div>
    <w:div w:id="1209074209">
      <w:bodyDiv w:val="1"/>
      <w:marLeft w:val="0"/>
      <w:marRight w:val="0"/>
      <w:marTop w:val="0"/>
      <w:marBottom w:val="0"/>
      <w:divBdr>
        <w:top w:val="none" w:sz="0" w:space="0" w:color="auto"/>
        <w:left w:val="none" w:sz="0" w:space="0" w:color="auto"/>
        <w:bottom w:val="none" w:sz="0" w:space="0" w:color="auto"/>
        <w:right w:val="none" w:sz="0" w:space="0" w:color="auto"/>
      </w:divBdr>
    </w:div>
    <w:div w:id="1278488619">
      <w:bodyDiv w:val="1"/>
      <w:marLeft w:val="0"/>
      <w:marRight w:val="0"/>
      <w:marTop w:val="0"/>
      <w:marBottom w:val="0"/>
      <w:divBdr>
        <w:top w:val="none" w:sz="0" w:space="0" w:color="auto"/>
        <w:left w:val="none" w:sz="0" w:space="0" w:color="auto"/>
        <w:bottom w:val="none" w:sz="0" w:space="0" w:color="auto"/>
        <w:right w:val="none" w:sz="0" w:space="0" w:color="auto"/>
      </w:divBdr>
    </w:div>
    <w:div w:id="1283463385">
      <w:bodyDiv w:val="1"/>
      <w:marLeft w:val="0"/>
      <w:marRight w:val="0"/>
      <w:marTop w:val="0"/>
      <w:marBottom w:val="0"/>
      <w:divBdr>
        <w:top w:val="none" w:sz="0" w:space="0" w:color="auto"/>
        <w:left w:val="none" w:sz="0" w:space="0" w:color="auto"/>
        <w:bottom w:val="none" w:sz="0" w:space="0" w:color="auto"/>
        <w:right w:val="none" w:sz="0" w:space="0" w:color="auto"/>
      </w:divBdr>
    </w:div>
    <w:div w:id="1310598283">
      <w:bodyDiv w:val="1"/>
      <w:marLeft w:val="0"/>
      <w:marRight w:val="0"/>
      <w:marTop w:val="0"/>
      <w:marBottom w:val="0"/>
      <w:divBdr>
        <w:top w:val="none" w:sz="0" w:space="0" w:color="auto"/>
        <w:left w:val="none" w:sz="0" w:space="0" w:color="auto"/>
        <w:bottom w:val="none" w:sz="0" w:space="0" w:color="auto"/>
        <w:right w:val="none" w:sz="0" w:space="0" w:color="auto"/>
      </w:divBdr>
    </w:div>
    <w:div w:id="1330520921">
      <w:bodyDiv w:val="1"/>
      <w:marLeft w:val="0"/>
      <w:marRight w:val="0"/>
      <w:marTop w:val="0"/>
      <w:marBottom w:val="0"/>
      <w:divBdr>
        <w:top w:val="none" w:sz="0" w:space="0" w:color="auto"/>
        <w:left w:val="none" w:sz="0" w:space="0" w:color="auto"/>
        <w:bottom w:val="none" w:sz="0" w:space="0" w:color="auto"/>
        <w:right w:val="none" w:sz="0" w:space="0" w:color="auto"/>
      </w:divBdr>
    </w:div>
    <w:div w:id="1386249879">
      <w:bodyDiv w:val="1"/>
      <w:marLeft w:val="0"/>
      <w:marRight w:val="0"/>
      <w:marTop w:val="0"/>
      <w:marBottom w:val="0"/>
      <w:divBdr>
        <w:top w:val="none" w:sz="0" w:space="0" w:color="auto"/>
        <w:left w:val="none" w:sz="0" w:space="0" w:color="auto"/>
        <w:bottom w:val="none" w:sz="0" w:space="0" w:color="auto"/>
        <w:right w:val="none" w:sz="0" w:space="0" w:color="auto"/>
      </w:divBdr>
    </w:div>
    <w:div w:id="1414354728">
      <w:bodyDiv w:val="1"/>
      <w:marLeft w:val="0"/>
      <w:marRight w:val="0"/>
      <w:marTop w:val="0"/>
      <w:marBottom w:val="0"/>
      <w:divBdr>
        <w:top w:val="none" w:sz="0" w:space="0" w:color="auto"/>
        <w:left w:val="none" w:sz="0" w:space="0" w:color="auto"/>
        <w:bottom w:val="none" w:sz="0" w:space="0" w:color="auto"/>
        <w:right w:val="none" w:sz="0" w:space="0" w:color="auto"/>
      </w:divBdr>
    </w:div>
    <w:div w:id="1495102315">
      <w:bodyDiv w:val="1"/>
      <w:marLeft w:val="0"/>
      <w:marRight w:val="0"/>
      <w:marTop w:val="0"/>
      <w:marBottom w:val="0"/>
      <w:divBdr>
        <w:top w:val="none" w:sz="0" w:space="0" w:color="auto"/>
        <w:left w:val="none" w:sz="0" w:space="0" w:color="auto"/>
        <w:bottom w:val="none" w:sz="0" w:space="0" w:color="auto"/>
        <w:right w:val="none" w:sz="0" w:space="0" w:color="auto"/>
      </w:divBdr>
    </w:div>
    <w:div w:id="1579484520">
      <w:bodyDiv w:val="1"/>
      <w:marLeft w:val="0"/>
      <w:marRight w:val="0"/>
      <w:marTop w:val="0"/>
      <w:marBottom w:val="0"/>
      <w:divBdr>
        <w:top w:val="none" w:sz="0" w:space="0" w:color="auto"/>
        <w:left w:val="none" w:sz="0" w:space="0" w:color="auto"/>
        <w:bottom w:val="none" w:sz="0" w:space="0" w:color="auto"/>
        <w:right w:val="none" w:sz="0" w:space="0" w:color="auto"/>
      </w:divBdr>
    </w:div>
    <w:div w:id="1746220197">
      <w:bodyDiv w:val="1"/>
      <w:marLeft w:val="0"/>
      <w:marRight w:val="0"/>
      <w:marTop w:val="0"/>
      <w:marBottom w:val="0"/>
      <w:divBdr>
        <w:top w:val="none" w:sz="0" w:space="0" w:color="auto"/>
        <w:left w:val="none" w:sz="0" w:space="0" w:color="auto"/>
        <w:bottom w:val="none" w:sz="0" w:space="0" w:color="auto"/>
        <w:right w:val="none" w:sz="0" w:space="0" w:color="auto"/>
      </w:divBdr>
    </w:div>
    <w:div w:id="1852252593">
      <w:bodyDiv w:val="1"/>
      <w:marLeft w:val="0"/>
      <w:marRight w:val="0"/>
      <w:marTop w:val="0"/>
      <w:marBottom w:val="0"/>
      <w:divBdr>
        <w:top w:val="none" w:sz="0" w:space="0" w:color="auto"/>
        <w:left w:val="none" w:sz="0" w:space="0" w:color="auto"/>
        <w:bottom w:val="none" w:sz="0" w:space="0" w:color="auto"/>
        <w:right w:val="none" w:sz="0" w:space="0" w:color="auto"/>
      </w:divBdr>
    </w:div>
    <w:div w:id="1862741624">
      <w:bodyDiv w:val="1"/>
      <w:marLeft w:val="0"/>
      <w:marRight w:val="0"/>
      <w:marTop w:val="0"/>
      <w:marBottom w:val="0"/>
      <w:divBdr>
        <w:top w:val="none" w:sz="0" w:space="0" w:color="auto"/>
        <w:left w:val="none" w:sz="0" w:space="0" w:color="auto"/>
        <w:bottom w:val="none" w:sz="0" w:space="0" w:color="auto"/>
        <w:right w:val="none" w:sz="0" w:space="0" w:color="auto"/>
      </w:divBdr>
      <w:divsChild>
        <w:div w:id="602348609">
          <w:marLeft w:val="300"/>
          <w:marRight w:val="0"/>
          <w:marTop w:val="0"/>
          <w:marBottom w:val="0"/>
          <w:divBdr>
            <w:top w:val="none" w:sz="0" w:space="0" w:color="auto"/>
            <w:left w:val="none" w:sz="0" w:space="0" w:color="auto"/>
            <w:bottom w:val="none" w:sz="0" w:space="0" w:color="auto"/>
            <w:right w:val="none" w:sz="0" w:space="0" w:color="auto"/>
          </w:divBdr>
        </w:div>
      </w:divsChild>
    </w:div>
    <w:div w:id="1880126883">
      <w:bodyDiv w:val="1"/>
      <w:marLeft w:val="0"/>
      <w:marRight w:val="0"/>
      <w:marTop w:val="0"/>
      <w:marBottom w:val="0"/>
      <w:divBdr>
        <w:top w:val="none" w:sz="0" w:space="0" w:color="auto"/>
        <w:left w:val="none" w:sz="0" w:space="0" w:color="auto"/>
        <w:bottom w:val="none" w:sz="0" w:space="0" w:color="auto"/>
        <w:right w:val="none" w:sz="0" w:space="0" w:color="auto"/>
      </w:divBdr>
    </w:div>
    <w:div w:id="1886408279">
      <w:bodyDiv w:val="1"/>
      <w:marLeft w:val="0"/>
      <w:marRight w:val="0"/>
      <w:marTop w:val="0"/>
      <w:marBottom w:val="0"/>
      <w:divBdr>
        <w:top w:val="none" w:sz="0" w:space="0" w:color="auto"/>
        <w:left w:val="none" w:sz="0" w:space="0" w:color="auto"/>
        <w:bottom w:val="none" w:sz="0" w:space="0" w:color="auto"/>
        <w:right w:val="none" w:sz="0" w:space="0" w:color="auto"/>
      </w:divBdr>
    </w:div>
    <w:div w:id="1900676244">
      <w:bodyDiv w:val="1"/>
      <w:marLeft w:val="0"/>
      <w:marRight w:val="0"/>
      <w:marTop w:val="0"/>
      <w:marBottom w:val="0"/>
      <w:divBdr>
        <w:top w:val="none" w:sz="0" w:space="0" w:color="auto"/>
        <w:left w:val="none" w:sz="0" w:space="0" w:color="auto"/>
        <w:bottom w:val="none" w:sz="0" w:space="0" w:color="auto"/>
        <w:right w:val="none" w:sz="0" w:space="0" w:color="auto"/>
      </w:divBdr>
    </w:div>
    <w:div w:id="1910724605">
      <w:bodyDiv w:val="1"/>
      <w:marLeft w:val="0"/>
      <w:marRight w:val="0"/>
      <w:marTop w:val="0"/>
      <w:marBottom w:val="0"/>
      <w:divBdr>
        <w:top w:val="none" w:sz="0" w:space="0" w:color="auto"/>
        <w:left w:val="none" w:sz="0" w:space="0" w:color="auto"/>
        <w:bottom w:val="none" w:sz="0" w:space="0" w:color="auto"/>
        <w:right w:val="none" w:sz="0" w:space="0" w:color="auto"/>
      </w:divBdr>
      <w:divsChild>
        <w:div w:id="499078536">
          <w:marLeft w:val="300"/>
          <w:marRight w:val="0"/>
          <w:marTop w:val="0"/>
          <w:marBottom w:val="0"/>
          <w:divBdr>
            <w:top w:val="none" w:sz="0" w:space="0" w:color="auto"/>
            <w:left w:val="none" w:sz="0" w:space="0" w:color="auto"/>
            <w:bottom w:val="none" w:sz="0" w:space="0" w:color="auto"/>
            <w:right w:val="none" w:sz="0" w:space="0" w:color="auto"/>
          </w:divBdr>
        </w:div>
      </w:divsChild>
    </w:div>
    <w:div w:id="1930305391">
      <w:bodyDiv w:val="1"/>
      <w:marLeft w:val="0"/>
      <w:marRight w:val="0"/>
      <w:marTop w:val="0"/>
      <w:marBottom w:val="0"/>
      <w:divBdr>
        <w:top w:val="none" w:sz="0" w:space="0" w:color="auto"/>
        <w:left w:val="none" w:sz="0" w:space="0" w:color="auto"/>
        <w:bottom w:val="none" w:sz="0" w:space="0" w:color="auto"/>
        <w:right w:val="none" w:sz="0" w:space="0" w:color="auto"/>
      </w:divBdr>
    </w:div>
    <w:div w:id="1933855300">
      <w:bodyDiv w:val="1"/>
      <w:marLeft w:val="0"/>
      <w:marRight w:val="0"/>
      <w:marTop w:val="0"/>
      <w:marBottom w:val="0"/>
      <w:divBdr>
        <w:top w:val="none" w:sz="0" w:space="0" w:color="auto"/>
        <w:left w:val="none" w:sz="0" w:space="0" w:color="auto"/>
        <w:bottom w:val="none" w:sz="0" w:space="0" w:color="auto"/>
        <w:right w:val="none" w:sz="0" w:space="0" w:color="auto"/>
      </w:divBdr>
    </w:div>
    <w:div w:id="1998073582">
      <w:bodyDiv w:val="1"/>
      <w:marLeft w:val="0"/>
      <w:marRight w:val="0"/>
      <w:marTop w:val="0"/>
      <w:marBottom w:val="0"/>
      <w:divBdr>
        <w:top w:val="none" w:sz="0" w:space="0" w:color="auto"/>
        <w:left w:val="none" w:sz="0" w:space="0" w:color="auto"/>
        <w:bottom w:val="none" w:sz="0" w:space="0" w:color="auto"/>
        <w:right w:val="none" w:sz="0" w:space="0" w:color="auto"/>
      </w:divBdr>
      <w:divsChild>
        <w:div w:id="632754351">
          <w:marLeft w:val="0"/>
          <w:marRight w:val="0"/>
          <w:marTop w:val="0"/>
          <w:marBottom w:val="0"/>
          <w:divBdr>
            <w:top w:val="none" w:sz="0" w:space="0" w:color="auto"/>
            <w:left w:val="none" w:sz="0" w:space="0" w:color="auto"/>
            <w:bottom w:val="none" w:sz="0" w:space="0" w:color="auto"/>
            <w:right w:val="none" w:sz="0" w:space="0" w:color="auto"/>
          </w:divBdr>
        </w:div>
        <w:div w:id="123819180">
          <w:marLeft w:val="0"/>
          <w:marRight w:val="0"/>
          <w:marTop w:val="0"/>
          <w:marBottom w:val="0"/>
          <w:divBdr>
            <w:top w:val="none" w:sz="0" w:space="0" w:color="auto"/>
            <w:left w:val="none" w:sz="0" w:space="0" w:color="auto"/>
            <w:bottom w:val="none" w:sz="0" w:space="0" w:color="auto"/>
            <w:right w:val="none" w:sz="0" w:space="0" w:color="auto"/>
          </w:divBdr>
        </w:div>
      </w:divsChild>
    </w:div>
    <w:div w:id="2066365053">
      <w:bodyDiv w:val="1"/>
      <w:marLeft w:val="0"/>
      <w:marRight w:val="0"/>
      <w:marTop w:val="0"/>
      <w:marBottom w:val="0"/>
      <w:divBdr>
        <w:top w:val="none" w:sz="0" w:space="0" w:color="auto"/>
        <w:left w:val="none" w:sz="0" w:space="0" w:color="auto"/>
        <w:bottom w:val="none" w:sz="0" w:space="0" w:color="auto"/>
        <w:right w:val="none" w:sz="0" w:space="0" w:color="auto"/>
      </w:divBdr>
      <w:divsChild>
        <w:div w:id="546339070">
          <w:marLeft w:val="0"/>
          <w:marRight w:val="0"/>
          <w:marTop w:val="0"/>
          <w:marBottom w:val="0"/>
          <w:divBdr>
            <w:top w:val="none" w:sz="0" w:space="0" w:color="auto"/>
            <w:left w:val="none" w:sz="0" w:space="0" w:color="auto"/>
            <w:bottom w:val="none" w:sz="0" w:space="0" w:color="auto"/>
            <w:right w:val="none" w:sz="0" w:space="0" w:color="auto"/>
          </w:divBdr>
        </w:div>
        <w:div w:id="1113401907">
          <w:marLeft w:val="0"/>
          <w:marRight w:val="0"/>
          <w:marTop w:val="0"/>
          <w:marBottom w:val="0"/>
          <w:divBdr>
            <w:top w:val="none" w:sz="0" w:space="0" w:color="auto"/>
            <w:left w:val="none" w:sz="0" w:space="0" w:color="auto"/>
            <w:bottom w:val="none" w:sz="0" w:space="0" w:color="auto"/>
            <w:right w:val="none" w:sz="0" w:space="0" w:color="auto"/>
          </w:divBdr>
        </w:div>
        <w:div w:id="1788891321">
          <w:marLeft w:val="0"/>
          <w:marRight w:val="0"/>
          <w:marTop w:val="0"/>
          <w:marBottom w:val="0"/>
          <w:divBdr>
            <w:top w:val="none" w:sz="0" w:space="0" w:color="auto"/>
            <w:left w:val="none" w:sz="0" w:space="0" w:color="auto"/>
            <w:bottom w:val="none" w:sz="0" w:space="0" w:color="auto"/>
            <w:right w:val="none" w:sz="0" w:space="0" w:color="auto"/>
          </w:divBdr>
        </w:div>
      </w:divsChild>
    </w:div>
    <w:div w:id="2106218825">
      <w:bodyDiv w:val="1"/>
      <w:marLeft w:val="0"/>
      <w:marRight w:val="0"/>
      <w:marTop w:val="0"/>
      <w:marBottom w:val="0"/>
      <w:divBdr>
        <w:top w:val="none" w:sz="0" w:space="0" w:color="auto"/>
        <w:left w:val="none" w:sz="0" w:space="0" w:color="auto"/>
        <w:bottom w:val="none" w:sz="0" w:space="0" w:color="auto"/>
        <w:right w:val="none" w:sz="0" w:space="0" w:color="auto"/>
      </w:divBdr>
    </w:div>
    <w:div w:id="21307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delphine.misonne@uclouvain.b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41CDB-8800-9D43-A0E9-B172F0531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914</TotalTime>
  <Pages>20</Pages>
  <Words>10568</Words>
  <Characters>58126</Characters>
  <Application>Microsoft Office Word</Application>
  <DocSecurity>0</DocSecurity>
  <Lines>484</Lines>
  <Paragraphs>137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Misonne</dc:creator>
  <cp:keywords/>
  <dc:description/>
  <cp:lastModifiedBy>Delphine Misonne</cp:lastModifiedBy>
  <cp:revision>325</cp:revision>
  <cp:lastPrinted>2024-04-25T16:04:00Z</cp:lastPrinted>
  <dcterms:created xsi:type="dcterms:W3CDTF">2024-04-18T07:49:00Z</dcterms:created>
  <dcterms:modified xsi:type="dcterms:W3CDTF">2024-04-26T15:02:00Z</dcterms:modified>
</cp:coreProperties>
</file>