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05977" w14:textId="5C69AB99" w:rsidR="000979EF" w:rsidRPr="00EA3C01" w:rsidRDefault="000979EF" w:rsidP="00EA3C01">
      <w:pPr>
        <w:widowControl w:val="0"/>
        <w:spacing w:after="0" w:line="480" w:lineRule="auto"/>
        <w:rPr>
          <w:rFonts w:ascii="Times New Roman" w:hAnsi="Times New Roman" w:cs="Times New Roman"/>
          <w:b/>
          <w:bCs/>
          <w:sz w:val="24"/>
          <w:szCs w:val="24"/>
        </w:rPr>
      </w:pPr>
      <w:bookmarkStart w:id="0" w:name="_GoBack"/>
      <w:bookmarkEnd w:id="0"/>
      <w:r w:rsidRPr="00EA3C01">
        <w:rPr>
          <w:rFonts w:ascii="Times New Roman" w:hAnsi="Times New Roman" w:cs="Times New Roman"/>
          <w:b/>
          <w:bCs/>
          <w:sz w:val="24"/>
          <w:szCs w:val="24"/>
        </w:rPr>
        <w:t xml:space="preserve">Age, Sex, </w:t>
      </w:r>
      <w:r w:rsidR="00A52CD8" w:rsidRPr="00EA3C01">
        <w:rPr>
          <w:rFonts w:ascii="Times New Roman" w:hAnsi="Times New Roman" w:cs="Times New Roman"/>
          <w:b/>
          <w:bCs/>
          <w:sz w:val="24"/>
          <w:szCs w:val="24"/>
        </w:rPr>
        <w:t>a</w:t>
      </w:r>
      <w:r w:rsidRPr="00EA3C01">
        <w:rPr>
          <w:rFonts w:ascii="Times New Roman" w:hAnsi="Times New Roman" w:cs="Times New Roman"/>
          <w:b/>
          <w:bCs/>
          <w:sz w:val="24"/>
          <w:szCs w:val="24"/>
        </w:rPr>
        <w:t xml:space="preserve">nd Outcomes </w:t>
      </w:r>
      <w:r w:rsidR="00A52CD8" w:rsidRPr="00EA3C01">
        <w:rPr>
          <w:rFonts w:ascii="Times New Roman" w:hAnsi="Times New Roman" w:cs="Times New Roman"/>
          <w:b/>
          <w:bCs/>
          <w:sz w:val="24"/>
          <w:szCs w:val="24"/>
        </w:rPr>
        <w:t>i</w:t>
      </w:r>
      <w:r w:rsidRPr="00EA3C01">
        <w:rPr>
          <w:rFonts w:ascii="Times New Roman" w:hAnsi="Times New Roman" w:cs="Times New Roman"/>
          <w:b/>
          <w:bCs/>
          <w:sz w:val="24"/>
          <w:szCs w:val="24"/>
        </w:rPr>
        <w:t xml:space="preserve">n Heart Failure </w:t>
      </w:r>
      <w:r w:rsidR="00A52CD8" w:rsidRPr="00EA3C01">
        <w:rPr>
          <w:rFonts w:ascii="Times New Roman" w:hAnsi="Times New Roman" w:cs="Times New Roman"/>
          <w:b/>
          <w:bCs/>
          <w:sz w:val="24"/>
          <w:szCs w:val="24"/>
        </w:rPr>
        <w:t>w</w:t>
      </w:r>
      <w:r w:rsidRPr="00EA3C01">
        <w:rPr>
          <w:rFonts w:ascii="Times New Roman" w:hAnsi="Times New Roman" w:cs="Times New Roman"/>
          <w:b/>
          <w:bCs/>
          <w:sz w:val="24"/>
          <w:szCs w:val="24"/>
        </w:rPr>
        <w:t xml:space="preserve">ith Reduced </w:t>
      </w:r>
      <w:r w:rsidR="00433D91" w:rsidRPr="00EA3C01">
        <w:rPr>
          <w:rFonts w:ascii="Times New Roman" w:hAnsi="Times New Roman" w:cs="Times New Roman"/>
          <w:b/>
          <w:bCs/>
          <w:sz w:val="24"/>
          <w:szCs w:val="24"/>
        </w:rPr>
        <w:t>EF</w:t>
      </w:r>
      <w:r w:rsidRPr="00EA3C01">
        <w:rPr>
          <w:rFonts w:ascii="Times New Roman" w:hAnsi="Times New Roman" w:cs="Times New Roman"/>
          <w:b/>
          <w:bCs/>
          <w:sz w:val="24"/>
          <w:szCs w:val="24"/>
        </w:rPr>
        <w:t>:</w:t>
      </w:r>
      <w:r w:rsidR="00EA3C01">
        <w:rPr>
          <w:rFonts w:ascii="Times New Roman" w:hAnsi="Times New Roman" w:cs="Times New Roman"/>
          <w:b/>
          <w:bCs/>
          <w:sz w:val="24"/>
          <w:szCs w:val="24"/>
        </w:rPr>
        <w:t xml:space="preserve"> </w:t>
      </w:r>
      <w:r w:rsidRPr="00EA3C01">
        <w:rPr>
          <w:rFonts w:ascii="Times New Roman" w:hAnsi="Times New Roman" w:cs="Times New Roman"/>
          <w:b/>
          <w:bCs/>
          <w:sz w:val="24"/>
          <w:szCs w:val="24"/>
        </w:rPr>
        <w:t xml:space="preserve">Insights </w:t>
      </w:r>
      <w:r w:rsidR="00A52CD8" w:rsidRPr="00EA3C01">
        <w:rPr>
          <w:rFonts w:ascii="Times New Roman" w:hAnsi="Times New Roman" w:cs="Times New Roman"/>
          <w:b/>
          <w:bCs/>
          <w:sz w:val="24"/>
          <w:szCs w:val="24"/>
        </w:rPr>
        <w:t>f</w:t>
      </w:r>
      <w:r w:rsidRPr="00EA3C01">
        <w:rPr>
          <w:rFonts w:ascii="Times New Roman" w:hAnsi="Times New Roman" w:cs="Times New Roman"/>
          <w:b/>
          <w:bCs/>
          <w:sz w:val="24"/>
          <w:szCs w:val="24"/>
        </w:rPr>
        <w:t xml:space="preserve">rom </w:t>
      </w:r>
      <w:r w:rsidR="00A52CD8" w:rsidRPr="00EA3C01">
        <w:rPr>
          <w:rFonts w:ascii="Times New Roman" w:hAnsi="Times New Roman" w:cs="Times New Roman"/>
          <w:b/>
          <w:bCs/>
          <w:sz w:val="24"/>
          <w:szCs w:val="24"/>
        </w:rPr>
        <w:t>t</w:t>
      </w:r>
      <w:r w:rsidRPr="00EA3C01">
        <w:rPr>
          <w:rFonts w:ascii="Times New Roman" w:hAnsi="Times New Roman" w:cs="Times New Roman"/>
          <w:b/>
          <w:bCs/>
          <w:sz w:val="24"/>
          <w:szCs w:val="24"/>
        </w:rPr>
        <w:t>he V</w:t>
      </w:r>
      <w:r w:rsidR="00A52CD8" w:rsidRPr="00EA3C01">
        <w:rPr>
          <w:rFonts w:ascii="Times New Roman" w:hAnsi="Times New Roman" w:cs="Times New Roman"/>
          <w:b/>
          <w:bCs/>
          <w:sz w:val="24"/>
          <w:szCs w:val="24"/>
        </w:rPr>
        <w:t>ICTORIA</w:t>
      </w:r>
      <w:r w:rsidRPr="00EA3C01">
        <w:rPr>
          <w:rFonts w:ascii="Times New Roman" w:hAnsi="Times New Roman" w:cs="Times New Roman"/>
          <w:b/>
          <w:bCs/>
          <w:sz w:val="24"/>
          <w:szCs w:val="24"/>
        </w:rPr>
        <w:t xml:space="preserve"> Trial</w:t>
      </w:r>
    </w:p>
    <w:p w14:paraId="40707065" w14:textId="77777777" w:rsidR="000979EF" w:rsidRPr="00EA3C01" w:rsidRDefault="00083E5C"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Carolyn S</w:t>
      </w:r>
      <w:r w:rsidR="000A363B" w:rsidRPr="00EA3C01">
        <w:rPr>
          <w:rFonts w:ascii="Times New Roman" w:hAnsi="Times New Roman" w:cs="Times New Roman"/>
          <w:sz w:val="24"/>
          <w:szCs w:val="24"/>
        </w:rPr>
        <w:t>.</w:t>
      </w:r>
      <w:r w:rsidRPr="00EA3C01">
        <w:rPr>
          <w:rFonts w:ascii="Times New Roman" w:hAnsi="Times New Roman" w:cs="Times New Roman"/>
          <w:sz w:val="24"/>
          <w:szCs w:val="24"/>
        </w:rPr>
        <w:t>P</w:t>
      </w:r>
      <w:r w:rsidR="000A363B" w:rsidRPr="00EA3C01">
        <w:rPr>
          <w:rFonts w:ascii="Times New Roman" w:hAnsi="Times New Roman" w:cs="Times New Roman"/>
          <w:sz w:val="24"/>
          <w:szCs w:val="24"/>
        </w:rPr>
        <w:t>.</w:t>
      </w:r>
      <w:r w:rsidRPr="00EA3C01">
        <w:rPr>
          <w:rFonts w:ascii="Times New Roman" w:hAnsi="Times New Roman" w:cs="Times New Roman"/>
          <w:sz w:val="24"/>
          <w:szCs w:val="24"/>
        </w:rPr>
        <w:t xml:space="preserve"> Lam,</w:t>
      </w:r>
      <w:r w:rsidR="000A363B" w:rsidRPr="00EA3C01">
        <w:rPr>
          <w:rFonts w:ascii="Times New Roman" w:hAnsi="Times New Roman" w:cs="Times New Roman"/>
          <w:sz w:val="24"/>
          <w:szCs w:val="24"/>
        </w:rPr>
        <w:t xml:space="preserve"> </w:t>
      </w:r>
      <w:r w:rsidR="000A363B" w:rsidRPr="00EA3C01">
        <w:rPr>
          <w:rFonts w:ascii="Times New Roman" w:hAnsi="Times New Roman" w:cs="Times New Roman"/>
          <w:sz w:val="24"/>
          <w:szCs w:val="24"/>
          <w:lang w:val="en"/>
        </w:rPr>
        <w:t>MBBS, PhD,</w:t>
      </w:r>
      <w:r w:rsidR="00D26F63" w:rsidRPr="00EA3C01">
        <w:rPr>
          <w:rFonts w:ascii="Times New Roman" w:hAnsi="Times New Roman" w:cs="Times New Roman"/>
          <w:sz w:val="24"/>
          <w:szCs w:val="24"/>
          <w:vertAlign w:val="superscript"/>
        </w:rPr>
        <w:t>a</w:t>
      </w:r>
      <w:r w:rsidRPr="00EA3C01">
        <w:rPr>
          <w:rFonts w:ascii="Times New Roman" w:hAnsi="Times New Roman" w:cs="Times New Roman"/>
          <w:sz w:val="24"/>
          <w:szCs w:val="24"/>
        </w:rPr>
        <w:t xml:space="preserve"> </w:t>
      </w:r>
      <w:r w:rsidR="000979EF" w:rsidRPr="00EA3C01">
        <w:rPr>
          <w:rFonts w:ascii="Times New Roman" w:hAnsi="Times New Roman" w:cs="Times New Roman"/>
          <w:sz w:val="24"/>
          <w:szCs w:val="24"/>
        </w:rPr>
        <w:t>Ileana L</w:t>
      </w:r>
      <w:r w:rsidR="000A363B" w:rsidRPr="00EA3C01">
        <w:rPr>
          <w:rFonts w:ascii="Times New Roman" w:hAnsi="Times New Roman" w:cs="Times New Roman"/>
          <w:sz w:val="24"/>
          <w:szCs w:val="24"/>
        </w:rPr>
        <w:t>.</w:t>
      </w:r>
      <w:r w:rsidR="000979EF" w:rsidRPr="00EA3C01">
        <w:rPr>
          <w:rFonts w:ascii="Times New Roman" w:hAnsi="Times New Roman" w:cs="Times New Roman"/>
          <w:sz w:val="24"/>
          <w:szCs w:val="24"/>
        </w:rPr>
        <w:t xml:space="preserve"> Pi</w:t>
      </w:r>
      <w:r w:rsidR="00F87331" w:rsidRPr="00EA3C01">
        <w:rPr>
          <w:rFonts w:ascii="Times New Roman" w:hAnsi="Times New Roman" w:cs="Times New Roman"/>
          <w:sz w:val="24"/>
          <w:szCs w:val="24"/>
        </w:rPr>
        <w:t>ñ</w:t>
      </w:r>
      <w:r w:rsidR="000979EF" w:rsidRPr="00EA3C01">
        <w:rPr>
          <w:rFonts w:ascii="Times New Roman" w:hAnsi="Times New Roman" w:cs="Times New Roman"/>
          <w:sz w:val="24"/>
          <w:szCs w:val="24"/>
        </w:rPr>
        <w:t>a,</w:t>
      </w:r>
      <w:r w:rsidR="000A363B" w:rsidRPr="00EA3C01">
        <w:rPr>
          <w:rFonts w:ascii="Times New Roman" w:hAnsi="Times New Roman" w:cs="Times New Roman"/>
          <w:sz w:val="24"/>
          <w:szCs w:val="24"/>
        </w:rPr>
        <w:t xml:space="preserve"> MD, MPH,</w:t>
      </w:r>
      <w:r w:rsidR="00D26F63" w:rsidRPr="00EA3C01">
        <w:rPr>
          <w:rFonts w:ascii="Times New Roman" w:hAnsi="Times New Roman" w:cs="Times New Roman"/>
          <w:sz w:val="24"/>
          <w:szCs w:val="24"/>
          <w:vertAlign w:val="superscript"/>
        </w:rPr>
        <w:t>b</w:t>
      </w:r>
      <w:r w:rsidR="000979EF" w:rsidRPr="00EA3C01">
        <w:rPr>
          <w:rFonts w:ascii="Times New Roman" w:hAnsi="Times New Roman" w:cs="Times New Roman"/>
          <w:sz w:val="24"/>
          <w:szCs w:val="24"/>
        </w:rPr>
        <w:t xml:space="preserve"> Yinggan Zheng,</w:t>
      </w:r>
      <w:r w:rsidR="000A363B" w:rsidRPr="00EA3C01">
        <w:rPr>
          <w:rFonts w:ascii="Times New Roman" w:hAnsi="Times New Roman" w:cs="Times New Roman"/>
          <w:sz w:val="24"/>
          <w:szCs w:val="24"/>
        </w:rPr>
        <w:t xml:space="preserve"> </w:t>
      </w:r>
      <w:r w:rsidR="000A363B" w:rsidRPr="00EA3C01">
        <w:rPr>
          <w:rFonts w:ascii="Times New Roman" w:hAnsi="Times New Roman" w:cs="Times New Roman"/>
          <w:sz w:val="24"/>
          <w:szCs w:val="24"/>
          <w:lang w:val="en"/>
        </w:rPr>
        <w:t>MA, MEd,</w:t>
      </w:r>
      <w:r w:rsidR="00D26F63" w:rsidRPr="00EA3C01">
        <w:rPr>
          <w:rFonts w:ascii="Times New Roman" w:hAnsi="Times New Roman" w:cs="Times New Roman"/>
          <w:sz w:val="24"/>
          <w:szCs w:val="24"/>
          <w:vertAlign w:val="superscript"/>
        </w:rPr>
        <w:t>c</w:t>
      </w:r>
      <w:r w:rsidR="000979EF" w:rsidRPr="00EA3C01">
        <w:rPr>
          <w:rFonts w:ascii="Times New Roman" w:hAnsi="Times New Roman" w:cs="Times New Roman"/>
          <w:sz w:val="24"/>
          <w:szCs w:val="24"/>
        </w:rPr>
        <w:t xml:space="preserve"> Diana Bonderman,</w:t>
      </w:r>
      <w:r w:rsidR="000A363B" w:rsidRPr="00EA3C01">
        <w:rPr>
          <w:rFonts w:ascii="Times New Roman" w:hAnsi="Times New Roman" w:cs="Times New Roman"/>
          <w:sz w:val="24"/>
          <w:szCs w:val="24"/>
        </w:rPr>
        <w:t xml:space="preserve"> MD,</w:t>
      </w:r>
      <w:r w:rsidR="00D26F63" w:rsidRPr="00EA3C01">
        <w:rPr>
          <w:rFonts w:ascii="Times New Roman" w:hAnsi="Times New Roman" w:cs="Times New Roman"/>
          <w:sz w:val="24"/>
          <w:szCs w:val="24"/>
          <w:vertAlign w:val="superscript"/>
        </w:rPr>
        <w:t>d</w:t>
      </w:r>
      <w:r w:rsidR="000979EF" w:rsidRPr="00EA3C01">
        <w:rPr>
          <w:rFonts w:ascii="Times New Roman" w:hAnsi="Times New Roman" w:cs="Times New Roman"/>
          <w:sz w:val="24"/>
          <w:szCs w:val="24"/>
        </w:rPr>
        <w:t xml:space="preserve"> Anne</w:t>
      </w:r>
      <w:r w:rsidR="00D26F63" w:rsidRPr="00EA3C01">
        <w:rPr>
          <w:rFonts w:ascii="Times New Roman" w:hAnsi="Times New Roman" w:cs="Times New Roman"/>
          <w:sz w:val="24"/>
          <w:szCs w:val="24"/>
        </w:rPr>
        <w:t>-Catherine</w:t>
      </w:r>
      <w:r w:rsidR="000979EF" w:rsidRPr="00EA3C01">
        <w:rPr>
          <w:rFonts w:ascii="Times New Roman" w:hAnsi="Times New Roman" w:cs="Times New Roman"/>
          <w:sz w:val="24"/>
          <w:szCs w:val="24"/>
        </w:rPr>
        <w:t xml:space="preserve"> Pouleur,</w:t>
      </w:r>
      <w:r w:rsidR="000A363B" w:rsidRPr="00EA3C01">
        <w:rPr>
          <w:rFonts w:ascii="Times New Roman" w:hAnsi="Times New Roman" w:cs="Times New Roman"/>
          <w:sz w:val="24"/>
          <w:szCs w:val="24"/>
        </w:rPr>
        <w:t xml:space="preserve"> MD,</w:t>
      </w:r>
      <w:r w:rsidR="00D26F63" w:rsidRPr="00EA3C01">
        <w:rPr>
          <w:rFonts w:ascii="Times New Roman" w:hAnsi="Times New Roman" w:cs="Times New Roman"/>
          <w:sz w:val="24"/>
          <w:szCs w:val="24"/>
          <w:vertAlign w:val="superscript"/>
        </w:rPr>
        <w:t>e</w:t>
      </w:r>
      <w:r w:rsidR="000979EF" w:rsidRPr="00EA3C01">
        <w:rPr>
          <w:rFonts w:ascii="Times New Roman" w:hAnsi="Times New Roman" w:cs="Times New Roman"/>
          <w:sz w:val="24"/>
          <w:szCs w:val="24"/>
        </w:rPr>
        <w:t xml:space="preserve"> Clara Saldar</w:t>
      </w:r>
      <w:r w:rsidR="001443F4" w:rsidRPr="00EA3C01">
        <w:rPr>
          <w:rFonts w:ascii="Times New Roman" w:hAnsi="Times New Roman" w:cs="Times New Roman"/>
          <w:sz w:val="24"/>
          <w:szCs w:val="24"/>
        </w:rPr>
        <w:t>r</w:t>
      </w:r>
      <w:r w:rsidR="000979EF" w:rsidRPr="00EA3C01">
        <w:rPr>
          <w:rFonts w:ascii="Times New Roman" w:hAnsi="Times New Roman" w:cs="Times New Roman"/>
          <w:sz w:val="24"/>
          <w:szCs w:val="24"/>
        </w:rPr>
        <w:t>iaga,</w:t>
      </w:r>
      <w:r w:rsidR="000A363B" w:rsidRPr="00EA3C01">
        <w:rPr>
          <w:rFonts w:ascii="Times New Roman" w:hAnsi="Times New Roman" w:cs="Times New Roman"/>
          <w:sz w:val="24"/>
          <w:szCs w:val="24"/>
        </w:rPr>
        <w:t xml:space="preserve"> MD,</w:t>
      </w:r>
      <w:r w:rsidR="00D26F63" w:rsidRPr="00EA3C01">
        <w:rPr>
          <w:rFonts w:ascii="Times New Roman" w:hAnsi="Times New Roman" w:cs="Times New Roman"/>
          <w:sz w:val="24"/>
          <w:szCs w:val="24"/>
          <w:vertAlign w:val="superscript"/>
        </w:rPr>
        <w:t>f</w:t>
      </w:r>
      <w:r w:rsidR="000979EF" w:rsidRPr="00EA3C01">
        <w:rPr>
          <w:rFonts w:ascii="Times New Roman" w:hAnsi="Times New Roman" w:cs="Times New Roman"/>
          <w:sz w:val="24"/>
          <w:szCs w:val="24"/>
        </w:rPr>
        <w:t xml:space="preserve"> Burkert Pieske,</w:t>
      </w:r>
      <w:r w:rsidR="000A363B" w:rsidRPr="00EA3C01">
        <w:rPr>
          <w:rFonts w:ascii="Times New Roman" w:hAnsi="Times New Roman" w:cs="Times New Roman"/>
          <w:sz w:val="24"/>
          <w:szCs w:val="24"/>
        </w:rPr>
        <w:t xml:space="preserve"> MD,</w:t>
      </w:r>
      <w:r w:rsidR="00D26F63" w:rsidRPr="00EA3C01">
        <w:rPr>
          <w:rFonts w:ascii="Times New Roman" w:hAnsi="Times New Roman" w:cs="Times New Roman"/>
          <w:sz w:val="24"/>
          <w:szCs w:val="24"/>
          <w:vertAlign w:val="superscript"/>
        </w:rPr>
        <w:t>g</w:t>
      </w:r>
      <w:r w:rsidR="000979EF" w:rsidRPr="00EA3C01">
        <w:rPr>
          <w:rFonts w:ascii="Times New Roman" w:hAnsi="Times New Roman" w:cs="Times New Roman"/>
          <w:sz w:val="24"/>
          <w:szCs w:val="24"/>
        </w:rPr>
        <w:t xml:space="preserve"> Robert O</w:t>
      </w:r>
      <w:r w:rsidR="00D26F63" w:rsidRPr="00EA3C01">
        <w:rPr>
          <w:rFonts w:ascii="Times New Roman" w:hAnsi="Times New Roman" w:cs="Times New Roman"/>
          <w:sz w:val="24"/>
          <w:szCs w:val="24"/>
        </w:rPr>
        <w:t>.</w:t>
      </w:r>
      <w:r w:rsidR="000979EF" w:rsidRPr="00EA3C01">
        <w:rPr>
          <w:rFonts w:ascii="Times New Roman" w:hAnsi="Times New Roman" w:cs="Times New Roman"/>
          <w:sz w:val="24"/>
          <w:szCs w:val="24"/>
        </w:rPr>
        <w:t xml:space="preserve"> Blaustein,</w:t>
      </w:r>
      <w:r w:rsidR="000A363B" w:rsidRPr="00EA3C01">
        <w:rPr>
          <w:rFonts w:ascii="Times New Roman" w:hAnsi="Times New Roman" w:cs="Times New Roman"/>
          <w:sz w:val="24"/>
          <w:szCs w:val="24"/>
        </w:rPr>
        <w:t xml:space="preserve"> MD, PhD,</w:t>
      </w:r>
      <w:r w:rsidR="00D26F63" w:rsidRPr="00EA3C01">
        <w:rPr>
          <w:rFonts w:ascii="Times New Roman" w:hAnsi="Times New Roman" w:cs="Times New Roman"/>
          <w:sz w:val="24"/>
          <w:szCs w:val="24"/>
          <w:vertAlign w:val="superscript"/>
        </w:rPr>
        <w:t>h</w:t>
      </w:r>
      <w:r w:rsidR="000979EF" w:rsidRPr="00EA3C01">
        <w:rPr>
          <w:rFonts w:ascii="Times New Roman" w:hAnsi="Times New Roman" w:cs="Times New Roman"/>
          <w:sz w:val="24"/>
          <w:szCs w:val="24"/>
        </w:rPr>
        <w:t xml:space="preserve"> Richard Nkulikiyinka,</w:t>
      </w:r>
      <w:r w:rsidR="000A363B" w:rsidRPr="00EA3C01">
        <w:rPr>
          <w:rFonts w:ascii="Times New Roman" w:hAnsi="Times New Roman" w:cs="Times New Roman"/>
          <w:sz w:val="24"/>
          <w:szCs w:val="24"/>
        </w:rPr>
        <w:t xml:space="preserve"> MD,</w:t>
      </w:r>
      <w:r w:rsidR="00D26F63" w:rsidRPr="00EA3C01">
        <w:rPr>
          <w:rFonts w:ascii="Times New Roman" w:hAnsi="Times New Roman" w:cs="Times New Roman"/>
          <w:sz w:val="24"/>
          <w:szCs w:val="24"/>
          <w:vertAlign w:val="superscript"/>
        </w:rPr>
        <w:t xml:space="preserve">i </w:t>
      </w:r>
      <w:r w:rsidR="000979EF" w:rsidRPr="00EA3C01">
        <w:rPr>
          <w:rFonts w:ascii="Times New Roman" w:hAnsi="Times New Roman" w:cs="Times New Roman"/>
          <w:sz w:val="24"/>
          <w:szCs w:val="24"/>
        </w:rPr>
        <w:t>Cynthia M</w:t>
      </w:r>
      <w:r w:rsidR="00D26F63" w:rsidRPr="00EA3C01">
        <w:rPr>
          <w:rFonts w:ascii="Times New Roman" w:hAnsi="Times New Roman" w:cs="Times New Roman"/>
          <w:sz w:val="24"/>
          <w:szCs w:val="24"/>
        </w:rPr>
        <w:t>.</w:t>
      </w:r>
      <w:r w:rsidR="000979EF" w:rsidRPr="00EA3C01">
        <w:rPr>
          <w:rFonts w:ascii="Times New Roman" w:hAnsi="Times New Roman" w:cs="Times New Roman"/>
          <w:sz w:val="24"/>
          <w:szCs w:val="24"/>
        </w:rPr>
        <w:t xml:space="preserve"> Westerhout,</w:t>
      </w:r>
      <w:r w:rsidR="000A363B" w:rsidRPr="00EA3C01">
        <w:rPr>
          <w:rFonts w:ascii="Times New Roman" w:hAnsi="Times New Roman" w:cs="Times New Roman"/>
          <w:sz w:val="24"/>
          <w:szCs w:val="24"/>
        </w:rPr>
        <w:t xml:space="preserve"> PhD,</w:t>
      </w:r>
      <w:r w:rsidR="00D26F63" w:rsidRPr="00EA3C01">
        <w:rPr>
          <w:rFonts w:ascii="Times New Roman" w:hAnsi="Times New Roman" w:cs="Times New Roman"/>
          <w:sz w:val="24"/>
          <w:szCs w:val="24"/>
          <w:vertAlign w:val="superscript"/>
        </w:rPr>
        <w:t>c</w:t>
      </w:r>
      <w:r w:rsidR="000979EF" w:rsidRPr="00EA3C01">
        <w:rPr>
          <w:rFonts w:ascii="Times New Roman" w:hAnsi="Times New Roman" w:cs="Times New Roman"/>
          <w:sz w:val="24"/>
          <w:szCs w:val="24"/>
        </w:rPr>
        <w:t xml:space="preserve"> Paul W</w:t>
      </w:r>
      <w:r w:rsidR="00D26F63" w:rsidRPr="00EA3C01">
        <w:rPr>
          <w:rFonts w:ascii="Times New Roman" w:hAnsi="Times New Roman" w:cs="Times New Roman"/>
          <w:sz w:val="24"/>
          <w:szCs w:val="24"/>
        </w:rPr>
        <w:t>.</w:t>
      </w:r>
      <w:r w:rsidR="00F87331" w:rsidRPr="00EA3C01">
        <w:rPr>
          <w:rFonts w:ascii="Times New Roman" w:hAnsi="Times New Roman" w:cs="Times New Roman"/>
          <w:sz w:val="24"/>
          <w:szCs w:val="24"/>
        </w:rPr>
        <w:t xml:space="preserve"> </w:t>
      </w:r>
      <w:r w:rsidR="000979EF" w:rsidRPr="00EA3C01">
        <w:rPr>
          <w:rFonts w:ascii="Times New Roman" w:hAnsi="Times New Roman" w:cs="Times New Roman"/>
          <w:sz w:val="24"/>
          <w:szCs w:val="24"/>
        </w:rPr>
        <w:t>Armstrong</w:t>
      </w:r>
      <w:r w:rsidR="000A363B" w:rsidRPr="00EA3C01">
        <w:rPr>
          <w:rFonts w:ascii="Times New Roman" w:hAnsi="Times New Roman" w:cs="Times New Roman"/>
          <w:sz w:val="24"/>
          <w:szCs w:val="24"/>
        </w:rPr>
        <w:t>, MD</w:t>
      </w:r>
      <w:r w:rsidR="00D26F63" w:rsidRPr="00EA3C01">
        <w:rPr>
          <w:rFonts w:ascii="Times New Roman" w:hAnsi="Times New Roman" w:cs="Times New Roman"/>
          <w:sz w:val="24"/>
          <w:szCs w:val="24"/>
          <w:vertAlign w:val="superscript"/>
        </w:rPr>
        <w:t>c</w:t>
      </w:r>
      <w:r w:rsidR="000979EF" w:rsidRPr="00EA3C01">
        <w:rPr>
          <w:rFonts w:ascii="Times New Roman" w:hAnsi="Times New Roman" w:cs="Times New Roman"/>
          <w:sz w:val="24"/>
          <w:szCs w:val="24"/>
        </w:rPr>
        <w:t xml:space="preserve"> </w:t>
      </w:r>
      <w:r w:rsidR="003C4118" w:rsidRPr="00EA3C01">
        <w:rPr>
          <w:rFonts w:ascii="Times New Roman" w:hAnsi="Times New Roman" w:cs="Times New Roman"/>
          <w:sz w:val="24"/>
          <w:szCs w:val="24"/>
        </w:rPr>
        <w:t>for the VICTORIA Study Group</w:t>
      </w:r>
    </w:p>
    <w:p w14:paraId="471EA9E8" w14:textId="765B4624" w:rsidR="00D55F27" w:rsidRPr="00EA3C01" w:rsidRDefault="00D26F63"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vertAlign w:val="superscript"/>
        </w:rPr>
        <w:t>a</w:t>
      </w:r>
      <w:r w:rsidRPr="00EA3C01">
        <w:rPr>
          <w:rFonts w:ascii="Times New Roman" w:hAnsi="Times New Roman" w:cs="Times New Roman"/>
          <w:sz w:val="24"/>
          <w:szCs w:val="24"/>
        </w:rPr>
        <w:t>National Heart Centre</w:t>
      </w:r>
      <w:r w:rsidR="000A363B" w:rsidRPr="00EA3C01">
        <w:rPr>
          <w:rFonts w:ascii="Times New Roman" w:hAnsi="Times New Roman" w:cs="Times New Roman"/>
          <w:sz w:val="24"/>
          <w:szCs w:val="24"/>
        </w:rPr>
        <w:t xml:space="preserve"> Singapore and </w:t>
      </w:r>
      <w:r w:rsidR="000A363B" w:rsidRPr="00EA3C01">
        <w:rPr>
          <w:rFonts w:ascii="Times New Roman" w:hAnsi="Times New Roman" w:cs="Times New Roman"/>
          <w:sz w:val="24"/>
          <w:szCs w:val="24"/>
          <w:lang w:val="en"/>
        </w:rPr>
        <w:t>Duke-National University of Singapore, Singapore</w:t>
      </w:r>
      <w:r w:rsidRPr="00EA3C01">
        <w:rPr>
          <w:rFonts w:ascii="Times New Roman" w:hAnsi="Times New Roman" w:cs="Times New Roman"/>
          <w:sz w:val="24"/>
          <w:szCs w:val="24"/>
        </w:rPr>
        <w:t xml:space="preserve">; </w:t>
      </w:r>
      <w:r w:rsidRPr="00EA3C01">
        <w:rPr>
          <w:rFonts w:ascii="Times New Roman" w:hAnsi="Times New Roman" w:cs="Times New Roman"/>
          <w:sz w:val="24"/>
          <w:szCs w:val="24"/>
          <w:vertAlign w:val="superscript"/>
        </w:rPr>
        <w:t>b</w:t>
      </w:r>
      <w:r w:rsidRPr="00EA3C01">
        <w:rPr>
          <w:rFonts w:ascii="Times New Roman" w:hAnsi="Times New Roman" w:cs="Times New Roman"/>
          <w:bCs/>
          <w:sz w:val="24"/>
          <w:szCs w:val="24"/>
        </w:rPr>
        <w:t xml:space="preserve">Thomas Jefferson University, Philadelphia, PA; </w:t>
      </w:r>
      <w:r w:rsidRPr="00EA3C01">
        <w:rPr>
          <w:rFonts w:ascii="Times New Roman" w:hAnsi="Times New Roman" w:cs="Times New Roman"/>
          <w:bCs/>
          <w:sz w:val="24"/>
          <w:szCs w:val="24"/>
          <w:vertAlign w:val="superscript"/>
        </w:rPr>
        <w:t>c</w:t>
      </w:r>
      <w:r w:rsidRPr="00EA3C01">
        <w:rPr>
          <w:rFonts w:ascii="Times New Roman" w:hAnsi="Times New Roman" w:cs="Times New Roman"/>
          <w:sz w:val="24"/>
          <w:szCs w:val="24"/>
        </w:rPr>
        <w:t xml:space="preserve">Canadian VIGOUR Centre, University of Alberta, Edmonton, AB, Canada; </w:t>
      </w:r>
      <w:r w:rsidRPr="00EA3C01">
        <w:rPr>
          <w:rFonts w:ascii="Times New Roman" w:hAnsi="Times New Roman" w:cs="Times New Roman"/>
          <w:sz w:val="24"/>
          <w:szCs w:val="24"/>
          <w:vertAlign w:val="superscript"/>
        </w:rPr>
        <w:t>d</w:t>
      </w:r>
      <w:r w:rsidRPr="00EA3C01">
        <w:rPr>
          <w:rFonts w:ascii="Times New Roman" w:hAnsi="Times New Roman" w:cs="Times New Roman"/>
          <w:sz w:val="24"/>
          <w:szCs w:val="24"/>
        </w:rPr>
        <w:t xml:space="preserve">Medical University of Vienna, Vienna, Austria; </w:t>
      </w:r>
      <w:r w:rsidRPr="00EA3C01">
        <w:rPr>
          <w:rFonts w:ascii="Times New Roman" w:hAnsi="Times New Roman" w:cs="Times New Roman"/>
          <w:sz w:val="24"/>
          <w:szCs w:val="24"/>
          <w:vertAlign w:val="superscript"/>
        </w:rPr>
        <w:t>e</w:t>
      </w:r>
      <w:r w:rsidR="001B7E73" w:rsidRPr="00EA3C01">
        <w:rPr>
          <w:rFonts w:ascii="Times New Roman" w:hAnsi="Times New Roman" w:cs="Times New Roman"/>
          <w:sz w:val="24"/>
          <w:szCs w:val="24"/>
        </w:rPr>
        <w:t>Division of Cardiology, Department of Cardiovascular Diseases, Cliniques Universitaires St. Luc and Pôle de Recherche Cardiovasculaire (CARD), Institut de Recherche Expérimentale et Clinique (IREC), Cardiovascular Division, Université Catholique de Louvain</w:t>
      </w:r>
      <w:r w:rsidR="007A3C8D" w:rsidRPr="00EA3C01">
        <w:rPr>
          <w:rFonts w:ascii="Times New Roman" w:hAnsi="Times New Roman" w:cs="Times New Roman"/>
          <w:sz w:val="24"/>
          <w:szCs w:val="24"/>
        </w:rPr>
        <w:t>, Ottignies-Louvain-la-Neuve, Belgium</w:t>
      </w:r>
      <w:r w:rsidR="001B7E73" w:rsidRPr="00EA3C01">
        <w:rPr>
          <w:rFonts w:ascii="Times New Roman" w:hAnsi="Times New Roman" w:cs="Times New Roman"/>
          <w:sz w:val="24"/>
          <w:szCs w:val="24"/>
        </w:rPr>
        <w:t>;</w:t>
      </w:r>
      <w:r w:rsidRPr="00EA3C01">
        <w:rPr>
          <w:rFonts w:ascii="Times New Roman" w:hAnsi="Times New Roman" w:cs="Times New Roman"/>
          <w:sz w:val="24"/>
          <w:szCs w:val="24"/>
        </w:rPr>
        <w:t xml:space="preserve"> </w:t>
      </w:r>
      <w:r w:rsidRPr="00EA3C01">
        <w:rPr>
          <w:rFonts w:ascii="Times New Roman" w:hAnsi="Times New Roman" w:cs="Times New Roman"/>
          <w:sz w:val="24"/>
          <w:szCs w:val="24"/>
          <w:vertAlign w:val="superscript"/>
        </w:rPr>
        <w:t>f</w:t>
      </w:r>
      <w:r w:rsidRPr="00EA3C01">
        <w:rPr>
          <w:rFonts w:ascii="Times New Roman" w:hAnsi="Times New Roman" w:cs="Times New Roman"/>
          <w:sz w:val="24"/>
          <w:szCs w:val="24"/>
        </w:rPr>
        <w:t>University of Antioquia, CardioVID Clinic, Medellín, Colombia; </w:t>
      </w:r>
      <w:r w:rsidRPr="00EA3C01">
        <w:rPr>
          <w:rFonts w:ascii="Times New Roman" w:hAnsi="Times New Roman" w:cs="Times New Roman"/>
          <w:sz w:val="24"/>
          <w:szCs w:val="24"/>
          <w:vertAlign w:val="superscript"/>
        </w:rPr>
        <w:t>g</w:t>
      </w:r>
      <w:r w:rsidRPr="00EA3C01">
        <w:rPr>
          <w:rFonts w:ascii="Times New Roman" w:hAnsi="Times New Roman" w:cs="Times New Roman"/>
          <w:sz w:val="24"/>
          <w:szCs w:val="24"/>
        </w:rPr>
        <w:t xml:space="preserve">Charite University, Berlin, Germany; </w:t>
      </w:r>
      <w:r w:rsidRPr="00EA3C01">
        <w:rPr>
          <w:rFonts w:ascii="Times New Roman" w:hAnsi="Times New Roman" w:cs="Times New Roman"/>
          <w:sz w:val="24"/>
          <w:szCs w:val="24"/>
          <w:vertAlign w:val="superscript"/>
        </w:rPr>
        <w:t>h</w:t>
      </w:r>
      <w:r w:rsidRPr="00EA3C01">
        <w:rPr>
          <w:rFonts w:ascii="Times New Roman" w:hAnsi="Times New Roman" w:cs="Times New Roman"/>
          <w:sz w:val="24"/>
          <w:szCs w:val="24"/>
        </w:rPr>
        <w:t xml:space="preserve">Merck and Co., Inc., Rahway, NJ; </w:t>
      </w:r>
      <w:r w:rsidRPr="00EA3C01">
        <w:rPr>
          <w:rFonts w:ascii="Times New Roman" w:hAnsi="Times New Roman" w:cs="Times New Roman"/>
          <w:sz w:val="24"/>
          <w:szCs w:val="24"/>
          <w:vertAlign w:val="superscript"/>
        </w:rPr>
        <w:t>i</w:t>
      </w:r>
      <w:r w:rsidRPr="00EA3C01">
        <w:rPr>
          <w:rFonts w:ascii="Times New Roman" w:hAnsi="Times New Roman" w:cs="Times New Roman"/>
          <w:sz w:val="24"/>
          <w:szCs w:val="24"/>
        </w:rPr>
        <w:t xml:space="preserve">Bayer AG, Wuppertal, Germany. </w:t>
      </w:r>
    </w:p>
    <w:p w14:paraId="104DC2D2" w14:textId="6AFD09FE" w:rsidR="00027BCE" w:rsidRPr="00EA3C01" w:rsidRDefault="00027BCE" w:rsidP="00EA3C01">
      <w:pPr>
        <w:widowControl w:val="0"/>
        <w:spacing w:after="0" w:line="480" w:lineRule="auto"/>
        <w:rPr>
          <w:rFonts w:ascii="Times New Roman" w:hAnsi="Times New Roman" w:cs="Times New Roman"/>
          <w:bCs/>
          <w:sz w:val="24"/>
          <w:szCs w:val="24"/>
        </w:rPr>
      </w:pPr>
      <w:r w:rsidRPr="00EA3C01">
        <w:rPr>
          <w:rFonts w:ascii="Times New Roman" w:hAnsi="Times New Roman" w:cs="Times New Roman"/>
          <w:b/>
          <w:sz w:val="24"/>
          <w:szCs w:val="24"/>
        </w:rPr>
        <w:t xml:space="preserve">Running Title: </w:t>
      </w:r>
      <w:r w:rsidRPr="00EA3C01">
        <w:rPr>
          <w:rFonts w:ascii="Times New Roman" w:hAnsi="Times New Roman" w:cs="Times New Roman"/>
          <w:bCs/>
          <w:sz w:val="24"/>
          <w:szCs w:val="24"/>
        </w:rPr>
        <w:t>Age, Sex, and Outcomes in HFrEF</w:t>
      </w:r>
    </w:p>
    <w:p w14:paraId="63F1D509" w14:textId="6D5BB790" w:rsidR="00027BCE" w:rsidRPr="00EA3C01" w:rsidRDefault="00027BCE" w:rsidP="00EA3C01">
      <w:pPr>
        <w:widowControl w:val="0"/>
        <w:adjustRightInd w:val="0"/>
        <w:spacing w:after="0" w:line="480" w:lineRule="auto"/>
        <w:rPr>
          <w:rFonts w:ascii="Times New Roman" w:hAnsi="Times New Roman" w:cs="Times New Roman"/>
          <w:sz w:val="24"/>
          <w:szCs w:val="24"/>
        </w:rPr>
      </w:pPr>
      <w:r w:rsidRPr="00EA3C01">
        <w:rPr>
          <w:rFonts w:ascii="Times New Roman" w:eastAsia="Times New Roman" w:hAnsi="Times New Roman" w:cs="Times New Roman"/>
          <w:b/>
          <w:bCs/>
          <w:color w:val="000000"/>
          <w:sz w:val="24"/>
          <w:szCs w:val="24"/>
          <w:lang w:val="en-CA"/>
        </w:rPr>
        <w:t xml:space="preserve">Funding: </w:t>
      </w:r>
      <w:r w:rsidRPr="00EA3C01">
        <w:rPr>
          <w:rFonts w:ascii="Times New Roman" w:hAnsi="Times New Roman" w:cs="Times New Roman"/>
          <w:bCs/>
          <w:sz w:val="24"/>
          <w:szCs w:val="24"/>
          <w:lang w:val="en-CA"/>
        </w:rPr>
        <w:t>The VICTORIA trial was funded by Merck Sharp and Dohme Corp, a subsidiary of Merck and Co Inc, Rahway, New Jersey, and Bayer AG, Wuppertal, Germany.</w:t>
      </w:r>
    </w:p>
    <w:p w14:paraId="005A6265" w14:textId="2D189E8D" w:rsidR="00027BCE" w:rsidRPr="00EA3C01" w:rsidRDefault="00027BCE" w:rsidP="00EA3C01">
      <w:pPr>
        <w:widowControl w:val="0"/>
        <w:adjustRightInd w:val="0"/>
        <w:spacing w:after="0" w:line="480" w:lineRule="auto"/>
        <w:rPr>
          <w:rFonts w:ascii="Times New Roman" w:hAnsi="Times New Roman" w:cs="Times New Roman"/>
          <w:sz w:val="24"/>
          <w:szCs w:val="24"/>
        </w:rPr>
      </w:pPr>
      <w:r w:rsidRPr="00EA3C01">
        <w:rPr>
          <w:rFonts w:ascii="Times New Roman" w:eastAsia="Times New Roman" w:hAnsi="Times New Roman" w:cs="Times New Roman"/>
          <w:b/>
          <w:bCs/>
          <w:color w:val="000000"/>
          <w:sz w:val="24"/>
          <w:szCs w:val="24"/>
          <w:lang w:val="en-CA"/>
        </w:rPr>
        <w:t xml:space="preserve">Disclosures: </w:t>
      </w:r>
      <w:r w:rsidRPr="00EA3C01">
        <w:rPr>
          <w:rFonts w:ascii="Times New Roman" w:hAnsi="Times New Roman" w:cs="Times New Roman"/>
          <w:b/>
          <w:sz w:val="24"/>
          <w:szCs w:val="24"/>
        </w:rPr>
        <w:t xml:space="preserve">Lam: </w:t>
      </w:r>
      <w:r w:rsidRPr="00EA3C01">
        <w:rPr>
          <w:rFonts w:ascii="Times New Roman" w:hAnsi="Times New Roman" w:cs="Times New Roman"/>
          <w:bCs/>
          <w:sz w:val="24"/>
          <w:szCs w:val="24"/>
          <w:lang w:val="de-DE"/>
        </w:rPr>
        <w:t>R</w:t>
      </w:r>
      <w:r w:rsidRPr="00EA3C01">
        <w:rPr>
          <w:rFonts w:ascii="Times New Roman" w:hAnsi="Times New Roman" w:cs="Times New Roman"/>
          <w:bCs/>
          <w:sz w:val="24"/>
          <w:szCs w:val="24"/>
        </w:rPr>
        <w:t xml:space="preserve">esearch grants from Bayer, National Medical Research Council of Singapore, Boston Scientific, Roche Diagnostic, Medtronic, Vifor Pharma, and AstraZeneca; consulting fees from Merck, Bayer, Boston Scientific, Roche Diagnostic, Vifor Pharma, AstraZeneca, Novartis, Amgen, Janssen Research &amp; Development LLC, Menarini, Boehringer Ingelheim, Abbott Diagnostics, Corvia, Stealth BioTherapeutics, Novo Nordisk, JanaCare, </w:t>
      </w:r>
      <w:r w:rsidRPr="00EA3C01">
        <w:rPr>
          <w:rFonts w:ascii="Times New Roman" w:hAnsi="Times New Roman" w:cs="Times New Roman"/>
          <w:bCs/>
          <w:sz w:val="24"/>
          <w:szCs w:val="24"/>
        </w:rPr>
        <w:lastRenderedPageBreak/>
        <w:t xml:space="preserve">Biofourmis, Darma, Applied Therapeutics, MyoKardia, Cytokinetics, WebMD Global LLC, Radcliffe Group Ltd, and Corpus. Patent PCT/SG2016/050217 pending, and a patent 16/216929 pending and co-founder &amp; non-executive director of eKo.ai. </w:t>
      </w:r>
      <w:r w:rsidRPr="00EA3C01">
        <w:rPr>
          <w:rFonts w:ascii="Times New Roman" w:hAnsi="Times New Roman" w:cs="Times New Roman"/>
          <w:b/>
          <w:sz w:val="24"/>
          <w:szCs w:val="24"/>
        </w:rPr>
        <w:t>Piña:</w:t>
      </w:r>
      <w:r w:rsidRPr="00EA3C01">
        <w:rPr>
          <w:rFonts w:ascii="Times New Roman" w:hAnsi="Times New Roman" w:cs="Times New Roman"/>
          <w:sz w:val="24"/>
          <w:szCs w:val="24"/>
        </w:rPr>
        <w:t xml:space="preserve"> To be collected. </w:t>
      </w:r>
      <w:r w:rsidRPr="00EA3C01">
        <w:rPr>
          <w:rFonts w:ascii="Times New Roman" w:hAnsi="Times New Roman" w:cs="Times New Roman"/>
          <w:b/>
          <w:sz w:val="24"/>
          <w:szCs w:val="24"/>
        </w:rPr>
        <w:t>Zheng:</w:t>
      </w:r>
      <w:r w:rsidRPr="00EA3C01">
        <w:rPr>
          <w:rFonts w:ascii="Times New Roman" w:hAnsi="Times New Roman" w:cs="Times New Roman"/>
          <w:sz w:val="24"/>
          <w:szCs w:val="24"/>
        </w:rPr>
        <w:t xml:space="preserve"> None. </w:t>
      </w:r>
      <w:r w:rsidRPr="00EA3C01">
        <w:rPr>
          <w:rFonts w:ascii="Times New Roman" w:hAnsi="Times New Roman" w:cs="Times New Roman"/>
          <w:b/>
          <w:sz w:val="24"/>
          <w:szCs w:val="24"/>
        </w:rPr>
        <w:t xml:space="preserve">Bonderman: </w:t>
      </w:r>
      <w:r w:rsidRPr="00EA3C01">
        <w:rPr>
          <w:rFonts w:ascii="Times New Roman" w:hAnsi="Times New Roman" w:cs="Times New Roman"/>
          <w:sz w:val="24"/>
          <w:szCs w:val="24"/>
        </w:rPr>
        <w:t xml:space="preserve">To be collected. </w:t>
      </w:r>
      <w:r w:rsidRPr="00EA3C01">
        <w:rPr>
          <w:rFonts w:ascii="Times New Roman" w:hAnsi="Times New Roman" w:cs="Times New Roman"/>
          <w:b/>
          <w:sz w:val="24"/>
          <w:szCs w:val="24"/>
        </w:rPr>
        <w:t>Pouleur:</w:t>
      </w:r>
      <w:r w:rsidRPr="00EA3C01">
        <w:rPr>
          <w:rFonts w:ascii="Times New Roman" w:hAnsi="Times New Roman" w:cs="Times New Roman"/>
          <w:sz w:val="24"/>
          <w:szCs w:val="24"/>
        </w:rPr>
        <w:t xml:space="preserve"> To be collected. </w:t>
      </w:r>
      <w:r w:rsidRPr="00EA3C01">
        <w:rPr>
          <w:rFonts w:ascii="Times New Roman" w:hAnsi="Times New Roman" w:cs="Times New Roman"/>
          <w:b/>
          <w:sz w:val="24"/>
          <w:szCs w:val="24"/>
        </w:rPr>
        <w:t>Saldarriaga:</w:t>
      </w:r>
      <w:r w:rsidRPr="00EA3C01">
        <w:rPr>
          <w:rFonts w:ascii="Times New Roman" w:hAnsi="Times New Roman" w:cs="Times New Roman"/>
          <w:sz w:val="24"/>
          <w:szCs w:val="24"/>
        </w:rPr>
        <w:t xml:space="preserve"> To be collected.</w:t>
      </w:r>
    </w:p>
    <w:p w14:paraId="25E7A646" w14:textId="3A1B9032" w:rsidR="00027BCE" w:rsidRPr="00EA3C01" w:rsidRDefault="00027BCE"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b/>
          <w:sz w:val="24"/>
          <w:szCs w:val="24"/>
        </w:rPr>
        <w:t>Pieske:</w:t>
      </w:r>
      <w:r w:rsidRPr="00EA3C01">
        <w:rPr>
          <w:rFonts w:ascii="Times New Roman" w:hAnsi="Times New Roman" w:cs="Times New Roman"/>
          <w:sz w:val="24"/>
          <w:szCs w:val="24"/>
        </w:rPr>
        <w:t xml:space="preserve"> </w:t>
      </w:r>
      <w:r w:rsidRPr="00EA3C01">
        <w:rPr>
          <w:rFonts w:ascii="Times New Roman" w:hAnsi="Times New Roman" w:cs="Times New Roman"/>
          <w:bCs/>
          <w:sz w:val="24"/>
          <w:szCs w:val="24"/>
        </w:rPr>
        <w:t>Research grants from MSD, Bayer, and Servier; consulting fees from MSD, Bayer, Servier, Bristol-Myers Squibb, MedScape, Daiichi-Sankyo, and Novartis; non-financial support from MSD, Bayer, and Novartis.</w:t>
      </w:r>
      <w:r w:rsidRPr="00EA3C01">
        <w:rPr>
          <w:rFonts w:ascii="Times New Roman" w:hAnsi="Times New Roman" w:cs="Times New Roman"/>
          <w:sz w:val="24"/>
          <w:szCs w:val="24"/>
        </w:rPr>
        <w:t xml:space="preserve"> </w:t>
      </w:r>
      <w:r w:rsidRPr="00EA3C01">
        <w:rPr>
          <w:rFonts w:ascii="Times New Roman" w:hAnsi="Times New Roman" w:cs="Times New Roman"/>
          <w:b/>
          <w:sz w:val="24"/>
          <w:szCs w:val="24"/>
        </w:rPr>
        <w:t>Blaustein:</w:t>
      </w:r>
      <w:r w:rsidRPr="00EA3C01">
        <w:rPr>
          <w:rFonts w:ascii="Times New Roman" w:hAnsi="Times New Roman" w:cs="Times New Roman"/>
          <w:sz w:val="24"/>
          <w:szCs w:val="24"/>
        </w:rPr>
        <w:t xml:space="preserve"> Employee of Merck &amp; Co., Inc. </w:t>
      </w:r>
      <w:r w:rsidRPr="00EA3C01">
        <w:rPr>
          <w:rFonts w:ascii="Times New Roman" w:hAnsi="Times New Roman" w:cs="Times New Roman"/>
          <w:b/>
          <w:sz w:val="24"/>
          <w:szCs w:val="24"/>
        </w:rPr>
        <w:t>Nkulikiyinka:</w:t>
      </w:r>
      <w:r w:rsidRPr="00EA3C01">
        <w:rPr>
          <w:rFonts w:ascii="Times New Roman" w:hAnsi="Times New Roman" w:cs="Times New Roman"/>
          <w:sz w:val="24"/>
          <w:szCs w:val="24"/>
        </w:rPr>
        <w:t xml:space="preserve"> Employee of Bayer AG. </w:t>
      </w:r>
      <w:r w:rsidRPr="00EA3C01">
        <w:rPr>
          <w:rFonts w:ascii="Times New Roman" w:hAnsi="Times New Roman" w:cs="Times New Roman"/>
          <w:b/>
          <w:sz w:val="24"/>
          <w:szCs w:val="24"/>
        </w:rPr>
        <w:t>Westerhout:</w:t>
      </w:r>
      <w:r w:rsidRPr="00EA3C01">
        <w:rPr>
          <w:rFonts w:ascii="Times New Roman" w:hAnsi="Times New Roman" w:cs="Times New Roman"/>
          <w:sz w:val="24"/>
          <w:szCs w:val="24"/>
        </w:rPr>
        <w:t xml:space="preserve"> Consulting fees from Bayer. </w:t>
      </w:r>
      <w:r w:rsidRPr="00EA3C01">
        <w:rPr>
          <w:rFonts w:ascii="Times New Roman" w:hAnsi="Times New Roman" w:cs="Times New Roman"/>
          <w:b/>
          <w:sz w:val="24"/>
          <w:szCs w:val="24"/>
        </w:rPr>
        <w:t xml:space="preserve">Armstrong: </w:t>
      </w:r>
      <w:r w:rsidRPr="00EA3C01">
        <w:rPr>
          <w:rFonts w:ascii="Times New Roman" w:hAnsi="Times New Roman" w:cs="Times New Roman"/>
          <w:sz w:val="24"/>
          <w:szCs w:val="24"/>
        </w:rPr>
        <w:t>Consulting fees from Merck, Bayer, Boehringer Ingelheim and Novo Nordisk; research grants from Merck, Bayer, Boehringer Ingelheim/Eli Lilly and CSL Limited.</w:t>
      </w:r>
    </w:p>
    <w:p w14:paraId="561E032B" w14:textId="77777777" w:rsidR="00D55F27" w:rsidRPr="00EA3C01" w:rsidRDefault="00D55F27"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b/>
          <w:sz w:val="24"/>
          <w:szCs w:val="24"/>
        </w:rPr>
        <w:t xml:space="preserve">Address for correspondence: </w:t>
      </w:r>
      <w:r w:rsidRPr="00EA3C01">
        <w:rPr>
          <w:rFonts w:ascii="Times New Roman" w:hAnsi="Times New Roman" w:cs="Times New Roman"/>
          <w:sz w:val="24"/>
          <w:szCs w:val="24"/>
        </w:rPr>
        <w:t>Paul W. Armstrong, MD, 4-120 Katz Group Centre for Pharmacy and Health Research, University of Alberta, Edmonton, AB, Canada T6G 2E1. Email: parmstro@ualberta.ca</w:t>
      </w:r>
    </w:p>
    <w:p w14:paraId="76F00A30" w14:textId="77777777" w:rsidR="00027BCE" w:rsidRPr="00EA3C01" w:rsidRDefault="00027BCE"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br w:type="page"/>
      </w:r>
    </w:p>
    <w:p w14:paraId="51D9113A" w14:textId="6DD6EBC9" w:rsidR="00755380" w:rsidRPr="00EA3C01" w:rsidRDefault="002D43ED"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 xml:space="preserve">ABSTRACT </w:t>
      </w:r>
      <w:r w:rsidR="00A5323F">
        <w:rPr>
          <w:rFonts w:ascii="Times New Roman" w:hAnsi="Times New Roman" w:cs="Times New Roman"/>
          <w:b/>
          <w:bCs/>
          <w:sz w:val="24"/>
          <w:szCs w:val="24"/>
        </w:rPr>
        <w:t>(281 words)</w:t>
      </w:r>
    </w:p>
    <w:p w14:paraId="69D93754" w14:textId="0BE70CA4" w:rsidR="00CC13F6" w:rsidRPr="00EA3C01" w:rsidRDefault="00755380"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Background</w:t>
      </w:r>
      <w:r w:rsidR="00CC13F6" w:rsidRPr="00EA3C01">
        <w:rPr>
          <w:rFonts w:ascii="Times New Roman" w:hAnsi="Times New Roman" w:cs="Times New Roman"/>
          <w:b/>
          <w:bCs/>
          <w:sz w:val="24"/>
          <w:szCs w:val="24"/>
        </w:rPr>
        <w:t xml:space="preserve">: </w:t>
      </w:r>
      <w:r w:rsidR="00CC13F6" w:rsidRPr="00EA3C01">
        <w:rPr>
          <w:rFonts w:ascii="Times New Roman" w:hAnsi="Times New Roman" w:cs="Times New Roman"/>
          <w:bCs/>
          <w:sz w:val="24"/>
          <w:szCs w:val="24"/>
        </w:rPr>
        <w:t>A</w:t>
      </w:r>
      <w:r w:rsidR="00CC13F6" w:rsidRPr="00EA3C01">
        <w:rPr>
          <w:rFonts w:ascii="Times New Roman" w:hAnsi="Times New Roman" w:cs="Times New Roman"/>
          <w:sz w:val="24"/>
          <w:szCs w:val="24"/>
        </w:rPr>
        <w:t>ge and sex influence treatment and outcomes in patients with heart failure (HF).</w:t>
      </w:r>
    </w:p>
    <w:p w14:paraId="73A20C7A" w14:textId="78897282" w:rsidR="00CC13F6" w:rsidRPr="00EA3C01" w:rsidRDefault="00CC13F6"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b/>
          <w:bCs/>
          <w:sz w:val="24"/>
          <w:szCs w:val="24"/>
        </w:rPr>
        <w:t xml:space="preserve">Objective: </w:t>
      </w:r>
      <w:r w:rsidRPr="00EA3C01">
        <w:rPr>
          <w:rFonts w:ascii="Times New Roman" w:hAnsi="Times New Roman" w:cs="Times New Roman"/>
          <w:sz w:val="24"/>
          <w:szCs w:val="24"/>
        </w:rPr>
        <w:t>We examined</w:t>
      </w:r>
      <w:r w:rsidR="00EC6D49">
        <w:rPr>
          <w:rFonts w:ascii="Times New Roman" w:hAnsi="Times New Roman" w:cs="Times New Roman"/>
          <w:sz w:val="24"/>
          <w:szCs w:val="24"/>
        </w:rPr>
        <w:t xml:space="preserve"> their</w:t>
      </w:r>
      <w:r w:rsidRPr="00EA3C01">
        <w:rPr>
          <w:rFonts w:ascii="Times New Roman" w:hAnsi="Times New Roman" w:cs="Times New Roman"/>
          <w:sz w:val="24"/>
          <w:szCs w:val="24"/>
        </w:rPr>
        <w:t xml:space="preserve"> associations with clinical characteristics, background therapies, outcomes, and response to vericiguat in </w:t>
      </w:r>
      <w:r w:rsidR="00DA743C" w:rsidRPr="00EA3C01">
        <w:rPr>
          <w:rFonts w:ascii="Times New Roman" w:hAnsi="Times New Roman" w:cs="Times New Roman"/>
          <w:sz w:val="24"/>
          <w:szCs w:val="24"/>
        </w:rPr>
        <w:t>this post-hoc analysis of</w:t>
      </w:r>
      <w:r w:rsidR="0021305A">
        <w:rPr>
          <w:rFonts w:ascii="Times New Roman" w:hAnsi="Times New Roman" w:cs="Times New Roman"/>
          <w:sz w:val="24"/>
          <w:szCs w:val="24"/>
        </w:rPr>
        <w:t xml:space="preserve"> </w:t>
      </w:r>
      <w:r w:rsidR="00DA743C" w:rsidRPr="00EA3C01">
        <w:rPr>
          <w:rFonts w:ascii="Times New Roman" w:hAnsi="Times New Roman" w:cs="Times New Roman"/>
          <w:sz w:val="24"/>
          <w:szCs w:val="24"/>
        </w:rPr>
        <w:t xml:space="preserve">5050 </w:t>
      </w:r>
      <w:r w:rsidR="00067811" w:rsidRPr="00EA3C01">
        <w:rPr>
          <w:rFonts w:ascii="Times New Roman" w:hAnsi="Times New Roman" w:cs="Times New Roman"/>
          <w:sz w:val="24"/>
          <w:szCs w:val="24"/>
        </w:rPr>
        <w:t xml:space="preserve">VICTORIA </w:t>
      </w:r>
      <w:r w:rsidR="00DA743C" w:rsidRPr="00EA3C01">
        <w:rPr>
          <w:rFonts w:ascii="Times New Roman" w:hAnsi="Times New Roman" w:cs="Times New Roman"/>
          <w:sz w:val="24"/>
          <w:szCs w:val="24"/>
        </w:rPr>
        <w:t xml:space="preserve">patients </w:t>
      </w:r>
      <w:r w:rsidRPr="00EA3C01">
        <w:rPr>
          <w:rFonts w:ascii="Times New Roman" w:hAnsi="Times New Roman" w:cs="Times New Roman"/>
          <w:sz w:val="24"/>
          <w:szCs w:val="24"/>
        </w:rPr>
        <w:t xml:space="preserve">with HF </w:t>
      </w:r>
      <w:r w:rsidR="00067811">
        <w:rPr>
          <w:rFonts w:ascii="Times New Roman" w:hAnsi="Times New Roman" w:cs="Times New Roman"/>
          <w:sz w:val="24"/>
          <w:szCs w:val="24"/>
        </w:rPr>
        <w:t>and</w:t>
      </w:r>
      <w:r w:rsidR="0021305A">
        <w:rPr>
          <w:rFonts w:ascii="Times New Roman" w:hAnsi="Times New Roman" w:cs="Times New Roman"/>
          <w:sz w:val="24"/>
          <w:szCs w:val="24"/>
        </w:rPr>
        <w:t xml:space="preserve"> </w:t>
      </w:r>
      <w:r w:rsidRPr="00EA3C01">
        <w:rPr>
          <w:rFonts w:ascii="Times New Roman" w:hAnsi="Times New Roman" w:cs="Times New Roman"/>
          <w:sz w:val="24"/>
          <w:szCs w:val="24"/>
        </w:rPr>
        <w:t>reduced ejection fraction</w:t>
      </w:r>
      <w:r w:rsidR="009E5723">
        <w:rPr>
          <w:rFonts w:ascii="Times New Roman" w:hAnsi="Times New Roman" w:cs="Times New Roman"/>
          <w:sz w:val="24"/>
          <w:szCs w:val="24"/>
        </w:rPr>
        <w:t>.</w:t>
      </w:r>
      <w:r w:rsidR="00DA743C" w:rsidRPr="00EA3C01">
        <w:rPr>
          <w:rFonts w:ascii="Times New Roman" w:hAnsi="Times New Roman" w:cs="Times New Roman"/>
          <w:sz w:val="24"/>
          <w:szCs w:val="24"/>
        </w:rPr>
        <w:t xml:space="preserve"> 1568 (31%) aged ≥75 years</w:t>
      </w:r>
      <w:r w:rsidR="00067811">
        <w:rPr>
          <w:rFonts w:ascii="Times New Roman" w:hAnsi="Times New Roman" w:cs="Times New Roman"/>
          <w:sz w:val="24"/>
          <w:szCs w:val="24"/>
        </w:rPr>
        <w:t xml:space="preserve"> </w:t>
      </w:r>
      <w:r w:rsidR="00DA743C" w:rsidRPr="00EA3C01">
        <w:rPr>
          <w:rFonts w:ascii="Times New Roman" w:hAnsi="Times New Roman" w:cs="Times New Roman"/>
          <w:sz w:val="24"/>
          <w:szCs w:val="24"/>
        </w:rPr>
        <w:t xml:space="preserve">of whom </w:t>
      </w:r>
      <w:r w:rsidR="00067811">
        <w:rPr>
          <w:rFonts w:ascii="Times New Roman" w:hAnsi="Times New Roman" w:cs="Times New Roman"/>
          <w:sz w:val="24"/>
          <w:szCs w:val="24"/>
        </w:rPr>
        <w:t>445</w:t>
      </w:r>
      <w:r w:rsidR="00067811" w:rsidRPr="00EA3C01">
        <w:rPr>
          <w:rFonts w:ascii="Times New Roman" w:hAnsi="Times New Roman" w:cs="Times New Roman"/>
          <w:sz w:val="24"/>
          <w:szCs w:val="24"/>
        </w:rPr>
        <w:t xml:space="preserve"> (24%) </w:t>
      </w:r>
      <w:r w:rsidR="00DA743C" w:rsidRPr="00EA3C01">
        <w:rPr>
          <w:rFonts w:ascii="Times New Roman" w:hAnsi="Times New Roman" w:cs="Times New Roman"/>
          <w:sz w:val="24"/>
          <w:szCs w:val="24"/>
        </w:rPr>
        <w:t>were women</w:t>
      </w:r>
      <w:r w:rsidRPr="00EA3C01">
        <w:rPr>
          <w:rFonts w:ascii="Times New Roman" w:hAnsi="Times New Roman" w:cs="Times New Roman"/>
          <w:sz w:val="24"/>
          <w:szCs w:val="24"/>
        </w:rPr>
        <w:t>.</w:t>
      </w:r>
    </w:p>
    <w:p w14:paraId="636ABD99" w14:textId="4D22207C" w:rsidR="002D43ED" w:rsidRPr="00EA3C01" w:rsidRDefault="00755380" w:rsidP="0021305A">
      <w:pPr>
        <w:widowControl w:val="0"/>
        <w:spacing w:after="0" w:line="480" w:lineRule="auto"/>
        <w:rPr>
          <w:rFonts w:ascii="Times New Roman" w:hAnsi="Times New Roman" w:cs="Times New Roman"/>
          <w:sz w:val="24"/>
          <w:szCs w:val="24"/>
        </w:rPr>
      </w:pPr>
      <w:r w:rsidRPr="00EA3C01">
        <w:rPr>
          <w:rFonts w:ascii="Times New Roman" w:hAnsi="Times New Roman" w:cs="Times New Roman"/>
          <w:b/>
          <w:bCs/>
          <w:sz w:val="24"/>
          <w:szCs w:val="24"/>
        </w:rPr>
        <w:t>Methods</w:t>
      </w:r>
      <w:r w:rsidR="00D26F63" w:rsidRPr="00EA3C01">
        <w:rPr>
          <w:rFonts w:ascii="Times New Roman" w:hAnsi="Times New Roman" w:cs="Times New Roman"/>
          <w:b/>
          <w:bCs/>
          <w:sz w:val="24"/>
          <w:szCs w:val="24"/>
        </w:rPr>
        <w:t xml:space="preserve">: </w:t>
      </w:r>
      <w:r w:rsidRPr="00EA3C01">
        <w:rPr>
          <w:rFonts w:ascii="Times New Roman" w:hAnsi="Times New Roman" w:cs="Times New Roman"/>
          <w:sz w:val="24"/>
          <w:szCs w:val="24"/>
        </w:rPr>
        <w:t>Clinical characteristics</w:t>
      </w:r>
      <w:r w:rsidR="009E5723">
        <w:rPr>
          <w:rFonts w:ascii="Times New Roman" w:hAnsi="Times New Roman" w:cs="Times New Roman"/>
          <w:sz w:val="24"/>
          <w:szCs w:val="24"/>
        </w:rPr>
        <w:t xml:space="preserve"> </w:t>
      </w:r>
      <w:r w:rsidRPr="00EA3C01">
        <w:rPr>
          <w:rFonts w:ascii="Times New Roman" w:hAnsi="Times New Roman" w:cs="Times New Roman"/>
          <w:sz w:val="24"/>
          <w:szCs w:val="24"/>
        </w:rPr>
        <w:t xml:space="preserve">were compared across age  </w:t>
      </w:r>
      <w:r w:rsidR="00D54941" w:rsidRPr="00EA3C01">
        <w:rPr>
          <w:rFonts w:ascii="Times New Roman" w:hAnsi="Times New Roman" w:cs="Times New Roman"/>
          <w:sz w:val="24"/>
          <w:szCs w:val="24"/>
        </w:rPr>
        <w:t>(</w:t>
      </w:r>
      <w:r w:rsidR="00D54941" w:rsidRPr="00EA3C01">
        <w:rPr>
          <w:rFonts w:ascii="Times New Roman" w:hAnsi="Times New Roman" w:cs="Times New Roman"/>
          <w:sz w:val="24"/>
          <w:szCs w:val="24"/>
          <w:lang w:val="en-CA"/>
        </w:rPr>
        <w:t>&lt;65, 65</w:t>
      </w:r>
      <w:r w:rsidR="00CC13F6" w:rsidRPr="00EA3C01">
        <w:rPr>
          <w:rFonts w:ascii="Times New Roman" w:hAnsi="Times New Roman" w:cs="Times New Roman"/>
          <w:sz w:val="24"/>
          <w:szCs w:val="24"/>
          <w:lang w:val="en-CA"/>
        </w:rPr>
        <w:t>–</w:t>
      </w:r>
      <w:r w:rsidR="00D54941" w:rsidRPr="00EA3C01">
        <w:rPr>
          <w:rFonts w:ascii="Times New Roman" w:hAnsi="Times New Roman" w:cs="Times New Roman"/>
          <w:sz w:val="24"/>
          <w:szCs w:val="24"/>
          <w:lang w:val="en-CA"/>
        </w:rPr>
        <w:t xml:space="preserve">&lt;75, </w:t>
      </w:r>
      <w:r w:rsidR="00D54941" w:rsidRPr="00EA3C01">
        <w:rPr>
          <w:rFonts w:ascii="Times New Roman" w:hAnsi="Times New Roman" w:cs="Times New Roman"/>
          <w:sz w:val="24"/>
          <w:szCs w:val="24"/>
        </w:rPr>
        <w:t>≥</w:t>
      </w:r>
      <w:r w:rsidR="00D54941" w:rsidRPr="00EA3C01">
        <w:rPr>
          <w:rFonts w:ascii="Times New Roman" w:hAnsi="Times New Roman" w:cs="Times New Roman"/>
          <w:sz w:val="24"/>
          <w:szCs w:val="24"/>
          <w:lang w:val="en-CA"/>
        </w:rPr>
        <w:t>75)</w:t>
      </w:r>
      <w:r w:rsidRPr="00EA3C01">
        <w:rPr>
          <w:rFonts w:ascii="Times New Roman" w:hAnsi="Times New Roman" w:cs="Times New Roman"/>
          <w:sz w:val="24"/>
          <w:szCs w:val="24"/>
        </w:rPr>
        <w:t xml:space="preserve"> and sex</w:t>
      </w:r>
      <w:r w:rsidR="0021305A">
        <w:rPr>
          <w:rFonts w:ascii="Times New Roman" w:hAnsi="Times New Roman" w:cs="Times New Roman"/>
          <w:sz w:val="24"/>
          <w:szCs w:val="24"/>
        </w:rPr>
        <w:t xml:space="preserve">. </w:t>
      </w:r>
      <w:r w:rsidR="00131B2D">
        <w:rPr>
          <w:rFonts w:ascii="Times New Roman" w:hAnsi="Times New Roman" w:cs="Times New Roman"/>
          <w:sz w:val="24"/>
          <w:szCs w:val="24"/>
        </w:rPr>
        <w:t>Vericicguat’s treatment effect was estimated by age and sex on the</w:t>
      </w:r>
      <w:r w:rsidR="002D43ED" w:rsidRPr="00EA3C01">
        <w:rPr>
          <w:rFonts w:ascii="Times New Roman" w:hAnsi="Times New Roman" w:cs="Times New Roman"/>
          <w:sz w:val="24"/>
          <w:szCs w:val="24"/>
        </w:rPr>
        <w:t xml:space="preserve"> primary composite outcome </w:t>
      </w:r>
      <w:r w:rsidR="00131B2D">
        <w:rPr>
          <w:rFonts w:ascii="Times New Roman" w:hAnsi="Times New Roman" w:cs="Times New Roman"/>
          <w:sz w:val="24"/>
          <w:szCs w:val="24"/>
        </w:rPr>
        <w:t xml:space="preserve">(time to first </w:t>
      </w:r>
      <w:r w:rsidR="002D43ED" w:rsidRPr="00EA3C01">
        <w:rPr>
          <w:rFonts w:ascii="Times New Roman" w:hAnsi="Times New Roman" w:cs="Times New Roman"/>
          <w:sz w:val="24"/>
          <w:szCs w:val="24"/>
        </w:rPr>
        <w:t>HF hospitalization or cardiovascular death</w:t>
      </w:r>
      <w:r w:rsidR="007338C0">
        <w:rPr>
          <w:rFonts w:ascii="Times New Roman" w:hAnsi="Times New Roman" w:cs="Times New Roman"/>
          <w:sz w:val="24"/>
          <w:szCs w:val="24"/>
        </w:rPr>
        <w:t>)</w:t>
      </w:r>
      <w:r w:rsidR="0021305A">
        <w:rPr>
          <w:rFonts w:ascii="Times New Roman" w:hAnsi="Times New Roman" w:cs="Times New Roman"/>
          <w:sz w:val="24"/>
          <w:szCs w:val="24"/>
        </w:rPr>
        <w:t xml:space="preserve"> </w:t>
      </w:r>
      <w:r w:rsidR="007338C0">
        <w:rPr>
          <w:rFonts w:ascii="Times New Roman" w:hAnsi="Times New Roman" w:cs="Times New Roman"/>
          <w:sz w:val="24"/>
          <w:szCs w:val="24"/>
        </w:rPr>
        <w:t>by Cox proportional hazard regression</w:t>
      </w:r>
      <w:r w:rsidR="002D43ED" w:rsidRPr="00EA3C01">
        <w:rPr>
          <w:rFonts w:ascii="Times New Roman" w:hAnsi="Times New Roman" w:cs="Times New Roman"/>
          <w:sz w:val="24"/>
          <w:szCs w:val="24"/>
        </w:rPr>
        <w:t>.</w:t>
      </w:r>
    </w:p>
    <w:p w14:paraId="10F89584" w14:textId="38FE984B" w:rsidR="00755380" w:rsidRPr="00EA3C01" w:rsidRDefault="002D43ED"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b/>
          <w:sz w:val="24"/>
          <w:szCs w:val="24"/>
        </w:rPr>
        <w:t xml:space="preserve">Results: </w:t>
      </w:r>
      <w:r w:rsidR="00755380" w:rsidRPr="00EA3C01">
        <w:rPr>
          <w:rFonts w:ascii="Times New Roman" w:hAnsi="Times New Roman" w:cs="Times New Roman"/>
          <w:sz w:val="24"/>
          <w:szCs w:val="24"/>
        </w:rPr>
        <w:t xml:space="preserve">Compared </w:t>
      </w:r>
      <w:r w:rsidRPr="00EA3C01">
        <w:rPr>
          <w:rFonts w:ascii="Times New Roman" w:hAnsi="Times New Roman" w:cs="Times New Roman"/>
          <w:sz w:val="24"/>
          <w:szCs w:val="24"/>
        </w:rPr>
        <w:t>with</w:t>
      </w:r>
      <w:r w:rsidR="00755380" w:rsidRPr="00EA3C01">
        <w:rPr>
          <w:rFonts w:ascii="Times New Roman" w:hAnsi="Times New Roman" w:cs="Times New Roman"/>
          <w:sz w:val="24"/>
          <w:szCs w:val="24"/>
        </w:rPr>
        <w:t xml:space="preserve"> younger p</w:t>
      </w:r>
      <w:r w:rsidR="00D54941" w:rsidRPr="00EA3C01">
        <w:rPr>
          <w:rFonts w:ascii="Times New Roman" w:hAnsi="Times New Roman" w:cs="Times New Roman"/>
          <w:sz w:val="24"/>
          <w:szCs w:val="24"/>
        </w:rPr>
        <w:t>atients</w:t>
      </w:r>
      <w:r w:rsidR="00755380" w:rsidRPr="00EA3C01">
        <w:rPr>
          <w:rFonts w:ascii="Times New Roman" w:hAnsi="Times New Roman" w:cs="Times New Roman"/>
          <w:sz w:val="24"/>
          <w:szCs w:val="24"/>
        </w:rPr>
        <w:t>, those ≥75</w:t>
      </w:r>
      <w:r w:rsidR="0008219A" w:rsidRPr="00EA3C01">
        <w:rPr>
          <w:rFonts w:ascii="Times New Roman" w:hAnsi="Times New Roman" w:cs="Times New Roman"/>
          <w:sz w:val="24"/>
          <w:szCs w:val="24"/>
        </w:rPr>
        <w:t xml:space="preserve"> </w:t>
      </w:r>
      <w:r w:rsidR="009E5723">
        <w:rPr>
          <w:rFonts w:ascii="Times New Roman" w:hAnsi="Times New Roman" w:cs="Times New Roman"/>
          <w:sz w:val="24"/>
          <w:szCs w:val="24"/>
        </w:rPr>
        <w:t xml:space="preserve">had </w:t>
      </w:r>
      <w:r w:rsidR="00755380" w:rsidRPr="00EA3C01">
        <w:rPr>
          <w:rFonts w:ascii="Times New Roman" w:hAnsi="Times New Roman" w:cs="Times New Roman"/>
          <w:sz w:val="24"/>
          <w:szCs w:val="24"/>
        </w:rPr>
        <w:t xml:space="preserve">more </w:t>
      </w:r>
      <w:r w:rsidR="00E90B90" w:rsidRPr="00EA3C01">
        <w:rPr>
          <w:rFonts w:ascii="Times New Roman" w:hAnsi="Times New Roman" w:cs="Times New Roman"/>
          <w:sz w:val="24"/>
          <w:szCs w:val="24"/>
        </w:rPr>
        <w:t>c</w:t>
      </w:r>
      <w:r w:rsidR="00755380" w:rsidRPr="00EA3C01">
        <w:rPr>
          <w:rFonts w:ascii="Times New Roman" w:hAnsi="Times New Roman" w:cs="Times New Roman"/>
          <w:sz w:val="24"/>
          <w:szCs w:val="24"/>
        </w:rPr>
        <w:t>lass III/IV symptoms,</w:t>
      </w:r>
      <w:r w:rsidR="009D448E" w:rsidRPr="00EA3C01">
        <w:rPr>
          <w:rFonts w:ascii="Times New Roman" w:hAnsi="Times New Roman" w:cs="Times New Roman"/>
          <w:sz w:val="24"/>
          <w:szCs w:val="24"/>
        </w:rPr>
        <w:t xml:space="preserve"> </w:t>
      </w:r>
      <w:r w:rsidR="00755380" w:rsidRPr="00EA3C01">
        <w:rPr>
          <w:rFonts w:ascii="Times New Roman" w:hAnsi="Times New Roman" w:cs="Times New Roman"/>
          <w:sz w:val="24"/>
          <w:szCs w:val="24"/>
        </w:rPr>
        <w:t xml:space="preserve">higher </w:t>
      </w:r>
      <w:r w:rsidR="00D54941" w:rsidRPr="00EA3C01">
        <w:rPr>
          <w:rFonts w:ascii="Times New Roman" w:hAnsi="Times New Roman" w:cs="Times New Roman"/>
          <w:sz w:val="24"/>
          <w:szCs w:val="24"/>
        </w:rPr>
        <w:t>N-terminal pro-B-type natriuretic peptides</w:t>
      </w:r>
      <w:r w:rsidR="002D4349" w:rsidRPr="00EA3C01">
        <w:rPr>
          <w:rFonts w:ascii="Times New Roman" w:hAnsi="Times New Roman" w:cs="Times New Roman"/>
          <w:sz w:val="24"/>
          <w:szCs w:val="24"/>
        </w:rPr>
        <w:t>,</w:t>
      </w:r>
      <w:r w:rsidR="00755380" w:rsidRPr="00EA3C01">
        <w:rPr>
          <w:rFonts w:ascii="Times New Roman" w:hAnsi="Times New Roman" w:cs="Times New Roman"/>
          <w:sz w:val="24"/>
          <w:szCs w:val="24"/>
        </w:rPr>
        <w:t xml:space="preserve"> and </w:t>
      </w:r>
      <w:r w:rsidR="00D54941" w:rsidRPr="00EA3C01">
        <w:rPr>
          <w:rFonts w:ascii="Times New Roman" w:hAnsi="Times New Roman" w:cs="Times New Roman"/>
          <w:sz w:val="24"/>
          <w:szCs w:val="24"/>
        </w:rPr>
        <w:t>worse kidney function</w:t>
      </w:r>
      <w:r w:rsidR="002D4349" w:rsidRPr="00EA3C01">
        <w:rPr>
          <w:rFonts w:ascii="Times New Roman" w:hAnsi="Times New Roman" w:cs="Times New Roman"/>
          <w:sz w:val="24"/>
          <w:szCs w:val="24"/>
        </w:rPr>
        <w:t xml:space="preserve">, yet </w:t>
      </w:r>
      <w:r w:rsidR="00755380" w:rsidRPr="00EA3C01">
        <w:rPr>
          <w:rFonts w:ascii="Times New Roman" w:hAnsi="Times New Roman" w:cs="Times New Roman"/>
          <w:sz w:val="24"/>
          <w:szCs w:val="24"/>
        </w:rPr>
        <w:t xml:space="preserve">the lowest use of triple therapy. </w:t>
      </w:r>
      <w:r w:rsidR="009E5723">
        <w:rPr>
          <w:rFonts w:ascii="Times New Roman" w:hAnsi="Times New Roman" w:cs="Times New Roman"/>
          <w:sz w:val="24"/>
          <w:szCs w:val="24"/>
        </w:rPr>
        <w:t>N</w:t>
      </w:r>
      <w:r w:rsidR="00755380" w:rsidRPr="00EA3C01">
        <w:rPr>
          <w:rFonts w:ascii="Times New Roman" w:hAnsi="Times New Roman" w:cs="Times New Roman"/>
          <w:sz w:val="24"/>
          <w:szCs w:val="24"/>
        </w:rPr>
        <w:t>o sex differences in triple therapy</w:t>
      </w:r>
      <w:r w:rsidR="009E5723">
        <w:rPr>
          <w:rFonts w:ascii="Times New Roman" w:hAnsi="Times New Roman" w:cs="Times New Roman"/>
          <w:sz w:val="24"/>
          <w:szCs w:val="24"/>
        </w:rPr>
        <w:t xml:space="preserve"> existed </w:t>
      </w:r>
      <w:r w:rsidR="00755380" w:rsidRPr="00EA3C01">
        <w:rPr>
          <w:rFonts w:ascii="Times New Roman" w:hAnsi="Times New Roman" w:cs="Times New Roman"/>
          <w:sz w:val="24"/>
          <w:szCs w:val="24"/>
        </w:rPr>
        <w:t>by age</w:t>
      </w:r>
      <w:r w:rsidR="009E5723">
        <w:rPr>
          <w:rFonts w:ascii="Times New Roman" w:hAnsi="Times New Roman" w:cs="Times New Roman"/>
          <w:sz w:val="24"/>
          <w:szCs w:val="24"/>
        </w:rPr>
        <w:t xml:space="preserve"> but</w:t>
      </w:r>
      <w:r w:rsidR="00755380" w:rsidRPr="00EA3C01">
        <w:rPr>
          <w:rFonts w:ascii="Times New Roman" w:hAnsi="Times New Roman" w:cs="Times New Roman"/>
          <w:sz w:val="24"/>
          <w:szCs w:val="24"/>
        </w:rPr>
        <w:t xml:space="preserve"> achiev</w:t>
      </w:r>
      <w:r w:rsidR="00435EA0" w:rsidRPr="00EA3C01">
        <w:rPr>
          <w:rFonts w:ascii="Times New Roman" w:hAnsi="Times New Roman" w:cs="Times New Roman"/>
          <w:sz w:val="24"/>
          <w:szCs w:val="24"/>
        </w:rPr>
        <w:t>ing</w:t>
      </w:r>
      <w:r w:rsidR="00755380" w:rsidRPr="00EA3C01">
        <w:rPr>
          <w:rFonts w:ascii="Times New Roman" w:hAnsi="Times New Roman" w:cs="Times New Roman"/>
          <w:sz w:val="24"/>
          <w:szCs w:val="24"/>
        </w:rPr>
        <w:t xml:space="preserve"> target doses of triple therapy </w:t>
      </w:r>
      <w:r w:rsidR="00435EA0" w:rsidRPr="00EA3C01">
        <w:rPr>
          <w:rFonts w:ascii="Times New Roman" w:hAnsi="Times New Roman" w:cs="Times New Roman"/>
          <w:sz w:val="24"/>
          <w:szCs w:val="24"/>
        </w:rPr>
        <w:t>was</w:t>
      </w:r>
      <w:r w:rsidR="009E5723">
        <w:rPr>
          <w:rFonts w:ascii="Times New Roman" w:hAnsi="Times New Roman" w:cs="Times New Roman"/>
          <w:sz w:val="24"/>
          <w:szCs w:val="24"/>
        </w:rPr>
        <w:t xml:space="preserve"> less</w:t>
      </w:r>
      <w:r w:rsidR="00435EA0" w:rsidRPr="00EA3C01">
        <w:rPr>
          <w:rFonts w:ascii="Times New Roman" w:hAnsi="Times New Roman" w:cs="Times New Roman"/>
          <w:sz w:val="24"/>
          <w:szCs w:val="24"/>
        </w:rPr>
        <w:t xml:space="preserve"> likely in </w:t>
      </w:r>
      <w:r w:rsidR="00AF66C9" w:rsidRPr="00EA3C01">
        <w:rPr>
          <w:rFonts w:ascii="Times New Roman" w:hAnsi="Times New Roman" w:cs="Times New Roman"/>
          <w:sz w:val="24"/>
          <w:szCs w:val="24"/>
        </w:rPr>
        <w:t xml:space="preserve">older </w:t>
      </w:r>
      <w:r w:rsidR="00652B32" w:rsidRPr="00EA3C01">
        <w:rPr>
          <w:rFonts w:ascii="Times New Roman" w:hAnsi="Times New Roman" w:cs="Times New Roman"/>
          <w:sz w:val="24"/>
          <w:szCs w:val="24"/>
        </w:rPr>
        <w:t>patients.</w:t>
      </w:r>
      <w:r w:rsidR="00755380" w:rsidRPr="00EA3C01">
        <w:rPr>
          <w:rFonts w:ascii="Times New Roman" w:hAnsi="Times New Roman" w:cs="Times New Roman"/>
          <w:sz w:val="24"/>
          <w:szCs w:val="24"/>
        </w:rPr>
        <w:t xml:space="preserve"> </w:t>
      </w:r>
      <w:r w:rsidR="002D4349" w:rsidRPr="00EA3C01">
        <w:rPr>
          <w:rFonts w:ascii="Times New Roman" w:hAnsi="Times New Roman" w:cs="Times New Roman"/>
          <w:sz w:val="24"/>
          <w:szCs w:val="24"/>
        </w:rPr>
        <w:t>M</w:t>
      </w:r>
      <w:r w:rsidR="009D448E" w:rsidRPr="00EA3C01">
        <w:rPr>
          <w:rFonts w:ascii="Times New Roman" w:hAnsi="Times New Roman" w:cs="Times New Roman"/>
          <w:sz w:val="24"/>
          <w:szCs w:val="24"/>
        </w:rPr>
        <w:t>en ≥75</w:t>
      </w:r>
      <w:r w:rsidR="0008219A" w:rsidRPr="00EA3C01">
        <w:rPr>
          <w:rFonts w:ascii="Times New Roman" w:hAnsi="Times New Roman" w:cs="Times New Roman"/>
          <w:sz w:val="24"/>
          <w:szCs w:val="24"/>
        </w:rPr>
        <w:t xml:space="preserve"> years</w:t>
      </w:r>
      <w:r w:rsidR="009D448E" w:rsidRPr="00EA3C01">
        <w:rPr>
          <w:rFonts w:ascii="Times New Roman" w:hAnsi="Times New Roman" w:cs="Times New Roman"/>
          <w:sz w:val="24"/>
          <w:szCs w:val="24"/>
        </w:rPr>
        <w:t xml:space="preserve"> were </w:t>
      </w:r>
      <w:r w:rsidR="00522A9D" w:rsidRPr="00EA3C01">
        <w:rPr>
          <w:rFonts w:ascii="Times New Roman" w:hAnsi="Times New Roman" w:cs="Times New Roman"/>
          <w:sz w:val="24"/>
          <w:szCs w:val="24"/>
        </w:rPr>
        <w:t xml:space="preserve">more than </w:t>
      </w:r>
      <w:r w:rsidR="009D448E" w:rsidRPr="00EA3C01">
        <w:rPr>
          <w:rFonts w:ascii="Times New Roman" w:hAnsi="Times New Roman" w:cs="Times New Roman"/>
          <w:sz w:val="24"/>
          <w:szCs w:val="24"/>
        </w:rPr>
        <w:t xml:space="preserve">twice as likely to receive a defibrillator and 65% more likely to receive cardiac resynchronization </w:t>
      </w:r>
      <w:r w:rsidR="00CC13F6" w:rsidRPr="00EA3C01">
        <w:rPr>
          <w:rFonts w:ascii="Times New Roman" w:hAnsi="Times New Roman" w:cs="Times New Roman"/>
          <w:sz w:val="24"/>
          <w:szCs w:val="24"/>
        </w:rPr>
        <w:t xml:space="preserve">than </w:t>
      </w:r>
      <w:r w:rsidR="009D448E" w:rsidRPr="00EA3C01">
        <w:rPr>
          <w:rFonts w:ascii="Times New Roman" w:hAnsi="Times New Roman" w:cs="Times New Roman"/>
          <w:sz w:val="24"/>
          <w:szCs w:val="24"/>
        </w:rPr>
        <w:t>women</w:t>
      </w:r>
      <w:r w:rsidR="00067811">
        <w:rPr>
          <w:rFonts w:ascii="Times New Roman" w:hAnsi="Times New Roman" w:cs="Times New Roman"/>
          <w:sz w:val="24"/>
          <w:szCs w:val="24"/>
        </w:rPr>
        <w:t>.</w:t>
      </w:r>
      <w:r w:rsidR="009D448E" w:rsidRPr="00EA3C01">
        <w:rPr>
          <w:rFonts w:ascii="Times New Roman" w:hAnsi="Times New Roman" w:cs="Times New Roman"/>
          <w:sz w:val="24"/>
          <w:szCs w:val="24"/>
        </w:rPr>
        <w:t xml:space="preserve"> The primary composite outcome w</w:t>
      </w:r>
      <w:r w:rsidR="00611584">
        <w:rPr>
          <w:rFonts w:ascii="Times New Roman" w:hAnsi="Times New Roman" w:cs="Times New Roman"/>
          <w:sz w:val="24"/>
          <w:szCs w:val="24"/>
        </w:rPr>
        <w:t>as</w:t>
      </w:r>
      <w:r w:rsidR="009D448E" w:rsidRPr="00EA3C01">
        <w:rPr>
          <w:rFonts w:ascii="Times New Roman" w:hAnsi="Times New Roman" w:cs="Times New Roman"/>
          <w:sz w:val="24"/>
          <w:szCs w:val="24"/>
        </w:rPr>
        <w:t xml:space="preserve"> nominally lower in women than men across all age groups. Vericiguat dosing did not differ between sexes in each age group</w:t>
      </w:r>
      <w:r w:rsidR="00611584">
        <w:rPr>
          <w:rFonts w:ascii="Times New Roman" w:hAnsi="Times New Roman" w:cs="Times New Roman"/>
          <w:sz w:val="24"/>
          <w:szCs w:val="24"/>
        </w:rPr>
        <w:t xml:space="preserve"> and its</w:t>
      </w:r>
      <w:r w:rsidR="00755380" w:rsidRPr="00EA3C01">
        <w:rPr>
          <w:rFonts w:ascii="Times New Roman" w:hAnsi="Times New Roman" w:cs="Times New Roman"/>
          <w:sz w:val="24"/>
          <w:szCs w:val="24"/>
        </w:rPr>
        <w:t xml:space="preserve"> beneficial effect on the primary endpoint</w:t>
      </w:r>
      <w:r w:rsidR="009D448E" w:rsidRPr="00EA3C01">
        <w:rPr>
          <w:rFonts w:ascii="Times New Roman" w:hAnsi="Times New Roman" w:cs="Times New Roman"/>
          <w:sz w:val="24"/>
          <w:szCs w:val="24"/>
        </w:rPr>
        <w:t xml:space="preserve"> </w:t>
      </w:r>
      <w:r w:rsidR="00755380" w:rsidRPr="00EA3C01">
        <w:rPr>
          <w:rFonts w:ascii="Times New Roman" w:hAnsi="Times New Roman" w:cs="Times New Roman"/>
          <w:sz w:val="24"/>
          <w:szCs w:val="24"/>
        </w:rPr>
        <w:t>was not modified by age (</w:t>
      </w:r>
      <w:r w:rsidR="00522A9D" w:rsidRPr="00EA3C01">
        <w:rPr>
          <w:rFonts w:ascii="Times New Roman" w:hAnsi="Times New Roman" w:cs="Times New Roman"/>
          <w:sz w:val="24"/>
          <w:szCs w:val="24"/>
        </w:rPr>
        <w:t xml:space="preserve">continuous age, </w:t>
      </w:r>
      <w:r w:rsidR="00440734" w:rsidRPr="00EA3C01">
        <w:rPr>
          <w:rFonts w:ascii="Times New Roman" w:hAnsi="Times New Roman" w:cs="Times New Roman"/>
          <w:i/>
          <w:sz w:val="24"/>
          <w:szCs w:val="24"/>
        </w:rPr>
        <w:t>P</w:t>
      </w:r>
      <w:r w:rsidR="00522A9D" w:rsidRPr="00EA3C01">
        <w:rPr>
          <w:rFonts w:ascii="Times New Roman" w:hAnsi="Times New Roman" w:cs="Times New Roman"/>
          <w:sz w:val="24"/>
          <w:szCs w:val="24"/>
          <w:vertAlign w:val="subscript"/>
        </w:rPr>
        <w:t>interaction</w:t>
      </w:r>
      <w:r w:rsidR="00522A9D" w:rsidRPr="00EA3C01">
        <w:rPr>
          <w:rFonts w:ascii="Times New Roman" w:hAnsi="Times New Roman" w:cs="Times New Roman"/>
          <w:sz w:val="24"/>
          <w:szCs w:val="24"/>
        </w:rPr>
        <w:t xml:space="preserve">=0.169; categorical age, </w:t>
      </w:r>
      <w:r w:rsidR="00440734" w:rsidRPr="00EA3C01">
        <w:rPr>
          <w:rFonts w:ascii="Times New Roman" w:hAnsi="Times New Roman" w:cs="Times New Roman"/>
          <w:i/>
          <w:sz w:val="24"/>
          <w:szCs w:val="24"/>
        </w:rPr>
        <w:t>P</w:t>
      </w:r>
      <w:r w:rsidR="00522A9D" w:rsidRPr="00EA3C01">
        <w:rPr>
          <w:rFonts w:ascii="Times New Roman" w:hAnsi="Times New Roman" w:cs="Times New Roman"/>
          <w:sz w:val="24"/>
          <w:szCs w:val="24"/>
          <w:vertAlign w:val="subscript"/>
        </w:rPr>
        <w:t>interaction</w:t>
      </w:r>
      <w:r w:rsidR="00522A9D" w:rsidRPr="00EA3C01">
        <w:rPr>
          <w:rFonts w:ascii="Times New Roman" w:hAnsi="Times New Roman" w:cs="Times New Roman"/>
          <w:sz w:val="24"/>
          <w:szCs w:val="24"/>
        </w:rPr>
        <w:t>=0.189</w:t>
      </w:r>
      <w:r w:rsidR="00755380" w:rsidRPr="00EA3C01">
        <w:rPr>
          <w:rFonts w:ascii="Times New Roman" w:hAnsi="Times New Roman" w:cs="Times New Roman"/>
          <w:sz w:val="24"/>
          <w:szCs w:val="24"/>
        </w:rPr>
        <w:t>)</w:t>
      </w:r>
      <w:r w:rsidR="00D0423B" w:rsidRPr="00EA3C01">
        <w:rPr>
          <w:rFonts w:ascii="Times New Roman" w:hAnsi="Times New Roman" w:cs="Times New Roman"/>
          <w:sz w:val="24"/>
          <w:szCs w:val="24"/>
        </w:rPr>
        <w:t>;</w:t>
      </w:r>
      <w:r w:rsidR="00755380" w:rsidRPr="00EA3C01">
        <w:rPr>
          <w:rFonts w:ascii="Times New Roman" w:hAnsi="Times New Roman" w:cs="Times New Roman"/>
          <w:sz w:val="24"/>
          <w:szCs w:val="24"/>
        </w:rPr>
        <w:t xml:space="preserve"> and sex (</w:t>
      </w:r>
      <w:r w:rsidRPr="00EA3C01">
        <w:rPr>
          <w:rFonts w:ascii="Times New Roman" w:hAnsi="Times New Roman" w:cs="Times New Roman"/>
          <w:sz w:val="24"/>
          <w:szCs w:val="24"/>
        </w:rPr>
        <w:t>3</w:t>
      </w:r>
      <w:r w:rsidR="00755380" w:rsidRPr="00EA3C01">
        <w:rPr>
          <w:rFonts w:ascii="Times New Roman" w:hAnsi="Times New Roman" w:cs="Times New Roman"/>
          <w:sz w:val="24"/>
          <w:szCs w:val="24"/>
        </w:rPr>
        <w:t xml:space="preserve">-way interaction, </w:t>
      </w:r>
      <w:r w:rsidR="00304A7A" w:rsidRPr="00EA3C01">
        <w:rPr>
          <w:rFonts w:ascii="Times New Roman" w:hAnsi="Times New Roman" w:cs="Times New Roman"/>
          <w:i/>
          <w:sz w:val="24"/>
          <w:szCs w:val="24"/>
        </w:rPr>
        <w:t>P</w:t>
      </w:r>
      <w:r w:rsidR="00755380" w:rsidRPr="00EA3C01">
        <w:rPr>
          <w:rFonts w:ascii="Times New Roman" w:hAnsi="Times New Roman" w:cs="Times New Roman"/>
          <w:sz w:val="24"/>
          <w:szCs w:val="24"/>
        </w:rPr>
        <w:t>=0.847).</w:t>
      </w:r>
      <w:r w:rsidR="009A2A3B" w:rsidRPr="00EA3C01">
        <w:rPr>
          <w:rFonts w:ascii="Times New Roman" w:hAnsi="Times New Roman" w:cs="Times New Roman"/>
          <w:sz w:val="24"/>
          <w:szCs w:val="24"/>
        </w:rPr>
        <w:t xml:space="preserve"> </w:t>
      </w:r>
    </w:p>
    <w:p w14:paraId="2B8C90E4" w14:textId="73788412" w:rsidR="00755380" w:rsidRPr="00EA3C01" w:rsidRDefault="00755380"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b/>
          <w:bCs/>
          <w:sz w:val="24"/>
          <w:szCs w:val="24"/>
        </w:rPr>
        <w:t>Conclusions</w:t>
      </w:r>
      <w:r w:rsidR="00D26F63" w:rsidRPr="00EA3C01">
        <w:rPr>
          <w:rFonts w:ascii="Times New Roman" w:hAnsi="Times New Roman" w:cs="Times New Roman"/>
          <w:b/>
          <w:bCs/>
          <w:sz w:val="24"/>
          <w:szCs w:val="24"/>
        </w:rPr>
        <w:t xml:space="preserve">: </w:t>
      </w:r>
      <w:bookmarkStart w:id="1" w:name="_Hlk125211084"/>
      <w:r w:rsidR="00904A84" w:rsidRPr="00EA3C01">
        <w:rPr>
          <w:rFonts w:ascii="Times New Roman" w:hAnsi="Times New Roman" w:cs="Times New Roman"/>
          <w:sz w:val="24"/>
          <w:szCs w:val="24"/>
        </w:rPr>
        <w:t>W</w:t>
      </w:r>
      <w:r w:rsidRPr="00EA3C01">
        <w:rPr>
          <w:rFonts w:ascii="Times New Roman" w:hAnsi="Times New Roman" w:cs="Times New Roman"/>
          <w:sz w:val="24"/>
          <w:szCs w:val="24"/>
        </w:rPr>
        <w:t>hile elderly women received less intense background HF therapy</w:t>
      </w:r>
      <w:r w:rsidR="00611584">
        <w:rPr>
          <w:rFonts w:ascii="Times New Roman" w:hAnsi="Times New Roman" w:cs="Times New Roman"/>
          <w:sz w:val="24"/>
          <w:szCs w:val="24"/>
        </w:rPr>
        <w:t xml:space="preserve"> than men</w:t>
      </w:r>
      <w:r w:rsidRPr="00EA3C01">
        <w:rPr>
          <w:rFonts w:ascii="Times New Roman" w:hAnsi="Times New Roman" w:cs="Times New Roman"/>
          <w:sz w:val="24"/>
          <w:szCs w:val="24"/>
        </w:rPr>
        <w:t>, their prognosis was nominally better</w:t>
      </w:r>
      <w:r w:rsidR="00611584">
        <w:rPr>
          <w:rFonts w:ascii="Times New Roman" w:hAnsi="Times New Roman" w:cs="Times New Roman"/>
          <w:sz w:val="24"/>
          <w:szCs w:val="24"/>
        </w:rPr>
        <w:t>.</w:t>
      </w:r>
      <w:r w:rsidRPr="00EA3C01">
        <w:rPr>
          <w:rFonts w:ascii="Times New Roman" w:hAnsi="Times New Roman" w:cs="Times New Roman"/>
          <w:sz w:val="24"/>
          <w:szCs w:val="24"/>
        </w:rPr>
        <w:t xml:space="preserve"> Vericiguat’s benefit was independent of age and sex. </w:t>
      </w:r>
      <w:bookmarkEnd w:id="1"/>
    </w:p>
    <w:p w14:paraId="1AA79EE9" w14:textId="77777777" w:rsidR="00027BCE" w:rsidRPr="00EA3C01" w:rsidRDefault="00027BCE" w:rsidP="00EA3C01">
      <w:pPr>
        <w:widowControl w:val="0"/>
        <w:spacing w:after="0" w:line="480" w:lineRule="auto"/>
        <w:rPr>
          <w:rFonts w:ascii="Times New Roman" w:hAnsi="Times New Roman" w:cs="Times New Roman"/>
          <w:bCs/>
          <w:sz w:val="24"/>
          <w:szCs w:val="24"/>
          <w:lang w:val="en-CA"/>
        </w:rPr>
      </w:pPr>
      <w:r w:rsidRPr="00EA3C01">
        <w:rPr>
          <w:rFonts w:ascii="Times New Roman" w:hAnsi="Times New Roman" w:cs="Times New Roman"/>
          <w:b/>
          <w:sz w:val="24"/>
          <w:szCs w:val="24"/>
        </w:rPr>
        <w:t xml:space="preserve">Clinical Trial Registration: </w:t>
      </w:r>
      <w:r w:rsidRPr="00EA3C01">
        <w:rPr>
          <w:rFonts w:ascii="Times New Roman" w:hAnsi="Times New Roman" w:cs="Times New Roman"/>
          <w:sz w:val="24"/>
          <w:szCs w:val="24"/>
        </w:rPr>
        <w:t>ClinicalTrials.gov (</w:t>
      </w:r>
      <w:r w:rsidRPr="00EA3C01">
        <w:rPr>
          <w:rFonts w:ascii="Times New Roman" w:hAnsi="Times New Roman" w:cs="Times New Roman"/>
          <w:bCs/>
          <w:sz w:val="24"/>
          <w:szCs w:val="24"/>
          <w:lang w:val="en-CA"/>
        </w:rPr>
        <w:t>NCT02861534).</w:t>
      </w:r>
    </w:p>
    <w:p w14:paraId="4A9F4D8C" w14:textId="79B3BB76" w:rsidR="00E143F5" w:rsidRPr="00EA3C01" w:rsidRDefault="00037BF3" w:rsidP="00EA3C01">
      <w:pPr>
        <w:widowControl w:val="0"/>
        <w:spacing w:after="0" w:line="480" w:lineRule="auto"/>
        <w:rPr>
          <w:rFonts w:ascii="Times New Roman" w:hAnsi="Times New Roman" w:cs="Times New Roman"/>
          <w:bCs/>
          <w:sz w:val="24"/>
          <w:szCs w:val="24"/>
          <w:lang w:val="en-CA"/>
        </w:rPr>
      </w:pPr>
      <w:r w:rsidRPr="00EA3C01">
        <w:rPr>
          <w:rFonts w:ascii="Times New Roman" w:hAnsi="Times New Roman" w:cs="Times New Roman"/>
          <w:b/>
          <w:bCs/>
          <w:sz w:val="24"/>
          <w:szCs w:val="24"/>
          <w:lang w:val="en-CA"/>
        </w:rPr>
        <w:t>Key words:</w:t>
      </w:r>
      <w:r w:rsidR="00E143F5" w:rsidRPr="00EA3C01">
        <w:rPr>
          <w:rFonts w:ascii="Times New Roman" w:hAnsi="Times New Roman" w:cs="Times New Roman"/>
          <w:b/>
          <w:bCs/>
          <w:sz w:val="24"/>
          <w:szCs w:val="24"/>
          <w:lang w:val="en-CA"/>
        </w:rPr>
        <w:t xml:space="preserve"> </w:t>
      </w:r>
      <w:r w:rsidR="00E143F5" w:rsidRPr="00EA3C01">
        <w:rPr>
          <w:rFonts w:ascii="Times New Roman" w:hAnsi="Times New Roman" w:cs="Times New Roman"/>
          <w:bCs/>
          <w:sz w:val="24"/>
          <w:szCs w:val="24"/>
          <w:lang w:val="en-CA"/>
        </w:rPr>
        <w:t>age; sex; heart failure with reduced ejection fraction; vericiguat</w:t>
      </w:r>
    </w:p>
    <w:p w14:paraId="76727BED" w14:textId="77777777" w:rsidR="0021305A" w:rsidRDefault="0021305A">
      <w:pPr>
        <w:rPr>
          <w:rFonts w:ascii="Times New Roman" w:hAnsi="Times New Roman" w:cs="Times New Roman"/>
          <w:b/>
          <w:bCs/>
          <w:sz w:val="24"/>
          <w:szCs w:val="24"/>
          <w:lang w:val="en-CA"/>
        </w:rPr>
      </w:pPr>
      <w:r>
        <w:rPr>
          <w:rFonts w:ascii="Times New Roman" w:hAnsi="Times New Roman" w:cs="Times New Roman"/>
          <w:b/>
          <w:bCs/>
          <w:sz w:val="24"/>
          <w:szCs w:val="24"/>
          <w:lang w:val="en-CA"/>
        </w:rPr>
        <w:br w:type="page"/>
      </w:r>
    </w:p>
    <w:p w14:paraId="6B951B57" w14:textId="5CB3BD50" w:rsidR="00027BCE" w:rsidRPr="00EA3C01" w:rsidRDefault="00027BCE" w:rsidP="00EA3C01">
      <w:pPr>
        <w:widowControl w:val="0"/>
        <w:spacing w:after="0" w:line="480" w:lineRule="auto"/>
        <w:rPr>
          <w:rFonts w:ascii="Times New Roman" w:hAnsi="Times New Roman" w:cs="Times New Roman"/>
          <w:b/>
          <w:bCs/>
          <w:sz w:val="24"/>
          <w:szCs w:val="24"/>
          <w:lang w:val="en-CA"/>
        </w:rPr>
      </w:pPr>
      <w:r w:rsidRPr="00EA3C01">
        <w:rPr>
          <w:rFonts w:ascii="Times New Roman" w:hAnsi="Times New Roman" w:cs="Times New Roman"/>
          <w:b/>
          <w:bCs/>
          <w:sz w:val="24"/>
          <w:szCs w:val="24"/>
          <w:lang w:val="en-CA"/>
        </w:rPr>
        <w:t>Abbreviations</w:t>
      </w:r>
    </w:p>
    <w:p w14:paraId="2008B454" w14:textId="6E2FD7F1" w:rsidR="00027BCE" w:rsidRPr="00EA3C01" w:rsidRDefault="0025150A" w:rsidP="00EA3C01">
      <w:pPr>
        <w:widowControl w:val="0"/>
        <w:spacing w:after="0" w:line="480" w:lineRule="auto"/>
        <w:rPr>
          <w:rFonts w:ascii="Times New Roman" w:hAnsi="Times New Roman" w:cs="Times New Roman"/>
          <w:bCs/>
          <w:sz w:val="24"/>
          <w:szCs w:val="24"/>
          <w:lang w:val="en-CA"/>
        </w:rPr>
      </w:pPr>
      <w:r w:rsidRPr="00EA3C01">
        <w:rPr>
          <w:rFonts w:ascii="Times New Roman" w:hAnsi="Times New Roman" w:cs="Times New Roman"/>
          <w:bCs/>
          <w:sz w:val="24"/>
          <w:szCs w:val="24"/>
          <w:lang w:val="en-CA"/>
        </w:rPr>
        <w:t>ACE=angiotensin-converting enzyme</w:t>
      </w:r>
    </w:p>
    <w:p w14:paraId="433D7788" w14:textId="360272D8" w:rsidR="0025150A" w:rsidRPr="00EA3C01" w:rsidRDefault="0025150A" w:rsidP="00EA3C01">
      <w:pPr>
        <w:widowControl w:val="0"/>
        <w:spacing w:after="0" w:line="480" w:lineRule="auto"/>
        <w:rPr>
          <w:rFonts w:ascii="Times New Roman" w:hAnsi="Times New Roman" w:cs="Times New Roman"/>
          <w:bCs/>
          <w:sz w:val="24"/>
          <w:szCs w:val="24"/>
          <w:lang w:val="en-CA"/>
        </w:rPr>
      </w:pPr>
      <w:r w:rsidRPr="00EA3C01">
        <w:rPr>
          <w:rFonts w:ascii="Times New Roman" w:hAnsi="Times New Roman" w:cs="Times New Roman"/>
          <w:bCs/>
          <w:sz w:val="24"/>
          <w:szCs w:val="24"/>
          <w:lang w:val="en-CA"/>
        </w:rPr>
        <w:t>ARB=angiotensin-receptor blocker</w:t>
      </w:r>
    </w:p>
    <w:p w14:paraId="07D4E39E" w14:textId="57C821FF" w:rsidR="0025150A" w:rsidRPr="00EA3C01" w:rsidRDefault="0025150A" w:rsidP="00EA3C01">
      <w:pPr>
        <w:widowControl w:val="0"/>
        <w:spacing w:after="0" w:line="480" w:lineRule="auto"/>
        <w:rPr>
          <w:rFonts w:ascii="Times New Roman" w:hAnsi="Times New Roman" w:cs="Times New Roman"/>
          <w:bCs/>
          <w:sz w:val="24"/>
          <w:szCs w:val="24"/>
          <w:lang w:val="en-CA"/>
        </w:rPr>
      </w:pPr>
      <w:r w:rsidRPr="00EA3C01">
        <w:rPr>
          <w:rFonts w:ascii="Times New Roman" w:hAnsi="Times New Roman" w:cs="Times New Roman"/>
          <w:bCs/>
          <w:sz w:val="24"/>
          <w:szCs w:val="24"/>
          <w:lang w:val="en-CA"/>
        </w:rPr>
        <w:t>ARNI=angiotensin-receptor blocker neprilysin inhibitors</w:t>
      </w:r>
    </w:p>
    <w:p w14:paraId="33CD0768" w14:textId="77919FB6" w:rsidR="0025150A" w:rsidRPr="00EA3C01" w:rsidRDefault="0025150A" w:rsidP="00EA3C01">
      <w:pPr>
        <w:widowControl w:val="0"/>
        <w:spacing w:after="0" w:line="480" w:lineRule="auto"/>
        <w:rPr>
          <w:rFonts w:ascii="Times New Roman" w:hAnsi="Times New Roman" w:cs="Times New Roman"/>
          <w:bCs/>
          <w:sz w:val="24"/>
          <w:szCs w:val="24"/>
          <w:lang w:val="en-CA"/>
        </w:rPr>
      </w:pPr>
      <w:r w:rsidRPr="00EA3C01">
        <w:rPr>
          <w:rFonts w:ascii="Times New Roman" w:hAnsi="Times New Roman" w:cs="Times New Roman"/>
          <w:bCs/>
          <w:sz w:val="24"/>
          <w:szCs w:val="24"/>
          <w:lang w:val="en-CA"/>
        </w:rPr>
        <w:t>CI=confidence interval</w:t>
      </w:r>
    </w:p>
    <w:p w14:paraId="28A8F9F6" w14:textId="2213CB17" w:rsidR="0025150A" w:rsidRPr="00EA3C01" w:rsidRDefault="0025150A" w:rsidP="00EA3C01">
      <w:pPr>
        <w:widowControl w:val="0"/>
        <w:spacing w:after="0" w:line="480" w:lineRule="auto"/>
        <w:rPr>
          <w:rFonts w:ascii="Times New Roman" w:hAnsi="Times New Roman" w:cs="Times New Roman"/>
          <w:bCs/>
          <w:sz w:val="24"/>
          <w:szCs w:val="24"/>
          <w:lang w:val="en-CA"/>
        </w:rPr>
      </w:pPr>
      <w:r w:rsidRPr="00EA3C01">
        <w:rPr>
          <w:rFonts w:ascii="Times New Roman" w:hAnsi="Times New Roman" w:cs="Times New Roman"/>
          <w:bCs/>
          <w:sz w:val="24"/>
          <w:szCs w:val="24"/>
          <w:lang w:val="en-CA"/>
        </w:rPr>
        <w:t>eGFR=estimated glomerular filtration rate</w:t>
      </w:r>
    </w:p>
    <w:p w14:paraId="6C62E92D" w14:textId="42D3F836" w:rsidR="0025150A" w:rsidRPr="00EA3C01" w:rsidRDefault="0025150A" w:rsidP="00EA3C01">
      <w:pPr>
        <w:widowControl w:val="0"/>
        <w:spacing w:after="0" w:line="480" w:lineRule="auto"/>
        <w:rPr>
          <w:rFonts w:ascii="Times New Roman" w:hAnsi="Times New Roman" w:cs="Times New Roman"/>
          <w:bCs/>
          <w:sz w:val="24"/>
          <w:szCs w:val="24"/>
        </w:rPr>
      </w:pPr>
      <w:r w:rsidRPr="00EA3C01">
        <w:rPr>
          <w:rFonts w:ascii="Times New Roman" w:hAnsi="Times New Roman" w:cs="Times New Roman"/>
          <w:bCs/>
          <w:sz w:val="24"/>
          <w:szCs w:val="24"/>
          <w:lang w:val="en-CA"/>
        </w:rPr>
        <w:t>GDMT=</w:t>
      </w:r>
      <w:r w:rsidRPr="00EA3C01">
        <w:rPr>
          <w:rFonts w:ascii="Times New Roman" w:hAnsi="Times New Roman" w:cs="Times New Roman"/>
          <w:bCs/>
          <w:sz w:val="24"/>
          <w:szCs w:val="24"/>
        </w:rPr>
        <w:t>guideline-directed medical therapy</w:t>
      </w:r>
    </w:p>
    <w:p w14:paraId="58E60542" w14:textId="009FF51D" w:rsidR="0025150A" w:rsidRPr="00EA3C01" w:rsidRDefault="0025150A" w:rsidP="00EA3C01">
      <w:pPr>
        <w:widowControl w:val="0"/>
        <w:spacing w:after="0" w:line="480" w:lineRule="auto"/>
        <w:rPr>
          <w:rFonts w:ascii="Times New Roman" w:hAnsi="Times New Roman" w:cs="Times New Roman"/>
          <w:bCs/>
          <w:sz w:val="24"/>
          <w:szCs w:val="24"/>
        </w:rPr>
      </w:pPr>
      <w:r w:rsidRPr="00EA3C01">
        <w:rPr>
          <w:rFonts w:ascii="Times New Roman" w:hAnsi="Times New Roman" w:cs="Times New Roman"/>
          <w:bCs/>
          <w:sz w:val="24"/>
          <w:szCs w:val="24"/>
        </w:rPr>
        <w:t>HF=heart failure</w:t>
      </w:r>
    </w:p>
    <w:p w14:paraId="138AF9D5" w14:textId="302B9EC4" w:rsidR="0025150A" w:rsidRPr="00EA3C01" w:rsidRDefault="0025150A" w:rsidP="00EA3C01">
      <w:pPr>
        <w:widowControl w:val="0"/>
        <w:spacing w:after="0" w:line="480" w:lineRule="auto"/>
        <w:rPr>
          <w:rFonts w:ascii="Times New Roman" w:hAnsi="Times New Roman" w:cs="Times New Roman"/>
          <w:bCs/>
          <w:sz w:val="24"/>
          <w:szCs w:val="24"/>
        </w:rPr>
      </w:pPr>
      <w:r w:rsidRPr="00EA3C01">
        <w:rPr>
          <w:rFonts w:ascii="Times New Roman" w:hAnsi="Times New Roman" w:cs="Times New Roman"/>
          <w:bCs/>
          <w:sz w:val="24"/>
          <w:szCs w:val="24"/>
        </w:rPr>
        <w:t>HR=heart rate</w:t>
      </w:r>
    </w:p>
    <w:p w14:paraId="14769B13" w14:textId="46855EB4" w:rsidR="0025150A" w:rsidRPr="00EA3C01" w:rsidRDefault="0025150A" w:rsidP="00EA3C01">
      <w:pPr>
        <w:widowControl w:val="0"/>
        <w:spacing w:after="0" w:line="480" w:lineRule="auto"/>
        <w:rPr>
          <w:rFonts w:ascii="Times New Roman" w:hAnsi="Times New Roman" w:cs="Times New Roman"/>
          <w:bCs/>
          <w:sz w:val="24"/>
          <w:szCs w:val="24"/>
        </w:rPr>
      </w:pPr>
      <w:r w:rsidRPr="00EA3C01">
        <w:rPr>
          <w:rFonts w:ascii="Times New Roman" w:hAnsi="Times New Roman" w:cs="Times New Roman"/>
          <w:bCs/>
          <w:sz w:val="24"/>
          <w:szCs w:val="24"/>
        </w:rPr>
        <w:t>ICD=implantable cardioverter defibrillator</w:t>
      </w:r>
    </w:p>
    <w:p w14:paraId="058F01ED" w14:textId="267461CE" w:rsidR="0025150A" w:rsidRPr="00EA3C01" w:rsidRDefault="0025150A" w:rsidP="00EA3C01">
      <w:pPr>
        <w:widowControl w:val="0"/>
        <w:spacing w:after="0" w:line="480" w:lineRule="auto"/>
        <w:rPr>
          <w:rFonts w:ascii="Times New Roman" w:hAnsi="Times New Roman" w:cs="Times New Roman"/>
          <w:bCs/>
          <w:sz w:val="24"/>
          <w:szCs w:val="24"/>
        </w:rPr>
      </w:pPr>
      <w:r w:rsidRPr="00EA3C01">
        <w:rPr>
          <w:rFonts w:ascii="Times New Roman" w:hAnsi="Times New Roman" w:cs="Times New Roman"/>
          <w:bCs/>
          <w:sz w:val="24"/>
          <w:szCs w:val="24"/>
        </w:rPr>
        <w:t>MRA=mineralocorticoid receptor antagonists</w:t>
      </w:r>
    </w:p>
    <w:p w14:paraId="59D8E3C4" w14:textId="1B87C235" w:rsidR="0025150A" w:rsidRPr="00EA3C01" w:rsidRDefault="0025150A"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bCs/>
          <w:sz w:val="24"/>
          <w:szCs w:val="24"/>
        </w:rPr>
        <w:t>NT-proBNP=</w:t>
      </w:r>
      <w:r w:rsidRPr="00EA3C01">
        <w:rPr>
          <w:rFonts w:ascii="Times New Roman" w:hAnsi="Times New Roman" w:cs="Times New Roman"/>
          <w:sz w:val="24"/>
          <w:szCs w:val="24"/>
        </w:rPr>
        <w:t>N-terminal pro-B-type natriuretic peptide</w:t>
      </w:r>
    </w:p>
    <w:p w14:paraId="4AEEF4DC" w14:textId="0237BA62" w:rsidR="00F26DB2" w:rsidRPr="00EA3C01" w:rsidRDefault="00F26DB2"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RAS=</w:t>
      </w:r>
      <w:r w:rsidR="0025150A" w:rsidRPr="00EA3C01">
        <w:rPr>
          <w:rFonts w:ascii="Times New Roman" w:hAnsi="Times New Roman" w:cs="Times New Roman"/>
          <w:sz w:val="24"/>
          <w:szCs w:val="24"/>
        </w:rPr>
        <w:t>renin-angiotensin system</w:t>
      </w:r>
    </w:p>
    <w:p w14:paraId="6E916C64" w14:textId="389545F2" w:rsidR="00F26DB2" w:rsidRPr="00EA3C01" w:rsidRDefault="00F26DB2"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VICTORIA=VerICiguaT Global Study in Subjects With Heart Failure With Reduced Ejection Fraction</w:t>
      </w:r>
    </w:p>
    <w:p w14:paraId="0C066073" w14:textId="77777777" w:rsidR="00F26DB2" w:rsidRPr="00EA3C01" w:rsidRDefault="00F26DB2" w:rsidP="00EA3C01">
      <w:pPr>
        <w:widowControl w:val="0"/>
        <w:spacing w:after="0" w:line="480" w:lineRule="auto"/>
        <w:rPr>
          <w:rFonts w:ascii="Times New Roman" w:hAnsi="Times New Roman" w:cs="Times New Roman"/>
          <w:sz w:val="24"/>
          <w:szCs w:val="24"/>
        </w:rPr>
      </w:pPr>
    </w:p>
    <w:p w14:paraId="11BAB41C" w14:textId="77777777" w:rsidR="00027BCE" w:rsidRPr="00EA3C01" w:rsidRDefault="00027BCE" w:rsidP="00EA3C01">
      <w:pPr>
        <w:widowControl w:val="0"/>
        <w:spacing w:after="0" w:line="480" w:lineRule="auto"/>
        <w:rPr>
          <w:rFonts w:ascii="Times New Roman" w:hAnsi="Times New Roman" w:cs="Times New Roman"/>
          <w:b/>
          <w:bCs/>
          <w:sz w:val="24"/>
          <w:szCs w:val="24"/>
          <w:lang w:val="en-CA"/>
        </w:rPr>
      </w:pPr>
      <w:r w:rsidRPr="00EA3C01">
        <w:rPr>
          <w:rFonts w:ascii="Times New Roman" w:hAnsi="Times New Roman" w:cs="Times New Roman"/>
          <w:b/>
          <w:bCs/>
          <w:sz w:val="24"/>
          <w:szCs w:val="24"/>
          <w:lang w:val="en-CA"/>
        </w:rPr>
        <w:br w:type="page"/>
      </w:r>
    </w:p>
    <w:p w14:paraId="7391D8E6" w14:textId="77777777" w:rsidR="000979EF" w:rsidRPr="00EA3C01" w:rsidRDefault="008905CC"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INTRODUCTION</w:t>
      </w:r>
    </w:p>
    <w:p w14:paraId="3D3AF740" w14:textId="2A7D6C53" w:rsidR="00385273" w:rsidRPr="00EA3C01" w:rsidRDefault="006E67D8" w:rsidP="0021305A">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Both age and sex influence treatment and outcomes in patients with heart failure (HF).</w:t>
      </w:r>
      <w:r w:rsidR="00F87331" w:rsidRPr="00EA3C01">
        <w:rPr>
          <w:rFonts w:ascii="Times New Roman" w:hAnsi="Times New Roman" w:cs="Times New Roman"/>
          <w:sz w:val="24"/>
          <w:szCs w:val="24"/>
        </w:rPr>
        <w:t xml:space="preserve"> </w:t>
      </w:r>
      <w:r w:rsidR="002B3F07" w:rsidRPr="00EA3C01">
        <w:rPr>
          <w:rFonts w:ascii="Times New Roman" w:hAnsi="Times New Roman" w:cs="Times New Roman"/>
          <w:sz w:val="24"/>
          <w:szCs w:val="24"/>
        </w:rPr>
        <w:t>T</w:t>
      </w:r>
      <w:r w:rsidR="00400F76" w:rsidRPr="00EA3C01">
        <w:rPr>
          <w:rFonts w:ascii="Times New Roman" w:hAnsi="Times New Roman" w:cs="Times New Roman"/>
          <w:sz w:val="24"/>
          <w:szCs w:val="24"/>
        </w:rPr>
        <w:t xml:space="preserve">he Global </w:t>
      </w:r>
      <w:r w:rsidR="00A52CD8" w:rsidRPr="00EA3C01">
        <w:rPr>
          <w:rFonts w:ascii="Times New Roman" w:hAnsi="Times New Roman" w:cs="Times New Roman"/>
          <w:sz w:val="24"/>
          <w:szCs w:val="24"/>
        </w:rPr>
        <w:t xml:space="preserve">Burden of </w:t>
      </w:r>
      <w:r w:rsidR="00400F76" w:rsidRPr="00EA3C01">
        <w:rPr>
          <w:rFonts w:ascii="Times New Roman" w:hAnsi="Times New Roman" w:cs="Times New Roman"/>
          <w:sz w:val="24"/>
          <w:szCs w:val="24"/>
        </w:rPr>
        <w:t xml:space="preserve">Disease Study </w:t>
      </w:r>
      <w:r w:rsidR="002B3F07" w:rsidRPr="00EA3C01">
        <w:rPr>
          <w:rFonts w:ascii="Times New Roman" w:hAnsi="Times New Roman" w:cs="Times New Roman"/>
          <w:sz w:val="24"/>
          <w:szCs w:val="24"/>
        </w:rPr>
        <w:t xml:space="preserve">estimated </w:t>
      </w:r>
      <w:r w:rsidR="00400F76" w:rsidRPr="00EA3C01">
        <w:rPr>
          <w:rFonts w:ascii="Times New Roman" w:hAnsi="Times New Roman" w:cs="Times New Roman"/>
          <w:sz w:val="24"/>
          <w:szCs w:val="24"/>
        </w:rPr>
        <w:t xml:space="preserve">that over 64.3 million people worldwide are living with </w:t>
      </w:r>
      <w:r w:rsidR="00F87331" w:rsidRPr="00EA3C01">
        <w:rPr>
          <w:rFonts w:ascii="Times New Roman" w:hAnsi="Times New Roman" w:cs="Times New Roman"/>
          <w:sz w:val="24"/>
          <w:szCs w:val="24"/>
        </w:rPr>
        <w:t>HF</w:t>
      </w:r>
      <w:r w:rsidR="00DD5947" w:rsidRPr="00EA3C01">
        <w:rPr>
          <w:rFonts w:ascii="Times New Roman" w:hAnsi="Times New Roman" w:cs="Times New Roman"/>
          <w:sz w:val="24"/>
          <w:szCs w:val="24"/>
        </w:rPr>
        <w:t xml:space="preserve"> (1)</w:t>
      </w:r>
      <w:r w:rsidR="00400F76" w:rsidRPr="00EA3C01">
        <w:rPr>
          <w:rFonts w:ascii="Times New Roman" w:hAnsi="Times New Roman" w:cs="Times New Roman"/>
          <w:sz w:val="24"/>
          <w:szCs w:val="24"/>
        </w:rPr>
        <w:t xml:space="preserve">. </w:t>
      </w:r>
      <w:r w:rsidR="00034DDF" w:rsidRPr="00EA3C01">
        <w:rPr>
          <w:rFonts w:ascii="Times New Roman" w:hAnsi="Times New Roman" w:cs="Times New Roman"/>
          <w:sz w:val="24"/>
          <w:szCs w:val="24"/>
        </w:rPr>
        <w:t xml:space="preserve">In the US alone, there are approximately 6.5 million people with </w:t>
      </w:r>
      <w:r w:rsidR="00F87331" w:rsidRPr="00EA3C01">
        <w:rPr>
          <w:rFonts w:ascii="Times New Roman" w:hAnsi="Times New Roman" w:cs="Times New Roman"/>
          <w:sz w:val="24"/>
          <w:szCs w:val="24"/>
        </w:rPr>
        <w:t>HF</w:t>
      </w:r>
      <w:r w:rsidR="00034DDF" w:rsidRPr="00EA3C01">
        <w:rPr>
          <w:rFonts w:ascii="Times New Roman" w:hAnsi="Times New Roman" w:cs="Times New Roman"/>
          <w:sz w:val="24"/>
          <w:szCs w:val="24"/>
        </w:rPr>
        <w:t xml:space="preserve"> and 50% are women</w:t>
      </w:r>
      <w:r w:rsidR="00DD5947" w:rsidRPr="00EA3C01">
        <w:rPr>
          <w:rFonts w:ascii="Times New Roman" w:hAnsi="Times New Roman" w:cs="Times New Roman"/>
          <w:sz w:val="24"/>
          <w:szCs w:val="24"/>
        </w:rPr>
        <w:t xml:space="preserve"> (2)</w:t>
      </w:r>
      <w:r w:rsidR="00034DDF" w:rsidRPr="00EA3C01">
        <w:rPr>
          <w:rFonts w:ascii="Times New Roman" w:hAnsi="Times New Roman" w:cs="Times New Roman"/>
          <w:sz w:val="24"/>
          <w:szCs w:val="24"/>
        </w:rPr>
        <w:t>.</w:t>
      </w:r>
      <w:r w:rsidR="00083E5C" w:rsidRPr="00EA3C01">
        <w:rPr>
          <w:rFonts w:ascii="Times New Roman" w:hAnsi="Times New Roman" w:cs="Times New Roman"/>
          <w:sz w:val="24"/>
          <w:szCs w:val="24"/>
        </w:rPr>
        <w:t xml:space="preserve"> </w:t>
      </w:r>
      <w:r w:rsidRPr="00EA3C01">
        <w:rPr>
          <w:rFonts w:ascii="Times New Roman" w:hAnsi="Times New Roman" w:cs="Times New Roman"/>
          <w:sz w:val="24"/>
          <w:szCs w:val="24"/>
        </w:rPr>
        <w:t xml:space="preserve">The prevalence of </w:t>
      </w:r>
      <w:r w:rsidR="00F87331" w:rsidRPr="00EA3C01">
        <w:rPr>
          <w:rFonts w:ascii="Times New Roman" w:hAnsi="Times New Roman" w:cs="Times New Roman"/>
          <w:sz w:val="24"/>
          <w:szCs w:val="24"/>
        </w:rPr>
        <w:t>HF</w:t>
      </w:r>
      <w:r w:rsidRPr="00EA3C01">
        <w:rPr>
          <w:rFonts w:ascii="Times New Roman" w:hAnsi="Times New Roman" w:cs="Times New Roman"/>
          <w:sz w:val="24"/>
          <w:szCs w:val="24"/>
        </w:rPr>
        <w:t xml:space="preserve"> increases with age,</w:t>
      </w:r>
      <w:r w:rsidR="00460DBE" w:rsidRPr="00EA3C01">
        <w:rPr>
          <w:rFonts w:ascii="Times New Roman" w:hAnsi="Times New Roman" w:cs="Times New Roman"/>
          <w:sz w:val="24"/>
          <w:szCs w:val="24"/>
        </w:rPr>
        <w:t xml:space="preserve"> </w:t>
      </w:r>
      <w:r w:rsidR="003011FF" w:rsidRPr="00EA3C01">
        <w:rPr>
          <w:rFonts w:ascii="Times New Roman" w:hAnsi="Times New Roman" w:cs="Times New Roman"/>
          <w:sz w:val="24"/>
          <w:szCs w:val="24"/>
        </w:rPr>
        <w:t>and there is</w:t>
      </w:r>
      <w:r w:rsidR="002B3F07" w:rsidRPr="00EA3C01">
        <w:rPr>
          <w:rFonts w:ascii="Times New Roman" w:hAnsi="Times New Roman" w:cs="Times New Roman"/>
          <w:sz w:val="24"/>
          <w:szCs w:val="24"/>
        </w:rPr>
        <w:t xml:space="preserve"> a higher prevalence </w:t>
      </w:r>
      <w:r w:rsidR="003011FF" w:rsidRPr="00EA3C01">
        <w:rPr>
          <w:rFonts w:ascii="Times New Roman" w:hAnsi="Times New Roman" w:cs="Times New Roman"/>
          <w:sz w:val="24"/>
          <w:szCs w:val="24"/>
        </w:rPr>
        <w:t xml:space="preserve">of HF </w:t>
      </w:r>
      <w:r w:rsidR="002B3F07" w:rsidRPr="00EA3C01">
        <w:rPr>
          <w:rFonts w:ascii="Times New Roman" w:hAnsi="Times New Roman" w:cs="Times New Roman"/>
          <w:sz w:val="24"/>
          <w:szCs w:val="24"/>
        </w:rPr>
        <w:t>in women</w:t>
      </w:r>
      <w:r w:rsidR="00A27B66" w:rsidRPr="00EA3C01">
        <w:rPr>
          <w:rFonts w:ascii="Times New Roman" w:hAnsi="Times New Roman" w:cs="Times New Roman"/>
          <w:sz w:val="24"/>
          <w:szCs w:val="24"/>
        </w:rPr>
        <w:t xml:space="preserve"> than</w:t>
      </w:r>
      <w:r w:rsidR="002B3F07" w:rsidRPr="00EA3C01">
        <w:rPr>
          <w:rFonts w:ascii="Times New Roman" w:hAnsi="Times New Roman" w:cs="Times New Roman"/>
          <w:sz w:val="24"/>
          <w:szCs w:val="24"/>
        </w:rPr>
        <w:t xml:space="preserve"> men af</w:t>
      </w:r>
      <w:r w:rsidR="00460DBE" w:rsidRPr="00EA3C01">
        <w:rPr>
          <w:rFonts w:ascii="Times New Roman" w:hAnsi="Times New Roman" w:cs="Times New Roman"/>
          <w:sz w:val="24"/>
          <w:szCs w:val="24"/>
        </w:rPr>
        <w:t>ter age 80</w:t>
      </w:r>
      <w:r w:rsidR="003011FF" w:rsidRPr="00EA3C01">
        <w:rPr>
          <w:rFonts w:ascii="Times New Roman" w:hAnsi="Times New Roman" w:cs="Times New Roman"/>
          <w:sz w:val="24"/>
          <w:szCs w:val="24"/>
        </w:rPr>
        <w:t xml:space="preserve"> years</w:t>
      </w:r>
      <w:r w:rsidR="00640C70" w:rsidRPr="00EA3C01">
        <w:rPr>
          <w:rFonts w:ascii="Times New Roman" w:hAnsi="Times New Roman" w:cs="Times New Roman"/>
          <w:sz w:val="24"/>
          <w:szCs w:val="24"/>
        </w:rPr>
        <w:t xml:space="preserve"> (2)</w:t>
      </w:r>
      <w:r w:rsidR="003011FF" w:rsidRPr="00EA3C01">
        <w:rPr>
          <w:rFonts w:ascii="Times New Roman" w:hAnsi="Times New Roman" w:cs="Times New Roman"/>
          <w:sz w:val="24"/>
          <w:szCs w:val="24"/>
        </w:rPr>
        <w:t>.</w:t>
      </w:r>
      <w:r w:rsidR="00034DDF" w:rsidRPr="00EA3C01">
        <w:rPr>
          <w:rFonts w:ascii="Times New Roman" w:hAnsi="Times New Roman" w:cs="Times New Roman"/>
          <w:sz w:val="24"/>
          <w:szCs w:val="24"/>
        </w:rPr>
        <w:t xml:space="preserve"> </w:t>
      </w:r>
      <w:r w:rsidR="00234D55" w:rsidRPr="00EA3C01">
        <w:rPr>
          <w:rFonts w:ascii="Times New Roman" w:hAnsi="Times New Roman" w:cs="Times New Roman"/>
          <w:sz w:val="24"/>
          <w:szCs w:val="24"/>
        </w:rPr>
        <w:t>In a population</w:t>
      </w:r>
      <w:r w:rsidR="003011FF" w:rsidRPr="00EA3C01">
        <w:rPr>
          <w:rFonts w:ascii="Times New Roman" w:hAnsi="Times New Roman" w:cs="Times New Roman"/>
          <w:sz w:val="24"/>
          <w:szCs w:val="24"/>
        </w:rPr>
        <w:t>-based</w:t>
      </w:r>
      <w:r w:rsidR="00234D55" w:rsidRPr="00EA3C01">
        <w:rPr>
          <w:rFonts w:ascii="Times New Roman" w:hAnsi="Times New Roman" w:cs="Times New Roman"/>
          <w:sz w:val="24"/>
          <w:szCs w:val="24"/>
        </w:rPr>
        <w:t xml:space="preserve"> study of over 4 million individuals, the incidence and prevalence of HF increased after age 55</w:t>
      </w:r>
      <w:r w:rsidR="003011FF" w:rsidRPr="00EA3C01">
        <w:rPr>
          <w:rFonts w:ascii="Times New Roman" w:hAnsi="Times New Roman" w:cs="Times New Roman"/>
          <w:sz w:val="24"/>
          <w:szCs w:val="24"/>
        </w:rPr>
        <w:t xml:space="preserve"> years</w:t>
      </w:r>
      <w:r w:rsidR="00234D55" w:rsidRPr="00EA3C01">
        <w:rPr>
          <w:rFonts w:ascii="Times New Roman" w:hAnsi="Times New Roman" w:cs="Times New Roman"/>
          <w:sz w:val="24"/>
          <w:szCs w:val="24"/>
        </w:rPr>
        <w:t xml:space="preserve"> in both men and women</w:t>
      </w:r>
      <w:r w:rsidR="00640C70" w:rsidRPr="00EA3C01">
        <w:rPr>
          <w:rFonts w:ascii="Times New Roman" w:hAnsi="Times New Roman" w:cs="Times New Roman"/>
          <w:sz w:val="24"/>
          <w:szCs w:val="24"/>
        </w:rPr>
        <w:t xml:space="preserve"> (3)</w:t>
      </w:r>
      <w:r w:rsidR="00234D55" w:rsidRPr="00EA3C01">
        <w:rPr>
          <w:rFonts w:ascii="Times New Roman" w:hAnsi="Times New Roman" w:cs="Times New Roman"/>
          <w:sz w:val="24"/>
          <w:szCs w:val="24"/>
        </w:rPr>
        <w:t>.</w:t>
      </w:r>
      <w:r w:rsidR="00F87331" w:rsidRPr="00EA3C01">
        <w:rPr>
          <w:rFonts w:ascii="Times New Roman" w:hAnsi="Times New Roman" w:cs="Times New Roman"/>
          <w:sz w:val="24"/>
          <w:szCs w:val="24"/>
        </w:rPr>
        <w:t xml:space="preserve"> </w:t>
      </w:r>
      <w:r w:rsidR="00A67C58" w:rsidRPr="00EA3C01">
        <w:rPr>
          <w:rFonts w:ascii="Times New Roman" w:hAnsi="Times New Roman" w:cs="Times New Roman"/>
          <w:sz w:val="24"/>
          <w:szCs w:val="24"/>
        </w:rPr>
        <w:t>In over 90,000 patients</w:t>
      </w:r>
      <w:r w:rsidR="003011FF" w:rsidRPr="00EA3C01">
        <w:rPr>
          <w:rFonts w:ascii="Times New Roman" w:hAnsi="Times New Roman" w:cs="Times New Roman"/>
          <w:sz w:val="24"/>
          <w:szCs w:val="24"/>
        </w:rPr>
        <w:t xml:space="preserve"> with HF from</w:t>
      </w:r>
      <w:r w:rsidR="00A67C58" w:rsidRPr="00EA3C01">
        <w:rPr>
          <w:rFonts w:ascii="Times New Roman" w:hAnsi="Times New Roman" w:cs="Times New Roman"/>
          <w:sz w:val="24"/>
          <w:szCs w:val="24"/>
        </w:rPr>
        <w:t xml:space="preserve"> the Get With </w:t>
      </w:r>
      <w:r w:rsidR="00FC519A" w:rsidRPr="00EA3C01">
        <w:rPr>
          <w:rFonts w:ascii="Times New Roman" w:hAnsi="Times New Roman" w:cs="Times New Roman"/>
          <w:sz w:val="24"/>
          <w:szCs w:val="24"/>
        </w:rPr>
        <w:t>T</w:t>
      </w:r>
      <w:r w:rsidR="00A67C58" w:rsidRPr="00EA3C01">
        <w:rPr>
          <w:rFonts w:ascii="Times New Roman" w:hAnsi="Times New Roman" w:cs="Times New Roman"/>
          <w:sz w:val="24"/>
          <w:szCs w:val="24"/>
        </w:rPr>
        <w:t>he Guidelines registry</w:t>
      </w:r>
      <w:r w:rsidR="003011FF" w:rsidRPr="00EA3C01">
        <w:rPr>
          <w:rFonts w:ascii="Times New Roman" w:hAnsi="Times New Roman" w:cs="Times New Roman"/>
          <w:sz w:val="24"/>
          <w:szCs w:val="24"/>
        </w:rPr>
        <w:t>,</w:t>
      </w:r>
      <w:r w:rsidR="00A67C58" w:rsidRPr="00EA3C01">
        <w:rPr>
          <w:rFonts w:ascii="Times New Roman" w:hAnsi="Times New Roman" w:cs="Times New Roman"/>
          <w:sz w:val="24"/>
          <w:szCs w:val="24"/>
        </w:rPr>
        <w:t xml:space="preserve"> </w:t>
      </w:r>
      <w:r w:rsidR="00874167" w:rsidRPr="00EA3C01">
        <w:rPr>
          <w:rFonts w:ascii="Times New Roman" w:hAnsi="Times New Roman" w:cs="Times New Roman"/>
          <w:sz w:val="24"/>
          <w:szCs w:val="24"/>
        </w:rPr>
        <w:t>women were older</w:t>
      </w:r>
      <w:r w:rsidR="00874167" w:rsidRPr="00EA3C01">
        <w:rPr>
          <w:rFonts w:ascii="Times New Roman" w:eastAsia="Times New Roman" w:hAnsi="Times New Roman" w:cs="Times New Roman"/>
          <w:color w:val="2E2E2E"/>
          <w:sz w:val="24"/>
          <w:szCs w:val="24"/>
        </w:rPr>
        <w:t>, more likely to have hypertension, anemia</w:t>
      </w:r>
      <w:r w:rsidR="009A2A3B" w:rsidRPr="00EA3C01">
        <w:rPr>
          <w:rFonts w:ascii="Times New Roman" w:eastAsia="Times New Roman" w:hAnsi="Times New Roman" w:cs="Times New Roman"/>
          <w:color w:val="2E2E2E"/>
          <w:sz w:val="24"/>
          <w:szCs w:val="24"/>
        </w:rPr>
        <w:t>,</w:t>
      </w:r>
      <w:r w:rsidR="00874167" w:rsidRPr="00EA3C01">
        <w:rPr>
          <w:rFonts w:ascii="Times New Roman" w:eastAsia="Times New Roman" w:hAnsi="Times New Roman" w:cs="Times New Roman"/>
          <w:color w:val="2E2E2E"/>
          <w:sz w:val="24"/>
          <w:szCs w:val="24"/>
        </w:rPr>
        <w:t xml:space="preserve"> and depression </w:t>
      </w:r>
      <w:r w:rsidR="00F87331" w:rsidRPr="00EA3C01">
        <w:rPr>
          <w:rFonts w:ascii="Times New Roman" w:eastAsia="Times New Roman" w:hAnsi="Times New Roman" w:cs="Times New Roman"/>
          <w:color w:val="2E2E2E"/>
          <w:sz w:val="24"/>
          <w:szCs w:val="24"/>
        </w:rPr>
        <w:t xml:space="preserve">and </w:t>
      </w:r>
      <w:r w:rsidR="003011FF" w:rsidRPr="00EA3C01">
        <w:rPr>
          <w:rFonts w:ascii="Times New Roman" w:eastAsia="Times New Roman" w:hAnsi="Times New Roman" w:cs="Times New Roman"/>
          <w:color w:val="2E2E2E"/>
          <w:sz w:val="24"/>
          <w:szCs w:val="24"/>
        </w:rPr>
        <w:t xml:space="preserve">had </w:t>
      </w:r>
      <w:r w:rsidR="00874167" w:rsidRPr="00EA3C01">
        <w:rPr>
          <w:rFonts w:ascii="Times New Roman" w:eastAsia="Times New Roman" w:hAnsi="Times New Roman" w:cs="Times New Roman"/>
          <w:color w:val="2E2E2E"/>
          <w:sz w:val="24"/>
          <w:szCs w:val="24"/>
        </w:rPr>
        <w:t xml:space="preserve">higher median </w:t>
      </w:r>
      <w:r w:rsidR="003011FF" w:rsidRPr="00EA3C01">
        <w:rPr>
          <w:rFonts w:ascii="Times New Roman" w:eastAsia="Times New Roman" w:hAnsi="Times New Roman" w:cs="Times New Roman"/>
          <w:color w:val="2E2E2E"/>
          <w:sz w:val="24"/>
          <w:szCs w:val="24"/>
        </w:rPr>
        <w:t>natriuretic peptide</w:t>
      </w:r>
      <w:r w:rsidR="00874167" w:rsidRPr="00EA3C01">
        <w:rPr>
          <w:rFonts w:ascii="Times New Roman" w:eastAsia="Times New Roman" w:hAnsi="Times New Roman" w:cs="Times New Roman"/>
          <w:color w:val="2E2E2E"/>
          <w:sz w:val="24"/>
          <w:szCs w:val="24"/>
        </w:rPr>
        <w:t xml:space="preserve"> levels</w:t>
      </w:r>
      <w:r w:rsidR="003011FF" w:rsidRPr="00EA3C01">
        <w:rPr>
          <w:rFonts w:ascii="Times New Roman" w:eastAsia="Times New Roman" w:hAnsi="Times New Roman" w:cs="Times New Roman"/>
          <w:color w:val="2E2E2E"/>
          <w:sz w:val="24"/>
          <w:szCs w:val="24"/>
        </w:rPr>
        <w:t xml:space="preserve"> compared </w:t>
      </w:r>
      <w:r w:rsidR="009A2A3B" w:rsidRPr="00EA3C01">
        <w:rPr>
          <w:rFonts w:ascii="Times New Roman" w:eastAsia="Times New Roman" w:hAnsi="Times New Roman" w:cs="Times New Roman"/>
          <w:color w:val="2E2E2E"/>
          <w:sz w:val="24"/>
          <w:szCs w:val="24"/>
        </w:rPr>
        <w:t>with</w:t>
      </w:r>
      <w:r w:rsidR="003011FF" w:rsidRPr="00EA3C01">
        <w:rPr>
          <w:rFonts w:ascii="Times New Roman" w:eastAsia="Times New Roman" w:hAnsi="Times New Roman" w:cs="Times New Roman"/>
          <w:color w:val="2E2E2E"/>
          <w:sz w:val="24"/>
          <w:szCs w:val="24"/>
        </w:rPr>
        <w:t xml:space="preserve"> men</w:t>
      </w:r>
      <w:r w:rsidR="00640C70" w:rsidRPr="00EA3C01">
        <w:rPr>
          <w:rFonts w:ascii="Times New Roman" w:eastAsia="Times New Roman" w:hAnsi="Times New Roman" w:cs="Times New Roman"/>
          <w:color w:val="2E2E2E"/>
          <w:sz w:val="24"/>
          <w:szCs w:val="24"/>
        </w:rPr>
        <w:t xml:space="preserve"> (4)</w:t>
      </w:r>
      <w:r w:rsidR="00874167" w:rsidRPr="00EA3C01">
        <w:rPr>
          <w:rFonts w:ascii="Times New Roman" w:eastAsia="Times New Roman" w:hAnsi="Times New Roman" w:cs="Times New Roman"/>
          <w:color w:val="2E2E2E"/>
          <w:sz w:val="24"/>
          <w:szCs w:val="24"/>
        </w:rPr>
        <w:t>.</w:t>
      </w:r>
      <w:r w:rsidR="00640C70" w:rsidRPr="00EA3C01">
        <w:rPr>
          <w:rFonts w:ascii="Times New Roman" w:eastAsia="Times New Roman" w:hAnsi="Times New Roman" w:cs="Times New Roman"/>
          <w:color w:val="2E2E2E"/>
          <w:sz w:val="24"/>
          <w:szCs w:val="24"/>
        </w:rPr>
        <w:t xml:space="preserve"> </w:t>
      </w:r>
      <w:r w:rsidR="003011FF" w:rsidRPr="00EA3C01">
        <w:rPr>
          <w:rFonts w:ascii="Times New Roman" w:eastAsia="Times New Roman" w:hAnsi="Times New Roman" w:cs="Times New Roman"/>
          <w:color w:val="2E2E2E"/>
          <w:sz w:val="24"/>
          <w:szCs w:val="24"/>
        </w:rPr>
        <w:t>Similarly in</w:t>
      </w:r>
      <w:r w:rsidRPr="00EA3C01">
        <w:rPr>
          <w:rFonts w:ascii="Times New Roman" w:hAnsi="Times New Roman" w:cs="Times New Roman"/>
          <w:sz w:val="24"/>
          <w:szCs w:val="24"/>
        </w:rPr>
        <w:t xml:space="preserve"> </w:t>
      </w:r>
      <w:r w:rsidR="00A27159" w:rsidRPr="00EA3C01">
        <w:rPr>
          <w:rFonts w:ascii="Times New Roman" w:hAnsi="Times New Roman" w:cs="Times New Roman"/>
          <w:sz w:val="24"/>
          <w:szCs w:val="24"/>
        </w:rPr>
        <w:t>large trials of HF with reduced ejection fraction (EF)</w:t>
      </w:r>
      <w:r w:rsidRPr="00EA3C01">
        <w:rPr>
          <w:rFonts w:ascii="Times New Roman" w:hAnsi="Times New Roman" w:cs="Times New Roman"/>
          <w:sz w:val="24"/>
          <w:szCs w:val="24"/>
        </w:rPr>
        <w:t>, women are older than men</w:t>
      </w:r>
      <w:r w:rsidR="00460DBE" w:rsidRPr="00EA3C01">
        <w:rPr>
          <w:rFonts w:ascii="Times New Roman" w:hAnsi="Times New Roman" w:cs="Times New Roman"/>
          <w:sz w:val="24"/>
          <w:szCs w:val="24"/>
        </w:rPr>
        <w:t xml:space="preserve"> and exhibit more symptoms </w:t>
      </w:r>
      <w:r w:rsidR="00A67C58" w:rsidRPr="00EA3C01">
        <w:rPr>
          <w:rFonts w:ascii="Times New Roman" w:hAnsi="Times New Roman" w:cs="Times New Roman"/>
          <w:sz w:val="24"/>
          <w:szCs w:val="24"/>
        </w:rPr>
        <w:t xml:space="preserve">and </w:t>
      </w:r>
      <w:r w:rsidR="00460DBE" w:rsidRPr="00EA3C01">
        <w:rPr>
          <w:rFonts w:ascii="Times New Roman" w:hAnsi="Times New Roman" w:cs="Times New Roman"/>
          <w:sz w:val="24"/>
          <w:szCs w:val="24"/>
        </w:rPr>
        <w:t>worse health status</w:t>
      </w:r>
      <w:r w:rsidR="00640C70" w:rsidRPr="00EA3C01">
        <w:rPr>
          <w:rFonts w:ascii="Times New Roman" w:hAnsi="Times New Roman" w:cs="Times New Roman"/>
          <w:sz w:val="24"/>
          <w:szCs w:val="24"/>
        </w:rPr>
        <w:t xml:space="preserve"> (5)</w:t>
      </w:r>
      <w:r w:rsidR="00A67C58" w:rsidRPr="00EA3C01">
        <w:rPr>
          <w:rFonts w:ascii="Times New Roman" w:hAnsi="Times New Roman" w:cs="Times New Roman"/>
          <w:sz w:val="24"/>
          <w:szCs w:val="24"/>
        </w:rPr>
        <w:t xml:space="preserve">. </w:t>
      </w:r>
    </w:p>
    <w:p w14:paraId="1A2C2A4B" w14:textId="249559C5" w:rsidR="00874167" w:rsidRPr="00EA3C01" w:rsidRDefault="00385273"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Women, however, </w:t>
      </w:r>
      <w:r w:rsidR="00756455" w:rsidRPr="00EA3C01">
        <w:rPr>
          <w:rFonts w:ascii="Times New Roman" w:hAnsi="Times New Roman" w:cs="Times New Roman"/>
          <w:sz w:val="24"/>
          <w:szCs w:val="24"/>
        </w:rPr>
        <w:t>are</w:t>
      </w:r>
      <w:r w:rsidRPr="00EA3C01">
        <w:rPr>
          <w:rFonts w:ascii="Times New Roman" w:hAnsi="Times New Roman" w:cs="Times New Roman"/>
          <w:sz w:val="24"/>
          <w:szCs w:val="24"/>
        </w:rPr>
        <w:t xml:space="preserve"> under-represented in HF trials. In a systematic review of completed cardiovascular clinical trials registered in ClinicalTrials.gov over the past decade, the representation of women was less than </w:t>
      </w:r>
      <w:r w:rsidR="00756455" w:rsidRPr="00EA3C01">
        <w:rPr>
          <w:rFonts w:ascii="Times New Roman" w:hAnsi="Times New Roman" w:cs="Times New Roman"/>
          <w:sz w:val="24"/>
          <w:szCs w:val="24"/>
        </w:rPr>
        <w:t xml:space="preserve">30% in HF trials, and remained less than </w:t>
      </w:r>
      <w:r w:rsidRPr="00EA3C01">
        <w:rPr>
          <w:rFonts w:ascii="Times New Roman" w:hAnsi="Times New Roman" w:cs="Times New Roman"/>
          <w:sz w:val="24"/>
          <w:szCs w:val="24"/>
        </w:rPr>
        <w:t>50% after correcting for their true prevalence in the disease population</w:t>
      </w:r>
      <w:r w:rsidR="00640C70" w:rsidRPr="00EA3C01">
        <w:rPr>
          <w:rFonts w:ascii="Times New Roman" w:hAnsi="Times New Roman" w:cs="Times New Roman"/>
          <w:sz w:val="24"/>
          <w:szCs w:val="24"/>
        </w:rPr>
        <w:t xml:space="preserve"> (6)</w:t>
      </w:r>
      <w:r w:rsidRPr="00EA3C01">
        <w:rPr>
          <w:rFonts w:ascii="Times New Roman" w:hAnsi="Times New Roman" w:cs="Times New Roman"/>
          <w:sz w:val="24"/>
          <w:szCs w:val="24"/>
        </w:rPr>
        <w:t>.</w:t>
      </w:r>
      <w:r w:rsidR="00756455" w:rsidRPr="00EA3C01">
        <w:rPr>
          <w:rFonts w:ascii="Times New Roman" w:hAnsi="Times New Roman" w:cs="Times New Roman"/>
          <w:sz w:val="24"/>
          <w:szCs w:val="24"/>
        </w:rPr>
        <w:t xml:space="preserve"> Older patients are also under-represented in HF trials</w:t>
      </w:r>
      <w:r w:rsidR="00907064" w:rsidRPr="00EA3C01">
        <w:rPr>
          <w:rFonts w:ascii="Times New Roman" w:hAnsi="Times New Roman" w:cs="Times New Roman"/>
          <w:sz w:val="24"/>
          <w:szCs w:val="24"/>
        </w:rPr>
        <w:t>. In a review of randomized controlled trials cited in HF guidelines, mean age was</w:t>
      </w:r>
      <w:r w:rsidR="00636B17" w:rsidRPr="00EA3C01">
        <w:rPr>
          <w:rFonts w:ascii="Times New Roman" w:hAnsi="Times New Roman" w:cs="Times New Roman"/>
          <w:sz w:val="24"/>
          <w:szCs w:val="24"/>
        </w:rPr>
        <w:t xml:space="preserve"> </w:t>
      </w:r>
      <w:r w:rsidR="00907064" w:rsidRPr="00EA3C01">
        <w:rPr>
          <w:rFonts w:ascii="Times New Roman" w:hAnsi="Times New Roman" w:cs="Times New Roman"/>
          <w:sz w:val="24"/>
          <w:szCs w:val="24"/>
        </w:rPr>
        <w:t>61 years, with only 3.5% of HF trials including patients aged 75 years and above</w:t>
      </w:r>
      <w:r w:rsidR="00640C70" w:rsidRPr="00EA3C01">
        <w:rPr>
          <w:rFonts w:ascii="Times New Roman" w:hAnsi="Times New Roman" w:cs="Times New Roman"/>
          <w:sz w:val="24"/>
          <w:szCs w:val="24"/>
        </w:rPr>
        <w:t xml:space="preserve"> (7)</w:t>
      </w:r>
      <w:r w:rsidR="00907064" w:rsidRPr="00EA3C01">
        <w:rPr>
          <w:rFonts w:ascii="Times New Roman" w:hAnsi="Times New Roman" w:cs="Times New Roman"/>
          <w:sz w:val="24"/>
          <w:szCs w:val="24"/>
        </w:rPr>
        <w:t>.</w:t>
      </w:r>
      <w:r w:rsidR="00756455" w:rsidRPr="00EA3C01">
        <w:rPr>
          <w:rFonts w:ascii="Times New Roman" w:hAnsi="Times New Roman" w:cs="Times New Roman"/>
          <w:sz w:val="24"/>
          <w:szCs w:val="24"/>
        </w:rPr>
        <w:t xml:space="preserve"> </w:t>
      </w:r>
      <w:r w:rsidR="00A67C58" w:rsidRPr="00EA3C01">
        <w:rPr>
          <w:rFonts w:ascii="Times New Roman" w:hAnsi="Times New Roman" w:cs="Times New Roman"/>
          <w:sz w:val="24"/>
          <w:szCs w:val="24"/>
        </w:rPr>
        <w:t>This under</w:t>
      </w:r>
      <w:r w:rsidR="00373375" w:rsidRPr="00EA3C01">
        <w:rPr>
          <w:rFonts w:ascii="Times New Roman" w:hAnsi="Times New Roman" w:cs="Times New Roman"/>
          <w:sz w:val="24"/>
          <w:szCs w:val="24"/>
        </w:rPr>
        <w:t>-</w:t>
      </w:r>
      <w:r w:rsidR="00A67C58" w:rsidRPr="00EA3C01">
        <w:rPr>
          <w:rFonts w:ascii="Times New Roman" w:hAnsi="Times New Roman" w:cs="Times New Roman"/>
          <w:sz w:val="24"/>
          <w:szCs w:val="24"/>
        </w:rPr>
        <w:t>representation has limited the ability to test</w:t>
      </w:r>
      <w:r w:rsidR="00874167" w:rsidRPr="00EA3C01">
        <w:rPr>
          <w:rFonts w:ascii="Times New Roman" w:hAnsi="Times New Roman" w:cs="Times New Roman"/>
          <w:sz w:val="24"/>
          <w:szCs w:val="24"/>
        </w:rPr>
        <w:t>/</w:t>
      </w:r>
      <w:r w:rsidR="0098028C" w:rsidRPr="00EA3C01">
        <w:rPr>
          <w:rFonts w:ascii="Times New Roman" w:hAnsi="Times New Roman" w:cs="Times New Roman"/>
          <w:sz w:val="24"/>
          <w:szCs w:val="24"/>
        </w:rPr>
        <w:t xml:space="preserve">apply </w:t>
      </w:r>
      <w:r w:rsidR="00A67C58" w:rsidRPr="00EA3C01">
        <w:rPr>
          <w:rFonts w:ascii="Times New Roman" w:hAnsi="Times New Roman" w:cs="Times New Roman"/>
          <w:sz w:val="24"/>
          <w:szCs w:val="24"/>
        </w:rPr>
        <w:t xml:space="preserve">therapies in older </w:t>
      </w:r>
      <w:r w:rsidR="00373375" w:rsidRPr="00EA3C01">
        <w:rPr>
          <w:rFonts w:ascii="Times New Roman" w:hAnsi="Times New Roman" w:cs="Times New Roman"/>
          <w:sz w:val="24"/>
          <w:szCs w:val="24"/>
        </w:rPr>
        <w:t xml:space="preserve">patients and </w:t>
      </w:r>
      <w:r w:rsidR="00A67C58" w:rsidRPr="00EA3C01">
        <w:rPr>
          <w:rFonts w:ascii="Times New Roman" w:hAnsi="Times New Roman" w:cs="Times New Roman"/>
          <w:sz w:val="24"/>
          <w:szCs w:val="24"/>
        </w:rPr>
        <w:t>women</w:t>
      </w:r>
      <w:r w:rsidR="00373375" w:rsidRPr="00EA3C01">
        <w:rPr>
          <w:rFonts w:ascii="Times New Roman" w:hAnsi="Times New Roman" w:cs="Times New Roman"/>
          <w:sz w:val="24"/>
          <w:szCs w:val="24"/>
        </w:rPr>
        <w:t xml:space="preserve">, </w:t>
      </w:r>
      <w:r w:rsidR="002D0AD4" w:rsidRPr="00EA3C01">
        <w:rPr>
          <w:rFonts w:ascii="Times New Roman" w:hAnsi="Times New Roman" w:cs="Times New Roman"/>
          <w:sz w:val="24"/>
          <w:szCs w:val="24"/>
        </w:rPr>
        <w:t xml:space="preserve">leading to </w:t>
      </w:r>
      <w:r w:rsidR="00373375" w:rsidRPr="00EA3C01">
        <w:rPr>
          <w:rFonts w:ascii="Times New Roman" w:hAnsi="Times New Roman" w:cs="Times New Roman"/>
          <w:sz w:val="24"/>
          <w:szCs w:val="24"/>
        </w:rPr>
        <w:t>g</w:t>
      </w:r>
      <w:r w:rsidR="00A67C58" w:rsidRPr="00EA3C01">
        <w:rPr>
          <w:rFonts w:ascii="Times New Roman" w:hAnsi="Times New Roman" w:cs="Times New Roman"/>
          <w:sz w:val="24"/>
          <w:szCs w:val="24"/>
        </w:rPr>
        <w:t>uideline</w:t>
      </w:r>
      <w:r w:rsidR="00373375" w:rsidRPr="00EA3C01">
        <w:rPr>
          <w:rFonts w:ascii="Times New Roman" w:hAnsi="Times New Roman" w:cs="Times New Roman"/>
          <w:sz w:val="24"/>
          <w:szCs w:val="24"/>
        </w:rPr>
        <w:t xml:space="preserve"> recommendations </w:t>
      </w:r>
      <w:r w:rsidR="00234D55" w:rsidRPr="00EA3C01">
        <w:rPr>
          <w:rFonts w:ascii="Times New Roman" w:hAnsi="Times New Roman" w:cs="Times New Roman"/>
          <w:sz w:val="24"/>
          <w:szCs w:val="24"/>
        </w:rPr>
        <w:t xml:space="preserve">generally </w:t>
      </w:r>
      <w:r w:rsidR="002D0AD4" w:rsidRPr="00EA3C01">
        <w:rPr>
          <w:rFonts w:ascii="Times New Roman" w:hAnsi="Times New Roman" w:cs="Times New Roman"/>
          <w:sz w:val="24"/>
          <w:szCs w:val="24"/>
        </w:rPr>
        <w:t xml:space="preserve">being </w:t>
      </w:r>
      <w:r w:rsidR="00A67C58" w:rsidRPr="00EA3C01">
        <w:rPr>
          <w:rFonts w:ascii="Times New Roman" w:hAnsi="Times New Roman" w:cs="Times New Roman"/>
          <w:sz w:val="24"/>
          <w:szCs w:val="24"/>
        </w:rPr>
        <w:t xml:space="preserve">based </w:t>
      </w:r>
      <w:r w:rsidR="00874167" w:rsidRPr="00EA3C01">
        <w:rPr>
          <w:rFonts w:ascii="Times New Roman" w:hAnsi="Times New Roman" w:cs="Times New Roman"/>
          <w:sz w:val="24"/>
          <w:szCs w:val="24"/>
        </w:rPr>
        <w:t xml:space="preserve">on </w:t>
      </w:r>
      <w:r w:rsidR="00373375" w:rsidRPr="00EA3C01">
        <w:rPr>
          <w:rFonts w:ascii="Times New Roman" w:hAnsi="Times New Roman" w:cs="Times New Roman"/>
          <w:sz w:val="24"/>
          <w:szCs w:val="24"/>
        </w:rPr>
        <w:t xml:space="preserve">data in </w:t>
      </w:r>
      <w:r w:rsidR="00874167" w:rsidRPr="00EA3C01">
        <w:rPr>
          <w:rFonts w:ascii="Times New Roman" w:hAnsi="Times New Roman" w:cs="Times New Roman"/>
          <w:sz w:val="24"/>
          <w:szCs w:val="24"/>
        </w:rPr>
        <w:t>younger men</w:t>
      </w:r>
      <w:r w:rsidR="00640C70" w:rsidRPr="00EA3C01">
        <w:rPr>
          <w:rFonts w:ascii="Times New Roman" w:hAnsi="Times New Roman" w:cs="Times New Roman"/>
          <w:sz w:val="24"/>
          <w:szCs w:val="24"/>
        </w:rPr>
        <w:t xml:space="preserve"> (8)</w:t>
      </w:r>
      <w:r w:rsidR="00874167" w:rsidRPr="00EA3C01">
        <w:rPr>
          <w:rFonts w:ascii="Times New Roman" w:hAnsi="Times New Roman" w:cs="Times New Roman"/>
          <w:sz w:val="24"/>
          <w:szCs w:val="24"/>
        </w:rPr>
        <w:t>.</w:t>
      </w:r>
      <w:r w:rsidR="0022676E" w:rsidRPr="00EA3C01">
        <w:rPr>
          <w:rFonts w:ascii="Times New Roman" w:hAnsi="Times New Roman" w:cs="Times New Roman"/>
          <w:sz w:val="24"/>
          <w:szCs w:val="24"/>
        </w:rPr>
        <w:t xml:space="preserve"> </w:t>
      </w:r>
    </w:p>
    <w:p w14:paraId="2B5F4322" w14:textId="3AB55E0C" w:rsidR="00DD031C" w:rsidRPr="00EA3C01" w:rsidRDefault="00874167" w:rsidP="00EA3C01">
      <w:pPr>
        <w:widowControl w:val="0"/>
        <w:adjustRightInd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The </w:t>
      </w:r>
      <w:r w:rsidR="0022676E" w:rsidRPr="00EA3C01">
        <w:rPr>
          <w:rFonts w:ascii="Times New Roman" w:hAnsi="Times New Roman" w:cs="Times New Roman"/>
          <w:sz w:val="24"/>
          <w:szCs w:val="24"/>
        </w:rPr>
        <w:t xml:space="preserve">VerICiguaT Global Study in Subjects With Heart Failure With Reduced </w:t>
      </w:r>
      <w:r w:rsidR="00433D91" w:rsidRPr="00EA3C01">
        <w:rPr>
          <w:rFonts w:ascii="Times New Roman" w:hAnsi="Times New Roman" w:cs="Times New Roman"/>
          <w:sz w:val="24"/>
          <w:szCs w:val="24"/>
        </w:rPr>
        <w:t>Ejection Fraction</w:t>
      </w:r>
      <w:r w:rsidR="0022676E" w:rsidRPr="00EA3C01">
        <w:rPr>
          <w:rFonts w:ascii="Times New Roman" w:hAnsi="Times New Roman" w:cs="Times New Roman"/>
          <w:sz w:val="24"/>
          <w:szCs w:val="24"/>
        </w:rPr>
        <w:t xml:space="preserve"> (VICTORIA) trial, which randomized 5050 patients within 6 months of worsening HF with reduced </w:t>
      </w:r>
      <w:r w:rsidR="00FC519A" w:rsidRPr="00EA3C01">
        <w:rPr>
          <w:rFonts w:ascii="Times New Roman" w:hAnsi="Times New Roman" w:cs="Times New Roman"/>
          <w:sz w:val="24"/>
          <w:szCs w:val="24"/>
        </w:rPr>
        <w:t>ejection fraction (</w:t>
      </w:r>
      <w:r w:rsidR="00433D91" w:rsidRPr="00EA3C01">
        <w:rPr>
          <w:rFonts w:ascii="Times New Roman" w:hAnsi="Times New Roman" w:cs="Times New Roman"/>
          <w:sz w:val="24"/>
          <w:szCs w:val="24"/>
        </w:rPr>
        <w:t>EF</w:t>
      </w:r>
      <w:r w:rsidR="00FC519A" w:rsidRPr="00EA3C01">
        <w:rPr>
          <w:rFonts w:ascii="Times New Roman" w:hAnsi="Times New Roman" w:cs="Times New Roman"/>
          <w:sz w:val="24"/>
          <w:szCs w:val="24"/>
        </w:rPr>
        <w:t>)</w:t>
      </w:r>
      <w:r w:rsidR="00A73A18" w:rsidRPr="00EA3C01">
        <w:rPr>
          <w:rFonts w:ascii="Times New Roman" w:hAnsi="Times New Roman" w:cs="Times New Roman"/>
          <w:sz w:val="24"/>
          <w:szCs w:val="24"/>
        </w:rPr>
        <w:t>, was broadly inclusive without an upper age limit</w:t>
      </w:r>
      <w:r w:rsidR="00ED47C0" w:rsidRPr="00EA3C01">
        <w:rPr>
          <w:rFonts w:ascii="Times New Roman" w:hAnsi="Times New Roman" w:cs="Times New Roman"/>
          <w:sz w:val="24"/>
          <w:szCs w:val="24"/>
        </w:rPr>
        <w:t>,</w:t>
      </w:r>
      <w:r w:rsidR="009A2A3B" w:rsidRPr="00EA3C01">
        <w:rPr>
          <w:rFonts w:ascii="Times New Roman" w:hAnsi="Times New Roman" w:cs="Times New Roman"/>
          <w:sz w:val="24"/>
          <w:szCs w:val="24"/>
        </w:rPr>
        <w:t xml:space="preserve"> </w:t>
      </w:r>
      <w:r w:rsidR="00A73A18" w:rsidRPr="00EA3C01">
        <w:rPr>
          <w:rFonts w:ascii="Times New Roman" w:hAnsi="Times New Roman" w:cs="Times New Roman"/>
          <w:sz w:val="24"/>
          <w:szCs w:val="24"/>
        </w:rPr>
        <w:t xml:space="preserve">and included </w:t>
      </w:r>
      <w:r w:rsidR="000C1095" w:rsidRPr="00EA3C01">
        <w:rPr>
          <w:rFonts w:ascii="Times New Roman" w:hAnsi="Times New Roman" w:cs="Times New Roman"/>
          <w:sz w:val="24"/>
          <w:szCs w:val="24"/>
        </w:rPr>
        <w:t>1208 (</w:t>
      </w:r>
      <w:r w:rsidR="00A73A18" w:rsidRPr="00EA3C01">
        <w:rPr>
          <w:rFonts w:ascii="Times New Roman" w:hAnsi="Times New Roman" w:cs="Times New Roman"/>
          <w:sz w:val="24"/>
          <w:szCs w:val="24"/>
        </w:rPr>
        <w:t>2</w:t>
      </w:r>
      <w:r w:rsidR="00F60320" w:rsidRPr="00EA3C01">
        <w:rPr>
          <w:rFonts w:ascii="Times New Roman" w:hAnsi="Times New Roman" w:cs="Times New Roman"/>
          <w:sz w:val="24"/>
          <w:szCs w:val="24"/>
        </w:rPr>
        <w:t>4</w:t>
      </w:r>
      <w:r w:rsidR="00A73A18" w:rsidRPr="00EA3C01">
        <w:rPr>
          <w:rFonts w:ascii="Times New Roman" w:hAnsi="Times New Roman" w:cs="Times New Roman"/>
          <w:sz w:val="24"/>
          <w:szCs w:val="24"/>
        </w:rPr>
        <w:t>%</w:t>
      </w:r>
      <w:r w:rsidR="000C1095" w:rsidRPr="00EA3C01">
        <w:rPr>
          <w:rFonts w:ascii="Times New Roman" w:hAnsi="Times New Roman" w:cs="Times New Roman"/>
          <w:sz w:val="24"/>
          <w:szCs w:val="24"/>
        </w:rPr>
        <w:t>)</w:t>
      </w:r>
      <w:r w:rsidR="00A73A18" w:rsidRPr="00EA3C01">
        <w:rPr>
          <w:rFonts w:ascii="Times New Roman" w:hAnsi="Times New Roman" w:cs="Times New Roman"/>
          <w:sz w:val="24"/>
          <w:szCs w:val="24"/>
        </w:rPr>
        <w:t xml:space="preserve"> women and </w:t>
      </w:r>
      <w:r w:rsidR="000C1095" w:rsidRPr="00EA3C01">
        <w:rPr>
          <w:rFonts w:ascii="Times New Roman" w:hAnsi="Times New Roman" w:cs="Times New Roman"/>
          <w:sz w:val="24"/>
          <w:szCs w:val="24"/>
        </w:rPr>
        <w:t>1568 (</w:t>
      </w:r>
      <w:r w:rsidR="00A73A18" w:rsidRPr="00EA3C01">
        <w:rPr>
          <w:rFonts w:ascii="Times New Roman" w:hAnsi="Times New Roman" w:cs="Times New Roman"/>
          <w:sz w:val="24"/>
          <w:szCs w:val="24"/>
        </w:rPr>
        <w:t>31%</w:t>
      </w:r>
      <w:r w:rsidR="000C1095" w:rsidRPr="00EA3C01">
        <w:rPr>
          <w:rFonts w:ascii="Times New Roman" w:hAnsi="Times New Roman" w:cs="Times New Roman"/>
          <w:sz w:val="24"/>
          <w:szCs w:val="24"/>
        </w:rPr>
        <w:t>) patients</w:t>
      </w:r>
      <w:r w:rsidR="00A73A18" w:rsidRPr="00EA3C01">
        <w:rPr>
          <w:rFonts w:ascii="Times New Roman" w:hAnsi="Times New Roman" w:cs="Times New Roman"/>
          <w:sz w:val="24"/>
          <w:szCs w:val="24"/>
        </w:rPr>
        <w:t xml:space="preserve"> </w:t>
      </w:r>
      <w:r w:rsidR="00494F20" w:rsidRPr="00EA3C01">
        <w:rPr>
          <w:rFonts w:ascii="Times New Roman" w:hAnsi="Times New Roman" w:cs="Times New Roman"/>
          <w:sz w:val="24"/>
          <w:szCs w:val="24"/>
        </w:rPr>
        <w:t xml:space="preserve">age </w:t>
      </w:r>
      <w:r w:rsidR="00A73A18" w:rsidRPr="00EA3C01">
        <w:rPr>
          <w:rFonts w:ascii="Times New Roman" w:hAnsi="Times New Roman" w:cs="Times New Roman"/>
          <w:sz w:val="24"/>
          <w:szCs w:val="24"/>
        </w:rPr>
        <w:t>≥75 years</w:t>
      </w:r>
      <w:r w:rsidR="002776A3" w:rsidRPr="00EA3C01">
        <w:rPr>
          <w:rFonts w:ascii="Times New Roman" w:hAnsi="Times New Roman" w:cs="Times New Roman"/>
          <w:sz w:val="24"/>
          <w:szCs w:val="24"/>
        </w:rPr>
        <w:t xml:space="preserve"> who had an</w:t>
      </w:r>
      <w:r w:rsidR="009A2A3B" w:rsidRPr="00EA3C01">
        <w:rPr>
          <w:rFonts w:ascii="Times New Roman" w:hAnsi="Times New Roman" w:cs="Times New Roman"/>
          <w:sz w:val="24"/>
          <w:szCs w:val="24"/>
        </w:rPr>
        <w:t xml:space="preserve"> </w:t>
      </w:r>
      <w:r w:rsidR="00ED47C0" w:rsidRPr="00EA3C01">
        <w:rPr>
          <w:rFonts w:ascii="Times New Roman" w:hAnsi="Times New Roman" w:cs="Times New Roman"/>
          <w:sz w:val="24"/>
          <w:szCs w:val="24"/>
        </w:rPr>
        <w:t>e</w:t>
      </w:r>
      <w:r w:rsidR="009A2A3B" w:rsidRPr="00EA3C01">
        <w:rPr>
          <w:rFonts w:ascii="Times New Roman" w:hAnsi="Times New Roman" w:cs="Times New Roman"/>
          <w:sz w:val="24"/>
          <w:szCs w:val="24"/>
        </w:rPr>
        <w:t>stimated glomerular filtration rate (e</w:t>
      </w:r>
      <w:r w:rsidR="00ED47C0" w:rsidRPr="00EA3C01">
        <w:rPr>
          <w:rFonts w:ascii="Times New Roman" w:hAnsi="Times New Roman" w:cs="Times New Roman"/>
          <w:sz w:val="24"/>
          <w:szCs w:val="24"/>
        </w:rPr>
        <w:t>GFR</w:t>
      </w:r>
      <w:r w:rsidR="009A2A3B" w:rsidRPr="00EA3C01">
        <w:rPr>
          <w:rFonts w:ascii="Times New Roman" w:hAnsi="Times New Roman" w:cs="Times New Roman"/>
          <w:sz w:val="24"/>
          <w:szCs w:val="24"/>
        </w:rPr>
        <w:t>)</w:t>
      </w:r>
      <w:r w:rsidR="00ED47C0" w:rsidRPr="00EA3C01">
        <w:rPr>
          <w:rFonts w:ascii="Times New Roman" w:hAnsi="Times New Roman" w:cs="Times New Roman"/>
          <w:sz w:val="24"/>
          <w:szCs w:val="24"/>
        </w:rPr>
        <w:t xml:space="preserve"> </w:t>
      </w:r>
      <w:r w:rsidR="00D05A47" w:rsidRPr="00EA3C01">
        <w:rPr>
          <w:rFonts w:ascii="Times New Roman" w:hAnsi="Times New Roman" w:cs="Times New Roman"/>
          <w:sz w:val="24"/>
          <w:szCs w:val="24"/>
        </w:rPr>
        <w:t>≥</w:t>
      </w:r>
      <w:r w:rsidR="00ED47C0" w:rsidRPr="00EA3C01">
        <w:rPr>
          <w:rFonts w:ascii="Times New Roman" w:hAnsi="Times New Roman" w:cs="Times New Roman"/>
          <w:sz w:val="24"/>
          <w:szCs w:val="24"/>
        </w:rPr>
        <w:t>15 m</w:t>
      </w:r>
      <w:r w:rsidR="00D05A47" w:rsidRPr="00EA3C01">
        <w:rPr>
          <w:rFonts w:ascii="Times New Roman" w:hAnsi="Times New Roman" w:cs="Times New Roman"/>
          <w:sz w:val="24"/>
          <w:szCs w:val="24"/>
        </w:rPr>
        <w:t>L</w:t>
      </w:r>
      <w:r w:rsidR="00ED47C0" w:rsidRPr="00EA3C01">
        <w:rPr>
          <w:rFonts w:ascii="Times New Roman" w:hAnsi="Times New Roman" w:cs="Times New Roman"/>
          <w:sz w:val="24"/>
          <w:szCs w:val="24"/>
        </w:rPr>
        <w:t>/min</w:t>
      </w:r>
      <w:r w:rsidR="00494F20" w:rsidRPr="00EA3C01">
        <w:rPr>
          <w:rFonts w:ascii="Times New Roman" w:hAnsi="Times New Roman" w:cs="Times New Roman"/>
          <w:sz w:val="24"/>
          <w:szCs w:val="24"/>
        </w:rPr>
        <w:t>/1.73m</w:t>
      </w:r>
      <w:r w:rsidR="00494F20" w:rsidRPr="00EA3C01">
        <w:rPr>
          <w:rFonts w:ascii="Times New Roman" w:hAnsi="Times New Roman" w:cs="Times New Roman"/>
          <w:sz w:val="24"/>
          <w:szCs w:val="24"/>
          <w:vertAlign w:val="superscript"/>
        </w:rPr>
        <w:t>2</w:t>
      </w:r>
      <w:r w:rsidR="00ED47C0" w:rsidRPr="00EA3C01">
        <w:rPr>
          <w:rFonts w:ascii="Times New Roman" w:hAnsi="Times New Roman" w:cs="Times New Roman"/>
          <w:sz w:val="24"/>
          <w:szCs w:val="24"/>
        </w:rPr>
        <w:t xml:space="preserve"> and unusually high </w:t>
      </w:r>
      <w:r w:rsidR="009A2A3B" w:rsidRPr="00EA3C01">
        <w:rPr>
          <w:rFonts w:ascii="Times New Roman" w:hAnsi="Times New Roman" w:cs="Times New Roman"/>
          <w:sz w:val="24"/>
          <w:szCs w:val="24"/>
        </w:rPr>
        <w:t>N-terminal pro-B-type natriuretic peptide (</w:t>
      </w:r>
      <w:r w:rsidR="00ED47C0" w:rsidRPr="00EA3C01">
        <w:rPr>
          <w:rFonts w:ascii="Times New Roman" w:hAnsi="Times New Roman" w:cs="Times New Roman"/>
          <w:sz w:val="24"/>
          <w:szCs w:val="24"/>
        </w:rPr>
        <w:t>NT-proBNP</w:t>
      </w:r>
      <w:r w:rsidR="009A2A3B" w:rsidRPr="00EA3C01">
        <w:rPr>
          <w:rFonts w:ascii="Times New Roman" w:hAnsi="Times New Roman" w:cs="Times New Roman"/>
          <w:sz w:val="24"/>
          <w:szCs w:val="24"/>
        </w:rPr>
        <w:t>)</w:t>
      </w:r>
      <w:r w:rsidR="00ED47C0" w:rsidRPr="00EA3C01">
        <w:rPr>
          <w:rFonts w:ascii="Times New Roman" w:hAnsi="Times New Roman" w:cs="Times New Roman"/>
          <w:sz w:val="24"/>
          <w:szCs w:val="24"/>
        </w:rPr>
        <w:t xml:space="preserve"> </w:t>
      </w:r>
      <w:r w:rsidR="002776A3" w:rsidRPr="00EA3C01">
        <w:rPr>
          <w:rFonts w:ascii="Times New Roman" w:hAnsi="Times New Roman" w:cs="Times New Roman"/>
          <w:sz w:val="24"/>
          <w:szCs w:val="24"/>
        </w:rPr>
        <w:t xml:space="preserve">inclusion </w:t>
      </w:r>
      <w:r w:rsidR="00ED47C0" w:rsidRPr="00EA3C01">
        <w:rPr>
          <w:rFonts w:ascii="Times New Roman" w:hAnsi="Times New Roman" w:cs="Times New Roman"/>
          <w:sz w:val="24"/>
          <w:szCs w:val="24"/>
        </w:rPr>
        <w:t>threshold</w:t>
      </w:r>
      <w:r w:rsidR="00E3223A" w:rsidRPr="00EA3C01">
        <w:rPr>
          <w:rFonts w:ascii="Times New Roman" w:hAnsi="Times New Roman" w:cs="Times New Roman"/>
          <w:sz w:val="24"/>
          <w:szCs w:val="24"/>
        </w:rPr>
        <w:t>s</w:t>
      </w:r>
      <w:r w:rsidR="009A2A3B" w:rsidRPr="00EA3C01">
        <w:rPr>
          <w:rFonts w:ascii="Times New Roman" w:hAnsi="Times New Roman" w:cs="Times New Roman"/>
          <w:sz w:val="24"/>
          <w:szCs w:val="24"/>
        </w:rPr>
        <w:t xml:space="preserve"> </w:t>
      </w:r>
      <w:r w:rsidR="00E3223A" w:rsidRPr="00EA3C01">
        <w:rPr>
          <w:rFonts w:ascii="Times New Roman" w:hAnsi="Times New Roman" w:cs="Times New Roman"/>
          <w:sz w:val="24"/>
          <w:szCs w:val="24"/>
        </w:rPr>
        <w:t>of ≥1000 pg/m</w:t>
      </w:r>
      <w:r w:rsidR="00D05A47" w:rsidRPr="00EA3C01">
        <w:rPr>
          <w:rFonts w:ascii="Times New Roman" w:hAnsi="Times New Roman" w:cs="Times New Roman"/>
          <w:sz w:val="24"/>
          <w:szCs w:val="24"/>
        </w:rPr>
        <w:t>L</w:t>
      </w:r>
      <w:r w:rsidR="00E3223A" w:rsidRPr="00EA3C01">
        <w:rPr>
          <w:rFonts w:ascii="Times New Roman" w:hAnsi="Times New Roman" w:cs="Times New Roman"/>
          <w:sz w:val="24"/>
          <w:szCs w:val="24"/>
        </w:rPr>
        <w:t xml:space="preserve"> and 1600 pg/m</w:t>
      </w:r>
      <w:r w:rsidR="00D05A47" w:rsidRPr="00EA3C01">
        <w:rPr>
          <w:rFonts w:ascii="Times New Roman" w:hAnsi="Times New Roman" w:cs="Times New Roman"/>
          <w:sz w:val="24"/>
          <w:szCs w:val="24"/>
        </w:rPr>
        <w:t>L</w:t>
      </w:r>
      <w:r w:rsidR="00E3223A" w:rsidRPr="00EA3C01">
        <w:rPr>
          <w:rFonts w:ascii="Times New Roman" w:hAnsi="Times New Roman" w:cs="Times New Roman"/>
          <w:sz w:val="24"/>
          <w:szCs w:val="24"/>
        </w:rPr>
        <w:t xml:space="preserve"> for those in sinus rhythm and atrial fibrillation</w:t>
      </w:r>
      <w:r w:rsidR="00D05A47" w:rsidRPr="00EA3C01">
        <w:rPr>
          <w:rFonts w:ascii="Times New Roman" w:hAnsi="Times New Roman" w:cs="Times New Roman"/>
          <w:sz w:val="24"/>
          <w:szCs w:val="24"/>
        </w:rPr>
        <w:t>,</w:t>
      </w:r>
      <w:r w:rsidR="00E3223A" w:rsidRPr="00EA3C01">
        <w:rPr>
          <w:rFonts w:ascii="Times New Roman" w:hAnsi="Times New Roman" w:cs="Times New Roman"/>
          <w:sz w:val="24"/>
          <w:szCs w:val="24"/>
        </w:rPr>
        <w:t xml:space="preserve"> respectively</w:t>
      </w:r>
      <w:r w:rsidR="00640C70" w:rsidRPr="00EA3C01">
        <w:rPr>
          <w:rFonts w:ascii="Times New Roman" w:hAnsi="Times New Roman" w:cs="Times New Roman"/>
          <w:sz w:val="24"/>
          <w:szCs w:val="24"/>
        </w:rPr>
        <w:t xml:space="preserve"> (9)</w:t>
      </w:r>
      <w:r w:rsidR="00E3223A" w:rsidRPr="00EA3C01">
        <w:rPr>
          <w:rFonts w:ascii="Times New Roman" w:hAnsi="Times New Roman" w:cs="Times New Roman"/>
          <w:sz w:val="24"/>
          <w:szCs w:val="24"/>
        </w:rPr>
        <w:t>.</w:t>
      </w:r>
      <w:r w:rsidR="009A2A3B" w:rsidRPr="00EA3C01">
        <w:rPr>
          <w:rFonts w:ascii="Times New Roman" w:hAnsi="Times New Roman" w:cs="Times New Roman"/>
          <w:sz w:val="24"/>
          <w:szCs w:val="24"/>
        </w:rPr>
        <w:t xml:space="preserve"> </w:t>
      </w:r>
      <w:r w:rsidR="00D105D6" w:rsidRPr="00EA3C01">
        <w:rPr>
          <w:rFonts w:ascii="Times New Roman" w:hAnsi="Times New Roman" w:cs="Times New Roman"/>
          <w:sz w:val="24"/>
          <w:szCs w:val="24"/>
        </w:rPr>
        <w:t xml:space="preserve">While VICTORIA showed that the soluble guanylate cyclase stimulator vericiguat significantly reduced the risk for the primary outcome of HF hospitalization or cardiovascular death over a median follow-up of 10.8 months compared </w:t>
      </w:r>
      <w:r w:rsidR="009A2A3B" w:rsidRPr="00EA3C01">
        <w:rPr>
          <w:rFonts w:ascii="Times New Roman" w:hAnsi="Times New Roman" w:cs="Times New Roman"/>
          <w:sz w:val="24"/>
          <w:szCs w:val="24"/>
        </w:rPr>
        <w:t>with</w:t>
      </w:r>
      <w:r w:rsidR="00D105D6" w:rsidRPr="00EA3C01">
        <w:rPr>
          <w:rFonts w:ascii="Times New Roman" w:hAnsi="Times New Roman" w:cs="Times New Roman"/>
          <w:sz w:val="24"/>
          <w:szCs w:val="24"/>
        </w:rPr>
        <w:t xml:space="preserve"> placebo </w:t>
      </w:r>
      <w:r w:rsidR="00DD5947" w:rsidRPr="00EA3C01">
        <w:rPr>
          <w:rFonts w:ascii="Times New Roman" w:hAnsi="Times New Roman" w:cs="Times New Roman"/>
          <w:sz w:val="24"/>
          <w:szCs w:val="24"/>
        </w:rPr>
        <w:t xml:space="preserve">overall </w:t>
      </w:r>
      <w:r w:rsidR="00D105D6" w:rsidRPr="00EA3C01">
        <w:rPr>
          <w:rFonts w:ascii="Times New Roman" w:hAnsi="Times New Roman" w:cs="Times New Roman"/>
          <w:sz w:val="24"/>
          <w:szCs w:val="24"/>
        </w:rPr>
        <w:t>(hazard ratio [HR], 0.90; 95% conf</w:t>
      </w:r>
      <w:r w:rsidR="009A2A3B" w:rsidRPr="00EA3C01">
        <w:rPr>
          <w:rFonts w:ascii="Times New Roman" w:hAnsi="Times New Roman" w:cs="Times New Roman"/>
          <w:sz w:val="24"/>
          <w:szCs w:val="24"/>
        </w:rPr>
        <w:t>idence interval [CI] 0.82–</w:t>
      </w:r>
      <w:r w:rsidR="00D105D6" w:rsidRPr="00EA3C01">
        <w:rPr>
          <w:rFonts w:ascii="Times New Roman" w:hAnsi="Times New Roman" w:cs="Times New Roman"/>
          <w:sz w:val="24"/>
          <w:szCs w:val="24"/>
        </w:rPr>
        <w:t>0.98), pre-specified subgroup analyses suggested potential heterogeneity by age, with patients &lt;75 years old deriving greater benefit than those ≥75 years old (HR 0.84, 95% CI</w:t>
      </w:r>
      <w:r w:rsidR="009A2A3B" w:rsidRPr="00EA3C01">
        <w:rPr>
          <w:rFonts w:ascii="Times New Roman" w:hAnsi="Times New Roman" w:cs="Times New Roman"/>
          <w:sz w:val="24"/>
          <w:szCs w:val="24"/>
        </w:rPr>
        <w:t xml:space="preserve"> 0.75–0.94 vs. 1.04, 95% CI</w:t>
      </w:r>
      <w:r w:rsidR="00D105D6" w:rsidRPr="00EA3C01">
        <w:rPr>
          <w:rFonts w:ascii="Times New Roman" w:hAnsi="Times New Roman" w:cs="Times New Roman"/>
          <w:sz w:val="24"/>
          <w:szCs w:val="24"/>
        </w:rPr>
        <w:t xml:space="preserve"> 0.88–1.21</w:t>
      </w:r>
      <w:r w:rsidR="00DD031C" w:rsidRPr="00EA3C01">
        <w:rPr>
          <w:rFonts w:ascii="Times New Roman" w:hAnsi="Times New Roman" w:cs="Times New Roman"/>
          <w:sz w:val="24"/>
          <w:szCs w:val="24"/>
        </w:rPr>
        <w:t xml:space="preserve">; </w:t>
      </w:r>
      <w:r w:rsidR="00A340AB" w:rsidRPr="00EA3C01">
        <w:rPr>
          <w:rFonts w:ascii="Times New Roman" w:hAnsi="Times New Roman" w:cs="Times New Roman"/>
          <w:i/>
          <w:sz w:val="24"/>
          <w:szCs w:val="24"/>
        </w:rPr>
        <w:t>P</w:t>
      </w:r>
      <w:r w:rsidR="00A340AB" w:rsidRPr="00EA3C01">
        <w:rPr>
          <w:rFonts w:ascii="Times New Roman" w:hAnsi="Times New Roman" w:cs="Times New Roman"/>
          <w:sz w:val="24"/>
          <w:szCs w:val="24"/>
          <w:vertAlign w:val="subscript"/>
        </w:rPr>
        <w:t>interaction</w:t>
      </w:r>
      <w:r w:rsidR="00DD031C" w:rsidRPr="00EA3C01">
        <w:rPr>
          <w:rFonts w:ascii="Times New Roman" w:hAnsi="Times New Roman" w:cs="Times New Roman"/>
          <w:sz w:val="24"/>
          <w:szCs w:val="24"/>
        </w:rPr>
        <w:t>=0.03)</w:t>
      </w:r>
      <w:r w:rsidR="009A2A3B" w:rsidRPr="00EA3C01">
        <w:rPr>
          <w:rFonts w:ascii="Times New Roman" w:hAnsi="Times New Roman" w:cs="Times New Roman"/>
          <w:sz w:val="24"/>
          <w:szCs w:val="24"/>
        </w:rPr>
        <w:t>,</w:t>
      </w:r>
      <w:r w:rsidR="00D105D6" w:rsidRPr="00EA3C01">
        <w:rPr>
          <w:rFonts w:ascii="Times New Roman" w:hAnsi="Times New Roman" w:cs="Times New Roman"/>
          <w:sz w:val="24"/>
          <w:szCs w:val="24"/>
        </w:rPr>
        <w:t xml:space="preserve"> respectively</w:t>
      </w:r>
      <w:r w:rsidR="00640C70" w:rsidRPr="00EA3C01">
        <w:rPr>
          <w:rFonts w:ascii="Times New Roman" w:hAnsi="Times New Roman" w:cs="Times New Roman"/>
          <w:sz w:val="24"/>
          <w:szCs w:val="24"/>
        </w:rPr>
        <w:t xml:space="preserve"> (9).</w:t>
      </w:r>
      <w:r w:rsidR="00640C70" w:rsidRPr="00EA3C01">
        <w:rPr>
          <w:rFonts w:ascii="Times New Roman" w:hAnsi="Times New Roman" w:cs="Times New Roman"/>
          <w:sz w:val="24"/>
          <w:szCs w:val="24"/>
          <w:vertAlign w:val="superscript"/>
        </w:rPr>
        <w:t xml:space="preserve"> </w:t>
      </w:r>
      <w:r w:rsidR="00DF283E" w:rsidRPr="00EA3C01">
        <w:rPr>
          <w:rFonts w:ascii="Times New Roman" w:hAnsi="Times New Roman" w:cs="Times New Roman"/>
          <w:sz w:val="24"/>
          <w:szCs w:val="24"/>
        </w:rPr>
        <w:t>Notably, there were</w:t>
      </w:r>
      <w:r w:rsidR="007C7AB9" w:rsidRPr="00EA3C01">
        <w:rPr>
          <w:rFonts w:ascii="Times New Roman" w:hAnsi="Times New Roman" w:cs="Times New Roman"/>
          <w:sz w:val="24"/>
          <w:szCs w:val="24"/>
        </w:rPr>
        <w:t xml:space="preserve"> relatively</w:t>
      </w:r>
      <w:r w:rsidR="00DF283E" w:rsidRPr="00EA3C01">
        <w:rPr>
          <w:rFonts w:ascii="Times New Roman" w:hAnsi="Times New Roman" w:cs="Times New Roman"/>
          <w:sz w:val="24"/>
          <w:szCs w:val="24"/>
        </w:rPr>
        <w:t xml:space="preserve"> more women than men in the older age group. </w:t>
      </w:r>
    </w:p>
    <w:p w14:paraId="009F3890" w14:textId="77777777" w:rsidR="001D198E" w:rsidRPr="00EA3C01" w:rsidRDefault="00DD031C" w:rsidP="00EA3C01">
      <w:pPr>
        <w:widowControl w:val="0"/>
        <w:adjustRightInd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In the current study</w:t>
      </w:r>
      <w:r w:rsidR="00E143F5" w:rsidRPr="00EA3C01">
        <w:rPr>
          <w:rFonts w:ascii="Times New Roman" w:hAnsi="Times New Roman" w:cs="Times New Roman"/>
          <w:sz w:val="24"/>
          <w:szCs w:val="24"/>
        </w:rPr>
        <w:t>,</w:t>
      </w:r>
      <w:r w:rsidRPr="00EA3C01">
        <w:rPr>
          <w:rFonts w:ascii="Times New Roman" w:hAnsi="Times New Roman" w:cs="Times New Roman"/>
          <w:sz w:val="24"/>
          <w:szCs w:val="24"/>
        </w:rPr>
        <w:t xml:space="preserve"> we </w:t>
      </w:r>
      <w:r w:rsidR="00BE0798" w:rsidRPr="00EA3C01">
        <w:rPr>
          <w:rFonts w:ascii="Times New Roman" w:hAnsi="Times New Roman" w:cs="Times New Roman"/>
          <w:sz w:val="24"/>
          <w:szCs w:val="24"/>
        </w:rPr>
        <w:t>examine</w:t>
      </w:r>
      <w:r w:rsidRPr="00EA3C01">
        <w:rPr>
          <w:rFonts w:ascii="Times New Roman" w:hAnsi="Times New Roman" w:cs="Times New Roman"/>
          <w:sz w:val="24"/>
          <w:szCs w:val="24"/>
        </w:rPr>
        <w:t>d</w:t>
      </w:r>
      <w:r w:rsidR="00BE0798" w:rsidRPr="00EA3C01">
        <w:rPr>
          <w:rFonts w:ascii="Times New Roman" w:hAnsi="Times New Roman" w:cs="Times New Roman"/>
          <w:sz w:val="24"/>
          <w:szCs w:val="24"/>
        </w:rPr>
        <w:t xml:space="preserve"> the combined associations of age and sex with clinical characteristics</w:t>
      </w:r>
      <w:r w:rsidR="000979EF" w:rsidRPr="00EA3C01">
        <w:rPr>
          <w:rFonts w:ascii="Times New Roman" w:hAnsi="Times New Roman" w:cs="Times New Roman"/>
          <w:sz w:val="24"/>
          <w:szCs w:val="24"/>
        </w:rPr>
        <w:t xml:space="preserve"> at randomization,</w:t>
      </w:r>
      <w:r w:rsidR="00BE0798" w:rsidRPr="00EA3C01">
        <w:rPr>
          <w:rFonts w:ascii="Times New Roman" w:hAnsi="Times New Roman" w:cs="Times New Roman"/>
          <w:sz w:val="24"/>
          <w:szCs w:val="24"/>
        </w:rPr>
        <w:t xml:space="preserve"> background </w:t>
      </w:r>
      <w:r w:rsidR="00AD13AD" w:rsidRPr="00EA3C01">
        <w:rPr>
          <w:rFonts w:ascii="Times New Roman" w:hAnsi="Times New Roman" w:cs="Times New Roman"/>
          <w:sz w:val="24"/>
          <w:szCs w:val="24"/>
        </w:rPr>
        <w:t xml:space="preserve">standard </w:t>
      </w:r>
      <w:r w:rsidR="00BE0798" w:rsidRPr="00EA3C01">
        <w:rPr>
          <w:rFonts w:ascii="Times New Roman" w:hAnsi="Times New Roman" w:cs="Times New Roman"/>
          <w:sz w:val="24"/>
          <w:szCs w:val="24"/>
        </w:rPr>
        <w:t xml:space="preserve">HF </w:t>
      </w:r>
      <w:r w:rsidR="000979EF" w:rsidRPr="00EA3C01">
        <w:rPr>
          <w:rFonts w:ascii="Times New Roman" w:hAnsi="Times New Roman" w:cs="Times New Roman"/>
          <w:sz w:val="24"/>
          <w:szCs w:val="24"/>
        </w:rPr>
        <w:t>therapy</w:t>
      </w:r>
      <w:r w:rsidR="00AD13AD" w:rsidRPr="00EA3C01">
        <w:rPr>
          <w:rFonts w:ascii="Times New Roman" w:hAnsi="Times New Roman" w:cs="Times New Roman"/>
          <w:sz w:val="24"/>
          <w:szCs w:val="24"/>
        </w:rPr>
        <w:t xml:space="preserve"> (both guideline-directed medical therapy [GDMT] and HF devices)</w:t>
      </w:r>
      <w:r w:rsidR="00F87331" w:rsidRPr="00EA3C01">
        <w:rPr>
          <w:rFonts w:ascii="Times New Roman" w:hAnsi="Times New Roman" w:cs="Times New Roman"/>
          <w:sz w:val="24"/>
          <w:szCs w:val="24"/>
        </w:rPr>
        <w:t>,</w:t>
      </w:r>
      <w:r w:rsidR="00BE0798" w:rsidRPr="00EA3C01">
        <w:rPr>
          <w:rFonts w:ascii="Times New Roman" w:hAnsi="Times New Roman" w:cs="Times New Roman"/>
          <w:sz w:val="24"/>
          <w:szCs w:val="24"/>
        </w:rPr>
        <w:t xml:space="preserve"> </w:t>
      </w:r>
      <w:r w:rsidR="00053B2B" w:rsidRPr="00EA3C01">
        <w:rPr>
          <w:rFonts w:ascii="Times New Roman" w:hAnsi="Times New Roman" w:cs="Times New Roman"/>
          <w:sz w:val="24"/>
          <w:szCs w:val="24"/>
        </w:rPr>
        <w:t xml:space="preserve">target dose achieved (for both background </w:t>
      </w:r>
      <w:r w:rsidR="00AD13AD" w:rsidRPr="00EA3C01">
        <w:rPr>
          <w:rFonts w:ascii="Times New Roman" w:hAnsi="Times New Roman" w:cs="Times New Roman"/>
          <w:sz w:val="24"/>
          <w:szCs w:val="24"/>
        </w:rPr>
        <w:t>GDMT</w:t>
      </w:r>
      <w:r w:rsidR="00053B2B" w:rsidRPr="00EA3C01">
        <w:rPr>
          <w:rFonts w:ascii="Times New Roman" w:hAnsi="Times New Roman" w:cs="Times New Roman"/>
          <w:sz w:val="24"/>
          <w:szCs w:val="24"/>
        </w:rPr>
        <w:t xml:space="preserve"> and vericiguat), </w:t>
      </w:r>
      <w:r w:rsidR="00976691" w:rsidRPr="00EA3C01">
        <w:rPr>
          <w:rFonts w:ascii="Times New Roman" w:hAnsi="Times New Roman" w:cs="Times New Roman"/>
          <w:sz w:val="24"/>
          <w:szCs w:val="24"/>
        </w:rPr>
        <w:t xml:space="preserve">outcome events, </w:t>
      </w:r>
      <w:r w:rsidR="00BE0798" w:rsidRPr="00EA3C01">
        <w:rPr>
          <w:rFonts w:ascii="Times New Roman" w:hAnsi="Times New Roman" w:cs="Times New Roman"/>
          <w:sz w:val="24"/>
          <w:szCs w:val="24"/>
        </w:rPr>
        <w:t>and</w:t>
      </w:r>
      <w:r w:rsidR="00F87331" w:rsidRPr="00EA3C01">
        <w:rPr>
          <w:rFonts w:ascii="Times New Roman" w:hAnsi="Times New Roman" w:cs="Times New Roman"/>
          <w:sz w:val="24"/>
          <w:szCs w:val="24"/>
        </w:rPr>
        <w:t xml:space="preserve"> </w:t>
      </w:r>
      <w:r w:rsidR="00BE0798" w:rsidRPr="00EA3C01">
        <w:rPr>
          <w:rFonts w:ascii="Times New Roman" w:hAnsi="Times New Roman" w:cs="Times New Roman"/>
          <w:sz w:val="24"/>
          <w:szCs w:val="24"/>
        </w:rPr>
        <w:t>treatment response to vericiguat</w:t>
      </w:r>
      <w:r w:rsidR="000979EF" w:rsidRPr="00EA3C01">
        <w:rPr>
          <w:rFonts w:ascii="Times New Roman" w:hAnsi="Times New Roman" w:cs="Times New Roman"/>
          <w:sz w:val="24"/>
          <w:szCs w:val="24"/>
        </w:rPr>
        <w:t>.</w:t>
      </w:r>
      <w:r w:rsidRPr="00EA3C01">
        <w:rPr>
          <w:rFonts w:ascii="Times New Roman" w:hAnsi="Times New Roman" w:cs="Times New Roman"/>
          <w:sz w:val="24"/>
          <w:szCs w:val="24"/>
        </w:rPr>
        <w:t xml:space="preserve"> We </w:t>
      </w:r>
      <w:r w:rsidR="008430CD" w:rsidRPr="00EA3C01">
        <w:rPr>
          <w:rFonts w:ascii="Times New Roman" w:hAnsi="Times New Roman" w:cs="Times New Roman"/>
          <w:sz w:val="24"/>
          <w:szCs w:val="24"/>
        </w:rPr>
        <w:t xml:space="preserve">also </w:t>
      </w:r>
      <w:r w:rsidRPr="00EA3C01">
        <w:rPr>
          <w:rFonts w:ascii="Times New Roman" w:hAnsi="Times New Roman" w:cs="Times New Roman"/>
          <w:sz w:val="24"/>
          <w:szCs w:val="24"/>
        </w:rPr>
        <w:t xml:space="preserve">hypothesized that older, female patients would have lesser implementation of background medical therapy </w:t>
      </w:r>
      <w:r w:rsidR="002776A3" w:rsidRPr="00EA3C01">
        <w:rPr>
          <w:rFonts w:ascii="Times New Roman" w:hAnsi="Times New Roman" w:cs="Times New Roman"/>
          <w:sz w:val="24"/>
          <w:szCs w:val="24"/>
        </w:rPr>
        <w:t>de</w:t>
      </w:r>
      <w:r w:rsidRPr="00EA3C01">
        <w:rPr>
          <w:rFonts w:ascii="Times New Roman" w:hAnsi="Times New Roman" w:cs="Times New Roman"/>
          <w:sz w:val="24"/>
          <w:szCs w:val="24"/>
        </w:rPr>
        <w:t>spite</w:t>
      </w:r>
      <w:r w:rsidR="009A2A3B" w:rsidRPr="00EA3C01">
        <w:rPr>
          <w:rFonts w:ascii="Times New Roman" w:hAnsi="Times New Roman" w:cs="Times New Roman"/>
          <w:sz w:val="24"/>
          <w:szCs w:val="24"/>
        </w:rPr>
        <w:t xml:space="preserve"> </w:t>
      </w:r>
      <w:r w:rsidRPr="00EA3C01">
        <w:rPr>
          <w:rFonts w:ascii="Times New Roman" w:hAnsi="Times New Roman" w:cs="Times New Roman"/>
          <w:sz w:val="24"/>
          <w:szCs w:val="24"/>
        </w:rPr>
        <w:t>similar</w:t>
      </w:r>
      <w:r w:rsidR="002776A3" w:rsidRPr="00EA3C01">
        <w:rPr>
          <w:rFonts w:ascii="Times New Roman" w:hAnsi="Times New Roman" w:cs="Times New Roman"/>
          <w:sz w:val="24"/>
          <w:szCs w:val="24"/>
        </w:rPr>
        <w:t xml:space="preserve"> extent</w:t>
      </w:r>
      <w:r w:rsidR="009A2A3B" w:rsidRPr="00EA3C01">
        <w:rPr>
          <w:rFonts w:ascii="Times New Roman" w:hAnsi="Times New Roman" w:cs="Times New Roman"/>
          <w:sz w:val="24"/>
          <w:szCs w:val="24"/>
        </w:rPr>
        <w:t xml:space="preserve"> </w:t>
      </w:r>
      <w:r w:rsidR="00494F20" w:rsidRPr="00EA3C01">
        <w:rPr>
          <w:rFonts w:ascii="Times New Roman" w:hAnsi="Times New Roman" w:cs="Times New Roman"/>
          <w:sz w:val="24"/>
          <w:szCs w:val="24"/>
        </w:rPr>
        <w:t xml:space="preserve">of </w:t>
      </w:r>
      <w:r w:rsidRPr="00EA3C01">
        <w:rPr>
          <w:rFonts w:ascii="Times New Roman" w:hAnsi="Times New Roman" w:cs="Times New Roman"/>
          <w:sz w:val="24"/>
          <w:szCs w:val="24"/>
        </w:rPr>
        <w:t>disease.</w:t>
      </w:r>
    </w:p>
    <w:p w14:paraId="4BEE05BA" w14:textId="77777777" w:rsidR="0021305A" w:rsidRDefault="0021305A" w:rsidP="00EA3C01">
      <w:pPr>
        <w:widowControl w:val="0"/>
        <w:adjustRightInd w:val="0"/>
        <w:spacing w:after="0" w:line="480" w:lineRule="auto"/>
        <w:rPr>
          <w:rFonts w:ascii="Times New Roman" w:hAnsi="Times New Roman" w:cs="Times New Roman"/>
          <w:b/>
          <w:bCs/>
          <w:sz w:val="24"/>
          <w:szCs w:val="24"/>
        </w:rPr>
      </w:pPr>
    </w:p>
    <w:p w14:paraId="5B6D5D9E" w14:textId="5A0D511F" w:rsidR="008905CC" w:rsidRPr="00EA3C01" w:rsidRDefault="008905CC" w:rsidP="00EA3C01">
      <w:pPr>
        <w:widowControl w:val="0"/>
        <w:adjustRightInd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METHODS</w:t>
      </w:r>
    </w:p>
    <w:p w14:paraId="51B48EBD" w14:textId="76A610F6" w:rsidR="008905CC" w:rsidRDefault="00A27159" w:rsidP="0021305A">
      <w:pPr>
        <w:widowControl w:val="0"/>
        <w:adjustRightInd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This is a post-hoc analysis of the VICTORIA trial. </w:t>
      </w:r>
      <w:r w:rsidR="008905CC" w:rsidRPr="00EA3C01">
        <w:rPr>
          <w:rFonts w:ascii="Times New Roman" w:hAnsi="Times New Roman" w:cs="Times New Roman"/>
          <w:sz w:val="24"/>
          <w:szCs w:val="24"/>
        </w:rPr>
        <w:t>VICTORIA (</w:t>
      </w:r>
      <w:r w:rsidR="008905CC" w:rsidRPr="00EA3C01">
        <w:rPr>
          <w:rFonts w:ascii="Times New Roman" w:hAnsi="Times New Roman" w:cs="Times New Roman"/>
          <w:bCs/>
          <w:sz w:val="24"/>
          <w:szCs w:val="24"/>
          <w:lang w:val="en-CA"/>
        </w:rPr>
        <w:t xml:space="preserve">NCT02861534) </w:t>
      </w:r>
      <w:r w:rsidR="008905CC" w:rsidRPr="00EA3C01">
        <w:rPr>
          <w:rFonts w:ascii="Times New Roman" w:hAnsi="Times New Roman" w:cs="Times New Roman"/>
          <w:sz w:val="24"/>
          <w:szCs w:val="24"/>
        </w:rPr>
        <w:t xml:space="preserve">was a multicenter, international, randomized, placebo-controlled trial that investigated the efficacy and safety of vericiguat, on top of evidence-based therapy, in patients with </w:t>
      </w:r>
      <w:r w:rsidR="00E025DE" w:rsidRPr="00EA3C01">
        <w:rPr>
          <w:rFonts w:ascii="Times New Roman" w:hAnsi="Times New Roman" w:cs="Times New Roman"/>
          <w:sz w:val="24"/>
          <w:szCs w:val="24"/>
        </w:rPr>
        <w:t xml:space="preserve">symptomatic </w:t>
      </w:r>
      <w:r w:rsidR="008905CC" w:rsidRPr="00EA3C01">
        <w:rPr>
          <w:rFonts w:ascii="Times New Roman" w:hAnsi="Times New Roman" w:cs="Times New Roman"/>
          <w:sz w:val="24"/>
          <w:szCs w:val="24"/>
        </w:rPr>
        <w:t>chronic HF</w:t>
      </w:r>
      <w:r w:rsidR="00E025DE" w:rsidRPr="00EA3C01">
        <w:rPr>
          <w:rFonts w:ascii="Times New Roman" w:hAnsi="Times New Roman" w:cs="Times New Roman"/>
          <w:sz w:val="24"/>
          <w:szCs w:val="24"/>
        </w:rPr>
        <w:t xml:space="preserve"> with </w:t>
      </w:r>
      <w:r w:rsidR="00DD5947" w:rsidRPr="00EA3C01">
        <w:rPr>
          <w:rFonts w:ascii="Times New Roman" w:hAnsi="Times New Roman" w:cs="Times New Roman"/>
          <w:sz w:val="24"/>
          <w:szCs w:val="24"/>
        </w:rPr>
        <w:t xml:space="preserve">an </w:t>
      </w:r>
      <w:r w:rsidR="00433D91" w:rsidRPr="00EA3C01">
        <w:rPr>
          <w:rFonts w:ascii="Times New Roman" w:hAnsi="Times New Roman" w:cs="Times New Roman"/>
          <w:sz w:val="24"/>
          <w:szCs w:val="24"/>
        </w:rPr>
        <w:t>EF</w:t>
      </w:r>
      <w:r w:rsidR="008905CC" w:rsidRPr="00EA3C01">
        <w:rPr>
          <w:rFonts w:ascii="Times New Roman" w:hAnsi="Times New Roman" w:cs="Times New Roman"/>
          <w:sz w:val="24"/>
          <w:szCs w:val="24"/>
        </w:rPr>
        <w:t xml:space="preserve"> &lt;45%</w:t>
      </w:r>
      <w:r w:rsidR="00E025DE" w:rsidRPr="00EA3C01">
        <w:rPr>
          <w:rFonts w:ascii="Times New Roman" w:hAnsi="Times New Roman" w:cs="Times New Roman"/>
          <w:sz w:val="24"/>
          <w:szCs w:val="24"/>
        </w:rPr>
        <w:t xml:space="preserve"> </w:t>
      </w:r>
      <w:r w:rsidR="008905CC" w:rsidRPr="00EA3C01">
        <w:rPr>
          <w:rFonts w:ascii="Times New Roman" w:hAnsi="Times New Roman" w:cs="Times New Roman"/>
          <w:sz w:val="24"/>
          <w:szCs w:val="24"/>
        </w:rPr>
        <w:t>and a recent (&lt;6 months) worsening HF event</w:t>
      </w:r>
      <w:r w:rsidR="00640C70" w:rsidRPr="00EA3C01">
        <w:rPr>
          <w:rFonts w:ascii="Times New Roman" w:hAnsi="Times New Roman" w:cs="Times New Roman"/>
          <w:sz w:val="24"/>
          <w:szCs w:val="24"/>
        </w:rPr>
        <w:t xml:space="preserve"> (1</w:t>
      </w:r>
      <w:r w:rsidR="0056733E" w:rsidRPr="00EA3C01">
        <w:rPr>
          <w:rFonts w:ascii="Times New Roman" w:hAnsi="Times New Roman" w:cs="Times New Roman"/>
          <w:sz w:val="24"/>
          <w:szCs w:val="24"/>
        </w:rPr>
        <w:t>0</w:t>
      </w:r>
      <w:r w:rsidR="00640C70" w:rsidRPr="00EA3C01">
        <w:rPr>
          <w:rFonts w:ascii="Times New Roman" w:hAnsi="Times New Roman" w:cs="Times New Roman"/>
          <w:sz w:val="24"/>
          <w:szCs w:val="24"/>
        </w:rPr>
        <w:t>)</w:t>
      </w:r>
      <w:r w:rsidR="008905CC" w:rsidRPr="00EA3C01">
        <w:rPr>
          <w:rFonts w:ascii="Times New Roman" w:hAnsi="Times New Roman" w:cs="Times New Roman"/>
          <w:sz w:val="24"/>
          <w:szCs w:val="24"/>
        </w:rPr>
        <w:t xml:space="preserve">. </w:t>
      </w:r>
      <w:bookmarkStart w:id="2" w:name="_Hlk66019126"/>
      <w:r w:rsidR="00E025DE" w:rsidRPr="00EA3C01">
        <w:rPr>
          <w:rFonts w:ascii="Times New Roman" w:hAnsi="Times New Roman" w:cs="Times New Roman"/>
          <w:sz w:val="24"/>
          <w:szCs w:val="24"/>
        </w:rPr>
        <w:t>E</w:t>
      </w:r>
      <w:r w:rsidR="008905CC" w:rsidRPr="00EA3C01">
        <w:rPr>
          <w:rFonts w:ascii="Times New Roman" w:hAnsi="Times New Roman" w:cs="Times New Roman"/>
          <w:sz w:val="24"/>
          <w:szCs w:val="24"/>
        </w:rPr>
        <w:t xml:space="preserve">ligible patients were randomized 1:1 to start on a 2.5 mg dose of vericiguat or matching placebo, </w:t>
      </w:r>
      <w:r w:rsidR="00E025DE" w:rsidRPr="00EA3C01">
        <w:rPr>
          <w:rFonts w:ascii="Times New Roman" w:hAnsi="Times New Roman" w:cs="Times New Roman"/>
          <w:sz w:val="24"/>
          <w:szCs w:val="24"/>
        </w:rPr>
        <w:t>and</w:t>
      </w:r>
      <w:r w:rsidR="008905CC" w:rsidRPr="00EA3C01">
        <w:rPr>
          <w:rFonts w:ascii="Times New Roman" w:hAnsi="Times New Roman" w:cs="Times New Roman"/>
          <w:sz w:val="24"/>
          <w:szCs w:val="24"/>
        </w:rPr>
        <w:t xml:space="preserve"> up-titrated to 5 mg </w:t>
      </w:r>
      <w:r w:rsidR="00E025DE" w:rsidRPr="00EA3C01">
        <w:rPr>
          <w:rFonts w:ascii="Times New Roman" w:hAnsi="Times New Roman" w:cs="Times New Roman"/>
          <w:sz w:val="24"/>
          <w:szCs w:val="24"/>
        </w:rPr>
        <w:t>followed by t</w:t>
      </w:r>
      <w:r w:rsidR="008905CC" w:rsidRPr="00EA3C01">
        <w:rPr>
          <w:rFonts w:ascii="Times New Roman" w:hAnsi="Times New Roman" w:cs="Times New Roman"/>
          <w:sz w:val="24"/>
          <w:szCs w:val="24"/>
        </w:rPr>
        <w:t>he target dose of 10 mg once daily of vericiguat or matching placebo in a blinded fashion</w:t>
      </w:r>
      <w:r w:rsidR="009A2A3B" w:rsidRPr="00EA3C01">
        <w:rPr>
          <w:rFonts w:ascii="Times New Roman" w:hAnsi="Times New Roman" w:cs="Times New Roman"/>
          <w:sz w:val="24"/>
          <w:szCs w:val="24"/>
        </w:rPr>
        <w:t xml:space="preserve">. There was a </w:t>
      </w:r>
      <w:bookmarkEnd w:id="2"/>
      <w:r w:rsidR="00E025DE" w:rsidRPr="00EA3C01">
        <w:rPr>
          <w:rFonts w:ascii="Times New Roman" w:hAnsi="Times New Roman" w:cs="Times New Roman"/>
          <w:sz w:val="24"/>
          <w:szCs w:val="24"/>
        </w:rPr>
        <w:t>4-week</w:t>
      </w:r>
      <w:r w:rsidR="008905CC" w:rsidRPr="00EA3C01">
        <w:rPr>
          <w:rFonts w:ascii="Times New Roman" w:hAnsi="Times New Roman" w:cs="Times New Roman"/>
          <w:sz w:val="24"/>
          <w:szCs w:val="24"/>
        </w:rPr>
        <w:t xml:space="preserve"> up-titration protocol based on mean </w:t>
      </w:r>
      <w:r w:rsidR="00E025DE" w:rsidRPr="00EA3C01">
        <w:rPr>
          <w:rFonts w:ascii="Times New Roman" w:hAnsi="Times New Roman" w:cs="Times New Roman"/>
          <w:sz w:val="24"/>
          <w:szCs w:val="24"/>
        </w:rPr>
        <w:t>systolic blood pressure</w:t>
      </w:r>
      <w:r w:rsidR="008905CC" w:rsidRPr="00EA3C01">
        <w:rPr>
          <w:rFonts w:ascii="Times New Roman" w:hAnsi="Times New Roman" w:cs="Times New Roman"/>
          <w:sz w:val="24"/>
          <w:szCs w:val="24"/>
        </w:rPr>
        <w:t xml:space="preserve"> and symptoms assessed at 2-week intervals. Patients were evaluated every 4 months</w:t>
      </w:r>
      <w:r w:rsidR="00E025DE" w:rsidRPr="00EA3C01">
        <w:rPr>
          <w:rFonts w:ascii="Times New Roman" w:hAnsi="Times New Roman" w:cs="Times New Roman"/>
          <w:sz w:val="24"/>
          <w:szCs w:val="24"/>
        </w:rPr>
        <w:t>, during which</w:t>
      </w:r>
      <w:r w:rsidR="008905CC" w:rsidRPr="00EA3C01">
        <w:rPr>
          <w:rFonts w:ascii="Times New Roman" w:hAnsi="Times New Roman" w:cs="Times New Roman"/>
          <w:sz w:val="24"/>
          <w:szCs w:val="24"/>
        </w:rPr>
        <w:t xml:space="preserve"> additional efforts were taken at the discretion of the investigator to maximize the likelihood of titration to the 10 mg target dose. </w:t>
      </w:r>
      <w:r w:rsidR="00533FE1" w:rsidRPr="00EA3C01">
        <w:rPr>
          <w:rFonts w:ascii="Times New Roman" w:hAnsi="Times New Roman" w:cs="Times New Roman"/>
          <w:sz w:val="24"/>
          <w:szCs w:val="24"/>
        </w:rPr>
        <w:t xml:space="preserve">Background GDMT adherence was also reinforced throughout the trial and reviewed every 4 months. Site personnel entered details regarding medications, including name and dose, as well as reasons why a patient was not on a medication at randomization (i.e., contraindication, side effect or treatment intolerance, patient or physician preference, or not indicated by treatment guidelines). </w:t>
      </w:r>
      <w:r w:rsidR="008905CC" w:rsidRPr="00EA3C01">
        <w:rPr>
          <w:rFonts w:ascii="Times New Roman" w:hAnsi="Times New Roman" w:cs="Times New Roman"/>
          <w:sz w:val="24"/>
          <w:szCs w:val="24"/>
        </w:rPr>
        <w:t>The primary outcome was a composite of</w:t>
      </w:r>
      <w:r w:rsidR="006445AF">
        <w:rPr>
          <w:rFonts w:ascii="Times New Roman" w:hAnsi="Times New Roman" w:cs="Times New Roman"/>
          <w:sz w:val="24"/>
          <w:szCs w:val="24"/>
        </w:rPr>
        <w:t xml:space="preserve"> the time to first</w:t>
      </w:r>
      <w:r w:rsidR="008905CC" w:rsidRPr="00EA3C01">
        <w:rPr>
          <w:rFonts w:ascii="Times New Roman" w:hAnsi="Times New Roman" w:cs="Times New Roman"/>
          <w:sz w:val="24"/>
          <w:szCs w:val="24"/>
        </w:rPr>
        <w:t xml:space="preserve"> HF hospitalization or cardiovascular death</w:t>
      </w:r>
      <w:r w:rsidR="006445AF">
        <w:rPr>
          <w:rFonts w:ascii="Times New Roman" w:hAnsi="Times New Roman" w:cs="Times New Roman"/>
          <w:sz w:val="24"/>
          <w:szCs w:val="24"/>
        </w:rPr>
        <w:t>; and the components of the composite endpoint were also examined</w:t>
      </w:r>
      <w:r w:rsidR="008905CC" w:rsidRPr="00EA3C01">
        <w:rPr>
          <w:rFonts w:ascii="Times New Roman" w:hAnsi="Times New Roman" w:cs="Times New Roman"/>
          <w:sz w:val="24"/>
          <w:szCs w:val="24"/>
        </w:rPr>
        <w:t xml:space="preserve">. </w:t>
      </w:r>
      <w:bookmarkStart w:id="3" w:name="_Hlk66018078"/>
      <w:r w:rsidR="00C92FE1" w:rsidRPr="00EA3C01">
        <w:rPr>
          <w:rFonts w:ascii="Times New Roman" w:hAnsi="Times New Roman" w:cs="Times New Roman"/>
          <w:sz w:val="24"/>
          <w:szCs w:val="24"/>
        </w:rPr>
        <w:t>Adverse events of clinical interest were symptomatic hypotension and syncope</w:t>
      </w:r>
      <w:r w:rsidR="00C92FE1" w:rsidRPr="00EA3C01">
        <w:rPr>
          <w:rFonts w:ascii="Times New Roman" w:hAnsi="Times New Roman" w:cs="Times New Roman"/>
          <w:sz w:val="24"/>
          <w:szCs w:val="24"/>
          <w:lang w:val="en-SG"/>
        </w:rPr>
        <w:t>.</w:t>
      </w:r>
      <w:r w:rsidR="00C92FE1" w:rsidRPr="00EA3C01">
        <w:rPr>
          <w:rFonts w:ascii="Times New Roman" w:hAnsi="Times New Roman" w:cs="Times New Roman"/>
          <w:sz w:val="24"/>
          <w:szCs w:val="24"/>
        </w:rPr>
        <w:t xml:space="preserve"> </w:t>
      </w:r>
      <w:bookmarkEnd w:id="3"/>
      <w:r w:rsidR="008905CC" w:rsidRPr="00EA3C01">
        <w:rPr>
          <w:rFonts w:ascii="Times New Roman" w:hAnsi="Times New Roman" w:cs="Times New Roman"/>
          <w:sz w:val="24"/>
          <w:szCs w:val="24"/>
        </w:rPr>
        <w:t>The trial protocol was approved by institutional review boards or ethics committees at the participating sites and all patients provided informed consent.</w:t>
      </w:r>
    </w:p>
    <w:p w14:paraId="7A2EC980" w14:textId="6654AD52" w:rsidR="00105A07" w:rsidRPr="00EA3C01" w:rsidRDefault="00105A07" w:rsidP="00EA3C01">
      <w:pPr>
        <w:widowControl w:val="0"/>
        <w:adjustRightInd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T</w:t>
      </w:r>
      <w:r w:rsidR="006445AF">
        <w:rPr>
          <w:rFonts w:ascii="Times New Roman" w:hAnsi="Times New Roman" w:cs="Times New Roman"/>
          <w:sz w:val="24"/>
          <w:szCs w:val="24"/>
        </w:rPr>
        <w:t xml:space="preserve">he use of </w:t>
      </w:r>
      <w:r w:rsidRPr="00EA3C01">
        <w:rPr>
          <w:rFonts w:ascii="Times New Roman" w:hAnsi="Times New Roman" w:cs="Times New Roman"/>
          <w:sz w:val="24"/>
          <w:szCs w:val="24"/>
        </w:rPr>
        <w:t>background standard of care</w:t>
      </w:r>
      <w:r w:rsidRPr="00EA3C01">
        <w:rPr>
          <w:rFonts w:ascii="Times New Roman" w:hAnsi="Times New Roman" w:cs="Times New Roman"/>
          <w:sz w:val="24"/>
          <w:szCs w:val="24"/>
          <w:lang w:val="en-CA"/>
        </w:rPr>
        <w:t xml:space="preserve"> (both GDMT and HF devices) at randomization </w:t>
      </w:r>
      <w:r w:rsidR="006445AF">
        <w:rPr>
          <w:rFonts w:ascii="Times New Roman" w:hAnsi="Times New Roman" w:cs="Times New Roman"/>
          <w:sz w:val="24"/>
          <w:szCs w:val="24"/>
          <w:lang w:val="en-CA"/>
        </w:rPr>
        <w:t>included</w:t>
      </w:r>
      <w:r w:rsidRPr="00EA3C01">
        <w:rPr>
          <w:rFonts w:ascii="Times New Roman" w:hAnsi="Times New Roman" w:cs="Times New Roman"/>
          <w:sz w:val="24"/>
          <w:szCs w:val="24"/>
        </w:rPr>
        <w:t xml:space="preserve"> renin-angiotensin system (RAS) blockade (i.e., angiotensin-converting enzyme inhibitors [ACE], angiotensin-receptor blockers [ARB], angiotensin-receptor blocker neprilysin-inhibitors [ARNI]), beta-blockers, and mineralocorticoid receptor antagonists (MRA)</w:t>
      </w:r>
      <w:r w:rsidR="006445AF">
        <w:rPr>
          <w:rFonts w:ascii="Times New Roman" w:hAnsi="Times New Roman" w:cs="Times New Roman"/>
          <w:sz w:val="24"/>
          <w:szCs w:val="24"/>
        </w:rPr>
        <w:t xml:space="preserve">, and </w:t>
      </w:r>
      <w:r w:rsidR="006445AF" w:rsidRPr="00EA3C01">
        <w:rPr>
          <w:rFonts w:ascii="Times New Roman" w:hAnsi="Times New Roman" w:cs="Times New Roman"/>
          <w:sz w:val="24"/>
          <w:szCs w:val="24"/>
        </w:rPr>
        <w:t>any device (biventricular pacemakers or implantable cardiac defibrillators [ICDs])</w:t>
      </w:r>
      <w:r w:rsidRPr="00EA3C01">
        <w:rPr>
          <w:rFonts w:ascii="Times New Roman" w:hAnsi="Times New Roman" w:cs="Times New Roman"/>
          <w:sz w:val="24"/>
          <w:szCs w:val="24"/>
        </w:rPr>
        <w:t>. Adherence to guidelines is labeled as “adherence” herein. Three definitions for adherence to guidelines were used: (1) basic adherence (including patients who were listed as prescribed the medication at the time of randomization); (2) basic adherence in eligible patients; and (3) dose-corrected adherence for indicated patients achieving the total daily dosing ≥50% of the target dose for medications with documented target doses in the major treatment guidelines (</w:t>
      </w:r>
      <w:r w:rsidRPr="0021305A">
        <w:rPr>
          <w:rFonts w:ascii="Times New Roman" w:hAnsi="Times New Roman" w:cs="Times New Roman"/>
          <w:sz w:val="24"/>
          <w:szCs w:val="24"/>
        </w:rPr>
        <w:t>11</w:t>
      </w:r>
      <w:r w:rsidRPr="00EA3C01">
        <w:rPr>
          <w:rFonts w:ascii="Times New Roman" w:hAnsi="Times New Roman" w:cs="Times New Roman"/>
          <w:sz w:val="24"/>
          <w:szCs w:val="24"/>
        </w:rPr>
        <w:t>). Eligibility was defined for each medication class as follows: ACE/ARB: EF ≤40%; ARNI (and all RAS blockade): EF ≤40%, eGFR ≥30 mL/min/1.73m</w:t>
      </w:r>
      <w:r w:rsidRPr="00EA3C01">
        <w:rPr>
          <w:rFonts w:ascii="Times New Roman" w:hAnsi="Times New Roman" w:cs="Times New Roman"/>
          <w:sz w:val="24"/>
          <w:szCs w:val="24"/>
          <w:vertAlign w:val="superscript"/>
        </w:rPr>
        <w:t>2</w:t>
      </w:r>
      <w:r w:rsidRPr="00EA3C01">
        <w:rPr>
          <w:rFonts w:ascii="Times New Roman" w:hAnsi="Times New Roman" w:cs="Times New Roman"/>
          <w:sz w:val="24"/>
          <w:szCs w:val="24"/>
        </w:rPr>
        <w:t>, serum potassium &lt;5.5 mmol/L or no history of hyperkalemia; beta-blockers: EF ≤40%; and MRA: EF ≤40%, eGFR ≥30 mL/min/1.73m</w:t>
      </w:r>
      <w:r w:rsidRPr="00EA3C01">
        <w:rPr>
          <w:rFonts w:ascii="Times New Roman" w:hAnsi="Times New Roman" w:cs="Times New Roman"/>
          <w:sz w:val="24"/>
          <w:szCs w:val="24"/>
          <w:vertAlign w:val="superscript"/>
        </w:rPr>
        <w:t>2</w:t>
      </w:r>
      <w:r w:rsidRPr="00EA3C01">
        <w:rPr>
          <w:rFonts w:ascii="Times New Roman" w:hAnsi="Times New Roman" w:cs="Times New Roman"/>
          <w:sz w:val="24"/>
          <w:szCs w:val="24"/>
        </w:rPr>
        <w:t>, serum potassium &lt;5.5 mmol/L or no history of hyperkalemia.</w:t>
      </w:r>
    </w:p>
    <w:p w14:paraId="069CF937" w14:textId="77777777" w:rsidR="0021305A" w:rsidRDefault="0021305A" w:rsidP="00EA3C01">
      <w:pPr>
        <w:widowControl w:val="0"/>
        <w:adjustRightInd w:val="0"/>
        <w:spacing w:after="0" w:line="480" w:lineRule="auto"/>
        <w:rPr>
          <w:rFonts w:ascii="Times New Roman" w:hAnsi="Times New Roman" w:cs="Times New Roman"/>
          <w:b/>
          <w:sz w:val="24"/>
          <w:szCs w:val="24"/>
          <w:lang w:val="en-CA"/>
        </w:rPr>
      </w:pPr>
    </w:p>
    <w:p w14:paraId="7C83EB2B" w14:textId="5091DB75" w:rsidR="00AD13AD" w:rsidRPr="00EA3C01" w:rsidRDefault="00AD13AD" w:rsidP="00EA3C01">
      <w:pPr>
        <w:widowControl w:val="0"/>
        <w:adjustRightInd w:val="0"/>
        <w:spacing w:after="0" w:line="480" w:lineRule="auto"/>
        <w:rPr>
          <w:rFonts w:ascii="Times New Roman" w:hAnsi="Times New Roman" w:cs="Times New Roman"/>
          <w:b/>
          <w:sz w:val="24"/>
          <w:szCs w:val="24"/>
          <w:lang w:val="en-CA"/>
        </w:rPr>
      </w:pPr>
      <w:r w:rsidRPr="00EA3C01">
        <w:rPr>
          <w:rFonts w:ascii="Times New Roman" w:hAnsi="Times New Roman" w:cs="Times New Roman"/>
          <w:b/>
          <w:sz w:val="24"/>
          <w:szCs w:val="24"/>
          <w:lang w:val="en-CA"/>
        </w:rPr>
        <w:t xml:space="preserve">Statistical </w:t>
      </w:r>
      <w:r w:rsidR="00FC38EC" w:rsidRPr="00EA3C01">
        <w:rPr>
          <w:rFonts w:ascii="Times New Roman" w:hAnsi="Times New Roman" w:cs="Times New Roman"/>
          <w:b/>
          <w:sz w:val="24"/>
          <w:szCs w:val="24"/>
          <w:lang w:val="en-CA"/>
        </w:rPr>
        <w:t>Analysis</w:t>
      </w:r>
    </w:p>
    <w:p w14:paraId="6BE1BEB0" w14:textId="7DACB3D8" w:rsidR="008450ED" w:rsidRPr="00EA3C01" w:rsidRDefault="00896A2D" w:rsidP="0021305A">
      <w:pPr>
        <w:widowControl w:val="0"/>
        <w:adjustRightInd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P</w:t>
      </w:r>
      <w:r w:rsidR="00AD13AD" w:rsidRPr="00EA3C01">
        <w:rPr>
          <w:rFonts w:ascii="Times New Roman" w:hAnsi="Times New Roman" w:cs="Times New Roman"/>
          <w:sz w:val="24"/>
          <w:szCs w:val="24"/>
        </w:rPr>
        <w:t xml:space="preserve">atients’ characteristics at randomization </w:t>
      </w:r>
      <w:r w:rsidRPr="00EA3C01">
        <w:rPr>
          <w:rFonts w:ascii="Times New Roman" w:hAnsi="Times New Roman" w:cs="Times New Roman"/>
          <w:sz w:val="24"/>
          <w:szCs w:val="24"/>
        </w:rPr>
        <w:t xml:space="preserve">were summarized </w:t>
      </w:r>
      <w:r w:rsidR="00AD13AD" w:rsidRPr="00EA3C01">
        <w:rPr>
          <w:rFonts w:ascii="Times New Roman" w:hAnsi="Times New Roman" w:cs="Times New Roman"/>
          <w:sz w:val="24"/>
          <w:szCs w:val="24"/>
        </w:rPr>
        <w:t>by age (</w:t>
      </w:r>
      <w:r w:rsidR="00FF0014" w:rsidRPr="00EA3C01">
        <w:rPr>
          <w:rFonts w:ascii="Times New Roman" w:hAnsi="Times New Roman" w:cs="Times New Roman"/>
          <w:sz w:val="24"/>
          <w:szCs w:val="24"/>
          <w:lang w:val="en-CA"/>
        </w:rPr>
        <w:t xml:space="preserve">&lt;65, 65 to &lt;75, </w:t>
      </w:r>
      <w:r w:rsidR="00FF0014" w:rsidRPr="00EA3C01">
        <w:rPr>
          <w:rFonts w:ascii="Times New Roman" w:hAnsi="Times New Roman" w:cs="Times New Roman"/>
          <w:sz w:val="24"/>
          <w:szCs w:val="24"/>
        </w:rPr>
        <w:t>≥</w:t>
      </w:r>
      <w:r w:rsidR="00FF0014" w:rsidRPr="00EA3C01">
        <w:rPr>
          <w:rFonts w:ascii="Times New Roman" w:hAnsi="Times New Roman" w:cs="Times New Roman"/>
          <w:sz w:val="24"/>
          <w:szCs w:val="24"/>
          <w:lang w:val="en-CA"/>
        </w:rPr>
        <w:t>75 years)</w:t>
      </w:r>
      <w:r w:rsidR="00FF0014" w:rsidRPr="00EA3C01">
        <w:rPr>
          <w:rFonts w:ascii="Times New Roman" w:hAnsi="Times New Roman" w:cs="Times New Roman"/>
          <w:sz w:val="24"/>
          <w:szCs w:val="24"/>
        </w:rPr>
        <w:t xml:space="preserve"> </w:t>
      </w:r>
      <w:r w:rsidR="00AD13AD" w:rsidRPr="00EA3C01">
        <w:rPr>
          <w:rFonts w:ascii="Times New Roman" w:hAnsi="Times New Roman" w:cs="Times New Roman"/>
          <w:sz w:val="24"/>
          <w:szCs w:val="24"/>
        </w:rPr>
        <w:t>and sex (male/female)</w:t>
      </w:r>
      <w:r w:rsidR="00F140E5" w:rsidRPr="00EA3C01">
        <w:rPr>
          <w:rFonts w:ascii="Times New Roman" w:hAnsi="Times New Roman" w:cs="Times New Roman"/>
          <w:sz w:val="24"/>
          <w:szCs w:val="24"/>
        </w:rPr>
        <w:t xml:space="preserve"> as counts (percentage) for categorical variables and median (25th, 75th percentiles) for continuous variables. </w:t>
      </w:r>
      <w:r w:rsidR="00F140E5" w:rsidRPr="00EA3C01">
        <w:rPr>
          <w:rFonts w:ascii="Times New Roman" w:hAnsi="Times New Roman" w:cs="Times New Roman"/>
          <w:sz w:val="24"/>
          <w:szCs w:val="24"/>
          <w:lang w:val="en-CA"/>
        </w:rPr>
        <w:t>D</w:t>
      </w:r>
      <w:r w:rsidR="00AD13AD" w:rsidRPr="00EA3C01">
        <w:rPr>
          <w:rFonts w:ascii="Times New Roman" w:hAnsi="Times New Roman" w:cs="Times New Roman"/>
          <w:sz w:val="24"/>
          <w:szCs w:val="24"/>
          <w:lang w:val="en-CA"/>
        </w:rPr>
        <w:t xml:space="preserve">ifferences across age </w:t>
      </w:r>
      <w:r w:rsidR="00FF0014" w:rsidRPr="00EA3C01">
        <w:rPr>
          <w:rFonts w:ascii="Times New Roman" w:hAnsi="Times New Roman" w:cs="Times New Roman"/>
          <w:sz w:val="24"/>
          <w:szCs w:val="24"/>
          <w:lang w:val="en-CA"/>
        </w:rPr>
        <w:t>groups</w:t>
      </w:r>
      <w:r w:rsidR="00AD13AD" w:rsidRPr="00EA3C01">
        <w:rPr>
          <w:rFonts w:ascii="Times New Roman" w:hAnsi="Times New Roman" w:cs="Times New Roman"/>
          <w:sz w:val="24"/>
          <w:szCs w:val="24"/>
          <w:lang w:val="en-CA"/>
        </w:rPr>
        <w:t xml:space="preserve"> </w:t>
      </w:r>
      <w:r w:rsidR="00FF0014" w:rsidRPr="00EA3C01">
        <w:rPr>
          <w:rFonts w:ascii="Times New Roman" w:hAnsi="Times New Roman" w:cs="Times New Roman"/>
          <w:sz w:val="24"/>
          <w:szCs w:val="24"/>
          <w:lang w:val="en-CA"/>
        </w:rPr>
        <w:t xml:space="preserve">were </w:t>
      </w:r>
      <w:r w:rsidR="00AD13AD" w:rsidRPr="00EA3C01">
        <w:rPr>
          <w:rFonts w:ascii="Times New Roman" w:hAnsi="Times New Roman" w:cs="Times New Roman"/>
          <w:sz w:val="24"/>
          <w:szCs w:val="24"/>
          <w:lang w:val="en-CA"/>
        </w:rPr>
        <w:t>tested by chi-square or Mann Whitney U, as appropriate</w:t>
      </w:r>
      <w:r w:rsidR="00FF0014" w:rsidRPr="00EA3C01">
        <w:rPr>
          <w:rFonts w:ascii="Times New Roman" w:hAnsi="Times New Roman" w:cs="Times New Roman"/>
          <w:sz w:val="24"/>
          <w:szCs w:val="24"/>
          <w:lang w:val="en-CA"/>
        </w:rPr>
        <w:t xml:space="preserve">; whereas sex differences were tested </w:t>
      </w:r>
      <w:r w:rsidR="00F53002" w:rsidRPr="00EA3C01">
        <w:rPr>
          <w:rFonts w:ascii="Times New Roman" w:hAnsi="Times New Roman" w:cs="Times New Roman"/>
          <w:sz w:val="24"/>
          <w:szCs w:val="24"/>
          <w:lang w:val="en-CA"/>
        </w:rPr>
        <w:t xml:space="preserve">within </w:t>
      </w:r>
      <w:r w:rsidR="00AD13AD" w:rsidRPr="00EA3C01">
        <w:rPr>
          <w:rFonts w:ascii="Times New Roman" w:hAnsi="Times New Roman" w:cs="Times New Roman"/>
          <w:sz w:val="24"/>
          <w:szCs w:val="24"/>
          <w:lang w:val="en-CA"/>
        </w:rPr>
        <w:t xml:space="preserve">each age </w:t>
      </w:r>
      <w:r w:rsidR="00E07D2F" w:rsidRPr="00EA3C01">
        <w:rPr>
          <w:rFonts w:ascii="Times New Roman" w:hAnsi="Times New Roman" w:cs="Times New Roman"/>
          <w:sz w:val="24"/>
          <w:szCs w:val="24"/>
          <w:lang w:val="en-CA"/>
        </w:rPr>
        <w:t>group</w:t>
      </w:r>
      <w:r w:rsidR="00F53002" w:rsidRPr="00EA3C01">
        <w:rPr>
          <w:rFonts w:ascii="Times New Roman" w:hAnsi="Times New Roman" w:cs="Times New Roman"/>
          <w:sz w:val="24"/>
          <w:szCs w:val="24"/>
          <w:lang w:val="en-CA"/>
        </w:rPr>
        <w:t xml:space="preserve">. </w:t>
      </w:r>
      <w:r w:rsidR="000271CE" w:rsidRPr="00EA3C01">
        <w:rPr>
          <w:rFonts w:ascii="Times New Roman" w:hAnsi="Times New Roman" w:cs="Times New Roman"/>
          <w:sz w:val="24"/>
          <w:szCs w:val="24"/>
        </w:rPr>
        <w:t>The dosage of, adherence to, and discontinuation of study medication (i.e., vericiguat and placebo) were described according to age and sex, as per intention to treat.</w:t>
      </w:r>
      <w:r w:rsidR="000271CE">
        <w:rPr>
          <w:rFonts w:ascii="Times New Roman" w:hAnsi="Times New Roman" w:cs="Times New Roman"/>
          <w:sz w:val="24"/>
          <w:szCs w:val="24"/>
        </w:rPr>
        <w:t xml:space="preserve"> </w:t>
      </w:r>
    </w:p>
    <w:p w14:paraId="4E5D5FB2" w14:textId="6942EFF4" w:rsidR="00163D0D" w:rsidRPr="00EA3C01" w:rsidRDefault="008450ED" w:rsidP="00EA3C01">
      <w:pPr>
        <w:widowControl w:val="0"/>
        <w:adjustRightInd w:val="0"/>
        <w:spacing w:after="0" w:line="480" w:lineRule="auto"/>
        <w:ind w:firstLine="720"/>
        <w:rPr>
          <w:rFonts w:ascii="Times New Roman" w:hAnsi="Times New Roman" w:cs="Times New Roman"/>
          <w:iCs/>
          <w:sz w:val="24"/>
          <w:szCs w:val="24"/>
          <w:lang w:val="en-CA"/>
        </w:rPr>
      </w:pPr>
      <w:r w:rsidRPr="00EA3C01">
        <w:rPr>
          <w:rFonts w:ascii="Times New Roman" w:hAnsi="Times New Roman" w:cs="Times New Roman"/>
          <w:sz w:val="24"/>
          <w:szCs w:val="24"/>
          <w:lang w:val="en-CA"/>
        </w:rPr>
        <w:t>C</w:t>
      </w:r>
      <w:r w:rsidR="00AD13AD" w:rsidRPr="00EA3C01">
        <w:rPr>
          <w:rFonts w:ascii="Times New Roman" w:hAnsi="Times New Roman" w:cs="Times New Roman"/>
          <w:sz w:val="24"/>
          <w:szCs w:val="24"/>
          <w:lang w:val="en-CA"/>
        </w:rPr>
        <w:t xml:space="preserve">linical </w:t>
      </w:r>
      <w:r w:rsidR="00DD26AF" w:rsidRPr="00EA3C01">
        <w:rPr>
          <w:rFonts w:ascii="Times New Roman" w:hAnsi="Times New Roman" w:cs="Times New Roman"/>
          <w:sz w:val="24"/>
          <w:szCs w:val="24"/>
          <w:lang w:val="en-CA"/>
        </w:rPr>
        <w:t xml:space="preserve">outcomes (i.e., composite of HF hospitalization or </w:t>
      </w:r>
      <w:r w:rsidR="008B2F07" w:rsidRPr="00EA3C01">
        <w:rPr>
          <w:rFonts w:ascii="Times New Roman" w:hAnsi="Times New Roman" w:cs="Times New Roman"/>
          <w:sz w:val="24"/>
          <w:szCs w:val="24"/>
          <w:lang w:val="en-CA"/>
        </w:rPr>
        <w:t>cardiovascular</w:t>
      </w:r>
      <w:r w:rsidR="00DD26AF" w:rsidRPr="00EA3C01">
        <w:rPr>
          <w:rFonts w:ascii="Times New Roman" w:hAnsi="Times New Roman" w:cs="Times New Roman"/>
          <w:sz w:val="24"/>
          <w:szCs w:val="24"/>
          <w:lang w:val="en-CA"/>
        </w:rPr>
        <w:t xml:space="preserve"> death; HF hospitalization; </w:t>
      </w:r>
      <w:r w:rsidR="008B2F07" w:rsidRPr="00EA3C01">
        <w:rPr>
          <w:rFonts w:ascii="Times New Roman" w:hAnsi="Times New Roman" w:cs="Times New Roman"/>
          <w:sz w:val="24"/>
          <w:szCs w:val="24"/>
          <w:lang w:val="en-CA"/>
        </w:rPr>
        <w:t xml:space="preserve">cardiovascular </w:t>
      </w:r>
      <w:r w:rsidR="00DD26AF" w:rsidRPr="00EA3C01">
        <w:rPr>
          <w:rFonts w:ascii="Times New Roman" w:hAnsi="Times New Roman" w:cs="Times New Roman"/>
          <w:sz w:val="24"/>
          <w:szCs w:val="24"/>
          <w:lang w:val="en-CA"/>
        </w:rPr>
        <w:t>death)</w:t>
      </w:r>
      <w:r w:rsidR="00AD13AD" w:rsidRPr="00EA3C01">
        <w:rPr>
          <w:rFonts w:ascii="Times New Roman" w:hAnsi="Times New Roman" w:cs="Times New Roman"/>
          <w:sz w:val="24"/>
          <w:szCs w:val="24"/>
          <w:lang w:val="en-CA"/>
        </w:rPr>
        <w:t xml:space="preserve"> </w:t>
      </w:r>
      <w:r w:rsidR="00BB04F6" w:rsidRPr="00EA3C01">
        <w:rPr>
          <w:rFonts w:ascii="Times New Roman" w:hAnsi="Times New Roman" w:cs="Times New Roman"/>
          <w:sz w:val="24"/>
          <w:szCs w:val="24"/>
          <w:lang w:val="en-CA"/>
        </w:rPr>
        <w:t xml:space="preserve">were </w:t>
      </w:r>
      <w:r w:rsidRPr="00EA3C01">
        <w:rPr>
          <w:rFonts w:ascii="Times New Roman" w:hAnsi="Times New Roman" w:cs="Times New Roman"/>
          <w:sz w:val="24"/>
          <w:szCs w:val="24"/>
          <w:lang w:val="en-CA"/>
        </w:rPr>
        <w:t>expressed as events per 100 patient-year</w:t>
      </w:r>
      <w:r w:rsidR="00DD5947" w:rsidRPr="00EA3C01">
        <w:rPr>
          <w:rFonts w:ascii="Times New Roman" w:hAnsi="Times New Roman" w:cs="Times New Roman"/>
          <w:sz w:val="24"/>
          <w:szCs w:val="24"/>
          <w:lang w:val="en-CA"/>
        </w:rPr>
        <w:t>s</w:t>
      </w:r>
      <w:r w:rsidRPr="00EA3C01">
        <w:rPr>
          <w:rFonts w:ascii="Times New Roman" w:hAnsi="Times New Roman" w:cs="Times New Roman"/>
          <w:sz w:val="24"/>
          <w:szCs w:val="24"/>
          <w:lang w:val="en-CA"/>
        </w:rPr>
        <w:t xml:space="preserve"> </w:t>
      </w:r>
      <w:r w:rsidR="00AD13AD" w:rsidRPr="00EA3C01">
        <w:rPr>
          <w:rFonts w:ascii="Times New Roman" w:hAnsi="Times New Roman" w:cs="Times New Roman"/>
          <w:sz w:val="24"/>
          <w:szCs w:val="24"/>
          <w:lang w:val="en-CA"/>
        </w:rPr>
        <w:t xml:space="preserve">according to age </w:t>
      </w:r>
      <w:r w:rsidR="00BB04F6" w:rsidRPr="00EA3C01">
        <w:rPr>
          <w:rFonts w:ascii="Times New Roman" w:hAnsi="Times New Roman" w:cs="Times New Roman"/>
          <w:sz w:val="24"/>
          <w:szCs w:val="24"/>
          <w:lang w:val="en-CA"/>
        </w:rPr>
        <w:t xml:space="preserve">groups </w:t>
      </w:r>
      <w:r w:rsidR="00AD13AD" w:rsidRPr="00EA3C01">
        <w:rPr>
          <w:rFonts w:ascii="Times New Roman" w:hAnsi="Times New Roman" w:cs="Times New Roman"/>
          <w:sz w:val="24"/>
          <w:szCs w:val="24"/>
          <w:lang w:val="en-CA"/>
        </w:rPr>
        <w:t xml:space="preserve">(65, 65 to &lt;75, </w:t>
      </w:r>
      <w:r w:rsidR="00F60320" w:rsidRPr="00EA3C01">
        <w:rPr>
          <w:rFonts w:ascii="Times New Roman" w:hAnsi="Times New Roman" w:cs="Times New Roman"/>
          <w:sz w:val="24"/>
          <w:szCs w:val="24"/>
        </w:rPr>
        <w:t>≥</w:t>
      </w:r>
      <w:r w:rsidR="00AD13AD" w:rsidRPr="00EA3C01">
        <w:rPr>
          <w:rFonts w:ascii="Times New Roman" w:hAnsi="Times New Roman" w:cs="Times New Roman"/>
          <w:sz w:val="24"/>
          <w:szCs w:val="24"/>
          <w:lang w:val="en-CA"/>
        </w:rPr>
        <w:t>75 years) and sex</w:t>
      </w:r>
      <w:r w:rsidRPr="00EA3C01">
        <w:rPr>
          <w:rFonts w:ascii="Times New Roman" w:hAnsi="Times New Roman" w:cs="Times New Roman"/>
          <w:sz w:val="24"/>
          <w:szCs w:val="24"/>
          <w:lang w:val="en-CA"/>
        </w:rPr>
        <w:t>.</w:t>
      </w:r>
      <w:r w:rsidR="00482773">
        <w:rPr>
          <w:rFonts w:ascii="Times New Roman" w:hAnsi="Times New Roman" w:cs="Times New Roman"/>
          <w:sz w:val="24"/>
          <w:szCs w:val="24"/>
          <w:lang w:val="en-CA"/>
        </w:rPr>
        <w:t xml:space="preserve"> </w:t>
      </w:r>
      <w:r w:rsidR="00482773" w:rsidRPr="00EA3C01">
        <w:rPr>
          <w:rFonts w:ascii="Times New Roman" w:hAnsi="Times New Roman" w:cs="Times New Roman"/>
          <w:sz w:val="24"/>
          <w:szCs w:val="24"/>
        </w:rPr>
        <w:t xml:space="preserve">Given the apparent age and sex differences in device use at randomization, a post-hoc analysis of the association of age and any device (biventricular pacemakers or implantable cardiac defibrillators [ICDs]) on clinical outcomes </w:t>
      </w:r>
      <w:r w:rsidR="00482773" w:rsidRPr="00EA3C01">
        <w:rPr>
          <w:rFonts w:ascii="Times New Roman" w:hAnsi="Times New Roman" w:cs="Times New Roman"/>
          <w:sz w:val="24"/>
          <w:szCs w:val="24"/>
          <w:lang w:val="en-CA"/>
        </w:rPr>
        <w:t xml:space="preserve">(i.e., composite of HF hospitalization or cardiovascular death; HF hospitalization; cardiovascular death) was examined. Observed events are reported along with </w:t>
      </w:r>
      <w:r w:rsidR="00482773" w:rsidRPr="00EA3C01">
        <w:rPr>
          <w:rFonts w:ascii="Times New Roman" w:hAnsi="Times New Roman" w:cs="Times New Roman"/>
          <w:i/>
          <w:sz w:val="24"/>
          <w:szCs w:val="24"/>
          <w:lang w:val="en-CA"/>
        </w:rPr>
        <w:t>P</w:t>
      </w:r>
      <w:r w:rsidR="00482773" w:rsidRPr="00EA3C01">
        <w:rPr>
          <w:rFonts w:ascii="Times New Roman" w:hAnsi="Times New Roman" w:cs="Times New Roman"/>
          <w:sz w:val="24"/>
          <w:szCs w:val="24"/>
          <w:lang w:val="en-CA"/>
        </w:rPr>
        <w:t xml:space="preserve">-values from testing the interactions of age*device, sex*device, and age*sex*device in Cox proportional hazard models (with and without multivariable adjustment) (12). </w:t>
      </w:r>
      <w:r w:rsidRPr="00EA3C01">
        <w:rPr>
          <w:rFonts w:ascii="Times New Roman" w:hAnsi="Times New Roman" w:cs="Times New Roman"/>
          <w:sz w:val="24"/>
          <w:szCs w:val="24"/>
        </w:rPr>
        <w:t xml:space="preserve">The association of </w:t>
      </w:r>
      <w:r w:rsidR="00603BF9" w:rsidRPr="00EA3C01">
        <w:rPr>
          <w:rFonts w:ascii="Times New Roman" w:hAnsi="Times New Roman" w:cs="Times New Roman"/>
          <w:sz w:val="24"/>
          <w:szCs w:val="24"/>
        </w:rPr>
        <w:t xml:space="preserve">assigned </w:t>
      </w:r>
      <w:r w:rsidR="00F47F0F" w:rsidRPr="00EA3C01">
        <w:rPr>
          <w:rFonts w:ascii="Times New Roman" w:hAnsi="Times New Roman" w:cs="Times New Roman"/>
          <w:sz w:val="24"/>
          <w:szCs w:val="24"/>
        </w:rPr>
        <w:t xml:space="preserve">study treatment with </w:t>
      </w:r>
      <w:r w:rsidRPr="00EA3C01">
        <w:rPr>
          <w:rFonts w:ascii="Times New Roman" w:hAnsi="Times New Roman" w:cs="Times New Roman"/>
          <w:sz w:val="24"/>
          <w:szCs w:val="24"/>
        </w:rPr>
        <w:t>age and sex with</w:t>
      </w:r>
      <w:r w:rsidR="00DD26AF" w:rsidRPr="00EA3C01">
        <w:rPr>
          <w:rFonts w:ascii="Times New Roman" w:hAnsi="Times New Roman" w:cs="Times New Roman"/>
          <w:sz w:val="24"/>
          <w:szCs w:val="24"/>
        </w:rPr>
        <w:t xml:space="preserve"> these</w:t>
      </w:r>
      <w:r w:rsidRPr="00EA3C01">
        <w:rPr>
          <w:rFonts w:ascii="Times New Roman" w:hAnsi="Times New Roman" w:cs="Times New Roman"/>
          <w:sz w:val="24"/>
          <w:szCs w:val="24"/>
        </w:rPr>
        <w:t xml:space="preserve"> </w:t>
      </w:r>
      <w:r w:rsidR="00DD26AF" w:rsidRPr="00EA3C01">
        <w:rPr>
          <w:rFonts w:ascii="Times New Roman" w:hAnsi="Times New Roman" w:cs="Times New Roman"/>
          <w:sz w:val="24"/>
          <w:szCs w:val="24"/>
        </w:rPr>
        <w:t xml:space="preserve">clinical </w:t>
      </w:r>
      <w:r w:rsidRPr="00EA3C01">
        <w:rPr>
          <w:rFonts w:ascii="Times New Roman" w:hAnsi="Times New Roman" w:cs="Times New Roman"/>
          <w:sz w:val="24"/>
          <w:szCs w:val="24"/>
        </w:rPr>
        <w:t xml:space="preserve">outcomes </w:t>
      </w:r>
      <w:r w:rsidR="00411063" w:rsidRPr="00EA3C01">
        <w:rPr>
          <w:rFonts w:ascii="Times New Roman" w:hAnsi="Times New Roman" w:cs="Times New Roman"/>
          <w:sz w:val="24"/>
          <w:szCs w:val="24"/>
        </w:rPr>
        <w:t xml:space="preserve">was </w:t>
      </w:r>
      <w:r w:rsidRPr="00EA3C01">
        <w:rPr>
          <w:rFonts w:ascii="Times New Roman" w:hAnsi="Times New Roman" w:cs="Times New Roman"/>
          <w:sz w:val="24"/>
          <w:szCs w:val="24"/>
        </w:rPr>
        <w:t>examined using Cox proportional hazard regression</w:t>
      </w:r>
      <w:r w:rsidR="00DD26AF" w:rsidRPr="00EA3C01">
        <w:rPr>
          <w:rFonts w:ascii="Times New Roman" w:hAnsi="Times New Roman" w:cs="Times New Roman"/>
          <w:sz w:val="24"/>
          <w:szCs w:val="24"/>
        </w:rPr>
        <w:t>,</w:t>
      </w:r>
      <w:r w:rsidRPr="00EA3C01">
        <w:rPr>
          <w:rFonts w:ascii="Times New Roman" w:hAnsi="Times New Roman" w:cs="Times New Roman"/>
          <w:sz w:val="24"/>
          <w:szCs w:val="24"/>
        </w:rPr>
        <w:t xml:space="preserve"> and adjusted </w:t>
      </w:r>
      <w:r w:rsidR="008B2F07" w:rsidRPr="00EA3C01">
        <w:rPr>
          <w:rFonts w:ascii="Times New Roman" w:hAnsi="Times New Roman" w:cs="Times New Roman"/>
          <w:sz w:val="24"/>
          <w:szCs w:val="24"/>
        </w:rPr>
        <w:t xml:space="preserve">HRs </w:t>
      </w:r>
      <w:r w:rsidRPr="00EA3C01">
        <w:rPr>
          <w:rFonts w:ascii="Times New Roman" w:hAnsi="Times New Roman" w:cs="Times New Roman"/>
          <w:sz w:val="24"/>
          <w:szCs w:val="24"/>
        </w:rPr>
        <w:t xml:space="preserve">with 95% </w:t>
      </w:r>
      <w:r w:rsidR="008B2F07" w:rsidRPr="00EA3C01">
        <w:rPr>
          <w:rFonts w:ascii="Times New Roman" w:hAnsi="Times New Roman" w:cs="Times New Roman"/>
          <w:sz w:val="24"/>
          <w:szCs w:val="24"/>
        </w:rPr>
        <w:t>CIs</w:t>
      </w:r>
      <w:r w:rsidRPr="00EA3C01">
        <w:rPr>
          <w:rFonts w:ascii="Times New Roman" w:hAnsi="Times New Roman" w:cs="Times New Roman"/>
          <w:sz w:val="24"/>
          <w:szCs w:val="24"/>
        </w:rPr>
        <w:t xml:space="preserve"> were reported</w:t>
      </w:r>
      <w:r w:rsidR="00F47F0F" w:rsidRPr="00EA3C01">
        <w:rPr>
          <w:rFonts w:ascii="Times New Roman" w:hAnsi="Times New Roman" w:cs="Times New Roman"/>
          <w:sz w:val="24"/>
          <w:szCs w:val="24"/>
        </w:rPr>
        <w:t xml:space="preserve"> for the </w:t>
      </w:r>
      <w:r w:rsidR="006F7B0A" w:rsidRPr="00EA3C01">
        <w:rPr>
          <w:rFonts w:ascii="Times New Roman" w:hAnsi="Times New Roman" w:cs="Times New Roman"/>
          <w:sz w:val="24"/>
          <w:szCs w:val="24"/>
        </w:rPr>
        <w:t>interaction of assigned study treatment and age or sex</w:t>
      </w:r>
      <w:r w:rsidRPr="00EA3C01">
        <w:rPr>
          <w:rFonts w:ascii="Times New Roman" w:hAnsi="Times New Roman" w:cs="Times New Roman"/>
          <w:sz w:val="24"/>
          <w:szCs w:val="24"/>
        </w:rPr>
        <w:t xml:space="preserve">. </w:t>
      </w:r>
      <w:r w:rsidR="006F7B0A" w:rsidRPr="00EA3C01">
        <w:rPr>
          <w:rFonts w:ascii="Times New Roman" w:hAnsi="Times New Roman" w:cs="Times New Roman"/>
          <w:iCs/>
          <w:sz w:val="24"/>
          <w:szCs w:val="24"/>
          <w:lang w:val="en-CA"/>
        </w:rPr>
        <w:t xml:space="preserve">The higher order interaction of sex with age and study treatment was also tested. </w:t>
      </w:r>
      <w:r w:rsidR="00F47F0F" w:rsidRPr="00EA3C01">
        <w:rPr>
          <w:rFonts w:ascii="Times New Roman" w:hAnsi="Times New Roman" w:cs="Times New Roman"/>
          <w:sz w:val="24"/>
          <w:szCs w:val="24"/>
          <w:lang w:val="en-CA"/>
        </w:rPr>
        <w:t xml:space="preserve">In addition to </w:t>
      </w:r>
      <w:r w:rsidR="006741C7" w:rsidRPr="00EA3C01">
        <w:rPr>
          <w:rFonts w:ascii="Times New Roman" w:hAnsi="Times New Roman" w:cs="Times New Roman"/>
          <w:sz w:val="24"/>
          <w:szCs w:val="24"/>
          <w:lang w:val="en-CA"/>
        </w:rPr>
        <w:t>expressing</w:t>
      </w:r>
      <w:r w:rsidR="00F47F0F" w:rsidRPr="00EA3C01">
        <w:rPr>
          <w:rFonts w:ascii="Times New Roman" w:hAnsi="Times New Roman" w:cs="Times New Roman"/>
          <w:sz w:val="24"/>
          <w:szCs w:val="24"/>
          <w:lang w:val="en-CA"/>
        </w:rPr>
        <w:t xml:space="preserve"> </w:t>
      </w:r>
      <w:r w:rsidR="006741C7" w:rsidRPr="00EA3C01">
        <w:rPr>
          <w:rFonts w:ascii="Times New Roman" w:hAnsi="Times New Roman" w:cs="Times New Roman"/>
          <w:sz w:val="24"/>
          <w:szCs w:val="24"/>
          <w:lang w:val="en-CA"/>
        </w:rPr>
        <w:t xml:space="preserve">age as a </w:t>
      </w:r>
      <w:r w:rsidR="00F47F0F" w:rsidRPr="00EA3C01">
        <w:rPr>
          <w:rFonts w:ascii="Times New Roman" w:hAnsi="Times New Roman" w:cs="Times New Roman"/>
          <w:sz w:val="24"/>
          <w:szCs w:val="24"/>
          <w:lang w:val="en-CA"/>
        </w:rPr>
        <w:t xml:space="preserve">categorical </w:t>
      </w:r>
      <w:r w:rsidR="006741C7" w:rsidRPr="00EA3C01">
        <w:rPr>
          <w:rFonts w:ascii="Times New Roman" w:hAnsi="Times New Roman" w:cs="Times New Roman"/>
          <w:sz w:val="24"/>
          <w:szCs w:val="24"/>
          <w:lang w:val="en-CA"/>
        </w:rPr>
        <w:t>variable</w:t>
      </w:r>
      <w:r w:rsidR="00F47F0F" w:rsidRPr="00EA3C01">
        <w:rPr>
          <w:rFonts w:ascii="Times New Roman" w:hAnsi="Times New Roman" w:cs="Times New Roman"/>
          <w:sz w:val="24"/>
          <w:szCs w:val="24"/>
          <w:lang w:val="en-CA"/>
        </w:rPr>
        <w:t>,</w:t>
      </w:r>
      <w:r w:rsidR="00F47F0F" w:rsidRPr="00EA3C01">
        <w:rPr>
          <w:rFonts w:ascii="Times New Roman" w:hAnsi="Times New Roman" w:cs="Times New Roman"/>
          <w:sz w:val="24"/>
          <w:szCs w:val="24"/>
        </w:rPr>
        <w:t xml:space="preserve"> a</w:t>
      </w:r>
      <w:r w:rsidR="00917093" w:rsidRPr="00EA3C01">
        <w:rPr>
          <w:rFonts w:ascii="Times New Roman" w:hAnsi="Times New Roman" w:cs="Times New Roman"/>
          <w:sz w:val="24"/>
          <w:szCs w:val="24"/>
          <w:lang w:val="en-CA"/>
        </w:rPr>
        <w:t xml:space="preserve">ge </w:t>
      </w:r>
      <w:r w:rsidR="00F47F0F" w:rsidRPr="00EA3C01">
        <w:rPr>
          <w:rFonts w:ascii="Times New Roman" w:hAnsi="Times New Roman" w:cs="Times New Roman"/>
          <w:sz w:val="24"/>
          <w:szCs w:val="24"/>
          <w:lang w:val="en-CA"/>
        </w:rPr>
        <w:t xml:space="preserve">was </w:t>
      </w:r>
      <w:r w:rsidR="006741C7" w:rsidRPr="00EA3C01">
        <w:rPr>
          <w:rFonts w:ascii="Times New Roman" w:hAnsi="Times New Roman" w:cs="Times New Roman"/>
          <w:sz w:val="24"/>
          <w:szCs w:val="24"/>
          <w:lang w:val="en-CA"/>
        </w:rPr>
        <w:t>also tested</w:t>
      </w:r>
      <w:r w:rsidR="00F47F0F" w:rsidRPr="00EA3C01">
        <w:rPr>
          <w:rFonts w:ascii="Times New Roman" w:hAnsi="Times New Roman" w:cs="Times New Roman"/>
          <w:sz w:val="24"/>
          <w:szCs w:val="24"/>
          <w:lang w:val="en-CA"/>
        </w:rPr>
        <w:t xml:space="preserve"> in the models </w:t>
      </w:r>
      <w:r w:rsidR="00917093" w:rsidRPr="00EA3C01">
        <w:rPr>
          <w:rFonts w:ascii="Times New Roman" w:hAnsi="Times New Roman" w:cs="Times New Roman"/>
          <w:sz w:val="24"/>
          <w:szCs w:val="24"/>
          <w:lang w:val="en-CA"/>
        </w:rPr>
        <w:t xml:space="preserve">as a continuous variable. </w:t>
      </w:r>
      <w:r w:rsidR="0085318F">
        <w:rPr>
          <w:rFonts w:ascii="Times New Roman" w:hAnsi="Times New Roman" w:cs="Times New Roman"/>
          <w:sz w:val="24"/>
          <w:szCs w:val="24"/>
        </w:rPr>
        <w:t xml:space="preserve">Non-cardiovascular death was balanced between the study treatment arms. </w:t>
      </w:r>
      <w:r w:rsidR="00917093" w:rsidRPr="00EA3C01">
        <w:rPr>
          <w:rFonts w:ascii="Times New Roman" w:hAnsi="Times New Roman" w:cs="Times New Roman"/>
          <w:iCs/>
          <w:sz w:val="24"/>
          <w:szCs w:val="24"/>
          <w:lang w:val="en-CA"/>
        </w:rPr>
        <w:t xml:space="preserve">The relationship of continuous age with the outcomes was examined for linearity. </w:t>
      </w:r>
      <w:r w:rsidR="000271CE">
        <w:rPr>
          <w:rFonts w:ascii="Times New Roman" w:hAnsi="Times New Roman" w:cs="Times New Roman"/>
          <w:iCs/>
          <w:sz w:val="24"/>
          <w:szCs w:val="24"/>
          <w:lang w:val="en-CA"/>
        </w:rPr>
        <w:t xml:space="preserve">Other modeling assumptions (including proportional hazards assumptions) were verified. </w:t>
      </w:r>
      <w:r w:rsidR="006F7B0A" w:rsidRPr="00EA3C01">
        <w:rPr>
          <w:rFonts w:ascii="Times New Roman" w:hAnsi="Times New Roman" w:cs="Times New Roman"/>
          <w:iCs/>
          <w:sz w:val="24"/>
          <w:szCs w:val="24"/>
          <w:lang w:val="en-CA"/>
        </w:rPr>
        <w:t xml:space="preserve">These associations were </w:t>
      </w:r>
      <w:r w:rsidR="00917093" w:rsidRPr="00EA3C01">
        <w:rPr>
          <w:rFonts w:ascii="Times New Roman" w:hAnsi="Times New Roman" w:cs="Times New Roman"/>
          <w:sz w:val="24"/>
          <w:szCs w:val="24"/>
          <w:lang w:val="en-CA"/>
        </w:rPr>
        <w:t>a</w:t>
      </w:r>
      <w:r w:rsidR="00AD13AD" w:rsidRPr="00EA3C01">
        <w:rPr>
          <w:rFonts w:ascii="Times New Roman" w:hAnsi="Times New Roman" w:cs="Times New Roman"/>
          <w:sz w:val="24"/>
          <w:szCs w:val="24"/>
          <w:lang w:val="en-CA"/>
        </w:rPr>
        <w:t>djus</w:t>
      </w:r>
      <w:r w:rsidR="006F7B0A" w:rsidRPr="00EA3C01">
        <w:rPr>
          <w:rFonts w:ascii="Times New Roman" w:hAnsi="Times New Roman" w:cs="Times New Roman"/>
          <w:sz w:val="24"/>
          <w:szCs w:val="24"/>
          <w:lang w:val="en-CA"/>
        </w:rPr>
        <w:t>ted</w:t>
      </w:r>
      <w:r w:rsidR="00AD13AD" w:rsidRPr="00EA3C01">
        <w:rPr>
          <w:rFonts w:ascii="Times New Roman" w:hAnsi="Times New Roman" w:cs="Times New Roman"/>
          <w:sz w:val="24"/>
          <w:szCs w:val="24"/>
          <w:lang w:val="en-CA"/>
        </w:rPr>
        <w:t xml:space="preserve"> for </w:t>
      </w:r>
      <w:r w:rsidR="00603BF9" w:rsidRPr="00EA3C01">
        <w:rPr>
          <w:rFonts w:ascii="Times New Roman" w:hAnsi="Times New Roman" w:cs="Times New Roman"/>
          <w:sz w:val="24"/>
          <w:szCs w:val="24"/>
          <w:lang w:val="en-CA"/>
        </w:rPr>
        <w:t xml:space="preserve">covariates identified in </w:t>
      </w:r>
      <w:r w:rsidR="00AD13AD" w:rsidRPr="00EA3C01">
        <w:rPr>
          <w:rFonts w:ascii="Times New Roman" w:hAnsi="Times New Roman" w:cs="Times New Roman"/>
          <w:sz w:val="24"/>
          <w:szCs w:val="24"/>
          <w:lang w:val="en-CA"/>
        </w:rPr>
        <w:t>the risk</w:t>
      </w:r>
      <w:r w:rsidR="006F7B0A" w:rsidRPr="00EA3C01">
        <w:rPr>
          <w:rFonts w:ascii="Times New Roman" w:hAnsi="Times New Roman" w:cs="Times New Roman"/>
          <w:sz w:val="24"/>
          <w:szCs w:val="24"/>
          <w:lang w:val="en-CA"/>
        </w:rPr>
        <w:t xml:space="preserve"> </w:t>
      </w:r>
      <w:r w:rsidR="00AD13AD" w:rsidRPr="00EA3C01">
        <w:rPr>
          <w:rFonts w:ascii="Times New Roman" w:hAnsi="Times New Roman" w:cs="Times New Roman"/>
          <w:sz w:val="24"/>
          <w:szCs w:val="24"/>
          <w:lang w:val="en-CA"/>
        </w:rPr>
        <w:t>adjustment models</w:t>
      </w:r>
      <w:r w:rsidR="006F7B0A" w:rsidRPr="00EA3C01">
        <w:rPr>
          <w:rFonts w:ascii="Times New Roman" w:hAnsi="Times New Roman" w:cs="Times New Roman"/>
          <w:sz w:val="24"/>
          <w:szCs w:val="24"/>
          <w:lang w:val="en-CA"/>
        </w:rPr>
        <w:t xml:space="preserve"> developed in the VICTORIA trial</w:t>
      </w:r>
      <w:r w:rsidR="00AD13AD" w:rsidRPr="00EA3C01">
        <w:rPr>
          <w:rFonts w:ascii="Times New Roman" w:hAnsi="Times New Roman" w:cs="Times New Roman"/>
          <w:sz w:val="24"/>
          <w:szCs w:val="24"/>
          <w:lang w:val="en-CA"/>
        </w:rPr>
        <w:t xml:space="preserve"> (</w:t>
      </w:r>
      <w:r w:rsidR="00E90755" w:rsidRPr="00EA3C01">
        <w:rPr>
          <w:rFonts w:ascii="Times New Roman" w:hAnsi="Times New Roman" w:cs="Times New Roman"/>
          <w:b/>
          <w:sz w:val="24"/>
          <w:szCs w:val="24"/>
          <w:lang w:val="en-CA"/>
        </w:rPr>
        <w:t>Supplementa</w:t>
      </w:r>
      <w:r w:rsidR="00F26DB2" w:rsidRPr="00EA3C01">
        <w:rPr>
          <w:rFonts w:ascii="Times New Roman" w:hAnsi="Times New Roman" w:cs="Times New Roman"/>
          <w:b/>
          <w:sz w:val="24"/>
          <w:szCs w:val="24"/>
          <w:lang w:val="en-CA"/>
        </w:rPr>
        <w:t>l</w:t>
      </w:r>
      <w:r w:rsidR="00E90755" w:rsidRPr="00EA3C01">
        <w:rPr>
          <w:rFonts w:ascii="Times New Roman" w:hAnsi="Times New Roman" w:cs="Times New Roman"/>
          <w:b/>
          <w:sz w:val="24"/>
          <w:szCs w:val="24"/>
          <w:lang w:val="en-CA"/>
        </w:rPr>
        <w:t xml:space="preserve"> </w:t>
      </w:r>
      <w:r w:rsidR="00125A5E" w:rsidRPr="00EA3C01">
        <w:rPr>
          <w:rFonts w:ascii="Times New Roman" w:hAnsi="Times New Roman" w:cs="Times New Roman"/>
          <w:b/>
          <w:sz w:val="24"/>
          <w:szCs w:val="24"/>
          <w:lang w:val="en-CA"/>
        </w:rPr>
        <w:t>Table 1</w:t>
      </w:r>
      <w:r w:rsidR="00AD13AD" w:rsidRPr="00EA3C01">
        <w:rPr>
          <w:rFonts w:ascii="Times New Roman" w:hAnsi="Times New Roman" w:cs="Times New Roman"/>
          <w:sz w:val="24"/>
          <w:szCs w:val="24"/>
          <w:lang w:val="en-CA"/>
        </w:rPr>
        <w:t>)</w:t>
      </w:r>
      <w:r w:rsidR="00917093" w:rsidRPr="00EA3C01">
        <w:rPr>
          <w:rFonts w:ascii="Times New Roman" w:hAnsi="Times New Roman" w:cs="Times New Roman"/>
          <w:sz w:val="24"/>
          <w:szCs w:val="24"/>
          <w:lang w:val="en-CA"/>
        </w:rPr>
        <w:t>.</w:t>
      </w:r>
      <w:r w:rsidR="00AD13AD" w:rsidRPr="00EA3C01">
        <w:rPr>
          <w:rFonts w:ascii="Times New Roman" w:hAnsi="Times New Roman" w:cs="Times New Roman"/>
          <w:i/>
          <w:sz w:val="24"/>
          <w:szCs w:val="24"/>
          <w:lang w:val="en-CA"/>
        </w:rPr>
        <w:t xml:space="preserve"> </w:t>
      </w:r>
    </w:p>
    <w:p w14:paraId="6F2D0FF2" w14:textId="29D4A155" w:rsidR="007756F9" w:rsidRPr="00EA3C01" w:rsidRDefault="006F7B0A" w:rsidP="00EA3C01">
      <w:pPr>
        <w:widowControl w:val="0"/>
        <w:adjustRightInd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All analyses were performed using SAS version 9.4 (SAS Institute, Inc., Cary, NC). A 2-sided test result with </w:t>
      </w:r>
      <w:r w:rsidR="00FC519A" w:rsidRPr="00EA3C01">
        <w:rPr>
          <w:rFonts w:ascii="Times New Roman" w:hAnsi="Times New Roman" w:cs="Times New Roman"/>
          <w:i/>
          <w:sz w:val="24"/>
          <w:szCs w:val="24"/>
        </w:rPr>
        <w:t>P</w:t>
      </w:r>
      <w:r w:rsidRPr="00EA3C01">
        <w:rPr>
          <w:rFonts w:ascii="Times New Roman" w:hAnsi="Times New Roman" w:cs="Times New Roman"/>
          <w:sz w:val="24"/>
          <w:szCs w:val="24"/>
        </w:rPr>
        <w:t>&lt;0.05 was considered statistically significant.</w:t>
      </w:r>
      <w:r w:rsidR="001C53D1" w:rsidRPr="00EA3C01">
        <w:rPr>
          <w:rFonts w:ascii="Times New Roman" w:hAnsi="Times New Roman" w:cs="Times New Roman"/>
          <w:sz w:val="24"/>
          <w:szCs w:val="24"/>
        </w:rPr>
        <w:t xml:space="preserve"> There was no correction of </w:t>
      </w:r>
      <w:r w:rsidR="00304A7A" w:rsidRPr="00EA3C01">
        <w:rPr>
          <w:rFonts w:ascii="Times New Roman" w:hAnsi="Times New Roman" w:cs="Times New Roman"/>
          <w:i/>
          <w:sz w:val="24"/>
          <w:szCs w:val="24"/>
        </w:rPr>
        <w:t>P</w:t>
      </w:r>
      <w:r w:rsidR="001C53D1" w:rsidRPr="00EA3C01">
        <w:rPr>
          <w:rFonts w:ascii="Times New Roman" w:hAnsi="Times New Roman" w:cs="Times New Roman"/>
          <w:sz w:val="24"/>
          <w:szCs w:val="24"/>
        </w:rPr>
        <w:t>-values for multiple comparisons.</w:t>
      </w:r>
    </w:p>
    <w:p w14:paraId="7485CAC7" w14:textId="77777777" w:rsidR="0021305A" w:rsidRDefault="0021305A" w:rsidP="00EA3C01">
      <w:pPr>
        <w:widowControl w:val="0"/>
        <w:spacing w:after="0" w:line="480" w:lineRule="auto"/>
        <w:rPr>
          <w:rFonts w:ascii="Times New Roman" w:hAnsi="Times New Roman" w:cs="Times New Roman"/>
          <w:b/>
          <w:bCs/>
          <w:sz w:val="24"/>
          <w:szCs w:val="24"/>
        </w:rPr>
      </w:pPr>
    </w:p>
    <w:p w14:paraId="081BD2C2" w14:textId="0B7DCF49" w:rsidR="00A67C58" w:rsidRPr="00EA3C01" w:rsidRDefault="007756F9" w:rsidP="00EA3C01">
      <w:pPr>
        <w:widowControl w:val="0"/>
        <w:spacing w:after="0" w:line="480" w:lineRule="auto"/>
        <w:rPr>
          <w:rFonts w:ascii="Times New Roman" w:hAnsi="Times New Roman" w:cs="Times New Roman"/>
          <w:sz w:val="24"/>
          <w:szCs w:val="24"/>
        </w:rPr>
      </w:pPr>
      <w:r w:rsidRPr="00EA3C01">
        <w:rPr>
          <w:rFonts w:ascii="Times New Roman" w:hAnsi="Times New Roman" w:cs="Times New Roman"/>
          <w:b/>
          <w:bCs/>
          <w:sz w:val="24"/>
          <w:szCs w:val="24"/>
        </w:rPr>
        <w:t>RESULTS</w:t>
      </w:r>
    </w:p>
    <w:p w14:paraId="2E71248F" w14:textId="39E94557" w:rsidR="00721F25" w:rsidRPr="00EA3C01" w:rsidRDefault="00375988" w:rsidP="0021305A">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Among the 5050 patients</w:t>
      </w:r>
      <w:r w:rsidR="00721F25" w:rsidRPr="00EA3C01">
        <w:rPr>
          <w:rFonts w:ascii="Times New Roman" w:hAnsi="Times New Roman" w:cs="Times New Roman"/>
          <w:sz w:val="24"/>
          <w:szCs w:val="24"/>
        </w:rPr>
        <w:t xml:space="preserve"> (1208 [2</w:t>
      </w:r>
      <w:r w:rsidR="00F60320" w:rsidRPr="00EA3C01">
        <w:rPr>
          <w:rFonts w:ascii="Times New Roman" w:hAnsi="Times New Roman" w:cs="Times New Roman"/>
          <w:sz w:val="24"/>
          <w:szCs w:val="24"/>
        </w:rPr>
        <w:t>4</w:t>
      </w:r>
      <w:r w:rsidR="00721F25" w:rsidRPr="00EA3C01">
        <w:rPr>
          <w:rFonts w:ascii="Times New Roman" w:hAnsi="Times New Roman" w:cs="Times New Roman"/>
          <w:sz w:val="24"/>
          <w:szCs w:val="24"/>
        </w:rPr>
        <w:t>%] women)</w:t>
      </w:r>
      <w:r w:rsidR="00494F20" w:rsidRPr="00EA3C01">
        <w:rPr>
          <w:rFonts w:ascii="Times New Roman" w:hAnsi="Times New Roman" w:cs="Times New Roman"/>
          <w:sz w:val="24"/>
          <w:szCs w:val="24"/>
        </w:rPr>
        <w:t>,</w:t>
      </w:r>
      <w:r w:rsidRPr="00EA3C01">
        <w:rPr>
          <w:rFonts w:ascii="Times New Roman" w:hAnsi="Times New Roman" w:cs="Times New Roman"/>
          <w:sz w:val="24"/>
          <w:szCs w:val="24"/>
        </w:rPr>
        <w:t xml:space="preserve"> </w:t>
      </w:r>
      <w:r w:rsidR="00D202A5" w:rsidRPr="00EA3C01">
        <w:rPr>
          <w:rFonts w:ascii="Times New Roman" w:hAnsi="Times New Roman" w:cs="Times New Roman"/>
          <w:sz w:val="24"/>
          <w:szCs w:val="24"/>
        </w:rPr>
        <w:t>the distribution was relatively well balanced with</w:t>
      </w:r>
      <w:r w:rsidR="00125A5E" w:rsidRPr="00EA3C01">
        <w:rPr>
          <w:rFonts w:ascii="Times New Roman" w:hAnsi="Times New Roman" w:cs="Times New Roman"/>
          <w:sz w:val="24"/>
          <w:szCs w:val="24"/>
        </w:rPr>
        <w:t xml:space="preserve"> </w:t>
      </w:r>
      <w:r w:rsidRPr="00EA3C01">
        <w:rPr>
          <w:rFonts w:ascii="Times New Roman" w:hAnsi="Times New Roman" w:cs="Times New Roman"/>
          <w:sz w:val="24"/>
          <w:szCs w:val="24"/>
        </w:rPr>
        <w:t>1873</w:t>
      </w:r>
      <w:r w:rsidR="009A2A3B" w:rsidRPr="00EA3C01">
        <w:rPr>
          <w:rFonts w:ascii="Times New Roman" w:hAnsi="Times New Roman" w:cs="Times New Roman"/>
          <w:sz w:val="24"/>
          <w:szCs w:val="24"/>
        </w:rPr>
        <w:t xml:space="preserve"> </w:t>
      </w:r>
      <w:r w:rsidRPr="00EA3C01">
        <w:rPr>
          <w:rFonts w:ascii="Times New Roman" w:hAnsi="Times New Roman" w:cs="Times New Roman"/>
          <w:sz w:val="24"/>
          <w:szCs w:val="24"/>
        </w:rPr>
        <w:t xml:space="preserve">aged &lt;65 years, 1609 between 65 and </w:t>
      </w:r>
      <w:r w:rsidR="00DD5947" w:rsidRPr="00EA3C01">
        <w:rPr>
          <w:rFonts w:ascii="Times New Roman" w:hAnsi="Times New Roman" w:cs="Times New Roman"/>
          <w:sz w:val="24"/>
          <w:szCs w:val="24"/>
        </w:rPr>
        <w:t>&lt;</w:t>
      </w:r>
      <w:r w:rsidRPr="00EA3C01">
        <w:rPr>
          <w:rFonts w:ascii="Times New Roman" w:hAnsi="Times New Roman" w:cs="Times New Roman"/>
          <w:sz w:val="24"/>
          <w:szCs w:val="24"/>
        </w:rPr>
        <w:t>75 years, and 1568</w:t>
      </w:r>
      <w:r w:rsidR="002D34EC" w:rsidRPr="00EA3C01">
        <w:rPr>
          <w:rFonts w:ascii="Times New Roman" w:hAnsi="Times New Roman" w:cs="Times New Roman"/>
          <w:sz w:val="24"/>
          <w:szCs w:val="24"/>
        </w:rPr>
        <w:t xml:space="preserve"> were</w:t>
      </w:r>
      <w:r w:rsidRPr="00EA3C01">
        <w:rPr>
          <w:rFonts w:ascii="Times New Roman" w:hAnsi="Times New Roman" w:cs="Times New Roman"/>
          <w:sz w:val="24"/>
          <w:szCs w:val="24"/>
        </w:rPr>
        <w:t xml:space="preserve"> </w:t>
      </w:r>
      <w:r w:rsidR="008B2F07" w:rsidRPr="00EA3C01">
        <w:rPr>
          <w:rFonts w:ascii="Times New Roman" w:hAnsi="Times New Roman" w:cs="Times New Roman"/>
          <w:sz w:val="24"/>
          <w:szCs w:val="24"/>
        </w:rPr>
        <w:t>≥</w:t>
      </w:r>
      <w:r w:rsidRPr="00EA3C01">
        <w:rPr>
          <w:rFonts w:ascii="Times New Roman" w:hAnsi="Times New Roman" w:cs="Times New Roman"/>
          <w:sz w:val="24"/>
          <w:szCs w:val="24"/>
        </w:rPr>
        <w:t>75 years at enrollment</w:t>
      </w:r>
      <w:r w:rsidR="00721F25" w:rsidRPr="00EA3C01">
        <w:rPr>
          <w:rFonts w:ascii="Times New Roman" w:hAnsi="Times New Roman" w:cs="Times New Roman"/>
          <w:sz w:val="24"/>
          <w:szCs w:val="24"/>
        </w:rPr>
        <w:t xml:space="preserve"> (</w:t>
      </w:r>
      <w:r w:rsidR="00721F25" w:rsidRPr="00EA3C01">
        <w:rPr>
          <w:rFonts w:ascii="Times New Roman" w:hAnsi="Times New Roman" w:cs="Times New Roman"/>
          <w:b/>
          <w:sz w:val="24"/>
          <w:szCs w:val="24"/>
        </w:rPr>
        <w:t>Table 1</w:t>
      </w:r>
      <w:r w:rsidR="00721F25" w:rsidRPr="00EA3C01">
        <w:rPr>
          <w:rFonts w:ascii="Times New Roman" w:hAnsi="Times New Roman" w:cs="Times New Roman"/>
          <w:sz w:val="24"/>
          <w:szCs w:val="24"/>
        </w:rPr>
        <w:t>)</w:t>
      </w:r>
      <w:r w:rsidRPr="00EA3C01">
        <w:rPr>
          <w:rFonts w:ascii="Times New Roman" w:hAnsi="Times New Roman" w:cs="Times New Roman"/>
          <w:sz w:val="24"/>
          <w:szCs w:val="24"/>
        </w:rPr>
        <w:t xml:space="preserve">. </w:t>
      </w:r>
      <w:bookmarkStart w:id="4" w:name="_Hlk120488097"/>
      <w:r w:rsidR="00721F25" w:rsidRPr="00EA3C01">
        <w:rPr>
          <w:rFonts w:ascii="Times New Roman" w:hAnsi="Times New Roman" w:cs="Times New Roman"/>
          <w:sz w:val="24"/>
          <w:szCs w:val="24"/>
        </w:rPr>
        <w:t>The proportion of women increased with older age groups, from 20% in the &lt;65 years age group, to 24% of the 65</w:t>
      </w:r>
      <w:r w:rsidR="008B2F07" w:rsidRPr="00EA3C01">
        <w:rPr>
          <w:rFonts w:ascii="Times New Roman" w:hAnsi="Times New Roman" w:cs="Times New Roman"/>
          <w:sz w:val="24"/>
          <w:szCs w:val="24"/>
        </w:rPr>
        <w:t xml:space="preserve"> to </w:t>
      </w:r>
      <w:r w:rsidR="00721F25" w:rsidRPr="00EA3C01">
        <w:rPr>
          <w:rFonts w:ascii="Times New Roman" w:hAnsi="Times New Roman" w:cs="Times New Roman"/>
          <w:sz w:val="24"/>
          <w:szCs w:val="24"/>
        </w:rPr>
        <w:t>&lt;75 years age group</w:t>
      </w:r>
      <w:r w:rsidR="00E855F6" w:rsidRPr="00EA3C01">
        <w:rPr>
          <w:rFonts w:ascii="Times New Roman" w:hAnsi="Times New Roman" w:cs="Times New Roman"/>
          <w:sz w:val="24"/>
          <w:szCs w:val="24"/>
        </w:rPr>
        <w:t>,</w:t>
      </w:r>
      <w:r w:rsidR="00721F25" w:rsidRPr="00EA3C01">
        <w:rPr>
          <w:rFonts w:ascii="Times New Roman" w:hAnsi="Times New Roman" w:cs="Times New Roman"/>
          <w:sz w:val="24"/>
          <w:szCs w:val="24"/>
        </w:rPr>
        <w:t xml:space="preserve"> and 28% in the ≥75 years age group. </w:t>
      </w:r>
      <w:r w:rsidR="008656F6" w:rsidRPr="00EA3C01">
        <w:rPr>
          <w:rFonts w:ascii="Times New Roman" w:hAnsi="Times New Roman" w:cs="Times New Roman"/>
          <w:sz w:val="24"/>
          <w:szCs w:val="24"/>
        </w:rPr>
        <w:t>Overall</w:t>
      </w:r>
      <w:r w:rsidR="006E4693" w:rsidRPr="00EA3C01">
        <w:rPr>
          <w:rFonts w:ascii="Times New Roman" w:hAnsi="Times New Roman" w:cs="Times New Roman"/>
          <w:sz w:val="24"/>
          <w:szCs w:val="24"/>
        </w:rPr>
        <w:t xml:space="preserve"> women were older than men (median age 70 </w:t>
      </w:r>
      <w:r w:rsidR="00DD5947" w:rsidRPr="00EA3C01">
        <w:rPr>
          <w:rFonts w:ascii="Times New Roman" w:hAnsi="Times New Roman" w:cs="Times New Roman"/>
          <w:sz w:val="24"/>
          <w:szCs w:val="24"/>
        </w:rPr>
        <w:t>[</w:t>
      </w:r>
      <w:r w:rsidR="006E4693" w:rsidRPr="00EA3C01">
        <w:rPr>
          <w:rFonts w:ascii="Times New Roman" w:hAnsi="Times New Roman" w:cs="Times New Roman"/>
          <w:sz w:val="24"/>
          <w:szCs w:val="24"/>
        </w:rPr>
        <w:t>61</w:t>
      </w:r>
      <w:r w:rsidR="00DD5947" w:rsidRPr="00EA3C01">
        <w:rPr>
          <w:rFonts w:ascii="Times New Roman" w:hAnsi="Times New Roman" w:cs="Times New Roman"/>
          <w:sz w:val="24"/>
          <w:szCs w:val="24"/>
        </w:rPr>
        <w:t xml:space="preserve">, </w:t>
      </w:r>
      <w:r w:rsidR="006E4693" w:rsidRPr="00EA3C01">
        <w:rPr>
          <w:rFonts w:ascii="Times New Roman" w:hAnsi="Times New Roman" w:cs="Times New Roman"/>
          <w:sz w:val="24"/>
          <w:szCs w:val="24"/>
        </w:rPr>
        <w:t>78</w:t>
      </w:r>
      <w:r w:rsidR="00DD5947" w:rsidRPr="00EA3C01">
        <w:rPr>
          <w:rFonts w:ascii="Times New Roman" w:hAnsi="Times New Roman" w:cs="Times New Roman"/>
          <w:sz w:val="24"/>
          <w:szCs w:val="24"/>
        </w:rPr>
        <w:t>]</w:t>
      </w:r>
      <w:r w:rsidR="006E4693" w:rsidRPr="00EA3C01">
        <w:rPr>
          <w:rFonts w:ascii="Times New Roman" w:hAnsi="Times New Roman" w:cs="Times New Roman"/>
          <w:sz w:val="24"/>
          <w:szCs w:val="24"/>
        </w:rPr>
        <w:t xml:space="preserve"> v</w:t>
      </w:r>
      <w:r w:rsidR="00DD5947" w:rsidRPr="00EA3C01">
        <w:rPr>
          <w:rFonts w:ascii="Times New Roman" w:hAnsi="Times New Roman" w:cs="Times New Roman"/>
          <w:sz w:val="24"/>
          <w:szCs w:val="24"/>
        </w:rPr>
        <w:t>s.</w:t>
      </w:r>
      <w:r w:rsidR="006E4693" w:rsidRPr="00EA3C01">
        <w:rPr>
          <w:rFonts w:ascii="Times New Roman" w:hAnsi="Times New Roman" w:cs="Times New Roman"/>
          <w:sz w:val="24"/>
          <w:szCs w:val="24"/>
        </w:rPr>
        <w:t xml:space="preserve"> 68 years </w:t>
      </w:r>
      <w:r w:rsidR="00DD5947" w:rsidRPr="00EA3C01">
        <w:rPr>
          <w:rFonts w:ascii="Times New Roman" w:hAnsi="Times New Roman" w:cs="Times New Roman"/>
          <w:sz w:val="24"/>
          <w:szCs w:val="24"/>
        </w:rPr>
        <w:t>[</w:t>
      </w:r>
      <w:r w:rsidR="006E4693" w:rsidRPr="00EA3C01">
        <w:rPr>
          <w:rFonts w:ascii="Times New Roman" w:hAnsi="Times New Roman" w:cs="Times New Roman"/>
          <w:sz w:val="24"/>
          <w:szCs w:val="24"/>
        </w:rPr>
        <w:t>59</w:t>
      </w:r>
      <w:r w:rsidR="00DD5947" w:rsidRPr="00EA3C01">
        <w:rPr>
          <w:rFonts w:ascii="Times New Roman" w:hAnsi="Times New Roman" w:cs="Times New Roman"/>
          <w:sz w:val="24"/>
          <w:szCs w:val="24"/>
        </w:rPr>
        <w:t xml:space="preserve">, </w:t>
      </w:r>
      <w:r w:rsidR="006E4693" w:rsidRPr="00EA3C01">
        <w:rPr>
          <w:rFonts w:ascii="Times New Roman" w:hAnsi="Times New Roman" w:cs="Times New Roman"/>
          <w:sz w:val="24"/>
          <w:szCs w:val="24"/>
        </w:rPr>
        <w:t>76</w:t>
      </w:r>
      <w:r w:rsidR="00DD5947" w:rsidRPr="00EA3C01">
        <w:rPr>
          <w:rFonts w:ascii="Times New Roman" w:hAnsi="Times New Roman" w:cs="Times New Roman"/>
          <w:sz w:val="24"/>
          <w:szCs w:val="24"/>
        </w:rPr>
        <w:t>])</w:t>
      </w:r>
      <w:r w:rsidR="006E4693" w:rsidRPr="00EA3C01">
        <w:rPr>
          <w:rFonts w:ascii="Times New Roman" w:hAnsi="Times New Roman" w:cs="Times New Roman"/>
          <w:sz w:val="24"/>
          <w:szCs w:val="24"/>
        </w:rPr>
        <w:t xml:space="preserve"> and</w:t>
      </w:r>
      <w:r w:rsidR="00721F25" w:rsidRPr="00EA3C01">
        <w:rPr>
          <w:rFonts w:ascii="Times New Roman" w:hAnsi="Times New Roman" w:cs="Times New Roman"/>
          <w:sz w:val="24"/>
          <w:szCs w:val="24"/>
        </w:rPr>
        <w:t xml:space="preserve"> a</w:t>
      </w:r>
      <w:r w:rsidRPr="00EA3C01">
        <w:rPr>
          <w:rFonts w:ascii="Times New Roman" w:hAnsi="Times New Roman" w:cs="Times New Roman"/>
          <w:sz w:val="24"/>
          <w:szCs w:val="24"/>
        </w:rPr>
        <w:t xml:space="preserve"> larger proportion of women (37%) than men (29%) were </w:t>
      </w:r>
      <w:r w:rsidR="00721F25" w:rsidRPr="00EA3C01">
        <w:rPr>
          <w:rFonts w:ascii="Times New Roman" w:hAnsi="Times New Roman" w:cs="Times New Roman"/>
          <w:sz w:val="24"/>
          <w:szCs w:val="24"/>
        </w:rPr>
        <w:t>≥75 years</w:t>
      </w:r>
      <w:r w:rsidRPr="00EA3C01">
        <w:rPr>
          <w:rFonts w:ascii="Times New Roman" w:hAnsi="Times New Roman" w:cs="Times New Roman"/>
          <w:sz w:val="24"/>
          <w:szCs w:val="24"/>
        </w:rPr>
        <w:t xml:space="preserve"> old. </w:t>
      </w:r>
      <w:bookmarkEnd w:id="4"/>
    </w:p>
    <w:p w14:paraId="05EF1F94" w14:textId="77777777" w:rsidR="0021305A" w:rsidRDefault="0021305A" w:rsidP="00EA3C01">
      <w:pPr>
        <w:widowControl w:val="0"/>
        <w:spacing w:after="0" w:line="480" w:lineRule="auto"/>
        <w:rPr>
          <w:rFonts w:ascii="Times New Roman" w:hAnsi="Times New Roman" w:cs="Times New Roman"/>
          <w:b/>
          <w:bCs/>
          <w:sz w:val="24"/>
          <w:szCs w:val="24"/>
        </w:rPr>
      </w:pPr>
    </w:p>
    <w:p w14:paraId="36B629B6" w14:textId="77777777" w:rsidR="0021305A" w:rsidRDefault="0021305A">
      <w:pPr>
        <w:rPr>
          <w:rFonts w:ascii="Times New Roman" w:hAnsi="Times New Roman" w:cs="Times New Roman"/>
          <w:b/>
          <w:bCs/>
          <w:sz w:val="24"/>
          <w:szCs w:val="24"/>
        </w:rPr>
      </w:pPr>
      <w:r>
        <w:rPr>
          <w:rFonts w:ascii="Times New Roman" w:hAnsi="Times New Roman" w:cs="Times New Roman"/>
          <w:b/>
          <w:bCs/>
          <w:sz w:val="24"/>
          <w:szCs w:val="24"/>
        </w:rPr>
        <w:br w:type="page"/>
      </w:r>
    </w:p>
    <w:p w14:paraId="6610F762" w14:textId="3DD53099" w:rsidR="00366C7A" w:rsidRPr="00EA3C01" w:rsidRDefault="00366C7A"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Baseline characteristics by age and sex</w:t>
      </w:r>
    </w:p>
    <w:p w14:paraId="33EF5321" w14:textId="5B02509A" w:rsidR="00646C23" w:rsidRPr="00EA3C01" w:rsidRDefault="00D24440" w:rsidP="0021305A">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C</w:t>
      </w:r>
      <w:r w:rsidR="00375988" w:rsidRPr="00EA3C01">
        <w:rPr>
          <w:rFonts w:ascii="Times New Roman" w:hAnsi="Times New Roman" w:cs="Times New Roman"/>
          <w:sz w:val="24"/>
          <w:szCs w:val="24"/>
        </w:rPr>
        <w:t xml:space="preserve">ompared </w:t>
      </w:r>
      <w:r w:rsidR="008B2F07" w:rsidRPr="00EA3C01">
        <w:rPr>
          <w:rFonts w:ascii="Times New Roman" w:hAnsi="Times New Roman" w:cs="Times New Roman"/>
          <w:sz w:val="24"/>
          <w:szCs w:val="24"/>
        </w:rPr>
        <w:t>with</w:t>
      </w:r>
      <w:r w:rsidR="00375988" w:rsidRPr="00EA3C01">
        <w:rPr>
          <w:rFonts w:ascii="Times New Roman" w:hAnsi="Times New Roman" w:cs="Times New Roman"/>
          <w:sz w:val="24"/>
          <w:szCs w:val="24"/>
        </w:rPr>
        <w:t xml:space="preserve"> </w:t>
      </w:r>
      <w:r w:rsidR="00411063" w:rsidRPr="00EA3C01">
        <w:rPr>
          <w:rFonts w:ascii="Times New Roman" w:hAnsi="Times New Roman" w:cs="Times New Roman"/>
          <w:sz w:val="24"/>
          <w:szCs w:val="24"/>
        </w:rPr>
        <w:t xml:space="preserve">the </w:t>
      </w:r>
      <w:r w:rsidR="00375988" w:rsidRPr="00EA3C01">
        <w:rPr>
          <w:rFonts w:ascii="Times New Roman" w:hAnsi="Times New Roman" w:cs="Times New Roman"/>
          <w:sz w:val="24"/>
          <w:szCs w:val="24"/>
        </w:rPr>
        <w:t>younger age groups, th</w:t>
      </w:r>
      <w:r w:rsidR="00411063" w:rsidRPr="00EA3C01">
        <w:rPr>
          <w:rFonts w:ascii="Times New Roman" w:hAnsi="Times New Roman" w:cs="Times New Roman"/>
          <w:sz w:val="24"/>
          <w:szCs w:val="24"/>
        </w:rPr>
        <w:t>ose in the</w:t>
      </w:r>
      <w:r w:rsidR="00375988" w:rsidRPr="00EA3C01">
        <w:rPr>
          <w:rFonts w:ascii="Times New Roman" w:hAnsi="Times New Roman" w:cs="Times New Roman"/>
          <w:sz w:val="24"/>
          <w:szCs w:val="24"/>
        </w:rPr>
        <w:t xml:space="preserve"> </w:t>
      </w:r>
      <w:r w:rsidR="00721F25" w:rsidRPr="00EA3C01">
        <w:rPr>
          <w:rFonts w:ascii="Times New Roman" w:hAnsi="Times New Roman" w:cs="Times New Roman"/>
          <w:sz w:val="24"/>
          <w:szCs w:val="24"/>
        </w:rPr>
        <w:t>≥</w:t>
      </w:r>
      <w:r w:rsidR="00375988" w:rsidRPr="00EA3C01">
        <w:rPr>
          <w:rFonts w:ascii="Times New Roman" w:hAnsi="Times New Roman" w:cs="Times New Roman"/>
          <w:sz w:val="24"/>
          <w:szCs w:val="24"/>
        </w:rPr>
        <w:t xml:space="preserve">75 age group </w:t>
      </w:r>
      <w:r w:rsidR="00411063" w:rsidRPr="00EA3C01">
        <w:rPr>
          <w:rFonts w:ascii="Times New Roman" w:hAnsi="Times New Roman" w:cs="Times New Roman"/>
          <w:sz w:val="24"/>
          <w:szCs w:val="24"/>
        </w:rPr>
        <w:t>had</w:t>
      </w:r>
      <w:r w:rsidR="00375988" w:rsidRPr="00EA3C01">
        <w:rPr>
          <w:rFonts w:ascii="Times New Roman" w:hAnsi="Times New Roman" w:cs="Times New Roman"/>
          <w:sz w:val="24"/>
          <w:szCs w:val="24"/>
        </w:rPr>
        <w:t xml:space="preserve"> </w:t>
      </w:r>
      <w:r w:rsidRPr="00EA3C01">
        <w:rPr>
          <w:rFonts w:ascii="Times New Roman" w:hAnsi="Times New Roman" w:cs="Times New Roman"/>
          <w:sz w:val="24"/>
          <w:szCs w:val="24"/>
        </w:rPr>
        <w:t>more comorbidities and higher MAGGIC risk score</w:t>
      </w:r>
      <w:r w:rsidR="00DD5947" w:rsidRPr="00EA3C01">
        <w:rPr>
          <w:rFonts w:ascii="Times New Roman" w:hAnsi="Times New Roman" w:cs="Times New Roman"/>
          <w:sz w:val="24"/>
          <w:szCs w:val="24"/>
        </w:rPr>
        <w:t>s</w:t>
      </w:r>
      <w:r w:rsidRPr="00EA3C01">
        <w:rPr>
          <w:rFonts w:ascii="Times New Roman" w:hAnsi="Times New Roman" w:cs="Times New Roman"/>
          <w:sz w:val="24"/>
          <w:szCs w:val="24"/>
        </w:rPr>
        <w:t xml:space="preserve">, </w:t>
      </w:r>
      <w:r w:rsidR="00375988" w:rsidRPr="00EA3C01">
        <w:rPr>
          <w:rFonts w:ascii="Times New Roman" w:hAnsi="Times New Roman" w:cs="Times New Roman"/>
          <w:sz w:val="24"/>
          <w:szCs w:val="24"/>
        </w:rPr>
        <w:t>higher NT</w:t>
      </w:r>
      <w:r w:rsidR="00411063" w:rsidRPr="00EA3C01">
        <w:rPr>
          <w:rFonts w:ascii="Times New Roman" w:hAnsi="Times New Roman" w:cs="Times New Roman"/>
          <w:sz w:val="24"/>
          <w:szCs w:val="24"/>
        </w:rPr>
        <w:t>-</w:t>
      </w:r>
      <w:r w:rsidR="00375988" w:rsidRPr="00EA3C01">
        <w:rPr>
          <w:rFonts w:ascii="Times New Roman" w:hAnsi="Times New Roman" w:cs="Times New Roman"/>
          <w:sz w:val="24"/>
          <w:szCs w:val="24"/>
        </w:rPr>
        <w:t>proBNP</w:t>
      </w:r>
      <w:r w:rsidR="004F52F1" w:rsidRPr="00EA3C01">
        <w:rPr>
          <w:rFonts w:ascii="Times New Roman" w:hAnsi="Times New Roman" w:cs="Times New Roman"/>
          <w:sz w:val="24"/>
          <w:szCs w:val="24"/>
        </w:rPr>
        <w:t xml:space="preserve"> levels</w:t>
      </w:r>
      <w:r w:rsidR="00E855F6" w:rsidRPr="00EA3C01">
        <w:rPr>
          <w:rFonts w:ascii="Times New Roman" w:hAnsi="Times New Roman" w:cs="Times New Roman"/>
          <w:sz w:val="24"/>
          <w:szCs w:val="24"/>
        </w:rPr>
        <w:t>,</w:t>
      </w:r>
      <w:r w:rsidR="00375988" w:rsidRPr="00EA3C01">
        <w:rPr>
          <w:rFonts w:ascii="Times New Roman" w:hAnsi="Times New Roman" w:cs="Times New Roman"/>
          <w:sz w:val="24"/>
          <w:szCs w:val="24"/>
        </w:rPr>
        <w:t xml:space="preserve"> and lower </w:t>
      </w:r>
      <w:r w:rsidR="00646C23" w:rsidRPr="00EA3C01">
        <w:rPr>
          <w:rFonts w:ascii="Times New Roman" w:hAnsi="Times New Roman" w:cs="Times New Roman"/>
          <w:sz w:val="24"/>
          <w:szCs w:val="24"/>
        </w:rPr>
        <w:t>e</w:t>
      </w:r>
      <w:r w:rsidR="00375988" w:rsidRPr="00EA3C01">
        <w:rPr>
          <w:rFonts w:ascii="Times New Roman" w:hAnsi="Times New Roman" w:cs="Times New Roman"/>
          <w:sz w:val="24"/>
          <w:szCs w:val="24"/>
        </w:rPr>
        <w:t>GFR</w:t>
      </w:r>
      <w:r w:rsidRPr="00EA3C01">
        <w:rPr>
          <w:rFonts w:ascii="Times New Roman" w:hAnsi="Times New Roman" w:cs="Times New Roman"/>
          <w:sz w:val="24"/>
          <w:szCs w:val="24"/>
        </w:rPr>
        <w:t xml:space="preserve"> despite a higher </w:t>
      </w:r>
      <w:r w:rsidR="00433D91" w:rsidRPr="00EA3C01">
        <w:rPr>
          <w:rFonts w:ascii="Times New Roman" w:hAnsi="Times New Roman" w:cs="Times New Roman"/>
          <w:sz w:val="24"/>
          <w:szCs w:val="24"/>
        </w:rPr>
        <w:t>EF</w:t>
      </w:r>
      <w:r w:rsidR="008B2F07" w:rsidRPr="00EA3C01">
        <w:rPr>
          <w:rFonts w:ascii="Times New Roman" w:hAnsi="Times New Roman" w:cs="Times New Roman"/>
          <w:sz w:val="24"/>
          <w:szCs w:val="24"/>
        </w:rPr>
        <w:t xml:space="preserve"> (</w:t>
      </w:r>
      <w:r w:rsidR="00E90755" w:rsidRPr="00EA3C01">
        <w:rPr>
          <w:rFonts w:ascii="Times New Roman" w:hAnsi="Times New Roman" w:cs="Times New Roman"/>
          <w:b/>
          <w:sz w:val="24"/>
          <w:szCs w:val="24"/>
        </w:rPr>
        <w:t>Supplementa</w:t>
      </w:r>
      <w:r w:rsidR="00F26DB2" w:rsidRPr="00EA3C01">
        <w:rPr>
          <w:rFonts w:ascii="Times New Roman" w:hAnsi="Times New Roman" w:cs="Times New Roman"/>
          <w:b/>
          <w:sz w:val="24"/>
          <w:szCs w:val="24"/>
        </w:rPr>
        <w:t>l</w:t>
      </w:r>
      <w:r w:rsidR="00E90755" w:rsidRPr="00EA3C01">
        <w:rPr>
          <w:rFonts w:ascii="Times New Roman" w:hAnsi="Times New Roman" w:cs="Times New Roman"/>
          <w:b/>
          <w:sz w:val="24"/>
          <w:szCs w:val="24"/>
        </w:rPr>
        <w:t xml:space="preserve"> </w:t>
      </w:r>
      <w:r w:rsidRPr="00EA3C01">
        <w:rPr>
          <w:rFonts w:ascii="Times New Roman" w:hAnsi="Times New Roman" w:cs="Times New Roman"/>
          <w:b/>
          <w:sz w:val="24"/>
          <w:szCs w:val="24"/>
        </w:rPr>
        <w:t xml:space="preserve">Table </w:t>
      </w:r>
      <w:r w:rsidR="00125A5E" w:rsidRPr="00EA3C01">
        <w:rPr>
          <w:rFonts w:ascii="Times New Roman" w:hAnsi="Times New Roman" w:cs="Times New Roman"/>
          <w:b/>
          <w:sz w:val="24"/>
          <w:szCs w:val="24"/>
        </w:rPr>
        <w:t>2</w:t>
      </w:r>
      <w:r w:rsidRPr="00EA3C01">
        <w:rPr>
          <w:rFonts w:ascii="Times New Roman" w:hAnsi="Times New Roman" w:cs="Times New Roman"/>
          <w:sz w:val="24"/>
          <w:szCs w:val="24"/>
        </w:rPr>
        <w:t xml:space="preserve">). </w:t>
      </w:r>
      <w:r w:rsidR="00375988" w:rsidRPr="00EA3C01">
        <w:rPr>
          <w:rFonts w:ascii="Times New Roman" w:hAnsi="Times New Roman" w:cs="Times New Roman"/>
          <w:sz w:val="24"/>
          <w:szCs w:val="24"/>
        </w:rPr>
        <w:t xml:space="preserve">Within each age group, women had higher </w:t>
      </w:r>
      <w:r w:rsidR="008B2F07" w:rsidRPr="00EA3C01">
        <w:rPr>
          <w:rFonts w:ascii="Times New Roman" w:hAnsi="Times New Roman" w:cs="Times New Roman"/>
          <w:sz w:val="24"/>
          <w:szCs w:val="24"/>
        </w:rPr>
        <w:t>EFs</w:t>
      </w:r>
      <w:r w:rsidR="004F52F1" w:rsidRPr="00EA3C01">
        <w:rPr>
          <w:rFonts w:ascii="Times New Roman" w:hAnsi="Times New Roman" w:cs="Times New Roman"/>
          <w:sz w:val="24"/>
          <w:szCs w:val="24"/>
        </w:rPr>
        <w:t>, shorter interval</w:t>
      </w:r>
      <w:r w:rsidR="00411063" w:rsidRPr="00EA3C01">
        <w:rPr>
          <w:rFonts w:ascii="Times New Roman" w:hAnsi="Times New Roman" w:cs="Times New Roman"/>
          <w:sz w:val="24"/>
          <w:szCs w:val="24"/>
        </w:rPr>
        <w:t>s</w:t>
      </w:r>
      <w:r w:rsidR="004F52F1" w:rsidRPr="00EA3C01">
        <w:rPr>
          <w:rFonts w:ascii="Times New Roman" w:hAnsi="Times New Roman" w:cs="Times New Roman"/>
          <w:sz w:val="24"/>
          <w:szCs w:val="24"/>
        </w:rPr>
        <w:t xml:space="preserve"> from HF diagnosis to randomization</w:t>
      </w:r>
      <w:r w:rsidR="00E855F6" w:rsidRPr="00EA3C01">
        <w:rPr>
          <w:rFonts w:ascii="Times New Roman" w:hAnsi="Times New Roman" w:cs="Times New Roman"/>
          <w:sz w:val="24"/>
          <w:szCs w:val="24"/>
        </w:rPr>
        <w:t>,</w:t>
      </w:r>
      <w:r w:rsidR="00375988" w:rsidRPr="00EA3C01">
        <w:rPr>
          <w:rFonts w:ascii="Times New Roman" w:hAnsi="Times New Roman" w:cs="Times New Roman"/>
          <w:sz w:val="24"/>
          <w:szCs w:val="24"/>
        </w:rPr>
        <w:t xml:space="preserve"> and lower burden of some comorbidities (atrial fibrillation, hyperlipidemia, coronary artery disease), but similar functional status and NT-proBNP compared </w:t>
      </w:r>
      <w:r w:rsidR="008B2F07" w:rsidRPr="00EA3C01">
        <w:rPr>
          <w:rFonts w:ascii="Times New Roman" w:hAnsi="Times New Roman" w:cs="Times New Roman"/>
          <w:sz w:val="24"/>
          <w:szCs w:val="24"/>
        </w:rPr>
        <w:t>with</w:t>
      </w:r>
      <w:r w:rsidR="00375988" w:rsidRPr="00EA3C01">
        <w:rPr>
          <w:rFonts w:ascii="Times New Roman" w:hAnsi="Times New Roman" w:cs="Times New Roman"/>
          <w:sz w:val="24"/>
          <w:szCs w:val="24"/>
        </w:rPr>
        <w:t xml:space="preserve"> men</w:t>
      </w:r>
      <w:r w:rsidRPr="00EA3C01">
        <w:rPr>
          <w:rFonts w:ascii="Times New Roman" w:hAnsi="Times New Roman" w:cs="Times New Roman"/>
          <w:sz w:val="24"/>
          <w:szCs w:val="24"/>
        </w:rPr>
        <w:t xml:space="preserve"> (</w:t>
      </w:r>
      <w:r w:rsidRPr="00EA3C01">
        <w:rPr>
          <w:rFonts w:ascii="Times New Roman" w:hAnsi="Times New Roman" w:cs="Times New Roman"/>
          <w:b/>
          <w:sz w:val="24"/>
          <w:szCs w:val="24"/>
        </w:rPr>
        <w:t>Table 1</w:t>
      </w:r>
      <w:r w:rsidRPr="00EA3C01">
        <w:rPr>
          <w:rFonts w:ascii="Times New Roman" w:hAnsi="Times New Roman" w:cs="Times New Roman"/>
          <w:sz w:val="24"/>
          <w:szCs w:val="24"/>
        </w:rPr>
        <w:t>)</w:t>
      </w:r>
      <w:r w:rsidR="00375988" w:rsidRPr="00EA3C01">
        <w:rPr>
          <w:rFonts w:ascii="Times New Roman" w:hAnsi="Times New Roman" w:cs="Times New Roman"/>
          <w:sz w:val="24"/>
          <w:szCs w:val="24"/>
        </w:rPr>
        <w:t xml:space="preserve">. </w:t>
      </w:r>
      <w:r w:rsidR="00DF0988" w:rsidRPr="00EA3C01">
        <w:rPr>
          <w:rFonts w:ascii="Times New Roman" w:hAnsi="Times New Roman" w:cs="Times New Roman"/>
          <w:sz w:val="24"/>
          <w:szCs w:val="24"/>
        </w:rPr>
        <w:t xml:space="preserve">Although the oldest age group had more indicators of advanced disease, they had the </w:t>
      </w:r>
      <w:r w:rsidR="008B2F07" w:rsidRPr="00EA3C01">
        <w:rPr>
          <w:rFonts w:ascii="Times New Roman" w:hAnsi="Times New Roman" w:cs="Times New Roman"/>
          <w:sz w:val="24"/>
          <w:szCs w:val="24"/>
        </w:rPr>
        <w:t>lowest use of triple therapy (</w:t>
      </w:r>
      <w:r w:rsidR="00E90755" w:rsidRPr="00EA3C01">
        <w:rPr>
          <w:rFonts w:ascii="Times New Roman" w:hAnsi="Times New Roman" w:cs="Times New Roman"/>
          <w:b/>
          <w:sz w:val="24"/>
          <w:szCs w:val="24"/>
        </w:rPr>
        <w:t>Supplementa</w:t>
      </w:r>
      <w:r w:rsidR="00F26DB2" w:rsidRPr="00EA3C01">
        <w:rPr>
          <w:rFonts w:ascii="Times New Roman" w:hAnsi="Times New Roman" w:cs="Times New Roman"/>
          <w:b/>
          <w:sz w:val="24"/>
          <w:szCs w:val="24"/>
        </w:rPr>
        <w:t>l</w:t>
      </w:r>
      <w:r w:rsidR="00E90755" w:rsidRPr="00EA3C01">
        <w:rPr>
          <w:rFonts w:ascii="Times New Roman" w:hAnsi="Times New Roman" w:cs="Times New Roman"/>
          <w:b/>
          <w:sz w:val="24"/>
          <w:szCs w:val="24"/>
        </w:rPr>
        <w:t xml:space="preserve"> </w:t>
      </w:r>
      <w:r w:rsidR="00DF0988" w:rsidRPr="00EA3C01">
        <w:rPr>
          <w:rFonts w:ascii="Times New Roman" w:hAnsi="Times New Roman" w:cs="Times New Roman"/>
          <w:b/>
          <w:sz w:val="24"/>
          <w:szCs w:val="24"/>
        </w:rPr>
        <w:t>Table 2</w:t>
      </w:r>
      <w:r w:rsidR="00DF0988" w:rsidRPr="00EA3C01">
        <w:rPr>
          <w:rFonts w:ascii="Times New Roman" w:hAnsi="Times New Roman" w:cs="Times New Roman"/>
          <w:sz w:val="24"/>
          <w:szCs w:val="24"/>
        </w:rPr>
        <w:t>).</w:t>
      </w:r>
    </w:p>
    <w:p w14:paraId="7C536BA5" w14:textId="77777777" w:rsidR="0021305A" w:rsidRDefault="0021305A" w:rsidP="00EA3C01">
      <w:pPr>
        <w:widowControl w:val="0"/>
        <w:spacing w:after="0" w:line="480" w:lineRule="auto"/>
        <w:rPr>
          <w:rFonts w:ascii="Times New Roman" w:hAnsi="Times New Roman" w:cs="Times New Roman"/>
          <w:b/>
          <w:bCs/>
          <w:sz w:val="24"/>
          <w:szCs w:val="24"/>
        </w:rPr>
      </w:pPr>
    </w:p>
    <w:p w14:paraId="02E241A1" w14:textId="50D7A7F6" w:rsidR="00366C7A" w:rsidRPr="00EA3C01" w:rsidRDefault="00366C7A"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Background HF therapies by age and sex</w:t>
      </w:r>
    </w:p>
    <w:p w14:paraId="3CFC6A39" w14:textId="33168E5C" w:rsidR="00366C7A" w:rsidRPr="00EA3C01" w:rsidRDefault="00366C7A" w:rsidP="0021305A">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There were no sex differences in use</w:t>
      </w:r>
      <w:r w:rsidR="001251F4" w:rsidRPr="00EA3C01">
        <w:rPr>
          <w:rFonts w:ascii="Times New Roman" w:hAnsi="Times New Roman" w:cs="Times New Roman"/>
          <w:sz w:val="24"/>
          <w:szCs w:val="24"/>
        </w:rPr>
        <w:t xml:space="preserve"> (vs. non-use)</w:t>
      </w:r>
      <w:r w:rsidRPr="00EA3C01">
        <w:rPr>
          <w:rFonts w:ascii="Times New Roman" w:hAnsi="Times New Roman" w:cs="Times New Roman"/>
          <w:sz w:val="24"/>
          <w:szCs w:val="24"/>
        </w:rPr>
        <w:t xml:space="preserve"> of triple therapy within each age group at baseline; however</w:t>
      </w:r>
      <w:r w:rsidR="00564EBC" w:rsidRPr="00EA3C01">
        <w:rPr>
          <w:rFonts w:ascii="Times New Roman" w:hAnsi="Times New Roman" w:cs="Times New Roman"/>
          <w:sz w:val="24"/>
          <w:szCs w:val="24"/>
        </w:rPr>
        <w:t>,</w:t>
      </w:r>
      <w:r w:rsidRPr="00EA3C01">
        <w:rPr>
          <w:rFonts w:ascii="Times New Roman" w:hAnsi="Times New Roman" w:cs="Times New Roman"/>
          <w:sz w:val="24"/>
          <w:szCs w:val="24"/>
        </w:rPr>
        <w:t xml:space="preserve"> women were less likely than men to receive </w:t>
      </w:r>
      <w:r w:rsidR="003D16A2" w:rsidRPr="00EA3C01">
        <w:rPr>
          <w:rFonts w:ascii="Times New Roman" w:hAnsi="Times New Roman" w:cs="Times New Roman"/>
          <w:sz w:val="24"/>
          <w:szCs w:val="24"/>
        </w:rPr>
        <w:t>either biventricul</w:t>
      </w:r>
      <w:r w:rsidR="00F930B3" w:rsidRPr="00EA3C01">
        <w:rPr>
          <w:rFonts w:ascii="Times New Roman" w:hAnsi="Times New Roman" w:cs="Times New Roman"/>
          <w:sz w:val="24"/>
          <w:szCs w:val="24"/>
        </w:rPr>
        <w:t>ar</w:t>
      </w:r>
      <w:r w:rsidR="003D16A2" w:rsidRPr="00EA3C01">
        <w:rPr>
          <w:rFonts w:ascii="Times New Roman" w:hAnsi="Times New Roman" w:cs="Times New Roman"/>
          <w:sz w:val="24"/>
          <w:szCs w:val="24"/>
        </w:rPr>
        <w:t xml:space="preserve"> pacemakers or ICDs</w:t>
      </w:r>
      <w:r w:rsidR="008B2F07" w:rsidRPr="00EA3C01">
        <w:rPr>
          <w:rFonts w:ascii="Times New Roman" w:hAnsi="Times New Roman" w:cs="Times New Roman"/>
          <w:sz w:val="24"/>
          <w:szCs w:val="24"/>
        </w:rPr>
        <w:t xml:space="preserve">, </w:t>
      </w:r>
      <w:r w:rsidR="001251F4" w:rsidRPr="00EA3C01">
        <w:rPr>
          <w:rFonts w:ascii="Times New Roman" w:hAnsi="Times New Roman" w:cs="Times New Roman"/>
          <w:sz w:val="24"/>
          <w:szCs w:val="24"/>
        </w:rPr>
        <w:t>a discrepancy that</w:t>
      </w:r>
      <w:r w:rsidR="003D16A2" w:rsidRPr="00EA3C01">
        <w:rPr>
          <w:rFonts w:ascii="Times New Roman" w:hAnsi="Times New Roman" w:cs="Times New Roman"/>
          <w:sz w:val="24"/>
          <w:szCs w:val="24"/>
        </w:rPr>
        <w:t xml:space="preserve"> widened </w:t>
      </w:r>
      <w:r w:rsidR="00217715" w:rsidRPr="00EA3C01">
        <w:rPr>
          <w:rFonts w:ascii="Times New Roman" w:hAnsi="Times New Roman" w:cs="Times New Roman"/>
          <w:sz w:val="24"/>
          <w:szCs w:val="24"/>
        </w:rPr>
        <w:t>with increasing</w:t>
      </w:r>
      <w:r w:rsidRPr="00EA3C01">
        <w:rPr>
          <w:rFonts w:ascii="Times New Roman" w:hAnsi="Times New Roman" w:cs="Times New Roman"/>
          <w:sz w:val="24"/>
          <w:szCs w:val="24"/>
        </w:rPr>
        <w:t xml:space="preserve"> age</w:t>
      </w:r>
      <w:r w:rsidR="003D16A2" w:rsidRPr="00EA3C01">
        <w:rPr>
          <w:rFonts w:ascii="Times New Roman" w:hAnsi="Times New Roman" w:cs="Times New Roman"/>
          <w:sz w:val="24"/>
          <w:szCs w:val="24"/>
        </w:rPr>
        <w:t xml:space="preserve"> </w:t>
      </w:r>
      <w:r w:rsidRPr="00EA3C01">
        <w:rPr>
          <w:rFonts w:ascii="Times New Roman" w:hAnsi="Times New Roman" w:cs="Times New Roman"/>
          <w:sz w:val="24"/>
          <w:szCs w:val="24"/>
        </w:rPr>
        <w:t>(</w:t>
      </w:r>
      <w:r w:rsidRPr="00EA3C01">
        <w:rPr>
          <w:rFonts w:ascii="Times New Roman" w:hAnsi="Times New Roman" w:cs="Times New Roman"/>
          <w:b/>
          <w:sz w:val="24"/>
          <w:szCs w:val="24"/>
        </w:rPr>
        <w:t>Table 1</w:t>
      </w:r>
      <w:r w:rsidRPr="00EA3C01">
        <w:rPr>
          <w:rFonts w:ascii="Times New Roman" w:hAnsi="Times New Roman" w:cs="Times New Roman"/>
          <w:sz w:val="24"/>
          <w:szCs w:val="24"/>
        </w:rPr>
        <w:t xml:space="preserve">). </w:t>
      </w:r>
      <w:r w:rsidR="00E0393D" w:rsidRPr="00EA3C01">
        <w:rPr>
          <w:rFonts w:ascii="Times New Roman" w:hAnsi="Times New Roman" w:cs="Times New Roman"/>
          <w:sz w:val="24"/>
          <w:szCs w:val="24"/>
        </w:rPr>
        <w:t>Despite lesser use of devices in women</w:t>
      </w:r>
      <w:r w:rsidR="008B2F07" w:rsidRPr="00EA3C01">
        <w:rPr>
          <w:rFonts w:ascii="Times New Roman" w:hAnsi="Times New Roman" w:cs="Times New Roman"/>
          <w:sz w:val="24"/>
          <w:szCs w:val="24"/>
        </w:rPr>
        <w:t>,</w:t>
      </w:r>
      <w:r w:rsidR="00E0393D" w:rsidRPr="00EA3C01">
        <w:rPr>
          <w:rFonts w:ascii="Times New Roman" w:hAnsi="Times New Roman" w:cs="Times New Roman"/>
          <w:sz w:val="24"/>
          <w:szCs w:val="24"/>
        </w:rPr>
        <w:t xml:space="preserve"> their composite outcomes </w:t>
      </w:r>
      <w:r w:rsidR="00411063" w:rsidRPr="00EA3C01">
        <w:rPr>
          <w:rFonts w:ascii="Times New Roman" w:hAnsi="Times New Roman" w:cs="Times New Roman"/>
          <w:sz w:val="24"/>
          <w:szCs w:val="24"/>
        </w:rPr>
        <w:t xml:space="preserve">as well as individual endpoints of </w:t>
      </w:r>
      <w:r w:rsidR="00E0393D" w:rsidRPr="00EA3C01">
        <w:rPr>
          <w:rFonts w:ascii="Times New Roman" w:hAnsi="Times New Roman" w:cs="Times New Roman"/>
          <w:sz w:val="24"/>
          <w:szCs w:val="24"/>
        </w:rPr>
        <w:t xml:space="preserve">both </w:t>
      </w:r>
      <w:r w:rsidR="008B2F07" w:rsidRPr="00EA3C01">
        <w:rPr>
          <w:rFonts w:ascii="Times New Roman" w:hAnsi="Times New Roman" w:cs="Times New Roman"/>
          <w:sz w:val="24"/>
          <w:szCs w:val="24"/>
        </w:rPr>
        <w:t xml:space="preserve">cardiovascular </w:t>
      </w:r>
      <w:r w:rsidR="00E0393D" w:rsidRPr="00EA3C01">
        <w:rPr>
          <w:rFonts w:ascii="Times New Roman" w:hAnsi="Times New Roman" w:cs="Times New Roman"/>
          <w:sz w:val="24"/>
          <w:szCs w:val="24"/>
        </w:rPr>
        <w:t>death and HF hospitalization were nominally better in all age categories (except for the composite outcomes in patients ≥75 y</w:t>
      </w:r>
      <w:r w:rsidR="00564EBC" w:rsidRPr="00EA3C01">
        <w:rPr>
          <w:rFonts w:ascii="Times New Roman" w:hAnsi="Times New Roman" w:cs="Times New Roman"/>
          <w:sz w:val="24"/>
          <w:szCs w:val="24"/>
        </w:rPr>
        <w:t>ea</w:t>
      </w:r>
      <w:r w:rsidR="00E0393D" w:rsidRPr="00EA3C01">
        <w:rPr>
          <w:rFonts w:ascii="Times New Roman" w:hAnsi="Times New Roman" w:cs="Times New Roman"/>
          <w:sz w:val="24"/>
          <w:szCs w:val="24"/>
        </w:rPr>
        <w:t>rs) irrespective of device use</w:t>
      </w:r>
      <w:r w:rsidR="00564EBC" w:rsidRPr="00EA3C01">
        <w:rPr>
          <w:rFonts w:ascii="Times New Roman" w:hAnsi="Times New Roman" w:cs="Times New Roman"/>
          <w:sz w:val="24"/>
          <w:szCs w:val="24"/>
        </w:rPr>
        <w:t xml:space="preserve"> </w:t>
      </w:r>
      <w:r w:rsidR="008B2F07" w:rsidRPr="00EA3C01">
        <w:rPr>
          <w:rFonts w:ascii="Times New Roman" w:hAnsi="Times New Roman" w:cs="Times New Roman"/>
          <w:sz w:val="24"/>
          <w:szCs w:val="24"/>
        </w:rPr>
        <w:t>(</w:t>
      </w:r>
      <w:r w:rsidR="00E90755" w:rsidRPr="00EA3C01">
        <w:rPr>
          <w:rFonts w:ascii="Times New Roman" w:hAnsi="Times New Roman" w:cs="Times New Roman"/>
          <w:b/>
          <w:sz w:val="24"/>
          <w:szCs w:val="24"/>
        </w:rPr>
        <w:t>Supplementa</w:t>
      </w:r>
      <w:r w:rsidR="00F26DB2" w:rsidRPr="00EA3C01">
        <w:rPr>
          <w:rFonts w:ascii="Times New Roman" w:hAnsi="Times New Roman" w:cs="Times New Roman"/>
          <w:b/>
          <w:sz w:val="24"/>
          <w:szCs w:val="24"/>
        </w:rPr>
        <w:t>l</w:t>
      </w:r>
      <w:r w:rsidR="00E90755" w:rsidRPr="00EA3C01">
        <w:rPr>
          <w:rFonts w:ascii="Times New Roman" w:hAnsi="Times New Roman" w:cs="Times New Roman"/>
          <w:b/>
          <w:sz w:val="24"/>
          <w:szCs w:val="24"/>
        </w:rPr>
        <w:t xml:space="preserve"> </w:t>
      </w:r>
      <w:r w:rsidR="00E0393D" w:rsidRPr="00EA3C01">
        <w:rPr>
          <w:rFonts w:ascii="Times New Roman" w:hAnsi="Times New Roman" w:cs="Times New Roman"/>
          <w:b/>
          <w:sz w:val="24"/>
          <w:szCs w:val="24"/>
        </w:rPr>
        <w:t>Table</w:t>
      </w:r>
      <w:r w:rsidR="00903B15" w:rsidRPr="00EA3C01">
        <w:rPr>
          <w:rFonts w:ascii="Times New Roman" w:hAnsi="Times New Roman" w:cs="Times New Roman"/>
          <w:b/>
          <w:sz w:val="24"/>
          <w:szCs w:val="24"/>
        </w:rPr>
        <w:t>s</w:t>
      </w:r>
      <w:r w:rsidR="00E0393D" w:rsidRPr="00EA3C01">
        <w:rPr>
          <w:rFonts w:ascii="Times New Roman" w:hAnsi="Times New Roman" w:cs="Times New Roman"/>
          <w:b/>
          <w:sz w:val="24"/>
          <w:szCs w:val="24"/>
        </w:rPr>
        <w:t xml:space="preserve"> </w:t>
      </w:r>
      <w:r w:rsidR="00903B15" w:rsidRPr="00EA3C01">
        <w:rPr>
          <w:rFonts w:ascii="Times New Roman" w:hAnsi="Times New Roman" w:cs="Times New Roman"/>
          <w:b/>
          <w:sz w:val="24"/>
          <w:szCs w:val="24"/>
        </w:rPr>
        <w:t>3</w:t>
      </w:r>
      <w:r w:rsidR="00640C70" w:rsidRPr="00EA3C01">
        <w:rPr>
          <w:rFonts w:ascii="Times New Roman" w:hAnsi="Times New Roman" w:cs="Times New Roman"/>
          <w:b/>
          <w:sz w:val="24"/>
          <w:szCs w:val="24"/>
        </w:rPr>
        <w:t>–</w:t>
      </w:r>
      <w:r w:rsidR="00E90755" w:rsidRPr="00EA3C01">
        <w:rPr>
          <w:rFonts w:ascii="Times New Roman" w:hAnsi="Times New Roman" w:cs="Times New Roman"/>
          <w:b/>
          <w:sz w:val="24"/>
          <w:szCs w:val="24"/>
        </w:rPr>
        <w:t>5</w:t>
      </w:r>
      <w:r w:rsidR="00E0393D" w:rsidRPr="00EA3C01">
        <w:rPr>
          <w:rFonts w:ascii="Times New Roman" w:hAnsi="Times New Roman" w:cs="Times New Roman"/>
          <w:sz w:val="24"/>
          <w:szCs w:val="24"/>
        </w:rPr>
        <w:t>)</w:t>
      </w:r>
      <w:r w:rsidR="00684A85" w:rsidRPr="00EA3C01">
        <w:rPr>
          <w:rFonts w:ascii="Times New Roman" w:hAnsi="Times New Roman" w:cs="Times New Roman"/>
          <w:sz w:val="24"/>
          <w:szCs w:val="24"/>
        </w:rPr>
        <w:t>.</w:t>
      </w:r>
      <w:r w:rsidR="009A2A3B" w:rsidRPr="00EA3C01">
        <w:rPr>
          <w:rFonts w:ascii="Times New Roman" w:hAnsi="Times New Roman" w:cs="Times New Roman"/>
          <w:sz w:val="24"/>
          <w:szCs w:val="24"/>
        </w:rPr>
        <w:t xml:space="preserve"> </w:t>
      </w:r>
    </w:p>
    <w:p w14:paraId="3A83D10B" w14:textId="4ADE5D54" w:rsidR="00366C7A" w:rsidRPr="00EA3C01" w:rsidRDefault="00433D91"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When </w:t>
      </w:r>
      <w:r w:rsidR="00F21B70" w:rsidRPr="00EA3C01">
        <w:rPr>
          <w:rFonts w:ascii="Times New Roman" w:hAnsi="Times New Roman" w:cs="Times New Roman"/>
          <w:sz w:val="24"/>
          <w:szCs w:val="24"/>
        </w:rPr>
        <w:t xml:space="preserve">HF </w:t>
      </w:r>
      <w:r w:rsidRPr="00EA3C01">
        <w:rPr>
          <w:rFonts w:ascii="Times New Roman" w:hAnsi="Times New Roman" w:cs="Times New Roman"/>
          <w:sz w:val="24"/>
          <w:szCs w:val="24"/>
        </w:rPr>
        <w:t>medications were examined according to patient eligibility</w:t>
      </w:r>
      <w:r w:rsidR="002077E8" w:rsidRPr="00EA3C01">
        <w:rPr>
          <w:rFonts w:ascii="Times New Roman" w:hAnsi="Times New Roman" w:cs="Times New Roman"/>
          <w:sz w:val="24"/>
          <w:szCs w:val="24"/>
        </w:rPr>
        <w:t>, there were no sex differences within the age categories</w:t>
      </w:r>
      <w:r w:rsidRPr="00EA3C01">
        <w:rPr>
          <w:rFonts w:ascii="Times New Roman" w:hAnsi="Times New Roman" w:cs="Times New Roman"/>
          <w:sz w:val="24"/>
          <w:szCs w:val="24"/>
        </w:rPr>
        <w:t xml:space="preserve"> </w:t>
      </w:r>
      <w:r w:rsidR="00366C7A" w:rsidRPr="00EA3C01">
        <w:rPr>
          <w:rFonts w:ascii="Times New Roman" w:hAnsi="Times New Roman" w:cs="Times New Roman"/>
          <w:sz w:val="24"/>
          <w:szCs w:val="24"/>
        </w:rPr>
        <w:t>(</w:t>
      </w:r>
      <w:r w:rsidR="00366C7A" w:rsidRPr="00EA3C01">
        <w:rPr>
          <w:rFonts w:ascii="Times New Roman" w:hAnsi="Times New Roman" w:cs="Times New Roman"/>
          <w:b/>
          <w:sz w:val="24"/>
          <w:szCs w:val="24"/>
        </w:rPr>
        <w:t xml:space="preserve">Table </w:t>
      </w:r>
      <w:r w:rsidR="008B2F07" w:rsidRPr="00EA3C01">
        <w:rPr>
          <w:rFonts w:ascii="Times New Roman" w:hAnsi="Times New Roman" w:cs="Times New Roman"/>
          <w:b/>
          <w:sz w:val="24"/>
          <w:szCs w:val="24"/>
        </w:rPr>
        <w:t>2</w:t>
      </w:r>
      <w:r w:rsidR="00366C7A" w:rsidRPr="00EA3C01">
        <w:rPr>
          <w:rFonts w:ascii="Times New Roman" w:hAnsi="Times New Roman" w:cs="Times New Roman"/>
          <w:sz w:val="24"/>
          <w:szCs w:val="24"/>
        </w:rPr>
        <w:t>)</w:t>
      </w:r>
      <w:r w:rsidR="002077E8" w:rsidRPr="00EA3C01">
        <w:rPr>
          <w:rFonts w:ascii="Times New Roman" w:hAnsi="Times New Roman" w:cs="Times New Roman"/>
          <w:sz w:val="24"/>
          <w:szCs w:val="24"/>
        </w:rPr>
        <w:t>.</w:t>
      </w:r>
      <w:r w:rsidR="00F21B70" w:rsidRPr="00EA3C01">
        <w:rPr>
          <w:rFonts w:ascii="Times New Roman" w:hAnsi="Times New Roman" w:cs="Times New Roman"/>
          <w:sz w:val="24"/>
          <w:szCs w:val="24"/>
        </w:rPr>
        <w:t xml:space="preserve"> </w:t>
      </w:r>
      <w:r w:rsidR="002077E8" w:rsidRPr="00EA3C01">
        <w:rPr>
          <w:rFonts w:ascii="Times New Roman" w:hAnsi="Times New Roman" w:cs="Times New Roman"/>
          <w:sz w:val="24"/>
          <w:szCs w:val="24"/>
        </w:rPr>
        <w:t>T</w:t>
      </w:r>
      <w:r w:rsidR="00F21B70" w:rsidRPr="00EA3C01">
        <w:rPr>
          <w:rFonts w:ascii="Times New Roman" w:hAnsi="Times New Roman" w:cs="Times New Roman"/>
          <w:sz w:val="24"/>
          <w:szCs w:val="24"/>
        </w:rPr>
        <w:t>he</w:t>
      </w:r>
      <w:r w:rsidR="003D7078" w:rsidRPr="00EA3C01">
        <w:rPr>
          <w:rFonts w:ascii="Times New Roman" w:hAnsi="Times New Roman" w:cs="Times New Roman"/>
          <w:sz w:val="24"/>
          <w:szCs w:val="24"/>
        </w:rPr>
        <w:t xml:space="preserve"> </w:t>
      </w:r>
      <w:r w:rsidR="006E66A8" w:rsidRPr="00EA3C01">
        <w:rPr>
          <w:rFonts w:ascii="Times New Roman" w:hAnsi="Times New Roman" w:cs="Times New Roman"/>
          <w:sz w:val="24"/>
          <w:szCs w:val="24"/>
        </w:rPr>
        <w:t>adherence to GDMT</w:t>
      </w:r>
      <w:r w:rsidR="00472EAC" w:rsidRPr="00EA3C01">
        <w:rPr>
          <w:rFonts w:ascii="Times New Roman" w:hAnsi="Times New Roman" w:cs="Times New Roman"/>
          <w:sz w:val="24"/>
          <w:szCs w:val="24"/>
        </w:rPr>
        <w:t xml:space="preserve"> at randomization</w:t>
      </w:r>
      <w:r w:rsidR="002077E8" w:rsidRPr="00EA3C01">
        <w:rPr>
          <w:rFonts w:ascii="Times New Roman" w:hAnsi="Times New Roman" w:cs="Times New Roman"/>
          <w:sz w:val="24"/>
          <w:szCs w:val="24"/>
        </w:rPr>
        <w:t>, however,</w:t>
      </w:r>
      <w:r w:rsidR="006E66A8" w:rsidRPr="00EA3C01">
        <w:rPr>
          <w:rFonts w:ascii="Times New Roman" w:hAnsi="Times New Roman" w:cs="Times New Roman"/>
          <w:sz w:val="24"/>
          <w:szCs w:val="24"/>
        </w:rPr>
        <w:t xml:space="preserve"> decreased with older age across all medication classes (all </w:t>
      </w:r>
      <w:r w:rsidR="00304A7A" w:rsidRPr="00EA3C01">
        <w:rPr>
          <w:rFonts w:ascii="Times New Roman" w:hAnsi="Times New Roman" w:cs="Times New Roman"/>
          <w:i/>
          <w:sz w:val="24"/>
          <w:szCs w:val="24"/>
        </w:rPr>
        <w:t>P</w:t>
      </w:r>
      <w:r w:rsidR="006E66A8" w:rsidRPr="00EA3C01">
        <w:rPr>
          <w:rFonts w:ascii="Times New Roman" w:hAnsi="Times New Roman" w:cs="Times New Roman"/>
          <w:sz w:val="24"/>
          <w:szCs w:val="24"/>
        </w:rPr>
        <w:t xml:space="preserve">≤0.01) except </w:t>
      </w:r>
      <w:r w:rsidR="00E855F6" w:rsidRPr="00EA3C01">
        <w:rPr>
          <w:rFonts w:ascii="Times New Roman" w:hAnsi="Times New Roman" w:cs="Times New Roman"/>
          <w:sz w:val="24"/>
          <w:szCs w:val="24"/>
        </w:rPr>
        <w:t>beta-blockers</w:t>
      </w:r>
      <w:r w:rsidR="00B61EA3" w:rsidRPr="00EA3C01">
        <w:rPr>
          <w:rFonts w:ascii="Times New Roman" w:hAnsi="Times New Roman" w:cs="Times New Roman"/>
          <w:sz w:val="24"/>
          <w:szCs w:val="24"/>
        </w:rPr>
        <w:t xml:space="preserve"> (</w:t>
      </w:r>
      <w:r w:rsidR="00E90755" w:rsidRPr="00EA3C01">
        <w:rPr>
          <w:rFonts w:ascii="Times New Roman" w:hAnsi="Times New Roman" w:cs="Times New Roman"/>
          <w:b/>
          <w:sz w:val="24"/>
          <w:szCs w:val="24"/>
        </w:rPr>
        <w:t>Supplementa</w:t>
      </w:r>
      <w:r w:rsidR="00F26DB2" w:rsidRPr="00EA3C01">
        <w:rPr>
          <w:rFonts w:ascii="Times New Roman" w:hAnsi="Times New Roman" w:cs="Times New Roman"/>
          <w:b/>
          <w:sz w:val="24"/>
          <w:szCs w:val="24"/>
        </w:rPr>
        <w:t>l</w:t>
      </w:r>
      <w:r w:rsidR="00E90755" w:rsidRPr="00EA3C01">
        <w:rPr>
          <w:rFonts w:ascii="Times New Roman" w:hAnsi="Times New Roman" w:cs="Times New Roman"/>
          <w:b/>
          <w:sz w:val="24"/>
          <w:szCs w:val="24"/>
        </w:rPr>
        <w:t xml:space="preserve"> </w:t>
      </w:r>
      <w:r w:rsidR="00B61EA3" w:rsidRPr="00EA3C01">
        <w:rPr>
          <w:rFonts w:ascii="Times New Roman" w:hAnsi="Times New Roman" w:cs="Times New Roman"/>
          <w:b/>
          <w:sz w:val="24"/>
          <w:szCs w:val="24"/>
        </w:rPr>
        <w:t xml:space="preserve">Table </w:t>
      </w:r>
      <w:r w:rsidR="00E90755" w:rsidRPr="00EA3C01">
        <w:rPr>
          <w:rFonts w:ascii="Times New Roman" w:hAnsi="Times New Roman" w:cs="Times New Roman"/>
          <w:b/>
          <w:sz w:val="24"/>
          <w:szCs w:val="24"/>
        </w:rPr>
        <w:t>6</w:t>
      </w:r>
      <w:r w:rsidR="00B61EA3" w:rsidRPr="00EA3C01">
        <w:rPr>
          <w:rFonts w:ascii="Times New Roman" w:hAnsi="Times New Roman" w:cs="Times New Roman"/>
          <w:sz w:val="24"/>
          <w:szCs w:val="24"/>
        </w:rPr>
        <w:t>)</w:t>
      </w:r>
      <w:r w:rsidR="006E66A8" w:rsidRPr="00EA3C01">
        <w:rPr>
          <w:rFonts w:ascii="Times New Roman" w:hAnsi="Times New Roman" w:cs="Times New Roman"/>
          <w:sz w:val="24"/>
          <w:szCs w:val="24"/>
        </w:rPr>
        <w:t xml:space="preserve">. </w:t>
      </w:r>
    </w:p>
    <w:p w14:paraId="6DF776A6" w14:textId="7808EBC8" w:rsidR="006B40BF" w:rsidRPr="00EA3C01" w:rsidRDefault="009014F8"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When </w:t>
      </w:r>
      <w:r w:rsidR="00BC7BE8" w:rsidRPr="00EA3C01">
        <w:rPr>
          <w:rFonts w:ascii="Times New Roman" w:hAnsi="Times New Roman" w:cs="Times New Roman"/>
          <w:sz w:val="24"/>
          <w:szCs w:val="24"/>
        </w:rPr>
        <w:t>GDMT</w:t>
      </w:r>
      <w:r w:rsidRPr="00EA3C01">
        <w:rPr>
          <w:rFonts w:ascii="Times New Roman" w:hAnsi="Times New Roman" w:cs="Times New Roman"/>
          <w:sz w:val="24"/>
          <w:szCs w:val="24"/>
        </w:rPr>
        <w:t xml:space="preserve"> were further examined by target dose achieved among eligible patients, </w:t>
      </w:r>
      <w:r w:rsidR="00DF7611" w:rsidRPr="00EA3C01">
        <w:rPr>
          <w:rFonts w:ascii="Times New Roman" w:hAnsi="Times New Roman" w:cs="Times New Roman"/>
          <w:sz w:val="24"/>
          <w:szCs w:val="24"/>
        </w:rPr>
        <w:t>no sex differences within the three age categories were observed (</w:t>
      </w:r>
      <w:r w:rsidR="00DF7611" w:rsidRPr="00EA3C01">
        <w:rPr>
          <w:rFonts w:ascii="Times New Roman" w:hAnsi="Times New Roman" w:cs="Times New Roman"/>
          <w:b/>
          <w:bCs/>
          <w:sz w:val="24"/>
          <w:szCs w:val="24"/>
        </w:rPr>
        <w:t>Table 3, Central Illustration</w:t>
      </w:r>
      <w:r w:rsidR="00DF7611" w:rsidRPr="00EA3C01">
        <w:rPr>
          <w:rFonts w:ascii="Times New Roman" w:hAnsi="Times New Roman" w:cs="Times New Roman"/>
          <w:sz w:val="24"/>
          <w:szCs w:val="24"/>
        </w:rPr>
        <w:t>). Reaching</w:t>
      </w:r>
      <w:r w:rsidRPr="00EA3C01">
        <w:rPr>
          <w:rFonts w:ascii="Times New Roman" w:hAnsi="Times New Roman" w:cs="Times New Roman"/>
          <w:sz w:val="24"/>
          <w:szCs w:val="24"/>
        </w:rPr>
        <w:t xml:space="preserve"> target dose-correct</w:t>
      </w:r>
      <w:r w:rsidR="008B2F07" w:rsidRPr="00EA3C01">
        <w:rPr>
          <w:rFonts w:ascii="Times New Roman" w:hAnsi="Times New Roman" w:cs="Times New Roman"/>
          <w:sz w:val="24"/>
          <w:szCs w:val="24"/>
        </w:rPr>
        <w:t>ed adherence</w:t>
      </w:r>
      <w:r w:rsidR="00DB6AEC" w:rsidRPr="00EA3C01">
        <w:rPr>
          <w:rFonts w:ascii="Times New Roman" w:hAnsi="Times New Roman" w:cs="Times New Roman"/>
          <w:sz w:val="24"/>
          <w:szCs w:val="24"/>
        </w:rPr>
        <w:t xml:space="preserve"> </w:t>
      </w:r>
      <w:r w:rsidRPr="00EA3C01">
        <w:rPr>
          <w:rFonts w:ascii="Times New Roman" w:hAnsi="Times New Roman" w:cs="Times New Roman"/>
          <w:sz w:val="24"/>
          <w:szCs w:val="24"/>
        </w:rPr>
        <w:t xml:space="preserve">for </w:t>
      </w:r>
      <w:r w:rsidR="002077E8" w:rsidRPr="00EA3C01">
        <w:rPr>
          <w:rFonts w:ascii="Times New Roman" w:hAnsi="Times New Roman" w:cs="Times New Roman"/>
          <w:sz w:val="24"/>
          <w:szCs w:val="24"/>
        </w:rPr>
        <w:t>RAS blockade</w:t>
      </w:r>
      <w:r w:rsidR="008B2F07" w:rsidRPr="00EA3C01">
        <w:rPr>
          <w:rFonts w:ascii="Times New Roman" w:hAnsi="Times New Roman" w:cs="Times New Roman"/>
          <w:sz w:val="24"/>
          <w:szCs w:val="24"/>
        </w:rPr>
        <w:t xml:space="preserve"> </w:t>
      </w:r>
      <w:r w:rsidR="00DF7611" w:rsidRPr="00EA3C01">
        <w:rPr>
          <w:rFonts w:ascii="Times New Roman" w:hAnsi="Times New Roman" w:cs="Times New Roman"/>
          <w:sz w:val="24"/>
          <w:szCs w:val="24"/>
        </w:rPr>
        <w:t xml:space="preserve">and triple therapy </w:t>
      </w:r>
      <w:r w:rsidR="00DB6AEC" w:rsidRPr="00EA3C01">
        <w:rPr>
          <w:rFonts w:ascii="Times New Roman" w:hAnsi="Times New Roman" w:cs="Times New Roman"/>
          <w:sz w:val="24"/>
          <w:szCs w:val="24"/>
        </w:rPr>
        <w:t xml:space="preserve">in older patients </w:t>
      </w:r>
      <w:r w:rsidR="00DF7611" w:rsidRPr="00EA3C01">
        <w:rPr>
          <w:rFonts w:ascii="Times New Roman" w:hAnsi="Times New Roman" w:cs="Times New Roman"/>
          <w:sz w:val="24"/>
          <w:szCs w:val="24"/>
        </w:rPr>
        <w:t xml:space="preserve">was less likely </w:t>
      </w:r>
      <w:r w:rsidR="00DB6AEC" w:rsidRPr="00EA3C01">
        <w:rPr>
          <w:rFonts w:ascii="Times New Roman" w:hAnsi="Times New Roman" w:cs="Times New Roman"/>
          <w:sz w:val="24"/>
          <w:szCs w:val="24"/>
        </w:rPr>
        <w:t xml:space="preserve">compared with younger age groups </w:t>
      </w:r>
      <w:r w:rsidR="008B2F07" w:rsidRPr="00EA3C01">
        <w:rPr>
          <w:rFonts w:ascii="Times New Roman" w:hAnsi="Times New Roman" w:cs="Times New Roman"/>
          <w:sz w:val="24"/>
          <w:szCs w:val="24"/>
        </w:rPr>
        <w:t>but not</w:t>
      </w:r>
      <w:r w:rsidR="00DF7611" w:rsidRPr="00EA3C01">
        <w:rPr>
          <w:rFonts w:ascii="Times New Roman" w:hAnsi="Times New Roman" w:cs="Times New Roman"/>
          <w:sz w:val="24"/>
          <w:szCs w:val="24"/>
        </w:rPr>
        <w:t xml:space="preserve"> for</w:t>
      </w:r>
      <w:r w:rsidR="008B2F07" w:rsidRPr="00EA3C01">
        <w:rPr>
          <w:rFonts w:ascii="Times New Roman" w:hAnsi="Times New Roman" w:cs="Times New Roman"/>
          <w:sz w:val="24"/>
          <w:szCs w:val="24"/>
        </w:rPr>
        <w:t xml:space="preserve"> MRA or </w:t>
      </w:r>
      <w:r w:rsidR="00E855F6" w:rsidRPr="00EA3C01">
        <w:rPr>
          <w:rFonts w:ascii="Times New Roman" w:hAnsi="Times New Roman" w:cs="Times New Roman"/>
          <w:sz w:val="24"/>
          <w:szCs w:val="24"/>
        </w:rPr>
        <w:t>beta-blockers</w:t>
      </w:r>
      <w:r w:rsidR="008B2F07" w:rsidRPr="00EA3C01">
        <w:rPr>
          <w:rFonts w:ascii="Times New Roman" w:hAnsi="Times New Roman" w:cs="Times New Roman"/>
          <w:sz w:val="24"/>
          <w:szCs w:val="24"/>
        </w:rPr>
        <w:t xml:space="preserve"> (</w:t>
      </w:r>
      <w:r w:rsidR="00E90755" w:rsidRPr="00EA3C01">
        <w:rPr>
          <w:rFonts w:ascii="Times New Roman" w:hAnsi="Times New Roman" w:cs="Times New Roman"/>
          <w:b/>
          <w:sz w:val="24"/>
          <w:szCs w:val="24"/>
        </w:rPr>
        <w:t>Supplementa</w:t>
      </w:r>
      <w:r w:rsidR="00F26DB2" w:rsidRPr="00EA3C01">
        <w:rPr>
          <w:rFonts w:ascii="Times New Roman" w:hAnsi="Times New Roman" w:cs="Times New Roman"/>
          <w:b/>
          <w:sz w:val="24"/>
          <w:szCs w:val="24"/>
        </w:rPr>
        <w:t>l</w:t>
      </w:r>
      <w:r w:rsidR="00E90755" w:rsidRPr="00EA3C01">
        <w:rPr>
          <w:rFonts w:ascii="Times New Roman" w:hAnsi="Times New Roman" w:cs="Times New Roman"/>
          <w:b/>
          <w:sz w:val="24"/>
          <w:szCs w:val="24"/>
        </w:rPr>
        <w:t xml:space="preserve"> </w:t>
      </w:r>
      <w:r w:rsidRPr="00EA3C01">
        <w:rPr>
          <w:rFonts w:ascii="Times New Roman" w:hAnsi="Times New Roman" w:cs="Times New Roman"/>
          <w:b/>
          <w:sz w:val="24"/>
          <w:szCs w:val="24"/>
        </w:rPr>
        <w:t xml:space="preserve">Table </w:t>
      </w:r>
      <w:r w:rsidR="00E90755" w:rsidRPr="00EA3C01">
        <w:rPr>
          <w:rFonts w:ascii="Times New Roman" w:hAnsi="Times New Roman" w:cs="Times New Roman"/>
          <w:b/>
          <w:sz w:val="24"/>
          <w:szCs w:val="24"/>
        </w:rPr>
        <w:t>7</w:t>
      </w:r>
      <w:r w:rsidRPr="00EA3C01">
        <w:rPr>
          <w:rFonts w:ascii="Times New Roman" w:hAnsi="Times New Roman" w:cs="Times New Roman"/>
          <w:sz w:val="24"/>
          <w:szCs w:val="24"/>
        </w:rPr>
        <w:t>).</w:t>
      </w:r>
      <w:r w:rsidR="0088187F" w:rsidRPr="00EA3C01">
        <w:rPr>
          <w:rFonts w:ascii="Times New Roman" w:hAnsi="Times New Roman" w:cs="Times New Roman"/>
          <w:sz w:val="24"/>
          <w:szCs w:val="24"/>
        </w:rPr>
        <w:t xml:space="preserve"> </w:t>
      </w:r>
    </w:p>
    <w:p w14:paraId="495E20BE" w14:textId="77777777" w:rsidR="0021305A" w:rsidRDefault="0021305A" w:rsidP="00EA3C01">
      <w:pPr>
        <w:widowControl w:val="0"/>
        <w:spacing w:after="0" w:line="480" w:lineRule="auto"/>
        <w:rPr>
          <w:rFonts w:ascii="Times New Roman" w:hAnsi="Times New Roman" w:cs="Times New Roman"/>
          <w:b/>
          <w:bCs/>
          <w:sz w:val="24"/>
          <w:szCs w:val="24"/>
        </w:rPr>
      </w:pPr>
    </w:p>
    <w:p w14:paraId="28252EA7" w14:textId="0E0DFAE0" w:rsidR="00B45484" w:rsidRPr="00EA3C01" w:rsidRDefault="00B45484"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Vericiguat dose and adherence by age and sex</w:t>
      </w:r>
    </w:p>
    <w:p w14:paraId="357B7637" w14:textId="43520646" w:rsidR="00382B3E" w:rsidRPr="00EA3C01" w:rsidRDefault="00B11C5F" w:rsidP="0021305A">
      <w:pPr>
        <w:widowControl w:val="0"/>
        <w:spacing w:after="0" w:line="480" w:lineRule="auto"/>
        <w:rPr>
          <w:rFonts w:ascii="Times New Roman" w:hAnsi="Times New Roman" w:cs="Times New Roman"/>
          <w:sz w:val="24"/>
          <w:szCs w:val="24"/>
        </w:rPr>
      </w:pPr>
      <w:r w:rsidRPr="00EA3C01">
        <w:rPr>
          <w:rFonts w:ascii="Times New Roman" w:hAnsi="Times New Roman" w:cs="Times New Roman"/>
          <w:sz w:val="24"/>
          <w:szCs w:val="24"/>
        </w:rPr>
        <w:t>Although the target dose of vericiguat (10 mg daily) was achieved by the majority (82%) of patients in VICTORIA (</w:t>
      </w:r>
      <w:r w:rsidR="00F00F16" w:rsidRPr="00EA3C01">
        <w:rPr>
          <w:rFonts w:ascii="Times New Roman" w:hAnsi="Times New Roman" w:cs="Times New Roman"/>
          <w:b/>
          <w:bCs/>
          <w:sz w:val="24"/>
          <w:szCs w:val="24"/>
        </w:rPr>
        <w:t>Supplemental</w:t>
      </w:r>
      <w:r w:rsidR="00F00F16" w:rsidRPr="00EA3C01">
        <w:rPr>
          <w:rFonts w:ascii="Times New Roman" w:hAnsi="Times New Roman" w:cs="Times New Roman"/>
          <w:sz w:val="24"/>
          <w:szCs w:val="24"/>
        </w:rPr>
        <w:t xml:space="preserve"> </w:t>
      </w:r>
      <w:r w:rsidRPr="00EA3C01">
        <w:rPr>
          <w:rFonts w:ascii="Times New Roman" w:hAnsi="Times New Roman" w:cs="Times New Roman"/>
          <w:b/>
          <w:sz w:val="24"/>
          <w:szCs w:val="24"/>
        </w:rPr>
        <w:t xml:space="preserve">Table </w:t>
      </w:r>
      <w:r w:rsidR="00F00F16" w:rsidRPr="00EA3C01">
        <w:rPr>
          <w:rFonts w:ascii="Times New Roman" w:hAnsi="Times New Roman" w:cs="Times New Roman"/>
          <w:b/>
          <w:sz w:val="24"/>
          <w:szCs w:val="24"/>
        </w:rPr>
        <w:t>8</w:t>
      </w:r>
      <w:r w:rsidRPr="00EA3C01">
        <w:rPr>
          <w:rFonts w:ascii="Times New Roman" w:hAnsi="Times New Roman" w:cs="Times New Roman"/>
          <w:sz w:val="24"/>
          <w:szCs w:val="24"/>
        </w:rPr>
        <w:t xml:space="preserve">), </w:t>
      </w:r>
      <w:bookmarkStart w:id="5" w:name="_Hlk115018397"/>
      <w:r w:rsidRPr="00EA3C01">
        <w:rPr>
          <w:rFonts w:ascii="Times New Roman" w:hAnsi="Times New Roman" w:cs="Times New Roman"/>
          <w:sz w:val="24"/>
          <w:szCs w:val="24"/>
        </w:rPr>
        <w:t xml:space="preserve">the proportion of patients achieving full target dose decreased across older age groups, from 84% in the &lt;65 years age group to 83% in the </w:t>
      </w:r>
      <w:bookmarkStart w:id="6" w:name="_Hlk120284036"/>
      <w:r w:rsidRPr="00EA3C01">
        <w:rPr>
          <w:rFonts w:ascii="Times New Roman" w:hAnsi="Times New Roman" w:cs="Times New Roman"/>
          <w:sz w:val="24"/>
          <w:szCs w:val="24"/>
        </w:rPr>
        <w:t>65</w:t>
      </w:r>
      <w:r w:rsidR="008B2F07" w:rsidRPr="00EA3C01">
        <w:rPr>
          <w:rFonts w:ascii="Times New Roman" w:hAnsi="Times New Roman" w:cs="Times New Roman"/>
          <w:sz w:val="24"/>
          <w:szCs w:val="24"/>
        </w:rPr>
        <w:t xml:space="preserve"> to </w:t>
      </w:r>
      <w:r w:rsidRPr="00EA3C01">
        <w:rPr>
          <w:rFonts w:ascii="Times New Roman" w:hAnsi="Times New Roman" w:cs="Times New Roman"/>
          <w:sz w:val="24"/>
          <w:szCs w:val="24"/>
        </w:rPr>
        <w:t>&lt;75 years</w:t>
      </w:r>
      <w:r w:rsidR="008B2F07" w:rsidRPr="00EA3C01">
        <w:rPr>
          <w:rFonts w:ascii="Times New Roman" w:hAnsi="Times New Roman" w:cs="Times New Roman"/>
          <w:sz w:val="24"/>
          <w:szCs w:val="24"/>
        </w:rPr>
        <w:t>,</w:t>
      </w:r>
      <w:r w:rsidRPr="00EA3C01">
        <w:rPr>
          <w:rFonts w:ascii="Times New Roman" w:hAnsi="Times New Roman" w:cs="Times New Roman"/>
          <w:sz w:val="24"/>
          <w:szCs w:val="24"/>
        </w:rPr>
        <w:t xml:space="preserve"> and 78% in the ≥75 years age group</w:t>
      </w:r>
      <w:bookmarkEnd w:id="6"/>
      <w:r w:rsidRPr="00EA3C01">
        <w:rPr>
          <w:rFonts w:ascii="Times New Roman" w:hAnsi="Times New Roman" w:cs="Times New Roman"/>
          <w:sz w:val="24"/>
          <w:szCs w:val="24"/>
        </w:rPr>
        <w:t xml:space="preserve"> (</w:t>
      </w:r>
      <w:r w:rsidR="00304A7A" w:rsidRPr="00EA3C01">
        <w:rPr>
          <w:rFonts w:ascii="Times New Roman" w:hAnsi="Times New Roman" w:cs="Times New Roman"/>
          <w:i/>
          <w:sz w:val="24"/>
          <w:szCs w:val="24"/>
        </w:rPr>
        <w:t>P</w:t>
      </w:r>
      <w:r w:rsidRPr="00EA3C01">
        <w:rPr>
          <w:rFonts w:ascii="Times New Roman" w:hAnsi="Times New Roman" w:cs="Times New Roman"/>
          <w:sz w:val="24"/>
          <w:szCs w:val="24"/>
        </w:rPr>
        <w:t>&lt;</w:t>
      </w:r>
      <w:r w:rsidR="00684A85" w:rsidRPr="00EA3C01">
        <w:rPr>
          <w:rFonts w:ascii="Times New Roman" w:hAnsi="Times New Roman" w:cs="Times New Roman"/>
          <w:sz w:val="24"/>
          <w:szCs w:val="24"/>
        </w:rPr>
        <w:t>0</w:t>
      </w:r>
      <w:r w:rsidRPr="00EA3C01">
        <w:rPr>
          <w:rFonts w:ascii="Times New Roman" w:hAnsi="Times New Roman" w:cs="Times New Roman"/>
          <w:sz w:val="24"/>
          <w:szCs w:val="24"/>
        </w:rPr>
        <w:t>.001</w:t>
      </w:r>
      <w:r w:rsidR="008B2F07" w:rsidRPr="00EA3C01">
        <w:rPr>
          <w:rFonts w:ascii="Times New Roman" w:hAnsi="Times New Roman" w:cs="Times New Roman"/>
          <w:sz w:val="24"/>
          <w:szCs w:val="24"/>
        </w:rPr>
        <w:t>) (</w:t>
      </w:r>
      <w:r w:rsidR="00F00F16" w:rsidRPr="00EA3C01">
        <w:rPr>
          <w:rFonts w:ascii="Times New Roman" w:hAnsi="Times New Roman" w:cs="Times New Roman"/>
          <w:b/>
          <w:bCs/>
          <w:sz w:val="24"/>
          <w:szCs w:val="24"/>
        </w:rPr>
        <w:t>Supplemental</w:t>
      </w:r>
      <w:r w:rsidR="00F00F16" w:rsidRPr="00EA3C01">
        <w:rPr>
          <w:rFonts w:ascii="Times New Roman" w:hAnsi="Times New Roman" w:cs="Times New Roman"/>
          <w:sz w:val="24"/>
          <w:szCs w:val="24"/>
        </w:rPr>
        <w:t xml:space="preserve"> </w:t>
      </w:r>
      <w:r w:rsidR="00DC568F" w:rsidRPr="00EA3C01">
        <w:rPr>
          <w:rFonts w:ascii="Times New Roman" w:hAnsi="Times New Roman" w:cs="Times New Roman"/>
          <w:b/>
          <w:sz w:val="24"/>
          <w:szCs w:val="24"/>
        </w:rPr>
        <w:t xml:space="preserve">Table </w:t>
      </w:r>
      <w:r w:rsidR="00F00F16" w:rsidRPr="00EA3C01">
        <w:rPr>
          <w:rFonts w:ascii="Times New Roman" w:hAnsi="Times New Roman" w:cs="Times New Roman"/>
          <w:b/>
          <w:sz w:val="24"/>
          <w:szCs w:val="24"/>
        </w:rPr>
        <w:t>8</w:t>
      </w:r>
      <w:r w:rsidRPr="00EA3C01">
        <w:rPr>
          <w:rFonts w:ascii="Times New Roman" w:hAnsi="Times New Roman" w:cs="Times New Roman"/>
          <w:sz w:val="24"/>
          <w:szCs w:val="24"/>
        </w:rPr>
        <w:t>).</w:t>
      </w:r>
      <w:r w:rsidR="005722EF" w:rsidRPr="00EA3C01">
        <w:rPr>
          <w:rFonts w:ascii="Times New Roman" w:hAnsi="Times New Roman" w:cs="Times New Roman"/>
          <w:sz w:val="24"/>
          <w:szCs w:val="24"/>
        </w:rPr>
        <w:t xml:space="preserve"> Within each age group, there were no sex differences in the proportion of women versus men achieving target doses of vericiguat </w:t>
      </w:r>
      <w:bookmarkEnd w:id="5"/>
      <w:r w:rsidR="005722EF" w:rsidRPr="00EA3C01">
        <w:rPr>
          <w:rFonts w:ascii="Times New Roman" w:hAnsi="Times New Roman" w:cs="Times New Roman"/>
          <w:sz w:val="24"/>
          <w:szCs w:val="24"/>
        </w:rPr>
        <w:t>(</w:t>
      </w:r>
      <w:r w:rsidR="00F00F16" w:rsidRPr="00EA3C01">
        <w:rPr>
          <w:rFonts w:ascii="Times New Roman" w:hAnsi="Times New Roman" w:cs="Times New Roman"/>
          <w:b/>
          <w:bCs/>
          <w:sz w:val="24"/>
          <w:szCs w:val="24"/>
        </w:rPr>
        <w:t>Supplemental</w:t>
      </w:r>
      <w:r w:rsidR="00F00F16" w:rsidRPr="00EA3C01">
        <w:rPr>
          <w:rFonts w:ascii="Times New Roman" w:hAnsi="Times New Roman" w:cs="Times New Roman"/>
          <w:sz w:val="24"/>
          <w:szCs w:val="24"/>
        </w:rPr>
        <w:t xml:space="preserve"> </w:t>
      </w:r>
      <w:r w:rsidR="005722EF" w:rsidRPr="00EA3C01">
        <w:rPr>
          <w:rFonts w:ascii="Times New Roman" w:hAnsi="Times New Roman" w:cs="Times New Roman"/>
          <w:b/>
          <w:sz w:val="24"/>
          <w:szCs w:val="24"/>
        </w:rPr>
        <w:t xml:space="preserve">Table </w:t>
      </w:r>
      <w:r w:rsidR="00F00F16" w:rsidRPr="00EA3C01">
        <w:rPr>
          <w:rFonts w:ascii="Times New Roman" w:hAnsi="Times New Roman" w:cs="Times New Roman"/>
          <w:b/>
          <w:sz w:val="24"/>
          <w:szCs w:val="24"/>
        </w:rPr>
        <w:t>8</w:t>
      </w:r>
      <w:r w:rsidR="002762B1" w:rsidRPr="00EA3C01">
        <w:rPr>
          <w:rFonts w:ascii="Times New Roman" w:hAnsi="Times New Roman" w:cs="Times New Roman"/>
          <w:sz w:val="24"/>
          <w:szCs w:val="24"/>
        </w:rPr>
        <w:t>)</w:t>
      </w:r>
      <w:r w:rsidR="00411063" w:rsidRPr="00EA3C01">
        <w:rPr>
          <w:rFonts w:ascii="Times New Roman" w:hAnsi="Times New Roman" w:cs="Times New Roman"/>
          <w:sz w:val="24"/>
          <w:szCs w:val="24"/>
        </w:rPr>
        <w:t>.</w:t>
      </w:r>
      <w:r w:rsidR="002762B1" w:rsidRPr="00EA3C01">
        <w:rPr>
          <w:rFonts w:ascii="Times New Roman" w:hAnsi="Times New Roman" w:cs="Times New Roman"/>
          <w:sz w:val="24"/>
          <w:szCs w:val="24"/>
        </w:rPr>
        <w:t xml:space="preserve"> Rates of vericiguat discontinuation were comparable between men and women</w:t>
      </w:r>
      <w:r w:rsidR="001251F4" w:rsidRPr="00EA3C01">
        <w:rPr>
          <w:rFonts w:ascii="Times New Roman" w:hAnsi="Times New Roman" w:cs="Times New Roman"/>
          <w:sz w:val="24"/>
          <w:szCs w:val="24"/>
        </w:rPr>
        <w:t>,</w:t>
      </w:r>
      <w:r w:rsidR="002762B1" w:rsidRPr="00EA3C01">
        <w:rPr>
          <w:rFonts w:ascii="Times New Roman" w:hAnsi="Times New Roman" w:cs="Times New Roman"/>
          <w:sz w:val="24"/>
          <w:szCs w:val="24"/>
        </w:rPr>
        <w:t xml:space="preserve"> but a significant increase in the rate of this occurrence was evident in patients ≥75 years. A similar pattern emerged relating to the incidence of adverse events prompting discontinuation. </w:t>
      </w:r>
    </w:p>
    <w:p w14:paraId="5C72E2A3" w14:textId="4BF4A963" w:rsidR="00B11C5F" w:rsidRPr="00EA3C01" w:rsidRDefault="00382B3E"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In the placebo arm, the proportion of patient</w:t>
      </w:r>
      <w:r w:rsidR="00C774A3" w:rsidRPr="00EA3C01">
        <w:rPr>
          <w:rFonts w:ascii="Times New Roman" w:hAnsi="Times New Roman" w:cs="Times New Roman"/>
          <w:sz w:val="24"/>
          <w:szCs w:val="24"/>
        </w:rPr>
        <w:t>s</w:t>
      </w:r>
      <w:r w:rsidRPr="00EA3C01">
        <w:rPr>
          <w:rFonts w:ascii="Times New Roman" w:hAnsi="Times New Roman" w:cs="Times New Roman"/>
          <w:sz w:val="24"/>
          <w:szCs w:val="24"/>
        </w:rPr>
        <w:t xml:space="preserve"> achieving full target dose was also lower in the older age groups (65</w:t>
      </w:r>
      <w:r w:rsidR="00C774A3" w:rsidRPr="00EA3C01">
        <w:rPr>
          <w:rFonts w:ascii="Times New Roman" w:hAnsi="Times New Roman" w:cs="Times New Roman"/>
          <w:sz w:val="24"/>
          <w:szCs w:val="24"/>
        </w:rPr>
        <w:t xml:space="preserve"> to </w:t>
      </w:r>
      <w:r w:rsidRPr="00EA3C01">
        <w:rPr>
          <w:rFonts w:ascii="Times New Roman" w:hAnsi="Times New Roman" w:cs="Times New Roman"/>
          <w:sz w:val="24"/>
          <w:szCs w:val="24"/>
        </w:rPr>
        <w:t xml:space="preserve">&lt;75 years and ≥75 years) compared </w:t>
      </w:r>
      <w:r w:rsidR="00C774A3" w:rsidRPr="00EA3C01">
        <w:rPr>
          <w:rFonts w:ascii="Times New Roman" w:hAnsi="Times New Roman" w:cs="Times New Roman"/>
          <w:sz w:val="24"/>
          <w:szCs w:val="24"/>
        </w:rPr>
        <w:t xml:space="preserve">with </w:t>
      </w:r>
      <w:r w:rsidRPr="00EA3C01">
        <w:rPr>
          <w:rFonts w:ascii="Times New Roman" w:hAnsi="Times New Roman" w:cs="Times New Roman"/>
          <w:sz w:val="24"/>
          <w:szCs w:val="24"/>
        </w:rPr>
        <w:t xml:space="preserve">those &lt;65 years old, with no differences between the sexes within each age group </w:t>
      </w:r>
      <w:r w:rsidR="00513381" w:rsidRPr="00EA3C01">
        <w:rPr>
          <w:rFonts w:ascii="Times New Roman" w:hAnsi="Times New Roman" w:cs="Times New Roman"/>
          <w:sz w:val="24"/>
          <w:szCs w:val="24"/>
        </w:rPr>
        <w:t>(</w:t>
      </w:r>
      <w:r w:rsidR="00F00F16" w:rsidRPr="00EA3C01">
        <w:rPr>
          <w:rFonts w:ascii="Times New Roman" w:hAnsi="Times New Roman" w:cs="Times New Roman"/>
          <w:b/>
          <w:bCs/>
          <w:sz w:val="24"/>
          <w:szCs w:val="24"/>
        </w:rPr>
        <w:t>Supplemental</w:t>
      </w:r>
      <w:r w:rsidR="00F00F16" w:rsidRPr="00EA3C01">
        <w:rPr>
          <w:rFonts w:ascii="Times New Roman" w:hAnsi="Times New Roman" w:cs="Times New Roman"/>
          <w:sz w:val="24"/>
          <w:szCs w:val="24"/>
        </w:rPr>
        <w:t xml:space="preserve"> </w:t>
      </w:r>
      <w:r w:rsidR="00BF3E54" w:rsidRPr="00EA3C01">
        <w:rPr>
          <w:rFonts w:ascii="Times New Roman" w:hAnsi="Times New Roman" w:cs="Times New Roman"/>
          <w:b/>
          <w:sz w:val="24"/>
          <w:szCs w:val="24"/>
        </w:rPr>
        <w:t>T</w:t>
      </w:r>
      <w:r w:rsidR="00C774A3" w:rsidRPr="00EA3C01">
        <w:rPr>
          <w:rFonts w:ascii="Times New Roman" w:hAnsi="Times New Roman" w:cs="Times New Roman"/>
          <w:b/>
          <w:sz w:val="24"/>
          <w:szCs w:val="24"/>
        </w:rPr>
        <w:t xml:space="preserve">able </w:t>
      </w:r>
      <w:r w:rsidR="00F00F16" w:rsidRPr="00EA3C01">
        <w:rPr>
          <w:rFonts w:ascii="Times New Roman" w:hAnsi="Times New Roman" w:cs="Times New Roman"/>
          <w:b/>
          <w:sz w:val="24"/>
          <w:szCs w:val="24"/>
        </w:rPr>
        <w:t>9</w:t>
      </w:r>
      <w:r w:rsidR="00513381" w:rsidRPr="00EA3C01">
        <w:rPr>
          <w:rFonts w:ascii="Times New Roman" w:hAnsi="Times New Roman" w:cs="Times New Roman"/>
          <w:sz w:val="24"/>
          <w:szCs w:val="24"/>
        </w:rPr>
        <w:t>)</w:t>
      </w:r>
      <w:r w:rsidRPr="00EA3C01">
        <w:rPr>
          <w:rFonts w:ascii="Times New Roman" w:hAnsi="Times New Roman" w:cs="Times New Roman"/>
          <w:sz w:val="24"/>
          <w:szCs w:val="24"/>
        </w:rPr>
        <w:t>.</w:t>
      </w:r>
      <w:r w:rsidR="00BF3E54" w:rsidRPr="00EA3C01">
        <w:rPr>
          <w:rFonts w:ascii="Times New Roman" w:hAnsi="Times New Roman" w:cs="Times New Roman"/>
          <w:sz w:val="24"/>
          <w:szCs w:val="24"/>
        </w:rPr>
        <w:t xml:space="preserve"> Similarly, rates of placebo discontinuation were comparable between men and women, but higher in the older age groups compared</w:t>
      </w:r>
      <w:r w:rsidR="00C774A3" w:rsidRPr="00EA3C01">
        <w:rPr>
          <w:rFonts w:ascii="Times New Roman" w:hAnsi="Times New Roman" w:cs="Times New Roman"/>
          <w:sz w:val="24"/>
          <w:szCs w:val="24"/>
        </w:rPr>
        <w:t xml:space="preserve"> with</w:t>
      </w:r>
      <w:r w:rsidR="00BF3E54" w:rsidRPr="00EA3C01">
        <w:rPr>
          <w:rFonts w:ascii="Times New Roman" w:hAnsi="Times New Roman" w:cs="Times New Roman"/>
          <w:sz w:val="24"/>
          <w:szCs w:val="24"/>
        </w:rPr>
        <w:t xml:space="preserve"> those &lt;65 years old (</w:t>
      </w:r>
      <w:r w:rsidR="00F00F16" w:rsidRPr="00EA3C01">
        <w:rPr>
          <w:rFonts w:ascii="Times New Roman" w:hAnsi="Times New Roman" w:cs="Times New Roman"/>
          <w:b/>
          <w:bCs/>
          <w:sz w:val="24"/>
          <w:szCs w:val="24"/>
        </w:rPr>
        <w:t>Supplemental</w:t>
      </w:r>
      <w:r w:rsidR="00F00F16" w:rsidRPr="00EA3C01">
        <w:rPr>
          <w:rFonts w:ascii="Times New Roman" w:hAnsi="Times New Roman" w:cs="Times New Roman"/>
          <w:sz w:val="24"/>
          <w:szCs w:val="24"/>
        </w:rPr>
        <w:t xml:space="preserve"> </w:t>
      </w:r>
      <w:r w:rsidR="00C774A3" w:rsidRPr="00EA3C01">
        <w:rPr>
          <w:rFonts w:ascii="Times New Roman" w:hAnsi="Times New Roman" w:cs="Times New Roman"/>
          <w:b/>
          <w:sz w:val="24"/>
          <w:szCs w:val="24"/>
        </w:rPr>
        <w:t xml:space="preserve">Table </w:t>
      </w:r>
      <w:r w:rsidR="00F00F16" w:rsidRPr="00EA3C01">
        <w:rPr>
          <w:rFonts w:ascii="Times New Roman" w:hAnsi="Times New Roman" w:cs="Times New Roman"/>
          <w:b/>
          <w:sz w:val="24"/>
          <w:szCs w:val="24"/>
        </w:rPr>
        <w:t>9</w:t>
      </w:r>
      <w:r w:rsidR="00BF3E54" w:rsidRPr="00EA3C01">
        <w:rPr>
          <w:rFonts w:ascii="Times New Roman" w:hAnsi="Times New Roman" w:cs="Times New Roman"/>
          <w:sz w:val="24"/>
          <w:szCs w:val="24"/>
        </w:rPr>
        <w:t>).</w:t>
      </w:r>
    </w:p>
    <w:p w14:paraId="06D7B4C0" w14:textId="3D15C31E" w:rsidR="00683368" w:rsidRPr="00EA3C01" w:rsidRDefault="00683368"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Clinical outcomes according to age, sex</w:t>
      </w:r>
      <w:r w:rsidR="00684A85" w:rsidRPr="00EA3C01">
        <w:rPr>
          <w:rFonts w:ascii="Times New Roman" w:hAnsi="Times New Roman" w:cs="Times New Roman"/>
          <w:b/>
          <w:bCs/>
          <w:sz w:val="24"/>
          <w:szCs w:val="24"/>
        </w:rPr>
        <w:t>,</w:t>
      </w:r>
      <w:r w:rsidRPr="00EA3C01">
        <w:rPr>
          <w:rFonts w:ascii="Times New Roman" w:hAnsi="Times New Roman" w:cs="Times New Roman"/>
          <w:b/>
          <w:bCs/>
          <w:sz w:val="24"/>
          <w:szCs w:val="24"/>
        </w:rPr>
        <w:t xml:space="preserve"> and</w:t>
      </w:r>
      <w:r w:rsidR="00644A61" w:rsidRPr="00EA3C01">
        <w:rPr>
          <w:rFonts w:ascii="Times New Roman" w:hAnsi="Times New Roman" w:cs="Times New Roman"/>
          <w:b/>
          <w:bCs/>
          <w:sz w:val="24"/>
          <w:szCs w:val="24"/>
        </w:rPr>
        <w:t xml:space="preserve"> study</w:t>
      </w:r>
      <w:r w:rsidRPr="00EA3C01">
        <w:rPr>
          <w:rFonts w:ascii="Times New Roman" w:hAnsi="Times New Roman" w:cs="Times New Roman"/>
          <w:b/>
          <w:bCs/>
          <w:sz w:val="24"/>
          <w:szCs w:val="24"/>
        </w:rPr>
        <w:t xml:space="preserve"> treatment</w:t>
      </w:r>
    </w:p>
    <w:p w14:paraId="38B2883A" w14:textId="178F9D18" w:rsidR="00040FD0" w:rsidRPr="00EA3C01" w:rsidRDefault="00040FD0"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Clinical outcomes according to age and sex are shown in </w:t>
      </w:r>
      <w:r w:rsidRPr="00EA3C01">
        <w:rPr>
          <w:rFonts w:ascii="Times New Roman" w:hAnsi="Times New Roman" w:cs="Times New Roman"/>
          <w:b/>
          <w:bCs/>
          <w:sz w:val="24"/>
          <w:szCs w:val="24"/>
        </w:rPr>
        <w:t>Table 4</w:t>
      </w:r>
      <w:r w:rsidRPr="00EA3C01">
        <w:rPr>
          <w:rFonts w:ascii="Times New Roman" w:hAnsi="Times New Roman" w:cs="Times New Roman"/>
          <w:sz w:val="24"/>
          <w:szCs w:val="24"/>
        </w:rPr>
        <w:t>. As expected, the risk of the primary composite outcome and its components increased with increasing age. In each age group, clinical events were nominally higher in men than women (</w:t>
      </w:r>
      <w:r w:rsidRPr="00EA3C01">
        <w:rPr>
          <w:rFonts w:ascii="Times New Roman" w:hAnsi="Times New Roman" w:cs="Times New Roman"/>
          <w:b/>
          <w:bCs/>
          <w:sz w:val="24"/>
          <w:szCs w:val="24"/>
        </w:rPr>
        <w:t>Table 4</w:t>
      </w:r>
      <w:r w:rsidRPr="00EA3C01">
        <w:rPr>
          <w:rFonts w:ascii="Times New Roman" w:hAnsi="Times New Roman" w:cs="Times New Roman"/>
          <w:sz w:val="24"/>
          <w:szCs w:val="24"/>
        </w:rPr>
        <w:t>).</w:t>
      </w:r>
    </w:p>
    <w:p w14:paraId="1C3DE4CC" w14:textId="77C06894" w:rsidR="00200D32" w:rsidRPr="00EA3C01" w:rsidRDefault="004A088E"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T</w:t>
      </w:r>
      <w:r w:rsidR="00644A61" w:rsidRPr="00EA3C01">
        <w:rPr>
          <w:rFonts w:ascii="Times New Roman" w:hAnsi="Times New Roman" w:cs="Times New Roman"/>
          <w:sz w:val="24"/>
          <w:szCs w:val="24"/>
        </w:rPr>
        <w:t xml:space="preserve">he benefit of vericiguat </w:t>
      </w:r>
      <w:r w:rsidRPr="00EA3C01">
        <w:rPr>
          <w:rFonts w:ascii="Times New Roman" w:hAnsi="Times New Roman" w:cs="Times New Roman"/>
          <w:sz w:val="24"/>
          <w:szCs w:val="24"/>
        </w:rPr>
        <w:t xml:space="preserve">on HF hospitalization or </w:t>
      </w:r>
      <w:r w:rsidR="008B2F07" w:rsidRPr="00EA3C01">
        <w:rPr>
          <w:rFonts w:ascii="Times New Roman" w:hAnsi="Times New Roman" w:cs="Times New Roman"/>
          <w:sz w:val="24"/>
          <w:szCs w:val="24"/>
        </w:rPr>
        <w:t>cardiovascular</w:t>
      </w:r>
      <w:r w:rsidRPr="00EA3C01">
        <w:rPr>
          <w:rFonts w:ascii="Times New Roman" w:hAnsi="Times New Roman" w:cs="Times New Roman"/>
          <w:sz w:val="24"/>
          <w:szCs w:val="24"/>
        </w:rPr>
        <w:t xml:space="preserve"> death </w:t>
      </w:r>
      <w:r w:rsidR="00644A61" w:rsidRPr="00EA3C01">
        <w:rPr>
          <w:rFonts w:ascii="Times New Roman" w:hAnsi="Times New Roman" w:cs="Times New Roman"/>
          <w:sz w:val="24"/>
          <w:szCs w:val="24"/>
        </w:rPr>
        <w:t>was not modified</w:t>
      </w:r>
      <w:r w:rsidRPr="00EA3C01">
        <w:rPr>
          <w:rFonts w:ascii="Times New Roman" w:hAnsi="Times New Roman" w:cs="Times New Roman"/>
          <w:sz w:val="24"/>
          <w:szCs w:val="24"/>
        </w:rPr>
        <w:t xml:space="preserve"> across the spectrum of</w:t>
      </w:r>
      <w:r w:rsidR="00375988" w:rsidRPr="00EA3C01">
        <w:rPr>
          <w:rFonts w:ascii="Times New Roman" w:hAnsi="Times New Roman" w:cs="Times New Roman"/>
          <w:sz w:val="24"/>
          <w:szCs w:val="24"/>
        </w:rPr>
        <w:t xml:space="preserve"> age </w:t>
      </w:r>
      <w:r w:rsidR="00644A61" w:rsidRPr="00EA3C01">
        <w:rPr>
          <w:rFonts w:ascii="Times New Roman" w:hAnsi="Times New Roman" w:cs="Times New Roman"/>
          <w:sz w:val="24"/>
          <w:szCs w:val="24"/>
        </w:rPr>
        <w:t>(</w:t>
      </w:r>
      <w:r w:rsidRPr="00EA3C01">
        <w:rPr>
          <w:rFonts w:ascii="Times New Roman" w:hAnsi="Times New Roman" w:cs="Times New Roman"/>
          <w:b/>
          <w:sz w:val="24"/>
          <w:szCs w:val="24"/>
        </w:rPr>
        <w:t>Figure 1</w:t>
      </w:r>
      <w:r w:rsidR="00C774A3" w:rsidRPr="00EA3C01">
        <w:rPr>
          <w:rFonts w:ascii="Times New Roman" w:hAnsi="Times New Roman" w:cs="Times New Roman"/>
          <w:b/>
          <w:sz w:val="24"/>
          <w:szCs w:val="24"/>
        </w:rPr>
        <w:t>A</w:t>
      </w:r>
      <w:r w:rsidR="00C774A3" w:rsidRPr="00EA3C01">
        <w:rPr>
          <w:rFonts w:ascii="Times New Roman" w:hAnsi="Times New Roman" w:cs="Times New Roman"/>
          <w:sz w:val="24"/>
          <w:szCs w:val="24"/>
        </w:rPr>
        <w:t>) (</w:t>
      </w:r>
      <w:r w:rsidRPr="00EA3C01">
        <w:rPr>
          <w:rFonts w:ascii="Times New Roman" w:hAnsi="Times New Roman" w:cs="Times New Roman"/>
          <w:sz w:val="24"/>
          <w:szCs w:val="24"/>
        </w:rPr>
        <w:t xml:space="preserve">continuous age, </w:t>
      </w:r>
      <w:r w:rsidR="00440734" w:rsidRPr="00EA3C01">
        <w:rPr>
          <w:rFonts w:ascii="Times New Roman" w:hAnsi="Times New Roman" w:cs="Times New Roman"/>
          <w:i/>
          <w:sz w:val="24"/>
          <w:szCs w:val="24"/>
        </w:rPr>
        <w:t>P</w:t>
      </w:r>
      <w:r w:rsidR="00644A61" w:rsidRPr="00EA3C01">
        <w:rPr>
          <w:rFonts w:ascii="Times New Roman" w:hAnsi="Times New Roman" w:cs="Times New Roman"/>
          <w:sz w:val="24"/>
          <w:szCs w:val="24"/>
          <w:vertAlign w:val="subscript"/>
        </w:rPr>
        <w:t>interaction</w:t>
      </w:r>
      <w:r w:rsidR="00644A61" w:rsidRPr="00EA3C01">
        <w:rPr>
          <w:rFonts w:ascii="Times New Roman" w:hAnsi="Times New Roman" w:cs="Times New Roman"/>
          <w:sz w:val="24"/>
          <w:szCs w:val="24"/>
        </w:rPr>
        <w:t>=</w:t>
      </w:r>
      <w:r w:rsidR="00200D32" w:rsidRPr="00EA3C01">
        <w:rPr>
          <w:rFonts w:ascii="Times New Roman" w:hAnsi="Times New Roman" w:cs="Times New Roman"/>
          <w:sz w:val="24"/>
          <w:szCs w:val="24"/>
        </w:rPr>
        <w:t>0.1</w:t>
      </w:r>
      <w:r w:rsidR="00644A61" w:rsidRPr="00EA3C01">
        <w:rPr>
          <w:rFonts w:ascii="Times New Roman" w:hAnsi="Times New Roman" w:cs="Times New Roman"/>
          <w:sz w:val="24"/>
          <w:szCs w:val="24"/>
        </w:rPr>
        <w:t>6</w:t>
      </w:r>
      <w:r w:rsidR="00200D32" w:rsidRPr="00EA3C01">
        <w:rPr>
          <w:rFonts w:ascii="Times New Roman" w:hAnsi="Times New Roman" w:cs="Times New Roman"/>
          <w:sz w:val="24"/>
          <w:szCs w:val="24"/>
        </w:rPr>
        <w:t>9</w:t>
      </w:r>
      <w:r w:rsidRPr="00EA3C01">
        <w:rPr>
          <w:rFonts w:ascii="Times New Roman" w:hAnsi="Times New Roman" w:cs="Times New Roman"/>
          <w:sz w:val="24"/>
          <w:szCs w:val="24"/>
        </w:rPr>
        <w:t xml:space="preserve">; categorical age, </w:t>
      </w:r>
      <w:r w:rsidR="00440734" w:rsidRPr="00EA3C01">
        <w:rPr>
          <w:rFonts w:ascii="Times New Roman" w:hAnsi="Times New Roman" w:cs="Times New Roman"/>
          <w:i/>
          <w:sz w:val="24"/>
          <w:szCs w:val="24"/>
        </w:rPr>
        <w:t>P</w:t>
      </w:r>
      <w:r w:rsidRPr="00EA3C01">
        <w:rPr>
          <w:rFonts w:ascii="Times New Roman" w:hAnsi="Times New Roman" w:cs="Times New Roman"/>
          <w:sz w:val="24"/>
          <w:szCs w:val="24"/>
          <w:vertAlign w:val="subscript"/>
        </w:rPr>
        <w:t>interaction</w:t>
      </w:r>
      <w:r w:rsidRPr="00EA3C01">
        <w:rPr>
          <w:rFonts w:ascii="Times New Roman" w:hAnsi="Times New Roman" w:cs="Times New Roman"/>
          <w:sz w:val="24"/>
          <w:szCs w:val="24"/>
        </w:rPr>
        <w:t>=0.189</w:t>
      </w:r>
      <w:r w:rsidR="00200D32" w:rsidRPr="00EA3C01">
        <w:rPr>
          <w:rFonts w:ascii="Times New Roman" w:hAnsi="Times New Roman" w:cs="Times New Roman"/>
          <w:sz w:val="24"/>
          <w:szCs w:val="24"/>
        </w:rPr>
        <w:t>).</w:t>
      </w:r>
      <w:r w:rsidR="009A2A3B" w:rsidRPr="00EA3C01">
        <w:rPr>
          <w:rFonts w:ascii="Times New Roman" w:hAnsi="Times New Roman" w:cs="Times New Roman"/>
          <w:sz w:val="24"/>
          <w:szCs w:val="24"/>
        </w:rPr>
        <w:t xml:space="preserve"> </w:t>
      </w:r>
      <w:r w:rsidR="0073459D" w:rsidRPr="00EA3C01">
        <w:rPr>
          <w:rFonts w:ascii="Times New Roman" w:hAnsi="Times New Roman" w:cs="Times New Roman"/>
          <w:sz w:val="24"/>
          <w:szCs w:val="24"/>
        </w:rPr>
        <w:t xml:space="preserve">A similar pattern </w:t>
      </w:r>
      <w:r w:rsidR="0023175E" w:rsidRPr="00EA3C01">
        <w:rPr>
          <w:rFonts w:ascii="Times New Roman" w:hAnsi="Times New Roman" w:cs="Times New Roman"/>
          <w:sz w:val="24"/>
          <w:szCs w:val="24"/>
        </w:rPr>
        <w:t xml:space="preserve">was observed </w:t>
      </w:r>
      <w:r w:rsidR="0073459D" w:rsidRPr="00EA3C01">
        <w:rPr>
          <w:rFonts w:ascii="Times New Roman" w:hAnsi="Times New Roman" w:cs="Times New Roman"/>
          <w:sz w:val="24"/>
          <w:szCs w:val="24"/>
        </w:rPr>
        <w:t xml:space="preserve">for the relationship </w:t>
      </w:r>
      <w:r w:rsidRPr="00EA3C01">
        <w:rPr>
          <w:rFonts w:ascii="Times New Roman" w:hAnsi="Times New Roman" w:cs="Times New Roman"/>
          <w:sz w:val="24"/>
          <w:szCs w:val="24"/>
        </w:rPr>
        <w:t xml:space="preserve">of </w:t>
      </w:r>
      <w:r w:rsidR="00200D32" w:rsidRPr="00EA3C01">
        <w:rPr>
          <w:rFonts w:ascii="Times New Roman" w:hAnsi="Times New Roman" w:cs="Times New Roman"/>
          <w:sz w:val="24"/>
          <w:szCs w:val="24"/>
        </w:rPr>
        <w:t>vericiguat</w:t>
      </w:r>
      <w:r w:rsidRPr="00EA3C01">
        <w:rPr>
          <w:rFonts w:ascii="Times New Roman" w:hAnsi="Times New Roman" w:cs="Times New Roman"/>
          <w:sz w:val="24"/>
          <w:szCs w:val="24"/>
        </w:rPr>
        <w:t>’s</w:t>
      </w:r>
      <w:r w:rsidR="00200D32" w:rsidRPr="00EA3C01">
        <w:rPr>
          <w:rFonts w:ascii="Times New Roman" w:hAnsi="Times New Roman" w:cs="Times New Roman"/>
          <w:sz w:val="24"/>
          <w:szCs w:val="24"/>
        </w:rPr>
        <w:t xml:space="preserve"> treatment </w:t>
      </w:r>
      <w:r w:rsidR="0023175E" w:rsidRPr="00EA3C01">
        <w:rPr>
          <w:rFonts w:ascii="Times New Roman" w:hAnsi="Times New Roman" w:cs="Times New Roman"/>
          <w:sz w:val="24"/>
          <w:szCs w:val="24"/>
        </w:rPr>
        <w:t xml:space="preserve">effect </w:t>
      </w:r>
      <w:r w:rsidRPr="00EA3C01">
        <w:rPr>
          <w:rFonts w:ascii="Times New Roman" w:hAnsi="Times New Roman" w:cs="Times New Roman"/>
          <w:sz w:val="24"/>
          <w:szCs w:val="24"/>
        </w:rPr>
        <w:t xml:space="preserve">with age on </w:t>
      </w:r>
      <w:r w:rsidR="0073459D" w:rsidRPr="00EA3C01">
        <w:rPr>
          <w:rFonts w:ascii="Times New Roman" w:hAnsi="Times New Roman" w:cs="Times New Roman"/>
          <w:sz w:val="24"/>
          <w:szCs w:val="24"/>
        </w:rPr>
        <w:t xml:space="preserve">the </w:t>
      </w:r>
      <w:r w:rsidR="00200D32" w:rsidRPr="00EA3C01">
        <w:rPr>
          <w:rFonts w:ascii="Times New Roman" w:hAnsi="Times New Roman" w:cs="Times New Roman"/>
          <w:sz w:val="24"/>
          <w:szCs w:val="24"/>
        </w:rPr>
        <w:t>individual component endpoints of HF hosp</w:t>
      </w:r>
      <w:r w:rsidR="00C774A3" w:rsidRPr="00EA3C01">
        <w:rPr>
          <w:rFonts w:ascii="Times New Roman" w:hAnsi="Times New Roman" w:cs="Times New Roman"/>
          <w:sz w:val="24"/>
          <w:szCs w:val="24"/>
        </w:rPr>
        <w:t>italization</w:t>
      </w:r>
      <w:r w:rsidR="00200D32" w:rsidRPr="00EA3C01">
        <w:rPr>
          <w:rFonts w:ascii="Times New Roman" w:hAnsi="Times New Roman" w:cs="Times New Roman"/>
          <w:sz w:val="24"/>
          <w:szCs w:val="24"/>
        </w:rPr>
        <w:t xml:space="preserve"> or cardiovascular death (</w:t>
      </w:r>
      <w:r w:rsidR="00200D32" w:rsidRPr="00EA3C01">
        <w:rPr>
          <w:rFonts w:ascii="Times New Roman" w:hAnsi="Times New Roman" w:cs="Times New Roman"/>
          <w:b/>
          <w:sz w:val="24"/>
          <w:szCs w:val="24"/>
        </w:rPr>
        <w:t>Figures 1</w:t>
      </w:r>
      <w:r w:rsidR="00C774A3" w:rsidRPr="00EA3C01">
        <w:rPr>
          <w:rFonts w:ascii="Times New Roman" w:hAnsi="Times New Roman" w:cs="Times New Roman"/>
          <w:b/>
          <w:sz w:val="24"/>
          <w:szCs w:val="24"/>
        </w:rPr>
        <w:t>B</w:t>
      </w:r>
      <w:r w:rsidR="00200D32" w:rsidRPr="00EA3C01">
        <w:rPr>
          <w:rFonts w:ascii="Times New Roman" w:hAnsi="Times New Roman" w:cs="Times New Roman"/>
          <w:b/>
          <w:sz w:val="24"/>
          <w:szCs w:val="24"/>
        </w:rPr>
        <w:t xml:space="preserve"> </w:t>
      </w:r>
      <w:r w:rsidR="008656F6" w:rsidRPr="00EA3C01">
        <w:rPr>
          <w:rFonts w:ascii="Times New Roman" w:hAnsi="Times New Roman" w:cs="Times New Roman"/>
          <w:b/>
          <w:sz w:val="24"/>
          <w:szCs w:val="24"/>
        </w:rPr>
        <w:t xml:space="preserve">and </w:t>
      </w:r>
      <w:r w:rsidR="00E632C3" w:rsidRPr="00EA3C01">
        <w:rPr>
          <w:rFonts w:ascii="Times New Roman" w:hAnsi="Times New Roman" w:cs="Times New Roman"/>
          <w:b/>
          <w:sz w:val="24"/>
          <w:szCs w:val="24"/>
        </w:rPr>
        <w:t>1</w:t>
      </w:r>
      <w:r w:rsidR="00C774A3" w:rsidRPr="00EA3C01">
        <w:rPr>
          <w:rFonts w:ascii="Times New Roman" w:hAnsi="Times New Roman" w:cs="Times New Roman"/>
          <w:b/>
          <w:sz w:val="24"/>
          <w:szCs w:val="24"/>
        </w:rPr>
        <w:t>C</w:t>
      </w:r>
      <w:r w:rsidR="00200D32" w:rsidRPr="00EA3C01">
        <w:rPr>
          <w:rFonts w:ascii="Times New Roman" w:hAnsi="Times New Roman" w:cs="Times New Roman"/>
          <w:sz w:val="24"/>
          <w:szCs w:val="24"/>
        </w:rPr>
        <w:t xml:space="preserve">). </w:t>
      </w:r>
      <w:r w:rsidR="009B7F40" w:rsidRPr="00EA3C01">
        <w:rPr>
          <w:rFonts w:ascii="Times New Roman" w:hAnsi="Times New Roman" w:cs="Times New Roman"/>
          <w:sz w:val="24"/>
          <w:szCs w:val="24"/>
        </w:rPr>
        <w:t>Sex did not modify the treatment effect of vericiguat on the primary composite endpoint and each of its components (</w:t>
      </w:r>
      <w:r w:rsidR="00064D58" w:rsidRPr="00EA3C01">
        <w:rPr>
          <w:rFonts w:ascii="Times New Roman" w:hAnsi="Times New Roman" w:cs="Times New Roman"/>
          <w:b/>
          <w:sz w:val="24"/>
          <w:szCs w:val="24"/>
        </w:rPr>
        <w:t>Figure 2</w:t>
      </w:r>
      <w:r w:rsidR="009B7F40" w:rsidRPr="00EA3C01">
        <w:rPr>
          <w:rFonts w:ascii="Times New Roman" w:hAnsi="Times New Roman" w:cs="Times New Roman"/>
          <w:sz w:val="24"/>
          <w:szCs w:val="24"/>
        </w:rPr>
        <w:t xml:space="preserve">). There was also </w:t>
      </w:r>
      <w:r w:rsidR="00200D32" w:rsidRPr="00EA3C01">
        <w:rPr>
          <w:rFonts w:ascii="Times New Roman" w:hAnsi="Times New Roman" w:cs="Times New Roman"/>
          <w:sz w:val="24"/>
          <w:szCs w:val="24"/>
        </w:rPr>
        <w:t xml:space="preserve">no sex difference in the association of age </w:t>
      </w:r>
      <w:r w:rsidR="002E1AE1" w:rsidRPr="00EA3C01">
        <w:rPr>
          <w:rFonts w:ascii="Times New Roman" w:hAnsi="Times New Roman" w:cs="Times New Roman"/>
          <w:sz w:val="24"/>
          <w:szCs w:val="24"/>
        </w:rPr>
        <w:t>and study treatment primary composite endpoint</w:t>
      </w:r>
      <w:r w:rsidR="009A2A3B" w:rsidRPr="00EA3C01">
        <w:rPr>
          <w:rFonts w:ascii="Times New Roman" w:hAnsi="Times New Roman" w:cs="Times New Roman"/>
          <w:sz w:val="24"/>
          <w:szCs w:val="24"/>
        </w:rPr>
        <w:t xml:space="preserve"> </w:t>
      </w:r>
      <w:r w:rsidR="00200D32" w:rsidRPr="00EA3C01">
        <w:rPr>
          <w:rFonts w:ascii="Times New Roman" w:hAnsi="Times New Roman" w:cs="Times New Roman"/>
          <w:sz w:val="24"/>
          <w:szCs w:val="24"/>
        </w:rPr>
        <w:t>(</w:t>
      </w:r>
      <w:r w:rsidR="002E1AE1" w:rsidRPr="00EA3C01">
        <w:rPr>
          <w:rFonts w:ascii="Times New Roman" w:hAnsi="Times New Roman" w:cs="Times New Roman"/>
          <w:b/>
          <w:sz w:val="24"/>
          <w:szCs w:val="24"/>
        </w:rPr>
        <w:t>Figure 3</w:t>
      </w:r>
      <w:r w:rsidR="00C774A3" w:rsidRPr="00EA3C01">
        <w:rPr>
          <w:rFonts w:ascii="Times New Roman" w:hAnsi="Times New Roman" w:cs="Times New Roman"/>
          <w:sz w:val="24"/>
          <w:szCs w:val="24"/>
        </w:rPr>
        <w:t>) (</w:t>
      </w:r>
      <w:r w:rsidR="00440734" w:rsidRPr="00EA3C01">
        <w:rPr>
          <w:rFonts w:ascii="Times New Roman" w:hAnsi="Times New Roman" w:cs="Times New Roman"/>
          <w:i/>
          <w:sz w:val="24"/>
          <w:szCs w:val="24"/>
        </w:rPr>
        <w:t>P</w:t>
      </w:r>
      <w:r w:rsidR="002E1AE1" w:rsidRPr="00EA3C01">
        <w:rPr>
          <w:rFonts w:ascii="Times New Roman" w:hAnsi="Times New Roman" w:cs="Times New Roman"/>
          <w:sz w:val="24"/>
          <w:szCs w:val="24"/>
          <w:vertAlign w:val="subscript"/>
        </w:rPr>
        <w:t>interaction</w:t>
      </w:r>
      <w:r w:rsidR="00200D32" w:rsidRPr="00EA3C01">
        <w:rPr>
          <w:rFonts w:ascii="Times New Roman" w:hAnsi="Times New Roman" w:cs="Times New Roman"/>
          <w:sz w:val="24"/>
          <w:szCs w:val="24"/>
        </w:rPr>
        <w:t>=0.</w:t>
      </w:r>
      <w:r w:rsidR="002E1AE1" w:rsidRPr="00EA3C01">
        <w:rPr>
          <w:rFonts w:ascii="Times New Roman" w:hAnsi="Times New Roman" w:cs="Times New Roman"/>
          <w:sz w:val="24"/>
          <w:szCs w:val="24"/>
        </w:rPr>
        <w:t>847</w:t>
      </w:r>
      <w:r w:rsidR="00200D32" w:rsidRPr="00EA3C01">
        <w:rPr>
          <w:rFonts w:ascii="Times New Roman" w:hAnsi="Times New Roman" w:cs="Times New Roman"/>
          <w:sz w:val="24"/>
          <w:szCs w:val="24"/>
        </w:rPr>
        <w:t xml:space="preserve">). </w:t>
      </w:r>
    </w:p>
    <w:p w14:paraId="199B5384" w14:textId="77777777" w:rsidR="0021305A" w:rsidRDefault="0021305A" w:rsidP="00EA3C01">
      <w:pPr>
        <w:widowControl w:val="0"/>
        <w:spacing w:after="0" w:line="480" w:lineRule="auto"/>
        <w:rPr>
          <w:rFonts w:ascii="Times New Roman" w:hAnsi="Times New Roman" w:cs="Times New Roman"/>
          <w:b/>
          <w:bCs/>
          <w:sz w:val="24"/>
          <w:szCs w:val="24"/>
        </w:rPr>
      </w:pPr>
    </w:p>
    <w:p w14:paraId="60C8D85E" w14:textId="0C22441A" w:rsidR="00B26764" w:rsidRPr="00EA3C01" w:rsidRDefault="00C774A3" w:rsidP="00EA3C01">
      <w:pPr>
        <w:widowControl w:val="0"/>
        <w:spacing w:after="0" w:line="480" w:lineRule="auto"/>
        <w:rPr>
          <w:rFonts w:ascii="Times New Roman" w:hAnsi="Times New Roman" w:cs="Times New Roman"/>
          <w:b/>
          <w:bCs/>
          <w:sz w:val="24"/>
          <w:szCs w:val="24"/>
        </w:rPr>
      </w:pPr>
      <w:r w:rsidRPr="00EA3C01">
        <w:rPr>
          <w:rFonts w:ascii="Times New Roman" w:hAnsi="Times New Roman" w:cs="Times New Roman"/>
          <w:b/>
          <w:bCs/>
          <w:sz w:val="24"/>
          <w:szCs w:val="24"/>
        </w:rPr>
        <w:t xml:space="preserve">DISCUSSION </w:t>
      </w:r>
      <w:r w:rsidR="00B26764" w:rsidRPr="00EA3C01">
        <w:rPr>
          <w:rFonts w:ascii="Times New Roman" w:hAnsi="Times New Roman" w:cs="Times New Roman"/>
          <w:b/>
          <w:bCs/>
          <w:sz w:val="24"/>
          <w:szCs w:val="24"/>
        </w:rPr>
        <w:t xml:space="preserve"> </w:t>
      </w:r>
    </w:p>
    <w:p w14:paraId="14218237" w14:textId="2AB08525" w:rsidR="00A1603B" w:rsidRPr="00EA3C01" w:rsidRDefault="00A1603B" w:rsidP="0021305A">
      <w:pPr>
        <w:widowControl w:val="0"/>
        <w:spacing w:after="0" w:line="480" w:lineRule="auto"/>
        <w:rPr>
          <w:rFonts w:ascii="Times New Roman" w:hAnsi="Times New Roman" w:cs="Times New Roman"/>
          <w:sz w:val="24"/>
          <w:szCs w:val="24"/>
        </w:rPr>
      </w:pPr>
      <w:r w:rsidRPr="00EA3C01">
        <w:rPr>
          <w:rFonts w:ascii="Times New Roman" w:hAnsi="Times New Roman" w:cs="Times New Roman"/>
          <w:bCs/>
          <w:sz w:val="24"/>
          <w:szCs w:val="24"/>
        </w:rPr>
        <w:t xml:space="preserve">The VICTORIA </w:t>
      </w:r>
      <w:r w:rsidR="00087387" w:rsidRPr="00EA3C01">
        <w:rPr>
          <w:rFonts w:ascii="Times New Roman" w:hAnsi="Times New Roman" w:cs="Times New Roman"/>
          <w:bCs/>
          <w:sz w:val="24"/>
          <w:szCs w:val="24"/>
        </w:rPr>
        <w:t>trial studied an unu</w:t>
      </w:r>
      <w:r w:rsidRPr="00EA3C01">
        <w:rPr>
          <w:rFonts w:ascii="Times New Roman" w:hAnsi="Times New Roman" w:cs="Times New Roman"/>
          <w:bCs/>
          <w:sz w:val="24"/>
          <w:szCs w:val="24"/>
        </w:rPr>
        <w:t>su</w:t>
      </w:r>
      <w:r w:rsidR="00087387" w:rsidRPr="00EA3C01">
        <w:rPr>
          <w:rFonts w:ascii="Times New Roman" w:hAnsi="Times New Roman" w:cs="Times New Roman"/>
          <w:bCs/>
          <w:sz w:val="24"/>
          <w:szCs w:val="24"/>
        </w:rPr>
        <w:t>ally high</w:t>
      </w:r>
      <w:r w:rsidR="00E07D2F" w:rsidRPr="00EA3C01">
        <w:rPr>
          <w:rFonts w:ascii="Times New Roman" w:hAnsi="Times New Roman" w:cs="Times New Roman"/>
          <w:bCs/>
          <w:sz w:val="24"/>
          <w:szCs w:val="24"/>
        </w:rPr>
        <w:t>-</w:t>
      </w:r>
      <w:r w:rsidR="00087387" w:rsidRPr="00EA3C01">
        <w:rPr>
          <w:rFonts w:ascii="Times New Roman" w:hAnsi="Times New Roman" w:cs="Times New Roman"/>
          <w:bCs/>
          <w:sz w:val="24"/>
          <w:szCs w:val="24"/>
        </w:rPr>
        <w:t xml:space="preserve">risk population </w:t>
      </w:r>
      <w:r w:rsidR="00343A3E" w:rsidRPr="00EA3C01">
        <w:rPr>
          <w:rFonts w:ascii="Times New Roman" w:hAnsi="Times New Roman" w:cs="Times New Roman"/>
          <w:bCs/>
          <w:sz w:val="24"/>
          <w:szCs w:val="24"/>
        </w:rPr>
        <w:t xml:space="preserve">with resulting </w:t>
      </w:r>
      <w:r w:rsidR="00087387" w:rsidRPr="00EA3C01">
        <w:rPr>
          <w:rFonts w:ascii="Times New Roman" w:hAnsi="Times New Roman" w:cs="Times New Roman"/>
          <w:bCs/>
          <w:sz w:val="24"/>
          <w:szCs w:val="24"/>
        </w:rPr>
        <w:t>event rates exce</w:t>
      </w:r>
      <w:r w:rsidR="00343A3E" w:rsidRPr="00EA3C01">
        <w:rPr>
          <w:rFonts w:ascii="Times New Roman" w:hAnsi="Times New Roman" w:cs="Times New Roman"/>
          <w:bCs/>
          <w:sz w:val="24"/>
          <w:szCs w:val="24"/>
        </w:rPr>
        <w:t>eding those</w:t>
      </w:r>
      <w:r w:rsidRPr="00EA3C01">
        <w:rPr>
          <w:rFonts w:ascii="Times New Roman" w:hAnsi="Times New Roman" w:cs="Times New Roman"/>
          <w:bCs/>
          <w:sz w:val="24"/>
          <w:szCs w:val="24"/>
        </w:rPr>
        <w:t xml:space="preserve"> of</w:t>
      </w:r>
      <w:r w:rsidR="00087387" w:rsidRPr="00EA3C01">
        <w:rPr>
          <w:rFonts w:ascii="Times New Roman" w:hAnsi="Times New Roman" w:cs="Times New Roman"/>
          <w:bCs/>
          <w:sz w:val="24"/>
          <w:szCs w:val="24"/>
        </w:rPr>
        <w:t xml:space="preserve"> most </w:t>
      </w:r>
      <w:r w:rsidRPr="00EA3C01">
        <w:rPr>
          <w:rFonts w:ascii="Times New Roman" w:hAnsi="Times New Roman" w:cs="Times New Roman"/>
          <w:bCs/>
          <w:sz w:val="24"/>
          <w:szCs w:val="24"/>
        </w:rPr>
        <w:t xml:space="preserve">other </w:t>
      </w:r>
      <w:r w:rsidR="00E855F6" w:rsidRPr="00EA3C01">
        <w:rPr>
          <w:rFonts w:ascii="Times New Roman" w:hAnsi="Times New Roman" w:cs="Times New Roman"/>
          <w:bCs/>
          <w:sz w:val="24"/>
          <w:szCs w:val="24"/>
        </w:rPr>
        <w:t xml:space="preserve">trials in patients with </w:t>
      </w:r>
      <w:r w:rsidR="00087387" w:rsidRPr="00EA3C01">
        <w:rPr>
          <w:rFonts w:ascii="Times New Roman" w:hAnsi="Times New Roman" w:cs="Times New Roman"/>
          <w:bCs/>
          <w:sz w:val="24"/>
          <w:szCs w:val="24"/>
        </w:rPr>
        <w:t>HF</w:t>
      </w:r>
      <w:r w:rsidR="00E855F6" w:rsidRPr="00EA3C01">
        <w:rPr>
          <w:rFonts w:ascii="Times New Roman" w:hAnsi="Times New Roman" w:cs="Times New Roman"/>
          <w:bCs/>
          <w:sz w:val="24"/>
          <w:szCs w:val="24"/>
        </w:rPr>
        <w:t xml:space="preserve"> and reduced </w:t>
      </w:r>
      <w:r w:rsidRPr="00EA3C01">
        <w:rPr>
          <w:rFonts w:ascii="Times New Roman" w:hAnsi="Times New Roman" w:cs="Times New Roman"/>
          <w:bCs/>
          <w:sz w:val="24"/>
          <w:szCs w:val="24"/>
        </w:rPr>
        <w:t>EF</w:t>
      </w:r>
      <w:r w:rsidR="00E855F6" w:rsidRPr="00EA3C01">
        <w:rPr>
          <w:rFonts w:ascii="Times New Roman" w:hAnsi="Times New Roman" w:cs="Times New Roman"/>
          <w:bCs/>
          <w:sz w:val="24"/>
          <w:szCs w:val="24"/>
        </w:rPr>
        <w:t>.</w:t>
      </w:r>
      <w:r w:rsidR="00087387" w:rsidRPr="00EA3C01">
        <w:rPr>
          <w:rFonts w:ascii="Times New Roman" w:hAnsi="Times New Roman" w:cs="Times New Roman"/>
          <w:bCs/>
          <w:sz w:val="24"/>
          <w:szCs w:val="24"/>
        </w:rPr>
        <w:t xml:space="preserve"> </w:t>
      </w:r>
      <w:r w:rsidR="00343A3E" w:rsidRPr="00EA3C01">
        <w:rPr>
          <w:rFonts w:ascii="Times New Roman" w:hAnsi="Times New Roman" w:cs="Times New Roman"/>
          <w:bCs/>
          <w:sz w:val="24"/>
          <w:szCs w:val="24"/>
        </w:rPr>
        <w:t xml:space="preserve">This </w:t>
      </w:r>
      <w:r w:rsidR="00087387" w:rsidRPr="00EA3C01">
        <w:rPr>
          <w:rFonts w:ascii="Times New Roman" w:hAnsi="Times New Roman" w:cs="Times New Roman"/>
          <w:bCs/>
          <w:sz w:val="24"/>
          <w:szCs w:val="24"/>
        </w:rPr>
        <w:t>provid</w:t>
      </w:r>
      <w:r w:rsidR="00343A3E" w:rsidRPr="00EA3C01">
        <w:rPr>
          <w:rFonts w:ascii="Times New Roman" w:hAnsi="Times New Roman" w:cs="Times New Roman"/>
          <w:bCs/>
          <w:sz w:val="24"/>
          <w:szCs w:val="24"/>
        </w:rPr>
        <w:t>ed</w:t>
      </w:r>
      <w:r w:rsidR="00B57271" w:rsidRPr="00EA3C01">
        <w:rPr>
          <w:rFonts w:ascii="Times New Roman" w:hAnsi="Times New Roman" w:cs="Times New Roman"/>
          <w:bCs/>
          <w:sz w:val="24"/>
          <w:szCs w:val="24"/>
        </w:rPr>
        <w:t xml:space="preserve"> </w:t>
      </w:r>
      <w:r w:rsidR="00087387" w:rsidRPr="00EA3C01">
        <w:rPr>
          <w:rFonts w:ascii="Times New Roman" w:hAnsi="Times New Roman" w:cs="Times New Roman"/>
          <w:bCs/>
          <w:sz w:val="24"/>
          <w:szCs w:val="24"/>
        </w:rPr>
        <w:t>a large number of primary outcome events (n=186</w:t>
      </w:r>
      <w:r w:rsidRPr="00EA3C01">
        <w:rPr>
          <w:rFonts w:ascii="Times New Roman" w:hAnsi="Times New Roman" w:cs="Times New Roman"/>
          <w:bCs/>
          <w:sz w:val="24"/>
          <w:szCs w:val="24"/>
        </w:rPr>
        <w:t>5</w:t>
      </w:r>
      <w:r w:rsidR="00087387" w:rsidRPr="00EA3C01">
        <w:rPr>
          <w:rFonts w:ascii="Times New Roman" w:hAnsi="Times New Roman" w:cs="Times New Roman"/>
          <w:bCs/>
          <w:sz w:val="24"/>
          <w:szCs w:val="24"/>
        </w:rPr>
        <w:t>)</w:t>
      </w:r>
      <w:r w:rsidR="00343A3E" w:rsidRPr="00EA3C01">
        <w:rPr>
          <w:rFonts w:ascii="Times New Roman" w:hAnsi="Times New Roman" w:cs="Times New Roman"/>
          <w:bCs/>
          <w:sz w:val="24"/>
          <w:szCs w:val="24"/>
        </w:rPr>
        <w:t xml:space="preserve"> and </w:t>
      </w:r>
      <w:r w:rsidR="008B2F07" w:rsidRPr="00EA3C01">
        <w:rPr>
          <w:rFonts w:ascii="Times New Roman" w:hAnsi="Times New Roman" w:cs="Times New Roman"/>
          <w:bCs/>
          <w:sz w:val="24"/>
          <w:szCs w:val="24"/>
        </w:rPr>
        <w:t xml:space="preserve">cardiovascular </w:t>
      </w:r>
      <w:r w:rsidR="00343A3E" w:rsidRPr="00EA3C01">
        <w:rPr>
          <w:rFonts w:ascii="Times New Roman" w:hAnsi="Times New Roman" w:cs="Times New Roman"/>
          <w:bCs/>
          <w:sz w:val="24"/>
          <w:szCs w:val="24"/>
        </w:rPr>
        <w:t>deaths</w:t>
      </w:r>
      <w:r w:rsidR="001C0988" w:rsidRPr="00EA3C01">
        <w:rPr>
          <w:rFonts w:ascii="Times New Roman" w:hAnsi="Times New Roman" w:cs="Times New Roman"/>
          <w:bCs/>
          <w:sz w:val="24"/>
          <w:szCs w:val="24"/>
        </w:rPr>
        <w:t xml:space="preserve"> </w:t>
      </w:r>
      <w:r w:rsidR="00343A3E" w:rsidRPr="00EA3C01">
        <w:rPr>
          <w:rFonts w:ascii="Times New Roman" w:hAnsi="Times New Roman" w:cs="Times New Roman"/>
          <w:bCs/>
          <w:sz w:val="24"/>
          <w:szCs w:val="24"/>
        </w:rPr>
        <w:t xml:space="preserve">(n=736) </w:t>
      </w:r>
      <w:r w:rsidR="00087387" w:rsidRPr="00EA3C01">
        <w:rPr>
          <w:rFonts w:ascii="Times New Roman" w:hAnsi="Times New Roman" w:cs="Times New Roman"/>
          <w:bCs/>
          <w:sz w:val="24"/>
          <w:szCs w:val="24"/>
        </w:rPr>
        <w:t>to power subgroup analyses</w:t>
      </w:r>
      <w:r w:rsidRPr="00EA3C01">
        <w:rPr>
          <w:rFonts w:ascii="Times New Roman" w:hAnsi="Times New Roman" w:cs="Times New Roman"/>
          <w:bCs/>
          <w:sz w:val="24"/>
          <w:szCs w:val="24"/>
        </w:rPr>
        <w:t>.</w:t>
      </w:r>
      <w:r w:rsidRPr="00EA3C01">
        <w:rPr>
          <w:rFonts w:ascii="Times New Roman" w:hAnsi="Times New Roman" w:cs="Times New Roman"/>
          <w:sz w:val="24"/>
          <w:szCs w:val="24"/>
        </w:rPr>
        <w:t xml:space="preserve"> </w:t>
      </w:r>
      <w:bookmarkStart w:id="7" w:name="_Hlk120487817"/>
      <w:r w:rsidR="00343A3E" w:rsidRPr="00EA3C01">
        <w:rPr>
          <w:rFonts w:ascii="Times New Roman" w:hAnsi="Times New Roman" w:cs="Times New Roman"/>
          <w:sz w:val="24"/>
          <w:szCs w:val="24"/>
        </w:rPr>
        <w:t xml:space="preserve">The inclusion of </w:t>
      </w:r>
      <w:r w:rsidR="00B57271" w:rsidRPr="00EA3C01">
        <w:rPr>
          <w:rFonts w:ascii="Times New Roman" w:hAnsi="Times New Roman" w:cs="Times New Roman"/>
          <w:sz w:val="24"/>
          <w:szCs w:val="24"/>
        </w:rPr>
        <w:t>a large cohort of</w:t>
      </w:r>
      <w:r w:rsidR="00343A3E" w:rsidRPr="00EA3C01">
        <w:rPr>
          <w:rFonts w:ascii="Times New Roman" w:hAnsi="Times New Roman" w:cs="Times New Roman"/>
          <w:sz w:val="24"/>
          <w:szCs w:val="24"/>
        </w:rPr>
        <w:t xml:space="preserve"> much older patients (n=1568 ≥75 years old) and women (n=1208), with higher event rates allowed this novel analysis of the combined effects of age and sex on clinical characteristics, background standard of care, outcomes</w:t>
      </w:r>
      <w:r w:rsidR="00C774A3" w:rsidRPr="00EA3C01">
        <w:rPr>
          <w:rFonts w:ascii="Times New Roman" w:hAnsi="Times New Roman" w:cs="Times New Roman"/>
          <w:sz w:val="24"/>
          <w:szCs w:val="24"/>
        </w:rPr>
        <w:t>,</w:t>
      </w:r>
      <w:r w:rsidR="00343A3E" w:rsidRPr="00EA3C01">
        <w:rPr>
          <w:rFonts w:ascii="Times New Roman" w:hAnsi="Times New Roman" w:cs="Times New Roman"/>
          <w:sz w:val="24"/>
          <w:szCs w:val="24"/>
        </w:rPr>
        <w:t xml:space="preserve"> and treatment response</w:t>
      </w:r>
      <w:bookmarkEnd w:id="7"/>
      <w:r w:rsidR="00755380" w:rsidRPr="00EA3C01">
        <w:rPr>
          <w:rFonts w:ascii="Times New Roman" w:hAnsi="Times New Roman" w:cs="Times New Roman"/>
          <w:sz w:val="24"/>
          <w:szCs w:val="24"/>
        </w:rPr>
        <w:t>.</w:t>
      </w:r>
    </w:p>
    <w:p w14:paraId="648D3951" w14:textId="5DEEE547" w:rsidR="00B70ADD" w:rsidRPr="00EA3C01" w:rsidRDefault="001C0988"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T</w:t>
      </w:r>
      <w:r w:rsidR="00110288" w:rsidRPr="00EA3C01">
        <w:rPr>
          <w:rFonts w:ascii="Times New Roman" w:hAnsi="Times New Roman" w:cs="Times New Roman"/>
          <w:sz w:val="24"/>
          <w:szCs w:val="24"/>
        </w:rPr>
        <w:t>here</w:t>
      </w:r>
      <w:r w:rsidRPr="00EA3C01">
        <w:rPr>
          <w:rFonts w:ascii="Times New Roman" w:hAnsi="Times New Roman" w:cs="Times New Roman"/>
          <w:sz w:val="24"/>
          <w:szCs w:val="24"/>
        </w:rPr>
        <w:t xml:space="preserve"> </w:t>
      </w:r>
      <w:r w:rsidR="00110288" w:rsidRPr="00EA3C01">
        <w:rPr>
          <w:rFonts w:ascii="Times New Roman" w:hAnsi="Times New Roman" w:cs="Times New Roman"/>
          <w:sz w:val="24"/>
          <w:szCs w:val="24"/>
        </w:rPr>
        <w:t>were</w:t>
      </w:r>
      <w:r w:rsidR="00740646" w:rsidRPr="00EA3C01">
        <w:rPr>
          <w:rFonts w:ascii="Times New Roman" w:hAnsi="Times New Roman" w:cs="Times New Roman"/>
          <w:sz w:val="24"/>
          <w:szCs w:val="24"/>
        </w:rPr>
        <w:t xml:space="preserve"> relatively</w:t>
      </w:r>
      <w:r w:rsidR="00110288" w:rsidRPr="00EA3C01">
        <w:rPr>
          <w:rFonts w:ascii="Times New Roman" w:hAnsi="Times New Roman" w:cs="Times New Roman"/>
          <w:sz w:val="24"/>
          <w:szCs w:val="24"/>
        </w:rPr>
        <w:t xml:space="preserve"> more women than men in the ≥75 years age group</w:t>
      </w:r>
      <w:r w:rsidR="00BC1823" w:rsidRPr="00EA3C01">
        <w:rPr>
          <w:rFonts w:ascii="Times New Roman" w:hAnsi="Times New Roman" w:cs="Times New Roman"/>
          <w:sz w:val="24"/>
          <w:szCs w:val="24"/>
        </w:rPr>
        <w:t xml:space="preserve"> with recent worsening HF and reduced EF</w:t>
      </w:r>
      <w:r w:rsidR="001462CB" w:rsidRPr="00EA3C01">
        <w:rPr>
          <w:rFonts w:ascii="Times New Roman" w:hAnsi="Times New Roman" w:cs="Times New Roman"/>
          <w:sz w:val="24"/>
          <w:szCs w:val="24"/>
        </w:rPr>
        <w:t xml:space="preserve"> in VICTORIA</w:t>
      </w:r>
      <w:r w:rsidR="00110288" w:rsidRPr="00EA3C01">
        <w:rPr>
          <w:rFonts w:ascii="Times New Roman" w:hAnsi="Times New Roman" w:cs="Times New Roman"/>
          <w:sz w:val="24"/>
          <w:szCs w:val="24"/>
        </w:rPr>
        <w:t>. Compared</w:t>
      </w:r>
      <w:r w:rsidR="00C774A3" w:rsidRPr="00EA3C01">
        <w:rPr>
          <w:rFonts w:ascii="Times New Roman" w:hAnsi="Times New Roman" w:cs="Times New Roman"/>
          <w:sz w:val="24"/>
          <w:szCs w:val="24"/>
        </w:rPr>
        <w:t xml:space="preserve"> with</w:t>
      </w:r>
      <w:r w:rsidR="00110288" w:rsidRPr="00EA3C01">
        <w:rPr>
          <w:rFonts w:ascii="Times New Roman" w:hAnsi="Times New Roman" w:cs="Times New Roman"/>
          <w:sz w:val="24"/>
          <w:szCs w:val="24"/>
        </w:rPr>
        <w:t xml:space="preserve"> younger p</w:t>
      </w:r>
      <w:r w:rsidR="001462CB" w:rsidRPr="00EA3C01">
        <w:rPr>
          <w:rFonts w:ascii="Times New Roman" w:hAnsi="Times New Roman" w:cs="Times New Roman"/>
          <w:sz w:val="24"/>
          <w:szCs w:val="24"/>
        </w:rPr>
        <w:t>atients</w:t>
      </w:r>
      <w:r w:rsidR="00110288" w:rsidRPr="00EA3C01">
        <w:rPr>
          <w:rFonts w:ascii="Times New Roman" w:hAnsi="Times New Roman" w:cs="Times New Roman"/>
          <w:sz w:val="24"/>
          <w:szCs w:val="24"/>
        </w:rPr>
        <w:t xml:space="preserve">, those ≥75 years old had more clinical features of advanced disease and worse outcomes; yet this age group had the lowest use of </w:t>
      </w:r>
      <w:r w:rsidR="00DA1309" w:rsidRPr="00EA3C01">
        <w:rPr>
          <w:rFonts w:ascii="Times New Roman" w:hAnsi="Times New Roman" w:cs="Times New Roman"/>
          <w:sz w:val="24"/>
          <w:szCs w:val="24"/>
        </w:rPr>
        <w:t>GDMT</w:t>
      </w:r>
      <w:r w:rsidR="00110288" w:rsidRPr="00EA3C01">
        <w:rPr>
          <w:rFonts w:ascii="Times New Roman" w:hAnsi="Times New Roman" w:cs="Times New Roman"/>
          <w:sz w:val="24"/>
          <w:szCs w:val="24"/>
        </w:rPr>
        <w:t xml:space="preserve">. Within each age group, women had </w:t>
      </w:r>
      <w:r w:rsidR="007D0F40" w:rsidRPr="00EA3C01">
        <w:rPr>
          <w:rFonts w:ascii="Times New Roman" w:hAnsi="Times New Roman" w:cs="Times New Roman"/>
          <w:sz w:val="24"/>
          <w:szCs w:val="24"/>
        </w:rPr>
        <w:t xml:space="preserve">higher EF but </w:t>
      </w:r>
      <w:r w:rsidR="00110288" w:rsidRPr="00EA3C01">
        <w:rPr>
          <w:rFonts w:ascii="Times New Roman" w:hAnsi="Times New Roman" w:cs="Times New Roman"/>
          <w:sz w:val="24"/>
          <w:szCs w:val="24"/>
        </w:rPr>
        <w:t>similar functional status and NT-proBNP</w:t>
      </w:r>
      <w:r w:rsidR="00DA1309" w:rsidRPr="00EA3C01">
        <w:rPr>
          <w:rFonts w:ascii="Times New Roman" w:hAnsi="Times New Roman" w:cs="Times New Roman"/>
          <w:sz w:val="24"/>
          <w:szCs w:val="24"/>
        </w:rPr>
        <w:t xml:space="preserve"> as men</w:t>
      </w:r>
      <w:r w:rsidR="00C774A3" w:rsidRPr="00EA3C01">
        <w:rPr>
          <w:rFonts w:ascii="Times New Roman" w:hAnsi="Times New Roman" w:cs="Times New Roman"/>
          <w:sz w:val="24"/>
          <w:szCs w:val="24"/>
        </w:rPr>
        <w:t>.</w:t>
      </w:r>
      <w:r w:rsidR="00740646" w:rsidRPr="00EA3C01">
        <w:rPr>
          <w:rFonts w:ascii="Times New Roman" w:hAnsi="Times New Roman" w:cs="Times New Roman"/>
          <w:sz w:val="24"/>
          <w:szCs w:val="24"/>
        </w:rPr>
        <w:t xml:space="preserve"> Cont</w:t>
      </w:r>
      <w:r w:rsidR="00C2723D" w:rsidRPr="00EA3C01">
        <w:rPr>
          <w:rFonts w:ascii="Times New Roman" w:hAnsi="Times New Roman" w:cs="Times New Roman"/>
          <w:sz w:val="24"/>
          <w:szCs w:val="24"/>
        </w:rPr>
        <w:t>r</w:t>
      </w:r>
      <w:r w:rsidR="00740646" w:rsidRPr="00EA3C01">
        <w:rPr>
          <w:rFonts w:ascii="Times New Roman" w:hAnsi="Times New Roman" w:cs="Times New Roman"/>
          <w:sz w:val="24"/>
          <w:szCs w:val="24"/>
        </w:rPr>
        <w:t xml:space="preserve">ary to our </w:t>
      </w:r>
      <w:r w:rsidR="00F32FE2" w:rsidRPr="00EA3C01">
        <w:rPr>
          <w:rFonts w:ascii="Times New Roman" w:hAnsi="Times New Roman" w:cs="Times New Roman"/>
          <w:sz w:val="24"/>
          <w:szCs w:val="24"/>
        </w:rPr>
        <w:t xml:space="preserve">prior </w:t>
      </w:r>
      <w:r w:rsidR="00740646" w:rsidRPr="00EA3C01">
        <w:rPr>
          <w:rFonts w:ascii="Times New Roman" w:hAnsi="Times New Roman" w:cs="Times New Roman"/>
          <w:sz w:val="24"/>
          <w:szCs w:val="24"/>
        </w:rPr>
        <w:t>expectations</w:t>
      </w:r>
      <w:r w:rsidR="001462CB" w:rsidRPr="00EA3C01">
        <w:rPr>
          <w:rFonts w:ascii="Times New Roman" w:hAnsi="Times New Roman" w:cs="Times New Roman"/>
          <w:sz w:val="24"/>
          <w:szCs w:val="24"/>
        </w:rPr>
        <w:t xml:space="preserve">, </w:t>
      </w:r>
      <w:r w:rsidR="00110288" w:rsidRPr="00EA3C01">
        <w:rPr>
          <w:rFonts w:ascii="Times New Roman" w:hAnsi="Times New Roman" w:cs="Times New Roman"/>
          <w:sz w:val="24"/>
          <w:szCs w:val="24"/>
        </w:rPr>
        <w:t>no sex differences</w:t>
      </w:r>
      <w:r w:rsidR="00740646" w:rsidRPr="00EA3C01">
        <w:rPr>
          <w:rFonts w:ascii="Times New Roman" w:hAnsi="Times New Roman" w:cs="Times New Roman"/>
          <w:sz w:val="24"/>
          <w:szCs w:val="24"/>
        </w:rPr>
        <w:t xml:space="preserve"> were evident </w:t>
      </w:r>
      <w:r w:rsidR="00110288" w:rsidRPr="00EA3C01">
        <w:rPr>
          <w:rFonts w:ascii="Times New Roman" w:hAnsi="Times New Roman" w:cs="Times New Roman"/>
          <w:sz w:val="24"/>
          <w:szCs w:val="24"/>
        </w:rPr>
        <w:t xml:space="preserve">in the </w:t>
      </w:r>
      <w:r w:rsidR="00DA1309" w:rsidRPr="00EA3C01">
        <w:rPr>
          <w:rFonts w:ascii="Times New Roman" w:hAnsi="Times New Roman" w:cs="Times New Roman"/>
          <w:sz w:val="24"/>
          <w:szCs w:val="24"/>
        </w:rPr>
        <w:t xml:space="preserve">background </w:t>
      </w:r>
      <w:r w:rsidR="00110288" w:rsidRPr="00EA3C01">
        <w:rPr>
          <w:rFonts w:ascii="Times New Roman" w:hAnsi="Times New Roman" w:cs="Times New Roman"/>
          <w:sz w:val="24"/>
          <w:szCs w:val="24"/>
        </w:rPr>
        <w:t>use</w:t>
      </w:r>
      <w:r w:rsidR="00DA1309" w:rsidRPr="00EA3C01">
        <w:rPr>
          <w:rFonts w:ascii="Times New Roman" w:hAnsi="Times New Roman" w:cs="Times New Roman"/>
          <w:sz w:val="24"/>
          <w:szCs w:val="24"/>
        </w:rPr>
        <w:t xml:space="preserve"> (v</w:t>
      </w:r>
      <w:r w:rsidR="00160110" w:rsidRPr="00EA3C01">
        <w:rPr>
          <w:rFonts w:ascii="Times New Roman" w:hAnsi="Times New Roman" w:cs="Times New Roman"/>
          <w:sz w:val="24"/>
          <w:szCs w:val="24"/>
        </w:rPr>
        <w:t>ersus</w:t>
      </w:r>
      <w:r w:rsidR="00DA1309" w:rsidRPr="00EA3C01">
        <w:rPr>
          <w:rFonts w:ascii="Times New Roman" w:hAnsi="Times New Roman" w:cs="Times New Roman"/>
          <w:sz w:val="24"/>
          <w:szCs w:val="24"/>
        </w:rPr>
        <w:t xml:space="preserve"> non-use)</w:t>
      </w:r>
      <w:r w:rsidR="00110288" w:rsidRPr="00EA3C01">
        <w:rPr>
          <w:rFonts w:ascii="Times New Roman" w:hAnsi="Times New Roman" w:cs="Times New Roman"/>
          <w:sz w:val="24"/>
          <w:szCs w:val="24"/>
        </w:rPr>
        <w:t xml:space="preserve"> of </w:t>
      </w:r>
      <w:r w:rsidR="00DA1309" w:rsidRPr="00EA3C01">
        <w:rPr>
          <w:rFonts w:ascii="Times New Roman" w:hAnsi="Times New Roman" w:cs="Times New Roman"/>
          <w:sz w:val="24"/>
          <w:szCs w:val="24"/>
        </w:rPr>
        <w:t>GDMT</w:t>
      </w:r>
      <w:r w:rsidR="00FA28C9" w:rsidRPr="00EA3C01">
        <w:rPr>
          <w:rFonts w:ascii="Times New Roman" w:hAnsi="Times New Roman" w:cs="Times New Roman"/>
          <w:sz w:val="24"/>
          <w:szCs w:val="24"/>
        </w:rPr>
        <w:t xml:space="preserve">. </w:t>
      </w:r>
      <w:r w:rsidR="00DA2CE3" w:rsidRPr="00EA3C01">
        <w:rPr>
          <w:rFonts w:ascii="Times New Roman" w:hAnsi="Times New Roman" w:cs="Times New Roman"/>
          <w:sz w:val="24"/>
          <w:szCs w:val="24"/>
        </w:rPr>
        <w:t xml:space="preserve">We observed striking </w:t>
      </w:r>
      <w:bookmarkStart w:id="8" w:name="_Hlk120488607"/>
      <w:r w:rsidR="00DA2CE3" w:rsidRPr="00EA3C01">
        <w:rPr>
          <w:rFonts w:ascii="Times New Roman" w:hAnsi="Times New Roman" w:cs="Times New Roman"/>
          <w:sz w:val="24"/>
          <w:szCs w:val="24"/>
        </w:rPr>
        <w:t xml:space="preserve">sex disparity in the use of HF device therapy, which increased in the older age groups such that men ≥75 years old were more than twice as likely to receive an ICD and 65% more likely to receive cardiac resynchronization therapy compared </w:t>
      </w:r>
      <w:r w:rsidR="00C774A3" w:rsidRPr="00EA3C01">
        <w:rPr>
          <w:rFonts w:ascii="Times New Roman" w:hAnsi="Times New Roman" w:cs="Times New Roman"/>
          <w:sz w:val="24"/>
          <w:szCs w:val="24"/>
        </w:rPr>
        <w:t>with</w:t>
      </w:r>
      <w:r w:rsidR="00DA2CE3" w:rsidRPr="00EA3C01">
        <w:rPr>
          <w:rFonts w:ascii="Times New Roman" w:hAnsi="Times New Roman" w:cs="Times New Roman"/>
          <w:sz w:val="24"/>
          <w:szCs w:val="24"/>
        </w:rPr>
        <w:t xml:space="preserve"> women ≥75 years old. </w:t>
      </w:r>
      <w:r w:rsidR="00E13DE9" w:rsidRPr="00EA3C01">
        <w:rPr>
          <w:rFonts w:ascii="Times New Roman" w:hAnsi="Times New Roman" w:cs="Times New Roman"/>
          <w:sz w:val="24"/>
          <w:szCs w:val="24"/>
        </w:rPr>
        <w:t xml:space="preserve">Similar sex disparity in the use of HF device therapy was </w:t>
      </w:r>
      <w:r w:rsidR="00131A6D" w:rsidRPr="00EA3C01">
        <w:rPr>
          <w:rFonts w:ascii="Times New Roman" w:hAnsi="Times New Roman" w:cs="Times New Roman"/>
          <w:sz w:val="24"/>
          <w:szCs w:val="24"/>
        </w:rPr>
        <w:t>reported in the DAPA-HF (Dapagliflozin and Prevention of Adverse Outcomes in Heart Failure) trial, although the concomitant effect of age and sex was not examined</w:t>
      </w:r>
      <w:r w:rsidR="00640C70" w:rsidRPr="00EA3C01">
        <w:rPr>
          <w:rFonts w:ascii="Times New Roman" w:hAnsi="Times New Roman" w:cs="Times New Roman"/>
          <w:sz w:val="24"/>
          <w:szCs w:val="24"/>
        </w:rPr>
        <w:t xml:space="preserve"> (1</w:t>
      </w:r>
      <w:r w:rsidR="007B2616" w:rsidRPr="00EA3C01">
        <w:rPr>
          <w:rFonts w:ascii="Times New Roman" w:hAnsi="Times New Roman" w:cs="Times New Roman"/>
          <w:sz w:val="24"/>
          <w:szCs w:val="24"/>
        </w:rPr>
        <w:t>3</w:t>
      </w:r>
      <w:r w:rsidR="00640C70" w:rsidRPr="00EA3C01">
        <w:rPr>
          <w:rFonts w:ascii="Times New Roman" w:hAnsi="Times New Roman" w:cs="Times New Roman"/>
          <w:sz w:val="24"/>
          <w:szCs w:val="24"/>
        </w:rPr>
        <w:t>)</w:t>
      </w:r>
      <w:r w:rsidR="00131A6D" w:rsidRPr="00EA3C01">
        <w:rPr>
          <w:rFonts w:ascii="Times New Roman" w:hAnsi="Times New Roman" w:cs="Times New Roman"/>
          <w:sz w:val="24"/>
          <w:szCs w:val="24"/>
        </w:rPr>
        <w:t>.</w:t>
      </w:r>
      <w:r w:rsidR="00E13DE9" w:rsidRPr="00EA3C01">
        <w:rPr>
          <w:rFonts w:ascii="Times New Roman" w:hAnsi="Times New Roman" w:cs="Times New Roman"/>
          <w:sz w:val="24"/>
          <w:szCs w:val="24"/>
        </w:rPr>
        <w:t xml:space="preserve"> </w:t>
      </w:r>
      <w:r w:rsidR="00DA2CE3" w:rsidRPr="00EA3C01">
        <w:rPr>
          <w:rFonts w:ascii="Times New Roman" w:hAnsi="Times New Roman" w:cs="Times New Roman"/>
          <w:sz w:val="24"/>
          <w:szCs w:val="24"/>
        </w:rPr>
        <w:t xml:space="preserve">Despite these findings and after multivariable adjustment, the primary outcome and each of its components were nominally lower in females without devices across all age groups. </w:t>
      </w:r>
      <w:r w:rsidR="00B70ADD" w:rsidRPr="00EA3C01">
        <w:rPr>
          <w:rFonts w:ascii="Times New Roman" w:hAnsi="Times New Roman" w:cs="Times New Roman"/>
          <w:sz w:val="24"/>
          <w:szCs w:val="24"/>
        </w:rPr>
        <w:t>Importantly</w:t>
      </w:r>
      <w:r w:rsidR="00951674" w:rsidRPr="00EA3C01">
        <w:rPr>
          <w:rFonts w:ascii="Times New Roman" w:hAnsi="Times New Roman" w:cs="Times New Roman"/>
          <w:sz w:val="24"/>
          <w:szCs w:val="24"/>
        </w:rPr>
        <w:t>,</w:t>
      </w:r>
      <w:r w:rsidR="00B70ADD" w:rsidRPr="00EA3C01">
        <w:rPr>
          <w:rFonts w:ascii="Times New Roman" w:hAnsi="Times New Roman" w:cs="Times New Roman"/>
          <w:sz w:val="24"/>
          <w:szCs w:val="24"/>
        </w:rPr>
        <w:t xml:space="preserve"> vericiguat dosing</w:t>
      </w:r>
      <w:r w:rsidR="0057575E" w:rsidRPr="00EA3C01">
        <w:rPr>
          <w:rFonts w:ascii="Times New Roman" w:hAnsi="Times New Roman" w:cs="Times New Roman"/>
          <w:sz w:val="24"/>
          <w:szCs w:val="24"/>
        </w:rPr>
        <w:t xml:space="preserve"> did not differ</w:t>
      </w:r>
      <w:r w:rsidR="00B70ADD" w:rsidRPr="00EA3C01">
        <w:rPr>
          <w:rFonts w:ascii="Times New Roman" w:hAnsi="Times New Roman" w:cs="Times New Roman"/>
          <w:sz w:val="24"/>
          <w:szCs w:val="24"/>
        </w:rPr>
        <w:t xml:space="preserve"> </w:t>
      </w:r>
      <w:r w:rsidR="0057575E" w:rsidRPr="00EA3C01">
        <w:rPr>
          <w:rFonts w:ascii="Times New Roman" w:hAnsi="Times New Roman" w:cs="Times New Roman"/>
          <w:sz w:val="24"/>
          <w:szCs w:val="24"/>
        </w:rPr>
        <w:t xml:space="preserve">between the sexes in each age group, </w:t>
      </w:r>
      <w:r w:rsidR="00B70ADD" w:rsidRPr="00EA3C01">
        <w:rPr>
          <w:rFonts w:ascii="Times New Roman" w:hAnsi="Times New Roman" w:cs="Times New Roman"/>
          <w:sz w:val="24"/>
          <w:szCs w:val="24"/>
        </w:rPr>
        <w:t xml:space="preserve">such that </w:t>
      </w:r>
      <w:r w:rsidR="00160110" w:rsidRPr="00EA3C01">
        <w:rPr>
          <w:rFonts w:ascii="Times New Roman" w:hAnsi="Times New Roman" w:cs="Times New Roman"/>
          <w:sz w:val="24"/>
          <w:szCs w:val="24"/>
        </w:rPr>
        <w:t xml:space="preserve">the proportion of women versus men </w:t>
      </w:r>
      <w:r w:rsidR="0057575E" w:rsidRPr="00EA3C01">
        <w:rPr>
          <w:rFonts w:ascii="Times New Roman" w:hAnsi="Times New Roman" w:cs="Times New Roman"/>
          <w:sz w:val="24"/>
          <w:szCs w:val="24"/>
        </w:rPr>
        <w:t xml:space="preserve">in a given age group </w:t>
      </w:r>
      <w:r w:rsidR="00160110" w:rsidRPr="00EA3C01">
        <w:rPr>
          <w:rFonts w:ascii="Times New Roman" w:hAnsi="Times New Roman" w:cs="Times New Roman"/>
          <w:sz w:val="24"/>
          <w:szCs w:val="24"/>
        </w:rPr>
        <w:t xml:space="preserve">achieving target doses of </w:t>
      </w:r>
      <w:r w:rsidR="00B70ADD" w:rsidRPr="00EA3C01">
        <w:rPr>
          <w:rFonts w:ascii="Times New Roman" w:hAnsi="Times New Roman" w:cs="Times New Roman"/>
          <w:sz w:val="24"/>
          <w:szCs w:val="24"/>
        </w:rPr>
        <w:t xml:space="preserve">vericiguat </w:t>
      </w:r>
      <w:r w:rsidR="0057575E" w:rsidRPr="00EA3C01">
        <w:rPr>
          <w:rFonts w:ascii="Times New Roman" w:hAnsi="Times New Roman" w:cs="Times New Roman"/>
          <w:sz w:val="24"/>
          <w:szCs w:val="24"/>
        </w:rPr>
        <w:t xml:space="preserve">were similar. However, compared </w:t>
      </w:r>
      <w:r w:rsidR="00C774A3" w:rsidRPr="00EA3C01">
        <w:rPr>
          <w:rFonts w:ascii="Times New Roman" w:hAnsi="Times New Roman" w:cs="Times New Roman"/>
          <w:sz w:val="24"/>
          <w:szCs w:val="24"/>
        </w:rPr>
        <w:t xml:space="preserve">with </w:t>
      </w:r>
      <w:r w:rsidR="0057575E" w:rsidRPr="00EA3C01">
        <w:rPr>
          <w:rFonts w:ascii="Times New Roman" w:hAnsi="Times New Roman" w:cs="Times New Roman"/>
          <w:sz w:val="24"/>
          <w:szCs w:val="24"/>
        </w:rPr>
        <w:t xml:space="preserve">younger age groups, </w:t>
      </w:r>
      <w:r w:rsidR="00951674" w:rsidRPr="00EA3C01">
        <w:rPr>
          <w:rFonts w:ascii="Times New Roman" w:hAnsi="Times New Roman" w:cs="Times New Roman"/>
          <w:sz w:val="24"/>
          <w:szCs w:val="24"/>
        </w:rPr>
        <w:t xml:space="preserve">fewer </w:t>
      </w:r>
      <w:r w:rsidR="00B70ADD" w:rsidRPr="00EA3C01">
        <w:rPr>
          <w:rFonts w:ascii="Times New Roman" w:hAnsi="Times New Roman" w:cs="Times New Roman"/>
          <w:sz w:val="24"/>
          <w:szCs w:val="24"/>
        </w:rPr>
        <w:t xml:space="preserve">patients achieved the 10 mg target </w:t>
      </w:r>
      <w:r w:rsidR="0057575E" w:rsidRPr="00EA3C01">
        <w:rPr>
          <w:rFonts w:ascii="Times New Roman" w:hAnsi="Times New Roman" w:cs="Times New Roman"/>
          <w:sz w:val="24"/>
          <w:szCs w:val="24"/>
        </w:rPr>
        <w:t xml:space="preserve">dose </w:t>
      </w:r>
      <w:r w:rsidR="00B70ADD" w:rsidRPr="00EA3C01">
        <w:rPr>
          <w:rFonts w:ascii="Times New Roman" w:hAnsi="Times New Roman" w:cs="Times New Roman"/>
          <w:sz w:val="24"/>
          <w:szCs w:val="24"/>
        </w:rPr>
        <w:t>in the ≥75 years</w:t>
      </w:r>
      <w:r w:rsidR="0057575E" w:rsidRPr="00EA3C01">
        <w:rPr>
          <w:rFonts w:ascii="Times New Roman" w:hAnsi="Times New Roman" w:cs="Times New Roman"/>
          <w:sz w:val="24"/>
          <w:szCs w:val="24"/>
        </w:rPr>
        <w:t xml:space="preserve"> age group</w:t>
      </w:r>
      <w:r w:rsidR="00C774A3" w:rsidRPr="00EA3C01">
        <w:rPr>
          <w:rFonts w:ascii="Times New Roman" w:hAnsi="Times New Roman" w:cs="Times New Roman"/>
          <w:sz w:val="24"/>
          <w:szCs w:val="24"/>
        </w:rPr>
        <w:t xml:space="preserve">; </w:t>
      </w:r>
      <w:r w:rsidR="0057575E" w:rsidRPr="00EA3C01">
        <w:rPr>
          <w:rFonts w:ascii="Times New Roman" w:hAnsi="Times New Roman" w:cs="Times New Roman"/>
          <w:sz w:val="24"/>
          <w:szCs w:val="24"/>
        </w:rPr>
        <w:t>a pattern that was</w:t>
      </w:r>
      <w:r w:rsidR="00C774A3" w:rsidRPr="00EA3C01">
        <w:rPr>
          <w:rFonts w:ascii="Times New Roman" w:hAnsi="Times New Roman" w:cs="Times New Roman"/>
          <w:sz w:val="24"/>
          <w:szCs w:val="24"/>
        </w:rPr>
        <w:t xml:space="preserve"> observed in both women and men</w:t>
      </w:r>
      <w:r w:rsidR="0057575E" w:rsidRPr="00EA3C01">
        <w:rPr>
          <w:rFonts w:ascii="Times New Roman" w:hAnsi="Times New Roman" w:cs="Times New Roman"/>
          <w:sz w:val="24"/>
          <w:szCs w:val="24"/>
        </w:rPr>
        <w:t xml:space="preserve"> and with both vericiguat and placebo</w:t>
      </w:r>
      <w:r w:rsidR="00B70ADD" w:rsidRPr="00EA3C01">
        <w:rPr>
          <w:rFonts w:ascii="Times New Roman" w:hAnsi="Times New Roman" w:cs="Times New Roman"/>
          <w:sz w:val="24"/>
          <w:szCs w:val="24"/>
        </w:rPr>
        <w:t xml:space="preserve">. Discontinuation of vericiguat therapy occurred with equal frequency in men and women and became significantly more common in the oldest age group; adverse events accounted for </w:t>
      </w:r>
      <w:r w:rsidR="008C2EDC" w:rsidRPr="00EA3C01">
        <w:rPr>
          <w:rFonts w:ascii="Times New Roman" w:hAnsi="Times New Roman" w:cs="Times New Roman"/>
          <w:sz w:val="24"/>
          <w:szCs w:val="24"/>
        </w:rPr>
        <w:t>approximately one</w:t>
      </w:r>
      <w:r w:rsidR="00C774A3" w:rsidRPr="00EA3C01">
        <w:rPr>
          <w:rFonts w:ascii="Times New Roman" w:hAnsi="Times New Roman" w:cs="Times New Roman"/>
          <w:sz w:val="24"/>
          <w:szCs w:val="24"/>
        </w:rPr>
        <w:t>-</w:t>
      </w:r>
      <w:r w:rsidR="008C2EDC" w:rsidRPr="00EA3C01">
        <w:rPr>
          <w:rFonts w:ascii="Times New Roman" w:hAnsi="Times New Roman" w:cs="Times New Roman"/>
          <w:sz w:val="24"/>
          <w:szCs w:val="24"/>
        </w:rPr>
        <w:t xml:space="preserve">fifth of these </w:t>
      </w:r>
      <w:r w:rsidR="000008D6" w:rsidRPr="00EA3C01">
        <w:rPr>
          <w:rFonts w:ascii="Times New Roman" w:hAnsi="Times New Roman" w:cs="Times New Roman"/>
          <w:sz w:val="24"/>
          <w:szCs w:val="24"/>
        </w:rPr>
        <w:t>occurrences</w:t>
      </w:r>
      <w:r w:rsidR="008C2EDC" w:rsidRPr="00EA3C01">
        <w:rPr>
          <w:rFonts w:ascii="Times New Roman" w:hAnsi="Times New Roman" w:cs="Times New Roman"/>
          <w:sz w:val="24"/>
          <w:szCs w:val="24"/>
        </w:rPr>
        <w:t xml:space="preserve">. </w:t>
      </w:r>
      <w:r w:rsidR="00946C90" w:rsidRPr="00EA3C01">
        <w:rPr>
          <w:rFonts w:ascii="Times New Roman" w:hAnsi="Times New Roman" w:cs="Times New Roman"/>
          <w:sz w:val="24"/>
          <w:szCs w:val="24"/>
        </w:rPr>
        <w:t>Of note,</w:t>
      </w:r>
      <w:r w:rsidR="008F4E10" w:rsidRPr="00EA3C01">
        <w:rPr>
          <w:rFonts w:ascii="Times New Roman" w:hAnsi="Times New Roman" w:cs="Times New Roman"/>
          <w:sz w:val="24"/>
          <w:szCs w:val="24"/>
        </w:rPr>
        <w:t xml:space="preserve"> the</w:t>
      </w:r>
      <w:r w:rsidR="00B30D51" w:rsidRPr="00EA3C01">
        <w:rPr>
          <w:rFonts w:ascii="Times New Roman" w:hAnsi="Times New Roman" w:cs="Times New Roman"/>
          <w:sz w:val="24"/>
          <w:szCs w:val="24"/>
        </w:rPr>
        <w:t xml:space="preserve"> beneficial effect of vericiguat on the primary </w:t>
      </w:r>
      <w:r w:rsidR="008F4E10" w:rsidRPr="00EA3C01">
        <w:rPr>
          <w:rFonts w:ascii="Times New Roman" w:hAnsi="Times New Roman" w:cs="Times New Roman"/>
          <w:sz w:val="24"/>
          <w:szCs w:val="24"/>
        </w:rPr>
        <w:t>endpoint was</w:t>
      </w:r>
      <w:r w:rsidR="00B30D51" w:rsidRPr="00EA3C01">
        <w:rPr>
          <w:rFonts w:ascii="Times New Roman" w:hAnsi="Times New Roman" w:cs="Times New Roman"/>
          <w:sz w:val="24"/>
          <w:szCs w:val="24"/>
        </w:rPr>
        <w:t xml:space="preserve"> not modified by age and sex</w:t>
      </w:r>
      <w:r w:rsidR="00946C90" w:rsidRPr="00EA3C01">
        <w:rPr>
          <w:rFonts w:ascii="Times New Roman" w:hAnsi="Times New Roman" w:cs="Times New Roman"/>
          <w:sz w:val="24"/>
          <w:szCs w:val="24"/>
        </w:rPr>
        <w:t>,</w:t>
      </w:r>
      <w:r w:rsidR="00B30D51" w:rsidRPr="00EA3C01">
        <w:rPr>
          <w:rFonts w:ascii="Times New Roman" w:hAnsi="Times New Roman" w:cs="Times New Roman"/>
          <w:sz w:val="24"/>
          <w:szCs w:val="24"/>
        </w:rPr>
        <w:t xml:space="preserve"> and </w:t>
      </w:r>
      <w:r w:rsidR="008F4E10" w:rsidRPr="00EA3C01">
        <w:rPr>
          <w:rFonts w:ascii="Times New Roman" w:hAnsi="Times New Roman" w:cs="Times New Roman"/>
          <w:sz w:val="24"/>
          <w:szCs w:val="24"/>
        </w:rPr>
        <w:t xml:space="preserve">this was consistent </w:t>
      </w:r>
      <w:r w:rsidR="00946C90" w:rsidRPr="00EA3C01">
        <w:rPr>
          <w:rFonts w:ascii="Times New Roman" w:hAnsi="Times New Roman" w:cs="Times New Roman"/>
          <w:sz w:val="24"/>
          <w:szCs w:val="24"/>
        </w:rPr>
        <w:t>for</w:t>
      </w:r>
      <w:r w:rsidR="008F4E10" w:rsidRPr="00EA3C01">
        <w:rPr>
          <w:rFonts w:ascii="Times New Roman" w:hAnsi="Times New Roman" w:cs="Times New Roman"/>
          <w:sz w:val="24"/>
          <w:szCs w:val="24"/>
        </w:rPr>
        <w:t xml:space="preserve"> each of the components</w:t>
      </w:r>
      <w:r w:rsidR="00946C90" w:rsidRPr="00EA3C01">
        <w:rPr>
          <w:rFonts w:ascii="Times New Roman" w:hAnsi="Times New Roman" w:cs="Times New Roman"/>
          <w:sz w:val="24"/>
          <w:szCs w:val="24"/>
        </w:rPr>
        <w:t xml:space="preserve"> of the primary endpoint</w:t>
      </w:r>
      <w:r w:rsidR="008F4E10" w:rsidRPr="00EA3C01">
        <w:rPr>
          <w:rFonts w:ascii="Times New Roman" w:hAnsi="Times New Roman" w:cs="Times New Roman"/>
          <w:sz w:val="24"/>
          <w:szCs w:val="24"/>
        </w:rPr>
        <w:t>.</w:t>
      </w:r>
      <w:bookmarkEnd w:id="8"/>
      <w:r w:rsidR="00B30D51" w:rsidRPr="00EA3C01">
        <w:rPr>
          <w:rFonts w:ascii="Times New Roman" w:hAnsi="Times New Roman" w:cs="Times New Roman"/>
          <w:sz w:val="24"/>
          <w:szCs w:val="24"/>
        </w:rPr>
        <w:t xml:space="preserve"> </w:t>
      </w:r>
    </w:p>
    <w:p w14:paraId="18DCC141" w14:textId="59FFEF24" w:rsidR="0099424A" w:rsidRPr="00EA3C01" w:rsidRDefault="0099424A"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Women and </w:t>
      </w:r>
      <w:r w:rsidR="00E855F6" w:rsidRPr="00EA3C01">
        <w:rPr>
          <w:rFonts w:ascii="Times New Roman" w:hAnsi="Times New Roman" w:cs="Times New Roman"/>
          <w:sz w:val="24"/>
          <w:szCs w:val="24"/>
        </w:rPr>
        <w:t xml:space="preserve">older adults </w:t>
      </w:r>
      <w:r w:rsidRPr="00EA3C01">
        <w:rPr>
          <w:rFonts w:ascii="Times New Roman" w:hAnsi="Times New Roman" w:cs="Times New Roman"/>
          <w:sz w:val="24"/>
          <w:szCs w:val="24"/>
        </w:rPr>
        <w:t>are under-represented in HF trials</w:t>
      </w:r>
      <w:r w:rsidR="00640C70" w:rsidRPr="00EA3C01">
        <w:rPr>
          <w:rFonts w:ascii="Times New Roman" w:hAnsi="Times New Roman" w:cs="Times New Roman"/>
          <w:sz w:val="24"/>
          <w:szCs w:val="24"/>
        </w:rPr>
        <w:t xml:space="preserve"> (6,7)</w:t>
      </w:r>
      <w:r w:rsidRPr="00EA3C01">
        <w:rPr>
          <w:rFonts w:ascii="Times New Roman" w:hAnsi="Times New Roman" w:cs="Times New Roman"/>
          <w:sz w:val="24"/>
          <w:szCs w:val="24"/>
        </w:rPr>
        <w:t>.</w:t>
      </w:r>
      <w:r w:rsidR="00640C70" w:rsidRPr="00EA3C01">
        <w:rPr>
          <w:rFonts w:ascii="Times New Roman" w:hAnsi="Times New Roman" w:cs="Times New Roman"/>
          <w:sz w:val="24"/>
          <w:szCs w:val="24"/>
        </w:rPr>
        <w:t xml:space="preserve"> </w:t>
      </w:r>
      <w:r w:rsidR="00305C0E" w:rsidRPr="00EA3C01">
        <w:rPr>
          <w:rFonts w:ascii="Times New Roman" w:hAnsi="Times New Roman" w:cs="Times New Roman"/>
          <w:sz w:val="24"/>
          <w:szCs w:val="24"/>
        </w:rPr>
        <w:t>The incidence and prevalence of HF increases with age</w:t>
      </w:r>
      <w:r w:rsidR="00C774A3" w:rsidRPr="00EA3C01">
        <w:rPr>
          <w:rFonts w:ascii="Times New Roman" w:hAnsi="Times New Roman" w:cs="Times New Roman"/>
          <w:sz w:val="24"/>
          <w:szCs w:val="24"/>
        </w:rPr>
        <w:t xml:space="preserve">. </w:t>
      </w:r>
      <w:r w:rsidR="00BC1823" w:rsidRPr="00EA3C01">
        <w:rPr>
          <w:rFonts w:ascii="Times New Roman" w:hAnsi="Times New Roman" w:cs="Times New Roman"/>
          <w:sz w:val="24"/>
          <w:szCs w:val="24"/>
        </w:rPr>
        <w:t xml:space="preserve">HF is associated with significant mortality and morbidity particularly among </w:t>
      </w:r>
      <w:r w:rsidR="00E855F6" w:rsidRPr="00EA3C01">
        <w:rPr>
          <w:rFonts w:ascii="Times New Roman" w:hAnsi="Times New Roman" w:cs="Times New Roman"/>
          <w:sz w:val="24"/>
          <w:szCs w:val="24"/>
        </w:rPr>
        <w:t>older adults</w:t>
      </w:r>
      <w:r w:rsidR="00BC1823" w:rsidRPr="00EA3C01">
        <w:rPr>
          <w:rFonts w:ascii="Times New Roman" w:hAnsi="Times New Roman" w:cs="Times New Roman"/>
          <w:sz w:val="24"/>
          <w:szCs w:val="24"/>
        </w:rPr>
        <w:t>, reflecting the chronic course of frequent hospitalizations among patients living with HF</w:t>
      </w:r>
      <w:r w:rsidR="00640C70" w:rsidRPr="00EA3C01">
        <w:rPr>
          <w:rFonts w:ascii="Times New Roman" w:hAnsi="Times New Roman" w:cs="Times New Roman"/>
          <w:sz w:val="24"/>
          <w:szCs w:val="24"/>
        </w:rPr>
        <w:t xml:space="preserve"> (1</w:t>
      </w:r>
      <w:r w:rsidR="007B2616" w:rsidRPr="00EA3C01">
        <w:rPr>
          <w:rFonts w:ascii="Times New Roman" w:hAnsi="Times New Roman" w:cs="Times New Roman"/>
          <w:sz w:val="24"/>
          <w:szCs w:val="24"/>
        </w:rPr>
        <w:t>4</w:t>
      </w:r>
      <w:r w:rsidR="00640C70" w:rsidRPr="00EA3C01">
        <w:rPr>
          <w:rFonts w:ascii="Times New Roman" w:hAnsi="Times New Roman" w:cs="Times New Roman"/>
          <w:sz w:val="24"/>
          <w:szCs w:val="24"/>
        </w:rPr>
        <w:t>)</w:t>
      </w:r>
      <w:r w:rsidR="00BC1823" w:rsidRPr="00EA3C01">
        <w:rPr>
          <w:rFonts w:ascii="Times New Roman" w:hAnsi="Times New Roman" w:cs="Times New Roman"/>
          <w:sz w:val="24"/>
          <w:szCs w:val="24"/>
        </w:rPr>
        <w:t xml:space="preserve">. As </w:t>
      </w:r>
      <w:r w:rsidR="00B617E9" w:rsidRPr="00EA3C01">
        <w:rPr>
          <w:rFonts w:ascii="Times New Roman" w:hAnsi="Times New Roman" w:cs="Times New Roman"/>
          <w:sz w:val="24"/>
          <w:szCs w:val="24"/>
        </w:rPr>
        <w:t xml:space="preserve">shown in </w:t>
      </w:r>
      <w:r w:rsidR="00932EE6" w:rsidRPr="00EA3C01">
        <w:rPr>
          <w:rFonts w:ascii="Times New Roman" w:hAnsi="Times New Roman" w:cs="Times New Roman"/>
          <w:sz w:val="24"/>
          <w:szCs w:val="24"/>
        </w:rPr>
        <w:t xml:space="preserve">the current study, </w:t>
      </w:r>
      <w:r w:rsidR="00B617E9" w:rsidRPr="00EA3C01">
        <w:rPr>
          <w:rFonts w:ascii="Times New Roman" w:hAnsi="Times New Roman" w:cs="Times New Roman"/>
          <w:sz w:val="24"/>
          <w:szCs w:val="24"/>
        </w:rPr>
        <w:t>epidemiologic studies</w:t>
      </w:r>
      <w:r w:rsidR="00C774A3" w:rsidRPr="00EA3C01">
        <w:rPr>
          <w:rFonts w:ascii="Times New Roman" w:hAnsi="Times New Roman" w:cs="Times New Roman"/>
          <w:sz w:val="24"/>
          <w:szCs w:val="24"/>
        </w:rPr>
        <w:t>,</w:t>
      </w:r>
      <w:r w:rsidR="00B617E9" w:rsidRPr="00EA3C01">
        <w:rPr>
          <w:rFonts w:ascii="Times New Roman" w:hAnsi="Times New Roman" w:cs="Times New Roman"/>
          <w:sz w:val="24"/>
          <w:szCs w:val="24"/>
        </w:rPr>
        <w:t xml:space="preserve"> and </w:t>
      </w:r>
      <w:r w:rsidR="00932EE6" w:rsidRPr="00EA3C01">
        <w:rPr>
          <w:rFonts w:ascii="Times New Roman" w:hAnsi="Times New Roman" w:cs="Times New Roman"/>
          <w:sz w:val="24"/>
          <w:szCs w:val="24"/>
        </w:rPr>
        <w:t xml:space="preserve">other </w:t>
      </w:r>
      <w:r w:rsidR="00B617E9" w:rsidRPr="00EA3C01">
        <w:rPr>
          <w:rFonts w:ascii="Times New Roman" w:hAnsi="Times New Roman" w:cs="Times New Roman"/>
          <w:sz w:val="24"/>
          <w:szCs w:val="24"/>
        </w:rPr>
        <w:t xml:space="preserve">clinical trials, </w:t>
      </w:r>
      <w:r w:rsidR="00155FBB" w:rsidRPr="00EA3C01">
        <w:rPr>
          <w:rFonts w:ascii="Times New Roman" w:hAnsi="Times New Roman" w:cs="Times New Roman"/>
          <w:sz w:val="24"/>
          <w:szCs w:val="24"/>
        </w:rPr>
        <w:t xml:space="preserve">older patients </w:t>
      </w:r>
      <w:r w:rsidR="00B617E9" w:rsidRPr="00EA3C01">
        <w:rPr>
          <w:rFonts w:ascii="Times New Roman" w:hAnsi="Times New Roman" w:cs="Times New Roman"/>
          <w:sz w:val="24"/>
          <w:szCs w:val="24"/>
        </w:rPr>
        <w:t>with HF are</w:t>
      </w:r>
      <w:r w:rsidR="00155FBB" w:rsidRPr="00EA3C01">
        <w:rPr>
          <w:rFonts w:ascii="Times New Roman" w:hAnsi="Times New Roman" w:cs="Times New Roman"/>
          <w:sz w:val="24"/>
          <w:szCs w:val="24"/>
        </w:rPr>
        <w:t xml:space="preserve"> more often women</w:t>
      </w:r>
      <w:r w:rsidR="00640C70" w:rsidRPr="00EA3C01">
        <w:rPr>
          <w:rFonts w:ascii="Times New Roman" w:hAnsi="Times New Roman" w:cs="Times New Roman"/>
          <w:sz w:val="24"/>
          <w:szCs w:val="24"/>
        </w:rPr>
        <w:t xml:space="preserve"> (1</w:t>
      </w:r>
      <w:r w:rsidR="007B2616" w:rsidRPr="00EA3C01">
        <w:rPr>
          <w:rFonts w:ascii="Times New Roman" w:hAnsi="Times New Roman" w:cs="Times New Roman"/>
          <w:sz w:val="24"/>
          <w:szCs w:val="24"/>
        </w:rPr>
        <w:t>5</w:t>
      </w:r>
      <w:r w:rsidR="00640C70" w:rsidRPr="00EA3C01">
        <w:rPr>
          <w:rFonts w:ascii="Times New Roman" w:hAnsi="Times New Roman" w:cs="Times New Roman"/>
          <w:sz w:val="24"/>
          <w:szCs w:val="24"/>
        </w:rPr>
        <w:t>–1</w:t>
      </w:r>
      <w:r w:rsidR="007B2616" w:rsidRPr="00EA3C01">
        <w:rPr>
          <w:rFonts w:ascii="Times New Roman" w:hAnsi="Times New Roman" w:cs="Times New Roman"/>
          <w:sz w:val="24"/>
          <w:szCs w:val="24"/>
        </w:rPr>
        <w:t>7</w:t>
      </w:r>
      <w:r w:rsidR="00640C70" w:rsidRPr="00EA3C01">
        <w:rPr>
          <w:rFonts w:ascii="Times New Roman" w:hAnsi="Times New Roman" w:cs="Times New Roman"/>
          <w:sz w:val="24"/>
          <w:szCs w:val="24"/>
        </w:rPr>
        <w:t>)</w:t>
      </w:r>
      <w:r w:rsidR="00B617E9" w:rsidRPr="00EA3C01">
        <w:rPr>
          <w:rFonts w:ascii="Times New Roman" w:hAnsi="Times New Roman" w:cs="Times New Roman"/>
          <w:sz w:val="24"/>
          <w:szCs w:val="24"/>
        </w:rPr>
        <w:t>.</w:t>
      </w:r>
      <w:r w:rsidR="004728C1" w:rsidRPr="00EA3C01">
        <w:rPr>
          <w:rFonts w:ascii="Times New Roman" w:hAnsi="Times New Roman" w:cs="Times New Roman"/>
          <w:sz w:val="24"/>
          <w:szCs w:val="24"/>
        </w:rPr>
        <w:t xml:space="preserve"> </w:t>
      </w:r>
      <w:bookmarkStart w:id="9" w:name="_Hlk129710474"/>
      <w:r w:rsidR="00B617E9" w:rsidRPr="00EA3C01">
        <w:rPr>
          <w:rFonts w:ascii="Times New Roman" w:hAnsi="Times New Roman" w:cs="Times New Roman"/>
          <w:sz w:val="24"/>
          <w:szCs w:val="24"/>
        </w:rPr>
        <w:t>Our results therefore address an i</w:t>
      </w:r>
      <w:r w:rsidRPr="00EA3C01">
        <w:rPr>
          <w:rFonts w:ascii="Times New Roman" w:hAnsi="Times New Roman" w:cs="Times New Roman"/>
          <w:sz w:val="24"/>
          <w:szCs w:val="24"/>
        </w:rPr>
        <w:t>ncreasingly prevalent population</w:t>
      </w:r>
      <w:r w:rsidR="005A48B7" w:rsidRPr="00EA3C01">
        <w:rPr>
          <w:rFonts w:ascii="Times New Roman" w:hAnsi="Times New Roman" w:cs="Times New Roman"/>
          <w:sz w:val="24"/>
          <w:szCs w:val="24"/>
        </w:rPr>
        <w:t xml:space="preserve"> </w:t>
      </w:r>
      <w:r w:rsidR="00B617E9" w:rsidRPr="00EA3C01">
        <w:rPr>
          <w:rFonts w:ascii="Times New Roman" w:hAnsi="Times New Roman" w:cs="Times New Roman"/>
          <w:sz w:val="24"/>
          <w:szCs w:val="24"/>
        </w:rPr>
        <w:t xml:space="preserve">of elderly women with HF </w:t>
      </w:r>
      <w:r w:rsidR="005A48B7" w:rsidRPr="00EA3C01">
        <w:rPr>
          <w:rFonts w:ascii="Times New Roman" w:hAnsi="Times New Roman" w:cs="Times New Roman"/>
          <w:sz w:val="24"/>
          <w:szCs w:val="24"/>
        </w:rPr>
        <w:t>in clinical practice</w:t>
      </w:r>
      <w:r w:rsidR="00B617E9" w:rsidRPr="00EA3C01">
        <w:rPr>
          <w:rFonts w:ascii="Times New Roman" w:hAnsi="Times New Roman" w:cs="Times New Roman"/>
          <w:sz w:val="24"/>
          <w:szCs w:val="24"/>
        </w:rPr>
        <w:t>.</w:t>
      </w:r>
      <w:bookmarkEnd w:id="9"/>
      <w:r w:rsidR="00C31CCE" w:rsidRPr="00EA3C01">
        <w:rPr>
          <w:rFonts w:ascii="Times New Roman" w:hAnsi="Times New Roman" w:cs="Times New Roman"/>
          <w:sz w:val="24"/>
          <w:szCs w:val="24"/>
        </w:rPr>
        <w:t xml:space="preserve"> Given the age of populations around the world</w:t>
      </w:r>
      <w:r w:rsidR="009A2A3B" w:rsidRPr="00EA3C01">
        <w:rPr>
          <w:rFonts w:ascii="Times New Roman" w:hAnsi="Times New Roman" w:cs="Times New Roman"/>
          <w:sz w:val="24"/>
          <w:szCs w:val="24"/>
        </w:rPr>
        <w:t xml:space="preserve"> </w:t>
      </w:r>
      <w:r w:rsidR="00C31CCE" w:rsidRPr="00EA3C01">
        <w:rPr>
          <w:rFonts w:ascii="Times New Roman" w:hAnsi="Times New Roman" w:cs="Times New Roman"/>
          <w:sz w:val="24"/>
          <w:szCs w:val="24"/>
        </w:rPr>
        <w:t>is steeply rising, the number of elderly patients with HF will</w:t>
      </w:r>
      <w:r w:rsidR="009A2A3B" w:rsidRPr="00EA3C01">
        <w:rPr>
          <w:rFonts w:ascii="Times New Roman" w:hAnsi="Times New Roman" w:cs="Times New Roman"/>
          <w:sz w:val="24"/>
          <w:szCs w:val="24"/>
        </w:rPr>
        <w:t xml:space="preserve"> </w:t>
      </w:r>
      <w:r w:rsidR="00C31CCE" w:rsidRPr="00EA3C01">
        <w:rPr>
          <w:rFonts w:ascii="Times New Roman" w:hAnsi="Times New Roman" w:cs="Times New Roman"/>
          <w:sz w:val="24"/>
          <w:szCs w:val="24"/>
        </w:rPr>
        <w:t>similarly</w:t>
      </w:r>
      <w:r w:rsidR="009A2A3B" w:rsidRPr="00EA3C01">
        <w:rPr>
          <w:rFonts w:ascii="Times New Roman" w:hAnsi="Times New Roman" w:cs="Times New Roman"/>
          <w:sz w:val="24"/>
          <w:szCs w:val="24"/>
        </w:rPr>
        <w:t xml:space="preserve"> </w:t>
      </w:r>
      <w:r w:rsidR="00C31CCE" w:rsidRPr="00EA3C01">
        <w:rPr>
          <w:rFonts w:ascii="Times New Roman" w:hAnsi="Times New Roman" w:cs="Times New Roman"/>
          <w:sz w:val="24"/>
          <w:szCs w:val="24"/>
        </w:rPr>
        <w:t>increase over time presenting a major future public health challenge</w:t>
      </w:r>
      <w:r w:rsidR="00051768" w:rsidRPr="00EA3C01">
        <w:rPr>
          <w:rFonts w:ascii="Times New Roman" w:hAnsi="Times New Roman" w:cs="Times New Roman"/>
          <w:sz w:val="24"/>
          <w:szCs w:val="24"/>
        </w:rPr>
        <w:t>.</w:t>
      </w:r>
      <w:r w:rsidR="00C31CCE" w:rsidRPr="00EA3C01">
        <w:rPr>
          <w:rFonts w:ascii="Times New Roman" w:hAnsi="Times New Roman" w:cs="Times New Roman"/>
          <w:sz w:val="24"/>
          <w:szCs w:val="24"/>
        </w:rPr>
        <w:t xml:space="preserve"> </w:t>
      </w:r>
    </w:p>
    <w:p w14:paraId="67EE9282" w14:textId="7FBBC252" w:rsidR="00AA7C59" w:rsidRPr="00EA3C01" w:rsidRDefault="0076307D"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We previously </w:t>
      </w:r>
      <w:r w:rsidR="00275B00" w:rsidRPr="00EA3C01">
        <w:rPr>
          <w:rFonts w:ascii="Times New Roman" w:hAnsi="Times New Roman" w:cs="Times New Roman"/>
          <w:sz w:val="24"/>
          <w:szCs w:val="24"/>
        </w:rPr>
        <w:t>reported</w:t>
      </w:r>
      <w:r w:rsidRPr="00EA3C01">
        <w:rPr>
          <w:rFonts w:ascii="Times New Roman" w:hAnsi="Times New Roman" w:cs="Times New Roman"/>
          <w:sz w:val="24"/>
          <w:szCs w:val="24"/>
        </w:rPr>
        <w:t xml:space="preserve"> the </w:t>
      </w:r>
      <w:r w:rsidR="00463726" w:rsidRPr="00EA3C01">
        <w:rPr>
          <w:rFonts w:ascii="Times New Roman" w:hAnsi="Times New Roman" w:cs="Times New Roman"/>
          <w:sz w:val="24"/>
          <w:szCs w:val="24"/>
        </w:rPr>
        <w:t>pre-specified</w:t>
      </w:r>
      <w:r w:rsidRPr="00EA3C01">
        <w:rPr>
          <w:rFonts w:ascii="Times New Roman" w:hAnsi="Times New Roman" w:cs="Times New Roman"/>
          <w:sz w:val="24"/>
          <w:szCs w:val="24"/>
        </w:rPr>
        <w:t xml:space="preserve"> age</w:t>
      </w:r>
      <w:r w:rsidR="00463726" w:rsidRPr="00EA3C01">
        <w:rPr>
          <w:rFonts w:ascii="Times New Roman" w:hAnsi="Times New Roman" w:cs="Times New Roman"/>
          <w:sz w:val="24"/>
          <w:szCs w:val="24"/>
        </w:rPr>
        <w:t xml:space="preserve"> subgroup analys</w:t>
      </w:r>
      <w:r w:rsidRPr="00EA3C01">
        <w:rPr>
          <w:rFonts w:ascii="Times New Roman" w:hAnsi="Times New Roman" w:cs="Times New Roman"/>
          <w:sz w:val="24"/>
          <w:szCs w:val="24"/>
        </w:rPr>
        <w:t xml:space="preserve">is in VICTORIA showing </w:t>
      </w:r>
      <w:r w:rsidR="00463726" w:rsidRPr="00EA3C01">
        <w:rPr>
          <w:rFonts w:ascii="Times New Roman" w:hAnsi="Times New Roman" w:cs="Times New Roman"/>
          <w:sz w:val="24"/>
          <w:szCs w:val="24"/>
        </w:rPr>
        <w:t xml:space="preserve">potential heterogeneity </w:t>
      </w:r>
      <w:r w:rsidRPr="00EA3C01">
        <w:rPr>
          <w:rFonts w:ascii="Times New Roman" w:hAnsi="Times New Roman" w:cs="Times New Roman"/>
          <w:sz w:val="24"/>
          <w:szCs w:val="24"/>
        </w:rPr>
        <w:t>of vericiguat’s treatment effect</w:t>
      </w:r>
      <w:r w:rsidR="008B6AF7" w:rsidRPr="00EA3C01">
        <w:rPr>
          <w:rFonts w:ascii="Times New Roman" w:hAnsi="Times New Roman" w:cs="Times New Roman"/>
          <w:sz w:val="24"/>
          <w:szCs w:val="24"/>
        </w:rPr>
        <w:t xml:space="preserve"> on the primary composite endpoint (</w:t>
      </w:r>
      <w:r w:rsidR="008B2F07" w:rsidRPr="00EA3C01">
        <w:rPr>
          <w:rFonts w:ascii="Times New Roman" w:hAnsi="Times New Roman" w:cs="Times New Roman"/>
          <w:sz w:val="24"/>
          <w:szCs w:val="24"/>
        </w:rPr>
        <w:t xml:space="preserve">cardiovascular </w:t>
      </w:r>
      <w:r w:rsidR="008B6AF7" w:rsidRPr="00EA3C01">
        <w:rPr>
          <w:rFonts w:ascii="Times New Roman" w:hAnsi="Times New Roman" w:cs="Times New Roman"/>
          <w:sz w:val="24"/>
          <w:szCs w:val="24"/>
        </w:rPr>
        <w:t>death or first HF hospitalization)</w:t>
      </w:r>
      <w:r w:rsidRPr="00EA3C01">
        <w:rPr>
          <w:rFonts w:ascii="Times New Roman" w:hAnsi="Times New Roman" w:cs="Times New Roman"/>
          <w:sz w:val="24"/>
          <w:szCs w:val="24"/>
        </w:rPr>
        <w:t xml:space="preserve"> </w:t>
      </w:r>
      <w:r w:rsidR="00463726" w:rsidRPr="00EA3C01">
        <w:rPr>
          <w:rFonts w:ascii="Times New Roman" w:hAnsi="Times New Roman" w:cs="Times New Roman"/>
          <w:sz w:val="24"/>
          <w:szCs w:val="24"/>
        </w:rPr>
        <w:t>by age, with patients &lt;75 years old deriving greater benefit than those ≥75 years old (HR 0.84, 95% CI 0.75–0.94 vs. 1.04, 95% CI 0.88–1.21</w:t>
      </w:r>
      <w:r w:rsidR="00C774A3" w:rsidRPr="00EA3C01">
        <w:rPr>
          <w:rFonts w:ascii="Times New Roman" w:hAnsi="Times New Roman" w:cs="Times New Roman"/>
          <w:sz w:val="24"/>
          <w:szCs w:val="24"/>
        </w:rPr>
        <w:t>,</w:t>
      </w:r>
      <w:r w:rsidR="00463726" w:rsidRPr="00EA3C01">
        <w:rPr>
          <w:rFonts w:ascii="Times New Roman" w:hAnsi="Times New Roman" w:cs="Times New Roman"/>
          <w:sz w:val="24"/>
          <w:szCs w:val="24"/>
        </w:rPr>
        <w:t xml:space="preserve"> respectively)</w:t>
      </w:r>
      <w:r w:rsidR="00640C70" w:rsidRPr="00EA3C01">
        <w:rPr>
          <w:rFonts w:ascii="Times New Roman" w:hAnsi="Times New Roman" w:cs="Times New Roman"/>
          <w:sz w:val="24"/>
          <w:szCs w:val="24"/>
        </w:rPr>
        <w:t xml:space="preserve"> (9)</w:t>
      </w:r>
      <w:r w:rsidR="00463726" w:rsidRPr="00EA3C01">
        <w:rPr>
          <w:rFonts w:ascii="Times New Roman" w:hAnsi="Times New Roman" w:cs="Times New Roman"/>
          <w:sz w:val="24"/>
          <w:szCs w:val="24"/>
        </w:rPr>
        <w:t>.</w:t>
      </w:r>
      <w:r w:rsidRPr="00EA3C01">
        <w:rPr>
          <w:rFonts w:ascii="Times New Roman" w:hAnsi="Times New Roman" w:cs="Times New Roman"/>
          <w:sz w:val="24"/>
          <w:szCs w:val="24"/>
        </w:rPr>
        <w:t xml:space="preserve"> Of note, the</w:t>
      </w:r>
      <w:r w:rsidR="00AA7C59" w:rsidRPr="00EA3C01">
        <w:rPr>
          <w:rFonts w:ascii="Times New Roman" w:hAnsi="Times New Roman" w:cs="Times New Roman"/>
          <w:sz w:val="24"/>
          <w:szCs w:val="24"/>
        </w:rPr>
        <w:t xml:space="preserve"> point estimates for the patients</w:t>
      </w:r>
      <w:r w:rsidR="00304A7A" w:rsidRPr="00EA3C01">
        <w:rPr>
          <w:rFonts w:ascii="Times New Roman" w:hAnsi="Times New Roman" w:cs="Times New Roman"/>
          <w:sz w:val="24"/>
          <w:szCs w:val="24"/>
        </w:rPr>
        <w:t xml:space="preserve"> in the</w:t>
      </w:r>
      <w:r w:rsidR="00AA7C59" w:rsidRPr="00EA3C01">
        <w:rPr>
          <w:rFonts w:ascii="Times New Roman" w:hAnsi="Times New Roman" w:cs="Times New Roman"/>
          <w:sz w:val="24"/>
          <w:szCs w:val="24"/>
        </w:rPr>
        <w:t xml:space="preserve"> </w:t>
      </w:r>
      <w:r w:rsidRPr="00EA3C01">
        <w:rPr>
          <w:rFonts w:ascii="Times New Roman" w:hAnsi="Times New Roman" w:cs="Times New Roman"/>
          <w:sz w:val="24"/>
          <w:szCs w:val="24"/>
        </w:rPr>
        <w:t>≥</w:t>
      </w:r>
      <w:r w:rsidR="00AA7C59" w:rsidRPr="00EA3C01">
        <w:rPr>
          <w:rFonts w:ascii="Times New Roman" w:hAnsi="Times New Roman" w:cs="Times New Roman"/>
          <w:sz w:val="24"/>
          <w:szCs w:val="24"/>
        </w:rPr>
        <w:t>75 year</w:t>
      </w:r>
      <w:r w:rsidRPr="00EA3C01">
        <w:rPr>
          <w:rFonts w:ascii="Times New Roman" w:hAnsi="Times New Roman" w:cs="Times New Roman"/>
          <w:sz w:val="24"/>
          <w:szCs w:val="24"/>
        </w:rPr>
        <w:t>s age group w</w:t>
      </w:r>
      <w:r w:rsidR="000D7860" w:rsidRPr="00EA3C01">
        <w:rPr>
          <w:rFonts w:ascii="Times New Roman" w:hAnsi="Times New Roman" w:cs="Times New Roman"/>
          <w:sz w:val="24"/>
          <w:szCs w:val="24"/>
        </w:rPr>
        <w:t>ere</w:t>
      </w:r>
      <w:r w:rsidR="00AA7C59" w:rsidRPr="00EA3C01">
        <w:rPr>
          <w:rFonts w:ascii="Times New Roman" w:hAnsi="Times New Roman" w:cs="Times New Roman"/>
          <w:sz w:val="24"/>
          <w:szCs w:val="24"/>
        </w:rPr>
        <w:t xml:space="preserve"> wide</w:t>
      </w:r>
      <w:r w:rsidRPr="00EA3C01">
        <w:rPr>
          <w:rFonts w:ascii="Times New Roman" w:hAnsi="Times New Roman" w:cs="Times New Roman"/>
          <w:sz w:val="24"/>
          <w:szCs w:val="24"/>
        </w:rPr>
        <w:t xml:space="preserve">. </w:t>
      </w:r>
      <w:r w:rsidR="00476789" w:rsidRPr="00EA3C01">
        <w:rPr>
          <w:rFonts w:ascii="Times New Roman" w:hAnsi="Times New Roman" w:cs="Times New Roman"/>
          <w:sz w:val="24"/>
          <w:szCs w:val="24"/>
        </w:rPr>
        <w:t>The limitations of subgroup analyses are well-known, a</w:t>
      </w:r>
      <w:r w:rsidR="00961956" w:rsidRPr="00EA3C01">
        <w:rPr>
          <w:rFonts w:ascii="Times New Roman" w:hAnsi="Times New Roman" w:cs="Times New Roman"/>
          <w:sz w:val="24"/>
          <w:szCs w:val="24"/>
        </w:rPr>
        <w:t>s is the impact</w:t>
      </w:r>
      <w:r w:rsidR="00476789" w:rsidRPr="00EA3C01">
        <w:rPr>
          <w:rFonts w:ascii="Times New Roman" w:hAnsi="Times New Roman" w:cs="Times New Roman"/>
          <w:sz w:val="24"/>
          <w:szCs w:val="24"/>
        </w:rPr>
        <w:t xml:space="preserve"> of using different cutoffs in the categorization of subgroups</w:t>
      </w:r>
      <w:r w:rsidR="00961956" w:rsidRPr="00EA3C01">
        <w:rPr>
          <w:rFonts w:ascii="Times New Roman" w:hAnsi="Times New Roman" w:cs="Times New Roman"/>
          <w:sz w:val="24"/>
          <w:szCs w:val="24"/>
        </w:rPr>
        <w:t xml:space="preserve"> versus analyzing a factor as a continuous variable. For instance in the pooled analysis of the EMPEROR-Reduced (Empagliflozin Outcomes Trial in Heart Failure and a Reduced Ejection Fraction) and EMPEROR-Preserved (Empagliflozin Outcomes Trial in Heart Failure and a Preserved Ejection Fraction) trials, subgroup analyses by discrete EF groups showed an attenuation of treatment effect in the subgroup with EF</w:t>
      </w:r>
      <w:r w:rsidR="00304A7A" w:rsidRPr="00EA3C01">
        <w:rPr>
          <w:rFonts w:ascii="Times New Roman" w:hAnsi="Times New Roman" w:cs="Times New Roman"/>
          <w:sz w:val="24"/>
          <w:szCs w:val="24"/>
        </w:rPr>
        <w:t xml:space="preserve"> </w:t>
      </w:r>
      <w:r w:rsidR="00961956" w:rsidRPr="00EA3C01">
        <w:rPr>
          <w:rFonts w:ascii="Times New Roman" w:hAnsi="Times New Roman" w:cs="Times New Roman"/>
          <w:sz w:val="24"/>
          <w:szCs w:val="24"/>
        </w:rPr>
        <w:t>≥65% which was not apparent when analyzing treatment effect across EF as a continuous linear variable</w:t>
      </w:r>
      <w:r w:rsidR="00EA526A" w:rsidRPr="00EA3C01">
        <w:rPr>
          <w:rFonts w:ascii="Times New Roman" w:hAnsi="Times New Roman" w:cs="Times New Roman"/>
          <w:sz w:val="24"/>
          <w:szCs w:val="24"/>
        </w:rPr>
        <w:t xml:space="preserve"> </w:t>
      </w:r>
      <w:r w:rsidR="007B2616" w:rsidRPr="00EA3C01">
        <w:rPr>
          <w:rFonts w:ascii="Times New Roman" w:hAnsi="Times New Roman" w:cs="Times New Roman"/>
          <w:sz w:val="24"/>
          <w:szCs w:val="24"/>
        </w:rPr>
        <w:t>(18)</w:t>
      </w:r>
      <w:r w:rsidR="00961956" w:rsidRPr="00EA3C01">
        <w:rPr>
          <w:rFonts w:ascii="Times New Roman" w:hAnsi="Times New Roman" w:cs="Times New Roman"/>
          <w:sz w:val="24"/>
          <w:szCs w:val="24"/>
        </w:rPr>
        <w:t>.</w:t>
      </w:r>
      <w:r w:rsidR="00476789" w:rsidRPr="00EA3C01">
        <w:rPr>
          <w:rFonts w:ascii="Times New Roman" w:hAnsi="Times New Roman" w:cs="Times New Roman"/>
          <w:sz w:val="24"/>
          <w:szCs w:val="24"/>
        </w:rPr>
        <w:t xml:space="preserve"> </w:t>
      </w:r>
      <w:r w:rsidRPr="00EA3C01">
        <w:rPr>
          <w:rFonts w:ascii="Times New Roman" w:hAnsi="Times New Roman" w:cs="Times New Roman"/>
          <w:sz w:val="24"/>
          <w:szCs w:val="24"/>
        </w:rPr>
        <w:t xml:space="preserve">It was reassuring to find in the current analyses that there was no evidence of treatment heterogeneity by age when age was analyzed as a continuous variable, whether looking at the primary composite </w:t>
      </w:r>
      <w:r w:rsidR="008B6AF7" w:rsidRPr="00EA3C01">
        <w:rPr>
          <w:rFonts w:ascii="Times New Roman" w:hAnsi="Times New Roman" w:cs="Times New Roman"/>
          <w:sz w:val="24"/>
          <w:szCs w:val="24"/>
        </w:rPr>
        <w:t>endpoint o</w:t>
      </w:r>
      <w:r w:rsidR="00951674" w:rsidRPr="00EA3C01">
        <w:rPr>
          <w:rFonts w:ascii="Times New Roman" w:hAnsi="Times New Roman" w:cs="Times New Roman"/>
          <w:sz w:val="24"/>
          <w:szCs w:val="24"/>
        </w:rPr>
        <w:t>r</w:t>
      </w:r>
      <w:r w:rsidR="008B6AF7" w:rsidRPr="00EA3C01">
        <w:rPr>
          <w:rFonts w:ascii="Times New Roman" w:hAnsi="Times New Roman" w:cs="Times New Roman"/>
          <w:sz w:val="24"/>
          <w:szCs w:val="24"/>
        </w:rPr>
        <w:t xml:space="preserve"> its component</w:t>
      </w:r>
      <w:r w:rsidR="00D13667" w:rsidRPr="00EA3C01">
        <w:rPr>
          <w:rFonts w:ascii="Times New Roman" w:hAnsi="Times New Roman" w:cs="Times New Roman"/>
          <w:sz w:val="24"/>
          <w:szCs w:val="24"/>
        </w:rPr>
        <w:t>s.</w:t>
      </w:r>
      <w:r w:rsidR="008B6AF7" w:rsidRPr="00EA3C01">
        <w:rPr>
          <w:rFonts w:ascii="Times New Roman" w:hAnsi="Times New Roman" w:cs="Times New Roman"/>
          <w:sz w:val="24"/>
          <w:szCs w:val="24"/>
        </w:rPr>
        <w:t xml:space="preserve"> </w:t>
      </w:r>
      <w:r w:rsidR="008B6AF7" w:rsidRPr="00EA3C01">
        <w:rPr>
          <w:rFonts w:ascii="Times New Roman" w:hAnsi="Times New Roman" w:cs="Times New Roman"/>
          <w:b/>
          <w:sz w:val="24"/>
          <w:szCs w:val="24"/>
        </w:rPr>
        <w:t xml:space="preserve">Figure </w:t>
      </w:r>
      <w:r w:rsidR="00C774A3" w:rsidRPr="00EA3C01">
        <w:rPr>
          <w:rFonts w:ascii="Times New Roman" w:hAnsi="Times New Roman" w:cs="Times New Roman"/>
          <w:b/>
          <w:sz w:val="24"/>
          <w:szCs w:val="24"/>
        </w:rPr>
        <w:t xml:space="preserve">1A </w:t>
      </w:r>
      <w:r w:rsidR="00D13667" w:rsidRPr="00EA3C01">
        <w:rPr>
          <w:rFonts w:ascii="Times New Roman" w:hAnsi="Times New Roman" w:cs="Times New Roman"/>
          <w:sz w:val="24"/>
          <w:szCs w:val="24"/>
        </w:rPr>
        <w:t>clearly shows consistency of benefit with vericiguat across the entire age spectrum studied</w:t>
      </w:r>
      <w:r w:rsidR="008B6AF7" w:rsidRPr="00EA3C01">
        <w:rPr>
          <w:rFonts w:ascii="Times New Roman" w:hAnsi="Times New Roman" w:cs="Times New Roman"/>
          <w:sz w:val="24"/>
          <w:szCs w:val="24"/>
        </w:rPr>
        <w:t xml:space="preserve">. Combined with </w:t>
      </w:r>
      <w:r w:rsidR="00951674" w:rsidRPr="00EA3C01">
        <w:rPr>
          <w:rFonts w:ascii="Times New Roman" w:hAnsi="Times New Roman" w:cs="Times New Roman"/>
          <w:sz w:val="24"/>
          <w:szCs w:val="24"/>
        </w:rPr>
        <w:t xml:space="preserve">the </w:t>
      </w:r>
      <w:r w:rsidR="008B6AF7" w:rsidRPr="00EA3C01">
        <w:rPr>
          <w:rFonts w:ascii="Times New Roman" w:hAnsi="Times New Roman" w:cs="Times New Roman"/>
          <w:sz w:val="24"/>
          <w:szCs w:val="24"/>
        </w:rPr>
        <w:t>previously reported safety of vericiguat in the older age groups in VICTORIA</w:t>
      </w:r>
      <w:r w:rsidR="00640C70" w:rsidRPr="00EA3C01">
        <w:rPr>
          <w:rFonts w:ascii="Times New Roman" w:hAnsi="Times New Roman" w:cs="Times New Roman"/>
          <w:sz w:val="24"/>
          <w:szCs w:val="24"/>
        </w:rPr>
        <w:t xml:space="preserve"> (19)</w:t>
      </w:r>
      <w:r w:rsidR="008B6AF7" w:rsidRPr="00EA3C01">
        <w:rPr>
          <w:rFonts w:ascii="Times New Roman" w:hAnsi="Times New Roman" w:cs="Times New Roman"/>
          <w:sz w:val="24"/>
          <w:szCs w:val="24"/>
        </w:rPr>
        <w:t>,</w:t>
      </w:r>
      <w:r w:rsidR="00C774A3" w:rsidRPr="00EA3C01">
        <w:rPr>
          <w:rFonts w:ascii="Times New Roman" w:hAnsi="Times New Roman" w:cs="Times New Roman"/>
          <w:sz w:val="24"/>
          <w:szCs w:val="24"/>
          <w:vertAlign w:val="superscript"/>
        </w:rPr>
        <w:t xml:space="preserve"> </w:t>
      </w:r>
      <w:r w:rsidR="008B6AF7" w:rsidRPr="00EA3C01">
        <w:rPr>
          <w:rFonts w:ascii="Times New Roman" w:hAnsi="Times New Roman" w:cs="Times New Roman"/>
          <w:sz w:val="24"/>
          <w:szCs w:val="24"/>
        </w:rPr>
        <w:t xml:space="preserve">our </w:t>
      </w:r>
      <w:bookmarkStart w:id="10" w:name="_Hlk129710585"/>
      <w:r w:rsidR="008B6AF7" w:rsidRPr="00EA3C01">
        <w:rPr>
          <w:rFonts w:ascii="Times New Roman" w:hAnsi="Times New Roman" w:cs="Times New Roman"/>
          <w:sz w:val="24"/>
          <w:szCs w:val="24"/>
        </w:rPr>
        <w:t>results suggest a favorable benefit to risk ratio of treating older patients with worsening HF and reduced EF, particular</w:t>
      </w:r>
      <w:r w:rsidR="007A527C" w:rsidRPr="00EA3C01">
        <w:rPr>
          <w:rFonts w:ascii="Times New Roman" w:hAnsi="Times New Roman" w:cs="Times New Roman"/>
          <w:sz w:val="24"/>
          <w:szCs w:val="24"/>
        </w:rPr>
        <w:t>ly</w:t>
      </w:r>
      <w:r w:rsidR="008B6AF7" w:rsidRPr="00EA3C01">
        <w:rPr>
          <w:rFonts w:ascii="Times New Roman" w:hAnsi="Times New Roman" w:cs="Times New Roman"/>
          <w:sz w:val="24"/>
          <w:szCs w:val="24"/>
        </w:rPr>
        <w:t xml:space="preserve"> given their relative under-treatment with GDMT and </w:t>
      </w:r>
      <w:r w:rsidR="00D13667" w:rsidRPr="00EA3C01">
        <w:rPr>
          <w:rFonts w:ascii="Times New Roman" w:hAnsi="Times New Roman" w:cs="Times New Roman"/>
          <w:sz w:val="24"/>
          <w:szCs w:val="24"/>
        </w:rPr>
        <w:t>higher baseline risk of adverse</w:t>
      </w:r>
      <w:r w:rsidR="008B6AF7" w:rsidRPr="00EA3C01">
        <w:rPr>
          <w:rFonts w:ascii="Times New Roman" w:hAnsi="Times New Roman" w:cs="Times New Roman"/>
          <w:sz w:val="24"/>
          <w:szCs w:val="24"/>
        </w:rPr>
        <w:t xml:space="preserve"> outcomes compared </w:t>
      </w:r>
      <w:r w:rsidR="00C774A3" w:rsidRPr="00EA3C01">
        <w:rPr>
          <w:rFonts w:ascii="Times New Roman" w:hAnsi="Times New Roman" w:cs="Times New Roman"/>
          <w:sz w:val="24"/>
          <w:szCs w:val="24"/>
        </w:rPr>
        <w:t>with</w:t>
      </w:r>
      <w:r w:rsidR="008B6AF7" w:rsidRPr="00EA3C01">
        <w:rPr>
          <w:rFonts w:ascii="Times New Roman" w:hAnsi="Times New Roman" w:cs="Times New Roman"/>
          <w:sz w:val="24"/>
          <w:szCs w:val="24"/>
        </w:rPr>
        <w:t xml:space="preserve"> younger patients.</w:t>
      </w:r>
      <w:r w:rsidR="00D13667" w:rsidRPr="00EA3C01">
        <w:rPr>
          <w:rFonts w:ascii="Times New Roman" w:hAnsi="Times New Roman" w:cs="Times New Roman"/>
          <w:sz w:val="24"/>
          <w:szCs w:val="24"/>
        </w:rPr>
        <w:t xml:space="preserve"> The benefits </w:t>
      </w:r>
      <w:r w:rsidR="00DD7D17" w:rsidRPr="00EA3C01">
        <w:rPr>
          <w:rFonts w:ascii="Times New Roman" w:hAnsi="Times New Roman" w:cs="Times New Roman"/>
          <w:sz w:val="24"/>
          <w:szCs w:val="24"/>
        </w:rPr>
        <w:t xml:space="preserve">and safety </w:t>
      </w:r>
      <w:r w:rsidR="00D13667" w:rsidRPr="00EA3C01">
        <w:rPr>
          <w:rFonts w:ascii="Times New Roman" w:hAnsi="Times New Roman" w:cs="Times New Roman"/>
          <w:sz w:val="24"/>
          <w:szCs w:val="24"/>
        </w:rPr>
        <w:t>observed underscore that advanced age should not be used as an excuse to undertreat patients with worsening HF</w:t>
      </w:r>
      <w:r w:rsidR="00DD7D17" w:rsidRPr="00EA3C01">
        <w:rPr>
          <w:rFonts w:ascii="Times New Roman" w:hAnsi="Times New Roman" w:cs="Times New Roman"/>
          <w:sz w:val="24"/>
          <w:szCs w:val="24"/>
        </w:rPr>
        <w:t>.</w:t>
      </w:r>
      <w:bookmarkEnd w:id="10"/>
    </w:p>
    <w:p w14:paraId="46777266" w14:textId="7DDD215A" w:rsidR="0063315D" w:rsidRPr="00EA3C01" w:rsidRDefault="00175C62"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The sex differences </w:t>
      </w:r>
      <w:r w:rsidR="00C50EFC" w:rsidRPr="00EA3C01">
        <w:rPr>
          <w:rFonts w:ascii="Times New Roman" w:hAnsi="Times New Roman" w:cs="Times New Roman"/>
          <w:sz w:val="24"/>
          <w:szCs w:val="24"/>
        </w:rPr>
        <w:t xml:space="preserve">in baseline characteristics and outcomes </w:t>
      </w:r>
      <w:r w:rsidRPr="00EA3C01">
        <w:rPr>
          <w:rFonts w:ascii="Times New Roman" w:hAnsi="Times New Roman" w:cs="Times New Roman"/>
          <w:sz w:val="24"/>
          <w:szCs w:val="24"/>
        </w:rPr>
        <w:t>observed in VICTORIA are consistent with prior reports from both clinical trials and observational registries</w:t>
      </w:r>
      <w:r w:rsidR="00640C70" w:rsidRPr="00EA3C01">
        <w:rPr>
          <w:rFonts w:ascii="Times New Roman" w:hAnsi="Times New Roman" w:cs="Times New Roman"/>
          <w:sz w:val="24"/>
          <w:szCs w:val="24"/>
        </w:rPr>
        <w:t xml:space="preserve"> (20)</w:t>
      </w:r>
      <w:r w:rsidR="003D0EFF" w:rsidRPr="00EA3C01">
        <w:rPr>
          <w:rFonts w:ascii="Times New Roman" w:hAnsi="Times New Roman" w:cs="Times New Roman"/>
          <w:sz w:val="24"/>
          <w:szCs w:val="24"/>
        </w:rPr>
        <w:t>,</w:t>
      </w:r>
      <w:r w:rsidR="008B4886" w:rsidRPr="00EA3C01">
        <w:rPr>
          <w:rFonts w:ascii="Times New Roman" w:hAnsi="Times New Roman" w:cs="Times New Roman"/>
          <w:sz w:val="24"/>
          <w:szCs w:val="24"/>
        </w:rPr>
        <w:t xml:space="preserve"> </w:t>
      </w:r>
      <w:r w:rsidR="003D0EFF" w:rsidRPr="00EA3C01">
        <w:rPr>
          <w:rFonts w:ascii="Times New Roman" w:hAnsi="Times New Roman" w:cs="Times New Roman"/>
          <w:sz w:val="24"/>
          <w:szCs w:val="24"/>
        </w:rPr>
        <w:t>wherein women with HF are generally older with more age-related comorbidities (e.g.</w:t>
      </w:r>
      <w:r w:rsidR="00C774A3" w:rsidRPr="00EA3C01">
        <w:rPr>
          <w:rFonts w:ascii="Times New Roman" w:hAnsi="Times New Roman" w:cs="Times New Roman"/>
          <w:sz w:val="24"/>
          <w:szCs w:val="24"/>
        </w:rPr>
        <w:t>,</w:t>
      </w:r>
      <w:r w:rsidR="003D0EFF" w:rsidRPr="00EA3C01">
        <w:rPr>
          <w:rFonts w:ascii="Times New Roman" w:hAnsi="Times New Roman" w:cs="Times New Roman"/>
          <w:sz w:val="24"/>
          <w:szCs w:val="24"/>
        </w:rPr>
        <w:t xml:space="preserve"> hypertension, atrial fibrillation) albeit less coronary artery disease, and better outcomes compared </w:t>
      </w:r>
      <w:r w:rsidR="00C774A3" w:rsidRPr="00EA3C01">
        <w:rPr>
          <w:rFonts w:ascii="Times New Roman" w:hAnsi="Times New Roman" w:cs="Times New Roman"/>
          <w:sz w:val="24"/>
          <w:szCs w:val="24"/>
        </w:rPr>
        <w:t>with</w:t>
      </w:r>
      <w:r w:rsidR="003D0EFF" w:rsidRPr="00EA3C01">
        <w:rPr>
          <w:rFonts w:ascii="Times New Roman" w:hAnsi="Times New Roman" w:cs="Times New Roman"/>
          <w:sz w:val="24"/>
          <w:szCs w:val="24"/>
        </w:rPr>
        <w:t xml:space="preserve"> men with HF. </w:t>
      </w:r>
      <w:r w:rsidR="008B4886" w:rsidRPr="00EA3C01">
        <w:rPr>
          <w:rFonts w:ascii="Times New Roman" w:hAnsi="Times New Roman" w:cs="Times New Roman"/>
          <w:sz w:val="24"/>
          <w:szCs w:val="24"/>
        </w:rPr>
        <w:t xml:space="preserve">In contrast to prior reports of under-treatment of women </w:t>
      </w:r>
      <w:r w:rsidR="00950F3E" w:rsidRPr="00EA3C01">
        <w:rPr>
          <w:rFonts w:ascii="Times New Roman" w:hAnsi="Times New Roman" w:cs="Times New Roman"/>
          <w:sz w:val="24"/>
          <w:szCs w:val="24"/>
        </w:rPr>
        <w:t>versus</w:t>
      </w:r>
      <w:r w:rsidR="003D0EFF" w:rsidRPr="00EA3C01">
        <w:rPr>
          <w:rFonts w:ascii="Times New Roman" w:hAnsi="Times New Roman" w:cs="Times New Roman"/>
          <w:sz w:val="24"/>
          <w:szCs w:val="24"/>
        </w:rPr>
        <w:t xml:space="preserve"> men </w:t>
      </w:r>
      <w:r w:rsidR="008B4886" w:rsidRPr="00EA3C01">
        <w:rPr>
          <w:rFonts w:ascii="Times New Roman" w:hAnsi="Times New Roman" w:cs="Times New Roman"/>
          <w:sz w:val="24"/>
          <w:szCs w:val="24"/>
        </w:rPr>
        <w:t xml:space="preserve">with </w:t>
      </w:r>
      <w:r w:rsidR="00BF757C" w:rsidRPr="00EA3C01">
        <w:rPr>
          <w:rFonts w:ascii="Times New Roman" w:hAnsi="Times New Roman" w:cs="Times New Roman"/>
          <w:sz w:val="24"/>
          <w:szCs w:val="24"/>
        </w:rPr>
        <w:t xml:space="preserve">HF </w:t>
      </w:r>
      <w:r w:rsidR="008B4886" w:rsidRPr="00EA3C01">
        <w:rPr>
          <w:rFonts w:ascii="Times New Roman" w:hAnsi="Times New Roman" w:cs="Times New Roman"/>
          <w:sz w:val="24"/>
          <w:szCs w:val="24"/>
        </w:rPr>
        <w:t>from</w:t>
      </w:r>
      <w:r w:rsidR="00950F3E" w:rsidRPr="00EA3C01">
        <w:rPr>
          <w:rFonts w:ascii="Times New Roman" w:hAnsi="Times New Roman" w:cs="Times New Roman"/>
          <w:sz w:val="24"/>
          <w:szCs w:val="24"/>
        </w:rPr>
        <w:t xml:space="preserve"> the</w:t>
      </w:r>
      <w:r w:rsidR="008B4886" w:rsidRPr="00EA3C01">
        <w:rPr>
          <w:rFonts w:ascii="Times New Roman" w:hAnsi="Times New Roman" w:cs="Times New Roman"/>
          <w:sz w:val="24"/>
          <w:szCs w:val="24"/>
        </w:rPr>
        <w:t xml:space="preserve"> contemporary global </w:t>
      </w:r>
      <w:r w:rsidR="00950F3E" w:rsidRPr="00EA3C01">
        <w:rPr>
          <w:rFonts w:ascii="Times New Roman" w:hAnsi="Times New Roman" w:cs="Times New Roman"/>
          <w:sz w:val="24"/>
          <w:szCs w:val="24"/>
        </w:rPr>
        <w:t xml:space="preserve">REPORT-HF (International REgistry to assess medical Practice with lOngitudinal obseRvation for Treatment of Heart Failure) </w:t>
      </w:r>
      <w:r w:rsidR="008B4886" w:rsidRPr="00EA3C01">
        <w:rPr>
          <w:rFonts w:ascii="Times New Roman" w:hAnsi="Times New Roman" w:cs="Times New Roman"/>
          <w:sz w:val="24"/>
          <w:szCs w:val="24"/>
        </w:rPr>
        <w:t>registry</w:t>
      </w:r>
      <w:r w:rsidR="00640C70" w:rsidRPr="00EA3C01">
        <w:rPr>
          <w:rFonts w:ascii="Times New Roman" w:hAnsi="Times New Roman" w:cs="Times New Roman"/>
          <w:sz w:val="24"/>
          <w:szCs w:val="24"/>
        </w:rPr>
        <w:t xml:space="preserve"> (21)</w:t>
      </w:r>
      <w:r w:rsidR="008B4886" w:rsidRPr="00EA3C01">
        <w:rPr>
          <w:rFonts w:ascii="Times New Roman" w:hAnsi="Times New Roman" w:cs="Times New Roman"/>
          <w:sz w:val="24"/>
          <w:szCs w:val="24"/>
        </w:rPr>
        <w:t xml:space="preserve">, </w:t>
      </w:r>
      <w:bookmarkStart w:id="11" w:name="_Hlk129711072"/>
      <w:r w:rsidR="008B4886" w:rsidRPr="00EA3C01">
        <w:rPr>
          <w:rFonts w:ascii="Times New Roman" w:hAnsi="Times New Roman" w:cs="Times New Roman"/>
          <w:sz w:val="24"/>
          <w:szCs w:val="24"/>
        </w:rPr>
        <w:t>we found no sex disparity in use of GDMT</w:t>
      </w:r>
      <w:r w:rsidR="00BF757C" w:rsidRPr="00EA3C01">
        <w:rPr>
          <w:rFonts w:ascii="Times New Roman" w:hAnsi="Times New Roman" w:cs="Times New Roman"/>
          <w:sz w:val="24"/>
          <w:szCs w:val="24"/>
        </w:rPr>
        <w:t xml:space="preserve"> </w:t>
      </w:r>
      <w:r w:rsidR="000D7860" w:rsidRPr="00EA3C01">
        <w:rPr>
          <w:rFonts w:ascii="Times New Roman" w:hAnsi="Times New Roman" w:cs="Times New Roman"/>
          <w:sz w:val="24"/>
          <w:szCs w:val="24"/>
        </w:rPr>
        <w:t xml:space="preserve">for HF </w:t>
      </w:r>
      <w:r w:rsidR="00BF757C" w:rsidRPr="00EA3C01">
        <w:rPr>
          <w:rFonts w:ascii="Times New Roman" w:hAnsi="Times New Roman" w:cs="Times New Roman"/>
          <w:sz w:val="24"/>
          <w:szCs w:val="24"/>
        </w:rPr>
        <w:t xml:space="preserve">in VICTORIA. </w:t>
      </w:r>
      <w:r w:rsidR="00444508" w:rsidRPr="00EA3C01">
        <w:rPr>
          <w:rFonts w:ascii="Times New Roman" w:hAnsi="Times New Roman" w:cs="Times New Roman"/>
          <w:sz w:val="24"/>
          <w:szCs w:val="24"/>
        </w:rPr>
        <w:t xml:space="preserve">While </w:t>
      </w:r>
      <w:r w:rsidR="004B27C7" w:rsidRPr="00EA3C01">
        <w:rPr>
          <w:rFonts w:ascii="Times New Roman" w:hAnsi="Times New Roman" w:cs="Times New Roman"/>
          <w:sz w:val="24"/>
          <w:szCs w:val="24"/>
        </w:rPr>
        <w:t xml:space="preserve">this finding is </w:t>
      </w:r>
      <w:r w:rsidR="00444508" w:rsidRPr="00EA3C01">
        <w:rPr>
          <w:rFonts w:ascii="Times New Roman" w:hAnsi="Times New Roman" w:cs="Times New Roman"/>
          <w:sz w:val="24"/>
          <w:szCs w:val="24"/>
        </w:rPr>
        <w:t xml:space="preserve">encouraging, the under-dosage of GDMT in women </w:t>
      </w:r>
      <w:r w:rsidR="00754437" w:rsidRPr="00EA3C01">
        <w:rPr>
          <w:rFonts w:ascii="Times New Roman" w:hAnsi="Times New Roman" w:cs="Times New Roman"/>
          <w:sz w:val="24"/>
          <w:szCs w:val="24"/>
        </w:rPr>
        <w:t xml:space="preserve">≥75 years old and under-utilization of HF devices </w:t>
      </w:r>
      <w:r w:rsidR="00B31B79" w:rsidRPr="00EA3C01">
        <w:rPr>
          <w:rFonts w:ascii="Times New Roman" w:hAnsi="Times New Roman" w:cs="Times New Roman"/>
          <w:sz w:val="24"/>
          <w:szCs w:val="24"/>
        </w:rPr>
        <w:t xml:space="preserve">regardless of age </w:t>
      </w:r>
      <w:r w:rsidR="00754437" w:rsidRPr="00EA3C01">
        <w:rPr>
          <w:rFonts w:ascii="Times New Roman" w:hAnsi="Times New Roman" w:cs="Times New Roman"/>
          <w:sz w:val="24"/>
          <w:szCs w:val="24"/>
        </w:rPr>
        <w:t xml:space="preserve">remain </w:t>
      </w:r>
      <w:r w:rsidR="003D0EFF" w:rsidRPr="00EA3C01">
        <w:rPr>
          <w:rFonts w:ascii="Times New Roman" w:hAnsi="Times New Roman" w:cs="Times New Roman"/>
          <w:sz w:val="24"/>
          <w:szCs w:val="24"/>
        </w:rPr>
        <w:t>notable</w:t>
      </w:r>
      <w:r w:rsidR="00754437" w:rsidRPr="00EA3C01">
        <w:rPr>
          <w:rFonts w:ascii="Times New Roman" w:hAnsi="Times New Roman" w:cs="Times New Roman"/>
          <w:sz w:val="24"/>
          <w:szCs w:val="24"/>
        </w:rPr>
        <w:t>.</w:t>
      </w:r>
      <w:bookmarkEnd w:id="11"/>
      <w:r w:rsidR="00754437" w:rsidRPr="00EA3C01">
        <w:rPr>
          <w:rFonts w:ascii="Times New Roman" w:hAnsi="Times New Roman" w:cs="Times New Roman"/>
          <w:sz w:val="24"/>
          <w:szCs w:val="24"/>
        </w:rPr>
        <w:t xml:space="preserve"> </w:t>
      </w:r>
      <w:r w:rsidR="003D0EFF" w:rsidRPr="00EA3C01">
        <w:rPr>
          <w:rFonts w:ascii="Times New Roman" w:hAnsi="Times New Roman" w:cs="Times New Roman"/>
          <w:sz w:val="24"/>
          <w:szCs w:val="24"/>
        </w:rPr>
        <w:t>Indeed, there is</w:t>
      </w:r>
      <w:r w:rsidR="00A773A2" w:rsidRPr="00EA3C01">
        <w:rPr>
          <w:rFonts w:ascii="Times New Roman" w:hAnsi="Times New Roman" w:cs="Times New Roman"/>
          <w:sz w:val="24"/>
          <w:szCs w:val="24"/>
        </w:rPr>
        <w:t xml:space="preserve"> legitimate</w:t>
      </w:r>
      <w:r w:rsidR="003D0EFF" w:rsidRPr="00EA3C01">
        <w:rPr>
          <w:rFonts w:ascii="Times New Roman" w:hAnsi="Times New Roman" w:cs="Times New Roman"/>
          <w:sz w:val="24"/>
          <w:szCs w:val="24"/>
        </w:rPr>
        <w:t xml:space="preserve"> reason to question</w:t>
      </w:r>
      <w:r w:rsidR="00A773A2" w:rsidRPr="00EA3C01">
        <w:rPr>
          <w:rFonts w:ascii="Times New Roman" w:hAnsi="Times New Roman" w:cs="Times New Roman"/>
          <w:sz w:val="24"/>
          <w:szCs w:val="24"/>
        </w:rPr>
        <w:t xml:space="preserve"> what cons</w:t>
      </w:r>
      <w:r w:rsidR="005100DD" w:rsidRPr="00EA3C01">
        <w:rPr>
          <w:rFonts w:ascii="Times New Roman" w:hAnsi="Times New Roman" w:cs="Times New Roman"/>
          <w:sz w:val="24"/>
          <w:szCs w:val="24"/>
        </w:rPr>
        <w:t>t</w:t>
      </w:r>
      <w:r w:rsidR="00A773A2" w:rsidRPr="00EA3C01">
        <w:rPr>
          <w:rFonts w:ascii="Times New Roman" w:hAnsi="Times New Roman" w:cs="Times New Roman"/>
          <w:sz w:val="24"/>
          <w:szCs w:val="24"/>
        </w:rPr>
        <w:t>itutes</w:t>
      </w:r>
      <w:r w:rsidR="003D0EFF" w:rsidRPr="00EA3C01">
        <w:rPr>
          <w:rFonts w:ascii="Times New Roman" w:hAnsi="Times New Roman" w:cs="Times New Roman"/>
          <w:sz w:val="24"/>
          <w:szCs w:val="24"/>
        </w:rPr>
        <w:t xml:space="preserve"> </w:t>
      </w:r>
      <w:r w:rsidR="00950F3E" w:rsidRPr="00EA3C01">
        <w:rPr>
          <w:rFonts w:ascii="Times New Roman" w:hAnsi="Times New Roman" w:cs="Times New Roman"/>
          <w:sz w:val="24"/>
          <w:szCs w:val="24"/>
        </w:rPr>
        <w:t>the optimal dose of HF GDMT in women versus men</w:t>
      </w:r>
      <w:r w:rsidR="00C774A3" w:rsidRPr="00EA3C01">
        <w:rPr>
          <w:rFonts w:ascii="Times New Roman" w:hAnsi="Times New Roman" w:cs="Times New Roman"/>
          <w:sz w:val="24"/>
          <w:szCs w:val="24"/>
        </w:rPr>
        <w:t>. B</w:t>
      </w:r>
      <w:r w:rsidR="00950F3E" w:rsidRPr="00EA3C01">
        <w:rPr>
          <w:rFonts w:ascii="Times New Roman" w:hAnsi="Times New Roman" w:cs="Times New Roman"/>
          <w:sz w:val="24"/>
          <w:szCs w:val="24"/>
        </w:rPr>
        <w:t>oth large international observational studies</w:t>
      </w:r>
      <w:r w:rsidR="00640C70" w:rsidRPr="00EA3C01">
        <w:rPr>
          <w:rFonts w:ascii="Times New Roman" w:hAnsi="Times New Roman" w:cs="Times New Roman"/>
          <w:sz w:val="24"/>
          <w:szCs w:val="24"/>
        </w:rPr>
        <w:t xml:space="preserve"> (22)</w:t>
      </w:r>
      <w:r w:rsidR="00950F3E" w:rsidRPr="00EA3C01">
        <w:rPr>
          <w:rFonts w:ascii="Times New Roman" w:hAnsi="Times New Roman" w:cs="Times New Roman"/>
          <w:sz w:val="24"/>
          <w:szCs w:val="24"/>
        </w:rPr>
        <w:t xml:space="preserve"> and clinical trials </w:t>
      </w:r>
      <w:r w:rsidR="004E044B" w:rsidRPr="00EA3C01">
        <w:rPr>
          <w:rFonts w:ascii="Times New Roman" w:hAnsi="Times New Roman" w:cs="Times New Roman"/>
          <w:sz w:val="24"/>
          <w:szCs w:val="24"/>
        </w:rPr>
        <w:t>of lisinopril</w:t>
      </w:r>
      <w:r w:rsidR="00640C70" w:rsidRPr="00EA3C01">
        <w:rPr>
          <w:rFonts w:ascii="Times New Roman" w:hAnsi="Times New Roman" w:cs="Times New Roman"/>
          <w:sz w:val="24"/>
          <w:szCs w:val="24"/>
        </w:rPr>
        <w:t xml:space="preserve"> (23)</w:t>
      </w:r>
      <w:r w:rsidR="004E044B" w:rsidRPr="00EA3C01">
        <w:rPr>
          <w:rFonts w:ascii="Times New Roman" w:hAnsi="Times New Roman" w:cs="Times New Roman"/>
          <w:sz w:val="24"/>
          <w:szCs w:val="24"/>
        </w:rPr>
        <w:t xml:space="preserve"> and losartan</w:t>
      </w:r>
      <w:r w:rsidR="00640C70" w:rsidRPr="00EA3C01">
        <w:rPr>
          <w:rFonts w:ascii="Times New Roman" w:hAnsi="Times New Roman" w:cs="Times New Roman"/>
          <w:sz w:val="24"/>
          <w:szCs w:val="24"/>
        </w:rPr>
        <w:t xml:space="preserve"> (24)</w:t>
      </w:r>
      <w:r w:rsidR="004E044B" w:rsidRPr="00EA3C01">
        <w:rPr>
          <w:rFonts w:ascii="Times New Roman" w:hAnsi="Times New Roman" w:cs="Times New Roman"/>
          <w:sz w:val="24"/>
          <w:szCs w:val="24"/>
        </w:rPr>
        <w:t xml:space="preserve"> have </w:t>
      </w:r>
      <w:r w:rsidR="00990141" w:rsidRPr="00EA3C01">
        <w:rPr>
          <w:rFonts w:ascii="Times New Roman" w:hAnsi="Times New Roman" w:cs="Times New Roman"/>
          <w:sz w:val="24"/>
          <w:szCs w:val="24"/>
        </w:rPr>
        <w:t>suggested</w:t>
      </w:r>
      <w:r w:rsidR="004E044B" w:rsidRPr="00EA3C01">
        <w:rPr>
          <w:rFonts w:ascii="Times New Roman" w:hAnsi="Times New Roman" w:cs="Times New Roman"/>
          <w:sz w:val="24"/>
          <w:szCs w:val="24"/>
        </w:rPr>
        <w:t xml:space="preserve"> that optimal target doses </w:t>
      </w:r>
      <w:r w:rsidR="00990141" w:rsidRPr="00EA3C01">
        <w:rPr>
          <w:rFonts w:ascii="Times New Roman" w:hAnsi="Times New Roman" w:cs="Times New Roman"/>
          <w:sz w:val="24"/>
          <w:szCs w:val="24"/>
        </w:rPr>
        <w:t xml:space="preserve">of </w:t>
      </w:r>
      <w:r w:rsidR="00C774A3" w:rsidRPr="00EA3C01">
        <w:rPr>
          <w:rFonts w:ascii="Times New Roman" w:hAnsi="Times New Roman" w:cs="Times New Roman"/>
          <w:sz w:val="24"/>
          <w:szCs w:val="24"/>
        </w:rPr>
        <w:t xml:space="preserve">ACE </w:t>
      </w:r>
      <w:r w:rsidR="004E044B" w:rsidRPr="00EA3C01">
        <w:rPr>
          <w:rFonts w:ascii="Times New Roman" w:hAnsi="Times New Roman" w:cs="Times New Roman"/>
          <w:sz w:val="24"/>
          <w:szCs w:val="24"/>
        </w:rPr>
        <w:t xml:space="preserve">inhibitors and </w:t>
      </w:r>
      <w:r w:rsidR="00C774A3" w:rsidRPr="00EA3C01">
        <w:rPr>
          <w:rFonts w:ascii="Times New Roman" w:hAnsi="Times New Roman" w:cs="Times New Roman"/>
          <w:sz w:val="24"/>
          <w:szCs w:val="24"/>
        </w:rPr>
        <w:t>ARBs</w:t>
      </w:r>
      <w:r w:rsidR="004E044B" w:rsidRPr="00EA3C01">
        <w:rPr>
          <w:rFonts w:ascii="Times New Roman" w:hAnsi="Times New Roman" w:cs="Times New Roman"/>
          <w:sz w:val="24"/>
          <w:szCs w:val="24"/>
        </w:rPr>
        <w:t xml:space="preserve"> may be lower in women compared </w:t>
      </w:r>
      <w:r w:rsidR="00C774A3" w:rsidRPr="00EA3C01">
        <w:rPr>
          <w:rFonts w:ascii="Times New Roman" w:hAnsi="Times New Roman" w:cs="Times New Roman"/>
          <w:sz w:val="24"/>
          <w:szCs w:val="24"/>
        </w:rPr>
        <w:t>with</w:t>
      </w:r>
      <w:r w:rsidR="004E044B" w:rsidRPr="00EA3C01">
        <w:rPr>
          <w:rFonts w:ascii="Times New Roman" w:hAnsi="Times New Roman" w:cs="Times New Roman"/>
          <w:sz w:val="24"/>
          <w:szCs w:val="24"/>
        </w:rPr>
        <w:t xml:space="preserve"> men.</w:t>
      </w:r>
      <w:r w:rsidR="00990141" w:rsidRPr="00EA3C01">
        <w:rPr>
          <w:rFonts w:ascii="Times New Roman" w:hAnsi="Times New Roman" w:cs="Times New Roman"/>
          <w:sz w:val="24"/>
          <w:szCs w:val="24"/>
        </w:rPr>
        <w:t xml:space="preserve"> </w:t>
      </w:r>
      <w:r w:rsidR="003D0EFF" w:rsidRPr="00EA3C01">
        <w:rPr>
          <w:rFonts w:ascii="Times New Roman" w:hAnsi="Times New Roman" w:cs="Times New Roman"/>
          <w:sz w:val="24"/>
          <w:szCs w:val="24"/>
        </w:rPr>
        <w:t>Pharmacological studies have shown that the maximum plasma concentrations of</w:t>
      </w:r>
      <w:r w:rsidR="00990141" w:rsidRPr="00EA3C01">
        <w:rPr>
          <w:rFonts w:ascii="Times New Roman" w:hAnsi="Times New Roman" w:cs="Times New Roman"/>
          <w:sz w:val="24"/>
          <w:szCs w:val="24"/>
        </w:rPr>
        <w:t xml:space="preserve"> these medication</w:t>
      </w:r>
      <w:r w:rsidR="0077477C" w:rsidRPr="00EA3C01">
        <w:rPr>
          <w:rFonts w:ascii="Times New Roman" w:hAnsi="Times New Roman" w:cs="Times New Roman"/>
          <w:sz w:val="24"/>
          <w:szCs w:val="24"/>
        </w:rPr>
        <w:t xml:space="preserve"> classes</w:t>
      </w:r>
      <w:r w:rsidR="00990141" w:rsidRPr="00EA3C01">
        <w:rPr>
          <w:rFonts w:ascii="Times New Roman" w:hAnsi="Times New Roman" w:cs="Times New Roman"/>
          <w:sz w:val="24"/>
          <w:szCs w:val="24"/>
        </w:rPr>
        <w:t xml:space="preserve">, as well as </w:t>
      </w:r>
      <w:r w:rsidR="000D7860" w:rsidRPr="00EA3C01">
        <w:rPr>
          <w:rFonts w:ascii="Times New Roman" w:hAnsi="Times New Roman" w:cs="Times New Roman"/>
          <w:sz w:val="24"/>
          <w:szCs w:val="24"/>
        </w:rPr>
        <w:t>beta-blockers</w:t>
      </w:r>
      <w:r w:rsidR="00990141" w:rsidRPr="00EA3C01">
        <w:rPr>
          <w:rFonts w:ascii="Times New Roman" w:hAnsi="Times New Roman" w:cs="Times New Roman"/>
          <w:sz w:val="24"/>
          <w:szCs w:val="24"/>
        </w:rPr>
        <w:t xml:space="preserve">, </w:t>
      </w:r>
      <w:r w:rsidR="003D0EFF" w:rsidRPr="00EA3C01">
        <w:rPr>
          <w:rFonts w:ascii="Times New Roman" w:hAnsi="Times New Roman" w:cs="Times New Roman"/>
          <w:sz w:val="24"/>
          <w:szCs w:val="24"/>
        </w:rPr>
        <w:t xml:space="preserve">can be up to 2.5 times higher in women </w:t>
      </w:r>
      <w:r w:rsidR="00990141" w:rsidRPr="00EA3C01">
        <w:rPr>
          <w:rFonts w:ascii="Times New Roman" w:hAnsi="Times New Roman" w:cs="Times New Roman"/>
          <w:sz w:val="24"/>
          <w:szCs w:val="24"/>
        </w:rPr>
        <w:t xml:space="preserve">than men at the same administered </w:t>
      </w:r>
      <w:r w:rsidR="003D0EFF" w:rsidRPr="00EA3C01">
        <w:rPr>
          <w:rFonts w:ascii="Times New Roman" w:hAnsi="Times New Roman" w:cs="Times New Roman"/>
          <w:sz w:val="24"/>
          <w:szCs w:val="24"/>
        </w:rPr>
        <w:t>dose</w:t>
      </w:r>
      <w:r w:rsidR="00640C70" w:rsidRPr="00EA3C01">
        <w:rPr>
          <w:rFonts w:ascii="Times New Roman" w:hAnsi="Times New Roman" w:cs="Times New Roman"/>
          <w:sz w:val="24"/>
          <w:szCs w:val="24"/>
        </w:rPr>
        <w:t xml:space="preserve"> (25–28)</w:t>
      </w:r>
      <w:r w:rsidR="00C774A3" w:rsidRPr="00EA3C01">
        <w:rPr>
          <w:rFonts w:ascii="Times New Roman" w:hAnsi="Times New Roman" w:cs="Times New Roman"/>
          <w:sz w:val="24"/>
          <w:szCs w:val="24"/>
        </w:rPr>
        <w:t>.</w:t>
      </w:r>
      <w:r w:rsidR="00710A02" w:rsidRPr="00EA3C01">
        <w:rPr>
          <w:rFonts w:ascii="Times New Roman" w:hAnsi="Times New Roman" w:cs="Times New Roman"/>
          <w:sz w:val="24"/>
          <w:szCs w:val="24"/>
        </w:rPr>
        <w:t xml:space="preserve"> </w:t>
      </w:r>
      <w:r w:rsidR="00C774A3" w:rsidRPr="00EA3C01">
        <w:rPr>
          <w:rFonts w:ascii="Times New Roman" w:hAnsi="Times New Roman" w:cs="Times New Roman"/>
          <w:sz w:val="24"/>
          <w:szCs w:val="24"/>
        </w:rPr>
        <w:t xml:space="preserve">These differences </w:t>
      </w:r>
      <w:r w:rsidR="00710A02" w:rsidRPr="00EA3C01">
        <w:rPr>
          <w:rFonts w:ascii="Times New Roman" w:hAnsi="Times New Roman" w:cs="Times New Roman"/>
          <w:sz w:val="24"/>
          <w:szCs w:val="24"/>
        </w:rPr>
        <w:t>may be related to known sex</w:t>
      </w:r>
      <w:r w:rsidR="003D0EFF" w:rsidRPr="00EA3C01">
        <w:rPr>
          <w:rFonts w:ascii="Times New Roman" w:hAnsi="Times New Roman" w:cs="Times New Roman"/>
          <w:sz w:val="24"/>
          <w:szCs w:val="24"/>
        </w:rPr>
        <w:t xml:space="preserve"> differences in body composition, with women having lower weight and height, a higher proportion of body fat, and a lower peripheral distribution volume</w:t>
      </w:r>
      <w:r w:rsidR="00640C70" w:rsidRPr="00EA3C01">
        <w:rPr>
          <w:rFonts w:ascii="Times New Roman" w:hAnsi="Times New Roman" w:cs="Times New Roman"/>
          <w:sz w:val="24"/>
          <w:szCs w:val="24"/>
        </w:rPr>
        <w:t xml:space="preserve"> (28)</w:t>
      </w:r>
      <w:r w:rsidR="0063315D" w:rsidRPr="00EA3C01">
        <w:rPr>
          <w:rFonts w:ascii="Times New Roman" w:hAnsi="Times New Roman" w:cs="Times New Roman"/>
          <w:sz w:val="24"/>
          <w:szCs w:val="24"/>
        </w:rPr>
        <w:t>;</w:t>
      </w:r>
      <w:r w:rsidR="003D0EFF" w:rsidRPr="00EA3C01">
        <w:rPr>
          <w:rFonts w:ascii="Times New Roman" w:hAnsi="Times New Roman" w:cs="Times New Roman"/>
          <w:sz w:val="24"/>
          <w:szCs w:val="24"/>
        </w:rPr>
        <w:t xml:space="preserve"> </w:t>
      </w:r>
      <w:r w:rsidR="0063315D" w:rsidRPr="00EA3C01">
        <w:rPr>
          <w:rFonts w:ascii="Times New Roman" w:hAnsi="Times New Roman" w:cs="Times New Roman"/>
          <w:sz w:val="24"/>
          <w:szCs w:val="24"/>
        </w:rPr>
        <w:t xml:space="preserve">or other sex differences </w:t>
      </w:r>
      <w:r w:rsidR="00C774A3" w:rsidRPr="00EA3C01">
        <w:rPr>
          <w:rFonts w:ascii="Times New Roman" w:hAnsi="Times New Roman" w:cs="Times New Roman"/>
          <w:sz w:val="24"/>
          <w:szCs w:val="24"/>
        </w:rPr>
        <w:t>(</w:t>
      </w:r>
      <w:r w:rsidR="0063315D" w:rsidRPr="00EA3C01">
        <w:rPr>
          <w:rFonts w:ascii="Times New Roman" w:hAnsi="Times New Roman" w:cs="Times New Roman"/>
          <w:sz w:val="24"/>
          <w:szCs w:val="24"/>
        </w:rPr>
        <w:t>e.g.</w:t>
      </w:r>
      <w:r w:rsidR="00C774A3" w:rsidRPr="00EA3C01">
        <w:rPr>
          <w:rFonts w:ascii="Times New Roman" w:hAnsi="Times New Roman" w:cs="Times New Roman"/>
          <w:sz w:val="24"/>
          <w:szCs w:val="24"/>
        </w:rPr>
        <w:t>,</w:t>
      </w:r>
      <w:r w:rsidR="0063315D" w:rsidRPr="00EA3C01">
        <w:rPr>
          <w:rFonts w:ascii="Times New Roman" w:hAnsi="Times New Roman" w:cs="Times New Roman"/>
          <w:sz w:val="24"/>
          <w:szCs w:val="24"/>
        </w:rPr>
        <w:t xml:space="preserve"> lower </w:t>
      </w:r>
      <w:r w:rsidR="003D0EFF" w:rsidRPr="00EA3C01">
        <w:rPr>
          <w:rFonts w:ascii="Times New Roman" w:hAnsi="Times New Roman" w:cs="Times New Roman"/>
          <w:sz w:val="24"/>
          <w:szCs w:val="24"/>
        </w:rPr>
        <w:t xml:space="preserve">cytochrome P450 isoenzyme </w:t>
      </w:r>
      <w:r w:rsidR="0063315D" w:rsidRPr="00EA3C01">
        <w:rPr>
          <w:rFonts w:ascii="Times New Roman" w:hAnsi="Times New Roman" w:cs="Times New Roman"/>
          <w:sz w:val="24"/>
          <w:szCs w:val="24"/>
        </w:rPr>
        <w:t>expression in women</w:t>
      </w:r>
      <w:r w:rsidR="00C774A3" w:rsidRPr="00EA3C01">
        <w:rPr>
          <w:rFonts w:ascii="Times New Roman" w:hAnsi="Times New Roman" w:cs="Times New Roman"/>
          <w:sz w:val="24"/>
          <w:szCs w:val="24"/>
        </w:rPr>
        <w:t>)</w:t>
      </w:r>
      <w:r w:rsidR="00640C70" w:rsidRPr="00EA3C01">
        <w:rPr>
          <w:rFonts w:ascii="Times New Roman" w:hAnsi="Times New Roman" w:cs="Times New Roman"/>
          <w:sz w:val="24"/>
          <w:szCs w:val="24"/>
        </w:rPr>
        <w:t xml:space="preserve"> (29)</w:t>
      </w:r>
      <w:r w:rsidR="0063315D" w:rsidRPr="00EA3C01">
        <w:rPr>
          <w:rFonts w:ascii="Times New Roman" w:hAnsi="Times New Roman" w:cs="Times New Roman"/>
          <w:sz w:val="24"/>
          <w:szCs w:val="24"/>
        </w:rPr>
        <w:t>.</w:t>
      </w:r>
      <w:r w:rsidR="00C774A3" w:rsidRPr="00EA3C01">
        <w:rPr>
          <w:rFonts w:ascii="Times New Roman" w:hAnsi="Times New Roman" w:cs="Times New Roman"/>
          <w:sz w:val="24"/>
          <w:szCs w:val="24"/>
          <w:vertAlign w:val="superscript"/>
        </w:rPr>
        <w:t xml:space="preserve"> </w:t>
      </w:r>
      <w:r w:rsidR="0077477C" w:rsidRPr="00EA3C01">
        <w:rPr>
          <w:rFonts w:ascii="Times New Roman" w:hAnsi="Times New Roman" w:cs="Times New Roman"/>
          <w:sz w:val="24"/>
          <w:szCs w:val="24"/>
        </w:rPr>
        <w:t xml:space="preserve">Similar considerations apply to </w:t>
      </w:r>
      <w:r w:rsidR="000D7860" w:rsidRPr="00EA3C01">
        <w:rPr>
          <w:rFonts w:ascii="Times New Roman" w:hAnsi="Times New Roman" w:cs="Times New Roman"/>
          <w:sz w:val="24"/>
          <w:szCs w:val="24"/>
        </w:rPr>
        <w:t>older patients</w:t>
      </w:r>
      <w:r w:rsidR="0077477C" w:rsidRPr="00EA3C01">
        <w:rPr>
          <w:rFonts w:ascii="Times New Roman" w:hAnsi="Times New Roman" w:cs="Times New Roman"/>
          <w:sz w:val="24"/>
          <w:szCs w:val="24"/>
        </w:rPr>
        <w:t xml:space="preserve">. </w:t>
      </w:r>
      <w:r w:rsidR="000E1000" w:rsidRPr="00EA3C01">
        <w:rPr>
          <w:rFonts w:ascii="Times New Roman" w:hAnsi="Times New Roman" w:cs="Times New Roman"/>
          <w:sz w:val="24"/>
          <w:szCs w:val="24"/>
        </w:rPr>
        <w:t xml:space="preserve">It is noteworthy that 78% of patients in the ≥75 years age group achieved </w:t>
      </w:r>
      <w:r w:rsidR="000D7860" w:rsidRPr="00EA3C01">
        <w:rPr>
          <w:rFonts w:ascii="Times New Roman" w:hAnsi="Times New Roman" w:cs="Times New Roman"/>
          <w:sz w:val="24"/>
          <w:szCs w:val="24"/>
        </w:rPr>
        <w:t xml:space="preserve">the </w:t>
      </w:r>
      <w:r w:rsidR="000E1000" w:rsidRPr="00EA3C01">
        <w:rPr>
          <w:rFonts w:ascii="Times New Roman" w:hAnsi="Times New Roman" w:cs="Times New Roman"/>
          <w:sz w:val="24"/>
          <w:szCs w:val="24"/>
        </w:rPr>
        <w:t>full target dose of vericiguat in VICTORIA, and that there were no sex differences in the proportion of women versus men achieving target doses of vericiguat.</w:t>
      </w:r>
      <w:r w:rsidR="00BD7018" w:rsidRPr="00EA3C01">
        <w:rPr>
          <w:rFonts w:ascii="Times New Roman" w:hAnsi="Times New Roman" w:cs="Times New Roman"/>
          <w:sz w:val="24"/>
          <w:szCs w:val="24"/>
        </w:rPr>
        <w:t xml:space="preserve"> Vericiguat pharmacokinetics (apparent drug clearance) has been shown to be influenced by body weight, but not age, sex, race, bilirubin, e</w:t>
      </w:r>
      <w:r w:rsidR="00051768" w:rsidRPr="00EA3C01">
        <w:rPr>
          <w:rFonts w:ascii="Times New Roman" w:hAnsi="Times New Roman" w:cs="Times New Roman"/>
          <w:sz w:val="24"/>
          <w:szCs w:val="24"/>
        </w:rPr>
        <w:t>GFR</w:t>
      </w:r>
      <w:r w:rsidR="00BD7018" w:rsidRPr="00EA3C01">
        <w:rPr>
          <w:rFonts w:ascii="Times New Roman" w:hAnsi="Times New Roman" w:cs="Times New Roman"/>
          <w:sz w:val="24"/>
          <w:szCs w:val="24"/>
        </w:rPr>
        <w:t xml:space="preserve">, albumin, or disease-related factors, such as left ventricular </w:t>
      </w:r>
      <w:r w:rsidR="00051768" w:rsidRPr="00EA3C01">
        <w:rPr>
          <w:rFonts w:ascii="Times New Roman" w:hAnsi="Times New Roman" w:cs="Times New Roman"/>
          <w:sz w:val="24"/>
          <w:szCs w:val="24"/>
        </w:rPr>
        <w:t>EF</w:t>
      </w:r>
      <w:r w:rsidR="00BD7018" w:rsidRPr="00EA3C01">
        <w:rPr>
          <w:rFonts w:ascii="Times New Roman" w:hAnsi="Times New Roman" w:cs="Times New Roman"/>
          <w:sz w:val="24"/>
          <w:szCs w:val="24"/>
        </w:rPr>
        <w:t>, New York Heart Association class, and N</w:t>
      </w:r>
      <w:r w:rsidR="00051768" w:rsidRPr="00EA3C01">
        <w:rPr>
          <w:rFonts w:ascii="Times New Roman" w:hAnsi="Times New Roman" w:cs="Times New Roman"/>
          <w:sz w:val="24"/>
          <w:szCs w:val="24"/>
        </w:rPr>
        <w:t>T-proBNP</w:t>
      </w:r>
      <w:r w:rsidR="00BD7018" w:rsidRPr="00EA3C01">
        <w:rPr>
          <w:rFonts w:ascii="Times New Roman" w:hAnsi="Times New Roman" w:cs="Times New Roman"/>
          <w:sz w:val="24"/>
          <w:szCs w:val="24"/>
        </w:rPr>
        <w:t>. Furthermore, the ability to reach and maintain dosing at the target 10</w:t>
      </w:r>
      <w:r w:rsidR="00051768" w:rsidRPr="00EA3C01">
        <w:rPr>
          <w:rFonts w:ascii="Times New Roman" w:hAnsi="Times New Roman" w:cs="Times New Roman"/>
          <w:sz w:val="24"/>
          <w:szCs w:val="24"/>
        </w:rPr>
        <w:t xml:space="preserve"> </w:t>
      </w:r>
      <w:r w:rsidR="00BD7018" w:rsidRPr="00EA3C01">
        <w:rPr>
          <w:rFonts w:ascii="Times New Roman" w:hAnsi="Times New Roman" w:cs="Times New Roman"/>
          <w:sz w:val="24"/>
          <w:szCs w:val="24"/>
        </w:rPr>
        <w:t>mg dose was not related to vericiguat exposure in VICTORIA</w:t>
      </w:r>
      <w:r w:rsidR="00640C70" w:rsidRPr="00EA3C01">
        <w:rPr>
          <w:rFonts w:ascii="Times New Roman" w:hAnsi="Times New Roman" w:cs="Times New Roman"/>
          <w:sz w:val="24"/>
          <w:szCs w:val="24"/>
        </w:rPr>
        <w:t xml:space="preserve"> (30)</w:t>
      </w:r>
      <w:r w:rsidR="00BD7018" w:rsidRPr="00EA3C01">
        <w:rPr>
          <w:rFonts w:ascii="Times New Roman" w:hAnsi="Times New Roman" w:cs="Times New Roman"/>
          <w:sz w:val="24"/>
          <w:szCs w:val="24"/>
        </w:rPr>
        <w:t>.</w:t>
      </w:r>
    </w:p>
    <w:p w14:paraId="6F6C7F7B" w14:textId="6D5C1533" w:rsidR="002422E0" w:rsidRPr="00EA3C01" w:rsidRDefault="00085336"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While lower use of device therapy may in part be related to higher</w:t>
      </w:r>
      <w:r w:rsidR="00640716" w:rsidRPr="00EA3C01">
        <w:rPr>
          <w:rFonts w:ascii="Times New Roman" w:hAnsi="Times New Roman" w:cs="Times New Roman"/>
          <w:sz w:val="24"/>
          <w:szCs w:val="24"/>
        </w:rPr>
        <w:t xml:space="preserve"> </w:t>
      </w:r>
      <w:r w:rsidR="00C774A3" w:rsidRPr="00EA3C01">
        <w:rPr>
          <w:rFonts w:ascii="Times New Roman" w:hAnsi="Times New Roman" w:cs="Times New Roman"/>
          <w:sz w:val="24"/>
          <w:szCs w:val="24"/>
        </w:rPr>
        <w:t>EFs</w:t>
      </w:r>
      <w:r w:rsidR="009A2A3B" w:rsidRPr="00EA3C01">
        <w:rPr>
          <w:rFonts w:ascii="Times New Roman" w:hAnsi="Times New Roman" w:cs="Times New Roman"/>
          <w:sz w:val="24"/>
          <w:szCs w:val="24"/>
        </w:rPr>
        <w:t xml:space="preserve"> </w:t>
      </w:r>
      <w:r w:rsidRPr="00EA3C01">
        <w:rPr>
          <w:rFonts w:ascii="Times New Roman" w:hAnsi="Times New Roman" w:cs="Times New Roman"/>
          <w:sz w:val="24"/>
          <w:szCs w:val="24"/>
        </w:rPr>
        <w:t>and less ischemic etiology</w:t>
      </w:r>
      <w:r w:rsidR="00C774A3" w:rsidRPr="00EA3C01">
        <w:rPr>
          <w:rFonts w:ascii="Times New Roman" w:hAnsi="Times New Roman" w:cs="Times New Roman"/>
          <w:sz w:val="24"/>
          <w:szCs w:val="24"/>
        </w:rPr>
        <w:t xml:space="preserve"> </w:t>
      </w:r>
      <w:r w:rsidRPr="00EA3C01">
        <w:rPr>
          <w:rFonts w:ascii="Times New Roman" w:hAnsi="Times New Roman" w:cs="Times New Roman"/>
          <w:sz w:val="24"/>
          <w:szCs w:val="24"/>
        </w:rPr>
        <w:t xml:space="preserve">compared </w:t>
      </w:r>
      <w:r w:rsidR="00C774A3" w:rsidRPr="00EA3C01">
        <w:rPr>
          <w:rFonts w:ascii="Times New Roman" w:hAnsi="Times New Roman" w:cs="Times New Roman"/>
          <w:sz w:val="24"/>
          <w:szCs w:val="24"/>
        </w:rPr>
        <w:t>with</w:t>
      </w:r>
      <w:r w:rsidRPr="00EA3C01">
        <w:rPr>
          <w:rFonts w:ascii="Times New Roman" w:hAnsi="Times New Roman" w:cs="Times New Roman"/>
          <w:sz w:val="24"/>
          <w:szCs w:val="24"/>
        </w:rPr>
        <w:t xml:space="preserve"> men, women remained </w:t>
      </w:r>
      <w:r w:rsidR="00906C0D" w:rsidRPr="00EA3C01">
        <w:rPr>
          <w:rFonts w:ascii="Times New Roman" w:hAnsi="Times New Roman" w:cs="Times New Roman"/>
          <w:sz w:val="24"/>
          <w:szCs w:val="24"/>
        </w:rPr>
        <w:t xml:space="preserve">less likely to receive an </w:t>
      </w:r>
      <w:r w:rsidR="00840E7F" w:rsidRPr="00EA3C01">
        <w:rPr>
          <w:rFonts w:ascii="Times New Roman" w:hAnsi="Times New Roman" w:cs="Times New Roman"/>
          <w:sz w:val="24"/>
          <w:szCs w:val="24"/>
        </w:rPr>
        <w:t>ICD</w:t>
      </w:r>
      <w:r w:rsidRPr="00EA3C01">
        <w:rPr>
          <w:rFonts w:ascii="Times New Roman" w:hAnsi="Times New Roman" w:cs="Times New Roman"/>
          <w:sz w:val="24"/>
          <w:szCs w:val="24"/>
        </w:rPr>
        <w:t xml:space="preserve"> af</w:t>
      </w:r>
      <w:r w:rsidR="00906C0D" w:rsidRPr="00EA3C01">
        <w:rPr>
          <w:rFonts w:ascii="Times New Roman" w:hAnsi="Times New Roman" w:cs="Times New Roman"/>
          <w:sz w:val="24"/>
          <w:szCs w:val="24"/>
        </w:rPr>
        <w:t>ter adjustment for known clinical confounders</w:t>
      </w:r>
      <w:r w:rsidR="00640C70" w:rsidRPr="00EA3C01">
        <w:rPr>
          <w:rFonts w:ascii="Times New Roman" w:hAnsi="Times New Roman" w:cs="Times New Roman"/>
          <w:sz w:val="24"/>
          <w:szCs w:val="24"/>
        </w:rPr>
        <w:t xml:space="preserve"> (31).</w:t>
      </w:r>
      <w:r w:rsidRPr="00EA3C01">
        <w:rPr>
          <w:rFonts w:ascii="Times New Roman" w:hAnsi="Times New Roman" w:cs="Times New Roman"/>
          <w:sz w:val="24"/>
          <w:szCs w:val="24"/>
        </w:rPr>
        <w:t xml:space="preserve"> </w:t>
      </w:r>
      <w:r w:rsidR="001371AD" w:rsidRPr="00EA3C01">
        <w:rPr>
          <w:rFonts w:ascii="Times New Roman" w:hAnsi="Times New Roman" w:cs="Times New Roman"/>
          <w:sz w:val="24"/>
          <w:szCs w:val="24"/>
        </w:rPr>
        <w:t>Indeed,</w:t>
      </w:r>
      <w:r w:rsidRPr="00EA3C01">
        <w:rPr>
          <w:rFonts w:ascii="Times New Roman" w:hAnsi="Times New Roman" w:cs="Times New Roman"/>
          <w:sz w:val="24"/>
          <w:szCs w:val="24"/>
        </w:rPr>
        <w:t xml:space="preserve"> the</w:t>
      </w:r>
      <w:r w:rsidR="00F5519E" w:rsidRPr="00EA3C01">
        <w:rPr>
          <w:rFonts w:ascii="Times New Roman" w:hAnsi="Times New Roman" w:cs="Times New Roman"/>
          <w:sz w:val="24"/>
          <w:szCs w:val="24"/>
        </w:rPr>
        <w:t xml:space="preserve"> </w:t>
      </w:r>
      <w:r w:rsidR="00906C0D" w:rsidRPr="00EA3C01">
        <w:rPr>
          <w:rFonts w:ascii="Times New Roman" w:hAnsi="Times New Roman" w:cs="Times New Roman"/>
          <w:sz w:val="24"/>
          <w:szCs w:val="24"/>
        </w:rPr>
        <w:t xml:space="preserve">efficacy of </w:t>
      </w:r>
      <w:r w:rsidR="00840E7F" w:rsidRPr="00EA3C01">
        <w:rPr>
          <w:rFonts w:ascii="Times New Roman" w:hAnsi="Times New Roman" w:cs="Times New Roman"/>
          <w:sz w:val="24"/>
          <w:szCs w:val="24"/>
        </w:rPr>
        <w:t>ICDs</w:t>
      </w:r>
      <w:r w:rsidRPr="00EA3C01">
        <w:rPr>
          <w:rFonts w:ascii="Times New Roman" w:hAnsi="Times New Roman" w:cs="Times New Roman"/>
          <w:sz w:val="24"/>
          <w:szCs w:val="24"/>
        </w:rPr>
        <w:t xml:space="preserve"> in women has been</w:t>
      </w:r>
      <w:r w:rsidR="009A2A3B" w:rsidRPr="00EA3C01">
        <w:rPr>
          <w:rFonts w:ascii="Times New Roman" w:hAnsi="Times New Roman" w:cs="Times New Roman"/>
          <w:sz w:val="24"/>
          <w:szCs w:val="24"/>
        </w:rPr>
        <w:t xml:space="preserve"> </w:t>
      </w:r>
      <w:r w:rsidRPr="00EA3C01">
        <w:rPr>
          <w:rFonts w:ascii="Times New Roman" w:hAnsi="Times New Roman" w:cs="Times New Roman"/>
          <w:sz w:val="24"/>
          <w:szCs w:val="24"/>
        </w:rPr>
        <w:t xml:space="preserve">debated, with </w:t>
      </w:r>
      <w:r w:rsidR="00906C0D" w:rsidRPr="00EA3C01">
        <w:rPr>
          <w:rFonts w:ascii="Times New Roman" w:hAnsi="Times New Roman" w:cs="Times New Roman"/>
          <w:sz w:val="24"/>
          <w:szCs w:val="24"/>
        </w:rPr>
        <w:t>meta-analys</w:t>
      </w:r>
      <w:r w:rsidRPr="00EA3C01">
        <w:rPr>
          <w:rFonts w:ascii="Times New Roman" w:hAnsi="Times New Roman" w:cs="Times New Roman"/>
          <w:sz w:val="24"/>
          <w:szCs w:val="24"/>
        </w:rPr>
        <w:t xml:space="preserve">es showing </w:t>
      </w:r>
      <w:r w:rsidR="00906C0D" w:rsidRPr="00EA3C01">
        <w:rPr>
          <w:rFonts w:ascii="Times New Roman" w:hAnsi="Times New Roman" w:cs="Times New Roman"/>
          <w:sz w:val="24"/>
          <w:szCs w:val="24"/>
        </w:rPr>
        <w:t>either no benefit in women, or a similar survival in men and women</w:t>
      </w:r>
      <w:r w:rsidRPr="00EA3C01">
        <w:rPr>
          <w:rFonts w:ascii="Times New Roman" w:hAnsi="Times New Roman" w:cs="Times New Roman"/>
          <w:sz w:val="24"/>
          <w:szCs w:val="24"/>
        </w:rPr>
        <w:t xml:space="preserve"> </w:t>
      </w:r>
      <w:r w:rsidR="00906C0D" w:rsidRPr="00EA3C01">
        <w:rPr>
          <w:rFonts w:ascii="Times New Roman" w:hAnsi="Times New Roman" w:cs="Times New Roman"/>
          <w:sz w:val="24"/>
          <w:szCs w:val="24"/>
        </w:rPr>
        <w:t xml:space="preserve">but </w:t>
      </w:r>
      <w:r w:rsidRPr="00EA3C01">
        <w:rPr>
          <w:rFonts w:ascii="Times New Roman" w:hAnsi="Times New Roman" w:cs="Times New Roman"/>
          <w:sz w:val="24"/>
          <w:szCs w:val="24"/>
        </w:rPr>
        <w:t xml:space="preserve">with </w:t>
      </w:r>
      <w:r w:rsidR="00906C0D" w:rsidRPr="00EA3C01">
        <w:rPr>
          <w:rFonts w:ascii="Times New Roman" w:hAnsi="Times New Roman" w:cs="Times New Roman"/>
          <w:sz w:val="24"/>
          <w:szCs w:val="24"/>
        </w:rPr>
        <w:t>fewer appropriate antitachycardia pacing therapy and shocks in women</w:t>
      </w:r>
      <w:r w:rsidR="00640C70" w:rsidRPr="00EA3C01">
        <w:rPr>
          <w:rFonts w:ascii="Times New Roman" w:hAnsi="Times New Roman" w:cs="Times New Roman"/>
          <w:sz w:val="24"/>
          <w:szCs w:val="24"/>
        </w:rPr>
        <w:t xml:space="preserve"> (32,33)</w:t>
      </w:r>
      <w:r w:rsidR="00906C0D" w:rsidRPr="00EA3C01">
        <w:rPr>
          <w:rFonts w:ascii="Times New Roman" w:hAnsi="Times New Roman" w:cs="Times New Roman"/>
          <w:sz w:val="24"/>
          <w:szCs w:val="24"/>
        </w:rPr>
        <w:t>.</w:t>
      </w:r>
      <w:r w:rsidRPr="00EA3C01">
        <w:rPr>
          <w:rFonts w:ascii="Times New Roman" w:hAnsi="Times New Roman" w:cs="Times New Roman"/>
          <w:sz w:val="24"/>
          <w:szCs w:val="24"/>
        </w:rPr>
        <w:t xml:space="preserve"> </w:t>
      </w:r>
      <w:r w:rsidR="00A07522" w:rsidRPr="00EA3C01">
        <w:rPr>
          <w:rFonts w:ascii="Times New Roman" w:hAnsi="Times New Roman" w:cs="Times New Roman"/>
          <w:sz w:val="24"/>
          <w:szCs w:val="24"/>
        </w:rPr>
        <w:t>Results from the DANISH</w:t>
      </w:r>
      <w:r w:rsidR="00346985" w:rsidRPr="00EA3C01">
        <w:rPr>
          <w:rFonts w:ascii="Times New Roman" w:hAnsi="Times New Roman" w:cs="Times New Roman"/>
          <w:sz w:val="24"/>
          <w:szCs w:val="24"/>
        </w:rPr>
        <w:t xml:space="preserve"> (Danish Study to Assess the Efficacy of ICDs in Patients with Non-ischemic Systolic Heart Failure on Mortality)</w:t>
      </w:r>
      <w:r w:rsidR="00A07522" w:rsidRPr="00EA3C01">
        <w:rPr>
          <w:rFonts w:ascii="Times New Roman" w:hAnsi="Times New Roman" w:cs="Times New Roman"/>
          <w:sz w:val="24"/>
          <w:szCs w:val="24"/>
        </w:rPr>
        <w:t xml:space="preserve"> trial further call to question the efficacy of </w:t>
      </w:r>
      <w:r w:rsidR="00C774A3" w:rsidRPr="00EA3C01">
        <w:rPr>
          <w:rFonts w:ascii="Times New Roman" w:hAnsi="Times New Roman" w:cs="Times New Roman"/>
          <w:sz w:val="24"/>
          <w:szCs w:val="24"/>
        </w:rPr>
        <w:t>ICDs</w:t>
      </w:r>
      <w:r w:rsidR="00346985" w:rsidRPr="00EA3C01">
        <w:rPr>
          <w:rFonts w:ascii="Times New Roman" w:hAnsi="Times New Roman" w:cs="Times New Roman"/>
          <w:sz w:val="24"/>
          <w:szCs w:val="24"/>
        </w:rPr>
        <w:t xml:space="preserve"> </w:t>
      </w:r>
      <w:r w:rsidR="00A07522" w:rsidRPr="00EA3C01">
        <w:rPr>
          <w:rFonts w:ascii="Times New Roman" w:hAnsi="Times New Roman" w:cs="Times New Roman"/>
          <w:sz w:val="24"/>
          <w:szCs w:val="24"/>
        </w:rPr>
        <w:t xml:space="preserve">in non-ischemic systolic HF among </w:t>
      </w:r>
      <w:r w:rsidR="000D7860" w:rsidRPr="00EA3C01">
        <w:rPr>
          <w:rFonts w:ascii="Times New Roman" w:hAnsi="Times New Roman" w:cs="Times New Roman"/>
          <w:sz w:val="24"/>
          <w:szCs w:val="24"/>
        </w:rPr>
        <w:t>older patients</w:t>
      </w:r>
      <w:r w:rsidR="00640C70" w:rsidRPr="00EA3C01">
        <w:rPr>
          <w:rFonts w:ascii="Times New Roman" w:hAnsi="Times New Roman" w:cs="Times New Roman"/>
          <w:sz w:val="24"/>
          <w:szCs w:val="24"/>
        </w:rPr>
        <w:t xml:space="preserve"> (34,35)</w:t>
      </w:r>
      <w:r w:rsidR="00A07522" w:rsidRPr="00EA3C01">
        <w:rPr>
          <w:rFonts w:ascii="Times New Roman" w:hAnsi="Times New Roman" w:cs="Times New Roman"/>
          <w:sz w:val="24"/>
          <w:szCs w:val="24"/>
        </w:rPr>
        <w:t>.</w:t>
      </w:r>
      <w:r w:rsidR="00346985" w:rsidRPr="00EA3C01">
        <w:rPr>
          <w:rFonts w:ascii="Times New Roman" w:hAnsi="Times New Roman" w:cs="Times New Roman"/>
          <w:sz w:val="24"/>
          <w:szCs w:val="24"/>
        </w:rPr>
        <w:t xml:space="preserve"> To </w:t>
      </w:r>
      <w:r w:rsidR="004B27C7" w:rsidRPr="00EA3C01">
        <w:rPr>
          <w:rFonts w:ascii="Times New Roman" w:hAnsi="Times New Roman" w:cs="Times New Roman"/>
          <w:sz w:val="24"/>
          <w:szCs w:val="24"/>
        </w:rPr>
        <w:t xml:space="preserve">what </w:t>
      </w:r>
      <w:r w:rsidR="00346985" w:rsidRPr="00EA3C01">
        <w:rPr>
          <w:rFonts w:ascii="Times New Roman" w:hAnsi="Times New Roman" w:cs="Times New Roman"/>
          <w:sz w:val="24"/>
          <w:szCs w:val="24"/>
        </w:rPr>
        <w:t>extent this has contributed to our observed gaps in device tre</w:t>
      </w:r>
      <w:r w:rsidR="00C774A3" w:rsidRPr="00EA3C01">
        <w:rPr>
          <w:rFonts w:ascii="Times New Roman" w:hAnsi="Times New Roman" w:cs="Times New Roman"/>
          <w:sz w:val="24"/>
          <w:szCs w:val="24"/>
        </w:rPr>
        <w:t>atment in older women compared with</w:t>
      </w:r>
      <w:r w:rsidR="00346985" w:rsidRPr="00EA3C01">
        <w:rPr>
          <w:rFonts w:ascii="Times New Roman" w:hAnsi="Times New Roman" w:cs="Times New Roman"/>
          <w:sz w:val="24"/>
          <w:szCs w:val="24"/>
        </w:rPr>
        <w:t xml:space="preserve"> men remains unclear. </w:t>
      </w:r>
      <w:r w:rsidR="00506443" w:rsidRPr="00EA3C01">
        <w:rPr>
          <w:rFonts w:ascii="Times New Roman" w:hAnsi="Times New Roman" w:cs="Times New Roman"/>
          <w:sz w:val="24"/>
          <w:szCs w:val="24"/>
        </w:rPr>
        <w:t xml:space="preserve">Women have also been shown to suffer </w:t>
      </w:r>
      <w:r w:rsidR="00906C0D" w:rsidRPr="00EA3C01">
        <w:rPr>
          <w:rFonts w:ascii="Times New Roman" w:hAnsi="Times New Roman" w:cs="Times New Roman"/>
          <w:sz w:val="24"/>
          <w:szCs w:val="24"/>
        </w:rPr>
        <w:t>higher rates of device implantation-related complications</w:t>
      </w:r>
      <w:r w:rsidR="00506443" w:rsidRPr="00EA3C01">
        <w:rPr>
          <w:rFonts w:ascii="Times New Roman" w:hAnsi="Times New Roman" w:cs="Times New Roman"/>
          <w:sz w:val="24"/>
          <w:szCs w:val="24"/>
        </w:rPr>
        <w:t xml:space="preserve"> than men</w:t>
      </w:r>
      <w:r w:rsidR="00640C70" w:rsidRPr="00EA3C01">
        <w:rPr>
          <w:rFonts w:ascii="Times New Roman" w:hAnsi="Times New Roman" w:cs="Times New Roman"/>
          <w:sz w:val="24"/>
          <w:szCs w:val="24"/>
        </w:rPr>
        <w:t xml:space="preserve"> (36)</w:t>
      </w:r>
      <w:r w:rsidR="00506443" w:rsidRPr="00EA3C01">
        <w:rPr>
          <w:rFonts w:ascii="Times New Roman" w:hAnsi="Times New Roman" w:cs="Times New Roman"/>
          <w:sz w:val="24"/>
          <w:szCs w:val="24"/>
        </w:rPr>
        <w:t>.</w:t>
      </w:r>
      <w:r w:rsidR="00906C0D" w:rsidRPr="00EA3C01">
        <w:rPr>
          <w:rFonts w:ascii="Times New Roman" w:hAnsi="Times New Roman" w:cs="Times New Roman"/>
          <w:sz w:val="24"/>
          <w:szCs w:val="24"/>
        </w:rPr>
        <w:t xml:space="preserve"> </w:t>
      </w:r>
      <w:r w:rsidR="00506443" w:rsidRPr="00EA3C01">
        <w:rPr>
          <w:rFonts w:ascii="Times New Roman" w:hAnsi="Times New Roman" w:cs="Times New Roman"/>
          <w:sz w:val="24"/>
          <w:szCs w:val="24"/>
        </w:rPr>
        <w:t>On the other hand</w:t>
      </w:r>
      <w:r w:rsidR="00906C0D" w:rsidRPr="00EA3C01">
        <w:rPr>
          <w:rFonts w:ascii="Times New Roman" w:hAnsi="Times New Roman" w:cs="Times New Roman"/>
          <w:sz w:val="24"/>
          <w:szCs w:val="24"/>
        </w:rPr>
        <w:t xml:space="preserve">, women are more likely to </w:t>
      </w:r>
      <w:r w:rsidR="00506443" w:rsidRPr="00EA3C01">
        <w:rPr>
          <w:rFonts w:ascii="Times New Roman" w:hAnsi="Times New Roman" w:cs="Times New Roman"/>
          <w:sz w:val="24"/>
          <w:szCs w:val="24"/>
        </w:rPr>
        <w:t xml:space="preserve">benefit from </w:t>
      </w:r>
      <w:r w:rsidR="00906C0D" w:rsidRPr="00EA3C01">
        <w:rPr>
          <w:rFonts w:ascii="Times New Roman" w:hAnsi="Times New Roman" w:cs="Times New Roman"/>
          <w:sz w:val="24"/>
          <w:szCs w:val="24"/>
        </w:rPr>
        <w:t>cardiac resynchronization therapy than men</w:t>
      </w:r>
      <w:r w:rsidR="00640C70" w:rsidRPr="00EA3C01">
        <w:rPr>
          <w:rFonts w:ascii="Times New Roman" w:hAnsi="Times New Roman" w:cs="Times New Roman"/>
          <w:sz w:val="24"/>
          <w:szCs w:val="24"/>
        </w:rPr>
        <w:t xml:space="preserve"> (37,38)</w:t>
      </w:r>
      <w:r w:rsidR="00C774A3" w:rsidRPr="00EA3C01">
        <w:rPr>
          <w:rFonts w:ascii="Times New Roman" w:hAnsi="Times New Roman" w:cs="Times New Roman"/>
          <w:sz w:val="24"/>
          <w:szCs w:val="24"/>
        </w:rPr>
        <w:t>;</w:t>
      </w:r>
      <w:r w:rsidR="00506443" w:rsidRPr="00EA3C01">
        <w:rPr>
          <w:rFonts w:ascii="Times New Roman" w:hAnsi="Times New Roman" w:cs="Times New Roman"/>
          <w:sz w:val="24"/>
          <w:szCs w:val="24"/>
        </w:rPr>
        <w:t xml:space="preserve"> potentially attributable to sex differences in QRS duration or </w:t>
      </w:r>
      <w:r w:rsidR="00906C0D" w:rsidRPr="00EA3C01">
        <w:rPr>
          <w:rFonts w:ascii="Times New Roman" w:hAnsi="Times New Roman" w:cs="Times New Roman"/>
          <w:sz w:val="24"/>
          <w:szCs w:val="24"/>
        </w:rPr>
        <w:t xml:space="preserve">the smaller height and heart size of women </w:t>
      </w:r>
      <w:r w:rsidR="002422E0" w:rsidRPr="00EA3C01">
        <w:rPr>
          <w:rFonts w:ascii="Times New Roman" w:hAnsi="Times New Roman" w:cs="Times New Roman"/>
          <w:sz w:val="24"/>
          <w:szCs w:val="24"/>
        </w:rPr>
        <w:t xml:space="preserve">compared </w:t>
      </w:r>
      <w:r w:rsidR="00C774A3" w:rsidRPr="00EA3C01">
        <w:rPr>
          <w:rFonts w:ascii="Times New Roman" w:hAnsi="Times New Roman" w:cs="Times New Roman"/>
          <w:sz w:val="24"/>
          <w:szCs w:val="24"/>
        </w:rPr>
        <w:t>with</w:t>
      </w:r>
      <w:r w:rsidR="002422E0" w:rsidRPr="00EA3C01">
        <w:rPr>
          <w:rFonts w:ascii="Times New Roman" w:hAnsi="Times New Roman" w:cs="Times New Roman"/>
          <w:sz w:val="24"/>
          <w:szCs w:val="24"/>
        </w:rPr>
        <w:t xml:space="preserve"> men</w:t>
      </w:r>
      <w:r w:rsidR="00640C70" w:rsidRPr="00EA3C01">
        <w:rPr>
          <w:rFonts w:ascii="Times New Roman" w:hAnsi="Times New Roman" w:cs="Times New Roman"/>
          <w:sz w:val="24"/>
          <w:szCs w:val="24"/>
        </w:rPr>
        <w:t xml:space="preserve"> (39–41)</w:t>
      </w:r>
      <w:r w:rsidR="002422E0" w:rsidRPr="00EA3C01">
        <w:rPr>
          <w:rFonts w:ascii="Times New Roman" w:hAnsi="Times New Roman" w:cs="Times New Roman"/>
          <w:sz w:val="24"/>
          <w:szCs w:val="24"/>
        </w:rPr>
        <w:t xml:space="preserve">. </w:t>
      </w:r>
      <w:r w:rsidR="00B12460" w:rsidRPr="00EA3C01">
        <w:rPr>
          <w:rFonts w:ascii="Times New Roman" w:hAnsi="Times New Roman" w:cs="Times New Roman"/>
          <w:sz w:val="24"/>
          <w:szCs w:val="24"/>
        </w:rPr>
        <w:t>In aggregate, o</w:t>
      </w:r>
      <w:r w:rsidR="006310D9" w:rsidRPr="00EA3C01">
        <w:rPr>
          <w:rFonts w:ascii="Times New Roman" w:hAnsi="Times New Roman" w:cs="Times New Roman"/>
          <w:sz w:val="24"/>
          <w:szCs w:val="24"/>
        </w:rPr>
        <w:t xml:space="preserve">ur results highlight that while the gap in GDMT between sexes may be narrowing, much more attention is needed to </w:t>
      </w:r>
      <w:bookmarkStart w:id="12" w:name="_Hlk129711413"/>
      <w:r w:rsidR="00692514" w:rsidRPr="00EA3C01">
        <w:rPr>
          <w:rFonts w:ascii="Times New Roman" w:hAnsi="Times New Roman" w:cs="Times New Roman"/>
          <w:sz w:val="24"/>
          <w:szCs w:val="24"/>
        </w:rPr>
        <w:t xml:space="preserve">understand and </w:t>
      </w:r>
      <w:r w:rsidR="006310D9" w:rsidRPr="00EA3C01">
        <w:rPr>
          <w:rFonts w:ascii="Times New Roman" w:hAnsi="Times New Roman" w:cs="Times New Roman"/>
          <w:sz w:val="24"/>
          <w:szCs w:val="24"/>
        </w:rPr>
        <w:t>address the sex disparity in HF device use</w:t>
      </w:r>
      <w:bookmarkEnd w:id="12"/>
      <w:r w:rsidR="006310D9" w:rsidRPr="00EA3C01">
        <w:rPr>
          <w:rFonts w:ascii="Times New Roman" w:hAnsi="Times New Roman" w:cs="Times New Roman"/>
          <w:sz w:val="24"/>
          <w:szCs w:val="24"/>
        </w:rPr>
        <w:t>.</w:t>
      </w:r>
    </w:p>
    <w:p w14:paraId="30637604" w14:textId="77777777" w:rsidR="00F253EF" w:rsidRPr="00EA3C01" w:rsidRDefault="005E14C2" w:rsidP="00EA3C01">
      <w:pPr>
        <w:widowControl w:val="0"/>
        <w:spacing w:after="0" w:line="480" w:lineRule="auto"/>
        <w:ind w:firstLine="720"/>
        <w:rPr>
          <w:rFonts w:ascii="Times New Roman" w:hAnsi="Times New Roman" w:cs="Times New Roman"/>
          <w:sz w:val="24"/>
          <w:szCs w:val="24"/>
        </w:rPr>
      </w:pPr>
      <w:r w:rsidRPr="00EA3C01">
        <w:rPr>
          <w:rFonts w:ascii="Times New Roman" w:hAnsi="Times New Roman" w:cs="Times New Roman"/>
          <w:sz w:val="24"/>
          <w:szCs w:val="24"/>
        </w:rPr>
        <w:t xml:space="preserve">Limitations of the current analysis include the </w:t>
      </w:r>
      <w:r w:rsidR="00F253EF" w:rsidRPr="00EA3C01">
        <w:rPr>
          <w:rFonts w:ascii="Times New Roman" w:hAnsi="Times New Roman" w:cs="Times New Roman"/>
          <w:sz w:val="24"/>
          <w:szCs w:val="24"/>
        </w:rPr>
        <w:t xml:space="preserve">post hoc </w:t>
      </w:r>
      <w:r w:rsidR="00A773A2" w:rsidRPr="00EA3C01">
        <w:rPr>
          <w:rFonts w:ascii="Times New Roman" w:hAnsi="Times New Roman" w:cs="Times New Roman"/>
          <w:sz w:val="24"/>
          <w:szCs w:val="24"/>
        </w:rPr>
        <w:t xml:space="preserve">multiple </w:t>
      </w:r>
      <w:r w:rsidRPr="00EA3C01">
        <w:rPr>
          <w:rFonts w:ascii="Times New Roman" w:hAnsi="Times New Roman" w:cs="Times New Roman"/>
          <w:sz w:val="24"/>
          <w:szCs w:val="24"/>
        </w:rPr>
        <w:t xml:space="preserve">comparisons and selection bias of </w:t>
      </w:r>
      <w:r w:rsidR="00253AA8" w:rsidRPr="00EA3C01">
        <w:rPr>
          <w:rFonts w:ascii="Times New Roman" w:hAnsi="Times New Roman" w:cs="Times New Roman"/>
          <w:sz w:val="24"/>
          <w:szCs w:val="24"/>
        </w:rPr>
        <w:t xml:space="preserve">a </w:t>
      </w:r>
      <w:r w:rsidRPr="00EA3C01">
        <w:rPr>
          <w:rFonts w:ascii="Times New Roman" w:hAnsi="Times New Roman" w:cs="Times New Roman"/>
          <w:sz w:val="24"/>
          <w:szCs w:val="24"/>
        </w:rPr>
        <w:t xml:space="preserve">clinical trial with </w:t>
      </w:r>
      <w:r w:rsidR="00F253EF" w:rsidRPr="00EA3C01">
        <w:rPr>
          <w:rFonts w:ascii="Times New Roman" w:hAnsi="Times New Roman" w:cs="Times New Roman"/>
          <w:sz w:val="24"/>
          <w:szCs w:val="24"/>
        </w:rPr>
        <w:t>inclusion</w:t>
      </w:r>
      <w:r w:rsidRPr="00EA3C01">
        <w:rPr>
          <w:rFonts w:ascii="Times New Roman" w:hAnsi="Times New Roman" w:cs="Times New Roman"/>
          <w:sz w:val="24"/>
          <w:szCs w:val="24"/>
        </w:rPr>
        <w:t>/</w:t>
      </w:r>
      <w:r w:rsidR="00F253EF" w:rsidRPr="00EA3C01">
        <w:rPr>
          <w:rFonts w:ascii="Times New Roman" w:hAnsi="Times New Roman" w:cs="Times New Roman"/>
          <w:sz w:val="24"/>
          <w:szCs w:val="24"/>
        </w:rPr>
        <w:t xml:space="preserve">exclusion criteria </w:t>
      </w:r>
      <w:r w:rsidRPr="00EA3C01">
        <w:rPr>
          <w:rFonts w:ascii="Times New Roman" w:hAnsi="Times New Roman" w:cs="Times New Roman"/>
          <w:sz w:val="24"/>
          <w:szCs w:val="24"/>
        </w:rPr>
        <w:t xml:space="preserve">that </w:t>
      </w:r>
      <w:r w:rsidR="00F253EF" w:rsidRPr="00EA3C01">
        <w:rPr>
          <w:rFonts w:ascii="Times New Roman" w:hAnsi="Times New Roman" w:cs="Times New Roman"/>
          <w:sz w:val="24"/>
          <w:szCs w:val="24"/>
        </w:rPr>
        <w:t>could affect the generalizability of our results.</w:t>
      </w:r>
      <w:r w:rsidR="00962CC6" w:rsidRPr="00EA3C01">
        <w:rPr>
          <w:rFonts w:ascii="Times New Roman" w:hAnsi="Times New Roman" w:cs="Times New Roman"/>
          <w:sz w:val="24"/>
          <w:szCs w:val="24"/>
        </w:rPr>
        <w:t xml:space="preserve"> Nonetheless, VICTORIA was broadly inclusive without an upper age limit and</w:t>
      </w:r>
      <w:r w:rsidR="00BF06E4" w:rsidRPr="00EA3C01">
        <w:rPr>
          <w:rFonts w:ascii="Times New Roman" w:hAnsi="Times New Roman" w:cs="Times New Roman"/>
          <w:sz w:val="24"/>
          <w:szCs w:val="24"/>
        </w:rPr>
        <w:t xml:space="preserve"> had </w:t>
      </w:r>
      <w:r w:rsidR="00962CC6" w:rsidRPr="00EA3C01">
        <w:rPr>
          <w:rFonts w:ascii="Times New Roman" w:hAnsi="Times New Roman" w:cs="Times New Roman"/>
          <w:sz w:val="24"/>
          <w:szCs w:val="24"/>
        </w:rPr>
        <w:t>event rates exceeding most HF trials</w:t>
      </w:r>
      <w:r w:rsidR="00BF06E4" w:rsidRPr="00EA3C01">
        <w:rPr>
          <w:rFonts w:ascii="Times New Roman" w:hAnsi="Times New Roman" w:cs="Times New Roman"/>
          <w:sz w:val="24"/>
          <w:szCs w:val="24"/>
        </w:rPr>
        <w:t>, providing the power for these subgroup analyses.</w:t>
      </w:r>
    </w:p>
    <w:p w14:paraId="38E70562" w14:textId="13AE159C" w:rsidR="00C24C24" w:rsidRPr="00EA3C01" w:rsidRDefault="00D324AE" w:rsidP="00EA3C01">
      <w:pPr>
        <w:widowControl w:val="0"/>
        <w:spacing w:after="0" w:line="480" w:lineRule="auto"/>
        <w:ind w:firstLine="720"/>
        <w:rPr>
          <w:rFonts w:ascii="Times New Roman" w:eastAsia="Times New Roman" w:hAnsi="Times New Roman" w:cs="Times New Roman"/>
          <w:b/>
          <w:bCs/>
          <w:color w:val="000000"/>
          <w:sz w:val="24"/>
          <w:szCs w:val="24"/>
          <w:lang w:val="en-CA"/>
        </w:rPr>
      </w:pPr>
      <w:r w:rsidRPr="00EA3C01">
        <w:rPr>
          <w:rFonts w:ascii="Times New Roman" w:hAnsi="Times New Roman" w:cs="Times New Roman"/>
          <w:sz w:val="24"/>
          <w:szCs w:val="24"/>
        </w:rPr>
        <w:t xml:space="preserve">In conclusion, women in VICTORIA were older than men, and while </w:t>
      </w:r>
      <w:r w:rsidR="000D7860" w:rsidRPr="00EA3C01">
        <w:rPr>
          <w:rFonts w:ascii="Times New Roman" w:hAnsi="Times New Roman" w:cs="Times New Roman"/>
          <w:sz w:val="24"/>
          <w:szCs w:val="24"/>
        </w:rPr>
        <w:t>older</w:t>
      </w:r>
      <w:r w:rsidRPr="00EA3C01">
        <w:rPr>
          <w:rFonts w:ascii="Times New Roman" w:hAnsi="Times New Roman" w:cs="Times New Roman"/>
          <w:sz w:val="24"/>
          <w:szCs w:val="24"/>
        </w:rPr>
        <w:t xml:space="preserve"> women received less intense background HF therapy, their prognosis was nominally better than </w:t>
      </w:r>
      <w:r w:rsidR="000D7860" w:rsidRPr="00EA3C01">
        <w:rPr>
          <w:rFonts w:ascii="Times New Roman" w:hAnsi="Times New Roman" w:cs="Times New Roman"/>
          <w:sz w:val="24"/>
          <w:szCs w:val="24"/>
        </w:rPr>
        <w:t>older</w:t>
      </w:r>
      <w:r w:rsidRPr="00EA3C01">
        <w:rPr>
          <w:rFonts w:ascii="Times New Roman" w:hAnsi="Times New Roman" w:cs="Times New Roman"/>
          <w:sz w:val="24"/>
          <w:szCs w:val="24"/>
        </w:rPr>
        <w:t xml:space="preserve"> men. </w:t>
      </w:r>
      <w:bookmarkStart w:id="13" w:name="_Hlk125211631"/>
      <w:r w:rsidRPr="00EA3C01">
        <w:rPr>
          <w:rFonts w:ascii="Times New Roman" w:hAnsi="Times New Roman" w:cs="Times New Roman"/>
          <w:sz w:val="24"/>
          <w:szCs w:val="24"/>
        </w:rPr>
        <w:t>Vericiguat reduced the risk of cardiovascular death and HF hospitalization across the broad spectrum of age studied in VICTORIA, and similarly in women and men.</w:t>
      </w:r>
      <w:bookmarkEnd w:id="13"/>
      <w:r w:rsidRPr="00EA3C01">
        <w:rPr>
          <w:rFonts w:ascii="Times New Roman" w:hAnsi="Times New Roman" w:cs="Times New Roman"/>
          <w:sz w:val="24"/>
          <w:szCs w:val="24"/>
        </w:rPr>
        <w:t xml:space="preserve"> </w:t>
      </w:r>
    </w:p>
    <w:p w14:paraId="7524922F" w14:textId="77777777" w:rsidR="00EA3C01" w:rsidRDefault="00EA3C01">
      <w:pPr>
        <w:rPr>
          <w:rFonts w:ascii="Times New Roman" w:eastAsia="Times New Roman" w:hAnsi="Times New Roman" w:cs="Times New Roman"/>
          <w:b/>
          <w:bCs/>
          <w:color w:val="000000"/>
          <w:sz w:val="24"/>
          <w:szCs w:val="24"/>
          <w:lang w:val="en-CA"/>
        </w:rPr>
      </w:pPr>
      <w:r>
        <w:rPr>
          <w:rFonts w:ascii="Times New Roman" w:eastAsia="Times New Roman" w:hAnsi="Times New Roman" w:cs="Times New Roman"/>
          <w:b/>
          <w:bCs/>
          <w:color w:val="000000"/>
          <w:sz w:val="24"/>
          <w:szCs w:val="24"/>
          <w:lang w:val="en-CA"/>
        </w:rPr>
        <w:br w:type="page"/>
      </w:r>
    </w:p>
    <w:p w14:paraId="5F77FD2B" w14:textId="2C32380B" w:rsidR="00C24C24" w:rsidRPr="00EA3C01" w:rsidRDefault="00C24C24" w:rsidP="00EA3C01">
      <w:pPr>
        <w:widowControl w:val="0"/>
        <w:spacing w:after="0" w:line="480" w:lineRule="auto"/>
        <w:rPr>
          <w:rFonts w:ascii="Times New Roman" w:eastAsia="Times New Roman" w:hAnsi="Times New Roman" w:cs="Times New Roman"/>
          <w:b/>
          <w:bCs/>
          <w:color w:val="000000"/>
          <w:sz w:val="24"/>
          <w:szCs w:val="24"/>
          <w:lang w:val="en-CA"/>
        </w:rPr>
      </w:pPr>
      <w:r w:rsidRPr="00EA3C01">
        <w:rPr>
          <w:rFonts w:ascii="Times New Roman" w:eastAsia="Times New Roman" w:hAnsi="Times New Roman" w:cs="Times New Roman"/>
          <w:b/>
          <w:bCs/>
          <w:color w:val="000000"/>
          <w:sz w:val="24"/>
          <w:szCs w:val="24"/>
          <w:lang w:val="en-CA"/>
        </w:rPr>
        <w:t>Clinical Perspectives</w:t>
      </w:r>
      <w:r w:rsidR="00E12DEB">
        <w:rPr>
          <w:rFonts w:ascii="Times New Roman" w:eastAsia="Times New Roman" w:hAnsi="Times New Roman" w:cs="Times New Roman"/>
          <w:b/>
          <w:bCs/>
          <w:color w:val="000000"/>
          <w:sz w:val="24"/>
          <w:szCs w:val="24"/>
          <w:lang w:val="en-CA"/>
        </w:rPr>
        <w:t>: Competency in Medical Knowledge</w:t>
      </w:r>
    </w:p>
    <w:p w14:paraId="116B9612" w14:textId="1E29233A" w:rsidR="00863560" w:rsidRPr="00EA3C01" w:rsidRDefault="00C24C24" w:rsidP="00EA3C01">
      <w:pPr>
        <w:widowControl w:val="0"/>
        <w:adjustRightInd w:val="0"/>
        <w:spacing w:after="0" w:line="480" w:lineRule="auto"/>
        <w:rPr>
          <w:rFonts w:ascii="Times New Roman" w:eastAsia="Times New Roman" w:hAnsi="Times New Roman" w:cs="Times New Roman"/>
          <w:color w:val="000000"/>
          <w:sz w:val="24"/>
          <w:szCs w:val="24"/>
          <w:lang w:val="en-CA"/>
        </w:rPr>
      </w:pPr>
      <w:r w:rsidRPr="00EA3C01">
        <w:rPr>
          <w:rFonts w:ascii="Times New Roman" w:eastAsia="Times New Roman" w:hAnsi="Times New Roman" w:cs="Times New Roman"/>
          <w:b/>
          <w:bCs/>
          <w:color w:val="000000"/>
          <w:sz w:val="24"/>
          <w:szCs w:val="24"/>
          <w:lang w:val="en-CA"/>
        </w:rPr>
        <w:t>Clinical Implications</w:t>
      </w:r>
    </w:p>
    <w:p w14:paraId="53BF90E5" w14:textId="759BA465" w:rsidR="00863560" w:rsidRPr="00EA3C01" w:rsidRDefault="00863560" w:rsidP="00EA3C01">
      <w:pPr>
        <w:widowControl w:val="0"/>
        <w:adjustRightInd w:val="0"/>
        <w:spacing w:after="0" w:line="480" w:lineRule="auto"/>
        <w:rPr>
          <w:rFonts w:ascii="Times New Roman" w:eastAsia="Times New Roman" w:hAnsi="Times New Roman" w:cs="Times New Roman"/>
          <w:color w:val="000000"/>
          <w:sz w:val="24"/>
          <w:szCs w:val="24"/>
          <w:lang w:val="en-CA"/>
        </w:rPr>
      </w:pPr>
      <w:r w:rsidRPr="00EA3C01">
        <w:rPr>
          <w:rFonts w:ascii="Times New Roman" w:eastAsia="Times New Roman" w:hAnsi="Times New Roman" w:cs="Times New Roman"/>
          <w:color w:val="000000"/>
          <w:sz w:val="24"/>
          <w:szCs w:val="24"/>
          <w:lang w:val="en-CA"/>
        </w:rPr>
        <w:t>Results from our analysis of the combined effects of age and sex in VICTORIA address an increasingly prevalent population of elderly women with HF in clinical practice.</w:t>
      </w:r>
      <w:r w:rsidR="00482BF3" w:rsidRPr="00EA3C01">
        <w:rPr>
          <w:rFonts w:ascii="Times New Roman" w:eastAsia="Times New Roman" w:hAnsi="Times New Roman" w:cs="Times New Roman"/>
          <w:color w:val="000000"/>
          <w:sz w:val="24"/>
          <w:szCs w:val="24"/>
          <w:lang w:val="en-CA"/>
        </w:rPr>
        <w:t xml:space="preserve"> Given that older patients are relatively under-treated with GDMT, have higher baseline risk of adverse outcomes, and derive similar benefits from vericiguat with similar safety compared to younger patients, the benefit to risk ratio favors treating older patients with worsening HF and reduced EF with vericiguat; conversely, advanced age should not be used as an excuse to undertreat these patients.</w:t>
      </w:r>
      <w:r w:rsidR="00656CDE" w:rsidRPr="00EA3C01">
        <w:rPr>
          <w:rFonts w:ascii="Times New Roman" w:eastAsia="Times New Roman" w:hAnsi="Times New Roman" w:cs="Times New Roman"/>
          <w:color w:val="000000"/>
          <w:sz w:val="24"/>
          <w:szCs w:val="24"/>
          <w:lang w:val="en-CA"/>
        </w:rPr>
        <w:t xml:space="preserve"> While there was no sex disparity in use of GDMT for HF in VICTORIA, the under-dosage of GDMT in women ≥75 years old and under-utilization of HF devices regardless of age remain important clinical gaps to address.</w:t>
      </w:r>
    </w:p>
    <w:p w14:paraId="579CE38E" w14:textId="0B08B304" w:rsidR="00C24C24" w:rsidRPr="00EA3C01" w:rsidRDefault="00C24C24" w:rsidP="00EA3C01">
      <w:pPr>
        <w:widowControl w:val="0"/>
        <w:adjustRightInd w:val="0"/>
        <w:spacing w:after="0" w:line="480" w:lineRule="auto"/>
        <w:rPr>
          <w:rFonts w:ascii="Times New Roman" w:eastAsia="Times New Roman" w:hAnsi="Times New Roman" w:cs="Times New Roman"/>
          <w:b/>
          <w:bCs/>
          <w:color w:val="000000"/>
          <w:sz w:val="24"/>
          <w:szCs w:val="24"/>
          <w:lang w:val="en-CA"/>
        </w:rPr>
      </w:pPr>
      <w:r w:rsidRPr="00EA3C01">
        <w:rPr>
          <w:rFonts w:ascii="Times New Roman" w:eastAsia="Times New Roman" w:hAnsi="Times New Roman" w:cs="Times New Roman"/>
          <w:b/>
          <w:bCs/>
          <w:color w:val="000000"/>
          <w:sz w:val="24"/>
          <w:szCs w:val="24"/>
          <w:lang w:val="en-CA"/>
        </w:rPr>
        <w:t>Translational Outlook</w:t>
      </w:r>
    </w:p>
    <w:p w14:paraId="692725D5" w14:textId="5C0100F5" w:rsidR="00AB346C" w:rsidRPr="00EA3C01" w:rsidRDefault="00AB346C" w:rsidP="00EA3C01">
      <w:pPr>
        <w:widowControl w:val="0"/>
        <w:adjustRightInd w:val="0"/>
        <w:spacing w:after="0" w:line="480" w:lineRule="auto"/>
        <w:rPr>
          <w:rFonts w:ascii="Times New Roman" w:eastAsia="Times New Roman" w:hAnsi="Times New Roman" w:cs="Times New Roman"/>
          <w:color w:val="000000"/>
          <w:sz w:val="24"/>
          <w:szCs w:val="24"/>
          <w:lang w:val="en-CA"/>
        </w:rPr>
      </w:pPr>
      <w:r w:rsidRPr="00EA3C01">
        <w:rPr>
          <w:rFonts w:ascii="Times New Roman" w:eastAsia="Times New Roman" w:hAnsi="Times New Roman" w:cs="Times New Roman"/>
          <w:color w:val="000000"/>
          <w:sz w:val="24"/>
          <w:szCs w:val="24"/>
          <w:lang w:val="en-CA"/>
        </w:rPr>
        <w:t>Future studies should continue to address the under-representation of women and older adults in clinical trials and understand the sex disparity in HF device use.</w:t>
      </w:r>
    </w:p>
    <w:p w14:paraId="6A2EADC5" w14:textId="77777777" w:rsidR="00C24C24" w:rsidRPr="00EA3C01" w:rsidRDefault="00C24C24" w:rsidP="00EA3C01">
      <w:pPr>
        <w:widowControl w:val="0"/>
        <w:spacing w:after="0" w:line="480" w:lineRule="auto"/>
        <w:rPr>
          <w:rFonts w:ascii="Times New Roman" w:eastAsia="Times New Roman" w:hAnsi="Times New Roman" w:cs="Times New Roman"/>
          <w:b/>
          <w:bCs/>
          <w:color w:val="000000"/>
          <w:sz w:val="24"/>
          <w:szCs w:val="24"/>
          <w:lang w:val="en-CA"/>
        </w:rPr>
      </w:pPr>
      <w:r w:rsidRPr="00EA3C01">
        <w:rPr>
          <w:rFonts w:ascii="Times New Roman" w:eastAsia="Times New Roman" w:hAnsi="Times New Roman" w:cs="Times New Roman"/>
          <w:b/>
          <w:bCs/>
          <w:color w:val="000000"/>
          <w:sz w:val="24"/>
          <w:szCs w:val="24"/>
          <w:lang w:val="en-CA"/>
        </w:rPr>
        <w:br w:type="page"/>
      </w:r>
    </w:p>
    <w:p w14:paraId="171E005E" w14:textId="77777777" w:rsidR="00087FBE" w:rsidRPr="00EA3C01" w:rsidRDefault="00087FBE" w:rsidP="00EA3C01">
      <w:pPr>
        <w:widowControl w:val="0"/>
        <w:spacing w:after="0" w:line="480" w:lineRule="auto"/>
        <w:rPr>
          <w:rFonts w:ascii="Times New Roman" w:eastAsia="Times New Roman" w:hAnsi="Times New Roman" w:cs="Times New Roman"/>
          <w:b/>
          <w:bCs/>
          <w:color w:val="000000"/>
          <w:sz w:val="24"/>
          <w:szCs w:val="24"/>
          <w:lang w:val="en-CA"/>
        </w:rPr>
      </w:pPr>
      <w:r w:rsidRPr="00EA3C01">
        <w:rPr>
          <w:rFonts w:ascii="Times New Roman" w:eastAsia="Times New Roman" w:hAnsi="Times New Roman" w:cs="Times New Roman"/>
          <w:b/>
          <w:bCs/>
          <w:color w:val="000000"/>
          <w:sz w:val="24"/>
          <w:szCs w:val="24"/>
          <w:lang w:val="en-CA"/>
        </w:rPr>
        <w:t>REFERENCES</w:t>
      </w:r>
    </w:p>
    <w:p w14:paraId="7500C221"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rPr>
        <w:t xml:space="preserve">GBD 2017 Disease and Injury Incidence and Prevalence Collaborators. </w:t>
      </w:r>
      <w:r w:rsidRPr="00EA3C01">
        <w:rPr>
          <w:rFonts w:ascii="Times New Roman" w:hAnsi="Times New Roman" w:cs="Times New Roman"/>
          <w:bCs/>
          <w:sz w:val="24"/>
          <w:szCs w:val="24"/>
        </w:rPr>
        <w:t xml:space="preserve">Global, regional, and national incidence, prevalence, and years lived with disability for 354 diseases and injuries for 195 countries and territories, 1990-2017: a systematic analysis for the Global Burden of Disease Study 2017. </w:t>
      </w:r>
      <w:r w:rsidRPr="00EA3C01">
        <w:rPr>
          <w:rFonts w:ascii="Times New Roman" w:hAnsi="Times New Roman" w:cs="Times New Roman"/>
          <w:i/>
          <w:sz w:val="24"/>
          <w:szCs w:val="24"/>
        </w:rPr>
        <w:t>Lancet</w:t>
      </w:r>
      <w:r w:rsidRPr="00EA3C01">
        <w:rPr>
          <w:rFonts w:ascii="Times New Roman" w:hAnsi="Times New Roman" w:cs="Times New Roman"/>
          <w:sz w:val="24"/>
          <w:szCs w:val="24"/>
        </w:rPr>
        <w:t>. 2018;392:1789-1858.</w:t>
      </w:r>
    </w:p>
    <w:p w14:paraId="39245DBB" w14:textId="42AC8DE4"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rPr>
        <w:t xml:space="preserve">Tsao CW, Aday AW, Almarzooq ZI, </w:t>
      </w:r>
      <w:r w:rsidR="00665778" w:rsidRPr="00EA3C01">
        <w:rPr>
          <w:rFonts w:ascii="Times New Roman" w:hAnsi="Times New Roman" w:cs="Times New Roman"/>
          <w:sz w:val="24"/>
          <w:szCs w:val="24"/>
        </w:rPr>
        <w:t xml:space="preserve">et al. </w:t>
      </w:r>
      <w:r w:rsidRPr="00EA3C01">
        <w:rPr>
          <w:rFonts w:ascii="Times New Roman" w:hAnsi="Times New Roman" w:cs="Times New Roman"/>
          <w:bCs/>
          <w:sz w:val="24"/>
          <w:szCs w:val="24"/>
        </w:rPr>
        <w:t xml:space="preserve">Heart Disease and Stroke Statistics-2022 Update: A Report From the American Heart Association. </w:t>
      </w:r>
      <w:r w:rsidRPr="00EA3C01">
        <w:rPr>
          <w:rFonts w:ascii="Times New Roman" w:hAnsi="Times New Roman" w:cs="Times New Roman"/>
          <w:i/>
          <w:sz w:val="24"/>
          <w:szCs w:val="24"/>
        </w:rPr>
        <w:t>Circulation</w:t>
      </w:r>
      <w:r w:rsidRPr="00EA3C01">
        <w:rPr>
          <w:rFonts w:ascii="Times New Roman" w:hAnsi="Times New Roman" w:cs="Times New Roman"/>
          <w:sz w:val="24"/>
          <w:szCs w:val="24"/>
        </w:rPr>
        <w:t>. 2022;145:e153-e639.</w:t>
      </w:r>
    </w:p>
    <w:p w14:paraId="432C9E95" w14:textId="55BD0CFC"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Conrad N, Judge A, Tran J, </w:t>
      </w:r>
      <w:r w:rsidR="00665778" w:rsidRPr="00EA3C01">
        <w:rPr>
          <w:rFonts w:ascii="Times New Roman" w:hAnsi="Times New Roman" w:cs="Times New Roman"/>
          <w:sz w:val="24"/>
          <w:szCs w:val="24"/>
        </w:rPr>
        <w:t xml:space="preserve">et al. </w:t>
      </w:r>
      <w:r w:rsidRPr="00EA3C01">
        <w:rPr>
          <w:rFonts w:ascii="Times New Roman" w:hAnsi="Times New Roman" w:cs="Times New Roman"/>
          <w:sz w:val="24"/>
          <w:szCs w:val="24"/>
        </w:rPr>
        <w:t xml:space="preserve">Temporal trends and patterns in heart failure incidence: a population-based study of 4 million individuals. </w:t>
      </w:r>
      <w:r w:rsidRPr="00EA3C01">
        <w:rPr>
          <w:rFonts w:ascii="Times New Roman" w:hAnsi="Times New Roman" w:cs="Times New Roman"/>
          <w:i/>
          <w:sz w:val="24"/>
          <w:szCs w:val="24"/>
        </w:rPr>
        <w:t>Lancet</w:t>
      </w:r>
      <w:r w:rsidRPr="00EA3C01">
        <w:rPr>
          <w:rFonts w:ascii="Times New Roman" w:hAnsi="Times New Roman" w:cs="Times New Roman"/>
          <w:sz w:val="24"/>
          <w:szCs w:val="24"/>
        </w:rPr>
        <w:t>. 2018;391:572-580.</w:t>
      </w:r>
    </w:p>
    <w:p w14:paraId="21CC9731" w14:textId="5F9E849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Hsich EM, Grau-Sepulveda MV, Hernandez AF, </w:t>
      </w:r>
      <w:r w:rsidR="00665778" w:rsidRPr="00EA3C01">
        <w:rPr>
          <w:rFonts w:ascii="Times New Roman" w:hAnsi="Times New Roman" w:cs="Times New Roman"/>
          <w:sz w:val="24"/>
          <w:szCs w:val="24"/>
        </w:rPr>
        <w:t xml:space="preserve">et al. </w:t>
      </w:r>
      <w:r w:rsidRPr="00EA3C01">
        <w:rPr>
          <w:rFonts w:ascii="Times New Roman" w:hAnsi="Times New Roman" w:cs="Times New Roman"/>
          <w:sz w:val="24"/>
          <w:szCs w:val="24"/>
        </w:rPr>
        <w:t xml:space="preserve">Relationship between sex, ejection fraction, and B-type natriuretic peptide levels in patients hospitalized with heart failure and associations with inhospital outcomes: findings from the Get With the Guideline-Heart Failure Registry. </w:t>
      </w:r>
      <w:r w:rsidRPr="00EA3C01">
        <w:rPr>
          <w:rFonts w:ascii="Times New Roman" w:hAnsi="Times New Roman" w:cs="Times New Roman"/>
          <w:i/>
          <w:sz w:val="24"/>
          <w:szCs w:val="24"/>
        </w:rPr>
        <w:t>Am Heart J</w:t>
      </w:r>
      <w:r w:rsidRPr="00EA3C01">
        <w:rPr>
          <w:rFonts w:ascii="Times New Roman" w:hAnsi="Times New Roman" w:cs="Times New Roman"/>
          <w:sz w:val="24"/>
          <w:szCs w:val="24"/>
        </w:rPr>
        <w:t>. 2013;166:1063-1071.</w:t>
      </w:r>
    </w:p>
    <w:p w14:paraId="1A5CA7CC" w14:textId="77777777" w:rsidR="000F3642" w:rsidRPr="00EA3C01" w:rsidRDefault="000F3642"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en-US"/>
        </w:rPr>
        <w:t xml:space="preserve">Dewan P, Rørth R, Jhund PS, et al. Differential Impact of Heart Failure With Reduced Ejection Fraction on Men and Women. </w:t>
      </w:r>
      <w:r w:rsidRPr="00EA3C01">
        <w:rPr>
          <w:rFonts w:ascii="Times New Roman" w:hAnsi="Times New Roman" w:cs="Times New Roman"/>
          <w:i/>
          <w:sz w:val="24"/>
          <w:szCs w:val="24"/>
          <w:lang w:val="en-US"/>
        </w:rPr>
        <w:t>J Am Coll Cardiol</w:t>
      </w:r>
      <w:r w:rsidRPr="00EA3C01">
        <w:rPr>
          <w:rFonts w:ascii="Times New Roman" w:hAnsi="Times New Roman" w:cs="Times New Roman"/>
          <w:sz w:val="24"/>
          <w:szCs w:val="24"/>
          <w:lang w:val="en-US"/>
        </w:rPr>
        <w:t xml:space="preserve">. 2019;73:29-40. </w:t>
      </w:r>
    </w:p>
    <w:p w14:paraId="2C8E9BE5" w14:textId="24ABC3A3"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Jin X, Chandramouli C, Allocco B, Gong E, Lam CSP, Yan LL. Women’s participation in cardiovascular clinical trials from 2010 to 2017. </w:t>
      </w:r>
      <w:r w:rsidRPr="00EA3C01">
        <w:rPr>
          <w:rFonts w:ascii="Times New Roman" w:hAnsi="Times New Roman" w:cs="Times New Roman"/>
          <w:i/>
          <w:sz w:val="24"/>
          <w:szCs w:val="24"/>
        </w:rPr>
        <w:t>Circulation</w:t>
      </w:r>
      <w:r w:rsidRPr="00EA3C01">
        <w:rPr>
          <w:rFonts w:ascii="Times New Roman" w:hAnsi="Times New Roman" w:cs="Times New Roman"/>
          <w:sz w:val="24"/>
          <w:szCs w:val="24"/>
        </w:rPr>
        <w:t>. 2020;141:540-548.</w:t>
      </w:r>
    </w:p>
    <w:p w14:paraId="75FF5829"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Sardar MR, Badri M, Prince CT, Seltzer J, Kowey PR. Underrepresentation of women, elderly patients, and racial minorities in the randomized trials used for cardiovascular guidelines. </w:t>
      </w:r>
      <w:r w:rsidRPr="00EA3C01">
        <w:rPr>
          <w:rFonts w:ascii="Times New Roman" w:hAnsi="Times New Roman" w:cs="Times New Roman"/>
          <w:i/>
          <w:sz w:val="24"/>
          <w:szCs w:val="24"/>
        </w:rPr>
        <w:t>JAMA Intern Med</w:t>
      </w:r>
      <w:r w:rsidRPr="00EA3C01">
        <w:rPr>
          <w:rFonts w:ascii="Times New Roman" w:hAnsi="Times New Roman" w:cs="Times New Roman"/>
          <w:sz w:val="24"/>
          <w:szCs w:val="24"/>
        </w:rPr>
        <w:t>. 2014;174:1868-1870.</w:t>
      </w:r>
    </w:p>
    <w:p w14:paraId="5FE61108"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Hsich EM, Piña I. Heart failure in women: a need for prospective data. </w:t>
      </w:r>
      <w:r w:rsidRPr="00EA3C01">
        <w:rPr>
          <w:rFonts w:ascii="Times New Roman" w:hAnsi="Times New Roman" w:cs="Times New Roman"/>
          <w:i/>
          <w:sz w:val="24"/>
          <w:szCs w:val="24"/>
        </w:rPr>
        <w:t>J Am Coll Cardiol</w:t>
      </w:r>
      <w:r w:rsidRPr="00EA3C01">
        <w:rPr>
          <w:rFonts w:ascii="Times New Roman" w:hAnsi="Times New Roman" w:cs="Times New Roman"/>
          <w:sz w:val="24"/>
          <w:szCs w:val="24"/>
        </w:rPr>
        <w:t>. 2009;54:491-498.</w:t>
      </w:r>
    </w:p>
    <w:p w14:paraId="18284EBA" w14:textId="5B95F3C4"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Armstrong PW, Pieske B, Anstrom KJ, </w:t>
      </w:r>
      <w:r w:rsidR="00665778" w:rsidRPr="00EA3C01">
        <w:rPr>
          <w:rFonts w:ascii="Times New Roman" w:hAnsi="Times New Roman" w:cs="Times New Roman"/>
          <w:sz w:val="24"/>
          <w:szCs w:val="24"/>
        </w:rPr>
        <w:t xml:space="preserve">et al. </w:t>
      </w:r>
      <w:r w:rsidRPr="00EA3C01">
        <w:rPr>
          <w:rFonts w:ascii="Times New Roman" w:hAnsi="Times New Roman" w:cs="Times New Roman"/>
          <w:sz w:val="24"/>
          <w:szCs w:val="24"/>
        </w:rPr>
        <w:t xml:space="preserve">Vericiguat in patients with heart failure and reduced ejection fraction. </w:t>
      </w:r>
      <w:r w:rsidRPr="00EA3C01">
        <w:rPr>
          <w:rFonts w:ascii="Times New Roman" w:hAnsi="Times New Roman" w:cs="Times New Roman"/>
          <w:i/>
          <w:sz w:val="24"/>
          <w:szCs w:val="24"/>
        </w:rPr>
        <w:t>N Engl J Med</w:t>
      </w:r>
      <w:r w:rsidRPr="00EA3C01">
        <w:rPr>
          <w:rFonts w:ascii="Times New Roman" w:hAnsi="Times New Roman" w:cs="Times New Roman"/>
          <w:sz w:val="24"/>
          <w:szCs w:val="24"/>
        </w:rPr>
        <w:t>. 2020;382:1883-1893.</w:t>
      </w:r>
    </w:p>
    <w:p w14:paraId="6D90B839" w14:textId="0C6DB01D"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Armstrong PW, Roessig L, Patel MJ, </w:t>
      </w:r>
      <w:r w:rsidR="00665778" w:rsidRPr="00EA3C01">
        <w:rPr>
          <w:rFonts w:ascii="Times New Roman" w:hAnsi="Times New Roman" w:cs="Times New Roman"/>
          <w:sz w:val="24"/>
          <w:szCs w:val="24"/>
        </w:rPr>
        <w:t xml:space="preserve">et al. </w:t>
      </w:r>
      <w:r w:rsidRPr="00EA3C01">
        <w:rPr>
          <w:rFonts w:ascii="Times New Roman" w:hAnsi="Times New Roman" w:cs="Times New Roman"/>
          <w:sz w:val="24"/>
          <w:szCs w:val="24"/>
        </w:rPr>
        <w:t xml:space="preserve">A multicenter, randomized, double-blind, placebo-controlled trial of the efficacy and safety of the oral soluble guanylate cyclase stimulator: The VICTORIA trial. </w:t>
      </w:r>
      <w:r w:rsidRPr="00EA3C01">
        <w:rPr>
          <w:rFonts w:ascii="Times New Roman" w:hAnsi="Times New Roman" w:cs="Times New Roman"/>
          <w:i/>
          <w:sz w:val="24"/>
          <w:szCs w:val="24"/>
        </w:rPr>
        <w:t>JACC Heart Fail</w:t>
      </w:r>
      <w:r w:rsidRPr="00EA3C01">
        <w:rPr>
          <w:rFonts w:ascii="Times New Roman" w:hAnsi="Times New Roman" w:cs="Times New Roman"/>
          <w:sz w:val="24"/>
          <w:szCs w:val="24"/>
        </w:rPr>
        <w:t>. 2018;6:96-104.</w:t>
      </w:r>
    </w:p>
    <w:p w14:paraId="115D8421" w14:textId="15075ED5" w:rsidR="00FE6253" w:rsidRPr="00E12DEB" w:rsidRDefault="00FE6253" w:rsidP="00EA3C01">
      <w:pPr>
        <w:pStyle w:val="Paragraphedeliste"/>
        <w:widowControl w:val="0"/>
        <w:numPr>
          <w:ilvl w:val="0"/>
          <w:numId w:val="6"/>
        </w:numPr>
        <w:spacing w:after="0" w:line="480" w:lineRule="auto"/>
        <w:rPr>
          <w:rFonts w:ascii="Times New Roman" w:hAnsi="Times New Roman" w:cs="Times New Roman"/>
          <w:bCs/>
          <w:sz w:val="24"/>
          <w:szCs w:val="24"/>
        </w:rPr>
      </w:pPr>
      <w:r w:rsidRPr="00E12DEB">
        <w:rPr>
          <w:rFonts w:ascii="Times New Roman" w:hAnsi="Times New Roman" w:cs="Times New Roman"/>
          <w:sz w:val="24"/>
          <w:szCs w:val="24"/>
        </w:rPr>
        <w:t>Ezekowitz J</w:t>
      </w:r>
      <w:r w:rsidR="00C1444A" w:rsidRPr="00E12DEB">
        <w:rPr>
          <w:rFonts w:ascii="Times New Roman" w:hAnsi="Times New Roman" w:cs="Times New Roman"/>
          <w:sz w:val="24"/>
          <w:szCs w:val="24"/>
        </w:rPr>
        <w:t>A</w:t>
      </w:r>
      <w:r w:rsidRPr="00E12DEB">
        <w:rPr>
          <w:rFonts w:ascii="Times New Roman" w:hAnsi="Times New Roman" w:cs="Times New Roman"/>
          <w:sz w:val="24"/>
          <w:szCs w:val="24"/>
        </w:rPr>
        <w:t xml:space="preserve">. </w:t>
      </w:r>
      <w:r w:rsidRPr="00E12DEB">
        <w:rPr>
          <w:rFonts w:ascii="Times New Roman" w:hAnsi="Times New Roman" w:cs="Times New Roman"/>
          <w:bCs/>
          <w:sz w:val="24"/>
          <w:szCs w:val="24"/>
        </w:rPr>
        <w:t xml:space="preserve">Efficacy of vericiguat in HFrEF consistent across multiple guideline-recommended therapies. </w:t>
      </w:r>
      <w:r w:rsidR="00E12DEB">
        <w:rPr>
          <w:rFonts w:ascii="Times New Roman" w:hAnsi="Times New Roman" w:cs="Times New Roman"/>
          <w:bCs/>
          <w:sz w:val="24"/>
          <w:szCs w:val="24"/>
        </w:rPr>
        <w:t xml:space="preserve">In press Circulation Heart Failure </w:t>
      </w:r>
    </w:p>
    <w:p w14:paraId="47B2DBF3" w14:textId="0A21073D"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bCs/>
          <w:sz w:val="24"/>
          <w:szCs w:val="24"/>
          <w:lang w:val="en-US"/>
        </w:rPr>
        <w:t>Ezekowitz JA</w:t>
      </w:r>
      <w:r w:rsidRPr="00EA3C01">
        <w:rPr>
          <w:rFonts w:ascii="Times New Roman" w:hAnsi="Times New Roman" w:cs="Times New Roman"/>
          <w:sz w:val="24"/>
          <w:szCs w:val="24"/>
          <w:lang w:val="en-US"/>
        </w:rPr>
        <w:t xml:space="preserve">, O'Connor CM, Troughton RW, </w:t>
      </w:r>
      <w:r w:rsidR="00665778" w:rsidRPr="00EA3C01">
        <w:rPr>
          <w:rFonts w:ascii="Times New Roman" w:hAnsi="Times New Roman" w:cs="Times New Roman"/>
          <w:sz w:val="24"/>
          <w:szCs w:val="24"/>
          <w:lang w:val="en-US"/>
        </w:rPr>
        <w:t xml:space="preserve">et al. </w:t>
      </w:r>
      <w:r w:rsidRPr="00EA3C01">
        <w:rPr>
          <w:rFonts w:ascii="Times New Roman" w:hAnsi="Times New Roman" w:cs="Times New Roman"/>
          <w:sz w:val="24"/>
          <w:szCs w:val="24"/>
        </w:rPr>
        <w:t xml:space="preserve">N-terminal pro-B-type natriuretic peptide and clinical outcomes: Vericiguat Heart Failure with Reduced Ejection Fraction Study. </w:t>
      </w:r>
      <w:r w:rsidRPr="00EA3C01">
        <w:rPr>
          <w:rFonts w:ascii="Times New Roman" w:hAnsi="Times New Roman" w:cs="Times New Roman"/>
          <w:i/>
          <w:sz w:val="24"/>
          <w:szCs w:val="24"/>
        </w:rPr>
        <w:t>JACC Heart Fail</w:t>
      </w:r>
      <w:r w:rsidRPr="00EA3C01">
        <w:rPr>
          <w:rFonts w:ascii="Times New Roman" w:hAnsi="Times New Roman" w:cs="Times New Roman"/>
          <w:sz w:val="24"/>
          <w:szCs w:val="24"/>
        </w:rPr>
        <w:t>. 2020;8:931-939.</w:t>
      </w:r>
    </w:p>
    <w:p w14:paraId="33ACDCA2" w14:textId="5BDFC5C8"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Wang X, Vaduganathan M, Claggett BL, </w:t>
      </w:r>
      <w:r w:rsidR="00665778" w:rsidRPr="00EA3C01">
        <w:rPr>
          <w:rFonts w:ascii="Times New Roman" w:hAnsi="Times New Roman" w:cs="Times New Roman"/>
          <w:sz w:val="24"/>
          <w:szCs w:val="24"/>
        </w:rPr>
        <w:t xml:space="preserve">et al. </w:t>
      </w:r>
      <w:r w:rsidRPr="00EA3C01">
        <w:rPr>
          <w:rFonts w:ascii="Times New Roman" w:hAnsi="Times New Roman" w:cs="Times New Roman"/>
          <w:sz w:val="24"/>
          <w:szCs w:val="24"/>
        </w:rPr>
        <w:t xml:space="preserve">Sex differences in characteristics, outcomes and treatment response with dapagliflozin across the range of ejection fraction in patients with heart failure: Insights from DAPA-HF and DELIVER. </w:t>
      </w:r>
      <w:r w:rsidRPr="00EA3C01">
        <w:rPr>
          <w:rFonts w:ascii="Times New Roman" w:hAnsi="Times New Roman" w:cs="Times New Roman"/>
          <w:i/>
          <w:sz w:val="24"/>
          <w:szCs w:val="24"/>
        </w:rPr>
        <w:t>Circulation</w:t>
      </w:r>
      <w:r w:rsidRPr="00EA3C01">
        <w:rPr>
          <w:rFonts w:ascii="Times New Roman" w:hAnsi="Times New Roman" w:cs="Times New Roman"/>
          <w:sz w:val="24"/>
          <w:szCs w:val="24"/>
        </w:rPr>
        <w:t>. 2022; online ahead of print. doi: 10.1161/CIRCULATIONAHA.122.062832</w:t>
      </w:r>
    </w:p>
    <w:p w14:paraId="09990726"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Roger VL. Epidemiology of heart failure: a contemporary perspective. </w:t>
      </w:r>
      <w:r w:rsidRPr="00EA3C01">
        <w:rPr>
          <w:rFonts w:ascii="Times New Roman" w:hAnsi="Times New Roman" w:cs="Times New Roman"/>
          <w:i/>
          <w:sz w:val="24"/>
          <w:szCs w:val="24"/>
        </w:rPr>
        <w:t>Circ Res</w:t>
      </w:r>
      <w:r w:rsidRPr="00EA3C01">
        <w:rPr>
          <w:rFonts w:ascii="Times New Roman" w:hAnsi="Times New Roman" w:cs="Times New Roman"/>
          <w:sz w:val="24"/>
          <w:szCs w:val="24"/>
        </w:rPr>
        <w:t>. 2021;128:1421-1434.</w:t>
      </w:r>
    </w:p>
    <w:p w14:paraId="4EB3FD8B" w14:textId="276C6853"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fr-CA"/>
        </w:rPr>
        <w:t xml:space="preserve">Martinez FA, Serenelli M, Nicolau JC,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sz w:val="24"/>
          <w:szCs w:val="24"/>
        </w:rPr>
        <w:t xml:space="preserve">Efficacy and safety of dapagliflozin in heart failure with reduced ejection fraction according to age: Insights from DAPA-HF. </w:t>
      </w:r>
      <w:r w:rsidRPr="00EA3C01">
        <w:rPr>
          <w:rFonts w:ascii="Times New Roman" w:hAnsi="Times New Roman" w:cs="Times New Roman"/>
          <w:i/>
          <w:sz w:val="24"/>
          <w:szCs w:val="24"/>
        </w:rPr>
        <w:t>Circulation</w:t>
      </w:r>
      <w:r w:rsidRPr="00EA3C01">
        <w:rPr>
          <w:rFonts w:ascii="Times New Roman" w:hAnsi="Times New Roman" w:cs="Times New Roman"/>
          <w:sz w:val="24"/>
          <w:szCs w:val="24"/>
        </w:rPr>
        <w:t>. 2020;141:100-111.</w:t>
      </w:r>
    </w:p>
    <w:p w14:paraId="6A1294EF" w14:textId="1B4C8EA3"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fr-CA"/>
        </w:rPr>
        <w:t xml:space="preserve">McMurray JJ, Packer M, Desai AS,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sz w:val="24"/>
          <w:szCs w:val="24"/>
        </w:rPr>
        <w:t xml:space="preserve">Angiotensin-neprilysin inhibition versus enalapril in heart failure. </w:t>
      </w:r>
      <w:r w:rsidRPr="00EA3C01">
        <w:rPr>
          <w:rFonts w:ascii="Times New Roman" w:hAnsi="Times New Roman" w:cs="Times New Roman"/>
          <w:i/>
          <w:sz w:val="24"/>
          <w:szCs w:val="24"/>
        </w:rPr>
        <w:t>N Engl J Med</w:t>
      </w:r>
      <w:r w:rsidRPr="00EA3C01">
        <w:rPr>
          <w:rFonts w:ascii="Times New Roman" w:hAnsi="Times New Roman" w:cs="Times New Roman"/>
          <w:sz w:val="24"/>
          <w:szCs w:val="24"/>
        </w:rPr>
        <w:t>. 2014;371:993-1004.</w:t>
      </w:r>
    </w:p>
    <w:p w14:paraId="65E8940D" w14:textId="250E7189"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fr-CA"/>
        </w:rPr>
        <w:t xml:space="preserve">Swedberg K, Komajda M, Böhm M,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sz w:val="24"/>
          <w:szCs w:val="24"/>
        </w:rPr>
        <w:t xml:space="preserve">Ivabradine and outcomes in chronic heart failure (SHIFT): a randomized placebo-controlled study. </w:t>
      </w:r>
      <w:r w:rsidRPr="00EA3C01">
        <w:rPr>
          <w:rFonts w:ascii="Times New Roman" w:hAnsi="Times New Roman" w:cs="Times New Roman"/>
          <w:i/>
          <w:sz w:val="24"/>
          <w:szCs w:val="24"/>
        </w:rPr>
        <w:t>Lancet</w:t>
      </w:r>
      <w:r w:rsidRPr="00EA3C01">
        <w:rPr>
          <w:rFonts w:ascii="Times New Roman" w:hAnsi="Times New Roman" w:cs="Times New Roman"/>
          <w:sz w:val="24"/>
          <w:szCs w:val="24"/>
        </w:rPr>
        <w:t>.</w:t>
      </w:r>
      <w:r w:rsidRPr="00EA3C01">
        <w:rPr>
          <w:rFonts w:ascii="Times New Roman" w:hAnsi="Times New Roman" w:cs="Times New Roman"/>
          <w:i/>
          <w:sz w:val="24"/>
          <w:szCs w:val="24"/>
        </w:rPr>
        <w:t xml:space="preserve"> </w:t>
      </w:r>
      <w:r w:rsidRPr="00EA3C01">
        <w:rPr>
          <w:rFonts w:ascii="Times New Roman" w:hAnsi="Times New Roman" w:cs="Times New Roman"/>
          <w:sz w:val="24"/>
          <w:szCs w:val="24"/>
        </w:rPr>
        <w:t>2010;376:875-885.</w:t>
      </w:r>
    </w:p>
    <w:p w14:paraId="362652BC" w14:textId="48FFEA80" w:rsidR="007B2616" w:rsidRPr="00EA3C01" w:rsidRDefault="007B2616"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Butler J, Packer M, Filippatos G, et al. Effect of empagliflozin in patients with heart failure across the spectrum of left ventricular ejection fraction. </w:t>
      </w:r>
      <w:r w:rsidRPr="00EA3C01">
        <w:rPr>
          <w:rFonts w:ascii="Times New Roman" w:hAnsi="Times New Roman" w:cs="Times New Roman"/>
          <w:i/>
          <w:sz w:val="24"/>
          <w:szCs w:val="24"/>
        </w:rPr>
        <w:t>Eur Heart J.</w:t>
      </w:r>
      <w:r w:rsidRPr="00EA3C01">
        <w:rPr>
          <w:rFonts w:ascii="Times New Roman" w:hAnsi="Times New Roman" w:cs="Times New Roman"/>
          <w:sz w:val="24"/>
          <w:szCs w:val="24"/>
        </w:rPr>
        <w:t xml:space="preserve"> 2022;43:416-426.</w:t>
      </w:r>
    </w:p>
    <w:p w14:paraId="2684A0E6" w14:textId="583E1CE3"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fr-CA"/>
        </w:rPr>
        <w:t xml:space="preserve">Lam CSP, Mulder H, Lopatin Y,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sz w:val="24"/>
          <w:szCs w:val="24"/>
        </w:rPr>
        <w:t xml:space="preserve">Blood pressure and safety events with vericiguat in the VICTORIA trial. </w:t>
      </w:r>
      <w:r w:rsidRPr="00EA3C01">
        <w:rPr>
          <w:rFonts w:ascii="Times New Roman" w:hAnsi="Times New Roman" w:cs="Times New Roman"/>
          <w:i/>
          <w:sz w:val="24"/>
          <w:szCs w:val="24"/>
        </w:rPr>
        <w:t>J Am Heart Assoc</w:t>
      </w:r>
      <w:r w:rsidRPr="00EA3C01">
        <w:rPr>
          <w:rFonts w:ascii="Times New Roman" w:hAnsi="Times New Roman" w:cs="Times New Roman"/>
          <w:sz w:val="24"/>
          <w:szCs w:val="24"/>
        </w:rPr>
        <w:t>. 2021;10:e021094.</w:t>
      </w:r>
    </w:p>
    <w:p w14:paraId="491D59CB" w14:textId="0E053284"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fr-CA"/>
        </w:rPr>
        <w:t xml:space="preserve">Martínez-Selles M, Doughty RN, Poppe K,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sz w:val="24"/>
          <w:szCs w:val="24"/>
        </w:rPr>
        <w:t xml:space="preserve">Gender and survival in patients with heart failure: interactions with diabetes and aetiology. Results from the MAGGIC individual patient meta-analysis. </w:t>
      </w:r>
      <w:r w:rsidRPr="00EA3C01">
        <w:rPr>
          <w:rFonts w:ascii="Times New Roman" w:hAnsi="Times New Roman" w:cs="Times New Roman"/>
          <w:i/>
          <w:sz w:val="24"/>
          <w:szCs w:val="24"/>
        </w:rPr>
        <w:t>Eur J Heart Fail</w:t>
      </w:r>
      <w:r w:rsidRPr="00EA3C01">
        <w:rPr>
          <w:rFonts w:ascii="Times New Roman" w:hAnsi="Times New Roman" w:cs="Times New Roman"/>
          <w:sz w:val="24"/>
          <w:szCs w:val="24"/>
        </w:rPr>
        <w:t>. 2012;14:473-479.</w:t>
      </w:r>
    </w:p>
    <w:p w14:paraId="060A8A1B" w14:textId="5D3061DA"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Tromp J, Ouwerkerk W, Teng THK, </w:t>
      </w:r>
      <w:r w:rsidR="00665778" w:rsidRPr="00EA3C01">
        <w:rPr>
          <w:rFonts w:ascii="Times New Roman" w:hAnsi="Times New Roman" w:cs="Times New Roman"/>
          <w:sz w:val="24"/>
          <w:szCs w:val="24"/>
        </w:rPr>
        <w:t xml:space="preserve">et al. </w:t>
      </w:r>
      <w:r w:rsidRPr="00EA3C01">
        <w:rPr>
          <w:rFonts w:ascii="Times New Roman" w:hAnsi="Times New Roman" w:cs="Times New Roman"/>
          <w:sz w:val="24"/>
          <w:szCs w:val="24"/>
        </w:rPr>
        <w:t xml:space="preserve">Global disparities in prescription of guideline-recommended drugs for heart failure with reduced ejection fraction. </w:t>
      </w:r>
      <w:r w:rsidRPr="00EA3C01">
        <w:rPr>
          <w:rFonts w:ascii="Times New Roman" w:hAnsi="Times New Roman" w:cs="Times New Roman"/>
          <w:i/>
          <w:sz w:val="24"/>
          <w:szCs w:val="24"/>
        </w:rPr>
        <w:t>Eur Heart J</w:t>
      </w:r>
      <w:r w:rsidRPr="00EA3C01">
        <w:rPr>
          <w:rFonts w:ascii="Times New Roman" w:hAnsi="Times New Roman" w:cs="Times New Roman"/>
          <w:sz w:val="24"/>
          <w:szCs w:val="24"/>
        </w:rPr>
        <w:t>. 2022;43:2224-2234.</w:t>
      </w:r>
    </w:p>
    <w:p w14:paraId="5D60DA9D" w14:textId="579A5321"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fr-CA"/>
        </w:rPr>
        <w:t xml:space="preserve">Santema BT, Ouwerkerk W, Tromp J,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sz w:val="24"/>
          <w:szCs w:val="24"/>
        </w:rPr>
        <w:t xml:space="preserve">Identifying optimal doses of heart failure medications in men compared with women: a prospective, observational, cohort study. </w:t>
      </w:r>
      <w:r w:rsidRPr="00EA3C01">
        <w:rPr>
          <w:rFonts w:ascii="Times New Roman" w:hAnsi="Times New Roman" w:cs="Times New Roman"/>
          <w:i/>
          <w:sz w:val="24"/>
          <w:szCs w:val="24"/>
        </w:rPr>
        <w:t>Lancet</w:t>
      </w:r>
      <w:r w:rsidRPr="00EA3C01">
        <w:rPr>
          <w:rFonts w:ascii="Times New Roman" w:hAnsi="Times New Roman" w:cs="Times New Roman"/>
          <w:sz w:val="24"/>
          <w:szCs w:val="24"/>
        </w:rPr>
        <w:t>. 2019;394:1254-1263.</w:t>
      </w:r>
    </w:p>
    <w:p w14:paraId="67AFAAB3" w14:textId="2819DB03"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Packer M, Poole-Wilson PA, Armstrong PW, </w:t>
      </w:r>
      <w:r w:rsidR="00665778" w:rsidRPr="00EA3C01">
        <w:rPr>
          <w:rFonts w:ascii="Times New Roman" w:hAnsi="Times New Roman" w:cs="Times New Roman"/>
          <w:sz w:val="24"/>
          <w:szCs w:val="24"/>
        </w:rPr>
        <w:t xml:space="preserve">et al. </w:t>
      </w:r>
      <w:r w:rsidRPr="00EA3C01">
        <w:rPr>
          <w:rFonts w:ascii="Times New Roman" w:hAnsi="Times New Roman" w:cs="Times New Roman"/>
          <w:sz w:val="24"/>
          <w:szCs w:val="24"/>
        </w:rPr>
        <w:t xml:space="preserve">Comparative effects of low and high doses of the angiotensin-converting enzyme inhibitor, lisinopril, on morbidity and mortality in chronic heart failure. </w:t>
      </w:r>
      <w:r w:rsidRPr="00EA3C01">
        <w:rPr>
          <w:rFonts w:ascii="Times New Roman" w:hAnsi="Times New Roman" w:cs="Times New Roman"/>
          <w:i/>
          <w:sz w:val="24"/>
          <w:szCs w:val="24"/>
        </w:rPr>
        <w:t>Circulation</w:t>
      </w:r>
      <w:r w:rsidRPr="00EA3C01">
        <w:rPr>
          <w:rFonts w:ascii="Times New Roman" w:hAnsi="Times New Roman" w:cs="Times New Roman"/>
          <w:sz w:val="24"/>
          <w:szCs w:val="24"/>
        </w:rPr>
        <w:t>. 1999;100:2312-2318.</w:t>
      </w:r>
    </w:p>
    <w:p w14:paraId="593483EC" w14:textId="6BB6C402"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fr-CA"/>
        </w:rPr>
        <w:t xml:space="preserve">Konstam MA, Neaton JD, Dickstein K, </w:t>
      </w:r>
      <w:r w:rsidR="00640C70" w:rsidRPr="00EA3C01">
        <w:rPr>
          <w:rFonts w:ascii="Times New Roman" w:hAnsi="Times New Roman" w:cs="Times New Roman"/>
          <w:sz w:val="24"/>
          <w:szCs w:val="24"/>
          <w:lang w:val="fr-CA"/>
        </w:rPr>
        <w:t>e</w:t>
      </w:r>
      <w:r w:rsidR="00665778" w:rsidRPr="00EA3C01">
        <w:rPr>
          <w:rFonts w:ascii="Times New Roman" w:hAnsi="Times New Roman" w:cs="Times New Roman"/>
          <w:sz w:val="24"/>
          <w:szCs w:val="24"/>
          <w:lang w:val="fr-CA"/>
        </w:rPr>
        <w:t xml:space="preserve">t al. </w:t>
      </w:r>
      <w:r w:rsidRPr="00EA3C01">
        <w:rPr>
          <w:rFonts w:ascii="Times New Roman" w:hAnsi="Times New Roman" w:cs="Times New Roman"/>
          <w:sz w:val="24"/>
          <w:szCs w:val="24"/>
        </w:rPr>
        <w:t xml:space="preserve">Effects of high-dose versus low-dose losartan on clinical outcomes in patients with heart failure (HEAAL study): a randomized, double-blind trial. </w:t>
      </w:r>
      <w:r w:rsidRPr="00EA3C01">
        <w:rPr>
          <w:rFonts w:ascii="Times New Roman" w:hAnsi="Times New Roman" w:cs="Times New Roman"/>
          <w:i/>
          <w:sz w:val="24"/>
          <w:szCs w:val="24"/>
        </w:rPr>
        <w:t>Lancet</w:t>
      </w:r>
      <w:r w:rsidRPr="00EA3C01">
        <w:rPr>
          <w:rFonts w:ascii="Times New Roman" w:hAnsi="Times New Roman" w:cs="Times New Roman"/>
          <w:sz w:val="24"/>
          <w:szCs w:val="24"/>
        </w:rPr>
        <w:t>. 2009;374:1840-1848.</w:t>
      </w:r>
    </w:p>
    <w:p w14:paraId="4EB5C7FB"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Israili ZH. Clinical pharmacokinetics of angiotensin II (AT1) receptor blockers in hypertension. </w:t>
      </w:r>
      <w:r w:rsidRPr="00EA3C01">
        <w:rPr>
          <w:rFonts w:ascii="Times New Roman" w:hAnsi="Times New Roman" w:cs="Times New Roman"/>
          <w:i/>
          <w:sz w:val="24"/>
          <w:szCs w:val="24"/>
        </w:rPr>
        <w:t>J Hum Hypertens</w:t>
      </w:r>
      <w:r w:rsidRPr="00EA3C01">
        <w:rPr>
          <w:rFonts w:ascii="Times New Roman" w:hAnsi="Times New Roman" w:cs="Times New Roman"/>
          <w:sz w:val="24"/>
          <w:szCs w:val="24"/>
        </w:rPr>
        <w:t>. 2000;14Suppl1:S73-86.</w:t>
      </w:r>
    </w:p>
    <w:p w14:paraId="2EC5BA75"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Eugene AR. Gender based dosing of metoprolol in the elderly using population pharmacokinetic modeling and simulations. </w:t>
      </w:r>
      <w:r w:rsidRPr="00EA3C01">
        <w:rPr>
          <w:rFonts w:ascii="Times New Roman" w:hAnsi="Times New Roman" w:cs="Times New Roman"/>
          <w:i/>
          <w:sz w:val="24"/>
          <w:szCs w:val="24"/>
        </w:rPr>
        <w:t>Int J Clin Pharmacol Toxicol</w:t>
      </w:r>
      <w:r w:rsidRPr="00EA3C01">
        <w:rPr>
          <w:rFonts w:ascii="Times New Roman" w:hAnsi="Times New Roman" w:cs="Times New Roman"/>
          <w:sz w:val="24"/>
          <w:szCs w:val="24"/>
        </w:rPr>
        <w:t>. 2016;5:209-215.</w:t>
      </w:r>
    </w:p>
    <w:p w14:paraId="728EDEE9"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Jochmann N, Stangl K, Garbe E, Baumann G, Stangl V. Female-specific aspects in the pharmacotherapy of chronic cardiovascular diseases. </w:t>
      </w:r>
      <w:r w:rsidRPr="00EA3C01">
        <w:rPr>
          <w:rFonts w:ascii="Times New Roman" w:hAnsi="Times New Roman" w:cs="Times New Roman"/>
          <w:i/>
          <w:sz w:val="24"/>
          <w:szCs w:val="24"/>
        </w:rPr>
        <w:t>Eur Heart J</w:t>
      </w:r>
      <w:r w:rsidRPr="00EA3C01">
        <w:rPr>
          <w:rFonts w:ascii="Times New Roman" w:hAnsi="Times New Roman" w:cs="Times New Roman"/>
          <w:sz w:val="24"/>
          <w:szCs w:val="24"/>
        </w:rPr>
        <w:t>. 2005;26:1585-1595.</w:t>
      </w:r>
    </w:p>
    <w:p w14:paraId="6E0A8AA0"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Soldin OR, Mattison DR. Sex differences in pharmacokinetics and pharmacodynamics. </w:t>
      </w:r>
      <w:r w:rsidRPr="00EA3C01">
        <w:rPr>
          <w:rFonts w:ascii="Times New Roman" w:hAnsi="Times New Roman" w:cs="Times New Roman"/>
          <w:i/>
          <w:sz w:val="24"/>
          <w:szCs w:val="24"/>
        </w:rPr>
        <w:t>Clin Pharmacokinet</w:t>
      </w:r>
      <w:r w:rsidRPr="00EA3C01">
        <w:rPr>
          <w:rFonts w:ascii="Times New Roman" w:hAnsi="Times New Roman" w:cs="Times New Roman"/>
          <w:sz w:val="24"/>
          <w:szCs w:val="24"/>
        </w:rPr>
        <w:t>. 2009;48:143-157.</w:t>
      </w:r>
    </w:p>
    <w:p w14:paraId="2575113D" w14:textId="4C8156E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lang w:val="en-SG"/>
        </w:rPr>
        <w:t xml:space="preserve">Rosano GMC, Lewis B, Agewall S, </w:t>
      </w:r>
      <w:r w:rsidR="00665778" w:rsidRPr="00EA3C01">
        <w:rPr>
          <w:rFonts w:ascii="Times New Roman" w:hAnsi="Times New Roman" w:cs="Times New Roman"/>
          <w:sz w:val="24"/>
          <w:szCs w:val="24"/>
          <w:lang w:val="en-SG"/>
        </w:rPr>
        <w:t xml:space="preserve">et al. </w:t>
      </w:r>
      <w:r w:rsidRPr="00EA3C01">
        <w:rPr>
          <w:rFonts w:ascii="Times New Roman" w:hAnsi="Times New Roman" w:cs="Times New Roman"/>
          <w:sz w:val="24"/>
          <w:szCs w:val="24"/>
          <w:lang w:val="en-SG"/>
        </w:rPr>
        <w:t xml:space="preserve">Gender differences in the effect of cardiovascular drugs: a positon document of the Working Group on Pharmacology and Drug Therapy of the ESC. </w:t>
      </w:r>
      <w:r w:rsidRPr="00EA3C01">
        <w:rPr>
          <w:rFonts w:ascii="Times New Roman" w:hAnsi="Times New Roman" w:cs="Times New Roman"/>
          <w:i/>
          <w:sz w:val="24"/>
          <w:szCs w:val="24"/>
          <w:lang w:val="en-SG"/>
        </w:rPr>
        <w:t>Eur Heart J</w:t>
      </w:r>
      <w:r w:rsidRPr="00EA3C01">
        <w:rPr>
          <w:rFonts w:ascii="Times New Roman" w:hAnsi="Times New Roman" w:cs="Times New Roman"/>
          <w:sz w:val="24"/>
          <w:szCs w:val="24"/>
          <w:lang w:val="en-SG"/>
        </w:rPr>
        <w:t>. 2015;36:2677-2680.</w:t>
      </w:r>
    </w:p>
    <w:p w14:paraId="17232768" w14:textId="527F35B7" w:rsidR="001527FC" w:rsidRPr="00EA3C01" w:rsidRDefault="0025150A"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Trujillo ME, Arrington L, Patel Y, et al. Population pharmacokinetics of vericiguat in patients with heart failure with reduced ejection fraction: an integrated analysis. </w:t>
      </w:r>
      <w:r w:rsidRPr="00EA3C01">
        <w:rPr>
          <w:rFonts w:ascii="Times New Roman" w:hAnsi="Times New Roman" w:cs="Times New Roman"/>
          <w:i/>
          <w:sz w:val="24"/>
          <w:szCs w:val="24"/>
        </w:rPr>
        <w:t>Clin Pharmacol Ther.</w:t>
      </w:r>
      <w:r w:rsidRPr="00EA3C01">
        <w:rPr>
          <w:rFonts w:ascii="Times New Roman" w:hAnsi="Times New Roman" w:cs="Times New Roman"/>
          <w:sz w:val="24"/>
          <w:szCs w:val="24"/>
        </w:rPr>
        <w:t xml:space="preserve"> 2022;112:1061–1069.</w:t>
      </w:r>
    </w:p>
    <w:p w14:paraId="3AAB76E1"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Hsich EM. Sex differences in advanced heart failure therapies. </w:t>
      </w:r>
      <w:r w:rsidRPr="00EA3C01">
        <w:rPr>
          <w:rFonts w:ascii="Times New Roman" w:hAnsi="Times New Roman" w:cs="Times New Roman"/>
          <w:i/>
          <w:sz w:val="24"/>
          <w:szCs w:val="24"/>
        </w:rPr>
        <w:t>Circulation</w:t>
      </w:r>
      <w:r w:rsidRPr="00EA3C01">
        <w:rPr>
          <w:rFonts w:ascii="Times New Roman" w:hAnsi="Times New Roman" w:cs="Times New Roman"/>
          <w:sz w:val="24"/>
          <w:szCs w:val="24"/>
        </w:rPr>
        <w:t xml:space="preserve">. 2019;139:1080-1093. </w:t>
      </w:r>
    </w:p>
    <w:p w14:paraId="5EFC751F" w14:textId="327E1AB1"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rPr>
        <w:t xml:space="preserve">Ghanbari H, Dalloul G, Hasan R, </w:t>
      </w:r>
      <w:r w:rsidR="00665778" w:rsidRPr="00EA3C01">
        <w:rPr>
          <w:rFonts w:ascii="Times New Roman" w:hAnsi="Times New Roman" w:cs="Times New Roman"/>
          <w:sz w:val="24"/>
          <w:szCs w:val="24"/>
        </w:rPr>
        <w:t xml:space="preserve">et al. </w:t>
      </w:r>
      <w:r w:rsidRPr="00EA3C01">
        <w:rPr>
          <w:rFonts w:ascii="Times New Roman" w:hAnsi="Times New Roman" w:cs="Times New Roman"/>
          <w:bCs/>
          <w:sz w:val="24"/>
          <w:szCs w:val="24"/>
        </w:rPr>
        <w:t xml:space="preserve">Effectiveness of implantable cardioverter-defibrillators for the primary prevention of sudden cardiac death in women with advanced heart failure: a meta-analysis of randomized controlled trials. </w:t>
      </w:r>
      <w:r w:rsidRPr="00EA3C01">
        <w:rPr>
          <w:rFonts w:ascii="Times New Roman" w:hAnsi="Times New Roman" w:cs="Times New Roman"/>
          <w:i/>
          <w:sz w:val="24"/>
          <w:szCs w:val="24"/>
        </w:rPr>
        <w:t>Arch Intern Med</w:t>
      </w:r>
      <w:r w:rsidRPr="00EA3C01">
        <w:rPr>
          <w:rFonts w:ascii="Times New Roman" w:hAnsi="Times New Roman" w:cs="Times New Roman"/>
          <w:sz w:val="24"/>
          <w:szCs w:val="24"/>
        </w:rPr>
        <w:t>. 2009;169:1500-1506.</w:t>
      </w:r>
    </w:p>
    <w:p w14:paraId="162608DF" w14:textId="0A358BF1"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lang w:val="fr-CA"/>
        </w:rPr>
        <w:t xml:space="preserve">Santangeli P, Pelargonio G, Dello Russo A,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bCs/>
          <w:sz w:val="24"/>
          <w:szCs w:val="24"/>
        </w:rPr>
        <w:t xml:space="preserve">Gender differences in clinical outcome and primary prevention defibrillator benefit in patients with severe left ventricular dysfunction: a systematic review and meta-analysis. </w:t>
      </w:r>
      <w:r w:rsidRPr="00EA3C01">
        <w:rPr>
          <w:rFonts w:ascii="Times New Roman" w:hAnsi="Times New Roman" w:cs="Times New Roman"/>
          <w:i/>
          <w:sz w:val="24"/>
          <w:szCs w:val="24"/>
        </w:rPr>
        <w:t>Heart Rhythm</w:t>
      </w:r>
      <w:r w:rsidRPr="00EA3C01">
        <w:rPr>
          <w:rFonts w:ascii="Times New Roman" w:hAnsi="Times New Roman" w:cs="Times New Roman"/>
          <w:sz w:val="24"/>
          <w:szCs w:val="24"/>
        </w:rPr>
        <w:t>. 2010;7:876-882.</w:t>
      </w:r>
    </w:p>
    <w:p w14:paraId="4C2F07FC" w14:textId="16A5C760"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Køber L, Thune JJ, Nielsen JC, </w:t>
      </w:r>
      <w:r w:rsidR="00665778" w:rsidRPr="00EA3C01">
        <w:rPr>
          <w:rFonts w:ascii="Times New Roman" w:hAnsi="Times New Roman" w:cs="Times New Roman"/>
          <w:sz w:val="24"/>
          <w:szCs w:val="24"/>
        </w:rPr>
        <w:t xml:space="preserve">et al. </w:t>
      </w:r>
      <w:r w:rsidRPr="00EA3C01">
        <w:rPr>
          <w:rFonts w:ascii="Times New Roman" w:hAnsi="Times New Roman" w:cs="Times New Roman"/>
          <w:sz w:val="24"/>
          <w:szCs w:val="24"/>
        </w:rPr>
        <w:t xml:space="preserve">Defibrillator implantation in patients with nonischemic systolic heart failure. </w:t>
      </w:r>
      <w:r w:rsidRPr="00EA3C01">
        <w:rPr>
          <w:rFonts w:ascii="Times New Roman" w:hAnsi="Times New Roman" w:cs="Times New Roman"/>
          <w:i/>
          <w:sz w:val="24"/>
          <w:szCs w:val="24"/>
        </w:rPr>
        <w:t>N Engl J Med</w:t>
      </w:r>
      <w:r w:rsidRPr="00EA3C01">
        <w:rPr>
          <w:rFonts w:ascii="Times New Roman" w:hAnsi="Times New Roman" w:cs="Times New Roman"/>
          <w:sz w:val="24"/>
          <w:szCs w:val="24"/>
        </w:rPr>
        <w:t>. 2016;375:1221-1230.</w:t>
      </w:r>
    </w:p>
    <w:p w14:paraId="4352387F" w14:textId="2418365B"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rPr>
        <w:t xml:space="preserve">Yafasova A, Butt JH, Elming MB, </w:t>
      </w:r>
      <w:r w:rsidR="00665778" w:rsidRPr="00EA3C01">
        <w:rPr>
          <w:rFonts w:ascii="Times New Roman" w:hAnsi="Times New Roman" w:cs="Times New Roman"/>
          <w:sz w:val="24"/>
          <w:szCs w:val="24"/>
        </w:rPr>
        <w:t xml:space="preserve">et al. </w:t>
      </w:r>
      <w:r w:rsidRPr="00EA3C01">
        <w:rPr>
          <w:rFonts w:ascii="Times New Roman" w:hAnsi="Times New Roman" w:cs="Times New Roman"/>
          <w:bCs/>
          <w:sz w:val="24"/>
          <w:szCs w:val="24"/>
        </w:rPr>
        <w:t xml:space="preserve">Long-Term Follow-Up of DANISH (The Danish Study to Assess the Efficacy of ICDs in Patients With Nonischemic Systolic Heart Failure on Mortality). </w:t>
      </w:r>
      <w:r w:rsidRPr="00EA3C01">
        <w:rPr>
          <w:rFonts w:ascii="Times New Roman" w:hAnsi="Times New Roman" w:cs="Times New Roman"/>
          <w:i/>
          <w:sz w:val="24"/>
          <w:szCs w:val="24"/>
        </w:rPr>
        <w:t>Circulation</w:t>
      </w:r>
      <w:r w:rsidRPr="00EA3C01">
        <w:rPr>
          <w:rFonts w:ascii="Times New Roman" w:hAnsi="Times New Roman" w:cs="Times New Roman"/>
          <w:sz w:val="24"/>
          <w:szCs w:val="24"/>
        </w:rPr>
        <w:t>. 2022;145:427-436.</w:t>
      </w:r>
      <w:r w:rsidR="009A2A3B" w:rsidRPr="00EA3C01">
        <w:rPr>
          <w:rFonts w:ascii="Times New Roman" w:hAnsi="Times New Roman" w:cs="Times New Roman"/>
          <w:sz w:val="24"/>
          <w:szCs w:val="24"/>
        </w:rPr>
        <w:t xml:space="preserve"> </w:t>
      </w:r>
    </w:p>
    <w:p w14:paraId="444E33D5"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rPr>
        <w:t xml:space="preserve">Russo AM, Daugherty SL, Masoudi FA, Wang Y, Curtis J, Lampert R. </w:t>
      </w:r>
      <w:r w:rsidRPr="00EA3C01">
        <w:rPr>
          <w:rFonts w:ascii="Times New Roman" w:hAnsi="Times New Roman" w:cs="Times New Roman"/>
          <w:bCs/>
          <w:sz w:val="24"/>
          <w:szCs w:val="24"/>
        </w:rPr>
        <w:t xml:space="preserve">Gender and outcomes after primary prevention implantable cardioverter-defibrillator implantation: Findings from the National Cardiovascular Data Registry (NCDR). </w:t>
      </w:r>
      <w:r w:rsidRPr="00EA3C01">
        <w:rPr>
          <w:rFonts w:ascii="Times New Roman" w:hAnsi="Times New Roman" w:cs="Times New Roman"/>
          <w:i/>
          <w:sz w:val="24"/>
          <w:szCs w:val="24"/>
        </w:rPr>
        <w:t>Am Heart J</w:t>
      </w:r>
      <w:r w:rsidRPr="00EA3C01">
        <w:rPr>
          <w:rFonts w:ascii="Times New Roman" w:hAnsi="Times New Roman" w:cs="Times New Roman"/>
          <w:sz w:val="24"/>
          <w:szCs w:val="24"/>
        </w:rPr>
        <w:t>. 2015;170:330-338.</w:t>
      </w:r>
      <w:r w:rsidRPr="00EA3C01">
        <w:rPr>
          <w:rFonts w:ascii="Times New Roman" w:hAnsi="Times New Roman" w:cs="Times New Roman"/>
          <w:bCs/>
          <w:sz w:val="24"/>
          <w:szCs w:val="24"/>
        </w:rPr>
        <w:t xml:space="preserve"> </w:t>
      </w:r>
    </w:p>
    <w:p w14:paraId="0727481A" w14:textId="3DEA5B90"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rPr>
        <w:t xml:space="preserve">Arshad A, Moss AJ, Foster E, </w:t>
      </w:r>
      <w:r w:rsidR="00665778" w:rsidRPr="00EA3C01">
        <w:rPr>
          <w:rFonts w:ascii="Times New Roman" w:hAnsi="Times New Roman" w:cs="Times New Roman"/>
          <w:sz w:val="24"/>
          <w:szCs w:val="24"/>
        </w:rPr>
        <w:t xml:space="preserve">et al. </w:t>
      </w:r>
      <w:r w:rsidRPr="00EA3C01">
        <w:rPr>
          <w:rFonts w:ascii="Times New Roman" w:hAnsi="Times New Roman" w:cs="Times New Roman"/>
          <w:bCs/>
          <w:sz w:val="24"/>
          <w:szCs w:val="24"/>
        </w:rPr>
        <w:t xml:space="preserve">Cardiac resynchronization therapy is more effective in women than in men: the MADIT-CRT (Multicenter Automatic Defibrillator Implantation Trial with Cardiac Resynchronization Therapy) trial. </w:t>
      </w:r>
      <w:r w:rsidRPr="00EA3C01">
        <w:rPr>
          <w:rFonts w:ascii="Times New Roman" w:hAnsi="Times New Roman" w:cs="Times New Roman"/>
          <w:i/>
          <w:sz w:val="24"/>
          <w:szCs w:val="24"/>
        </w:rPr>
        <w:t>J Am Coll Cardiol</w:t>
      </w:r>
      <w:r w:rsidRPr="00EA3C01">
        <w:rPr>
          <w:rFonts w:ascii="Times New Roman" w:hAnsi="Times New Roman" w:cs="Times New Roman"/>
          <w:sz w:val="24"/>
          <w:szCs w:val="24"/>
        </w:rPr>
        <w:t>. 2011;57:813-820.</w:t>
      </w:r>
    </w:p>
    <w:p w14:paraId="0905B922" w14:textId="77DEE020"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lang w:val="fr-CA"/>
        </w:rPr>
        <w:t xml:space="preserve">Beela AS, Duchenne J, Petrescu A,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bCs/>
          <w:sz w:val="24"/>
          <w:szCs w:val="24"/>
        </w:rPr>
        <w:t xml:space="preserve">Sex-specific difference in outcome after cardiac resynchronization therapy. </w:t>
      </w:r>
      <w:r w:rsidRPr="00EA3C01">
        <w:rPr>
          <w:rFonts w:ascii="Times New Roman" w:hAnsi="Times New Roman" w:cs="Times New Roman"/>
          <w:i/>
          <w:sz w:val="24"/>
          <w:szCs w:val="24"/>
        </w:rPr>
        <w:t>Eur Heart J Cardiovasc Imaging</w:t>
      </w:r>
      <w:r w:rsidRPr="00EA3C01">
        <w:rPr>
          <w:rFonts w:ascii="Times New Roman" w:hAnsi="Times New Roman" w:cs="Times New Roman"/>
          <w:sz w:val="24"/>
          <w:szCs w:val="24"/>
        </w:rPr>
        <w:t>. 2019;20:504-511.</w:t>
      </w:r>
    </w:p>
    <w:p w14:paraId="3B9BFCDB" w14:textId="77777777"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sz w:val="24"/>
          <w:szCs w:val="24"/>
        </w:rPr>
      </w:pPr>
      <w:r w:rsidRPr="00EA3C01">
        <w:rPr>
          <w:rFonts w:ascii="Times New Roman" w:hAnsi="Times New Roman" w:cs="Times New Roman"/>
          <w:sz w:val="24"/>
          <w:szCs w:val="24"/>
        </w:rPr>
        <w:t xml:space="preserve">Strauss DG, Selvester RH, Wagner GS. </w:t>
      </w:r>
      <w:r w:rsidRPr="00EA3C01">
        <w:rPr>
          <w:rFonts w:ascii="Times New Roman" w:hAnsi="Times New Roman" w:cs="Times New Roman"/>
          <w:bCs/>
          <w:sz w:val="24"/>
          <w:szCs w:val="24"/>
        </w:rPr>
        <w:t xml:space="preserve">Defining left bundle branch block in the era of cardiac resynchronization therapy. </w:t>
      </w:r>
      <w:r w:rsidRPr="00EA3C01">
        <w:rPr>
          <w:rFonts w:ascii="Times New Roman" w:hAnsi="Times New Roman" w:cs="Times New Roman"/>
          <w:i/>
          <w:sz w:val="24"/>
          <w:szCs w:val="24"/>
        </w:rPr>
        <w:t>Am J Cardiol</w:t>
      </w:r>
      <w:r w:rsidRPr="00EA3C01">
        <w:rPr>
          <w:rFonts w:ascii="Times New Roman" w:hAnsi="Times New Roman" w:cs="Times New Roman"/>
          <w:sz w:val="24"/>
          <w:szCs w:val="24"/>
        </w:rPr>
        <w:t>. 2011;107:927-934.</w:t>
      </w:r>
    </w:p>
    <w:p w14:paraId="6A403D8A" w14:textId="4F78E0FA"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lang w:val="fr-CA"/>
        </w:rPr>
        <w:t xml:space="preserve">Zusterzeel R, Curtis JP, Caños DA, </w:t>
      </w:r>
      <w:r w:rsidR="00665778" w:rsidRPr="00EA3C01">
        <w:rPr>
          <w:rFonts w:ascii="Times New Roman" w:hAnsi="Times New Roman" w:cs="Times New Roman"/>
          <w:sz w:val="24"/>
          <w:szCs w:val="24"/>
          <w:lang w:val="fr-CA"/>
        </w:rPr>
        <w:t xml:space="preserve">et al. </w:t>
      </w:r>
      <w:r w:rsidRPr="00EA3C01">
        <w:rPr>
          <w:rFonts w:ascii="Times New Roman" w:hAnsi="Times New Roman" w:cs="Times New Roman"/>
          <w:bCs/>
          <w:sz w:val="24"/>
          <w:szCs w:val="24"/>
        </w:rPr>
        <w:t xml:space="preserve">Sex-specific mortality risk by QRS morphology and duration in patients receiving CRT: results from the NCDR. </w:t>
      </w:r>
      <w:r w:rsidRPr="00EA3C01">
        <w:rPr>
          <w:rFonts w:ascii="Times New Roman" w:hAnsi="Times New Roman" w:cs="Times New Roman"/>
          <w:i/>
          <w:sz w:val="24"/>
          <w:szCs w:val="24"/>
        </w:rPr>
        <w:t>J Am Coll Cardiol</w:t>
      </w:r>
      <w:r w:rsidRPr="00EA3C01">
        <w:rPr>
          <w:rFonts w:ascii="Times New Roman" w:hAnsi="Times New Roman" w:cs="Times New Roman"/>
          <w:sz w:val="24"/>
          <w:szCs w:val="24"/>
        </w:rPr>
        <w:t>. 2014;64:887-894.</w:t>
      </w:r>
    </w:p>
    <w:p w14:paraId="3D85CB1F" w14:textId="0B2E9706" w:rsidR="001527FC" w:rsidRPr="00EA3C01" w:rsidRDefault="001527FC" w:rsidP="00EA3C01">
      <w:pPr>
        <w:pStyle w:val="Paragraphedeliste"/>
        <w:widowControl w:val="0"/>
        <w:numPr>
          <w:ilvl w:val="0"/>
          <w:numId w:val="6"/>
        </w:numPr>
        <w:spacing w:after="0" w:line="480" w:lineRule="auto"/>
        <w:rPr>
          <w:rFonts w:ascii="Times New Roman" w:hAnsi="Times New Roman" w:cs="Times New Roman"/>
          <w:bCs/>
          <w:sz w:val="24"/>
          <w:szCs w:val="24"/>
        </w:rPr>
      </w:pPr>
      <w:r w:rsidRPr="00EA3C01">
        <w:rPr>
          <w:rFonts w:ascii="Times New Roman" w:hAnsi="Times New Roman" w:cs="Times New Roman"/>
          <w:sz w:val="24"/>
          <w:szCs w:val="24"/>
        </w:rPr>
        <w:t xml:space="preserve">Linde C, Cleland JGF, Gold MR, </w:t>
      </w:r>
      <w:r w:rsidR="00665778" w:rsidRPr="00EA3C01">
        <w:rPr>
          <w:rFonts w:ascii="Times New Roman" w:hAnsi="Times New Roman" w:cs="Times New Roman"/>
          <w:sz w:val="24"/>
          <w:szCs w:val="24"/>
        </w:rPr>
        <w:t xml:space="preserve">et al. </w:t>
      </w:r>
      <w:r w:rsidRPr="00EA3C01">
        <w:rPr>
          <w:rFonts w:ascii="Times New Roman" w:hAnsi="Times New Roman" w:cs="Times New Roman"/>
          <w:bCs/>
          <w:sz w:val="24"/>
          <w:szCs w:val="24"/>
        </w:rPr>
        <w:t xml:space="preserve">The interaction of sex, height, and QRS duration on the effects of cardiac resynchronization therapy on morbidity and mortality: an individual-patient data meta-analysis. </w:t>
      </w:r>
      <w:r w:rsidRPr="00EA3C01">
        <w:rPr>
          <w:rFonts w:ascii="Times New Roman" w:hAnsi="Times New Roman" w:cs="Times New Roman"/>
          <w:i/>
          <w:sz w:val="24"/>
          <w:szCs w:val="24"/>
        </w:rPr>
        <w:t>Eur J Heart Fail</w:t>
      </w:r>
      <w:r w:rsidRPr="00EA3C01">
        <w:rPr>
          <w:rFonts w:ascii="Times New Roman" w:hAnsi="Times New Roman" w:cs="Times New Roman"/>
          <w:sz w:val="24"/>
          <w:szCs w:val="24"/>
        </w:rPr>
        <w:t>. 2018;20:780-791.</w:t>
      </w:r>
    </w:p>
    <w:p w14:paraId="50CE44FE" w14:textId="77777777" w:rsidR="001527FC" w:rsidRPr="00EA3C01" w:rsidRDefault="001527FC" w:rsidP="00EA3C01">
      <w:pPr>
        <w:pStyle w:val="Paragraphedeliste"/>
        <w:widowControl w:val="0"/>
        <w:spacing w:after="0" w:line="480" w:lineRule="auto"/>
        <w:rPr>
          <w:rFonts w:ascii="Times New Roman" w:hAnsi="Times New Roman" w:cs="Times New Roman"/>
          <w:sz w:val="24"/>
          <w:szCs w:val="24"/>
        </w:rPr>
      </w:pPr>
    </w:p>
    <w:p w14:paraId="35BEDDDF" w14:textId="77777777" w:rsidR="00EA096E" w:rsidRPr="00EA3C01" w:rsidRDefault="00087FBE" w:rsidP="00EA3C01">
      <w:pPr>
        <w:widowControl w:val="0"/>
        <w:spacing w:after="0" w:line="480" w:lineRule="auto"/>
        <w:rPr>
          <w:rFonts w:ascii="Times New Roman" w:eastAsia="Times New Roman" w:hAnsi="Times New Roman" w:cs="Times New Roman"/>
          <w:b/>
          <w:bCs/>
          <w:color w:val="000000"/>
          <w:sz w:val="24"/>
          <w:szCs w:val="24"/>
          <w:lang w:val="en-CA"/>
        </w:rPr>
      </w:pPr>
      <w:r w:rsidRPr="00EA3C01">
        <w:rPr>
          <w:rFonts w:ascii="Times New Roman" w:eastAsia="Times New Roman" w:hAnsi="Times New Roman" w:cs="Times New Roman"/>
          <w:b/>
          <w:bCs/>
          <w:color w:val="000000"/>
          <w:sz w:val="24"/>
          <w:szCs w:val="24"/>
          <w:lang w:val="en-CA"/>
        </w:rPr>
        <w:t>F</w:t>
      </w:r>
      <w:r w:rsidR="000B3BDA" w:rsidRPr="00EA3C01">
        <w:rPr>
          <w:rFonts w:ascii="Times New Roman" w:eastAsia="Times New Roman" w:hAnsi="Times New Roman" w:cs="Times New Roman"/>
          <w:b/>
          <w:bCs/>
          <w:color w:val="000000"/>
          <w:sz w:val="24"/>
          <w:szCs w:val="24"/>
          <w:lang w:val="en-CA"/>
        </w:rPr>
        <w:t>igure Legends</w:t>
      </w:r>
    </w:p>
    <w:p w14:paraId="2A7A62E7" w14:textId="6AECE35B" w:rsidR="00E91550" w:rsidRPr="00EA3C01" w:rsidRDefault="00087FBE" w:rsidP="00EA3C01">
      <w:pPr>
        <w:widowControl w:val="0"/>
        <w:autoSpaceDE w:val="0"/>
        <w:autoSpaceDN w:val="0"/>
        <w:adjustRightInd w:val="0"/>
        <w:spacing w:after="0" w:line="480" w:lineRule="auto"/>
        <w:rPr>
          <w:rFonts w:ascii="Times New Roman" w:eastAsia="Calibri" w:hAnsi="Times New Roman" w:cs="Times New Roman"/>
          <w:b/>
          <w:bCs/>
          <w:color w:val="000000"/>
          <w:sz w:val="24"/>
          <w:szCs w:val="24"/>
        </w:rPr>
      </w:pPr>
      <w:r w:rsidRPr="00EA3C01">
        <w:rPr>
          <w:rFonts w:ascii="Times New Roman" w:eastAsia="Calibri" w:hAnsi="Times New Roman" w:cs="Times New Roman"/>
          <w:b/>
          <w:bCs/>
          <w:color w:val="000000"/>
          <w:sz w:val="24"/>
          <w:szCs w:val="24"/>
        </w:rPr>
        <w:t>Figure 1</w:t>
      </w:r>
      <w:r w:rsidR="00253AA8" w:rsidRPr="00EA3C01">
        <w:rPr>
          <w:rFonts w:ascii="Times New Roman" w:eastAsia="Calibri" w:hAnsi="Times New Roman" w:cs="Times New Roman"/>
          <w:b/>
          <w:bCs/>
          <w:color w:val="000000"/>
          <w:sz w:val="24"/>
          <w:szCs w:val="24"/>
        </w:rPr>
        <w:t>A</w:t>
      </w:r>
      <w:r w:rsidRPr="00EA3C01">
        <w:rPr>
          <w:rFonts w:ascii="Times New Roman" w:eastAsia="Calibri" w:hAnsi="Times New Roman" w:cs="Times New Roman"/>
          <w:b/>
          <w:bCs/>
          <w:color w:val="000000"/>
          <w:sz w:val="24"/>
          <w:szCs w:val="24"/>
        </w:rPr>
        <w:t xml:space="preserve">. </w:t>
      </w:r>
      <w:r w:rsidR="00E91550" w:rsidRPr="00EA3C01">
        <w:rPr>
          <w:rFonts w:ascii="Times New Roman" w:eastAsia="Calibri" w:hAnsi="Times New Roman" w:cs="Times New Roman"/>
          <w:b/>
          <w:bCs/>
          <w:color w:val="000000"/>
          <w:sz w:val="24"/>
          <w:szCs w:val="24"/>
        </w:rPr>
        <w:t>Treatment effect of vericiguat versus placebo on the primary composite endpoint according to age</w:t>
      </w:r>
      <w:r w:rsidR="001371AD" w:rsidRPr="00EA3C01">
        <w:rPr>
          <w:rFonts w:ascii="Times New Roman" w:eastAsia="Calibri" w:hAnsi="Times New Roman" w:cs="Times New Roman"/>
          <w:b/>
          <w:bCs/>
          <w:color w:val="000000"/>
          <w:sz w:val="24"/>
          <w:szCs w:val="24"/>
        </w:rPr>
        <w:t>.</w:t>
      </w:r>
    </w:p>
    <w:p w14:paraId="7193FCFF" w14:textId="032C1939" w:rsidR="00087FBE" w:rsidRPr="00EA3C01" w:rsidRDefault="00087FBE" w:rsidP="00EA3C01">
      <w:pPr>
        <w:widowControl w:val="0"/>
        <w:autoSpaceDE w:val="0"/>
        <w:autoSpaceDN w:val="0"/>
        <w:adjustRightInd w:val="0"/>
        <w:spacing w:after="0" w:line="480" w:lineRule="auto"/>
        <w:rPr>
          <w:rFonts w:ascii="Times New Roman" w:eastAsia="Calibri" w:hAnsi="Times New Roman" w:cs="Times New Roman"/>
          <w:b/>
          <w:bCs/>
          <w:color w:val="000000"/>
          <w:sz w:val="24"/>
          <w:szCs w:val="24"/>
          <w:lang w:val="en-CA"/>
        </w:rPr>
      </w:pPr>
      <w:r w:rsidRPr="00EA3C01">
        <w:rPr>
          <w:rFonts w:ascii="Times New Roman" w:eastAsia="Calibri" w:hAnsi="Times New Roman" w:cs="Times New Roman"/>
          <w:color w:val="000000"/>
          <w:sz w:val="24"/>
          <w:szCs w:val="24"/>
        </w:rPr>
        <w:t>Treatment effect of vericiguat versus placebo on the primary composite endpoint (</w:t>
      </w:r>
      <w:r w:rsidR="00C24C24" w:rsidRPr="00EA3C01">
        <w:rPr>
          <w:rFonts w:ascii="Times New Roman" w:eastAsia="Calibri" w:hAnsi="Times New Roman" w:cs="Times New Roman"/>
          <w:color w:val="000000"/>
          <w:sz w:val="24"/>
          <w:szCs w:val="24"/>
        </w:rPr>
        <w:t>HF</w:t>
      </w:r>
      <w:r w:rsidRPr="00EA3C01">
        <w:rPr>
          <w:rFonts w:ascii="Times New Roman" w:eastAsia="Calibri" w:hAnsi="Times New Roman" w:cs="Times New Roman"/>
          <w:color w:val="000000"/>
          <w:sz w:val="24"/>
          <w:szCs w:val="24"/>
        </w:rPr>
        <w:t xml:space="preserve"> hospitalization or cardiovascular death) according to age at randomization (continuous, </w:t>
      </w:r>
      <w:r w:rsidR="00440734" w:rsidRPr="00EA3C01">
        <w:rPr>
          <w:rFonts w:ascii="Times New Roman" w:eastAsia="Calibri" w:hAnsi="Times New Roman" w:cs="Times New Roman"/>
          <w:i/>
          <w:color w:val="000000"/>
          <w:sz w:val="24"/>
          <w:szCs w:val="24"/>
        </w:rPr>
        <w:t>P</w:t>
      </w:r>
      <w:r w:rsidRPr="00EA3C01">
        <w:rPr>
          <w:rFonts w:ascii="Times New Roman" w:hAnsi="Times New Roman" w:cs="Times New Roman"/>
          <w:color w:val="000000"/>
          <w:sz w:val="24"/>
          <w:szCs w:val="24"/>
          <w:vertAlign w:val="subscript"/>
        </w:rPr>
        <w:t>interaction</w:t>
      </w:r>
      <w:r w:rsidRPr="00EA3C01">
        <w:rPr>
          <w:rFonts w:ascii="Times New Roman" w:eastAsia="Calibri" w:hAnsi="Times New Roman" w:cs="Times New Roman"/>
          <w:color w:val="000000"/>
          <w:sz w:val="24"/>
          <w:szCs w:val="24"/>
        </w:rPr>
        <w:t xml:space="preserve">=0.169; categorical, </w:t>
      </w:r>
      <w:r w:rsidR="00E85160" w:rsidRPr="00EA3C01">
        <w:rPr>
          <w:rFonts w:ascii="Times New Roman" w:eastAsia="Calibri" w:hAnsi="Times New Roman" w:cs="Times New Roman"/>
          <w:i/>
          <w:color w:val="000000"/>
          <w:sz w:val="24"/>
          <w:szCs w:val="24"/>
        </w:rPr>
        <w:t>P</w:t>
      </w:r>
      <w:r w:rsidRPr="00EA3C01">
        <w:rPr>
          <w:rFonts w:ascii="Times New Roman" w:hAnsi="Times New Roman" w:cs="Times New Roman"/>
          <w:color w:val="000000"/>
          <w:sz w:val="24"/>
          <w:szCs w:val="24"/>
          <w:vertAlign w:val="subscript"/>
        </w:rPr>
        <w:t>interaction</w:t>
      </w:r>
      <w:r w:rsidRPr="00EA3C01">
        <w:rPr>
          <w:rFonts w:ascii="Times New Roman" w:eastAsia="Calibri" w:hAnsi="Times New Roman" w:cs="Times New Roman"/>
          <w:color w:val="000000"/>
          <w:sz w:val="24"/>
          <w:szCs w:val="24"/>
        </w:rPr>
        <w:t>=0.189).</w:t>
      </w:r>
      <w:r w:rsidRPr="00EA3C01">
        <w:rPr>
          <w:rFonts w:ascii="Times New Roman" w:eastAsia="Calibri" w:hAnsi="Times New Roman" w:cs="Times New Roman"/>
          <w:color w:val="000000"/>
          <w:sz w:val="24"/>
          <w:szCs w:val="24"/>
          <w:lang w:val="en-CA"/>
        </w:rPr>
        <w:t xml:space="preserve"> Adjusted </w:t>
      </w:r>
      <w:r w:rsidR="00C24C24" w:rsidRPr="00EA3C01">
        <w:rPr>
          <w:rFonts w:ascii="Times New Roman" w:eastAsia="Calibri" w:hAnsi="Times New Roman" w:cs="Times New Roman"/>
          <w:color w:val="000000"/>
          <w:sz w:val="24"/>
          <w:szCs w:val="24"/>
          <w:lang w:val="en-CA"/>
        </w:rPr>
        <w:t>HRs</w:t>
      </w:r>
      <w:r w:rsidRPr="00EA3C01">
        <w:rPr>
          <w:rFonts w:ascii="Times New Roman" w:eastAsia="Calibri" w:hAnsi="Times New Roman" w:cs="Times New Roman"/>
          <w:color w:val="000000"/>
          <w:sz w:val="24"/>
          <w:szCs w:val="24"/>
          <w:lang w:val="en-CA"/>
        </w:rPr>
        <w:t xml:space="preserve"> (95% </w:t>
      </w:r>
      <w:r w:rsidR="00C24C24" w:rsidRPr="00EA3C01">
        <w:rPr>
          <w:rFonts w:ascii="Times New Roman" w:eastAsia="Calibri" w:hAnsi="Times New Roman" w:cs="Times New Roman"/>
          <w:color w:val="000000"/>
          <w:sz w:val="24"/>
          <w:szCs w:val="24"/>
          <w:lang w:val="en-CA"/>
        </w:rPr>
        <w:t>CIs</w:t>
      </w:r>
      <w:r w:rsidRPr="00EA3C01">
        <w:rPr>
          <w:rFonts w:ascii="Times New Roman" w:eastAsia="Calibri" w:hAnsi="Times New Roman" w:cs="Times New Roman"/>
          <w:color w:val="000000"/>
          <w:sz w:val="24"/>
          <w:szCs w:val="24"/>
          <w:lang w:val="en-CA"/>
        </w:rPr>
        <w:t>) presented.</w:t>
      </w:r>
    </w:p>
    <w:p w14:paraId="697ADE2A" w14:textId="3879066C" w:rsidR="00E91550" w:rsidRPr="00EA3C01" w:rsidRDefault="00087FBE" w:rsidP="00EA3C01">
      <w:pPr>
        <w:widowControl w:val="0"/>
        <w:autoSpaceDE w:val="0"/>
        <w:autoSpaceDN w:val="0"/>
        <w:adjustRightInd w:val="0"/>
        <w:spacing w:after="0" w:line="480" w:lineRule="auto"/>
        <w:rPr>
          <w:rFonts w:ascii="Times New Roman" w:eastAsia="Calibri" w:hAnsi="Times New Roman" w:cs="Times New Roman"/>
          <w:b/>
          <w:bCs/>
          <w:color w:val="000000"/>
          <w:sz w:val="24"/>
          <w:szCs w:val="24"/>
        </w:rPr>
      </w:pPr>
      <w:r w:rsidRPr="00EA3C01">
        <w:rPr>
          <w:rFonts w:ascii="Times New Roman" w:eastAsia="Calibri" w:hAnsi="Times New Roman" w:cs="Times New Roman"/>
          <w:b/>
          <w:bCs/>
          <w:color w:val="000000"/>
          <w:sz w:val="24"/>
          <w:szCs w:val="24"/>
        </w:rPr>
        <w:t>Figure 1</w:t>
      </w:r>
      <w:r w:rsidR="00253AA8" w:rsidRPr="00EA3C01">
        <w:rPr>
          <w:rFonts w:ascii="Times New Roman" w:eastAsia="Calibri" w:hAnsi="Times New Roman" w:cs="Times New Roman"/>
          <w:b/>
          <w:bCs/>
          <w:color w:val="000000"/>
          <w:sz w:val="24"/>
          <w:szCs w:val="24"/>
        </w:rPr>
        <w:t>B</w:t>
      </w:r>
      <w:r w:rsidRPr="00EA3C01">
        <w:rPr>
          <w:rFonts w:ascii="Times New Roman" w:eastAsia="Calibri" w:hAnsi="Times New Roman" w:cs="Times New Roman"/>
          <w:b/>
          <w:bCs/>
          <w:color w:val="000000"/>
          <w:sz w:val="24"/>
          <w:szCs w:val="24"/>
        </w:rPr>
        <w:t xml:space="preserve">. </w:t>
      </w:r>
      <w:r w:rsidR="00E91550" w:rsidRPr="00EA3C01">
        <w:rPr>
          <w:rFonts w:ascii="Times New Roman" w:eastAsia="Calibri" w:hAnsi="Times New Roman" w:cs="Times New Roman"/>
          <w:b/>
          <w:bCs/>
          <w:color w:val="000000"/>
          <w:sz w:val="24"/>
          <w:szCs w:val="24"/>
        </w:rPr>
        <w:t>Treatment effect of vericiguat versus placebo on cardiovascular death according to age</w:t>
      </w:r>
      <w:r w:rsidR="001371AD" w:rsidRPr="00EA3C01">
        <w:rPr>
          <w:rFonts w:ascii="Times New Roman" w:eastAsia="Calibri" w:hAnsi="Times New Roman" w:cs="Times New Roman"/>
          <w:b/>
          <w:bCs/>
          <w:color w:val="000000"/>
          <w:sz w:val="24"/>
          <w:szCs w:val="24"/>
        </w:rPr>
        <w:t>.</w:t>
      </w:r>
    </w:p>
    <w:p w14:paraId="555DBE44" w14:textId="072F5ED0" w:rsidR="00087FBE" w:rsidRPr="00EA3C01" w:rsidRDefault="00087FBE" w:rsidP="00EA3C01">
      <w:pPr>
        <w:widowControl w:val="0"/>
        <w:autoSpaceDE w:val="0"/>
        <w:autoSpaceDN w:val="0"/>
        <w:adjustRightInd w:val="0"/>
        <w:spacing w:after="0" w:line="480" w:lineRule="auto"/>
        <w:rPr>
          <w:rFonts w:ascii="Times New Roman" w:eastAsia="Calibri" w:hAnsi="Times New Roman" w:cs="Times New Roman"/>
          <w:color w:val="000000"/>
          <w:sz w:val="24"/>
          <w:szCs w:val="24"/>
          <w:lang w:val="en-CA"/>
        </w:rPr>
      </w:pPr>
      <w:r w:rsidRPr="00EA3C01">
        <w:rPr>
          <w:rFonts w:ascii="Times New Roman" w:eastAsia="Calibri" w:hAnsi="Times New Roman" w:cs="Times New Roman"/>
          <w:color w:val="000000"/>
          <w:sz w:val="24"/>
          <w:szCs w:val="24"/>
        </w:rPr>
        <w:t xml:space="preserve">Treatment effect of vericiguat versus placebo on cardiovascular death according to age at randomization (continuous, </w:t>
      </w:r>
      <w:r w:rsidR="00440734" w:rsidRPr="00EA3C01">
        <w:rPr>
          <w:rFonts w:ascii="Times New Roman" w:eastAsia="Calibri" w:hAnsi="Times New Roman" w:cs="Times New Roman"/>
          <w:i/>
          <w:color w:val="000000"/>
          <w:sz w:val="24"/>
          <w:szCs w:val="24"/>
        </w:rPr>
        <w:t>P</w:t>
      </w:r>
      <w:r w:rsidRPr="00EA3C01">
        <w:rPr>
          <w:rFonts w:ascii="Times New Roman" w:hAnsi="Times New Roman" w:cs="Times New Roman"/>
          <w:color w:val="000000"/>
          <w:sz w:val="24"/>
          <w:szCs w:val="24"/>
          <w:vertAlign w:val="subscript"/>
        </w:rPr>
        <w:t>interaction</w:t>
      </w:r>
      <w:r w:rsidRPr="00EA3C01">
        <w:rPr>
          <w:rFonts w:ascii="Times New Roman" w:eastAsia="Calibri" w:hAnsi="Times New Roman" w:cs="Times New Roman"/>
          <w:color w:val="000000"/>
          <w:sz w:val="24"/>
          <w:szCs w:val="24"/>
        </w:rPr>
        <w:t xml:space="preserve">=0.371; categorical, </w:t>
      </w:r>
      <w:r w:rsidR="00440734" w:rsidRPr="00EA3C01">
        <w:rPr>
          <w:rFonts w:ascii="Times New Roman" w:eastAsia="Calibri" w:hAnsi="Times New Roman" w:cs="Times New Roman"/>
          <w:i/>
          <w:color w:val="000000"/>
          <w:sz w:val="24"/>
          <w:szCs w:val="24"/>
        </w:rPr>
        <w:t>P</w:t>
      </w:r>
      <w:r w:rsidRPr="00EA3C01">
        <w:rPr>
          <w:rFonts w:ascii="Times New Roman" w:hAnsi="Times New Roman" w:cs="Times New Roman"/>
          <w:color w:val="000000"/>
          <w:sz w:val="24"/>
          <w:szCs w:val="24"/>
          <w:vertAlign w:val="subscript"/>
        </w:rPr>
        <w:t>interaction</w:t>
      </w:r>
      <w:r w:rsidRPr="00EA3C01">
        <w:rPr>
          <w:rFonts w:ascii="Times New Roman" w:eastAsia="Calibri" w:hAnsi="Times New Roman" w:cs="Times New Roman"/>
          <w:color w:val="000000"/>
          <w:sz w:val="24"/>
          <w:szCs w:val="24"/>
        </w:rPr>
        <w:t>=0.109).</w:t>
      </w:r>
      <w:r w:rsidRPr="00EA3C01">
        <w:rPr>
          <w:rFonts w:ascii="Times New Roman" w:eastAsia="Calibri" w:hAnsi="Times New Roman" w:cs="Times New Roman"/>
          <w:color w:val="000000"/>
          <w:sz w:val="24"/>
          <w:szCs w:val="24"/>
          <w:lang w:val="en-CA"/>
        </w:rPr>
        <w:t xml:space="preserve"> Adjusted </w:t>
      </w:r>
      <w:r w:rsidR="00C24C24" w:rsidRPr="00EA3C01">
        <w:rPr>
          <w:rFonts w:ascii="Times New Roman" w:eastAsia="Calibri" w:hAnsi="Times New Roman" w:cs="Times New Roman"/>
          <w:color w:val="000000"/>
          <w:sz w:val="24"/>
          <w:szCs w:val="24"/>
          <w:lang w:val="en-CA"/>
        </w:rPr>
        <w:t>HRs</w:t>
      </w:r>
      <w:r w:rsidRPr="00EA3C01">
        <w:rPr>
          <w:rFonts w:ascii="Times New Roman" w:eastAsia="Calibri" w:hAnsi="Times New Roman" w:cs="Times New Roman"/>
          <w:color w:val="000000"/>
          <w:sz w:val="24"/>
          <w:szCs w:val="24"/>
          <w:lang w:val="en-CA"/>
        </w:rPr>
        <w:t xml:space="preserve"> (95% </w:t>
      </w:r>
      <w:r w:rsidR="00C24C24" w:rsidRPr="00EA3C01">
        <w:rPr>
          <w:rFonts w:ascii="Times New Roman" w:eastAsia="Calibri" w:hAnsi="Times New Roman" w:cs="Times New Roman"/>
          <w:color w:val="000000"/>
          <w:sz w:val="24"/>
          <w:szCs w:val="24"/>
          <w:lang w:val="en-CA"/>
        </w:rPr>
        <w:t>CIs</w:t>
      </w:r>
      <w:r w:rsidRPr="00EA3C01">
        <w:rPr>
          <w:rFonts w:ascii="Times New Roman" w:eastAsia="Calibri" w:hAnsi="Times New Roman" w:cs="Times New Roman"/>
          <w:color w:val="000000"/>
          <w:sz w:val="24"/>
          <w:szCs w:val="24"/>
          <w:lang w:val="en-CA"/>
        </w:rPr>
        <w:t>) presented.</w:t>
      </w:r>
    </w:p>
    <w:p w14:paraId="64F76849" w14:textId="3E08D504" w:rsidR="00E91550" w:rsidRPr="00EA3C01" w:rsidRDefault="00087FBE" w:rsidP="00EA3C01">
      <w:pPr>
        <w:widowControl w:val="0"/>
        <w:autoSpaceDE w:val="0"/>
        <w:autoSpaceDN w:val="0"/>
        <w:adjustRightInd w:val="0"/>
        <w:spacing w:after="0" w:line="480" w:lineRule="auto"/>
        <w:rPr>
          <w:rFonts w:ascii="Times New Roman" w:eastAsia="Calibri" w:hAnsi="Times New Roman" w:cs="Times New Roman"/>
          <w:b/>
          <w:bCs/>
          <w:color w:val="000000"/>
          <w:sz w:val="24"/>
          <w:szCs w:val="24"/>
        </w:rPr>
      </w:pPr>
      <w:r w:rsidRPr="00EA3C01">
        <w:rPr>
          <w:rFonts w:ascii="Times New Roman" w:eastAsia="Calibri" w:hAnsi="Times New Roman" w:cs="Times New Roman"/>
          <w:b/>
          <w:bCs/>
          <w:color w:val="000000"/>
          <w:sz w:val="24"/>
          <w:szCs w:val="24"/>
        </w:rPr>
        <w:t>Figure 1</w:t>
      </w:r>
      <w:r w:rsidR="00253AA8" w:rsidRPr="00EA3C01">
        <w:rPr>
          <w:rFonts w:ascii="Times New Roman" w:eastAsia="Calibri" w:hAnsi="Times New Roman" w:cs="Times New Roman"/>
          <w:b/>
          <w:bCs/>
          <w:color w:val="000000"/>
          <w:sz w:val="24"/>
          <w:szCs w:val="24"/>
        </w:rPr>
        <w:t>C</w:t>
      </w:r>
      <w:r w:rsidRPr="00EA3C01">
        <w:rPr>
          <w:rFonts w:ascii="Times New Roman" w:eastAsia="Calibri" w:hAnsi="Times New Roman" w:cs="Times New Roman"/>
          <w:b/>
          <w:bCs/>
          <w:color w:val="000000"/>
          <w:sz w:val="24"/>
          <w:szCs w:val="24"/>
        </w:rPr>
        <w:t xml:space="preserve">. </w:t>
      </w:r>
      <w:r w:rsidR="00E91550" w:rsidRPr="00EA3C01">
        <w:rPr>
          <w:rFonts w:ascii="Times New Roman" w:eastAsia="Calibri" w:hAnsi="Times New Roman" w:cs="Times New Roman"/>
          <w:b/>
          <w:bCs/>
          <w:color w:val="000000"/>
          <w:sz w:val="24"/>
          <w:szCs w:val="24"/>
        </w:rPr>
        <w:t>Treatment effect of vericiguat versus placebo on HF hospitalization according to age</w:t>
      </w:r>
      <w:r w:rsidR="001371AD" w:rsidRPr="00EA3C01">
        <w:rPr>
          <w:rFonts w:ascii="Times New Roman" w:eastAsia="Calibri" w:hAnsi="Times New Roman" w:cs="Times New Roman"/>
          <w:b/>
          <w:bCs/>
          <w:color w:val="000000"/>
          <w:sz w:val="24"/>
          <w:szCs w:val="24"/>
        </w:rPr>
        <w:t>.</w:t>
      </w:r>
    </w:p>
    <w:p w14:paraId="08592BD2" w14:textId="0F325481" w:rsidR="00087FBE" w:rsidRPr="00EA3C01" w:rsidRDefault="00087FBE" w:rsidP="00EA3C01">
      <w:pPr>
        <w:widowControl w:val="0"/>
        <w:autoSpaceDE w:val="0"/>
        <w:autoSpaceDN w:val="0"/>
        <w:adjustRightInd w:val="0"/>
        <w:spacing w:after="0" w:line="480" w:lineRule="auto"/>
        <w:rPr>
          <w:rFonts w:ascii="Times New Roman" w:eastAsia="Calibri" w:hAnsi="Times New Roman" w:cs="Times New Roman"/>
          <w:color w:val="000000"/>
          <w:sz w:val="24"/>
          <w:szCs w:val="24"/>
          <w:lang w:val="en-CA"/>
        </w:rPr>
      </w:pPr>
      <w:r w:rsidRPr="00EA3C01">
        <w:rPr>
          <w:rFonts w:ascii="Times New Roman" w:eastAsia="Calibri" w:hAnsi="Times New Roman" w:cs="Times New Roman"/>
          <w:color w:val="000000"/>
          <w:sz w:val="24"/>
          <w:szCs w:val="24"/>
        </w:rPr>
        <w:t xml:space="preserve">Treatment effect of vericiguat versus placebo on </w:t>
      </w:r>
      <w:r w:rsidR="007418E7" w:rsidRPr="00EA3C01">
        <w:rPr>
          <w:rFonts w:ascii="Times New Roman" w:eastAsia="Calibri" w:hAnsi="Times New Roman" w:cs="Times New Roman"/>
          <w:color w:val="000000"/>
          <w:sz w:val="24"/>
          <w:szCs w:val="24"/>
        </w:rPr>
        <w:t>HF</w:t>
      </w:r>
      <w:r w:rsidRPr="00EA3C01">
        <w:rPr>
          <w:rFonts w:ascii="Times New Roman" w:eastAsia="Calibri" w:hAnsi="Times New Roman" w:cs="Times New Roman"/>
          <w:color w:val="000000"/>
          <w:sz w:val="24"/>
          <w:szCs w:val="24"/>
        </w:rPr>
        <w:t xml:space="preserve"> hospitalization according to age at randomization (continuous, </w:t>
      </w:r>
      <w:r w:rsidR="00440734" w:rsidRPr="00EA3C01">
        <w:rPr>
          <w:rFonts w:ascii="Times New Roman" w:eastAsia="Calibri" w:hAnsi="Times New Roman" w:cs="Times New Roman"/>
          <w:i/>
          <w:color w:val="000000"/>
          <w:sz w:val="24"/>
          <w:szCs w:val="24"/>
        </w:rPr>
        <w:t>P</w:t>
      </w:r>
      <w:r w:rsidRPr="00EA3C01">
        <w:rPr>
          <w:rFonts w:ascii="Times New Roman" w:hAnsi="Times New Roman" w:cs="Times New Roman"/>
          <w:color w:val="000000"/>
          <w:sz w:val="24"/>
          <w:szCs w:val="24"/>
          <w:vertAlign w:val="subscript"/>
        </w:rPr>
        <w:t>interaction</w:t>
      </w:r>
      <w:r w:rsidRPr="00EA3C01">
        <w:rPr>
          <w:rFonts w:ascii="Times New Roman" w:eastAsia="Calibri" w:hAnsi="Times New Roman" w:cs="Times New Roman"/>
          <w:color w:val="000000"/>
          <w:sz w:val="24"/>
          <w:szCs w:val="24"/>
        </w:rPr>
        <w:t xml:space="preserve">=0.153; categorical, </w:t>
      </w:r>
      <w:r w:rsidR="00440734" w:rsidRPr="00EA3C01">
        <w:rPr>
          <w:rFonts w:ascii="Times New Roman" w:eastAsia="Calibri" w:hAnsi="Times New Roman" w:cs="Times New Roman"/>
          <w:i/>
          <w:color w:val="000000"/>
          <w:sz w:val="24"/>
          <w:szCs w:val="24"/>
        </w:rPr>
        <w:t>P</w:t>
      </w:r>
      <w:r w:rsidRPr="00EA3C01">
        <w:rPr>
          <w:rFonts w:ascii="Times New Roman" w:hAnsi="Times New Roman" w:cs="Times New Roman"/>
          <w:color w:val="000000"/>
          <w:sz w:val="24"/>
          <w:szCs w:val="24"/>
          <w:vertAlign w:val="subscript"/>
        </w:rPr>
        <w:t>interaction</w:t>
      </w:r>
      <w:r w:rsidRPr="00EA3C01">
        <w:rPr>
          <w:rFonts w:ascii="Times New Roman" w:eastAsia="Calibri" w:hAnsi="Times New Roman" w:cs="Times New Roman"/>
          <w:color w:val="000000"/>
          <w:sz w:val="24"/>
          <w:szCs w:val="24"/>
        </w:rPr>
        <w:t>=0.107).</w:t>
      </w:r>
      <w:r w:rsidR="009A2A3B" w:rsidRPr="00EA3C01">
        <w:rPr>
          <w:rFonts w:ascii="Times New Roman" w:eastAsia="Calibri" w:hAnsi="Times New Roman" w:cs="Times New Roman"/>
          <w:color w:val="000000"/>
          <w:sz w:val="24"/>
          <w:szCs w:val="24"/>
          <w:lang w:val="en-CA"/>
        </w:rPr>
        <w:t xml:space="preserve"> </w:t>
      </w:r>
      <w:r w:rsidRPr="00EA3C01">
        <w:rPr>
          <w:rFonts w:ascii="Times New Roman" w:eastAsia="Calibri" w:hAnsi="Times New Roman" w:cs="Times New Roman"/>
          <w:color w:val="000000"/>
          <w:sz w:val="24"/>
          <w:szCs w:val="24"/>
          <w:lang w:val="en-CA"/>
        </w:rPr>
        <w:t xml:space="preserve">Adjusted </w:t>
      </w:r>
      <w:r w:rsidR="00440734" w:rsidRPr="00EA3C01">
        <w:rPr>
          <w:rFonts w:ascii="Times New Roman" w:eastAsia="Calibri" w:hAnsi="Times New Roman" w:cs="Times New Roman"/>
          <w:color w:val="000000"/>
          <w:sz w:val="24"/>
          <w:szCs w:val="24"/>
          <w:lang w:val="en-CA"/>
        </w:rPr>
        <w:t>HRs</w:t>
      </w:r>
      <w:r w:rsidRPr="00EA3C01">
        <w:rPr>
          <w:rFonts w:ascii="Times New Roman" w:eastAsia="Calibri" w:hAnsi="Times New Roman" w:cs="Times New Roman"/>
          <w:color w:val="000000"/>
          <w:sz w:val="24"/>
          <w:szCs w:val="24"/>
          <w:lang w:val="en-CA"/>
        </w:rPr>
        <w:t xml:space="preserve"> (95% </w:t>
      </w:r>
      <w:r w:rsidR="00440734" w:rsidRPr="00EA3C01">
        <w:rPr>
          <w:rFonts w:ascii="Times New Roman" w:eastAsia="Calibri" w:hAnsi="Times New Roman" w:cs="Times New Roman"/>
          <w:color w:val="000000"/>
          <w:sz w:val="24"/>
          <w:szCs w:val="24"/>
          <w:lang w:val="en-CA"/>
        </w:rPr>
        <w:t>CI</w:t>
      </w:r>
      <w:r w:rsidR="00E85160" w:rsidRPr="00EA3C01">
        <w:rPr>
          <w:rFonts w:ascii="Times New Roman" w:eastAsia="Calibri" w:hAnsi="Times New Roman" w:cs="Times New Roman"/>
          <w:color w:val="000000"/>
          <w:sz w:val="24"/>
          <w:szCs w:val="24"/>
          <w:lang w:val="en-CA"/>
        </w:rPr>
        <w:t>s</w:t>
      </w:r>
      <w:r w:rsidRPr="00EA3C01">
        <w:rPr>
          <w:rFonts w:ascii="Times New Roman" w:eastAsia="Calibri" w:hAnsi="Times New Roman" w:cs="Times New Roman"/>
          <w:color w:val="000000"/>
          <w:sz w:val="24"/>
          <w:szCs w:val="24"/>
          <w:lang w:val="en-CA"/>
        </w:rPr>
        <w:t>) presented.</w:t>
      </w:r>
    </w:p>
    <w:p w14:paraId="1CB0E7C9" w14:textId="5D1DCAFD" w:rsidR="00E91550" w:rsidRPr="00EA3C01" w:rsidRDefault="00087FBE" w:rsidP="00EA3C01">
      <w:pPr>
        <w:widowControl w:val="0"/>
        <w:autoSpaceDE w:val="0"/>
        <w:autoSpaceDN w:val="0"/>
        <w:adjustRightInd w:val="0"/>
        <w:spacing w:after="0" w:line="480" w:lineRule="auto"/>
        <w:rPr>
          <w:rFonts w:ascii="Times New Roman" w:eastAsia="Calibri" w:hAnsi="Times New Roman" w:cs="Times New Roman"/>
          <w:b/>
          <w:bCs/>
          <w:color w:val="000000"/>
          <w:sz w:val="24"/>
          <w:szCs w:val="24"/>
          <w:lang w:val="en-CA"/>
        </w:rPr>
      </w:pPr>
      <w:r w:rsidRPr="00EA3C01">
        <w:rPr>
          <w:rFonts w:ascii="Times New Roman" w:eastAsia="Calibri" w:hAnsi="Times New Roman" w:cs="Times New Roman"/>
          <w:b/>
          <w:bCs/>
          <w:color w:val="000000"/>
          <w:sz w:val="24"/>
          <w:szCs w:val="24"/>
          <w:lang w:val="en-CA"/>
        </w:rPr>
        <w:t xml:space="preserve">Figure 2. </w:t>
      </w:r>
      <w:r w:rsidR="00E91550" w:rsidRPr="00EA3C01">
        <w:rPr>
          <w:rFonts w:ascii="Times New Roman" w:eastAsia="Calibri" w:hAnsi="Times New Roman" w:cs="Times New Roman"/>
          <w:b/>
          <w:bCs/>
          <w:color w:val="000000"/>
          <w:sz w:val="24"/>
          <w:szCs w:val="24"/>
        </w:rPr>
        <w:t>Treatment effect of vericiguat versus placebo on the primary composite endpoint according to sex</w:t>
      </w:r>
      <w:r w:rsidR="001371AD" w:rsidRPr="00EA3C01">
        <w:rPr>
          <w:rFonts w:ascii="Times New Roman" w:eastAsia="Calibri" w:hAnsi="Times New Roman" w:cs="Times New Roman"/>
          <w:b/>
          <w:bCs/>
          <w:color w:val="000000"/>
          <w:sz w:val="24"/>
          <w:szCs w:val="24"/>
        </w:rPr>
        <w:t>.</w:t>
      </w:r>
    </w:p>
    <w:p w14:paraId="5FF2C717" w14:textId="630D9F9B" w:rsidR="00087FBE" w:rsidRPr="00EA3C01" w:rsidRDefault="00087FBE" w:rsidP="00EA3C01">
      <w:pPr>
        <w:widowControl w:val="0"/>
        <w:autoSpaceDE w:val="0"/>
        <w:autoSpaceDN w:val="0"/>
        <w:adjustRightInd w:val="0"/>
        <w:spacing w:after="0" w:line="480" w:lineRule="auto"/>
        <w:rPr>
          <w:rFonts w:ascii="Times New Roman" w:eastAsia="Calibri" w:hAnsi="Times New Roman" w:cs="Times New Roman"/>
          <w:color w:val="000000"/>
          <w:sz w:val="24"/>
          <w:szCs w:val="24"/>
          <w:lang w:val="en-CA"/>
        </w:rPr>
      </w:pPr>
      <w:r w:rsidRPr="00EA3C01">
        <w:rPr>
          <w:rFonts w:ascii="Times New Roman" w:eastAsia="Calibri" w:hAnsi="Times New Roman" w:cs="Times New Roman"/>
          <w:color w:val="000000"/>
          <w:sz w:val="24"/>
          <w:szCs w:val="24"/>
        </w:rPr>
        <w:t>Treatment effect of vericiguat versus placebo on the primary composite endpoint (</w:t>
      </w:r>
      <w:r w:rsidR="00C24C24" w:rsidRPr="00EA3C01">
        <w:rPr>
          <w:rFonts w:ascii="Times New Roman" w:eastAsia="Calibri" w:hAnsi="Times New Roman" w:cs="Times New Roman"/>
          <w:color w:val="000000"/>
          <w:sz w:val="24"/>
          <w:szCs w:val="24"/>
        </w:rPr>
        <w:t>HF</w:t>
      </w:r>
      <w:r w:rsidRPr="00EA3C01">
        <w:rPr>
          <w:rFonts w:ascii="Times New Roman" w:eastAsia="Calibri" w:hAnsi="Times New Roman" w:cs="Times New Roman"/>
          <w:color w:val="000000"/>
          <w:sz w:val="24"/>
          <w:szCs w:val="24"/>
        </w:rPr>
        <w:t xml:space="preserve"> hospitalization or cardiovascular death) and its components according to sex. </w:t>
      </w:r>
      <w:r w:rsidRPr="00EA3C01">
        <w:rPr>
          <w:rFonts w:ascii="Times New Roman" w:eastAsia="Calibri" w:hAnsi="Times New Roman" w:cs="Times New Roman"/>
          <w:color w:val="000000"/>
          <w:sz w:val="24"/>
          <w:szCs w:val="24"/>
          <w:lang w:val="en-CA"/>
        </w:rPr>
        <w:t xml:space="preserve">Adjusted </w:t>
      </w:r>
      <w:r w:rsidR="00C24C24" w:rsidRPr="00EA3C01">
        <w:rPr>
          <w:rFonts w:ascii="Times New Roman" w:eastAsia="Calibri" w:hAnsi="Times New Roman" w:cs="Times New Roman"/>
          <w:color w:val="000000"/>
          <w:sz w:val="24"/>
          <w:szCs w:val="24"/>
          <w:lang w:val="en-CA"/>
        </w:rPr>
        <w:t>HRs</w:t>
      </w:r>
      <w:r w:rsidRPr="00EA3C01">
        <w:rPr>
          <w:rFonts w:ascii="Times New Roman" w:eastAsia="Calibri" w:hAnsi="Times New Roman" w:cs="Times New Roman"/>
          <w:color w:val="000000"/>
          <w:sz w:val="24"/>
          <w:szCs w:val="24"/>
          <w:lang w:val="en-CA"/>
        </w:rPr>
        <w:t xml:space="preserve"> (95% </w:t>
      </w:r>
      <w:r w:rsidR="00C24C24" w:rsidRPr="00EA3C01">
        <w:rPr>
          <w:rFonts w:ascii="Times New Roman" w:eastAsia="Calibri" w:hAnsi="Times New Roman" w:cs="Times New Roman"/>
          <w:color w:val="000000"/>
          <w:sz w:val="24"/>
          <w:szCs w:val="24"/>
          <w:lang w:val="en-CA"/>
        </w:rPr>
        <w:t>CIs</w:t>
      </w:r>
      <w:r w:rsidRPr="00EA3C01">
        <w:rPr>
          <w:rFonts w:ascii="Times New Roman" w:eastAsia="Calibri" w:hAnsi="Times New Roman" w:cs="Times New Roman"/>
          <w:color w:val="000000"/>
          <w:sz w:val="24"/>
          <w:szCs w:val="24"/>
          <w:lang w:val="en-CA"/>
        </w:rPr>
        <w:t>) presented.</w:t>
      </w:r>
    </w:p>
    <w:p w14:paraId="2A925477" w14:textId="49920642" w:rsidR="00E91550" w:rsidRPr="00EA3C01" w:rsidRDefault="00087FBE" w:rsidP="00EA3C01">
      <w:pPr>
        <w:widowControl w:val="0"/>
        <w:autoSpaceDE w:val="0"/>
        <w:autoSpaceDN w:val="0"/>
        <w:adjustRightInd w:val="0"/>
        <w:spacing w:after="0" w:line="480" w:lineRule="auto"/>
        <w:rPr>
          <w:rFonts w:ascii="Times New Roman" w:eastAsia="Calibri" w:hAnsi="Times New Roman" w:cs="Times New Roman"/>
          <w:b/>
          <w:bCs/>
          <w:color w:val="000000"/>
          <w:sz w:val="24"/>
          <w:szCs w:val="24"/>
        </w:rPr>
      </w:pPr>
      <w:r w:rsidRPr="00EA3C01">
        <w:rPr>
          <w:rFonts w:ascii="Times New Roman" w:eastAsia="Calibri" w:hAnsi="Times New Roman" w:cs="Times New Roman"/>
          <w:b/>
          <w:bCs/>
          <w:color w:val="000000"/>
          <w:sz w:val="24"/>
          <w:szCs w:val="24"/>
        </w:rPr>
        <w:t xml:space="preserve">Figure 3. </w:t>
      </w:r>
      <w:r w:rsidR="00E91550" w:rsidRPr="00EA3C01">
        <w:rPr>
          <w:rFonts w:ascii="Times New Roman" w:eastAsia="Calibri" w:hAnsi="Times New Roman" w:cs="Times New Roman"/>
          <w:b/>
          <w:bCs/>
          <w:color w:val="000000"/>
          <w:sz w:val="24"/>
          <w:szCs w:val="24"/>
        </w:rPr>
        <w:t>Treatment effect of vericiguat versus placebo on the primary composite endpoint according to age and sex</w:t>
      </w:r>
      <w:r w:rsidR="001371AD" w:rsidRPr="00EA3C01">
        <w:rPr>
          <w:rFonts w:ascii="Times New Roman" w:eastAsia="Calibri" w:hAnsi="Times New Roman" w:cs="Times New Roman"/>
          <w:b/>
          <w:bCs/>
          <w:color w:val="000000"/>
          <w:sz w:val="24"/>
          <w:szCs w:val="24"/>
        </w:rPr>
        <w:t>.</w:t>
      </w:r>
    </w:p>
    <w:p w14:paraId="7FCCB935" w14:textId="7C09D987" w:rsidR="00C24C24" w:rsidRPr="00EA3C01" w:rsidRDefault="00087FBE" w:rsidP="00EA3C01">
      <w:pPr>
        <w:widowControl w:val="0"/>
        <w:autoSpaceDE w:val="0"/>
        <w:autoSpaceDN w:val="0"/>
        <w:adjustRightInd w:val="0"/>
        <w:spacing w:after="0" w:line="480" w:lineRule="auto"/>
        <w:rPr>
          <w:rFonts w:ascii="Times New Roman" w:eastAsia="Calibri" w:hAnsi="Times New Roman" w:cs="Times New Roman"/>
          <w:color w:val="000000"/>
          <w:sz w:val="24"/>
          <w:szCs w:val="24"/>
          <w:lang w:val="en-CA"/>
        </w:rPr>
      </w:pPr>
      <w:r w:rsidRPr="00EA3C01">
        <w:rPr>
          <w:rFonts w:ascii="Times New Roman" w:eastAsia="Calibri" w:hAnsi="Times New Roman" w:cs="Times New Roman"/>
          <w:color w:val="000000"/>
          <w:sz w:val="24"/>
          <w:szCs w:val="24"/>
        </w:rPr>
        <w:t>Treatment effect of vericiguat on primary composite endpoint (</w:t>
      </w:r>
      <w:r w:rsidR="00C24C24" w:rsidRPr="00EA3C01">
        <w:rPr>
          <w:rFonts w:ascii="Times New Roman" w:eastAsia="Calibri" w:hAnsi="Times New Roman" w:cs="Times New Roman"/>
          <w:color w:val="000000"/>
          <w:sz w:val="24"/>
          <w:szCs w:val="24"/>
        </w:rPr>
        <w:t>HF</w:t>
      </w:r>
      <w:r w:rsidRPr="00EA3C01">
        <w:rPr>
          <w:rFonts w:ascii="Times New Roman" w:eastAsia="Calibri" w:hAnsi="Times New Roman" w:cs="Times New Roman"/>
          <w:color w:val="000000"/>
          <w:sz w:val="24"/>
          <w:szCs w:val="24"/>
        </w:rPr>
        <w:t xml:space="preserve"> hospitalization or cardiovascular death) according to age and sex (continuous, </w:t>
      </w:r>
      <w:r w:rsidR="00440734" w:rsidRPr="00EA3C01">
        <w:rPr>
          <w:rFonts w:ascii="Times New Roman" w:eastAsia="Calibri" w:hAnsi="Times New Roman" w:cs="Times New Roman"/>
          <w:i/>
          <w:color w:val="000000"/>
          <w:sz w:val="24"/>
          <w:szCs w:val="24"/>
        </w:rPr>
        <w:t>P</w:t>
      </w:r>
      <w:r w:rsidRPr="00EA3C01">
        <w:rPr>
          <w:rFonts w:ascii="Times New Roman" w:hAnsi="Times New Roman" w:cs="Times New Roman"/>
          <w:color w:val="000000"/>
          <w:sz w:val="24"/>
          <w:szCs w:val="24"/>
          <w:vertAlign w:val="subscript"/>
        </w:rPr>
        <w:t>interaction</w:t>
      </w:r>
      <w:r w:rsidRPr="00EA3C01">
        <w:rPr>
          <w:rFonts w:ascii="Times New Roman" w:eastAsia="Calibri" w:hAnsi="Times New Roman" w:cs="Times New Roman"/>
          <w:color w:val="000000"/>
          <w:sz w:val="24"/>
          <w:szCs w:val="24"/>
        </w:rPr>
        <w:t>=0.847).</w:t>
      </w:r>
      <w:r w:rsidRPr="00EA3C01">
        <w:rPr>
          <w:rFonts w:ascii="Times New Roman" w:eastAsia="Calibri" w:hAnsi="Times New Roman" w:cs="Times New Roman"/>
          <w:color w:val="000000"/>
          <w:sz w:val="24"/>
          <w:szCs w:val="24"/>
          <w:lang w:val="en-CA"/>
        </w:rPr>
        <w:t xml:space="preserve"> Adjusted </w:t>
      </w:r>
      <w:r w:rsidR="00C24C24" w:rsidRPr="00EA3C01">
        <w:rPr>
          <w:rFonts w:ascii="Times New Roman" w:eastAsia="Calibri" w:hAnsi="Times New Roman" w:cs="Times New Roman"/>
          <w:color w:val="000000"/>
          <w:sz w:val="24"/>
          <w:szCs w:val="24"/>
          <w:lang w:val="en-CA"/>
        </w:rPr>
        <w:t>HRs</w:t>
      </w:r>
      <w:r w:rsidRPr="00EA3C01">
        <w:rPr>
          <w:rFonts w:ascii="Times New Roman" w:eastAsia="Calibri" w:hAnsi="Times New Roman" w:cs="Times New Roman"/>
          <w:color w:val="000000"/>
          <w:sz w:val="24"/>
          <w:szCs w:val="24"/>
          <w:lang w:val="en-CA"/>
        </w:rPr>
        <w:t xml:space="preserve"> (95% </w:t>
      </w:r>
      <w:r w:rsidR="00C24C24" w:rsidRPr="00EA3C01">
        <w:rPr>
          <w:rFonts w:ascii="Times New Roman" w:eastAsia="Calibri" w:hAnsi="Times New Roman" w:cs="Times New Roman"/>
          <w:color w:val="000000"/>
          <w:sz w:val="24"/>
          <w:szCs w:val="24"/>
          <w:lang w:val="en-CA"/>
        </w:rPr>
        <w:t>CIs</w:t>
      </w:r>
      <w:r w:rsidR="00FE3490" w:rsidRPr="00EA3C01">
        <w:rPr>
          <w:rFonts w:ascii="Times New Roman" w:eastAsia="Calibri" w:hAnsi="Times New Roman" w:cs="Times New Roman"/>
          <w:color w:val="000000"/>
          <w:sz w:val="24"/>
          <w:szCs w:val="24"/>
          <w:lang w:val="en-CA"/>
        </w:rPr>
        <w:t>) presented (</w:t>
      </w:r>
      <w:r w:rsidR="006E5541" w:rsidRPr="00EA3C01">
        <w:rPr>
          <w:rFonts w:ascii="Times New Roman" w:eastAsia="Calibri" w:hAnsi="Times New Roman" w:cs="Times New Roman"/>
          <w:color w:val="000000"/>
          <w:sz w:val="24"/>
          <w:szCs w:val="24"/>
          <w:lang w:val="en-CA"/>
        </w:rPr>
        <w:t xml:space="preserve">pink line </w:t>
      </w:r>
      <w:r w:rsidR="00FE3490" w:rsidRPr="00EA3C01">
        <w:rPr>
          <w:rFonts w:ascii="Times New Roman" w:eastAsia="Calibri" w:hAnsi="Times New Roman" w:cs="Times New Roman"/>
          <w:color w:val="000000"/>
          <w:sz w:val="24"/>
          <w:szCs w:val="24"/>
          <w:lang w:val="en-CA"/>
        </w:rPr>
        <w:t>[HR]</w:t>
      </w:r>
      <w:r w:rsidR="006E5541" w:rsidRPr="00EA3C01">
        <w:rPr>
          <w:rFonts w:ascii="Times New Roman" w:eastAsia="Calibri" w:hAnsi="Times New Roman" w:cs="Times New Roman"/>
          <w:color w:val="000000"/>
          <w:sz w:val="24"/>
          <w:szCs w:val="24"/>
          <w:lang w:val="en-CA"/>
        </w:rPr>
        <w:t xml:space="preserve"> and shading </w:t>
      </w:r>
      <w:r w:rsidR="00FE3490" w:rsidRPr="00EA3C01">
        <w:rPr>
          <w:rFonts w:ascii="Times New Roman" w:eastAsia="Calibri" w:hAnsi="Times New Roman" w:cs="Times New Roman"/>
          <w:color w:val="000000"/>
          <w:sz w:val="24"/>
          <w:szCs w:val="24"/>
          <w:lang w:val="en-CA"/>
        </w:rPr>
        <w:t>[</w:t>
      </w:r>
      <w:r w:rsidR="006E5541" w:rsidRPr="00EA3C01">
        <w:rPr>
          <w:rFonts w:ascii="Times New Roman" w:eastAsia="Calibri" w:hAnsi="Times New Roman" w:cs="Times New Roman"/>
          <w:color w:val="000000"/>
          <w:sz w:val="24"/>
          <w:szCs w:val="24"/>
          <w:lang w:val="en-CA"/>
        </w:rPr>
        <w:t>95%</w:t>
      </w:r>
      <w:r w:rsidR="00FE3490" w:rsidRPr="00EA3C01">
        <w:rPr>
          <w:rFonts w:ascii="Times New Roman" w:eastAsia="Calibri" w:hAnsi="Times New Roman" w:cs="Times New Roman"/>
          <w:color w:val="000000"/>
          <w:sz w:val="24"/>
          <w:szCs w:val="24"/>
          <w:lang w:val="en-CA"/>
        </w:rPr>
        <w:t xml:space="preserve"> </w:t>
      </w:r>
      <w:r w:rsidR="006E5541" w:rsidRPr="00EA3C01">
        <w:rPr>
          <w:rFonts w:ascii="Times New Roman" w:eastAsia="Calibri" w:hAnsi="Times New Roman" w:cs="Times New Roman"/>
          <w:color w:val="000000"/>
          <w:sz w:val="24"/>
          <w:szCs w:val="24"/>
          <w:lang w:val="en-CA"/>
        </w:rPr>
        <w:t>CI</w:t>
      </w:r>
      <w:r w:rsidR="00FE3490" w:rsidRPr="00EA3C01">
        <w:rPr>
          <w:rFonts w:ascii="Times New Roman" w:eastAsia="Calibri" w:hAnsi="Times New Roman" w:cs="Times New Roman"/>
          <w:color w:val="000000"/>
          <w:sz w:val="24"/>
          <w:szCs w:val="24"/>
          <w:lang w:val="en-CA"/>
        </w:rPr>
        <w:t>]</w:t>
      </w:r>
      <w:r w:rsidR="006E5541" w:rsidRPr="00EA3C01">
        <w:rPr>
          <w:rFonts w:ascii="Times New Roman" w:eastAsia="Calibri" w:hAnsi="Times New Roman" w:cs="Times New Roman"/>
          <w:color w:val="000000"/>
          <w:sz w:val="24"/>
          <w:szCs w:val="24"/>
          <w:lang w:val="en-CA"/>
        </w:rPr>
        <w:t xml:space="preserve">, female; blue line </w:t>
      </w:r>
      <w:r w:rsidR="00FE3490" w:rsidRPr="00EA3C01">
        <w:rPr>
          <w:rFonts w:ascii="Times New Roman" w:eastAsia="Calibri" w:hAnsi="Times New Roman" w:cs="Times New Roman"/>
          <w:color w:val="000000"/>
          <w:sz w:val="24"/>
          <w:szCs w:val="24"/>
          <w:lang w:val="en-CA"/>
        </w:rPr>
        <w:t>[HR]</w:t>
      </w:r>
      <w:r w:rsidR="006E5541" w:rsidRPr="00EA3C01">
        <w:rPr>
          <w:rFonts w:ascii="Times New Roman" w:eastAsia="Calibri" w:hAnsi="Times New Roman" w:cs="Times New Roman"/>
          <w:color w:val="000000"/>
          <w:sz w:val="24"/>
          <w:szCs w:val="24"/>
          <w:lang w:val="en-CA"/>
        </w:rPr>
        <w:t xml:space="preserve"> and shading </w:t>
      </w:r>
      <w:r w:rsidR="00FE3490" w:rsidRPr="00EA3C01">
        <w:rPr>
          <w:rFonts w:ascii="Times New Roman" w:eastAsia="Calibri" w:hAnsi="Times New Roman" w:cs="Times New Roman"/>
          <w:color w:val="000000"/>
          <w:sz w:val="24"/>
          <w:szCs w:val="24"/>
          <w:lang w:val="en-CA"/>
        </w:rPr>
        <w:t>[</w:t>
      </w:r>
      <w:r w:rsidR="006E5541" w:rsidRPr="00EA3C01">
        <w:rPr>
          <w:rFonts w:ascii="Times New Roman" w:eastAsia="Calibri" w:hAnsi="Times New Roman" w:cs="Times New Roman"/>
          <w:color w:val="000000"/>
          <w:sz w:val="24"/>
          <w:szCs w:val="24"/>
          <w:lang w:val="en-CA"/>
        </w:rPr>
        <w:t>95%</w:t>
      </w:r>
      <w:r w:rsidR="00FE3490" w:rsidRPr="00EA3C01">
        <w:rPr>
          <w:rFonts w:ascii="Times New Roman" w:eastAsia="Calibri" w:hAnsi="Times New Roman" w:cs="Times New Roman"/>
          <w:color w:val="000000"/>
          <w:sz w:val="24"/>
          <w:szCs w:val="24"/>
          <w:lang w:val="en-CA"/>
        </w:rPr>
        <w:t xml:space="preserve"> </w:t>
      </w:r>
      <w:r w:rsidR="006E5541" w:rsidRPr="00EA3C01">
        <w:rPr>
          <w:rFonts w:ascii="Times New Roman" w:eastAsia="Calibri" w:hAnsi="Times New Roman" w:cs="Times New Roman"/>
          <w:color w:val="000000"/>
          <w:sz w:val="24"/>
          <w:szCs w:val="24"/>
          <w:lang w:val="en-CA"/>
        </w:rPr>
        <w:t>CI</w:t>
      </w:r>
      <w:r w:rsidR="00FE3490" w:rsidRPr="00EA3C01">
        <w:rPr>
          <w:rFonts w:ascii="Times New Roman" w:eastAsia="Calibri" w:hAnsi="Times New Roman" w:cs="Times New Roman"/>
          <w:color w:val="000000"/>
          <w:sz w:val="24"/>
          <w:szCs w:val="24"/>
          <w:lang w:val="en-CA"/>
        </w:rPr>
        <w:t>]</w:t>
      </w:r>
      <w:r w:rsidR="006E5541" w:rsidRPr="00EA3C01">
        <w:rPr>
          <w:rFonts w:ascii="Times New Roman" w:eastAsia="Calibri" w:hAnsi="Times New Roman" w:cs="Times New Roman"/>
          <w:color w:val="000000"/>
          <w:sz w:val="24"/>
          <w:szCs w:val="24"/>
          <w:lang w:val="en-CA"/>
        </w:rPr>
        <w:t>, male</w:t>
      </w:r>
      <w:r w:rsidR="00FE3490" w:rsidRPr="00EA3C01">
        <w:rPr>
          <w:rFonts w:ascii="Times New Roman" w:eastAsia="Calibri" w:hAnsi="Times New Roman" w:cs="Times New Roman"/>
          <w:color w:val="000000"/>
          <w:sz w:val="24"/>
          <w:szCs w:val="24"/>
          <w:lang w:val="en-CA"/>
        </w:rPr>
        <w:t>).</w:t>
      </w:r>
    </w:p>
    <w:p w14:paraId="57115299" w14:textId="77777777" w:rsidR="00EA3C01" w:rsidRPr="00EA3C01" w:rsidRDefault="00EA3C01" w:rsidP="00EA3C01">
      <w:pPr>
        <w:widowControl w:val="0"/>
        <w:spacing w:after="0" w:line="480" w:lineRule="auto"/>
        <w:rPr>
          <w:rFonts w:ascii="Times New Roman" w:eastAsia="Times New Roman" w:hAnsi="Times New Roman" w:cs="Times New Roman"/>
          <w:b/>
          <w:bCs/>
          <w:color w:val="000000"/>
          <w:sz w:val="24"/>
          <w:szCs w:val="24"/>
          <w:lang w:val="en-CA"/>
        </w:rPr>
      </w:pPr>
      <w:r w:rsidRPr="00EA3C01">
        <w:rPr>
          <w:rFonts w:ascii="Times New Roman" w:eastAsia="Times New Roman" w:hAnsi="Times New Roman" w:cs="Times New Roman"/>
          <w:b/>
          <w:bCs/>
          <w:color w:val="000000"/>
          <w:sz w:val="24"/>
          <w:szCs w:val="24"/>
          <w:lang w:val="en-CA"/>
        </w:rPr>
        <w:t xml:space="preserve">Central Illustration. </w:t>
      </w:r>
    </w:p>
    <w:p w14:paraId="4E9AAB0C" w14:textId="77777777" w:rsidR="00EA3C01" w:rsidRPr="00EA3C01" w:rsidRDefault="00EA3C01" w:rsidP="00EA3C01">
      <w:pPr>
        <w:widowControl w:val="0"/>
        <w:spacing w:after="0" w:line="480" w:lineRule="auto"/>
        <w:rPr>
          <w:rFonts w:ascii="Times New Roman" w:eastAsia="Times New Roman" w:hAnsi="Times New Roman" w:cs="Times New Roman"/>
          <w:b/>
          <w:bCs/>
          <w:color w:val="000000"/>
          <w:sz w:val="24"/>
          <w:szCs w:val="24"/>
        </w:rPr>
      </w:pPr>
      <w:r w:rsidRPr="00EA3C01">
        <w:rPr>
          <w:rFonts w:ascii="Times New Roman" w:eastAsia="Times New Roman" w:hAnsi="Times New Roman" w:cs="Times New Roman"/>
          <w:b/>
          <w:bCs/>
          <w:color w:val="000000"/>
          <w:sz w:val="24"/>
          <w:szCs w:val="24"/>
          <w:lang w:val="en-CA"/>
        </w:rPr>
        <w:t xml:space="preserve">Upper panel </w:t>
      </w:r>
      <w:r w:rsidRPr="00EA3C01">
        <w:rPr>
          <w:rFonts w:ascii="Times New Roman" w:eastAsia="Times New Roman" w:hAnsi="Times New Roman" w:cs="Times New Roman"/>
          <w:bCs/>
          <w:color w:val="000000"/>
          <w:sz w:val="24"/>
          <w:szCs w:val="24"/>
          <w:lang w:val="en-CA"/>
        </w:rPr>
        <w:t xml:space="preserve">shows target doses triple guideline-directed medical therapy according to sex and age domains; </w:t>
      </w:r>
      <w:r w:rsidRPr="00EA3C01">
        <w:rPr>
          <w:rFonts w:ascii="Times New Roman" w:eastAsia="Times New Roman" w:hAnsi="Times New Roman" w:cs="Times New Roman"/>
          <w:b/>
          <w:bCs/>
          <w:color w:val="000000"/>
          <w:sz w:val="24"/>
          <w:szCs w:val="24"/>
          <w:lang w:val="en-CA"/>
        </w:rPr>
        <w:t xml:space="preserve">Lower Panel </w:t>
      </w:r>
      <w:r w:rsidRPr="00EA3C01">
        <w:rPr>
          <w:rFonts w:ascii="Times New Roman" w:eastAsia="Times New Roman" w:hAnsi="Times New Roman" w:cs="Times New Roman"/>
          <w:bCs/>
          <w:color w:val="000000"/>
          <w:sz w:val="24"/>
          <w:szCs w:val="24"/>
          <w:lang w:val="en-CA"/>
        </w:rPr>
        <w:t>shows treatment effect expressed as adjusted HRs (95% CIs) of effect of vericiguat versus placebo on primary composite endpoint [pink line (HR) and shading (95% CI), female; blue line (HR) and shading (95% CI), male].</w:t>
      </w:r>
    </w:p>
    <w:p w14:paraId="558DA008" w14:textId="77777777" w:rsidR="00C24C24" w:rsidRPr="00EA3C01" w:rsidRDefault="00C24C24" w:rsidP="00EA3C01">
      <w:pPr>
        <w:widowControl w:val="0"/>
        <w:spacing w:after="0" w:line="480" w:lineRule="auto"/>
        <w:rPr>
          <w:rFonts w:ascii="Times New Roman" w:eastAsia="Calibri" w:hAnsi="Times New Roman" w:cs="Times New Roman"/>
          <w:color w:val="000000"/>
          <w:sz w:val="24"/>
          <w:szCs w:val="24"/>
          <w:lang w:val="en-CA"/>
        </w:rPr>
      </w:pPr>
      <w:r w:rsidRPr="00EA3C01">
        <w:rPr>
          <w:rFonts w:ascii="Times New Roman" w:eastAsia="Calibri" w:hAnsi="Times New Roman" w:cs="Times New Roman"/>
          <w:color w:val="000000"/>
          <w:sz w:val="24"/>
          <w:szCs w:val="24"/>
          <w:lang w:val="en-CA"/>
        </w:rPr>
        <w:br w:type="page"/>
      </w:r>
    </w:p>
    <w:p w14:paraId="30EBBE78" w14:textId="77777777" w:rsidR="00C24C24" w:rsidRDefault="00C24C24" w:rsidP="00C24C24">
      <w:pPr>
        <w:adjustRightInd w:val="0"/>
        <w:spacing w:after="0" w:line="480" w:lineRule="auto"/>
        <w:rPr>
          <w:rFonts w:ascii="Times New Roman" w:eastAsia="Times New Roman" w:hAnsi="Times New Roman" w:cs="Times New Roman"/>
          <w:b/>
          <w:bCs/>
          <w:color w:val="000000"/>
          <w:sz w:val="24"/>
          <w:szCs w:val="24"/>
          <w:lang w:val="en-CA"/>
        </w:rPr>
        <w:sectPr w:rsidR="00C24C24" w:rsidSect="00665778">
          <w:footerReference w:type="even" r:id="rId11"/>
          <w:footerReference w:type="default" r:id="rId12"/>
          <w:pgSz w:w="12240" w:h="15840"/>
          <w:pgMar w:top="1440" w:right="1440" w:bottom="1440" w:left="1440" w:header="720" w:footer="720" w:gutter="0"/>
          <w:cols w:space="720"/>
          <w:docGrid w:linePitch="360"/>
        </w:sectPr>
      </w:pPr>
    </w:p>
    <w:p w14:paraId="74496377" w14:textId="5C93160A" w:rsidR="00C24C24" w:rsidRPr="00076DB3" w:rsidRDefault="00C24C24" w:rsidP="00C24C24">
      <w:pPr>
        <w:adjustRightInd w:val="0"/>
        <w:spacing w:after="0" w:line="480" w:lineRule="auto"/>
        <w:rPr>
          <w:rFonts w:ascii="Calibri" w:eastAsia="Times New Roman" w:hAnsi="Calibri" w:cs="Calibri"/>
          <w:b/>
          <w:bCs/>
          <w:color w:val="000000"/>
          <w:lang w:val="en-CA"/>
        </w:rPr>
      </w:pPr>
      <w:r w:rsidRPr="00D0423B">
        <w:rPr>
          <w:rFonts w:ascii="Times New Roman" w:eastAsia="Times New Roman" w:hAnsi="Times New Roman" w:cs="Times New Roman"/>
          <w:b/>
          <w:bCs/>
          <w:color w:val="000000"/>
          <w:sz w:val="24"/>
          <w:szCs w:val="24"/>
          <w:lang w:val="en-CA"/>
        </w:rPr>
        <w:t xml:space="preserve">Table 1. </w:t>
      </w:r>
      <w:r w:rsidRPr="00D0423B">
        <w:rPr>
          <w:rFonts w:ascii="Times New Roman" w:eastAsia="Times New Roman" w:hAnsi="Times New Roman" w:cs="Times New Roman"/>
          <w:bCs/>
          <w:color w:val="000000"/>
          <w:sz w:val="24"/>
          <w:szCs w:val="24"/>
          <w:lang w:val="en-CA"/>
        </w:rPr>
        <w:t>Patient characteristics at randomization by age and sex</w:t>
      </w:r>
      <w:r w:rsidR="007D27E6">
        <w:rPr>
          <w:rFonts w:ascii="Times New Roman" w:eastAsia="Times New Roman" w:hAnsi="Times New Roman" w:cs="Times New Roman"/>
          <w:bCs/>
          <w:color w:val="000000"/>
          <w:sz w:val="24"/>
          <w:szCs w:val="24"/>
          <w:lang w:val="en-CA"/>
        </w:rPr>
        <w:t>.</w:t>
      </w:r>
    </w:p>
    <w:tbl>
      <w:tblPr>
        <w:tblW w:w="13860" w:type="dxa"/>
        <w:jc w:val="center"/>
        <w:tblLayout w:type="fixed"/>
        <w:tblCellMar>
          <w:left w:w="0" w:type="dxa"/>
          <w:right w:w="0" w:type="dxa"/>
        </w:tblCellMar>
        <w:tblLook w:val="0000" w:firstRow="0" w:lastRow="0" w:firstColumn="0" w:lastColumn="0" w:noHBand="0" w:noVBand="0"/>
      </w:tblPr>
      <w:tblGrid>
        <w:gridCol w:w="3150"/>
        <w:gridCol w:w="1440"/>
        <w:gridCol w:w="1440"/>
        <w:gridCol w:w="720"/>
        <w:gridCol w:w="1440"/>
        <w:gridCol w:w="1440"/>
        <w:gridCol w:w="810"/>
        <w:gridCol w:w="1350"/>
        <w:gridCol w:w="1350"/>
        <w:gridCol w:w="720"/>
      </w:tblGrid>
      <w:tr w:rsidR="00C24C24" w:rsidRPr="000B3BDA" w14:paraId="505CA75B" w14:textId="77777777" w:rsidTr="000F3642">
        <w:trPr>
          <w:cantSplit/>
          <w:tblHeader/>
          <w:jc w:val="center"/>
        </w:trPr>
        <w:tc>
          <w:tcPr>
            <w:tcW w:w="3150" w:type="dxa"/>
            <w:tcBorders>
              <w:top w:val="single" w:sz="6" w:space="0" w:color="000000"/>
              <w:left w:val="nil"/>
              <w:bottom w:val="single" w:sz="4" w:space="0" w:color="000000"/>
              <w:right w:val="nil"/>
            </w:tcBorders>
            <w:shd w:val="clear" w:color="auto" w:fill="FFFFFF"/>
            <w:tcMar>
              <w:left w:w="17" w:type="dxa"/>
              <w:right w:w="17" w:type="dxa"/>
            </w:tcMar>
            <w:vAlign w:val="bottom"/>
          </w:tcPr>
          <w:p w14:paraId="3E79CC5C" w14:textId="77777777" w:rsidR="00C24C24" w:rsidRPr="000B3BDA"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Characteristic</w:t>
            </w:r>
          </w:p>
        </w:tc>
        <w:tc>
          <w:tcPr>
            <w:tcW w:w="3600" w:type="dxa"/>
            <w:gridSpan w:val="3"/>
            <w:tcBorders>
              <w:top w:val="single" w:sz="6" w:space="0" w:color="000000"/>
              <w:left w:val="nil"/>
              <w:bottom w:val="single" w:sz="4" w:space="0" w:color="000000"/>
              <w:right w:val="single" w:sz="6" w:space="0" w:color="000000"/>
            </w:tcBorders>
            <w:shd w:val="clear" w:color="auto" w:fill="FFFFFF"/>
            <w:tcMar>
              <w:left w:w="17" w:type="dxa"/>
              <w:right w:w="17" w:type="dxa"/>
            </w:tcMar>
            <w:vAlign w:val="bottom"/>
          </w:tcPr>
          <w:p w14:paraId="61A1B046"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Age &lt;65</w:t>
            </w:r>
            <w:r>
              <w:rPr>
                <w:rFonts w:ascii="Times New Roman" w:eastAsia="Times New Roman" w:hAnsi="Times New Roman" w:cs="Times New Roman"/>
                <w:b/>
                <w:bCs/>
                <w:color w:val="000000"/>
                <w:sz w:val="20"/>
                <w:szCs w:val="20"/>
                <w:lang w:val="en-CA"/>
              </w:rPr>
              <w:t xml:space="preserve"> Y</w:t>
            </w:r>
            <w:r w:rsidRPr="000B3BDA">
              <w:rPr>
                <w:rFonts w:ascii="Times New Roman" w:eastAsia="Times New Roman" w:hAnsi="Times New Roman" w:cs="Times New Roman"/>
                <w:b/>
                <w:bCs/>
                <w:color w:val="000000"/>
                <w:sz w:val="20"/>
                <w:szCs w:val="20"/>
                <w:lang w:val="en-CA"/>
              </w:rPr>
              <w:t>ears</w:t>
            </w:r>
            <w:r>
              <w:rPr>
                <w:rFonts w:ascii="Times New Roman" w:eastAsia="Times New Roman" w:hAnsi="Times New Roman" w:cs="Times New Roman"/>
                <w:b/>
                <w:bCs/>
                <w:color w:val="000000"/>
                <w:sz w:val="20"/>
                <w:szCs w:val="20"/>
                <w:lang w:val="en-CA"/>
              </w:rPr>
              <w:br/>
              <w:t>(n=1</w:t>
            </w:r>
            <w:r w:rsidRPr="000B3BDA">
              <w:rPr>
                <w:rFonts w:ascii="Times New Roman" w:eastAsia="Times New Roman" w:hAnsi="Times New Roman" w:cs="Times New Roman"/>
                <w:b/>
                <w:bCs/>
                <w:color w:val="000000"/>
                <w:sz w:val="20"/>
                <w:szCs w:val="20"/>
                <w:lang w:val="en-CA"/>
              </w:rPr>
              <w:t>873)</w:t>
            </w:r>
          </w:p>
        </w:tc>
        <w:tc>
          <w:tcPr>
            <w:tcW w:w="3690" w:type="dxa"/>
            <w:gridSpan w:val="3"/>
            <w:tcBorders>
              <w:top w:val="single" w:sz="6" w:space="0" w:color="000000"/>
              <w:left w:val="single" w:sz="6" w:space="0" w:color="000000"/>
              <w:bottom w:val="single" w:sz="4" w:space="0" w:color="000000"/>
              <w:right w:val="single" w:sz="6" w:space="0" w:color="000000"/>
            </w:tcBorders>
            <w:shd w:val="clear" w:color="auto" w:fill="FFFFFF"/>
            <w:vAlign w:val="bottom"/>
          </w:tcPr>
          <w:p w14:paraId="12F458E1"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 xml:space="preserve">Age 65 to &lt;75 </w:t>
            </w:r>
            <w:r>
              <w:rPr>
                <w:rFonts w:ascii="Times New Roman" w:eastAsia="Times New Roman" w:hAnsi="Times New Roman" w:cs="Times New Roman"/>
                <w:b/>
                <w:bCs/>
                <w:color w:val="000000"/>
                <w:sz w:val="20"/>
                <w:szCs w:val="20"/>
                <w:lang w:val="en-CA"/>
              </w:rPr>
              <w:t>Y</w:t>
            </w:r>
            <w:r w:rsidRPr="000B3BDA">
              <w:rPr>
                <w:rFonts w:ascii="Times New Roman" w:eastAsia="Times New Roman" w:hAnsi="Times New Roman" w:cs="Times New Roman"/>
                <w:b/>
                <w:bCs/>
                <w:color w:val="000000"/>
                <w:sz w:val="20"/>
                <w:szCs w:val="20"/>
                <w:lang w:val="en-CA"/>
              </w:rPr>
              <w:t>ears</w:t>
            </w:r>
            <w:r>
              <w:rPr>
                <w:rFonts w:ascii="Times New Roman" w:eastAsia="Times New Roman" w:hAnsi="Times New Roman" w:cs="Times New Roman"/>
                <w:b/>
                <w:bCs/>
                <w:color w:val="000000"/>
                <w:sz w:val="20"/>
                <w:szCs w:val="20"/>
                <w:lang w:val="en-CA"/>
              </w:rPr>
              <w:br/>
              <w:t>(n=1</w:t>
            </w:r>
            <w:r w:rsidRPr="000B3BDA">
              <w:rPr>
                <w:rFonts w:ascii="Times New Roman" w:eastAsia="Times New Roman" w:hAnsi="Times New Roman" w:cs="Times New Roman"/>
                <w:b/>
                <w:bCs/>
                <w:color w:val="000000"/>
                <w:sz w:val="20"/>
                <w:szCs w:val="20"/>
                <w:lang w:val="en-CA"/>
              </w:rPr>
              <w:t>609)</w:t>
            </w:r>
          </w:p>
        </w:tc>
        <w:tc>
          <w:tcPr>
            <w:tcW w:w="3420" w:type="dxa"/>
            <w:gridSpan w:val="3"/>
            <w:tcBorders>
              <w:top w:val="single" w:sz="6" w:space="0" w:color="000000"/>
              <w:left w:val="single" w:sz="6" w:space="0" w:color="000000"/>
              <w:bottom w:val="single" w:sz="4" w:space="0" w:color="000000"/>
              <w:right w:val="nil"/>
            </w:tcBorders>
            <w:shd w:val="clear" w:color="auto" w:fill="FFFFFF"/>
            <w:vAlign w:val="bottom"/>
          </w:tcPr>
          <w:p w14:paraId="43027559"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Age ≥75</w:t>
            </w:r>
            <w:r>
              <w:rPr>
                <w:rFonts w:ascii="Times New Roman" w:eastAsia="Times New Roman" w:hAnsi="Times New Roman" w:cs="Times New Roman"/>
                <w:b/>
                <w:bCs/>
                <w:color w:val="000000"/>
                <w:sz w:val="20"/>
                <w:szCs w:val="20"/>
                <w:lang w:val="en-CA"/>
              </w:rPr>
              <w:t xml:space="preserve"> Y</w:t>
            </w:r>
            <w:r w:rsidRPr="000B3BDA">
              <w:rPr>
                <w:rFonts w:ascii="Times New Roman" w:eastAsia="Times New Roman" w:hAnsi="Times New Roman" w:cs="Times New Roman"/>
                <w:b/>
                <w:bCs/>
                <w:color w:val="000000"/>
                <w:sz w:val="20"/>
                <w:szCs w:val="20"/>
                <w:lang w:val="en-CA"/>
              </w:rPr>
              <w:t>ears</w:t>
            </w:r>
            <w:r>
              <w:rPr>
                <w:rFonts w:ascii="Times New Roman" w:eastAsia="Times New Roman" w:hAnsi="Times New Roman" w:cs="Times New Roman"/>
                <w:b/>
                <w:bCs/>
                <w:color w:val="000000"/>
                <w:sz w:val="20"/>
                <w:szCs w:val="20"/>
                <w:lang w:val="en-CA"/>
              </w:rPr>
              <w:br/>
              <w:t>(n=1</w:t>
            </w:r>
            <w:r w:rsidRPr="000B3BDA">
              <w:rPr>
                <w:rFonts w:ascii="Times New Roman" w:eastAsia="Times New Roman" w:hAnsi="Times New Roman" w:cs="Times New Roman"/>
                <w:b/>
                <w:bCs/>
                <w:color w:val="000000"/>
                <w:sz w:val="20"/>
                <w:szCs w:val="20"/>
                <w:lang w:val="en-CA"/>
              </w:rPr>
              <w:t>568)</w:t>
            </w:r>
          </w:p>
        </w:tc>
      </w:tr>
      <w:tr w:rsidR="00C24C24" w:rsidRPr="000B3BDA" w14:paraId="313A4312" w14:textId="77777777" w:rsidTr="000F3642">
        <w:trPr>
          <w:cantSplit/>
          <w:tblHeader/>
          <w:jc w:val="center"/>
        </w:trPr>
        <w:tc>
          <w:tcPr>
            <w:tcW w:w="3150" w:type="dxa"/>
            <w:tcBorders>
              <w:top w:val="single" w:sz="6" w:space="0" w:color="000000"/>
              <w:left w:val="nil"/>
              <w:bottom w:val="single" w:sz="4" w:space="0" w:color="000000"/>
              <w:right w:val="nil"/>
            </w:tcBorders>
            <w:shd w:val="clear" w:color="auto" w:fill="FFFFFF"/>
            <w:tcMar>
              <w:left w:w="17" w:type="dxa"/>
              <w:right w:w="17" w:type="dxa"/>
            </w:tcMar>
            <w:vAlign w:val="bottom"/>
          </w:tcPr>
          <w:p w14:paraId="0D8D279A" w14:textId="77777777" w:rsidR="00C24C24" w:rsidRPr="000B3BDA"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p>
        </w:tc>
        <w:tc>
          <w:tcPr>
            <w:tcW w:w="1440" w:type="dxa"/>
            <w:tcBorders>
              <w:top w:val="single" w:sz="6" w:space="0" w:color="000000"/>
              <w:left w:val="nil"/>
              <w:bottom w:val="single" w:sz="4" w:space="0" w:color="000000"/>
              <w:right w:val="nil"/>
            </w:tcBorders>
            <w:shd w:val="clear" w:color="auto" w:fill="FFFFFF"/>
            <w:tcMar>
              <w:left w:w="17" w:type="dxa"/>
              <w:right w:w="17" w:type="dxa"/>
            </w:tcMar>
            <w:vAlign w:val="bottom"/>
          </w:tcPr>
          <w:p w14:paraId="7B34F4BE"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Male</w:t>
            </w:r>
            <w:r w:rsidRPr="000B3BDA">
              <w:rPr>
                <w:rFonts w:ascii="Times New Roman" w:eastAsia="Times New Roman" w:hAnsi="Times New Roman" w:cs="Times New Roman"/>
                <w:b/>
                <w:bCs/>
                <w:color w:val="000000"/>
                <w:sz w:val="20"/>
                <w:szCs w:val="20"/>
                <w:lang w:val="en-CA"/>
              </w:rPr>
              <w:br/>
              <w:t>(n=1494)</w:t>
            </w:r>
          </w:p>
        </w:tc>
        <w:tc>
          <w:tcPr>
            <w:tcW w:w="1440" w:type="dxa"/>
            <w:tcBorders>
              <w:top w:val="single" w:sz="6" w:space="0" w:color="000000"/>
              <w:left w:val="nil"/>
              <w:bottom w:val="single" w:sz="4" w:space="0" w:color="000000"/>
              <w:right w:val="nil"/>
            </w:tcBorders>
            <w:shd w:val="clear" w:color="auto" w:fill="FFFFFF"/>
            <w:tcMar>
              <w:left w:w="17" w:type="dxa"/>
              <w:right w:w="17" w:type="dxa"/>
            </w:tcMar>
            <w:vAlign w:val="bottom"/>
          </w:tcPr>
          <w:p w14:paraId="399E06E6"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Female</w:t>
            </w:r>
            <w:r w:rsidRPr="000B3BDA">
              <w:rPr>
                <w:rFonts w:ascii="Times New Roman" w:eastAsia="Times New Roman" w:hAnsi="Times New Roman" w:cs="Times New Roman"/>
                <w:b/>
                <w:bCs/>
                <w:color w:val="000000"/>
                <w:sz w:val="20"/>
                <w:szCs w:val="20"/>
                <w:lang w:val="en-CA"/>
              </w:rPr>
              <w:br/>
              <w:t>(n=379)</w:t>
            </w:r>
          </w:p>
        </w:tc>
        <w:tc>
          <w:tcPr>
            <w:tcW w:w="720" w:type="dxa"/>
            <w:tcBorders>
              <w:top w:val="single" w:sz="6" w:space="0" w:color="000000"/>
              <w:left w:val="nil"/>
              <w:bottom w:val="single" w:sz="4" w:space="0" w:color="000000"/>
              <w:right w:val="single" w:sz="6" w:space="0" w:color="000000"/>
            </w:tcBorders>
            <w:shd w:val="clear" w:color="auto" w:fill="FFFFFF"/>
            <w:tcMar>
              <w:left w:w="17" w:type="dxa"/>
              <w:right w:w="17" w:type="dxa"/>
            </w:tcMar>
            <w:vAlign w:val="bottom"/>
          </w:tcPr>
          <w:p w14:paraId="7E7B725A"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lang w:val="en-CA"/>
              </w:rPr>
              <w:t>P</w:t>
            </w:r>
            <w:r w:rsidRPr="000B3BDA">
              <w:rPr>
                <w:rFonts w:ascii="Times New Roman" w:eastAsia="Times New Roman" w:hAnsi="Times New Roman" w:cs="Times New Roman"/>
                <w:b/>
                <w:bCs/>
                <w:color w:val="000000"/>
                <w:sz w:val="20"/>
                <w:szCs w:val="20"/>
                <w:lang w:val="en-CA"/>
              </w:rPr>
              <w:t>-value</w:t>
            </w:r>
          </w:p>
        </w:tc>
        <w:tc>
          <w:tcPr>
            <w:tcW w:w="1440" w:type="dxa"/>
            <w:tcBorders>
              <w:top w:val="single" w:sz="6" w:space="0" w:color="000000"/>
              <w:left w:val="single" w:sz="6" w:space="0" w:color="000000"/>
              <w:bottom w:val="single" w:sz="4" w:space="0" w:color="000000"/>
              <w:right w:val="nil"/>
            </w:tcBorders>
            <w:shd w:val="clear" w:color="auto" w:fill="FFFFFF"/>
            <w:vAlign w:val="bottom"/>
          </w:tcPr>
          <w:p w14:paraId="60DEEDDD"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Pr>
                <w:rFonts w:ascii="Times New Roman" w:eastAsia="Times New Roman" w:hAnsi="Times New Roman" w:cs="Times New Roman"/>
                <w:b/>
                <w:bCs/>
                <w:color w:val="000000"/>
                <w:sz w:val="20"/>
                <w:szCs w:val="20"/>
                <w:lang w:val="en-CA"/>
              </w:rPr>
              <w:t>Male</w:t>
            </w:r>
            <w:r>
              <w:rPr>
                <w:rFonts w:ascii="Times New Roman" w:eastAsia="Times New Roman" w:hAnsi="Times New Roman" w:cs="Times New Roman"/>
                <w:b/>
                <w:bCs/>
                <w:color w:val="000000"/>
                <w:sz w:val="20"/>
                <w:szCs w:val="20"/>
                <w:lang w:val="en-CA"/>
              </w:rPr>
              <w:br/>
              <w:t>(n=1</w:t>
            </w:r>
            <w:r w:rsidRPr="000B3BDA">
              <w:rPr>
                <w:rFonts w:ascii="Times New Roman" w:eastAsia="Times New Roman" w:hAnsi="Times New Roman" w:cs="Times New Roman"/>
                <w:b/>
                <w:bCs/>
                <w:color w:val="000000"/>
                <w:sz w:val="20"/>
                <w:szCs w:val="20"/>
                <w:lang w:val="en-CA"/>
              </w:rPr>
              <w:t>225)</w:t>
            </w:r>
          </w:p>
        </w:tc>
        <w:tc>
          <w:tcPr>
            <w:tcW w:w="1440" w:type="dxa"/>
            <w:tcBorders>
              <w:top w:val="single" w:sz="6" w:space="0" w:color="000000"/>
              <w:left w:val="nil"/>
              <w:bottom w:val="single" w:sz="4" w:space="0" w:color="000000"/>
              <w:right w:val="nil"/>
            </w:tcBorders>
            <w:shd w:val="clear" w:color="auto" w:fill="FFFFFF"/>
            <w:vAlign w:val="bottom"/>
          </w:tcPr>
          <w:p w14:paraId="63582B33"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Female</w:t>
            </w:r>
            <w:r w:rsidRPr="000B3BDA">
              <w:rPr>
                <w:rFonts w:ascii="Times New Roman" w:eastAsia="Times New Roman" w:hAnsi="Times New Roman" w:cs="Times New Roman"/>
                <w:b/>
                <w:bCs/>
                <w:color w:val="000000"/>
                <w:sz w:val="20"/>
                <w:szCs w:val="20"/>
                <w:lang w:val="en-CA"/>
              </w:rPr>
              <w:br/>
              <w:t>(n=384)</w:t>
            </w:r>
          </w:p>
        </w:tc>
        <w:tc>
          <w:tcPr>
            <w:tcW w:w="810" w:type="dxa"/>
            <w:tcBorders>
              <w:top w:val="single" w:sz="6" w:space="0" w:color="000000"/>
              <w:left w:val="nil"/>
              <w:bottom w:val="single" w:sz="4" w:space="0" w:color="000000"/>
              <w:right w:val="single" w:sz="6" w:space="0" w:color="000000"/>
            </w:tcBorders>
            <w:shd w:val="clear" w:color="auto" w:fill="FFFFFF"/>
            <w:vAlign w:val="bottom"/>
          </w:tcPr>
          <w:p w14:paraId="487E1D4B"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lang w:val="en-CA"/>
              </w:rPr>
              <w:t>P</w:t>
            </w:r>
            <w:r w:rsidRPr="000B3BDA">
              <w:rPr>
                <w:rFonts w:ascii="Times New Roman" w:eastAsia="Times New Roman" w:hAnsi="Times New Roman" w:cs="Times New Roman"/>
                <w:b/>
                <w:bCs/>
                <w:color w:val="000000"/>
                <w:sz w:val="20"/>
                <w:szCs w:val="20"/>
                <w:lang w:val="en-CA"/>
              </w:rPr>
              <w:t>-value</w:t>
            </w:r>
          </w:p>
        </w:tc>
        <w:tc>
          <w:tcPr>
            <w:tcW w:w="1350" w:type="dxa"/>
            <w:tcBorders>
              <w:top w:val="single" w:sz="6" w:space="0" w:color="000000"/>
              <w:left w:val="single" w:sz="6" w:space="0" w:color="000000"/>
              <w:bottom w:val="single" w:sz="4" w:space="0" w:color="000000"/>
              <w:right w:val="nil"/>
            </w:tcBorders>
            <w:shd w:val="clear" w:color="auto" w:fill="FFFFFF"/>
            <w:vAlign w:val="bottom"/>
          </w:tcPr>
          <w:p w14:paraId="293690F4"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Male</w:t>
            </w:r>
            <w:r w:rsidRPr="000B3BDA">
              <w:rPr>
                <w:rFonts w:ascii="Times New Roman" w:eastAsia="Times New Roman" w:hAnsi="Times New Roman" w:cs="Times New Roman"/>
                <w:b/>
                <w:bCs/>
                <w:color w:val="000000"/>
                <w:sz w:val="20"/>
                <w:szCs w:val="20"/>
                <w:lang w:val="en-CA"/>
              </w:rPr>
              <w:br/>
              <w:t>(n=1123)</w:t>
            </w:r>
          </w:p>
        </w:tc>
        <w:tc>
          <w:tcPr>
            <w:tcW w:w="1350" w:type="dxa"/>
            <w:tcBorders>
              <w:top w:val="single" w:sz="6" w:space="0" w:color="000000"/>
              <w:left w:val="nil"/>
              <w:bottom w:val="single" w:sz="4" w:space="0" w:color="000000"/>
              <w:right w:val="nil"/>
            </w:tcBorders>
            <w:shd w:val="clear" w:color="auto" w:fill="FFFFFF"/>
            <w:vAlign w:val="bottom"/>
          </w:tcPr>
          <w:p w14:paraId="2D6397CA"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Female</w:t>
            </w:r>
            <w:r w:rsidRPr="000B3BDA">
              <w:rPr>
                <w:rFonts w:ascii="Times New Roman" w:eastAsia="Times New Roman" w:hAnsi="Times New Roman" w:cs="Times New Roman"/>
                <w:b/>
                <w:bCs/>
                <w:color w:val="000000"/>
                <w:sz w:val="20"/>
                <w:szCs w:val="20"/>
                <w:lang w:val="en-CA"/>
              </w:rPr>
              <w:br/>
              <w:t>(n=445)</w:t>
            </w:r>
          </w:p>
        </w:tc>
        <w:tc>
          <w:tcPr>
            <w:tcW w:w="720" w:type="dxa"/>
            <w:tcBorders>
              <w:top w:val="single" w:sz="6" w:space="0" w:color="000000"/>
              <w:left w:val="nil"/>
              <w:bottom w:val="single" w:sz="4" w:space="0" w:color="000000"/>
              <w:right w:val="nil"/>
            </w:tcBorders>
            <w:shd w:val="clear" w:color="auto" w:fill="FFFFFF"/>
            <w:vAlign w:val="bottom"/>
          </w:tcPr>
          <w:p w14:paraId="60C2EE3B" w14:textId="77777777" w:rsidR="00C24C24" w:rsidRPr="000B3BDA"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lang w:val="en-CA"/>
              </w:rPr>
              <w:t>P</w:t>
            </w:r>
            <w:r w:rsidRPr="000B3BDA">
              <w:rPr>
                <w:rFonts w:ascii="Times New Roman" w:eastAsia="Times New Roman" w:hAnsi="Times New Roman" w:cs="Times New Roman"/>
                <w:b/>
                <w:bCs/>
                <w:color w:val="000000"/>
                <w:sz w:val="20"/>
                <w:szCs w:val="20"/>
                <w:lang w:val="en-CA"/>
              </w:rPr>
              <w:t>-value</w:t>
            </w:r>
          </w:p>
        </w:tc>
      </w:tr>
      <w:tr w:rsidR="00C24C24" w:rsidRPr="000B3BDA" w14:paraId="49CA981F"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32BEA20"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Age,</w:t>
            </w:r>
            <w:r>
              <w:rPr>
                <w:rFonts w:ascii="Times New Roman" w:eastAsia="Times New Roman" w:hAnsi="Times New Roman" w:cs="Times New Roman"/>
                <w:color w:val="000000"/>
                <w:sz w:val="20"/>
                <w:szCs w:val="20"/>
                <w:lang w:val="en-CA"/>
              </w:rPr>
              <w:t xml:space="preserve"> 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years</w:t>
            </w:r>
          </w:p>
        </w:tc>
        <w:tc>
          <w:tcPr>
            <w:tcW w:w="1440" w:type="dxa"/>
            <w:tcBorders>
              <w:top w:val="nil"/>
              <w:left w:val="nil"/>
              <w:bottom w:val="nil"/>
              <w:right w:val="nil"/>
            </w:tcBorders>
            <w:shd w:val="clear" w:color="auto" w:fill="FFFFFF"/>
            <w:tcMar>
              <w:left w:w="17" w:type="dxa"/>
              <w:right w:w="17" w:type="dxa"/>
            </w:tcMar>
          </w:tcPr>
          <w:p w14:paraId="66C1864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57 (50</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61)</w:t>
            </w:r>
          </w:p>
        </w:tc>
        <w:tc>
          <w:tcPr>
            <w:tcW w:w="1440" w:type="dxa"/>
            <w:tcBorders>
              <w:top w:val="nil"/>
              <w:left w:val="nil"/>
              <w:bottom w:val="nil"/>
              <w:right w:val="nil"/>
            </w:tcBorders>
            <w:shd w:val="clear" w:color="auto" w:fill="FFFFFF"/>
            <w:tcMar>
              <w:left w:w="17" w:type="dxa"/>
              <w:right w:w="17" w:type="dxa"/>
            </w:tcMar>
          </w:tcPr>
          <w:p w14:paraId="2948EB3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57 (51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61)</w:t>
            </w:r>
          </w:p>
        </w:tc>
        <w:tc>
          <w:tcPr>
            <w:tcW w:w="720" w:type="dxa"/>
            <w:tcBorders>
              <w:top w:val="nil"/>
              <w:left w:val="nil"/>
              <w:bottom w:val="nil"/>
              <w:right w:val="single" w:sz="6" w:space="0" w:color="000000"/>
            </w:tcBorders>
            <w:shd w:val="clear" w:color="auto" w:fill="FFFFFF"/>
            <w:tcMar>
              <w:left w:w="17" w:type="dxa"/>
              <w:right w:w="17" w:type="dxa"/>
            </w:tcMar>
          </w:tcPr>
          <w:p w14:paraId="6D73A6B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0.610</w:t>
            </w:r>
          </w:p>
        </w:tc>
        <w:tc>
          <w:tcPr>
            <w:tcW w:w="1440" w:type="dxa"/>
            <w:tcBorders>
              <w:top w:val="nil"/>
              <w:left w:val="single" w:sz="6" w:space="0" w:color="000000"/>
              <w:bottom w:val="nil"/>
              <w:right w:val="nil"/>
            </w:tcBorders>
            <w:shd w:val="clear" w:color="auto" w:fill="FFFFFF"/>
          </w:tcPr>
          <w:p w14:paraId="08D0AF1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70 (67</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72)</w:t>
            </w:r>
          </w:p>
        </w:tc>
        <w:tc>
          <w:tcPr>
            <w:tcW w:w="1440" w:type="dxa"/>
            <w:tcBorders>
              <w:top w:val="nil"/>
              <w:left w:val="nil"/>
              <w:bottom w:val="nil"/>
              <w:right w:val="nil"/>
            </w:tcBorders>
            <w:shd w:val="clear" w:color="auto" w:fill="FFFFFF"/>
          </w:tcPr>
          <w:p w14:paraId="48DA377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 (67</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72)</w:t>
            </w:r>
          </w:p>
        </w:tc>
        <w:tc>
          <w:tcPr>
            <w:tcW w:w="810" w:type="dxa"/>
            <w:tcBorders>
              <w:top w:val="nil"/>
              <w:left w:val="nil"/>
              <w:bottom w:val="nil"/>
              <w:right w:val="single" w:sz="6" w:space="0" w:color="000000"/>
            </w:tcBorders>
            <w:shd w:val="clear" w:color="auto" w:fill="FFFFFF"/>
          </w:tcPr>
          <w:p w14:paraId="768E7A7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0.885</w:t>
            </w:r>
          </w:p>
        </w:tc>
        <w:tc>
          <w:tcPr>
            <w:tcW w:w="1350" w:type="dxa"/>
            <w:tcBorders>
              <w:top w:val="nil"/>
              <w:left w:val="single" w:sz="6" w:space="0" w:color="000000"/>
              <w:bottom w:val="nil"/>
              <w:right w:val="nil"/>
            </w:tcBorders>
            <w:shd w:val="clear" w:color="auto" w:fill="FFFFFF"/>
          </w:tcPr>
          <w:p w14:paraId="52FDF85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 xml:space="preserve">80 (77, </w:t>
            </w:r>
            <w:r w:rsidRPr="000B3BDA">
              <w:rPr>
                <w:rFonts w:ascii="Times New Roman" w:eastAsia="Times New Roman" w:hAnsi="Times New Roman" w:cs="Times New Roman"/>
                <w:color w:val="000000"/>
                <w:sz w:val="20"/>
                <w:szCs w:val="20"/>
                <w:lang w:val="en-CA"/>
              </w:rPr>
              <w:t>83)</w:t>
            </w:r>
          </w:p>
        </w:tc>
        <w:tc>
          <w:tcPr>
            <w:tcW w:w="1350" w:type="dxa"/>
            <w:tcBorders>
              <w:top w:val="nil"/>
              <w:left w:val="nil"/>
              <w:bottom w:val="nil"/>
              <w:right w:val="nil"/>
            </w:tcBorders>
            <w:shd w:val="clear" w:color="auto" w:fill="FFFFFF"/>
          </w:tcPr>
          <w:p w14:paraId="742CB68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 xml:space="preserve">80 (77, </w:t>
            </w:r>
            <w:r w:rsidRPr="000B3BDA">
              <w:rPr>
                <w:rFonts w:ascii="Times New Roman" w:eastAsia="Times New Roman" w:hAnsi="Times New Roman" w:cs="Times New Roman"/>
                <w:color w:val="000000"/>
                <w:sz w:val="20"/>
                <w:szCs w:val="20"/>
                <w:lang w:val="en-CA"/>
              </w:rPr>
              <w:t>84)</w:t>
            </w:r>
          </w:p>
        </w:tc>
        <w:tc>
          <w:tcPr>
            <w:tcW w:w="720" w:type="dxa"/>
            <w:tcBorders>
              <w:top w:val="nil"/>
              <w:left w:val="nil"/>
              <w:bottom w:val="nil"/>
              <w:right w:val="nil"/>
            </w:tcBorders>
            <w:shd w:val="clear" w:color="auto" w:fill="FFFFFF"/>
          </w:tcPr>
          <w:p w14:paraId="72628D1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0.032</w:t>
            </w:r>
          </w:p>
        </w:tc>
      </w:tr>
      <w:tr w:rsidR="00C24C24" w:rsidRPr="000B3BDA" w14:paraId="7C664AA1"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7C3ABA18" w14:textId="76790002"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Race/Ethnicity, n</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w:t>
            </w:r>
          </w:p>
        </w:tc>
        <w:tc>
          <w:tcPr>
            <w:tcW w:w="1440" w:type="dxa"/>
            <w:tcBorders>
              <w:top w:val="nil"/>
              <w:left w:val="nil"/>
              <w:bottom w:val="nil"/>
              <w:right w:val="nil"/>
            </w:tcBorders>
            <w:shd w:val="clear" w:color="auto" w:fill="FFFFFF"/>
            <w:tcMar>
              <w:left w:w="17" w:type="dxa"/>
              <w:right w:w="17" w:type="dxa"/>
            </w:tcMar>
          </w:tcPr>
          <w:p w14:paraId="74022CF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Mar>
              <w:left w:w="17" w:type="dxa"/>
              <w:right w:w="17" w:type="dxa"/>
            </w:tcMar>
          </w:tcPr>
          <w:p w14:paraId="12830E1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single" w:sz="6" w:space="0" w:color="000000"/>
            </w:tcBorders>
            <w:shd w:val="clear" w:color="auto" w:fill="FFFFFF"/>
            <w:tcMar>
              <w:left w:w="17" w:type="dxa"/>
              <w:right w:w="17" w:type="dxa"/>
            </w:tcMar>
          </w:tcPr>
          <w:p w14:paraId="48BF6709" w14:textId="19350FF2"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71E09B5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Pr>
          <w:p w14:paraId="50B40EA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810" w:type="dxa"/>
            <w:tcBorders>
              <w:top w:val="nil"/>
              <w:left w:val="nil"/>
              <w:bottom w:val="nil"/>
              <w:right w:val="single" w:sz="6" w:space="0" w:color="000000"/>
            </w:tcBorders>
            <w:shd w:val="clear" w:color="auto" w:fill="FFFFFF"/>
          </w:tcPr>
          <w:p w14:paraId="26A20EF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0.039</w:t>
            </w:r>
          </w:p>
        </w:tc>
        <w:tc>
          <w:tcPr>
            <w:tcW w:w="1350" w:type="dxa"/>
            <w:tcBorders>
              <w:top w:val="nil"/>
              <w:left w:val="single" w:sz="6" w:space="0" w:color="000000"/>
              <w:bottom w:val="nil"/>
              <w:right w:val="nil"/>
            </w:tcBorders>
            <w:shd w:val="clear" w:color="auto" w:fill="FFFFFF"/>
          </w:tcPr>
          <w:p w14:paraId="32257A8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nil"/>
              <w:bottom w:val="nil"/>
              <w:right w:val="nil"/>
            </w:tcBorders>
            <w:shd w:val="clear" w:color="auto" w:fill="FFFFFF"/>
          </w:tcPr>
          <w:p w14:paraId="62D9F0C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nil"/>
            </w:tcBorders>
            <w:shd w:val="clear" w:color="auto" w:fill="FFFFFF"/>
          </w:tcPr>
          <w:p w14:paraId="5DF7899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0.002</w:t>
            </w:r>
          </w:p>
        </w:tc>
      </w:tr>
      <w:tr w:rsidR="00C24C24" w:rsidRPr="000B3BDA" w14:paraId="717EE432"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7B4A0E73"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Asian</w:t>
            </w:r>
          </w:p>
        </w:tc>
        <w:tc>
          <w:tcPr>
            <w:tcW w:w="1440" w:type="dxa"/>
            <w:tcBorders>
              <w:top w:val="nil"/>
              <w:left w:val="nil"/>
              <w:bottom w:val="nil"/>
              <w:right w:val="nil"/>
            </w:tcBorders>
            <w:shd w:val="clear" w:color="auto" w:fill="FFFFFF"/>
            <w:tcMar>
              <w:left w:w="17" w:type="dxa"/>
              <w:right w:w="17" w:type="dxa"/>
            </w:tcMar>
          </w:tcPr>
          <w:p w14:paraId="63195DA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453 (30.3%)</w:t>
            </w:r>
          </w:p>
        </w:tc>
        <w:tc>
          <w:tcPr>
            <w:tcW w:w="1440" w:type="dxa"/>
            <w:tcBorders>
              <w:top w:val="nil"/>
              <w:left w:val="nil"/>
              <w:bottom w:val="nil"/>
              <w:right w:val="nil"/>
            </w:tcBorders>
            <w:shd w:val="clear" w:color="auto" w:fill="FFFFFF"/>
            <w:tcMar>
              <w:left w:w="17" w:type="dxa"/>
              <w:right w:w="17" w:type="dxa"/>
            </w:tcMar>
          </w:tcPr>
          <w:p w14:paraId="5F2B47C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73 (19.3%)</w:t>
            </w:r>
          </w:p>
        </w:tc>
        <w:tc>
          <w:tcPr>
            <w:tcW w:w="720" w:type="dxa"/>
            <w:tcBorders>
              <w:top w:val="nil"/>
              <w:left w:val="nil"/>
              <w:bottom w:val="nil"/>
              <w:right w:val="single" w:sz="6" w:space="0" w:color="000000"/>
            </w:tcBorders>
            <w:shd w:val="clear" w:color="auto" w:fill="FFFFFF"/>
            <w:tcMar>
              <w:left w:w="17" w:type="dxa"/>
              <w:right w:w="17" w:type="dxa"/>
            </w:tcMar>
          </w:tcPr>
          <w:p w14:paraId="1A6CA0C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5460370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234 (19.1%)</w:t>
            </w:r>
          </w:p>
        </w:tc>
        <w:tc>
          <w:tcPr>
            <w:tcW w:w="1440" w:type="dxa"/>
            <w:tcBorders>
              <w:top w:val="nil"/>
              <w:left w:val="nil"/>
              <w:bottom w:val="nil"/>
              <w:right w:val="nil"/>
            </w:tcBorders>
            <w:shd w:val="clear" w:color="auto" w:fill="FFFFFF"/>
          </w:tcPr>
          <w:p w14:paraId="0A2BC76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 (18.0%)</w:t>
            </w:r>
          </w:p>
        </w:tc>
        <w:tc>
          <w:tcPr>
            <w:tcW w:w="810" w:type="dxa"/>
            <w:tcBorders>
              <w:top w:val="nil"/>
              <w:left w:val="nil"/>
              <w:bottom w:val="nil"/>
              <w:right w:val="single" w:sz="6" w:space="0" w:color="000000"/>
            </w:tcBorders>
            <w:shd w:val="clear" w:color="auto" w:fill="FFFFFF"/>
          </w:tcPr>
          <w:p w14:paraId="4C8CCB2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505A54C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207 (18.4%)</w:t>
            </w:r>
          </w:p>
        </w:tc>
        <w:tc>
          <w:tcPr>
            <w:tcW w:w="1350" w:type="dxa"/>
            <w:tcBorders>
              <w:top w:val="nil"/>
              <w:left w:val="nil"/>
              <w:bottom w:val="nil"/>
              <w:right w:val="nil"/>
            </w:tcBorders>
            <w:shd w:val="clear" w:color="auto" w:fill="FFFFFF"/>
          </w:tcPr>
          <w:p w14:paraId="34727C2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96 (21.6%)</w:t>
            </w:r>
          </w:p>
        </w:tc>
        <w:tc>
          <w:tcPr>
            <w:tcW w:w="720" w:type="dxa"/>
            <w:tcBorders>
              <w:top w:val="nil"/>
              <w:left w:val="nil"/>
              <w:bottom w:val="nil"/>
              <w:right w:val="nil"/>
            </w:tcBorders>
            <w:shd w:val="clear" w:color="auto" w:fill="FFFFFF"/>
          </w:tcPr>
          <w:p w14:paraId="2711D0A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4F237E52"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C053539"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Black</w:t>
            </w:r>
          </w:p>
        </w:tc>
        <w:tc>
          <w:tcPr>
            <w:tcW w:w="1440" w:type="dxa"/>
            <w:tcBorders>
              <w:top w:val="nil"/>
              <w:left w:val="nil"/>
              <w:bottom w:val="nil"/>
              <w:right w:val="nil"/>
            </w:tcBorders>
            <w:shd w:val="clear" w:color="auto" w:fill="FFFFFF"/>
            <w:tcMar>
              <w:left w:w="17" w:type="dxa"/>
              <w:right w:w="17" w:type="dxa"/>
            </w:tcMar>
          </w:tcPr>
          <w:p w14:paraId="5ED7844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102 (6.8%)</w:t>
            </w:r>
          </w:p>
        </w:tc>
        <w:tc>
          <w:tcPr>
            <w:tcW w:w="1440" w:type="dxa"/>
            <w:tcBorders>
              <w:top w:val="nil"/>
              <w:left w:val="nil"/>
              <w:bottom w:val="nil"/>
              <w:right w:val="nil"/>
            </w:tcBorders>
            <w:shd w:val="clear" w:color="auto" w:fill="FFFFFF"/>
            <w:tcMar>
              <w:left w:w="17" w:type="dxa"/>
              <w:right w:w="17" w:type="dxa"/>
            </w:tcMar>
          </w:tcPr>
          <w:p w14:paraId="0CFA76F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 (18.2%)</w:t>
            </w:r>
          </w:p>
        </w:tc>
        <w:tc>
          <w:tcPr>
            <w:tcW w:w="720" w:type="dxa"/>
            <w:tcBorders>
              <w:top w:val="nil"/>
              <w:left w:val="nil"/>
              <w:bottom w:val="nil"/>
              <w:right w:val="single" w:sz="6" w:space="0" w:color="000000"/>
            </w:tcBorders>
            <w:shd w:val="clear" w:color="auto" w:fill="FFFFFF"/>
            <w:tcMar>
              <w:left w:w="17" w:type="dxa"/>
              <w:right w:w="17" w:type="dxa"/>
            </w:tcMar>
          </w:tcPr>
          <w:p w14:paraId="7FB23C5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73C1BD4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34 (2.8%)</w:t>
            </w:r>
          </w:p>
        </w:tc>
        <w:tc>
          <w:tcPr>
            <w:tcW w:w="1440" w:type="dxa"/>
            <w:tcBorders>
              <w:top w:val="nil"/>
              <w:left w:val="nil"/>
              <w:bottom w:val="nil"/>
              <w:right w:val="nil"/>
            </w:tcBorders>
            <w:shd w:val="clear" w:color="auto" w:fill="FFFFFF"/>
          </w:tcPr>
          <w:p w14:paraId="6A88422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19 (4.9%)</w:t>
            </w:r>
          </w:p>
        </w:tc>
        <w:tc>
          <w:tcPr>
            <w:tcW w:w="810" w:type="dxa"/>
            <w:tcBorders>
              <w:top w:val="nil"/>
              <w:left w:val="nil"/>
              <w:bottom w:val="nil"/>
              <w:right w:val="single" w:sz="6" w:space="0" w:color="000000"/>
            </w:tcBorders>
            <w:shd w:val="clear" w:color="auto" w:fill="FFFFFF"/>
          </w:tcPr>
          <w:p w14:paraId="085EFD3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3F258E3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 (1.2%)</w:t>
            </w:r>
          </w:p>
        </w:tc>
        <w:tc>
          <w:tcPr>
            <w:tcW w:w="1350" w:type="dxa"/>
            <w:tcBorders>
              <w:top w:val="nil"/>
              <w:left w:val="nil"/>
              <w:bottom w:val="nil"/>
              <w:right w:val="nil"/>
            </w:tcBorders>
            <w:shd w:val="clear" w:color="auto" w:fill="FFFFFF"/>
          </w:tcPr>
          <w:p w14:paraId="1ECD75E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 (2.5%)</w:t>
            </w:r>
          </w:p>
        </w:tc>
        <w:tc>
          <w:tcPr>
            <w:tcW w:w="720" w:type="dxa"/>
            <w:tcBorders>
              <w:top w:val="nil"/>
              <w:left w:val="nil"/>
              <w:bottom w:val="nil"/>
              <w:right w:val="nil"/>
            </w:tcBorders>
            <w:shd w:val="clear" w:color="auto" w:fill="FFFFFF"/>
          </w:tcPr>
          <w:p w14:paraId="4B31C37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4990B70F"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1FB1F971"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Other</w:t>
            </w:r>
          </w:p>
        </w:tc>
        <w:tc>
          <w:tcPr>
            <w:tcW w:w="1440" w:type="dxa"/>
            <w:tcBorders>
              <w:top w:val="nil"/>
              <w:left w:val="nil"/>
              <w:bottom w:val="nil"/>
              <w:right w:val="nil"/>
            </w:tcBorders>
            <w:shd w:val="clear" w:color="auto" w:fill="FFFFFF"/>
            <w:tcMar>
              <w:left w:w="17" w:type="dxa"/>
              <w:right w:w="17" w:type="dxa"/>
            </w:tcMar>
          </w:tcPr>
          <w:p w14:paraId="09BB1BE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139 (9.3%)</w:t>
            </w:r>
          </w:p>
        </w:tc>
        <w:tc>
          <w:tcPr>
            <w:tcW w:w="1440" w:type="dxa"/>
            <w:tcBorders>
              <w:top w:val="nil"/>
              <w:left w:val="nil"/>
              <w:bottom w:val="nil"/>
              <w:right w:val="nil"/>
            </w:tcBorders>
            <w:shd w:val="clear" w:color="auto" w:fill="FFFFFF"/>
            <w:tcMar>
              <w:left w:w="17" w:type="dxa"/>
              <w:right w:w="17" w:type="dxa"/>
            </w:tcMar>
          </w:tcPr>
          <w:p w14:paraId="6A29203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59 (15.6%)</w:t>
            </w:r>
          </w:p>
        </w:tc>
        <w:tc>
          <w:tcPr>
            <w:tcW w:w="720" w:type="dxa"/>
            <w:tcBorders>
              <w:top w:val="nil"/>
              <w:left w:val="nil"/>
              <w:bottom w:val="nil"/>
              <w:right w:val="single" w:sz="6" w:space="0" w:color="000000"/>
            </w:tcBorders>
            <w:shd w:val="clear" w:color="auto" w:fill="FFFFFF"/>
            <w:tcMar>
              <w:left w:w="17" w:type="dxa"/>
              <w:right w:w="17" w:type="dxa"/>
            </w:tcMar>
          </w:tcPr>
          <w:p w14:paraId="46C5AE8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28C5550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85 (6.9%)</w:t>
            </w:r>
          </w:p>
        </w:tc>
        <w:tc>
          <w:tcPr>
            <w:tcW w:w="1440" w:type="dxa"/>
            <w:tcBorders>
              <w:top w:val="nil"/>
              <w:left w:val="nil"/>
              <w:bottom w:val="nil"/>
              <w:right w:val="nil"/>
            </w:tcBorders>
            <w:shd w:val="clear" w:color="auto" w:fill="FFFFFF"/>
          </w:tcPr>
          <w:p w14:paraId="355AA05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38 (9.9%)</w:t>
            </w:r>
          </w:p>
        </w:tc>
        <w:tc>
          <w:tcPr>
            <w:tcW w:w="810" w:type="dxa"/>
            <w:tcBorders>
              <w:top w:val="nil"/>
              <w:left w:val="nil"/>
              <w:bottom w:val="nil"/>
              <w:right w:val="single" w:sz="6" w:space="0" w:color="000000"/>
            </w:tcBorders>
            <w:shd w:val="clear" w:color="auto" w:fill="FFFFFF"/>
          </w:tcPr>
          <w:p w14:paraId="70C5098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520C8D6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65 (5.8%)</w:t>
            </w:r>
          </w:p>
        </w:tc>
        <w:tc>
          <w:tcPr>
            <w:tcW w:w="1350" w:type="dxa"/>
            <w:tcBorders>
              <w:top w:val="nil"/>
              <w:left w:val="nil"/>
              <w:bottom w:val="nil"/>
              <w:right w:val="nil"/>
            </w:tcBorders>
            <w:shd w:val="clear" w:color="auto" w:fill="FFFFFF"/>
          </w:tcPr>
          <w:p w14:paraId="4698F21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43 (9.7%)</w:t>
            </w:r>
          </w:p>
        </w:tc>
        <w:tc>
          <w:tcPr>
            <w:tcW w:w="720" w:type="dxa"/>
            <w:tcBorders>
              <w:top w:val="nil"/>
              <w:left w:val="nil"/>
              <w:bottom w:val="nil"/>
              <w:right w:val="nil"/>
            </w:tcBorders>
            <w:shd w:val="clear" w:color="auto" w:fill="FFFFFF"/>
          </w:tcPr>
          <w:p w14:paraId="748C687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3B9B5CE8"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4FCB90D7"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White</w:t>
            </w:r>
          </w:p>
        </w:tc>
        <w:tc>
          <w:tcPr>
            <w:tcW w:w="1440" w:type="dxa"/>
            <w:tcBorders>
              <w:top w:val="nil"/>
              <w:left w:val="nil"/>
              <w:bottom w:val="nil"/>
              <w:right w:val="nil"/>
            </w:tcBorders>
            <w:shd w:val="clear" w:color="auto" w:fill="FFFFFF"/>
            <w:tcMar>
              <w:left w:w="17" w:type="dxa"/>
              <w:right w:w="17" w:type="dxa"/>
            </w:tcMar>
          </w:tcPr>
          <w:p w14:paraId="4F80728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799 (53.5%)</w:t>
            </w:r>
          </w:p>
        </w:tc>
        <w:tc>
          <w:tcPr>
            <w:tcW w:w="1440" w:type="dxa"/>
            <w:tcBorders>
              <w:top w:val="nil"/>
              <w:left w:val="nil"/>
              <w:bottom w:val="nil"/>
              <w:right w:val="nil"/>
            </w:tcBorders>
            <w:shd w:val="clear" w:color="auto" w:fill="FFFFFF"/>
            <w:tcMar>
              <w:left w:w="17" w:type="dxa"/>
              <w:right w:w="17" w:type="dxa"/>
            </w:tcMar>
          </w:tcPr>
          <w:p w14:paraId="0DB5960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178 (47.0%)</w:t>
            </w:r>
          </w:p>
        </w:tc>
        <w:tc>
          <w:tcPr>
            <w:tcW w:w="720" w:type="dxa"/>
            <w:tcBorders>
              <w:top w:val="nil"/>
              <w:left w:val="nil"/>
              <w:bottom w:val="nil"/>
              <w:right w:val="single" w:sz="6" w:space="0" w:color="000000"/>
            </w:tcBorders>
            <w:shd w:val="clear" w:color="auto" w:fill="FFFFFF"/>
            <w:tcMar>
              <w:left w:w="17" w:type="dxa"/>
              <w:right w:w="17" w:type="dxa"/>
            </w:tcMar>
          </w:tcPr>
          <w:p w14:paraId="0A4887B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1B8B722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872 (71.2%)</w:t>
            </w:r>
          </w:p>
        </w:tc>
        <w:tc>
          <w:tcPr>
            <w:tcW w:w="1440" w:type="dxa"/>
            <w:tcBorders>
              <w:top w:val="nil"/>
              <w:left w:val="nil"/>
              <w:bottom w:val="nil"/>
              <w:right w:val="nil"/>
            </w:tcBorders>
            <w:shd w:val="clear" w:color="auto" w:fill="FFFFFF"/>
          </w:tcPr>
          <w:p w14:paraId="4FA68FD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258 (67.2%)</w:t>
            </w:r>
          </w:p>
        </w:tc>
        <w:tc>
          <w:tcPr>
            <w:tcW w:w="810" w:type="dxa"/>
            <w:tcBorders>
              <w:top w:val="nil"/>
              <w:left w:val="nil"/>
              <w:bottom w:val="nil"/>
              <w:right w:val="single" w:sz="6" w:space="0" w:color="000000"/>
            </w:tcBorders>
            <w:shd w:val="clear" w:color="auto" w:fill="FFFFFF"/>
          </w:tcPr>
          <w:p w14:paraId="43E81C5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3A951B0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837 (74.5%)</w:t>
            </w:r>
          </w:p>
        </w:tc>
        <w:tc>
          <w:tcPr>
            <w:tcW w:w="1350" w:type="dxa"/>
            <w:tcBorders>
              <w:top w:val="nil"/>
              <w:left w:val="nil"/>
              <w:bottom w:val="nil"/>
              <w:right w:val="nil"/>
            </w:tcBorders>
            <w:shd w:val="clear" w:color="auto" w:fill="FFFFFF"/>
          </w:tcPr>
          <w:p w14:paraId="053A2C4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295 (66.3%)</w:t>
            </w:r>
          </w:p>
        </w:tc>
        <w:tc>
          <w:tcPr>
            <w:tcW w:w="720" w:type="dxa"/>
            <w:tcBorders>
              <w:top w:val="nil"/>
              <w:left w:val="nil"/>
              <w:bottom w:val="nil"/>
              <w:right w:val="nil"/>
            </w:tcBorders>
            <w:shd w:val="clear" w:color="auto" w:fill="FFFFFF"/>
          </w:tcPr>
          <w:p w14:paraId="23C0EEF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036DAD2A"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52480373" w14:textId="1B024178"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Region, n</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w:t>
            </w:r>
          </w:p>
        </w:tc>
        <w:tc>
          <w:tcPr>
            <w:tcW w:w="1440" w:type="dxa"/>
            <w:tcBorders>
              <w:top w:val="nil"/>
              <w:left w:val="nil"/>
              <w:bottom w:val="nil"/>
              <w:right w:val="nil"/>
            </w:tcBorders>
            <w:shd w:val="clear" w:color="auto" w:fill="FFFFFF"/>
            <w:tcMar>
              <w:left w:w="17" w:type="dxa"/>
              <w:right w:w="17" w:type="dxa"/>
            </w:tcMar>
          </w:tcPr>
          <w:p w14:paraId="2FB9447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Mar>
              <w:left w:w="17" w:type="dxa"/>
              <w:right w:w="17" w:type="dxa"/>
            </w:tcMar>
          </w:tcPr>
          <w:p w14:paraId="718391F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single" w:sz="6" w:space="0" w:color="000000"/>
            </w:tcBorders>
            <w:shd w:val="clear" w:color="auto" w:fill="FFFFFF"/>
            <w:tcMar>
              <w:left w:w="17" w:type="dxa"/>
              <w:right w:w="17" w:type="dxa"/>
            </w:tcMar>
          </w:tcPr>
          <w:p w14:paraId="5F82C428" w14:textId="6C3AEBB0"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36AC2B3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Pr>
          <w:p w14:paraId="0603B4E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810" w:type="dxa"/>
            <w:tcBorders>
              <w:top w:val="nil"/>
              <w:left w:val="nil"/>
              <w:bottom w:val="nil"/>
              <w:right w:val="single" w:sz="6" w:space="0" w:color="000000"/>
            </w:tcBorders>
            <w:shd w:val="clear" w:color="auto" w:fill="FFFFFF"/>
          </w:tcPr>
          <w:p w14:paraId="573FD16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0.078</w:t>
            </w:r>
          </w:p>
        </w:tc>
        <w:tc>
          <w:tcPr>
            <w:tcW w:w="1350" w:type="dxa"/>
            <w:tcBorders>
              <w:top w:val="nil"/>
              <w:left w:val="single" w:sz="6" w:space="0" w:color="000000"/>
              <w:bottom w:val="nil"/>
              <w:right w:val="nil"/>
            </w:tcBorders>
            <w:shd w:val="clear" w:color="auto" w:fill="FFFFFF"/>
          </w:tcPr>
          <w:p w14:paraId="4651C4F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nil"/>
              <w:bottom w:val="nil"/>
              <w:right w:val="nil"/>
            </w:tcBorders>
            <w:shd w:val="clear" w:color="auto" w:fill="FFFFFF"/>
          </w:tcPr>
          <w:p w14:paraId="49FF3D4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nil"/>
            </w:tcBorders>
            <w:shd w:val="clear" w:color="auto" w:fill="FFFFFF"/>
          </w:tcPr>
          <w:p w14:paraId="5FDEDA68" w14:textId="35D26A11"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7441C0BD"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198CE85"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Asia Pacific</w:t>
            </w:r>
          </w:p>
        </w:tc>
        <w:tc>
          <w:tcPr>
            <w:tcW w:w="1440" w:type="dxa"/>
            <w:tcBorders>
              <w:top w:val="nil"/>
              <w:left w:val="nil"/>
              <w:bottom w:val="nil"/>
              <w:right w:val="nil"/>
            </w:tcBorders>
            <w:shd w:val="clear" w:color="auto" w:fill="FFFFFF"/>
            <w:tcMar>
              <w:left w:w="17" w:type="dxa"/>
              <w:right w:w="17" w:type="dxa"/>
            </w:tcMar>
          </w:tcPr>
          <w:p w14:paraId="7E3788D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455 (30.5%)</w:t>
            </w:r>
          </w:p>
        </w:tc>
        <w:tc>
          <w:tcPr>
            <w:tcW w:w="1440" w:type="dxa"/>
            <w:tcBorders>
              <w:top w:val="nil"/>
              <w:left w:val="nil"/>
              <w:bottom w:val="nil"/>
              <w:right w:val="nil"/>
            </w:tcBorders>
            <w:shd w:val="clear" w:color="auto" w:fill="FFFFFF"/>
            <w:tcMar>
              <w:left w:w="17" w:type="dxa"/>
              <w:right w:w="17" w:type="dxa"/>
            </w:tcMar>
          </w:tcPr>
          <w:p w14:paraId="338ADAE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72 (19.0%)</w:t>
            </w:r>
          </w:p>
        </w:tc>
        <w:tc>
          <w:tcPr>
            <w:tcW w:w="720" w:type="dxa"/>
            <w:tcBorders>
              <w:top w:val="nil"/>
              <w:left w:val="nil"/>
              <w:bottom w:val="nil"/>
              <w:right w:val="single" w:sz="6" w:space="0" w:color="000000"/>
            </w:tcBorders>
            <w:shd w:val="clear" w:color="auto" w:fill="FFFFFF"/>
            <w:tcMar>
              <w:left w:w="17" w:type="dxa"/>
              <w:right w:w="17" w:type="dxa"/>
            </w:tcMar>
          </w:tcPr>
          <w:p w14:paraId="70FDC97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5327588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237 (19.3%)</w:t>
            </w:r>
          </w:p>
        </w:tc>
        <w:tc>
          <w:tcPr>
            <w:tcW w:w="1440" w:type="dxa"/>
            <w:tcBorders>
              <w:top w:val="nil"/>
              <w:left w:val="nil"/>
              <w:bottom w:val="nil"/>
              <w:right w:val="nil"/>
            </w:tcBorders>
            <w:shd w:val="clear" w:color="auto" w:fill="FFFFFF"/>
          </w:tcPr>
          <w:p w14:paraId="277C6C7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68 (17.7%)</w:t>
            </w:r>
          </w:p>
        </w:tc>
        <w:tc>
          <w:tcPr>
            <w:tcW w:w="810" w:type="dxa"/>
            <w:tcBorders>
              <w:top w:val="nil"/>
              <w:left w:val="nil"/>
              <w:bottom w:val="nil"/>
              <w:right w:val="single" w:sz="6" w:space="0" w:color="000000"/>
            </w:tcBorders>
            <w:shd w:val="clear" w:color="auto" w:fill="FFFFFF"/>
          </w:tcPr>
          <w:p w14:paraId="6B5AE6C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195350C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241 (21.5%)</w:t>
            </w:r>
          </w:p>
        </w:tc>
        <w:tc>
          <w:tcPr>
            <w:tcW w:w="1350" w:type="dxa"/>
            <w:tcBorders>
              <w:top w:val="nil"/>
              <w:left w:val="nil"/>
              <w:bottom w:val="nil"/>
              <w:right w:val="nil"/>
            </w:tcBorders>
            <w:shd w:val="clear" w:color="auto" w:fill="FFFFFF"/>
          </w:tcPr>
          <w:p w14:paraId="2C4FCED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110 (24.7%)</w:t>
            </w:r>
          </w:p>
        </w:tc>
        <w:tc>
          <w:tcPr>
            <w:tcW w:w="720" w:type="dxa"/>
            <w:tcBorders>
              <w:top w:val="nil"/>
              <w:left w:val="nil"/>
              <w:bottom w:val="nil"/>
              <w:right w:val="nil"/>
            </w:tcBorders>
            <w:shd w:val="clear" w:color="auto" w:fill="FFFFFF"/>
          </w:tcPr>
          <w:p w14:paraId="0CBE1BE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6376CD02"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198BFF9C"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Eastern Europe</w:t>
            </w:r>
          </w:p>
        </w:tc>
        <w:tc>
          <w:tcPr>
            <w:tcW w:w="1440" w:type="dxa"/>
            <w:tcBorders>
              <w:top w:val="nil"/>
              <w:left w:val="nil"/>
              <w:bottom w:val="nil"/>
              <w:right w:val="nil"/>
            </w:tcBorders>
            <w:shd w:val="clear" w:color="auto" w:fill="FFFFFF"/>
            <w:tcMar>
              <w:left w:w="17" w:type="dxa"/>
              <w:right w:w="17" w:type="dxa"/>
            </w:tcMar>
          </w:tcPr>
          <w:p w14:paraId="2AD9BB5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548 (36.7%)</w:t>
            </w:r>
          </w:p>
        </w:tc>
        <w:tc>
          <w:tcPr>
            <w:tcW w:w="1440" w:type="dxa"/>
            <w:tcBorders>
              <w:top w:val="nil"/>
              <w:left w:val="nil"/>
              <w:bottom w:val="nil"/>
              <w:right w:val="nil"/>
            </w:tcBorders>
            <w:shd w:val="clear" w:color="auto" w:fill="FFFFFF"/>
            <w:tcMar>
              <w:left w:w="17" w:type="dxa"/>
              <w:right w:w="17" w:type="dxa"/>
            </w:tcMar>
          </w:tcPr>
          <w:p w14:paraId="7DF4F73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154 (40.6%)</w:t>
            </w:r>
          </w:p>
        </w:tc>
        <w:tc>
          <w:tcPr>
            <w:tcW w:w="720" w:type="dxa"/>
            <w:tcBorders>
              <w:top w:val="nil"/>
              <w:left w:val="nil"/>
              <w:bottom w:val="nil"/>
              <w:right w:val="single" w:sz="6" w:space="0" w:color="000000"/>
            </w:tcBorders>
            <w:shd w:val="clear" w:color="auto" w:fill="FFFFFF"/>
            <w:tcMar>
              <w:left w:w="17" w:type="dxa"/>
              <w:right w:w="17" w:type="dxa"/>
            </w:tcMar>
          </w:tcPr>
          <w:p w14:paraId="39BD919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38870AC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436 (35.6%)</w:t>
            </w:r>
          </w:p>
        </w:tc>
        <w:tc>
          <w:tcPr>
            <w:tcW w:w="1440" w:type="dxa"/>
            <w:tcBorders>
              <w:top w:val="nil"/>
              <w:left w:val="nil"/>
              <w:bottom w:val="nil"/>
              <w:right w:val="nil"/>
            </w:tcBorders>
            <w:shd w:val="clear" w:color="auto" w:fill="FFFFFF"/>
          </w:tcPr>
          <w:p w14:paraId="2FB51B4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141 (36.7%)</w:t>
            </w:r>
          </w:p>
        </w:tc>
        <w:tc>
          <w:tcPr>
            <w:tcW w:w="810" w:type="dxa"/>
            <w:tcBorders>
              <w:top w:val="nil"/>
              <w:left w:val="nil"/>
              <w:bottom w:val="nil"/>
              <w:right w:val="single" w:sz="6" w:space="0" w:color="000000"/>
            </w:tcBorders>
            <w:shd w:val="clear" w:color="auto" w:fill="FFFFFF"/>
          </w:tcPr>
          <w:p w14:paraId="51E377D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1E7923D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314 (28.0%)</w:t>
            </w:r>
          </w:p>
        </w:tc>
        <w:tc>
          <w:tcPr>
            <w:tcW w:w="1350" w:type="dxa"/>
            <w:tcBorders>
              <w:top w:val="nil"/>
              <w:left w:val="nil"/>
              <w:bottom w:val="nil"/>
              <w:right w:val="nil"/>
            </w:tcBorders>
            <w:shd w:val="clear" w:color="auto" w:fill="FFFFFF"/>
          </w:tcPr>
          <w:p w14:paraId="285F989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101 (22.7%)</w:t>
            </w:r>
          </w:p>
        </w:tc>
        <w:tc>
          <w:tcPr>
            <w:tcW w:w="720" w:type="dxa"/>
            <w:tcBorders>
              <w:top w:val="nil"/>
              <w:left w:val="nil"/>
              <w:bottom w:val="nil"/>
              <w:right w:val="nil"/>
            </w:tcBorders>
            <w:shd w:val="clear" w:color="auto" w:fill="FFFFFF"/>
          </w:tcPr>
          <w:p w14:paraId="766D8AE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2584B9DE"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5FA3A0C3"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Latin and South America</w:t>
            </w:r>
          </w:p>
        </w:tc>
        <w:tc>
          <w:tcPr>
            <w:tcW w:w="1440" w:type="dxa"/>
            <w:tcBorders>
              <w:top w:val="nil"/>
              <w:left w:val="nil"/>
              <w:bottom w:val="nil"/>
              <w:right w:val="nil"/>
            </w:tcBorders>
            <w:shd w:val="clear" w:color="auto" w:fill="FFFFFF"/>
            <w:tcMar>
              <w:left w:w="17" w:type="dxa"/>
              <w:right w:w="17" w:type="dxa"/>
            </w:tcMar>
          </w:tcPr>
          <w:p w14:paraId="235B4D4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187 (12.5%)</w:t>
            </w:r>
          </w:p>
        </w:tc>
        <w:tc>
          <w:tcPr>
            <w:tcW w:w="1440" w:type="dxa"/>
            <w:tcBorders>
              <w:top w:val="nil"/>
              <w:left w:val="nil"/>
              <w:bottom w:val="nil"/>
              <w:right w:val="nil"/>
            </w:tcBorders>
            <w:shd w:val="clear" w:color="auto" w:fill="FFFFFF"/>
            <w:tcMar>
              <w:left w:w="17" w:type="dxa"/>
              <w:right w:w="17" w:type="dxa"/>
            </w:tcMar>
          </w:tcPr>
          <w:p w14:paraId="00B080F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66 (17.4%)</w:t>
            </w:r>
          </w:p>
        </w:tc>
        <w:tc>
          <w:tcPr>
            <w:tcW w:w="720" w:type="dxa"/>
            <w:tcBorders>
              <w:top w:val="nil"/>
              <w:left w:val="nil"/>
              <w:bottom w:val="nil"/>
              <w:right w:val="single" w:sz="6" w:space="0" w:color="000000"/>
            </w:tcBorders>
            <w:shd w:val="clear" w:color="auto" w:fill="FFFFFF"/>
            <w:tcMar>
              <w:left w:w="17" w:type="dxa"/>
              <w:right w:w="17" w:type="dxa"/>
            </w:tcMar>
          </w:tcPr>
          <w:p w14:paraId="0E50A4A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46CA60F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172 (14.0%)</w:t>
            </w:r>
          </w:p>
        </w:tc>
        <w:tc>
          <w:tcPr>
            <w:tcW w:w="1440" w:type="dxa"/>
            <w:tcBorders>
              <w:top w:val="nil"/>
              <w:left w:val="nil"/>
              <w:bottom w:val="nil"/>
              <w:right w:val="nil"/>
            </w:tcBorders>
            <w:shd w:val="clear" w:color="auto" w:fill="FFFFFF"/>
          </w:tcPr>
          <w:p w14:paraId="5CF7643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63 (16.4%)</w:t>
            </w:r>
          </w:p>
        </w:tc>
        <w:tc>
          <w:tcPr>
            <w:tcW w:w="810" w:type="dxa"/>
            <w:tcBorders>
              <w:top w:val="nil"/>
              <w:left w:val="nil"/>
              <w:bottom w:val="nil"/>
              <w:right w:val="single" w:sz="6" w:space="0" w:color="000000"/>
            </w:tcBorders>
            <w:shd w:val="clear" w:color="auto" w:fill="FFFFFF"/>
          </w:tcPr>
          <w:p w14:paraId="19CDABF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024BE05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142 (12.6%)</w:t>
            </w:r>
          </w:p>
        </w:tc>
        <w:tc>
          <w:tcPr>
            <w:tcW w:w="1350" w:type="dxa"/>
            <w:tcBorders>
              <w:top w:val="nil"/>
              <w:left w:val="nil"/>
              <w:bottom w:val="nil"/>
              <w:right w:val="nil"/>
            </w:tcBorders>
            <w:shd w:val="clear" w:color="auto" w:fill="FFFFFF"/>
          </w:tcPr>
          <w:p w14:paraId="33EAB59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94 (21.1%)</w:t>
            </w:r>
          </w:p>
        </w:tc>
        <w:tc>
          <w:tcPr>
            <w:tcW w:w="720" w:type="dxa"/>
            <w:tcBorders>
              <w:top w:val="nil"/>
              <w:left w:val="nil"/>
              <w:bottom w:val="nil"/>
              <w:right w:val="nil"/>
            </w:tcBorders>
            <w:shd w:val="clear" w:color="auto" w:fill="FFFFFF"/>
          </w:tcPr>
          <w:p w14:paraId="4E44192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3C0786CF"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6FDB39EF"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North America</w:t>
            </w:r>
          </w:p>
        </w:tc>
        <w:tc>
          <w:tcPr>
            <w:tcW w:w="1440" w:type="dxa"/>
            <w:tcBorders>
              <w:top w:val="nil"/>
              <w:left w:val="nil"/>
              <w:bottom w:val="nil"/>
              <w:right w:val="nil"/>
            </w:tcBorders>
            <w:shd w:val="clear" w:color="auto" w:fill="FFFFFF"/>
            <w:tcMar>
              <w:left w:w="17" w:type="dxa"/>
              <w:right w:w="17" w:type="dxa"/>
            </w:tcMar>
          </w:tcPr>
          <w:p w14:paraId="484A802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164 (11.0%)</w:t>
            </w:r>
          </w:p>
        </w:tc>
        <w:tc>
          <w:tcPr>
            <w:tcW w:w="1440" w:type="dxa"/>
            <w:tcBorders>
              <w:top w:val="nil"/>
              <w:left w:val="nil"/>
              <w:bottom w:val="nil"/>
              <w:right w:val="nil"/>
            </w:tcBorders>
            <w:shd w:val="clear" w:color="auto" w:fill="FFFFFF"/>
            <w:tcMar>
              <w:left w:w="17" w:type="dxa"/>
              <w:right w:w="17" w:type="dxa"/>
            </w:tcMar>
          </w:tcPr>
          <w:p w14:paraId="6D24566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62 (16.4%)</w:t>
            </w:r>
          </w:p>
        </w:tc>
        <w:tc>
          <w:tcPr>
            <w:tcW w:w="720" w:type="dxa"/>
            <w:tcBorders>
              <w:top w:val="nil"/>
              <w:left w:val="nil"/>
              <w:bottom w:val="nil"/>
              <w:right w:val="single" w:sz="6" w:space="0" w:color="000000"/>
            </w:tcBorders>
            <w:shd w:val="clear" w:color="auto" w:fill="FFFFFF"/>
            <w:tcMar>
              <w:left w:w="17" w:type="dxa"/>
              <w:right w:w="17" w:type="dxa"/>
            </w:tcMar>
          </w:tcPr>
          <w:p w14:paraId="26128FC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31224BD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129 (10.5%)</w:t>
            </w:r>
          </w:p>
        </w:tc>
        <w:tc>
          <w:tcPr>
            <w:tcW w:w="1440" w:type="dxa"/>
            <w:tcBorders>
              <w:top w:val="nil"/>
              <w:left w:val="nil"/>
              <w:bottom w:val="nil"/>
              <w:right w:val="nil"/>
            </w:tcBorders>
            <w:shd w:val="clear" w:color="auto" w:fill="FFFFFF"/>
          </w:tcPr>
          <w:p w14:paraId="0BC33CD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53 (13.8%)</w:t>
            </w:r>
          </w:p>
        </w:tc>
        <w:tc>
          <w:tcPr>
            <w:tcW w:w="810" w:type="dxa"/>
            <w:tcBorders>
              <w:top w:val="nil"/>
              <w:left w:val="nil"/>
              <w:bottom w:val="nil"/>
              <w:right w:val="single" w:sz="6" w:space="0" w:color="000000"/>
            </w:tcBorders>
            <w:shd w:val="clear" w:color="auto" w:fill="FFFFFF"/>
          </w:tcPr>
          <w:p w14:paraId="5C01A22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45B685C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117 (10.4%)</w:t>
            </w:r>
          </w:p>
        </w:tc>
        <w:tc>
          <w:tcPr>
            <w:tcW w:w="1350" w:type="dxa"/>
            <w:tcBorders>
              <w:top w:val="nil"/>
              <w:left w:val="nil"/>
              <w:bottom w:val="nil"/>
              <w:right w:val="nil"/>
            </w:tcBorders>
            <w:shd w:val="clear" w:color="auto" w:fill="FFFFFF"/>
          </w:tcPr>
          <w:p w14:paraId="0637652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35 (7.9%)</w:t>
            </w:r>
          </w:p>
        </w:tc>
        <w:tc>
          <w:tcPr>
            <w:tcW w:w="720" w:type="dxa"/>
            <w:tcBorders>
              <w:top w:val="nil"/>
              <w:left w:val="nil"/>
              <w:bottom w:val="nil"/>
              <w:right w:val="nil"/>
            </w:tcBorders>
            <w:shd w:val="clear" w:color="auto" w:fill="FFFFFF"/>
          </w:tcPr>
          <w:p w14:paraId="162F9F8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71691C22"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07CB96B5"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Western Europe</w:t>
            </w:r>
          </w:p>
        </w:tc>
        <w:tc>
          <w:tcPr>
            <w:tcW w:w="1440" w:type="dxa"/>
            <w:tcBorders>
              <w:top w:val="nil"/>
              <w:left w:val="nil"/>
              <w:bottom w:val="nil"/>
              <w:right w:val="nil"/>
            </w:tcBorders>
            <w:shd w:val="clear" w:color="auto" w:fill="FFFFFF"/>
            <w:tcMar>
              <w:left w:w="17" w:type="dxa"/>
              <w:right w:w="17" w:type="dxa"/>
            </w:tcMar>
          </w:tcPr>
          <w:p w14:paraId="286159A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140 (9.4%)</w:t>
            </w:r>
          </w:p>
        </w:tc>
        <w:tc>
          <w:tcPr>
            <w:tcW w:w="1440" w:type="dxa"/>
            <w:tcBorders>
              <w:top w:val="nil"/>
              <w:left w:val="nil"/>
              <w:bottom w:val="nil"/>
              <w:right w:val="nil"/>
            </w:tcBorders>
            <w:shd w:val="clear" w:color="auto" w:fill="FFFFFF"/>
            <w:tcMar>
              <w:left w:w="17" w:type="dxa"/>
              <w:right w:w="17" w:type="dxa"/>
            </w:tcMar>
          </w:tcPr>
          <w:p w14:paraId="39B8079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25 (6.6%)</w:t>
            </w:r>
          </w:p>
        </w:tc>
        <w:tc>
          <w:tcPr>
            <w:tcW w:w="720" w:type="dxa"/>
            <w:tcBorders>
              <w:top w:val="nil"/>
              <w:left w:val="nil"/>
              <w:bottom w:val="nil"/>
              <w:right w:val="single" w:sz="6" w:space="0" w:color="000000"/>
            </w:tcBorders>
            <w:shd w:val="clear" w:color="auto" w:fill="FFFFFF"/>
            <w:tcMar>
              <w:left w:w="17" w:type="dxa"/>
              <w:right w:w="17" w:type="dxa"/>
            </w:tcMar>
          </w:tcPr>
          <w:p w14:paraId="640936F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508E007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251 (20.5%)</w:t>
            </w:r>
          </w:p>
        </w:tc>
        <w:tc>
          <w:tcPr>
            <w:tcW w:w="1440" w:type="dxa"/>
            <w:tcBorders>
              <w:top w:val="nil"/>
              <w:left w:val="nil"/>
              <w:bottom w:val="nil"/>
              <w:right w:val="nil"/>
            </w:tcBorders>
            <w:shd w:val="clear" w:color="auto" w:fill="FFFFFF"/>
          </w:tcPr>
          <w:p w14:paraId="72B4963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59 (15.4%)</w:t>
            </w:r>
          </w:p>
        </w:tc>
        <w:tc>
          <w:tcPr>
            <w:tcW w:w="810" w:type="dxa"/>
            <w:tcBorders>
              <w:top w:val="nil"/>
              <w:left w:val="nil"/>
              <w:bottom w:val="nil"/>
              <w:right w:val="single" w:sz="6" w:space="0" w:color="000000"/>
            </w:tcBorders>
            <w:shd w:val="clear" w:color="auto" w:fill="FFFFFF"/>
          </w:tcPr>
          <w:p w14:paraId="14F2C22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400EF87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309 (27.5%)</w:t>
            </w:r>
          </w:p>
        </w:tc>
        <w:tc>
          <w:tcPr>
            <w:tcW w:w="1350" w:type="dxa"/>
            <w:tcBorders>
              <w:top w:val="nil"/>
              <w:left w:val="nil"/>
              <w:bottom w:val="nil"/>
              <w:right w:val="nil"/>
            </w:tcBorders>
            <w:shd w:val="clear" w:color="auto" w:fill="FFFFFF"/>
          </w:tcPr>
          <w:p w14:paraId="195E736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105 (23.6%)</w:t>
            </w:r>
          </w:p>
        </w:tc>
        <w:tc>
          <w:tcPr>
            <w:tcW w:w="720" w:type="dxa"/>
            <w:tcBorders>
              <w:top w:val="nil"/>
              <w:left w:val="nil"/>
              <w:bottom w:val="nil"/>
              <w:right w:val="nil"/>
            </w:tcBorders>
            <w:shd w:val="clear" w:color="auto" w:fill="FFFFFF"/>
          </w:tcPr>
          <w:p w14:paraId="577CFFA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590CED4A"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68693C76" w14:textId="40964C12"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Index e</w:t>
            </w:r>
            <w:r w:rsidRPr="000B3BDA">
              <w:rPr>
                <w:rFonts w:ascii="Times New Roman" w:eastAsia="Times New Roman" w:hAnsi="Times New Roman" w:cs="Times New Roman"/>
                <w:color w:val="000000"/>
                <w:sz w:val="20"/>
                <w:szCs w:val="20"/>
                <w:lang w:val="en-CA"/>
              </w:rPr>
              <w:t>vent, n</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w:t>
            </w:r>
          </w:p>
        </w:tc>
        <w:tc>
          <w:tcPr>
            <w:tcW w:w="1440" w:type="dxa"/>
            <w:tcBorders>
              <w:top w:val="nil"/>
              <w:left w:val="nil"/>
              <w:bottom w:val="nil"/>
              <w:right w:val="nil"/>
            </w:tcBorders>
            <w:shd w:val="clear" w:color="auto" w:fill="FFFFFF"/>
            <w:tcMar>
              <w:left w:w="17" w:type="dxa"/>
              <w:right w:w="17" w:type="dxa"/>
            </w:tcMar>
          </w:tcPr>
          <w:p w14:paraId="28415B4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Mar>
              <w:left w:w="17" w:type="dxa"/>
              <w:right w:w="17" w:type="dxa"/>
            </w:tcMar>
          </w:tcPr>
          <w:p w14:paraId="6E586A0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single" w:sz="6" w:space="0" w:color="000000"/>
            </w:tcBorders>
            <w:shd w:val="clear" w:color="auto" w:fill="FFFFFF"/>
            <w:tcMar>
              <w:left w:w="17" w:type="dxa"/>
              <w:right w:w="17" w:type="dxa"/>
            </w:tcMar>
          </w:tcPr>
          <w:p w14:paraId="50E9165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0.519</w:t>
            </w:r>
          </w:p>
        </w:tc>
        <w:tc>
          <w:tcPr>
            <w:tcW w:w="1440" w:type="dxa"/>
            <w:tcBorders>
              <w:top w:val="nil"/>
              <w:left w:val="single" w:sz="6" w:space="0" w:color="000000"/>
              <w:bottom w:val="nil"/>
              <w:right w:val="nil"/>
            </w:tcBorders>
            <w:shd w:val="clear" w:color="auto" w:fill="FFFFFF"/>
          </w:tcPr>
          <w:p w14:paraId="190BDD0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Pr>
          <w:p w14:paraId="772C31C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810" w:type="dxa"/>
            <w:tcBorders>
              <w:top w:val="nil"/>
              <w:left w:val="nil"/>
              <w:bottom w:val="nil"/>
              <w:right w:val="single" w:sz="6" w:space="0" w:color="000000"/>
            </w:tcBorders>
            <w:shd w:val="clear" w:color="auto" w:fill="FFFFFF"/>
          </w:tcPr>
          <w:p w14:paraId="757FB63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0.313</w:t>
            </w:r>
          </w:p>
        </w:tc>
        <w:tc>
          <w:tcPr>
            <w:tcW w:w="1350" w:type="dxa"/>
            <w:tcBorders>
              <w:top w:val="nil"/>
              <w:left w:val="single" w:sz="6" w:space="0" w:color="000000"/>
              <w:bottom w:val="nil"/>
              <w:right w:val="nil"/>
            </w:tcBorders>
            <w:shd w:val="clear" w:color="auto" w:fill="FFFFFF"/>
          </w:tcPr>
          <w:p w14:paraId="3F7EBBC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nil"/>
              <w:bottom w:val="nil"/>
              <w:right w:val="nil"/>
            </w:tcBorders>
            <w:shd w:val="clear" w:color="auto" w:fill="FFFFFF"/>
          </w:tcPr>
          <w:p w14:paraId="7BF723C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nil"/>
            </w:tcBorders>
            <w:shd w:val="clear" w:color="auto" w:fill="FFFFFF"/>
          </w:tcPr>
          <w:p w14:paraId="53254D2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0.130</w:t>
            </w:r>
          </w:p>
        </w:tc>
      </w:tr>
      <w:tr w:rsidR="00C24C24" w:rsidRPr="000B3BDA" w14:paraId="2FEC7791"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5FF804DA"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HF </w:t>
            </w:r>
            <w:r>
              <w:rPr>
                <w:rFonts w:ascii="Times New Roman" w:eastAsia="Times New Roman" w:hAnsi="Times New Roman" w:cs="Times New Roman"/>
                <w:color w:val="000000"/>
                <w:sz w:val="20"/>
                <w:szCs w:val="20"/>
                <w:lang w:val="en-CA"/>
              </w:rPr>
              <w:t>h</w:t>
            </w:r>
            <w:r w:rsidRPr="000B3BDA">
              <w:rPr>
                <w:rFonts w:ascii="Times New Roman" w:eastAsia="Times New Roman" w:hAnsi="Times New Roman" w:cs="Times New Roman"/>
                <w:color w:val="000000"/>
                <w:sz w:val="20"/>
                <w:szCs w:val="20"/>
                <w:lang w:val="en-CA"/>
              </w:rPr>
              <w:t xml:space="preserve">ospitalization 3-6 </w:t>
            </w:r>
            <w:r>
              <w:rPr>
                <w:rFonts w:ascii="Times New Roman" w:eastAsia="Times New Roman" w:hAnsi="Times New Roman" w:cs="Times New Roman"/>
                <w:color w:val="000000"/>
                <w:sz w:val="20"/>
                <w:szCs w:val="20"/>
                <w:lang w:val="en-CA"/>
              </w:rPr>
              <w:t>m</w:t>
            </w:r>
            <w:r w:rsidRPr="000B3BDA">
              <w:rPr>
                <w:rFonts w:ascii="Times New Roman" w:eastAsia="Times New Roman" w:hAnsi="Times New Roman" w:cs="Times New Roman"/>
                <w:color w:val="000000"/>
                <w:sz w:val="20"/>
                <w:szCs w:val="20"/>
                <w:lang w:val="en-CA"/>
              </w:rPr>
              <w:t>onths</w:t>
            </w:r>
          </w:p>
        </w:tc>
        <w:tc>
          <w:tcPr>
            <w:tcW w:w="1440" w:type="dxa"/>
            <w:tcBorders>
              <w:top w:val="nil"/>
              <w:left w:val="nil"/>
              <w:bottom w:val="nil"/>
              <w:right w:val="nil"/>
            </w:tcBorders>
            <w:shd w:val="clear" w:color="auto" w:fill="FFFFFF"/>
            <w:tcMar>
              <w:left w:w="17" w:type="dxa"/>
              <w:right w:w="17" w:type="dxa"/>
            </w:tcMar>
          </w:tcPr>
          <w:p w14:paraId="48DEF84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248 (16.6%)</w:t>
            </w:r>
          </w:p>
        </w:tc>
        <w:tc>
          <w:tcPr>
            <w:tcW w:w="1440" w:type="dxa"/>
            <w:tcBorders>
              <w:top w:val="nil"/>
              <w:left w:val="nil"/>
              <w:bottom w:val="nil"/>
              <w:right w:val="nil"/>
            </w:tcBorders>
            <w:shd w:val="clear" w:color="auto" w:fill="FFFFFF"/>
            <w:tcMar>
              <w:left w:w="17" w:type="dxa"/>
              <w:right w:w="17" w:type="dxa"/>
            </w:tcMar>
          </w:tcPr>
          <w:p w14:paraId="2CE7E13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60 (15.8%)</w:t>
            </w:r>
          </w:p>
        </w:tc>
        <w:tc>
          <w:tcPr>
            <w:tcW w:w="720" w:type="dxa"/>
            <w:tcBorders>
              <w:top w:val="nil"/>
              <w:left w:val="nil"/>
              <w:bottom w:val="nil"/>
              <w:right w:val="single" w:sz="6" w:space="0" w:color="000000"/>
            </w:tcBorders>
            <w:shd w:val="clear" w:color="auto" w:fill="FFFFFF"/>
            <w:tcMar>
              <w:left w:w="17" w:type="dxa"/>
              <w:right w:w="17" w:type="dxa"/>
            </w:tcMar>
          </w:tcPr>
          <w:p w14:paraId="56B8970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0286FEC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194 (15.8%)</w:t>
            </w:r>
          </w:p>
        </w:tc>
        <w:tc>
          <w:tcPr>
            <w:tcW w:w="1440" w:type="dxa"/>
            <w:tcBorders>
              <w:top w:val="nil"/>
              <w:left w:val="nil"/>
              <w:bottom w:val="nil"/>
              <w:right w:val="nil"/>
            </w:tcBorders>
            <w:shd w:val="clear" w:color="auto" w:fill="FFFFFF"/>
          </w:tcPr>
          <w:p w14:paraId="0FE7D45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 (18.0%)</w:t>
            </w:r>
          </w:p>
        </w:tc>
        <w:tc>
          <w:tcPr>
            <w:tcW w:w="810" w:type="dxa"/>
            <w:tcBorders>
              <w:top w:val="nil"/>
              <w:left w:val="nil"/>
              <w:bottom w:val="nil"/>
              <w:right w:val="single" w:sz="6" w:space="0" w:color="000000"/>
            </w:tcBorders>
            <w:shd w:val="clear" w:color="auto" w:fill="FFFFFF"/>
          </w:tcPr>
          <w:p w14:paraId="4BCA814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32CE3F9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225 (20.0%)</w:t>
            </w:r>
          </w:p>
        </w:tc>
        <w:tc>
          <w:tcPr>
            <w:tcW w:w="1350" w:type="dxa"/>
            <w:tcBorders>
              <w:top w:val="nil"/>
              <w:left w:val="nil"/>
              <w:bottom w:val="nil"/>
              <w:right w:val="nil"/>
            </w:tcBorders>
            <w:shd w:val="clear" w:color="auto" w:fill="FFFFFF"/>
          </w:tcPr>
          <w:p w14:paraId="2D6A193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75 (16.9%)</w:t>
            </w:r>
          </w:p>
        </w:tc>
        <w:tc>
          <w:tcPr>
            <w:tcW w:w="720" w:type="dxa"/>
            <w:tcBorders>
              <w:top w:val="nil"/>
              <w:left w:val="nil"/>
              <w:bottom w:val="nil"/>
              <w:right w:val="nil"/>
            </w:tcBorders>
            <w:shd w:val="clear" w:color="auto" w:fill="FFFFFF"/>
          </w:tcPr>
          <w:p w14:paraId="5A55FD8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61460642"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1DB3C6C0"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HF </w:t>
            </w:r>
            <w:r>
              <w:rPr>
                <w:rFonts w:ascii="Times New Roman" w:eastAsia="Times New Roman" w:hAnsi="Times New Roman" w:cs="Times New Roman"/>
                <w:color w:val="000000"/>
                <w:sz w:val="20"/>
                <w:szCs w:val="20"/>
                <w:lang w:val="en-CA"/>
              </w:rPr>
              <w:t>h</w:t>
            </w:r>
            <w:r w:rsidRPr="000B3BDA">
              <w:rPr>
                <w:rFonts w:ascii="Times New Roman" w:eastAsia="Times New Roman" w:hAnsi="Times New Roman" w:cs="Times New Roman"/>
                <w:color w:val="000000"/>
                <w:sz w:val="20"/>
                <w:szCs w:val="20"/>
                <w:lang w:val="en-CA"/>
              </w:rPr>
              <w:t xml:space="preserve">ospitalization within 3 </w:t>
            </w:r>
            <w:r>
              <w:rPr>
                <w:rFonts w:ascii="Times New Roman" w:eastAsia="Times New Roman" w:hAnsi="Times New Roman" w:cs="Times New Roman"/>
                <w:color w:val="000000"/>
                <w:sz w:val="20"/>
                <w:szCs w:val="20"/>
                <w:lang w:val="en-CA"/>
              </w:rPr>
              <w:t>m</w:t>
            </w:r>
            <w:r w:rsidRPr="000B3BDA">
              <w:rPr>
                <w:rFonts w:ascii="Times New Roman" w:eastAsia="Times New Roman" w:hAnsi="Times New Roman" w:cs="Times New Roman"/>
                <w:color w:val="000000"/>
                <w:sz w:val="20"/>
                <w:szCs w:val="20"/>
                <w:lang w:val="en-CA"/>
              </w:rPr>
              <w:t>onths</w:t>
            </w:r>
          </w:p>
        </w:tc>
        <w:tc>
          <w:tcPr>
            <w:tcW w:w="1440" w:type="dxa"/>
            <w:tcBorders>
              <w:top w:val="nil"/>
              <w:left w:val="nil"/>
              <w:bottom w:val="nil"/>
              <w:right w:val="nil"/>
            </w:tcBorders>
            <w:shd w:val="clear" w:color="auto" w:fill="FFFFFF"/>
            <w:tcMar>
              <w:left w:w="17" w:type="dxa"/>
              <w:right w:w="17" w:type="dxa"/>
            </w:tcMar>
          </w:tcPr>
          <w:p w14:paraId="14DC7BC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1047 (70.1%)</w:t>
            </w:r>
          </w:p>
        </w:tc>
        <w:tc>
          <w:tcPr>
            <w:tcW w:w="1440" w:type="dxa"/>
            <w:tcBorders>
              <w:top w:val="nil"/>
              <w:left w:val="nil"/>
              <w:bottom w:val="nil"/>
              <w:right w:val="nil"/>
            </w:tcBorders>
            <w:shd w:val="clear" w:color="auto" w:fill="FFFFFF"/>
            <w:tcMar>
              <w:left w:w="17" w:type="dxa"/>
              <w:right w:w="17" w:type="dxa"/>
            </w:tcMar>
          </w:tcPr>
          <w:p w14:paraId="69848A4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260 (68.6%)</w:t>
            </w:r>
          </w:p>
        </w:tc>
        <w:tc>
          <w:tcPr>
            <w:tcW w:w="720" w:type="dxa"/>
            <w:tcBorders>
              <w:top w:val="nil"/>
              <w:left w:val="nil"/>
              <w:bottom w:val="nil"/>
              <w:right w:val="single" w:sz="6" w:space="0" w:color="000000"/>
            </w:tcBorders>
            <w:shd w:val="clear" w:color="auto" w:fill="FFFFFF"/>
            <w:tcMar>
              <w:left w:w="17" w:type="dxa"/>
              <w:right w:w="17" w:type="dxa"/>
            </w:tcMar>
          </w:tcPr>
          <w:p w14:paraId="1CBAC17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439C674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836 (68.2%)</w:t>
            </w:r>
          </w:p>
        </w:tc>
        <w:tc>
          <w:tcPr>
            <w:tcW w:w="1440" w:type="dxa"/>
            <w:tcBorders>
              <w:top w:val="nil"/>
              <w:left w:val="nil"/>
              <w:bottom w:val="nil"/>
              <w:right w:val="nil"/>
            </w:tcBorders>
            <w:shd w:val="clear" w:color="auto" w:fill="FFFFFF"/>
          </w:tcPr>
          <w:p w14:paraId="62336E2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246 (64.1%)</w:t>
            </w:r>
          </w:p>
        </w:tc>
        <w:tc>
          <w:tcPr>
            <w:tcW w:w="810" w:type="dxa"/>
            <w:tcBorders>
              <w:top w:val="nil"/>
              <w:left w:val="nil"/>
              <w:bottom w:val="nil"/>
              <w:right w:val="single" w:sz="6" w:space="0" w:color="000000"/>
            </w:tcBorders>
            <w:shd w:val="clear" w:color="auto" w:fill="FFFFFF"/>
          </w:tcPr>
          <w:p w14:paraId="6A15BA1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5E8FE73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691 (61.5%)</w:t>
            </w:r>
          </w:p>
        </w:tc>
        <w:tc>
          <w:tcPr>
            <w:tcW w:w="1350" w:type="dxa"/>
            <w:tcBorders>
              <w:top w:val="nil"/>
              <w:left w:val="nil"/>
              <w:bottom w:val="nil"/>
              <w:right w:val="nil"/>
            </w:tcBorders>
            <w:shd w:val="clear" w:color="auto" w:fill="FFFFFF"/>
          </w:tcPr>
          <w:p w14:paraId="51A6A01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298 (67.0%)</w:t>
            </w:r>
          </w:p>
        </w:tc>
        <w:tc>
          <w:tcPr>
            <w:tcW w:w="720" w:type="dxa"/>
            <w:tcBorders>
              <w:top w:val="nil"/>
              <w:left w:val="nil"/>
              <w:bottom w:val="nil"/>
              <w:right w:val="nil"/>
            </w:tcBorders>
            <w:shd w:val="clear" w:color="auto" w:fill="FFFFFF"/>
          </w:tcPr>
          <w:p w14:paraId="0058948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5DEB206A"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566AF34F"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IV diuretic for HF (without hospitalization) within 3 </w:t>
            </w:r>
            <w:r>
              <w:rPr>
                <w:rFonts w:ascii="Times New Roman" w:eastAsia="Times New Roman" w:hAnsi="Times New Roman" w:cs="Times New Roman"/>
                <w:color w:val="000000"/>
                <w:sz w:val="20"/>
                <w:szCs w:val="20"/>
                <w:lang w:val="en-CA"/>
              </w:rPr>
              <w:t>m</w:t>
            </w:r>
            <w:r w:rsidRPr="000B3BDA">
              <w:rPr>
                <w:rFonts w:ascii="Times New Roman" w:eastAsia="Times New Roman" w:hAnsi="Times New Roman" w:cs="Times New Roman"/>
                <w:color w:val="000000"/>
                <w:sz w:val="20"/>
                <w:szCs w:val="20"/>
                <w:lang w:val="en-CA"/>
              </w:rPr>
              <w:t>onths</w:t>
            </w:r>
          </w:p>
        </w:tc>
        <w:tc>
          <w:tcPr>
            <w:tcW w:w="1440" w:type="dxa"/>
            <w:tcBorders>
              <w:top w:val="nil"/>
              <w:left w:val="nil"/>
              <w:bottom w:val="nil"/>
              <w:right w:val="nil"/>
            </w:tcBorders>
            <w:shd w:val="clear" w:color="auto" w:fill="FFFFFF"/>
            <w:tcMar>
              <w:left w:w="17" w:type="dxa"/>
              <w:right w:w="17" w:type="dxa"/>
            </w:tcMar>
          </w:tcPr>
          <w:p w14:paraId="6005040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199 (13.3%)</w:t>
            </w:r>
          </w:p>
        </w:tc>
        <w:tc>
          <w:tcPr>
            <w:tcW w:w="1440" w:type="dxa"/>
            <w:tcBorders>
              <w:top w:val="nil"/>
              <w:left w:val="nil"/>
              <w:bottom w:val="nil"/>
              <w:right w:val="nil"/>
            </w:tcBorders>
            <w:shd w:val="clear" w:color="auto" w:fill="FFFFFF"/>
            <w:tcMar>
              <w:left w:w="17" w:type="dxa"/>
              <w:right w:w="17" w:type="dxa"/>
            </w:tcMar>
          </w:tcPr>
          <w:p w14:paraId="3B79453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59 (15.6%)</w:t>
            </w:r>
          </w:p>
        </w:tc>
        <w:tc>
          <w:tcPr>
            <w:tcW w:w="720" w:type="dxa"/>
            <w:tcBorders>
              <w:top w:val="nil"/>
              <w:left w:val="nil"/>
              <w:bottom w:val="nil"/>
              <w:right w:val="single" w:sz="6" w:space="0" w:color="000000"/>
            </w:tcBorders>
            <w:shd w:val="clear" w:color="auto" w:fill="FFFFFF"/>
            <w:tcMar>
              <w:left w:w="17" w:type="dxa"/>
              <w:right w:w="17" w:type="dxa"/>
            </w:tcMar>
          </w:tcPr>
          <w:p w14:paraId="3660DDF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3D30332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195 (15.9%)</w:t>
            </w:r>
          </w:p>
        </w:tc>
        <w:tc>
          <w:tcPr>
            <w:tcW w:w="1440" w:type="dxa"/>
            <w:tcBorders>
              <w:top w:val="nil"/>
              <w:left w:val="nil"/>
              <w:bottom w:val="nil"/>
              <w:right w:val="nil"/>
            </w:tcBorders>
            <w:shd w:val="clear" w:color="auto" w:fill="FFFFFF"/>
          </w:tcPr>
          <w:p w14:paraId="7D276AF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 (18.0%)</w:t>
            </w:r>
          </w:p>
        </w:tc>
        <w:tc>
          <w:tcPr>
            <w:tcW w:w="810" w:type="dxa"/>
            <w:tcBorders>
              <w:top w:val="nil"/>
              <w:left w:val="nil"/>
              <w:bottom w:val="nil"/>
              <w:right w:val="single" w:sz="6" w:space="0" w:color="000000"/>
            </w:tcBorders>
            <w:shd w:val="clear" w:color="auto" w:fill="FFFFFF"/>
          </w:tcPr>
          <w:p w14:paraId="6C401D2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72AAAE9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207 (18.4%)</w:t>
            </w:r>
          </w:p>
        </w:tc>
        <w:tc>
          <w:tcPr>
            <w:tcW w:w="1350" w:type="dxa"/>
            <w:tcBorders>
              <w:top w:val="nil"/>
              <w:left w:val="nil"/>
              <w:bottom w:val="nil"/>
              <w:right w:val="nil"/>
            </w:tcBorders>
            <w:shd w:val="clear" w:color="auto" w:fill="FFFFFF"/>
          </w:tcPr>
          <w:p w14:paraId="18F8BFD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72 (16.2%)</w:t>
            </w:r>
          </w:p>
        </w:tc>
        <w:tc>
          <w:tcPr>
            <w:tcW w:w="720" w:type="dxa"/>
            <w:tcBorders>
              <w:top w:val="nil"/>
              <w:left w:val="nil"/>
              <w:bottom w:val="nil"/>
              <w:right w:val="nil"/>
            </w:tcBorders>
            <w:shd w:val="clear" w:color="auto" w:fill="FFFFFF"/>
          </w:tcPr>
          <w:p w14:paraId="19E4144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2F3C7509"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04771EE"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BMI,</w:t>
            </w:r>
            <w:r>
              <w:rPr>
                <w:rFonts w:ascii="Times New Roman" w:eastAsia="Times New Roman" w:hAnsi="Times New Roman" w:cs="Times New Roman"/>
                <w:color w:val="000000"/>
                <w:sz w:val="20"/>
                <w:szCs w:val="20"/>
                <w:lang w:val="en-CA"/>
              </w:rPr>
              <w:t xml:space="preserve"> 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kg/m</w:t>
            </w:r>
            <w:r w:rsidRPr="000B3BDA">
              <w:rPr>
                <w:rFonts w:ascii="Times New Roman" w:eastAsia="Times New Roman" w:hAnsi="Times New Roman" w:cs="Times New Roman"/>
                <w:color w:val="000000"/>
                <w:sz w:val="20"/>
                <w:szCs w:val="20"/>
                <w:vertAlign w:val="superscript"/>
                <w:lang w:val="en-CA"/>
              </w:rPr>
              <w:t xml:space="preserve">2 </w:t>
            </w:r>
          </w:p>
        </w:tc>
        <w:tc>
          <w:tcPr>
            <w:tcW w:w="1440" w:type="dxa"/>
            <w:tcBorders>
              <w:top w:val="nil"/>
              <w:left w:val="nil"/>
              <w:bottom w:val="nil"/>
              <w:right w:val="nil"/>
            </w:tcBorders>
            <w:shd w:val="clear" w:color="auto" w:fill="FFFFFF"/>
            <w:tcMar>
              <w:left w:w="17" w:type="dxa"/>
              <w:right w:w="17" w:type="dxa"/>
            </w:tcMar>
          </w:tcPr>
          <w:p w14:paraId="6FEA6EC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28 (25</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33)</w:t>
            </w:r>
          </w:p>
        </w:tc>
        <w:tc>
          <w:tcPr>
            <w:tcW w:w="1440" w:type="dxa"/>
            <w:tcBorders>
              <w:top w:val="nil"/>
              <w:left w:val="nil"/>
              <w:bottom w:val="nil"/>
              <w:right w:val="nil"/>
            </w:tcBorders>
            <w:shd w:val="clear" w:color="auto" w:fill="FFFFFF"/>
            <w:tcMar>
              <w:left w:w="17" w:type="dxa"/>
              <w:right w:w="17" w:type="dxa"/>
            </w:tcMar>
          </w:tcPr>
          <w:p w14:paraId="0FA7E44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29 (24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34)</w:t>
            </w:r>
          </w:p>
        </w:tc>
        <w:tc>
          <w:tcPr>
            <w:tcW w:w="720" w:type="dxa"/>
            <w:tcBorders>
              <w:top w:val="nil"/>
              <w:left w:val="nil"/>
              <w:bottom w:val="nil"/>
              <w:right w:val="single" w:sz="6" w:space="0" w:color="000000"/>
            </w:tcBorders>
            <w:shd w:val="clear" w:color="auto" w:fill="FFFFFF"/>
            <w:tcMar>
              <w:left w:w="17" w:type="dxa"/>
              <w:right w:w="17" w:type="dxa"/>
            </w:tcMar>
          </w:tcPr>
          <w:p w14:paraId="36ECCBD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0.080</w:t>
            </w:r>
          </w:p>
        </w:tc>
        <w:tc>
          <w:tcPr>
            <w:tcW w:w="1440" w:type="dxa"/>
            <w:tcBorders>
              <w:top w:val="nil"/>
              <w:left w:val="single" w:sz="6" w:space="0" w:color="000000"/>
              <w:bottom w:val="nil"/>
              <w:right w:val="nil"/>
            </w:tcBorders>
            <w:shd w:val="clear" w:color="auto" w:fill="FFFFFF"/>
          </w:tcPr>
          <w:p w14:paraId="3553AC8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27 (24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31)</w:t>
            </w:r>
          </w:p>
        </w:tc>
        <w:tc>
          <w:tcPr>
            <w:tcW w:w="1440" w:type="dxa"/>
            <w:tcBorders>
              <w:top w:val="nil"/>
              <w:left w:val="nil"/>
              <w:bottom w:val="nil"/>
              <w:right w:val="nil"/>
            </w:tcBorders>
            <w:shd w:val="clear" w:color="auto" w:fill="FFFFFF"/>
          </w:tcPr>
          <w:p w14:paraId="660D7E5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27 (24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32)</w:t>
            </w:r>
          </w:p>
        </w:tc>
        <w:tc>
          <w:tcPr>
            <w:tcW w:w="810" w:type="dxa"/>
            <w:tcBorders>
              <w:top w:val="nil"/>
              <w:left w:val="nil"/>
              <w:bottom w:val="nil"/>
              <w:right w:val="single" w:sz="6" w:space="0" w:color="000000"/>
            </w:tcBorders>
            <w:shd w:val="clear" w:color="auto" w:fill="FFFFFF"/>
          </w:tcPr>
          <w:p w14:paraId="2EB4D9A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0.920</w:t>
            </w:r>
          </w:p>
        </w:tc>
        <w:tc>
          <w:tcPr>
            <w:tcW w:w="1350" w:type="dxa"/>
            <w:tcBorders>
              <w:top w:val="nil"/>
              <w:left w:val="single" w:sz="6" w:space="0" w:color="000000"/>
              <w:bottom w:val="nil"/>
              <w:right w:val="nil"/>
            </w:tcBorders>
            <w:shd w:val="clear" w:color="auto" w:fill="FFFFFF"/>
          </w:tcPr>
          <w:p w14:paraId="6B0D98E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25 (23</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29)</w:t>
            </w:r>
          </w:p>
        </w:tc>
        <w:tc>
          <w:tcPr>
            <w:tcW w:w="1350" w:type="dxa"/>
            <w:tcBorders>
              <w:top w:val="nil"/>
              <w:left w:val="nil"/>
              <w:bottom w:val="nil"/>
              <w:right w:val="nil"/>
            </w:tcBorders>
            <w:shd w:val="clear" w:color="auto" w:fill="FFFFFF"/>
          </w:tcPr>
          <w:p w14:paraId="03B0B91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 xml:space="preserve">25 (22, </w:t>
            </w:r>
            <w:r w:rsidRPr="000B3BDA">
              <w:rPr>
                <w:rFonts w:ascii="Times New Roman" w:eastAsia="Times New Roman" w:hAnsi="Times New Roman" w:cs="Times New Roman"/>
                <w:color w:val="000000"/>
                <w:sz w:val="20"/>
                <w:szCs w:val="20"/>
                <w:lang w:val="en-CA"/>
              </w:rPr>
              <w:t>29)</w:t>
            </w:r>
          </w:p>
        </w:tc>
        <w:tc>
          <w:tcPr>
            <w:tcW w:w="720" w:type="dxa"/>
            <w:tcBorders>
              <w:top w:val="nil"/>
              <w:left w:val="nil"/>
              <w:bottom w:val="nil"/>
              <w:right w:val="nil"/>
            </w:tcBorders>
            <w:shd w:val="clear" w:color="auto" w:fill="FFFFFF"/>
          </w:tcPr>
          <w:p w14:paraId="2DB90D3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0.524</w:t>
            </w:r>
          </w:p>
        </w:tc>
      </w:tr>
      <w:tr w:rsidR="00C24C24" w:rsidRPr="000B3BDA" w14:paraId="7DAB7A3A"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D629863"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EF, </w:t>
            </w:r>
            <w:r>
              <w:rPr>
                <w:rFonts w:ascii="Times New Roman" w:eastAsia="Times New Roman" w:hAnsi="Times New Roman" w:cs="Times New Roman"/>
                <w:color w:val="000000"/>
                <w:sz w:val="20"/>
                <w:szCs w:val="20"/>
                <w:lang w:val="en-CA"/>
              </w:rPr>
              <w:t>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w:t>
            </w:r>
          </w:p>
        </w:tc>
        <w:tc>
          <w:tcPr>
            <w:tcW w:w="1440" w:type="dxa"/>
            <w:tcBorders>
              <w:top w:val="nil"/>
              <w:left w:val="nil"/>
              <w:bottom w:val="nil"/>
              <w:right w:val="nil"/>
            </w:tcBorders>
            <w:shd w:val="clear" w:color="auto" w:fill="FFFFFF"/>
            <w:tcMar>
              <w:left w:w="17" w:type="dxa"/>
              <w:right w:w="17" w:type="dxa"/>
            </w:tcMar>
          </w:tcPr>
          <w:p w14:paraId="0A7CD7B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26 (20</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33)</w:t>
            </w:r>
          </w:p>
        </w:tc>
        <w:tc>
          <w:tcPr>
            <w:tcW w:w="1440" w:type="dxa"/>
            <w:tcBorders>
              <w:top w:val="nil"/>
              <w:left w:val="nil"/>
              <w:bottom w:val="nil"/>
              <w:right w:val="nil"/>
            </w:tcBorders>
            <w:shd w:val="clear" w:color="auto" w:fill="FFFFFF"/>
            <w:tcMar>
              <w:left w:w="17" w:type="dxa"/>
              <w:right w:w="17" w:type="dxa"/>
            </w:tcMar>
          </w:tcPr>
          <w:p w14:paraId="726B974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28 (22</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35)</w:t>
            </w:r>
          </w:p>
        </w:tc>
        <w:tc>
          <w:tcPr>
            <w:tcW w:w="720" w:type="dxa"/>
            <w:tcBorders>
              <w:top w:val="nil"/>
              <w:left w:val="nil"/>
              <w:bottom w:val="nil"/>
              <w:right w:val="single" w:sz="6" w:space="0" w:color="000000"/>
            </w:tcBorders>
            <w:shd w:val="clear" w:color="auto" w:fill="FFFFFF"/>
            <w:tcMar>
              <w:left w:w="17" w:type="dxa"/>
              <w:right w:w="17" w:type="dxa"/>
            </w:tcMar>
          </w:tcPr>
          <w:p w14:paraId="2498B52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0.005</w:t>
            </w:r>
          </w:p>
        </w:tc>
        <w:tc>
          <w:tcPr>
            <w:tcW w:w="1440" w:type="dxa"/>
            <w:tcBorders>
              <w:top w:val="nil"/>
              <w:left w:val="single" w:sz="6" w:space="0" w:color="000000"/>
              <w:bottom w:val="nil"/>
              <w:right w:val="nil"/>
            </w:tcBorders>
            <w:shd w:val="clear" w:color="auto" w:fill="FFFFFF"/>
          </w:tcPr>
          <w:p w14:paraId="1169572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30 (23</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35)</w:t>
            </w:r>
          </w:p>
        </w:tc>
        <w:tc>
          <w:tcPr>
            <w:tcW w:w="1440" w:type="dxa"/>
            <w:tcBorders>
              <w:top w:val="nil"/>
              <w:left w:val="nil"/>
              <w:bottom w:val="nil"/>
              <w:right w:val="nil"/>
            </w:tcBorders>
            <w:shd w:val="clear" w:color="auto" w:fill="FFFFFF"/>
          </w:tcPr>
          <w:p w14:paraId="11424F4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30 (25</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36)</w:t>
            </w:r>
          </w:p>
        </w:tc>
        <w:tc>
          <w:tcPr>
            <w:tcW w:w="810" w:type="dxa"/>
            <w:tcBorders>
              <w:top w:val="nil"/>
              <w:left w:val="nil"/>
              <w:bottom w:val="nil"/>
              <w:right w:val="single" w:sz="6" w:space="0" w:color="000000"/>
            </w:tcBorders>
            <w:shd w:val="clear" w:color="auto" w:fill="FFFFFF"/>
          </w:tcPr>
          <w:p w14:paraId="37E8799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0.010</w:t>
            </w:r>
          </w:p>
        </w:tc>
        <w:tc>
          <w:tcPr>
            <w:tcW w:w="1350" w:type="dxa"/>
            <w:tcBorders>
              <w:top w:val="nil"/>
              <w:left w:val="single" w:sz="6" w:space="0" w:color="000000"/>
              <w:bottom w:val="nil"/>
              <w:right w:val="nil"/>
            </w:tcBorders>
            <w:shd w:val="clear" w:color="auto" w:fill="FFFFFF"/>
          </w:tcPr>
          <w:p w14:paraId="6C8E4A8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30 (25</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37)</w:t>
            </w:r>
          </w:p>
        </w:tc>
        <w:tc>
          <w:tcPr>
            <w:tcW w:w="1350" w:type="dxa"/>
            <w:tcBorders>
              <w:top w:val="nil"/>
              <w:left w:val="nil"/>
              <w:bottom w:val="nil"/>
              <w:right w:val="nil"/>
            </w:tcBorders>
            <w:shd w:val="clear" w:color="auto" w:fill="FFFFFF"/>
          </w:tcPr>
          <w:p w14:paraId="29CF379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33 (26</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39)</w:t>
            </w:r>
          </w:p>
        </w:tc>
        <w:tc>
          <w:tcPr>
            <w:tcW w:w="720" w:type="dxa"/>
            <w:tcBorders>
              <w:top w:val="nil"/>
              <w:left w:val="nil"/>
              <w:bottom w:val="nil"/>
              <w:right w:val="nil"/>
            </w:tcBorders>
            <w:shd w:val="clear" w:color="auto" w:fill="FFFFFF"/>
          </w:tcPr>
          <w:p w14:paraId="0D93E456" w14:textId="5C879ACA"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2DF0B828"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67CEBBF" w14:textId="60F12036"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EF</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≤40%, n</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w:t>
            </w:r>
          </w:p>
        </w:tc>
        <w:tc>
          <w:tcPr>
            <w:tcW w:w="1440" w:type="dxa"/>
            <w:tcBorders>
              <w:top w:val="nil"/>
              <w:left w:val="nil"/>
              <w:bottom w:val="nil"/>
              <w:right w:val="nil"/>
            </w:tcBorders>
            <w:shd w:val="clear" w:color="auto" w:fill="FFFFFF"/>
            <w:tcMar>
              <w:left w:w="17" w:type="dxa"/>
              <w:right w:w="17" w:type="dxa"/>
            </w:tcMar>
          </w:tcPr>
          <w:p w14:paraId="716CCEC8"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1413 (94.8%)</w:t>
            </w:r>
          </w:p>
        </w:tc>
        <w:tc>
          <w:tcPr>
            <w:tcW w:w="1440" w:type="dxa"/>
            <w:tcBorders>
              <w:top w:val="nil"/>
              <w:left w:val="nil"/>
              <w:bottom w:val="nil"/>
              <w:right w:val="nil"/>
            </w:tcBorders>
            <w:shd w:val="clear" w:color="auto" w:fill="FFFFFF"/>
            <w:tcMar>
              <w:left w:w="17" w:type="dxa"/>
              <w:right w:w="17" w:type="dxa"/>
            </w:tcMar>
          </w:tcPr>
          <w:p w14:paraId="7645CB09"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355 (93.9%)</w:t>
            </w:r>
          </w:p>
        </w:tc>
        <w:tc>
          <w:tcPr>
            <w:tcW w:w="720" w:type="dxa"/>
            <w:tcBorders>
              <w:top w:val="nil"/>
              <w:left w:val="nil"/>
              <w:bottom w:val="nil"/>
              <w:right w:val="single" w:sz="6" w:space="0" w:color="000000"/>
            </w:tcBorders>
            <w:shd w:val="clear" w:color="auto" w:fill="FFFFFF"/>
            <w:tcMar>
              <w:left w:w="17" w:type="dxa"/>
              <w:right w:w="17" w:type="dxa"/>
            </w:tcMar>
          </w:tcPr>
          <w:p w14:paraId="6E8B063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0.479</w:t>
            </w:r>
          </w:p>
        </w:tc>
        <w:tc>
          <w:tcPr>
            <w:tcW w:w="1440" w:type="dxa"/>
            <w:tcBorders>
              <w:top w:val="nil"/>
              <w:left w:val="single" w:sz="6" w:space="0" w:color="000000"/>
              <w:bottom w:val="nil"/>
              <w:right w:val="nil"/>
            </w:tcBorders>
            <w:shd w:val="clear" w:color="auto" w:fill="FFFFFF"/>
          </w:tcPr>
          <w:p w14:paraId="66794B42"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1134 (93.0%)</w:t>
            </w:r>
          </w:p>
        </w:tc>
        <w:tc>
          <w:tcPr>
            <w:tcW w:w="1440" w:type="dxa"/>
            <w:tcBorders>
              <w:top w:val="nil"/>
              <w:left w:val="nil"/>
              <w:bottom w:val="nil"/>
              <w:right w:val="nil"/>
            </w:tcBorders>
            <w:shd w:val="clear" w:color="auto" w:fill="FFFFFF"/>
          </w:tcPr>
          <w:p w14:paraId="56490B80"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354 (92.4%)</w:t>
            </w:r>
          </w:p>
        </w:tc>
        <w:tc>
          <w:tcPr>
            <w:tcW w:w="810" w:type="dxa"/>
            <w:tcBorders>
              <w:top w:val="nil"/>
              <w:left w:val="nil"/>
              <w:bottom w:val="nil"/>
              <w:right w:val="single" w:sz="6" w:space="0" w:color="000000"/>
            </w:tcBorders>
            <w:shd w:val="clear" w:color="auto" w:fill="FFFFFF"/>
          </w:tcPr>
          <w:p w14:paraId="4B4B164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0.730</w:t>
            </w:r>
          </w:p>
        </w:tc>
        <w:tc>
          <w:tcPr>
            <w:tcW w:w="1350" w:type="dxa"/>
            <w:tcBorders>
              <w:top w:val="nil"/>
              <w:left w:val="single" w:sz="6" w:space="0" w:color="000000"/>
              <w:bottom w:val="nil"/>
              <w:right w:val="nil"/>
            </w:tcBorders>
            <w:shd w:val="clear" w:color="auto" w:fill="FFFFFF"/>
          </w:tcPr>
          <w:p w14:paraId="1AA16C8B"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1023 (91.3%)</w:t>
            </w:r>
          </w:p>
        </w:tc>
        <w:tc>
          <w:tcPr>
            <w:tcW w:w="1350" w:type="dxa"/>
            <w:tcBorders>
              <w:top w:val="nil"/>
              <w:left w:val="nil"/>
              <w:bottom w:val="nil"/>
              <w:right w:val="nil"/>
            </w:tcBorders>
            <w:shd w:val="clear" w:color="auto" w:fill="FFFFFF"/>
          </w:tcPr>
          <w:p w14:paraId="3DCDDB6D"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388 (87.4%)</w:t>
            </w:r>
          </w:p>
        </w:tc>
        <w:tc>
          <w:tcPr>
            <w:tcW w:w="720" w:type="dxa"/>
            <w:tcBorders>
              <w:top w:val="nil"/>
              <w:left w:val="nil"/>
              <w:bottom w:val="nil"/>
              <w:right w:val="nil"/>
            </w:tcBorders>
            <w:shd w:val="clear" w:color="auto" w:fill="FFFFFF"/>
          </w:tcPr>
          <w:p w14:paraId="1D67B0A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0.020</w:t>
            </w:r>
          </w:p>
        </w:tc>
      </w:tr>
      <w:tr w:rsidR="00C24C24" w:rsidRPr="000B3BDA" w14:paraId="5A21503B"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06D5A6EF"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NYHA, no.(%)</w:t>
            </w:r>
          </w:p>
        </w:tc>
        <w:tc>
          <w:tcPr>
            <w:tcW w:w="1440" w:type="dxa"/>
            <w:tcBorders>
              <w:top w:val="nil"/>
              <w:left w:val="nil"/>
              <w:bottom w:val="nil"/>
              <w:right w:val="nil"/>
            </w:tcBorders>
            <w:shd w:val="clear" w:color="auto" w:fill="FFFFFF"/>
            <w:tcMar>
              <w:left w:w="17" w:type="dxa"/>
              <w:right w:w="17" w:type="dxa"/>
            </w:tcMar>
          </w:tcPr>
          <w:p w14:paraId="4D71CE7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Mar>
              <w:left w:w="17" w:type="dxa"/>
              <w:right w:w="17" w:type="dxa"/>
            </w:tcMar>
          </w:tcPr>
          <w:p w14:paraId="220B0C3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single" w:sz="6" w:space="0" w:color="000000"/>
            </w:tcBorders>
            <w:shd w:val="clear" w:color="auto" w:fill="FFFFFF"/>
            <w:tcMar>
              <w:left w:w="17" w:type="dxa"/>
              <w:right w:w="17" w:type="dxa"/>
            </w:tcMar>
          </w:tcPr>
          <w:p w14:paraId="1CE16BE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0.477</w:t>
            </w:r>
          </w:p>
        </w:tc>
        <w:tc>
          <w:tcPr>
            <w:tcW w:w="1440" w:type="dxa"/>
            <w:tcBorders>
              <w:top w:val="nil"/>
              <w:left w:val="single" w:sz="6" w:space="0" w:color="000000"/>
              <w:bottom w:val="nil"/>
              <w:right w:val="nil"/>
            </w:tcBorders>
            <w:shd w:val="clear" w:color="auto" w:fill="FFFFFF"/>
          </w:tcPr>
          <w:p w14:paraId="0EF584C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Pr>
          <w:p w14:paraId="7BF312B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810" w:type="dxa"/>
            <w:tcBorders>
              <w:top w:val="nil"/>
              <w:left w:val="nil"/>
              <w:bottom w:val="nil"/>
              <w:right w:val="single" w:sz="6" w:space="0" w:color="000000"/>
            </w:tcBorders>
            <w:shd w:val="clear" w:color="auto" w:fill="FFFFFF"/>
          </w:tcPr>
          <w:p w14:paraId="3722DE1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0.531</w:t>
            </w:r>
          </w:p>
        </w:tc>
        <w:tc>
          <w:tcPr>
            <w:tcW w:w="1350" w:type="dxa"/>
            <w:tcBorders>
              <w:top w:val="nil"/>
              <w:left w:val="single" w:sz="6" w:space="0" w:color="000000"/>
              <w:bottom w:val="nil"/>
              <w:right w:val="nil"/>
            </w:tcBorders>
            <w:shd w:val="clear" w:color="auto" w:fill="FFFFFF"/>
          </w:tcPr>
          <w:p w14:paraId="4FADD9F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nil"/>
              <w:bottom w:val="nil"/>
              <w:right w:val="nil"/>
            </w:tcBorders>
            <w:shd w:val="clear" w:color="auto" w:fill="FFFFFF"/>
          </w:tcPr>
          <w:p w14:paraId="5B8F9D8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nil"/>
            </w:tcBorders>
            <w:shd w:val="clear" w:color="auto" w:fill="FFFFFF"/>
          </w:tcPr>
          <w:p w14:paraId="2F9AA10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0.606</w:t>
            </w:r>
          </w:p>
        </w:tc>
      </w:tr>
      <w:tr w:rsidR="00C24C24" w:rsidRPr="000B3BDA" w14:paraId="231D2CEC"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4B0FBF79"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Class I/II</w:t>
            </w:r>
          </w:p>
        </w:tc>
        <w:tc>
          <w:tcPr>
            <w:tcW w:w="1440" w:type="dxa"/>
            <w:tcBorders>
              <w:top w:val="nil"/>
              <w:left w:val="nil"/>
              <w:bottom w:val="nil"/>
              <w:right w:val="nil"/>
            </w:tcBorders>
            <w:shd w:val="clear" w:color="auto" w:fill="FFFFFF"/>
            <w:tcMar>
              <w:left w:w="17" w:type="dxa"/>
              <w:right w:w="17" w:type="dxa"/>
            </w:tcMar>
          </w:tcPr>
          <w:p w14:paraId="36316F3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914 (61.3%)</w:t>
            </w:r>
          </w:p>
        </w:tc>
        <w:tc>
          <w:tcPr>
            <w:tcW w:w="1440" w:type="dxa"/>
            <w:tcBorders>
              <w:top w:val="nil"/>
              <w:left w:val="nil"/>
              <w:bottom w:val="nil"/>
              <w:right w:val="nil"/>
            </w:tcBorders>
            <w:shd w:val="clear" w:color="auto" w:fill="FFFFFF"/>
            <w:tcMar>
              <w:left w:w="17" w:type="dxa"/>
              <w:right w:w="17" w:type="dxa"/>
            </w:tcMar>
          </w:tcPr>
          <w:p w14:paraId="21840D7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224 (59.3%)</w:t>
            </w:r>
          </w:p>
        </w:tc>
        <w:tc>
          <w:tcPr>
            <w:tcW w:w="720" w:type="dxa"/>
            <w:tcBorders>
              <w:top w:val="nil"/>
              <w:left w:val="nil"/>
              <w:bottom w:val="nil"/>
              <w:right w:val="single" w:sz="6" w:space="0" w:color="000000"/>
            </w:tcBorders>
            <w:shd w:val="clear" w:color="auto" w:fill="FFFFFF"/>
            <w:tcMar>
              <w:left w:w="17" w:type="dxa"/>
              <w:right w:w="17" w:type="dxa"/>
            </w:tcMar>
          </w:tcPr>
          <w:p w14:paraId="62052D1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7BA011F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717 (58.6%)</w:t>
            </w:r>
          </w:p>
        </w:tc>
        <w:tc>
          <w:tcPr>
            <w:tcW w:w="1440" w:type="dxa"/>
            <w:tcBorders>
              <w:top w:val="nil"/>
              <w:left w:val="nil"/>
              <w:bottom w:val="nil"/>
              <w:right w:val="nil"/>
            </w:tcBorders>
            <w:shd w:val="clear" w:color="auto" w:fill="FFFFFF"/>
          </w:tcPr>
          <w:p w14:paraId="46DF050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218 (56.8%)</w:t>
            </w:r>
          </w:p>
        </w:tc>
        <w:tc>
          <w:tcPr>
            <w:tcW w:w="810" w:type="dxa"/>
            <w:tcBorders>
              <w:top w:val="nil"/>
              <w:left w:val="nil"/>
              <w:bottom w:val="nil"/>
              <w:right w:val="single" w:sz="6" w:space="0" w:color="000000"/>
            </w:tcBorders>
            <w:shd w:val="clear" w:color="auto" w:fill="FFFFFF"/>
          </w:tcPr>
          <w:p w14:paraId="74D1C48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2E6D2BB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652 (58.1%)</w:t>
            </w:r>
          </w:p>
        </w:tc>
        <w:tc>
          <w:tcPr>
            <w:tcW w:w="1350" w:type="dxa"/>
            <w:tcBorders>
              <w:top w:val="nil"/>
              <w:left w:val="nil"/>
              <w:bottom w:val="nil"/>
              <w:right w:val="nil"/>
            </w:tcBorders>
            <w:shd w:val="clear" w:color="auto" w:fill="FFFFFF"/>
          </w:tcPr>
          <w:p w14:paraId="2D33AA3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252 (56.6%)</w:t>
            </w:r>
          </w:p>
        </w:tc>
        <w:tc>
          <w:tcPr>
            <w:tcW w:w="720" w:type="dxa"/>
            <w:tcBorders>
              <w:top w:val="nil"/>
              <w:left w:val="nil"/>
              <w:bottom w:val="nil"/>
              <w:right w:val="nil"/>
            </w:tcBorders>
            <w:shd w:val="clear" w:color="auto" w:fill="FFFFFF"/>
          </w:tcPr>
          <w:p w14:paraId="3216789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10124D2F"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1511B13" w14:textId="77777777" w:rsidR="00C24C24" w:rsidRPr="000B3BDA" w:rsidRDefault="00C24C24" w:rsidP="000F3642">
            <w:pPr>
              <w:adjustRightInd w:val="0"/>
              <w:spacing w:after="0" w:line="480" w:lineRule="auto"/>
              <w:ind w:left="250"/>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Class III/IV</w:t>
            </w:r>
          </w:p>
        </w:tc>
        <w:tc>
          <w:tcPr>
            <w:tcW w:w="1440" w:type="dxa"/>
            <w:tcBorders>
              <w:top w:val="nil"/>
              <w:left w:val="nil"/>
              <w:bottom w:val="nil"/>
              <w:right w:val="nil"/>
            </w:tcBorders>
            <w:shd w:val="clear" w:color="auto" w:fill="FFFFFF"/>
            <w:tcMar>
              <w:left w:w="17" w:type="dxa"/>
              <w:right w:w="17" w:type="dxa"/>
            </w:tcMar>
          </w:tcPr>
          <w:p w14:paraId="0F886A5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578 (38.7%)</w:t>
            </w:r>
          </w:p>
        </w:tc>
        <w:tc>
          <w:tcPr>
            <w:tcW w:w="1440" w:type="dxa"/>
            <w:tcBorders>
              <w:top w:val="nil"/>
              <w:left w:val="nil"/>
              <w:bottom w:val="nil"/>
              <w:right w:val="nil"/>
            </w:tcBorders>
            <w:shd w:val="clear" w:color="auto" w:fill="FFFFFF"/>
            <w:tcMar>
              <w:left w:w="17" w:type="dxa"/>
              <w:right w:w="17" w:type="dxa"/>
            </w:tcMar>
          </w:tcPr>
          <w:p w14:paraId="7F65500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154 (40.7%)</w:t>
            </w:r>
          </w:p>
        </w:tc>
        <w:tc>
          <w:tcPr>
            <w:tcW w:w="720" w:type="dxa"/>
            <w:tcBorders>
              <w:top w:val="nil"/>
              <w:left w:val="nil"/>
              <w:bottom w:val="nil"/>
              <w:right w:val="single" w:sz="6" w:space="0" w:color="000000"/>
            </w:tcBorders>
            <w:shd w:val="clear" w:color="auto" w:fill="FFFFFF"/>
            <w:tcMar>
              <w:left w:w="17" w:type="dxa"/>
              <w:right w:w="17" w:type="dxa"/>
            </w:tcMar>
          </w:tcPr>
          <w:p w14:paraId="6CBCA32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1BCC752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507 (41.4%)</w:t>
            </w:r>
          </w:p>
        </w:tc>
        <w:tc>
          <w:tcPr>
            <w:tcW w:w="1440" w:type="dxa"/>
            <w:tcBorders>
              <w:top w:val="nil"/>
              <w:left w:val="nil"/>
              <w:bottom w:val="nil"/>
              <w:right w:val="nil"/>
            </w:tcBorders>
            <w:shd w:val="clear" w:color="auto" w:fill="FFFFFF"/>
          </w:tcPr>
          <w:p w14:paraId="0DB611A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166 (43.2%)</w:t>
            </w:r>
          </w:p>
        </w:tc>
        <w:tc>
          <w:tcPr>
            <w:tcW w:w="810" w:type="dxa"/>
            <w:tcBorders>
              <w:top w:val="nil"/>
              <w:left w:val="nil"/>
              <w:bottom w:val="nil"/>
              <w:right w:val="single" w:sz="6" w:space="0" w:color="000000"/>
            </w:tcBorders>
            <w:shd w:val="clear" w:color="auto" w:fill="FFFFFF"/>
          </w:tcPr>
          <w:p w14:paraId="1CCF58D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59909DB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471 (41.9%)</w:t>
            </w:r>
          </w:p>
        </w:tc>
        <w:tc>
          <w:tcPr>
            <w:tcW w:w="1350" w:type="dxa"/>
            <w:tcBorders>
              <w:top w:val="nil"/>
              <w:left w:val="nil"/>
              <w:bottom w:val="nil"/>
              <w:right w:val="nil"/>
            </w:tcBorders>
            <w:shd w:val="clear" w:color="auto" w:fill="FFFFFF"/>
          </w:tcPr>
          <w:p w14:paraId="1BFEDB8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193 (43.4%)</w:t>
            </w:r>
          </w:p>
        </w:tc>
        <w:tc>
          <w:tcPr>
            <w:tcW w:w="720" w:type="dxa"/>
            <w:tcBorders>
              <w:top w:val="nil"/>
              <w:left w:val="nil"/>
              <w:bottom w:val="nil"/>
              <w:right w:val="nil"/>
            </w:tcBorders>
            <w:shd w:val="clear" w:color="auto" w:fill="FFFFFF"/>
          </w:tcPr>
          <w:p w14:paraId="1B39B64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49849182"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927CEEE"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MAGGIC risk score</w:t>
            </w:r>
            <w:r>
              <w:rPr>
                <w:rFonts w:ascii="Times New Roman" w:eastAsia="Times New Roman" w:hAnsi="Times New Roman" w:cs="Times New Roman"/>
                <w:color w:val="000000"/>
                <w:sz w:val="20"/>
                <w:szCs w:val="20"/>
                <w:lang w:val="en-CA"/>
              </w:rPr>
              <w:t>, 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p>
        </w:tc>
        <w:tc>
          <w:tcPr>
            <w:tcW w:w="1440" w:type="dxa"/>
            <w:tcBorders>
              <w:top w:val="nil"/>
              <w:left w:val="nil"/>
              <w:bottom w:val="nil"/>
              <w:right w:val="nil"/>
            </w:tcBorders>
            <w:shd w:val="clear" w:color="auto" w:fill="FFFFFF"/>
            <w:tcMar>
              <w:left w:w="17" w:type="dxa"/>
              <w:right w:w="17" w:type="dxa"/>
            </w:tcMar>
          </w:tcPr>
          <w:p w14:paraId="773A458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 xml:space="preserve">20 (16, </w:t>
            </w:r>
            <w:r w:rsidRPr="000B3BDA">
              <w:rPr>
                <w:rFonts w:ascii="Times New Roman" w:eastAsia="Times New Roman" w:hAnsi="Times New Roman" w:cs="Times New Roman"/>
                <w:color w:val="000000"/>
                <w:sz w:val="20"/>
                <w:szCs w:val="20"/>
                <w:lang w:val="en-CA"/>
              </w:rPr>
              <w:t>23)</w:t>
            </w:r>
          </w:p>
        </w:tc>
        <w:tc>
          <w:tcPr>
            <w:tcW w:w="1440" w:type="dxa"/>
            <w:tcBorders>
              <w:top w:val="nil"/>
              <w:left w:val="nil"/>
              <w:bottom w:val="nil"/>
              <w:right w:val="nil"/>
            </w:tcBorders>
            <w:shd w:val="clear" w:color="auto" w:fill="FFFFFF"/>
            <w:tcMar>
              <w:left w:w="17" w:type="dxa"/>
              <w:right w:w="17" w:type="dxa"/>
            </w:tcMar>
          </w:tcPr>
          <w:p w14:paraId="118AD17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18 (14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21)</w:t>
            </w:r>
          </w:p>
        </w:tc>
        <w:tc>
          <w:tcPr>
            <w:tcW w:w="720" w:type="dxa"/>
            <w:tcBorders>
              <w:top w:val="nil"/>
              <w:left w:val="nil"/>
              <w:bottom w:val="nil"/>
              <w:right w:val="single" w:sz="6" w:space="0" w:color="000000"/>
            </w:tcBorders>
            <w:shd w:val="clear" w:color="auto" w:fill="FFFFFF"/>
            <w:tcMar>
              <w:left w:w="17" w:type="dxa"/>
              <w:right w:w="17" w:type="dxa"/>
            </w:tcMar>
          </w:tcPr>
          <w:p w14:paraId="1592B8B2" w14:textId="5C73DF92"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38C43EC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 xml:space="preserve">25 (21, </w:t>
            </w:r>
            <w:r w:rsidRPr="000B3BDA">
              <w:rPr>
                <w:rFonts w:ascii="Times New Roman" w:eastAsia="Times New Roman" w:hAnsi="Times New Roman" w:cs="Times New Roman"/>
                <w:color w:val="000000"/>
                <w:sz w:val="20"/>
                <w:szCs w:val="20"/>
                <w:lang w:val="en-CA"/>
              </w:rPr>
              <w:t>28)</w:t>
            </w:r>
          </w:p>
        </w:tc>
        <w:tc>
          <w:tcPr>
            <w:tcW w:w="1440" w:type="dxa"/>
            <w:tcBorders>
              <w:top w:val="nil"/>
              <w:left w:val="nil"/>
              <w:bottom w:val="nil"/>
              <w:right w:val="nil"/>
            </w:tcBorders>
            <w:shd w:val="clear" w:color="auto" w:fill="FFFFFF"/>
          </w:tcPr>
          <w:p w14:paraId="5BAA633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22 (18</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25)</w:t>
            </w:r>
          </w:p>
        </w:tc>
        <w:tc>
          <w:tcPr>
            <w:tcW w:w="810" w:type="dxa"/>
            <w:tcBorders>
              <w:top w:val="nil"/>
              <w:left w:val="nil"/>
              <w:bottom w:val="nil"/>
              <w:right w:val="single" w:sz="6" w:space="0" w:color="000000"/>
            </w:tcBorders>
            <w:shd w:val="clear" w:color="auto" w:fill="FFFFFF"/>
          </w:tcPr>
          <w:p w14:paraId="32AE0569" w14:textId="2EA02B0D"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350" w:type="dxa"/>
            <w:tcBorders>
              <w:top w:val="nil"/>
              <w:left w:val="single" w:sz="6" w:space="0" w:color="000000"/>
              <w:bottom w:val="nil"/>
              <w:right w:val="nil"/>
            </w:tcBorders>
            <w:shd w:val="clear" w:color="auto" w:fill="FFFFFF"/>
          </w:tcPr>
          <w:p w14:paraId="5912565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30 (26</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33)</w:t>
            </w:r>
          </w:p>
        </w:tc>
        <w:tc>
          <w:tcPr>
            <w:tcW w:w="1350" w:type="dxa"/>
            <w:tcBorders>
              <w:top w:val="nil"/>
              <w:left w:val="nil"/>
              <w:bottom w:val="nil"/>
              <w:right w:val="nil"/>
            </w:tcBorders>
            <w:shd w:val="clear" w:color="auto" w:fill="FFFFFF"/>
          </w:tcPr>
          <w:p w14:paraId="2F877FE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27 (24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30)</w:t>
            </w:r>
          </w:p>
        </w:tc>
        <w:tc>
          <w:tcPr>
            <w:tcW w:w="720" w:type="dxa"/>
            <w:tcBorders>
              <w:top w:val="nil"/>
              <w:left w:val="nil"/>
              <w:bottom w:val="nil"/>
              <w:right w:val="nil"/>
            </w:tcBorders>
            <w:shd w:val="clear" w:color="auto" w:fill="FFFFFF"/>
          </w:tcPr>
          <w:p w14:paraId="7C43A101" w14:textId="4E2CAC93"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40EDDA74"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7DCF02A9"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Time from diagnosis of any HF to randomization, </w:t>
            </w:r>
            <w:r>
              <w:rPr>
                <w:rFonts w:ascii="Times New Roman" w:eastAsia="Times New Roman" w:hAnsi="Times New Roman" w:cs="Times New Roman"/>
                <w:color w:val="000000"/>
                <w:sz w:val="20"/>
                <w:szCs w:val="20"/>
                <w:lang w:val="en-CA"/>
              </w:rPr>
              <w:t>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years</w:t>
            </w:r>
          </w:p>
        </w:tc>
        <w:tc>
          <w:tcPr>
            <w:tcW w:w="1440" w:type="dxa"/>
            <w:tcBorders>
              <w:top w:val="nil"/>
              <w:left w:val="nil"/>
              <w:bottom w:val="nil"/>
              <w:right w:val="nil"/>
            </w:tcBorders>
            <w:shd w:val="clear" w:color="auto" w:fill="FFFFFF"/>
            <w:tcMar>
              <w:left w:w="17" w:type="dxa"/>
              <w:right w:w="17" w:type="dxa"/>
            </w:tcMar>
          </w:tcPr>
          <w:p w14:paraId="09A616D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 (1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w:t>
            </w:r>
          </w:p>
        </w:tc>
        <w:tc>
          <w:tcPr>
            <w:tcW w:w="1440" w:type="dxa"/>
            <w:tcBorders>
              <w:top w:val="nil"/>
              <w:left w:val="nil"/>
              <w:bottom w:val="nil"/>
              <w:right w:val="nil"/>
            </w:tcBorders>
            <w:shd w:val="clear" w:color="auto" w:fill="FFFFFF"/>
            <w:tcMar>
              <w:left w:w="17" w:type="dxa"/>
              <w:right w:w="17" w:type="dxa"/>
            </w:tcMar>
          </w:tcPr>
          <w:p w14:paraId="43C6087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 (1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w:t>
            </w:r>
          </w:p>
        </w:tc>
        <w:tc>
          <w:tcPr>
            <w:tcW w:w="720" w:type="dxa"/>
            <w:tcBorders>
              <w:top w:val="nil"/>
              <w:left w:val="nil"/>
              <w:bottom w:val="nil"/>
              <w:right w:val="single" w:sz="6" w:space="0" w:color="000000"/>
            </w:tcBorders>
            <w:shd w:val="clear" w:color="auto" w:fill="FFFFFF"/>
            <w:tcMar>
              <w:left w:w="17" w:type="dxa"/>
              <w:right w:w="17" w:type="dxa"/>
            </w:tcMar>
          </w:tcPr>
          <w:p w14:paraId="1F40CF4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0.276</w:t>
            </w:r>
          </w:p>
        </w:tc>
        <w:tc>
          <w:tcPr>
            <w:tcW w:w="1440" w:type="dxa"/>
            <w:tcBorders>
              <w:top w:val="nil"/>
              <w:left w:val="single" w:sz="6" w:space="0" w:color="000000"/>
              <w:bottom w:val="nil"/>
              <w:right w:val="nil"/>
            </w:tcBorders>
            <w:shd w:val="clear" w:color="auto" w:fill="FFFFFF"/>
          </w:tcPr>
          <w:p w14:paraId="145D645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 (1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w:t>
            </w:r>
          </w:p>
        </w:tc>
        <w:tc>
          <w:tcPr>
            <w:tcW w:w="1440" w:type="dxa"/>
            <w:tcBorders>
              <w:top w:val="nil"/>
              <w:left w:val="nil"/>
              <w:bottom w:val="nil"/>
              <w:right w:val="nil"/>
            </w:tcBorders>
            <w:shd w:val="clear" w:color="auto" w:fill="FFFFFF"/>
          </w:tcPr>
          <w:p w14:paraId="5DDE126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 (1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w:t>
            </w:r>
          </w:p>
        </w:tc>
        <w:tc>
          <w:tcPr>
            <w:tcW w:w="810" w:type="dxa"/>
            <w:tcBorders>
              <w:top w:val="nil"/>
              <w:left w:val="nil"/>
              <w:bottom w:val="nil"/>
              <w:right w:val="single" w:sz="6" w:space="0" w:color="000000"/>
            </w:tcBorders>
            <w:shd w:val="clear" w:color="auto" w:fill="FFFFFF"/>
          </w:tcPr>
          <w:p w14:paraId="2B74BBE2" w14:textId="5BBB7910"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350" w:type="dxa"/>
            <w:tcBorders>
              <w:top w:val="nil"/>
              <w:left w:val="single" w:sz="6" w:space="0" w:color="000000"/>
              <w:bottom w:val="nil"/>
              <w:right w:val="nil"/>
            </w:tcBorders>
            <w:shd w:val="clear" w:color="auto" w:fill="FFFFFF"/>
          </w:tcPr>
          <w:p w14:paraId="3858850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 (1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9)</w:t>
            </w:r>
          </w:p>
        </w:tc>
        <w:tc>
          <w:tcPr>
            <w:tcW w:w="1350" w:type="dxa"/>
            <w:tcBorders>
              <w:top w:val="nil"/>
              <w:left w:val="nil"/>
              <w:bottom w:val="nil"/>
              <w:right w:val="nil"/>
            </w:tcBorders>
            <w:shd w:val="clear" w:color="auto" w:fill="FFFFFF"/>
          </w:tcPr>
          <w:p w14:paraId="36F317C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 (1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w:t>
            </w:r>
          </w:p>
        </w:tc>
        <w:tc>
          <w:tcPr>
            <w:tcW w:w="720" w:type="dxa"/>
            <w:tcBorders>
              <w:top w:val="nil"/>
              <w:left w:val="nil"/>
              <w:bottom w:val="nil"/>
              <w:right w:val="nil"/>
            </w:tcBorders>
            <w:shd w:val="clear" w:color="auto" w:fill="FFFFFF"/>
          </w:tcPr>
          <w:p w14:paraId="26E52CA1" w14:textId="186CBE03"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13DC7579"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7FE2764B" w14:textId="1D6D9102" w:rsidR="00C24C24" w:rsidRPr="000B3BDA"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r>
              <w:rPr>
                <w:rFonts w:ascii="Times New Roman" w:eastAsia="Times New Roman" w:hAnsi="Times New Roman" w:cs="Times New Roman"/>
                <w:b/>
                <w:bCs/>
                <w:color w:val="000000"/>
                <w:sz w:val="20"/>
                <w:szCs w:val="20"/>
                <w:lang w:val="en-CA"/>
              </w:rPr>
              <w:t>Medical h</w:t>
            </w:r>
            <w:r w:rsidRPr="000B3BDA">
              <w:rPr>
                <w:rFonts w:ascii="Times New Roman" w:eastAsia="Times New Roman" w:hAnsi="Times New Roman" w:cs="Times New Roman"/>
                <w:b/>
                <w:bCs/>
                <w:color w:val="000000"/>
                <w:sz w:val="20"/>
                <w:szCs w:val="20"/>
                <w:lang w:val="en-CA"/>
              </w:rPr>
              <w:t>istory, n</w:t>
            </w:r>
            <w:r>
              <w:rPr>
                <w:rFonts w:ascii="Times New Roman" w:eastAsia="Times New Roman" w:hAnsi="Times New Roman" w:cs="Times New Roman"/>
                <w:b/>
                <w:bCs/>
                <w:color w:val="000000"/>
                <w:sz w:val="20"/>
                <w:szCs w:val="20"/>
                <w:lang w:val="en-CA"/>
              </w:rPr>
              <w:t xml:space="preserve"> </w:t>
            </w:r>
            <w:r w:rsidRPr="000B3BDA">
              <w:rPr>
                <w:rFonts w:ascii="Times New Roman" w:eastAsia="Times New Roman" w:hAnsi="Times New Roman" w:cs="Times New Roman"/>
                <w:b/>
                <w:bCs/>
                <w:color w:val="000000"/>
                <w:sz w:val="20"/>
                <w:szCs w:val="20"/>
                <w:lang w:val="en-CA"/>
              </w:rPr>
              <w:t>(%)</w:t>
            </w:r>
          </w:p>
        </w:tc>
        <w:tc>
          <w:tcPr>
            <w:tcW w:w="1440" w:type="dxa"/>
            <w:tcBorders>
              <w:top w:val="nil"/>
              <w:left w:val="nil"/>
              <w:bottom w:val="nil"/>
              <w:right w:val="nil"/>
            </w:tcBorders>
            <w:shd w:val="clear" w:color="auto" w:fill="FFFFFF"/>
            <w:tcMar>
              <w:left w:w="17" w:type="dxa"/>
              <w:right w:w="17" w:type="dxa"/>
            </w:tcMar>
          </w:tcPr>
          <w:p w14:paraId="2DE1198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Mar>
              <w:left w:w="17" w:type="dxa"/>
              <w:right w:w="17" w:type="dxa"/>
            </w:tcMar>
          </w:tcPr>
          <w:p w14:paraId="2F9C1FE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single" w:sz="6" w:space="0" w:color="000000"/>
            </w:tcBorders>
            <w:shd w:val="clear" w:color="auto" w:fill="FFFFFF"/>
            <w:tcMar>
              <w:left w:w="17" w:type="dxa"/>
              <w:right w:w="17" w:type="dxa"/>
            </w:tcMar>
          </w:tcPr>
          <w:p w14:paraId="13801FE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3553E17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Pr>
          <w:p w14:paraId="6DFD6D31"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p>
        </w:tc>
        <w:tc>
          <w:tcPr>
            <w:tcW w:w="810" w:type="dxa"/>
            <w:tcBorders>
              <w:top w:val="nil"/>
              <w:left w:val="nil"/>
              <w:bottom w:val="nil"/>
              <w:right w:val="single" w:sz="6" w:space="0" w:color="000000"/>
            </w:tcBorders>
            <w:shd w:val="clear" w:color="auto" w:fill="FFFFFF"/>
          </w:tcPr>
          <w:p w14:paraId="2E52DE4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3C25E57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nil"/>
              <w:bottom w:val="nil"/>
              <w:right w:val="nil"/>
            </w:tcBorders>
            <w:shd w:val="clear" w:color="auto" w:fill="FFFFFF"/>
          </w:tcPr>
          <w:p w14:paraId="14DFFAD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nil"/>
            </w:tcBorders>
            <w:shd w:val="clear" w:color="auto" w:fill="FFFFFF"/>
          </w:tcPr>
          <w:p w14:paraId="6FA7CFD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6960B4C0"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0B934FD8"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Atrial fibrillation</w:t>
            </w:r>
          </w:p>
        </w:tc>
        <w:tc>
          <w:tcPr>
            <w:tcW w:w="1440" w:type="dxa"/>
            <w:tcBorders>
              <w:top w:val="nil"/>
              <w:left w:val="nil"/>
              <w:bottom w:val="nil"/>
              <w:right w:val="nil"/>
            </w:tcBorders>
            <w:shd w:val="clear" w:color="auto" w:fill="FFFFFF"/>
            <w:tcMar>
              <w:left w:w="17" w:type="dxa"/>
              <w:right w:w="17" w:type="dxa"/>
            </w:tcMar>
          </w:tcPr>
          <w:p w14:paraId="2D6ABD6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491 (32.9%)</w:t>
            </w:r>
          </w:p>
        </w:tc>
        <w:tc>
          <w:tcPr>
            <w:tcW w:w="1440" w:type="dxa"/>
            <w:tcBorders>
              <w:top w:val="nil"/>
              <w:left w:val="nil"/>
              <w:bottom w:val="nil"/>
              <w:right w:val="nil"/>
            </w:tcBorders>
            <w:shd w:val="clear" w:color="auto" w:fill="FFFFFF"/>
            <w:tcMar>
              <w:left w:w="17" w:type="dxa"/>
              <w:right w:w="17" w:type="dxa"/>
            </w:tcMar>
          </w:tcPr>
          <w:p w14:paraId="72EFF6A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81 (21.4%)</w:t>
            </w:r>
          </w:p>
        </w:tc>
        <w:tc>
          <w:tcPr>
            <w:tcW w:w="720" w:type="dxa"/>
            <w:tcBorders>
              <w:top w:val="nil"/>
              <w:left w:val="nil"/>
              <w:bottom w:val="nil"/>
              <w:right w:val="single" w:sz="6" w:space="0" w:color="000000"/>
            </w:tcBorders>
            <w:shd w:val="clear" w:color="auto" w:fill="FFFFFF"/>
            <w:tcMar>
              <w:left w:w="17" w:type="dxa"/>
              <w:right w:w="17" w:type="dxa"/>
            </w:tcMar>
          </w:tcPr>
          <w:p w14:paraId="7AD611EC" w14:textId="6910BEFB"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017A7FD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637 (52.0%)</w:t>
            </w:r>
          </w:p>
        </w:tc>
        <w:tc>
          <w:tcPr>
            <w:tcW w:w="1440" w:type="dxa"/>
            <w:tcBorders>
              <w:top w:val="nil"/>
              <w:left w:val="nil"/>
              <w:bottom w:val="nil"/>
              <w:right w:val="nil"/>
            </w:tcBorders>
            <w:shd w:val="clear" w:color="auto" w:fill="FFFFFF"/>
          </w:tcPr>
          <w:p w14:paraId="53877E1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140 (36.5%)</w:t>
            </w:r>
          </w:p>
        </w:tc>
        <w:tc>
          <w:tcPr>
            <w:tcW w:w="810" w:type="dxa"/>
            <w:tcBorders>
              <w:top w:val="nil"/>
              <w:left w:val="nil"/>
              <w:bottom w:val="nil"/>
              <w:right w:val="single" w:sz="6" w:space="0" w:color="000000"/>
            </w:tcBorders>
            <w:shd w:val="clear" w:color="auto" w:fill="FFFFFF"/>
          </w:tcPr>
          <w:p w14:paraId="0FFC7B5E" w14:textId="48F81AF9"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350" w:type="dxa"/>
            <w:tcBorders>
              <w:top w:val="nil"/>
              <w:left w:val="single" w:sz="6" w:space="0" w:color="000000"/>
              <w:bottom w:val="nil"/>
              <w:right w:val="nil"/>
            </w:tcBorders>
            <w:shd w:val="clear" w:color="auto" w:fill="FFFFFF"/>
          </w:tcPr>
          <w:p w14:paraId="641589A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685 (61.0%)</w:t>
            </w:r>
          </w:p>
        </w:tc>
        <w:tc>
          <w:tcPr>
            <w:tcW w:w="1350" w:type="dxa"/>
            <w:tcBorders>
              <w:top w:val="nil"/>
              <w:left w:val="nil"/>
              <w:bottom w:val="nil"/>
              <w:right w:val="nil"/>
            </w:tcBorders>
            <w:shd w:val="clear" w:color="auto" w:fill="FFFFFF"/>
          </w:tcPr>
          <w:p w14:paraId="294DE67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234 (52.6%)</w:t>
            </w:r>
          </w:p>
        </w:tc>
        <w:tc>
          <w:tcPr>
            <w:tcW w:w="720" w:type="dxa"/>
            <w:tcBorders>
              <w:top w:val="nil"/>
              <w:left w:val="nil"/>
              <w:bottom w:val="nil"/>
              <w:right w:val="nil"/>
            </w:tcBorders>
            <w:shd w:val="clear" w:color="auto" w:fill="FFFFFF"/>
          </w:tcPr>
          <w:p w14:paraId="2C8E47A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0.002</w:t>
            </w:r>
          </w:p>
        </w:tc>
      </w:tr>
      <w:tr w:rsidR="00C24C24" w:rsidRPr="000B3BDA" w14:paraId="0D929A46"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E032216"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Diabetes</w:t>
            </w:r>
          </w:p>
        </w:tc>
        <w:tc>
          <w:tcPr>
            <w:tcW w:w="1440" w:type="dxa"/>
            <w:tcBorders>
              <w:top w:val="nil"/>
              <w:left w:val="nil"/>
              <w:bottom w:val="nil"/>
              <w:right w:val="nil"/>
            </w:tcBorders>
            <w:shd w:val="clear" w:color="auto" w:fill="FFFFFF"/>
            <w:tcMar>
              <w:left w:w="17" w:type="dxa"/>
              <w:right w:w="17" w:type="dxa"/>
            </w:tcMar>
          </w:tcPr>
          <w:p w14:paraId="193F74E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697 (46.7%)</w:t>
            </w:r>
          </w:p>
        </w:tc>
        <w:tc>
          <w:tcPr>
            <w:tcW w:w="1440" w:type="dxa"/>
            <w:tcBorders>
              <w:top w:val="nil"/>
              <w:left w:val="nil"/>
              <w:bottom w:val="nil"/>
              <w:right w:val="nil"/>
            </w:tcBorders>
            <w:shd w:val="clear" w:color="auto" w:fill="FFFFFF"/>
            <w:tcMar>
              <w:left w:w="17" w:type="dxa"/>
              <w:right w:w="17" w:type="dxa"/>
            </w:tcMar>
          </w:tcPr>
          <w:p w14:paraId="327432E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177 (46.7%)</w:t>
            </w:r>
          </w:p>
        </w:tc>
        <w:tc>
          <w:tcPr>
            <w:tcW w:w="720" w:type="dxa"/>
            <w:tcBorders>
              <w:top w:val="nil"/>
              <w:left w:val="nil"/>
              <w:bottom w:val="nil"/>
              <w:right w:val="single" w:sz="6" w:space="0" w:color="000000"/>
            </w:tcBorders>
            <w:shd w:val="clear" w:color="auto" w:fill="FFFFFF"/>
            <w:tcMar>
              <w:left w:w="17" w:type="dxa"/>
              <w:right w:w="17" w:type="dxa"/>
            </w:tcMar>
          </w:tcPr>
          <w:p w14:paraId="2ED2C81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0.995</w:t>
            </w:r>
          </w:p>
        </w:tc>
        <w:tc>
          <w:tcPr>
            <w:tcW w:w="1440" w:type="dxa"/>
            <w:tcBorders>
              <w:top w:val="nil"/>
              <w:left w:val="single" w:sz="6" w:space="0" w:color="000000"/>
              <w:bottom w:val="nil"/>
              <w:right w:val="nil"/>
            </w:tcBorders>
            <w:shd w:val="clear" w:color="auto" w:fill="FFFFFF"/>
          </w:tcPr>
          <w:p w14:paraId="6752652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613 (50.1%)</w:t>
            </w:r>
          </w:p>
        </w:tc>
        <w:tc>
          <w:tcPr>
            <w:tcW w:w="1440" w:type="dxa"/>
            <w:tcBorders>
              <w:top w:val="nil"/>
              <w:left w:val="nil"/>
              <w:bottom w:val="nil"/>
              <w:right w:val="nil"/>
            </w:tcBorders>
            <w:shd w:val="clear" w:color="auto" w:fill="FFFFFF"/>
          </w:tcPr>
          <w:p w14:paraId="5EFF8AB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198 (51.6%)</w:t>
            </w:r>
          </w:p>
        </w:tc>
        <w:tc>
          <w:tcPr>
            <w:tcW w:w="810" w:type="dxa"/>
            <w:tcBorders>
              <w:top w:val="nil"/>
              <w:left w:val="nil"/>
              <w:bottom w:val="nil"/>
              <w:right w:val="single" w:sz="6" w:space="0" w:color="000000"/>
            </w:tcBorders>
            <w:shd w:val="clear" w:color="auto" w:fill="FFFFFF"/>
          </w:tcPr>
          <w:p w14:paraId="0C7990D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0.613</w:t>
            </w:r>
          </w:p>
        </w:tc>
        <w:tc>
          <w:tcPr>
            <w:tcW w:w="1350" w:type="dxa"/>
            <w:tcBorders>
              <w:top w:val="nil"/>
              <w:left w:val="single" w:sz="6" w:space="0" w:color="000000"/>
              <w:bottom w:val="nil"/>
              <w:right w:val="nil"/>
            </w:tcBorders>
            <w:shd w:val="clear" w:color="auto" w:fill="FFFFFF"/>
          </w:tcPr>
          <w:p w14:paraId="2EB6FD7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510 (45.4%)</w:t>
            </w:r>
          </w:p>
        </w:tc>
        <w:tc>
          <w:tcPr>
            <w:tcW w:w="1350" w:type="dxa"/>
            <w:tcBorders>
              <w:top w:val="nil"/>
              <w:left w:val="nil"/>
              <w:bottom w:val="nil"/>
              <w:right w:val="nil"/>
            </w:tcBorders>
            <w:shd w:val="clear" w:color="auto" w:fill="FFFFFF"/>
          </w:tcPr>
          <w:p w14:paraId="3D27C61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174 (39.1%)</w:t>
            </w:r>
          </w:p>
        </w:tc>
        <w:tc>
          <w:tcPr>
            <w:tcW w:w="720" w:type="dxa"/>
            <w:tcBorders>
              <w:top w:val="nil"/>
              <w:left w:val="nil"/>
              <w:bottom w:val="nil"/>
              <w:right w:val="nil"/>
            </w:tcBorders>
            <w:shd w:val="clear" w:color="auto" w:fill="FFFFFF"/>
          </w:tcPr>
          <w:p w14:paraId="39E7D2E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0.023</w:t>
            </w:r>
          </w:p>
        </w:tc>
      </w:tr>
      <w:tr w:rsidR="00C24C24" w:rsidRPr="000B3BDA" w14:paraId="06BED424"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4C35254D"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Hypertension</w:t>
            </w:r>
          </w:p>
        </w:tc>
        <w:tc>
          <w:tcPr>
            <w:tcW w:w="1440" w:type="dxa"/>
            <w:tcBorders>
              <w:top w:val="nil"/>
              <w:left w:val="nil"/>
              <w:bottom w:val="nil"/>
              <w:right w:val="nil"/>
            </w:tcBorders>
            <w:shd w:val="clear" w:color="auto" w:fill="FFFFFF"/>
            <w:tcMar>
              <w:left w:w="17" w:type="dxa"/>
              <w:right w:w="17" w:type="dxa"/>
            </w:tcMar>
          </w:tcPr>
          <w:p w14:paraId="2DE4EBD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1076 (72.1%)</w:t>
            </w:r>
          </w:p>
        </w:tc>
        <w:tc>
          <w:tcPr>
            <w:tcW w:w="1440" w:type="dxa"/>
            <w:tcBorders>
              <w:top w:val="nil"/>
              <w:left w:val="nil"/>
              <w:bottom w:val="nil"/>
              <w:right w:val="nil"/>
            </w:tcBorders>
            <w:shd w:val="clear" w:color="auto" w:fill="FFFFFF"/>
            <w:tcMar>
              <w:left w:w="17" w:type="dxa"/>
              <w:right w:w="17" w:type="dxa"/>
            </w:tcMar>
          </w:tcPr>
          <w:p w14:paraId="4237798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274 (72.3%)</w:t>
            </w:r>
          </w:p>
        </w:tc>
        <w:tc>
          <w:tcPr>
            <w:tcW w:w="720" w:type="dxa"/>
            <w:tcBorders>
              <w:top w:val="nil"/>
              <w:left w:val="nil"/>
              <w:bottom w:val="nil"/>
              <w:right w:val="single" w:sz="6" w:space="0" w:color="000000"/>
            </w:tcBorders>
            <w:shd w:val="clear" w:color="auto" w:fill="FFFFFF"/>
            <w:tcMar>
              <w:left w:w="17" w:type="dxa"/>
              <w:right w:w="17" w:type="dxa"/>
            </w:tcMar>
          </w:tcPr>
          <w:p w14:paraId="653E309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0.930</w:t>
            </w:r>
          </w:p>
        </w:tc>
        <w:tc>
          <w:tcPr>
            <w:tcW w:w="1440" w:type="dxa"/>
            <w:tcBorders>
              <w:top w:val="nil"/>
              <w:left w:val="single" w:sz="6" w:space="0" w:color="000000"/>
              <w:bottom w:val="nil"/>
              <w:right w:val="nil"/>
            </w:tcBorders>
            <w:shd w:val="clear" w:color="auto" w:fill="FFFFFF"/>
          </w:tcPr>
          <w:p w14:paraId="1DDC11E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989 (80.8%)</w:t>
            </w:r>
          </w:p>
        </w:tc>
        <w:tc>
          <w:tcPr>
            <w:tcW w:w="1440" w:type="dxa"/>
            <w:tcBorders>
              <w:top w:val="nil"/>
              <w:left w:val="nil"/>
              <w:bottom w:val="nil"/>
              <w:right w:val="nil"/>
            </w:tcBorders>
            <w:shd w:val="clear" w:color="auto" w:fill="FFFFFF"/>
          </w:tcPr>
          <w:p w14:paraId="1EA802C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327 (85.2%)</w:t>
            </w:r>
          </w:p>
        </w:tc>
        <w:tc>
          <w:tcPr>
            <w:tcW w:w="810" w:type="dxa"/>
            <w:tcBorders>
              <w:top w:val="nil"/>
              <w:left w:val="nil"/>
              <w:bottom w:val="nil"/>
              <w:right w:val="single" w:sz="6" w:space="0" w:color="000000"/>
            </w:tcBorders>
            <w:shd w:val="clear" w:color="auto" w:fill="FFFFFF"/>
          </w:tcPr>
          <w:p w14:paraId="2E7FF5D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0.053</w:t>
            </w:r>
          </w:p>
        </w:tc>
        <w:tc>
          <w:tcPr>
            <w:tcW w:w="1350" w:type="dxa"/>
            <w:tcBorders>
              <w:top w:val="nil"/>
              <w:left w:val="single" w:sz="6" w:space="0" w:color="000000"/>
              <w:bottom w:val="nil"/>
              <w:right w:val="nil"/>
            </w:tcBorders>
            <w:shd w:val="clear" w:color="auto" w:fill="FFFFFF"/>
          </w:tcPr>
          <w:p w14:paraId="7E073FF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929 (82.7%)</w:t>
            </w:r>
          </w:p>
        </w:tc>
        <w:tc>
          <w:tcPr>
            <w:tcW w:w="1350" w:type="dxa"/>
            <w:tcBorders>
              <w:top w:val="nil"/>
              <w:left w:val="nil"/>
              <w:bottom w:val="nil"/>
              <w:right w:val="nil"/>
            </w:tcBorders>
            <w:shd w:val="clear" w:color="auto" w:fill="FFFFFF"/>
          </w:tcPr>
          <w:p w14:paraId="772E31D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400 (89.9%)</w:t>
            </w:r>
          </w:p>
        </w:tc>
        <w:tc>
          <w:tcPr>
            <w:tcW w:w="720" w:type="dxa"/>
            <w:tcBorders>
              <w:top w:val="nil"/>
              <w:left w:val="nil"/>
              <w:bottom w:val="nil"/>
              <w:right w:val="nil"/>
            </w:tcBorders>
            <w:shd w:val="clear" w:color="auto" w:fill="FFFFFF"/>
          </w:tcPr>
          <w:p w14:paraId="423BAF3F" w14:textId="1B1EEA26"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5F4666A7"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61DD0ACB"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Hyperlipidemia</w:t>
            </w:r>
          </w:p>
        </w:tc>
        <w:tc>
          <w:tcPr>
            <w:tcW w:w="1440" w:type="dxa"/>
            <w:tcBorders>
              <w:top w:val="nil"/>
              <w:left w:val="nil"/>
              <w:bottom w:val="nil"/>
              <w:right w:val="nil"/>
            </w:tcBorders>
            <w:shd w:val="clear" w:color="auto" w:fill="FFFFFF"/>
            <w:tcMar>
              <w:left w:w="17" w:type="dxa"/>
              <w:right w:w="17" w:type="dxa"/>
            </w:tcMar>
          </w:tcPr>
          <w:p w14:paraId="77F403E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778 (52.1%)</w:t>
            </w:r>
          </w:p>
        </w:tc>
        <w:tc>
          <w:tcPr>
            <w:tcW w:w="1440" w:type="dxa"/>
            <w:tcBorders>
              <w:top w:val="nil"/>
              <w:left w:val="nil"/>
              <w:bottom w:val="nil"/>
              <w:right w:val="nil"/>
            </w:tcBorders>
            <w:shd w:val="clear" w:color="auto" w:fill="FFFFFF"/>
            <w:tcMar>
              <w:left w:w="17" w:type="dxa"/>
              <w:right w:w="17" w:type="dxa"/>
            </w:tcMar>
          </w:tcPr>
          <w:p w14:paraId="6746C64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173 (45.6%)</w:t>
            </w:r>
          </w:p>
        </w:tc>
        <w:tc>
          <w:tcPr>
            <w:tcW w:w="720" w:type="dxa"/>
            <w:tcBorders>
              <w:top w:val="nil"/>
              <w:left w:val="nil"/>
              <w:bottom w:val="nil"/>
              <w:right w:val="single" w:sz="6" w:space="0" w:color="000000"/>
            </w:tcBorders>
            <w:shd w:val="clear" w:color="auto" w:fill="FFFFFF"/>
            <w:tcMar>
              <w:left w:w="17" w:type="dxa"/>
              <w:right w:w="17" w:type="dxa"/>
            </w:tcMar>
          </w:tcPr>
          <w:p w14:paraId="21317A5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0.025</w:t>
            </w:r>
          </w:p>
        </w:tc>
        <w:tc>
          <w:tcPr>
            <w:tcW w:w="1440" w:type="dxa"/>
            <w:tcBorders>
              <w:top w:val="nil"/>
              <w:left w:val="single" w:sz="6" w:space="0" w:color="000000"/>
              <w:bottom w:val="nil"/>
              <w:right w:val="nil"/>
            </w:tcBorders>
            <w:shd w:val="clear" w:color="auto" w:fill="FFFFFF"/>
          </w:tcPr>
          <w:p w14:paraId="022E5E2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770 (62.9%)</w:t>
            </w:r>
          </w:p>
        </w:tc>
        <w:tc>
          <w:tcPr>
            <w:tcW w:w="1440" w:type="dxa"/>
            <w:tcBorders>
              <w:top w:val="nil"/>
              <w:left w:val="nil"/>
              <w:bottom w:val="nil"/>
              <w:right w:val="nil"/>
            </w:tcBorders>
            <w:shd w:val="clear" w:color="auto" w:fill="FFFFFF"/>
          </w:tcPr>
          <w:p w14:paraId="47DFBBA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213 (55.5%)</w:t>
            </w:r>
          </w:p>
        </w:tc>
        <w:tc>
          <w:tcPr>
            <w:tcW w:w="810" w:type="dxa"/>
            <w:tcBorders>
              <w:top w:val="nil"/>
              <w:left w:val="nil"/>
              <w:bottom w:val="nil"/>
              <w:right w:val="single" w:sz="6" w:space="0" w:color="000000"/>
            </w:tcBorders>
            <w:shd w:val="clear" w:color="auto" w:fill="FFFFFF"/>
          </w:tcPr>
          <w:p w14:paraId="6D2E4D8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0.009</w:t>
            </w:r>
          </w:p>
        </w:tc>
        <w:tc>
          <w:tcPr>
            <w:tcW w:w="1350" w:type="dxa"/>
            <w:tcBorders>
              <w:top w:val="nil"/>
              <w:left w:val="single" w:sz="6" w:space="0" w:color="000000"/>
              <w:bottom w:val="nil"/>
              <w:right w:val="nil"/>
            </w:tcBorders>
            <w:shd w:val="clear" w:color="auto" w:fill="FFFFFF"/>
          </w:tcPr>
          <w:p w14:paraId="2460574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710 (63.2%)</w:t>
            </w:r>
          </w:p>
        </w:tc>
        <w:tc>
          <w:tcPr>
            <w:tcW w:w="1350" w:type="dxa"/>
            <w:tcBorders>
              <w:top w:val="nil"/>
              <w:left w:val="nil"/>
              <w:bottom w:val="nil"/>
              <w:right w:val="nil"/>
            </w:tcBorders>
            <w:shd w:val="clear" w:color="auto" w:fill="FFFFFF"/>
          </w:tcPr>
          <w:p w14:paraId="1F01441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251 (56.4%)</w:t>
            </w:r>
          </w:p>
        </w:tc>
        <w:tc>
          <w:tcPr>
            <w:tcW w:w="720" w:type="dxa"/>
            <w:tcBorders>
              <w:top w:val="nil"/>
              <w:left w:val="nil"/>
              <w:bottom w:val="nil"/>
              <w:right w:val="nil"/>
            </w:tcBorders>
            <w:shd w:val="clear" w:color="auto" w:fill="FFFFFF"/>
          </w:tcPr>
          <w:p w14:paraId="0E9E058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0.012</w:t>
            </w:r>
          </w:p>
        </w:tc>
      </w:tr>
      <w:tr w:rsidR="00C24C24" w:rsidRPr="000B3BDA" w14:paraId="1D113024"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ADCFC5F"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Anemia</w:t>
            </w:r>
          </w:p>
        </w:tc>
        <w:tc>
          <w:tcPr>
            <w:tcW w:w="1440" w:type="dxa"/>
            <w:tcBorders>
              <w:top w:val="nil"/>
              <w:left w:val="nil"/>
              <w:bottom w:val="nil"/>
              <w:right w:val="nil"/>
            </w:tcBorders>
            <w:shd w:val="clear" w:color="auto" w:fill="FFFFFF"/>
            <w:tcMar>
              <w:left w:w="17" w:type="dxa"/>
              <w:right w:w="17" w:type="dxa"/>
            </w:tcMar>
          </w:tcPr>
          <w:p w14:paraId="7ACA8AF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181 (12.1%)</w:t>
            </w:r>
          </w:p>
        </w:tc>
        <w:tc>
          <w:tcPr>
            <w:tcW w:w="1440" w:type="dxa"/>
            <w:tcBorders>
              <w:top w:val="nil"/>
              <w:left w:val="nil"/>
              <w:bottom w:val="nil"/>
              <w:right w:val="nil"/>
            </w:tcBorders>
            <w:shd w:val="clear" w:color="auto" w:fill="FFFFFF"/>
            <w:tcMar>
              <w:left w:w="17" w:type="dxa"/>
              <w:right w:w="17" w:type="dxa"/>
            </w:tcMar>
          </w:tcPr>
          <w:p w14:paraId="474250B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73 (19.3%)</w:t>
            </w:r>
          </w:p>
        </w:tc>
        <w:tc>
          <w:tcPr>
            <w:tcW w:w="720" w:type="dxa"/>
            <w:tcBorders>
              <w:top w:val="nil"/>
              <w:left w:val="nil"/>
              <w:bottom w:val="nil"/>
              <w:right w:val="single" w:sz="6" w:space="0" w:color="000000"/>
            </w:tcBorders>
            <w:shd w:val="clear" w:color="auto" w:fill="FFFFFF"/>
            <w:tcMar>
              <w:left w:w="17" w:type="dxa"/>
              <w:right w:w="17" w:type="dxa"/>
            </w:tcMar>
          </w:tcPr>
          <w:p w14:paraId="561F69CD" w14:textId="27EE291C"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0E2AB7D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252 (20.6%)</w:t>
            </w:r>
          </w:p>
        </w:tc>
        <w:tc>
          <w:tcPr>
            <w:tcW w:w="1440" w:type="dxa"/>
            <w:tcBorders>
              <w:top w:val="nil"/>
              <w:left w:val="nil"/>
              <w:bottom w:val="nil"/>
              <w:right w:val="nil"/>
            </w:tcBorders>
            <w:shd w:val="clear" w:color="auto" w:fill="FFFFFF"/>
          </w:tcPr>
          <w:p w14:paraId="17DB68D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91 (23.7%)</w:t>
            </w:r>
          </w:p>
        </w:tc>
        <w:tc>
          <w:tcPr>
            <w:tcW w:w="810" w:type="dxa"/>
            <w:tcBorders>
              <w:top w:val="nil"/>
              <w:left w:val="nil"/>
              <w:bottom w:val="nil"/>
              <w:right w:val="single" w:sz="6" w:space="0" w:color="000000"/>
            </w:tcBorders>
            <w:shd w:val="clear" w:color="auto" w:fill="FFFFFF"/>
          </w:tcPr>
          <w:p w14:paraId="57516FE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0.194</w:t>
            </w:r>
          </w:p>
        </w:tc>
        <w:tc>
          <w:tcPr>
            <w:tcW w:w="1350" w:type="dxa"/>
            <w:tcBorders>
              <w:top w:val="nil"/>
              <w:left w:val="single" w:sz="6" w:space="0" w:color="000000"/>
              <w:bottom w:val="nil"/>
              <w:right w:val="nil"/>
            </w:tcBorders>
            <w:shd w:val="clear" w:color="auto" w:fill="FFFFFF"/>
          </w:tcPr>
          <w:p w14:paraId="6A3F819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337 (30.0%)</w:t>
            </w:r>
          </w:p>
        </w:tc>
        <w:tc>
          <w:tcPr>
            <w:tcW w:w="1350" w:type="dxa"/>
            <w:tcBorders>
              <w:top w:val="nil"/>
              <w:left w:val="nil"/>
              <w:bottom w:val="nil"/>
              <w:right w:val="nil"/>
            </w:tcBorders>
            <w:shd w:val="clear" w:color="auto" w:fill="FFFFFF"/>
          </w:tcPr>
          <w:p w14:paraId="215B0A9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136 (30.6%)</w:t>
            </w:r>
          </w:p>
        </w:tc>
        <w:tc>
          <w:tcPr>
            <w:tcW w:w="720" w:type="dxa"/>
            <w:tcBorders>
              <w:top w:val="nil"/>
              <w:left w:val="nil"/>
              <w:bottom w:val="nil"/>
              <w:right w:val="nil"/>
            </w:tcBorders>
            <w:shd w:val="clear" w:color="auto" w:fill="FFFFFF"/>
          </w:tcPr>
          <w:p w14:paraId="3CB23E6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0.830</w:t>
            </w:r>
          </w:p>
        </w:tc>
      </w:tr>
      <w:tr w:rsidR="00C24C24" w:rsidRPr="000B3BDA" w14:paraId="2A020969"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770A16E"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CAD</w:t>
            </w:r>
          </w:p>
        </w:tc>
        <w:tc>
          <w:tcPr>
            <w:tcW w:w="1440" w:type="dxa"/>
            <w:tcBorders>
              <w:top w:val="nil"/>
              <w:left w:val="nil"/>
              <w:bottom w:val="nil"/>
              <w:right w:val="nil"/>
            </w:tcBorders>
            <w:shd w:val="clear" w:color="auto" w:fill="FFFFFF"/>
            <w:tcMar>
              <w:left w:w="17" w:type="dxa"/>
              <w:right w:w="17" w:type="dxa"/>
            </w:tcMar>
          </w:tcPr>
          <w:p w14:paraId="76EDD65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726 (48.6%)</w:t>
            </w:r>
          </w:p>
        </w:tc>
        <w:tc>
          <w:tcPr>
            <w:tcW w:w="1440" w:type="dxa"/>
            <w:tcBorders>
              <w:top w:val="nil"/>
              <w:left w:val="nil"/>
              <w:bottom w:val="nil"/>
              <w:right w:val="nil"/>
            </w:tcBorders>
            <w:shd w:val="clear" w:color="auto" w:fill="FFFFFF"/>
            <w:tcMar>
              <w:left w:w="17" w:type="dxa"/>
              <w:right w:w="17" w:type="dxa"/>
            </w:tcMar>
          </w:tcPr>
          <w:p w14:paraId="1D43EE1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149 (39.3%)</w:t>
            </w:r>
          </w:p>
        </w:tc>
        <w:tc>
          <w:tcPr>
            <w:tcW w:w="720" w:type="dxa"/>
            <w:tcBorders>
              <w:top w:val="nil"/>
              <w:left w:val="nil"/>
              <w:bottom w:val="nil"/>
              <w:right w:val="single" w:sz="6" w:space="0" w:color="000000"/>
            </w:tcBorders>
            <w:shd w:val="clear" w:color="auto" w:fill="FFFFFF"/>
            <w:tcMar>
              <w:left w:w="17" w:type="dxa"/>
              <w:right w:w="17" w:type="dxa"/>
            </w:tcMar>
          </w:tcPr>
          <w:p w14:paraId="5210D9C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0.001</w:t>
            </w:r>
          </w:p>
        </w:tc>
        <w:tc>
          <w:tcPr>
            <w:tcW w:w="1440" w:type="dxa"/>
            <w:tcBorders>
              <w:top w:val="nil"/>
              <w:left w:val="single" w:sz="6" w:space="0" w:color="000000"/>
              <w:bottom w:val="nil"/>
              <w:right w:val="nil"/>
            </w:tcBorders>
            <w:shd w:val="clear" w:color="auto" w:fill="FFFFFF"/>
          </w:tcPr>
          <w:p w14:paraId="6B7F1B0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782 (63.9%)</w:t>
            </w:r>
          </w:p>
        </w:tc>
        <w:tc>
          <w:tcPr>
            <w:tcW w:w="1440" w:type="dxa"/>
            <w:tcBorders>
              <w:top w:val="nil"/>
              <w:left w:val="nil"/>
              <w:bottom w:val="nil"/>
              <w:right w:val="nil"/>
            </w:tcBorders>
            <w:shd w:val="clear" w:color="auto" w:fill="FFFFFF"/>
          </w:tcPr>
          <w:p w14:paraId="063BD74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192 (50.0%)</w:t>
            </w:r>
          </w:p>
        </w:tc>
        <w:tc>
          <w:tcPr>
            <w:tcW w:w="810" w:type="dxa"/>
            <w:tcBorders>
              <w:top w:val="nil"/>
              <w:left w:val="nil"/>
              <w:bottom w:val="nil"/>
              <w:right w:val="single" w:sz="6" w:space="0" w:color="000000"/>
            </w:tcBorders>
            <w:shd w:val="clear" w:color="auto" w:fill="FFFFFF"/>
          </w:tcPr>
          <w:p w14:paraId="40BF41AC" w14:textId="483D791A"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350" w:type="dxa"/>
            <w:tcBorders>
              <w:top w:val="nil"/>
              <w:left w:val="single" w:sz="6" w:space="0" w:color="000000"/>
              <w:bottom w:val="nil"/>
              <w:right w:val="nil"/>
            </w:tcBorders>
            <w:shd w:val="clear" w:color="auto" w:fill="FFFFFF"/>
          </w:tcPr>
          <w:p w14:paraId="04472CC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791 (70.4%)</w:t>
            </w:r>
          </w:p>
        </w:tc>
        <w:tc>
          <w:tcPr>
            <w:tcW w:w="1350" w:type="dxa"/>
            <w:tcBorders>
              <w:top w:val="nil"/>
              <w:left w:val="nil"/>
              <w:bottom w:val="nil"/>
              <w:right w:val="nil"/>
            </w:tcBorders>
            <w:shd w:val="clear" w:color="auto" w:fill="FFFFFF"/>
          </w:tcPr>
          <w:p w14:paraId="398D276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222 (49.9%)</w:t>
            </w:r>
          </w:p>
        </w:tc>
        <w:tc>
          <w:tcPr>
            <w:tcW w:w="720" w:type="dxa"/>
            <w:tcBorders>
              <w:top w:val="nil"/>
              <w:left w:val="nil"/>
              <w:bottom w:val="nil"/>
              <w:right w:val="nil"/>
            </w:tcBorders>
            <w:shd w:val="clear" w:color="auto" w:fill="FFFFFF"/>
          </w:tcPr>
          <w:p w14:paraId="772D9034" w14:textId="47AAED9B"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28F5561B"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B2FD7FD"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History of MI</w:t>
            </w:r>
          </w:p>
        </w:tc>
        <w:tc>
          <w:tcPr>
            <w:tcW w:w="1440" w:type="dxa"/>
            <w:tcBorders>
              <w:top w:val="nil"/>
              <w:left w:val="nil"/>
              <w:bottom w:val="nil"/>
              <w:right w:val="nil"/>
            </w:tcBorders>
            <w:shd w:val="clear" w:color="auto" w:fill="FFFFFF"/>
            <w:tcMar>
              <w:left w:w="17" w:type="dxa"/>
              <w:right w:w="17" w:type="dxa"/>
            </w:tcMar>
          </w:tcPr>
          <w:p w14:paraId="657DCC6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561 (37.6%)</w:t>
            </w:r>
          </w:p>
        </w:tc>
        <w:tc>
          <w:tcPr>
            <w:tcW w:w="1440" w:type="dxa"/>
            <w:tcBorders>
              <w:top w:val="nil"/>
              <w:left w:val="nil"/>
              <w:bottom w:val="nil"/>
              <w:right w:val="nil"/>
            </w:tcBorders>
            <w:shd w:val="clear" w:color="auto" w:fill="FFFFFF"/>
            <w:tcMar>
              <w:left w:w="17" w:type="dxa"/>
              <w:right w:w="17" w:type="dxa"/>
            </w:tcMar>
          </w:tcPr>
          <w:p w14:paraId="2616FD1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108 (28.5%)</w:t>
            </w:r>
          </w:p>
        </w:tc>
        <w:tc>
          <w:tcPr>
            <w:tcW w:w="720" w:type="dxa"/>
            <w:tcBorders>
              <w:top w:val="nil"/>
              <w:left w:val="nil"/>
              <w:bottom w:val="nil"/>
              <w:right w:val="single" w:sz="6" w:space="0" w:color="000000"/>
            </w:tcBorders>
            <w:shd w:val="clear" w:color="auto" w:fill="FFFFFF"/>
            <w:tcMar>
              <w:left w:w="17" w:type="dxa"/>
              <w:right w:w="17" w:type="dxa"/>
            </w:tcMar>
          </w:tcPr>
          <w:p w14:paraId="5AF8DA69" w14:textId="2CE3C5C9"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17DFD3A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595 (48.6%)</w:t>
            </w:r>
          </w:p>
        </w:tc>
        <w:tc>
          <w:tcPr>
            <w:tcW w:w="1440" w:type="dxa"/>
            <w:tcBorders>
              <w:top w:val="nil"/>
              <w:left w:val="nil"/>
              <w:bottom w:val="nil"/>
              <w:right w:val="nil"/>
            </w:tcBorders>
            <w:shd w:val="clear" w:color="auto" w:fill="FFFFFF"/>
          </w:tcPr>
          <w:p w14:paraId="00C84C0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140 (36.5%)</w:t>
            </w:r>
          </w:p>
        </w:tc>
        <w:tc>
          <w:tcPr>
            <w:tcW w:w="810" w:type="dxa"/>
            <w:tcBorders>
              <w:top w:val="nil"/>
              <w:left w:val="nil"/>
              <w:bottom w:val="nil"/>
              <w:right w:val="single" w:sz="6" w:space="0" w:color="000000"/>
            </w:tcBorders>
            <w:shd w:val="clear" w:color="auto" w:fill="FFFFFF"/>
          </w:tcPr>
          <w:p w14:paraId="1F1A24AE" w14:textId="69769B86"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350" w:type="dxa"/>
            <w:tcBorders>
              <w:top w:val="nil"/>
              <w:left w:val="single" w:sz="6" w:space="0" w:color="000000"/>
              <w:bottom w:val="nil"/>
              <w:right w:val="nil"/>
            </w:tcBorders>
            <w:shd w:val="clear" w:color="auto" w:fill="FFFFFF"/>
          </w:tcPr>
          <w:p w14:paraId="48FDE32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578 (51.5%)</w:t>
            </w:r>
          </w:p>
        </w:tc>
        <w:tc>
          <w:tcPr>
            <w:tcW w:w="1350" w:type="dxa"/>
            <w:tcBorders>
              <w:top w:val="nil"/>
              <w:left w:val="nil"/>
              <w:bottom w:val="nil"/>
              <w:right w:val="nil"/>
            </w:tcBorders>
            <w:shd w:val="clear" w:color="auto" w:fill="FFFFFF"/>
          </w:tcPr>
          <w:p w14:paraId="4F00407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139 (31.2%)</w:t>
            </w:r>
          </w:p>
        </w:tc>
        <w:tc>
          <w:tcPr>
            <w:tcW w:w="720" w:type="dxa"/>
            <w:tcBorders>
              <w:top w:val="nil"/>
              <w:left w:val="nil"/>
              <w:bottom w:val="nil"/>
              <w:right w:val="nil"/>
            </w:tcBorders>
            <w:shd w:val="clear" w:color="auto" w:fill="FFFFFF"/>
          </w:tcPr>
          <w:p w14:paraId="57B72AE4" w14:textId="02108B41"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508B9AD4"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66F50526"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History of s</w:t>
            </w:r>
            <w:r w:rsidRPr="000B3BDA">
              <w:rPr>
                <w:rFonts w:ascii="Times New Roman" w:eastAsia="Times New Roman" w:hAnsi="Times New Roman" w:cs="Times New Roman"/>
                <w:color w:val="000000"/>
                <w:sz w:val="20"/>
                <w:szCs w:val="20"/>
                <w:lang w:val="en-CA"/>
              </w:rPr>
              <w:t>troke</w:t>
            </w:r>
          </w:p>
        </w:tc>
        <w:tc>
          <w:tcPr>
            <w:tcW w:w="1440" w:type="dxa"/>
            <w:tcBorders>
              <w:top w:val="nil"/>
              <w:left w:val="nil"/>
              <w:bottom w:val="nil"/>
              <w:right w:val="nil"/>
            </w:tcBorders>
            <w:shd w:val="clear" w:color="auto" w:fill="FFFFFF"/>
            <w:tcMar>
              <w:left w:w="17" w:type="dxa"/>
              <w:right w:w="17" w:type="dxa"/>
            </w:tcMar>
          </w:tcPr>
          <w:p w14:paraId="60D37D9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146 (9.8%)</w:t>
            </w:r>
          </w:p>
        </w:tc>
        <w:tc>
          <w:tcPr>
            <w:tcW w:w="1440" w:type="dxa"/>
            <w:tcBorders>
              <w:top w:val="nil"/>
              <w:left w:val="nil"/>
              <w:bottom w:val="nil"/>
              <w:right w:val="nil"/>
            </w:tcBorders>
            <w:shd w:val="clear" w:color="auto" w:fill="FFFFFF"/>
            <w:tcMar>
              <w:left w:w="17" w:type="dxa"/>
              <w:right w:w="17" w:type="dxa"/>
            </w:tcMar>
          </w:tcPr>
          <w:p w14:paraId="2C86BEB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37 (9.8%)</w:t>
            </w:r>
          </w:p>
        </w:tc>
        <w:tc>
          <w:tcPr>
            <w:tcW w:w="720" w:type="dxa"/>
            <w:tcBorders>
              <w:top w:val="nil"/>
              <w:left w:val="nil"/>
              <w:bottom w:val="nil"/>
              <w:right w:val="single" w:sz="6" w:space="0" w:color="000000"/>
            </w:tcBorders>
            <w:shd w:val="clear" w:color="auto" w:fill="FFFFFF"/>
            <w:tcMar>
              <w:left w:w="17" w:type="dxa"/>
              <w:right w:w="17" w:type="dxa"/>
            </w:tcMar>
          </w:tcPr>
          <w:p w14:paraId="484F1B5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0.992</w:t>
            </w:r>
          </w:p>
        </w:tc>
        <w:tc>
          <w:tcPr>
            <w:tcW w:w="1440" w:type="dxa"/>
            <w:tcBorders>
              <w:top w:val="nil"/>
              <w:left w:val="single" w:sz="6" w:space="0" w:color="000000"/>
              <w:bottom w:val="nil"/>
              <w:right w:val="nil"/>
            </w:tcBorders>
            <w:shd w:val="clear" w:color="auto" w:fill="FFFFFF"/>
          </w:tcPr>
          <w:p w14:paraId="1DD7CC0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141 (11.5%)</w:t>
            </w:r>
          </w:p>
        </w:tc>
        <w:tc>
          <w:tcPr>
            <w:tcW w:w="1440" w:type="dxa"/>
            <w:tcBorders>
              <w:top w:val="nil"/>
              <w:left w:val="nil"/>
              <w:bottom w:val="nil"/>
              <w:right w:val="nil"/>
            </w:tcBorders>
            <w:shd w:val="clear" w:color="auto" w:fill="FFFFFF"/>
          </w:tcPr>
          <w:p w14:paraId="7ABB7EC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53 (13.8%)</w:t>
            </w:r>
          </w:p>
        </w:tc>
        <w:tc>
          <w:tcPr>
            <w:tcW w:w="810" w:type="dxa"/>
            <w:tcBorders>
              <w:top w:val="nil"/>
              <w:left w:val="nil"/>
              <w:bottom w:val="nil"/>
              <w:right w:val="single" w:sz="6" w:space="0" w:color="000000"/>
            </w:tcBorders>
            <w:shd w:val="clear" w:color="auto" w:fill="FFFFFF"/>
          </w:tcPr>
          <w:p w14:paraId="05FAE49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0.231</w:t>
            </w:r>
          </w:p>
        </w:tc>
        <w:tc>
          <w:tcPr>
            <w:tcW w:w="1350" w:type="dxa"/>
            <w:tcBorders>
              <w:top w:val="nil"/>
              <w:left w:val="single" w:sz="6" w:space="0" w:color="000000"/>
              <w:bottom w:val="nil"/>
              <w:right w:val="nil"/>
            </w:tcBorders>
            <w:shd w:val="clear" w:color="auto" w:fill="FFFFFF"/>
          </w:tcPr>
          <w:p w14:paraId="0520687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151 (13.4%)</w:t>
            </w:r>
          </w:p>
        </w:tc>
        <w:tc>
          <w:tcPr>
            <w:tcW w:w="1350" w:type="dxa"/>
            <w:tcBorders>
              <w:top w:val="nil"/>
              <w:left w:val="nil"/>
              <w:bottom w:val="nil"/>
              <w:right w:val="nil"/>
            </w:tcBorders>
            <w:shd w:val="clear" w:color="auto" w:fill="FFFFFF"/>
          </w:tcPr>
          <w:p w14:paraId="4754A7D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50 (11.2%)</w:t>
            </w:r>
          </w:p>
        </w:tc>
        <w:tc>
          <w:tcPr>
            <w:tcW w:w="720" w:type="dxa"/>
            <w:tcBorders>
              <w:top w:val="nil"/>
              <w:left w:val="nil"/>
              <w:bottom w:val="nil"/>
              <w:right w:val="nil"/>
            </w:tcBorders>
            <w:shd w:val="clear" w:color="auto" w:fill="FFFFFF"/>
          </w:tcPr>
          <w:p w14:paraId="15B80B0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0.238</w:t>
            </w:r>
          </w:p>
        </w:tc>
      </w:tr>
      <w:tr w:rsidR="00C24C24" w:rsidRPr="000B3BDA" w14:paraId="28C194D1"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16BF92F5"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Prior PCI</w:t>
            </w:r>
          </w:p>
        </w:tc>
        <w:tc>
          <w:tcPr>
            <w:tcW w:w="1440" w:type="dxa"/>
            <w:tcBorders>
              <w:top w:val="nil"/>
              <w:left w:val="nil"/>
              <w:bottom w:val="nil"/>
              <w:right w:val="nil"/>
            </w:tcBorders>
            <w:shd w:val="clear" w:color="auto" w:fill="FFFFFF"/>
            <w:tcMar>
              <w:left w:w="17" w:type="dxa"/>
              <w:right w:w="17" w:type="dxa"/>
            </w:tcMar>
          </w:tcPr>
          <w:p w14:paraId="4E756F9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420 (28.1%)</w:t>
            </w:r>
          </w:p>
        </w:tc>
        <w:tc>
          <w:tcPr>
            <w:tcW w:w="1440" w:type="dxa"/>
            <w:tcBorders>
              <w:top w:val="nil"/>
              <w:left w:val="nil"/>
              <w:bottom w:val="nil"/>
              <w:right w:val="nil"/>
            </w:tcBorders>
            <w:shd w:val="clear" w:color="auto" w:fill="FFFFFF"/>
            <w:tcMar>
              <w:left w:w="17" w:type="dxa"/>
              <w:right w:w="17" w:type="dxa"/>
            </w:tcMar>
          </w:tcPr>
          <w:p w14:paraId="0A478CC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 (18.2%)</w:t>
            </w:r>
          </w:p>
        </w:tc>
        <w:tc>
          <w:tcPr>
            <w:tcW w:w="720" w:type="dxa"/>
            <w:tcBorders>
              <w:top w:val="nil"/>
              <w:left w:val="nil"/>
              <w:bottom w:val="nil"/>
              <w:right w:val="single" w:sz="6" w:space="0" w:color="000000"/>
            </w:tcBorders>
            <w:shd w:val="clear" w:color="auto" w:fill="FFFFFF"/>
            <w:tcMar>
              <w:left w:w="17" w:type="dxa"/>
              <w:right w:w="17" w:type="dxa"/>
            </w:tcMar>
          </w:tcPr>
          <w:p w14:paraId="75EFED8D" w14:textId="5A4AAE0B"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10793CD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496 (40.5%)</w:t>
            </w:r>
          </w:p>
        </w:tc>
        <w:tc>
          <w:tcPr>
            <w:tcW w:w="1440" w:type="dxa"/>
            <w:tcBorders>
              <w:top w:val="nil"/>
              <w:left w:val="nil"/>
              <w:bottom w:val="nil"/>
              <w:right w:val="nil"/>
            </w:tcBorders>
            <w:shd w:val="clear" w:color="auto" w:fill="FFFFFF"/>
          </w:tcPr>
          <w:p w14:paraId="161F353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116 (30.2%)</w:t>
            </w:r>
          </w:p>
        </w:tc>
        <w:tc>
          <w:tcPr>
            <w:tcW w:w="810" w:type="dxa"/>
            <w:tcBorders>
              <w:top w:val="nil"/>
              <w:left w:val="nil"/>
              <w:bottom w:val="nil"/>
              <w:right w:val="single" w:sz="6" w:space="0" w:color="000000"/>
            </w:tcBorders>
            <w:shd w:val="clear" w:color="auto" w:fill="FFFFFF"/>
          </w:tcPr>
          <w:p w14:paraId="464901D4" w14:textId="45B684C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350" w:type="dxa"/>
            <w:tcBorders>
              <w:top w:val="nil"/>
              <w:left w:val="single" w:sz="6" w:space="0" w:color="000000"/>
              <w:bottom w:val="nil"/>
              <w:right w:val="nil"/>
            </w:tcBorders>
            <w:shd w:val="clear" w:color="auto" w:fill="FFFFFF"/>
          </w:tcPr>
          <w:p w14:paraId="79D7F81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462 (41.1%)</w:t>
            </w:r>
          </w:p>
        </w:tc>
        <w:tc>
          <w:tcPr>
            <w:tcW w:w="1350" w:type="dxa"/>
            <w:tcBorders>
              <w:top w:val="nil"/>
              <w:left w:val="nil"/>
              <w:bottom w:val="nil"/>
              <w:right w:val="nil"/>
            </w:tcBorders>
            <w:shd w:val="clear" w:color="auto" w:fill="FFFFFF"/>
          </w:tcPr>
          <w:p w14:paraId="6D5618B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114 (25.6%)</w:t>
            </w:r>
          </w:p>
        </w:tc>
        <w:tc>
          <w:tcPr>
            <w:tcW w:w="720" w:type="dxa"/>
            <w:tcBorders>
              <w:top w:val="nil"/>
              <w:left w:val="nil"/>
              <w:bottom w:val="nil"/>
              <w:right w:val="nil"/>
            </w:tcBorders>
            <w:shd w:val="clear" w:color="auto" w:fill="FFFFFF"/>
          </w:tcPr>
          <w:p w14:paraId="1AFE4C4B" w14:textId="0F382C22"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643B6318"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576D8EA"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Tobacco use</w:t>
            </w:r>
          </w:p>
        </w:tc>
        <w:tc>
          <w:tcPr>
            <w:tcW w:w="1440" w:type="dxa"/>
            <w:tcBorders>
              <w:top w:val="nil"/>
              <w:left w:val="nil"/>
              <w:bottom w:val="nil"/>
              <w:right w:val="nil"/>
            </w:tcBorders>
            <w:shd w:val="clear" w:color="auto" w:fill="FFFFFF"/>
            <w:tcMar>
              <w:left w:w="17" w:type="dxa"/>
              <w:right w:w="17" w:type="dxa"/>
            </w:tcMar>
          </w:tcPr>
          <w:p w14:paraId="5B6C4B5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1013 (67.8%)</w:t>
            </w:r>
          </w:p>
        </w:tc>
        <w:tc>
          <w:tcPr>
            <w:tcW w:w="1440" w:type="dxa"/>
            <w:tcBorders>
              <w:top w:val="nil"/>
              <w:left w:val="nil"/>
              <w:bottom w:val="nil"/>
              <w:right w:val="nil"/>
            </w:tcBorders>
            <w:shd w:val="clear" w:color="auto" w:fill="FFFFFF"/>
            <w:tcMar>
              <w:left w:w="17" w:type="dxa"/>
              <w:right w:w="17" w:type="dxa"/>
            </w:tcMar>
          </w:tcPr>
          <w:p w14:paraId="6492591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155 (40.9%)</w:t>
            </w:r>
          </w:p>
        </w:tc>
        <w:tc>
          <w:tcPr>
            <w:tcW w:w="720" w:type="dxa"/>
            <w:tcBorders>
              <w:top w:val="nil"/>
              <w:left w:val="nil"/>
              <w:bottom w:val="nil"/>
              <w:right w:val="single" w:sz="6" w:space="0" w:color="000000"/>
            </w:tcBorders>
            <w:shd w:val="clear" w:color="auto" w:fill="FFFFFF"/>
            <w:tcMar>
              <w:left w:w="17" w:type="dxa"/>
              <w:right w:w="17" w:type="dxa"/>
            </w:tcMar>
          </w:tcPr>
          <w:p w14:paraId="5D717C95" w14:textId="360D142E"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65C5522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876 (71.5%)</w:t>
            </w:r>
          </w:p>
        </w:tc>
        <w:tc>
          <w:tcPr>
            <w:tcW w:w="1440" w:type="dxa"/>
            <w:tcBorders>
              <w:top w:val="nil"/>
              <w:left w:val="nil"/>
              <w:bottom w:val="nil"/>
              <w:right w:val="nil"/>
            </w:tcBorders>
            <w:shd w:val="clear" w:color="auto" w:fill="FFFFFF"/>
          </w:tcPr>
          <w:p w14:paraId="5DEE26F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138 (35.9%)</w:t>
            </w:r>
          </w:p>
        </w:tc>
        <w:tc>
          <w:tcPr>
            <w:tcW w:w="810" w:type="dxa"/>
            <w:tcBorders>
              <w:top w:val="nil"/>
              <w:left w:val="nil"/>
              <w:bottom w:val="nil"/>
              <w:right w:val="single" w:sz="6" w:space="0" w:color="000000"/>
            </w:tcBorders>
            <w:shd w:val="clear" w:color="auto" w:fill="FFFFFF"/>
          </w:tcPr>
          <w:p w14:paraId="145AC348" w14:textId="63071AFF"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350" w:type="dxa"/>
            <w:tcBorders>
              <w:top w:val="nil"/>
              <w:left w:val="single" w:sz="6" w:space="0" w:color="000000"/>
              <w:bottom w:val="nil"/>
              <w:right w:val="nil"/>
            </w:tcBorders>
            <w:shd w:val="clear" w:color="auto" w:fill="FFFFFF"/>
          </w:tcPr>
          <w:p w14:paraId="79024EE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686 (61.1%)</w:t>
            </w:r>
          </w:p>
        </w:tc>
        <w:tc>
          <w:tcPr>
            <w:tcW w:w="1350" w:type="dxa"/>
            <w:tcBorders>
              <w:top w:val="nil"/>
              <w:left w:val="nil"/>
              <w:bottom w:val="nil"/>
              <w:right w:val="nil"/>
            </w:tcBorders>
            <w:shd w:val="clear" w:color="auto" w:fill="FFFFFF"/>
          </w:tcPr>
          <w:p w14:paraId="689B265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104 (23.4%)</w:t>
            </w:r>
          </w:p>
        </w:tc>
        <w:tc>
          <w:tcPr>
            <w:tcW w:w="720" w:type="dxa"/>
            <w:tcBorders>
              <w:top w:val="nil"/>
              <w:left w:val="nil"/>
              <w:bottom w:val="nil"/>
              <w:right w:val="nil"/>
            </w:tcBorders>
            <w:shd w:val="clear" w:color="auto" w:fill="FFFFFF"/>
          </w:tcPr>
          <w:p w14:paraId="231B2A88" w14:textId="6A2B750A"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3A740F30"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555578B1" w14:textId="77777777" w:rsidR="00C24C24" w:rsidRPr="000B3BDA"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Vitals at randomization</w:t>
            </w:r>
          </w:p>
        </w:tc>
        <w:tc>
          <w:tcPr>
            <w:tcW w:w="1440" w:type="dxa"/>
            <w:tcBorders>
              <w:top w:val="nil"/>
              <w:left w:val="nil"/>
              <w:bottom w:val="nil"/>
              <w:right w:val="nil"/>
            </w:tcBorders>
            <w:shd w:val="clear" w:color="auto" w:fill="FFFFFF"/>
            <w:tcMar>
              <w:left w:w="17" w:type="dxa"/>
              <w:right w:w="17" w:type="dxa"/>
            </w:tcMar>
          </w:tcPr>
          <w:p w14:paraId="4B040A7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Mar>
              <w:left w:w="17" w:type="dxa"/>
              <w:right w:w="17" w:type="dxa"/>
            </w:tcMar>
          </w:tcPr>
          <w:p w14:paraId="75138F1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single" w:sz="6" w:space="0" w:color="000000"/>
            </w:tcBorders>
            <w:shd w:val="clear" w:color="auto" w:fill="FFFFFF"/>
            <w:tcMar>
              <w:left w:w="17" w:type="dxa"/>
              <w:right w:w="17" w:type="dxa"/>
            </w:tcMar>
          </w:tcPr>
          <w:p w14:paraId="0A644C5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44D1F62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Pr>
          <w:p w14:paraId="45DC3D3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810" w:type="dxa"/>
            <w:tcBorders>
              <w:top w:val="nil"/>
              <w:left w:val="nil"/>
              <w:bottom w:val="nil"/>
              <w:right w:val="single" w:sz="6" w:space="0" w:color="000000"/>
            </w:tcBorders>
            <w:shd w:val="clear" w:color="auto" w:fill="FFFFFF"/>
          </w:tcPr>
          <w:p w14:paraId="2D25FA3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24FC0A0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nil"/>
              <w:bottom w:val="nil"/>
              <w:right w:val="nil"/>
            </w:tcBorders>
            <w:shd w:val="clear" w:color="auto" w:fill="FFFFFF"/>
          </w:tcPr>
          <w:p w14:paraId="7418D14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nil"/>
            </w:tcBorders>
            <w:shd w:val="clear" w:color="auto" w:fill="FFFFFF"/>
          </w:tcPr>
          <w:p w14:paraId="7720A55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02068FC7"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117785C6"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SBP, </w:t>
            </w:r>
            <w:r>
              <w:rPr>
                <w:rFonts w:ascii="Times New Roman" w:eastAsia="Times New Roman" w:hAnsi="Times New Roman" w:cs="Times New Roman"/>
                <w:color w:val="000000"/>
                <w:sz w:val="20"/>
                <w:szCs w:val="20"/>
                <w:lang w:val="en-CA"/>
              </w:rPr>
              <w:t>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mm</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Hg</w:t>
            </w:r>
          </w:p>
        </w:tc>
        <w:tc>
          <w:tcPr>
            <w:tcW w:w="1440" w:type="dxa"/>
            <w:tcBorders>
              <w:top w:val="nil"/>
              <w:left w:val="nil"/>
              <w:bottom w:val="nil"/>
              <w:right w:val="nil"/>
            </w:tcBorders>
            <w:shd w:val="clear" w:color="auto" w:fill="FFFFFF"/>
            <w:tcMar>
              <w:left w:w="17" w:type="dxa"/>
              <w:right w:w="17" w:type="dxa"/>
            </w:tcMar>
          </w:tcPr>
          <w:p w14:paraId="3153AE8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117 (108</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130)</w:t>
            </w:r>
          </w:p>
        </w:tc>
        <w:tc>
          <w:tcPr>
            <w:tcW w:w="1440" w:type="dxa"/>
            <w:tcBorders>
              <w:top w:val="nil"/>
              <w:left w:val="nil"/>
              <w:bottom w:val="nil"/>
              <w:right w:val="nil"/>
            </w:tcBorders>
            <w:shd w:val="clear" w:color="auto" w:fill="FFFFFF"/>
            <w:tcMar>
              <w:left w:w="17" w:type="dxa"/>
              <w:right w:w="17" w:type="dxa"/>
            </w:tcMar>
          </w:tcPr>
          <w:p w14:paraId="725B7AA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115 (106</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128)</w:t>
            </w:r>
          </w:p>
        </w:tc>
        <w:tc>
          <w:tcPr>
            <w:tcW w:w="720" w:type="dxa"/>
            <w:tcBorders>
              <w:top w:val="nil"/>
              <w:left w:val="nil"/>
              <w:bottom w:val="nil"/>
              <w:right w:val="single" w:sz="6" w:space="0" w:color="000000"/>
            </w:tcBorders>
            <w:shd w:val="clear" w:color="auto" w:fill="FFFFFF"/>
            <w:tcMar>
              <w:left w:w="17" w:type="dxa"/>
              <w:right w:w="17" w:type="dxa"/>
            </w:tcMar>
          </w:tcPr>
          <w:p w14:paraId="3A7E7F4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0.032</w:t>
            </w:r>
          </w:p>
        </w:tc>
        <w:tc>
          <w:tcPr>
            <w:tcW w:w="1440" w:type="dxa"/>
            <w:tcBorders>
              <w:top w:val="nil"/>
              <w:left w:val="single" w:sz="6" w:space="0" w:color="000000"/>
              <w:bottom w:val="nil"/>
              <w:right w:val="nil"/>
            </w:tcBorders>
            <w:shd w:val="clear" w:color="auto" w:fill="FFFFFF"/>
          </w:tcPr>
          <w:p w14:paraId="21E5189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119 (109</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131)</w:t>
            </w:r>
          </w:p>
        </w:tc>
        <w:tc>
          <w:tcPr>
            <w:tcW w:w="1440" w:type="dxa"/>
            <w:tcBorders>
              <w:top w:val="nil"/>
              <w:left w:val="nil"/>
              <w:bottom w:val="nil"/>
              <w:right w:val="nil"/>
            </w:tcBorders>
            <w:shd w:val="clear" w:color="auto" w:fill="FFFFFF"/>
          </w:tcPr>
          <w:p w14:paraId="6CEC236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120 (111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132)</w:t>
            </w:r>
          </w:p>
        </w:tc>
        <w:tc>
          <w:tcPr>
            <w:tcW w:w="810" w:type="dxa"/>
            <w:tcBorders>
              <w:top w:val="nil"/>
              <w:left w:val="nil"/>
              <w:bottom w:val="nil"/>
              <w:right w:val="single" w:sz="6" w:space="0" w:color="000000"/>
            </w:tcBorders>
            <w:shd w:val="clear" w:color="auto" w:fill="FFFFFF"/>
          </w:tcPr>
          <w:p w14:paraId="3A161CA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0.123</w:t>
            </w:r>
          </w:p>
        </w:tc>
        <w:tc>
          <w:tcPr>
            <w:tcW w:w="1350" w:type="dxa"/>
            <w:tcBorders>
              <w:top w:val="nil"/>
              <w:left w:val="single" w:sz="6" w:space="0" w:color="000000"/>
              <w:bottom w:val="nil"/>
              <w:right w:val="nil"/>
            </w:tcBorders>
            <w:shd w:val="clear" w:color="auto" w:fill="FFFFFF"/>
          </w:tcPr>
          <w:p w14:paraId="7D54FE9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119 (109</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131)</w:t>
            </w:r>
          </w:p>
        </w:tc>
        <w:tc>
          <w:tcPr>
            <w:tcW w:w="1350" w:type="dxa"/>
            <w:tcBorders>
              <w:top w:val="nil"/>
              <w:left w:val="nil"/>
              <w:bottom w:val="nil"/>
              <w:right w:val="nil"/>
            </w:tcBorders>
            <w:shd w:val="clear" w:color="auto" w:fill="FFFFFF"/>
          </w:tcPr>
          <w:p w14:paraId="40B8BAB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123 (111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135)</w:t>
            </w:r>
          </w:p>
        </w:tc>
        <w:tc>
          <w:tcPr>
            <w:tcW w:w="720" w:type="dxa"/>
            <w:tcBorders>
              <w:top w:val="nil"/>
              <w:left w:val="nil"/>
              <w:bottom w:val="nil"/>
              <w:right w:val="nil"/>
            </w:tcBorders>
            <w:shd w:val="clear" w:color="auto" w:fill="FFFFFF"/>
          </w:tcPr>
          <w:p w14:paraId="09E06EC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0.002</w:t>
            </w:r>
          </w:p>
        </w:tc>
      </w:tr>
      <w:tr w:rsidR="00C24C24" w:rsidRPr="000B3BDA" w14:paraId="7D562977"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50C683B5"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DBP, </w:t>
            </w:r>
            <w:r>
              <w:rPr>
                <w:rFonts w:ascii="Times New Roman" w:eastAsia="Times New Roman" w:hAnsi="Times New Roman" w:cs="Times New Roman"/>
                <w:color w:val="000000"/>
                <w:sz w:val="20"/>
                <w:szCs w:val="20"/>
                <w:lang w:val="en-CA"/>
              </w:rPr>
              <w:t>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mm</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Hg</w:t>
            </w:r>
          </w:p>
        </w:tc>
        <w:tc>
          <w:tcPr>
            <w:tcW w:w="1440" w:type="dxa"/>
            <w:tcBorders>
              <w:top w:val="nil"/>
              <w:left w:val="nil"/>
              <w:bottom w:val="nil"/>
              <w:right w:val="nil"/>
            </w:tcBorders>
            <w:shd w:val="clear" w:color="auto" w:fill="FFFFFF"/>
            <w:tcMar>
              <w:left w:w="17" w:type="dxa"/>
              <w:right w:w="17" w:type="dxa"/>
            </w:tcMar>
          </w:tcPr>
          <w:p w14:paraId="6AB79C5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76 (69</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84)</w:t>
            </w:r>
          </w:p>
        </w:tc>
        <w:tc>
          <w:tcPr>
            <w:tcW w:w="1440" w:type="dxa"/>
            <w:tcBorders>
              <w:top w:val="nil"/>
              <w:left w:val="nil"/>
              <w:bottom w:val="nil"/>
              <w:right w:val="nil"/>
            </w:tcBorders>
            <w:shd w:val="clear" w:color="auto" w:fill="FFFFFF"/>
            <w:tcMar>
              <w:left w:w="17" w:type="dxa"/>
              <w:right w:w="17" w:type="dxa"/>
            </w:tcMar>
          </w:tcPr>
          <w:p w14:paraId="20F64B9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74 (67</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81)</w:t>
            </w:r>
          </w:p>
        </w:tc>
        <w:tc>
          <w:tcPr>
            <w:tcW w:w="720" w:type="dxa"/>
            <w:tcBorders>
              <w:top w:val="nil"/>
              <w:left w:val="nil"/>
              <w:bottom w:val="nil"/>
              <w:right w:val="single" w:sz="6" w:space="0" w:color="000000"/>
            </w:tcBorders>
            <w:shd w:val="clear" w:color="auto" w:fill="FFFFFF"/>
            <w:tcMar>
              <w:left w:w="17" w:type="dxa"/>
              <w:right w:w="17" w:type="dxa"/>
            </w:tcMar>
          </w:tcPr>
          <w:p w14:paraId="23BEB55A" w14:textId="067DDAD8"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440" w:type="dxa"/>
            <w:tcBorders>
              <w:top w:val="nil"/>
              <w:left w:val="single" w:sz="6" w:space="0" w:color="000000"/>
              <w:bottom w:val="nil"/>
              <w:right w:val="nil"/>
            </w:tcBorders>
            <w:shd w:val="clear" w:color="auto" w:fill="FFFFFF"/>
          </w:tcPr>
          <w:p w14:paraId="663FFAD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72 (65</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80)</w:t>
            </w:r>
          </w:p>
        </w:tc>
        <w:tc>
          <w:tcPr>
            <w:tcW w:w="1440" w:type="dxa"/>
            <w:tcBorders>
              <w:top w:val="nil"/>
              <w:left w:val="nil"/>
              <w:bottom w:val="nil"/>
              <w:right w:val="nil"/>
            </w:tcBorders>
            <w:shd w:val="clear" w:color="auto" w:fill="FFFFFF"/>
          </w:tcPr>
          <w:p w14:paraId="3F86C5F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72 (65</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78)</w:t>
            </w:r>
          </w:p>
        </w:tc>
        <w:tc>
          <w:tcPr>
            <w:tcW w:w="810" w:type="dxa"/>
            <w:tcBorders>
              <w:top w:val="nil"/>
              <w:left w:val="nil"/>
              <w:bottom w:val="nil"/>
              <w:right w:val="single" w:sz="6" w:space="0" w:color="000000"/>
            </w:tcBorders>
            <w:shd w:val="clear" w:color="auto" w:fill="FFFFFF"/>
          </w:tcPr>
          <w:p w14:paraId="3065C05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0.407</w:t>
            </w:r>
          </w:p>
        </w:tc>
        <w:tc>
          <w:tcPr>
            <w:tcW w:w="1350" w:type="dxa"/>
            <w:tcBorders>
              <w:top w:val="nil"/>
              <w:left w:val="single" w:sz="6" w:space="0" w:color="000000"/>
              <w:bottom w:val="nil"/>
              <w:right w:val="nil"/>
            </w:tcBorders>
            <w:shd w:val="clear" w:color="auto" w:fill="FFFFFF"/>
          </w:tcPr>
          <w:p w14:paraId="4A8FBB9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68 (61</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75)</w:t>
            </w:r>
          </w:p>
        </w:tc>
        <w:tc>
          <w:tcPr>
            <w:tcW w:w="1350" w:type="dxa"/>
            <w:tcBorders>
              <w:top w:val="nil"/>
              <w:left w:val="nil"/>
              <w:bottom w:val="nil"/>
              <w:right w:val="nil"/>
            </w:tcBorders>
            <w:shd w:val="clear" w:color="auto" w:fill="FFFFFF"/>
          </w:tcPr>
          <w:p w14:paraId="071D6E3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70 (62</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78)</w:t>
            </w:r>
          </w:p>
        </w:tc>
        <w:tc>
          <w:tcPr>
            <w:tcW w:w="720" w:type="dxa"/>
            <w:tcBorders>
              <w:top w:val="nil"/>
              <w:left w:val="nil"/>
              <w:bottom w:val="nil"/>
              <w:right w:val="nil"/>
            </w:tcBorders>
            <w:shd w:val="clear" w:color="auto" w:fill="FFFFFF"/>
          </w:tcPr>
          <w:p w14:paraId="0F1A41A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0.002</w:t>
            </w:r>
          </w:p>
        </w:tc>
      </w:tr>
      <w:tr w:rsidR="00C24C24" w:rsidRPr="000B3BDA" w14:paraId="7D817D26"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6D81AD18"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Heart rate, </w:t>
            </w:r>
            <w:r>
              <w:rPr>
                <w:rFonts w:ascii="Times New Roman" w:eastAsia="Times New Roman" w:hAnsi="Times New Roman" w:cs="Times New Roman"/>
                <w:color w:val="000000"/>
                <w:sz w:val="20"/>
                <w:szCs w:val="20"/>
                <w:lang w:val="en-CA"/>
              </w:rPr>
              <w:t>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beats/min</w:t>
            </w:r>
          </w:p>
        </w:tc>
        <w:tc>
          <w:tcPr>
            <w:tcW w:w="1440" w:type="dxa"/>
            <w:tcBorders>
              <w:top w:val="nil"/>
              <w:left w:val="nil"/>
              <w:bottom w:val="nil"/>
              <w:right w:val="nil"/>
            </w:tcBorders>
            <w:shd w:val="clear" w:color="auto" w:fill="FFFFFF"/>
            <w:tcMar>
              <w:left w:w="17" w:type="dxa"/>
              <w:right w:w="17" w:type="dxa"/>
            </w:tcMar>
          </w:tcPr>
          <w:p w14:paraId="22DA5D1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75 (66</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85)</w:t>
            </w:r>
          </w:p>
        </w:tc>
        <w:tc>
          <w:tcPr>
            <w:tcW w:w="1440" w:type="dxa"/>
            <w:tcBorders>
              <w:top w:val="nil"/>
              <w:left w:val="nil"/>
              <w:bottom w:val="nil"/>
              <w:right w:val="nil"/>
            </w:tcBorders>
            <w:shd w:val="clear" w:color="auto" w:fill="FFFFFF"/>
            <w:tcMar>
              <w:left w:w="17" w:type="dxa"/>
              <w:right w:w="17" w:type="dxa"/>
            </w:tcMar>
          </w:tcPr>
          <w:p w14:paraId="2E32206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74 (65</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84)</w:t>
            </w:r>
          </w:p>
        </w:tc>
        <w:tc>
          <w:tcPr>
            <w:tcW w:w="720" w:type="dxa"/>
            <w:tcBorders>
              <w:top w:val="nil"/>
              <w:left w:val="nil"/>
              <w:bottom w:val="nil"/>
              <w:right w:val="single" w:sz="6" w:space="0" w:color="000000"/>
            </w:tcBorders>
            <w:shd w:val="clear" w:color="auto" w:fill="FFFFFF"/>
            <w:tcMar>
              <w:left w:w="17" w:type="dxa"/>
              <w:right w:w="17" w:type="dxa"/>
            </w:tcMar>
          </w:tcPr>
          <w:p w14:paraId="54131D7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0.269</w:t>
            </w:r>
          </w:p>
        </w:tc>
        <w:tc>
          <w:tcPr>
            <w:tcW w:w="1440" w:type="dxa"/>
            <w:tcBorders>
              <w:top w:val="nil"/>
              <w:left w:val="single" w:sz="6" w:space="0" w:color="000000"/>
              <w:bottom w:val="nil"/>
              <w:right w:val="nil"/>
            </w:tcBorders>
            <w:shd w:val="clear" w:color="auto" w:fill="FFFFFF"/>
          </w:tcPr>
          <w:p w14:paraId="7C5D26B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70 (63</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79)</w:t>
            </w:r>
          </w:p>
        </w:tc>
        <w:tc>
          <w:tcPr>
            <w:tcW w:w="1440" w:type="dxa"/>
            <w:tcBorders>
              <w:top w:val="nil"/>
              <w:left w:val="nil"/>
              <w:bottom w:val="nil"/>
              <w:right w:val="nil"/>
            </w:tcBorders>
            <w:shd w:val="clear" w:color="auto" w:fill="FFFFFF"/>
          </w:tcPr>
          <w:p w14:paraId="1CA3B3F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72 (64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81)</w:t>
            </w:r>
          </w:p>
        </w:tc>
        <w:tc>
          <w:tcPr>
            <w:tcW w:w="810" w:type="dxa"/>
            <w:tcBorders>
              <w:top w:val="nil"/>
              <w:left w:val="nil"/>
              <w:bottom w:val="nil"/>
              <w:right w:val="single" w:sz="6" w:space="0" w:color="000000"/>
            </w:tcBorders>
            <w:shd w:val="clear" w:color="auto" w:fill="FFFFFF"/>
          </w:tcPr>
          <w:p w14:paraId="4F3CEC0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0.021</w:t>
            </w:r>
          </w:p>
        </w:tc>
        <w:tc>
          <w:tcPr>
            <w:tcW w:w="1350" w:type="dxa"/>
            <w:tcBorders>
              <w:top w:val="nil"/>
              <w:left w:val="single" w:sz="6" w:space="0" w:color="000000"/>
              <w:bottom w:val="nil"/>
              <w:right w:val="nil"/>
            </w:tcBorders>
            <w:shd w:val="clear" w:color="auto" w:fill="FFFFFF"/>
          </w:tcPr>
          <w:p w14:paraId="6F37400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69 (62</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78)</w:t>
            </w:r>
          </w:p>
        </w:tc>
        <w:tc>
          <w:tcPr>
            <w:tcW w:w="1350" w:type="dxa"/>
            <w:tcBorders>
              <w:top w:val="nil"/>
              <w:left w:val="nil"/>
              <w:bottom w:val="nil"/>
              <w:right w:val="nil"/>
            </w:tcBorders>
            <w:shd w:val="clear" w:color="auto" w:fill="FFFFFF"/>
          </w:tcPr>
          <w:p w14:paraId="359F251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71 (64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81)</w:t>
            </w:r>
          </w:p>
        </w:tc>
        <w:tc>
          <w:tcPr>
            <w:tcW w:w="720" w:type="dxa"/>
            <w:tcBorders>
              <w:top w:val="nil"/>
              <w:left w:val="nil"/>
              <w:bottom w:val="nil"/>
              <w:right w:val="nil"/>
            </w:tcBorders>
            <w:shd w:val="clear" w:color="auto" w:fill="FFFFFF"/>
          </w:tcPr>
          <w:p w14:paraId="355E4B74" w14:textId="7B96A089"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63A43369"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6BAB1D1A" w14:textId="0F60C7F4" w:rsidR="00C24C24" w:rsidRPr="000B3BDA"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r>
              <w:rPr>
                <w:rFonts w:ascii="Times New Roman" w:eastAsia="Times New Roman" w:hAnsi="Times New Roman" w:cs="Times New Roman"/>
                <w:b/>
                <w:bCs/>
                <w:color w:val="000000"/>
                <w:sz w:val="20"/>
                <w:szCs w:val="20"/>
                <w:lang w:val="en-CA"/>
              </w:rPr>
              <w:t>GDMT</w:t>
            </w:r>
            <w:r w:rsidRPr="000B3BDA">
              <w:rPr>
                <w:rFonts w:ascii="Times New Roman" w:eastAsia="Times New Roman" w:hAnsi="Times New Roman" w:cs="Times New Roman"/>
                <w:b/>
                <w:bCs/>
                <w:color w:val="000000"/>
                <w:sz w:val="20"/>
                <w:szCs w:val="20"/>
                <w:lang w:val="en-CA"/>
              </w:rPr>
              <w:t xml:space="preserve"> and </w:t>
            </w:r>
            <w:r>
              <w:rPr>
                <w:rFonts w:ascii="Times New Roman" w:eastAsia="Times New Roman" w:hAnsi="Times New Roman" w:cs="Times New Roman"/>
                <w:b/>
                <w:bCs/>
                <w:color w:val="000000"/>
                <w:sz w:val="20"/>
                <w:szCs w:val="20"/>
                <w:lang w:val="en-CA"/>
              </w:rPr>
              <w:t>d</w:t>
            </w:r>
            <w:r w:rsidRPr="000B3BDA">
              <w:rPr>
                <w:rFonts w:ascii="Times New Roman" w:eastAsia="Times New Roman" w:hAnsi="Times New Roman" w:cs="Times New Roman"/>
                <w:b/>
                <w:bCs/>
                <w:color w:val="000000"/>
                <w:sz w:val="20"/>
                <w:szCs w:val="20"/>
                <w:lang w:val="en-CA"/>
              </w:rPr>
              <w:t>evices</w:t>
            </w:r>
            <w:r w:rsidR="00A86464">
              <w:rPr>
                <w:rFonts w:ascii="Times New Roman" w:eastAsia="Times New Roman" w:hAnsi="Times New Roman" w:cs="Times New Roman"/>
                <w:b/>
                <w:bCs/>
                <w:color w:val="000000"/>
                <w:sz w:val="20"/>
                <w:szCs w:val="20"/>
                <w:lang w:val="en-CA"/>
              </w:rPr>
              <w:t xml:space="preserve"> at randomization</w:t>
            </w:r>
            <w:r w:rsidRPr="000B3BDA">
              <w:rPr>
                <w:rFonts w:ascii="Times New Roman" w:eastAsia="Times New Roman" w:hAnsi="Times New Roman" w:cs="Times New Roman"/>
                <w:b/>
                <w:bCs/>
                <w:color w:val="000000"/>
                <w:sz w:val="20"/>
                <w:szCs w:val="20"/>
                <w:lang w:val="en-CA"/>
              </w:rPr>
              <w:t>, n</w:t>
            </w:r>
            <w:r>
              <w:rPr>
                <w:rFonts w:ascii="Times New Roman" w:eastAsia="Times New Roman" w:hAnsi="Times New Roman" w:cs="Times New Roman"/>
                <w:b/>
                <w:bCs/>
                <w:color w:val="000000"/>
                <w:sz w:val="20"/>
                <w:szCs w:val="20"/>
                <w:lang w:val="en-CA"/>
              </w:rPr>
              <w:t xml:space="preserve"> </w:t>
            </w:r>
            <w:r w:rsidRPr="000B3BDA">
              <w:rPr>
                <w:rFonts w:ascii="Times New Roman" w:eastAsia="Times New Roman" w:hAnsi="Times New Roman" w:cs="Times New Roman"/>
                <w:b/>
                <w:bCs/>
                <w:color w:val="000000"/>
                <w:sz w:val="20"/>
                <w:szCs w:val="20"/>
                <w:lang w:val="en-CA"/>
              </w:rPr>
              <w:t>(%)</w:t>
            </w:r>
          </w:p>
        </w:tc>
        <w:tc>
          <w:tcPr>
            <w:tcW w:w="1440" w:type="dxa"/>
            <w:tcBorders>
              <w:top w:val="nil"/>
              <w:left w:val="nil"/>
              <w:bottom w:val="nil"/>
              <w:right w:val="nil"/>
            </w:tcBorders>
            <w:shd w:val="clear" w:color="auto" w:fill="FFFFFF"/>
            <w:tcMar>
              <w:left w:w="17" w:type="dxa"/>
              <w:right w:w="17" w:type="dxa"/>
            </w:tcMar>
          </w:tcPr>
          <w:p w14:paraId="1E8869D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Mar>
              <w:left w:w="17" w:type="dxa"/>
              <w:right w:w="17" w:type="dxa"/>
            </w:tcMar>
          </w:tcPr>
          <w:p w14:paraId="7251B05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single" w:sz="6" w:space="0" w:color="000000"/>
            </w:tcBorders>
            <w:shd w:val="clear" w:color="auto" w:fill="FFFFFF"/>
            <w:tcMar>
              <w:left w:w="17" w:type="dxa"/>
              <w:right w:w="17" w:type="dxa"/>
            </w:tcMar>
          </w:tcPr>
          <w:p w14:paraId="42E6621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1B4D71E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Pr>
          <w:p w14:paraId="0517A68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810" w:type="dxa"/>
            <w:tcBorders>
              <w:top w:val="nil"/>
              <w:left w:val="nil"/>
              <w:bottom w:val="nil"/>
              <w:right w:val="single" w:sz="6" w:space="0" w:color="000000"/>
            </w:tcBorders>
            <w:shd w:val="clear" w:color="auto" w:fill="FFFFFF"/>
          </w:tcPr>
          <w:p w14:paraId="775D3DD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4F198FE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nil"/>
              <w:bottom w:val="nil"/>
              <w:right w:val="nil"/>
            </w:tcBorders>
            <w:shd w:val="clear" w:color="auto" w:fill="FFFFFF"/>
          </w:tcPr>
          <w:p w14:paraId="22B1AED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nil"/>
            </w:tcBorders>
            <w:shd w:val="clear" w:color="auto" w:fill="FFFFFF"/>
          </w:tcPr>
          <w:p w14:paraId="158D2A8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2CBEE3D8"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D5524DA" w14:textId="0EE3A765"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RAS blockade</w:t>
            </w:r>
          </w:p>
        </w:tc>
        <w:tc>
          <w:tcPr>
            <w:tcW w:w="1440" w:type="dxa"/>
            <w:tcBorders>
              <w:top w:val="nil"/>
              <w:left w:val="nil"/>
              <w:bottom w:val="nil"/>
              <w:right w:val="nil"/>
            </w:tcBorders>
            <w:shd w:val="clear" w:color="auto" w:fill="FFFFFF"/>
            <w:tcMar>
              <w:left w:w="17" w:type="dxa"/>
              <w:right w:w="17" w:type="dxa"/>
            </w:tcMar>
            <w:vAlign w:val="center"/>
          </w:tcPr>
          <w:p w14:paraId="367393A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1358 (91.1%)</w:t>
            </w:r>
          </w:p>
        </w:tc>
        <w:tc>
          <w:tcPr>
            <w:tcW w:w="1440" w:type="dxa"/>
            <w:tcBorders>
              <w:top w:val="nil"/>
              <w:left w:val="nil"/>
              <w:bottom w:val="nil"/>
              <w:right w:val="nil"/>
            </w:tcBorders>
            <w:shd w:val="clear" w:color="auto" w:fill="FFFFFF"/>
            <w:tcMar>
              <w:left w:w="17" w:type="dxa"/>
              <w:right w:w="17" w:type="dxa"/>
            </w:tcMar>
            <w:vAlign w:val="center"/>
          </w:tcPr>
          <w:p w14:paraId="0AF3C94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345 (91.0%)</w:t>
            </w:r>
          </w:p>
        </w:tc>
        <w:tc>
          <w:tcPr>
            <w:tcW w:w="720" w:type="dxa"/>
            <w:tcBorders>
              <w:top w:val="nil"/>
              <w:left w:val="nil"/>
              <w:bottom w:val="nil"/>
              <w:right w:val="single" w:sz="6" w:space="0" w:color="000000"/>
            </w:tcBorders>
            <w:shd w:val="clear" w:color="auto" w:fill="FFFFFF"/>
            <w:tcMar>
              <w:left w:w="17" w:type="dxa"/>
              <w:right w:w="17" w:type="dxa"/>
            </w:tcMar>
            <w:vAlign w:val="center"/>
          </w:tcPr>
          <w:p w14:paraId="457C91D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0.975</w:t>
            </w:r>
          </w:p>
        </w:tc>
        <w:tc>
          <w:tcPr>
            <w:tcW w:w="1440" w:type="dxa"/>
            <w:tcBorders>
              <w:top w:val="nil"/>
              <w:left w:val="single" w:sz="6" w:space="0" w:color="000000"/>
              <w:bottom w:val="nil"/>
              <w:right w:val="nil"/>
            </w:tcBorders>
            <w:shd w:val="clear" w:color="auto" w:fill="FFFFFF"/>
            <w:vAlign w:val="center"/>
          </w:tcPr>
          <w:p w14:paraId="56F2B22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1053 (86.2%)</w:t>
            </w:r>
          </w:p>
        </w:tc>
        <w:tc>
          <w:tcPr>
            <w:tcW w:w="1440" w:type="dxa"/>
            <w:tcBorders>
              <w:top w:val="nil"/>
              <w:left w:val="nil"/>
              <w:bottom w:val="nil"/>
              <w:right w:val="nil"/>
            </w:tcBorders>
            <w:shd w:val="clear" w:color="auto" w:fill="FFFFFF"/>
            <w:vAlign w:val="center"/>
          </w:tcPr>
          <w:p w14:paraId="37AA4B7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341 (88.8%)</w:t>
            </w:r>
          </w:p>
        </w:tc>
        <w:tc>
          <w:tcPr>
            <w:tcW w:w="810" w:type="dxa"/>
            <w:tcBorders>
              <w:top w:val="nil"/>
              <w:left w:val="nil"/>
              <w:bottom w:val="nil"/>
              <w:right w:val="single" w:sz="6" w:space="0" w:color="000000"/>
            </w:tcBorders>
            <w:shd w:val="clear" w:color="auto" w:fill="FFFFFF"/>
            <w:vAlign w:val="center"/>
          </w:tcPr>
          <w:p w14:paraId="1B1E6D1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0.184</w:t>
            </w:r>
          </w:p>
        </w:tc>
        <w:tc>
          <w:tcPr>
            <w:tcW w:w="1350" w:type="dxa"/>
            <w:tcBorders>
              <w:top w:val="nil"/>
              <w:left w:val="single" w:sz="6" w:space="0" w:color="000000"/>
              <w:bottom w:val="nil"/>
              <w:right w:val="nil"/>
            </w:tcBorders>
            <w:shd w:val="clear" w:color="auto" w:fill="FFFFFF"/>
            <w:vAlign w:val="center"/>
          </w:tcPr>
          <w:p w14:paraId="794B3F0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939 (83.8%)</w:t>
            </w:r>
          </w:p>
        </w:tc>
        <w:tc>
          <w:tcPr>
            <w:tcW w:w="1350" w:type="dxa"/>
            <w:tcBorders>
              <w:top w:val="nil"/>
              <w:left w:val="nil"/>
              <w:bottom w:val="nil"/>
              <w:right w:val="nil"/>
            </w:tcBorders>
            <w:shd w:val="clear" w:color="auto" w:fill="FFFFFF"/>
            <w:vAlign w:val="center"/>
          </w:tcPr>
          <w:p w14:paraId="56BCDFA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368 (83.1%)</w:t>
            </w:r>
          </w:p>
        </w:tc>
        <w:tc>
          <w:tcPr>
            <w:tcW w:w="720" w:type="dxa"/>
            <w:tcBorders>
              <w:top w:val="nil"/>
              <w:left w:val="nil"/>
              <w:bottom w:val="nil"/>
              <w:right w:val="nil"/>
            </w:tcBorders>
            <w:shd w:val="clear" w:color="auto" w:fill="FFFFFF"/>
            <w:vAlign w:val="center"/>
          </w:tcPr>
          <w:p w14:paraId="26DDF9A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rPr>
              <w:t>0.738</w:t>
            </w:r>
          </w:p>
        </w:tc>
      </w:tr>
      <w:tr w:rsidR="00C24C24" w:rsidRPr="000B3BDA" w14:paraId="70F6D9BF"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2379216"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Beta blocker</w:t>
            </w:r>
          </w:p>
        </w:tc>
        <w:tc>
          <w:tcPr>
            <w:tcW w:w="1440" w:type="dxa"/>
            <w:tcBorders>
              <w:top w:val="nil"/>
              <w:left w:val="nil"/>
              <w:bottom w:val="nil"/>
              <w:right w:val="nil"/>
            </w:tcBorders>
            <w:shd w:val="clear" w:color="auto" w:fill="FFFFFF"/>
            <w:tcMar>
              <w:left w:w="17" w:type="dxa"/>
              <w:right w:w="17" w:type="dxa"/>
            </w:tcMar>
          </w:tcPr>
          <w:p w14:paraId="18EC2DD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1398 (93.8%)</w:t>
            </w:r>
          </w:p>
        </w:tc>
        <w:tc>
          <w:tcPr>
            <w:tcW w:w="1440" w:type="dxa"/>
            <w:tcBorders>
              <w:top w:val="nil"/>
              <w:left w:val="nil"/>
              <w:bottom w:val="nil"/>
              <w:right w:val="nil"/>
            </w:tcBorders>
            <w:shd w:val="clear" w:color="auto" w:fill="FFFFFF"/>
            <w:tcMar>
              <w:left w:w="17" w:type="dxa"/>
              <w:right w:w="17" w:type="dxa"/>
            </w:tcMar>
          </w:tcPr>
          <w:p w14:paraId="37A6338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349 (92.1%)</w:t>
            </w:r>
          </w:p>
        </w:tc>
        <w:tc>
          <w:tcPr>
            <w:tcW w:w="720" w:type="dxa"/>
            <w:tcBorders>
              <w:top w:val="nil"/>
              <w:left w:val="nil"/>
              <w:bottom w:val="nil"/>
              <w:right w:val="single" w:sz="6" w:space="0" w:color="000000"/>
            </w:tcBorders>
            <w:shd w:val="clear" w:color="auto" w:fill="FFFFFF"/>
            <w:tcMar>
              <w:left w:w="17" w:type="dxa"/>
              <w:right w:w="17" w:type="dxa"/>
            </w:tcMar>
          </w:tcPr>
          <w:p w14:paraId="7E14311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0.239</w:t>
            </w:r>
          </w:p>
        </w:tc>
        <w:tc>
          <w:tcPr>
            <w:tcW w:w="1440" w:type="dxa"/>
            <w:tcBorders>
              <w:top w:val="nil"/>
              <w:left w:val="single" w:sz="6" w:space="0" w:color="000000"/>
              <w:bottom w:val="nil"/>
              <w:right w:val="nil"/>
            </w:tcBorders>
            <w:shd w:val="clear" w:color="auto" w:fill="FFFFFF"/>
          </w:tcPr>
          <w:p w14:paraId="67AB1D4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1135 (92.9%)</w:t>
            </w:r>
          </w:p>
        </w:tc>
        <w:tc>
          <w:tcPr>
            <w:tcW w:w="1440" w:type="dxa"/>
            <w:tcBorders>
              <w:top w:val="nil"/>
              <w:left w:val="nil"/>
              <w:bottom w:val="nil"/>
              <w:right w:val="nil"/>
            </w:tcBorders>
            <w:shd w:val="clear" w:color="auto" w:fill="FFFFFF"/>
          </w:tcPr>
          <w:p w14:paraId="2A8F57B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367 (95.6%)</w:t>
            </w:r>
          </w:p>
        </w:tc>
        <w:tc>
          <w:tcPr>
            <w:tcW w:w="810" w:type="dxa"/>
            <w:tcBorders>
              <w:top w:val="nil"/>
              <w:left w:val="nil"/>
              <w:bottom w:val="nil"/>
              <w:right w:val="single" w:sz="6" w:space="0" w:color="000000"/>
            </w:tcBorders>
            <w:shd w:val="clear" w:color="auto" w:fill="FFFFFF"/>
          </w:tcPr>
          <w:p w14:paraId="58247A9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0.061</w:t>
            </w:r>
          </w:p>
        </w:tc>
        <w:tc>
          <w:tcPr>
            <w:tcW w:w="1350" w:type="dxa"/>
            <w:tcBorders>
              <w:top w:val="nil"/>
              <w:left w:val="single" w:sz="6" w:space="0" w:color="000000"/>
              <w:bottom w:val="nil"/>
              <w:right w:val="nil"/>
            </w:tcBorders>
            <w:shd w:val="clear" w:color="auto" w:fill="FFFFFF"/>
          </w:tcPr>
          <w:p w14:paraId="0A7FE9C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1032 (92.1%)</w:t>
            </w:r>
          </w:p>
        </w:tc>
        <w:tc>
          <w:tcPr>
            <w:tcW w:w="1350" w:type="dxa"/>
            <w:tcBorders>
              <w:top w:val="nil"/>
              <w:left w:val="nil"/>
              <w:bottom w:val="nil"/>
              <w:right w:val="nil"/>
            </w:tcBorders>
            <w:shd w:val="clear" w:color="auto" w:fill="FFFFFF"/>
          </w:tcPr>
          <w:p w14:paraId="6837E82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410 (92.6%)</w:t>
            </w:r>
          </w:p>
        </w:tc>
        <w:tc>
          <w:tcPr>
            <w:tcW w:w="720" w:type="dxa"/>
            <w:tcBorders>
              <w:top w:val="nil"/>
              <w:left w:val="nil"/>
              <w:bottom w:val="nil"/>
              <w:right w:val="nil"/>
            </w:tcBorders>
            <w:shd w:val="clear" w:color="auto" w:fill="FFFFFF"/>
          </w:tcPr>
          <w:p w14:paraId="43D22C3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0.745</w:t>
            </w:r>
          </w:p>
        </w:tc>
      </w:tr>
      <w:tr w:rsidR="00C24C24" w:rsidRPr="000B3BDA" w14:paraId="31EECA08"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490C7530"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MRA</w:t>
            </w:r>
          </w:p>
        </w:tc>
        <w:tc>
          <w:tcPr>
            <w:tcW w:w="1440" w:type="dxa"/>
            <w:tcBorders>
              <w:top w:val="nil"/>
              <w:left w:val="nil"/>
              <w:bottom w:val="nil"/>
              <w:right w:val="nil"/>
            </w:tcBorders>
            <w:shd w:val="clear" w:color="auto" w:fill="FFFFFF"/>
            <w:tcMar>
              <w:left w:w="17" w:type="dxa"/>
              <w:right w:w="17" w:type="dxa"/>
            </w:tcMar>
          </w:tcPr>
          <w:p w14:paraId="7DF8959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1201 (80.5%)</w:t>
            </w:r>
          </w:p>
        </w:tc>
        <w:tc>
          <w:tcPr>
            <w:tcW w:w="1440" w:type="dxa"/>
            <w:tcBorders>
              <w:top w:val="nil"/>
              <w:left w:val="nil"/>
              <w:bottom w:val="nil"/>
              <w:right w:val="nil"/>
            </w:tcBorders>
            <w:shd w:val="clear" w:color="auto" w:fill="FFFFFF"/>
            <w:tcMar>
              <w:left w:w="17" w:type="dxa"/>
              <w:right w:w="17" w:type="dxa"/>
            </w:tcMar>
          </w:tcPr>
          <w:p w14:paraId="448EC16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307 (81.0%)</w:t>
            </w:r>
          </w:p>
        </w:tc>
        <w:tc>
          <w:tcPr>
            <w:tcW w:w="720" w:type="dxa"/>
            <w:tcBorders>
              <w:top w:val="nil"/>
              <w:left w:val="nil"/>
              <w:bottom w:val="nil"/>
              <w:right w:val="single" w:sz="6" w:space="0" w:color="000000"/>
            </w:tcBorders>
            <w:shd w:val="clear" w:color="auto" w:fill="FFFFFF"/>
            <w:tcMar>
              <w:left w:w="17" w:type="dxa"/>
              <w:right w:w="17" w:type="dxa"/>
            </w:tcMar>
          </w:tcPr>
          <w:p w14:paraId="339F663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0.842</w:t>
            </w:r>
          </w:p>
        </w:tc>
        <w:tc>
          <w:tcPr>
            <w:tcW w:w="1440" w:type="dxa"/>
            <w:tcBorders>
              <w:top w:val="nil"/>
              <w:left w:val="single" w:sz="6" w:space="0" w:color="000000"/>
              <w:bottom w:val="nil"/>
              <w:right w:val="nil"/>
            </w:tcBorders>
            <w:shd w:val="clear" w:color="auto" w:fill="FFFFFF"/>
          </w:tcPr>
          <w:p w14:paraId="052109E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871 (71.3%)</w:t>
            </w:r>
          </w:p>
        </w:tc>
        <w:tc>
          <w:tcPr>
            <w:tcW w:w="1440" w:type="dxa"/>
            <w:tcBorders>
              <w:top w:val="nil"/>
              <w:left w:val="nil"/>
              <w:bottom w:val="nil"/>
              <w:right w:val="nil"/>
            </w:tcBorders>
            <w:shd w:val="clear" w:color="auto" w:fill="FFFFFF"/>
          </w:tcPr>
          <w:p w14:paraId="5F848B3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276 (71.9%)</w:t>
            </w:r>
          </w:p>
        </w:tc>
        <w:tc>
          <w:tcPr>
            <w:tcW w:w="810" w:type="dxa"/>
            <w:tcBorders>
              <w:top w:val="nil"/>
              <w:left w:val="nil"/>
              <w:bottom w:val="nil"/>
              <w:right w:val="single" w:sz="6" w:space="0" w:color="000000"/>
            </w:tcBorders>
            <w:shd w:val="clear" w:color="auto" w:fill="FFFFFF"/>
          </w:tcPr>
          <w:p w14:paraId="7ADCFF8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0.821</w:t>
            </w:r>
          </w:p>
        </w:tc>
        <w:tc>
          <w:tcPr>
            <w:tcW w:w="1350" w:type="dxa"/>
            <w:tcBorders>
              <w:top w:val="nil"/>
              <w:left w:val="single" w:sz="6" w:space="0" w:color="000000"/>
              <w:bottom w:val="nil"/>
              <w:right w:val="nil"/>
            </w:tcBorders>
            <w:shd w:val="clear" w:color="auto" w:fill="FFFFFF"/>
          </w:tcPr>
          <w:p w14:paraId="0B442D1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645 (57.5%)</w:t>
            </w:r>
          </w:p>
        </w:tc>
        <w:tc>
          <w:tcPr>
            <w:tcW w:w="1350" w:type="dxa"/>
            <w:tcBorders>
              <w:top w:val="nil"/>
              <w:left w:val="nil"/>
              <w:bottom w:val="nil"/>
              <w:right w:val="nil"/>
            </w:tcBorders>
            <w:shd w:val="clear" w:color="auto" w:fill="FFFFFF"/>
          </w:tcPr>
          <w:p w14:paraId="5181E09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245 (55.3%)</w:t>
            </w:r>
          </w:p>
        </w:tc>
        <w:tc>
          <w:tcPr>
            <w:tcW w:w="720" w:type="dxa"/>
            <w:tcBorders>
              <w:top w:val="nil"/>
              <w:left w:val="nil"/>
              <w:bottom w:val="nil"/>
              <w:right w:val="nil"/>
            </w:tcBorders>
            <w:shd w:val="clear" w:color="auto" w:fill="FFFFFF"/>
          </w:tcPr>
          <w:p w14:paraId="7E91942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0.422</w:t>
            </w:r>
          </w:p>
        </w:tc>
      </w:tr>
      <w:tr w:rsidR="00C24C24" w:rsidRPr="000B3BDA" w14:paraId="32B48A9D"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0C97198"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Triple therapy</w:t>
            </w:r>
          </w:p>
        </w:tc>
        <w:tc>
          <w:tcPr>
            <w:tcW w:w="1440" w:type="dxa"/>
            <w:tcBorders>
              <w:top w:val="nil"/>
              <w:left w:val="nil"/>
              <w:bottom w:val="nil"/>
              <w:right w:val="nil"/>
            </w:tcBorders>
            <w:shd w:val="clear" w:color="auto" w:fill="FFFFFF"/>
            <w:tcMar>
              <w:left w:w="17" w:type="dxa"/>
              <w:right w:w="17" w:type="dxa"/>
            </w:tcMar>
          </w:tcPr>
          <w:p w14:paraId="3B17A22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1049 (70.4%)</w:t>
            </w:r>
          </w:p>
        </w:tc>
        <w:tc>
          <w:tcPr>
            <w:tcW w:w="1440" w:type="dxa"/>
            <w:tcBorders>
              <w:top w:val="nil"/>
              <w:left w:val="nil"/>
              <w:bottom w:val="nil"/>
              <w:right w:val="nil"/>
            </w:tcBorders>
            <w:shd w:val="clear" w:color="auto" w:fill="FFFFFF"/>
            <w:tcMar>
              <w:left w:w="17" w:type="dxa"/>
              <w:right w:w="17" w:type="dxa"/>
            </w:tcMar>
          </w:tcPr>
          <w:p w14:paraId="14B43BB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264 (69.7%)</w:t>
            </w:r>
          </w:p>
        </w:tc>
        <w:tc>
          <w:tcPr>
            <w:tcW w:w="720" w:type="dxa"/>
            <w:tcBorders>
              <w:top w:val="nil"/>
              <w:left w:val="nil"/>
              <w:bottom w:val="nil"/>
              <w:right w:val="single" w:sz="6" w:space="0" w:color="000000"/>
            </w:tcBorders>
            <w:shd w:val="clear" w:color="auto" w:fill="FFFFFF"/>
            <w:tcMar>
              <w:left w:w="17" w:type="dxa"/>
              <w:right w:w="17" w:type="dxa"/>
            </w:tcMar>
          </w:tcPr>
          <w:p w14:paraId="6162850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0.791</w:t>
            </w:r>
          </w:p>
        </w:tc>
        <w:tc>
          <w:tcPr>
            <w:tcW w:w="1440" w:type="dxa"/>
            <w:tcBorders>
              <w:top w:val="nil"/>
              <w:left w:val="single" w:sz="6" w:space="0" w:color="000000"/>
              <w:bottom w:val="nil"/>
              <w:right w:val="nil"/>
            </w:tcBorders>
            <w:shd w:val="clear" w:color="auto" w:fill="FFFFFF"/>
          </w:tcPr>
          <w:p w14:paraId="1B9689A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729 (59.7%)</w:t>
            </w:r>
          </w:p>
        </w:tc>
        <w:tc>
          <w:tcPr>
            <w:tcW w:w="1440" w:type="dxa"/>
            <w:tcBorders>
              <w:top w:val="nil"/>
              <w:left w:val="nil"/>
              <w:bottom w:val="nil"/>
              <w:right w:val="nil"/>
            </w:tcBorders>
            <w:shd w:val="clear" w:color="auto" w:fill="FFFFFF"/>
          </w:tcPr>
          <w:p w14:paraId="792BAE4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241 (62.8%)</w:t>
            </w:r>
          </w:p>
        </w:tc>
        <w:tc>
          <w:tcPr>
            <w:tcW w:w="810" w:type="dxa"/>
            <w:tcBorders>
              <w:top w:val="nil"/>
              <w:left w:val="nil"/>
              <w:bottom w:val="nil"/>
              <w:right w:val="single" w:sz="6" w:space="0" w:color="000000"/>
            </w:tcBorders>
            <w:shd w:val="clear" w:color="auto" w:fill="FFFFFF"/>
          </w:tcPr>
          <w:p w14:paraId="1BC98EC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0.278</w:t>
            </w:r>
          </w:p>
        </w:tc>
        <w:tc>
          <w:tcPr>
            <w:tcW w:w="1350" w:type="dxa"/>
            <w:tcBorders>
              <w:top w:val="nil"/>
              <w:left w:val="single" w:sz="6" w:space="0" w:color="000000"/>
              <w:bottom w:val="nil"/>
              <w:right w:val="nil"/>
            </w:tcBorders>
            <w:shd w:val="clear" w:color="auto" w:fill="FFFFFF"/>
          </w:tcPr>
          <w:p w14:paraId="1E76DF3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517 (46.1%)</w:t>
            </w:r>
          </w:p>
        </w:tc>
        <w:tc>
          <w:tcPr>
            <w:tcW w:w="1350" w:type="dxa"/>
            <w:tcBorders>
              <w:top w:val="nil"/>
              <w:left w:val="nil"/>
              <w:bottom w:val="nil"/>
              <w:right w:val="nil"/>
            </w:tcBorders>
            <w:shd w:val="clear" w:color="auto" w:fill="FFFFFF"/>
          </w:tcPr>
          <w:p w14:paraId="515E8EB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209 (47.2%)</w:t>
            </w:r>
          </w:p>
        </w:tc>
        <w:tc>
          <w:tcPr>
            <w:tcW w:w="720" w:type="dxa"/>
            <w:tcBorders>
              <w:top w:val="nil"/>
              <w:left w:val="nil"/>
              <w:bottom w:val="nil"/>
              <w:right w:val="nil"/>
            </w:tcBorders>
            <w:shd w:val="clear" w:color="auto" w:fill="FFFFFF"/>
          </w:tcPr>
          <w:p w14:paraId="339693E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0.705</w:t>
            </w:r>
          </w:p>
        </w:tc>
      </w:tr>
      <w:tr w:rsidR="00C24C24" w:rsidRPr="000B3BDA" w14:paraId="0C3A8106"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53367B61"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Loop diuretics</w:t>
            </w:r>
          </w:p>
        </w:tc>
        <w:tc>
          <w:tcPr>
            <w:tcW w:w="1440" w:type="dxa"/>
            <w:tcBorders>
              <w:top w:val="nil"/>
              <w:left w:val="nil"/>
              <w:bottom w:val="nil"/>
              <w:right w:val="nil"/>
            </w:tcBorders>
            <w:shd w:val="clear" w:color="auto" w:fill="FFFFFF"/>
            <w:tcMar>
              <w:left w:w="17" w:type="dxa"/>
              <w:right w:w="17" w:type="dxa"/>
            </w:tcMar>
          </w:tcPr>
          <w:p w14:paraId="6C2829F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1290 (86.5%)</w:t>
            </w:r>
          </w:p>
        </w:tc>
        <w:tc>
          <w:tcPr>
            <w:tcW w:w="1440" w:type="dxa"/>
            <w:tcBorders>
              <w:top w:val="nil"/>
              <w:left w:val="nil"/>
              <w:bottom w:val="nil"/>
              <w:right w:val="nil"/>
            </w:tcBorders>
            <w:shd w:val="clear" w:color="auto" w:fill="FFFFFF"/>
            <w:tcMar>
              <w:left w:w="17" w:type="dxa"/>
              <w:right w:w="17" w:type="dxa"/>
            </w:tcMar>
          </w:tcPr>
          <w:p w14:paraId="5BDF51A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327 (86.3%)</w:t>
            </w:r>
          </w:p>
        </w:tc>
        <w:tc>
          <w:tcPr>
            <w:tcW w:w="720" w:type="dxa"/>
            <w:tcBorders>
              <w:top w:val="nil"/>
              <w:left w:val="nil"/>
              <w:bottom w:val="nil"/>
              <w:right w:val="single" w:sz="6" w:space="0" w:color="000000"/>
            </w:tcBorders>
            <w:shd w:val="clear" w:color="auto" w:fill="FFFFFF"/>
            <w:tcMar>
              <w:left w:w="17" w:type="dxa"/>
              <w:right w:w="17" w:type="dxa"/>
            </w:tcMar>
          </w:tcPr>
          <w:p w14:paraId="214D75C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0.903</w:t>
            </w:r>
          </w:p>
        </w:tc>
        <w:tc>
          <w:tcPr>
            <w:tcW w:w="1440" w:type="dxa"/>
            <w:tcBorders>
              <w:top w:val="nil"/>
              <w:left w:val="single" w:sz="6" w:space="0" w:color="000000"/>
              <w:bottom w:val="nil"/>
              <w:right w:val="nil"/>
            </w:tcBorders>
            <w:shd w:val="clear" w:color="auto" w:fill="FFFFFF"/>
          </w:tcPr>
          <w:p w14:paraId="33AC068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1097 (89.8%)</w:t>
            </w:r>
          </w:p>
        </w:tc>
        <w:tc>
          <w:tcPr>
            <w:tcW w:w="1440" w:type="dxa"/>
            <w:tcBorders>
              <w:top w:val="nil"/>
              <w:left w:val="nil"/>
              <w:bottom w:val="nil"/>
              <w:right w:val="nil"/>
            </w:tcBorders>
            <w:shd w:val="clear" w:color="auto" w:fill="FFFFFF"/>
          </w:tcPr>
          <w:p w14:paraId="6983E5A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339 (88.3%)</w:t>
            </w:r>
          </w:p>
        </w:tc>
        <w:tc>
          <w:tcPr>
            <w:tcW w:w="810" w:type="dxa"/>
            <w:tcBorders>
              <w:top w:val="nil"/>
              <w:left w:val="nil"/>
              <w:bottom w:val="nil"/>
              <w:right w:val="single" w:sz="6" w:space="0" w:color="000000"/>
            </w:tcBorders>
            <w:shd w:val="clear" w:color="auto" w:fill="FFFFFF"/>
          </w:tcPr>
          <w:p w14:paraId="040D10E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0.408</w:t>
            </w:r>
          </w:p>
        </w:tc>
        <w:tc>
          <w:tcPr>
            <w:tcW w:w="1350" w:type="dxa"/>
            <w:tcBorders>
              <w:top w:val="nil"/>
              <w:left w:val="single" w:sz="6" w:space="0" w:color="000000"/>
              <w:bottom w:val="nil"/>
              <w:right w:val="nil"/>
            </w:tcBorders>
            <w:shd w:val="clear" w:color="auto" w:fill="FFFFFF"/>
          </w:tcPr>
          <w:p w14:paraId="044D54D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987 (88.1%)</w:t>
            </w:r>
          </w:p>
        </w:tc>
        <w:tc>
          <w:tcPr>
            <w:tcW w:w="1350" w:type="dxa"/>
            <w:tcBorders>
              <w:top w:val="nil"/>
              <w:left w:val="nil"/>
              <w:bottom w:val="nil"/>
              <w:right w:val="nil"/>
            </w:tcBorders>
            <w:shd w:val="clear" w:color="auto" w:fill="FFFFFF"/>
          </w:tcPr>
          <w:p w14:paraId="25BC926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388 (87.6%)</w:t>
            </w:r>
          </w:p>
        </w:tc>
        <w:tc>
          <w:tcPr>
            <w:tcW w:w="720" w:type="dxa"/>
            <w:tcBorders>
              <w:top w:val="nil"/>
              <w:left w:val="nil"/>
              <w:bottom w:val="nil"/>
              <w:right w:val="nil"/>
            </w:tcBorders>
            <w:shd w:val="clear" w:color="auto" w:fill="FFFFFF"/>
          </w:tcPr>
          <w:p w14:paraId="4E4A1CAA"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0.801</w:t>
            </w:r>
          </w:p>
        </w:tc>
      </w:tr>
      <w:tr w:rsidR="00C24C24" w:rsidRPr="000B3BDA" w14:paraId="5151856A"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B747FCC"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Biventricular Pacer</w:t>
            </w:r>
          </w:p>
        </w:tc>
        <w:tc>
          <w:tcPr>
            <w:tcW w:w="1440" w:type="dxa"/>
            <w:tcBorders>
              <w:top w:val="nil"/>
              <w:left w:val="nil"/>
              <w:bottom w:val="nil"/>
              <w:right w:val="nil"/>
            </w:tcBorders>
            <w:shd w:val="clear" w:color="auto" w:fill="FFFFFF"/>
            <w:tcMar>
              <w:left w:w="17" w:type="dxa"/>
              <w:right w:w="17" w:type="dxa"/>
            </w:tcMar>
          </w:tcPr>
          <w:p w14:paraId="7F578CE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140 (9.4%)</w:t>
            </w:r>
          </w:p>
        </w:tc>
        <w:tc>
          <w:tcPr>
            <w:tcW w:w="1440" w:type="dxa"/>
            <w:tcBorders>
              <w:top w:val="nil"/>
              <w:left w:val="nil"/>
              <w:bottom w:val="nil"/>
              <w:right w:val="nil"/>
            </w:tcBorders>
            <w:shd w:val="clear" w:color="auto" w:fill="FFFFFF"/>
            <w:tcMar>
              <w:left w:w="17" w:type="dxa"/>
              <w:right w:w="17" w:type="dxa"/>
            </w:tcMar>
          </w:tcPr>
          <w:p w14:paraId="5CC6357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31 (8.2%)</w:t>
            </w:r>
          </w:p>
        </w:tc>
        <w:tc>
          <w:tcPr>
            <w:tcW w:w="720" w:type="dxa"/>
            <w:tcBorders>
              <w:top w:val="nil"/>
              <w:left w:val="nil"/>
              <w:bottom w:val="nil"/>
              <w:right w:val="single" w:sz="6" w:space="0" w:color="000000"/>
            </w:tcBorders>
            <w:shd w:val="clear" w:color="auto" w:fill="FFFFFF"/>
            <w:tcMar>
              <w:left w:w="17" w:type="dxa"/>
              <w:right w:w="17" w:type="dxa"/>
            </w:tcMar>
          </w:tcPr>
          <w:p w14:paraId="3AFD05B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0.465</w:t>
            </w:r>
          </w:p>
        </w:tc>
        <w:tc>
          <w:tcPr>
            <w:tcW w:w="1440" w:type="dxa"/>
            <w:tcBorders>
              <w:top w:val="nil"/>
              <w:left w:val="single" w:sz="6" w:space="0" w:color="000000"/>
              <w:bottom w:val="nil"/>
              <w:right w:val="nil"/>
            </w:tcBorders>
            <w:shd w:val="clear" w:color="auto" w:fill="FFFFFF"/>
          </w:tcPr>
          <w:p w14:paraId="17D048B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224 (18.3%)</w:t>
            </w:r>
          </w:p>
        </w:tc>
        <w:tc>
          <w:tcPr>
            <w:tcW w:w="1440" w:type="dxa"/>
            <w:tcBorders>
              <w:top w:val="nil"/>
              <w:left w:val="nil"/>
              <w:bottom w:val="nil"/>
              <w:right w:val="nil"/>
            </w:tcBorders>
            <w:shd w:val="clear" w:color="auto" w:fill="FFFFFF"/>
          </w:tcPr>
          <w:p w14:paraId="2C837B0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48 (12.5%)</w:t>
            </w:r>
          </w:p>
        </w:tc>
        <w:tc>
          <w:tcPr>
            <w:tcW w:w="810" w:type="dxa"/>
            <w:tcBorders>
              <w:top w:val="nil"/>
              <w:left w:val="nil"/>
              <w:bottom w:val="nil"/>
              <w:right w:val="single" w:sz="6" w:space="0" w:color="000000"/>
            </w:tcBorders>
            <w:shd w:val="clear" w:color="auto" w:fill="FFFFFF"/>
          </w:tcPr>
          <w:p w14:paraId="4B1301B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0.008</w:t>
            </w:r>
          </w:p>
        </w:tc>
        <w:tc>
          <w:tcPr>
            <w:tcW w:w="1350" w:type="dxa"/>
            <w:tcBorders>
              <w:top w:val="nil"/>
              <w:left w:val="single" w:sz="6" w:space="0" w:color="000000"/>
              <w:bottom w:val="nil"/>
              <w:right w:val="nil"/>
            </w:tcBorders>
            <w:shd w:val="clear" w:color="auto" w:fill="FFFFFF"/>
          </w:tcPr>
          <w:p w14:paraId="3335012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239 (21.3%)</w:t>
            </w:r>
          </w:p>
        </w:tc>
        <w:tc>
          <w:tcPr>
            <w:tcW w:w="1350" w:type="dxa"/>
            <w:tcBorders>
              <w:top w:val="nil"/>
              <w:left w:val="nil"/>
              <w:bottom w:val="nil"/>
              <w:right w:val="nil"/>
            </w:tcBorders>
            <w:shd w:val="clear" w:color="auto" w:fill="FFFFFF"/>
          </w:tcPr>
          <w:p w14:paraId="137AEA5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57 (12.9%)</w:t>
            </w:r>
          </w:p>
        </w:tc>
        <w:tc>
          <w:tcPr>
            <w:tcW w:w="720" w:type="dxa"/>
            <w:tcBorders>
              <w:top w:val="nil"/>
              <w:left w:val="nil"/>
              <w:bottom w:val="nil"/>
              <w:right w:val="nil"/>
            </w:tcBorders>
            <w:shd w:val="clear" w:color="auto" w:fill="FFFFFF"/>
          </w:tcPr>
          <w:p w14:paraId="6D7C36DC" w14:textId="7EA2572C"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3D55FD26"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3F781823"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ICD</w:t>
            </w:r>
          </w:p>
        </w:tc>
        <w:tc>
          <w:tcPr>
            <w:tcW w:w="1440" w:type="dxa"/>
            <w:tcBorders>
              <w:top w:val="nil"/>
              <w:left w:val="nil"/>
              <w:bottom w:val="nil"/>
              <w:right w:val="nil"/>
            </w:tcBorders>
            <w:shd w:val="clear" w:color="auto" w:fill="FFFFFF"/>
            <w:tcMar>
              <w:left w:w="17" w:type="dxa"/>
              <w:right w:w="17" w:type="dxa"/>
            </w:tcMar>
          </w:tcPr>
          <w:p w14:paraId="7D42CE6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384 (25.8%)</w:t>
            </w:r>
          </w:p>
        </w:tc>
        <w:tc>
          <w:tcPr>
            <w:tcW w:w="1440" w:type="dxa"/>
            <w:tcBorders>
              <w:top w:val="nil"/>
              <w:left w:val="nil"/>
              <w:bottom w:val="nil"/>
              <w:right w:val="nil"/>
            </w:tcBorders>
            <w:shd w:val="clear" w:color="auto" w:fill="FFFFFF"/>
            <w:tcMar>
              <w:left w:w="17" w:type="dxa"/>
              <w:right w:w="17" w:type="dxa"/>
            </w:tcMar>
          </w:tcPr>
          <w:p w14:paraId="06F44D0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79 (20.8%)</w:t>
            </w:r>
          </w:p>
        </w:tc>
        <w:tc>
          <w:tcPr>
            <w:tcW w:w="720" w:type="dxa"/>
            <w:tcBorders>
              <w:top w:val="nil"/>
              <w:left w:val="nil"/>
              <w:bottom w:val="nil"/>
              <w:right w:val="single" w:sz="6" w:space="0" w:color="000000"/>
            </w:tcBorders>
            <w:shd w:val="clear" w:color="auto" w:fill="FFFFFF"/>
            <w:tcMar>
              <w:left w:w="17" w:type="dxa"/>
              <w:right w:w="17" w:type="dxa"/>
            </w:tcMar>
          </w:tcPr>
          <w:p w14:paraId="653B239C"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0.048</w:t>
            </w:r>
          </w:p>
        </w:tc>
        <w:tc>
          <w:tcPr>
            <w:tcW w:w="1440" w:type="dxa"/>
            <w:tcBorders>
              <w:top w:val="nil"/>
              <w:left w:val="single" w:sz="6" w:space="0" w:color="000000"/>
              <w:bottom w:val="nil"/>
              <w:right w:val="nil"/>
            </w:tcBorders>
            <w:shd w:val="clear" w:color="auto" w:fill="FFFFFF"/>
          </w:tcPr>
          <w:p w14:paraId="28D2085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434 (35.5%)</w:t>
            </w:r>
          </w:p>
        </w:tc>
        <w:tc>
          <w:tcPr>
            <w:tcW w:w="1440" w:type="dxa"/>
            <w:tcBorders>
              <w:top w:val="nil"/>
              <w:left w:val="nil"/>
              <w:bottom w:val="nil"/>
              <w:right w:val="nil"/>
            </w:tcBorders>
            <w:shd w:val="clear" w:color="auto" w:fill="FFFFFF"/>
          </w:tcPr>
          <w:p w14:paraId="1C97B8D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83 (21.6%)</w:t>
            </w:r>
          </w:p>
        </w:tc>
        <w:tc>
          <w:tcPr>
            <w:tcW w:w="810" w:type="dxa"/>
            <w:tcBorders>
              <w:top w:val="nil"/>
              <w:left w:val="nil"/>
              <w:bottom w:val="nil"/>
              <w:right w:val="single" w:sz="6" w:space="0" w:color="000000"/>
            </w:tcBorders>
            <w:shd w:val="clear" w:color="auto" w:fill="FFFFFF"/>
          </w:tcPr>
          <w:p w14:paraId="039A0C63" w14:textId="43493176"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c>
          <w:tcPr>
            <w:tcW w:w="1350" w:type="dxa"/>
            <w:tcBorders>
              <w:top w:val="nil"/>
              <w:left w:val="single" w:sz="6" w:space="0" w:color="000000"/>
              <w:bottom w:val="nil"/>
              <w:right w:val="nil"/>
            </w:tcBorders>
            <w:shd w:val="clear" w:color="auto" w:fill="FFFFFF"/>
          </w:tcPr>
          <w:p w14:paraId="47D9D90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351 (31.3%)</w:t>
            </w:r>
          </w:p>
        </w:tc>
        <w:tc>
          <w:tcPr>
            <w:tcW w:w="1350" w:type="dxa"/>
            <w:tcBorders>
              <w:top w:val="nil"/>
              <w:left w:val="nil"/>
              <w:bottom w:val="nil"/>
              <w:right w:val="nil"/>
            </w:tcBorders>
            <w:shd w:val="clear" w:color="auto" w:fill="FFFFFF"/>
          </w:tcPr>
          <w:p w14:paraId="0B66C73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68 (15.3%)</w:t>
            </w:r>
          </w:p>
        </w:tc>
        <w:tc>
          <w:tcPr>
            <w:tcW w:w="720" w:type="dxa"/>
            <w:tcBorders>
              <w:top w:val="nil"/>
              <w:left w:val="nil"/>
              <w:bottom w:val="nil"/>
              <w:right w:val="nil"/>
            </w:tcBorders>
            <w:shd w:val="clear" w:color="auto" w:fill="FFFFFF"/>
          </w:tcPr>
          <w:p w14:paraId="00F475C0" w14:textId="067FB5CB"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&lt;</w:t>
            </w:r>
            <w:r w:rsidR="000F19E5">
              <w:rPr>
                <w:rFonts w:ascii="Times New Roman" w:eastAsia="Times New Roman" w:hAnsi="Times New Roman" w:cs="Times New Roman"/>
                <w:color w:val="000000"/>
                <w:sz w:val="20"/>
                <w:szCs w:val="20"/>
                <w:lang w:val="en-CA"/>
              </w:rPr>
              <w:t>0</w:t>
            </w:r>
            <w:r w:rsidRPr="000B3BDA">
              <w:rPr>
                <w:rFonts w:ascii="Times New Roman" w:eastAsia="Times New Roman" w:hAnsi="Times New Roman" w:cs="Times New Roman"/>
                <w:color w:val="000000"/>
                <w:sz w:val="20"/>
                <w:szCs w:val="20"/>
                <w:lang w:val="en-CA"/>
              </w:rPr>
              <w:t>.001</w:t>
            </w:r>
          </w:p>
        </w:tc>
      </w:tr>
      <w:tr w:rsidR="00C24C24" w:rsidRPr="000B3BDA" w14:paraId="0B4903D9"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26DD6FB4" w14:textId="77777777" w:rsidR="00C24C24" w:rsidRPr="000B3BDA"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r w:rsidRPr="000B3BDA">
              <w:rPr>
                <w:rFonts w:ascii="Times New Roman" w:eastAsia="Times New Roman" w:hAnsi="Times New Roman" w:cs="Times New Roman"/>
                <w:b/>
                <w:bCs/>
                <w:color w:val="000000"/>
                <w:sz w:val="20"/>
                <w:szCs w:val="20"/>
                <w:lang w:val="en-CA"/>
              </w:rPr>
              <w:t>Labs at randomization</w:t>
            </w:r>
          </w:p>
        </w:tc>
        <w:tc>
          <w:tcPr>
            <w:tcW w:w="1440" w:type="dxa"/>
            <w:tcBorders>
              <w:top w:val="nil"/>
              <w:left w:val="nil"/>
              <w:bottom w:val="nil"/>
              <w:right w:val="nil"/>
            </w:tcBorders>
            <w:shd w:val="clear" w:color="auto" w:fill="FFFFFF"/>
            <w:tcMar>
              <w:left w:w="17" w:type="dxa"/>
              <w:right w:w="17" w:type="dxa"/>
            </w:tcMar>
          </w:tcPr>
          <w:p w14:paraId="1813039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Mar>
              <w:left w:w="17" w:type="dxa"/>
              <w:right w:w="17" w:type="dxa"/>
            </w:tcMar>
          </w:tcPr>
          <w:p w14:paraId="2C7E72D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single" w:sz="6" w:space="0" w:color="000000"/>
            </w:tcBorders>
            <w:shd w:val="clear" w:color="auto" w:fill="FFFFFF"/>
            <w:tcMar>
              <w:left w:w="17" w:type="dxa"/>
              <w:right w:w="17" w:type="dxa"/>
            </w:tcMar>
          </w:tcPr>
          <w:p w14:paraId="0A0906B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single" w:sz="6" w:space="0" w:color="000000"/>
              <w:bottom w:val="nil"/>
              <w:right w:val="nil"/>
            </w:tcBorders>
            <w:shd w:val="clear" w:color="auto" w:fill="FFFFFF"/>
          </w:tcPr>
          <w:p w14:paraId="17535514"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tcBorders>
              <w:top w:val="nil"/>
              <w:left w:val="nil"/>
              <w:bottom w:val="nil"/>
              <w:right w:val="nil"/>
            </w:tcBorders>
            <w:shd w:val="clear" w:color="auto" w:fill="FFFFFF"/>
          </w:tcPr>
          <w:p w14:paraId="72F3956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810" w:type="dxa"/>
            <w:tcBorders>
              <w:top w:val="nil"/>
              <w:left w:val="nil"/>
              <w:bottom w:val="nil"/>
              <w:right w:val="single" w:sz="6" w:space="0" w:color="000000"/>
            </w:tcBorders>
            <w:shd w:val="clear" w:color="auto" w:fill="FFFFFF"/>
          </w:tcPr>
          <w:p w14:paraId="05B6EEDB"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single" w:sz="6" w:space="0" w:color="000000"/>
              <w:bottom w:val="nil"/>
              <w:right w:val="nil"/>
            </w:tcBorders>
            <w:shd w:val="clear" w:color="auto" w:fill="FFFFFF"/>
          </w:tcPr>
          <w:p w14:paraId="55F5ECA6"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tcBorders>
              <w:top w:val="nil"/>
              <w:left w:val="nil"/>
              <w:bottom w:val="nil"/>
              <w:right w:val="nil"/>
            </w:tcBorders>
            <w:shd w:val="clear" w:color="auto" w:fill="FFFFFF"/>
          </w:tcPr>
          <w:p w14:paraId="568472C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c>
          <w:tcPr>
            <w:tcW w:w="720" w:type="dxa"/>
            <w:tcBorders>
              <w:top w:val="nil"/>
              <w:left w:val="nil"/>
              <w:bottom w:val="nil"/>
              <w:right w:val="nil"/>
            </w:tcBorders>
            <w:shd w:val="clear" w:color="auto" w:fill="FFFFFF"/>
          </w:tcPr>
          <w:p w14:paraId="3233E0E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0B3BDA" w14:paraId="6800F6F4" w14:textId="77777777" w:rsidTr="000F3642">
        <w:trPr>
          <w:cantSplit/>
          <w:jc w:val="center"/>
        </w:trPr>
        <w:tc>
          <w:tcPr>
            <w:tcW w:w="3150" w:type="dxa"/>
            <w:tcBorders>
              <w:top w:val="nil"/>
              <w:left w:val="nil"/>
              <w:bottom w:val="nil"/>
              <w:right w:val="nil"/>
            </w:tcBorders>
            <w:shd w:val="clear" w:color="auto" w:fill="FFFFFF"/>
            <w:tcMar>
              <w:left w:w="17" w:type="dxa"/>
              <w:right w:w="17" w:type="dxa"/>
            </w:tcMar>
          </w:tcPr>
          <w:p w14:paraId="0B255934"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NT</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proBNP, </w:t>
            </w:r>
            <w:r>
              <w:rPr>
                <w:rFonts w:ascii="Times New Roman" w:eastAsia="Times New Roman" w:hAnsi="Times New Roman" w:cs="Times New Roman"/>
                <w:color w:val="000000"/>
                <w:sz w:val="20"/>
                <w:szCs w:val="20"/>
                <w:lang w:val="en-CA"/>
              </w:rPr>
              <w:t>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pg/mL</w:t>
            </w:r>
          </w:p>
        </w:tc>
        <w:tc>
          <w:tcPr>
            <w:tcW w:w="1440" w:type="dxa"/>
            <w:tcBorders>
              <w:top w:val="nil"/>
              <w:left w:val="nil"/>
              <w:bottom w:val="nil"/>
              <w:right w:val="nil"/>
            </w:tcBorders>
            <w:shd w:val="clear" w:color="auto" w:fill="FFFFFF"/>
            <w:tcMar>
              <w:left w:w="17" w:type="dxa"/>
              <w:right w:w="17" w:type="dxa"/>
            </w:tcMar>
          </w:tcPr>
          <w:p w14:paraId="32DBCA4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2392 (1369</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4341)</w:t>
            </w:r>
          </w:p>
        </w:tc>
        <w:tc>
          <w:tcPr>
            <w:tcW w:w="1440" w:type="dxa"/>
            <w:tcBorders>
              <w:top w:val="nil"/>
              <w:left w:val="nil"/>
              <w:bottom w:val="nil"/>
              <w:right w:val="nil"/>
            </w:tcBorders>
            <w:shd w:val="clear" w:color="auto" w:fill="FFFFFF"/>
            <w:tcMar>
              <w:left w:w="17" w:type="dxa"/>
              <w:right w:w="17" w:type="dxa"/>
            </w:tcMar>
          </w:tcPr>
          <w:p w14:paraId="34ECBE7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2392 (1355</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5254)</w:t>
            </w:r>
          </w:p>
        </w:tc>
        <w:tc>
          <w:tcPr>
            <w:tcW w:w="720" w:type="dxa"/>
            <w:tcBorders>
              <w:top w:val="nil"/>
              <w:left w:val="nil"/>
              <w:bottom w:val="nil"/>
              <w:right w:val="single" w:sz="6" w:space="0" w:color="000000"/>
            </w:tcBorders>
            <w:shd w:val="clear" w:color="auto" w:fill="FFFFFF"/>
            <w:tcMar>
              <w:left w:w="17" w:type="dxa"/>
              <w:right w:w="17" w:type="dxa"/>
            </w:tcMar>
          </w:tcPr>
          <w:p w14:paraId="7953DAE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0.400</w:t>
            </w:r>
          </w:p>
        </w:tc>
        <w:tc>
          <w:tcPr>
            <w:tcW w:w="1440" w:type="dxa"/>
            <w:tcBorders>
              <w:top w:val="nil"/>
              <w:left w:val="single" w:sz="6" w:space="0" w:color="000000"/>
              <w:bottom w:val="nil"/>
              <w:right w:val="nil"/>
            </w:tcBorders>
            <w:shd w:val="clear" w:color="auto" w:fill="FFFFFF"/>
          </w:tcPr>
          <w:p w14:paraId="2101E3E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2816 (1516</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5355)</w:t>
            </w:r>
          </w:p>
        </w:tc>
        <w:tc>
          <w:tcPr>
            <w:tcW w:w="1440" w:type="dxa"/>
            <w:tcBorders>
              <w:top w:val="nil"/>
              <w:left w:val="nil"/>
              <w:bottom w:val="nil"/>
              <w:right w:val="nil"/>
            </w:tcBorders>
            <w:shd w:val="clear" w:color="auto" w:fill="FFFFFF"/>
          </w:tcPr>
          <w:p w14:paraId="6090E4DD"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Pr>
                <w:rFonts w:ascii="Times New Roman" w:eastAsia="Times New Roman" w:hAnsi="Times New Roman" w:cs="Times New Roman"/>
                <w:color w:val="000000"/>
                <w:sz w:val="20"/>
                <w:szCs w:val="20"/>
                <w:lang w:val="en-CA"/>
              </w:rPr>
              <w:t xml:space="preserve">2788 (1576, </w:t>
            </w:r>
            <w:r w:rsidRPr="000B3BDA">
              <w:rPr>
                <w:rFonts w:ascii="Times New Roman" w:eastAsia="Times New Roman" w:hAnsi="Times New Roman" w:cs="Times New Roman"/>
                <w:color w:val="000000"/>
                <w:sz w:val="20"/>
                <w:szCs w:val="20"/>
                <w:lang w:val="en-CA"/>
              </w:rPr>
              <w:t>5282)</w:t>
            </w:r>
          </w:p>
        </w:tc>
        <w:tc>
          <w:tcPr>
            <w:tcW w:w="810" w:type="dxa"/>
            <w:tcBorders>
              <w:top w:val="nil"/>
              <w:left w:val="nil"/>
              <w:bottom w:val="nil"/>
              <w:right w:val="single" w:sz="6" w:space="0" w:color="000000"/>
            </w:tcBorders>
            <w:shd w:val="clear" w:color="auto" w:fill="FFFFFF"/>
          </w:tcPr>
          <w:p w14:paraId="31A8EB3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0.624</w:t>
            </w:r>
          </w:p>
        </w:tc>
        <w:tc>
          <w:tcPr>
            <w:tcW w:w="1350" w:type="dxa"/>
            <w:tcBorders>
              <w:top w:val="nil"/>
              <w:left w:val="single" w:sz="6" w:space="0" w:color="000000"/>
              <w:bottom w:val="nil"/>
              <w:right w:val="nil"/>
            </w:tcBorders>
            <w:shd w:val="clear" w:color="auto" w:fill="FFFFFF"/>
          </w:tcPr>
          <w:p w14:paraId="3854A3A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3441 (1894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6007)</w:t>
            </w:r>
          </w:p>
        </w:tc>
        <w:tc>
          <w:tcPr>
            <w:tcW w:w="1350" w:type="dxa"/>
            <w:tcBorders>
              <w:top w:val="nil"/>
              <w:left w:val="nil"/>
              <w:bottom w:val="nil"/>
              <w:right w:val="nil"/>
            </w:tcBorders>
            <w:shd w:val="clear" w:color="auto" w:fill="FFFFFF"/>
          </w:tcPr>
          <w:p w14:paraId="22161AA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3346 (2053</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6588)</w:t>
            </w:r>
          </w:p>
        </w:tc>
        <w:tc>
          <w:tcPr>
            <w:tcW w:w="720" w:type="dxa"/>
            <w:tcBorders>
              <w:top w:val="nil"/>
              <w:left w:val="nil"/>
              <w:bottom w:val="nil"/>
              <w:right w:val="nil"/>
            </w:tcBorders>
            <w:shd w:val="clear" w:color="auto" w:fill="FFFFFF"/>
          </w:tcPr>
          <w:p w14:paraId="45083C60"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0.472</w:t>
            </w:r>
          </w:p>
        </w:tc>
      </w:tr>
      <w:tr w:rsidR="00C24C24" w:rsidRPr="000B3BDA" w14:paraId="533FF583" w14:textId="77777777" w:rsidTr="000F3642">
        <w:trPr>
          <w:cantSplit/>
          <w:jc w:val="center"/>
        </w:trPr>
        <w:tc>
          <w:tcPr>
            <w:tcW w:w="3150" w:type="dxa"/>
            <w:tcBorders>
              <w:top w:val="nil"/>
              <w:left w:val="nil"/>
              <w:bottom w:val="single" w:sz="4" w:space="0" w:color="auto"/>
              <w:right w:val="nil"/>
            </w:tcBorders>
            <w:shd w:val="clear" w:color="auto" w:fill="FFFFFF"/>
            <w:tcMar>
              <w:left w:w="17" w:type="dxa"/>
              <w:right w:w="17" w:type="dxa"/>
            </w:tcMar>
          </w:tcPr>
          <w:p w14:paraId="080EE4CE" w14:textId="77777777" w:rsidR="00C24C24" w:rsidRPr="000B3BDA"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 xml:space="preserve">eGFR, </w:t>
            </w:r>
            <w:r>
              <w:rPr>
                <w:rFonts w:ascii="Times New Roman" w:eastAsia="Times New Roman" w:hAnsi="Times New Roman" w:cs="Times New Roman"/>
                <w:color w:val="000000"/>
                <w:sz w:val="20"/>
                <w:szCs w:val="20"/>
                <w:lang w:val="en-CA"/>
              </w:rPr>
              <w:t>median (25</w:t>
            </w:r>
            <w:r w:rsidRPr="002F17B2">
              <w:rPr>
                <w:rFonts w:ascii="Times New Roman" w:eastAsia="Times New Roman" w:hAnsi="Times New Roman" w:cs="Times New Roman"/>
                <w:color w:val="000000"/>
                <w:sz w:val="20"/>
                <w:szCs w:val="20"/>
                <w:lang w:val="en-CA"/>
              </w:rPr>
              <w:t>th, 75th</w:t>
            </w:r>
            <w:r>
              <w:rPr>
                <w:rFonts w:ascii="Times New Roman" w:eastAsia="Times New Roman" w:hAnsi="Times New Roman" w:cs="Times New Roman"/>
                <w:color w:val="000000"/>
                <w:sz w:val="20"/>
                <w:szCs w:val="20"/>
                <w:lang w:val="en-CA"/>
              </w:rPr>
              <w:t>),</w:t>
            </w:r>
            <w:r w:rsidRPr="000B3BDA">
              <w:rPr>
                <w:rFonts w:ascii="Times New Roman" w:eastAsia="Times New Roman" w:hAnsi="Times New Roman" w:cs="Times New Roman"/>
                <w:color w:val="000000"/>
                <w:sz w:val="20"/>
                <w:szCs w:val="20"/>
                <w:lang w:val="en-CA"/>
              </w:rPr>
              <w:t xml:space="preserve"> m</w:t>
            </w:r>
            <w:r>
              <w:rPr>
                <w:rFonts w:ascii="Times New Roman" w:eastAsia="Times New Roman" w:hAnsi="Times New Roman" w:cs="Times New Roman"/>
                <w:color w:val="000000"/>
                <w:sz w:val="20"/>
                <w:szCs w:val="20"/>
                <w:lang w:val="en-CA"/>
              </w:rPr>
              <w:t>L</w:t>
            </w:r>
            <w:r w:rsidRPr="000B3BDA">
              <w:rPr>
                <w:rFonts w:ascii="Times New Roman" w:eastAsia="Times New Roman" w:hAnsi="Times New Roman" w:cs="Times New Roman"/>
                <w:color w:val="000000"/>
                <w:sz w:val="20"/>
                <w:szCs w:val="20"/>
                <w:lang w:val="en-CA"/>
              </w:rPr>
              <w:t>/min/1.73 m</w:t>
            </w:r>
            <w:r w:rsidRPr="000B3BDA">
              <w:rPr>
                <w:rFonts w:ascii="Times New Roman" w:eastAsia="Times New Roman" w:hAnsi="Times New Roman" w:cs="Times New Roman"/>
                <w:color w:val="000000"/>
                <w:sz w:val="20"/>
                <w:szCs w:val="20"/>
                <w:vertAlign w:val="superscript"/>
                <w:lang w:val="en-CA"/>
              </w:rPr>
              <w:t xml:space="preserve">2 </w:t>
            </w:r>
          </w:p>
        </w:tc>
        <w:tc>
          <w:tcPr>
            <w:tcW w:w="1440" w:type="dxa"/>
            <w:tcBorders>
              <w:top w:val="nil"/>
              <w:left w:val="nil"/>
              <w:bottom w:val="single" w:sz="4" w:space="0" w:color="auto"/>
              <w:right w:val="nil"/>
            </w:tcBorders>
            <w:shd w:val="clear" w:color="auto" w:fill="FFFFFF"/>
            <w:tcMar>
              <w:left w:w="17" w:type="dxa"/>
              <w:right w:w="17" w:type="dxa"/>
            </w:tcMar>
          </w:tcPr>
          <w:p w14:paraId="3E6C7778"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70 (54</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88)</w:t>
            </w:r>
          </w:p>
        </w:tc>
        <w:tc>
          <w:tcPr>
            <w:tcW w:w="1440" w:type="dxa"/>
            <w:tcBorders>
              <w:top w:val="nil"/>
              <w:left w:val="nil"/>
              <w:bottom w:val="single" w:sz="4" w:space="0" w:color="auto"/>
              <w:right w:val="nil"/>
            </w:tcBorders>
            <w:shd w:val="clear" w:color="auto" w:fill="FFFFFF"/>
            <w:tcMar>
              <w:left w:w="17" w:type="dxa"/>
              <w:right w:w="17" w:type="dxa"/>
            </w:tcMar>
          </w:tcPr>
          <w:p w14:paraId="62301F1E"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73 (47</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88)</w:t>
            </w:r>
          </w:p>
        </w:tc>
        <w:tc>
          <w:tcPr>
            <w:tcW w:w="720" w:type="dxa"/>
            <w:tcBorders>
              <w:top w:val="nil"/>
              <w:left w:val="nil"/>
              <w:bottom w:val="single" w:sz="4" w:space="0" w:color="auto"/>
              <w:right w:val="single" w:sz="6" w:space="0" w:color="000000"/>
            </w:tcBorders>
            <w:shd w:val="clear" w:color="auto" w:fill="FFFFFF"/>
            <w:tcMar>
              <w:left w:w="17" w:type="dxa"/>
              <w:right w:w="17" w:type="dxa"/>
            </w:tcMar>
          </w:tcPr>
          <w:p w14:paraId="6B26AAA5"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0.163</w:t>
            </w:r>
          </w:p>
        </w:tc>
        <w:tc>
          <w:tcPr>
            <w:tcW w:w="1440" w:type="dxa"/>
            <w:tcBorders>
              <w:top w:val="nil"/>
              <w:left w:val="single" w:sz="6" w:space="0" w:color="000000"/>
              <w:bottom w:val="single" w:sz="4" w:space="0" w:color="auto"/>
              <w:right w:val="nil"/>
            </w:tcBorders>
            <w:shd w:val="clear" w:color="auto" w:fill="FFFFFF"/>
          </w:tcPr>
          <w:p w14:paraId="456D7999"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59 (43</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74)</w:t>
            </w:r>
          </w:p>
        </w:tc>
        <w:tc>
          <w:tcPr>
            <w:tcW w:w="1440" w:type="dxa"/>
            <w:tcBorders>
              <w:top w:val="nil"/>
              <w:left w:val="nil"/>
              <w:bottom w:val="single" w:sz="4" w:space="0" w:color="auto"/>
              <w:right w:val="nil"/>
            </w:tcBorders>
            <w:shd w:val="clear" w:color="auto" w:fill="FFFFFF"/>
          </w:tcPr>
          <w:p w14:paraId="13DEAD97"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55 (40</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71)</w:t>
            </w:r>
          </w:p>
        </w:tc>
        <w:tc>
          <w:tcPr>
            <w:tcW w:w="810" w:type="dxa"/>
            <w:tcBorders>
              <w:top w:val="nil"/>
              <w:left w:val="nil"/>
              <w:bottom w:val="single" w:sz="4" w:space="0" w:color="auto"/>
              <w:right w:val="single" w:sz="6" w:space="0" w:color="000000"/>
            </w:tcBorders>
            <w:shd w:val="clear" w:color="auto" w:fill="FFFFFF"/>
          </w:tcPr>
          <w:p w14:paraId="60B62683"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0.086</w:t>
            </w:r>
          </w:p>
        </w:tc>
        <w:tc>
          <w:tcPr>
            <w:tcW w:w="1350" w:type="dxa"/>
            <w:tcBorders>
              <w:top w:val="nil"/>
              <w:left w:val="single" w:sz="6" w:space="0" w:color="000000"/>
              <w:bottom w:val="single" w:sz="4" w:space="0" w:color="auto"/>
              <w:right w:val="nil"/>
            </w:tcBorders>
            <w:shd w:val="clear" w:color="auto" w:fill="FFFFFF"/>
          </w:tcPr>
          <w:p w14:paraId="46F05352"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49 (35</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64)</w:t>
            </w:r>
          </w:p>
        </w:tc>
        <w:tc>
          <w:tcPr>
            <w:tcW w:w="1350" w:type="dxa"/>
            <w:tcBorders>
              <w:top w:val="nil"/>
              <w:left w:val="nil"/>
              <w:bottom w:val="single" w:sz="4" w:space="0" w:color="auto"/>
              <w:right w:val="nil"/>
            </w:tcBorders>
            <w:shd w:val="clear" w:color="auto" w:fill="FFFFFF"/>
          </w:tcPr>
          <w:p w14:paraId="0CB94191"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43 (33</w:t>
            </w:r>
            <w:r>
              <w:rPr>
                <w:rFonts w:ascii="Times New Roman" w:eastAsia="Times New Roman" w:hAnsi="Times New Roman" w:cs="Times New Roman"/>
                <w:color w:val="000000"/>
                <w:sz w:val="20"/>
                <w:szCs w:val="20"/>
                <w:lang w:val="en-CA"/>
              </w:rPr>
              <w:t xml:space="preserve">, </w:t>
            </w:r>
            <w:r w:rsidRPr="000B3BDA">
              <w:rPr>
                <w:rFonts w:ascii="Times New Roman" w:eastAsia="Times New Roman" w:hAnsi="Times New Roman" w:cs="Times New Roman"/>
                <w:color w:val="000000"/>
                <w:sz w:val="20"/>
                <w:szCs w:val="20"/>
                <w:lang w:val="en-CA"/>
              </w:rPr>
              <w:t>60)</w:t>
            </w:r>
          </w:p>
        </w:tc>
        <w:tc>
          <w:tcPr>
            <w:tcW w:w="720" w:type="dxa"/>
            <w:tcBorders>
              <w:top w:val="nil"/>
              <w:left w:val="nil"/>
              <w:bottom w:val="single" w:sz="4" w:space="0" w:color="auto"/>
              <w:right w:val="nil"/>
            </w:tcBorders>
            <w:shd w:val="clear" w:color="auto" w:fill="FFFFFF"/>
          </w:tcPr>
          <w:p w14:paraId="3A1503CF" w14:textId="77777777" w:rsidR="00C24C24" w:rsidRPr="000B3BDA"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0B3BDA">
              <w:rPr>
                <w:rFonts w:ascii="Times New Roman" w:eastAsia="Times New Roman" w:hAnsi="Times New Roman" w:cs="Times New Roman"/>
                <w:color w:val="000000"/>
                <w:sz w:val="20"/>
                <w:szCs w:val="20"/>
                <w:lang w:val="en-CA"/>
              </w:rPr>
              <w:t>0.014</w:t>
            </w:r>
          </w:p>
        </w:tc>
      </w:tr>
    </w:tbl>
    <w:p w14:paraId="57BA9035" w14:textId="6FA56366" w:rsidR="00C24C24" w:rsidRPr="0017122D" w:rsidRDefault="00C24C24" w:rsidP="00C24C24">
      <w:pPr>
        <w:spacing w:after="0" w:line="240" w:lineRule="auto"/>
        <w:rPr>
          <w:rFonts w:ascii="Times New Roman" w:eastAsia="Times New Roman" w:hAnsi="Times New Roman" w:cs="Times New Roman"/>
          <w:bCs/>
          <w:color w:val="000000"/>
          <w:sz w:val="18"/>
          <w:szCs w:val="18"/>
          <w:lang w:val="en-CA"/>
        </w:rPr>
      </w:pPr>
      <w:r>
        <w:rPr>
          <w:rFonts w:ascii="Times New Roman" w:eastAsia="Times New Roman" w:hAnsi="Times New Roman" w:cs="Times New Roman"/>
          <w:bCs/>
          <w:color w:val="000000"/>
          <w:sz w:val="18"/>
          <w:szCs w:val="18"/>
          <w:lang w:val="en-CA"/>
        </w:rPr>
        <w:t>BMI</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body mass index; CAD</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coronary artery disease; DBP</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diastolic blood pressure; EF</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ejection fraction; eGFR</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estimated glomerular filtration rate; GDMT</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guideline-directed medical therapy; HF</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heart failure; ICD</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implantable cardioverter defibrillator; IV</w:t>
      </w:r>
      <w:r w:rsidR="0081236E">
        <w:rPr>
          <w:rFonts w:ascii="Times New Roman" w:eastAsia="Times New Roman" w:hAnsi="Times New Roman" w:cs="Times New Roman"/>
          <w:bCs/>
          <w:color w:val="000000"/>
          <w:sz w:val="18"/>
          <w:szCs w:val="18"/>
          <w:lang w:val="en-CA"/>
        </w:rPr>
        <w:t>=</w:t>
      </w:r>
      <w:r>
        <w:rPr>
          <w:rFonts w:ascii="Times New Roman" w:eastAsia="Times New Roman" w:hAnsi="Times New Roman" w:cs="Times New Roman"/>
          <w:bCs/>
          <w:color w:val="000000"/>
          <w:sz w:val="18"/>
          <w:szCs w:val="18"/>
          <w:lang w:val="en-CA"/>
        </w:rPr>
        <w:t>intravenous; MAGGIC</w:t>
      </w:r>
      <w:r w:rsidR="0081236E">
        <w:rPr>
          <w:rFonts w:ascii="Times New Roman" w:eastAsia="Times New Roman" w:hAnsi="Times New Roman" w:cs="Times New Roman"/>
          <w:bCs/>
          <w:color w:val="000000"/>
          <w:sz w:val="18"/>
          <w:szCs w:val="18"/>
          <w:lang w:val="en-CA"/>
        </w:rPr>
        <w:t>=</w:t>
      </w:r>
      <w:r w:rsidRPr="0017122D">
        <w:rPr>
          <w:rFonts w:ascii="Times New Roman" w:eastAsia="Times New Roman" w:hAnsi="Times New Roman" w:cs="Times New Roman"/>
          <w:bCs/>
          <w:color w:val="000000"/>
          <w:sz w:val="18"/>
          <w:szCs w:val="18"/>
        </w:rPr>
        <w:t>Meta-Analysis Global Group in Chronic Heart Failure</w:t>
      </w:r>
      <w:r>
        <w:rPr>
          <w:rFonts w:ascii="Times New Roman" w:eastAsia="Times New Roman" w:hAnsi="Times New Roman" w:cs="Times New Roman"/>
          <w:bCs/>
          <w:color w:val="000000"/>
          <w:sz w:val="18"/>
          <w:szCs w:val="18"/>
        </w:rPr>
        <w:t>; MI</w:t>
      </w:r>
      <w:r w:rsidR="0081236E">
        <w:rPr>
          <w:rFonts w:ascii="Times New Roman" w:eastAsia="Times New Roman" w:hAnsi="Times New Roman" w:cs="Times New Roman"/>
          <w:bCs/>
          <w:color w:val="000000"/>
          <w:sz w:val="18"/>
          <w:szCs w:val="18"/>
        </w:rPr>
        <w:t>=</w:t>
      </w:r>
      <w:r>
        <w:rPr>
          <w:rFonts w:ascii="Times New Roman" w:eastAsia="Times New Roman" w:hAnsi="Times New Roman" w:cs="Times New Roman"/>
          <w:bCs/>
          <w:color w:val="000000"/>
          <w:sz w:val="18"/>
          <w:szCs w:val="18"/>
        </w:rPr>
        <w:t>myocardial infarction; MRA</w:t>
      </w:r>
      <w:r w:rsidR="0081236E">
        <w:rPr>
          <w:rFonts w:ascii="Times New Roman" w:eastAsia="Times New Roman" w:hAnsi="Times New Roman" w:cs="Times New Roman"/>
          <w:bCs/>
          <w:color w:val="000000"/>
          <w:sz w:val="18"/>
          <w:szCs w:val="18"/>
        </w:rPr>
        <w:t>=</w:t>
      </w:r>
      <w:r>
        <w:rPr>
          <w:rFonts w:ascii="Times New Roman" w:eastAsia="Times New Roman" w:hAnsi="Times New Roman" w:cs="Times New Roman"/>
          <w:bCs/>
          <w:color w:val="000000"/>
          <w:sz w:val="18"/>
          <w:szCs w:val="18"/>
          <w:lang w:val="en"/>
        </w:rPr>
        <w:t>m</w:t>
      </w:r>
      <w:r w:rsidRPr="0017122D">
        <w:rPr>
          <w:rFonts w:ascii="Times New Roman" w:eastAsia="Times New Roman" w:hAnsi="Times New Roman" w:cs="Times New Roman"/>
          <w:bCs/>
          <w:color w:val="000000"/>
          <w:sz w:val="18"/>
          <w:szCs w:val="18"/>
          <w:lang w:val="en"/>
        </w:rPr>
        <w:t>inera</w:t>
      </w:r>
      <w:r>
        <w:rPr>
          <w:rFonts w:ascii="Times New Roman" w:eastAsia="Times New Roman" w:hAnsi="Times New Roman" w:cs="Times New Roman"/>
          <w:bCs/>
          <w:color w:val="000000"/>
          <w:sz w:val="18"/>
          <w:szCs w:val="18"/>
          <w:lang w:val="en"/>
        </w:rPr>
        <w:t>locorticoid receptor antagonist; NT-proBNP</w:t>
      </w:r>
      <w:r w:rsidR="0081236E">
        <w:rPr>
          <w:rFonts w:ascii="Times New Roman" w:eastAsia="Times New Roman" w:hAnsi="Times New Roman" w:cs="Times New Roman"/>
          <w:bCs/>
          <w:color w:val="000000"/>
          <w:sz w:val="18"/>
          <w:szCs w:val="18"/>
          <w:lang w:val="en"/>
        </w:rPr>
        <w:t>=</w:t>
      </w:r>
      <w:r>
        <w:rPr>
          <w:rFonts w:ascii="Times New Roman" w:eastAsia="Times New Roman" w:hAnsi="Times New Roman" w:cs="Times New Roman"/>
          <w:bCs/>
          <w:color w:val="000000"/>
          <w:sz w:val="18"/>
          <w:szCs w:val="18"/>
          <w:lang w:val="en"/>
        </w:rPr>
        <w:t>N-terminal pro-B-type natriuretic peptide; NYHA</w:t>
      </w:r>
      <w:r w:rsidR="0081236E">
        <w:rPr>
          <w:rFonts w:ascii="Times New Roman" w:eastAsia="Times New Roman" w:hAnsi="Times New Roman" w:cs="Times New Roman"/>
          <w:bCs/>
          <w:color w:val="000000"/>
          <w:sz w:val="18"/>
          <w:szCs w:val="18"/>
          <w:lang w:val="en"/>
        </w:rPr>
        <w:t>=</w:t>
      </w:r>
      <w:r>
        <w:rPr>
          <w:rFonts w:ascii="Times New Roman" w:eastAsia="Times New Roman" w:hAnsi="Times New Roman" w:cs="Times New Roman"/>
          <w:bCs/>
          <w:color w:val="000000"/>
          <w:sz w:val="18"/>
          <w:szCs w:val="18"/>
          <w:lang w:val="en"/>
        </w:rPr>
        <w:t>New York Heart Association; PCI</w:t>
      </w:r>
      <w:r w:rsidR="0081236E">
        <w:rPr>
          <w:rFonts w:ascii="Times New Roman" w:eastAsia="Times New Roman" w:hAnsi="Times New Roman" w:cs="Times New Roman"/>
          <w:bCs/>
          <w:color w:val="000000"/>
          <w:sz w:val="18"/>
          <w:szCs w:val="18"/>
          <w:lang w:val="en"/>
        </w:rPr>
        <w:t>=</w:t>
      </w:r>
      <w:r>
        <w:rPr>
          <w:rFonts w:ascii="Times New Roman" w:eastAsia="Times New Roman" w:hAnsi="Times New Roman" w:cs="Times New Roman"/>
          <w:bCs/>
          <w:color w:val="000000"/>
          <w:sz w:val="18"/>
          <w:szCs w:val="18"/>
          <w:lang w:val="en"/>
        </w:rPr>
        <w:t>percutaneous coronary intervention; RAS</w:t>
      </w:r>
      <w:r w:rsidR="0081236E">
        <w:rPr>
          <w:rFonts w:ascii="Times New Roman" w:eastAsia="Times New Roman" w:hAnsi="Times New Roman" w:cs="Times New Roman"/>
          <w:bCs/>
          <w:color w:val="000000"/>
          <w:sz w:val="18"/>
          <w:szCs w:val="18"/>
          <w:lang w:val="en"/>
        </w:rPr>
        <w:t>=</w:t>
      </w:r>
      <w:r w:rsidRPr="0017122D">
        <w:rPr>
          <w:rFonts w:ascii="Times New Roman" w:eastAsia="Times New Roman" w:hAnsi="Times New Roman" w:cs="Times New Roman"/>
          <w:bCs/>
          <w:color w:val="000000"/>
          <w:sz w:val="18"/>
          <w:szCs w:val="18"/>
        </w:rPr>
        <w:t>renin-angiotensin system</w:t>
      </w:r>
      <w:r>
        <w:rPr>
          <w:rFonts w:ascii="Times New Roman" w:eastAsia="Times New Roman" w:hAnsi="Times New Roman" w:cs="Times New Roman"/>
          <w:bCs/>
          <w:color w:val="000000"/>
          <w:sz w:val="18"/>
          <w:szCs w:val="18"/>
        </w:rPr>
        <w:t>; SBP</w:t>
      </w:r>
      <w:r w:rsidR="0081236E">
        <w:rPr>
          <w:rFonts w:ascii="Times New Roman" w:eastAsia="Times New Roman" w:hAnsi="Times New Roman" w:cs="Times New Roman"/>
          <w:bCs/>
          <w:color w:val="000000"/>
          <w:sz w:val="18"/>
          <w:szCs w:val="18"/>
        </w:rPr>
        <w:t>=</w:t>
      </w:r>
      <w:r>
        <w:rPr>
          <w:rFonts w:ascii="Times New Roman" w:eastAsia="Times New Roman" w:hAnsi="Times New Roman" w:cs="Times New Roman"/>
          <w:bCs/>
          <w:color w:val="000000"/>
          <w:sz w:val="18"/>
          <w:szCs w:val="18"/>
        </w:rPr>
        <w:t>systolic blood pressure.</w:t>
      </w:r>
    </w:p>
    <w:p w14:paraId="2B3B377E" w14:textId="77777777" w:rsidR="00C24C24" w:rsidRDefault="00C24C24" w:rsidP="00C24C24">
      <w:pPr>
        <w:adjustRightInd w:val="0"/>
        <w:spacing w:after="0" w:line="240" w:lineRule="auto"/>
        <w:rPr>
          <w:rFonts w:ascii="Times New Roman" w:eastAsia="Times New Roman" w:hAnsi="Times New Roman" w:cs="Times New Roman"/>
          <w:sz w:val="18"/>
          <w:szCs w:val="18"/>
        </w:rPr>
      </w:pPr>
    </w:p>
    <w:p w14:paraId="19CCA861" w14:textId="72BDF8E1" w:rsidR="00C24C24" w:rsidRPr="00076DB3" w:rsidRDefault="00C24C24" w:rsidP="00C24C24">
      <w:pPr>
        <w:adjustRightInd w:val="0"/>
        <w:spacing w:after="0" w:line="480" w:lineRule="auto"/>
        <w:rPr>
          <w:rFonts w:ascii="Calibri" w:eastAsia="Times New Roman" w:hAnsi="Calibri" w:cs="Calibri"/>
          <w:b/>
          <w:bCs/>
          <w:color w:val="000000"/>
          <w:lang w:val="en-CA"/>
        </w:rPr>
      </w:pPr>
      <w:r w:rsidRPr="002F17B2">
        <w:rPr>
          <w:rFonts w:ascii="Times New Roman" w:eastAsia="Times New Roman" w:hAnsi="Times New Roman" w:cs="Times New Roman"/>
          <w:color w:val="000000"/>
          <w:sz w:val="18"/>
          <w:szCs w:val="18"/>
          <w:lang w:val="en-CA"/>
        </w:rPr>
        <w:br w:type="page"/>
      </w:r>
      <w:r w:rsidRPr="002F17B2">
        <w:rPr>
          <w:rFonts w:ascii="Times New Roman" w:eastAsia="Times New Roman" w:hAnsi="Times New Roman" w:cs="Times New Roman"/>
          <w:b/>
          <w:bCs/>
          <w:color w:val="000000"/>
          <w:sz w:val="24"/>
          <w:szCs w:val="24"/>
          <w:lang w:val="en-CA"/>
        </w:rPr>
        <w:t xml:space="preserve">Table 2. </w:t>
      </w:r>
      <w:r w:rsidR="009711D2">
        <w:rPr>
          <w:rFonts w:ascii="Times New Roman" w:eastAsia="Times New Roman" w:hAnsi="Times New Roman" w:cs="Times New Roman"/>
          <w:bCs/>
          <w:color w:val="000000"/>
          <w:sz w:val="24"/>
          <w:szCs w:val="24"/>
          <w:lang w:val="en-CA"/>
        </w:rPr>
        <w:t>Basic</w:t>
      </w:r>
      <w:r w:rsidRPr="00824B63">
        <w:rPr>
          <w:rFonts w:ascii="Times New Roman" w:eastAsia="Times New Roman" w:hAnsi="Times New Roman" w:cs="Times New Roman"/>
          <w:bCs/>
          <w:color w:val="000000"/>
          <w:sz w:val="24"/>
          <w:szCs w:val="24"/>
          <w:lang w:val="en-CA"/>
        </w:rPr>
        <w:t xml:space="preserve"> adherence to guideline-directed medical therapy at randomization according to age and sex</w:t>
      </w:r>
      <w:r w:rsidR="00513958">
        <w:rPr>
          <w:rFonts w:ascii="Times New Roman" w:eastAsia="Times New Roman" w:hAnsi="Times New Roman" w:cs="Times New Roman"/>
          <w:bCs/>
          <w:color w:val="000000"/>
          <w:sz w:val="24"/>
          <w:szCs w:val="24"/>
          <w:lang w:val="en-CA"/>
        </w:rPr>
        <w:t xml:space="preserve"> in eligible patients.</w:t>
      </w:r>
      <w:r>
        <w:rPr>
          <w:rFonts w:ascii="Times New Roman" w:eastAsia="Times New Roman" w:hAnsi="Times New Roman" w:cs="Times New Roman"/>
          <w:bCs/>
          <w:color w:val="000000"/>
          <w:sz w:val="24"/>
          <w:szCs w:val="24"/>
          <w:lang w:val="en-CA"/>
        </w:rPr>
        <w:t>*</w:t>
      </w:r>
    </w:p>
    <w:tbl>
      <w:tblPr>
        <w:tblW w:w="13860" w:type="dxa"/>
        <w:jc w:val="center"/>
        <w:tblLayout w:type="fixed"/>
        <w:tblCellMar>
          <w:left w:w="0" w:type="dxa"/>
          <w:right w:w="0" w:type="dxa"/>
        </w:tblCellMar>
        <w:tblLook w:val="0000" w:firstRow="0" w:lastRow="0" w:firstColumn="0" w:lastColumn="0" w:noHBand="0" w:noVBand="0"/>
      </w:tblPr>
      <w:tblGrid>
        <w:gridCol w:w="3150"/>
        <w:gridCol w:w="1440"/>
        <w:gridCol w:w="1440"/>
        <w:gridCol w:w="720"/>
        <w:gridCol w:w="1440"/>
        <w:gridCol w:w="1440"/>
        <w:gridCol w:w="810"/>
        <w:gridCol w:w="1350"/>
        <w:gridCol w:w="1350"/>
        <w:gridCol w:w="720"/>
      </w:tblGrid>
      <w:tr w:rsidR="00C24C24" w:rsidRPr="00824B63" w14:paraId="55CCA821" w14:textId="77777777" w:rsidTr="0081236E">
        <w:trPr>
          <w:cantSplit/>
          <w:tblHeader/>
          <w:jc w:val="center"/>
        </w:trPr>
        <w:tc>
          <w:tcPr>
            <w:tcW w:w="3150" w:type="dxa"/>
            <w:tcBorders>
              <w:top w:val="single" w:sz="8" w:space="0" w:color="auto"/>
            </w:tcBorders>
            <w:shd w:val="clear" w:color="auto" w:fill="FFFFFF"/>
            <w:tcMar>
              <w:left w:w="17" w:type="dxa"/>
              <w:right w:w="17" w:type="dxa"/>
            </w:tcMar>
            <w:vAlign w:val="bottom"/>
          </w:tcPr>
          <w:p w14:paraId="5B644F47" w14:textId="77777777" w:rsidR="00C24C24" w:rsidRPr="00824B63"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p>
        </w:tc>
        <w:tc>
          <w:tcPr>
            <w:tcW w:w="3600" w:type="dxa"/>
            <w:gridSpan w:val="3"/>
            <w:tcBorders>
              <w:top w:val="single" w:sz="8" w:space="0" w:color="auto"/>
              <w:bottom w:val="single" w:sz="8" w:space="0" w:color="auto"/>
            </w:tcBorders>
            <w:shd w:val="clear" w:color="auto" w:fill="FFFFFF"/>
            <w:tcMar>
              <w:left w:w="17" w:type="dxa"/>
              <w:right w:w="17" w:type="dxa"/>
            </w:tcMar>
            <w:vAlign w:val="center"/>
          </w:tcPr>
          <w:p w14:paraId="32423FEB"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 xml:space="preserve">Age &lt;65 </w:t>
            </w:r>
            <w:r>
              <w:rPr>
                <w:rFonts w:ascii="Times New Roman" w:eastAsia="Times New Roman" w:hAnsi="Times New Roman" w:cs="Times New Roman"/>
                <w:b/>
                <w:bCs/>
                <w:color w:val="000000"/>
                <w:sz w:val="20"/>
                <w:szCs w:val="20"/>
                <w:lang w:val="en-CA"/>
              </w:rPr>
              <w:t>Y</w:t>
            </w:r>
            <w:r w:rsidRPr="00824B63">
              <w:rPr>
                <w:rFonts w:ascii="Times New Roman" w:eastAsia="Times New Roman" w:hAnsi="Times New Roman" w:cs="Times New Roman"/>
                <w:b/>
                <w:bCs/>
                <w:color w:val="000000"/>
                <w:sz w:val="20"/>
                <w:szCs w:val="20"/>
                <w:lang w:val="en-CA"/>
              </w:rPr>
              <w:t>ears</w:t>
            </w:r>
            <w:r w:rsidRPr="00824B63">
              <w:rPr>
                <w:rFonts w:ascii="Times New Roman" w:eastAsia="Times New Roman" w:hAnsi="Times New Roman" w:cs="Times New Roman"/>
                <w:b/>
                <w:bCs/>
                <w:color w:val="000000"/>
                <w:sz w:val="20"/>
                <w:szCs w:val="20"/>
                <w:lang w:val="en-CA"/>
              </w:rPr>
              <w:br/>
              <w:t>(n=1873)</w:t>
            </w:r>
          </w:p>
        </w:tc>
        <w:tc>
          <w:tcPr>
            <w:tcW w:w="3690" w:type="dxa"/>
            <w:gridSpan w:val="3"/>
            <w:tcBorders>
              <w:top w:val="single" w:sz="8" w:space="0" w:color="auto"/>
              <w:bottom w:val="single" w:sz="8" w:space="0" w:color="auto"/>
            </w:tcBorders>
            <w:shd w:val="clear" w:color="auto" w:fill="FFFFFF"/>
            <w:vAlign w:val="center"/>
          </w:tcPr>
          <w:p w14:paraId="329AEE24"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Age 65 to &lt;75</w:t>
            </w:r>
            <w:r>
              <w:rPr>
                <w:rFonts w:ascii="Times New Roman" w:eastAsia="Times New Roman" w:hAnsi="Times New Roman" w:cs="Times New Roman"/>
                <w:b/>
                <w:bCs/>
                <w:color w:val="000000"/>
                <w:sz w:val="20"/>
                <w:szCs w:val="20"/>
                <w:lang w:val="en-CA"/>
              </w:rPr>
              <w:t xml:space="preserve"> Y</w:t>
            </w:r>
            <w:r w:rsidRPr="00824B63">
              <w:rPr>
                <w:rFonts w:ascii="Times New Roman" w:eastAsia="Times New Roman" w:hAnsi="Times New Roman" w:cs="Times New Roman"/>
                <w:b/>
                <w:bCs/>
                <w:color w:val="000000"/>
                <w:sz w:val="20"/>
                <w:szCs w:val="20"/>
                <w:lang w:val="en-CA"/>
              </w:rPr>
              <w:t>ears</w:t>
            </w:r>
            <w:r>
              <w:rPr>
                <w:rFonts w:ascii="Times New Roman" w:eastAsia="Times New Roman" w:hAnsi="Times New Roman" w:cs="Times New Roman"/>
                <w:b/>
                <w:bCs/>
                <w:color w:val="000000"/>
                <w:sz w:val="20"/>
                <w:szCs w:val="20"/>
                <w:lang w:val="en-CA"/>
              </w:rPr>
              <w:br/>
              <w:t>(n=1</w:t>
            </w:r>
            <w:r w:rsidRPr="00824B63">
              <w:rPr>
                <w:rFonts w:ascii="Times New Roman" w:eastAsia="Times New Roman" w:hAnsi="Times New Roman" w:cs="Times New Roman"/>
                <w:b/>
                <w:bCs/>
                <w:color w:val="000000"/>
                <w:sz w:val="20"/>
                <w:szCs w:val="20"/>
                <w:lang w:val="en-CA"/>
              </w:rPr>
              <w:t>609)</w:t>
            </w:r>
          </w:p>
        </w:tc>
        <w:tc>
          <w:tcPr>
            <w:tcW w:w="3420" w:type="dxa"/>
            <w:gridSpan w:val="3"/>
            <w:tcBorders>
              <w:top w:val="single" w:sz="8" w:space="0" w:color="auto"/>
              <w:bottom w:val="single" w:sz="8" w:space="0" w:color="auto"/>
            </w:tcBorders>
            <w:shd w:val="clear" w:color="auto" w:fill="FFFFFF"/>
            <w:vAlign w:val="center"/>
          </w:tcPr>
          <w:p w14:paraId="7CAEB7C3"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Age ≥75</w:t>
            </w:r>
            <w:r>
              <w:rPr>
                <w:rFonts w:ascii="Times New Roman" w:eastAsia="Times New Roman" w:hAnsi="Times New Roman" w:cs="Times New Roman"/>
                <w:b/>
                <w:bCs/>
                <w:color w:val="000000"/>
                <w:sz w:val="20"/>
                <w:szCs w:val="20"/>
                <w:lang w:val="en-CA"/>
              </w:rPr>
              <w:t xml:space="preserve"> Y</w:t>
            </w:r>
            <w:r w:rsidRPr="00824B63">
              <w:rPr>
                <w:rFonts w:ascii="Times New Roman" w:eastAsia="Times New Roman" w:hAnsi="Times New Roman" w:cs="Times New Roman"/>
                <w:b/>
                <w:bCs/>
                <w:color w:val="000000"/>
                <w:sz w:val="20"/>
                <w:szCs w:val="20"/>
                <w:lang w:val="en-CA"/>
              </w:rPr>
              <w:t>ears</w:t>
            </w:r>
            <w:r>
              <w:rPr>
                <w:rFonts w:ascii="Times New Roman" w:eastAsia="Times New Roman" w:hAnsi="Times New Roman" w:cs="Times New Roman"/>
                <w:b/>
                <w:bCs/>
                <w:color w:val="000000"/>
                <w:sz w:val="20"/>
                <w:szCs w:val="20"/>
                <w:lang w:val="en-CA"/>
              </w:rPr>
              <w:br/>
              <w:t>(n=1</w:t>
            </w:r>
            <w:r w:rsidRPr="00824B63">
              <w:rPr>
                <w:rFonts w:ascii="Times New Roman" w:eastAsia="Times New Roman" w:hAnsi="Times New Roman" w:cs="Times New Roman"/>
                <w:b/>
                <w:bCs/>
                <w:color w:val="000000"/>
                <w:sz w:val="20"/>
                <w:szCs w:val="20"/>
                <w:lang w:val="en-CA"/>
              </w:rPr>
              <w:t>568)</w:t>
            </w:r>
          </w:p>
        </w:tc>
      </w:tr>
      <w:tr w:rsidR="00FC519A" w:rsidRPr="00824B63" w14:paraId="789BFB66" w14:textId="77777777" w:rsidTr="0081236E">
        <w:trPr>
          <w:cantSplit/>
          <w:tblHeader/>
          <w:jc w:val="center"/>
        </w:trPr>
        <w:tc>
          <w:tcPr>
            <w:tcW w:w="3150" w:type="dxa"/>
            <w:tcBorders>
              <w:bottom w:val="single" w:sz="8" w:space="0" w:color="auto"/>
            </w:tcBorders>
            <w:shd w:val="clear" w:color="auto" w:fill="FFFFFF"/>
            <w:tcMar>
              <w:left w:w="17" w:type="dxa"/>
              <w:right w:w="17" w:type="dxa"/>
            </w:tcMar>
            <w:vAlign w:val="bottom"/>
          </w:tcPr>
          <w:p w14:paraId="275AD03C" w14:textId="77777777" w:rsidR="00C24C24" w:rsidRPr="00824B63"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p>
        </w:tc>
        <w:tc>
          <w:tcPr>
            <w:tcW w:w="1440" w:type="dxa"/>
            <w:tcBorders>
              <w:top w:val="single" w:sz="8" w:space="0" w:color="auto"/>
              <w:bottom w:val="single" w:sz="8" w:space="0" w:color="auto"/>
            </w:tcBorders>
            <w:shd w:val="clear" w:color="auto" w:fill="FFFFFF"/>
            <w:tcMar>
              <w:left w:w="17" w:type="dxa"/>
              <w:right w:w="17" w:type="dxa"/>
            </w:tcMar>
            <w:vAlign w:val="center"/>
          </w:tcPr>
          <w:p w14:paraId="61F343E5"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Male</w:t>
            </w:r>
            <w:r w:rsidRPr="00824B63">
              <w:rPr>
                <w:rFonts w:ascii="Times New Roman" w:eastAsia="Times New Roman" w:hAnsi="Times New Roman" w:cs="Times New Roman"/>
                <w:b/>
                <w:bCs/>
                <w:color w:val="000000"/>
                <w:sz w:val="20"/>
                <w:szCs w:val="20"/>
                <w:lang w:val="en-CA"/>
              </w:rPr>
              <w:br/>
              <w:t>(n=1494)</w:t>
            </w:r>
          </w:p>
        </w:tc>
        <w:tc>
          <w:tcPr>
            <w:tcW w:w="1440" w:type="dxa"/>
            <w:tcBorders>
              <w:top w:val="single" w:sz="8" w:space="0" w:color="auto"/>
              <w:bottom w:val="single" w:sz="8" w:space="0" w:color="auto"/>
            </w:tcBorders>
            <w:shd w:val="clear" w:color="auto" w:fill="FFFFFF"/>
            <w:tcMar>
              <w:left w:w="17" w:type="dxa"/>
              <w:right w:w="17" w:type="dxa"/>
            </w:tcMar>
            <w:vAlign w:val="center"/>
          </w:tcPr>
          <w:p w14:paraId="4C808793"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Female</w:t>
            </w:r>
            <w:r w:rsidRPr="00824B63">
              <w:rPr>
                <w:rFonts w:ascii="Times New Roman" w:eastAsia="Times New Roman" w:hAnsi="Times New Roman" w:cs="Times New Roman"/>
                <w:b/>
                <w:bCs/>
                <w:color w:val="000000"/>
                <w:sz w:val="20"/>
                <w:szCs w:val="20"/>
                <w:lang w:val="en-CA"/>
              </w:rPr>
              <w:br/>
              <w:t>(n=379)</w:t>
            </w:r>
          </w:p>
        </w:tc>
        <w:tc>
          <w:tcPr>
            <w:tcW w:w="720" w:type="dxa"/>
            <w:tcBorders>
              <w:top w:val="single" w:sz="8" w:space="0" w:color="auto"/>
              <w:bottom w:val="single" w:sz="8" w:space="0" w:color="auto"/>
            </w:tcBorders>
            <w:shd w:val="clear" w:color="auto" w:fill="FFFFFF"/>
            <w:tcMar>
              <w:left w:w="17" w:type="dxa"/>
              <w:right w:w="17" w:type="dxa"/>
            </w:tcMar>
            <w:vAlign w:val="center"/>
          </w:tcPr>
          <w:p w14:paraId="79DDF501"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lang w:val="en-CA"/>
              </w:rPr>
              <w:t>P</w:t>
            </w:r>
            <w:r w:rsidRPr="00824B63">
              <w:rPr>
                <w:rFonts w:ascii="Times New Roman" w:eastAsia="Times New Roman" w:hAnsi="Times New Roman" w:cs="Times New Roman"/>
                <w:b/>
                <w:bCs/>
                <w:color w:val="000000"/>
                <w:sz w:val="20"/>
                <w:szCs w:val="20"/>
                <w:lang w:val="en-CA"/>
              </w:rPr>
              <w:t>-value</w:t>
            </w:r>
          </w:p>
        </w:tc>
        <w:tc>
          <w:tcPr>
            <w:tcW w:w="1440" w:type="dxa"/>
            <w:tcBorders>
              <w:top w:val="single" w:sz="8" w:space="0" w:color="auto"/>
              <w:bottom w:val="single" w:sz="8" w:space="0" w:color="auto"/>
            </w:tcBorders>
            <w:shd w:val="clear" w:color="auto" w:fill="FFFFFF"/>
            <w:vAlign w:val="center"/>
          </w:tcPr>
          <w:p w14:paraId="530D2910"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Male</w:t>
            </w:r>
            <w:r w:rsidRPr="00824B63">
              <w:rPr>
                <w:rFonts w:ascii="Times New Roman" w:eastAsia="Times New Roman" w:hAnsi="Times New Roman" w:cs="Times New Roman"/>
                <w:b/>
                <w:bCs/>
                <w:color w:val="000000"/>
                <w:sz w:val="20"/>
                <w:szCs w:val="20"/>
                <w:lang w:val="en-CA"/>
              </w:rPr>
              <w:br/>
              <w:t>(n=1225)</w:t>
            </w:r>
          </w:p>
        </w:tc>
        <w:tc>
          <w:tcPr>
            <w:tcW w:w="1440" w:type="dxa"/>
            <w:tcBorders>
              <w:top w:val="single" w:sz="8" w:space="0" w:color="auto"/>
              <w:bottom w:val="single" w:sz="8" w:space="0" w:color="auto"/>
            </w:tcBorders>
            <w:shd w:val="clear" w:color="auto" w:fill="FFFFFF"/>
            <w:vAlign w:val="center"/>
          </w:tcPr>
          <w:p w14:paraId="3AED34D6"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Female</w:t>
            </w:r>
            <w:r w:rsidRPr="00824B63">
              <w:rPr>
                <w:rFonts w:ascii="Times New Roman" w:eastAsia="Times New Roman" w:hAnsi="Times New Roman" w:cs="Times New Roman"/>
                <w:b/>
                <w:bCs/>
                <w:color w:val="000000"/>
                <w:sz w:val="20"/>
                <w:szCs w:val="20"/>
                <w:lang w:val="en-CA"/>
              </w:rPr>
              <w:br/>
              <w:t>(n=384)</w:t>
            </w:r>
          </w:p>
        </w:tc>
        <w:tc>
          <w:tcPr>
            <w:tcW w:w="810" w:type="dxa"/>
            <w:tcBorders>
              <w:top w:val="single" w:sz="8" w:space="0" w:color="auto"/>
              <w:bottom w:val="single" w:sz="8" w:space="0" w:color="auto"/>
            </w:tcBorders>
            <w:shd w:val="clear" w:color="auto" w:fill="FFFFFF"/>
            <w:vAlign w:val="center"/>
          </w:tcPr>
          <w:p w14:paraId="3910D068"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lang w:val="en-CA"/>
              </w:rPr>
              <w:t>P</w:t>
            </w:r>
            <w:r w:rsidRPr="00824B63">
              <w:rPr>
                <w:rFonts w:ascii="Times New Roman" w:eastAsia="Times New Roman" w:hAnsi="Times New Roman" w:cs="Times New Roman"/>
                <w:b/>
                <w:bCs/>
                <w:color w:val="000000"/>
                <w:sz w:val="20"/>
                <w:szCs w:val="20"/>
                <w:lang w:val="en-CA"/>
              </w:rPr>
              <w:t>-value</w:t>
            </w:r>
          </w:p>
        </w:tc>
        <w:tc>
          <w:tcPr>
            <w:tcW w:w="1350" w:type="dxa"/>
            <w:tcBorders>
              <w:top w:val="single" w:sz="8" w:space="0" w:color="auto"/>
              <w:bottom w:val="single" w:sz="8" w:space="0" w:color="auto"/>
            </w:tcBorders>
            <w:shd w:val="clear" w:color="auto" w:fill="FFFFFF"/>
            <w:vAlign w:val="center"/>
          </w:tcPr>
          <w:p w14:paraId="5517F761"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Male</w:t>
            </w:r>
            <w:r w:rsidRPr="00824B63">
              <w:rPr>
                <w:rFonts w:ascii="Times New Roman" w:eastAsia="Times New Roman" w:hAnsi="Times New Roman" w:cs="Times New Roman"/>
                <w:b/>
                <w:bCs/>
                <w:color w:val="000000"/>
                <w:sz w:val="20"/>
                <w:szCs w:val="20"/>
                <w:lang w:val="en-CA"/>
              </w:rPr>
              <w:br/>
              <w:t>(n=1123)</w:t>
            </w:r>
          </w:p>
        </w:tc>
        <w:tc>
          <w:tcPr>
            <w:tcW w:w="1350" w:type="dxa"/>
            <w:tcBorders>
              <w:top w:val="single" w:sz="8" w:space="0" w:color="auto"/>
              <w:bottom w:val="single" w:sz="8" w:space="0" w:color="auto"/>
            </w:tcBorders>
            <w:shd w:val="clear" w:color="auto" w:fill="FFFFFF"/>
            <w:vAlign w:val="center"/>
          </w:tcPr>
          <w:p w14:paraId="137A16AA"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Female</w:t>
            </w:r>
            <w:r w:rsidRPr="00824B63">
              <w:rPr>
                <w:rFonts w:ascii="Times New Roman" w:eastAsia="Times New Roman" w:hAnsi="Times New Roman" w:cs="Times New Roman"/>
                <w:b/>
                <w:bCs/>
                <w:color w:val="000000"/>
                <w:sz w:val="20"/>
                <w:szCs w:val="20"/>
                <w:lang w:val="en-CA"/>
              </w:rPr>
              <w:br/>
              <w:t>(n=445)</w:t>
            </w:r>
          </w:p>
        </w:tc>
        <w:tc>
          <w:tcPr>
            <w:tcW w:w="720" w:type="dxa"/>
            <w:tcBorders>
              <w:top w:val="single" w:sz="8" w:space="0" w:color="auto"/>
              <w:bottom w:val="single" w:sz="8" w:space="0" w:color="auto"/>
            </w:tcBorders>
            <w:shd w:val="clear" w:color="auto" w:fill="FFFFFF"/>
            <w:vAlign w:val="center"/>
          </w:tcPr>
          <w:p w14:paraId="4DC423BD" w14:textId="77777777" w:rsidR="00C24C24" w:rsidRPr="00824B63" w:rsidRDefault="00C24C24" w:rsidP="006A0255">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lang w:val="en-CA"/>
              </w:rPr>
              <w:t>P</w:t>
            </w:r>
            <w:r w:rsidRPr="00824B63">
              <w:rPr>
                <w:rFonts w:ascii="Times New Roman" w:eastAsia="Times New Roman" w:hAnsi="Times New Roman" w:cs="Times New Roman"/>
                <w:b/>
                <w:bCs/>
                <w:color w:val="000000"/>
                <w:sz w:val="20"/>
                <w:szCs w:val="20"/>
                <w:lang w:val="en-CA"/>
              </w:rPr>
              <w:t>-value</w:t>
            </w:r>
          </w:p>
        </w:tc>
      </w:tr>
      <w:tr w:rsidR="00C84F14" w:rsidRPr="00824B63" w14:paraId="3535CD8E" w14:textId="77777777" w:rsidTr="0081236E">
        <w:trPr>
          <w:cantSplit/>
          <w:jc w:val="center"/>
        </w:trPr>
        <w:tc>
          <w:tcPr>
            <w:tcW w:w="3150" w:type="dxa"/>
            <w:tcBorders>
              <w:top w:val="single" w:sz="8" w:space="0" w:color="auto"/>
            </w:tcBorders>
            <w:shd w:val="clear" w:color="auto" w:fill="FFFFFF"/>
            <w:tcMar>
              <w:left w:w="17" w:type="dxa"/>
              <w:right w:w="17" w:type="dxa"/>
            </w:tcMar>
          </w:tcPr>
          <w:p w14:paraId="0CC226C7" w14:textId="363A8BF5" w:rsidR="00C84F14" w:rsidRPr="00C84F14" w:rsidRDefault="00C84F14" w:rsidP="00AC5EF0">
            <w:pPr>
              <w:adjustRightInd w:val="0"/>
              <w:spacing w:after="0" w:line="480" w:lineRule="auto"/>
              <w:rPr>
                <w:rFonts w:ascii="Times New Roman" w:eastAsia="Times New Roman" w:hAnsi="Times New Roman" w:cs="Times New Roman"/>
                <w:b/>
                <w:color w:val="000000"/>
                <w:sz w:val="20"/>
                <w:szCs w:val="20"/>
                <w:highlight w:val="yellow"/>
                <w:lang w:val="en-CA"/>
              </w:rPr>
            </w:pPr>
            <w:r>
              <w:rPr>
                <w:rFonts w:ascii="Times New Roman" w:eastAsia="Times New Roman" w:hAnsi="Times New Roman" w:cs="Times New Roman"/>
                <w:b/>
                <w:color w:val="000000"/>
                <w:sz w:val="20"/>
                <w:szCs w:val="20"/>
                <w:highlight w:val="yellow"/>
                <w:lang w:val="en-CA"/>
              </w:rPr>
              <w:t>n</w:t>
            </w:r>
          </w:p>
        </w:tc>
        <w:tc>
          <w:tcPr>
            <w:tcW w:w="1440" w:type="dxa"/>
            <w:tcBorders>
              <w:top w:val="single" w:sz="8" w:space="0" w:color="auto"/>
            </w:tcBorders>
            <w:shd w:val="clear" w:color="auto" w:fill="FFFFFF"/>
            <w:tcMar>
              <w:left w:w="17" w:type="dxa"/>
              <w:right w:w="17" w:type="dxa"/>
            </w:tcMar>
            <w:vAlign w:val="center"/>
          </w:tcPr>
          <w:p w14:paraId="0F566AA0" w14:textId="39539687"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r w:rsidRPr="00824B63">
              <w:rPr>
                <w:rFonts w:ascii="Times New Roman" w:eastAsia="Times New Roman" w:hAnsi="Times New Roman" w:cs="Times New Roman"/>
                <w:b/>
                <w:color w:val="000000"/>
                <w:sz w:val="20"/>
                <w:szCs w:val="20"/>
                <w:lang w:val="en-CA"/>
              </w:rPr>
              <w:t>1285</w:t>
            </w:r>
          </w:p>
        </w:tc>
        <w:tc>
          <w:tcPr>
            <w:tcW w:w="1440" w:type="dxa"/>
            <w:tcBorders>
              <w:top w:val="single" w:sz="8" w:space="0" w:color="auto"/>
            </w:tcBorders>
            <w:shd w:val="clear" w:color="auto" w:fill="FFFFFF"/>
            <w:tcMar>
              <w:left w:w="17" w:type="dxa"/>
              <w:right w:w="17" w:type="dxa"/>
            </w:tcMar>
            <w:vAlign w:val="center"/>
          </w:tcPr>
          <w:p w14:paraId="014536CC" w14:textId="64B4058F"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r w:rsidRPr="00824B63">
              <w:rPr>
                <w:rFonts w:ascii="Times New Roman" w:eastAsia="Times New Roman" w:hAnsi="Times New Roman" w:cs="Times New Roman"/>
                <w:b/>
                <w:color w:val="000000"/>
                <w:sz w:val="20"/>
                <w:szCs w:val="20"/>
                <w:lang w:val="en-CA"/>
              </w:rPr>
              <w:t>308</w:t>
            </w:r>
          </w:p>
        </w:tc>
        <w:tc>
          <w:tcPr>
            <w:tcW w:w="720" w:type="dxa"/>
            <w:tcBorders>
              <w:top w:val="single" w:sz="8" w:space="0" w:color="auto"/>
            </w:tcBorders>
            <w:shd w:val="clear" w:color="auto" w:fill="FFFFFF"/>
            <w:tcMar>
              <w:left w:w="17" w:type="dxa"/>
              <w:right w:w="17" w:type="dxa"/>
            </w:tcMar>
            <w:vAlign w:val="center"/>
          </w:tcPr>
          <w:p w14:paraId="5753EC33" w14:textId="77777777"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p>
        </w:tc>
        <w:tc>
          <w:tcPr>
            <w:tcW w:w="1440" w:type="dxa"/>
            <w:tcBorders>
              <w:top w:val="single" w:sz="8" w:space="0" w:color="auto"/>
            </w:tcBorders>
            <w:shd w:val="clear" w:color="auto" w:fill="FFFFFF"/>
            <w:vAlign w:val="center"/>
          </w:tcPr>
          <w:p w14:paraId="4999544B" w14:textId="0D4050FF"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r w:rsidRPr="00824B63">
              <w:rPr>
                <w:rFonts w:ascii="Times New Roman" w:eastAsia="Times New Roman" w:hAnsi="Times New Roman" w:cs="Times New Roman"/>
                <w:b/>
                <w:color w:val="000000"/>
                <w:sz w:val="20"/>
                <w:szCs w:val="20"/>
                <w:lang w:val="en-CA"/>
              </w:rPr>
              <w:t>954</w:t>
            </w:r>
          </w:p>
        </w:tc>
        <w:tc>
          <w:tcPr>
            <w:tcW w:w="1440" w:type="dxa"/>
            <w:tcBorders>
              <w:top w:val="single" w:sz="8" w:space="0" w:color="auto"/>
            </w:tcBorders>
            <w:shd w:val="clear" w:color="auto" w:fill="FFFFFF"/>
            <w:vAlign w:val="center"/>
          </w:tcPr>
          <w:p w14:paraId="1A43988A" w14:textId="60BAB87F"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r w:rsidRPr="00824B63">
              <w:rPr>
                <w:rFonts w:ascii="Times New Roman" w:eastAsia="Times New Roman" w:hAnsi="Times New Roman" w:cs="Times New Roman"/>
                <w:b/>
                <w:color w:val="000000"/>
                <w:sz w:val="20"/>
                <w:szCs w:val="20"/>
                <w:lang w:val="en-CA"/>
              </w:rPr>
              <w:t>279</w:t>
            </w:r>
          </w:p>
        </w:tc>
        <w:tc>
          <w:tcPr>
            <w:tcW w:w="810" w:type="dxa"/>
            <w:tcBorders>
              <w:top w:val="single" w:sz="8" w:space="0" w:color="auto"/>
            </w:tcBorders>
            <w:shd w:val="clear" w:color="auto" w:fill="FFFFFF"/>
            <w:vAlign w:val="center"/>
          </w:tcPr>
          <w:p w14:paraId="2E3FB110" w14:textId="77777777"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p>
        </w:tc>
        <w:tc>
          <w:tcPr>
            <w:tcW w:w="1350" w:type="dxa"/>
            <w:tcBorders>
              <w:top w:val="single" w:sz="8" w:space="0" w:color="auto"/>
            </w:tcBorders>
            <w:shd w:val="clear" w:color="auto" w:fill="FFFFFF"/>
            <w:vAlign w:val="center"/>
          </w:tcPr>
          <w:p w14:paraId="5C787EDD" w14:textId="0937DE7D"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r w:rsidRPr="00824B63">
              <w:rPr>
                <w:rFonts w:ascii="Times New Roman" w:eastAsia="Times New Roman" w:hAnsi="Times New Roman" w:cs="Times New Roman"/>
                <w:b/>
                <w:color w:val="000000"/>
                <w:sz w:val="20"/>
                <w:szCs w:val="20"/>
                <w:lang w:val="en-CA"/>
              </w:rPr>
              <w:t>779</w:t>
            </w:r>
          </w:p>
        </w:tc>
        <w:tc>
          <w:tcPr>
            <w:tcW w:w="1350" w:type="dxa"/>
            <w:tcBorders>
              <w:top w:val="single" w:sz="8" w:space="0" w:color="auto"/>
            </w:tcBorders>
            <w:shd w:val="clear" w:color="auto" w:fill="FFFFFF"/>
            <w:vAlign w:val="center"/>
          </w:tcPr>
          <w:p w14:paraId="15A7CC24" w14:textId="160754B3"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r w:rsidRPr="00824B63">
              <w:rPr>
                <w:rFonts w:ascii="Times New Roman" w:eastAsia="Times New Roman" w:hAnsi="Times New Roman" w:cs="Times New Roman"/>
                <w:b/>
                <w:color w:val="000000"/>
                <w:sz w:val="20"/>
                <w:szCs w:val="20"/>
                <w:lang w:val="en-CA"/>
              </w:rPr>
              <w:t>287</w:t>
            </w:r>
          </w:p>
        </w:tc>
        <w:tc>
          <w:tcPr>
            <w:tcW w:w="720" w:type="dxa"/>
            <w:tcBorders>
              <w:top w:val="single" w:sz="8" w:space="0" w:color="auto"/>
            </w:tcBorders>
            <w:shd w:val="clear" w:color="auto" w:fill="FFFFFF"/>
            <w:vAlign w:val="center"/>
          </w:tcPr>
          <w:p w14:paraId="614F2B1C" w14:textId="77777777" w:rsidR="00C84F14" w:rsidRPr="00824B63" w:rsidRDefault="00C84F14" w:rsidP="006A0255">
            <w:pPr>
              <w:adjustRightInd w:val="0"/>
              <w:spacing w:after="0" w:line="480" w:lineRule="auto"/>
              <w:jc w:val="center"/>
              <w:rPr>
                <w:rFonts w:ascii="Times New Roman" w:hAnsi="Times New Roman" w:cs="Times New Roman"/>
                <w:color w:val="000000"/>
                <w:sz w:val="20"/>
                <w:szCs w:val="20"/>
              </w:rPr>
            </w:pPr>
          </w:p>
        </w:tc>
      </w:tr>
      <w:tr w:rsidR="00FC519A" w:rsidRPr="00824B63" w14:paraId="08A10853" w14:textId="77777777" w:rsidTr="0081236E">
        <w:trPr>
          <w:cantSplit/>
          <w:jc w:val="center"/>
        </w:trPr>
        <w:tc>
          <w:tcPr>
            <w:tcW w:w="3150" w:type="dxa"/>
            <w:shd w:val="clear" w:color="auto" w:fill="FFFFFF"/>
            <w:tcMar>
              <w:left w:w="17" w:type="dxa"/>
              <w:right w:w="17" w:type="dxa"/>
            </w:tcMar>
          </w:tcPr>
          <w:p w14:paraId="5E106551" w14:textId="1C0A99CF" w:rsidR="00C24C24" w:rsidRPr="00824B63" w:rsidRDefault="00C24C24" w:rsidP="00AC5EF0">
            <w:pPr>
              <w:adjustRightInd w:val="0"/>
              <w:spacing w:after="0" w:line="480" w:lineRule="auto"/>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All RAS blockade</w:t>
            </w:r>
            <w:r w:rsidR="00597347" w:rsidRPr="00B918C6">
              <w:rPr>
                <w:rFonts w:ascii="Times New Roman" w:eastAsia="Times New Roman" w:hAnsi="Times New Roman" w:cs="Times New Roman"/>
                <w:sz w:val="20"/>
                <w:szCs w:val="20"/>
                <w:lang w:val="en-CA"/>
              </w:rPr>
              <w:t>†</w:t>
            </w:r>
          </w:p>
        </w:tc>
        <w:tc>
          <w:tcPr>
            <w:tcW w:w="1440" w:type="dxa"/>
            <w:shd w:val="clear" w:color="auto" w:fill="FFFFFF"/>
            <w:tcMar>
              <w:left w:w="17" w:type="dxa"/>
              <w:right w:w="17" w:type="dxa"/>
            </w:tcMar>
            <w:vAlign w:val="center"/>
          </w:tcPr>
          <w:p w14:paraId="360BC3C5"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1178 (91.7%)</w:t>
            </w:r>
          </w:p>
        </w:tc>
        <w:tc>
          <w:tcPr>
            <w:tcW w:w="1440" w:type="dxa"/>
            <w:shd w:val="clear" w:color="auto" w:fill="FFFFFF"/>
            <w:tcMar>
              <w:left w:w="17" w:type="dxa"/>
              <w:right w:w="17" w:type="dxa"/>
            </w:tcMar>
            <w:vAlign w:val="center"/>
          </w:tcPr>
          <w:p w14:paraId="7C623341"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287 (93.2%)</w:t>
            </w:r>
          </w:p>
        </w:tc>
        <w:tc>
          <w:tcPr>
            <w:tcW w:w="720" w:type="dxa"/>
            <w:shd w:val="clear" w:color="auto" w:fill="FFFFFF"/>
            <w:tcMar>
              <w:left w:w="17" w:type="dxa"/>
              <w:right w:w="17" w:type="dxa"/>
            </w:tcMar>
            <w:vAlign w:val="center"/>
          </w:tcPr>
          <w:p w14:paraId="5E554AE2"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0.382</w:t>
            </w:r>
          </w:p>
        </w:tc>
        <w:tc>
          <w:tcPr>
            <w:tcW w:w="1440" w:type="dxa"/>
            <w:shd w:val="clear" w:color="auto" w:fill="FFFFFF"/>
            <w:vAlign w:val="center"/>
          </w:tcPr>
          <w:p w14:paraId="0926AD20"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849 (89.0%)</w:t>
            </w:r>
          </w:p>
        </w:tc>
        <w:tc>
          <w:tcPr>
            <w:tcW w:w="1440" w:type="dxa"/>
            <w:shd w:val="clear" w:color="auto" w:fill="FFFFFF"/>
            <w:vAlign w:val="center"/>
          </w:tcPr>
          <w:p w14:paraId="2BCC631E"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255 (91.4%)</w:t>
            </w:r>
          </w:p>
        </w:tc>
        <w:tc>
          <w:tcPr>
            <w:tcW w:w="810" w:type="dxa"/>
            <w:shd w:val="clear" w:color="auto" w:fill="FFFFFF"/>
            <w:vAlign w:val="center"/>
          </w:tcPr>
          <w:p w14:paraId="5B033C1B"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0.248</w:t>
            </w:r>
          </w:p>
        </w:tc>
        <w:tc>
          <w:tcPr>
            <w:tcW w:w="1350" w:type="dxa"/>
            <w:shd w:val="clear" w:color="auto" w:fill="FFFFFF"/>
            <w:vAlign w:val="center"/>
          </w:tcPr>
          <w:p w14:paraId="2625B938"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669 (85.9%)</w:t>
            </w:r>
          </w:p>
        </w:tc>
        <w:tc>
          <w:tcPr>
            <w:tcW w:w="1350" w:type="dxa"/>
            <w:shd w:val="clear" w:color="auto" w:fill="FFFFFF"/>
            <w:vAlign w:val="center"/>
          </w:tcPr>
          <w:p w14:paraId="103F51EB"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247 (86.1%)</w:t>
            </w:r>
          </w:p>
        </w:tc>
        <w:tc>
          <w:tcPr>
            <w:tcW w:w="720" w:type="dxa"/>
            <w:shd w:val="clear" w:color="auto" w:fill="FFFFFF"/>
            <w:vAlign w:val="center"/>
          </w:tcPr>
          <w:p w14:paraId="68365D2A"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hAnsi="Times New Roman" w:cs="Times New Roman"/>
                <w:color w:val="000000"/>
                <w:sz w:val="20"/>
                <w:szCs w:val="20"/>
              </w:rPr>
              <w:t>0.939</w:t>
            </w:r>
          </w:p>
        </w:tc>
      </w:tr>
      <w:tr w:rsidR="00C84F14" w:rsidRPr="00824B63" w14:paraId="3462EE7F" w14:textId="77777777" w:rsidTr="0081236E">
        <w:trPr>
          <w:cantSplit/>
          <w:jc w:val="center"/>
        </w:trPr>
        <w:tc>
          <w:tcPr>
            <w:tcW w:w="3150" w:type="dxa"/>
            <w:shd w:val="clear" w:color="auto" w:fill="FFFFFF"/>
            <w:tcMar>
              <w:left w:w="17" w:type="dxa"/>
              <w:right w:w="17" w:type="dxa"/>
            </w:tcMar>
          </w:tcPr>
          <w:p w14:paraId="5BD881D1" w14:textId="2B2886AD" w:rsidR="00C84F14" w:rsidRPr="00C84F14" w:rsidRDefault="00C84F14" w:rsidP="00AC5EF0">
            <w:pPr>
              <w:adjustRightInd w:val="0"/>
              <w:spacing w:after="0" w:line="480" w:lineRule="auto"/>
              <w:rPr>
                <w:rFonts w:ascii="Times New Roman" w:eastAsia="Times New Roman" w:hAnsi="Times New Roman" w:cs="Times New Roman"/>
                <w:b/>
                <w:color w:val="000000"/>
                <w:sz w:val="20"/>
                <w:szCs w:val="20"/>
                <w:highlight w:val="yellow"/>
                <w:lang w:val="en-CA"/>
              </w:rPr>
            </w:pPr>
            <w:r>
              <w:rPr>
                <w:rFonts w:ascii="Times New Roman" w:eastAsia="Times New Roman" w:hAnsi="Times New Roman" w:cs="Times New Roman"/>
                <w:b/>
                <w:color w:val="000000"/>
                <w:sz w:val="20"/>
                <w:szCs w:val="20"/>
                <w:highlight w:val="yellow"/>
                <w:lang w:val="en-CA"/>
              </w:rPr>
              <w:t>n</w:t>
            </w:r>
          </w:p>
        </w:tc>
        <w:tc>
          <w:tcPr>
            <w:tcW w:w="1440" w:type="dxa"/>
            <w:shd w:val="clear" w:color="auto" w:fill="FFFFFF"/>
            <w:tcMar>
              <w:left w:w="17" w:type="dxa"/>
              <w:right w:w="17" w:type="dxa"/>
            </w:tcMar>
            <w:vAlign w:val="center"/>
          </w:tcPr>
          <w:p w14:paraId="1BF92803" w14:textId="74749C04"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b/>
                <w:color w:val="000000"/>
                <w:sz w:val="20"/>
                <w:szCs w:val="20"/>
                <w:lang w:val="en-CA"/>
              </w:rPr>
              <w:t>1411</w:t>
            </w:r>
          </w:p>
        </w:tc>
        <w:tc>
          <w:tcPr>
            <w:tcW w:w="1440" w:type="dxa"/>
            <w:shd w:val="clear" w:color="auto" w:fill="FFFFFF"/>
            <w:tcMar>
              <w:left w:w="17" w:type="dxa"/>
              <w:right w:w="17" w:type="dxa"/>
            </w:tcMar>
            <w:vAlign w:val="center"/>
          </w:tcPr>
          <w:p w14:paraId="4080C2F2" w14:textId="2520B3F9"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b/>
                <w:color w:val="000000"/>
                <w:sz w:val="20"/>
                <w:szCs w:val="20"/>
                <w:lang w:val="en-CA"/>
              </w:rPr>
              <w:t>355</w:t>
            </w:r>
          </w:p>
        </w:tc>
        <w:tc>
          <w:tcPr>
            <w:tcW w:w="720" w:type="dxa"/>
            <w:shd w:val="clear" w:color="auto" w:fill="FFFFFF"/>
            <w:tcMar>
              <w:left w:w="17" w:type="dxa"/>
              <w:right w:w="17" w:type="dxa"/>
            </w:tcMar>
            <w:vAlign w:val="center"/>
          </w:tcPr>
          <w:p w14:paraId="26C39F2C" w14:textId="77777777"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p>
        </w:tc>
        <w:tc>
          <w:tcPr>
            <w:tcW w:w="1440" w:type="dxa"/>
            <w:shd w:val="clear" w:color="auto" w:fill="FFFFFF"/>
            <w:vAlign w:val="center"/>
          </w:tcPr>
          <w:p w14:paraId="39BE2BFC" w14:textId="2F6A3160"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b/>
                <w:color w:val="000000"/>
                <w:sz w:val="20"/>
                <w:szCs w:val="20"/>
                <w:lang w:val="en-CA"/>
              </w:rPr>
              <w:t>1132</w:t>
            </w:r>
          </w:p>
        </w:tc>
        <w:tc>
          <w:tcPr>
            <w:tcW w:w="1440" w:type="dxa"/>
            <w:shd w:val="clear" w:color="auto" w:fill="FFFFFF"/>
            <w:vAlign w:val="center"/>
          </w:tcPr>
          <w:p w14:paraId="4FAA2396" w14:textId="2BE05143"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b/>
                <w:color w:val="000000"/>
                <w:sz w:val="20"/>
                <w:szCs w:val="20"/>
                <w:lang w:val="en-CA"/>
              </w:rPr>
              <w:t>354</w:t>
            </w:r>
          </w:p>
        </w:tc>
        <w:tc>
          <w:tcPr>
            <w:tcW w:w="810" w:type="dxa"/>
            <w:shd w:val="clear" w:color="auto" w:fill="FFFFFF"/>
            <w:vAlign w:val="center"/>
          </w:tcPr>
          <w:p w14:paraId="4D23FE71" w14:textId="77777777"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p>
        </w:tc>
        <w:tc>
          <w:tcPr>
            <w:tcW w:w="1350" w:type="dxa"/>
            <w:shd w:val="clear" w:color="auto" w:fill="FFFFFF"/>
            <w:vAlign w:val="center"/>
          </w:tcPr>
          <w:p w14:paraId="78E523CB" w14:textId="54882192"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b/>
                <w:color w:val="000000"/>
                <w:sz w:val="20"/>
                <w:szCs w:val="20"/>
                <w:lang w:val="en-CA"/>
              </w:rPr>
              <w:t>1021</w:t>
            </w:r>
          </w:p>
        </w:tc>
        <w:tc>
          <w:tcPr>
            <w:tcW w:w="1350" w:type="dxa"/>
            <w:shd w:val="clear" w:color="auto" w:fill="FFFFFF"/>
            <w:vAlign w:val="center"/>
          </w:tcPr>
          <w:p w14:paraId="099B0E6C" w14:textId="39C883E9"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b/>
                <w:color w:val="000000"/>
                <w:sz w:val="20"/>
                <w:szCs w:val="20"/>
                <w:lang w:val="en-CA"/>
              </w:rPr>
              <w:t>386</w:t>
            </w:r>
          </w:p>
        </w:tc>
        <w:tc>
          <w:tcPr>
            <w:tcW w:w="720" w:type="dxa"/>
            <w:shd w:val="clear" w:color="auto" w:fill="FFFFFF"/>
            <w:vAlign w:val="center"/>
          </w:tcPr>
          <w:p w14:paraId="1C84F976" w14:textId="77777777" w:rsidR="00C84F14" w:rsidRPr="00824B63" w:rsidRDefault="00C84F14" w:rsidP="006A0255">
            <w:pPr>
              <w:adjustRightInd w:val="0"/>
              <w:spacing w:after="0" w:line="480" w:lineRule="auto"/>
              <w:jc w:val="center"/>
              <w:rPr>
                <w:rFonts w:ascii="Times New Roman" w:eastAsia="Times New Roman" w:hAnsi="Times New Roman" w:cs="Times New Roman"/>
                <w:color w:val="000000"/>
                <w:sz w:val="20"/>
                <w:szCs w:val="20"/>
                <w:lang w:val="en-CA"/>
              </w:rPr>
            </w:pPr>
          </w:p>
        </w:tc>
      </w:tr>
      <w:tr w:rsidR="00C24C24" w:rsidRPr="00824B63" w14:paraId="01C8414F" w14:textId="77777777" w:rsidTr="0081236E">
        <w:trPr>
          <w:cantSplit/>
          <w:jc w:val="center"/>
        </w:trPr>
        <w:tc>
          <w:tcPr>
            <w:tcW w:w="3150" w:type="dxa"/>
            <w:shd w:val="clear" w:color="auto" w:fill="FFFFFF"/>
            <w:tcMar>
              <w:left w:w="17" w:type="dxa"/>
              <w:right w:w="17" w:type="dxa"/>
            </w:tcMar>
          </w:tcPr>
          <w:p w14:paraId="03BC6878" w14:textId="7588B88D" w:rsidR="00C24C24" w:rsidRPr="00824B63" w:rsidRDefault="00AC5EF0" w:rsidP="00AC5EF0">
            <w:pPr>
              <w:adjustRightInd w:val="0"/>
              <w:spacing w:after="0" w:line="480" w:lineRule="auto"/>
              <w:rPr>
                <w:rFonts w:ascii="Times New Roman" w:eastAsia="Times New Roman" w:hAnsi="Times New Roman" w:cs="Times New Roman"/>
                <w:color w:val="000000"/>
                <w:sz w:val="20"/>
                <w:szCs w:val="20"/>
                <w:lang w:val="en-CA"/>
              </w:rPr>
            </w:pPr>
            <w:r w:rsidRPr="00AC5EF0">
              <w:rPr>
                <w:rFonts w:ascii="Times New Roman" w:eastAsia="Times New Roman" w:hAnsi="Times New Roman" w:cs="Times New Roman"/>
                <w:color w:val="000000"/>
                <w:sz w:val="20"/>
                <w:szCs w:val="20"/>
                <w:lang w:val="en-CA"/>
              </w:rPr>
              <w:t>B</w:t>
            </w:r>
            <w:r w:rsidR="00C24C24" w:rsidRPr="00824B63">
              <w:rPr>
                <w:rFonts w:ascii="Times New Roman" w:eastAsia="Times New Roman" w:hAnsi="Times New Roman" w:cs="Times New Roman"/>
                <w:color w:val="000000"/>
                <w:sz w:val="20"/>
                <w:szCs w:val="20"/>
                <w:lang w:val="en-CA"/>
              </w:rPr>
              <w:t>eta blocker</w:t>
            </w:r>
          </w:p>
        </w:tc>
        <w:tc>
          <w:tcPr>
            <w:tcW w:w="1440" w:type="dxa"/>
            <w:shd w:val="clear" w:color="auto" w:fill="FFFFFF"/>
            <w:tcMar>
              <w:left w:w="17" w:type="dxa"/>
              <w:right w:w="17" w:type="dxa"/>
            </w:tcMar>
            <w:vAlign w:val="center"/>
          </w:tcPr>
          <w:p w14:paraId="6E0075CB"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1320 (93.6%)</w:t>
            </w:r>
          </w:p>
        </w:tc>
        <w:tc>
          <w:tcPr>
            <w:tcW w:w="1440" w:type="dxa"/>
            <w:shd w:val="clear" w:color="auto" w:fill="FFFFFF"/>
            <w:tcMar>
              <w:left w:w="17" w:type="dxa"/>
              <w:right w:w="17" w:type="dxa"/>
            </w:tcMar>
            <w:vAlign w:val="center"/>
          </w:tcPr>
          <w:p w14:paraId="22B3E169"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326 (91.8%)</w:t>
            </w:r>
          </w:p>
        </w:tc>
        <w:tc>
          <w:tcPr>
            <w:tcW w:w="720" w:type="dxa"/>
            <w:shd w:val="clear" w:color="auto" w:fill="FFFFFF"/>
            <w:tcMar>
              <w:left w:w="17" w:type="dxa"/>
              <w:right w:w="17" w:type="dxa"/>
            </w:tcMar>
            <w:vAlign w:val="center"/>
          </w:tcPr>
          <w:p w14:paraId="69DB4BF0"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0.250</w:t>
            </w:r>
          </w:p>
        </w:tc>
        <w:tc>
          <w:tcPr>
            <w:tcW w:w="1440" w:type="dxa"/>
            <w:shd w:val="clear" w:color="auto" w:fill="FFFFFF"/>
            <w:vAlign w:val="center"/>
          </w:tcPr>
          <w:p w14:paraId="1CFD2B61"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1055 (93.2%)</w:t>
            </w:r>
          </w:p>
        </w:tc>
        <w:tc>
          <w:tcPr>
            <w:tcW w:w="1440" w:type="dxa"/>
            <w:shd w:val="clear" w:color="auto" w:fill="FFFFFF"/>
            <w:vAlign w:val="center"/>
          </w:tcPr>
          <w:p w14:paraId="3775DF03"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337 (95.2%)</w:t>
            </w:r>
          </w:p>
        </w:tc>
        <w:tc>
          <w:tcPr>
            <w:tcW w:w="810" w:type="dxa"/>
            <w:shd w:val="clear" w:color="auto" w:fill="FFFFFF"/>
            <w:vAlign w:val="center"/>
          </w:tcPr>
          <w:p w14:paraId="3FF94776"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0.177</w:t>
            </w:r>
          </w:p>
        </w:tc>
        <w:tc>
          <w:tcPr>
            <w:tcW w:w="1350" w:type="dxa"/>
            <w:shd w:val="clear" w:color="auto" w:fill="FFFFFF"/>
            <w:vAlign w:val="center"/>
          </w:tcPr>
          <w:p w14:paraId="59375DBF"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945 (92.6%)</w:t>
            </w:r>
          </w:p>
        </w:tc>
        <w:tc>
          <w:tcPr>
            <w:tcW w:w="1350" w:type="dxa"/>
            <w:shd w:val="clear" w:color="auto" w:fill="FFFFFF"/>
            <w:vAlign w:val="center"/>
          </w:tcPr>
          <w:p w14:paraId="3C144719"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355 (92.0%)</w:t>
            </w:r>
          </w:p>
        </w:tc>
        <w:tc>
          <w:tcPr>
            <w:tcW w:w="720" w:type="dxa"/>
            <w:shd w:val="clear" w:color="auto" w:fill="FFFFFF"/>
            <w:vAlign w:val="center"/>
          </w:tcPr>
          <w:p w14:paraId="70F85455" w14:textId="77777777" w:rsidR="00C24C24" w:rsidRPr="00824B63" w:rsidRDefault="00C24C24" w:rsidP="006A0255">
            <w:pPr>
              <w:adjustRightInd w:val="0"/>
              <w:spacing w:after="0" w:line="480" w:lineRule="auto"/>
              <w:jc w:val="center"/>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0.711</w:t>
            </w:r>
          </w:p>
        </w:tc>
      </w:tr>
      <w:tr w:rsidR="00255A82" w:rsidRPr="00824B63" w14:paraId="1C4F3C04" w14:textId="77777777" w:rsidTr="0081236E">
        <w:trPr>
          <w:cantSplit/>
          <w:jc w:val="center"/>
        </w:trPr>
        <w:tc>
          <w:tcPr>
            <w:tcW w:w="1669" w:type="dxa"/>
            <w:shd w:val="clear" w:color="auto" w:fill="FFFFFF"/>
            <w:tcMar>
              <w:left w:w="9" w:type="dxa"/>
              <w:right w:w="9" w:type="dxa"/>
            </w:tcMar>
          </w:tcPr>
          <w:p w14:paraId="2C866849" w14:textId="159EBA1D" w:rsidR="00C84F14" w:rsidRPr="00C84F14" w:rsidRDefault="00C84F14" w:rsidP="00C84F14">
            <w:pPr>
              <w:adjustRightInd w:val="0"/>
              <w:spacing w:after="0" w:line="480" w:lineRule="auto"/>
              <w:rPr>
                <w:rFonts w:ascii="Times New Roman" w:eastAsia="Times New Roman" w:hAnsi="Times New Roman" w:cs="Times New Roman"/>
                <w:b/>
                <w:color w:val="000000"/>
                <w:sz w:val="20"/>
                <w:szCs w:val="20"/>
                <w:highlight w:val="yellow"/>
                <w:lang w:val="en-CA"/>
              </w:rPr>
            </w:pPr>
            <w:r>
              <w:rPr>
                <w:rFonts w:ascii="Times New Roman" w:eastAsia="Times New Roman" w:hAnsi="Times New Roman" w:cs="Times New Roman"/>
                <w:b/>
                <w:color w:val="000000"/>
                <w:sz w:val="20"/>
                <w:szCs w:val="20"/>
                <w:highlight w:val="yellow"/>
                <w:lang w:val="en-CA"/>
              </w:rPr>
              <w:t>n</w:t>
            </w:r>
          </w:p>
        </w:tc>
        <w:tc>
          <w:tcPr>
            <w:tcW w:w="763" w:type="dxa"/>
            <w:shd w:val="clear" w:color="auto" w:fill="FFFFFF"/>
            <w:tcMar>
              <w:left w:w="9" w:type="dxa"/>
              <w:right w:w="9" w:type="dxa"/>
            </w:tcMar>
          </w:tcPr>
          <w:p w14:paraId="3B5B9249" w14:textId="208AC02E" w:rsidR="00C84F14" w:rsidRDefault="00C84F14" w:rsidP="00C84F14">
            <w:pPr>
              <w:adjustRightInd w:val="0"/>
              <w:spacing w:after="0" w:line="480" w:lineRule="auto"/>
              <w:jc w:val="center"/>
              <w:rPr>
                <w:rFonts w:ascii="Times" w:hAnsi="Times" w:cs="Times"/>
                <w:color w:val="000000"/>
              </w:rPr>
            </w:pPr>
            <w:r w:rsidRPr="00B43825">
              <w:rPr>
                <w:rFonts w:ascii="Times New Roman" w:eastAsia="Times New Roman" w:hAnsi="Times New Roman" w:cs="Times New Roman"/>
                <w:b/>
                <w:color w:val="000000"/>
                <w:sz w:val="20"/>
                <w:szCs w:val="20"/>
                <w:lang w:val="en-CA"/>
              </w:rPr>
              <w:t>1285</w:t>
            </w:r>
          </w:p>
        </w:tc>
        <w:tc>
          <w:tcPr>
            <w:tcW w:w="763" w:type="dxa"/>
            <w:shd w:val="clear" w:color="auto" w:fill="FFFFFF"/>
            <w:tcMar>
              <w:left w:w="9" w:type="dxa"/>
              <w:right w:w="9" w:type="dxa"/>
            </w:tcMar>
          </w:tcPr>
          <w:p w14:paraId="4307C539" w14:textId="5F463EF8" w:rsidR="00C84F14" w:rsidRDefault="00C84F14" w:rsidP="00C84F14">
            <w:pPr>
              <w:adjustRightInd w:val="0"/>
              <w:spacing w:after="0" w:line="480" w:lineRule="auto"/>
              <w:jc w:val="center"/>
              <w:rPr>
                <w:rFonts w:ascii="Times" w:hAnsi="Times" w:cs="Times"/>
                <w:color w:val="000000"/>
              </w:rPr>
            </w:pPr>
            <w:r w:rsidRPr="00B43825">
              <w:rPr>
                <w:rFonts w:ascii="Times New Roman" w:eastAsia="Times New Roman" w:hAnsi="Times New Roman" w:cs="Times New Roman"/>
                <w:b/>
                <w:color w:val="000000"/>
                <w:sz w:val="20"/>
                <w:szCs w:val="20"/>
                <w:lang w:val="en-CA"/>
              </w:rPr>
              <w:t>308</w:t>
            </w:r>
          </w:p>
        </w:tc>
        <w:tc>
          <w:tcPr>
            <w:tcW w:w="381" w:type="dxa"/>
            <w:shd w:val="clear" w:color="auto" w:fill="FFFFFF"/>
            <w:tcMar>
              <w:left w:w="9" w:type="dxa"/>
              <w:right w:w="9" w:type="dxa"/>
            </w:tcMar>
            <w:vAlign w:val="center"/>
          </w:tcPr>
          <w:p w14:paraId="1C25F938" w14:textId="77777777" w:rsidR="00C84F14" w:rsidRDefault="00C84F14" w:rsidP="00C84F14">
            <w:pPr>
              <w:adjustRightInd w:val="0"/>
              <w:spacing w:after="0" w:line="480" w:lineRule="auto"/>
              <w:jc w:val="center"/>
              <w:rPr>
                <w:rFonts w:ascii="Times" w:hAnsi="Times" w:cs="Times"/>
                <w:color w:val="000000"/>
              </w:rPr>
            </w:pPr>
          </w:p>
        </w:tc>
        <w:tc>
          <w:tcPr>
            <w:tcW w:w="763" w:type="dxa"/>
            <w:shd w:val="clear" w:color="auto" w:fill="FFFFFF"/>
          </w:tcPr>
          <w:p w14:paraId="77D6A731" w14:textId="75E54E20" w:rsidR="00C84F14" w:rsidRDefault="00C84F14" w:rsidP="00C84F14">
            <w:pPr>
              <w:adjustRightInd w:val="0"/>
              <w:spacing w:after="0" w:line="480" w:lineRule="auto"/>
              <w:jc w:val="center"/>
              <w:rPr>
                <w:rFonts w:ascii="Times" w:hAnsi="Times" w:cs="Times"/>
                <w:color w:val="000000"/>
              </w:rPr>
            </w:pPr>
            <w:r w:rsidRPr="003C3397">
              <w:rPr>
                <w:rFonts w:ascii="Times New Roman" w:eastAsia="Times New Roman" w:hAnsi="Times New Roman" w:cs="Times New Roman"/>
                <w:b/>
                <w:color w:val="000000"/>
                <w:sz w:val="20"/>
                <w:szCs w:val="20"/>
                <w:lang w:val="en-CA"/>
              </w:rPr>
              <w:t>954</w:t>
            </w:r>
          </w:p>
        </w:tc>
        <w:tc>
          <w:tcPr>
            <w:tcW w:w="763" w:type="dxa"/>
            <w:shd w:val="clear" w:color="auto" w:fill="FFFFFF"/>
          </w:tcPr>
          <w:p w14:paraId="00D8F871" w14:textId="1A880ABB" w:rsidR="00C84F14" w:rsidRDefault="00C84F14" w:rsidP="00C84F14">
            <w:pPr>
              <w:adjustRightInd w:val="0"/>
              <w:spacing w:after="0" w:line="480" w:lineRule="auto"/>
              <w:jc w:val="center"/>
              <w:rPr>
                <w:rFonts w:ascii="Times" w:hAnsi="Times" w:cs="Times"/>
                <w:color w:val="000000"/>
              </w:rPr>
            </w:pPr>
            <w:r w:rsidRPr="003C3397">
              <w:rPr>
                <w:rFonts w:ascii="Times New Roman" w:eastAsia="Times New Roman" w:hAnsi="Times New Roman" w:cs="Times New Roman"/>
                <w:b/>
                <w:color w:val="000000"/>
                <w:sz w:val="20"/>
                <w:szCs w:val="20"/>
                <w:lang w:val="en-CA"/>
              </w:rPr>
              <w:t>209</w:t>
            </w:r>
          </w:p>
        </w:tc>
        <w:tc>
          <w:tcPr>
            <w:tcW w:w="429" w:type="dxa"/>
            <w:shd w:val="clear" w:color="auto" w:fill="FFFFFF"/>
            <w:vAlign w:val="center"/>
          </w:tcPr>
          <w:p w14:paraId="1EBFC16C" w14:textId="77777777" w:rsidR="00C84F14" w:rsidRDefault="00C84F14" w:rsidP="00C84F14">
            <w:pPr>
              <w:adjustRightInd w:val="0"/>
              <w:spacing w:after="0" w:line="480" w:lineRule="auto"/>
              <w:jc w:val="center"/>
              <w:rPr>
                <w:rFonts w:ascii="Times" w:hAnsi="Times" w:cs="Times"/>
                <w:color w:val="000000"/>
              </w:rPr>
            </w:pPr>
          </w:p>
        </w:tc>
        <w:tc>
          <w:tcPr>
            <w:tcW w:w="715" w:type="dxa"/>
            <w:shd w:val="clear" w:color="auto" w:fill="FFFFFF"/>
          </w:tcPr>
          <w:p w14:paraId="3D6C12D2" w14:textId="35E8A34A" w:rsidR="00C84F14" w:rsidRDefault="00C84F14" w:rsidP="00C84F14">
            <w:pPr>
              <w:adjustRightInd w:val="0"/>
              <w:spacing w:after="0" w:line="480" w:lineRule="auto"/>
              <w:jc w:val="center"/>
              <w:rPr>
                <w:rFonts w:ascii="Times" w:hAnsi="Times" w:cs="Times"/>
                <w:color w:val="000000"/>
              </w:rPr>
            </w:pPr>
            <w:r w:rsidRPr="00326F6C">
              <w:rPr>
                <w:rFonts w:ascii="Times New Roman" w:eastAsia="Times New Roman" w:hAnsi="Times New Roman" w:cs="Times New Roman"/>
                <w:b/>
                <w:color w:val="000000"/>
                <w:sz w:val="20"/>
                <w:szCs w:val="20"/>
                <w:lang w:val="en-CA"/>
              </w:rPr>
              <w:t>779</w:t>
            </w:r>
          </w:p>
        </w:tc>
        <w:tc>
          <w:tcPr>
            <w:tcW w:w="715" w:type="dxa"/>
            <w:shd w:val="clear" w:color="auto" w:fill="FFFFFF"/>
          </w:tcPr>
          <w:p w14:paraId="761AC54F" w14:textId="3647E208" w:rsidR="00C84F14" w:rsidRDefault="00C84F14" w:rsidP="00C84F14">
            <w:pPr>
              <w:adjustRightInd w:val="0"/>
              <w:spacing w:after="0" w:line="480" w:lineRule="auto"/>
              <w:jc w:val="center"/>
              <w:rPr>
                <w:rFonts w:ascii="Times" w:hAnsi="Times" w:cs="Times"/>
                <w:color w:val="000000"/>
              </w:rPr>
            </w:pPr>
            <w:r w:rsidRPr="00326F6C">
              <w:rPr>
                <w:rFonts w:ascii="Times New Roman" w:eastAsia="Times New Roman" w:hAnsi="Times New Roman" w:cs="Times New Roman"/>
                <w:b/>
                <w:color w:val="000000"/>
                <w:sz w:val="20"/>
                <w:szCs w:val="20"/>
                <w:lang w:val="en-CA"/>
              </w:rPr>
              <w:t>287</w:t>
            </w:r>
          </w:p>
        </w:tc>
        <w:tc>
          <w:tcPr>
            <w:tcW w:w="381" w:type="dxa"/>
            <w:shd w:val="clear" w:color="auto" w:fill="FFFFFF"/>
            <w:vAlign w:val="center"/>
          </w:tcPr>
          <w:p w14:paraId="7C106713" w14:textId="77777777" w:rsidR="00C84F14" w:rsidRDefault="00C84F14" w:rsidP="00C84F14">
            <w:pPr>
              <w:adjustRightInd w:val="0"/>
              <w:spacing w:after="0" w:line="480" w:lineRule="auto"/>
              <w:jc w:val="center"/>
              <w:rPr>
                <w:rFonts w:ascii="Times" w:hAnsi="Times" w:cs="Times"/>
                <w:color w:val="000000"/>
              </w:rPr>
            </w:pPr>
          </w:p>
        </w:tc>
      </w:tr>
      <w:tr w:rsidR="00FC519A" w:rsidRPr="00824B63" w14:paraId="13CFBCF0" w14:textId="77777777" w:rsidTr="0081236E">
        <w:trPr>
          <w:cantSplit/>
          <w:jc w:val="center"/>
        </w:trPr>
        <w:tc>
          <w:tcPr>
            <w:tcW w:w="3150" w:type="dxa"/>
            <w:shd w:val="clear" w:color="auto" w:fill="FFFFFF"/>
            <w:tcMar>
              <w:left w:w="17" w:type="dxa"/>
              <w:right w:w="17" w:type="dxa"/>
            </w:tcMar>
          </w:tcPr>
          <w:p w14:paraId="62CB6897" w14:textId="06B96670" w:rsidR="00597347" w:rsidRPr="00824B63" w:rsidRDefault="00597347" w:rsidP="00AC5EF0">
            <w:pPr>
              <w:adjustRightInd w:val="0"/>
              <w:spacing w:after="0" w:line="480" w:lineRule="auto"/>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MRA</w:t>
            </w:r>
          </w:p>
        </w:tc>
        <w:tc>
          <w:tcPr>
            <w:tcW w:w="1440" w:type="dxa"/>
            <w:shd w:val="clear" w:color="auto" w:fill="FFFFFF"/>
            <w:tcMar>
              <w:left w:w="17" w:type="dxa"/>
              <w:right w:w="17" w:type="dxa"/>
            </w:tcMar>
            <w:vAlign w:val="center"/>
          </w:tcPr>
          <w:p w14:paraId="30785D12" w14:textId="6D4DC6E7"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1059 (82.4%)</w:t>
            </w:r>
          </w:p>
        </w:tc>
        <w:tc>
          <w:tcPr>
            <w:tcW w:w="1440" w:type="dxa"/>
            <w:shd w:val="clear" w:color="auto" w:fill="FFFFFF"/>
            <w:tcMar>
              <w:left w:w="17" w:type="dxa"/>
              <w:right w:w="17" w:type="dxa"/>
            </w:tcMar>
            <w:vAlign w:val="center"/>
          </w:tcPr>
          <w:p w14:paraId="14974AD1" w14:textId="5BD46C93"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263 (85.4%)</w:t>
            </w:r>
          </w:p>
        </w:tc>
        <w:tc>
          <w:tcPr>
            <w:tcW w:w="720" w:type="dxa"/>
            <w:shd w:val="clear" w:color="auto" w:fill="FFFFFF"/>
            <w:tcMar>
              <w:left w:w="17" w:type="dxa"/>
              <w:right w:w="17" w:type="dxa"/>
            </w:tcMar>
            <w:vAlign w:val="center"/>
          </w:tcPr>
          <w:p w14:paraId="0B1DEE26" w14:textId="7F562987"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0.212</w:t>
            </w:r>
          </w:p>
        </w:tc>
        <w:tc>
          <w:tcPr>
            <w:tcW w:w="1440" w:type="dxa"/>
            <w:shd w:val="clear" w:color="auto" w:fill="FFFFFF"/>
            <w:vAlign w:val="center"/>
          </w:tcPr>
          <w:p w14:paraId="1645E074" w14:textId="27840FFD"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702 (73.6%)</w:t>
            </w:r>
          </w:p>
        </w:tc>
        <w:tc>
          <w:tcPr>
            <w:tcW w:w="1440" w:type="dxa"/>
            <w:shd w:val="clear" w:color="auto" w:fill="FFFFFF"/>
            <w:vAlign w:val="center"/>
          </w:tcPr>
          <w:p w14:paraId="11C081E8" w14:textId="10661EC6"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209 (74.9%)</w:t>
            </w:r>
          </w:p>
        </w:tc>
        <w:tc>
          <w:tcPr>
            <w:tcW w:w="810" w:type="dxa"/>
            <w:shd w:val="clear" w:color="auto" w:fill="FFFFFF"/>
            <w:vAlign w:val="center"/>
          </w:tcPr>
          <w:p w14:paraId="21446ADD" w14:textId="38B75ECF"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0.658</w:t>
            </w:r>
          </w:p>
        </w:tc>
        <w:tc>
          <w:tcPr>
            <w:tcW w:w="1350" w:type="dxa"/>
            <w:shd w:val="clear" w:color="auto" w:fill="FFFFFF"/>
            <w:vAlign w:val="center"/>
          </w:tcPr>
          <w:p w14:paraId="58C461FF" w14:textId="6DBCEC9C"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490 (62.9%)</w:t>
            </w:r>
          </w:p>
        </w:tc>
        <w:tc>
          <w:tcPr>
            <w:tcW w:w="1350" w:type="dxa"/>
            <w:shd w:val="clear" w:color="auto" w:fill="FFFFFF"/>
            <w:vAlign w:val="center"/>
          </w:tcPr>
          <w:p w14:paraId="00F058F2" w14:textId="03CE0C78"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164 (57.1%)</w:t>
            </w:r>
          </w:p>
        </w:tc>
        <w:tc>
          <w:tcPr>
            <w:tcW w:w="720" w:type="dxa"/>
            <w:shd w:val="clear" w:color="auto" w:fill="FFFFFF"/>
            <w:vAlign w:val="center"/>
          </w:tcPr>
          <w:p w14:paraId="1F90DF35" w14:textId="12C10B5F"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0.087</w:t>
            </w:r>
          </w:p>
        </w:tc>
      </w:tr>
      <w:tr w:rsidR="00C84F14" w:rsidRPr="00824B63" w14:paraId="203B692A" w14:textId="77777777" w:rsidTr="0081236E">
        <w:trPr>
          <w:cantSplit/>
          <w:jc w:val="center"/>
        </w:trPr>
        <w:tc>
          <w:tcPr>
            <w:tcW w:w="3150" w:type="dxa"/>
            <w:shd w:val="clear" w:color="auto" w:fill="FFFFFF"/>
            <w:tcMar>
              <w:left w:w="17" w:type="dxa"/>
              <w:right w:w="17" w:type="dxa"/>
            </w:tcMar>
          </w:tcPr>
          <w:p w14:paraId="350F20C0" w14:textId="5CD580D0" w:rsidR="00C84F14" w:rsidRPr="00C84F14" w:rsidRDefault="00C84F14" w:rsidP="00C84F14">
            <w:pPr>
              <w:adjustRightInd w:val="0"/>
              <w:spacing w:after="0" w:line="480" w:lineRule="auto"/>
              <w:rPr>
                <w:rFonts w:ascii="Times New Roman" w:eastAsia="Times New Roman" w:hAnsi="Times New Roman" w:cs="Times New Roman"/>
                <w:b/>
                <w:color w:val="000000"/>
                <w:sz w:val="20"/>
                <w:szCs w:val="20"/>
                <w:highlight w:val="yellow"/>
                <w:lang w:val="en-CA"/>
              </w:rPr>
            </w:pPr>
            <w:r>
              <w:rPr>
                <w:rFonts w:ascii="Times New Roman" w:eastAsia="Times New Roman" w:hAnsi="Times New Roman" w:cs="Times New Roman"/>
                <w:b/>
                <w:color w:val="000000"/>
                <w:sz w:val="20"/>
                <w:szCs w:val="20"/>
                <w:highlight w:val="yellow"/>
                <w:lang w:val="en-CA"/>
              </w:rPr>
              <w:t>n</w:t>
            </w:r>
          </w:p>
        </w:tc>
        <w:tc>
          <w:tcPr>
            <w:tcW w:w="1440" w:type="dxa"/>
            <w:shd w:val="clear" w:color="auto" w:fill="FFFFFF"/>
            <w:tcMar>
              <w:left w:w="17" w:type="dxa"/>
              <w:right w:w="17" w:type="dxa"/>
            </w:tcMar>
          </w:tcPr>
          <w:p w14:paraId="2068297D" w14:textId="3D1C2522" w:rsidR="00C84F14" w:rsidRDefault="00C84F14" w:rsidP="00C84F14">
            <w:pPr>
              <w:adjustRightInd w:val="0"/>
              <w:spacing w:after="0" w:line="480" w:lineRule="auto"/>
              <w:jc w:val="center"/>
              <w:rPr>
                <w:rFonts w:ascii="Times" w:hAnsi="Times" w:cs="Times"/>
                <w:color w:val="000000"/>
              </w:rPr>
            </w:pPr>
            <w:r w:rsidRPr="00B43825">
              <w:rPr>
                <w:rFonts w:ascii="Times New Roman" w:eastAsia="Times New Roman" w:hAnsi="Times New Roman" w:cs="Times New Roman"/>
                <w:b/>
                <w:color w:val="000000"/>
                <w:sz w:val="20"/>
                <w:szCs w:val="20"/>
                <w:lang w:val="en-CA"/>
              </w:rPr>
              <w:t>1285</w:t>
            </w:r>
          </w:p>
        </w:tc>
        <w:tc>
          <w:tcPr>
            <w:tcW w:w="1440" w:type="dxa"/>
            <w:shd w:val="clear" w:color="auto" w:fill="FFFFFF"/>
            <w:tcMar>
              <w:left w:w="17" w:type="dxa"/>
              <w:right w:w="17" w:type="dxa"/>
            </w:tcMar>
          </w:tcPr>
          <w:p w14:paraId="570C5BAD" w14:textId="7BC962E3" w:rsidR="00C84F14" w:rsidRDefault="00C84F14" w:rsidP="00C84F14">
            <w:pPr>
              <w:adjustRightInd w:val="0"/>
              <w:spacing w:after="0" w:line="480" w:lineRule="auto"/>
              <w:jc w:val="center"/>
              <w:rPr>
                <w:rFonts w:ascii="Times" w:hAnsi="Times" w:cs="Times"/>
                <w:color w:val="000000"/>
              </w:rPr>
            </w:pPr>
            <w:r w:rsidRPr="00B43825">
              <w:rPr>
                <w:rFonts w:ascii="Times New Roman" w:eastAsia="Times New Roman" w:hAnsi="Times New Roman" w:cs="Times New Roman"/>
                <w:b/>
                <w:color w:val="000000"/>
                <w:sz w:val="20"/>
                <w:szCs w:val="20"/>
                <w:lang w:val="en-CA"/>
              </w:rPr>
              <w:t>308</w:t>
            </w:r>
          </w:p>
        </w:tc>
        <w:tc>
          <w:tcPr>
            <w:tcW w:w="720" w:type="dxa"/>
            <w:shd w:val="clear" w:color="auto" w:fill="FFFFFF"/>
            <w:tcMar>
              <w:left w:w="17" w:type="dxa"/>
              <w:right w:w="17" w:type="dxa"/>
            </w:tcMar>
            <w:vAlign w:val="center"/>
          </w:tcPr>
          <w:p w14:paraId="1025EFB1" w14:textId="77777777" w:rsidR="00C84F14" w:rsidRDefault="00C84F14" w:rsidP="00C84F14">
            <w:pPr>
              <w:adjustRightInd w:val="0"/>
              <w:spacing w:after="0" w:line="480" w:lineRule="auto"/>
              <w:jc w:val="center"/>
              <w:rPr>
                <w:rFonts w:ascii="Times" w:hAnsi="Times" w:cs="Times"/>
                <w:color w:val="000000"/>
              </w:rPr>
            </w:pPr>
          </w:p>
        </w:tc>
        <w:tc>
          <w:tcPr>
            <w:tcW w:w="1440" w:type="dxa"/>
            <w:shd w:val="clear" w:color="auto" w:fill="FFFFFF"/>
          </w:tcPr>
          <w:p w14:paraId="1A6905BC" w14:textId="77E3A0FD" w:rsidR="00C84F14" w:rsidRDefault="00C84F14" w:rsidP="00C84F14">
            <w:pPr>
              <w:adjustRightInd w:val="0"/>
              <w:spacing w:after="0" w:line="480" w:lineRule="auto"/>
              <w:jc w:val="center"/>
              <w:rPr>
                <w:rFonts w:ascii="Times" w:hAnsi="Times" w:cs="Times"/>
                <w:color w:val="000000"/>
              </w:rPr>
            </w:pPr>
            <w:r w:rsidRPr="003C3397">
              <w:rPr>
                <w:rFonts w:ascii="Times New Roman" w:eastAsia="Times New Roman" w:hAnsi="Times New Roman" w:cs="Times New Roman"/>
                <w:b/>
                <w:color w:val="000000"/>
                <w:sz w:val="20"/>
                <w:szCs w:val="20"/>
                <w:lang w:val="en-CA"/>
              </w:rPr>
              <w:t>954</w:t>
            </w:r>
          </w:p>
        </w:tc>
        <w:tc>
          <w:tcPr>
            <w:tcW w:w="1440" w:type="dxa"/>
            <w:shd w:val="clear" w:color="auto" w:fill="FFFFFF"/>
          </w:tcPr>
          <w:p w14:paraId="4A0DCC1F" w14:textId="72A3F3EE" w:rsidR="00C84F14" w:rsidRDefault="00C84F14" w:rsidP="00C84F14">
            <w:pPr>
              <w:adjustRightInd w:val="0"/>
              <w:spacing w:after="0" w:line="480" w:lineRule="auto"/>
              <w:jc w:val="center"/>
              <w:rPr>
                <w:rFonts w:ascii="Times" w:hAnsi="Times" w:cs="Times"/>
                <w:color w:val="000000"/>
              </w:rPr>
            </w:pPr>
            <w:r w:rsidRPr="003C3397">
              <w:rPr>
                <w:rFonts w:ascii="Times New Roman" w:eastAsia="Times New Roman" w:hAnsi="Times New Roman" w:cs="Times New Roman"/>
                <w:b/>
                <w:color w:val="000000"/>
                <w:sz w:val="20"/>
                <w:szCs w:val="20"/>
                <w:lang w:val="en-CA"/>
              </w:rPr>
              <w:t>209</w:t>
            </w:r>
          </w:p>
        </w:tc>
        <w:tc>
          <w:tcPr>
            <w:tcW w:w="810" w:type="dxa"/>
            <w:shd w:val="clear" w:color="auto" w:fill="FFFFFF"/>
            <w:vAlign w:val="center"/>
          </w:tcPr>
          <w:p w14:paraId="0E5C9E67" w14:textId="77777777" w:rsidR="00C84F14" w:rsidRDefault="00C84F14" w:rsidP="00C84F14">
            <w:pPr>
              <w:adjustRightInd w:val="0"/>
              <w:spacing w:after="0" w:line="480" w:lineRule="auto"/>
              <w:jc w:val="center"/>
              <w:rPr>
                <w:rFonts w:ascii="Times" w:hAnsi="Times" w:cs="Times"/>
                <w:color w:val="000000"/>
              </w:rPr>
            </w:pPr>
          </w:p>
        </w:tc>
        <w:tc>
          <w:tcPr>
            <w:tcW w:w="1350" w:type="dxa"/>
            <w:shd w:val="clear" w:color="auto" w:fill="FFFFFF"/>
          </w:tcPr>
          <w:p w14:paraId="1235806E" w14:textId="16D1F291" w:rsidR="00C84F14" w:rsidRDefault="00C84F14" w:rsidP="00C84F14">
            <w:pPr>
              <w:adjustRightInd w:val="0"/>
              <w:spacing w:after="0" w:line="480" w:lineRule="auto"/>
              <w:jc w:val="center"/>
              <w:rPr>
                <w:rFonts w:ascii="Times" w:hAnsi="Times" w:cs="Times"/>
                <w:color w:val="000000"/>
              </w:rPr>
            </w:pPr>
            <w:r w:rsidRPr="00326F6C">
              <w:rPr>
                <w:rFonts w:ascii="Times New Roman" w:eastAsia="Times New Roman" w:hAnsi="Times New Roman" w:cs="Times New Roman"/>
                <w:b/>
                <w:color w:val="000000"/>
                <w:sz w:val="20"/>
                <w:szCs w:val="20"/>
                <w:lang w:val="en-CA"/>
              </w:rPr>
              <w:t>779</w:t>
            </w:r>
          </w:p>
        </w:tc>
        <w:tc>
          <w:tcPr>
            <w:tcW w:w="1350" w:type="dxa"/>
            <w:shd w:val="clear" w:color="auto" w:fill="FFFFFF"/>
          </w:tcPr>
          <w:p w14:paraId="298CB97B" w14:textId="0F5356F5" w:rsidR="00C84F14" w:rsidRDefault="00C84F14" w:rsidP="00C84F14">
            <w:pPr>
              <w:adjustRightInd w:val="0"/>
              <w:spacing w:after="0" w:line="480" w:lineRule="auto"/>
              <w:jc w:val="center"/>
              <w:rPr>
                <w:rFonts w:ascii="Times" w:hAnsi="Times" w:cs="Times"/>
                <w:color w:val="000000"/>
              </w:rPr>
            </w:pPr>
            <w:r w:rsidRPr="00326F6C">
              <w:rPr>
                <w:rFonts w:ascii="Times New Roman" w:eastAsia="Times New Roman" w:hAnsi="Times New Roman" w:cs="Times New Roman"/>
                <w:b/>
                <w:color w:val="000000"/>
                <w:sz w:val="20"/>
                <w:szCs w:val="20"/>
                <w:lang w:val="en-CA"/>
              </w:rPr>
              <w:t>287</w:t>
            </w:r>
          </w:p>
        </w:tc>
        <w:tc>
          <w:tcPr>
            <w:tcW w:w="720" w:type="dxa"/>
            <w:shd w:val="clear" w:color="auto" w:fill="FFFFFF"/>
            <w:vAlign w:val="center"/>
          </w:tcPr>
          <w:p w14:paraId="16B45C08" w14:textId="77777777" w:rsidR="00C84F14" w:rsidRDefault="00C84F14" w:rsidP="00C84F14">
            <w:pPr>
              <w:adjustRightInd w:val="0"/>
              <w:spacing w:after="0" w:line="480" w:lineRule="auto"/>
              <w:jc w:val="center"/>
              <w:rPr>
                <w:rFonts w:ascii="Times" w:hAnsi="Times" w:cs="Times"/>
                <w:color w:val="000000"/>
              </w:rPr>
            </w:pPr>
          </w:p>
        </w:tc>
      </w:tr>
      <w:tr w:rsidR="00597347" w:rsidRPr="00824B63" w14:paraId="7DAF74BB" w14:textId="77777777" w:rsidTr="0081236E">
        <w:trPr>
          <w:cantSplit/>
          <w:jc w:val="center"/>
        </w:trPr>
        <w:tc>
          <w:tcPr>
            <w:tcW w:w="3150" w:type="dxa"/>
            <w:tcBorders>
              <w:bottom w:val="single" w:sz="8" w:space="0" w:color="auto"/>
            </w:tcBorders>
            <w:shd w:val="clear" w:color="auto" w:fill="FFFFFF"/>
            <w:tcMar>
              <w:left w:w="17" w:type="dxa"/>
              <w:right w:w="17" w:type="dxa"/>
            </w:tcMar>
          </w:tcPr>
          <w:p w14:paraId="193C2E1E" w14:textId="14783CCF" w:rsidR="00597347" w:rsidRPr="00824B63" w:rsidRDefault="00597347" w:rsidP="00AC5EF0">
            <w:pPr>
              <w:adjustRightInd w:val="0"/>
              <w:spacing w:after="0" w:line="480" w:lineRule="auto"/>
              <w:rPr>
                <w:rFonts w:ascii="Times New Roman" w:eastAsia="Times New Roman" w:hAnsi="Times New Roman" w:cs="Times New Roman"/>
                <w:color w:val="000000"/>
                <w:sz w:val="20"/>
                <w:szCs w:val="20"/>
                <w:lang w:val="en-CA"/>
              </w:rPr>
            </w:pPr>
            <w:r w:rsidRPr="00824B63">
              <w:rPr>
                <w:rFonts w:ascii="Times New Roman" w:eastAsia="Times New Roman" w:hAnsi="Times New Roman" w:cs="Times New Roman"/>
                <w:color w:val="000000"/>
                <w:sz w:val="20"/>
                <w:szCs w:val="20"/>
                <w:lang w:val="en-CA"/>
              </w:rPr>
              <w:t>Triple therapy</w:t>
            </w:r>
          </w:p>
        </w:tc>
        <w:tc>
          <w:tcPr>
            <w:tcW w:w="1440" w:type="dxa"/>
            <w:tcBorders>
              <w:bottom w:val="single" w:sz="8" w:space="0" w:color="auto"/>
            </w:tcBorders>
            <w:shd w:val="clear" w:color="auto" w:fill="FFFFFF"/>
            <w:tcMar>
              <w:left w:w="17" w:type="dxa"/>
              <w:right w:w="17" w:type="dxa"/>
            </w:tcMar>
            <w:vAlign w:val="center"/>
          </w:tcPr>
          <w:p w14:paraId="34C1E4C7" w14:textId="283FA66D"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928 (72.2%)</w:t>
            </w:r>
          </w:p>
        </w:tc>
        <w:tc>
          <w:tcPr>
            <w:tcW w:w="1440" w:type="dxa"/>
            <w:tcBorders>
              <w:bottom w:val="single" w:sz="8" w:space="0" w:color="auto"/>
            </w:tcBorders>
            <w:shd w:val="clear" w:color="auto" w:fill="FFFFFF"/>
            <w:tcMar>
              <w:left w:w="17" w:type="dxa"/>
              <w:right w:w="17" w:type="dxa"/>
            </w:tcMar>
            <w:vAlign w:val="center"/>
          </w:tcPr>
          <w:p w14:paraId="0D7282C2" w14:textId="2CE06C0E"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229 (74.4%)</w:t>
            </w:r>
          </w:p>
        </w:tc>
        <w:tc>
          <w:tcPr>
            <w:tcW w:w="720" w:type="dxa"/>
            <w:tcBorders>
              <w:bottom w:val="single" w:sz="8" w:space="0" w:color="auto"/>
            </w:tcBorders>
            <w:shd w:val="clear" w:color="auto" w:fill="FFFFFF"/>
            <w:tcMar>
              <w:left w:w="17" w:type="dxa"/>
              <w:right w:w="17" w:type="dxa"/>
            </w:tcMar>
            <w:vAlign w:val="center"/>
          </w:tcPr>
          <w:p w14:paraId="7D0F057E" w14:textId="389E215D"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0.451</w:t>
            </w:r>
          </w:p>
        </w:tc>
        <w:tc>
          <w:tcPr>
            <w:tcW w:w="1440" w:type="dxa"/>
            <w:tcBorders>
              <w:bottom w:val="single" w:sz="8" w:space="0" w:color="auto"/>
            </w:tcBorders>
            <w:shd w:val="clear" w:color="auto" w:fill="FFFFFF"/>
            <w:vAlign w:val="center"/>
          </w:tcPr>
          <w:p w14:paraId="4452BBBE" w14:textId="2572C32E"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600 (62.9%)</w:t>
            </w:r>
          </w:p>
        </w:tc>
        <w:tc>
          <w:tcPr>
            <w:tcW w:w="1440" w:type="dxa"/>
            <w:tcBorders>
              <w:bottom w:val="single" w:sz="8" w:space="0" w:color="auto"/>
            </w:tcBorders>
            <w:shd w:val="clear" w:color="auto" w:fill="FFFFFF"/>
            <w:vAlign w:val="center"/>
          </w:tcPr>
          <w:p w14:paraId="34F9435D" w14:textId="3EB67FBF"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187 (67.0%)</w:t>
            </w:r>
          </w:p>
        </w:tc>
        <w:tc>
          <w:tcPr>
            <w:tcW w:w="810" w:type="dxa"/>
            <w:tcBorders>
              <w:bottom w:val="single" w:sz="8" w:space="0" w:color="auto"/>
            </w:tcBorders>
            <w:shd w:val="clear" w:color="auto" w:fill="FFFFFF"/>
            <w:vAlign w:val="center"/>
          </w:tcPr>
          <w:p w14:paraId="599A0A5F" w14:textId="7A4F9986"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0.206</w:t>
            </w:r>
          </w:p>
        </w:tc>
        <w:tc>
          <w:tcPr>
            <w:tcW w:w="1350" w:type="dxa"/>
            <w:tcBorders>
              <w:bottom w:val="single" w:sz="8" w:space="0" w:color="auto"/>
            </w:tcBorders>
            <w:shd w:val="clear" w:color="auto" w:fill="FFFFFF"/>
            <w:vAlign w:val="center"/>
          </w:tcPr>
          <w:p w14:paraId="058CB236" w14:textId="5AC1B366"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400 (51.3%)</w:t>
            </w:r>
          </w:p>
        </w:tc>
        <w:tc>
          <w:tcPr>
            <w:tcW w:w="1350" w:type="dxa"/>
            <w:tcBorders>
              <w:bottom w:val="single" w:sz="8" w:space="0" w:color="auto"/>
            </w:tcBorders>
            <w:shd w:val="clear" w:color="auto" w:fill="FFFFFF"/>
            <w:vAlign w:val="center"/>
          </w:tcPr>
          <w:p w14:paraId="019D70FA" w14:textId="540C247F"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142 (49.5%)</w:t>
            </w:r>
          </w:p>
        </w:tc>
        <w:tc>
          <w:tcPr>
            <w:tcW w:w="720" w:type="dxa"/>
            <w:tcBorders>
              <w:bottom w:val="single" w:sz="8" w:space="0" w:color="auto"/>
            </w:tcBorders>
            <w:shd w:val="clear" w:color="auto" w:fill="FFFFFF"/>
            <w:vAlign w:val="center"/>
          </w:tcPr>
          <w:p w14:paraId="1003D282" w14:textId="70E1112C" w:rsidR="00597347" w:rsidRPr="00824B63" w:rsidRDefault="00597347" w:rsidP="006A0255">
            <w:pPr>
              <w:adjustRightInd w:val="0"/>
              <w:spacing w:after="0" w:line="480" w:lineRule="auto"/>
              <w:jc w:val="center"/>
              <w:rPr>
                <w:rFonts w:ascii="Times New Roman" w:eastAsia="Times New Roman" w:hAnsi="Times New Roman" w:cs="Times New Roman"/>
                <w:color w:val="000000"/>
                <w:sz w:val="20"/>
                <w:szCs w:val="20"/>
                <w:lang w:val="en-CA"/>
              </w:rPr>
            </w:pPr>
            <w:r>
              <w:rPr>
                <w:rFonts w:ascii="Times" w:hAnsi="Times" w:cs="Times"/>
                <w:color w:val="000000"/>
              </w:rPr>
              <w:t>0.588</w:t>
            </w:r>
          </w:p>
        </w:tc>
      </w:tr>
    </w:tbl>
    <w:p w14:paraId="4F1E156B" w14:textId="2198293C" w:rsidR="00C24C24" w:rsidRPr="00824B63" w:rsidRDefault="00C24C24" w:rsidP="00C24C24">
      <w:pPr>
        <w:spacing w:after="0" w:line="240" w:lineRule="auto"/>
        <w:rPr>
          <w:rFonts w:ascii="Times New Roman" w:eastAsia="Times New Roman" w:hAnsi="Times New Roman" w:cs="Times New Roman"/>
          <w:sz w:val="18"/>
          <w:szCs w:val="18"/>
          <w:lang w:val="en-CA"/>
        </w:rPr>
      </w:pPr>
      <w:r w:rsidRPr="00824B63">
        <w:rPr>
          <w:rFonts w:ascii="Times New Roman" w:eastAsia="Times New Roman" w:hAnsi="Times New Roman" w:cs="Times New Roman"/>
          <w:sz w:val="18"/>
          <w:szCs w:val="18"/>
        </w:rPr>
        <w:t>RAS blockade (i.e., angiotensi</w:t>
      </w:r>
      <w:r w:rsidR="0081236E">
        <w:rPr>
          <w:rFonts w:ascii="Times New Roman" w:eastAsia="Times New Roman" w:hAnsi="Times New Roman" w:cs="Times New Roman"/>
          <w:sz w:val="18"/>
          <w:szCs w:val="18"/>
        </w:rPr>
        <w:t>n-converting enzyme inhibitors [</w:t>
      </w:r>
      <w:r w:rsidRPr="00824B63">
        <w:rPr>
          <w:rFonts w:ascii="Times New Roman" w:eastAsia="Times New Roman" w:hAnsi="Times New Roman" w:cs="Times New Roman"/>
          <w:sz w:val="18"/>
          <w:szCs w:val="18"/>
        </w:rPr>
        <w:t>ACEi</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 xml:space="preserve">, angiotensin-receptor blockers </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ARB</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 xml:space="preserve">, angiotensin-receptor blocker neprilysin-inhibitors </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ARNI</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lang w:val="en-CA"/>
        </w:rPr>
        <w:t>; MRA</w:t>
      </w:r>
      <w:r w:rsidR="0081236E">
        <w:rPr>
          <w:rFonts w:ascii="Times New Roman" w:eastAsia="Times New Roman" w:hAnsi="Times New Roman" w:cs="Times New Roman"/>
          <w:sz w:val="18"/>
          <w:szCs w:val="18"/>
          <w:lang w:val="en-CA"/>
        </w:rPr>
        <w:t>=</w:t>
      </w:r>
      <w:r w:rsidRPr="00824B63">
        <w:rPr>
          <w:rFonts w:ascii="Times New Roman" w:eastAsia="Times New Roman" w:hAnsi="Times New Roman" w:cs="Times New Roman"/>
          <w:sz w:val="18"/>
          <w:szCs w:val="18"/>
          <w:lang w:val="en-CA"/>
        </w:rPr>
        <w:t>mineralocorticoid receptor antagonists.</w:t>
      </w:r>
    </w:p>
    <w:p w14:paraId="50288642" w14:textId="687C74C3" w:rsidR="00C24C24" w:rsidRPr="00824B63" w:rsidRDefault="00C24C24" w:rsidP="00C24C24">
      <w:pPr>
        <w:spacing w:after="0" w:line="240" w:lineRule="auto"/>
        <w:rPr>
          <w:rFonts w:ascii="Times New Roman" w:eastAsia="Times New Roman" w:hAnsi="Times New Roman" w:cs="Times New Roman"/>
          <w:sz w:val="18"/>
          <w:szCs w:val="18"/>
          <w:lang w:val="en-CA"/>
        </w:rPr>
      </w:pPr>
      <w:bookmarkStart w:id="14" w:name="_Hlk114934379"/>
      <w:r>
        <w:rPr>
          <w:rFonts w:ascii="Times New Roman" w:eastAsia="Times New Roman" w:hAnsi="Times New Roman" w:cs="Times New Roman"/>
          <w:sz w:val="18"/>
          <w:szCs w:val="18"/>
          <w:lang w:val="en-CA"/>
        </w:rPr>
        <w:t>*</w:t>
      </w:r>
      <w:r w:rsidRPr="00824B63">
        <w:rPr>
          <w:rFonts w:ascii="Times New Roman" w:eastAsia="Times New Roman" w:hAnsi="Times New Roman" w:cs="Times New Roman"/>
          <w:sz w:val="18"/>
          <w:szCs w:val="18"/>
          <w:lang w:val="en-CA"/>
        </w:rPr>
        <w:t>Eligib</w:t>
      </w:r>
      <w:r w:rsidR="00507A44">
        <w:rPr>
          <w:rFonts w:ascii="Times New Roman" w:eastAsia="Times New Roman" w:hAnsi="Times New Roman" w:cs="Times New Roman"/>
          <w:sz w:val="18"/>
          <w:szCs w:val="18"/>
          <w:lang w:val="en-CA"/>
        </w:rPr>
        <w:t>ility</w:t>
      </w:r>
      <w:r w:rsidRPr="00824B63">
        <w:rPr>
          <w:rFonts w:ascii="Times New Roman" w:eastAsia="Times New Roman" w:hAnsi="Times New Roman" w:cs="Times New Roman"/>
          <w:sz w:val="18"/>
          <w:szCs w:val="18"/>
          <w:lang w:val="en-CA"/>
        </w:rPr>
        <w:t xml:space="preserve"> per medication class: ACE/ARB: LVEF</w:t>
      </w:r>
      <w:r w:rsidR="000F19E5">
        <w:rPr>
          <w:rFonts w:ascii="Times New Roman" w:eastAsia="Times New Roman" w:hAnsi="Times New Roman" w:cs="Times New Roman"/>
          <w:sz w:val="18"/>
          <w:szCs w:val="18"/>
          <w:lang w:val="en-CA"/>
        </w:rPr>
        <w:t xml:space="preserve"> </w:t>
      </w:r>
      <w:r w:rsidRPr="00824B63">
        <w:rPr>
          <w:rFonts w:ascii="Times New Roman" w:eastAsia="Times New Roman" w:hAnsi="Times New Roman" w:cs="Times New Roman"/>
          <w:sz w:val="18"/>
          <w:szCs w:val="18"/>
          <w:lang w:val="en-CA"/>
        </w:rPr>
        <w:t>≤40%; ARNI: LVEF</w:t>
      </w:r>
      <w:r w:rsidR="000F19E5">
        <w:rPr>
          <w:rFonts w:ascii="Times New Roman" w:eastAsia="Times New Roman" w:hAnsi="Times New Roman" w:cs="Times New Roman"/>
          <w:sz w:val="18"/>
          <w:szCs w:val="18"/>
          <w:lang w:val="en-CA"/>
        </w:rPr>
        <w:t xml:space="preserve"> </w:t>
      </w:r>
      <w:r w:rsidRPr="00824B63">
        <w:rPr>
          <w:rFonts w:ascii="Times New Roman" w:eastAsia="Times New Roman" w:hAnsi="Times New Roman" w:cs="Times New Roman"/>
          <w:sz w:val="18"/>
          <w:szCs w:val="18"/>
          <w:lang w:val="en-CA"/>
        </w:rPr>
        <w:t>≤40%, eGFR ≥30 m</w:t>
      </w:r>
      <w:r w:rsidR="000F19E5">
        <w:rPr>
          <w:rFonts w:ascii="Times New Roman" w:eastAsia="Times New Roman" w:hAnsi="Times New Roman" w:cs="Times New Roman"/>
          <w:sz w:val="18"/>
          <w:szCs w:val="18"/>
          <w:lang w:val="en-CA"/>
        </w:rPr>
        <w:t>L</w:t>
      </w:r>
      <w:r w:rsidRPr="00824B63">
        <w:rPr>
          <w:rFonts w:ascii="Times New Roman" w:eastAsia="Times New Roman" w:hAnsi="Times New Roman" w:cs="Times New Roman"/>
          <w:sz w:val="18"/>
          <w:szCs w:val="18"/>
          <w:lang w:val="en-CA"/>
        </w:rPr>
        <w:t>/min/1.73m</w:t>
      </w:r>
      <w:r w:rsidRPr="00824B63">
        <w:rPr>
          <w:rFonts w:ascii="Times New Roman" w:eastAsia="Times New Roman" w:hAnsi="Times New Roman" w:cs="Times New Roman"/>
          <w:sz w:val="18"/>
          <w:szCs w:val="18"/>
          <w:vertAlign w:val="superscript"/>
          <w:lang w:val="en-CA"/>
        </w:rPr>
        <w:t>2</w:t>
      </w:r>
      <w:r w:rsidRPr="00824B63">
        <w:rPr>
          <w:rFonts w:ascii="Times New Roman" w:eastAsia="Times New Roman" w:hAnsi="Times New Roman" w:cs="Times New Roman"/>
          <w:sz w:val="18"/>
          <w:szCs w:val="18"/>
          <w:lang w:val="en-CA"/>
        </w:rPr>
        <w:t>, serum K &lt;5.5 mmol/L or no history of hyperkalemia; BB: LVEF</w:t>
      </w:r>
      <w:r w:rsidR="000F19E5">
        <w:rPr>
          <w:rFonts w:ascii="Times New Roman" w:eastAsia="Times New Roman" w:hAnsi="Times New Roman" w:cs="Times New Roman"/>
          <w:sz w:val="18"/>
          <w:szCs w:val="18"/>
          <w:lang w:val="en-CA"/>
        </w:rPr>
        <w:t xml:space="preserve"> </w:t>
      </w:r>
      <w:r w:rsidRPr="00824B63">
        <w:rPr>
          <w:rFonts w:ascii="Times New Roman" w:eastAsia="Times New Roman" w:hAnsi="Times New Roman" w:cs="Times New Roman"/>
          <w:sz w:val="18"/>
          <w:szCs w:val="18"/>
          <w:lang w:val="en-CA"/>
        </w:rPr>
        <w:t xml:space="preserve">≤40%; MRA: </w:t>
      </w:r>
      <w:r w:rsidRPr="00B918C6">
        <w:rPr>
          <w:rFonts w:ascii="Times New Roman" w:hAnsi="Times New Roman"/>
          <w:sz w:val="18"/>
          <w:lang w:val="en-CA"/>
        </w:rPr>
        <w:t>LVEF</w:t>
      </w:r>
      <w:r w:rsidR="000F19E5">
        <w:rPr>
          <w:rFonts w:ascii="Times New Roman" w:hAnsi="Times New Roman"/>
          <w:sz w:val="18"/>
          <w:lang w:val="en-CA"/>
        </w:rPr>
        <w:t xml:space="preserve"> </w:t>
      </w:r>
      <w:r w:rsidRPr="00B918C6">
        <w:rPr>
          <w:rFonts w:ascii="Times New Roman" w:hAnsi="Times New Roman"/>
          <w:sz w:val="18"/>
          <w:lang w:val="en-CA"/>
        </w:rPr>
        <w:t>≤</w:t>
      </w:r>
      <w:r w:rsidR="00A31F69" w:rsidRPr="00B918C6">
        <w:rPr>
          <w:rFonts w:ascii="Times New Roman" w:eastAsia="Times New Roman" w:hAnsi="Times New Roman" w:cs="Times New Roman"/>
          <w:sz w:val="18"/>
          <w:szCs w:val="18"/>
          <w:lang w:val="en-CA"/>
        </w:rPr>
        <w:t>40</w:t>
      </w:r>
      <w:r w:rsidRPr="00B918C6">
        <w:rPr>
          <w:rFonts w:ascii="Times New Roman" w:hAnsi="Times New Roman"/>
          <w:sz w:val="18"/>
          <w:lang w:val="en-CA"/>
        </w:rPr>
        <w:t>%,</w:t>
      </w:r>
      <w:r w:rsidR="000F19E5">
        <w:rPr>
          <w:rFonts w:ascii="Times New Roman" w:eastAsia="Times New Roman" w:hAnsi="Times New Roman" w:cs="Times New Roman"/>
          <w:sz w:val="18"/>
          <w:szCs w:val="18"/>
          <w:lang w:val="en-CA"/>
        </w:rPr>
        <w:t xml:space="preserve"> eGFR ≥30 mL</w:t>
      </w:r>
      <w:r w:rsidRPr="00824B63">
        <w:rPr>
          <w:rFonts w:ascii="Times New Roman" w:eastAsia="Times New Roman" w:hAnsi="Times New Roman" w:cs="Times New Roman"/>
          <w:sz w:val="18"/>
          <w:szCs w:val="18"/>
          <w:lang w:val="en-CA"/>
        </w:rPr>
        <w:t>/min/1.73m</w:t>
      </w:r>
      <w:r w:rsidRPr="00824B63">
        <w:rPr>
          <w:rFonts w:ascii="Times New Roman" w:eastAsia="Times New Roman" w:hAnsi="Times New Roman" w:cs="Times New Roman"/>
          <w:sz w:val="18"/>
          <w:szCs w:val="18"/>
          <w:vertAlign w:val="superscript"/>
          <w:lang w:val="en-CA"/>
        </w:rPr>
        <w:t>2</w:t>
      </w:r>
      <w:r w:rsidRPr="00824B63">
        <w:rPr>
          <w:rFonts w:ascii="Times New Roman" w:eastAsia="Times New Roman" w:hAnsi="Times New Roman" w:cs="Times New Roman"/>
          <w:sz w:val="18"/>
          <w:szCs w:val="18"/>
          <w:lang w:val="en-CA"/>
        </w:rPr>
        <w:t>, serum K &lt;5.5 mmol/L or no history of hyperkalemia</w:t>
      </w:r>
      <w:bookmarkEnd w:id="14"/>
      <w:r w:rsidRPr="00824B63">
        <w:rPr>
          <w:rFonts w:ascii="Times New Roman" w:eastAsia="Times New Roman" w:hAnsi="Times New Roman" w:cs="Times New Roman"/>
          <w:sz w:val="18"/>
          <w:szCs w:val="18"/>
          <w:lang w:val="en-CA"/>
        </w:rPr>
        <w:t>.</w:t>
      </w:r>
    </w:p>
    <w:p w14:paraId="3DB36A64" w14:textId="63D1E948" w:rsidR="00C24C24" w:rsidRDefault="00C24C24" w:rsidP="00C24C24">
      <w:pPr>
        <w:spacing w:after="0" w:line="240" w:lineRule="auto"/>
        <w:rPr>
          <w:rFonts w:ascii="Times New Roman" w:eastAsia="Times New Roman" w:hAnsi="Times New Roman" w:cs="Times New Roman"/>
          <w:sz w:val="18"/>
          <w:szCs w:val="18"/>
          <w:lang w:val="en-CA"/>
        </w:rPr>
      </w:pPr>
      <w:r>
        <w:rPr>
          <w:rFonts w:ascii="Times New Roman" w:eastAsia="Times New Roman" w:hAnsi="Times New Roman" w:cs="Times New Roman"/>
          <w:sz w:val="18"/>
          <w:szCs w:val="18"/>
          <w:lang w:val="en-CA"/>
        </w:rPr>
        <w:t>†</w:t>
      </w:r>
      <w:r w:rsidRPr="00824B63">
        <w:rPr>
          <w:rFonts w:ascii="Times New Roman" w:eastAsia="Times New Roman" w:hAnsi="Times New Roman" w:cs="Times New Roman"/>
          <w:sz w:val="18"/>
          <w:szCs w:val="18"/>
          <w:lang w:val="en-CA"/>
        </w:rPr>
        <w:t xml:space="preserve">Restricted to patients eligible for </w:t>
      </w:r>
      <w:r w:rsidRPr="00824B63">
        <w:rPr>
          <w:rFonts w:ascii="Times New Roman" w:eastAsia="Times New Roman" w:hAnsi="Times New Roman" w:cs="Times New Roman"/>
          <w:b/>
          <w:sz w:val="18"/>
          <w:szCs w:val="18"/>
          <w:lang w:val="en-CA"/>
        </w:rPr>
        <w:t>all</w:t>
      </w:r>
      <w:r w:rsidRPr="00824B63">
        <w:rPr>
          <w:rFonts w:ascii="Times New Roman" w:eastAsia="Times New Roman" w:hAnsi="Times New Roman" w:cs="Times New Roman"/>
          <w:sz w:val="18"/>
          <w:szCs w:val="18"/>
          <w:lang w:val="en-CA"/>
        </w:rPr>
        <w:t xml:space="preserve"> three RAS blockade agents (ACE-i, ARB, ARNI).</w:t>
      </w:r>
    </w:p>
    <w:p w14:paraId="2705650F" w14:textId="25996742" w:rsidR="00C24C24" w:rsidRPr="00824B63" w:rsidRDefault="00C24C24" w:rsidP="00C24C24">
      <w:pPr>
        <w:spacing w:after="0" w:line="240" w:lineRule="auto"/>
        <w:rPr>
          <w:rFonts w:ascii="Times New Roman" w:eastAsia="Times New Roman" w:hAnsi="Times New Roman" w:cs="Times New Roman"/>
          <w:sz w:val="18"/>
          <w:szCs w:val="18"/>
          <w:lang w:val="en-CA"/>
        </w:rPr>
      </w:pPr>
      <w:r>
        <w:rPr>
          <w:rFonts w:ascii="Times New Roman" w:eastAsia="Times New Roman" w:hAnsi="Times New Roman" w:cs="Times New Roman"/>
          <w:sz w:val="18"/>
          <w:szCs w:val="18"/>
          <w:lang w:val="en-CA"/>
        </w:rPr>
        <w:t xml:space="preserve">RAS indicates </w:t>
      </w:r>
      <w:r w:rsidRPr="0017122D">
        <w:rPr>
          <w:rFonts w:ascii="Times New Roman" w:eastAsia="Times New Roman" w:hAnsi="Times New Roman" w:cs="Times New Roman"/>
          <w:bCs/>
          <w:color w:val="000000"/>
          <w:sz w:val="18"/>
          <w:szCs w:val="18"/>
        </w:rPr>
        <w:t>renin-angiotensin system</w:t>
      </w:r>
      <w:r>
        <w:rPr>
          <w:rFonts w:ascii="Times New Roman" w:eastAsia="Times New Roman" w:hAnsi="Times New Roman" w:cs="Times New Roman"/>
          <w:bCs/>
          <w:color w:val="000000"/>
          <w:sz w:val="18"/>
          <w:szCs w:val="18"/>
        </w:rPr>
        <w:t>.</w:t>
      </w:r>
    </w:p>
    <w:p w14:paraId="1502A50D" w14:textId="77777777" w:rsidR="00C24C24" w:rsidRDefault="00C24C24" w:rsidP="00C24C24">
      <w:pPr>
        <w:spacing w:after="200" w:line="276" w:lineRule="auto"/>
        <w:rPr>
          <w:rFonts w:ascii="Calibri" w:eastAsia="Times New Roman" w:hAnsi="Calibri" w:cs="Calibri"/>
          <w:sz w:val="20"/>
          <w:szCs w:val="20"/>
          <w:lang w:val="en-CA"/>
        </w:rPr>
      </w:pPr>
    </w:p>
    <w:p w14:paraId="2182AAD5" w14:textId="77777777" w:rsidR="00C24C24" w:rsidRDefault="00C24C24" w:rsidP="00C24C24">
      <w:pPr>
        <w:spacing w:after="200" w:line="276" w:lineRule="auto"/>
        <w:rPr>
          <w:rFonts w:ascii="Calibri" w:eastAsia="Times New Roman" w:hAnsi="Calibri" w:cs="Calibri"/>
          <w:sz w:val="20"/>
          <w:szCs w:val="20"/>
          <w:lang w:val="en-CA"/>
        </w:rPr>
      </w:pPr>
      <w:r>
        <w:rPr>
          <w:rFonts w:ascii="Calibri" w:eastAsia="Times New Roman" w:hAnsi="Calibri" w:cs="Calibri"/>
          <w:sz w:val="20"/>
          <w:szCs w:val="20"/>
          <w:lang w:val="en-CA"/>
        </w:rPr>
        <w:br w:type="page"/>
      </w:r>
    </w:p>
    <w:p w14:paraId="2CE06F51" w14:textId="77777777" w:rsidR="00C24C24" w:rsidRPr="00AC2E31" w:rsidRDefault="00C24C24" w:rsidP="00C24C24">
      <w:pPr>
        <w:adjustRightInd w:val="0"/>
        <w:spacing w:after="0" w:line="480" w:lineRule="auto"/>
        <w:rPr>
          <w:rFonts w:ascii="Calibri" w:eastAsia="Times New Roman" w:hAnsi="Calibri" w:cs="Calibri"/>
          <w:b/>
          <w:bCs/>
          <w:color w:val="000000"/>
          <w:lang w:val="en-CA"/>
        </w:rPr>
      </w:pPr>
      <w:r w:rsidRPr="00824B63">
        <w:rPr>
          <w:rFonts w:ascii="Times New Roman" w:eastAsia="Times New Roman" w:hAnsi="Times New Roman" w:cs="Times New Roman"/>
          <w:b/>
          <w:bCs/>
          <w:color w:val="000000"/>
          <w:sz w:val="24"/>
          <w:szCs w:val="24"/>
          <w:lang w:val="en-CA"/>
        </w:rPr>
        <w:t xml:space="preserve">Table </w:t>
      </w:r>
      <w:r>
        <w:rPr>
          <w:rFonts w:ascii="Times New Roman" w:eastAsia="Times New Roman" w:hAnsi="Times New Roman" w:cs="Times New Roman"/>
          <w:b/>
          <w:bCs/>
          <w:color w:val="000000"/>
          <w:sz w:val="24"/>
          <w:szCs w:val="24"/>
          <w:lang w:val="en-CA"/>
        </w:rPr>
        <w:t>3</w:t>
      </w:r>
      <w:r w:rsidRPr="00824B63">
        <w:rPr>
          <w:rFonts w:ascii="Times New Roman" w:eastAsia="Times New Roman" w:hAnsi="Times New Roman" w:cs="Times New Roman"/>
          <w:b/>
          <w:bCs/>
          <w:color w:val="000000"/>
          <w:sz w:val="24"/>
          <w:szCs w:val="24"/>
          <w:lang w:val="en-CA"/>
        </w:rPr>
        <w:t xml:space="preserve">. </w:t>
      </w:r>
      <w:r w:rsidRPr="00824B63">
        <w:rPr>
          <w:rFonts w:ascii="Times New Roman" w:eastAsia="Times New Roman" w:hAnsi="Times New Roman" w:cs="Times New Roman"/>
          <w:bCs/>
          <w:color w:val="000000"/>
          <w:sz w:val="24"/>
          <w:szCs w:val="24"/>
          <w:lang w:val="en-CA"/>
        </w:rPr>
        <w:t>Target dose achieved for guideline-directed medical therapy at randomization according to age and sex</w:t>
      </w:r>
      <w:r>
        <w:rPr>
          <w:rFonts w:ascii="Times New Roman" w:eastAsia="Times New Roman" w:hAnsi="Times New Roman" w:cs="Times New Roman"/>
          <w:bCs/>
          <w:color w:val="000000"/>
          <w:sz w:val="24"/>
          <w:szCs w:val="24"/>
          <w:lang w:val="en-CA"/>
        </w:rPr>
        <w:t>*</w:t>
      </w:r>
    </w:p>
    <w:tbl>
      <w:tblPr>
        <w:tblW w:w="13860" w:type="dxa"/>
        <w:jc w:val="center"/>
        <w:tblLayout w:type="fixed"/>
        <w:tblCellMar>
          <w:left w:w="0" w:type="dxa"/>
          <w:right w:w="0" w:type="dxa"/>
        </w:tblCellMar>
        <w:tblLook w:val="0000" w:firstRow="0" w:lastRow="0" w:firstColumn="0" w:lastColumn="0" w:noHBand="0" w:noVBand="0"/>
      </w:tblPr>
      <w:tblGrid>
        <w:gridCol w:w="3150"/>
        <w:gridCol w:w="1440"/>
        <w:gridCol w:w="1440"/>
        <w:gridCol w:w="720"/>
        <w:gridCol w:w="1440"/>
        <w:gridCol w:w="1440"/>
        <w:gridCol w:w="810"/>
        <w:gridCol w:w="1350"/>
        <w:gridCol w:w="1350"/>
        <w:gridCol w:w="720"/>
      </w:tblGrid>
      <w:tr w:rsidR="00C24C24" w:rsidRPr="00824B63" w14:paraId="3528E4B2" w14:textId="77777777" w:rsidTr="0081236E">
        <w:trPr>
          <w:cantSplit/>
          <w:tblHeader/>
          <w:jc w:val="center"/>
        </w:trPr>
        <w:tc>
          <w:tcPr>
            <w:tcW w:w="3150" w:type="dxa"/>
            <w:tcBorders>
              <w:top w:val="single" w:sz="8" w:space="0" w:color="auto"/>
            </w:tcBorders>
            <w:shd w:val="clear" w:color="auto" w:fill="FFFFFF"/>
            <w:tcMar>
              <w:left w:w="17" w:type="dxa"/>
              <w:right w:w="17" w:type="dxa"/>
            </w:tcMar>
            <w:vAlign w:val="bottom"/>
          </w:tcPr>
          <w:p w14:paraId="391B4A45" w14:textId="77777777" w:rsidR="00C24C24" w:rsidRPr="00824B63"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p>
        </w:tc>
        <w:tc>
          <w:tcPr>
            <w:tcW w:w="3600" w:type="dxa"/>
            <w:gridSpan w:val="3"/>
            <w:tcBorders>
              <w:top w:val="single" w:sz="8" w:space="0" w:color="auto"/>
              <w:bottom w:val="single" w:sz="8" w:space="0" w:color="auto"/>
            </w:tcBorders>
            <w:shd w:val="clear" w:color="auto" w:fill="FFFFFF"/>
            <w:tcMar>
              <w:left w:w="17" w:type="dxa"/>
              <w:right w:w="17" w:type="dxa"/>
            </w:tcMar>
            <w:vAlign w:val="bottom"/>
          </w:tcPr>
          <w:p w14:paraId="66FD1CB8" w14:textId="77777777" w:rsidR="00C24C24" w:rsidRPr="00824B63"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Age &lt;65 years</w:t>
            </w:r>
            <w:r w:rsidRPr="00824B63">
              <w:rPr>
                <w:rFonts w:ascii="Times New Roman" w:eastAsia="Times New Roman" w:hAnsi="Times New Roman" w:cs="Times New Roman"/>
                <w:b/>
                <w:bCs/>
                <w:color w:val="000000"/>
                <w:sz w:val="20"/>
                <w:szCs w:val="20"/>
                <w:lang w:val="en-CA"/>
              </w:rPr>
              <w:br/>
              <w:t>(n=1873)</w:t>
            </w:r>
          </w:p>
        </w:tc>
        <w:tc>
          <w:tcPr>
            <w:tcW w:w="3690" w:type="dxa"/>
            <w:gridSpan w:val="3"/>
            <w:tcBorders>
              <w:top w:val="single" w:sz="8" w:space="0" w:color="auto"/>
              <w:bottom w:val="single" w:sz="8" w:space="0" w:color="auto"/>
            </w:tcBorders>
            <w:shd w:val="clear" w:color="auto" w:fill="FFFFFF"/>
            <w:vAlign w:val="bottom"/>
          </w:tcPr>
          <w:p w14:paraId="1743AF04" w14:textId="77777777" w:rsidR="00C24C24" w:rsidRPr="00824B63"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Age 65 to &lt;75 years</w:t>
            </w:r>
            <w:r w:rsidRPr="00824B63">
              <w:rPr>
                <w:rFonts w:ascii="Times New Roman" w:eastAsia="Times New Roman" w:hAnsi="Times New Roman" w:cs="Times New Roman"/>
                <w:b/>
                <w:bCs/>
                <w:color w:val="000000"/>
                <w:sz w:val="20"/>
                <w:szCs w:val="20"/>
                <w:lang w:val="en-CA"/>
              </w:rPr>
              <w:br/>
              <w:t>(n=1609)</w:t>
            </w:r>
          </w:p>
        </w:tc>
        <w:tc>
          <w:tcPr>
            <w:tcW w:w="3420" w:type="dxa"/>
            <w:gridSpan w:val="3"/>
            <w:tcBorders>
              <w:top w:val="single" w:sz="8" w:space="0" w:color="auto"/>
              <w:bottom w:val="single" w:sz="8" w:space="0" w:color="auto"/>
            </w:tcBorders>
            <w:shd w:val="clear" w:color="auto" w:fill="FFFFFF"/>
            <w:vAlign w:val="bottom"/>
          </w:tcPr>
          <w:p w14:paraId="1A9DDCB6" w14:textId="77777777" w:rsidR="00C24C24" w:rsidRPr="00824B63"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824B63">
              <w:rPr>
                <w:rFonts w:ascii="Times New Roman" w:eastAsia="Times New Roman" w:hAnsi="Times New Roman" w:cs="Times New Roman"/>
                <w:b/>
                <w:bCs/>
                <w:color w:val="000000"/>
                <w:sz w:val="20"/>
                <w:szCs w:val="20"/>
                <w:lang w:val="en-CA"/>
              </w:rPr>
              <w:t>Age ≥75 years</w:t>
            </w:r>
            <w:r>
              <w:rPr>
                <w:rFonts w:ascii="Times New Roman" w:eastAsia="Times New Roman" w:hAnsi="Times New Roman" w:cs="Times New Roman"/>
                <w:b/>
                <w:bCs/>
                <w:color w:val="000000"/>
                <w:sz w:val="20"/>
                <w:szCs w:val="20"/>
                <w:lang w:val="en-CA"/>
              </w:rPr>
              <w:br/>
              <w:t>(n=1</w:t>
            </w:r>
            <w:r w:rsidRPr="00824B63">
              <w:rPr>
                <w:rFonts w:ascii="Times New Roman" w:eastAsia="Times New Roman" w:hAnsi="Times New Roman" w:cs="Times New Roman"/>
                <w:b/>
                <w:bCs/>
                <w:color w:val="000000"/>
                <w:sz w:val="20"/>
                <w:szCs w:val="20"/>
                <w:lang w:val="en-CA"/>
              </w:rPr>
              <w:t>568)</w:t>
            </w:r>
          </w:p>
        </w:tc>
      </w:tr>
      <w:tr w:rsidR="00C24C24" w:rsidRPr="00537E39" w14:paraId="1ABEE050" w14:textId="77777777" w:rsidTr="0081236E">
        <w:trPr>
          <w:cantSplit/>
          <w:tblHeader/>
          <w:jc w:val="center"/>
        </w:trPr>
        <w:tc>
          <w:tcPr>
            <w:tcW w:w="3150" w:type="dxa"/>
            <w:tcBorders>
              <w:bottom w:val="single" w:sz="8" w:space="0" w:color="auto"/>
            </w:tcBorders>
            <w:shd w:val="clear" w:color="auto" w:fill="FFFFFF"/>
            <w:tcMar>
              <w:left w:w="17" w:type="dxa"/>
              <w:right w:w="17" w:type="dxa"/>
            </w:tcMar>
            <w:vAlign w:val="bottom"/>
          </w:tcPr>
          <w:p w14:paraId="7CDA4B70" w14:textId="77777777" w:rsidR="00C24C24" w:rsidRPr="00537E39" w:rsidRDefault="00C24C24" w:rsidP="000F3642">
            <w:pPr>
              <w:adjustRightInd w:val="0"/>
              <w:spacing w:after="0" w:line="480" w:lineRule="auto"/>
              <w:rPr>
                <w:rFonts w:ascii="Times New Roman" w:eastAsia="Times New Roman" w:hAnsi="Times New Roman" w:cs="Times New Roman"/>
                <w:b/>
                <w:bCs/>
                <w:color w:val="000000"/>
                <w:sz w:val="20"/>
                <w:szCs w:val="20"/>
                <w:lang w:val="en-CA"/>
              </w:rPr>
            </w:pPr>
          </w:p>
        </w:tc>
        <w:tc>
          <w:tcPr>
            <w:tcW w:w="1440" w:type="dxa"/>
            <w:tcBorders>
              <w:top w:val="single" w:sz="8" w:space="0" w:color="auto"/>
              <w:bottom w:val="single" w:sz="8" w:space="0" w:color="auto"/>
            </w:tcBorders>
            <w:shd w:val="clear" w:color="auto" w:fill="FFFFFF"/>
            <w:tcMar>
              <w:left w:w="17" w:type="dxa"/>
              <w:right w:w="17" w:type="dxa"/>
            </w:tcMar>
            <w:vAlign w:val="bottom"/>
          </w:tcPr>
          <w:p w14:paraId="5D8D1287" w14:textId="091B1470"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537E39">
              <w:rPr>
                <w:rFonts w:ascii="Times New Roman" w:eastAsia="Times New Roman" w:hAnsi="Times New Roman" w:cs="Times New Roman"/>
                <w:b/>
                <w:bCs/>
                <w:color w:val="000000"/>
                <w:sz w:val="20"/>
                <w:szCs w:val="20"/>
                <w:lang w:val="en-CA"/>
              </w:rPr>
              <w:t>Male</w:t>
            </w:r>
            <w:r w:rsidRPr="00537E39">
              <w:rPr>
                <w:rFonts w:ascii="Times New Roman" w:eastAsia="Times New Roman" w:hAnsi="Times New Roman" w:cs="Times New Roman"/>
                <w:b/>
                <w:bCs/>
                <w:color w:val="000000"/>
                <w:sz w:val="20"/>
                <w:szCs w:val="20"/>
                <w:lang w:val="en-CA"/>
              </w:rPr>
              <w:br/>
              <w:t>(n=1494)</w:t>
            </w:r>
          </w:p>
        </w:tc>
        <w:tc>
          <w:tcPr>
            <w:tcW w:w="1440" w:type="dxa"/>
            <w:tcBorders>
              <w:top w:val="single" w:sz="8" w:space="0" w:color="auto"/>
              <w:bottom w:val="single" w:sz="8" w:space="0" w:color="auto"/>
            </w:tcBorders>
            <w:shd w:val="clear" w:color="auto" w:fill="FFFFFF"/>
            <w:tcMar>
              <w:left w:w="17" w:type="dxa"/>
              <w:right w:w="17" w:type="dxa"/>
            </w:tcMar>
            <w:vAlign w:val="bottom"/>
          </w:tcPr>
          <w:p w14:paraId="080CB537" w14:textId="77777777"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537E39">
              <w:rPr>
                <w:rFonts w:ascii="Times New Roman" w:eastAsia="Times New Roman" w:hAnsi="Times New Roman" w:cs="Times New Roman"/>
                <w:b/>
                <w:bCs/>
                <w:color w:val="000000"/>
                <w:sz w:val="20"/>
                <w:szCs w:val="20"/>
                <w:lang w:val="en-CA"/>
              </w:rPr>
              <w:t>Female</w:t>
            </w:r>
            <w:r w:rsidRPr="00537E39">
              <w:rPr>
                <w:rFonts w:ascii="Times New Roman" w:eastAsia="Times New Roman" w:hAnsi="Times New Roman" w:cs="Times New Roman"/>
                <w:b/>
                <w:bCs/>
                <w:color w:val="000000"/>
                <w:sz w:val="20"/>
                <w:szCs w:val="20"/>
                <w:lang w:val="en-CA"/>
              </w:rPr>
              <w:br/>
              <w:t>(n=379)</w:t>
            </w:r>
          </w:p>
        </w:tc>
        <w:tc>
          <w:tcPr>
            <w:tcW w:w="720" w:type="dxa"/>
            <w:tcBorders>
              <w:top w:val="single" w:sz="8" w:space="0" w:color="auto"/>
              <w:bottom w:val="single" w:sz="8" w:space="0" w:color="auto"/>
            </w:tcBorders>
            <w:shd w:val="clear" w:color="auto" w:fill="FFFFFF"/>
            <w:tcMar>
              <w:left w:w="17" w:type="dxa"/>
              <w:right w:w="17" w:type="dxa"/>
            </w:tcMar>
            <w:vAlign w:val="bottom"/>
          </w:tcPr>
          <w:p w14:paraId="6A90AF3B" w14:textId="77777777"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szCs w:val="20"/>
                <w:lang w:val="en-CA"/>
              </w:rPr>
              <w:t>P</w:t>
            </w:r>
            <w:r w:rsidRPr="00537E39">
              <w:rPr>
                <w:rFonts w:ascii="Times New Roman" w:eastAsia="Times New Roman" w:hAnsi="Times New Roman" w:cs="Times New Roman"/>
                <w:b/>
                <w:bCs/>
                <w:color w:val="000000"/>
                <w:sz w:val="20"/>
                <w:szCs w:val="20"/>
                <w:lang w:val="en-CA"/>
              </w:rPr>
              <w:t>-value</w:t>
            </w:r>
          </w:p>
        </w:tc>
        <w:tc>
          <w:tcPr>
            <w:tcW w:w="1440" w:type="dxa"/>
            <w:tcBorders>
              <w:top w:val="single" w:sz="8" w:space="0" w:color="auto"/>
              <w:bottom w:val="single" w:sz="8" w:space="0" w:color="auto"/>
            </w:tcBorders>
            <w:shd w:val="clear" w:color="auto" w:fill="FFFFFF"/>
            <w:vAlign w:val="bottom"/>
          </w:tcPr>
          <w:p w14:paraId="4B9F69BD" w14:textId="6EEBCEC6"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537E39">
              <w:rPr>
                <w:rFonts w:ascii="Times New Roman" w:eastAsia="Times New Roman" w:hAnsi="Times New Roman" w:cs="Times New Roman"/>
                <w:b/>
                <w:bCs/>
                <w:color w:val="000000"/>
                <w:sz w:val="20"/>
                <w:szCs w:val="20"/>
                <w:lang w:val="en-CA"/>
              </w:rPr>
              <w:t>Male</w:t>
            </w:r>
            <w:r w:rsidRPr="00537E39">
              <w:rPr>
                <w:rFonts w:ascii="Times New Roman" w:eastAsia="Times New Roman" w:hAnsi="Times New Roman" w:cs="Times New Roman"/>
                <w:b/>
                <w:bCs/>
                <w:color w:val="000000"/>
                <w:sz w:val="20"/>
                <w:szCs w:val="20"/>
                <w:lang w:val="en-CA"/>
              </w:rPr>
              <w:br/>
              <w:t>(n=1225)</w:t>
            </w:r>
          </w:p>
        </w:tc>
        <w:tc>
          <w:tcPr>
            <w:tcW w:w="1440" w:type="dxa"/>
            <w:tcBorders>
              <w:top w:val="single" w:sz="8" w:space="0" w:color="auto"/>
              <w:bottom w:val="single" w:sz="8" w:space="0" w:color="auto"/>
            </w:tcBorders>
            <w:shd w:val="clear" w:color="auto" w:fill="FFFFFF"/>
            <w:vAlign w:val="bottom"/>
          </w:tcPr>
          <w:p w14:paraId="3DA84270" w14:textId="77777777"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537E39">
              <w:rPr>
                <w:rFonts w:ascii="Times New Roman" w:eastAsia="Times New Roman" w:hAnsi="Times New Roman" w:cs="Times New Roman"/>
                <w:b/>
                <w:bCs/>
                <w:color w:val="000000"/>
                <w:sz w:val="20"/>
                <w:szCs w:val="20"/>
                <w:lang w:val="en-CA"/>
              </w:rPr>
              <w:t>Female</w:t>
            </w:r>
            <w:r w:rsidRPr="00537E39">
              <w:rPr>
                <w:rFonts w:ascii="Times New Roman" w:eastAsia="Times New Roman" w:hAnsi="Times New Roman" w:cs="Times New Roman"/>
                <w:b/>
                <w:bCs/>
                <w:color w:val="000000"/>
                <w:sz w:val="20"/>
                <w:szCs w:val="20"/>
                <w:lang w:val="en-CA"/>
              </w:rPr>
              <w:br/>
              <w:t>(n=384)</w:t>
            </w:r>
          </w:p>
        </w:tc>
        <w:tc>
          <w:tcPr>
            <w:tcW w:w="810" w:type="dxa"/>
            <w:tcBorders>
              <w:top w:val="single" w:sz="8" w:space="0" w:color="auto"/>
              <w:bottom w:val="single" w:sz="8" w:space="0" w:color="auto"/>
            </w:tcBorders>
            <w:shd w:val="clear" w:color="auto" w:fill="FFFFFF"/>
            <w:vAlign w:val="bottom"/>
          </w:tcPr>
          <w:p w14:paraId="7B09A72A" w14:textId="77777777"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szCs w:val="20"/>
                <w:lang w:val="en-CA"/>
              </w:rPr>
              <w:t>P</w:t>
            </w:r>
            <w:r w:rsidRPr="00537E39">
              <w:rPr>
                <w:rFonts w:ascii="Times New Roman" w:eastAsia="Times New Roman" w:hAnsi="Times New Roman" w:cs="Times New Roman"/>
                <w:b/>
                <w:bCs/>
                <w:color w:val="000000"/>
                <w:sz w:val="20"/>
                <w:szCs w:val="20"/>
                <w:lang w:val="en-CA"/>
              </w:rPr>
              <w:t>-value</w:t>
            </w:r>
          </w:p>
        </w:tc>
        <w:tc>
          <w:tcPr>
            <w:tcW w:w="1350" w:type="dxa"/>
            <w:tcBorders>
              <w:top w:val="single" w:sz="8" w:space="0" w:color="auto"/>
              <w:bottom w:val="single" w:sz="8" w:space="0" w:color="auto"/>
            </w:tcBorders>
            <w:shd w:val="clear" w:color="auto" w:fill="FFFFFF"/>
            <w:vAlign w:val="bottom"/>
          </w:tcPr>
          <w:p w14:paraId="3C5EE65A" w14:textId="676863B6"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537E39">
              <w:rPr>
                <w:rFonts w:ascii="Times New Roman" w:eastAsia="Times New Roman" w:hAnsi="Times New Roman" w:cs="Times New Roman"/>
                <w:b/>
                <w:bCs/>
                <w:color w:val="000000"/>
                <w:sz w:val="20"/>
                <w:szCs w:val="20"/>
                <w:lang w:val="en-CA"/>
              </w:rPr>
              <w:t>Male</w:t>
            </w:r>
            <w:r w:rsidRPr="00537E39">
              <w:rPr>
                <w:rFonts w:ascii="Times New Roman" w:eastAsia="Times New Roman" w:hAnsi="Times New Roman" w:cs="Times New Roman"/>
                <w:b/>
                <w:bCs/>
                <w:color w:val="000000"/>
                <w:sz w:val="20"/>
                <w:szCs w:val="20"/>
                <w:lang w:val="en-CA"/>
              </w:rPr>
              <w:br/>
              <w:t>(n=1123)</w:t>
            </w:r>
          </w:p>
        </w:tc>
        <w:tc>
          <w:tcPr>
            <w:tcW w:w="1350" w:type="dxa"/>
            <w:tcBorders>
              <w:top w:val="single" w:sz="8" w:space="0" w:color="auto"/>
              <w:bottom w:val="single" w:sz="8" w:space="0" w:color="auto"/>
            </w:tcBorders>
            <w:shd w:val="clear" w:color="auto" w:fill="FFFFFF"/>
            <w:vAlign w:val="bottom"/>
          </w:tcPr>
          <w:p w14:paraId="1FB7DA59" w14:textId="77777777"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537E39">
              <w:rPr>
                <w:rFonts w:ascii="Times New Roman" w:eastAsia="Times New Roman" w:hAnsi="Times New Roman" w:cs="Times New Roman"/>
                <w:b/>
                <w:bCs/>
                <w:color w:val="000000"/>
                <w:sz w:val="20"/>
                <w:szCs w:val="20"/>
                <w:lang w:val="en-CA"/>
              </w:rPr>
              <w:t>Female</w:t>
            </w:r>
            <w:r w:rsidRPr="00537E39">
              <w:rPr>
                <w:rFonts w:ascii="Times New Roman" w:eastAsia="Times New Roman" w:hAnsi="Times New Roman" w:cs="Times New Roman"/>
                <w:b/>
                <w:bCs/>
                <w:color w:val="000000"/>
                <w:sz w:val="20"/>
                <w:szCs w:val="20"/>
                <w:lang w:val="en-CA"/>
              </w:rPr>
              <w:br/>
              <w:t>(n=445)</w:t>
            </w:r>
          </w:p>
        </w:tc>
        <w:tc>
          <w:tcPr>
            <w:tcW w:w="720" w:type="dxa"/>
            <w:tcBorders>
              <w:top w:val="single" w:sz="8" w:space="0" w:color="auto"/>
              <w:bottom w:val="single" w:sz="8" w:space="0" w:color="auto"/>
            </w:tcBorders>
            <w:shd w:val="clear" w:color="auto" w:fill="FFFFFF"/>
            <w:vAlign w:val="bottom"/>
          </w:tcPr>
          <w:p w14:paraId="6B403F07" w14:textId="77777777" w:rsidR="00C24C24" w:rsidRPr="00537E39" w:rsidRDefault="00C24C24" w:rsidP="000F3642">
            <w:pPr>
              <w:adjustRightInd w:val="0"/>
              <w:spacing w:after="0" w:line="480" w:lineRule="auto"/>
              <w:jc w:val="center"/>
              <w:rPr>
                <w:rFonts w:ascii="Times New Roman" w:eastAsia="Times New Roman" w:hAnsi="Times New Roman" w:cs="Times New Roman"/>
                <w:b/>
                <w:bCs/>
                <w:color w:val="000000"/>
                <w:sz w:val="20"/>
                <w:szCs w:val="20"/>
                <w:lang w:val="en-CA"/>
              </w:rPr>
            </w:pPr>
            <w:r w:rsidRPr="00B918C6">
              <w:rPr>
                <w:rFonts w:ascii="Times New Roman" w:hAnsi="Times New Roman"/>
                <w:b/>
                <w:i/>
                <w:color w:val="000000"/>
                <w:sz w:val="20"/>
                <w:szCs w:val="20"/>
                <w:lang w:val="en-CA"/>
              </w:rPr>
              <w:t>P</w:t>
            </w:r>
            <w:r w:rsidRPr="00537E39">
              <w:rPr>
                <w:rFonts w:ascii="Times New Roman" w:eastAsia="Times New Roman" w:hAnsi="Times New Roman" w:cs="Times New Roman"/>
                <w:b/>
                <w:bCs/>
                <w:color w:val="000000"/>
                <w:sz w:val="20"/>
                <w:szCs w:val="20"/>
                <w:lang w:val="en-CA"/>
              </w:rPr>
              <w:t>-value</w:t>
            </w:r>
          </w:p>
        </w:tc>
      </w:tr>
      <w:tr w:rsidR="00964923" w:rsidRPr="00537E39" w14:paraId="5A578D3E" w14:textId="77777777" w:rsidTr="0081236E">
        <w:trPr>
          <w:cantSplit/>
          <w:jc w:val="center"/>
        </w:trPr>
        <w:tc>
          <w:tcPr>
            <w:tcW w:w="3150" w:type="dxa"/>
            <w:tcBorders>
              <w:top w:val="single" w:sz="8" w:space="0" w:color="auto"/>
            </w:tcBorders>
            <w:shd w:val="clear" w:color="auto" w:fill="FFFFFF"/>
            <w:tcMar>
              <w:left w:w="17" w:type="dxa"/>
              <w:right w:w="17" w:type="dxa"/>
            </w:tcMar>
          </w:tcPr>
          <w:p w14:paraId="27B01EC7" w14:textId="2AC6189B" w:rsidR="00964923" w:rsidRPr="00537E39" w:rsidRDefault="00964923" w:rsidP="00964923">
            <w:pPr>
              <w:adjustRightInd w:val="0"/>
              <w:spacing w:after="0" w:line="480" w:lineRule="auto"/>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lang w:val="en-CA"/>
              </w:rPr>
              <w:t>n</w:t>
            </w:r>
          </w:p>
        </w:tc>
        <w:tc>
          <w:tcPr>
            <w:tcW w:w="1440" w:type="dxa"/>
            <w:tcBorders>
              <w:top w:val="single" w:sz="8" w:space="0" w:color="auto"/>
            </w:tcBorders>
            <w:shd w:val="clear" w:color="auto" w:fill="FFFFFF"/>
            <w:tcMar>
              <w:left w:w="17" w:type="dxa"/>
              <w:right w:w="17" w:type="dxa"/>
            </w:tcMar>
          </w:tcPr>
          <w:p w14:paraId="2A99773C" w14:textId="0CAAC3D6"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r>
              <w:rPr>
                <w:rFonts w:ascii="Times New Roman" w:hAnsi="Times New Roman" w:cs="Times New Roman"/>
                <w:b/>
                <w:bCs/>
                <w:color w:val="000000"/>
                <w:sz w:val="20"/>
                <w:szCs w:val="20"/>
              </w:rPr>
              <w:t>1047</w:t>
            </w:r>
          </w:p>
        </w:tc>
        <w:tc>
          <w:tcPr>
            <w:tcW w:w="1440" w:type="dxa"/>
            <w:tcBorders>
              <w:top w:val="single" w:sz="8" w:space="0" w:color="auto"/>
            </w:tcBorders>
            <w:shd w:val="clear" w:color="auto" w:fill="FFFFFF"/>
            <w:tcMar>
              <w:left w:w="17" w:type="dxa"/>
              <w:right w:w="17" w:type="dxa"/>
            </w:tcMar>
          </w:tcPr>
          <w:p w14:paraId="5C800273" w14:textId="0E278DD6"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r>
              <w:rPr>
                <w:rFonts w:ascii="Times New Roman" w:hAnsi="Times New Roman" w:cs="Times New Roman"/>
                <w:b/>
                <w:bCs/>
                <w:color w:val="000000"/>
                <w:sz w:val="20"/>
                <w:szCs w:val="20"/>
              </w:rPr>
              <w:t>254</w:t>
            </w:r>
          </w:p>
        </w:tc>
        <w:tc>
          <w:tcPr>
            <w:tcW w:w="720" w:type="dxa"/>
            <w:tcBorders>
              <w:top w:val="single" w:sz="8" w:space="0" w:color="auto"/>
            </w:tcBorders>
            <w:shd w:val="clear" w:color="auto" w:fill="FFFFFF"/>
            <w:tcMar>
              <w:left w:w="17" w:type="dxa"/>
              <w:right w:w="17" w:type="dxa"/>
            </w:tcMar>
          </w:tcPr>
          <w:p w14:paraId="35EAE4D2" w14:textId="77777777"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p>
        </w:tc>
        <w:tc>
          <w:tcPr>
            <w:tcW w:w="1440" w:type="dxa"/>
            <w:tcBorders>
              <w:top w:val="single" w:sz="8" w:space="0" w:color="auto"/>
            </w:tcBorders>
            <w:shd w:val="clear" w:color="auto" w:fill="FFFFFF"/>
          </w:tcPr>
          <w:p w14:paraId="0F592D79" w14:textId="1E78FAD9"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r>
              <w:rPr>
                <w:rFonts w:ascii="Times New Roman" w:hAnsi="Times New Roman" w:cs="Times New Roman"/>
                <w:b/>
                <w:bCs/>
                <w:color w:val="000000"/>
                <w:sz w:val="20"/>
                <w:szCs w:val="20"/>
              </w:rPr>
              <w:t>739</w:t>
            </w:r>
          </w:p>
        </w:tc>
        <w:tc>
          <w:tcPr>
            <w:tcW w:w="1440" w:type="dxa"/>
            <w:tcBorders>
              <w:top w:val="single" w:sz="8" w:space="0" w:color="auto"/>
            </w:tcBorders>
            <w:shd w:val="clear" w:color="auto" w:fill="FFFFFF"/>
          </w:tcPr>
          <w:p w14:paraId="6B3244FC" w14:textId="223C21D6"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r>
              <w:rPr>
                <w:rFonts w:ascii="Times New Roman" w:hAnsi="Times New Roman" w:cs="Times New Roman"/>
                <w:b/>
                <w:bCs/>
                <w:color w:val="000000"/>
                <w:sz w:val="20"/>
                <w:szCs w:val="20"/>
              </w:rPr>
              <w:t>217</w:t>
            </w:r>
          </w:p>
        </w:tc>
        <w:tc>
          <w:tcPr>
            <w:tcW w:w="810" w:type="dxa"/>
            <w:tcBorders>
              <w:top w:val="single" w:sz="8" w:space="0" w:color="auto"/>
            </w:tcBorders>
            <w:shd w:val="clear" w:color="auto" w:fill="FFFFFF"/>
          </w:tcPr>
          <w:p w14:paraId="028D6313" w14:textId="77777777"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p>
        </w:tc>
        <w:tc>
          <w:tcPr>
            <w:tcW w:w="1350" w:type="dxa"/>
            <w:tcBorders>
              <w:top w:val="single" w:sz="8" w:space="0" w:color="auto"/>
            </w:tcBorders>
            <w:shd w:val="clear" w:color="auto" w:fill="FFFFFF"/>
          </w:tcPr>
          <w:p w14:paraId="051E7632" w14:textId="77EAE1C2"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r w:rsidRPr="00537E39">
              <w:rPr>
                <w:rFonts w:ascii="Times New Roman" w:eastAsia="Times New Roman" w:hAnsi="Times New Roman" w:cs="Times New Roman"/>
                <w:b/>
                <w:bCs/>
                <w:color w:val="000000"/>
                <w:sz w:val="20"/>
                <w:szCs w:val="20"/>
                <w:lang w:val="en-CA"/>
              </w:rPr>
              <w:t>563</w:t>
            </w:r>
          </w:p>
        </w:tc>
        <w:tc>
          <w:tcPr>
            <w:tcW w:w="1350" w:type="dxa"/>
            <w:tcBorders>
              <w:top w:val="single" w:sz="8" w:space="0" w:color="auto"/>
            </w:tcBorders>
            <w:shd w:val="clear" w:color="auto" w:fill="FFFFFF"/>
          </w:tcPr>
          <w:p w14:paraId="7CA908AC" w14:textId="08E3D993"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r w:rsidRPr="00537E39">
              <w:rPr>
                <w:rFonts w:ascii="Times New Roman" w:eastAsia="Times New Roman" w:hAnsi="Times New Roman" w:cs="Times New Roman"/>
                <w:b/>
                <w:bCs/>
                <w:color w:val="000000"/>
                <w:sz w:val="20"/>
                <w:szCs w:val="20"/>
                <w:lang w:val="en-CA"/>
              </w:rPr>
              <w:t>215</w:t>
            </w:r>
          </w:p>
        </w:tc>
        <w:tc>
          <w:tcPr>
            <w:tcW w:w="720" w:type="dxa"/>
            <w:tcBorders>
              <w:top w:val="single" w:sz="8" w:space="0" w:color="auto"/>
            </w:tcBorders>
            <w:shd w:val="clear" w:color="auto" w:fill="FFFFFF"/>
          </w:tcPr>
          <w:p w14:paraId="7BBE9B45" w14:textId="77777777" w:rsidR="00964923" w:rsidRPr="00537E39" w:rsidRDefault="00964923" w:rsidP="00964923">
            <w:pPr>
              <w:adjustRightInd w:val="0"/>
              <w:spacing w:after="0" w:line="480" w:lineRule="auto"/>
              <w:jc w:val="center"/>
              <w:rPr>
                <w:rFonts w:ascii="Times New Roman" w:eastAsia="Times New Roman" w:hAnsi="Times New Roman" w:cs="Times New Roman"/>
                <w:b/>
                <w:bCs/>
                <w:color w:val="000000"/>
                <w:sz w:val="20"/>
                <w:szCs w:val="20"/>
                <w:lang w:val="en-CA"/>
              </w:rPr>
            </w:pPr>
          </w:p>
        </w:tc>
      </w:tr>
      <w:tr w:rsidR="00C24C24" w:rsidRPr="00537E39" w14:paraId="44EFB1E3" w14:textId="77777777" w:rsidTr="0081236E">
        <w:trPr>
          <w:cantSplit/>
          <w:jc w:val="center"/>
        </w:trPr>
        <w:tc>
          <w:tcPr>
            <w:tcW w:w="3150" w:type="dxa"/>
            <w:shd w:val="clear" w:color="auto" w:fill="FFFFFF"/>
            <w:tcMar>
              <w:left w:w="17" w:type="dxa"/>
              <w:right w:w="17" w:type="dxa"/>
            </w:tcMar>
          </w:tcPr>
          <w:p w14:paraId="6BD26201" w14:textId="281E86E3" w:rsidR="00C24C24" w:rsidRPr="00537E39"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All RAS blockade</w:t>
            </w:r>
            <w:r w:rsidR="00A86464" w:rsidRPr="00432FC3">
              <w:rPr>
                <w:rFonts w:ascii="Times New Roman" w:eastAsia="Times New Roman" w:hAnsi="Times New Roman" w:cs="Times New Roman"/>
                <w:sz w:val="18"/>
                <w:szCs w:val="18"/>
                <w:lang w:val="en-CA"/>
              </w:rPr>
              <w:t>†</w:t>
            </w:r>
          </w:p>
        </w:tc>
        <w:tc>
          <w:tcPr>
            <w:tcW w:w="1440" w:type="dxa"/>
            <w:shd w:val="clear" w:color="auto" w:fill="FFFFFF"/>
            <w:tcMar>
              <w:left w:w="17" w:type="dxa"/>
              <w:right w:w="17" w:type="dxa"/>
            </w:tcMar>
          </w:tcPr>
          <w:p w14:paraId="0106C271"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553 (52.8%)</w:t>
            </w:r>
          </w:p>
        </w:tc>
        <w:tc>
          <w:tcPr>
            <w:tcW w:w="1440" w:type="dxa"/>
            <w:shd w:val="clear" w:color="auto" w:fill="FFFFFF"/>
            <w:tcMar>
              <w:left w:w="17" w:type="dxa"/>
              <w:right w:w="17" w:type="dxa"/>
            </w:tcMar>
          </w:tcPr>
          <w:p w14:paraId="7B5E291C"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146 (57.5%)</w:t>
            </w:r>
          </w:p>
        </w:tc>
        <w:tc>
          <w:tcPr>
            <w:tcW w:w="720" w:type="dxa"/>
            <w:shd w:val="clear" w:color="auto" w:fill="FFFFFF"/>
            <w:tcMar>
              <w:left w:w="17" w:type="dxa"/>
              <w:right w:w="17" w:type="dxa"/>
            </w:tcMar>
          </w:tcPr>
          <w:p w14:paraId="665C22FD"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0.181</w:t>
            </w:r>
          </w:p>
        </w:tc>
        <w:tc>
          <w:tcPr>
            <w:tcW w:w="1440" w:type="dxa"/>
            <w:shd w:val="clear" w:color="auto" w:fill="FFFFFF"/>
          </w:tcPr>
          <w:p w14:paraId="77B7270A"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369 (49.9%)</w:t>
            </w:r>
          </w:p>
        </w:tc>
        <w:tc>
          <w:tcPr>
            <w:tcW w:w="1440" w:type="dxa"/>
            <w:shd w:val="clear" w:color="auto" w:fill="FFFFFF"/>
          </w:tcPr>
          <w:p w14:paraId="48619063"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112 (51.6%)</w:t>
            </w:r>
          </w:p>
        </w:tc>
        <w:tc>
          <w:tcPr>
            <w:tcW w:w="810" w:type="dxa"/>
            <w:shd w:val="clear" w:color="auto" w:fill="FFFFFF"/>
          </w:tcPr>
          <w:p w14:paraId="61ECF337"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0.663</w:t>
            </w:r>
          </w:p>
        </w:tc>
        <w:tc>
          <w:tcPr>
            <w:tcW w:w="1350" w:type="dxa"/>
            <w:shd w:val="clear" w:color="auto" w:fill="FFFFFF"/>
          </w:tcPr>
          <w:p w14:paraId="5A3B693C"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257 (45.6%)</w:t>
            </w:r>
          </w:p>
        </w:tc>
        <w:tc>
          <w:tcPr>
            <w:tcW w:w="1350" w:type="dxa"/>
            <w:shd w:val="clear" w:color="auto" w:fill="FFFFFF"/>
          </w:tcPr>
          <w:p w14:paraId="3440FDFC"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107 (49.8%)</w:t>
            </w:r>
          </w:p>
        </w:tc>
        <w:tc>
          <w:tcPr>
            <w:tcW w:w="720" w:type="dxa"/>
            <w:shd w:val="clear" w:color="auto" w:fill="FFFFFF"/>
          </w:tcPr>
          <w:p w14:paraId="3C5C888F"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hAnsi="Times New Roman" w:cs="Times New Roman"/>
                <w:color w:val="000000"/>
                <w:sz w:val="20"/>
                <w:szCs w:val="20"/>
              </w:rPr>
              <w:t>0.303</w:t>
            </w:r>
          </w:p>
        </w:tc>
      </w:tr>
      <w:tr w:rsidR="00964923" w:rsidRPr="00537E39" w14:paraId="1224E879" w14:textId="77777777" w:rsidTr="0081236E">
        <w:trPr>
          <w:cantSplit/>
          <w:jc w:val="center"/>
        </w:trPr>
        <w:tc>
          <w:tcPr>
            <w:tcW w:w="3150" w:type="dxa"/>
            <w:shd w:val="clear" w:color="auto" w:fill="FFFFFF"/>
            <w:tcMar>
              <w:left w:w="17" w:type="dxa"/>
              <w:right w:w="17" w:type="dxa"/>
            </w:tcMar>
          </w:tcPr>
          <w:p w14:paraId="3A88266F" w14:textId="36298BEE" w:rsidR="00964923" w:rsidRPr="00537E39" w:rsidRDefault="00AF1DDB" w:rsidP="00964923">
            <w:pPr>
              <w:adjustRightInd w:val="0"/>
              <w:spacing w:after="0" w:line="480" w:lineRule="auto"/>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lang w:val="en-CA"/>
              </w:rPr>
              <w:t>n</w:t>
            </w:r>
          </w:p>
        </w:tc>
        <w:tc>
          <w:tcPr>
            <w:tcW w:w="1440" w:type="dxa"/>
            <w:shd w:val="clear" w:color="auto" w:fill="FFFFFF"/>
            <w:tcMar>
              <w:left w:w="17" w:type="dxa"/>
              <w:right w:w="17" w:type="dxa"/>
            </w:tcMar>
          </w:tcPr>
          <w:p w14:paraId="1437496B" w14:textId="72E9FEA7"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rPr>
              <w:t>1238</w:t>
            </w:r>
          </w:p>
        </w:tc>
        <w:tc>
          <w:tcPr>
            <w:tcW w:w="1440" w:type="dxa"/>
            <w:shd w:val="clear" w:color="auto" w:fill="FFFFFF"/>
            <w:tcMar>
              <w:left w:w="17" w:type="dxa"/>
              <w:right w:w="17" w:type="dxa"/>
            </w:tcMar>
          </w:tcPr>
          <w:p w14:paraId="2808403A" w14:textId="15DB3AAA"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rPr>
              <w:t>306</w:t>
            </w:r>
          </w:p>
        </w:tc>
        <w:tc>
          <w:tcPr>
            <w:tcW w:w="720" w:type="dxa"/>
            <w:shd w:val="clear" w:color="auto" w:fill="FFFFFF"/>
            <w:tcMar>
              <w:left w:w="17" w:type="dxa"/>
              <w:right w:w="17" w:type="dxa"/>
            </w:tcMar>
          </w:tcPr>
          <w:p w14:paraId="5F94A6F1" w14:textId="77777777"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p>
        </w:tc>
        <w:tc>
          <w:tcPr>
            <w:tcW w:w="1440" w:type="dxa"/>
            <w:shd w:val="clear" w:color="auto" w:fill="FFFFFF"/>
          </w:tcPr>
          <w:p w14:paraId="64D55C64" w14:textId="1666581D"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rPr>
              <w:t>992</w:t>
            </w:r>
          </w:p>
        </w:tc>
        <w:tc>
          <w:tcPr>
            <w:tcW w:w="1440" w:type="dxa"/>
            <w:shd w:val="clear" w:color="auto" w:fill="FFFFFF"/>
          </w:tcPr>
          <w:p w14:paraId="6846574B" w14:textId="6F4F0788"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rPr>
              <w:t>320</w:t>
            </w:r>
          </w:p>
        </w:tc>
        <w:tc>
          <w:tcPr>
            <w:tcW w:w="810" w:type="dxa"/>
            <w:shd w:val="clear" w:color="auto" w:fill="FFFFFF"/>
          </w:tcPr>
          <w:p w14:paraId="6D8FD8D2" w14:textId="77777777"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p>
        </w:tc>
        <w:tc>
          <w:tcPr>
            <w:tcW w:w="1350" w:type="dxa"/>
            <w:shd w:val="clear" w:color="auto" w:fill="FFFFFF"/>
          </w:tcPr>
          <w:p w14:paraId="427DE4CE" w14:textId="45E0D2AF"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rPr>
              <w:t>860</w:t>
            </w:r>
          </w:p>
        </w:tc>
        <w:tc>
          <w:tcPr>
            <w:tcW w:w="1350" w:type="dxa"/>
            <w:shd w:val="clear" w:color="auto" w:fill="FFFFFF"/>
          </w:tcPr>
          <w:p w14:paraId="72BF77B1" w14:textId="5CFF5B2A"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rPr>
              <w:t>331</w:t>
            </w:r>
          </w:p>
        </w:tc>
        <w:tc>
          <w:tcPr>
            <w:tcW w:w="720" w:type="dxa"/>
            <w:shd w:val="clear" w:color="auto" w:fill="FFFFFF"/>
          </w:tcPr>
          <w:p w14:paraId="365FBEBB" w14:textId="77777777" w:rsidR="00964923" w:rsidRPr="00537E39" w:rsidRDefault="00964923" w:rsidP="00964923">
            <w:pPr>
              <w:adjustRightInd w:val="0"/>
              <w:spacing w:after="0" w:line="480" w:lineRule="auto"/>
              <w:jc w:val="center"/>
              <w:rPr>
                <w:rFonts w:ascii="Times New Roman" w:eastAsia="Times New Roman" w:hAnsi="Times New Roman" w:cs="Times New Roman"/>
                <w:b/>
                <w:color w:val="000000"/>
                <w:sz w:val="20"/>
                <w:szCs w:val="20"/>
                <w:lang w:val="en-CA"/>
              </w:rPr>
            </w:pPr>
          </w:p>
        </w:tc>
      </w:tr>
      <w:tr w:rsidR="00C24C24" w:rsidRPr="00537E39" w14:paraId="4455CA64" w14:textId="77777777" w:rsidTr="0081236E">
        <w:trPr>
          <w:cantSplit/>
          <w:jc w:val="center"/>
        </w:trPr>
        <w:tc>
          <w:tcPr>
            <w:tcW w:w="3150" w:type="dxa"/>
            <w:shd w:val="clear" w:color="auto" w:fill="FFFFFF"/>
            <w:tcMar>
              <w:left w:w="17" w:type="dxa"/>
              <w:right w:w="17" w:type="dxa"/>
            </w:tcMar>
          </w:tcPr>
          <w:p w14:paraId="2CF729F3" w14:textId="77777777" w:rsidR="00C24C24" w:rsidRPr="00537E39"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Beta blocker</w:t>
            </w:r>
          </w:p>
        </w:tc>
        <w:tc>
          <w:tcPr>
            <w:tcW w:w="1440" w:type="dxa"/>
            <w:shd w:val="clear" w:color="auto" w:fill="FFFFFF"/>
            <w:tcMar>
              <w:left w:w="17" w:type="dxa"/>
              <w:right w:w="17" w:type="dxa"/>
            </w:tcMar>
          </w:tcPr>
          <w:p w14:paraId="21110767"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564 (45.6%)</w:t>
            </w:r>
          </w:p>
        </w:tc>
        <w:tc>
          <w:tcPr>
            <w:tcW w:w="1440" w:type="dxa"/>
            <w:shd w:val="clear" w:color="auto" w:fill="FFFFFF"/>
            <w:tcMar>
              <w:left w:w="17" w:type="dxa"/>
              <w:right w:w="17" w:type="dxa"/>
            </w:tcMar>
          </w:tcPr>
          <w:p w14:paraId="2555AFC5"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149 (48.7%)</w:t>
            </w:r>
          </w:p>
        </w:tc>
        <w:tc>
          <w:tcPr>
            <w:tcW w:w="720" w:type="dxa"/>
            <w:shd w:val="clear" w:color="auto" w:fill="FFFFFF"/>
            <w:tcMar>
              <w:left w:w="17" w:type="dxa"/>
              <w:right w:w="17" w:type="dxa"/>
            </w:tcMar>
          </w:tcPr>
          <w:p w14:paraId="6344D8A1"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0.325</w:t>
            </w:r>
          </w:p>
        </w:tc>
        <w:tc>
          <w:tcPr>
            <w:tcW w:w="1440" w:type="dxa"/>
            <w:shd w:val="clear" w:color="auto" w:fill="FFFFFF"/>
          </w:tcPr>
          <w:p w14:paraId="63377DF0"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472 (47.6%)</w:t>
            </w:r>
          </w:p>
        </w:tc>
        <w:tc>
          <w:tcPr>
            <w:tcW w:w="1440" w:type="dxa"/>
            <w:shd w:val="clear" w:color="auto" w:fill="FFFFFF"/>
          </w:tcPr>
          <w:p w14:paraId="62E75E24"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147 (45.9%)</w:t>
            </w:r>
          </w:p>
        </w:tc>
        <w:tc>
          <w:tcPr>
            <w:tcW w:w="810" w:type="dxa"/>
            <w:shd w:val="clear" w:color="auto" w:fill="FFFFFF"/>
          </w:tcPr>
          <w:p w14:paraId="611371E1"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0.609</w:t>
            </w:r>
          </w:p>
        </w:tc>
        <w:tc>
          <w:tcPr>
            <w:tcW w:w="1350" w:type="dxa"/>
            <w:shd w:val="clear" w:color="auto" w:fill="FFFFFF"/>
          </w:tcPr>
          <w:p w14:paraId="4204A6AB"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369 (42.9%)</w:t>
            </w:r>
          </w:p>
        </w:tc>
        <w:tc>
          <w:tcPr>
            <w:tcW w:w="1350" w:type="dxa"/>
            <w:shd w:val="clear" w:color="auto" w:fill="FFFFFF"/>
          </w:tcPr>
          <w:p w14:paraId="477AD778"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137 (41.4%)</w:t>
            </w:r>
          </w:p>
        </w:tc>
        <w:tc>
          <w:tcPr>
            <w:tcW w:w="720" w:type="dxa"/>
            <w:shd w:val="clear" w:color="auto" w:fill="FFFFFF"/>
          </w:tcPr>
          <w:p w14:paraId="4EA8FF45" w14:textId="77777777"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0.635</w:t>
            </w:r>
          </w:p>
        </w:tc>
      </w:tr>
      <w:tr w:rsidR="00C24C24" w:rsidRPr="00537E39" w14:paraId="1A0F732E" w14:textId="77777777" w:rsidTr="0081236E">
        <w:trPr>
          <w:cantSplit/>
          <w:jc w:val="center"/>
        </w:trPr>
        <w:tc>
          <w:tcPr>
            <w:tcW w:w="3150" w:type="dxa"/>
            <w:shd w:val="clear" w:color="auto" w:fill="FFFFFF"/>
            <w:tcMar>
              <w:left w:w="17" w:type="dxa"/>
              <w:right w:w="17" w:type="dxa"/>
            </w:tcMar>
          </w:tcPr>
          <w:p w14:paraId="2A422D61" w14:textId="4B59410F" w:rsidR="00C24C24" w:rsidRPr="00537E39" w:rsidRDefault="00964923" w:rsidP="000F3642">
            <w:pPr>
              <w:adjustRightInd w:val="0"/>
              <w:spacing w:after="0" w:line="480" w:lineRule="auto"/>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lang w:val="en-CA"/>
              </w:rPr>
              <w:t xml:space="preserve">n </w:t>
            </w:r>
          </w:p>
        </w:tc>
        <w:tc>
          <w:tcPr>
            <w:tcW w:w="1440" w:type="dxa"/>
            <w:shd w:val="clear" w:color="auto" w:fill="FFFFFF"/>
            <w:tcMar>
              <w:left w:w="17" w:type="dxa"/>
              <w:right w:w="17" w:type="dxa"/>
            </w:tcMar>
          </w:tcPr>
          <w:p w14:paraId="47D3ADEA" w14:textId="3A21BE62" w:rsidR="00C24C24" w:rsidRPr="00537E39" w:rsidRDefault="00E85160"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988</w:t>
            </w:r>
          </w:p>
        </w:tc>
        <w:tc>
          <w:tcPr>
            <w:tcW w:w="1440" w:type="dxa"/>
            <w:shd w:val="clear" w:color="auto" w:fill="FFFFFF"/>
            <w:tcMar>
              <w:left w:w="17" w:type="dxa"/>
              <w:right w:w="17" w:type="dxa"/>
            </w:tcMar>
          </w:tcPr>
          <w:p w14:paraId="1EC3D562" w14:textId="56CBFB2A" w:rsidR="00C24C24" w:rsidRPr="00537E39" w:rsidRDefault="00C24C24"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2</w:t>
            </w:r>
            <w:r w:rsidR="00E85160" w:rsidRPr="00537E39">
              <w:rPr>
                <w:rFonts w:ascii="Times New Roman" w:eastAsia="Times New Roman" w:hAnsi="Times New Roman" w:cs="Times New Roman"/>
                <w:b/>
                <w:color w:val="000000"/>
                <w:sz w:val="20"/>
                <w:szCs w:val="20"/>
                <w:lang w:val="en-CA"/>
              </w:rPr>
              <w:t>44</w:t>
            </w:r>
          </w:p>
        </w:tc>
        <w:tc>
          <w:tcPr>
            <w:tcW w:w="720" w:type="dxa"/>
            <w:shd w:val="clear" w:color="auto" w:fill="FFFFFF"/>
            <w:tcMar>
              <w:left w:w="17" w:type="dxa"/>
              <w:right w:w="17" w:type="dxa"/>
            </w:tcMar>
          </w:tcPr>
          <w:p w14:paraId="59DDCF3E" w14:textId="77777777" w:rsidR="00C24C24" w:rsidRPr="00537E39" w:rsidRDefault="00C24C24" w:rsidP="000F3642">
            <w:pPr>
              <w:adjustRightInd w:val="0"/>
              <w:spacing w:after="0" w:line="480" w:lineRule="auto"/>
              <w:jc w:val="center"/>
              <w:rPr>
                <w:rFonts w:ascii="Times New Roman" w:eastAsia="Times New Roman" w:hAnsi="Times New Roman" w:cs="Times New Roman"/>
                <w:b/>
                <w:color w:val="000000"/>
                <w:sz w:val="20"/>
                <w:szCs w:val="20"/>
                <w:lang w:val="en-CA"/>
              </w:rPr>
            </w:pPr>
          </w:p>
        </w:tc>
        <w:tc>
          <w:tcPr>
            <w:tcW w:w="1440" w:type="dxa"/>
            <w:shd w:val="clear" w:color="auto" w:fill="FFFFFF"/>
          </w:tcPr>
          <w:p w14:paraId="2D6451AB" w14:textId="6A6F70F1" w:rsidR="00C24C24" w:rsidRPr="00537E39" w:rsidRDefault="009A10BA"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656</w:t>
            </w:r>
          </w:p>
        </w:tc>
        <w:tc>
          <w:tcPr>
            <w:tcW w:w="1440" w:type="dxa"/>
            <w:shd w:val="clear" w:color="auto" w:fill="FFFFFF"/>
          </w:tcPr>
          <w:p w14:paraId="7C9DE648" w14:textId="2BE04969" w:rsidR="00C24C24" w:rsidRPr="00537E39" w:rsidRDefault="00E634F4"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195</w:t>
            </w:r>
          </w:p>
        </w:tc>
        <w:tc>
          <w:tcPr>
            <w:tcW w:w="810" w:type="dxa"/>
            <w:shd w:val="clear" w:color="auto" w:fill="FFFFFF"/>
          </w:tcPr>
          <w:p w14:paraId="50985E34" w14:textId="77777777" w:rsidR="00C24C24" w:rsidRPr="00537E39" w:rsidRDefault="00C24C24" w:rsidP="000F3642">
            <w:pPr>
              <w:adjustRightInd w:val="0"/>
              <w:spacing w:after="0" w:line="480" w:lineRule="auto"/>
              <w:jc w:val="center"/>
              <w:rPr>
                <w:rFonts w:ascii="Times New Roman" w:eastAsia="Times New Roman" w:hAnsi="Times New Roman" w:cs="Times New Roman"/>
                <w:b/>
                <w:color w:val="000000"/>
                <w:sz w:val="20"/>
                <w:szCs w:val="20"/>
                <w:lang w:val="en-CA"/>
              </w:rPr>
            </w:pPr>
          </w:p>
        </w:tc>
        <w:tc>
          <w:tcPr>
            <w:tcW w:w="1350" w:type="dxa"/>
            <w:shd w:val="clear" w:color="auto" w:fill="FFFFFF"/>
          </w:tcPr>
          <w:p w14:paraId="0062C916" w14:textId="566D0627" w:rsidR="00C24C24" w:rsidRPr="00537E39" w:rsidRDefault="00E634F4"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447</w:t>
            </w:r>
          </w:p>
        </w:tc>
        <w:tc>
          <w:tcPr>
            <w:tcW w:w="1350" w:type="dxa"/>
            <w:shd w:val="clear" w:color="auto" w:fill="FFFFFF"/>
          </w:tcPr>
          <w:p w14:paraId="68C8FC73" w14:textId="2F91EB2C" w:rsidR="00C24C24" w:rsidRPr="00537E39" w:rsidRDefault="00E634F4"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148</w:t>
            </w:r>
          </w:p>
        </w:tc>
        <w:tc>
          <w:tcPr>
            <w:tcW w:w="720" w:type="dxa"/>
            <w:shd w:val="clear" w:color="auto" w:fill="FFFFFF"/>
          </w:tcPr>
          <w:p w14:paraId="0189AF1C" w14:textId="77777777" w:rsidR="00C24C24" w:rsidRPr="00537E39" w:rsidRDefault="00C24C24" w:rsidP="000F3642">
            <w:pPr>
              <w:adjustRightInd w:val="0"/>
              <w:spacing w:after="0" w:line="480" w:lineRule="auto"/>
              <w:jc w:val="center"/>
              <w:rPr>
                <w:rFonts w:ascii="Times New Roman" w:eastAsia="Times New Roman" w:hAnsi="Times New Roman" w:cs="Times New Roman"/>
                <w:b/>
                <w:color w:val="000000"/>
                <w:sz w:val="20"/>
                <w:szCs w:val="20"/>
                <w:lang w:val="en-CA"/>
              </w:rPr>
            </w:pPr>
          </w:p>
        </w:tc>
      </w:tr>
      <w:tr w:rsidR="00C24C24" w:rsidRPr="00537E39" w14:paraId="327B6D43" w14:textId="77777777" w:rsidTr="0081236E">
        <w:trPr>
          <w:cantSplit/>
          <w:jc w:val="center"/>
        </w:trPr>
        <w:tc>
          <w:tcPr>
            <w:tcW w:w="3150" w:type="dxa"/>
            <w:shd w:val="clear" w:color="auto" w:fill="FFFFFF"/>
            <w:tcMar>
              <w:left w:w="17" w:type="dxa"/>
              <w:right w:w="17" w:type="dxa"/>
            </w:tcMar>
          </w:tcPr>
          <w:p w14:paraId="5DC2736B" w14:textId="77777777" w:rsidR="00C24C24" w:rsidRPr="00537E39"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MRA</w:t>
            </w:r>
          </w:p>
        </w:tc>
        <w:tc>
          <w:tcPr>
            <w:tcW w:w="1440" w:type="dxa"/>
            <w:shd w:val="clear" w:color="auto" w:fill="FFFFFF"/>
            <w:tcMar>
              <w:left w:w="17" w:type="dxa"/>
              <w:right w:w="17" w:type="dxa"/>
            </w:tcMar>
          </w:tcPr>
          <w:p w14:paraId="07D2AEB2" w14:textId="346A5850" w:rsidR="00C24C24" w:rsidRPr="00537E39" w:rsidRDefault="00E85160"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812</w:t>
            </w:r>
            <w:r w:rsidR="00C24C24" w:rsidRPr="00B918C6">
              <w:rPr>
                <w:rFonts w:ascii="Times" w:hAnsi="Times"/>
                <w:color w:val="000000"/>
                <w:sz w:val="20"/>
                <w:szCs w:val="20"/>
              </w:rPr>
              <w:t xml:space="preserve"> (82.</w:t>
            </w:r>
            <w:r w:rsidR="003B3E10" w:rsidRPr="00537E39">
              <w:rPr>
                <w:rFonts w:ascii="Times" w:hAnsi="Times" w:cs="Times"/>
                <w:color w:val="000000"/>
                <w:sz w:val="20"/>
                <w:szCs w:val="20"/>
              </w:rPr>
              <w:t>2%)</w:t>
            </w:r>
          </w:p>
        </w:tc>
        <w:tc>
          <w:tcPr>
            <w:tcW w:w="1440" w:type="dxa"/>
            <w:shd w:val="clear" w:color="auto" w:fill="FFFFFF"/>
            <w:tcMar>
              <w:left w:w="17" w:type="dxa"/>
              <w:right w:w="17" w:type="dxa"/>
            </w:tcMar>
          </w:tcPr>
          <w:p w14:paraId="3884A427" w14:textId="3A93D560" w:rsidR="00C24C24" w:rsidRPr="00537E39" w:rsidRDefault="00E85160">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209</w:t>
            </w:r>
            <w:r w:rsidR="00C24C24" w:rsidRPr="00B918C6">
              <w:rPr>
                <w:rFonts w:ascii="Times" w:hAnsi="Times"/>
                <w:color w:val="000000"/>
                <w:sz w:val="20"/>
                <w:szCs w:val="20"/>
              </w:rPr>
              <w:t xml:space="preserve"> (8</w:t>
            </w:r>
            <w:r w:rsidRPr="00B918C6">
              <w:rPr>
                <w:rFonts w:ascii="Times New Roman" w:hAnsi="Times New Roman"/>
                <w:color w:val="000000"/>
                <w:sz w:val="20"/>
                <w:szCs w:val="20"/>
                <w:lang w:val="en-CA"/>
              </w:rPr>
              <w:t>5.</w:t>
            </w:r>
            <w:r w:rsidR="00C24C24" w:rsidRPr="00B918C6">
              <w:rPr>
                <w:rFonts w:ascii="Times" w:hAnsi="Times"/>
                <w:color w:val="000000"/>
                <w:sz w:val="20"/>
                <w:szCs w:val="20"/>
              </w:rPr>
              <w:t>7</w:t>
            </w:r>
            <w:r w:rsidR="003B3E10" w:rsidRPr="00537E39">
              <w:rPr>
                <w:rFonts w:ascii="Times" w:hAnsi="Times" w:cs="Times"/>
                <w:color w:val="000000"/>
                <w:sz w:val="20"/>
                <w:szCs w:val="20"/>
              </w:rPr>
              <w:t>%)</w:t>
            </w:r>
          </w:p>
        </w:tc>
        <w:tc>
          <w:tcPr>
            <w:tcW w:w="720" w:type="dxa"/>
            <w:shd w:val="clear" w:color="auto" w:fill="FFFFFF"/>
            <w:tcMar>
              <w:left w:w="17" w:type="dxa"/>
              <w:right w:w="17" w:type="dxa"/>
            </w:tcMar>
          </w:tcPr>
          <w:p w14:paraId="539A3C91" w14:textId="0C0BE9DF" w:rsidR="00C24C24" w:rsidRPr="00537E39" w:rsidRDefault="00537E39"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w:hAnsi="Times"/>
                <w:color w:val="000000"/>
                <w:sz w:val="20"/>
                <w:szCs w:val="20"/>
              </w:rPr>
              <w:t>0.</w:t>
            </w:r>
            <w:r w:rsidR="00E85160" w:rsidRPr="00537E39">
              <w:rPr>
                <w:rFonts w:ascii="Times New Roman" w:eastAsia="Times New Roman" w:hAnsi="Times New Roman" w:cs="Times New Roman"/>
                <w:color w:val="000000"/>
                <w:sz w:val="20"/>
                <w:szCs w:val="20"/>
                <w:lang w:val="en-CA"/>
              </w:rPr>
              <w:t>198</w:t>
            </w:r>
          </w:p>
        </w:tc>
        <w:tc>
          <w:tcPr>
            <w:tcW w:w="1440" w:type="dxa"/>
            <w:shd w:val="clear" w:color="auto" w:fill="FFFFFF"/>
          </w:tcPr>
          <w:p w14:paraId="5F125CB1" w14:textId="3FA7DE8A" w:rsidR="00C24C24" w:rsidRPr="00537E39" w:rsidRDefault="00E634F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546</w:t>
            </w:r>
            <w:r w:rsidR="00C24C24" w:rsidRPr="00B918C6">
              <w:rPr>
                <w:rFonts w:ascii="Times" w:hAnsi="Times"/>
                <w:color w:val="000000"/>
                <w:sz w:val="20"/>
                <w:szCs w:val="20"/>
              </w:rPr>
              <w:t xml:space="preserve"> (83.</w:t>
            </w:r>
            <w:r w:rsidR="003B3E10" w:rsidRPr="00537E39">
              <w:rPr>
                <w:rFonts w:ascii="Times" w:hAnsi="Times" w:cs="Times"/>
                <w:color w:val="000000"/>
                <w:sz w:val="20"/>
                <w:szCs w:val="20"/>
              </w:rPr>
              <w:t>2%)</w:t>
            </w:r>
          </w:p>
        </w:tc>
        <w:tc>
          <w:tcPr>
            <w:tcW w:w="1440" w:type="dxa"/>
            <w:shd w:val="clear" w:color="auto" w:fill="FFFFFF"/>
          </w:tcPr>
          <w:p w14:paraId="5E7AE038" w14:textId="689FE7C9" w:rsidR="00C24C24" w:rsidRPr="00537E39" w:rsidRDefault="00E634F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159</w:t>
            </w:r>
            <w:r w:rsidR="00C24C24" w:rsidRPr="00B918C6">
              <w:rPr>
                <w:rFonts w:ascii="Times" w:hAnsi="Times"/>
                <w:color w:val="000000"/>
                <w:sz w:val="20"/>
                <w:szCs w:val="20"/>
              </w:rPr>
              <w:t xml:space="preserve"> (81.</w:t>
            </w:r>
            <w:r w:rsidR="003B3E10" w:rsidRPr="00537E39">
              <w:rPr>
                <w:rFonts w:ascii="Times" w:hAnsi="Times" w:cs="Times"/>
                <w:color w:val="000000"/>
                <w:sz w:val="20"/>
                <w:szCs w:val="20"/>
              </w:rPr>
              <w:t>5%)</w:t>
            </w:r>
          </w:p>
        </w:tc>
        <w:tc>
          <w:tcPr>
            <w:tcW w:w="810" w:type="dxa"/>
            <w:shd w:val="clear" w:color="auto" w:fill="FFFFFF"/>
          </w:tcPr>
          <w:p w14:paraId="2AF8B018" w14:textId="67665872" w:rsidR="00C24C24" w:rsidRPr="00537E39" w:rsidRDefault="00537E39"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w:hAnsi="Times"/>
                <w:color w:val="000000"/>
                <w:sz w:val="20"/>
                <w:szCs w:val="20"/>
              </w:rPr>
              <w:t>0.</w:t>
            </w:r>
            <w:r w:rsidR="00C24C24" w:rsidRPr="00537E39">
              <w:rPr>
                <w:rFonts w:ascii="Times New Roman" w:eastAsia="Times New Roman" w:hAnsi="Times New Roman" w:cs="Times New Roman"/>
                <w:color w:val="000000"/>
                <w:sz w:val="20"/>
                <w:szCs w:val="20"/>
                <w:lang w:val="en-CA"/>
              </w:rPr>
              <w:t>5</w:t>
            </w:r>
            <w:r w:rsidR="00E634F4" w:rsidRPr="00537E39">
              <w:rPr>
                <w:rFonts w:ascii="Times New Roman" w:eastAsia="Times New Roman" w:hAnsi="Times New Roman" w:cs="Times New Roman"/>
                <w:color w:val="000000"/>
                <w:sz w:val="20"/>
                <w:szCs w:val="20"/>
                <w:lang w:val="en-CA"/>
              </w:rPr>
              <w:t>82</w:t>
            </w:r>
          </w:p>
        </w:tc>
        <w:tc>
          <w:tcPr>
            <w:tcW w:w="1350" w:type="dxa"/>
            <w:shd w:val="clear" w:color="auto" w:fill="FFFFFF"/>
          </w:tcPr>
          <w:p w14:paraId="218843D7" w14:textId="0BE5EEC9" w:rsidR="00C24C24" w:rsidRPr="00537E39" w:rsidRDefault="00E634F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363</w:t>
            </w:r>
            <w:r w:rsidR="00C24C24" w:rsidRPr="00B918C6">
              <w:rPr>
                <w:rFonts w:ascii="Times" w:hAnsi="Times"/>
                <w:color w:val="000000"/>
                <w:sz w:val="20"/>
                <w:szCs w:val="20"/>
              </w:rPr>
              <w:t xml:space="preserve"> (81.</w:t>
            </w:r>
            <w:r w:rsidR="003B3E10" w:rsidRPr="00537E39">
              <w:rPr>
                <w:rFonts w:ascii="Times" w:hAnsi="Times" w:cs="Times"/>
                <w:color w:val="000000"/>
                <w:sz w:val="20"/>
                <w:szCs w:val="20"/>
              </w:rPr>
              <w:t>2%)</w:t>
            </w:r>
          </w:p>
        </w:tc>
        <w:tc>
          <w:tcPr>
            <w:tcW w:w="1350" w:type="dxa"/>
            <w:shd w:val="clear" w:color="auto" w:fill="FFFFFF"/>
          </w:tcPr>
          <w:p w14:paraId="039F4EA6" w14:textId="7542890C" w:rsidR="00C24C24" w:rsidRPr="00537E39" w:rsidRDefault="00E634F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113</w:t>
            </w:r>
            <w:r w:rsidR="00C24C24" w:rsidRPr="00B918C6">
              <w:rPr>
                <w:rFonts w:ascii="Times" w:hAnsi="Times"/>
                <w:color w:val="000000"/>
                <w:sz w:val="20"/>
                <w:szCs w:val="20"/>
              </w:rPr>
              <w:t xml:space="preserve"> (76.</w:t>
            </w:r>
            <w:r w:rsidR="003B3E10" w:rsidRPr="00537E39">
              <w:rPr>
                <w:rFonts w:ascii="Times" w:hAnsi="Times" w:cs="Times"/>
                <w:color w:val="000000"/>
                <w:sz w:val="20"/>
                <w:szCs w:val="20"/>
              </w:rPr>
              <w:t>4%)</w:t>
            </w:r>
          </w:p>
        </w:tc>
        <w:tc>
          <w:tcPr>
            <w:tcW w:w="720" w:type="dxa"/>
            <w:shd w:val="clear" w:color="auto" w:fill="FFFFFF"/>
          </w:tcPr>
          <w:p w14:paraId="1198EAFC" w14:textId="07965553" w:rsidR="00C24C24" w:rsidRPr="00537E39" w:rsidRDefault="00537E39"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w:hAnsi="Times"/>
                <w:color w:val="000000"/>
                <w:sz w:val="20"/>
                <w:szCs w:val="20"/>
              </w:rPr>
              <w:t>0.</w:t>
            </w:r>
            <w:r w:rsidR="00C24C24" w:rsidRPr="00537E39">
              <w:rPr>
                <w:rFonts w:ascii="Times New Roman" w:eastAsia="Times New Roman" w:hAnsi="Times New Roman" w:cs="Times New Roman"/>
                <w:color w:val="000000"/>
                <w:sz w:val="20"/>
                <w:szCs w:val="20"/>
                <w:lang w:val="en-CA"/>
              </w:rPr>
              <w:t>2</w:t>
            </w:r>
            <w:r w:rsidR="00E634F4" w:rsidRPr="00537E39">
              <w:rPr>
                <w:rFonts w:ascii="Times New Roman" w:eastAsia="Times New Roman" w:hAnsi="Times New Roman" w:cs="Times New Roman"/>
                <w:color w:val="000000"/>
                <w:sz w:val="20"/>
                <w:szCs w:val="20"/>
                <w:lang w:val="en-CA"/>
              </w:rPr>
              <w:t>00</w:t>
            </w:r>
          </w:p>
        </w:tc>
      </w:tr>
      <w:tr w:rsidR="00C24C24" w:rsidRPr="00537E39" w14:paraId="54084468" w14:textId="77777777" w:rsidTr="0081236E">
        <w:trPr>
          <w:cantSplit/>
          <w:jc w:val="center"/>
        </w:trPr>
        <w:tc>
          <w:tcPr>
            <w:tcW w:w="3150" w:type="dxa"/>
            <w:shd w:val="clear" w:color="auto" w:fill="FFFFFF"/>
            <w:tcMar>
              <w:left w:w="17" w:type="dxa"/>
              <w:right w:w="17" w:type="dxa"/>
            </w:tcMar>
          </w:tcPr>
          <w:p w14:paraId="441B6128" w14:textId="2D540F58" w:rsidR="00C24C24" w:rsidRPr="00537E39" w:rsidRDefault="00964923" w:rsidP="000F3642">
            <w:pPr>
              <w:adjustRightInd w:val="0"/>
              <w:spacing w:after="0" w:line="480" w:lineRule="auto"/>
              <w:rPr>
                <w:rFonts w:ascii="Times New Roman" w:eastAsia="Times New Roman" w:hAnsi="Times New Roman" w:cs="Times New Roman"/>
                <w:b/>
                <w:color w:val="000000"/>
                <w:sz w:val="20"/>
                <w:szCs w:val="20"/>
                <w:lang w:val="en-CA"/>
              </w:rPr>
            </w:pPr>
            <w:r>
              <w:rPr>
                <w:rFonts w:ascii="Times New Roman" w:eastAsia="Times New Roman" w:hAnsi="Times New Roman" w:cs="Times New Roman"/>
                <w:b/>
                <w:color w:val="000000"/>
                <w:sz w:val="20"/>
                <w:szCs w:val="20"/>
                <w:lang w:val="en-CA"/>
              </w:rPr>
              <w:t>n</w:t>
            </w:r>
          </w:p>
        </w:tc>
        <w:tc>
          <w:tcPr>
            <w:tcW w:w="1440" w:type="dxa"/>
            <w:shd w:val="clear" w:color="auto" w:fill="FFFFFF"/>
            <w:tcMar>
              <w:left w:w="17" w:type="dxa"/>
              <w:right w:w="17" w:type="dxa"/>
            </w:tcMar>
          </w:tcPr>
          <w:p w14:paraId="696B0FC0" w14:textId="26AB32A7" w:rsidR="00C24C24" w:rsidRPr="00537E39" w:rsidRDefault="00E85160">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7</w:t>
            </w:r>
            <w:r w:rsidR="00E634F4" w:rsidRPr="00537E39">
              <w:rPr>
                <w:rFonts w:ascii="Times New Roman" w:eastAsia="Times New Roman" w:hAnsi="Times New Roman" w:cs="Times New Roman"/>
                <w:b/>
                <w:color w:val="000000"/>
                <w:sz w:val="20"/>
                <w:szCs w:val="20"/>
                <w:lang w:val="en-CA"/>
              </w:rPr>
              <w:t>7</w:t>
            </w:r>
            <w:r w:rsidRPr="00537E39">
              <w:rPr>
                <w:rFonts w:ascii="Times New Roman" w:eastAsia="Times New Roman" w:hAnsi="Times New Roman" w:cs="Times New Roman"/>
                <w:b/>
                <w:color w:val="000000"/>
                <w:sz w:val="20"/>
                <w:szCs w:val="20"/>
                <w:lang w:val="en-CA"/>
              </w:rPr>
              <w:t>6</w:t>
            </w:r>
          </w:p>
        </w:tc>
        <w:tc>
          <w:tcPr>
            <w:tcW w:w="1440" w:type="dxa"/>
            <w:shd w:val="clear" w:color="auto" w:fill="FFFFFF"/>
            <w:tcMar>
              <w:left w:w="17" w:type="dxa"/>
              <w:right w:w="17" w:type="dxa"/>
            </w:tcMar>
          </w:tcPr>
          <w:p w14:paraId="4B4818E2" w14:textId="20412AE8" w:rsidR="00C24C24" w:rsidRPr="00537E39" w:rsidRDefault="00E85160"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198</w:t>
            </w:r>
          </w:p>
        </w:tc>
        <w:tc>
          <w:tcPr>
            <w:tcW w:w="720" w:type="dxa"/>
            <w:shd w:val="clear" w:color="auto" w:fill="FFFFFF"/>
            <w:tcMar>
              <w:left w:w="17" w:type="dxa"/>
              <w:right w:w="17" w:type="dxa"/>
            </w:tcMar>
          </w:tcPr>
          <w:p w14:paraId="27EF71AA" w14:textId="77777777" w:rsidR="00C24C24" w:rsidRPr="00537E39" w:rsidRDefault="00C24C24" w:rsidP="000F3642">
            <w:pPr>
              <w:adjustRightInd w:val="0"/>
              <w:spacing w:after="0" w:line="480" w:lineRule="auto"/>
              <w:jc w:val="center"/>
              <w:rPr>
                <w:rFonts w:ascii="Times New Roman" w:eastAsia="Times New Roman" w:hAnsi="Times New Roman" w:cs="Times New Roman"/>
                <w:b/>
                <w:color w:val="000000"/>
                <w:sz w:val="20"/>
                <w:szCs w:val="20"/>
                <w:lang w:val="en-CA"/>
              </w:rPr>
            </w:pPr>
          </w:p>
        </w:tc>
        <w:tc>
          <w:tcPr>
            <w:tcW w:w="1440" w:type="dxa"/>
            <w:shd w:val="clear" w:color="auto" w:fill="FFFFFF"/>
          </w:tcPr>
          <w:p w14:paraId="27E85F40" w14:textId="5106A20E" w:rsidR="00C24C24" w:rsidRPr="00537E39" w:rsidRDefault="00E634F4"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488</w:t>
            </w:r>
          </w:p>
        </w:tc>
        <w:tc>
          <w:tcPr>
            <w:tcW w:w="1440" w:type="dxa"/>
            <w:shd w:val="clear" w:color="auto" w:fill="FFFFFF"/>
          </w:tcPr>
          <w:p w14:paraId="189AE196" w14:textId="0AA6E2C5" w:rsidR="00C24C24" w:rsidRPr="00537E39" w:rsidRDefault="00E634F4"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151</w:t>
            </w:r>
          </w:p>
        </w:tc>
        <w:tc>
          <w:tcPr>
            <w:tcW w:w="810" w:type="dxa"/>
            <w:shd w:val="clear" w:color="auto" w:fill="FFFFFF"/>
          </w:tcPr>
          <w:p w14:paraId="08CCE7F9" w14:textId="77777777" w:rsidR="00C24C24" w:rsidRPr="00537E39" w:rsidRDefault="00C24C24" w:rsidP="000F3642">
            <w:pPr>
              <w:adjustRightInd w:val="0"/>
              <w:spacing w:after="0" w:line="480" w:lineRule="auto"/>
              <w:jc w:val="center"/>
              <w:rPr>
                <w:rFonts w:ascii="Times New Roman" w:eastAsia="Times New Roman" w:hAnsi="Times New Roman" w:cs="Times New Roman"/>
                <w:b/>
                <w:color w:val="000000"/>
                <w:sz w:val="20"/>
                <w:szCs w:val="20"/>
                <w:lang w:val="en-CA"/>
              </w:rPr>
            </w:pPr>
          </w:p>
        </w:tc>
        <w:tc>
          <w:tcPr>
            <w:tcW w:w="1350" w:type="dxa"/>
            <w:shd w:val="clear" w:color="auto" w:fill="FFFFFF"/>
          </w:tcPr>
          <w:p w14:paraId="37EC02F0" w14:textId="3F566746" w:rsidR="00C24C24" w:rsidRPr="00537E39" w:rsidRDefault="00E634F4"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317</w:t>
            </w:r>
          </w:p>
        </w:tc>
        <w:tc>
          <w:tcPr>
            <w:tcW w:w="1350" w:type="dxa"/>
            <w:shd w:val="clear" w:color="auto" w:fill="FFFFFF"/>
          </w:tcPr>
          <w:p w14:paraId="743995F7" w14:textId="46638DFD" w:rsidR="00C24C24" w:rsidRPr="00537E39" w:rsidRDefault="00E634F4" w:rsidP="000F3642">
            <w:pPr>
              <w:adjustRightInd w:val="0"/>
              <w:spacing w:after="0" w:line="480" w:lineRule="auto"/>
              <w:jc w:val="center"/>
              <w:rPr>
                <w:rFonts w:ascii="Times New Roman" w:eastAsia="Times New Roman" w:hAnsi="Times New Roman" w:cs="Times New Roman"/>
                <w:b/>
                <w:color w:val="000000"/>
                <w:sz w:val="20"/>
                <w:szCs w:val="20"/>
                <w:lang w:val="en-CA"/>
              </w:rPr>
            </w:pPr>
            <w:r w:rsidRPr="00537E39">
              <w:rPr>
                <w:rFonts w:ascii="Times New Roman" w:eastAsia="Times New Roman" w:hAnsi="Times New Roman" w:cs="Times New Roman"/>
                <w:b/>
                <w:color w:val="000000"/>
                <w:sz w:val="20"/>
                <w:szCs w:val="20"/>
                <w:lang w:val="en-CA"/>
              </w:rPr>
              <w:t>115</w:t>
            </w:r>
          </w:p>
        </w:tc>
        <w:tc>
          <w:tcPr>
            <w:tcW w:w="720" w:type="dxa"/>
            <w:shd w:val="clear" w:color="auto" w:fill="FFFFFF"/>
          </w:tcPr>
          <w:p w14:paraId="603B0A55" w14:textId="77777777" w:rsidR="00C24C24" w:rsidRPr="00537E39" w:rsidRDefault="00C24C24" w:rsidP="000F3642">
            <w:pPr>
              <w:adjustRightInd w:val="0"/>
              <w:spacing w:after="0" w:line="480" w:lineRule="auto"/>
              <w:jc w:val="center"/>
              <w:rPr>
                <w:rFonts w:ascii="Times New Roman" w:eastAsia="Times New Roman" w:hAnsi="Times New Roman" w:cs="Times New Roman"/>
                <w:b/>
                <w:color w:val="000000"/>
                <w:sz w:val="20"/>
                <w:szCs w:val="20"/>
                <w:lang w:val="en-CA"/>
              </w:rPr>
            </w:pPr>
          </w:p>
        </w:tc>
      </w:tr>
      <w:tr w:rsidR="00C24C24" w:rsidRPr="00537E39" w14:paraId="1449BB71" w14:textId="77777777" w:rsidTr="0081236E">
        <w:trPr>
          <w:cantSplit/>
          <w:jc w:val="center"/>
        </w:trPr>
        <w:tc>
          <w:tcPr>
            <w:tcW w:w="3150" w:type="dxa"/>
            <w:tcBorders>
              <w:bottom w:val="single" w:sz="8" w:space="0" w:color="auto"/>
            </w:tcBorders>
            <w:shd w:val="clear" w:color="auto" w:fill="FFFFFF"/>
            <w:tcMar>
              <w:left w:w="17" w:type="dxa"/>
              <w:right w:w="17" w:type="dxa"/>
            </w:tcMar>
          </w:tcPr>
          <w:p w14:paraId="5C352857" w14:textId="77777777" w:rsidR="00C24C24" w:rsidRPr="00537E39" w:rsidRDefault="00C24C24" w:rsidP="000F3642">
            <w:pPr>
              <w:adjustRightInd w:val="0"/>
              <w:spacing w:after="0" w:line="480" w:lineRule="auto"/>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Triple therapy</w:t>
            </w:r>
          </w:p>
        </w:tc>
        <w:tc>
          <w:tcPr>
            <w:tcW w:w="1440" w:type="dxa"/>
            <w:tcBorders>
              <w:bottom w:val="single" w:sz="8" w:space="0" w:color="auto"/>
            </w:tcBorders>
            <w:shd w:val="clear" w:color="auto" w:fill="FFFFFF"/>
            <w:tcMar>
              <w:left w:w="17" w:type="dxa"/>
              <w:right w:w="17" w:type="dxa"/>
            </w:tcMar>
          </w:tcPr>
          <w:p w14:paraId="7E597448" w14:textId="3AA5CE0B" w:rsidR="00C24C24" w:rsidRPr="00537E39" w:rsidRDefault="00E85160">
            <w:pPr>
              <w:adjustRightInd w:val="0"/>
              <w:spacing w:after="0" w:line="480" w:lineRule="auto"/>
              <w:jc w:val="center"/>
              <w:rPr>
                <w:rFonts w:ascii="Times New Roman" w:eastAsia="Times New Roman" w:hAnsi="Times New Roman" w:cs="Times New Roman"/>
                <w:color w:val="000000"/>
                <w:sz w:val="20"/>
                <w:szCs w:val="20"/>
                <w:lang w:val="en-CA"/>
              </w:rPr>
            </w:pPr>
            <w:r w:rsidRPr="00B918C6">
              <w:rPr>
                <w:rFonts w:ascii="Times New Roman" w:hAnsi="Times New Roman"/>
                <w:color w:val="000000"/>
                <w:sz w:val="20"/>
                <w:szCs w:val="20"/>
                <w:lang w:val="en-CA"/>
              </w:rPr>
              <w:t>209</w:t>
            </w:r>
            <w:r w:rsidRPr="00B918C6">
              <w:rPr>
                <w:rFonts w:ascii="Times" w:hAnsi="Times"/>
                <w:color w:val="000000"/>
                <w:sz w:val="20"/>
                <w:szCs w:val="20"/>
              </w:rPr>
              <w:t xml:space="preserve"> </w:t>
            </w:r>
            <w:r w:rsidR="00C24C24" w:rsidRPr="00B918C6">
              <w:rPr>
                <w:rFonts w:ascii="Times" w:hAnsi="Times"/>
                <w:color w:val="000000"/>
                <w:sz w:val="20"/>
                <w:szCs w:val="20"/>
              </w:rPr>
              <w:t>(</w:t>
            </w:r>
            <w:r w:rsidR="003B3E10" w:rsidRPr="00537E39">
              <w:rPr>
                <w:rFonts w:ascii="Times" w:hAnsi="Times" w:cs="Times"/>
                <w:color w:val="000000"/>
                <w:sz w:val="20"/>
                <w:szCs w:val="20"/>
              </w:rPr>
              <w:t>26.9%)</w:t>
            </w:r>
          </w:p>
        </w:tc>
        <w:tc>
          <w:tcPr>
            <w:tcW w:w="1440" w:type="dxa"/>
            <w:tcBorders>
              <w:bottom w:val="single" w:sz="8" w:space="0" w:color="auto"/>
            </w:tcBorders>
            <w:shd w:val="clear" w:color="auto" w:fill="FFFFFF"/>
            <w:tcMar>
              <w:left w:w="17" w:type="dxa"/>
              <w:right w:w="17" w:type="dxa"/>
            </w:tcMar>
          </w:tcPr>
          <w:p w14:paraId="48CEF6D3" w14:textId="31580551" w:rsidR="00C24C24" w:rsidRPr="00537E39" w:rsidRDefault="00E85160" w:rsidP="000F3642">
            <w:pPr>
              <w:adjustRightInd w:val="0"/>
              <w:spacing w:after="0" w:line="480" w:lineRule="auto"/>
              <w:jc w:val="center"/>
              <w:rPr>
                <w:rFonts w:ascii="Times New Roman" w:eastAsia="Times New Roman" w:hAnsi="Times New Roman" w:cs="Times New Roman"/>
                <w:color w:val="000000"/>
                <w:sz w:val="20"/>
                <w:szCs w:val="20"/>
                <w:lang w:val="en-CA"/>
              </w:rPr>
            </w:pPr>
            <w:r w:rsidRPr="00B918C6">
              <w:rPr>
                <w:rFonts w:ascii="Times New Roman" w:hAnsi="Times New Roman"/>
                <w:color w:val="000000"/>
                <w:sz w:val="20"/>
                <w:szCs w:val="20"/>
                <w:lang w:val="en-CA"/>
              </w:rPr>
              <w:t>58</w:t>
            </w:r>
            <w:r w:rsidRPr="00B918C6">
              <w:rPr>
                <w:rFonts w:ascii="Times" w:hAnsi="Times"/>
                <w:color w:val="000000"/>
                <w:sz w:val="20"/>
                <w:szCs w:val="20"/>
              </w:rPr>
              <w:t xml:space="preserve"> </w:t>
            </w:r>
            <w:r w:rsidR="00C24C24" w:rsidRPr="00B918C6">
              <w:rPr>
                <w:rFonts w:ascii="Times" w:hAnsi="Times"/>
                <w:color w:val="000000"/>
                <w:sz w:val="20"/>
                <w:szCs w:val="20"/>
              </w:rPr>
              <w:t>(</w:t>
            </w:r>
            <w:r w:rsidR="003B3E10" w:rsidRPr="00537E39">
              <w:rPr>
                <w:rFonts w:ascii="Times" w:hAnsi="Times" w:cs="Times"/>
                <w:color w:val="000000"/>
                <w:sz w:val="20"/>
                <w:szCs w:val="20"/>
              </w:rPr>
              <w:t>29.3%)</w:t>
            </w:r>
          </w:p>
        </w:tc>
        <w:tc>
          <w:tcPr>
            <w:tcW w:w="720" w:type="dxa"/>
            <w:tcBorders>
              <w:bottom w:val="single" w:sz="8" w:space="0" w:color="auto"/>
            </w:tcBorders>
            <w:shd w:val="clear" w:color="auto" w:fill="FFFFFF"/>
            <w:tcMar>
              <w:left w:w="17" w:type="dxa"/>
              <w:right w:w="17" w:type="dxa"/>
            </w:tcMar>
          </w:tcPr>
          <w:p w14:paraId="46DFE27B" w14:textId="1A557D1B" w:rsidR="00C24C24" w:rsidRPr="00537E39" w:rsidRDefault="00C24C2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B918C6">
              <w:rPr>
                <w:rFonts w:ascii="Times" w:hAnsi="Times"/>
                <w:color w:val="000000"/>
                <w:sz w:val="20"/>
                <w:szCs w:val="20"/>
              </w:rPr>
              <w:t>0.</w:t>
            </w:r>
            <w:r w:rsidR="00E85160" w:rsidRPr="00537E39">
              <w:rPr>
                <w:rFonts w:ascii="Times New Roman" w:eastAsia="Times New Roman" w:hAnsi="Times New Roman" w:cs="Times New Roman"/>
                <w:color w:val="000000"/>
                <w:sz w:val="20"/>
                <w:szCs w:val="20"/>
                <w:lang w:val="en-CA"/>
              </w:rPr>
              <w:t>506</w:t>
            </w:r>
          </w:p>
        </w:tc>
        <w:tc>
          <w:tcPr>
            <w:tcW w:w="1440" w:type="dxa"/>
            <w:tcBorders>
              <w:bottom w:val="single" w:sz="8" w:space="0" w:color="auto"/>
            </w:tcBorders>
            <w:shd w:val="clear" w:color="auto" w:fill="FFFFFF"/>
          </w:tcPr>
          <w:p w14:paraId="16005CC2" w14:textId="52EAA09A" w:rsidR="00C24C24" w:rsidRPr="00537E39" w:rsidRDefault="00E634F4" w:rsidP="000F3642">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New Roman" w:eastAsia="Times New Roman" w:hAnsi="Times New Roman" w:cs="Times New Roman"/>
                <w:color w:val="000000"/>
                <w:sz w:val="20"/>
                <w:szCs w:val="20"/>
                <w:lang w:val="en-CA"/>
              </w:rPr>
              <w:t>129</w:t>
            </w:r>
            <w:r w:rsidR="00C24C24" w:rsidRPr="00B918C6">
              <w:rPr>
                <w:rFonts w:ascii="Times" w:hAnsi="Times"/>
                <w:color w:val="000000"/>
                <w:sz w:val="20"/>
                <w:szCs w:val="20"/>
              </w:rPr>
              <w:t xml:space="preserve"> (</w:t>
            </w:r>
            <w:r w:rsidR="003B3E10" w:rsidRPr="00537E39">
              <w:rPr>
                <w:rFonts w:ascii="Times" w:hAnsi="Times" w:cs="Times"/>
                <w:color w:val="000000"/>
                <w:sz w:val="20"/>
                <w:szCs w:val="20"/>
              </w:rPr>
              <w:t>26.4%)</w:t>
            </w:r>
          </w:p>
        </w:tc>
        <w:tc>
          <w:tcPr>
            <w:tcW w:w="1440" w:type="dxa"/>
            <w:tcBorders>
              <w:bottom w:val="single" w:sz="8" w:space="0" w:color="auto"/>
            </w:tcBorders>
            <w:shd w:val="clear" w:color="auto" w:fill="FFFFFF"/>
          </w:tcPr>
          <w:p w14:paraId="26F32A50" w14:textId="25473ED0" w:rsidR="00C24C24" w:rsidRPr="00537E39" w:rsidRDefault="003B3E10">
            <w:pPr>
              <w:adjustRightInd w:val="0"/>
              <w:spacing w:after="0" w:line="480" w:lineRule="auto"/>
              <w:jc w:val="center"/>
              <w:rPr>
                <w:rFonts w:ascii="Times New Roman" w:eastAsia="Times New Roman" w:hAnsi="Times New Roman" w:cs="Times New Roman"/>
                <w:color w:val="000000"/>
                <w:sz w:val="20"/>
                <w:szCs w:val="20"/>
                <w:lang w:val="en-CA"/>
              </w:rPr>
            </w:pPr>
            <w:r w:rsidRPr="00537E39">
              <w:rPr>
                <w:rFonts w:ascii="Times" w:hAnsi="Times" w:cs="Times"/>
                <w:color w:val="000000"/>
                <w:sz w:val="20"/>
                <w:szCs w:val="20"/>
              </w:rPr>
              <w:t>37 (24.5%)</w:t>
            </w:r>
          </w:p>
        </w:tc>
        <w:tc>
          <w:tcPr>
            <w:tcW w:w="810" w:type="dxa"/>
            <w:tcBorders>
              <w:bottom w:val="single" w:sz="8" w:space="0" w:color="auto"/>
            </w:tcBorders>
            <w:shd w:val="clear" w:color="auto" w:fill="FFFFFF"/>
          </w:tcPr>
          <w:p w14:paraId="59AAFC81" w14:textId="025C3558" w:rsidR="00C24C24" w:rsidRPr="00537E39" w:rsidRDefault="00C24C24" w:rsidP="00537E39">
            <w:pPr>
              <w:adjustRightInd w:val="0"/>
              <w:spacing w:after="0" w:line="480" w:lineRule="auto"/>
              <w:jc w:val="center"/>
              <w:rPr>
                <w:rFonts w:ascii="Times New Roman" w:eastAsia="Times New Roman" w:hAnsi="Times New Roman" w:cs="Times New Roman"/>
                <w:color w:val="000000"/>
                <w:sz w:val="20"/>
                <w:szCs w:val="20"/>
                <w:lang w:val="en-CA"/>
              </w:rPr>
            </w:pPr>
            <w:r w:rsidRPr="00B918C6">
              <w:rPr>
                <w:rFonts w:ascii="Times" w:hAnsi="Times"/>
                <w:color w:val="000000"/>
                <w:sz w:val="20"/>
                <w:szCs w:val="20"/>
              </w:rPr>
              <w:t>0.</w:t>
            </w:r>
            <w:r w:rsidR="003B3E10" w:rsidRPr="00537E39">
              <w:rPr>
                <w:rFonts w:ascii="Times" w:hAnsi="Times" w:cs="Times"/>
                <w:color w:val="000000"/>
                <w:sz w:val="20"/>
                <w:szCs w:val="20"/>
              </w:rPr>
              <w:t>636</w:t>
            </w:r>
          </w:p>
        </w:tc>
        <w:tc>
          <w:tcPr>
            <w:tcW w:w="1350" w:type="dxa"/>
            <w:tcBorders>
              <w:bottom w:val="single" w:sz="8" w:space="0" w:color="auto"/>
            </w:tcBorders>
            <w:shd w:val="clear" w:color="auto" w:fill="FFFFFF"/>
          </w:tcPr>
          <w:p w14:paraId="0FA5B89C" w14:textId="6CBB3FCC" w:rsidR="00C24C24" w:rsidRPr="00537E39" w:rsidRDefault="00E634F4" w:rsidP="00537E39">
            <w:pPr>
              <w:adjustRightInd w:val="0"/>
              <w:spacing w:after="0" w:line="480" w:lineRule="auto"/>
              <w:jc w:val="center"/>
              <w:rPr>
                <w:rFonts w:ascii="Times New Roman" w:eastAsia="Times New Roman" w:hAnsi="Times New Roman" w:cs="Times New Roman"/>
                <w:color w:val="000000"/>
                <w:sz w:val="20"/>
                <w:szCs w:val="20"/>
                <w:lang w:val="en-CA"/>
              </w:rPr>
            </w:pPr>
            <w:r w:rsidRPr="00B918C6">
              <w:rPr>
                <w:rFonts w:ascii="Times New Roman" w:hAnsi="Times New Roman"/>
                <w:color w:val="000000"/>
                <w:sz w:val="20"/>
                <w:szCs w:val="20"/>
                <w:lang w:val="en-CA"/>
              </w:rPr>
              <w:t>61</w:t>
            </w:r>
            <w:r w:rsidRPr="00B918C6">
              <w:rPr>
                <w:rFonts w:ascii="Times" w:hAnsi="Times"/>
                <w:color w:val="000000"/>
                <w:sz w:val="20"/>
                <w:szCs w:val="20"/>
              </w:rPr>
              <w:t xml:space="preserve"> </w:t>
            </w:r>
            <w:r w:rsidR="00C24C24" w:rsidRPr="00B918C6">
              <w:rPr>
                <w:rFonts w:ascii="Times" w:hAnsi="Times"/>
                <w:color w:val="000000"/>
                <w:sz w:val="20"/>
                <w:szCs w:val="20"/>
              </w:rPr>
              <w:t>(</w:t>
            </w:r>
            <w:r w:rsidR="003B3E10" w:rsidRPr="00537E39">
              <w:rPr>
                <w:rFonts w:ascii="Times" w:hAnsi="Times" w:cs="Times"/>
                <w:color w:val="000000"/>
                <w:sz w:val="20"/>
                <w:szCs w:val="20"/>
              </w:rPr>
              <w:t>19.2%)</w:t>
            </w:r>
          </w:p>
        </w:tc>
        <w:tc>
          <w:tcPr>
            <w:tcW w:w="1350" w:type="dxa"/>
            <w:tcBorders>
              <w:bottom w:val="single" w:sz="8" w:space="0" w:color="auto"/>
            </w:tcBorders>
            <w:shd w:val="clear" w:color="auto" w:fill="FFFFFF"/>
          </w:tcPr>
          <w:p w14:paraId="63A7E0AF" w14:textId="3AE138FA" w:rsidR="00C24C24" w:rsidRPr="00537E39" w:rsidRDefault="00E634F4" w:rsidP="00537E39">
            <w:pPr>
              <w:adjustRightInd w:val="0"/>
              <w:spacing w:after="0" w:line="480" w:lineRule="auto"/>
              <w:jc w:val="center"/>
              <w:rPr>
                <w:rFonts w:ascii="Times New Roman" w:eastAsia="Times New Roman" w:hAnsi="Times New Roman" w:cs="Times New Roman"/>
                <w:color w:val="000000"/>
                <w:sz w:val="20"/>
                <w:szCs w:val="20"/>
                <w:lang w:val="en-CA"/>
              </w:rPr>
            </w:pPr>
            <w:r w:rsidRPr="00B918C6">
              <w:rPr>
                <w:rFonts w:ascii="Times New Roman" w:hAnsi="Times New Roman"/>
                <w:color w:val="000000"/>
                <w:sz w:val="20"/>
                <w:szCs w:val="20"/>
                <w:lang w:val="en-CA"/>
              </w:rPr>
              <w:t>28</w:t>
            </w:r>
            <w:r w:rsidRPr="00B918C6">
              <w:rPr>
                <w:rFonts w:ascii="Times" w:hAnsi="Times"/>
                <w:color w:val="000000"/>
                <w:sz w:val="20"/>
                <w:szCs w:val="20"/>
              </w:rPr>
              <w:t xml:space="preserve"> </w:t>
            </w:r>
            <w:r w:rsidR="00C24C24" w:rsidRPr="00B918C6">
              <w:rPr>
                <w:rFonts w:ascii="Times" w:hAnsi="Times"/>
                <w:color w:val="000000"/>
                <w:sz w:val="20"/>
                <w:szCs w:val="20"/>
              </w:rPr>
              <w:t>(</w:t>
            </w:r>
            <w:r w:rsidR="003B3E10" w:rsidRPr="00537E39">
              <w:rPr>
                <w:rFonts w:ascii="Times" w:hAnsi="Times" w:cs="Times"/>
                <w:color w:val="000000"/>
                <w:sz w:val="20"/>
                <w:szCs w:val="20"/>
              </w:rPr>
              <w:t>24.3%)</w:t>
            </w:r>
          </w:p>
        </w:tc>
        <w:tc>
          <w:tcPr>
            <w:tcW w:w="720" w:type="dxa"/>
            <w:tcBorders>
              <w:bottom w:val="single" w:sz="8" w:space="0" w:color="auto"/>
            </w:tcBorders>
            <w:shd w:val="clear" w:color="auto" w:fill="FFFFFF"/>
          </w:tcPr>
          <w:p w14:paraId="3A637344" w14:textId="3B32A752" w:rsidR="00C24C24" w:rsidRPr="00537E39" w:rsidRDefault="00C24C24" w:rsidP="00537E39">
            <w:pPr>
              <w:adjustRightInd w:val="0"/>
              <w:spacing w:after="0" w:line="480" w:lineRule="auto"/>
              <w:jc w:val="center"/>
              <w:rPr>
                <w:rFonts w:ascii="Times New Roman" w:eastAsia="Times New Roman" w:hAnsi="Times New Roman" w:cs="Times New Roman"/>
                <w:color w:val="000000"/>
                <w:sz w:val="20"/>
                <w:szCs w:val="20"/>
                <w:lang w:val="en-CA"/>
              </w:rPr>
            </w:pPr>
            <w:r w:rsidRPr="00B918C6">
              <w:rPr>
                <w:rFonts w:ascii="Times" w:hAnsi="Times"/>
                <w:color w:val="000000"/>
                <w:sz w:val="20"/>
                <w:szCs w:val="20"/>
              </w:rPr>
              <w:t>0.</w:t>
            </w:r>
            <w:r w:rsidR="003B3E10" w:rsidRPr="00537E39">
              <w:rPr>
                <w:rFonts w:ascii="Times" w:hAnsi="Times" w:cs="Times"/>
                <w:color w:val="000000"/>
                <w:sz w:val="20"/>
                <w:szCs w:val="20"/>
              </w:rPr>
              <w:t>246</w:t>
            </w:r>
          </w:p>
        </w:tc>
      </w:tr>
    </w:tbl>
    <w:p w14:paraId="6BA89951" w14:textId="1211FB3B" w:rsidR="00C24C24" w:rsidRPr="00824B63" w:rsidRDefault="00C24C24" w:rsidP="00C24C24">
      <w:pPr>
        <w:spacing w:after="0" w:line="240" w:lineRule="auto"/>
        <w:rPr>
          <w:rFonts w:ascii="Times New Roman" w:eastAsia="Times New Roman" w:hAnsi="Times New Roman" w:cs="Times New Roman"/>
          <w:sz w:val="18"/>
          <w:szCs w:val="18"/>
          <w:lang w:val="en-CA"/>
        </w:rPr>
      </w:pPr>
      <w:r w:rsidRPr="00824B63">
        <w:rPr>
          <w:rFonts w:ascii="Times New Roman" w:eastAsia="Times New Roman" w:hAnsi="Times New Roman" w:cs="Times New Roman"/>
          <w:sz w:val="18"/>
          <w:szCs w:val="18"/>
        </w:rPr>
        <w:t>RAS blockade</w:t>
      </w:r>
      <w:r>
        <w:rPr>
          <w:rFonts w:ascii="Times New Roman" w:eastAsia="Times New Roman" w:hAnsi="Times New Roman" w:cs="Times New Roman"/>
          <w:sz w:val="18"/>
          <w:szCs w:val="18"/>
        </w:rPr>
        <w:t xml:space="preserve"> (</w:t>
      </w:r>
      <w:r w:rsidRPr="00824B63">
        <w:rPr>
          <w:rFonts w:ascii="Times New Roman" w:eastAsia="Times New Roman" w:hAnsi="Times New Roman" w:cs="Times New Roman"/>
          <w:sz w:val="18"/>
          <w:szCs w:val="18"/>
        </w:rPr>
        <w:t>i.e., angiotensi</w:t>
      </w:r>
      <w:r w:rsidR="0081236E">
        <w:rPr>
          <w:rFonts w:ascii="Times New Roman" w:eastAsia="Times New Roman" w:hAnsi="Times New Roman" w:cs="Times New Roman"/>
          <w:sz w:val="18"/>
          <w:szCs w:val="18"/>
        </w:rPr>
        <w:t>n-converting enzyme inhibitors [</w:t>
      </w:r>
      <w:r w:rsidRPr="00824B63">
        <w:rPr>
          <w:rFonts w:ascii="Times New Roman" w:eastAsia="Times New Roman" w:hAnsi="Times New Roman" w:cs="Times New Roman"/>
          <w:sz w:val="18"/>
          <w:szCs w:val="18"/>
        </w:rPr>
        <w:t>ACEi</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 xml:space="preserve">, angiotensin-receptor blockers </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ARB</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 xml:space="preserve">, angiotensin-receptor blocker neprilysin-inhibitors </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ARNI</w:t>
      </w:r>
      <w:r w:rsidR="0081236E">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rPr>
        <w:t>)</w:t>
      </w:r>
      <w:r w:rsidRPr="00824B63">
        <w:rPr>
          <w:rFonts w:ascii="Times New Roman" w:eastAsia="Times New Roman" w:hAnsi="Times New Roman" w:cs="Times New Roman"/>
          <w:sz w:val="18"/>
          <w:szCs w:val="18"/>
          <w:lang w:val="en-CA"/>
        </w:rPr>
        <w:t>; MRA</w:t>
      </w:r>
      <w:r w:rsidR="0081236E">
        <w:rPr>
          <w:rFonts w:ascii="Times New Roman" w:eastAsia="Times New Roman" w:hAnsi="Times New Roman" w:cs="Times New Roman"/>
          <w:sz w:val="18"/>
          <w:szCs w:val="18"/>
          <w:lang w:val="en-CA"/>
        </w:rPr>
        <w:t>=</w:t>
      </w:r>
      <w:r w:rsidRPr="00824B63">
        <w:rPr>
          <w:rFonts w:ascii="Times New Roman" w:eastAsia="Times New Roman" w:hAnsi="Times New Roman" w:cs="Times New Roman"/>
          <w:sz w:val="18"/>
          <w:szCs w:val="18"/>
          <w:lang w:val="en-CA"/>
        </w:rPr>
        <w:t>mineralocorticoid receptor antagonists; RAS</w:t>
      </w:r>
      <w:r w:rsidR="0081236E">
        <w:rPr>
          <w:rFonts w:ascii="Times New Roman" w:eastAsia="Times New Roman" w:hAnsi="Times New Roman" w:cs="Times New Roman"/>
          <w:sz w:val="18"/>
          <w:szCs w:val="18"/>
          <w:lang w:val="en-CA"/>
        </w:rPr>
        <w:t>=</w:t>
      </w:r>
      <w:r w:rsidRPr="00824B63">
        <w:rPr>
          <w:rFonts w:ascii="Times New Roman" w:eastAsia="Times New Roman" w:hAnsi="Times New Roman" w:cs="Times New Roman"/>
          <w:sz w:val="18"/>
          <w:szCs w:val="18"/>
          <w:lang w:val="en-CA"/>
        </w:rPr>
        <w:t>renin angiotensin system;</w:t>
      </w:r>
    </w:p>
    <w:p w14:paraId="3E0EAC44" w14:textId="77777777" w:rsidR="00C24C24" w:rsidRDefault="00C24C24" w:rsidP="00C24C24">
      <w:pPr>
        <w:spacing w:after="0" w:line="240" w:lineRule="auto"/>
        <w:rPr>
          <w:rFonts w:ascii="Times New Roman" w:eastAsia="Times New Roman" w:hAnsi="Times New Roman" w:cs="Times New Roman"/>
          <w:sz w:val="18"/>
          <w:szCs w:val="18"/>
        </w:rPr>
      </w:pPr>
      <w:r w:rsidRPr="00824B63">
        <w:rPr>
          <w:rFonts w:ascii="Times New Roman" w:eastAsia="Times New Roman" w:hAnsi="Times New Roman" w:cs="Times New Roman"/>
          <w:sz w:val="18"/>
          <w:szCs w:val="18"/>
        </w:rPr>
        <w:t>*Patients with oral dosing data available and were eligible for the medication class.</w:t>
      </w:r>
    </w:p>
    <w:p w14:paraId="28A552CA" w14:textId="34DC409B" w:rsidR="00A86464" w:rsidRDefault="00A86464" w:rsidP="00C24C24">
      <w:pPr>
        <w:spacing w:after="0" w:line="240" w:lineRule="auto"/>
        <w:rPr>
          <w:rFonts w:ascii="Times New Roman" w:eastAsia="Times New Roman" w:hAnsi="Times New Roman" w:cs="Times New Roman"/>
          <w:sz w:val="18"/>
          <w:szCs w:val="18"/>
        </w:rPr>
      </w:pPr>
      <w:r w:rsidRPr="00B918C6">
        <w:rPr>
          <w:rFonts w:ascii="Times New Roman" w:eastAsia="Times New Roman" w:hAnsi="Times New Roman" w:cs="Times New Roman"/>
          <w:sz w:val="18"/>
          <w:szCs w:val="18"/>
          <w:lang w:val="en-CA"/>
        </w:rPr>
        <w:t xml:space="preserve">†Restricted to patients eligible for </w:t>
      </w:r>
      <w:r w:rsidRPr="00B918C6">
        <w:rPr>
          <w:rFonts w:ascii="Times New Roman" w:eastAsia="Times New Roman" w:hAnsi="Times New Roman" w:cs="Times New Roman"/>
          <w:b/>
          <w:sz w:val="18"/>
          <w:szCs w:val="18"/>
          <w:lang w:val="en-CA"/>
        </w:rPr>
        <w:t>all</w:t>
      </w:r>
      <w:r w:rsidRPr="00B918C6">
        <w:rPr>
          <w:rFonts w:ascii="Times New Roman" w:eastAsia="Times New Roman" w:hAnsi="Times New Roman" w:cs="Times New Roman"/>
          <w:sz w:val="18"/>
          <w:szCs w:val="18"/>
          <w:lang w:val="en-CA"/>
        </w:rPr>
        <w:t xml:space="preserve"> three RAS blockade agents (ACE-i, ARB, ARNI).</w:t>
      </w:r>
    </w:p>
    <w:p w14:paraId="53F37FA6" w14:textId="78D8A1A7" w:rsidR="00C24C24" w:rsidRPr="00824B63" w:rsidRDefault="00C24C24" w:rsidP="00C24C2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Cs/>
          <w:color w:val="000000"/>
          <w:sz w:val="18"/>
          <w:szCs w:val="18"/>
        </w:rPr>
        <w:t xml:space="preserve">RAS indicates </w:t>
      </w:r>
      <w:r w:rsidRPr="0017122D">
        <w:rPr>
          <w:rFonts w:ascii="Times New Roman" w:eastAsia="Times New Roman" w:hAnsi="Times New Roman" w:cs="Times New Roman"/>
          <w:bCs/>
          <w:color w:val="000000"/>
          <w:sz w:val="18"/>
          <w:szCs w:val="18"/>
        </w:rPr>
        <w:t>renin-angiotensin system</w:t>
      </w:r>
      <w:r>
        <w:rPr>
          <w:rFonts w:ascii="Times New Roman" w:eastAsia="Times New Roman" w:hAnsi="Times New Roman" w:cs="Times New Roman"/>
          <w:bCs/>
          <w:color w:val="000000"/>
          <w:sz w:val="18"/>
          <w:szCs w:val="18"/>
        </w:rPr>
        <w:t>.</w:t>
      </w:r>
    </w:p>
    <w:p w14:paraId="74C13EEF" w14:textId="77777777" w:rsidR="00537E39" w:rsidRDefault="00537E39" w:rsidP="00C24C24">
      <w:pPr>
        <w:adjustRightInd w:val="0"/>
        <w:spacing w:after="0" w:line="240" w:lineRule="auto"/>
        <w:rPr>
          <w:rFonts w:ascii="Calibri" w:eastAsia="Times New Roman" w:hAnsi="Calibri" w:cs="Calibri"/>
          <w:sz w:val="20"/>
          <w:szCs w:val="20"/>
          <w:lang w:val="en-CA"/>
        </w:rPr>
        <w:sectPr w:rsidR="00537E39" w:rsidSect="00C24C24">
          <w:pgSz w:w="15840" w:h="12240" w:orient="landscape"/>
          <w:pgMar w:top="1440" w:right="1440" w:bottom="1440" w:left="1440" w:header="720" w:footer="720" w:gutter="0"/>
          <w:cols w:space="720"/>
          <w:docGrid w:linePitch="360"/>
        </w:sectPr>
      </w:pPr>
    </w:p>
    <w:p w14:paraId="0618D6A7" w14:textId="77777777" w:rsidR="005D6BFE" w:rsidRPr="00DA7904" w:rsidRDefault="005D6BFE" w:rsidP="005D6BFE">
      <w:pPr>
        <w:rPr>
          <w:rFonts w:ascii="Times New Roman" w:eastAsia="Times New Roman" w:hAnsi="Times New Roman" w:cs="Times New Roman"/>
          <w:b/>
          <w:bCs/>
          <w:sz w:val="18"/>
          <w:szCs w:val="18"/>
        </w:rPr>
      </w:pPr>
      <w:r w:rsidRPr="00DA7904">
        <w:rPr>
          <w:rFonts w:ascii="Times New Roman" w:hAnsi="Times New Roman" w:cs="Times New Roman"/>
          <w:b/>
          <w:bCs/>
        </w:rPr>
        <w:t>Table 4. Clinical outcomes according to sex and age.</w:t>
      </w:r>
    </w:p>
    <w:tbl>
      <w:tblPr>
        <w:tblStyle w:val="Grilledutableau"/>
        <w:tblW w:w="53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2"/>
        <w:gridCol w:w="1169"/>
        <w:gridCol w:w="1172"/>
        <w:gridCol w:w="1524"/>
        <w:gridCol w:w="1172"/>
        <w:gridCol w:w="1172"/>
        <w:gridCol w:w="1530"/>
        <w:gridCol w:w="1186"/>
        <w:gridCol w:w="1186"/>
        <w:gridCol w:w="1483"/>
      </w:tblGrid>
      <w:tr w:rsidR="00DA7904" w:rsidRPr="00DA7904" w14:paraId="68799413" w14:textId="77777777" w:rsidTr="0021305A">
        <w:tc>
          <w:tcPr>
            <w:tcW w:w="786" w:type="pct"/>
            <w:tcBorders>
              <w:top w:val="single" w:sz="8" w:space="0" w:color="auto"/>
            </w:tcBorders>
            <w:vAlign w:val="center"/>
          </w:tcPr>
          <w:p w14:paraId="01EF8316" w14:textId="77777777" w:rsidR="005D6BFE" w:rsidRPr="00DA7904" w:rsidRDefault="005D6BFE" w:rsidP="00FC519A">
            <w:pPr>
              <w:spacing w:line="360" w:lineRule="auto"/>
              <w:jc w:val="center"/>
              <w:rPr>
                <w:rFonts w:ascii="Times New Roman" w:eastAsia="Times New Roman" w:hAnsi="Times New Roman" w:cs="Times New Roman"/>
                <w:b/>
                <w:sz w:val="18"/>
                <w:szCs w:val="18"/>
              </w:rPr>
            </w:pPr>
          </w:p>
        </w:tc>
        <w:tc>
          <w:tcPr>
            <w:tcW w:w="1405" w:type="pct"/>
            <w:gridSpan w:val="3"/>
            <w:tcBorders>
              <w:top w:val="single" w:sz="8" w:space="0" w:color="auto"/>
              <w:bottom w:val="single" w:sz="8" w:space="0" w:color="auto"/>
            </w:tcBorders>
            <w:vAlign w:val="center"/>
          </w:tcPr>
          <w:p w14:paraId="5C84A23B"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Age &lt;65 Y</w:t>
            </w:r>
            <w:r w:rsidRPr="00DA7904">
              <w:rPr>
                <w:rFonts w:ascii="Times New Roman" w:eastAsia="Times New Roman" w:hAnsi="Times New Roman" w:cs="Times New Roman"/>
                <w:b/>
                <w:bCs/>
                <w:sz w:val="18"/>
                <w:szCs w:val="18"/>
              </w:rPr>
              <w:t>ears</w:t>
            </w:r>
          </w:p>
        </w:tc>
        <w:tc>
          <w:tcPr>
            <w:tcW w:w="1408" w:type="pct"/>
            <w:gridSpan w:val="3"/>
            <w:tcBorders>
              <w:top w:val="single" w:sz="8" w:space="0" w:color="auto"/>
              <w:bottom w:val="single" w:sz="8" w:space="0" w:color="auto"/>
            </w:tcBorders>
            <w:vAlign w:val="center"/>
          </w:tcPr>
          <w:p w14:paraId="675096F6"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Age 65 to &lt;75</w:t>
            </w:r>
            <w:r w:rsidRPr="00DA7904">
              <w:rPr>
                <w:rFonts w:ascii="Times New Roman" w:eastAsia="Times New Roman" w:hAnsi="Times New Roman" w:cs="Times New Roman"/>
                <w:b/>
                <w:bCs/>
                <w:sz w:val="18"/>
                <w:szCs w:val="18"/>
              </w:rPr>
              <w:t xml:space="preserve"> Years</w:t>
            </w:r>
          </w:p>
        </w:tc>
        <w:tc>
          <w:tcPr>
            <w:tcW w:w="1401" w:type="pct"/>
            <w:gridSpan w:val="3"/>
            <w:tcBorders>
              <w:top w:val="single" w:sz="8" w:space="0" w:color="auto"/>
              <w:bottom w:val="single" w:sz="8" w:space="0" w:color="auto"/>
            </w:tcBorders>
            <w:vAlign w:val="center"/>
          </w:tcPr>
          <w:p w14:paraId="19BC50EF"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Age ≥75</w:t>
            </w:r>
            <w:r w:rsidRPr="00DA7904">
              <w:rPr>
                <w:rFonts w:ascii="Times New Roman" w:eastAsia="Times New Roman" w:hAnsi="Times New Roman" w:cs="Times New Roman"/>
                <w:b/>
                <w:bCs/>
                <w:sz w:val="18"/>
                <w:szCs w:val="18"/>
              </w:rPr>
              <w:t xml:space="preserve"> Years</w:t>
            </w:r>
          </w:p>
        </w:tc>
      </w:tr>
      <w:tr w:rsidR="00DA7904" w:rsidRPr="00DA7904" w14:paraId="481A0C09" w14:textId="77777777" w:rsidTr="0021305A">
        <w:tc>
          <w:tcPr>
            <w:tcW w:w="786" w:type="pct"/>
            <w:tcBorders>
              <w:bottom w:val="single" w:sz="8" w:space="0" w:color="auto"/>
            </w:tcBorders>
            <w:vAlign w:val="center"/>
          </w:tcPr>
          <w:p w14:paraId="1B328009" w14:textId="77777777" w:rsidR="005D6BFE" w:rsidRPr="00DA7904" w:rsidRDefault="005D6BFE" w:rsidP="00FC519A">
            <w:pPr>
              <w:spacing w:line="360" w:lineRule="auto"/>
              <w:jc w:val="center"/>
              <w:rPr>
                <w:rFonts w:ascii="Times New Roman" w:eastAsia="Times New Roman" w:hAnsi="Times New Roman" w:cs="Times New Roman"/>
                <w:b/>
                <w:sz w:val="18"/>
                <w:szCs w:val="18"/>
              </w:rPr>
            </w:pPr>
          </w:p>
        </w:tc>
        <w:tc>
          <w:tcPr>
            <w:tcW w:w="425" w:type="pct"/>
            <w:tcBorders>
              <w:top w:val="single" w:sz="8" w:space="0" w:color="auto"/>
              <w:bottom w:val="single" w:sz="8" w:space="0" w:color="auto"/>
            </w:tcBorders>
            <w:vAlign w:val="center"/>
          </w:tcPr>
          <w:p w14:paraId="7B6698A8"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Male</w:t>
            </w:r>
          </w:p>
          <w:p w14:paraId="29FB587F"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Rate* (events)</w:t>
            </w:r>
          </w:p>
        </w:tc>
        <w:tc>
          <w:tcPr>
            <w:tcW w:w="426" w:type="pct"/>
            <w:tcBorders>
              <w:top w:val="single" w:sz="8" w:space="0" w:color="auto"/>
              <w:bottom w:val="single" w:sz="8" w:space="0" w:color="auto"/>
            </w:tcBorders>
            <w:vAlign w:val="center"/>
          </w:tcPr>
          <w:p w14:paraId="2A7ED688"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Female</w:t>
            </w:r>
          </w:p>
          <w:p w14:paraId="5EF8E371" w14:textId="328455A1"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Rate</w:t>
            </w:r>
            <w:r w:rsidR="006A0255" w:rsidRPr="00DA7904">
              <w:rPr>
                <w:rFonts w:ascii="Times New Roman" w:eastAsia="Times New Roman" w:hAnsi="Times New Roman" w:cs="Times New Roman"/>
                <w:b/>
                <w:sz w:val="18"/>
                <w:szCs w:val="18"/>
              </w:rPr>
              <w:t>*</w:t>
            </w:r>
            <w:r w:rsidRPr="00DA7904">
              <w:rPr>
                <w:rFonts w:ascii="Times New Roman" w:eastAsia="Times New Roman" w:hAnsi="Times New Roman" w:cs="Times New Roman"/>
                <w:b/>
                <w:sz w:val="18"/>
                <w:szCs w:val="18"/>
              </w:rPr>
              <w:t xml:space="preserve"> (events)</w:t>
            </w:r>
          </w:p>
        </w:tc>
        <w:tc>
          <w:tcPr>
            <w:tcW w:w="554" w:type="pct"/>
            <w:tcBorders>
              <w:top w:val="single" w:sz="8" w:space="0" w:color="auto"/>
              <w:bottom w:val="single" w:sz="8" w:space="0" w:color="auto"/>
            </w:tcBorders>
            <w:vAlign w:val="center"/>
          </w:tcPr>
          <w:p w14:paraId="0D3A3D32" w14:textId="013E8156" w:rsidR="005D6BFE" w:rsidRPr="00DA7904" w:rsidRDefault="0021305A" w:rsidP="00FC519A">
            <w:pPr>
              <w:spacing w:line="36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aHR (95%CI)</w:t>
            </w:r>
            <w:r w:rsidRPr="0081236E">
              <w:rPr>
                <w:rFonts w:ascii="Times New Roman" w:eastAsia="Times New Roman" w:hAnsi="Times New Roman" w:cs="Times New Roman"/>
                <w:b/>
                <w:sz w:val="18"/>
                <w:szCs w:val="18"/>
              </w:rPr>
              <w:t>†</w:t>
            </w:r>
          </w:p>
        </w:tc>
        <w:tc>
          <w:tcPr>
            <w:tcW w:w="426" w:type="pct"/>
            <w:tcBorders>
              <w:top w:val="single" w:sz="8" w:space="0" w:color="auto"/>
              <w:bottom w:val="single" w:sz="8" w:space="0" w:color="auto"/>
            </w:tcBorders>
            <w:vAlign w:val="center"/>
          </w:tcPr>
          <w:p w14:paraId="0E4A6429"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Male</w:t>
            </w:r>
          </w:p>
          <w:p w14:paraId="56F126D3" w14:textId="759EC125"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Rate</w:t>
            </w:r>
            <w:r w:rsidR="006A0255" w:rsidRPr="00DA7904">
              <w:rPr>
                <w:rFonts w:ascii="Times New Roman" w:eastAsia="Times New Roman" w:hAnsi="Times New Roman" w:cs="Times New Roman"/>
                <w:b/>
                <w:sz w:val="18"/>
                <w:szCs w:val="18"/>
              </w:rPr>
              <w:t>*</w:t>
            </w:r>
            <w:r w:rsidRPr="00DA7904">
              <w:rPr>
                <w:rFonts w:ascii="Times New Roman" w:eastAsia="Times New Roman" w:hAnsi="Times New Roman" w:cs="Times New Roman"/>
                <w:b/>
                <w:sz w:val="18"/>
                <w:szCs w:val="18"/>
              </w:rPr>
              <w:t xml:space="preserve"> (events)</w:t>
            </w:r>
          </w:p>
        </w:tc>
        <w:tc>
          <w:tcPr>
            <w:tcW w:w="426" w:type="pct"/>
            <w:tcBorders>
              <w:top w:val="single" w:sz="8" w:space="0" w:color="auto"/>
              <w:bottom w:val="single" w:sz="8" w:space="0" w:color="auto"/>
            </w:tcBorders>
            <w:vAlign w:val="center"/>
          </w:tcPr>
          <w:p w14:paraId="7C6B53C0"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Female</w:t>
            </w:r>
          </w:p>
          <w:p w14:paraId="3C78EA8E" w14:textId="6C1BCA01"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Rate</w:t>
            </w:r>
            <w:r w:rsidR="006A0255" w:rsidRPr="00DA7904">
              <w:rPr>
                <w:rFonts w:ascii="Times New Roman" w:eastAsia="Times New Roman" w:hAnsi="Times New Roman" w:cs="Times New Roman"/>
                <w:b/>
                <w:sz w:val="18"/>
                <w:szCs w:val="18"/>
              </w:rPr>
              <w:t>*</w:t>
            </w:r>
            <w:r w:rsidRPr="00DA7904">
              <w:rPr>
                <w:rFonts w:ascii="Times New Roman" w:eastAsia="Times New Roman" w:hAnsi="Times New Roman" w:cs="Times New Roman"/>
                <w:b/>
                <w:sz w:val="18"/>
                <w:szCs w:val="18"/>
              </w:rPr>
              <w:t xml:space="preserve"> (events)</w:t>
            </w:r>
          </w:p>
        </w:tc>
        <w:tc>
          <w:tcPr>
            <w:tcW w:w="556" w:type="pct"/>
            <w:tcBorders>
              <w:top w:val="single" w:sz="8" w:space="0" w:color="auto"/>
              <w:bottom w:val="single" w:sz="8" w:space="0" w:color="auto"/>
            </w:tcBorders>
            <w:vAlign w:val="center"/>
          </w:tcPr>
          <w:p w14:paraId="05CB2288" w14:textId="6541FEF3" w:rsidR="005D6BFE" w:rsidRPr="00DA7904" w:rsidRDefault="0021305A" w:rsidP="00FC519A">
            <w:pPr>
              <w:spacing w:line="36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aHR (95%CI)</w:t>
            </w:r>
            <w:r w:rsidRPr="0081236E">
              <w:rPr>
                <w:rFonts w:ascii="Times New Roman" w:eastAsia="Times New Roman" w:hAnsi="Times New Roman" w:cs="Times New Roman"/>
                <w:b/>
                <w:sz w:val="18"/>
                <w:szCs w:val="18"/>
              </w:rPr>
              <w:t>†</w:t>
            </w:r>
          </w:p>
        </w:tc>
        <w:tc>
          <w:tcPr>
            <w:tcW w:w="431" w:type="pct"/>
            <w:tcBorders>
              <w:top w:val="single" w:sz="8" w:space="0" w:color="auto"/>
              <w:bottom w:val="single" w:sz="8" w:space="0" w:color="auto"/>
            </w:tcBorders>
            <w:vAlign w:val="center"/>
          </w:tcPr>
          <w:p w14:paraId="5CF85FD2"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Male</w:t>
            </w:r>
          </w:p>
          <w:p w14:paraId="3F80DFC5" w14:textId="5CF80F80"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Rate</w:t>
            </w:r>
            <w:r w:rsidR="006A0255" w:rsidRPr="00DA7904">
              <w:rPr>
                <w:rFonts w:ascii="Times New Roman" w:eastAsia="Times New Roman" w:hAnsi="Times New Roman" w:cs="Times New Roman"/>
                <w:b/>
                <w:sz w:val="18"/>
                <w:szCs w:val="18"/>
              </w:rPr>
              <w:t>*</w:t>
            </w:r>
            <w:r w:rsidRPr="00DA7904">
              <w:rPr>
                <w:rFonts w:ascii="Times New Roman" w:eastAsia="Times New Roman" w:hAnsi="Times New Roman" w:cs="Times New Roman"/>
                <w:b/>
                <w:sz w:val="18"/>
                <w:szCs w:val="18"/>
              </w:rPr>
              <w:t xml:space="preserve"> (events)</w:t>
            </w:r>
          </w:p>
        </w:tc>
        <w:tc>
          <w:tcPr>
            <w:tcW w:w="431" w:type="pct"/>
            <w:tcBorders>
              <w:top w:val="single" w:sz="8" w:space="0" w:color="auto"/>
              <w:bottom w:val="single" w:sz="8" w:space="0" w:color="auto"/>
            </w:tcBorders>
            <w:vAlign w:val="center"/>
          </w:tcPr>
          <w:p w14:paraId="4E15524C" w14:textId="77777777"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Female</w:t>
            </w:r>
          </w:p>
          <w:p w14:paraId="2302FD43" w14:textId="68BE312D" w:rsidR="005D6BFE" w:rsidRPr="00DA7904" w:rsidRDefault="005D6BFE" w:rsidP="00FC519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Rate</w:t>
            </w:r>
            <w:r w:rsidR="006A0255" w:rsidRPr="00DA7904">
              <w:rPr>
                <w:rFonts w:ascii="Times New Roman" w:eastAsia="Times New Roman" w:hAnsi="Times New Roman" w:cs="Times New Roman"/>
                <w:b/>
                <w:sz w:val="18"/>
                <w:szCs w:val="18"/>
              </w:rPr>
              <w:t>*</w:t>
            </w:r>
            <w:r w:rsidRPr="00DA7904">
              <w:rPr>
                <w:rFonts w:ascii="Times New Roman" w:eastAsia="Times New Roman" w:hAnsi="Times New Roman" w:cs="Times New Roman"/>
                <w:b/>
                <w:sz w:val="18"/>
                <w:szCs w:val="18"/>
              </w:rPr>
              <w:t xml:space="preserve"> (events)</w:t>
            </w:r>
          </w:p>
        </w:tc>
        <w:tc>
          <w:tcPr>
            <w:tcW w:w="539" w:type="pct"/>
            <w:tcBorders>
              <w:top w:val="single" w:sz="8" w:space="0" w:color="auto"/>
              <w:bottom w:val="single" w:sz="8" w:space="0" w:color="auto"/>
            </w:tcBorders>
            <w:vAlign w:val="center"/>
          </w:tcPr>
          <w:p w14:paraId="44BAAA0A" w14:textId="3E99A792" w:rsidR="005D6BFE" w:rsidRPr="00DA7904" w:rsidRDefault="005D6BFE" w:rsidP="0021305A">
            <w:pPr>
              <w:spacing w:line="360" w:lineRule="auto"/>
              <w:jc w:val="center"/>
              <w:rPr>
                <w:rFonts w:ascii="Times New Roman" w:eastAsia="Times New Roman" w:hAnsi="Times New Roman" w:cs="Times New Roman"/>
                <w:b/>
                <w:sz w:val="18"/>
                <w:szCs w:val="18"/>
              </w:rPr>
            </w:pPr>
            <w:r w:rsidRPr="00DA7904">
              <w:rPr>
                <w:rFonts w:ascii="Times New Roman" w:eastAsia="Times New Roman" w:hAnsi="Times New Roman" w:cs="Times New Roman"/>
                <w:b/>
                <w:sz w:val="18"/>
                <w:szCs w:val="18"/>
              </w:rPr>
              <w:t>aHR (95%CI)</w:t>
            </w:r>
            <w:r w:rsidR="0021305A" w:rsidRPr="0081236E">
              <w:rPr>
                <w:rFonts w:ascii="Times New Roman" w:eastAsia="Times New Roman" w:hAnsi="Times New Roman" w:cs="Times New Roman"/>
                <w:b/>
                <w:sz w:val="18"/>
                <w:szCs w:val="18"/>
              </w:rPr>
              <w:t>†</w:t>
            </w:r>
          </w:p>
        </w:tc>
      </w:tr>
      <w:tr w:rsidR="00DA7904" w:rsidRPr="00DA7904" w14:paraId="560B1EDA" w14:textId="77777777" w:rsidTr="0021305A">
        <w:tc>
          <w:tcPr>
            <w:tcW w:w="786" w:type="pct"/>
            <w:tcBorders>
              <w:top w:val="single" w:sz="8" w:space="0" w:color="auto"/>
            </w:tcBorders>
          </w:tcPr>
          <w:p w14:paraId="2A4C9D46" w14:textId="432315C0" w:rsidR="005D6BFE" w:rsidRPr="00DA7904" w:rsidRDefault="00A66A0E" w:rsidP="00FC519A">
            <w:pPr>
              <w:spacing w:line="36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n</w:t>
            </w:r>
          </w:p>
        </w:tc>
        <w:tc>
          <w:tcPr>
            <w:tcW w:w="425" w:type="pct"/>
            <w:tcBorders>
              <w:top w:val="single" w:sz="8" w:space="0" w:color="auto"/>
            </w:tcBorders>
            <w:vAlign w:val="center"/>
          </w:tcPr>
          <w:p w14:paraId="583A3E66"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1494</w:t>
            </w:r>
          </w:p>
        </w:tc>
        <w:tc>
          <w:tcPr>
            <w:tcW w:w="426" w:type="pct"/>
            <w:tcBorders>
              <w:top w:val="single" w:sz="8" w:space="0" w:color="auto"/>
            </w:tcBorders>
            <w:vAlign w:val="center"/>
          </w:tcPr>
          <w:p w14:paraId="4D78C331"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379</w:t>
            </w:r>
          </w:p>
        </w:tc>
        <w:tc>
          <w:tcPr>
            <w:tcW w:w="554" w:type="pct"/>
            <w:tcBorders>
              <w:top w:val="single" w:sz="8" w:space="0" w:color="auto"/>
            </w:tcBorders>
          </w:tcPr>
          <w:p w14:paraId="2CE51D79"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p>
        </w:tc>
        <w:tc>
          <w:tcPr>
            <w:tcW w:w="426" w:type="pct"/>
            <w:tcBorders>
              <w:top w:val="single" w:sz="8" w:space="0" w:color="auto"/>
            </w:tcBorders>
            <w:vAlign w:val="center"/>
          </w:tcPr>
          <w:p w14:paraId="6CA8694C"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1225</w:t>
            </w:r>
          </w:p>
        </w:tc>
        <w:tc>
          <w:tcPr>
            <w:tcW w:w="426" w:type="pct"/>
            <w:tcBorders>
              <w:top w:val="single" w:sz="8" w:space="0" w:color="auto"/>
            </w:tcBorders>
            <w:vAlign w:val="center"/>
          </w:tcPr>
          <w:p w14:paraId="13DC673F"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384</w:t>
            </w:r>
          </w:p>
        </w:tc>
        <w:tc>
          <w:tcPr>
            <w:tcW w:w="556" w:type="pct"/>
            <w:tcBorders>
              <w:top w:val="single" w:sz="8" w:space="0" w:color="auto"/>
            </w:tcBorders>
          </w:tcPr>
          <w:p w14:paraId="09719F40"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p>
        </w:tc>
        <w:tc>
          <w:tcPr>
            <w:tcW w:w="431" w:type="pct"/>
            <w:tcBorders>
              <w:top w:val="single" w:sz="8" w:space="0" w:color="auto"/>
            </w:tcBorders>
            <w:vAlign w:val="center"/>
          </w:tcPr>
          <w:p w14:paraId="66F7190A"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1123</w:t>
            </w:r>
          </w:p>
        </w:tc>
        <w:tc>
          <w:tcPr>
            <w:tcW w:w="431" w:type="pct"/>
            <w:tcBorders>
              <w:top w:val="single" w:sz="8" w:space="0" w:color="auto"/>
            </w:tcBorders>
            <w:vAlign w:val="center"/>
          </w:tcPr>
          <w:p w14:paraId="308876B7"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445</w:t>
            </w:r>
          </w:p>
        </w:tc>
        <w:tc>
          <w:tcPr>
            <w:tcW w:w="539" w:type="pct"/>
            <w:tcBorders>
              <w:top w:val="single" w:sz="8" w:space="0" w:color="auto"/>
            </w:tcBorders>
          </w:tcPr>
          <w:p w14:paraId="7E3F1B66"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p>
        </w:tc>
      </w:tr>
      <w:tr w:rsidR="00DA7904" w:rsidRPr="00DA7904" w14:paraId="1605AABA" w14:textId="77777777" w:rsidTr="0021305A">
        <w:tc>
          <w:tcPr>
            <w:tcW w:w="786" w:type="pct"/>
          </w:tcPr>
          <w:p w14:paraId="03AB6259" w14:textId="77777777" w:rsidR="005D6BFE" w:rsidRPr="00DA7904" w:rsidRDefault="005D6BFE" w:rsidP="00FC519A">
            <w:pPr>
              <w:spacing w:line="360" w:lineRule="auto"/>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CV death/HF hospitalization</w:t>
            </w:r>
          </w:p>
        </w:tc>
        <w:tc>
          <w:tcPr>
            <w:tcW w:w="425" w:type="pct"/>
          </w:tcPr>
          <w:p w14:paraId="60E898F1"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34.0 (530)</w:t>
            </w:r>
          </w:p>
        </w:tc>
        <w:tc>
          <w:tcPr>
            <w:tcW w:w="426" w:type="pct"/>
          </w:tcPr>
          <w:p w14:paraId="5640409F"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27.8 (108)</w:t>
            </w:r>
          </w:p>
        </w:tc>
        <w:tc>
          <w:tcPr>
            <w:tcW w:w="554" w:type="pct"/>
          </w:tcPr>
          <w:p w14:paraId="79FC0340"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1.23 (1.00 - 1.51)</w:t>
            </w:r>
          </w:p>
        </w:tc>
        <w:tc>
          <w:tcPr>
            <w:tcW w:w="426" w:type="pct"/>
          </w:tcPr>
          <w:p w14:paraId="5415B93E"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37.7 (480)</w:t>
            </w:r>
          </w:p>
        </w:tc>
        <w:tc>
          <w:tcPr>
            <w:tcW w:w="426" w:type="pct"/>
          </w:tcPr>
          <w:p w14:paraId="60705743"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31.1 (130)</w:t>
            </w:r>
          </w:p>
        </w:tc>
        <w:tc>
          <w:tcPr>
            <w:tcW w:w="556" w:type="pct"/>
          </w:tcPr>
          <w:p w14:paraId="50D09A14"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1.12 (0.92 - 1.36)</w:t>
            </w:r>
          </w:p>
        </w:tc>
        <w:tc>
          <w:tcPr>
            <w:tcW w:w="431" w:type="pct"/>
          </w:tcPr>
          <w:p w14:paraId="6DB3CAF4"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39.7 (456)</w:t>
            </w:r>
          </w:p>
        </w:tc>
        <w:tc>
          <w:tcPr>
            <w:tcW w:w="431" w:type="pct"/>
          </w:tcPr>
          <w:p w14:paraId="257DDCBE"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36.1 (165)</w:t>
            </w:r>
          </w:p>
        </w:tc>
        <w:tc>
          <w:tcPr>
            <w:tcW w:w="539" w:type="pct"/>
          </w:tcPr>
          <w:p w14:paraId="688A204A"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1.06 (0.88 - 1.27)</w:t>
            </w:r>
          </w:p>
        </w:tc>
      </w:tr>
      <w:tr w:rsidR="00DA7904" w:rsidRPr="00DA7904" w14:paraId="75F0E22E" w14:textId="77777777" w:rsidTr="0021305A">
        <w:tc>
          <w:tcPr>
            <w:tcW w:w="786" w:type="pct"/>
          </w:tcPr>
          <w:p w14:paraId="72734E00" w14:textId="77777777" w:rsidR="005D6BFE" w:rsidRPr="00DA7904" w:rsidRDefault="005D6BFE" w:rsidP="00FC519A">
            <w:pPr>
              <w:spacing w:line="360" w:lineRule="auto"/>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CV death</w:t>
            </w:r>
          </w:p>
        </w:tc>
        <w:tc>
          <w:tcPr>
            <w:tcW w:w="425" w:type="pct"/>
          </w:tcPr>
          <w:p w14:paraId="4C844B30"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11.2 (215)</w:t>
            </w:r>
          </w:p>
        </w:tc>
        <w:tc>
          <w:tcPr>
            <w:tcW w:w="426" w:type="pct"/>
          </w:tcPr>
          <w:p w14:paraId="0A454D94"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11.6 (53)</w:t>
            </w:r>
          </w:p>
        </w:tc>
        <w:tc>
          <w:tcPr>
            <w:tcW w:w="554" w:type="pct"/>
          </w:tcPr>
          <w:p w14:paraId="1FBDD1C7"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0.99 (0.73 - 1.34)</w:t>
            </w:r>
          </w:p>
        </w:tc>
        <w:tc>
          <w:tcPr>
            <w:tcW w:w="426" w:type="pct"/>
          </w:tcPr>
          <w:p w14:paraId="50257CCF"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14.7 (228)</w:t>
            </w:r>
          </w:p>
        </w:tc>
        <w:tc>
          <w:tcPr>
            <w:tcW w:w="426" w:type="pct"/>
          </w:tcPr>
          <w:p w14:paraId="4931EFE9"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11.9 (58)</w:t>
            </w:r>
          </w:p>
        </w:tc>
        <w:tc>
          <w:tcPr>
            <w:tcW w:w="556" w:type="pct"/>
          </w:tcPr>
          <w:p w14:paraId="1BCD87E7"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1.17 (0.87 - 1.56)</w:t>
            </w:r>
          </w:p>
        </w:tc>
        <w:tc>
          <w:tcPr>
            <w:tcW w:w="431" w:type="pct"/>
          </w:tcPr>
          <w:p w14:paraId="36E35C9F"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16.3 (229)</w:t>
            </w:r>
          </w:p>
        </w:tc>
        <w:tc>
          <w:tcPr>
            <w:tcW w:w="431" w:type="pct"/>
          </w:tcPr>
          <w:p w14:paraId="4B64FFFA"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13.0 (72)</w:t>
            </w:r>
          </w:p>
        </w:tc>
        <w:tc>
          <w:tcPr>
            <w:tcW w:w="539" w:type="pct"/>
          </w:tcPr>
          <w:p w14:paraId="7CBCE6D8"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1.15 (0.88 - 1.50)</w:t>
            </w:r>
          </w:p>
        </w:tc>
      </w:tr>
      <w:tr w:rsidR="00DA7904" w:rsidRPr="00DA7904" w14:paraId="1451CA5D" w14:textId="77777777" w:rsidTr="0021305A">
        <w:tc>
          <w:tcPr>
            <w:tcW w:w="786" w:type="pct"/>
            <w:tcBorders>
              <w:bottom w:val="single" w:sz="8" w:space="0" w:color="auto"/>
            </w:tcBorders>
          </w:tcPr>
          <w:p w14:paraId="3521E656" w14:textId="77777777" w:rsidR="005D6BFE" w:rsidRPr="00DA7904" w:rsidRDefault="005D6BFE" w:rsidP="00FC519A">
            <w:pPr>
              <w:spacing w:line="360" w:lineRule="auto"/>
              <w:rPr>
                <w:rFonts w:ascii="Times New Roman" w:eastAsia="Times New Roman" w:hAnsi="Times New Roman" w:cs="Times New Roman"/>
                <w:bCs/>
                <w:sz w:val="18"/>
                <w:szCs w:val="18"/>
              </w:rPr>
            </w:pPr>
            <w:r w:rsidRPr="00DA7904">
              <w:rPr>
                <w:rFonts w:ascii="Times New Roman" w:eastAsia="Times New Roman" w:hAnsi="Times New Roman" w:cs="Times New Roman"/>
                <w:bCs/>
                <w:sz w:val="18"/>
                <w:szCs w:val="18"/>
              </w:rPr>
              <w:t>HF hospitalization</w:t>
            </w:r>
          </w:p>
        </w:tc>
        <w:tc>
          <w:tcPr>
            <w:tcW w:w="425" w:type="pct"/>
            <w:tcBorders>
              <w:bottom w:val="single" w:sz="8" w:space="0" w:color="auto"/>
            </w:tcBorders>
          </w:tcPr>
          <w:p w14:paraId="708E532C"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27.2 (424)</w:t>
            </w:r>
          </w:p>
        </w:tc>
        <w:tc>
          <w:tcPr>
            <w:tcW w:w="426" w:type="pct"/>
            <w:tcBorders>
              <w:bottom w:val="single" w:sz="8" w:space="0" w:color="auto"/>
            </w:tcBorders>
          </w:tcPr>
          <w:p w14:paraId="1F19A856"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19.4 (75)</w:t>
            </w:r>
          </w:p>
        </w:tc>
        <w:tc>
          <w:tcPr>
            <w:tcW w:w="554" w:type="pct"/>
            <w:tcBorders>
              <w:bottom w:val="single" w:sz="8" w:space="0" w:color="auto"/>
            </w:tcBorders>
          </w:tcPr>
          <w:p w14:paraId="365BADB4"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1.40 (1.09 - 1.79)</w:t>
            </w:r>
          </w:p>
        </w:tc>
        <w:tc>
          <w:tcPr>
            <w:tcW w:w="426" w:type="pct"/>
            <w:tcBorders>
              <w:bottom w:val="single" w:sz="8" w:space="0" w:color="auto"/>
            </w:tcBorders>
          </w:tcPr>
          <w:p w14:paraId="7623B0A6"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28.5 (363)</w:t>
            </w:r>
          </w:p>
        </w:tc>
        <w:tc>
          <w:tcPr>
            <w:tcW w:w="426" w:type="pct"/>
            <w:tcBorders>
              <w:bottom w:val="single" w:sz="8" w:space="0" w:color="auto"/>
            </w:tcBorders>
          </w:tcPr>
          <w:p w14:paraId="523CBD79"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23.9 (100)</w:t>
            </w:r>
          </w:p>
        </w:tc>
        <w:tc>
          <w:tcPr>
            <w:tcW w:w="556" w:type="pct"/>
            <w:tcBorders>
              <w:bottom w:val="single" w:sz="8" w:space="0" w:color="auto"/>
            </w:tcBorders>
          </w:tcPr>
          <w:p w14:paraId="7F3DBDD2"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1.08 (0.87 - 1.35)</w:t>
            </w:r>
          </w:p>
        </w:tc>
        <w:tc>
          <w:tcPr>
            <w:tcW w:w="431" w:type="pct"/>
            <w:tcBorders>
              <w:bottom w:val="single" w:sz="8" w:space="0" w:color="auto"/>
            </w:tcBorders>
          </w:tcPr>
          <w:p w14:paraId="7EA80C95"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30.8 (353)</w:t>
            </w:r>
          </w:p>
        </w:tc>
        <w:tc>
          <w:tcPr>
            <w:tcW w:w="431" w:type="pct"/>
            <w:tcBorders>
              <w:bottom w:val="single" w:sz="8" w:space="0" w:color="auto"/>
            </w:tcBorders>
          </w:tcPr>
          <w:p w14:paraId="0FF7B488"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26.9 (123)</w:t>
            </w:r>
          </w:p>
        </w:tc>
        <w:tc>
          <w:tcPr>
            <w:tcW w:w="539" w:type="pct"/>
            <w:tcBorders>
              <w:bottom w:val="single" w:sz="8" w:space="0" w:color="auto"/>
            </w:tcBorders>
          </w:tcPr>
          <w:p w14:paraId="2CD57763" w14:textId="77777777" w:rsidR="005D6BFE" w:rsidRPr="00DA7904" w:rsidRDefault="005D6BFE" w:rsidP="00FC519A">
            <w:pPr>
              <w:spacing w:line="360" w:lineRule="auto"/>
              <w:jc w:val="center"/>
              <w:rPr>
                <w:rFonts w:ascii="Times New Roman" w:eastAsia="Times New Roman" w:hAnsi="Times New Roman" w:cs="Times New Roman"/>
                <w:bCs/>
                <w:sz w:val="18"/>
                <w:szCs w:val="18"/>
              </w:rPr>
            </w:pPr>
            <w:r w:rsidRPr="00DA7904">
              <w:rPr>
                <w:rFonts w:ascii="Times New Roman" w:hAnsi="Times New Roman" w:cs="Times New Roman"/>
                <w:sz w:val="18"/>
                <w:szCs w:val="18"/>
              </w:rPr>
              <w:t>1.09 (0.88 - 1.33)</w:t>
            </w:r>
          </w:p>
        </w:tc>
      </w:tr>
    </w:tbl>
    <w:p w14:paraId="3BAA0776" w14:textId="77777777" w:rsidR="0081236E" w:rsidRPr="00DA7904" w:rsidRDefault="0081236E" w:rsidP="0081236E">
      <w:pPr>
        <w:spacing w:after="0" w:line="240" w:lineRule="auto"/>
        <w:rPr>
          <w:rFonts w:ascii="Times New Roman" w:eastAsia="Times New Roman" w:hAnsi="Times New Roman" w:cs="Times New Roman"/>
          <w:sz w:val="18"/>
          <w:szCs w:val="18"/>
        </w:rPr>
      </w:pPr>
      <w:r w:rsidRPr="00DA7904">
        <w:rPr>
          <w:rFonts w:ascii="Times New Roman" w:eastAsia="Times New Roman" w:hAnsi="Times New Roman" w:cs="Times New Roman"/>
          <w:sz w:val="18"/>
          <w:szCs w:val="18"/>
        </w:rPr>
        <w:t>CV</w:t>
      </w:r>
      <w:r>
        <w:rPr>
          <w:rFonts w:ascii="Times New Roman" w:eastAsia="Times New Roman" w:hAnsi="Times New Roman" w:cs="Times New Roman"/>
          <w:sz w:val="18"/>
          <w:szCs w:val="18"/>
        </w:rPr>
        <w:t>=</w:t>
      </w:r>
      <w:r w:rsidRPr="00DA7904">
        <w:rPr>
          <w:rFonts w:ascii="Times New Roman" w:eastAsia="Times New Roman" w:hAnsi="Times New Roman" w:cs="Times New Roman"/>
          <w:sz w:val="18"/>
          <w:szCs w:val="18"/>
        </w:rPr>
        <w:t>cardiovascular; HF</w:t>
      </w:r>
      <w:r>
        <w:rPr>
          <w:rFonts w:ascii="Times New Roman" w:eastAsia="Times New Roman" w:hAnsi="Times New Roman" w:cs="Times New Roman"/>
          <w:sz w:val="18"/>
          <w:szCs w:val="18"/>
        </w:rPr>
        <w:t>=</w:t>
      </w:r>
      <w:r w:rsidRPr="00DA7904">
        <w:rPr>
          <w:rFonts w:ascii="Times New Roman" w:eastAsia="Times New Roman" w:hAnsi="Times New Roman" w:cs="Times New Roman"/>
          <w:sz w:val="18"/>
          <w:szCs w:val="18"/>
        </w:rPr>
        <w:t>heart failure.</w:t>
      </w:r>
    </w:p>
    <w:p w14:paraId="20CD0A82" w14:textId="69A6D1A9" w:rsidR="005D6BFE" w:rsidRPr="00DA7904" w:rsidRDefault="005D6BFE" w:rsidP="0021305A">
      <w:pPr>
        <w:spacing w:after="0" w:line="240" w:lineRule="auto"/>
        <w:rPr>
          <w:rFonts w:ascii="Times New Roman" w:eastAsia="Times New Roman" w:hAnsi="Times New Roman" w:cs="Times New Roman"/>
          <w:sz w:val="18"/>
          <w:szCs w:val="18"/>
        </w:rPr>
      </w:pPr>
      <w:r w:rsidRPr="00DA7904">
        <w:rPr>
          <w:rFonts w:ascii="Times New Roman" w:eastAsia="Times New Roman" w:hAnsi="Times New Roman" w:cs="Times New Roman"/>
          <w:sz w:val="18"/>
          <w:szCs w:val="18"/>
        </w:rPr>
        <w:t>*</w:t>
      </w:r>
      <w:r w:rsidR="0021305A">
        <w:rPr>
          <w:rFonts w:ascii="Times New Roman" w:eastAsia="Times New Roman" w:hAnsi="Times New Roman" w:cs="Times New Roman"/>
          <w:sz w:val="18"/>
          <w:szCs w:val="18"/>
        </w:rPr>
        <w:t>E</w:t>
      </w:r>
      <w:r w:rsidRPr="00DA7904">
        <w:rPr>
          <w:rFonts w:ascii="Times New Roman" w:eastAsia="Times New Roman" w:hAnsi="Times New Roman" w:cs="Times New Roman"/>
          <w:sz w:val="18"/>
          <w:szCs w:val="18"/>
        </w:rPr>
        <w:t>vent rate per 100 patient-years.</w:t>
      </w:r>
    </w:p>
    <w:p w14:paraId="7518E3F5" w14:textId="07901DDE" w:rsidR="005D6BFE" w:rsidRPr="00DA7904" w:rsidRDefault="0021305A" w:rsidP="0021305A">
      <w:pPr>
        <w:spacing w:after="0" w:line="240" w:lineRule="auto"/>
        <w:rPr>
          <w:rFonts w:ascii="Times New Roman" w:eastAsia="Times New Roman" w:hAnsi="Times New Roman" w:cs="Times New Roman"/>
          <w:sz w:val="18"/>
          <w:szCs w:val="18"/>
        </w:rPr>
      </w:pPr>
      <w:r w:rsidRPr="0081236E">
        <w:rPr>
          <w:rFonts w:ascii="Times New Roman" w:eastAsia="Times New Roman" w:hAnsi="Times New Roman" w:cs="Times New Roman"/>
          <w:b/>
          <w:sz w:val="18"/>
          <w:szCs w:val="18"/>
        </w:rPr>
        <w:t>†</w:t>
      </w:r>
      <w:r w:rsidR="005D6BFE" w:rsidRPr="00DA7904">
        <w:rPr>
          <w:rFonts w:ascii="Times New Roman" w:eastAsia="Times New Roman" w:hAnsi="Times New Roman" w:cs="Times New Roman"/>
          <w:sz w:val="18"/>
          <w:szCs w:val="18"/>
        </w:rPr>
        <w:t>aHR, adjusted hazard ratio: men vs. women, (95% confidence intervals)</w:t>
      </w:r>
    </w:p>
    <w:p w14:paraId="56EE19D3" w14:textId="2A49D373" w:rsidR="005D6BFE" w:rsidRPr="00DA7904" w:rsidRDefault="005D6BFE" w:rsidP="0021305A">
      <w:pPr>
        <w:spacing w:after="0" w:line="240" w:lineRule="auto"/>
        <w:rPr>
          <w:rFonts w:ascii="Times New Roman" w:eastAsia="Times New Roman" w:hAnsi="Times New Roman" w:cs="Times New Roman"/>
          <w:sz w:val="18"/>
          <w:szCs w:val="18"/>
        </w:rPr>
      </w:pPr>
    </w:p>
    <w:p w14:paraId="39FDF831" w14:textId="77777777" w:rsidR="00A302CE" w:rsidRPr="00B918C6" w:rsidRDefault="00A302CE" w:rsidP="00200DF7">
      <w:pPr>
        <w:widowControl w:val="0"/>
        <w:autoSpaceDE w:val="0"/>
        <w:autoSpaceDN w:val="0"/>
        <w:adjustRightInd w:val="0"/>
        <w:spacing w:after="0" w:line="480" w:lineRule="auto"/>
        <w:rPr>
          <w:rFonts w:ascii="Times New Roman" w:hAnsi="Times New Roman"/>
          <w:b/>
          <w:color w:val="000000"/>
          <w:sz w:val="24"/>
          <w:lang w:val="en-CA"/>
        </w:rPr>
      </w:pPr>
    </w:p>
    <w:sectPr w:rsidR="00A302CE" w:rsidRPr="00B918C6" w:rsidSect="00C24C24">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1A103" w16cex:dateUtc="2023-05-31T1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F854E3" w16cid:durableId="2821A1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5B919" w14:textId="77777777" w:rsidR="0048044B" w:rsidRDefault="0048044B" w:rsidP="00E31B10">
      <w:pPr>
        <w:spacing w:after="0" w:line="240" w:lineRule="auto"/>
      </w:pPr>
      <w:r>
        <w:separator/>
      </w:r>
    </w:p>
  </w:endnote>
  <w:endnote w:type="continuationSeparator" w:id="0">
    <w:p w14:paraId="41311C57" w14:textId="77777777" w:rsidR="0048044B" w:rsidRDefault="0048044B" w:rsidP="00E31B10">
      <w:pPr>
        <w:spacing w:after="0" w:line="240" w:lineRule="auto"/>
      </w:pPr>
      <w:r>
        <w:continuationSeparator/>
      </w:r>
    </w:p>
  </w:endnote>
  <w:endnote w:type="continuationNotice" w:id="1">
    <w:p w14:paraId="1EC32D7D" w14:textId="77777777" w:rsidR="0048044B" w:rsidRDefault="004804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944056173"/>
      <w:docPartObj>
        <w:docPartGallery w:val="Page Numbers (Bottom of Page)"/>
        <w:docPartUnique/>
      </w:docPartObj>
    </w:sdtPr>
    <w:sdtEndPr>
      <w:rPr>
        <w:rStyle w:val="Numrodepage"/>
      </w:rPr>
    </w:sdtEndPr>
    <w:sdtContent>
      <w:p w14:paraId="3C4BC590" w14:textId="77777777" w:rsidR="0021305A" w:rsidRDefault="0021305A" w:rsidP="008F70C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1E6F9C2" w14:textId="77777777" w:rsidR="0021305A" w:rsidRDefault="0021305A" w:rsidP="007D31F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48735694"/>
      <w:docPartObj>
        <w:docPartGallery w:val="Page Numbers (Bottom of Page)"/>
        <w:docPartUnique/>
      </w:docPartObj>
    </w:sdtPr>
    <w:sdtEndPr>
      <w:rPr>
        <w:rStyle w:val="Numrodepage"/>
      </w:rPr>
    </w:sdtEndPr>
    <w:sdtContent>
      <w:p w14:paraId="3BDDE55E" w14:textId="16FE9896" w:rsidR="0021305A" w:rsidRDefault="0021305A" w:rsidP="008F70C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797521">
          <w:rPr>
            <w:rStyle w:val="Numrodepage"/>
            <w:noProof/>
          </w:rPr>
          <w:t>1</w:t>
        </w:r>
        <w:r>
          <w:rPr>
            <w:rStyle w:val="Numrodepage"/>
          </w:rPr>
          <w:fldChar w:fldCharType="end"/>
        </w:r>
      </w:p>
    </w:sdtContent>
  </w:sdt>
  <w:p w14:paraId="4AB520C3" w14:textId="77777777" w:rsidR="0021305A" w:rsidRDefault="0021305A" w:rsidP="007D31F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D08AF" w14:textId="77777777" w:rsidR="0048044B" w:rsidRDefault="0048044B" w:rsidP="00E31B10">
      <w:pPr>
        <w:spacing w:after="0" w:line="240" w:lineRule="auto"/>
      </w:pPr>
      <w:r>
        <w:separator/>
      </w:r>
    </w:p>
  </w:footnote>
  <w:footnote w:type="continuationSeparator" w:id="0">
    <w:p w14:paraId="0586A1F2" w14:textId="77777777" w:rsidR="0048044B" w:rsidRDefault="0048044B" w:rsidP="00E31B10">
      <w:pPr>
        <w:spacing w:after="0" w:line="240" w:lineRule="auto"/>
      </w:pPr>
      <w:r>
        <w:continuationSeparator/>
      </w:r>
    </w:p>
  </w:footnote>
  <w:footnote w:type="continuationNotice" w:id="1">
    <w:p w14:paraId="1D5178C9" w14:textId="77777777" w:rsidR="0048044B" w:rsidRDefault="004804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72FBD"/>
    <w:multiLevelType w:val="hybridMultilevel"/>
    <w:tmpl w:val="F6E8E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0A9351F"/>
    <w:multiLevelType w:val="hybridMultilevel"/>
    <w:tmpl w:val="D0027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91B3A"/>
    <w:multiLevelType w:val="hybridMultilevel"/>
    <w:tmpl w:val="F2207B62"/>
    <w:lvl w:ilvl="0" w:tplc="27C4D86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F7240D"/>
    <w:multiLevelType w:val="hybridMultilevel"/>
    <w:tmpl w:val="7D045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1AE7D01"/>
    <w:multiLevelType w:val="multilevel"/>
    <w:tmpl w:val="A7CC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5331AD"/>
    <w:multiLevelType w:val="hybridMultilevel"/>
    <w:tmpl w:val="0E3C8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SG"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CA" w:vendorID="64" w:dllVersion="0" w:nlCheck="1" w:checkStyle="0"/>
  <w:activeWritingStyle w:appName="MSWord" w:lang="en-US" w:vendorID="64" w:dllVersion="0" w:nlCheck="1" w:checkStyle="0"/>
  <w:activeWritingStyle w:appName="MSWord" w:lang="fr-CA" w:vendorID="64" w:dllVersion="0" w:nlCheck="1" w:checkStyle="0"/>
  <w:activeWritingStyle w:appName="MSWord" w:lang="en-SG" w:vendorID="64" w:dllVersion="0" w:nlCheck="1" w:checkStyle="0"/>
  <w:activeWritingStyle w:appName="MSWord" w:lang="en-US" w:vendorID="64" w:dllVersion="131078" w:nlCheck="1" w:checkStyle="1"/>
  <w:activeWritingStyle w:appName="MSWord" w:lang="en-CA" w:vendorID="64" w:dllVersion="131078" w:nlCheck="1" w:checkStyle="1"/>
  <w:activeWritingStyle w:appName="MSWord" w:lang="fr-CA" w:vendorID="64" w:dllVersion="131078" w:nlCheck="1" w:checkStyle="0"/>
  <w:activeWritingStyle w:appName="MSWord" w:lang="en-SG" w:vendorID="64" w:dllVersion="131078" w:nlCheck="1" w:checkStyle="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sfte2zjfvww6exre4xpxsp09ta0vsdv052&quot;&gt;ILP database (Ili&amp;apos;s new Dell Computer&amp;apos;s conflicted copy 2014-06-22) now in endnote&lt;record-ids&gt;&lt;item&gt;1311&lt;/item&gt;&lt;item&gt;2045&lt;/item&gt;&lt;item&gt;2046&lt;/item&gt;&lt;item&gt;2047&lt;/item&gt;&lt;item&gt;2048&lt;/item&gt;&lt;item&gt;2049&lt;/item&gt;&lt;item&gt;2050&lt;/item&gt;&lt;/record-ids&gt;&lt;/item&gt;&lt;/Libraries&gt;"/>
  </w:docVars>
  <w:rsids>
    <w:rsidRoot w:val="00400F76"/>
    <w:rsid w:val="000008D6"/>
    <w:rsid w:val="00012511"/>
    <w:rsid w:val="0001639F"/>
    <w:rsid w:val="000271CE"/>
    <w:rsid w:val="00027BCE"/>
    <w:rsid w:val="00030120"/>
    <w:rsid w:val="00034DDF"/>
    <w:rsid w:val="00037BF3"/>
    <w:rsid w:val="00040FD0"/>
    <w:rsid w:val="0004494A"/>
    <w:rsid w:val="00045900"/>
    <w:rsid w:val="00045F0D"/>
    <w:rsid w:val="00047579"/>
    <w:rsid w:val="00047D5B"/>
    <w:rsid w:val="00051768"/>
    <w:rsid w:val="00053B2B"/>
    <w:rsid w:val="00056BE9"/>
    <w:rsid w:val="00060410"/>
    <w:rsid w:val="0006125F"/>
    <w:rsid w:val="00061AC8"/>
    <w:rsid w:val="00064D58"/>
    <w:rsid w:val="00067811"/>
    <w:rsid w:val="00070335"/>
    <w:rsid w:val="000716BF"/>
    <w:rsid w:val="00073727"/>
    <w:rsid w:val="00073D56"/>
    <w:rsid w:val="00074A24"/>
    <w:rsid w:val="00076DB3"/>
    <w:rsid w:val="0008219A"/>
    <w:rsid w:val="00083E5C"/>
    <w:rsid w:val="00085336"/>
    <w:rsid w:val="00087387"/>
    <w:rsid w:val="00087FBE"/>
    <w:rsid w:val="00096767"/>
    <w:rsid w:val="000979EF"/>
    <w:rsid w:val="000A26EB"/>
    <w:rsid w:val="000A363B"/>
    <w:rsid w:val="000A7D16"/>
    <w:rsid w:val="000B3BDA"/>
    <w:rsid w:val="000B52BB"/>
    <w:rsid w:val="000C1095"/>
    <w:rsid w:val="000C57FE"/>
    <w:rsid w:val="000C62EE"/>
    <w:rsid w:val="000C7AC2"/>
    <w:rsid w:val="000D7860"/>
    <w:rsid w:val="000E1000"/>
    <w:rsid w:val="000E550B"/>
    <w:rsid w:val="000F19E5"/>
    <w:rsid w:val="000F3642"/>
    <w:rsid w:val="000F5214"/>
    <w:rsid w:val="00105A07"/>
    <w:rsid w:val="00110288"/>
    <w:rsid w:val="001251F4"/>
    <w:rsid w:val="00125A5E"/>
    <w:rsid w:val="00126567"/>
    <w:rsid w:val="00131A6D"/>
    <w:rsid w:val="00131B2D"/>
    <w:rsid w:val="001371AD"/>
    <w:rsid w:val="001443F4"/>
    <w:rsid w:val="001462CB"/>
    <w:rsid w:val="00151574"/>
    <w:rsid w:val="001527FC"/>
    <w:rsid w:val="00155FBB"/>
    <w:rsid w:val="00160110"/>
    <w:rsid w:val="00163D0D"/>
    <w:rsid w:val="00165B47"/>
    <w:rsid w:val="001676D6"/>
    <w:rsid w:val="00175C62"/>
    <w:rsid w:val="00176A81"/>
    <w:rsid w:val="001B2DC2"/>
    <w:rsid w:val="001B7921"/>
    <w:rsid w:val="001B7E73"/>
    <w:rsid w:val="001C0988"/>
    <w:rsid w:val="001C44D0"/>
    <w:rsid w:val="001C53D1"/>
    <w:rsid w:val="001D198E"/>
    <w:rsid w:val="001D1A05"/>
    <w:rsid w:val="001E5063"/>
    <w:rsid w:val="001F7ED2"/>
    <w:rsid w:val="00200D32"/>
    <w:rsid w:val="00200DF7"/>
    <w:rsid w:val="002077E8"/>
    <w:rsid w:val="00211AF7"/>
    <w:rsid w:val="0021305A"/>
    <w:rsid w:val="00217715"/>
    <w:rsid w:val="0022676E"/>
    <w:rsid w:val="0023175E"/>
    <w:rsid w:val="0023421F"/>
    <w:rsid w:val="00234D55"/>
    <w:rsid w:val="00235A6B"/>
    <w:rsid w:val="002422E0"/>
    <w:rsid w:val="00242912"/>
    <w:rsid w:val="0025150A"/>
    <w:rsid w:val="00253AA8"/>
    <w:rsid w:val="002545BD"/>
    <w:rsid w:val="00255A82"/>
    <w:rsid w:val="00257CE3"/>
    <w:rsid w:val="00260AB0"/>
    <w:rsid w:val="00271366"/>
    <w:rsid w:val="0027539B"/>
    <w:rsid w:val="00275B00"/>
    <w:rsid w:val="00275C78"/>
    <w:rsid w:val="002762B1"/>
    <w:rsid w:val="002776A3"/>
    <w:rsid w:val="0028098C"/>
    <w:rsid w:val="002813E9"/>
    <w:rsid w:val="002817F9"/>
    <w:rsid w:val="0029306F"/>
    <w:rsid w:val="00296F91"/>
    <w:rsid w:val="002B0893"/>
    <w:rsid w:val="002B1291"/>
    <w:rsid w:val="002B1EC6"/>
    <w:rsid w:val="002B3F07"/>
    <w:rsid w:val="002B6E8F"/>
    <w:rsid w:val="002C6C86"/>
    <w:rsid w:val="002C7D1A"/>
    <w:rsid w:val="002D0AD4"/>
    <w:rsid w:val="002D1EA2"/>
    <w:rsid w:val="002D34EC"/>
    <w:rsid w:val="002D4349"/>
    <w:rsid w:val="002D435B"/>
    <w:rsid w:val="002D43ED"/>
    <w:rsid w:val="002D50B1"/>
    <w:rsid w:val="002D785E"/>
    <w:rsid w:val="002E08A6"/>
    <w:rsid w:val="002E1AE1"/>
    <w:rsid w:val="002E3AFE"/>
    <w:rsid w:val="002F17B2"/>
    <w:rsid w:val="00300B3B"/>
    <w:rsid w:val="003011FF"/>
    <w:rsid w:val="00304A7A"/>
    <w:rsid w:val="00305C0E"/>
    <w:rsid w:val="00322BC6"/>
    <w:rsid w:val="0032671F"/>
    <w:rsid w:val="00337498"/>
    <w:rsid w:val="00343980"/>
    <w:rsid w:val="00343A3E"/>
    <w:rsid w:val="00345B83"/>
    <w:rsid w:val="00346985"/>
    <w:rsid w:val="00356FC3"/>
    <w:rsid w:val="00361D99"/>
    <w:rsid w:val="00365255"/>
    <w:rsid w:val="00366C7A"/>
    <w:rsid w:val="00373375"/>
    <w:rsid w:val="00375039"/>
    <w:rsid w:val="00375520"/>
    <w:rsid w:val="00375988"/>
    <w:rsid w:val="00377F54"/>
    <w:rsid w:val="00382B3E"/>
    <w:rsid w:val="00385273"/>
    <w:rsid w:val="0038557F"/>
    <w:rsid w:val="003907AC"/>
    <w:rsid w:val="003B271F"/>
    <w:rsid w:val="003B2C78"/>
    <w:rsid w:val="003B3E10"/>
    <w:rsid w:val="003B6A27"/>
    <w:rsid w:val="003B758E"/>
    <w:rsid w:val="003C4118"/>
    <w:rsid w:val="003C659A"/>
    <w:rsid w:val="003D0EFF"/>
    <w:rsid w:val="003D16A2"/>
    <w:rsid w:val="003D7078"/>
    <w:rsid w:val="00400F76"/>
    <w:rsid w:val="004010EB"/>
    <w:rsid w:val="00407123"/>
    <w:rsid w:val="00411063"/>
    <w:rsid w:val="0042518B"/>
    <w:rsid w:val="00433D91"/>
    <w:rsid w:val="00435EA0"/>
    <w:rsid w:val="00440734"/>
    <w:rsid w:val="00441292"/>
    <w:rsid w:val="00444508"/>
    <w:rsid w:val="00446586"/>
    <w:rsid w:val="0044664F"/>
    <w:rsid w:val="00447DE0"/>
    <w:rsid w:val="00451110"/>
    <w:rsid w:val="004531E5"/>
    <w:rsid w:val="00460DBE"/>
    <w:rsid w:val="00463726"/>
    <w:rsid w:val="00463A74"/>
    <w:rsid w:val="0046423A"/>
    <w:rsid w:val="00464F60"/>
    <w:rsid w:val="004728C1"/>
    <w:rsid w:val="00472EAC"/>
    <w:rsid w:val="00473726"/>
    <w:rsid w:val="00476789"/>
    <w:rsid w:val="0048044B"/>
    <w:rsid w:val="00482773"/>
    <w:rsid w:val="00482BF3"/>
    <w:rsid w:val="00484D28"/>
    <w:rsid w:val="00490071"/>
    <w:rsid w:val="00490656"/>
    <w:rsid w:val="0049438F"/>
    <w:rsid w:val="00494F20"/>
    <w:rsid w:val="004A088E"/>
    <w:rsid w:val="004A611F"/>
    <w:rsid w:val="004A792D"/>
    <w:rsid w:val="004B27C7"/>
    <w:rsid w:val="004B3706"/>
    <w:rsid w:val="004C0390"/>
    <w:rsid w:val="004C07BD"/>
    <w:rsid w:val="004C0F41"/>
    <w:rsid w:val="004C44DA"/>
    <w:rsid w:val="004C7DBA"/>
    <w:rsid w:val="004D4FE1"/>
    <w:rsid w:val="004D6760"/>
    <w:rsid w:val="004E044B"/>
    <w:rsid w:val="004E197E"/>
    <w:rsid w:val="004E7222"/>
    <w:rsid w:val="004F25CA"/>
    <w:rsid w:val="004F52F1"/>
    <w:rsid w:val="004F61DC"/>
    <w:rsid w:val="0050196D"/>
    <w:rsid w:val="005034DC"/>
    <w:rsid w:val="00506443"/>
    <w:rsid w:val="00507A44"/>
    <w:rsid w:val="005100DD"/>
    <w:rsid w:val="00513381"/>
    <w:rsid w:val="00513958"/>
    <w:rsid w:val="00522A9D"/>
    <w:rsid w:val="005252A8"/>
    <w:rsid w:val="005254FC"/>
    <w:rsid w:val="00533FE1"/>
    <w:rsid w:val="00537E39"/>
    <w:rsid w:val="005429FF"/>
    <w:rsid w:val="00564EBC"/>
    <w:rsid w:val="0056733E"/>
    <w:rsid w:val="00571973"/>
    <w:rsid w:val="005722EF"/>
    <w:rsid w:val="00574160"/>
    <w:rsid w:val="00574186"/>
    <w:rsid w:val="0057540F"/>
    <w:rsid w:val="0057575E"/>
    <w:rsid w:val="00584185"/>
    <w:rsid w:val="0058710A"/>
    <w:rsid w:val="00596D3D"/>
    <w:rsid w:val="00597347"/>
    <w:rsid w:val="005A48B7"/>
    <w:rsid w:val="005A5F44"/>
    <w:rsid w:val="005D4498"/>
    <w:rsid w:val="005D6BFE"/>
    <w:rsid w:val="005E0B7E"/>
    <w:rsid w:val="005E14C2"/>
    <w:rsid w:val="005E5897"/>
    <w:rsid w:val="005F4F6F"/>
    <w:rsid w:val="005F6017"/>
    <w:rsid w:val="00603BF9"/>
    <w:rsid w:val="00605116"/>
    <w:rsid w:val="00611584"/>
    <w:rsid w:val="006310D9"/>
    <w:rsid w:val="006330EA"/>
    <w:rsid w:val="0063315D"/>
    <w:rsid w:val="0063359E"/>
    <w:rsid w:val="00636B17"/>
    <w:rsid w:val="00640716"/>
    <w:rsid w:val="00640C70"/>
    <w:rsid w:val="00642691"/>
    <w:rsid w:val="006445AF"/>
    <w:rsid w:val="00644A61"/>
    <w:rsid w:val="006460C2"/>
    <w:rsid w:val="00646C23"/>
    <w:rsid w:val="00652B32"/>
    <w:rsid w:val="00652D4E"/>
    <w:rsid w:val="00656CDE"/>
    <w:rsid w:val="00660498"/>
    <w:rsid w:val="00665778"/>
    <w:rsid w:val="00673922"/>
    <w:rsid w:val="0067392E"/>
    <w:rsid w:val="006741C7"/>
    <w:rsid w:val="00677646"/>
    <w:rsid w:val="00683368"/>
    <w:rsid w:val="00684A85"/>
    <w:rsid w:val="00692514"/>
    <w:rsid w:val="006A0255"/>
    <w:rsid w:val="006B2DD7"/>
    <w:rsid w:val="006B40BF"/>
    <w:rsid w:val="006B74FD"/>
    <w:rsid w:val="006D35D2"/>
    <w:rsid w:val="006D6CEB"/>
    <w:rsid w:val="006E0EF3"/>
    <w:rsid w:val="006E4693"/>
    <w:rsid w:val="006E5541"/>
    <w:rsid w:val="006E66A8"/>
    <w:rsid w:val="006E67D8"/>
    <w:rsid w:val="006E6A45"/>
    <w:rsid w:val="006F444A"/>
    <w:rsid w:val="006F7B0A"/>
    <w:rsid w:val="007070AA"/>
    <w:rsid w:val="00710A02"/>
    <w:rsid w:val="0071409F"/>
    <w:rsid w:val="00721F25"/>
    <w:rsid w:val="007338C0"/>
    <w:rsid w:val="0073459D"/>
    <w:rsid w:val="00737269"/>
    <w:rsid w:val="00737D05"/>
    <w:rsid w:val="00740646"/>
    <w:rsid w:val="007418E7"/>
    <w:rsid w:val="00743615"/>
    <w:rsid w:val="007470B3"/>
    <w:rsid w:val="00754437"/>
    <w:rsid w:val="00755380"/>
    <w:rsid w:val="00756455"/>
    <w:rsid w:val="0076307D"/>
    <w:rsid w:val="00772099"/>
    <w:rsid w:val="0077477C"/>
    <w:rsid w:val="00774959"/>
    <w:rsid w:val="00774FED"/>
    <w:rsid w:val="007756F9"/>
    <w:rsid w:val="0078699A"/>
    <w:rsid w:val="007924D2"/>
    <w:rsid w:val="00797521"/>
    <w:rsid w:val="007A3C8D"/>
    <w:rsid w:val="007A527C"/>
    <w:rsid w:val="007B2616"/>
    <w:rsid w:val="007B2B25"/>
    <w:rsid w:val="007C7AB9"/>
    <w:rsid w:val="007D0632"/>
    <w:rsid w:val="007D0F40"/>
    <w:rsid w:val="007D27E6"/>
    <w:rsid w:val="007D3197"/>
    <w:rsid w:val="007D31F1"/>
    <w:rsid w:val="007D7814"/>
    <w:rsid w:val="007E4E72"/>
    <w:rsid w:val="007F335E"/>
    <w:rsid w:val="008009B2"/>
    <w:rsid w:val="00804C1F"/>
    <w:rsid w:val="00811045"/>
    <w:rsid w:val="0081236E"/>
    <w:rsid w:val="00814211"/>
    <w:rsid w:val="00816025"/>
    <w:rsid w:val="0082336C"/>
    <w:rsid w:val="00824B63"/>
    <w:rsid w:val="0082693D"/>
    <w:rsid w:val="00826F69"/>
    <w:rsid w:val="008275EC"/>
    <w:rsid w:val="00831ECE"/>
    <w:rsid w:val="0083578B"/>
    <w:rsid w:val="00840E7F"/>
    <w:rsid w:val="008430CD"/>
    <w:rsid w:val="008443CD"/>
    <w:rsid w:val="008450ED"/>
    <w:rsid w:val="0085318F"/>
    <w:rsid w:val="008577FC"/>
    <w:rsid w:val="00857C9B"/>
    <w:rsid w:val="00861505"/>
    <w:rsid w:val="00863560"/>
    <w:rsid w:val="008656F6"/>
    <w:rsid w:val="00865F64"/>
    <w:rsid w:val="00874167"/>
    <w:rsid w:val="0088187F"/>
    <w:rsid w:val="008905CC"/>
    <w:rsid w:val="00893C42"/>
    <w:rsid w:val="00896A2D"/>
    <w:rsid w:val="008B2F07"/>
    <w:rsid w:val="008B4886"/>
    <w:rsid w:val="008B63BF"/>
    <w:rsid w:val="008B6AF7"/>
    <w:rsid w:val="008C2EDC"/>
    <w:rsid w:val="008C5417"/>
    <w:rsid w:val="008C6367"/>
    <w:rsid w:val="008C7B9B"/>
    <w:rsid w:val="008D10F4"/>
    <w:rsid w:val="008E05A5"/>
    <w:rsid w:val="008F36F8"/>
    <w:rsid w:val="008F4BF3"/>
    <w:rsid w:val="008F4E10"/>
    <w:rsid w:val="008F70C8"/>
    <w:rsid w:val="009014F8"/>
    <w:rsid w:val="00903B15"/>
    <w:rsid w:val="00904A84"/>
    <w:rsid w:val="00906C0D"/>
    <w:rsid w:val="00907064"/>
    <w:rsid w:val="00913A9D"/>
    <w:rsid w:val="00917093"/>
    <w:rsid w:val="00923C99"/>
    <w:rsid w:val="009240C3"/>
    <w:rsid w:val="00926AAC"/>
    <w:rsid w:val="00932737"/>
    <w:rsid w:val="00932EE6"/>
    <w:rsid w:val="00935FDE"/>
    <w:rsid w:val="00946C90"/>
    <w:rsid w:val="00950F3E"/>
    <w:rsid w:val="00951674"/>
    <w:rsid w:val="00952CC6"/>
    <w:rsid w:val="00961956"/>
    <w:rsid w:val="00962CC6"/>
    <w:rsid w:val="00964923"/>
    <w:rsid w:val="00967122"/>
    <w:rsid w:val="009711D2"/>
    <w:rsid w:val="00973EE4"/>
    <w:rsid w:val="00976691"/>
    <w:rsid w:val="009774FC"/>
    <w:rsid w:val="0098028C"/>
    <w:rsid w:val="00982061"/>
    <w:rsid w:val="00982B64"/>
    <w:rsid w:val="00987961"/>
    <w:rsid w:val="00990141"/>
    <w:rsid w:val="00991E1F"/>
    <w:rsid w:val="009938E8"/>
    <w:rsid w:val="0099424A"/>
    <w:rsid w:val="00995FCD"/>
    <w:rsid w:val="00996E17"/>
    <w:rsid w:val="009A0037"/>
    <w:rsid w:val="009A10BA"/>
    <w:rsid w:val="009A29B2"/>
    <w:rsid w:val="009A2A3B"/>
    <w:rsid w:val="009A7BE5"/>
    <w:rsid w:val="009B29F5"/>
    <w:rsid w:val="009B3B6F"/>
    <w:rsid w:val="009B7F40"/>
    <w:rsid w:val="009C5DE6"/>
    <w:rsid w:val="009D0514"/>
    <w:rsid w:val="009D448E"/>
    <w:rsid w:val="009E1502"/>
    <w:rsid w:val="009E1A2D"/>
    <w:rsid w:val="009E5723"/>
    <w:rsid w:val="009E5807"/>
    <w:rsid w:val="009F13FA"/>
    <w:rsid w:val="009F1CB7"/>
    <w:rsid w:val="009F5299"/>
    <w:rsid w:val="009F5594"/>
    <w:rsid w:val="009F65E3"/>
    <w:rsid w:val="00A069AE"/>
    <w:rsid w:val="00A07522"/>
    <w:rsid w:val="00A12834"/>
    <w:rsid w:val="00A1603B"/>
    <w:rsid w:val="00A205B1"/>
    <w:rsid w:val="00A215D1"/>
    <w:rsid w:val="00A27159"/>
    <w:rsid w:val="00A27B66"/>
    <w:rsid w:val="00A302CE"/>
    <w:rsid w:val="00A31F69"/>
    <w:rsid w:val="00A340AB"/>
    <w:rsid w:val="00A37018"/>
    <w:rsid w:val="00A42D87"/>
    <w:rsid w:val="00A43A38"/>
    <w:rsid w:val="00A50FCE"/>
    <w:rsid w:val="00A51572"/>
    <w:rsid w:val="00A517AA"/>
    <w:rsid w:val="00A52CD8"/>
    <w:rsid w:val="00A531B6"/>
    <w:rsid w:val="00A5323F"/>
    <w:rsid w:val="00A6073A"/>
    <w:rsid w:val="00A6622B"/>
    <w:rsid w:val="00A66A0E"/>
    <w:rsid w:val="00A67C58"/>
    <w:rsid w:val="00A73A18"/>
    <w:rsid w:val="00A773A2"/>
    <w:rsid w:val="00A86464"/>
    <w:rsid w:val="00AA791F"/>
    <w:rsid w:val="00AA7C59"/>
    <w:rsid w:val="00AB1B37"/>
    <w:rsid w:val="00AB346C"/>
    <w:rsid w:val="00AB6DE8"/>
    <w:rsid w:val="00AC2E31"/>
    <w:rsid w:val="00AC3C97"/>
    <w:rsid w:val="00AC5EF0"/>
    <w:rsid w:val="00AD029D"/>
    <w:rsid w:val="00AD13AD"/>
    <w:rsid w:val="00AF1DDB"/>
    <w:rsid w:val="00AF66C9"/>
    <w:rsid w:val="00B05F77"/>
    <w:rsid w:val="00B11C5F"/>
    <w:rsid w:val="00B12460"/>
    <w:rsid w:val="00B13B38"/>
    <w:rsid w:val="00B26764"/>
    <w:rsid w:val="00B30D51"/>
    <w:rsid w:val="00B31B79"/>
    <w:rsid w:val="00B35FCE"/>
    <w:rsid w:val="00B4315F"/>
    <w:rsid w:val="00B45484"/>
    <w:rsid w:val="00B529F9"/>
    <w:rsid w:val="00B57271"/>
    <w:rsid w:val="00B617E9"/>
    <w:rsid w:val="00B61EA3"/>
    <w:rsid w:val="00B6439B"/>
    <w:rsid w:val="00B709A6"/>
    <w:rsid w:val="00B70ADD"/>
    <w:rsid w:val="00B918C6"/>
    <w:rsid w:val="00BB04F6"/>
    <w:rsid w:val="00BC1823"/>
    <w:rsid w:val="00BC7BE8"/>
    <w:rsid w:val="00BD411E"/>
    <w:rsid w:val="00BD7018"/>
    <w:rsid w:val="00BE0798"/>
    <w:rsid w:val="00BE483A"/>
    <w:rsid w:val="00BF06E4"/>
    <w:rsid w:val="00BF3E54"/>
    <w:rsid w:val="00BF4D38"/>
    <w:rsid w:val="00BF757C"/>
    <w:rsid w:val="00BF7F18"/>
    <w:rsid w:val="00C00680"/>
    <w:rsid w:val="00C1444A"/>
    <w:rsid w:val="00C24C24"/>
    <w:rsid w:val="00C2723D"/>
    <w:rsid w:val="00C31CCE"/>
    <w:rsid w:val="00C33809"/>
    <w:rsid w:val="00C50EFC"/>
    <w:rsid w:val="00C52128"/>
    <w:rsid w:val="00C63DCC"/>
    <w:rsid w:val="00C65753"/>
    <w:rsid w:val="00C774A3"/>
    <w:rsid w:val="00C817B7"/>
    <w:rsid w:val="00C841A5"/>
    <w:rsid w:val="00C84F14"/>
    <w:rsid w:val="00C90D82"/>
    <w:rsid w:val="00C91B72"/>
    <w:rsid w:val="00C92FE1"/>
    <w:rsid w:val="00C93068"/>
    <w:rsid w:val="00CA2F44"/>
    <w:rsid w:val="00CB2088"/>
    <w:rsid w:val="00CC13F6"/>
    <w:rsid w:val="00CC142B"/>
    <w:rsid w:val="00CC2D98"/>
    <w:rsid w:val="00CD1749"/>
    <w:rsid w:val="00CD74A6"/>
    <w:rsid w:val="00CE4A27"/>
    <w:rsid w:val="00CE4DD0"/>
    <w:rsid w:val="00CF4BD7"/>
    <w:rsid w:val="00CF7771"/>
    <w:rsid w:val="00D0423B"/>
    <w:rsid w:val="00D05A47"/>
    <w:rsid w:val="00D105D6"/>
    <w:rsid w:val="00D13667"/>
    <w:rsid w:val="00D202A5"/>
    <w:rsid w:val="00D24440"/>
    <w:rsid w:val="00D24678"/>
    <w:rsid w:val="00D26F63"/>
    <w:rsid w:val="00D30CAF"/>
    <w:rsid w:val="00D324AE"/>
    <w:rsid w:val="00D36FD8"/>
    <w:rsid w:val="00D503D8"/>
    <w:rsid w:val="00D50D2D"/>
    <w:rsid w:val="00D54941"/>
    <w:rsid w:val="00D55F27"/>
    <w:rsid w:val="00D952D7"/>
    <w:rsid w:val="00DA1309"/>
    <w:rsid w:val="00DA2CE3"/>
    <w:rsid w:val="00DA743C"/>
    <w:rsid w:val="00DA7904"/>
    <w:rsid w:val="00DB2841"/>
    <w:rsid w:val="00DB36E1"/>
    <w:rsid w:val="00DB6AEC"/>
    <w:rsid w:val="00DC22FF"/>
    <w:rsid w:val="00DC568F"/>
    <w:rsid w:val="00DC61C5"/>
    <w:rsid w:val="00DD031C"/>
    <w:rsid w:val="00DD2689"/>
    <w:rsid w:val="00DD26AF"/>
    <w:rsid w:val="00DD5947"/>
    <w:rsid w:val="00DD7D17"/>
    <w:rsid w:val="00DE256B"/>
    <w:rsid w:val="00DF0988"/>
    <w:rsid w:val="00DF283E"/>
    <w:rsid w:val="00DF6DE2"/>
    <w:rsid w:val="00DF736B"/>
    <w:rsid w:val="00DF7611"/>
    <w:rsid w:val="00E025DE"/>
    <w:rsid w:val="00E0393D"/>
    <w:rsid w:val="00E0496B"/>
    <w:rsid w:val="00E0785D"/>
    <w:rsid w:val="00E07D2F"/>
    <w:rsid w:val="00E12DEB"/>
    <w:rsid w:val="00E13DE9"/>
    <w:rsid w:val="00E143F5"/>
    <w:rsid w:val="00E25FAB"/>
    <w:rsid w:val="00E279C6"/>
    <w:rsid w:val="00E31B10"/>
    <w:rsid w:val="00E3223A"/>
    <w:rsid w:val="00E467F3"/>
    <w:rsid w:val="00E46E9E"/>
    <w:rsid w:val="00E50561"/>
    <w:rsid w:val="00E632C3"/>
    <w:rsid w:val="00E634F4"/>
    <w:rsid w:val="00E76ECE"/>
    <w:rsid w:val="00E833C2"/>
    <w:rsid w:val="00E84D73"/>
    <w:rsid w:val="00E85160"/>
    <w:rsid w:val="00E855F6"/>
    <w:rsid w:val="00E90755"/>
    <w:rsid w:val="00E90B90"/>
    <w:rsid w:val="00E91550"/>
    <w:rsid w:val="00E93D4B"/>
    <w:rsid w:val="00EA096E"/>
    <w:rsid w:val="00EA3C01"/>
    <w:rsid w:val="00EA526A"/>
    <w:rsid w:val="00EA7B81"/>
    <w:rsid w:val="00EA7FEC"/>
    <w:rsid w:val="00EB241A"/>
    <w:rsid w:val="00EC6D49"/>
    <w:rsid w:val="00ED340A"/>
    <w:rsid w:val="00ED47C0"/>
    <w:rsid w:val="00EF44C2"/>
    <w:rsid w:val="00F00F16"/>
    <w:rsid w:val="00F07313"/>
    <w:rsid w:val="00F10918"/>
    <w:rsid w:val="00F11DF3"/>
    <w:rsid w:val="00F140E5"/>
    <w:rsid w:val="00F21B70"/>
    <w:rsid w:val="00F253EF"/>
    <w:rsid w:val="00F26DB2"/>
    <w:rsid w:val="00F32FE2"/>
    <w:rsid w:val="00F47F0F"/>
    <w:rsid w:val="00F51FBD"/>
    <w:rsid w:val="00F53002"/>
    <w:rsid w:val="00F54E92"/>
    <w:rsid w:val="00F5519E"/>
    <w:rsid w:val="00F57569"/>
    <w:rsid w:val="00F60320"/>
    <w:rsid w:val="00F61BA2"/>
    <w:rsid w:val="00F62282"/>
    <w:rsid w:val="00F80457"/>
    <w:rsid w:val="00F84662"/>
    <w:rsid w:val="00F851CA"/>
    <w:rsid w:val="00F87331"/>
    <w:rsid w:val="00F930B3"/>
    <w:rsid w:val="00FA28C9"/>
    <w:rsid w:val="00FB3E26"/>
    <w:rsid w:val="00FC2310"/>
    <w:rsid w:val="00FC38EC"/>
    <w:rsid w:val="00FC519A"/>
    <w:rsid w:val="00FE3490"/>
    <w:rsid w:val="00FE6253"/>
    <w:rsid w:val="00FE79D3"/>
    <w:rsid w:val="00FF0014"/>
    <w:rsid w:val="00FF64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78238"/>
  <w15:chartTrackingRefBased/>
  <w15:docId w15:val="{5577B558-4C69-4897-8E43-A5AC6EFB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460D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00F76"/>
    <w:rPr>
      <w:sz w:val="16"/>
      <w:szCs w:val="16"/>
    </w:rPr>
  </w:style>
  <w:style w:type="paragraph" w:styleId="Commentaire">
    <w:name w:val="annotation text"/>
    <w:basedOn w:val="Normal"/>
    <w:link w:val="CommentaireCar"/>
    <w:uiPriority w:val="99"/>
    <w:unhideWhenUsed/>
    <w:rsid w:val="00400F76"/>
    <w:pPr>
      <w:spacing w:line="240" w:lineRule="auto"/>
    </w:pPr>
    <w:rPr>
      <w:sz w:val="20"/>
      <w:szCs w:val="20"/>
    </w:rPr>
  </w:style>
  <w:style w:type="character" w:customStyle="1" w:styleId="CommentaireCar">
    <w:name w:val="Commentaire Car"/>
    <w:basedOn w:val="Policepardfaut"/>
    <w:link w:val="Commentaire"/>
    <w:uiPriority w:val="99"/>
    <w:rsid w:val="00400F76"/>
    <w:rPr>
      <w:sz w:val="20"/>
      <w:szCs w:val="20"/>
    </w:rPr>
  </w:style>
  <w:style w:type="paragraph" w:styleId="Objetducommentaire">
    <w:name w:val="annotation subject"/>
    <w:basedOn w:val="Commentaire"/>
    <w:next w:val="Commentaire"/>
    <w:link w:val="ObjetducommentaireCar"/>
    <w:uiPriority w:val="99"/>
    <w:semiHidden/>
    <w:unhideWhenUsed/>
    <w:rsid w:val="00400F76"/>
    <w:rPr>
      <w:b/>
      <w:bCs/>
    </w:rPr>
  </w:style>
  <w:style w:type="character" w:customStyle="1" w:styleId="ObjetducommentaireCar">
    <w:name w:val="Objet du commentaire Car"/>
    <w:basedOn w:val="CommentaireCar"/>
    <w:link w:val="Objetducommentaire"/>
    <w:uiPriority w:val="99"/>
    <w:semiHidden/>
    <w:rsid w:val="00400F76"/>
    <w:rPr>
      <w:b/>
      <w:bCs/>
      <w:sz w:val="20"/>
      <w:szCs w:val="20"/>
    </w:rPr>
  </w:style>
  <w:style w:type="character" w:customStyle="1" w:styleId="ref-title">
    <w:name w:val="ref-title"/>
    <w:basedOn w:val="Policepardfaut"/>
    <w:rsid w:val="00400F76"/>
  </w:style>
  <w:style w:type="character" w:customStyle="1" w:styleId="ref-journal">
    <w:name w:val="ref-journal"/>
    <w:basedOn w:val="Policepardfaut"/>
    <w:rsid w:val="00400F76"/>
  </w:style>
  <w:style w:type="character" w:customStyle="1" w:styleId="ref-vol">
    <w:name w:val="ref-vol"/>
    <w:basedOn w:val="Policepardfaut"/>
    <w:rsid w:val="00400F76"/>
  </w:style>
  <w:style w:type="character" w:customStyle="1" w:styleId="nowrap">
    <w:name w:val="nowrap"/>
    <w:basedOn w:val="Policepardfaut"/>
    <w:rsid w:val="00400F76"/>
  </w:style>
  <w:style w:type="character" w:styleId="Lienhypertexte">
    <w:name w:val="Hyperlink"/>
    <w:basedOn w:val="Policepardfaut"/>
    <w:uiPriority w:val="99"/>
    <w:unhideWhenUsed/>
    <w:rsid w:val="00400F76"/>
    <w:rPr>
      <w:color w:val="0000FF"/>
      <w:u w:val="single"/>
    </w:rPr>
  </w:style>
  <w:style w:type="character" w:customStyle="1" w:styleId="Titre1Car">
    <w:name w:val="Titre 1 Car"/>
    <w:basedOn w:val="Policepardfaut"/>
    <w:link w:val="Titre1"/>
    <w:uiPriority w:val="9"/>
    <w:rsid w:val="00460DBE"/>
    <w:rPr>
      <w:rFonts w:ascii="Times New Roman" w:eastAsia="Times New Roman" w:hAnsi="Times New Roman" w:cs="Times New Roman"/>
      <w:b/>
      <w:bCs/>
      <w:kern w:val="36"/>
      <w:sz w:val="48"/>
      <w:szCs w:val="48"/>
    </w:rPr>
  </w:style>
  <w:style w:type="character" w:customStyle="1" w:styleId="ellipsis">
    <w:name w:val="ellipsis"/>
    <w:basedOn w:val="Policepardfaut"/>
    <w:rsid w:val="00460DBE"/>
  </w:style>
  <w:style w:type="character" w:customStyle="1" w:styleId="epub-sectionitem">
    <w:name w:val="epub-section__item"/>
    <w:basedOn w:val="Policepardfaut"/>
    <w:rsid w:val="00460DBE"/>
  </w:style>
  <w:style w:type="character" w:customStyle="1" w:styleId="epub-sectionstate">
    <w:name w:val="epub-section__state"/>
    <w:basedOn w:val="Policepardfaut"/>
    <w:rsid w:val="00460DBE"/>
  </w:style>
  <w:style w:type="character" w:customStyle="1" w:styleId="epub-sectiondate">
    <w:name w:val="epub-section__date"/>
    <w:basedOn w:val="Policepardfaut"/>
    <w:rsid w:val="00460DBE"/>
  </w:style>
  <w:style w:type="paragraph" w:styleId="Paragraphedeliste">
    <w:name w:val="List Paragraph"/>
    <w:basedOn w:val="Normal"/>
    <w:uiPriority w:val="34"/>
    <w:qFormat/>
    <w:rsid w:val="00BE0798"/>
    <w:pPr>
      <w:spacing w:after="200" w:line="276" w:lineRule="auto"/>
      <w:ind w:left="720"/>
      <w:contextualSpacing/>
    </w:pPr>
    <w:rPr>
      <w:lang w:val="en-CA"/>
    </w:rPr>
  </w:style>
  <w:style w:type="paragraph" w:customStyle="1" w:styleId="EndNoteBibliographyTitle">
    <w:name w:val="EndNote Bibliography Title"/>
    <w:basedOn w:val="Normal"/>
    <w:link w:val="EndNoteBibliographyTitleChar"/>
    <w:rsid w:val="00743615"/>
    <w:pPr>
      <w:spacing w:after="0"/>
      <w:jc w:val="center"/>
    </w:pPr>
    <w:rPr>
      <w:rFonts w:ascii="Calibri" w:hAnsi="Calibri" w:cs="Calibri"/>
      <w:noProof/>
    </w:rPr>
  </w:style>
  <w:style w:type="character" w:customStyle="1" w:styleId="EndNoteBibliographyTitleChar">
    <w:name w:val="EndNote Bibliography Title Char"/>
    <w:basedOn w:val="Policepardfaut"/>
    <w:link w:val="EndNoteBibliographyTitle"/>
    <w:rsid w:val="00743615"/>
    <w:rPr>
      <w:rFonts w:ascii="Calibri" w:hAnsi="Calibri" w:cs="Calibri"/>
      <w:noProof/>
    </w:rPr>
  </w:style>
  <w:style w:type="paragraph" w:customStyle="1" w:styleId="EndNoteBibliography">
    <w:name w:val="EndNote Bibliography"/>
    <w:basedOn w:val="Normal"/>
    <w:link w:val="EndNoteBibliographyChar"/>
    <w:rsid w:val="00743615"/>
    <w:pPr>
      <w:spacing w:line="240" w:lineRule="auto"/>
    </w:pPr>
    <w:rPr>
      <w:rFonts w:ascii="Calibri" w:hAnsi="Calibri" w:cs="Calibri"/>
      <w:noProof/>
    </w:rPr>
  </w:style>
  <w:style w:type="character" w:customStyle="1" w:styleId="EndNoteBibliographyChar">
    <w:name w:val="EndNote Bibliography Char"/>
    <w:basedOn w:val="Policepardfaut"/>
    <w:link w:val="EndNoteBibliography"/>
    <w:rsid w:val="00743615"/>
    <w:rPr>
      <w:rFonts w:ascii="Calibri" w:hAnsi="Calibri" w:cs="Calibri"/>
      <w:noProof/>
    </w:rPr>
  </w:style>
  <w:style w:type="paragraph" w:styleId="Textedebulles">
    <w:name w:val="Balloon Text"/>
    <w:basedOn w:val="Normal"/>
    <w:link w:val="TextedebullesCar"/>
    <w:uiPriority w:val="99"/>
    <w:semiHidden/>
    <w:unhideWhenUsed/>
    <w:rsid w:val="00865F6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5F64"/>
    <w:rPr>
      <w:rFonts w:ascii="Segoe UI" w:hAnsi="Segoe UI" w:cs="Segoe UI"/>
      <w:sz w:val="18"/>
      <w:szCs w:val="18"/>
    </w:rPr>
  </w:style>
  <w:style w:type="table" w:styleId="Grilledutableau">
    <w:name w:val="Table Grid"/>
    <w:basedOn w:val="TableauNormal"/>
    <w:uiPriority w:val="39"/>
    <w:rsid w:val="00826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B30D51"/>
    <w:pPr>
      <w:spacing w:after="0" w:line="240" w:lineRule="auto"/>
    </w:pPr>
  </w:style>
  <w:style w:type="paragraph" w:styleId="Pieddepage">
    <w:name w:val="footer"/>
    <w:basedOn w:val="Normal"/>
    <w:link w:val="PieddepageCar"/>
    <w:uiPriority w:val="99"/>
    <w:unhideWhenUsed/>
    <w:rsid w:val="00E31B1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31B10"/>
  </w:style>
  <w:style w:type="character" w:styleId="Numrodepage">
    <w:name w:val="page number"/>
    <w:basedOn w:val="Policepardfaut"/>
    <w:uiPriority w:val="99"/>
    <w:semiHidden/>
    <w:unhideWhenUsed/>
    <w:rsid w:val="00E31B10"/>
  </w:style>
  <w:style w:type="paragraph" w:styleId="En-tte">
    <w:name w:val="header"/>
    <w:basedOn w:val="Normal"/>
    <w:link w:val="En-tteCar"/>
    <w:uiPriority w:val="99"/>
    <w:unhideWhenUsed/>
    <w:rsid w:val="007D0632"/>
    <w:pPr>
      <w:tabs>
        <w:tab w:val="center" w:pos="4680"/>
        <w:tab w:val="right" w:pos="9360"/>
      </w:tabs>
      <w:spacing w:after="0" w:line="240" w:lineRule="auto"/>
    </w:pPr>
  </w:style>
  <w:style w:type="character" w:customStyle="1" w:styleId="En-tteCar">
    <w:name w:val="En-tête Car"/>
    <w:basedOn w:val="Policepardfaut"/>
    <w:link w:val="En-tte"/>
    <w:uiPriority w:val="99"/>
    <w:rsid w:val="007D0632"/>
  </w:style>
  <w:style w:type="character" w:styleId="Accentuation">
    <w:name w:val="Emphasis"/>
    <w:basedOn w:val="Policepardfaut"/>
    <w:uiPriority w:val="20"/>
    <w:qFormat/>
    <w:rsid w:val="00D55F27"/>
    <w:rPr>
      <w:i/>
      <w:iCs/>
    </w:rPr>
  </w:style>
  <w:style w:type="character" w:styleId="Numrodeligne">
    <w:name w:val="line number"/>
    <w:basedOn w:val="Policepardfaut"/>
    <w:uiPriority w:val="99"/>
    <w:semiHidden/>
    <w:unhideWhenUsed/>
    <w:rsid w:val="00037BF3"/>
  </w:style>
  <w:style w:type="paragraph" w:styleId="NormalWeb">
    <w:name w:val="Normal (Web)"/>
    <w:basedOn w:val="Normal"/>
    <w:uiPriority w:val="99"/>
    <w:semiHidden/>
    <w:unhideWhenUsed/>
    <w:rsid w:val="00E14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Policepardfaut"/>
    <w:uiPriority w:val="99"/>
    <w:semiHidden/>
    <w:unhideWhenUsed/>
    <w:rsid w:val="00863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72727">
      <w:bodyDiv w:val="1"/>
      <w:marLeft w:val="0"/>
      <w:marRight w:val="0"/>
      <w:marTop w:val="0"/>
      <w:marBottom w:val="0"/>
      <w:divBdr>
        <w:top w:val="none" w:sz="0" w:space="0" w:color="auto"/>
        <w:left w:val="none" w:sz="0" w:space="0" w:color="auto"/>
        <w:bottom w:val="none" w:sz="0" w:space="0" w:color="auto"/>
        <w:right w:val="none" w:sz="0" w:space="0" w:color="auto"/>
      </w:divBdr>
    </w:div>
    <w:div w:id="266275679">
      <w:bodyDiv w:val="1"/>
      <w:marLeft w:val="0"/>
      <w:marRight w:val="0"/>
      <w:marTop w:val="0"/>
      <w:marBottom w:val="0"/>
      <w:divBdr>
        <w:top w:val="none" w:sz="0" w:space="0" w:color="auto"/>
        <w:left w:val="none" w:sz="0" w:space="0" w:color="auto"/>
        <w:bottom w:val="none" w:sz="0" w:space="0" w:color="auto"/>
        <w:right w:val="none" w:sz="0" w:space="0" w:color="auto"/>
      </w:divBdr>
    </w:div>
    <w:div w:id="573470223">
      <w:bodyDiv w:val="1"/>
      <w:marLeft w:val="0"/>
      <w:marRight w:val="0"/>
      <w:marTop w:val="0"/>
      <w:marBottom w:val="0"/>
      <w:divBdr>
        <w:top w:val="none" w:sz="0" w:space="0" w:color="auto"/>
        <w:left w:val="none" w:sz="0" w:space="0" w:color="auto"/>
        <w:bottom w:val="none" w:sz="0" w:space="0" w:color="auto"/>
        <w:right w:val="none" w:sz="0" w:space="0" w:color="auto"/>
      </w:divBdr>
    </w:div>
    <w:div w:id="678428747">
      <w:bodyDiv w:val="1"/>
      <w:marLeft w:val="0"/>
      <w:marRight w:val="0"/>
      <w:marTop w:val="0"/>
      <w:marBottom w:val="0"/>
      <w:divBdr>
        <w:top w:val="none" w:sz="0" w:space="0" w:color="auto"/>
        <w:left w:val="none" w:sz="0" w:space="0" w:color="auto"/>
        <w:bottom w:val="none" w:sz="0" w:space="0" w:color="auto"/>
        <w:right w:val="none" w:sz="0" w:space="0" w:color="auto"/>
      </w:divBdr>
    </w:div>
    <w:div w:id="726562967">
      <w:bodyDiv w:val="1"/>
      <w:marLeft w:val="0"/>
      <w:marRight w:val="0"/>
      <w:marTop w:val="0"/>
      <w:marBottom w:val="0"/>
      <w:divBdr>
        <w:top w:val="none" w:sz="0" w:space="0" w:color="auto"/>
        <w:left w:val="none" w:sz="0" w:space="0" w:color="auto"/>
        <w:bottom w:val="none" w:sz="0" w:space="0" w:color="auto"/>
        <w:right w:val="none" w:sz="0" w:space="0" w:color="auto"/>
      </w:divBdr>
    </w:div>
    <w:div w:id="767890149">
      <w:bodyDiv w:val="1"/>
      <w:marLeft w:val="0"/>
      <w:marRight w:val="0"/>
      <w:marTop w:val="0"/>
      <w:marBottom w:val="0"/>
      <w:divBdr>
        <w:top w:val="none" w:sz="0" w:space="0" w:color="auto"/>
        <w:left w:val="none" w:sz="0" w:space="0" w:color="auto"/>
        <w:bottom w:val="none" w:sz="0" w:space="0" w:color="auto"/>
        <w:right w:val="none" w:sz="0" w:space="0" w:color="auto"/>
      </w:divBdr>
    </w:div>
    <w:div w:id="929241597">
      <w:bodyDiv w:val="1"/>
      <w:marLeft w:val="0"/>
      <w:marRight w:val="0"/>
      <w:marTop w:val="0"/>
      <w:marBottom w:val="0"/>
      <w:divBdr>
        <w:top w:val="none" w:sz="0" w:space="0" w:color="auto"/>
        <w:left w:val="none" w:sz="0" w:space="0" w:color="auto"/>
        <w:bottom w:val="none" w:sz="0" w:space="0" w:color="auto"/>
        <w:right w:val="none" w:sz="0" w:space="0" w:color="auto"/>
      </w:divBdr>
    </w:div>
    <w:div w:id="1119420918">
      <w:bodyDiv w:val="1"/>
      <w:marLeft w:val="0"/>
      <w:marRight w:val="0"/>
      <w:marTop w:val="0"/>
      <w:marBottom w:val="0"/>
      <w:divBdr>
        <w:top w:val="none" w:sz="0" w:space="0" w:color="auto"/>
        <w:left w:val="none" w:sz="0" w:space="0" w:color="auto"/>
        <w:bottom w:val="none" w:sz="0" w:space="0" w:color="auto"/>
        <w:right w:val="none" w:sz="0" w:space="0" w:color="auto"/>
      </w:divBdr>
    </w:div>
    <w:div w:id="1196508118">
      <w:bodyDiv w:val="1"/>
      <w:marLeft w:val="0"/>
      <w:marRight w:val="0"/>
      <w:marTop w:val="0"/>
      <w:marBottom w:val="0"/>
      <w:divBdr>
        <w:top w:val="none" w:sz="0" w:space="0" w:color="auto"/>
        <w:left w:val="none" w:sz="0" w:space="0" w:color="auto"/>
        <w:bottom w:val="none" w:sz="0" w:space="0" w:color="auto"/>
        <w:right w:val="none" w:sz="0" w:space="0" w:color="auto"/>
      </w:divBdr>
    </w:div>
    <w:div w:id="1214777190">
      <w:bodyDiv w:val="1"/>
      <w:marLeft w:val="0"/>
      <w:marRight w:val="0"/>
      <w:marTop w:val="0"/>
      <w:marBottom w:val="0"/>
      <w:divBdr>
        <w:top w:val="none" w:sz="0" w:space="0" w:color="auto"/>
        <w:left w:val="none" w:sz="0" w:space="0" w:color="auto"/>
        <w:bottom w:val="none" w:sz="0" w:space="0" w:color="auto"/>
        <w:right w:val="none" w:sz="0" w:space="0" w:color="auto"/>
      </w:divBdr>
    </w:div>
    <w:div w:id="1450080456">
      <w:bodyDiv w:val="1"/>
      <w:marLeft w:val="0"/>
      <w:marRight w:val="0"/>
      <w:marTop w:val="0"/>
      <w:marBottom w:val="0"/>
      <w:divBdr>
        <w:top w:val="none" w:sz="0" w:space="0" w:color="auto"/>
        <w:left w:val="none" w:sz="0" w:space="0" w:color="auto"/>
        <w:bottom w:val="none" w:sz="0" w:space="0" w:color="auto"/>
        <w:right w:val="none" w:sz="0" w:space="0" w:color="auto"/>
      </w:divBdr>
      <w:divsChild>
        <w:div w:id="523985506">
          <w:marLeft w:val="0"/>
          <w:marRight w:val="0"/>
          <w:marTop w:val="0"/>
          <w:marBottom w:val="0"/>
          <w:divBdr>
            <w:top w:val="none" w:sz="0" w:space="0" w:color="auto"/>
            <w:left w:val="none" w:sz="0" w:space="0" w:color="auto"/>
            <w:bottom w:val="none" w:sz="0" w:space="0" w:color="auto"/>
            <w:right w:val="none" w:sz="0" w:space="0" w:color="auto"/>
          </w:divBdr>
          <w:divsChild>
            <w:div w:id="656345927">
              <w:marLeft w:val="0"/>
              <w:marRight w:val="0"/>
              <w:marTop w:val="0"/>
              <w:marBottom w:val="0"/>
              <w:divBdr>
                <w:top w:val="none" w:sz="0" w:space="0" w:color="auto"/>
                <w:left w:val="none" w:sz="0" w:space="0" w:color="auto"/>
                <w:bottom w:val="none" w:sz="0" w:space="0" w:color="auto"/>
                <w:right w:val="none" w:sz="0" w:space="0" w:color="auto"/>
              </w:divBdr>
              <w:divsChild>
                <w:div w:id="202210127">
                  <w:marLeft w:val="0"/>
                  <w:marRight w:val="0"/>
                  <w:marTop w:val="0"/>
                  <w:marBottom w:val="0"/>
                  <w:divBdr>
                    <w:top w:val="none" w:sz="0" w:space="0" w:color="auto"/>
                    <w:left w:val="none" w:sz="0" w:space="0" w:color="auto"/>
                    <w:bottom w:val="none" w:sz="0" w:space="0" w:color="auto"/>
                    <w:right w:val="none" w:sz="0" w:space="0" w:color="auto"/>
                  </w:divBdr>
                  <w:divsChild>
                    <w:div w:id="1029641273">
                      <w:marLeft w:val="0"/>
                      <w:marRight w:val="0"/>
                      <w:marTop w:val="0"/>
                      <w:marBottom w:val="0"/>
                      <w:divBdr>
                        <w:top w:val="none" w:sz="0" w:space="0" w:color="auto"/>
                        <w:left w:val="none" w:sz="0" w:space="0" w:color="auto"/>
                        <w:bottom w:val="none" w:sz="0" w:space="0" w:color="auto"/>
                        <w:right w:val="none" w:sz="0" w:space="0" w:color="auto"/>
                      </w:divBdr>
                    </w:div>
                    <w:div w:id="1232694627">
                      <w:marLeft w:val="0"/>
                      <w:marRight w:val="0"/>
                      <w:marTop w:val="0"/>
                      <w:marBottom w:val="0"/>
                      <w:divBdr>
                        <w:top w:val="none" w:sz="0" w:space="0" w:color="auto"/>
                        <w:left w:val="none" w:sz="0" w:space="0" w:color="auto"/>
                        <w:bottom w:val="none" w:sz="0" w:space="0" w:color="auto"/>
                        <w:right w:val="none" w:sz="0" w:space="0" w:color="auto"/>
                      </w:divBdr>
                    </w:div>
                    <w:div w:id="578253797">
                      <w:marLeft w:val="0"/>
                      <w:marRight w:val="0"/>
                      <w:marTop w:val="0"/>
                      <w:marBottom w:val="0"/>
                      <w:divBdr>
                        <w:top w:val="none" w:sz="0" w:space="0" w:color="auto"/>
                        <w:left w:val="none" w:sz="0" w:space="0" w:color="auto"/>
                        <w:bottom w:val="none" w:sz="0" w:space="0" w:color="auto"/>
                        <w:right w:val="none" w:sz="0" w:space="0" w:color="auto"/>
                      </w:divBdr>
                    </w:div>
                    <w:div w:id="931086453">
                      <w:marLeft w:val="0"/>
                      <w:marRight w:val="0"/>
                      <w:marTop w:val="0"/>
                      <w:marBottom w:val="0"/>
                      <w:divBdr>
                        <w:top w:val="none" w:sz="0" w:space="0" w:color="auto"/>
                        <w:left w:val="none" w:sz="0" w:space="0" w:color="auto"/>
                        <w:bottom w:val="none" w:sz="0" w:space="0" w:color="auto"/>
                        <w:right w:val="none" w:sz="0" w:space="0" w:color="auto"/>
                      </w:divBdr>
                    </w:div>
                    <w:div w:id="1404911999">
                      <w:marLeft w:val="0"/>
                      <w:marRight w:val="0"/>
                      <w:marTop w:val="0"/>
                      <w:marBottom w:val="0"/>
                      <w:divBdr>
                        <w:top w:val="none" w:sz="0" w:space="0" w:color="auto"/>
                        <w:left w:val="none" w:sz="0" w:space="0" w:color="auto"/>
                        <w:bottom w:val="none" w:sz="0" w:space="0" w:color="auto"/>
                        <w:right w:val="none" w:sz="0" w:space="0" w:color="auto"/>
                      </w:divBdr>
                    </w:div>
                    <w:div w:id="933979284">
                      <w:marLeft w:val="0"/>
                      <w:marRight w:val="0"/>
                      <w:marTop w:val="0"/>
                      <w:marBottom w:val="0"/>
                      <w:divBdr>
                        <w:top w:val="none" w:sz="0" w:space="0" w:color="auto"/>
                        <w:left w:val="none" w:sz="0" w:space="0" w:color="auto"/>
                        <w:bottom w:val="none" w:sz="0" w:space="0" w:color="auto"/>
                        <w:right w:val="none" w:sz="0" w:space="0" w:color="auto"/>
                      </w:divBdr>
                    </w:div>
                    <w:div w:id="673801675">
                      <w:marLeft w:val="0"/>
                      <w:marRight w:val="0"/>
                      <w:marTop w:val="0"/>
                      <w:marBottom w:val="0"/>
                      <w:divBdr>
                        <w:top w:val="none" w:sz="0" w:space="0" w:color="auto"/>
                        <w:left w:val="none" w:sz="0" w:space="0" w:color="auto"/>
                        <w:bottom w:val="none" w:sz="0" w:space="0" w:color="auto"/>
                        <w:right w:val="none" w:sz="0" w:space="0" w:color="auto"/>
                      </w:divBdr>
                    </w:div>
                    <w:div w:id="1003363523">
                      <w:marLeft w:val="0"/>
                      <w:marRight w:val="0"/>
                      <w:marTop w:val="0"/>
                      <w:marBottom w:val="0"/>
                      <w:divBdr>
                        <w:top w:val="none" w:sz="0" w:space="0" w:color="auto"/>
                        <w:left w:val="none" w:sz="0" w:space="0" w:color="auto"/>
                        <w:bottom w:val="none" w:sz="0" w:space="0" w:color="auto"/>
                        <w:right w:val="none" w:sz="0" w:space="0" w:color="auto"/>
                      </w:divBdr>
                    </w:div>
                    <w:div w:id="168401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7406">
          <w:marLeft w:val="0"/>
          <w:marRight w:val="0"/>
          <w:marTop w:val="0"/>
          <w:marBottom w:val="0"/>
          <w:divBdr>
            <w:top w:val="none" w:sz="0" w:space="0" w:color="auto"/>
            <w:left w:val="none" w:sz="0" w:space="0" w:color="auto"/>
            <w:bottom w:val="none" w:sz="0" w:space="0" w:color="auto"/>
            <w:right w:val="none" w:sz="0" w:space="0" w:color="auto"/>
          </w:divBdr>
        </w:div>
      </w:divsChild>
    </w:div>
    <w:div w:id="1679649206">
      <w:bodyDiv w:val="1"/>
      <w:marLeft w:val="0"/>
      <w:marRight w:val="0"/>
      <w:marTop w:val="0"/>
      <w:marBottom w:val="0"/>
      <w:divBdr>
        <w:top w:val="none" w:sz="0" w:space="0" w:color="auto"/>
        <w:left w:val="none" w:sz="0" w:space="0" w:color="auto"/>
        <w:bottom w:val="none" w:sz="0" w:space="0" w:color="auto"/>
        <w:right w:val="none" w:sz="0" w:space="0" w:color="auto"/>
      </w:divBdr>
    </w:div>
    <w:div w:id="1690906457">
      <w:bodyDiv w:val="1"/>
      <w:marLeft w:val="0"/>
      <w:marRight w:val="0"/>
      <w:marTop w:val="0"/>
      <w:marBottom w:val="0"/>
      <w:divBdr>
        <w:top w:val="none" w:sz="0" w:space="0" w:color="auto"/>
        <w:left w:val="none" w:sz="0" w:space="0" w:color="auto"/>
        <w:bottom w:val="none" w:sz="0" w:space="0" w:color="auto"/>
        <w:right w:val="none" w:sz="0" w:space="0" w:color="auto"/>
      </w:divBdr>
      <w:divsChild>
        <w:div w:id="1776711624">
          <w:marLeft w:val="0"/>
          <w:marRight w:val="0"/>
          <w:marTop w:val="0"/>
          <w:marBottom w:val="0"/>
          <w:divBdr>
            <w:top w:val="none" w:sz="0" w:space="0" w:color="auto"/>
            <w:left w:val="none" w:sz="0" w:space="0" w:color="auto"/>
            <w:bottom w:val="none" w:sz="0" w:space="0" w:color="auto"/>
            <w:right w:val="none" w:sz="0" w:space="0" w:color="auto"/>
          </w:divBdr>
          <w:divsChild>
            <w:div w:id="4177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4946">
      <w:bodyDiv w:val="1"/>
      <w:marLeft w:val="0"/>
      <w:marRight w:val="0"/>
      <w:marTop w:val="0"/>
      <w:marBottom w:val="0"/>
      <w:divBdr>
        <w:top w:val="none" w:sz="0" w:space="0" w:color="auto"/>
        <w:left w:val="none" w:sz="0" w:space="0" w:color="auto"/>
        <w:bottom w:val="none" w:sz="0" w:space="0" w:color="auto"/>
        <w:right w:val="none" w:sz="0" w:space="0" w:color="auto"/>
      </w:divBdr>
    </w:div>
    <w:div w:id="1901789235">
      <w:bodyDiv w:val="1"/>
      <w:marLeft w:val="0"/>
      <w:marRight w:val="0"/>
      <w:marTop w:val="0"/>
      <w:marBottom w:val="0"/>
      <w:divBdr>
        <w:top w:val="none" w:sz="0" w:space="0" w:color="auto"/>
        <w:left w:val="none" w:sz="0" w:space="0" w:color="auto"/>
        <w:bottom w:val="none" w:sz="0" w:space="0" w:color="auto"/>
        <w:right w:val="none" w:sz="0" w:space="0" w:color="auto"/>
      </w:divBdr>
    </w:div>
    <w:div w:id="2025085489">
      <w:bodyDiv w:val="1"/>
      <w:marLeft w:val="0"/>
      <w:marRight w:val="0"/>
      <w:marTop w:val="0"/>
      <w:marBottom w:val="0"/>
      <w:divBdr>
        <w:top w:val="none" w:sz="0" w:space="0" w:color="auto"/>
        <w:left w:val="none" w:sz="0" w:space="0" w:color="auto"/>
        <w:bottom w:val="none" w:sz="0" w:space="0" w:color="auto"/>
        <w:right w:val="none" w:sz="0" w:space="0" w:color="auto"/>
      </w:divBdr>
    </w:div>
    <w:div w:id="20994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3470A3670C4E408B6A2C8ECE72B755" ma:contentTypeVersion="0" ma:contentTypeDescription="Create a new document." ma:contentTypeScope="" ma:versionID="15be3c5420d4771510a550a521fdffd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7053D-9ED2-4072-B43D-4925FB0F2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1ED2D3-78C8-4119-B652-372983762043}">
  <ds:schemaRefs>
    <ds:schemaRef ds:uri="http://schemas.microsoft.com/sharepoint/v3/contenttype/forms"/>
  </ds:schemaRefs>
</ds:datastoreItem>
</file>

<file path=customXml/itemProps3.xml><?xml version="1.0" encoding="utf-8"?>
<ds:datastoreItem xmlns:ds="http://schemas.openxmlformats.org/officeDocument/2006/customXml" ds:itemID="{6E159BBA-FC6A-4A3D-AF2C-04B686B843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657109-6E27-41AB-B028-88242DC5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7486</Words>
  <Characters>41175</Characters>
  <Application>Microsoft Office Word</Application>
  <DocSecurity>0</DocSecurity>
  <Lines>343</Lines>
  <Paragraphs>97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 Pina</dc:creator>
  <cp:keywords/>
  <dc:description/>
  <cp:lastModifiedBy>POULEUR Anne-Catherine</cp:lastModifiedBy>
  <cp:revision>2</cp:revision>
  <cp:lastPrinted>2022-12-13T05:12:00Z</cp:lastPrinted>
  <dcterms:created xsi:type="dcterms:W3CDTF">2024-01-16T08:36:00Z</dcterms:created>
  <dcterms:modified xsi:type="dcterms:W3CDTF">2024-01-16T08:36:00Z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2022-11-30T01:21:34Z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9da6aaab-f6c6-44a4-8864-1c22d2eb52bc</vt:lpwstr>
  </property>
  <property fmtid="{D5CDD505-2E9C-101B-9397-08002B2CF9AE}" pid="8" name="MSIP_Label_e81acc0d-dcc4-4dc9-a2c5-be70b05a2fe6_ContentBits">
    <vt:lpwstr>0</vt:lpwstr>
  </property>
  <property fmtid="{D5CDD505-2E9C-101B-9397-08002B2CF9AE}" pid="9" name="MerckAIPLabel">
    <vt:lpwstr>NotClassified</vt:lpwstr>
  </property>
  <property fmtid="{D5CDD505-2E9C-101B-9397-08002B2CF9AE}" pid="10" name="MerckAIPDataExchange">
    <vt:lpwstr>!MRKMIP@NotClassified</vt:lpwstr>
  </property>
  <property fmtid="{D5CDD505-2E9C-101B-9397-08002B2CF9AE}" pid="11" name="_NewReviewCycle">
    <vt:lpwstr/>
  </property>
  <property fmtid="{D5CDD505-2E9C-101B-9397-08002B2CF9AE}" pid="12" name="MSIP_Label_7f850223-87a8-40c3-9eb2-432606efca2a_Enabled">
    <vt:lpwstr>true</vt:lpwstr>
  </property>
  <property fmtid="{D5CDD505-2E9C-101B-9397-08002B2CF9AE}" pid="13" name="MSIP_Label_7f850223-87a8-40c3-9eb2-432606efca2a_SetDate">
    <vt:lpwstr>2022-12-07T16:20:04Z</vt:lpwstr>
  </property>
  <property fmtid="{D5CDD505-2E9C-101B-9397-08002B2CF9AE}" pid="14" name="MSIP_Label_7f850223-87a8-40c3-9eb2-432606efca2a_Method">
    <vt:lpwstr>Standard</vt:lpwstr>
  </property>
  <property fmtid="{D5CDD505-2E9C-101B-9397-08002B2CF9AE}" pid="15" name="MSIP_Label_7f850223-87a8-40c3-9eb2-432606efca2a_Name">
    <vt:lpwstr>7f850223-87a8-40c3-9eb2-432606efca2a</vt:lpwstr>
  </property>
  <property fmtid="{D5CDD505-2E9C-101B-9397-08002B2CF9AE}" pid="16" name="MSIP_Label_7f850223-87a8-40c3-9eb2-432606efca2a_SiteId">
    <vt:lpwstr>fcb2b37b-5da0-466b-9b83-0014b67a7c78</vt:lpwstr>
  </property>
  <property fmtid="{D5CDD505-2E9C-101B-9397-08002B2CF9AE}" pid="17" name="MSIP_Label_7f850223-87a8-40c3-9eb2-432606efca2a_ActionId">
    <vt:lpwstr>43662993-ea35-477a-890a-f43da0988708</vt:lpwstr>
  </property>
  <property fmtid="{D5CDD505-2E9C-101B-9397-08002B2CF9AE}" pid="18" name="MSIP_Label_7f850223-87a8-40c3-9eb2-432606efca2a_ContentBits">
    <vt:lpwstr>0</vt:lpwstr>
  </property>
  <property fmtid="{D5CDD505-2E9C-101B-9397-08002B2CF9AE}" pid="19" name="ContentTypeId">
    <vt:lpwstr>0x010100663470A3670C4E408B6A2C8ECE72B755</vt:lpwstr>
  </property>
</Properties>
</file>