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A46DAE" w14:textId="77777777" w:rsidR="000D5379" w:rsidRPr="00BE3749" w:rsidRDefault="007A15C8" w:rsidP="00156205">
      <w:pPr>
        <w:jc w:val="both"/>
        <w:rPr>
          <w:rFonts w:ascii="Calibri" w:hAnsi="Calibri" w:cs="Calibri"/>
          <w:sz w:val="16"/>
          <w:szCs w:val="16"/>
        </w:rPr>
      </w:pPr>
      <w:r w:rsidRPr="00156205">
        <w:rPr>
          <w:rFonts w:ascii="Calibri" w:hAnsi="Calibri" w:cs="Calibri"/>
          <w:noProof/>
          <w:sz w:val="22"/>
          <w:szCs w:val="22"/>
          <w:lang w:eastAsia="fr-B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3DE97CA" wp14:editId="6648733B">
                <wp:simplePos x="0" y="0"/>
                <wp:positionH relativeFrom="column">
                  <wp:posOffset>-67212</wp:posOffset>
                </wp:positionH>
                <wp:positionV relativeFrom="paragraph">
                  <wp:posOffset>94782</wp:posOffset>
                </wp:positionV>
                <wp:extent cx="2391507" cy="378000"/>
                <wp:effectExtent l="0" t="0" r="0" b="3175"/>
                <wp:wrapNone/>
                <wp:docPr id="3" name="Zone de text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91507" cy="378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A6B4441" w14:textId="3AE15904" w:rsidR="00156205" w:rsidRPr="007A15C8" w:rsidRDefault="00A93E39" w:rsidP="007A15C8">
                            <w:pPr>
                              <w:shd w:val="clear" w:color="auto" w:fill="C00000"/>
                              <w:jc w:val="center"/>
                              <w:rPr>
                                <w:rFonts w:asciiTheme="majorHAnsi" w:hAnsiTheme="majorHAnsi" w:cstheme="majorHAnsi"/>
                                <w:sz w:val="36"/>
                                <w:szCs w:val="36"/>
                                <w:lang w:val="nl-NL"/>
                              </w:rPr>
                            </w:pPr>
                            <w:r>
                              <w:rPr>
                                <w:rFonts w:asciiTheme="majorHAnsi" w:hAnsiTheme="majorHAnsi" w:cstheme="majorHAnsi"/>
                                <w:sz w:val="36"/>
                                <w:szCs w:val="36"/>
                                <w:lang w:val="nl-NL"/>
                              </w:rPr>
                              <w:t>Responsabilité civile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3DE97CA" id="_x0000_t202" coordsize="21600,21600" o:spt="202" path="m,l,21600r21600,l21600,xe">
                <v:stroke joinstyle="miter"/>
                <v:path gradientshapeok="t" o:connecttype="rect"/>
              </v:shapetype>
              <v:shape id="Zone de texte 3" o:spid="_x0000_s1026" type="#_x0000_t202" style="position:absolute;left:0;text-align:left;margin-left:-5.3pt;margin-top:7.45pt;width:188.3pt;height:29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" fillcolor="white [3201]" stroked="f" strokeweight=".5pt">
                <v:textbox>
                  <w:txbxContent>
                    <w:p w14:paraId="1A6B4441" w14:textId="3AE15904" w:rsidR="00156205" w:rsidRPr="007A15C8" w:rsidRDefault="00A93E39" w:rsidP="007A15C8">
                      <w:pPr>
                        <w:shd w:val="clear" w:color="auto" w:fill="C00000"/>
                        <w:jc w:val="center"/>
                        <w:rPr>
                          <w:rFonts w:asciiTheme="majorHAnsi" w:hAnsiTheme="majorHAnsi" w:cstheme="majorHAnsi"/>
                          <w:sz w:val="36"/>
                          <w:szCs w:val="36"/>
                          <w:lang w:val="nl-NL"/>
                        </w:rPr>
                      </w:pPr>
                      <w:r>
                        <w:rPr>
                          <w:rFonts w:asciiTheme="majorHAnsi" w:hAnsiTheme="majorHAnsi" w:cstheme="majorHAnsi"/>
                          <w:sz w:val="36"/>
                          <w:szCs w:val="36"/>
                          <w:lang w:val="nl-NL"/>
                        </w:rPr>
                        <w:t>Responsabilité civile</w:t>
                      </w:r>
                    </w:p>
                  </w:txbxContent>
                </v:textbox>
              </v:shape>
            </w:pict>
          </mc:Fallback>
        </mc:AlternateContent>
      </w:r>
    </w:p>
    <w:p w14:paraId="20262671" w14:textId="77777777" w:rsidR="00156205" w:rsidRPr="00156205" w:rsidRDefault="00156205" w:rsidP="00156205">
      <w:pPr>
        <w:jc w:val="both"/>
        <w:rPr>
          <w:rFonts w:ascii="Calibri" w:hAnsi="Calibri" w:cs="Calibri"/>
          <w:sz w:val="22"/>
          <w:szCs w:val="22"/>
        </w:rPr>
      </w:pPr>
    </w:p>
    <w:p w14:paraId="729D72B2" w14:textId="77777777" w:rsidR="00156205" w:rsidRPr="00156205" w:rsidRDefault="00156205" w:rsidP="00156205">
      <w:pPr>
        <w:jc w:val="both"/>
        <w:rPr>
          <w:rFonts w:ascii="Calibri" w:hAnsi="Calibri" w:cs="Calibri"/>
          <w:sz w:val="22"/>
          <w:szCs w:val="22"/>
        </w:rPr>
      </w:pPr>
    </w:p>
    <w:p w14:paraId="1D4618F8" w14:textId="77777777" w:rsidR="00156205" w:rsidRPr="00100859" w:rsidRDefault="00156205" w:rsidP="00156205">
      <w:pPr>
        <w:autoSpaceDE w:val="0"/>
        <w:autoSpaceDN w:val="0"/>
        <w:adjustRightInd w:val="0"/>
        <w:jc w:val="both"/>
        <w:rPr>
          <w:rFonts w:ascii="Calibri" w:hAnsi="Calibri" w:cs="Calibri"/>
          <w:color w:val="C90025"/>
          <w:sz w:val="16"/>
          <w:szCs w:val="16"/>
          <w:lang w:val="fr-FR"/>
        </w:rPr>
      </w:pPr>
    </w:p>
    <w:p w14:paraId="0616DBFE" w14:textId="653F8190" w:rsidR="00620B45" w:rsidRPr="00156205" w:rsidRDefault="00941588" w:rsidP="00D33BD0">
      <w:pPr>
        <w:autoSpaceDE w:val="0"/>
        <w:autoSpaceDN w:val="0"/>
        <w:adjustRightInd w:val="0"/>
        <w:jc w:val="both"/>
        <w:rPr>
          <w:rFonts w:ascii="Calibri" w:hAnsi="Calibri" w:cs="Calibri"/>
          <w:color w:val="C90025"/>
          <w:sz w:val="22"/>
          <w:szCs w:val="22"/>
          <w:lang w:val="fr-FR"/>
        </w:rPr>
      </w:pPr>
      <w:r>
        <w:rPr>
          <w:rFonts w:asciiTheme="majorHAnsi" w:hAnsiTheme="majorHAnsi" w:cstheme="majorHAnsi"/>
          <w:color w:val="C90025"/>
          <w:sz w:val="36"/>
          <w:szCs w:val="36"/>
          <w:lang w:val="fr-FR"/>
        </w:rPr>
        <w:t>La responsabilité civile des personnes atteintes d’un trouble mental : u</w:t>
      </w:r>
      <w:r w:rsidR="00D33BD0" w:rsidRPr="00D33BD0">
        <w:rPr>
          <w:rFonts w:asciiTheme="majorHAnsi" w:hAnsiTheme="majorHAnsi" w:cstheme="majorHAnsi"/>
          <w:color w:val="C90025"/>
          <w:sz w:val="36"/>
          <w:szCs w:val="36"/>
          <w:lang w:val="fr-FR"/>
        </w:rPr>
        <w:t>ne altération temporaire du jugement, due à une circonstance particulière,</w:t>
      </w:r>
      <w:r w:rsidR="00D33BD0">
        <w:rPr>
          <w:rFonts w:asciiTheme="majorHAnsi" w:hAnsiTheme="majorHAnsi" w:cstheme="majorHAnsi"/>
          <w:color w:val="C90025"/>
          <w:sz w:val="36"/>
          <w:szCs w:val="36"/>
          <w:lang w:val="fr-FR"/>
        </w:rPr>
        <w:t xml:space="preserve"> ne suffit pas</w:t>
      </w:r>
    </w:p>
    <w:p w14:paraId="699CA7F7" w14:textId="77777777" w:rsidR="00D108DE" w:rsidRDefault="00D108DE" w:rsidP="00D108DE">
      <w:pPr>
        <w:autoSpaceDE w:val="0"/>
        <w:autoSpaceDN w:val="0"/>
        <w:adjustRightInd w:val="0"/>
        <w:jc w:val="both"/>
        <w:rPr>
          <w:rFonts w:ascii="Calibri Light" w:eastAsia="Dotum" w:hAnsi="Calibri Light" w:cs="Calibri Light"/>
          <w:color w:val="7F7F7F" w:themeColor="text1" w:themeTint="80"/>
          <w:sz w:val="22"/>
          <w:szCs w:val="22"/>
          <w:lang w:val="fr-FR"/>
        </w:rPr>
      </w:pPr>
    </w:p>
    <w:p w14:paraId="480B52AC" w14:textId="4AC156CE" w:rsidR="004B1AFE" w:rsidRDefault="004E1579" w:rsidP="004E1579">
      <w:pPr>
        <w:autoSpaceDE w:val="0"/>
        <w:autoSpaceDN w:val="0"/>
        <w:adjustRightInd w:val="0"/>
        <w:spacing w:after="240"/>
        <w:jc w:val="both"/>
        <w:rPr>
          <w:rFonts w:ascii="Calibri Light" w:eastAsia="Dotum" w:hAnsi="Calibri Light" w:cs="Calibri Light"/>
          <w:color w:val="7F7F7F" w:themeColor="text1" w:themeTint="80"/>
          <w:sz w:val="22"/>
          <w:szCs w:val="22"/>
          <w:lang w:val="fr-FR"/>
        </w:rPr>
      </w:pPr>
      <w:r w:rsidRPr="004E1579">
        <w:rPr>
          <w:rFonts w:ascii="Calibri Light" w:eastAsia="Dotum" w:hAnsi="Calibri Light" w:cs="Calibri Light"/>
          <w:color w:val="7F7F7F" w:themeColor="text1" w:themeTint="80"/>
          <w:sz w:val="22"/>
          <w:szCs w:val="22"/>
          <w:lang w:val="fr-FR"/>
        </w:rPr>
        <w:t>Les personnes atteintes d’un trouble mental qui,</w:t>
      </w:r>
      <w:r>
        <w:rPr>
          <w:rFonts w:ascii="Calibri Light" w:eastAsia="Dotum" w:hAnsi="Calibri Light" w:cs="Calibri Light"/>
          <w:color w:val="7F7F7F" w:themeColor="text1" w:themeTint="80"/>
          <w:sz w:val="22"/>
          <w:szCs w:val="22"/>
          <w:lang w:val="fr-FR"/>
        </w:rPr>
        <w:t xml:space="preserve"> </w:t>
      </w:r>
      <w:r w:rsidRPr="004E1579">
        <w:rPr>
          <w:rFonts w:ascii="Calibri Light" w:eastAsia="Dotum" w:hAnsi="Calibri Light" w:cs="Calibri Light"/>
          <w:color w:val="7F7F7F" w:themeColor="text1" w:themeTint="80"/>
          <w:sz w:val="22"/>
          <w:szCs w:val="22"/>
          <w:lang w:val="fr-FR"/>
        </w:rPr>
        <w:t>au moment du fait dommageable, sont incapables de</w:t>
      </w:r>
      <w:r>
        <w:rPr>
          <w:rFonts w:ascii="Calibri Light" w:eastAsia="Dotum" w:hAnsi="Calibri Light" w:cs="Calibri Light"/>
          <w:color w:val="7F7F7F" w:themeColor="text1" w:themeTint="80"/>
          <w:sz w:val="22"/>
          <w:szCs w:val="22"/>
          <w:lang w:val="fr-FR"/>
        </w:rPr>
        <w:t xml:space="preserve"> </w:t>
      </w:r>
      <w:r w:rsidRPr="004E1579">
        <w:rPr>
          <w:rFonts w:ascii="Calibri Light" w:eastAsia="Dotum" w:hAnsi="Calibri Light" w:cs="Calibri Light"/>
          <w:color w:val="7F7F7F" w:themeColor="text1" w:themeTint="80"/>
          <w:sz w:val="22"/>
          <w:szCs w:val="22"/>
          <w:lang w:val="fr-FR"/>
        </w:rPr>
        <w:t>contrôler leurs actes</w:t>
      </w:r>
      <w:r>
        <w:rPr>
          <w:rFonts w:ascii="Calibri Light" w:eastAsia="Dotum" w:hAnsi="Calibri Light" w:cs="Calibri Light"/>
          <w:color w:val="7F7F7F" w:themeColor="text1" w:themeTint="80"/>
          <w:sz w:val="22"/>
          <w:szCs w:val="22"/>
          <w:lang w:val="fr-FR"/>
        </w:rPr>
        <w:t>,</w:t>
      </w:r>
      <w:r w:rsidRPr="004E1579">
        <w:rPr>
          <w:rFonts w:ascii="Calibri Light" w:eastAsia="Dotum" w:hAnsi="Calibri Light" w:cs="Calibri Light"/>
          <w:color w:val="7F7F7F" w:themeColor="text1" w:themeTint="80"/>
          <w:sz w:val="22"/>
          <w:szCs w:val="22"/>
          <w:lang w:val="fr-FR"/>
        </w:rPr>
        <w:t xml:space="preserve"> ne sont pas responsables </w:t>
      </w:r>
      <w:r w:rsidR="006C45B5">
        <w:rPr>
          <w:rFonts w:ascii="Calibri Light" w:eastAsia="Dotum" w:hAnsi="Calibri Light" w:cs="Calibri Light"/>
          <w:color w:val="7F7F7F" w:themeColor="text1" w:themeTint="80"/>
          <w:sz w:val="22"/>
          <w:szCs w:val="22"/>
          <w:lang w:val="fr-FR"/>
        </w:rPr>
        <w:t>sur pied</w:t>
      </w:r>
      <w:r w:rsidRPr="004E1579">
        <w:rPr>
          <w:rFonts w:ascii="Calibri Light" w:eastAsia="Dotum" w:hAnsi="Calibri Light" w:cs="Calibri Light"/>
          <w:color w:val="7F7F7F" w:themeColor="text1" w:themeTint="80"/>
          <w:sz w:val="22"/>
          <w:szCs w:val="22"/>
          <w:lang w:val="fr-FR"/>
        </w:rPr>
        <w:t xml:space="preserve"> des articles 1382 et 1383 de l’ancien Code</w:t>
      </w:r>
      <w:r w:rsidR="006C45B5">
        <w:rPr>
          <w:rFonts w:ascii="Calibri Light" w:eastAsia="Dotum" w:hAnsi="Calibri Light" w:cs="Calibri Light"/>
          <w:color w:val="7F7F7F" w:themeColor="text1" w:themeTint="80"/>
          <w:sz w:val="22"/>
          <w:szCs w:val="22"/>
          <w:lang w:val="fr-FR"/>
        </w:rPr>
        <w:t xml:space="preserve"> civil</w:t>
      </w:r>
      <w:r w:rsidR="009D3A01">
        <w:rPr>
          <w:rFonts w:ascii="Calibri Light" w:eastAsia="Dotum" w:hAnsi="Calibri Light" w:cs="Calibri Light"/>
          <w:color w:val="7F7F7F" w:themeColor="text1" w:themeTint="80"/>
          <w:sz w:val="22"/>
          <w:szCs w:val="22"/>
          <w:lang w:val="fr-FR"/>
        </w:rPr>
        <w:t xml:space="preserve">. </w:t>
      </w:r>
      <w:r w:rsidR="005F0C64">
        <w:rPr>
          <w:rFonts w:ascii="Calibri Light" w:eastAsia="Dotum" w:hAnsi="Calibri Light" w:cs="Calibri Light"/>
          <w:color w:val="7F7F7F" w:themeColor="text1" w:themeTint="80"/>
          <w:sz w:val="22"/>
          <w:szCs w:val="22"/>
          <w:lang w:val="fr-FR"/>
        </w:rPr>
        <w:t>D</w:t>
      </w:r>
      <w:r w:rsidR="00D510F7">
        <w:rPr>
          <w:rFonts w:ascii="Calibri Light" w:eastAsia="Dotum" w:hAnsi="Calibri Light" w:cs="Calibri Light"/>
          <w:color w:val="7F7F7F" w:themeColor="text1" w:themeTint="80"/>
          <w:sz w:val="22"/>
          <w:szCs w:val="22"/>
          <w:lang w:val="fr-FR"/>
        </w:rPr>
        <w:t>ans un souci de protection des victimes,</w:t>
      </w:r>
      <w:r w:rsidR="004B1AFE" w:rsidRPr="004B1AFE">
        <w:rPr>
          <w:rFonts w:ascii="Calibri Light" w:eastAsia="Dotum" w:hAnsi="Calibri Light" w:cs="Calibri Light"/>
          <w:color w:val="7F7F7F" w:themeColor="text1" w:themeTint="80"/>
          <w:sz w:val="22"/>
          <w:szCs w:val="22"/>
          <w:lang w:val="fr-FR"/>
        </w:rPr>
        <w:t xml:space="preserve"> </w:t>
      </w:r>
      <w:r w:rsidR="005F0C64">
        <w:rPr>
          <w:rFonts w:ascii="Calibri Light" w:eastAsia="Dotum" w:hAnsi="Calibri Light" w:cs="Calibri Light"/>
          <w:color w:val="7F7F7F" w:themeColor="text1" w:themeTint="80"/>
          <w:sz w:val="22"/>
          <w:szCs w:val="22"/>
          <w:lang w:val="fr-FR"/>
        </w:rPr>
        <w:t>une loi du 16 avril 1935</w:t>
      </w:r>
      <w:r w:rsidR="00B542A9">
        <w:rPr>
          <w:rFonts w:ascii="Calibri Light" w:eastAsia="Dotum" w:hAnsi="Calibri Light" w:cs="Calibri Light"/>
          <w:color w:val="7F7F7F" w:themeColor="text1" w:themeTint="80"/>
          <w:sz w:val="22"/>
          <w:szCs w:val="22"/>
          <w:lang w:val="fr-FR"/>
        </w:rPr>
        <w:t xml:space="preserve"> </w:t>
      </w:r>
      <w:r w:rsidR="00B542A9" w:rsidRPr="00B542A9">
        <w:rPr>
          <w:rFonts w:ascii="Calibri Light" w:eastAsia="Dotum" w:hAnsi="Calibri Light" w:cs="Calibri Light"/>
          <w:color w:val="7F7F7F" w:themeColor="text1" w:themeTint="80"/>
          <w:sz w:val="22"/>
          <w:szCs w:val="22"/>
          <w:lang w:val="fr-FR"/>
        </w:rPr>
        <w:t>sur la réparation de dommages causés par les déments et les anormaux</w:t>
      </w:r>
      <w:r w:rsidR="00B542A9">
        <w:rPr>
          <w:rFonts w:ascii="Calibri Light" w:eastAsia="Dotum" w:hAnsi="Calibri Light" w:cs="Calibri Light"/>
          <w:color w:val="7F7F7F" w:themeColor="text1" w:themeTint="80"/>
          <w:sz w:val="22"/>
          <w:szCs w:val="22"/>
          <w:lang w:val="fr-FR"/>
        </w:rPr>
        <w:t xml:space="preserve"> </w:t>
      </w:r>
      <w:r w:rsidR="005F0C64">
        <w:rPr>
          <w:rFonts w:ascii="Calibri Light" w:eastAsia="Dotum" w:hAnsi="Calibri Light" w:cs="Calibri Light"/>
          <w:color w:val="7F7F7F" w:themeColor="text1" w:themeTint="80"/>
          <w:sz w:val="22"/>
          <w:szCs w:val="22"/>
          <w:lang w:val="fr-FR"/>
        </w:rPr>
        <w:t xml:space="preserve">a inséré, dans l’ancien Code civil, </w:t>
      </w:r>
      <w:r w:rsidR="00D71142">
        <w:rPr>
          <w:rFonts w:ascii="Calibri Light" w:eastAsia="Dotum" w:hAnsi="Calibri Light" w:cs="Calibri Light"/>
          <w:color w:val="7F7F7F" w:themeColor="text1" w:themeTint="80"/>
          <w:sz w:val="22"/>
          <w:szCs w:val="22"/>
          <w:lang w:val="fr-FR"/>
        </w:rPr>
        <w:t xml:space="preserve">un </w:t>
      </w:r>
      <w:r w:rsidR="00A06736" w:rsidRPr="004B1AFE">
        <w:rPr>
          <w:rFonts w:ascii="Calibri Light" w:eastAsia="Dotum" w:hAnsi="Calibri Light" w:cs="Calibri Light"/>
          <w:color w:val="7F7F7F" w:themeColor="text1" w:themeTint="80"/>
          <w:sz w:val="22"/>
          <w:szCs w:val="22"/>
          <w:lang w:val="fr-FR"/>
        </w:rPr>
        <w:t>article 1386</w:t>
      </w:r>
      <w:r w:rsidR="00A06736" w:rsidRPr="004B1AFE">
        <w:rPr>
          <w:rFonts w:ascii="Calibri Light" w:eastAsia="Dotum" w:hAnsi="Calibri Light" w:cs="Calibri Light"/>
          <w:i/>
          <w:iCs/>
          <w:color w:val="7F7F7F" w:themeColor="text1" w:themeTint="80"/>
          <w:sz w:val="22"/>
          <w:szCs w:val="22"/>
          <w:lang w:val="fr-FR"/>
        </w:rPr>
        <w:t>bis</w:t>
      </w:r>
      <w:r w:rsidR="005F0C64">
        <w:rPr>
          <w:rFonts w:ascii="Calibri Light" w:eastAsia="Dotum" w:hAnsi="Calibri Light" w:cs="Calibri Light"/>
          <w:color w:val="7F7F7F" w:themeColor="text1" w:themeTint="80"/>
          <w:sz w:val="22"/>
          <w:szCs w:val="22"/>
          <w:lang w:val="fr-FR"/>
        </w:rPr>
        <w:t xml:space="preserve">, qui </w:t>
      </w:r>
      <w:r w:rsidR="00A06736" w:rsidRPr="004B1AFE">
        <w:rPr>
          <w:rFonts w:ascii="Calibri Light" w:eastAsia="Dotum" w:hAnsi="Calibri Light" w:cs="Calibri Light"/>
          <w:color w:val="7F7F7F" w:themeColor="text1" w:themeTint="80"/>
          <w:sz w:val="22"/>
          <w:szCs w:val="22"/>
          <w:lang w:val="fr-FR"/>
        </w:rPr>
        <w:t xml:space="preserve">prévoit </w:t>
      </w:r>
      <w:r w:rsidR="004B1AFE" w:rsidRPr="004B1AFE">
        <w:rPr>
          <w:rFonts w:ascii="Calibri Light" w:eastAsia="Dotum" w:hAnsi="Calibri Light" w:cs="Calibri Light"/>
          <w:color w:val="7F7F7F" w:themeColor="text1" w:themeTint="80"/>
          <w:sz w:val="22"/>
          <w:szCs w:val="22"/>
          <w:lang w:val="fr-FR"/>
        </w:rPr>
        <w:t>un régime de responsabilité</w:t>
      </w:r>
      <w:r w:rsidR="004B1AFE">
        <w:rPr>
          <w:rFonts w:ascii="Calibri Light" w:eastAsia="Dotum" w:hAnsi="Calibri Light" w:cs="Calibri Light"/>
          <w:color w:val="7F7F7F" w:themeColor="text1" w:themeTint="80"/>
          <w:sz w:val="22"/>
          <w:szCs w:val="22"/>
          <w:lang w:val="fr-FR"/>
        </w:rPr>
        <w:t xml:space="preserve"> </w:t>
      </w:r>
      <w:r w:rsidR="004B1AFE" w:rsidRPr="004B1AFE">
        <w:rPr>
          <w:rFonts w:ascii="Calibri Light" w:eastAsia="Dotum" w:hAnsi="Calibri Light" w:cs="Calibri Light"/>
          <w:color w:val="7F7F7F" w:themeColor="text1" w:themeTint="80"/>
          <w:sz w:val="22"/>
          <w:szCs w:val="22"/>
          <w:lang w:val="fr-FR"/>
        </w:rPr>
        <w:t xml:space="preserve">particulier pour les dommages causés par </w:t>
      </w:r>
      <w:r w:rsidR="00495CCC">
        <w:rPr>
          <w:rFonts w:ascii="Calibri Light" w:eastAsia="Dotum" w:hAnsi="Calibri Light" w:cs="Calibri Light"/>
          <w:color w:val="7F7F7F" w:themeColor="text1" w:themeTint="80"/>
          <w:sz w:val="22"/>
          <w:szCs w:val="22"/>
          <w:lang w:val="fr-FR"/>
        </w:rPr>
        <w:t>c</w:t>
      </w:r>
      <w:r w:rsidR="004B1AFE" w:rsidRPr="004B1AFE">
        <w:rPr>
          <w:rFonts w:ascii="Calibri Light" w:eastAsia="Dotum" w:hAnsi="Calibri Light" w:cs="Calibri Light"/>
          <w:color w:val="7F7F7F" w:themeColor="text1" w:themeTint="80"/>
          <w:sz w:val="22"/>
          <w:szCs w:val="22"/>
          <w:lang w:val="fr-FR"/>
        </w:rPr>
        <w:t>es personnes</w:t>
      </w:r>
      <w:r w:rsidR="004B1AFE">
        <w:rPr>
          <w:rStyle w:val="Appelnotedebasdep"/>
          <w:rFonts w:ascii="Calibri Light" w:eastAsia="Dotum" w:hAnsi="Calibri Light" w:cs="Calibri Light"/>
          <w:color w:val="7F7F7F" w:themeColor="text1" w:themeTint="80"/>
          <w:sz w:val="22"/>
          <w:szCs w:val="22"/>
          <w:lang w:val="fr-FR"/>
        </w:rPr>
        <w:footnoteReference w:id="2"/>
      </w:r>
      <w:r w:rsidR="004B1AFE" w:rsidRPr="004B1AFE">
        <w:rPr>
          <w:rFonts w:ascii="Calibri Light" w:eastAsia="Dotum" w:hAnsi="Calibri Light" w:cs="Calibri Light"/>
          <w:color w:val="7F7F7F" w:themeColor="text1" w:themeTint="80"/>
          <w:sz w:val="22"/>
          <w:szCs w:val="22"/>
          <w:lang w:val="fr-FR"/>
        </w:rPr>
        <w:t>.</w:t>
      </w:r>
    </w:p>
    <w:p w14:paraId="38BD5749" w14:textId="7B01132B" w:rsidR="00FC270A" w:rsidRDefault="000E613C" w:rsidP="00141A9F">
      <w:pPr>
        <w:autoSpaceDE w:val="0"/>
        <w:autoSpaceDN w:val="0"/>
        <w:adjustRightInd w:val="0"/>
        <w:spacing w:after="240"/>
        <w:jc w:val="both"/>
        <w:rPr>
          <w:rFonts w:ascii="Calibri Light" w:eastAsia="Dotum" w:hAnsi="Calibri Light" w:cs="Calibri Light"/>
          <w:color w:val="7F7F7F" w:themeColor="text1" w:themeTint="80"/>
          <w:sz w:val="22"/>
          <w:szCs w:val="22"/>
          <w:lang w:val="fr-FR"/>
        </w:rPr>
      </w:pPr>
      <w:r>
        <w:rPr>
          <w:rFonts w:ascii="Calibri Light" w:eastAsia="Dotum" w:hAnsi="Calibri Light" w:cs="Calibri Light"/>
          <w:color w:val="7F7F7F" w:themeColor="text1" w:themeTint="80"/>
          <w:sz w:val="22"/>
          <w:szCs w:val="22"/>
          <w:lang w:val="fr-FR"/>
        </w:rPr>
        <w:t xml:space="preserve">Dans sa version actuelle, </w:t>
      </w:r>
      <w:r w:rsidR="00141A9F">
        <w:rPr>
          <w:rFonts w:ascii="Calibri Light" w:eastAsia="Dotum" w:hAnsi="Calibri Light" w:cs="Calibri Light"/>
          <w:color w:val="7F7F7F" w:themeColor="text1" w:themeTint="80"/>
          <w:sz w:val="22"/>
          <w:szCs w:val="22"/>
          <w:lang w:val="fr-FR"/>
        </w:rPr>
        <w:t>issue de l</w:t>
      </w:r>
      <w:r w:rsidR="00141A9F" w:rsidRPr="00141A9F">
        <w:rPr>
          <w:rFonts w:ascii="Calibri Light" w:eastAsia="Dotum" w:hAnsi="Calibri Light" w:cs="Calibri Light"/>
          <w:color w:val="7F7F7F" w:themeColor="text1" w:themeTint="80"/>
          <w:sz w:val="22"/>
          <w:szCs w:val="22"/>
          <w:lang w:val="fr-FR"/>
        </w:rPr>
        <w:t>a loi du 5 mai 2014 relative à l’internement</w:t>
      </w:r>
      <w:r w:rsidR="00141A9F">
        <w:rPr>
          <w:rFonts w:ascii="Calibri Light" w:eastAsia="Dotum" w:hAnsi="Calibri Light" w:cs="Calibri Light"/>
          <w:color w:val="7F7F7F" w:themeColor="text1" w:themeTint="80"/>
          <w:sz w:val="22"/>
          <w:szCs w:val="22"/>
          <w:lang w:val="fr-FR"/>
        </w:rPr>
        <w:t xml:space="preserve">, </w:t>
      </w:r>
      <w:r w:rsidR="00D108DE" w:rsidRPr="00D108DE">
        <w:rPr>
          <w:rFonts w:ascii="Calibri Light" w:eastAsia="Dotum" w:hAnsi="Calibri Light" w:cs="Calibri Light"/>
          <w:color w:val="7F7F7F" w:themeColor="text1" w:themeTint="80"/>
          <w:sz w:val="22"/>
          <w:szCs w:val="22"/>
          <w:lang w:val="fr-FR"/>
        </w:rPr>
        <w:t>l’article 1386</w:t>
      </w:r>
      <w:r w:rsidR="00D108DE" w:rsidRPr="00E54DCB">
        <w:rPr>
          <w:rFonts w:ascii="Calibri Light" w:eastAsia="Dotum" w:hAnsi="Calibri Light" w:cs="Calibri Light"/>
          <w:i/>
          <w:iCs/>
          <w:color w:val="7F7F7F" w:themeColor="text1" w:themeTint="80"/>
          <w:sz w:val="22"/>
          <w:szCs w:val="22"/>
          <w:lang w:val="fr-FR"/>
        </w:rPr>
        <w:t>bis</w:t>
      </w:r>
      <w:r w:rsidR="00E54DCB">
        <w:rPr>
          <w:rFonts w:ascii="Calibri Light" w:eastAsia="Dotum" w:hAnsi="Calibri Light" w:cs="Calibri Light"/>
          <w:color w:val="7F7F7F" w:themeColor="text1" w:themeTint="80"/>
          <w:sz w:val="22"/>
          <w:szCs w:val="22"/>
          <w:lang w:val="fr-FR"/>
        </w:rPr>
        <w:t xml:space="preserve"> </w:t>
      </w:r>
      <w:r w:rsidR="00D108DE" w:rsidRPr="00D108DE">
        <w:rPr>
          <w:rFonts w:ascii="Calibri Light" w:eastAsia="Dotum" w:hAnsi="Calibri Light" w:cs="Calibri Light"/>
          <w:color w:val="7F7F7F" w:themeColor="text1" w:themeTint="80"/>
          <w:sz w:val="22"/>
          <w:szCs w:val="22"/>
          <w:lang w:val="fr-FR"/>
        </w:rPr>
        <w:t>requiert dans le chef</w:t>
      </w:r>
      <w:r w:rsidR="00530D8E">
        <w:rPr>
          <w:rFonts w:ascii="Calibri Light" w:eastAsia="Dotum" w:hAnsi="Calibri Light" w:cs="Calibri Light"/>
          <w:color w:val="7F7F7F" w:themeColor="text1" w:themeTint="80"/>
          <w:sz w:val="22"/>
          <w:szCs w:val="22"/>
          <w:lang w:val="fr-FR"/>
        </w:rPr>
        <w:t xml:space="preserve"> </w:t>
      </w:r>
      <w:r w:rsidR="00D108DE" w:rsidRPr="00D108DE">
        <w:rPr>
          <w:rFonts w:ascii="Calibri Light" w:eastAsia="Dotum" w:hAnsi="Calibri Light" w:cs="Calibri Light"/>
          <w:color w:val="7F7F7F" w:themeColor="text1" w:themeTint="80"/>
          <w:sz w:val="22"/>
          <w:szCs w:val="22"/>
          <w:lang w:val="fr-FR"/>
        </w:rPr>
        <w:t>de l’auteur du dommage l’existence</w:t>
      </w:r>
      <w:r w:rsidR="009C5324">
        <w:rPr>
          <w:rFonts w:ascii="Calibri Light" w:eastAsia="Dotum" w:hAnsi="Calibri Light" w:cs="Calibri Light"/>
          <w:color w:val="7F7F7F" w:themeColor="text1" w:themeTint="80"/>
          <w:sz w:val="22"/>
          <w:szCs w:val="22"/>
          <w:lang w:val="fr-FR"/>
        </w:rPr>
        <w:t>, au moment</w:t>
      </w:r>
      <w:r w:rsidR="002A0F43">
        <w:rPr>
          <w:rFonts w:ascii="Calibri Light" w:eastAsia="Dotum" w:hAnsi="Calibri Light" w:cs="Calibri Light"/>
          <w:color w:val="7F7F7F" w:themeColor="text1" w:themeTint="80"/>
          <w:sz w:val="22"/>
          <w:szCs w:val="22"/>
          <w:lang w:val="fr-FR"/>
        </w:rPr>
        <w:t xml:space="preserve"> du fait dommageable,</w:t>
      </w:r>
      <w:r w:rsidR="00D108DE" w:rsidRPr="00D108DE">
        <w:rPr>
          <w:rFonts w:ascii="Calibri Light" w:eastAsia="Dotum" w:hAnsi="Calibri Light" w:cs="Calibri Light"/>
          <w:color w:val="7F7F7F" w:themeColor="text1" w:themeTint="80"/>
          <w:sz w:val="22"/>
          <w:szCs w:val="22"/>
          <w:lang w:val="fr-FR"/>
        </w:rPr>
        <w:t xml:space="preserve"> </w:t>
      </w:r>
      <w:r w:rsidR="003050DA">
        <w:rPr>
          <w:rFonts w:ascii="Calibri Light" w:eastAsia="Dotum" w:hAnsi="Calibri Light" w:cs="Calibri Light"/>
          <w:color w:val="7F7F7F" w:themeColor="text1" w:themeTint="80"/>
          <w:sz w:val="22"/>
          <w:szCs w:val="22"/>
          <w:lang w:val="fr-FR"/>
        </w:rPr>
        <w:t>« </w:t>
      </w:r>
      <w:r w:rsidR="00D108DE" w:rsidRPr="00D108DE">
        <w:rPr>
          <w:rFonts w:ascii="Calibri Light" w:eastAsia="Dotum" w:hAnsi="Calibri Light" w:cs="Calibri Light"/>
          <w:color w:val="7F7F7F" w:themeColor="text1" w:themeTint="80"/>
          <w:sz w:val="22"/>
          <w:szCs w:val="22"/>
          <w:lang w:val="fr-FR"/>
        </w:rPr>
        <w:t>d’un trouble mental qui aboli</w:t>
      </w:r>
      <w:r w:rsidR="006A69CA">
        <w:rPr>
          <w:rFonts w:ascii="Calibri Light" w:eastAsia="Dotum" w:hAnsi="Calibri Light" w:cs="Calibri Light"/>
          <w:color w:val="7F7F7F" w:themeColor="text1" w:themeTint="80"/>
          <w:sz w:val="22"/>
          <w:szCs w:val="22"/>
          <w:lang w:val="fr-FR"/>
        </w:rPr>
        <w:t>t</w:t>
      </w:r>
      <w:r w:rsidR="00D108DE" w:rsidRPr="00D108DE">
        <w:rPr>
          <w:rFonts w:ascii="Calibri Light" w:eastAsia="Dotum" w:hAnsi="Calibri Light" w:cs="Calibri Light"/>
          <w:color w:val="7F7F7F" w:themeColor="text1" w:themeTint="80"/>
          <w:sz w:val="22"/>
          <w:szCs w:val="22"/>
          <w:lang w:val="fr-FR"/>
        </w:rPr>
        <w:t xml:space="preserve"> ou </w:t>
      </w:r>
      <w:r w:rsidR="006A69CA">
        <w:rPr>
          <w:rFonts w:ascii="Calibri Light" w:eastAsia="Dotum" w:hAnsi="Calibri Light" w:cs="Calibri Light"/>
          <w:color w:val="7F7F7F" w:themeColor="text1" w:themeTint="80"/>
          <w:sz w:val="22"/>
          <w:szCs w:val="22"/>
          <w:lang w:val="fr-FR"/>
        </w:rPr>
        <w:t xml:space="preserve">altère </w:t>
      </w:r>
      <w:r w:rsidR="00D108DE" w:rsidRPr="00D108DE">
        <w:rPr>
          <w:rFonts w:ascii="Calibri Light" w:eastAsia="Dotum" w:hAnsi="Calibri Light" w:cs="Calibri Light"/>
          <w:color w:val="7F7F7F" w:themeColor="text1" w:themeTint="80"/>
          <w:sz w:val="22"/>
          <w:szCs w:val="22"/>
          <w:lang w:val="fr-FR"/>
        </w:rPr>
        <w:t>gravement</w:t>
      </w:r>
      <w:r w:rsidR="00530D8E">
        <w:rPr>
          <w:rFonts w:ascii="Calibri Light" w:eastAsia="Dotum" w:hAnsi="Calibri Light" w:cs="Calibri Light"/>
          <w:color w:val="7F7F7F" w:themeColor="text1" w:themeTint="80"/>
          <w:sz w:val="22"/>
          <w:szCs w:val="22"/>
          <w:lang w:val="fr-FR"/>
        </w:rPr>
        <w:t xml:space="preserve"> </w:t>
      </w:r>
      <w:r w:rsidR="00C377FD">
        <w:rPr>
          <w:rFonts w:ascii="Calibri Light" w:eastAsia="Dotum" w:hAnsi="Calibri Light" w:cs="Calibri Light"/>
          <w:color w:val="7F7F7F" w:themeColor="text1" w:themeTint="80"/>
          <w:sz w:val="22"/>
          <w:szCs w:val="22"/>
          <w:lang w:val="fr-FR"/>
        </w:rPr>
        <w:t>s</w:t>
      </w:r>
      <w:r w:rsidR="00D108DE" w:rsidRPr="00D108DE">
        <w:rPr>
          <w:rFonts w:ascii="Calibri Light" w:eastAsia="Dotum" w:hAnsi="Calibri Light" w:cs="Calibri Light"/>
          <w:color w:val="7F7F7F" w:themeColor="text1" w:themeTint="80"/>
          <w:sz w:val="22"/>
          <w:szCs w:val="22"/>
          <w:lang w:val="fr-FR"/>
        </w:rPr>
        <w:t xml:space="preserve">a capacité de </w:t>
      </w:r>
      <w:r w:rsidR="006E608C">
        <w:rPr>
          <w:rFonts w:ascii="Calibri Light" w:eastAsia="Dotum" w:hAnsi="Calibri Light" w:cs="Calibri Light"/>
          <w:color w:val="7F7F7F" w:themeColor="text1" w:themeTint="80"/>
          <w:sz w:val="22"/>
          <w:szCs w:val="22"/>
          <w:lang w:val="fr-FR"/>
        </w:rPr>
        <w:t xml:space="preserve">discernement ou de </w:t>
      </w:r>
      <w:r w:rsidR="00D108DE" w:rsidRPr="00D108DE">
        <w:rPr>
          <w:rFonts w:ascii="Calibri Light" w:eastAsia="Dotum" w:hAnsi="Calibri Light" w:cs="Calibri Light"/>
          <w:color w:val="7F7F7F" w:themeColor="text1" w:themeTint="80"/>
          <w:sz w:val="22"/>
          <w:szCs w:val="22"/>
          <w:lang w:val="fr-FR"/>
        </w:rPr>
        <w:t>contrôle de ses actes</w:t>
      </w:r>
      <w:r w:rsidR="003050DA">
        <w:rPr>
          <w:rFonts w:ascii="Calibri Light" w:eastAsia="Dotum" w:hAnsi="Calibri Light" w:cs="Calibri Light"/>
          <w:color w:val="7F7F7F" w:themeColor="text1" w:themeTint="80"/>
          <w:sz w:val="22"/>
          <w:szCs w:val="22"/>
          <w:lang w:val="fr-FR"/>
        </w:rPr>
        <w:t> »</w:t>
      </w:r>
      <w:r w:rsidR="00E56372">
        <w:rPr>
          <w:rFonts w:ascii="Calibri Light" w:eastAsia="Dotum" w:hAnsi="Calibri Light" w:cs="Calibri Light"/>
          <w:color w:val="7F7F7F" w:themeColor="text1" w:themeTint="80"/>
          <w:sz w:val="22"/>
          <w:szCs w:val="22"/>
          <w:lang w:val="fr-FR"/>
        </w:rPr>
        <w:t>.</w:t>
      </w:r>
      <w:r w:rsidR="00D108DE" w:rsidRPr="00D108DE">
        <w:rPr>
          <w:rFonts w:ascii="Calibri Light" w:eastAsia="Dotum" w:hAnsi="Calibri Light" w:cs="Calibri Light"/>
          <w:color w:val="7F7F7F" w:themeColor="text1" w:themeTint="80"/>
          <w:sz w:val="22"/>
          <w:szCs w:val="22"/>
          <w:lang w:val="fr-FR"/>
        </w:rPr>
        <w:t xml:space="preserve"> </w:t>
      </w:r>
    </w:p>
    <w:p w14:paraId="3BD846F9" w14:textId="77777777" w:rsidR="005454A7" w:rsidRDefault="00F619D7" w:rsidP="005454A7">
      <w:pPr>
        <w:autoSpaceDE w:val="0"/>
        <w:autoSpaceDN w:val="0"/>
        <w:adjustRightInd w:val="0"/>
        <w:spacing w:after="240"/>
        <w:jc w:val="both"/>
        <w:rPr>
          <w:rFonts w:ascii="Calibri Light" w:eastAsia="Dotum" w:hAnsi="Calibri Light" w:cs="Calibri Light"/>
          <w:color w:val="7F7F7F" w:themeColor="text1" w:themeTint="80"/>
          <w:sz w:val="22"/>
          <w:szCs w:val="22"/>
          <w:lang w:val="fr-FR"/>
        </w:rPr>
      </w:pPr>
      <w:r>
        <w:rPr>
          <w:rFonts w:ascii="Calibri Light" w:eastAsia="Dotum" w:hAnsi="Calibri Light" w:cs="Calibri Light"/>
          <w:color w:val="7F7F7F" w:themeColor="text1" w:themeTint="80"/>
          <w:sz w:val="22"/>
          <w:szCs w:val="22"/>
          <w:lang w:val="fr-FR"/>
        </w:rPr>
        <w:t>On savait déjà, à</w:t>
      </w:r>
      <w:r w:rsidR="003E4F14">
        <w:rPr>
          <w:rFonts w:ascii="Calibri Light" w:eastAsia="Dotum" w:hAnsi="Calibri Light" w:cs="Calibri Light"/>
          <w:color w:val="7F7F7F" w:themeColor="text1" w:themeTint="80"/>
          <w:sz w:val="22"/>
          <w:szCs w:val="22"/>
          <w:lang w:val="fr-FR"/>
        </w:rPr>
        <w:t xml:space="preserve"> cet égard</w:t>
      </w:r>
      <w:r w:rsidR="002635A0">
        <w:rPr>
          <w:rFonts w:ascii="Calibri Light" w:eastAsia="Dotum" w:hAnsi="Calibri Light" w:cs="Calibri Light"/>
          <w:color w:val="7F7F7F" w:themeColor="text1" w:themeTint="80"/>
          <w:sz w:val="22"/>
          <w:szCs w:val="22"/>
          <w:lang w:val="fr-FR"/>
        </w:rPr>
        <w:t xml:space="preserve">, </w:t>
      </w:r>
      <w:r w:rsidR="008C6376">
        <w:rPr>
          <w:rFonts w:ascii="Calibri Light" w:eastAsia="Dotum" w:hAnsi="Calibri Light" w:cs="Calibri Light"/>
          <w:color w:val="7F7F7F" w:themeColor="text1" w:themeTint="80"/>
          <w:sz w:val="22"/>
          <w:szCs w:val="22"/>
          <w:lang w:val="fr-FR"/>
        </w:rPr>
        <w:t>qu</w:t>
      </w:r>
      <w:r w:rsidR="00FA7CAD">
        <w:rPr>
          <w:rFonts w:ascii="Calibri Light" w:eastAsia="Dotum" w:hAnsi="Calibri Light" w:cs="Calibri Light"/>
          <w:color w:val="7F7F7F" w:themeColor="text1" w:themeTint="80"/>
          <w:sz w:val="22"/>
          <w:szCs w:val="22"/>
          <w:lang w:val="fr-FR"/>
        </w:rPr>
        <w:t xml:space="preserve">e </w:t>
      </w:r>
      <w:r w:rsidR="008C1BDC">
        <w:rPr>
          <w:rFonts w:ascii="Calibri Light" w:eastAsia="Dotum" w:hAnsi="Calibri Light" w:cs="Calibri Light"/>
          <w:color w:val="7F7F7F" w:themeColor="text1" w:themeTint="80"/>
          <w:sz w:val="22"/>
          <w:szCs w:val="22"/>
          <w:lang w:val="fr-FR"/>
        </w:rPr>
        <w:t>l’accident</w:t>
      </w:r>
      <w:r w:rsidR="00FA7CAD">
        <w:rPr>
          <w:rFonts w:ascii="Calibri Light" w:eastAsia="Dotum" w:hAnsi="Calibri Light" w:cs="Calibri Light"/>
          <w:color w:val="7F7F7F" w:themeColor="text1" w:themeTint="80"/>
          <w:sz w:val="22"/>
          <w:szCs w:val="22"/>
          <w:lang w:val="fr-FR"/>
        </w:rPr>
        <w:t xml:space="preserve"> </w:t>
      </w:r>
      <w:r w:rsidR="00FF4FBE">
        <w:rPr>
          <w:rFonts w:ascii="Calibri Light" w:eastAsia="Dotum" w:hAnsi="Calibri Light" w:cs="Calibri Light"/>
          <w:color w:val="7F7F7F" w:themeColor="text1" w:themeTint="80"/>
          <w:sz w:val="22"/>
          <w:szCs w:val="22"/>
          <w:lang w:val="fr-FR"/>
        </w:rPr>
        <w:t xml:space="preserve">de roulage </w:t>
      </w:r>
      <w:r w:rsidR="00FA7CAD">
        <w:rPr>
          <w:rFonts w:ascii="Calibri Light" w:eastAsia="Dotum" w:hAnsi="Calibri Light" w:cs="Calibri Light"/>
          <w:color w:val="7F7F7F" w:themeColor="text1" w:themeTint="80"/>
          <w:sz w:val="22"/>
          <w:szCs w:val="22"/>
          <w:lang w:val="fr-FR"/>
        </w:rPr>
        <w:t>qui trouve sa cause dans une p</w:t>
      </w:r>
      <w:r w:rsidR="009114CF" w:rsidRPr="009114CF">
        <w:rPr>
          <w:rFonts w:ascii="Calibri Light" w:eastAsia="Dotum" w:hAnsi="Calibri Light" w:cs="Calibri Light"/>
          <w:color w:val="7F7F7F" w:themeColor="text1" w:themeTint="80"/>
          <w:sz w:val="22"/>
          <w:szCs w:val="22"/>
          <w:lang w:val="fr-FR"/>
        </w:rPr>
        <w:t xml:space="preserve">erte de conscience </w:t>
      </w:r>
      <w:r w:rsidR="007D62CE">
        <w:rPr>
          <w:rFonts w:ascii="Calibri Light" w:eastAsia="Dotum" w:hAnsi="Calibri Light" w:cs="Calibri Light"/>
          <w:color w:val="7F7F7F" w:themeColor="text1" w:themeTint="80"/>
          <w:sz w:val="22"/>
          <w:szCs w:val="22"/>
          <w:lang w:val="fr-FR"/>
        </w:rPr>
        <w:t xml:space="preserve">passagère </w:t>
      </w:r>
      <w:r w:rsidR="004366D8">
        <w:rPr>
          <w:rFonts w:ascii="Calibri Light" w:eastAsia="Dotum" w:hAnsi="Calibri Light" w:cs="Calibri Light"/>
          <w:color w:val="7F7F7F" w:themeColor="text1" w:themeTint="80"/>
          <w:sz w:val="22"/>
          <w:szCs w:val="22"/>
          <w:lang w:val="fr-FR"/>
        </w:rPr>
        <w:t>résultant d’</w:t>
      </w:r>
      <w:r w:rsidR="009114CF" w:rsidRPr="009114CF">
        <w:rPr>
          <w:rFonts w:ascii="Calibri Light" w:eastAsia="Dotum" w:hAnsi="Calibri Light" w:cs="Calibri Light"/>
          <w:color w:val="7F7F7F" w:themeColor="text1" w:themeTint="80"/>
          <w:sz w:val="22"/>
          <w:szCs w:val="22"/>
          <w:lang w:val="fr-FR"/>
        </w:rPr>
        <w:t xml:space="preserve">une affection </w:t>
      </w:r>
      <w:r w:rsidR="00244771">
        <w:rPr>
          <w:rFonts w:ascii="Calibri Light" w:eastAsia="Dotum" w:hAnsi="Calibri Light" w:cs="Calibri Light"/>
          <w:color w:val="7F7F7F" w:themeColor="text1" w:themeTint="80"/>
          <w:sz w:val="22"/>
          <w:szCs w:val="22"/>
          <w:lang w:val="fr-FR"/>
        </w:rPr>
        <w:t>médicale soudaine,</w:t>
      </w:r>
      <w:r w:rsidR="00FF4FBE">
        <w:rPr>
          <w:rFonts w:ascii="Calibri Light" w:eastAsia="Dotum" w:hAnsi="Calibri Light" w:cs="Calibri Light"/>
          <w:color w:val="7F7F7F" w:themeColor="text1" w:themeTint="80"/>
          <w:sz w:val="22"/>
          <w:szCs w:val="22"/>
          <w:lang w:val="fr-FR"/>
        </w:rPr>
        <w:t xml:space="preserve"> </w:t>
      </w:r>
      <w:r w:rsidR="00F7748D">
        <w:rPr>
          <w:rFonts w:ascii="Calibri Light" w:eastAsia="Dotum" w:hAnsi="Calibri Light" w:cs="Calibri Light"/>
          <w:color w:val="7F7F7F" w:themeColor="text1" w:themeTint="80"/>
          <w:sz w:val="22"/>
          <w:szCs w:val="22"/>
          <w:lang w:val="fr-FR"/>
        </w:rPr>
        <w:t>cardi</w:t>
      </w:r>
      <w:r w:rsidR="004F0342">
        <w:rPr>
          <w:rFonts w:ascii="Calibri Light" w:eastAsia="Dotum" w:hAnsi="Calibri Light" w:cs="Calibri Light"/>
          <w:color w:val="7F7F7F" w:themeColor="text1" w:themeTint="80"/>
          <w:sz w:val="22"/>
          <w:szCs w:val="22"/>
          <w:lang w:val="fr-FR"/>
        </w:rPr>
        <w:t>aque</w:t>
      </w:r>
      <w:r w:rsidR="004F37D8">
        <w:rPr>
          <w:rStyle w:val="Appelnotedebasdep"/>
          <w:rFonts w:ascii="Calibri Light" w:eastAsia="Dotum" w:hAnsi="Calibri Light" w:cs="Calibri Light"/>
          <w:color w:val="7F7F7F" w:themeColor="text1" w:themeTint="80"/>
          <w:sz w:val="22"/>
          <w:szCs w:val="22"/>
          <w:lang w:val="fr-FR"/>
        </w:rPr>
        <w:footnoteReference w:id="3"/>
      </w:r>
      <w:r w:rsidR="00B32A8A">
        <w:rPr>
          <w:rFonts w:ascii="Calibri Light" w:eastAsia="Dotum" w:hAnsi="Calibri Light" w:cs="Calibri Light"/>
          <w:color w:val="7F7F7F" w:themeColor="text1" w:themeTint="80"/>
          <w:sz w:val="22"/>
          <w:szCs w:val="22"/>
          <w:lang w:val="fr-FR"/>
        </w:rPr>
        <w:t xml:space="preserve"> ou </w:t>
      </w:r>
      <w:r w:rsidR="001C1344">
        <w:rPr>
          <w:rFonts w:ascii="Calibri Light" w:eastAsia="Dotum" w:hAnsi="Calibri Light" w:cs="Calibri Light"/>
          <w:color w:val="7F7F7F" w:themeColor="text1" w:themeTint="80"/>
          <w:sz w:val="22"/>
          <w:szCs w:val="22"/>
          <w:lang w:val="fr-FR"/>
        </w:rPr>
        <w:t>vasculaire</w:t>
      </w:r>
      <w:r w:rsidR="005E29B4">
        <w:rPr>
          <w:rStyle w:val="Appelnotedebasdep"/>
          <w:rFonts w:ascii="Calibri Light" w:eastAsia="Dotum" w:hAnsi="Calibri Light" w:cs="Calibri Light"/>
          <w:color w:val="7F7F7F" w:themeColor="text1" w:themeTint="80"/>
          <w:sz w:val="22"/>
          <w:szCs w:val="22"/>
          <w:lang w:val="fr-FR"/>
        </w:rPr>
        <w:footnoteReference w:id="4"/>
      </w:r>
      <w:r w:rsidR="0010402F">
        <w:rPr>
          <w:rFonts w:ascii="Calibri Light" w:eastAsia="Dotum" w:hAnsi="Calibri Light" w:cs="Calibri Light"/>
          <w:color w:val="7F7F7F" w:themeColor="text1" w:themeTint="80"/>
          <w:sz w:val="22"/>
          <w:szCs w:val="22"/>
          <w:lang w:val="fr-FR"/>
        </w:rPr>
        <w:t xml:space="preserve">, </w:t>
      </w:r>
      <w:r w:rsidR="009114CF" w:rsidRPr="009114CF">
        <w:rPr>
          <w:rFonts w:ascii="Calibri Light" w:eastAsia="Dotum" w:hAnsi="Calibri Light" w:cs="Calibri Light"/>
          <w:color w:val="7F7F7F" w:themeColor="text1" w:themeTint="80"/>
          <w:sz w:val="22"/>
          <w:szCs w:val="22"/>
          <w:lang w:val="fr-FR"/>
        </w:rPr>
        <w:t xml:space="preserve">ne </w:t>
      </w:r>
      <w:r w:rsidR="00C86CD9">
        <w:rPr>
          <w:rFonts w:ascii="Calibri Light" w:eastAsia="Dotum" w:hAnsi="Calibri Light" w:cs="Calibri Light"/>
          <w:color w:val="7F7F7F" w:themeColor="text1" w:themeTint="80"/>
          <w:sz w:val="22"/>
          <w:szCs w:val="22"/>
          <w:lang w:val="fr-FR"/>
        </w:rPr>
        <w:t>tombe pas sous l’application de l’article</w:t>
      </w:r>
      <w:r w:rsidR="00400B78">
        <w:rPr>
          <w:rFonts w:ascii="Calibri Light" w:eastAsia="Dotum" w:hAnsi="Calibri Light" w:cs="Calibri Light"/>
          <w:color w:val="7F7F7F" w:themeColor="text1" w:themeTint="80"/>
          <w:sz w:val="22"/>
          <w:szCs w:val="22"/>
          <w:lang w:val="fr-FR"/>
        </w:rPr>
        <w:t xml:space="preserve"> 1386</w:t>
      </w:r>
      <w:r w:rsidR="00400B78">
        <w:rPr>
          <w:rFonts w:ascii="Calibri Light" w:eastAsia="Dotum" w:hAnsi="Calibri Light" w:cs="Calibri Light"/>
          <w:i/>
          <w:iCs/>
          <w:color w:val="7F7F7F" w:themeColor="text1" w:themeTint="80"/>
          <w:sz w:val="22"/>
          <w:szCs w:val="22"/>
          <w:lang w:val="fr-FR"/>
        </w:rPr>
        <w:t>bis.</w:t>
      </w:r>
      <w:r w:rsidR="00823727">
        <w:rPr>
          <w:rFonts w:ascii="Calibri Light" w:eastAsia="Dotum" w:hAnsi="Calibri Light" w:cs="Calibri Light"/>
          <w:color w:val="7F7F7F" w:themeColor="text1" w:themeTint="80"/>
          <w:sz w:val="22"/>
          <w:szCs w:val="22"/>
          <w:lang w:val="fr-FR"/>
        </w:rPr>
        <w:t xml:space="preserve"> </w:t>
      </w:r>
    </w:p>
    <w:p w14:paraId="0240EB29" w14:textId="0BA5FE6B" w:rsidR="00823727" w:rsidRDefault="002859B1" w:rsidP="005454A7">
      <w:pPr>
        <w:autoSpaceDE w:val="0"/>
        <w:autoSpaceDN w:val="0"/>
        <w:adjustRightInd w:val="0"/>
        <w:spacing w:after="240"/>
        <w:jc w:val="both"/>
        <w:rPr>
          <w:rFonts w:ascii="Calibri Light" w:eastAsia="Dotum" w:hAnsi="Calibri Light" w:cs="Calibri Light"/>
          <w:color w:val="7F7F7F" w:themeColor="text1" w:themeTint="80"/>
          <w:sz w:val="22"/>
          <w:szCs w:val="22"/>
          <w:lang w:val="fr-FR"/>
        </w:rPr>
      </w:pPr>
      <w:r>
        <w:rPr>
          <w:rFonts w:ascii="Calibri Light" w:eastAsia="Dotum" w:hAnsi="Calibri Light" w:cs="Calibri Light"/>
          <w:color w:val="7F7F7F" w:themeColor="text1" w:themeTint="80"/>
          <w:sz w:val="22"/>
          <w:szCs w:val="22"/>
          <w:lang w:val="fr-FR"/>
        </w:rPr>
        <w:t>P</w:t>
      </w:r>
      <w:r w:rsidR="005518E9">
        <w:rPr>
          <w:rFonts w:ascii="Calibri Light" w:eastAsia="Dotum" w:hAnsi="Calibri Light" w:cs="Calibri Light"/>
          <w:color w:val="7F7F7F" w:themeColor="text1" w:themeTint="80"/>
          <w:sz w:val="22"/>
          <w:szCs w:val="22"/>
          <w:lang w:val="fr-FR"/>
        </w:rPr>
        <w:t>ar un arrêt du 2 décembre 202</w:t>
      </w:r>
      <w:r w:rsidR="005518E9" w:rsidRPr="00732708">
        <w:rPr>
          <w:rFonts w:ascii="Calibri Light" w:eastAsia="Dotum" w:hAnsi="Calibri Light" w:cs="Calibri Light"/>
          <w:color w:val="7F7F7F" w:themeColor="text1" w:themeTint="80"/>
          <w:sz w:val="22"/>
          <w:szCs w:val="22"/>
          <w:lang w:val="fr-FR"/>
        </w:rPr>
        <w:t>2</w:t>
      </w:r>
      <w:r w:rsidR="005518E9">
        <w:rPr>
          <w:rStyle w:val="Appelnotedebasdep"/>
          <w:rFonts w:ascii="Calibri Light" w:eastAsia="Dotum" w:hAnsi="Calibri Light" w:cs="Calibri Light"/>
          <w:color w:val="7F7F7F" w:themeColor="text1" w:themeTint="80"/>
          <w:sz w:val="22"/>
          <w:szCs w:val="22"/>
          <w:lang w:val="fr-FR"/>
        </w:rPr>
        <w:footnoteReference w:id="5"/>
      </w:r>
      <w:r w:rsidR="005518E9" w:rsidRPr="00732708">
        <w:rPr>
          <w:rFonts w:ascii="Calibri Light" w:eastAsia="Dotum" w:hAnsi="Calibri Light" w:cs="Calibri Light"/>
          <w:b/>
          <w:bCs/>
          <w:color w:val="FF0000"/>
          <w:sz w:val="22"/>
          <w:szCs w:val="22"/>
          <w:lang w:val="fr-FR"/>
        </w:rPr>
        <w:t>*</w:t>
      </w:r>
      <w:r w:rsidR="005518E9">
        <w:rPr>
          <w:rFonts w:ascii="Calibri Light" w:eastAsia="Dotum" w:hAnsi="Calibri Light" w:cs="Calibri Light"/>
          <w:color w:val="7F7F7F" w:themeColor="text1" w:themeTint="80"/>
          <w:sz w:val="22"/>
          <w:szCs w:val="22"/>
          <w:lang w:val="fr-FR"/>
        </w:rPr>
        <w:t>,</w:t>
      </w:r>
      <w:r w:rsidR="00702434">
        <w:rPr>
          <w:rFonts w:ascii="Calibri Light" w:eastAsia="Dotum" w:hAnsi="Calibri Light" w:cs="Calibri Light"/>
          <w:color w:val="7F7F7F" w:themeColor="text1" w:themeTint="80"/>
          <w:sz w:val="22"/>
          <w:szCs w:val="22"/>
          <w:lang w:val="fr-FR"/>
        </w:rPr>
        <w:t xml:space="preserve"> l</w:t>
      </w:r>
      <w:r w:rsidR="00515579">
        <w:rPr>
          <w:rFonts w:ascii="Calibri Light" w:eastAsia="Dotum" w:hAnsi="Calibri Light" w:cs="Calibri Light"/>
          <w:color w:val="7F7F7F" w:themeColor="text1" w:themeTint="80"/>
          <w:sz w:val="22"/>
          <w:szCs w:val="22"/>
          <w:lang w:val="fr-FR"/>
        </w:rPr>
        <w:t xml:space="preserve">a Cour de cassation a </w:t>
      </w:r>
      <w:r w:rsidR="00D07F0E">
        <w:rPr>
          <w:rFonts w:ascii="Calibri Light" w:eastAsia="Dotum" w:hAnsi="Calibri Light" w:cs="Calibri Light"/>
          <w:color w:val="7F7F7F" w:themeColor="text1" w:themeTint="80"/>
          <w:sz w:val="22"/>
          <w:szCs w:val="22"/>
          <w:lang w:val="fr-FR"/>
        </w:rPr>
        <w:t>précisé</w:t>
      </w:r>
      <w:r w:rsidR="00802B87">
        <w:rPr>
          <w:rFonts w:ascii="Calibri Light" w:eastAsia="Dotum" w:hAnsi="Calibri Light" w:cs="Calibri Light"/>
          <w:color w:val="7F7F7F" w:themeColor="text1" w:themeTint="80"/>
          <w:sz w:val="22"/>
          <w:szCs w:val="22"/>
          <w:lang w:val="fr-FR"/>
        </w:rPr>
        <w:t xml:space="preserve"> – </w:t>
      </w:r>
      <w:r w:rsidR="0062744C">
        <w:rPr>
          <w:rFonts w:ascii="Calibri Light" w:eastAsia="Dotum" w:hAnsi="Calibri Light" w:cs="Calibri Light"/>
          <w:color w:val="7F7F7F" w:themeColor="text1" w:themeTint="80"/>
          <w:sz w:val="22"/>
          <w:szCs w:val="22"/>
          <w:lang w:val="fr-FR"/>
        </w:rPr>
        <w:t xml:space="preserve">dans une affaire </w:t>
      </w:r>
      <w:r w:rsidR="004851DE">
        <w:rPr>
          <w:rFonts w:ascii="Calibri Light" w:eastAsia="Dotum" w:hAnsi="Calibri Light" w:cs="Calibri Light"/>
          <w:color w:val="7F7F7F" w:themeColor="text1" w:themeTint="80"/>
          <w:sz w:val="22"/>
          <w:szCs w:val="22"/>
          <w:lang w:val="fr-FR"/>
        </w:rPr>
        <w:t xml:space="preserve">où </w:t>
      </w:r>
      <w:r w:rsidR="0062744C">
        <w:rPr>
          <w:rFonts w:ascii="Calibri Light" w:eastAsia="Dotum" w:hAnsi="Calibri Light" w:cs="Calibri Light"/>
          <w:color w:val="7F7F7F" w:themeColor="text1" w:themeTint="80"/>
          <w:sz w:val="22"/>
          <w:szCs w:val="22"/>
          <w:lang w:val="fr-FR"/>
        </w:rPr>
        <w:t>un patient</w:t>
      </w:r>
      <w:r w:rsidR="00631DC4">
        <w:rPr>
          <w:rFonts w:ascii="Calibri Light" w:eastAsia="Dotum" w:hAnsi="Calibri Light" w:cs="Calibri Light"/>
          <w:color w:val="7F7F7F" w:themeColor="text1" w:themeTint="80"/>
          <w:sz w:val="22"/>
          <w:szCs w:val="22"/>
          <w:lang w:val="fr-FR"/>
        </w:rPr>
        <w:t>, sur son lit d’</w:t>
      </w:r>
      <w:r w:rsidR="00802B87">
        <w:rPr>
          <w:rFonts w:ascii="Calibri Light" w:eastAsia="Dotum" w:hAnsi="Calibri Light" w:cs="Calibri Light"/>
          <w:color w:val="7F7F7F" w:themeColor="text1" w:themeTint="80"/>
          <w:sz w:val="22"/>
          <w:szCs w:val="22"/>
          <w:lang w:val="fr-FR"/>
        </w:rPr>
        <w:t>hôpital</w:t>
      </w:r>
      <w:r w:rsidR="00631DC4">
        <w:rPr>
          <w:rFonts w:ascii="Calibri Light" w:eastAsia="Dotum" w:hAnsi="Calibri Light" w:cs="Calibri Light"/>
          <w:color w:val="7F7F7F" w:themeColor="text1" w:themeTint="80"/>
          <w:sz w:val="22"/>
          <w:szCs w:val="22"/>
          <w:lang w:val="fr-FR"/>
        </w:rPr>
        <w:t>,</w:t>
      </w:r>
      <w:r w:rsidR="0062744C">
        <w:rPr>
          <w:rFonts w:ascii="Calibri Light" w:eastAsia="Dotum" w:hAnsi="Calibri Light" w:cs="Calibri Light"/>
          <w:color w:val="7F7F7F" w:themeColor="text1" w:themeTint="80"/>
          <w:sz w:val="22"/>
          <w:szCs w:val="22"/>
          <w:lang w:val="fr-FR"/>
        </w:rPr>
        <w:t xml:space="preserve"> avait porté</w:t>
      </w:r>
      <w:r w:rsidR="00515579">
        <w:rPr>
          <w:rFonts w:ascii="Calibri Light" w:eastAsia="Dotum" w:hAnsi="Calibri Light" w:cs="Calibri Light"/>
          <w:color w:val="7F7F7F" w:themeColor="text1" w:themeTint="80"/>
          <w:sz w:val="22"/>
          <w:szCs w:val="22"/>
          <w:lang w:val="fr-FR"/>
        </w:rPr>
        <w:t xml:space="preserve"> </w:t>
      </w:r>
      <w:r w:rsidR="00D07F0E">
        <w:rPr>
          <w:rFonts w:ascii="Calibri Light" w:eastAsia="Dotum" w:hAnsi="Calibri Light" w:cs="Calibri Light"/>
          <w:color w:val="7F7F7F" w:themeColor="text1" w:themeTint="80"/>
          <w:sz w:val="22"/>
          <w:szCs w:val="22"/>
          <w:lang w:val="fr-FR"/>
        </w:rPr>
        <w:t>un coup</w:t>
      </w:r>
      <w:r w:rsidR="004F5B7A">
        <w:rPr>
          <w:rFonts w:ascii="Calibri Light" w:eastAsia="Dotum" w:hAnsi="Calibri Light" w:cs="Calibri Light"/>
          <w:color w:val="7F7F7F" w:themeColor="text1" w:themeTint="80"/>
          <w:sz w:val="22"/>
          <w:szCs w:val="22"/>
          <w:lang w:val="fr-FR"/>
        </w:rPr>
        <w:t xml:space="preserve"> </w:t>
      </w:r>
      <w:r w:rsidR="000A1A2B">
        <w:rPr>
          <w:rFonts w:ascii="Calibri Light" w:eastAsia="Dotum" w:hAnsi="Calibri Light" w:cs="Calibri Light"/>
          <w:color w:val="7F7F7F" w:themeColor="text1" w:themeTint="80"/>
          <w:sz w:val="22"/>
          <w:szCs w:val="22"/>
          <w:lang w:val="fr-FR"/>
        </w:rPr>
        <w:t>à un infirmier qui lui prodiguait des soins</w:t>
      </w:r>
      <w:r w:rsidR="00802B87">
        <w:rPr>
          <w:rFonts w:ascii="Calibri Light" w:eastAsia="Dotum" w:hAnsi="Calibri Light" w:cs="Calibri Light"/>
          <w:color w:val="7F7F7F" w:themeColor="text1" w:themeTint="80"/>
          <w:sz w:val="22"/>
          <w:szCs w:val="22"/>
          <w:lang w:val="fr-FR"/>
        </w:rPr>
        <w:t xml:space="preserve"> – </w:t>
      </w:r>
      <w:r w:rsidR="005518E9" w:rsidRPr="005518E9">
        <w:rPr>
          <w:rFonts w:ascii="Calibri Light" w:eastAsia="Dotum" w:hAnsi="Calibri Light" w:cs="Calibri Light"/>
          <w:color w:val="7F7F7F" w:themeColor="text1" w:themeTint="80"/>
          <w:sz w:val="22"/>
          <w:szCs w:val="22"/>
          <w:lang w:val="fr-FR"/>
        </w:rPr>
        <w:t>qu’il</w:t>
      </w:r>
      <w:r w:rsidR="005518E9">
        <w:rPr>
          <w:rFonts w:ascii="Calibri Light" w:eastAsia="Dotum" w:hAnsi="Calibri Light" w:cs="Calibri Light"/>
          <w:color w:val="7F7F7F" w:themeColor="text1" w:themeTint="80"/>
          <w:sz w:val="22"/>
          <w:szCs w:val="22"/>
          <w:lang w:val="fr-FR"/>
        </w:rPr>
        <w:t xml:space="preserve"> </w:t>
      </w:r>
      <w:r w:rsidR="005518E9" w:rsidRPr="005518E9">
        <w:rPr>
          <w:rFonts w:ascii="Calibri Light" w:eastAsia="Dotum" w:hAnsi="Calibri Light" w:cs="Calibri Light"/>
          <w:color w:val="7F7F7F" w:themeColor="text1" w:themeTint="80"/>
          <w:sz w:val="22"/>
          <w:szCs w:val="22"/>
          <w:lang w:val="fr-FR"/>
        </w:rPr>
        <w:t>résulte de l’historique législatif de l’article 1386</w:t>
      </w:r>
      <w:r w:rsidR="005518E9" w:rsidRPr="005518E9">
        <w:rPr>
          <w:rFonts w:ascii="Calibri Light" w:eastAsia="Dotum" w:hAnsi="Calibri Light" w:cs="Calibri Light"/>
          <w:i/>
          <w:iCs/>
          <w:color w:val="7F7F7F" w:themeColor="text1" w:themeTint="80"/>
          <w:sz w:val="22"/>
          <w:szCs w:val="22"/>
          <w:lang w:val="fr-FR"/>
        </w:rPr>
        <w:t>bis</w:t>
      </w:r>
      <w:r w:rsidR="005518E9" w:rsidRPr="005518E9">
        <w:rPr>
          <w:rFonts w:ascii="Calibri Light" w:eastAsia="Dotum" w:hAnsi="Calibri Light" w:cs="Calibri Light"/>
          <w:color w:val="7F7F7F" w:themeColor="text1" w:themeTint="80"/>
          <w:sz w:val="22"/>
          <w:szCs w:val="22"/>
          <w:lang w:val="fr-FR"/>
        </w:rPr>
        <w:t xml:space="preserve"> que le trouble mental exig</w:t>
      </w:r>
      <w:r w:rsidR="004960F9">
        <w:rPr>
          <w:rFonts w:ascii="Calibri Light" w:eastAsia="Dotum" w:hAnsi="Calibri Light" w:cs="Calibri Light"/>
          <w:color w:val="7F7F7F" w:themeColor="text1" w:themeTint="80"/>
          <w:sz w:val="22"/>
          <w:szCs w:val="22"/>
          <w:lang w:val="fr-FR"/>
        </w:rPr>
        <w:t xml:space="preserve">é </w:t>
      </w:r>
      <w:r w:rsidR="004E35CE">
        <w:rPr>
          <w:rFonts w:ascii="Calibri Light" w:eastAsia="Dotum" w:hAnsi="Calibri Light" w:cs="Calibri Light"/>
          <w:color w:val="7F7F7F" w:themeColor="text1" w:themeTint="80"/>
          <w:sz w:val="22"/>
          <w:szCs w:val="22"/>
          <w:lang w:val="fr-FR"/>
        </w:rPr>
        <w:t xml:space="preserve">par cette disposition </w:t>
      </w:r>
      <w:r w:rsidR="004960F9">
        <w:rPr>
          <w:rFonts w:ascii="Calibri Light" w:eastAsia="Dotum" w:hAnsi="Calibri Light" w:cs="Calibri Light"/>
          <w:color w:val="7F7F7F" w:themeColor="text1" w:themeTint="80"/>
          <w:sz w:val="22"/>
          <w:szCs w:val="22"/>
          <w:lang w:val="fr-FR"/>
        </w:rPr>
        <w:t>requiert</w:t>
      </w:r>
      <w:r w:rsidR="005518E9">
        <w:rPr>
          <w:rFonts w:ascii="Calibri Light" w:eastAsia="Dotum" w:hAnsi="Calibri Light" w:cs="Calibri Light"/>
          <w:color w:val="7F7F7F" w:themeColor="text1" w:themeTint="80"/>
          <w:sz w:val="22"/>
          <w:szCs w:val="22"/>
          <w:lang w:val="fr-FR"/>
        </w:rPr>
        <w:t xml:space="preserve"> </w:t>
      </w:r>
      <w:r w:rsidR="005518E9" w:rsidRPr="005518E9">
        <w:rPr>
          <w:rFonts w:ascii="Calibri Light" w:eastAsia="Dotum" w:hAnsi="Calibri Light" w:cs="Calibri Light"/>
          <w:color w:val="7F7F7F" w:themeColor="text1" w:themeTint="80"/>
          <w:sz w:val="22"/>
          <w:szCs w:val="22"/>
          <w:lang w:val="fr-FR"/>
        </w:rPr>
        <w:t>une altération persistante de la capacité mentale, inhérente à la personne</w:t>
      </w:r>
      <w:r w:rsidR="00967204">
        <w:rPr>
          <w:rFonts w:ascii="Calibri Light" w:eastAsia="Dotum" w:hAnsi="Calibri Light" w:cs="Calibri Light"/>
          <w:color w:val="7F7F7F" w:themeColor="text1" w:themeTint="80"/>
          <w:sz w:val="22"/>
          <w:szCs w:val="22"/>
          <w:lang w:val="fr-FR"/>
        </w:rPr>
        <w:t>.</w:t>
      </w:r>
      <w:r w:rsidR="009B0638">
        <w:rPr>
          <w:rFonts w:ascii="Calibri Light" w:eastAsia="Dotum" w:hAnsi="Calibri Light" w:cs="Calibri Light"/>
          <w:color w:val="7F7F7F" w:themeColor="text1" w:themeTint="80"/>
          <w:sz w:val="22"/>
          <w:szCs w:val="22"/>
          <w:lang w:val="fr-FR"/>
        </w:rPr>
        <w:t xml:space="preserve"> </w:t>
      </w:r>
      <w:r w:rsidR="00420ADD">
        <w:rPr>
          <w:rFonts w:ascii="Calibri Light" w:eastAsia="Dotum" w:hAnsi="Calibri Light" w:cs="Calibri Light"/>
          <w:color w:val="7F7F7F" w:themeColor="text1" w:themeTint="80"/>
          <w:sz w:val="22"/>
          <w:szCs w:val="22"/>
          <w:lang w:val="fr-FR"/>
        </w:rPr>
        <w:t>Par conséquent</w:t>
      </w:r>
      <w:r w:rsidR="00600E3D">
        <w:rPr>
          <w:rFonts w:ascii="Calibri Light" w:eastAsia="Dotum" w:hAnsi="Calibri Light" w:cs="Calibri Light"/>
          <w:color w:val="7F7F7F" w:themeColor="text1" w:themeTint="80"/>
          <w:sz w:val="22"/>
          <w:szCs w:val="22"/>
          <w:lang w:val="fr-FR"/>
        </w:rPr>
        <w:t xml:space="preserve">, </w:t>
      </w:r>
      <w:r w:rsidR="008122FA">
        <w:rPr>
          <w:rFonts w:ascii="Calibri Light" w:eastAsia="Dotum" w:hAnsi="Calibri Light" w:cs="Calibri Light"/>
          <w:color w:val="7F7F7F" w:themeColor="text1" w:themeTint="80"/>
          <w:sz w:val="22"/>
          <w:szCs w:val="22"/>
          <w:lang w:val="fr-FR"/>
        </w:rPr>
        <w:t xml:space="preserve">un état </w:t>
      </w:r>
      <w:r w:rsidR="00756316">
        <w:rPr>
          <w:rFonts w:ascii="Calibri Light" w:eastAsia="Dotum" w:hAnsi="Calibri Light" w:cs="Calibri Light"/>
          <w:color w:val="7F7F7F" w:themeColor="text1" w:themeTint="80"/>
          <w:sz w:val="22"/>
          <w:szCs w:val="22"/>
          <w:lang w:val="fr-FR"/>
        </w:rPr>
        <w:t xml:space="preserve">intermittent </w:t>
      </w:r>
      <w:r w:rsidR="008122FA">
        <w:rPr>
          <w:rFonts w:ascii="Calibri Light" w:eastAsia="Dotum" w:hAnsi="Calibri Light" w:cs="Calibri Light"/>
          <w:color w:val="7F7F7F" w:themeColor="text1" w:themeTint="80"/>
          <w:sz w:val="22"/>
          <w:szCs w:val="22"/>
          <w:lang w:val="fr-FR"/>
        </w:rPr>
        <w:t>de confusion mentale</w:t>
      </w:r>
      <w:r w:rsidR="00FB0F93">
        <w:rPr>
          <w:rFonts w:ascii="Calibri Light" w:eastAsia="Dotum" w:hAnsi="Calibri Light" w:cs="Calibri Light"/>
          <w:color w:val="7F7F7F" w:themeColor="text1" w:themeTint="80"/>
          <w:sz w:val="22"/>
          <w:szCs w:val="22"/>
          <w:lang w:val="fr-FR"/>
        </w:rPr>
        <w:t xml:space="preserve"> </w:t>
      </w:r>
      <w:r w:rsidR="006138F9">
        <w:rPr>
          <w:rFonts w:ascii="Calibri Light" w:eastAsia="Dotum" w:hAnsi="Calibri Light" w:cs="Calibri Light"/>
          <w:color w:val="7F7F7F" w:themeColor="text1" w:themeTint="80"/>
          <w:sz w:val="22"/>
          <w:szCs w:val="22"/>
          <w:lang w:val="fr-FR"/>
        </w:rPr>
        <w:t>résultant</w:t>
      </w:r>
      <w:r w:rsidR="007038CF">
        <w:rPr>
          <w:rFonts w:ascii="Calibri Light" w:eastAsia="Dotum" w:hAnsi="Calibri Light" w:cs="Calibri Light"/>
          <w:color w:val="7F7F7F" w:themeColor="text1" w:themeTint="80"/>
          <w:sz w:val="22"/>
          <w:szCs w:val="22"/>
          <w:lang w:val="fr-FR"/>
        </w:rPr>
        <w:t xml:space="preserve">, comme en l’espèce, </w:t>
      </w:r>
      <w:r w:rsidR="00410380">
        <w:rPr>
          <w:rFonts w:ascii="Calibri Light" w:eastAsia="Dotum" w:hAnsi="Calibri Light" w:cs="Calibri Light"/>
          <w:color w:val="7F7F7F" w:themeColor="text1" w:themeTint="80"/>
          <w:sz w:val="22"/>
          <w:szCs w:val="22"/>
          <w:lang w:val="fr-FR"/>
        </w:rPr>
        <w:t xml:space="preserve">de </w:t>
      </w:r>
      <w:r w:rsidR="00410380" w:rsidRPr="00BD0508">
        <w:rPr>
          <w:rFonts w:ascii="Calibri Light" w:eastAsia="Dotum" w:hAnsi="Calibri Light" w:cs="Calibri Light"/>
          <w:color w:val="7F7F7F" w:themeColor="text1" w:themeTint="80"/>
          <w:sz w:val="22"/>
          <w:szCs w:val="22"/>
          <w:lang w:val="fr-FR"/>
        </w:rPr>
        <w:t>l'administration d</w:t>
      </w:r>
      <w:r w:rsidR="00410380">
        <w:rPr>
          <w:rFonts w:ascii="Calibri Light" w:eastAsia="Dotum" w:hAnsi="Calibri Light" w:cs="Calibri Light"/>
          <w:color w:val="7F7F7F" w:themeColor="text1" w:themeTint="80"/>
          <w:sz w:val="22"/>
          <w:szCs w:val="22"/>
          <w:lang w:val="fr-FR"/>
        </w:rPr>
        <w:t xml:space="preserve">’un </w:t>
      </w:r>
      <w:r w:rsidR="008320B3">
        <w:rPr>
          <w:rFonts w:ascii="Calibri Light" w:eastAsia="Dotum" w:hAnsi="Calibri Light" w:cs="Calibri Light"/>
          <w:color w:val="7F7F7F" w:themeColor="text1" w:themeTint="80"/>
          <w:sz w:val="22"/>
          <w:szCs w:val="22"/>
          <w:lang w:val="fr-FR"/>
        </w:rPr>
        <w:t>antipsychotique puissant (</w:t>
      </w:r>
      <w:r w:rsidR="003D4957">
        <w:rPr>
          <w:rFonts w:ascii="Calibri Light" w:eastAsia="Dotum" w:hAnsi="Calibri Light" w:cs="Calibri Light"/>
          <w:i/>
          <w:iCs/>
          <w:color w:val="7F7F7F" w:themeColor="text1" w:themeTint="80"/>
          <w:sz w:val="22"/>
          <w:szCs w:val="22"/>
          <w:lang w:val="fr-FR"/>
        </w:rPr>
        <w:t>Haldol</w:t>
      </w:r>
      <w:r w:rsidR="003D4957">
        <w:rPr>
          <w:rFonts w:ascii="Calibri Light" w:eastAsia="Dotum" w:hAnsi="Calibri Light" w:cs="Calibri Light"/>
          <w:color w:val="7F7F7F" w:themeColor="text1" w:themeTint="80"/>
          <w:sz w:val="22"/>
          <w:szCs w:val="22"/>
          <w:lang w:val="fr-FR"/>
        </w:rPr>
        <w:t>)</w:t>
      </w:r>
      <w:r w:rsidR="00410380" w:rsidRPr="00BD0508">
        <w:rPr>
          <w:rFonts w:ascii="Calibri Light" w:eastAsia="Dotum" w:hAnsi="Calibri Light" w:cs="Calibri Light"/>
          <w:color w:val="7F7F7F" w:themeColor="text1" w:themeTint="80"/>
          <w:sz w:val="22"/>
          <w:szCs w:val="22"/>
          <w:lang w:val="fr-FR"/>
        </w:rPr>
        <w:t xml:space="preserve"> </w:t>
      </w:r>
      <w:r w:rsidR="003D4957">
        <w:rPr>
          <w:rFonts w:ascii="Calibri Light" w:eastAsia="Dotum" w:hAnsi="Calibri Light" w:cs="Calibri Light"/>
          <w:color w:val="7F7F7F" w:themeColor="text1" w:themeTint="80"/>
          <w:sz w:val="22"/>
          <w:szCs w:val="22"/>
          <w:lang w:val="fr-FR"/>
        </w:rPr>
        <w:t xml:space="preserve">ayant entraîné </w:t>
      </w:r>
      <w:r w:rsidR="007F6520">
        <w:rPr>
          <w:rFonts w:ascii="Calibri Light" w:eastAsia="Dotum" w:hAnsi="Calibri Light" w:cs="Calibri Light"/>
          <w:color w:val="7F7F7F" w:themeColor="text1" w:themeTint="80"/>
          <w:sz w:val="22"/>
          <w:szCs w:val="22"/>
          <w:lang w:val="fr-FR"/>
        </w:rPr>
        <w:t>la déshydratation</w:t>
      </w:r>
      <w:r w:rsidR="00420ADD">
        <w:rPr>
          <w:rFonts w:ascii="Calibri Light" w:eastAsia="Dotum" w:hAnsi="Calibri Light" w:cs="Calibri Light"/>
          <w:color w:val="7F7F7F" w:themeColor="text1" w:themeTint="80"/>
          <w:sz w:val="22"/>
          <w:szCs w:val="22"/>
          <w:lang w:val="fr-FR"/>
        </w:rPr>
        <w:t xml:space="preserve"> </w:t>
      </w:r>
      <w:r w:rsidR="003D4957">
        <w:rPr>
          <w:rFonts w:ascii="Calibri Light" w:eastAsia="Dotum" w:hAnsi="Calibri Light" w:cs="Calibri Light"/>
          <w:color w:val="7F7F7F" w:themeColor="text1" w:themeTint="80"/>
          <w:sz w:val="22"/>
          <w:szCs w:val="22"/>
          <w:lang w:val="fr-FR"/>
        </w:rPr>
        <w:t xml:space="preserve">du patient, </w:t>
      </w:r>
      <w:r w:rsidR="00BD0508" w:rsidRPr="00BD0508">
        <w:rPr>
          <w:rFonts w:ascii="Calibri Light" w:eastAsia="Dotum" w:hAnsi="Calibri Light" w:cs="Calibri Light"/>
          <w:color w:val="7F7F7F" w:themeColor="text1" w:themeTint="80"/>
          <w:sz w:val="22"/>
          <w:szCs w:val="22"/>
          <w:lang w:val="fr-FR"/>
        </w:rPr>
        <w:t>accompagnée de troubles électrolytiques</w:t>
      </w:r>
      <w:r w:rsidR="00554643">
        <w:rPr>
          <w:rFonts w:ascii="Calibri Light" w:eastAsia="Dotum" w:hAnsi="Calibri Light" w:cs="Calibri Light"/>
          <w:color w:val="7F7F7F" w:themeColor="text1" w:themeTint="80"/>
          <w:sz w:val="22"/>
          <w:szCs w:val="22"/>
          <w:lang w:val="fr-FR"/>
        </w:rPr>
        <w:t>, ne peut justifier, en droit, l’application de l’article 1386</w:t>
      </w:r>
      <w:r w:rsidR="00554643">
        <w:rPr>
          <w:rFonts w:ascii="Calibri Light" w:eastAsia="Dotum" w:hAnsi="Calibri Light" w:cs="Calibri Light"/>
          <w:i/>
          <w:iCs/>
          <w:color w:val="7F7F7F" w:themeColor="text1" w:themeTint="80"/>
          <w:sz w:val="22"/>
          <w:szCs w:val="22"/>
          <w:lang w:val="fr-FR"/>
        </w:rPr>
        <w:t>bis</w:t>
      </w:r>
      <w:r w:rsidR="003D4957">
        <w:rPr>
          <w:rFonts w:ascii="Calibri Light" w:eastAsia="Dotum" w:hAnsi="Calibri Light" w:cs="Calibri Light"/>
          <w:color w:val="7F7F7F" w:themeColor="text1" w:themeTint="80"/>
          <w:sz w:val="22"/>
          <w:szCs w:val="22"/>
          <w:lang w:val="fr-FR"/>
        </w:rPr>
        <w:t>.</w:t>
      </w:r>
    </w:p>
    <w:p w14:paraId="3D1FF967" w14:textId="58148C42" w:rsidR="009B60AF" w:rsidRDefault="005129C8" w:rsidP="000E364D">
      <w:pPr>
        <w:autoSpaceDE w:val="0"/>
        <w:autoSpaceDN w:val="0"/>
        <w:adjustRightInd w:val="0"/>
        <w:spacing w:before="120" w:after="120"/>
        <w:jc w:val="both"/>
        <w:rPr>
          <w:rFonts w:ascii="Calibri Light" w:eastAsia="Dotum" w:hAnsi="Calibri Light" w:cs="Calibri Light"/>
          <w:color w:val="7F7F7F" w:themeColor="text1" w:themeTint="80"/>
          <w:sz w:val="22"/>
          <w:szCs w:val="22"/>
          <w:lang w:val="fr-FR"/>
        </w:rPr>
      </w:pPr>
      <w:r>
        <w:rPr>
          <w:rFonts w:ascii="Calibri Light" w:eastAsia="Dotum" w:hAnsi="Calibri Light" w:cs="Calibri Light"/>
          <w:color w:val="7F7F7F" w:themeColor="text1" w:themeTint="80"/>
          <w:sz w:val="22"/>
          <w:szCs w:val="22"/>
          <w:lang w:val="fr-FR"/>
        </w:rPr>
        <w:t>La proposition</w:t>
      </w:r>
      <w:r w:rsidR="004878D0">
        <w:rPr>
          <w:rFonts w:ascii="Calibri Light" w:eastAsia="Dotum" w:hAnsi="Calibri Light" w:cs="Calibri Light"/>
          <w:color w:val="7F7F7F" w:themeColor="text1" w:themeTint="80"/>
          <w:sz w:val="22"/>
          <w:szCs w:val="22"/>
          <w:lang w:val="fr-FR"/>
        </w:rPr>
        <w:t xml:space="preserve"> de réforme du droit de la responsabilité civile extracontractuelle</w:t>
      </w:r>
      <w:r w:rsidR="000B1E1A">
        <w:rPr>
          <w:rFonts w:ascii="Calibri Light" w:eastAsia="Dotum" w:hAnsi="Calibri Light" w:cs="Calibri Light"/>
          <w:color w:val="7F7F7F" w:themeColor="text1" w:themeTint="80"/>
          <w:sz w:val="22"/>
          <w:szCs w:val="22"/>
          <w:lang w:val="fr-FR"/>
        </w:rPr>
        <w:t xml:space="preserve"> </w:t>
      </w:r>
      <w:r w:rsidR="0053247A">
        <w:rPr>
          <w:rFonts w:ascii="Calibri Light" w:eastAsia="Dotum" w:hAnsi="Calibri Light" w:cs="Calibri Light"/>
          <w:color w:val="7F7F7F" w:themeColor="text1" w:themeTint="80"/>
          <w:sz w:val="22"/>
          <w:szCs w:val="22"/>
          <w:lang w:val="fr-FR"/>
        </w:rPr>
        <w:t xml:space="preserve">n’entend pas s’écarter de </w:t>
      </w:r>
      <w:r w:rsidR="004E35CE">
        <w:rPr>
          <w:rFonts w:ascii="Calibri Light" w:eastAsia="Dotum" w:hAnsi="Calibri Light" w:cs="Calibri Light"/>
          <w:color w:val="7F7F7F" w:themeColor="text1" w:themeTint="80"/>
          <w:sz w:val="22"/>
          <w:szCs w:val="22"/>
          <w:lang w:val="fr-FR"/>
        </w:rPr>
        <w:t>cette</w:t>
      </w:r>
      <w:r w:rsidR="0053247A">
        <w:rPr>
          <w:rFonts w:ascii="Calibri Light" w:eastAsia="Dotum" w:hAnsi="Calibri Light" w:cs="Calibri Light"/>
          <w:color w:val="7F7F7F" w:themeColor="text1" w:themeTint="80"/>
          <w:sz w:val="22"/>
          <w:szCs w:val="22"/>
          <w:lang w:val="fr-FR"/>
        </w:rPr>
        <w:t xml:space="preserve"> jurisprudence </w:t>
      </w:r>
      <w:r w:rsidR="00474F88">
        <w:rPr>
          <w:rFonts w:ascii="Calibri Light" w:eastAsia="Dotum" w:hAnsi="Calibri Light" w:cs="Calibri Light"/>
          <w:color w:val="7F7F7F" w:themeColor="text1" w:themeTint="80"/>
          <w:sz w:val="22"/>
          <w:szCs w:val="22"/>
          <w:lang w:val="fr-FR"/>
        </w:rPr>
        <w:t xml:space="preserve">constante </w:t>
      </w:r>
      <w:r w:rsidR="0053247A">
        <w:rPr>
          <w:rFonts w:ascii="Calibri Light" w:eastAsia="Dotum" w:hAnsi="Calibri Light" w:cs="Calibri Light"/>
          <w:color w:val="7F7F7F" w:themeColor="text1" w:themeTint="80"/>
          <w:sz w:val="22"/>
          <w:szCs w:val="22"/>
          <w:lang w:val="fr-FR"/>
        </w:rPr>
        <w:t>de la Cour de cassation. L</w:t>
      </w:r>
      <w:r w:rsidR="0053247A" w:rsidRPr="0053247A">
        <w:rPr>
          <w:rFonts w:ascii="Calibri Light" w:eastAsia="Dotum" w:hAnsi="Calibri Light" w:cs="Calibri Light"/>
          <w:color w:val="7F7F7F" w:themeColor="text1" w:themeTint="80"/>
          <w:sz w:val="22"/>
          <w:szCs w:val="22"/>
          <w:lang w:val="fr-FR"/>
        </w:rPr>
        <w:t xml:space="preserve">’exposé des motifs </w:t>
      </w:r>
      <w:r w:rsidR="009B4CCC">
        <w:rPr>
          <w:rFonts w:ascii="Calibri Light" w:eastAsia="Dotum" w:hAnsi="Calibri Light" w:cs="Calibri Light"/>
          <w:color w:val="7F7F7F" w:themeColor="text1" w:themeTint="80"/>
          <w:sz w:val="22"/>
          <w:szCs w:val="22"/>
          <w:lang w:val="fr-FR"/>
        </w:rPr>
        <w:t xml:space="preserve">précise </w:t>
      </w:r>
      <w:r w:rsidR="004E35CE">
        <w:rPr>
          <w:rFonts w:ascii="Calibri Light" w:eastAsia="Dotum" w:hAnsi="Calibri Light" w:cs="Calibri Light"/>
          <w:color w:val="7F7F7F" w:themeColor="text1" w:themeTint="80"/>
          <w:sz w:val="22"/>
          <w:szCs w:val="22"/>
          <w:lang w:val="fr-FR"/>
        </w:rPr>
        <w:t>en effet</w:t>
      </w:r>
      <w:r w:rsidR="0053247A">
        <w:rPr>
          <w:rFonts w:ascii="Calibri Light" w:eastAsia="Dotum" w:hAnsi="Calibri Light" w:cs="Calibri Light"/>
          <w:color w:val="7F7F7F" w:themeColor="text1" w:themeTint="80"/>
          <w:sz w:val="22"/>
          <w:szCs w:val="22"/>
          <w:lang w:val="fr-FR"/>
        </w:rPr>
        <w:t xml:space="preserve"> que l’article 6.12 </w:t>
      </w:r>
      <w:r>
        <w:rPr>
          <w:rFonts w:ascii="Calibri Light" w:eastAsia="Dotum" w:hAnsi="Calibri Light" w:cs="Calibri Light"/>
          <w:color w:val="7F7F7F" w:themeColor="text1" w:themeTint="80"/>
          <w:sz w:val="22"/>
          <w:szCs w:val="22"/>
          <w:lang w:val="fr-FR"/>
        </w:rPr>
        <w:t>en</w:t>
      </w:r>
      <w:r w:rsidR="0053247A">
        <w:rPr>
          <w:rFonts w:ascii="Calibri Light" w:eastAsia="Dotum" w:hAnsi="Calibri Light" w:cs="Calibri Light"/>
          <w:color w:val="7F7F7F" w:themeColor="text1" w:themeTint="80"/>
          <w:sz w:val="22"/>
          <w:szCs w:val="22"/>
          <w:lang w:val="fr-FR"/>
        </w:rPr>
        <w:t xml:space="preserve"> projet </w:t>
      </w:r>
      <w:r w:rsidR="000B1E1A">
        <w:rPr>
          <w:rFonts w:ascii="Calibri Light" w:eastAsia="Dotum" w:hAnsi="Calibri Light" w:cs="Calibri Light"/>
          <w:color w:val="7F7F7F" w:themeColor="text1" w:themeTint="80"/>
          <w:sz w:val="22"/>
          <w:szCs w:val="22"/>
          <w:lang w:val="fr-FR"/>
        </w:rPr>
        <w:t>ne s’applique</w:t>
      </w:r>
      <w:r w:rsidR="00431CA7">
        <w:rPr>
          <w:rFonts w:ascii="Calibri Light" w:eastAsia="Dotum" w:hAnsi="Calibri Light" w:cs="Calibri Light"/>
          <w:color w:val="7F7F7F" w:themeColor="text1" w:themeTint="80"/>
          <w:sz w:val="22"/>
          <w:szCs w:val="22"/>
          <w:lang w:val="fr-FR"/>
        </w:rPr>
        <w:t xml:space="preserve"> pas</w:t>
      </w:r>
      <w:r w:rsidR="000B1E1A">
        <w:rPr>
          <w:rFonts w:ascii="Calibri Light" w:eastAsia="Dotum" w:hAnsi="Calibri Light" w:cs="Calibri Light"/>
          <w:color w:val="7F7F7F" w:themeColor="text1" w:themeTint="80"/>
          <w:sz w:val="22"/>
          <w:szCs w:val="22"/>
          <w:lang w:val="fr-FR"/>
        </w:rPr>
        <w:t xml:space="preserve"> </w:t>
      </w:r>
      <w:r w:rsidR="00F551E3">
        <w:rPr>
          <w:rFonts w:ascii="Calibri Light" w:eastAsia="Dotum" w:hAnsi="Calibri Light" w:cs="Calibri Light"/>
          <w:color w:val="7F7F7F" w:themeColor="text1" w:themeTint="80"/>
          <w:sz w:val="22"/>
          <w:szCs w:val="22"/>
          <w:lang w:val="fr-FR"/>
        </w:rPr>
        <w:t xml:space="preserve">lorsque le </w:t>
      </w:r>
      <w:r w:rsidR="00F551E3" w:rsidRPr="00F551E3">
        <w:rPr>
          <w:rFonts w:ascii="Calibri Light" w:eastAsia="Dotum" w:hAnsi="Calibri Light" w:cs="Calibri Light"/>
          <w:color w:val="7F7F7F" w:themeColor="text1" w:themeTint="80"/>
          <w:sz w:val="22"/>
          <w:szCs w:val="22"/>
          <w:lang w:val="fr-FR"/>
        </w:rPr>
        <w:t>dommage</w:t>
      </w:r>
      <w:r w:rsidR="00F551E3">
        <w:rPr>
          <w:rFonts w:ascii="Calibri Light" w:eastAsia="Dotum" w:hAnsi="Calibri Light" w:cs="Calibri Light"/>
          <w:color w:val="7F7F7F" w:themeColor="text1" w:themeTint="80"/>
          <w:sz w:val="22"/>
          <w:szCs w:val="22"/>
          <w:lang w:val="fr-FR"/>
        </w:rPr>
        <w:t xml:space="preserve"> est </w:t>
      </w:r>
      <w:r w:rsidR="00F551E3" w:rsidRPr="00F551E3">
        <w:rPr>
          <w:rFonts w:ascii="Calibri Light" w:eastAsia="Dotum" w:hAnsi="Calibri Light" w:cs="Calibri Light"/>
          <w:color w:val="7F7F7F" w:themeColor="text1" w:themeTint="80"/>
          <w:sz w:val="22"/>
          <w:szCs w:val="22"/>
          <w:lang w:val="fr-FR"/>
        </w:rPr>
        <w:t>dû à une perte de conscience passagère</w:t>
      </w:r>
      <w:r w:rsidR="00F551E3">
        <w:rPr>
          <w:rStyle w:val="Appelnotedebasdep"/>
          <w:rFonts w:ascii="Calibri Light" w:eastAsia="Dotum" w:hAnsi="Calibri Light" w:cs="Calibri Light"/>
          <w:color w:val="7F7F7F" w:themeColor="text1" w:themeTint="80"/>
          <w:sz w:val="22"/>
          <w:szCs w:val="22"/>
          <w:lang w:val="fr-FR"/>
        </w:rPr>
        <w:footnoteReference w:id="6"/>
      </w:r>
      <w:r w:rsidR="00FA6835">
        <w:rPr>
          <w:rFonts w:ascii="Calibri Light" w:eastAsia="Dotum" w:hAnsi="Calibri Light" w:cs="Calibri Light"/>
          <w:i/>
          <w:iCs/>
          <w:color w:val="7F7F7F" w:themeColor="text1" w:themeTint="80"/>
          <w:sz w:val="22"/>
          <w:szCs w:val="22"/>
          <w:lang w:val="fr-FR"/>
        </w:rPr>
        <w:t xml:space="preserve">. </w:t>
      </w:r>
      <w:r w:rsidR="00D24755" w:rsidRPr="00A33D83">
        <w:rPr>
          <w:rFonts w:ascii="Calibri Light" w:eastAsia="Dotum" w:hAnsi="Calibri Light" w:cs="Calibri Light"/>
          <w:color w:val="7F7F7F" w:themeColor="text1" w:themeTint="80"/>
          <w:sz w:val="22"/>
          <w:szCs w:val="22"/>
          <w:lang w:val="fr-FR"/>
        </w:rPr>
        <w:t>Cette précision doit-elle</w:t>
      </w:r>
      <w:r w:rsidR="00A33D83" w:rsidRPr="00A33D83">
        <w:rPr>
          <w:rFonts w:ascii="Calibri Light" w:eastAsia="Dotum" w:hAnsi="Calibri Light" w:cs="Calibri Light"/>
          <w:color w:val="7F7F7F" w:themeColor="text1" w:themeTint="80"/>
          <w:sz w:val="22"/>
          <w:szCs w:val="22"/>
          <w:lang w:val="fr-FR"/>
        </w:rPr>
        <w:t>, comme le suggère le Conseil d’Etat</w:t>
      </w:r>
      <w:r w:rsidR="00A33D83" w:rsidRPr="00A33D83">
        <w:rPr>
          <w:rStyle w:val="Appelnotedebasdep"/>
          <w:rFonts w:ascii="Calibri Light" w:eastAsia="Dotum" w:hAnsi="Calibri Light" w:cs="Calibri Light"/>
          <w:color w:val="7F7F7F" w:themeColor="text1" w:themeTint="80"/>
          <w:sz w:val="22"/>
          <w:szCs w:val="22"/>
          <w:lang w:val="fr-FR"/>
        </w:rPr>
        <w:footnoteReference w:id="7"/>
      </w:r>
      <w:r w:rsidR="00A33D83" w:rsidRPr="00A33D83">
        <w:rPr>
          <w:rFonts w:ascii="Calibri Light" w:eastAsia="Dotum" w:hAnsi="Calibri Light" w:cs="Calibri Light"/>
          <w:color w:val="7F7F7F" w:themeColor="text1" w:themeTint="80"/>
          <w:sz w:val="22"/>
          <w:szCs w:val="22"/>
          <w:lang w:val="fr-FR"/>
        </w:rPr>
        <w:t xml:space="preserve">, être coulée dans la loi ? </w:t>
      </w:r>
      <w:r w:rsidR="00FA04C2">
        <w:rPr>
          <w:rFonts w:ascii="Calibri Light" w:eastAsia="Dotum" w:hAnsi="Calibri Light" w:cs="Calibri Light"/>
          <w:color w:val="7F7F7F" w:themeColor="text1" w:themeTint="80"/>
          <w:sz w:val="22"/>
          <w:szCs w:val="22"/>
          <w:lang w:val="fr-FR"/>
        </w:rPr>
        <w:t>Nous n’en sommes pas convaincu. Mais l</w:t>
      </w:r>
      <w:r w:rsidR="0025542F">
        <w:rPr>
          <w:rFonts w:ascii="Calibri Light" w:eastAsia="Dotum" w:hAnsi="Calibri Light" w:cs="Calibri Light"/>
          <w:color w:val="7F7F7F" w:themeColor="text1" w:themeTint="80"/>
          <w:sz w:val="22"/>
          <w:szCs w:val="22"/>
          <w:lang w:val="fr-FR"/>
        </w:rPr>
        <w:t>e législateur appréciera, avec discernement</w:t>
      </w:r>
      <w:r w:rsidR="000E364D" w:rsidRPr="00A33D83">
        <w:rPr>
          <w:rFonts w:ascii="Calibri Light" w:eastAsia="Dotum" w:hAnsi="Calibri Light" w:cs="Calibri Light"/>
          <w:color w:val="7F7F7F" w:themeColor="text1" w:themeTint="80"/>
          <w:sz w:val="22"/>
          <w:szCs w:val="22"/>
          <w:lang w:val="fr-FR"/>
        </w:rPr>
        <w:t>.</w:t>
      </w:r>
    </w:p>
    <w:p w14:paraId="05CF8AEA" w14:textId="77777777" w:rsidR="009B60AF" w:rsidRDefault="009B60AF" w:rsidP="000E364D">
      <w:pPr>
        <w:autoSpaceDE w:val="0"/>
        <w:autoSpaceDN w:val="0"/>
        <w:adjustRightInd w:val="0"/>
        <w:spacing w:before="120" w:after="120"/>
        <w:jc w:val="both"/>
        <w:rPr>
          <w:rFonts w:ascii="Calibri Light" w:eastAsia="Dotum" w:hAnsi="Calibri Light" w:cs="Calibri Light"/>
          <w:color w:val="7F7F7F" w:themeColor="text1" w:themeTint="80"/>
          <w:sz w:val="22"/>
          <w:szCs w:val="22"/>
          <w:lang w:val="fr-FR"/>
        </w:rPr>
      </w:pPr>
    </w:p>
    <w:p w14:paraId="44D1454E" w14:textId="5E5EB09A" w:rsidR="00BE3749" w:rsidRDefault="0085389F" w:rsidP="00902CEB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color w:val="C90025"/>
          <w:sz w:val="44"/>
          <w:szCs w:val="44"/>
          <w:lang w:val="fr-FR"/>
        </w:rPr>
      </w:pPr>
      <w:r>
        <w:rPr>
          <w:rFonts w:ascii="Calibri Light" w:eastAsia="Dotum" w:hAnsi="Calibri Light" w:cs="Calibri Light"/>
          <w:color w:val="7F7F7F" w:themeColor="text1" w:themeTint="80"/>
          <w:sz w:val="26"/>
          <w:szCs w:val="26"/>
          <w:lang w:val="fr-FR"/>
        </w:rPr>
        <w:t>Nicolas Schmitz</w:t>
      </w:r>
      <w:r w:rsidR="00BE3749">
        <w:rPr>
          <w:rFonts w:ascii="Times New Roman" w:hAnsi="Times New Roman" w:cs="Times New Roman"/>
          <w:color w:val="000000"/>
          <w:sz w:val="15"/>
          <w:szCs w:val="15"/>
          <w:lang w:val="fr-FR"/>
        </w:rPr>
        <w:t xml:space="preserve"> </w:t>
      </w:r>
      <w:r w:rsidR="00BE3749" w:rsidRPr="00BE3749">
        <w:rPr>
          <w:rFonts w:ascii="Times New Roman" w:hAnsi="Times New Roman" w:cs="Times New Roman"/>
          <w:color w:val="C90025"/>
          <w:lang w:val="fr-FR"/>
        </w:rPr>
        <w:t>■</w:t>
      </w:r>
    </w:p>
    <w:p w14:paraId="2B5CA930" w14:textId="41139B26" w:rsidR="00902CEB" w:rsidRPr="00902CEB" w:rsidRDefault="0085389F" w:rsidP="00223736">
      <w:pPr>
        <w:autoSpaceDE w:val="0"/>
        <w:autoSpaceDN w:val="0"/>
        <w:adjustRightInd w:val="0"/>
        <w:jc w:val="right"/>
        <w:rPr>
          <w:rFonts w:ascii="Calibri Light" w:eastAsia="Dotum" w:hAnsi="Calibri Light" w:cs="Calibri Light"/>
          <w:i/>
          <w:color w:val="7F7F7F" w:themeColor="text1" w:themeTint="80"/>
          <w:sz w:val="18"/>
          <w:szCs w:val="18"/>
          <w:lang w:val="fr-FR"/>
        </w:rPr>
      </w:pPr>
      <w:r>
        <w:rPr>
          <w:rFonts w:ascii="Calibri Light" w:eastAsia="Dotum" w:hAnsi="Calibri Light" w:cs="Calibri Light"/>
          <w:i/>
          <w:color w:val="7F7F7F" w:themeColor="text1" w:themeTint="80"/>
          <w:sz w:val="18"/>
          <w:szCs w:val="18"/>
          <w:lang w:val="fr-FR"/>
        </w:rPr>
        <w:t>Maître de conférences invité à l’UCLouvain</w:t>
      </w:r>
    </w:p>
    <w:p w14:paraId="730D0165" w14:textId="708023B3" w:rsidR="009D7A02" w:rsidRPr="009D7A02" w:rsidRDefault="0085389F" w:rsidP="00223736">
      <w:pPr>
        <w:jc w:val="right"/>
        <w:rPr>
          <w:rFonts w:ascii="Calibri Light" w:eastAsia="Dotum" w:hAnsi="Calibri Light" w:cs="Calibri Light"/>
          <w:sz w:val="18"/>
          <w:szCs w:val="18"/>
          <w:lang w:val="fr-FR"/>
        </w:rPr>
      </w:pPr>
      <w:r>
        <w:rPr>
          <w:rFonts w:ascii="Calibri Light" w:eastAsia="Dotum" w:hAnsi="Calibri Light" w:cs="Calibri Light"/>
          <w:i/>
          <w:color w:val="7F7F7F" w:themeColor="text1" w:themeTint="80"/>
          <w:sz w:val="18"/>
          <w:szCs w:val="18"/>
          <w:lang w:val="fr-FR"/>
        </w:rPr>
        <w:t>Juge au tribunal de première instance du Brabant wallon</w:t>
      </w:r>
    </w:p>
    <w:sectPr w:rsidR="009D7A02" w:rsidRPr="009D7A02" w:rsidSect="000D627C">
      <w:headerReference w:type="default" r:id="rId7"/>
      <w:footerReference w:type="default" r:id="rId8"/>
      <w:pgSz w:w="11900" w:h="16840"/>
      <w:pgMar w:top="571" w:right="985" w:bottom="851" w:left="992" w:header="571" w:footer="77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0922FC" w14:textId="77777777" w:rsidR="000D627C" w:rsidRDefault="000D627C" w:rsidP="00ED0A00">
      <w:r>
        <w:separator/>
      </w:r>
    </w:p>
  </w:endnote>
  <w:endnote w:type="continuationSeparator" w:id="0">
    <w:p w14:paraId="529CB373" w14:textId="77777777" w:rsidR="000D627C" w:rsidRDefault="000D627C" w:rsidP="00ED0A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otum">
    <w:altName w:val="돋움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42AB77" w14:textId="77777777" w:rsidR="00056401" w:rsidRDefault="00056401" w:rsidP="00056401">
    <w:pPr>
      <w:pStyle w:val="Pieddepage"/>
      <w:jc w:val="right"/>
    </w:pPr>
    <w:r>
      <w:rPr>
        <w:noProof/>
        <w:lang w:eastAsia="fr-BE"/>
      </w:rPr>
      <w:drawing>
        <wp:inline distT="0" distB="0" distL="0" distR="0" wp14:anchorId="709AA970" wp14:editId="78632D70">
          <wp:extent cx="757382" cy="757382"/>
          <wp:effectExtent l="0" t="0" r="5080" b="5080"/>
          <wp:docPr id="28" name="Image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LogoUsaintlouis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5835" cy="78583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9D7A02">
      <w:rPr>
        <w:noProof/>
        <w:lang w:eastAsia="fr-BE"/>
      </w:rPr>
      <w:drawing>
        <wp:inline distT="0" distB="0" distL="0" distR="0" wp14:anchorId="0FD3165B" wp14:editId="300D4D7E">
          <wp:extent cx="1943100" cy="609600"/>
          <wp:effectExtent l="0" t="0" r="0" b="0"/>
          <wp:docPr id="29" name="Image 2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CePri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43100" cy="6096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B43193" w14:textId="77777777" w:rsidR="000D627C" w:rsidRPr="00823727" w:rsidRDefault="000D627C" w:rsidP="00ED0A00">
      <w:pPr>
        <w:rPr>
          <w:color w:val="C00000"/>
          <w14:textOutline w14:w="31750" w14:cap="sq" w14:cmpd="sng" w14:algn="ctr">
            <w14:solidFill>
              <w14:srgbClr w14:val="C00000"/>
            </w14:solidFill>
            <w14:prstDash w14:val="solid"/>
            <w14:miter w14:lim="0"/>
          </w14:textOutline>
        </w:rPr>
      </w:pPr>
      <w:r w:rsidRPr="00823727">
        <w:rPr>
          <w:color w:val="C00000"/>
          <w14:textOutline w14:w="31750" w14:cap="sq" w14:cmpd="sng" w14:algn="ctr">
            <w14:solidFill>
              <w14:srgbClr w14:val="C00000"/>
            </w14:solidFill>
            <w14:prstDash w14:val="solid"/>
            <w14:miter w14:lim="0"/>
          </w14:textOutline>
        </w:rPr>
        <w:separator/>
      </w:r>
    </w:p>
    <w:p w14:paraId="3DDE8ACD" w14:textId="77777777" w:rsidR="000D627C" w:rsidRDefault="000D627C"/>
  </w:footnote>
  <w:footnote w:type="continuationSeparator" w:id="0">
    <w:p w14:paraId="46777B45" w14:textId="77777777" w:rsidR="000D627C" w:rsidRDefault="000D627C" w:rsidP="00ED0A00">
      <w:r>
        <w:continuationSeparator/>
      </w:r>
    </w:p>
  </w:footnote>
  <w:footnote w:type="continuationNotice" w:id="1">
    <w:p w14:paraId="32CD93C8" w14:textId="77777777" w:rsidR="000D627C" w:rsidRDefault="000D627C"/>
  </w:footnote>
  <w:footnote w:id="2">
    <w:p w14:paraId="0EE77049" w14:textId="2FBE46FD" w:rsidR="004B1AFE" w:rsidRPr="00431109" w:rsidRDefault="004B1AFE" w:rsidP="007F3640">
      <w:pPr>
        <w:pStyle w:val="Notedebasdepage"/>
        <w:jc w:val="both"/>
        <w:rPr>
          <w:rFonts w:cstheme="minorHAnsi"/>
          <w:color w:val="808080" w:themeColor="background1" w:themeShade="80"/>
          <w:sz w:val="16"/>
          <w:szCs w:val="16"/>
        </w:rPr>
      </w:pPr>
      <w:r w:rsidRPr="00431109">
        <w:rPr>
          <w:rStyle w:val="Appelnotedebasdep"/>
          <w:rFonts w:cstheme="minorHAnsi"/>
          <w:color w:val="808080" w:themeColor="background1" w:themeShade="80"/>
          <w:sz w:val="16"/>
          <w:szCs w:val="16"/>
        </w:rPr>
        <w:footnoteRef/>
      </w:r>
      <w:r w:rsidRPr="00431109">
        <w:rPr>
          <w:rFonts w:cstheme="minorHAnsi"/>
          <w:color w:val="808080" w:themeColor="background1" w:themeShade="80"/>
          <w:sz w:val="16"/>
          <w:szCs w:val="16"/>
        </w:rPr>
        <w:t xml:space="preserve"> </w:t>
      </w:r>
      <w:r w:rsidR="005B3B9C" w:rsidRPr="00431109">
        <w:rPr>
          <w:rFonts w:cstheme="minorHAnsi"/>
          <w:color w:val="808080" w:themeColor="background1" w:themeShade="80"/>
          <w:sz w:val="16"/>
          <w:szCs w:val="16"/>
        </w:rPr>
        <w:t>Pour un examen récent de ce régime</w:t>
      </w:r>
      <w:r w:rsidR="00DE48F3" w:rsidRPr="00431109">
        <w:rPr>
          <w:rFonts w:cstheme="minorHAnsi"/>
          <w:color w:val="808080" w:themeColor="background1" w:themeShade="80"/>
          <w:sz w:val="16"/>
          <w:szCs w:val="16"/>
        </w:rPr>
        <w:t xml:space="preserve"> </w:t>
      </w:r>
      <w:r w:rsidR="0011159A" w:rsidRPr="00431109">
        <w:rPr>
          <w:rFonts w:cstheme="minorHAnsi"/>
          <w:color w:val="808080" w:themeColor="background1" w:themeShade="80"/>
          <w:sz w:val="16"/>
          <w:szCs w:val="16"/>
        </w:rPr>
        <w:t xml:space="preserve">spécifique </w:t>
      </w:r>
      <w:r w:rsidR="00DE48F3" w:rsidRPr="00431109">
        <w:rPr>
          <w:rFonts w:cstheme="minorHAnsi"/>
          <w:color w:val="808080" w:themeColor="background1" w:themeShade="80"/>
          <w:sz w:val="16"/>
          <w:szCs w:val="16"/>
        </w:rPr>
        <w:t>de responsabilité</w:t>
      </w:r>
      <w:r w:rsidR="005B3B9C" w:rsidRPr="00431109">
        <w:rPr>
          <w:rFonts w:cstheme="minorHAnsi"/>
          <w:color w:val="808080" w:themeColor="background1" w:themeShade="80"/>
          <w:sz w:val="16"/>
          <w:szCs w:val="16"/>
        </w:rPr>
        <w:t xml:space="preserve">, voy. not. </w:t>
      </w:r>
      <w:r w:rsidR="00D834B7" w:rsidRPr="00431109">
        <w:rPr>
          <w:rFonts w:cstheme="minorHAnsi"/>
          <w:color w:val="808080" w:themeColor="background1" w:themeShade="80"/>
          <w:sz w:val="16"/>
          <w:szCs w:val="16"/>
        </w:rPr>
        <w:t>B. Dubuisson, V. Callewaert, B. De</w:t>
      </w:r>
      <w:r w:rsidR="00EB3EB8" w:rsidRPr="00431109">
        <w:rPr>
          <w:rFonts w:cstheme="minorHAnsi"/>
          <w:color w:val="808080" w:themeColor="background1" w:themeShade="80"/>
          <w:sz w:val="16"/>
          <w:szCs w:val="16"/>
        </w:rPr>
        <w:t xml:space="preserve"> C</w:t>
      </w:r>
      <w:r w:rsidR="00D834B7" w:rsidRPr="00431109">
        <w:rPr>
          <w:rFonts w:cstheme="minorHAnsi"/>
          <w:color w:val="808080" w:themeColor="background1" w:themeShade="80"/>
          <w:sz w:val="16"/>
          <w:szCs w:val="16"/>
        </w:rPr>
        <w:t xml:space="preserve">oninck, Fl. George et N. Schmitz, </w:t>
      </w:r>
      <w:r w:rsidR="00DE2F79" w:rsidRPr="00431109">
        <w:rPr>
          <w:rFonts w:cstheme="minorHAnsi"/>
          <w:i/>
          <w:iCs/>
          <w:color w:val="808080" w:themeColor="background1" w:themeShade="80"/>
          <w:sz w:val="16"/>
          <w:szCs w:val="16"/>
        </w:rPr>
        <w:t>Droit de la responsabilité civile. Chronique de jurisprudence 2008-2020. Volume 1 : Le fait générateur et le dommage</w:t>
      </w:r>
      <w:r w:rsidR="00FE74A1" w:rsidRPr="00431109">
        <w:rPr>
          <w:rFonts w:cstheme="minorHAnsi"/>
          <w:color w:val="808080" w:themeColor="background1" w:themeShade="80"/>
          <w:sz w:val="16"/>
          <w:szCs w:val="16"/>
        </w:rPr>
        <w:t xml:space="preserve">, coll. Les Dossiers du Journal des tribunaux, vol. 119, Bruxelles, Larcier, 2023, pp. </w:t>
      </w:r>
      <w:r w:rsidR="002F4999" w:rsidRPr="00431109">
        <w:rPr>
          <w:rFonts w:cstheme="minorHAnsi"/>
          <w:color w:val="808080" w:themeColor="background1" w:themeShade="80"/>
          <w:sz w:val="16"/>
          <w:szCs w:val="16"/>
        </w:rPr>
        <w:t>99-110.</w:t>
      </w:r>
    </w:p>
  </w:footnote>
  <w:footnote w:id="3">
    <w:p w14:paraId="333DFC0C" w14:textId="1E55D973" w:rsidR="004F37D8" w:rsidRPr="00431109" w:rsidRDefault="004F37D8" w:rsidP="007F3640">
      <w:pPr>
        <w:pStyle w:val="Notedebasdepage"/>
        <w:jc w:val="both"/>
        <w:rPr>
          <w:rFonts w:cstheme="minorHAnsi"/>
          <w:color w:val="808080" w:themeColor="background1" w:themeShade="80"/>
          <w:sz w:val="16"/>
          <w:szCs w:val="16"/>
        </w:rPr>
      </w:pPr>
      <w:r w:rsidRPr="00431109">
        <w:rPr>
          <w:rStyle w:val="Appelnotedebasdep"/>
          <w:rFonts w:cstheme="minorHAnsi"/>
          <w:color w:val="808080" w:themeColor="background1" w:themeShade="80"/>
          <w:sz w:val="16"/>
          <w:szCs w:val="16"/>
        </w:rPr>
        <w:footnoteRef/>
      </w:r>
      <w:r w:rsidRPr="00431109">
        <w:rPr>
          <w:rFonts w:cstheme="minorHAnsi"/>
          <w:color w:val="808080" w:themeColor="background1" w:themeShade="80"/>
          <w:sz w:val="16"/>
          <w:szCs w:val="16"/>
        </w:rPr>
        <w:t xml:space="preserve"> Cass. (1</w:t>
      </w:r>
      <w:r w:rsidRPr="00431109">
        <w:rPr>
          <w:rFonts w:cstheme="minorHAnsi"/>
          <w:color w:val="808080" w:themeColor="background1" w:themeShade="80"/>
          <w:sz w:val="16"/>
          <w:szCs w:val="16"/>
          <w:vertAlign w:val="superscript"/>
        </w:rPr>
        <w:t>ère</w:t>
      </w:r>
      <w:r w:rsidRPr="00431109">
        <w:rPr>
          <w:rFonts w:cstheme="minorHAnsi"/>
          <w:color w:val="808080" w:themeColor="background1" w:themeShade="80"/>
          <w:sz w:val="16"/>
          <w:szCs w:val="16"/>
        </w:rPr>
        <w:t xml:space="preserve"> ch.), 20 juin 1979, </w:t>
      </w:r>
      <w:r w:rsidRPr="00431109">
        <w:rPr>
          <w:rFonts w:cstheme="minorHAnsi"/>
          <w:i/>
          <w:iCs/>
          <w:color w:val="808080" w:themeColor="background1" w:themeShade="80"/>
          <w:sz w:val="16"/>
          <w:szCs w:val="16"/>
        </w:rPr>
        <w:t>Pas</w:t>
      </w:r>
      <w:r w:rsidRPr="00431109">
        <w:rPr>
          <w:rFonts w:cstheme="minorHAnsi"/>
          <w:color w:val="808080" w:themeColor="background1" w:themeShade="80"/>
          <w:sz w:val="16"/>
          <w:szCs w:val="16"/>
        </w:rPr>
        <w:t>., 1979, I, p. 1217.</w:t>
      </w:r>
    </w:p>
  </w:footnote>
  <w:footnote w:id="4">
    <w:p w14:paraId="335A9F49" w14:textId="77777777" w:rsidR="005E29B4" w:rsidRPr="00431109" w:rsidRDefault="005E29B4" w:rsidP="007F3640">
      <w:pPr>
        <w:pStyle w:val="Notedebasdepage"/>
        <w:jc w:val="both"/>
        <w:rPr>
          <w:rFonts w:cstheme="minorHAnsi"/>
          <w:color w:val="808080" w:themeColor="background1" w:themeShade="80"/>
          <w:sz w:val="16"/>
          <w:szCs w:val="16"/>
        </w:rPr>
      </w:pPr>
      <w:r w:rsidRPr="00431109">
        <w:rPr>
          <w:rStyle w:val="Appelnotedebasdep"/>
          <w:rFonts w:cstheme="minorHAnsi"/>
          <w:color w:val="808080" w:themeColor="background1" w:themeShade="80"/>
          <w:sz w:val="16"/>
          <w:szCs w:val="16"/>
        </w:rPr>
        <w:footnoteRef/>
      </w:r>
      <w:r w:rsidRPr="00431109">
        <w:rPr>
          <w:rFonts w:cstheme="minorHAnsi"/>
          <w:color w:val="808080" w:themeColor="background1" w:themeShade="80"/>
          <w:sz w:val="16"/>
          <w:szCs w:val="16"/>
        </w:rPr>
        <w:t xml:space="preserve"> Cass. (1</w:t>
      </w:r>
      <w:r w:rsidRPr="00431109">
        <w:rPr>
          <w:rFonts w:cstheme="minorHAnsi"/>
          <w:color w:val="808080" w:themeColor="background1" w:themeShade="80"/>
          <w:sz w:val="16"/>
          <w:szCs w:val="16"/>
          <w:vertAlign w:val="superscript"/>
        </w:rPr>
        <w:t>ère</w:t>
      </w:r>
      <w:r w:rsidRPr="00431109">
        <w:rPr>
          <w:rFonts w:cstheme="minorHAnsi"/>
          <w:color w:val="808080" w:themeColor="background1" w:themeShade="80"/>
          <w:sz w:val="16"/>
          <w:szCs w:val="16"/>
        </w:rPr>
        <w:t xml:space="preserve"> ch.), 24 avril 1980, </w:t>
      </w:r>
      <w:r w:rsidRPr="00431109">
        <w:rPr>
          <w:rFonts w:cstheme="minorHAnsi"/>
          <w:i/>
          <w:iCs/>
          <w:color w:val="808080" w:themeColor="background1" w:themeShade="80"/>
          <w:sz w:val="16"/>
          <w:szCs w:val="16"/>
        </w:rPr>
        <w:t>Pas</w:t>
      </w:r>
      <w:r w:rsidRPr="00431109">
        <w:rPr>
          <w:rFonts w:cstheme="minorHAnsi"/>
          <w:color w:val="808080" w:themeColor="background1" w:themeShade="80"/>
          <w:sz w:val="16"/>
          <w:szCs w:val="16"/>
        </w:rPr>
        <w:t>., 1980, I, p. 1055 et les concl. du proc. gén. Dumont.</w:t>
      </w:r>
    </w:p>
  </w:footnote>
  <w:footnote w:id="5">
    <w:p w14:paraId="09D8863A" w14:textId="5480BC28" w:rsidR="005518E9" w:rsidRPr="00431109" w:rsidRDefault="005518E9" w:rsidP="007F3640">
      <w:pPr>
        <w:pStyle w:val="Notedebasdepage"/>
        <w:jc w:val="both"/>
        <w:rPr>
          <w:rFonts w:cstheme="minorHAnsi"/>
          <w:color w:val="808080" w:themeColor="background1" w:themeShade="80"/>
          <w:sz w:val="16"/>
          <w:szCs w:val="16"/>
        </w:rPr>
      </w:pPr>
      <w:r w:rsidRPr="00431109">
        <w:rPr>
          <w:rStyle w:val="Appelnotedebasdep"/>
          <w:rFonts w:cstheme="minorHAnsi"/>
          <w:color w:val="808080" w:themeColor="background1" w:themeShade="80"/>
          <w:sz w:val="16"/>
          <w:szCs w:val="16"/>
        </w:rPr>
        <w:footnoteRef/>
      </w:r>
      <w:r w:rsidRPr="00431109">
        <w:rPr>
          <w:rFonts w:cstheme="minorHAnsi"/>
          <w:color w:val="808080" w:themeColor="background1" w:themeShade="80"/>
          <w:sz w:val="16"/>
          <w:szCs w:val="16"/>
        </w:rPr>
        <w:t xml:space="preserve"> Cass. (1</w:t>
      </w:r>
      <w:r w:rsidRPr="00431109">
        <w:rPr>
          <w:rFonts w:cstheme="minorHAnsi"/>
          <w:color w:val="808080" w:themeColor="background1" w:themeShade="80"/>
          <w:sz w:val="16"/>
          <w:szCs w:val="16"/>
          <w:vertAlign w:val="superscript"/>
        </w:rPr>
        <w:t>ère</w:t>
      </w:r>
      <w:r w:rsidRPr="00431109">
        <w:rPr>
          <w:rFonts w:cstheme="minorHAnsi"/>
          <w:color w:val="808080" w:themeColor="background1" w:themeShade="80"/>
          <w:sz w:val="16"/>
          <w:szCs w:val="16"/>
        </w:rPr>
        <w:t xml:space="preserve"> ch.), 2 décembre 2022, C.22.0039.N., www.juportal.be.</w:t>
      </w:r>
    </w:p>
  </w:footnote>
  <w:footnote w:id="6">
    <w:p w14:paraId="5D8EB42E" w14:textId="6791B5AE" w:rsidR="00F551E3" w:rsidRPr="00431109" w:rsidRDefault="00F551E3" w:rsidP="007F3640">
      <w:pPr>
        <w:pStyle w:val="Notedebasdepage"/>
        <w:jc w:val="both"/>
        <w:rPr>
          <w:rFonts w:cstheme="minorHAnsi"/>
          <w:color w:val="808080" w:themeColor="background1" w:themeShade="80"/>
          <w:sz w:val="16"/>
          <w:szCs w:val="16"/>
        </w:rPr>
      </w:pPr>
      <w:r w:rsidRPr="00431109">
        <w:rPr>
          <w:rStyle w:val="Appelnotedebasdep"/>
          <w:rFonts w:cstheme="minorHAnsi"/>
          <w:color w:val="808080" w:themeColor="background1" w:themeShade="80"/>
          <w:sz w:val="16"/>
          <w:szCs w:val="16"/>
        </w:rPr>
        <w:footnoteRef/>
      </w:r>
      <w:r w:rsidRPr="00431109">
        <w:rPr>
          <w:rFonts w:cstheme="minorHAnsi"/>
          <w:color w:val="808080" w:themeColor="background1" w:themeShade="80"/>
          <w:sz w:val="16"/>
          <w:szCs w:val="16"/>
        </w:rPr>
        <w:t xml:space="preserve"> Proposition de loi « portant le livre 6 “La responsabilité extracontractuelle” du Code civil », </w:t>
      </w:r>
      <w:r w:rsidRPr="00A770DB">
        <w:rPr>
          <w:rFonts w:cstheme="minorHAnsi"/>
          <w:i/>
          <w:iCs/>
          <w:color w:val="808080" w:themeColor="background1" w:themeShade="80"/>
          <w:sz w:val="16"/>
          <w:szCs w:val="16"/>
        </w:rPr>
        <w:t>Doc. parl</w:t>
      </w:r>
      <w:r w:rsidRPr="00431109">
        <w:rPr>
          <w:rFonts w:cstheme="minorHAnsi"/>
          <w:color w:val="808080" w:themeColor="background1" w:themeShade="80"/>
          <w:sz w:val="16"/>
          <w:szCs w:val="16"/>
        </w:rPr>
        <w:t>., Ch</w:t>
      </w:r>
      <w:r w:rsidR="0045731E">
        <w:rPr>
          <w:rFonts w:cstheme="minorHAnsi"/>
          <w:color w:val="808080" w:themeColor="background1" w:themeShade="80"/>
          <w:sz w:val="16"/>
          <w:szCs w:val="16"/>
        </w:rPr>
        <w:t>. repr.</w:t>
      </w:r>
      <w:r w:rsidRPr="00431109">
        <w:rPr>
          <w:rFonts w:cstheme="minorHAnsi"/>
          <w:color w:val="808080" w:themeColor="background1" w:themeShade="80"/>
          <w:sz w:val="16"/>
          <w:szCs w:val="16"/>
        </w:rPr>
        <w:t>, 2022</w:t>
      </w:r>
      <w:r w:rsidRPr="00431109">
        <w:rPr>
          <w:rFonts w:ascii="Cambria Math" w:hAnsi="Cambria Math" w:cs="Cambria Math"/>
          <w:color w:val="808080" w:themeColor="background1" w:themeShade="80"/>
          <w:sz w:val="16"/>
          <w:szCs w:val="16"/>
        </w:rPr>
        <w:t>‑</w:t>
      </w:r>
      <w:r w:rsidRPr="00431109">
        <w:rPr>
          <w:rFonts w:cstheme="minorHAnsi"/>
          <w:color w:val="808080" w:themeColor="background1" w:themeShade="80"/>
          <w:sz w:val="16"/>
          <w:szCs w:val="16"/>
        </w:rPr>
        <w:t>2023, n° 55</w:t>
      </w:r>
      <w:r w:rsidRPr="00431109">
        <w:rPr>
          <w:rFonts w:ascii="Cambria Math" w:hAnsi="Cambria Math" w:cs="Cambria Math"/>
          <w:color w:val="808080" w:themeColor="background1" w:themeShade="80"/>
          <w:sz w:val="16"/>
          <w:szCs w:val="16"/>
        </w:rPr>
        <w:t>‑</w:t>
      </w:r>
      <w:r w:rsidRPr="00431109">
        <w:rPr>
          <w:rFonts w:cstheme="minorHAnsi"/>
          <w:color w:val="808080" w:themeColor="background1" w:themeShade="80"/>
          <w:sz w:val="16"/>
          <w:szCs w:val="16"/>
        </w:rPr>
        <w:t>3213/001, p. 60.</w:t>
      </w:r>
    </w:p>
  </w:footnote>
  <w:footnote w:id="7">
    <w:p w14:paraId="7BC51BDA" w14:textId="775A576F" w:rsidR="00A33D83" w:rsidRPr="00431109" w:rsidRDefault="00A33D83" w:rsidP="00A33D83">
      <w:pPr>
        <w:pStyle w:val="Notedebasdepage"/>
        <w:jc w:val="both"/>
        <w:rPr>
          <w:rFonts w:cstheme="minorHAnsi"/>
          <w:color w:val="808080" w:themeColor="background1" w:themeShade="80"/>
        </w:rPr>
      </w:pPr>
      <w:r w:rsidRPr="00431109">
        <w:rPr>
          <w:rStyle w:val="Appelnotedebasdep"/>
          <w:rFonts w:cstheme="minorHAnsi"/>
          <w:color w:val="808080" w:themeColor="background1" w:themeShade="80"/>
          <w:sz w:val="16"/>
          <w:szCs w:val="16"/>
        </w:rPr>
        <w:footnoteRef/>
      </w:r>
      <w:r w:rsidRPr="00431109">
        <w:rPr>
          <w:rFonts w:cstheme="minorHAnsi"/>
          <w:color w:val="808080" w:themeColor="background1" w:themeShade="80"/>
          <w:sz w:val="16"/>
          <w:szCs w:val="16"/>
        </w:rPr>
        <w:t xml:space="preserve"> Avis 73.282/2 du 23 mai 2023</w:t>
      </w:r>
      <w:r w:rsidR="00EE361F">
        <w:rPr>
          <w:rFonts w:cstheme="minorHAnsi"/>
          <w:color w:val="808080" w:themeColor="background1" w:themeShade="80"/>
          <w:sz w:val="16"/>
          <w:szCs w:val="16"/>
        </w:rPr>
        <w:t>,</w:t>
      </w:r>
      <w:r w:rsidRPr="00431109">
        <w:rPr>
          <w:rFonts w:cstheme="minorHAnsi"/>
          <w:color w:val="808080" w:themeColor="background1" w:themeShade="80"/>
          <w:sz w:val="16"/>
          <w:szCs w:val="16"/>
        </w:rPr>
        <w:t xml:space="preserve"> </w:t>
      </w:r>
      <w:r w:rsidRPr="002154DE">
        <w:rPr>
          <w:rFonts w:cstheme="minorHAnsi"/>
          <w:i/>
          <w:iCs/>
          <w:color w:val="808080" w:themeColor="background1" w:themeShade="80"/>
          <w:sz w:val="16"/>
          <w:szCs w:val="16"/>
        </w:rPr>
        <w:t>Doc. parl</w:t>
      </w:r>
      <w:r w:rsidRPr="00431109">
        <w:rPr>
          <w:rFonts w:cstheme="minorHAnsi"/>
          <w:color w:val="808080" w:themeColor="background1" w:themeShade="80"/>
          <w:sz w:val="16"/>
          <w:szCs w:val="16"/>
        </w:rPr>
        <w:t>., Ch</w:t>
      </w:r>
      <w:r w:rsidR="0033638F">
        <w:rPr>
          <w:rFonts w:cstheme="minorHAnsi"/>
          <w:color w:val="808080" w:themeColor="background1" w:themeShade="80"/>
          <w:sz w:val="16"/>
          <w:szCs w:val="16"/>
        </w:rPr>
        <w:t>. repr.</w:t>
      </w:r>
      <w:r w:rsidRPr="00431109">
        <w:rPr>
          <w:rFonts w:cstheme="minorHAnsi"/>
          <w:color w:val="808080" w:themeColor="background1" w:themeShade="80"/>
          <w:sz w:val="16"/>
          <w:szCs w:val="16"/>
        </w:rPr>
        <w:t>, 2022</w:t>
      </w:r>
      <w:r w:rsidRPr="00431109">
        <w:rPr>
          <w:rFonts w:ascii="Cambria Math" w:hAnsi="Cambria Math" w:cs="Cambria Math"/>
          <w:color w:val="808080" w:themeColor="background1" w:themeShade="80"/>
          <w:sz w:val="16"/>
          <w:szCs w:val="16"/>
        </w:rPr>
        <w:t>‑</w:t>
      </w:r>
      <w:r w:rsidRPr="00431109">
        <w:rPr>
          <w:rFonts w:cstheme="minorHAnsi"/>
          <w:color w:val="808080" w:themeColor="background1" w:themeShade="80"/>
          <w:sz w:val="16"/>
          <w:szCs w:val="16"/>
        </w:rPr>
        <w:t>2023, n° 55</w:t>
      </w:r>
      <w:r w:rsidRPr="00431109">
        <w:rPr>
          <w:rFonts w:ascii="Cambria Math" w:hAnsi="Cambria Math" w:cs="Cambria Math"/>
          <w:color w:val="808080" w:themeColor="background1" w:themeShade="80"/>
          <w:sz w:val="16"/>
          <w:szCs w:val="16"/>
        </w:rPr>
        <w:t>‑</w:t>
      </w:r>
      <w:r w:rsidRPr="00431109">
        <w:rPr>
          <w:rFonts w:cstheme="minorHAnsi"/>
          <w:color w:val="808080" w:themeColor="background1" w:themeShade="80"/>
          <w:sz w:val="16"/>
          <w:szCs w:val="16"/>
        </w:rPr>
        <w:t>3213/002, p. 13.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58691D" w14:textId="77777777" w:rsidR="00ED0A00" w:rsidRDefault="00ED0A00" w:rsidP="00ED0A00">
    <w:pPr>
      <w:pStyle w:val="En-tte"/>
    </w:pPr>
    <w:r>
      <w:rPr>
        <w:noProof/>
        <w:lang w:eastAsia="fr-BE"/>
      </w:rPr>
      <w:drawing>
        <wp:anchor distT="0" distB="0" distL="114300" distR="114300" simplePos="0" relativeHeight="251658240" behindDoc="0" locked="0" layoutInCell="1" allowOverlap="1" wp14:anchorId="19A4825B" wp14:editId="57299089">
          <wp:simplePos x="0" y="0"/>
          <wp:positionH relativeFrom="column">
            <wp:posOffset>610</wp:posOffset>
          </wp:positionH>
          <wp:positionV relativeFrom="paragraph">
            <wp:posOffset>-177858</wp:posOffset>
          </wp:positionV>
          <wp:extent cx="2519806" cy="1052945"/>
          <wp:effectExtent l="0" t="0" r="0" b="1270"/>
          <wp:wrapNone/>
          <wp:docPr id="27" name="Image 2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LesPage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19806" cy="10529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ptab w:relativeTo="margin" w:alignment="center" w:leader="none"/>
    </w:r>
    <w:r>
      <w:ptab w:relativeTo="margin" w:alignment="right" w:leader="none"/>
    </w:r>
  </w:p>
  <w:p w14:paraId="76C56648" w14:textId="77777777" w:rsidR="00ED0A00" w:rsidRPr="00902CEB" w:rsidRDefault="00ED0A00" w:rsidP="00ED0A00">
    <w:pPr>
      <w:pStyle w:val="En-tte"/>
      <w:rPr>
        <w:rFonts w:asciiTheme="majorHAnsi" w:hAnsiTheme="majorHAnsi" w:cstheme="majorHAnsi"/>
      </w:rPr>
    </w:pPr>
  </w:p>
  <w:p w14:paraId="0DF1D5D0" w14:textId="77777777" w:rsidR="00156205" w:rsidRPr="00902CEB" w:rsidRDefault="00156205" w:rsidP="00ED0A00">
    <w:pPr>
      <w:pStyle w:val="En-tte"/>
      <w:jc w:val="right"/>
      <w:rPr>
        <w:rFonts w:asciiTheme="majorHAnsi" w:hAnsiTheme="majorHAnsi" w:cstheme="majorHAnsi"/>
        <w:color w:val="000000"/>
        <w:lang w:val="fr-FR"/>
      </w:rPr>
    </w:pPr>
  </w:p>
  <w:p w14:paraId="11A45792" w14:textId="2ED51FEB" w:rsidR="00ED0A00" w:rsidRPr="00902CEB" w:rsidRDefault="00ED0A00" w:rsidP="00ED0A00">
    <w:pPr>
      <w:pStyle w:val="En-tte"/>
      <w:jc w:val="right"/>
      <w:rPr>
        <w:rFonts w:asciiTheme="majorHAnsi" w:hAnsiTheme="majorHAnsi" w:cstheme="majorHAnsi"/>
        <w:color w:val="7F7F7F" w:themeColor="text1" w:themeTint="80"/>
        <w:lang w:val="fr-FR"/>
      </w:rPr>
    </w:pPr>
    <w:r w:rsidRPr="00902CEB">
      <w:rPr>
        <w:rFonts w:asciiTheme="majorHAnsi" w:hAnsiTheme="majorHAnsi" w:cstheme="majorHAnsi"/>
        <w:color w:val="7F7F7F" w:themeColor="text1" w:themeTint="80"/>
        <w:lang w:val="fr-FR"/>
      </w:rPr>
      <w:t>20</w:t>
    </w:r>
    <w:r w:rsidR="00AA7F0A">
      <w:rPr>
        <w:rFonts w:asciiTheme="majorHAnsi" w:hAnsiTheme="majorHAnsi" w:cstheme="majorHAnsi"/>
        <w:color w:val="7F7F7F" w:themeColor="text1" w:themeTint="80"/>
        <w:lang w:val="fr-FR"/>
      </w:rPr>
      <w:t>2</w:t>
    </w:r>
    <w:r w:rsidR="00A93E39">
      <w:rPr>
        <w:rFonts w:asciiTheme="majorHAnsi" w:hAnsiTheme="majorHAnsi" w:cstheme="majorHAnsi"/>
        <w:color w:val="7F7F7F" w:themeColor="text1" w:themeTint="80"/>
        <w:lang w:val="fr-FR"/>
      </w:rPr>
      <w:t>4</w:t>
    </w:r>
    <w:r w:rsidR="00BE3749" w:rsidRPr="00902CEB">
      <w:rPr>
        <w:rFonts w:asciiTheme="majorHAnsi" w:hAnsiTheme="majorHAnsi" w:cstheme="majorHAnsi"/>
        <w:color w:val="7F7F7F" w:themeColor="text1" w:themeTint="80"/>
        <w:lang w:val="fr-FR"/>
      </w:rPr>
      <w:t xml:space="preserve"> </w:t>
    </w:r>
    <w:r w:rsidR="00BE3749" w:rsidRPr="00902CEB">
      <w:rPr>
        <w:rFonts w:ascii="Arial" w:hAnsi="Arial" w:cs="Arial"/>
        <w:color w:val="C90025"/>
        <w:lang w:val="fr-FR"/>
      </w:rPr>
      <w:t>■</w:t>
    </w:r>
    <w:r w:rsidR="00BE3749" w:rsidRPr="00902CEB">
      <w:rPr>
        <w:rFonts w:asciiTheme="majorHAnsi" w:hAnsiTheme="majorHAnsi" w:cstheme="majorHAnsi"/>
        <w:color w:val="C90025"/>
        <w:lang w:val="fr-FR"/>
      </w:rPr>
      <w:t xml:space="preserve"> </w:t>
    </w:r>
    <w:r w:rsidRPr="00902CEB">
      <w:rPr>
        <w:rFonts w:asciiTheme="majorHAnsi" w:hAnsiTheme="majorHAnsi" w:cstheme="majorHAnsi"/>
        <w:color w:val="7F7F7F" w:themeColor="text1" w:themeTint="80"/>
        <w:lang w:val="fr-FR"/>
      </w:rPr>
      <w:t xml:space="preserve">n° </w:t>
    </w:r>
    <w:r w:rsidR="006251A0">
      <w:rPr>
        <w:rFonts w:asciiTheme="majorHAnsi" w:hAnsiTheme="majorHAnsi" w:cstheme="majorHAnsi"/>
        <w:color w:val="7F7F7F" w:themeColor="text1" w:themeTint="80"/>
        <w:lang w:val="fr-FR"/>
      </w:rPr>
      <w:t>1</w:t>
    </w:r>
    <w:r w:rsidR="00A93E39">
      <w:rPr>
        <w:rFonts w:asciiTheme="majorHAnsi" w:hAnsiTheme="majorHAnsi" w:cstheme="majorHAnsi"/>
        <w:color w:val="7F7F7F" w:themeColor="text1" w:themeTint="80"/>
        <w:lang w:val="fr-FR"/>
      </w:rPr>
      <w:t>61</w:t>
    </w:r>
  </w:p>
  <w:p w14:paraId="68C028B2" w14:textId="77777777" w:rsidR="00ED0A00" w:rsidRPr="00902CEB" w:rsidRDefault="00156205" w:rsidP="00156205">
    <w:pPr>
      <w:pStyle w:val="En-tte"/>
      <w:jc w:val="center"/>
      <w:rPr>
        <w:color w:val="7F7F7F" w:themeColor="text1" w:themeTint="80"/>
        <w:sz w:val="20"/>
        <w:szCs w:val="20"/>
      </w:rPr>
    </w:pPr>
    <w:r w:rsidRPr="00902CEB">
      <w:rPr>
        <w:color w:val="7F7F7F" w:themeColor="text1" w:themeTint="80"/>
        <w:sz w:val="20"/>
        <w:szCs w:val="20"/>
      </w:rPr>
      <w:t>__________________________</w:t>
    </w:r>
    <w:r w:rsidR="00902CEB">
      <w:rPr>
        <w:color w:val="7F7F7F" w:themeColor="text1" w:themeTint="80"/>
        <w:sz w:val="20"/>
        <w:szCs w:val="20"/>
      </w:rPr>
      <w:t>_______________</w:t>
    </w:r>
    <w:r w:rsidRPr="00902CEB">
      <w:rPr>
        <w:color w:val="7F7F7F" w:themeColor="text1" w:themeTint="80"/>
        <w:sz w:val="20"/>
        <w:szCs w:val="20"/>
      </w:rPr>
      <w:t>__________________</w:t>
    </w:r>
    <w:r w:rsidR="0094795D">
      <w:rPr>
        <w:color w:val="7F7F7F" w:themeColor="text1" w:themeTint="80"/>
        <w:sz w:val="20"/>
        <w:szCs w:val="20"/>
      </w:rPr>
      <w:t>______</w:t>
    </w:r>
    <w:r w:rsidRPr="00902CEB">
      <w:rPr>
        <w:color w:val="7F7F7F" w:themeColor="text1" w:themeTint="80"/>
        <w:sz w:val="20"/>
        <w:szCs w:val="20"/>
      </w:rPr>
      <w:t>__________________________________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6"/>
  <w:trackRevisions/>
  <w:defaultTabStop w:val="340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0A00"/>
    <w:rsid w:val="0000479B"/>
    <w:rsid w:val="00010CA5"/>
    <w:rsid w:val="00017C14"/>
    <w:rsid w:val="000323D5"/>
    <w:rsid w:val="00032F61"/>
    <w:rsid w:val="000358FF"/>
    <w:rsid w:val="00037AA4"/>
    <w:rsid w:val="00043E14"/>
    <w:rsid w:val="00056401"/>
    <w:rsid w:val="00067CF2"/>
    <w:rsid w:val="00082483"/>
    <w:rsid w:val="00085280"/>
    <w:rsid w:val="00086E03"/>
    <w:rsid w:val="000A1A2B"/>
    <w:rsid w:val="000A495A"/>
    <w:rsid w:val="000B1E1A"/>
    <w:rsid w:val="000B69AC"/>
    <w:rsid w:val="000C5B92"/>
    <w:rsid w:val="000C7383"/>
    <w:rsid w:val="000C76C7"/>
    <w:rsid w:val="000D458A"/>
    <w:rsid w:val="000D5379"/>
    <w:rsid w:val="000D627C"/>
    <w:rsid w:val="000E1EA6"/>
    <w:rsid w:val="000E364D"/>
    <w:rsid w:val="000E40C8"/>
    <w:rsid w:val="000E60BF"/>
    <w:rsid w:val="000E613C"/>
    <w:rsid w:val="000E7BFD"/>
    <w:rsid w:val="000F1011"/>
    <w:rsid w:val="00100859"/>
    <w:rsid w:val="0010402F"/>
    <w:rsid w:val="0011159A"/>
    <w:rsid w:val="001172B7"/>
    <w:rsid w:val="00141A9F"/>
    <w:rsid w:val="00155B28"/>
    <w:rsid w:val="00156205"/>
    <w:rsid w:val="0018618D"/>
    <w:rsid w:val="001A137A"/>
    <w:rsid w:val="001C1344"/>
    <w:rsid w:val="001E7323"/>
    <w:rsid w:val="001F17FE"/>
    <w:rsid w:val="002154DE"/>
    <w:rsid w:val="00217B6D"/>
    <w:rsid w:val="00220AB9"/>
    <w:rsid w:val="00223736"/>
    <w:rsid w:val="00244771"/>
    <w:rsid w:val="0025542F"/>
    <w:rsid w:val="002635A0"/>
    <w:rsid w:val="002859B1"/>
    <w:rsid w:val="00290210"/>
    <w:rsid w:val="00297A2C"/>
    <w:rsid w:val="002A0F43"/>
    <w:rsid w:val="002B404A"/>
    <w:rsid w:val="002F4999"/>
    <w:rsid w:val="002F6526"/>
    <w:rsid w:val="003050DA"/>
    <w:rsid w:val="003175D2"/>
    <w:rsid w:val="00334DF1"/>
    <w:rsid w:val="0033638F"/>
    <w:rsid w:val="003430F5"/>
    <w:rsid w:val="003437B5"/>
    <w:rsid w:val="00384AAE"/>
    <w:rsid w:val="003A3E18"/>
    <w:rsid w:val="003D4957"/>
    <w:rsid w:val="003E4F14"/>
    <w:rsid w:val="003E6E0D"/>
    <w:rsid w:val="00400B78"/>
    <w:rsid w:val="00401D87"/>
    <w:rsid w:val="00410380"/>
    <w:rsid w:val="00417469"/>
    <w:rsid w:val="00420ADD"/>
    <w:rsid w:val="00431109"/>
    <w:rsid w:val="00431CA7"/>
    <w:rsid w:val="004366D8"/>
    <w:rsid w:val="0044064A"/>
    <w:rsid w:val="0045731E"/>
    <w:rsid w:val="004640C8"/>
    <w:rsid w:val="00466D0A"/>
    <w:rsid w:val="00471C86"/>
    <w:rsid w:val="00474F88"/>
    <w:rsid w:val="004851DE"/>
    <w:rsid w:val="004878D0"/>
    <w:rsid w:val="00495CCC"/>
    <w:rsid w:val="004960F9"/>
    <w:rsid w:val="004A66E8"/>
    <w:rsid w:val="004B1AFE"/>
    <w:rsid w:val="004E1579"/>
    <w:rsid w:val="004E35CE"/>
    <w:rsid w:val="004F0342"/>
    <w:rsid w:val="004F37D8"/>
    <w:rsid w:val="004F5B7A"/>
    <w:rsid w:val="005129C8"/>
    <w:rsid w:val="00515579"/>
    <w:rsid w:val="00523472"/>
    <w:rsid w:val="00530D8E"/>
    <w:rsid w:val="0053247A"/>
    <w:rsid w:val="005454A7"/>
    <w:rsid w:val="005518E9"/>
    <w:rsid w:val="0055359A"/>
    <w:rsid w:val="00554643"/>
    <w:rsid w:val="005663F9"/>
    <w:rsid w:val="00594701"/>
    <w:rsid w:val="005A5A7E"/>
    <w:rsid w:val="005B3B9C"/>
    <w:rsid w:val="005E29B4"/>
    <w:rsid w:val="005F0C64"/>
    <w:rsid w:val="00600E3D"/>
    <w:rsid w:val="006059E5"/>
    <w:rsid w:val="0060704C"/>
    <w:rsid w:val="006138F9"/>
    <w:rsid w:val="00616B3A"/>
    <w:rsid w:val="00617FD1"/>
    <w:rsid w:val="00620B45"/>
    <w:rsid w:val="006240F8"/>
    <w:rsid w:val="006251A0"/>
    <w:rsid w:val="00625543"/>
    <w:rsid w:val="0062744C"/>
    <w:rsid w:val="00631DC4"/>
    <w:rsid w:val="00637974"/>
    <w:rsid w:val="00640010"/>
    <w:rsid w:val="006426ED"/>
    <w:rsid w:val="00642A08"/>
    <w:rsid w:val="0066138D"/>
    <w:rsid w:val="006A69CA"/>
    <w:rsid w:val="006C0319"/>
    <w:rsid w:val="006C45B5"/>
    <w:rsid w:val="006E53BF"/>
    <w:rsid w:val="006E608C"/>
    <w:rsid w:val="00702434"/>
    <w:rsid w:val="007038CF"/>
    <w:rsid w:val="0073207D"/>
    <w:rsid w:val="00732708"/>
    <w:rsid w:val="00756316"/>
    <w:rsid w:val="007643C5"/>
    <w:rsid w:val="00776F67"/>
    <w:rsid w:val="0078492C"/>
    <w:rsid w:val="007A15C8"/>
    <w:rsid w:val="007A2183"/>
    <w:rsid w:val="007B485A"/>
    <w:rsid w:val="007D009B"/>
    <w:rsid w:val="007D62CE"/>
    <w:rsid w:val="007E5022"/>
    <w:rsid w:val="007F3640"/>
    <w:rsid w:val="007F4A05"/>
    <w:rsid w:val="007F6520"/>
    <w:rsid w:val="00800562"/>
    <w:rsid w:val="00802B87"/>
    <w:rsid w:val="00803FEA"/>
    <w:rsid w:val="008113FD"/>
    <w:rsid w:val="008122FA"/>
    <w:rsid w:val="00823727"/>
    <w:rsid w:val="008320B3"/>
    <w:rsid w:val="0084681A"/>
    <w:rsid w:val="0085389F"/>
    <w:rsid w:val="00857726"/>
    <w:rsid w:val="008733C1"/>
    <w:rsid w:val="008842B9"/>
    <w:rsid w:val="008A70C7"/>
    <w:rsid w:val="008C1BDC"/>
    <w:rsid w:val="008C6376"/>
    <w:rsid w:val="008D6B49"/>
    <w:rsid w:val="008E026E"/>
    <w:rsid w:val="008E16FD"/>
    <w:rsid w:val="008E64E0"/>
    <w:rsid w:val="00900AFB"/>
    <w:rsid w:val="00902CEB"/>
    <w:rsid w:val="009114CF"/>
    <w:rsid w:val="00931561"/>
    <w:rsid w:val="00941588"/>
    <w:rsid w:val="0094795D"/>
    <w:rsid w:val="009639FF"/>
    <w:rsid w:val="00967204"/>
    <w:rsid w:val="00994A10"/>
    <w:rsid w:val="009B0638"/>
    <w:rsid w:val="009B4CCC"/>
    <w:rsid w:val="009B60AF"/>
    <w:rsid w:val="009C4DBB"/>
    <w:rsid w:val="009C5324"/>
    <w:rsid w:val="009D3A01"/>
    <w:rsid w:val="009D7A02"/>
    <w:rsid w:val="009E5D1E"/>
    <w:rsid w:val="00A06736"/>
    <w:rsid w:val="00A2114E"/>
    <w:rsid w:val="00A31867"/>
    <w:rsid w:val="00A32500"/>
    <w:rsid w:val="00A33D83"/>
    <w:rsid w:val="00A41054"/>
    <w:rsid w:val="00A45219"/>
    <w:rsid w:val="00A770DB"/>
    <w:rsid w:val="00A8681F"/>
    <w:rsid w:val="00A93E39"/>
    <w:rsid w:val="00A97CB2"/>
    <w:rsid w:val="00AA4511"/>
    <w:rsid w:val="00AA7F0A"/>
    <w:rsid w:val="00AB67EA"/>
    <w:rsid w:val="00AF4B7F"/>
    <w:rsid w:val="00AF7D89"/>
    <w:rsid w:val="00B04F77"/>
    <w:rsid w:val="00B32A8A"/>
    <w:rsid w:val="00B504B0"/>
    <w:rsid w:val="00B542A9"/>
    <w:rsid w:val="00B61BF5"/>
    <w:rsid w:val="00B83E88"/>
    <w:rsid w:val="00BA6610"/>
    <w:rsid w:val="00BA6E66"/>
    <w:rsid w:val="00BC21A1"/>
    <w:rsid w:val="00BC472A"/>
    <w:rsid w:val="00BD0508"/>
    <w:rsid w:val="00BE3749"/>
    <w:rsid w:val="00BF3C55"/>
    <w:rsid w:val="00BF4C11"/>
    <w:rsid w:val="00C23537"/>
    <w:rsid w:val="00C377FD"/>
    <w:rsid w:val="00C44092"/>
    <w:rsid w:val="00C6362D"/>
    <w:rsid w:val="00C7069F"/>
    <w:rsid w:val="00C7197C"/>
    <w:rsid w:val="00C86CD9"/>
    <w:rsid w:val="00C92BDC"/>
    <w:rsid w:val="00CA1899"/>
    <w:rsid w:val="00CA35A2"/>
    <w:rsid w:val="00CA6D93"/>
    <w:rsid w:val="00CC1379"/>
    <w:rsid w:val="00CE0938"/>
    <w:rsid w:val="00CF663A"/>
    <w:rsid w:val="00D06C93"/>
    <w:rsid w:val="00D07F0E"/>
    <w:rsid w:val="00D07F4C"/>
    <w:rsid w:val="00D108DE"/>
    <w:rsid w:val="00D20611"/>
    <w:rsid w:val="00D23C47"/>
    <w:rsid w:val="00D24755"/>
    <w:rsid w:val="00D316DD"/>
    <w:rsid w:val="00D32306"/>
    <w:rsid w:val="00D33BD0"/>
    <w:rsid w:val="00D510F7"/>
    <w:rsid w:val="00D525AF"/>
    <w:rsid w:val="00D61F12"/>
    <w:rsid w:val="00D71142"/>
    <w:rsid w:val="00D77416"/>
    <w:rsid w:val="00D834B7"/>
    <w:rsid w:val="00DA3986"/>
    <w:rsid w:val="00DE25D6"/>
    <w:rsid w:val="00DE2F79"/>
    <w:rsid w:val="00DE48F3"/>
    <w:rsid w:val="00DE745E"/>
    <w:rsid w:val="00DF435D"/>
    <w:rsid w:val="00DF6E45"/>
    <w:rsid w:val="00E03288"/>
    <w:rsid w:val="00E136BF"/>
    <w:rsid w:val="00E20CB7"/>
    <w:rsid w:val="00E25D44"/>
    <w:rsid w:val="00E34E34"/>
    <w:rsid w:val="00E54DCB"/>
    <w:rsid w:val="00E55AB7"/>
    <w:rsid w:val="00E56372"/>
    <w:rsid w:val="00EB3EB8"/>
    <w:rsid w:val="00ED0A00"/>
    <w:rsid w:val="00EE361F"/>
    <w:rsid w:val="00EF15F3"/>
    <w:rsid w:val="00F05E43"/>
    <w:rsid w:val="00F47786"/>
    <w:rsid w:val="00F551E3"/>
    <w:rsid w:val="00F6124F"/>
    <w:rsid w:val="00F619D7"/>
    <w:rsid w:val="00F736AA"/>
    <w:rsid w:val="00F7489C"/>
    <w:rsid w:val="00F7748D"/>
    <w:rsid w:val="00F818DA"/>
    <w:rsid w:val="00F84B8E"/>
    <w:rsid w:val="00F9710B"/>
    <w:rsid w:val="00FA04C2"/>
    <w:rsid w:val="00FA6835"/>
    <w:rsid w:val="00FA7CAD"/>
    <w:rsid w:val="00FB04C5"/>
    <w:rsid w:val="00FB0F93"/>
    <w:rsid w:val="00FC270A"/>
    <w:rsid w:val="00FD18AC"/>
    <w:rsid w:val="00FE74A1"/>
    <w:rsid w:val="00FF4FBE"/>
    <w:rsid w:val="00FF57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16E2003"/>
  <w15:chartTrackingRefBased/>
  <w15:docId w15:val="{80F69347-0601-4E47-9750-FB15017DC1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fr-B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ED0A00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ED0A00"/>
  </w:style>
  <w:style w:type="paragraph" w:styleId="Pieddepage">
    <w:name w:val="footer"/>
    <w:basedOn w:val="Normal"/>
    <w:link w:val="PieddepageCar"/>
    <w:uiPriority w:val="99"/>
    <w:unhideWhenUsed/>
    <w:rsid w:val="00ED0A00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ED0A00"/>
  </w:style>
  <w:style w:type="character" w:styleId="Lienhypertexte">
    <w:name w:val="Hyperlink"/>
    <w:basedOn w:val="Policepardfaut"/>
    <w:uiPriority w:val="99"/>
    <w:unhideWhenUsed/>
    <w:rsid w:val="00ED0A00"/>
    <w:rPr>
      <w:color w:val="0563C1" w:themeColor="hyperlink"/>
      <w:u w:val="single"/>
    </w:rPr>
  </w:style>
  <w:style w:type="character" w:customStyle="1" w:styleId="Mentionnonrsolue1">
    <w:name w:val="Mention non résolue1"/>
    <w:basedOn w:val="Policepardfaut"/>
    <w:uiPriority w:val="99"/>
    <w:semiHidden/>
    <w:unhideWhenUsed/>
    <w:rsid w:val="00ED0A00"/>
    <w:rPr>
      <w:color w:val="605E5C"/>
      <w:shd w:val="clear" w:color="auto" w:fill="E1DFDD"/>
    </w:rPr>
  </w:style>
  <w:style w:type="paragraph" w:styleId="Notedebasdepage">
    <w:name w:val="footnote text"/>
    <w:basedOn w:val="Normal"/>
    <w:link w:val="NotedebasdepageCar"/>
    <w:uiPriority w:val="99"/>
    <w:unhideWhenUsed/>
    <w:rsid w:val="00B04F77"/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rsid w:val="00B04F77"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B04F77"/>
    <w:rPr>
      <w:vertAlign w:val="superscript"/>
    </w:rPr>
  </w:style>
  <w:style w:type="character" w:styleId="Mentionnonrsolue">
    <w:name w:val="Unresolved Mention"/>
    <w:basedOn w:val="Policepardfaut"/>
    <w:uiPriority w:val="99"/>
    <w:semiHidden/>
    <w:unhideWhenUsed/>
    <w:rsid w:val="00085280"/>
    <w:rPr>
      <w:color w:val="605E5C"/>
      <w:shd w:val="clear" w:color="auto" w:fill="E1DFDD"/>
    </w:rPr>
  </w:style>
  <w:style w:type="character" w:styleId="Lienhypertextesuivivisit">
    <w:name w:val="FollowedHyperlink"/>
    <w:basedOn w:val="Policepardfaut"/>
    <w:uiPriority w:val="99"/>
    <w:semiHidden/>
    <w:unhideWhenUsed/>
    <w:rsid w:val="00640010"/>
    <w:rPr>
      <w:color w:val="954F72" w:themeColor="followedHyperlink"/>
      <w:u w:val="single"/>
    </w:rPr>
  </w:style>
  <w:style w:type="paragraph" w:styleId="Rvision">
    <w:name w:val="Revision"/>
    <w:hidden/>
    <w:uiPriority w:val="99"/>
    <w:semiHidden/>
    <w:rsid w:val="004851DE"/>
  </w:style>
  <w:style w:type="character" w:styleId="Marquedecommentaire">
    <w:name w:val="annotation reference"/>
    <w:basedOn w:val="Policepardfaut"/>
    <w:uiPriority w:val="99"/>
    <w:semiHidden/>
    <w:unhideWhenUsed/>
    <w:rsid w:val="004851DE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4851DE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4851DE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4851DE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4851D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97C4EF-FFFC-E042-B924-467F86F91E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383</Words>
  <Characters>2108</Characters>
  <Application>Microsoft Office Word</Application>
  <DocSecurity>0</DocSecurity>
  <Lines>17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Salima Tafranti</cp:lastModifiedBy>
  <cp:revision>243</cp:revision>
  <dcterms:created xsi:type="dcterms:W3CDTF">2023-08-29T08:43:00Z</dcterms:created>
  <dcterms:modified xsi:type="dcterms:W3CDTF">2024-01-03T10:54:00Z</dcterms:modified>
</cp:coreProperties>
</file>