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A5165" w14:textId="0E5312D4" w:rsidR="001857FE" w:rsidRDefault="00CB6C7D" w:rsidP="007223B5">
      <w:pPr>
        <w:spacing w:line="360" w:lineRule="auto"/>
        <w:ind w:firstLine="426"/>
        <w:jc w:val="center"/>
        <w:rPr>
          <w:b/>
        </w:rPr>
      </w:pPr>
      <w:r w:rsidRPr="00240AC4">
        <w:rPr>
          <w:b/>
        </w:rPr>
        <w:t>La formation perspec</w:t>
      </w:r>
      <w:r w:rsidR="00240AC4">
        <w:rPr>
          <w:b/>
        </w:rPr>
        <w:t>t</w:t>
      </w:r>
      <w:r w:rsidR="00554545">
        <w:rPr>
          <w:b/>
        </w:rPr>
        <w:t>iviste du « nous »</w:t>
      </w:r>
      <w:bookmarkStart w:id="0" w:name="_GoBack"/>
      <w:bookmarkEnd w:id="0"/>
      <w:r w:rsidR="00240AC4">
        <w:rPr>
          <w:b/>
        </w:rPr>
        <w:t xml:space="preserve"> </w:t>
      </w:r>
    </w:p>
    <w:p w14:paraId="1C2BF74C" w14:textId="7A618DA5" w:rsidR="00CB6C7D" w:rsidRPr="00240AC4" w:rsidRDefault="00240AC4" w:rsidP="007223B5">
      <w:pPr>
        <w:spacing w:line="360" w:lineRule="auto"/>
        <w:ind w:firstLine="426"/>
        <w:jc w:val="center"/>
        <w:rPr>
          <w:b/>
          <w:i/>
        </w:rPr>
      </w:pPr>
      <w:r>
        <w:rPr>
          <w:b/>
        </w:rPr>
        <w:t xml:space="preserve">dans la </w:t>
      </w:r>
      <w:r w:rsidRPr="00240AC4">
        <w:rPr>
          <w:b/>
          <w:i/>
        </w:rPr>
        <w:t>Généalogie de la morale</w:t>
      </w:r>
    </w:p>
    <w:p w14:paraId="5DBAE3FE" w14:textId="0147C707" w:rsidR="00CB6C7D" w:rsidRDefault="00207C7C" w:rsidP="007223B5">
      <w:pPr>
        <w:spacing w:line="360" w:lineRule="auto"/>
        <w:ind w:firstLine="426"/>
        <w:jc w:val="center"/>
      </w:pPr>
      <w:r>
        <w:t xml:space="preserve">Quentin Landenne, FNRS/Université Saint-Louis – Bruxelles </w:t>
      </w:r>
    </w:p>
    <w:p w14:paraId="6B84306B" w14:textId="77777777" w:rsidR="00477DEB" w:rsidRPr="00240AC4" w:rsidRDefault="00477DEB" w:rsidP="007223B5">
      <w:pPr>
        <w:spacing w:line="360" w:lineRule="auto"/>
        <w:ind w:firstLine="426"/>
        <w:jc w:val="center"/>
      </w:pPr>
    </w:p>
    <w:p w14:paraId="65C968C1" w14:textId="6A045351" w:rsidR="00CB6C7D" w:rsidRPr="00F712AA" w:rsidRDefault="005239C0" w:rsidP="007223B5">
      <w:pPr>
        <w:spacing w:line="360" w:lineRule="auto"/>
        <w:ind w:firstLine="426"/>
        <w:jc w:val="both"/>
        <w:rPr>
          <w:i/>
        </w:rPr>
      </w:pPr>
      <w:r>
        <w:rPr>
          <w:i/>
        </w:rPr>
        <w:t xml:space="preserve">1. Le « nous » dans la </w:t>
      </w:r>
      <w:r w:rsidRPr="005239C0">
        <w:t>Généalogie</w:t>
      </w:r>
      <w:r>
        <w:rPr>
          <w:i/>
        </w:rPr>
        <w:t> : s</w:t>
      </w:r>
      <w:r w:rsidR="00F712AA" w:rsidRPr="00F712AA">
        <w:rPr>
          <w:i/>
        </w:rPr>
        <w:t xml:space="preserve">ens et fonctions d’un pronom </w:t>
      </w:r>
      <w:r w:rsidR="00C87730">
        <w:rPr>
          <w:i/>
        </w:rPr>
        <w:t>insistant</w:t>
      </w:r>
    </w:p>
    <w:p w14:paraId="67C3607B" w14:textId="3A650AA0" w:rsidR="00D308BA" w:rsidRPr="00240AC4" w:rsidRDefault="00B700DD" w:rsidP="007223B5">
      <w:pPr>
        <w:spacing w:line="360" w:lineRule="auto"/>
        <w:ind w:firstLine="426"/>
        <w:jc w:val="both"/>
      </w:pPr>
      <w:r w:rsidRPr="00240AC4">
        <w:t>J’aimerais partir</w:t>
      </w:r>
      <w:r w:rsidR="005B3177" w:rsidRPr="00240AC4">
        <w:t xml:space="preserve"> d’un </w:t>
      </w:r>
      <w:r w:rsidR="003737B4" w:rsidRPr="00240AC4">
        <w:t xml:space="preserve">petit </w:t>
      </w:r>
      <w:r w:rsidR="000240ED" w:rsidRPr="00240AC4">
        <w:t>fait textuel</w:t>
      </w:r>
      <w:r w:rsidR="00E54105" w:rsidRPr="00240AC4">
        <w:t xml:space="preserve"> </w:t>
      </w:r>
      <w:r w:rsidR="005B3177" w:rsidRPr="00240AC4">
        <w:t>qui apparaît</w:t>
      </w:r>
      <w:r w:rsidR="00CD41E9" w:rsidRPr="00240AC4">
        <w:t xml:space="preserve"> dès les premières lignes de la Préface</w:t>
      </w:r>
      <w:r w:rsidR="00984A96" w:rsidRPr="00240AC4">
        <w:t xml:space="preserve"> de la </w:t>
      </w:r>
      <w:r w:rsidR="00984A96" w:rsidRPr="00240AC4">
        <w:rPr>
          <w:i/>
        </w:rPr>
        <w:t>Généalogie de la morale</w:t>
      </w:r>
      <w:r w:rsidR="00CD41E9" w:rsidRPr="00240AC4">
        <w:t xml:space="preserve">, </w:t>
      </w:r>
      <w:r w:rsidR="00984A96" w:rsidRPr="00240AC4">
        <w:t>et</w:t>
      </w:r>
      <w:r w:rsidR="00B97220" w:rsidRPr="00240AC4">
        <w:t xml:space="preserve"> qui persévère</w:t>
      </w:r>
      <w:r w:rsidR="00CD41E9" w:rsidRPr="00240AC4">
        <w:t xml:space="preserve"> tout au long des trois traités</w:t>
      </w:r>
      <w:r w:rsidR="000240ED" w:rsidRPr="00240AC4">
        <w:t> :</w:t>
      </w:r>
      <w:r w:rsidR="00984A96" w:rsidRPr="00240AC4">
        <w:t xml:space="preserve"> </w:t>
      </w:r>
      <w:r w:rsidR="00E54105" w:rsidRPr="00240AC4">
        <w:t>ce fait</w:t>
      </w:r>
      <w:r w:rsidR="008D6BE0" w:rsidRPr="00240AC4">
        <w:t>,</w:t>
      </w:r>
      <w:r w:rsidR="00E54105" w:rsidRPr="00240AC4">
        <w:t xml:space="preserve"> à la fois anodin et remarquable, </w:t>
      </w:r>
      <w:r w:rsidR="005B3177" w:rsidRPr="00240AC4">
        <w:t>c’est</w:t>
      </w:r>
      <w:r w:rsidR="00984A96" w:rsidRPr="00240AC4">
        <w:t xml:space="preserve"> la présence insistante du pronom « nous »</w:t>
      </w:r>
      <w:r w:rsidR="00E97E3F" w:rsidRPr="00240AC4">
        <w:t xml:space="preserve"> (</w:t>
      </w:r>
      <w:r w:rsidR="00E97E3F" w:rsidRPr="00240AC4">
        <w:rPr>
          <w:i/>
        </w:rPr>
        <w:t>wir, uns</w:t>
      </w:r>
      <w:r w:rsidR="00E97E3F" w:rsidRPr="00240AC4">
        <w:t>)</w:t>
      </w:r>
      <w:r w:rsidR="00984A96" w:rsidRPr="00240AC4">
        <w:t xml:space="preserve">, </w:t>
      </w:r>
      <w:r w:rsidR="002D1B14" w:rsidRPr="00240AC4">
        <w:t>mis</w:t>
      </w:r>
      <w:r w:rsidR="000240ED" w:rsidRPr="00240AC4">
        <w:t xml:space="preserve"> au </w:t>
      </w:r>
      <w:r w:rsidR="000B45EE" w:rsidRPr="00240AC4">
        <w:t xml:space="preserve">tout </w:t>
      </w:r>
      <w:r w:rsidR="000240ED" w:rsidRPr="00240AC4">
        <w:t>premier plan</w:t>
      </w:r>
      <w:r w:rsidR="00984A96" w:rsidRPr="00240AC4">
        <w:t xml:space="preserve"> de l’exposé</w:t>
      </w:r>
      <w:r w:rsidRPr="00240AC4">
        <w:t>,</w:t>
      </w:r>
      <w:r w:rsidR="00984A96" w:rsidRPr="00240AC4">
        <w:t xml:space="preserve"> </w:t>
      </w:r>
      <w:r w:rsidR="000240ED" w:rsidRPr="00240AC4">
        <w:t>mobilisé</w:t>
      </w:r>
      <w:r w:rsidR="00984A96" w:rsidRPr="00240AC4">
        <w:t xml:space="preserve"> non seulement</w:t>
      </w:r>
      <w:r w:rsidR="00B97220" w:rsidRPr="00240AC4">
        <w:t xml:space="preserve"> très</w:t>
      </w:r>
      <w:r w:rsidR="00984A96" w:rsidRPr="00240AC4">
        <w:t xml:space="preserve"> régulièrement, mais surtout</w:t>
      </w:r>
      <w:r w:rsidR="000240ED" w:rsidRPr="00240AC4">
        <w:t xml:space="preserve"> dans des lieux stratégiques de l’argumentation</w:t>
      </w:r>
      <w:r w:rsidR="00AD56BE" w:rsidRPr="00240AC4">
        <w:t xml:space="preserve"> et</w:t>
      </w:r>
      <w:r w:rsidR="00E54105" w:rsidRPr="00240AC4">
        <w:t xml:space="preserve"> souvent en étant souligné</w:t>
      </w:r>
      <w:r w:rsidR="00984A96" w:rsidRPr="00240AC4">
        <w:t>.</w:t>
      </w:r>
      <w:r w:rsidR="00E97E3F" w:rsidRPr="00240AC4">
        <w:t xml:space="preserve"> </w:t>
      </w:r>
      <w:r w:rsidR="00623467" w:rsidRPr="00240AC4">
        <w:t>On peut ainsi trouver les m</w:t>
      </w:r>
      <w:r w:rsidR="00E54105" w:rsidRPr="00240AC4">
        <w:t>arques de l’importance donnée à ce</w:t>
      </w:r>
      <w:r w:rsidR="00623467" w:rsidRPr="00240AC4">
        <w:t xml:space="preserve"> pronom dans s</w:t>
      </w:r>
      <w:r w:rsidR="001C3256" w:rsidRPr="00240AC4">
        <w:t xml:space="preserve">es </w:t>
      </w:r>
      <w:r w:rsidR="00E907B6" w:rsidRPr="00240AC4">
        <w:t>multiples</w:t>
      </w:r>
      <w:r w:rsidR="00623467" w:rsidRPr="00240AC4">
        <w:t xml:space="preserve"> occurrences significatives, à commencer par le fameux incipit</w:t>
      </w:r>
      <w:r w:rsidR="00E54105" w:rsidRPr="00240AC4">
        <w:t>, sur lequel on reviendra</w:t>
      </w:r>
      <w:r w:rsidR="00623467" w:rsidRPr="00240AC4">
        <w:t>,</w:t>
      </w:r>
      <w:r w:rsidR="00E54105" w:rsidRPr="00240AC4">
        <w:t xml:space="preserve"> </w:t>
      </w:r>
      <w:r w:rsidR="00623467" w:rsidRPr="00240AC4">
        <w:t>ou</w:t>
      </w:r>
      <w:r w:rsidR="008C509F" w:rsidRPr="00240AC4">
        <w:t>, par exemple,</w:t>
      </w:r>
      <w:r w:rsidR="00623467" w:rsidRPr="00240AC4">
        <w:t xml:space="preserve"> </w:t>
      </w:r>
      <w:r w:rsidR="001C3256" w:rsidRPr="00240AC4">
        <w:t>dans l’auto</w:t>
      </w:r>
      <w:r w:rsidR="00E97E3F" w:rsidRPr="00240AC4">
        <w:t>citation mise en exergue du troisième traité</w:t>
      </w:r>
      <w:r w:rsidR="001C3256" w:rsidRPr="00240AC4">
        <w:t>, où le « nous » de la formule « </w:t>
      </w:r>
      <w:r w:rsidR="00121EE4" w:rsidRPr="00240AC4">
        <w:t xml:space="preserve">Insouciants, railleurs, violents – </w:t>
      </w:r>
      <w:r w:rsidR="001C3256" w:rsidRPr="00240AC4">
        <w:t>tels</w:t>
      </w:r>
      <w:r w:rsidR="001C3256" w:rsidRPr="00240AC4">
        <w:rPr>
          <w:i/>
        </w:rPr>
        <w:t xml:space="preserve"> nous</w:t>
      </w:r>
      <w:r w:rsidR="001C3256" w:rsidRPr="00240AC4">
        <w:t xml:space="preserve"> veut la sagesse » est souligné par Nietzsche, alors qu’il ne l’était pas dans le premier livre</w:t>
      </w:r>
      <w:r w:rsidR="00F97074" w:rsidRPr="00240AC4">
        <w:t xml:space="preserve"> de</w:t>
      </w:r>
      <w:r w:rsidR="001C3256" w:rsidRPr="00240AC4">
        <w:t xml:space="preserve"> </w:t>
      </w:r>
      <w:r w:rsidR="001C3256" w:rsidRPr="00240AC4">
        <w:rPr>
          <w:i/>
        </w:rPr>
        <w:t>Zarathoustra</w:t>
      </w:r>
      <w:r w:rsidR="00F97074" w:rsidRPr="00240AC4">
        <w:t>,</w:t>
      </w:r>
      <w:r w:rsidR="001C3256" w:rsidRPr="00240AC4">
        <w:rPr>
          <w:i/>
        </w:rPr>
        <w:t xml:space="preserve"> </w:t>
      </w:r>
      <w:r w:rsidR="001C3256" w:rsidRPr="00240AC4">
        <w:t>d’où la citation est extraite</w:t>
      </w:r>
      <w:r w:rsidR="00BC739C" w:rsidRPr="00240AC4">
        <w:rPr>
          <w:rStyle w:val="Marquenotebasdepage"/>
        </w:rPr>
        <w:footnoteReference w:id="1"/>
      </w:r>
      <w:r w:rsidR="00AD56BE" w:rsidRPr="00240AC4">
        <w:t>.</w:t>
      </w:r>
    </w:p>
    <w:p w14:paraId="5E49BDEC" w14:textId="51E75D85" w:rsidR="000240ED" w:rsidRPr="00240AC4" w:rsidRDefault="00BD7C54" w:rsidP="007223B5">
      <w:pPr>
        <w:spacing w:line="360" w:lineRule="auto"/>
        <w:ind w:firstLine="426"/>
        <w:jc w:val="both"/>
      </w:pPr>
      <w:r w:rsidRPr="00240AC4">
        <w:t>Convenons d’emblée</w:t>
      </w:r>
      <w:r w:rsidR="000240ED" w:rsidRPr="00240AC4">
        <w:t xml:space="preserve"> </w:t>
      </w:r>
      <w:r w:rsidRPr="00240AC4">
        <w:t>qu’</w:t>
      </w:r>
      <w:r w:rsidR="00947BE4" w:rsidRPr="00240AC4">
        <w:t>on peut</w:t>
      </w:r>
      <w:r w:rsidR="000C60DC" w:rsidRPr="00240AC4">
        <w:t xml:space="preserve"> relever</w:t>
      </w:r>
      <w:r w:rsidR="005B3177" w:rsidRPr="00240AC4">
        <w:t>,</w:t>
      </w:r>
      <w:r w:rsidR="000C60DC" w:rsidRPr="00240AC4">
        <w:t xml:space="preserve"> </w:t>
      </w:r>
      <w:r w:rsidR="005B3177" w:rsidRPr="00240AC4">
        <w:t xml:space="preserve">chez Nietzsche, </w:t>
      </w:r>
      <w:r w:rsidR="000C60DC" w:rsidRPr="00240AC4">
        <w:t>de</w:t>
      </w:r>
      <w:r w:rsidRPr="00240AC4">
        <w:t xml:space="preserve"> très</w:t>
      </w:r>
      <w:r w:rsidR="000C60DC" w:rsidRPr="00240AC4">
        <w:t xml:space="preserve"> </w:t>
      </w:r>
      <w:r w:rsidR="000240ED" w:rsidRPr="00240AC4">
        <w:t xml:space="preserve">nombreux </w:t>
      </w:r>
      <w:r w:rsidR="00C12B23" w:rsidRPr="00240AC4">
        <w:t xml:space="preserve">et divers </w:t>
      </w:r>
      <w:r w:rsidR="005B3177" w:rsidRPr="00240AC4">
        <w:t>usages du « nous »,</w:t>
      </w:r>
      <w:r w:rsidR="000240ED" w:rsidRPr="00240AC4">
        <w:t xml:space="preserve"> </w:t>
      </w:r>
      <w:r w:rsidR="007302AC" w:rsidRPr="00240AC4">
        <w:t>souligné ou pas</w:t>
      </w:r>
      <w:r w:rsidR="000240ED" w:rsidRPr="00240AC4">
        <w:t xml:space="preserve">, </w:t>
      </w:r>
      <w:r w:rsidR="000C60DC" w:rsidRPr="00240AC4">
        <w:t>avant et après le « </w:t>
      </w:r>
      <w:r w:rsidR="000C60DC" w:rsidRPr="00240AC4">
        <w:rPr>
          <w:i/>
        </w:rPr>
        <w:t>Streitschrift</w:t>
      </w:r>
      <w:r w:rsidR="000C60DC" w:rsidRPr="00240AC4">
        <w:t> » de 1887</w:t>
      </w:r>
      <w:r w:rsidR="000240ED" w:rsidRPr="00240AC4">
        <w:t>.</w:t>
      </w:r>
      <w:r w:rsidR="00EA0CA4" w:rsidRPr="00240AC4">
        <w:t xml:space="preserve"> La </w:t>
      </w:r>
      <w:r w:rsidR="00EA0CA4" w:rsidRPr="00240AC4">
        <w:rPr>
          <w:i/>
        </w:rPr>
        <w:t>Généalogie</w:t>
      </w:r>
      <w:r w:rsidR="000C60DC" w:rsidRPr="00240AC4">
        <w:rPr>
          <w:i/>
        </w:rPr>
        <w:t xml:space="preserve"> de la morale</w:t>
      </w:r>
      <w:r w:rsidR="00EA0CA4" w:rsidRPr="00240AC4">
        <w:t xml:space="preserve"> a </w:t>
      </w:r>
      <w:r w:rsidR="000C60DC" w:rsidRPr="00240AC4">
        <w:t>d’ailleurs si peu</w:t>
      </w:r>
      <w:r w:rsidR="002F235D" w:rsidRPr="00240AC4">
        <w:t xml:space="preserve"> la primeur ou</w:t>
      </w:r>
      <w:r w:rsidR="000C60DC" w:rsidRPr="00240AC4">
        <w:t xml:space="preserve"> l’exclusivité du « nous », qu’elle</w:t>
      </w:r>
      <w:r w:rsidR="00EA0CA4" w:rsidRPr="00240AC4">
        <w:t xml:space="preserve"> est écrit</w:t>
      </w:r>
      <w:r w:rsidR="000C60DC" w:rsidRPr="00240AC4">
        <w:t>e</w:t>
      </w:r>
      <w:r w:rsidR="00EA0CA4" w:rsidRPr="00240AC4">
        <w:t xml:space="preserve"> quelques mois après la publ</w:t>
      </w:r>
      <w:r w:rsidR="002F235D" w:rsidRPr="00240AC4">
        <w:t>ication d’un texte où l’usage de ce pronom</w:t>
      </w:r>
      <w:r w:rsidR="00EA0CA4" w:rsidRPr="00240AC4">
        <w:t xml:space="preserve"> est particulièrement intensif, soit le cinquième livre du </w:t>
      </w:r>
      <w:r w:rsidR="00EA0CA4" w:rsidRPr="00240AC4">
        <w:rPr>
          <w:i/>
        </w:rPr>
        <w:t>Gai savoir</w:t>
      </w:r>
      <w:r w:rsidR="00EA0CA4" w:rsidRPr="00240AC4">
        <w:t>, ajouté à la deuxième édition de l’œuvre</w:t>
      </w:r>
      <w:r w:rsidR="000C60DC" w:rsidRPr="00240AC4">
        <w:t>, qui est</w:t>
      </w:r>
      <w:r w:rsidR="00EA0CA4" w:rsidRPr="00240AC4">
        <w:t xml:space="preserve"> précisément intitulé « Nous, sans peur »</w:t>
      </w:r>
      <w:r w:rsidR="00BA6518" w:rsidRPr="00240AC4">
        <w:t>,</w:t>
      </w:r>
      <w:r w:rsidR="00EA0CA4" w:rsidRPr="00240AC4">
        <w:t xml:space="preserve"> et où les occurrences</w:t>
      </w:r>
      <w:r w:rsidR="002F235D" w:rsidRPr="00240AC4">
        <w:t xml:space="preserve"> du « nous »</w:t>
      </w:r>
      <w:r w:rsidR="00EA0CA4" w:rsidRPr="00240AC4">
        <w:t>, notamment</w:t>
      </w:r>
      <w:r w:rsidR="008C509F" w:rsidRPr="00240AC4">
        <w:t xml:space="preserve"> dans les titres des sections</w:t>
      </w:r>
      <w:r w:rsidR="002F235D" w:rsidRPr="00240AC4">
        <w:t>,</w:t>
      </w:r>
      <w:r w:rsidR="00EA0CA4" w:rsidRPr="00240AC4">
        <w:t xml:space="preserve"> se s</w:t>
      </w:r>
      <w:r w:rsidR="000C60DC" w:rsidRPr="00240AC4">
        <w:t>uivent</w:t>
      </w:r>
      <w:r w:rsidR="00EA0CA4" w:rsidRPr="00240AC4">
        <w:t xml:space="preserve"> à un rythme remarquablement régulier : « Ce que signifie notre gaieté d’esprit », « En quoi nous </w:t>
      </w:r>
      <w:r w:rsidR="00E907B6" w:rsidRPr="00240AC4">
        <w:t xml:space="preserve">aussi </w:t>
      </w:r>
      <w:r w:rsidR="00EA0CA4" w:rsidRPr="00240AC4">
        <w:t xml:space="preserve">sommes encore pieux ? », « Notre point d’interrogation », </w:t>
      </w:r>
      <w:r w:rsidR="00E907B6" w:rsidRPr="00240AC4">
        <w:t>« Notre côte à côte</w:t>
      </w:r>
      <w:r w:rsidR="00EA0CA4" w:rsidRPr="00240AC4">
        <w:t> », « Nous, incompréhensibles », « Pourquoi nous</w:t>
      </w:r>
      <w:r w:rsidR="006A2A7C" w:rsidRPr="00240AC4">
        <w:t xml:space="preserve"> ne sommes pas idéalistes », « N</w:t>
      </w:r>
      <w:r w:rsidR="00EA0CA4" w:rsidRPr="00240AC4">
        <w:t>otre nouvel infini »,</w:t>
      </w:r>
      <w:r w:rsidR="007E4F73" w:rsidRPr="00240AC4">
        <w:t xml:space="preserve"> « Nous</w:t>
      </w:r>
      <w:r w:rsidR="005B5D7D" w:rsidRPr="00240AC4">
        <w:t>,</w:t>
      </w:r>
      <w:r w:rsidR="007E4F73" w:rsidRPr="00240AC4">
        <w:t xml:space="preserve"> sans patrie »</w:t>
      </w:r>
      <w:r w:rsidR="005476F9" w:rsidRPr="00240AC4">
        <w:t>, pour n’en citer que quelques uns</w:t>
      </w:r>
      <w:r w:rsidR="00C2588C">
        <w:rPr>
          <w:rStyle w:val="Marquenotebasdepage"/>
        </w:rPr>
        <w:footnoteReference w:id="2"/>
      </w:r>
      <w:r w:rsidR="00EA0CA4" w:rsidRPr="00240AC4">
        <w:t>.</w:t>
      </w:r>
      <w:r w:rsidR="003737B4" w:rsidRPr="00240AC4">
        <w:t xml:space="preserve"> De même, les sections 6 et 7 de </w:t>
      </w:r>
      <w:r w:rsidR="003737B4" w:rsidRPr="00240AC4">
        <w:rPr>
          <w:i/>
        </w:rPr>
        <w:t>Par delà bien et mal</w:t>
      </w:r>
      <w:r w:rsidR="003737B4" w:rsidRPr="00240AC4">
        <w:t xml:space="preserve"> sont-elles intitulées « Nous, savants » et « Nos vertus ».</w:t>
      </w:r>
    </w:p>
    <w:p w14:paraId="0D1B31B1" w14:textId="507D24B1" w:rsidR="00FE2EAB" w:rsidRPr="00240AC4" w:rsidRDefault="00EA0CA4" w:rsidP="007223B5">
      <w:pPr>
        <w:spacing w:line="360" w:lineRule="auto"/>
        <w:ind w:firstLine="426"/>
        <w:jc w:val="both"/>
      </w:pPr>
      <w:r w:rsidRPr="00240AC4">
        <w:t xml:space="preserve">Le « nous » de la </w:t>
      </w:r>
      <w:r w:rsidRPr="00240AC4">
        <w:rPr>
          <w:i/>
        </w:rPr>
        <w:t>Généalogie</w:t>
      </w:r>
      <w:r w:rsidR="00BD7C54" w:rsidRPr="00240AC4">
        <w:t>, loin d’apparaître comme une quelconque innovation,</w:t>
      </w:r>
      <w:r w:rsidRPr="00240AC4">
        <w:t xml:space="preserve"> pourrait ainsi se présenter</w:t>
      </w:r>
      <w:r w:rsidR="000C60DC" w:rsidRPr="00240AC4">
        <w:t xml:space="preserve"> plutôt</w:t>
      </w:r>
      <w:r w:rsidRPr="00240AC4">
        <w:t xml:space="preserve"> comme un </w:t>
      </w:r>
      <w:r w:rsidR="003737B4" w:rsidRPr="00240AC4">
        <w:t>écho, un prolongement, ou</w:t>
      </w:r>
      <w:r w:rsidR="005D26ED" w:rsidRPr="00240AC4">
        <w:t xml:space="preserve"> mieux,</w:t>
      </w:r>
      <w:r w:rsidR="003737B4" w:rsidRPr="00240AC4">
        <w:t xml:space="preserve"> </w:t>
      </w:r>
      <w:r w:rsidR="00984A96" w:rsidRPr="00240AC4">
        <w:t>une réinterprétation</w:t>
      </w:r>
      <w:r w:rsidR="005B3177" w:rsidRPr="00240AC4">
        <w:t xml:space="preserve"> </w:t>
      </w:r>
      <w:r w:rsidRPr="00240AC4">
        <w:t>des « nous »</w:t>
      </w:r>
      <w:r w:rsidR="00BD7C54" w:rsidRPr="00240AC4">
        <w:t xml:space="preserve"> répétés et </w:t>
      </w:r>
      <w:r w:rsidR="00984A96" w:rsidRPr="00240AC4">
        <w:t xml:space="preserve">persistants </w:t>
      </w:r>
      <w:r w:rsidRPr="00240AC4">
        <w:t>d</w:t>
      </w:r>
      <w:r w:rsidR="003737B4" w:rsidRPr="00240AC4">
        <w:t>es textes de la même époque</w:t>
      </w:r>
      <w:r w:rsidR="005B5D7D" w:rsidRPr="00240AC4">
        <w:t>. Or,</w:t>
      </w:r>
      <w:r w:rsidR="00203399" w:rsidRPr="00240AC4">
        <w:t xml:space="preserve"> c</w:t>
      </w:r>
      <w:r w:rsidR="005B3177" w:rsidRPr="00240AC4">
        <w:t xml:space="preserve">e petit </w:t>
      </w:r>
      <w:r w:rsidR="005B3177" w:rsidRPr="00240AC4">
        <w:lastRenderedPageBreak/>
        <w:t>fait textuel ne mérite pas moins d’être interrogé</w:t>
      </w:r>
      <w:r w:rsidR="00AD56BE" w:rsidRPr="00240AC4">
        <w:t xml:space="preserve">. </w:t>
      </w:r>
      <w:r w:rsidR="008D4D0B" w:rsidRPr="00240AC4">
        <w:t>En effet, si le texte n’était pas si connu, si commenté et si central dans la réception niet</w:t>
      </w:r>
      <w:r w:rsidR="00121EE4" w:rsidRPr="00240AC4">
        <w:t>zschéenne, ce « nous » pourrait</w:t>
      </w:r>
      <w:r w:rsidR="00203399" w:rsidRPr="00240AC4">
        <w:t xml:space="preserve"> </w:t>
      </w:r>
      <w:r w:rsidR="008D4D0B" w:rsidRPr="00240AC4">
        <w:t>étonner quelque peu le lecteur habitué à voir en Nietzsche un auteur qui, contre une tradition objectiviste et impersonnelle de l’exposition de philosophique,</w:t>
      </w:r>
      <w:r w:rsidR="00AD56BE" w:rsidRPr="00240AC4">
        <w:t xml:space="preserve"> cultive l’expression</w:t>
      </w:r>
      <w:r w:rsidR="008D4D0B" w:rsidRPr="00240AC4">
        <w:t xml:space="preserve"> de la première personne du singulier</w:t>
      </w:r>
      <w:r w:rsidR="008D4D0B" w:rsidRPr="00240AC4">
        <w:rPr>
          <w:rStyle w:val="Marquenotebasdepage"/>
        </w:rPr>
        <w:footnoteReference w:id="3"/>
      </w:r>
      <w:r w:rsidR="008D4D0B" w:rsidRPr="00240AC4">
        <w:t>.</w:t>
      </w:r>
      <w:r w:rsidR="00984A96" w:rsidRPr="00240AC4">
        <w:t xml:space="preserve"> </w:t>
      </w:r>
      <w:r w:rsidR="008D4D0B" w:rsidRPr="00240AC4">
        <w:t>Mais</w:t>
      </w:r>
      <w:r w:rsidR="00BC739C" w:rsidRPr="00240AC4">
        <w:t xml:space="preserve"> c’est aussi sa présence</w:t>
      </w:r>
      <w:r w:rsidR="008D4D0B" w:rsidRPr="00240AC4">
        <w:t xml:space="preserve"> dans la </w:t>
      </w:r>
      <w:r w:rsidR="008D4D0B" w:rsidRPr="00240AC4">
        <w:rPr>
          <w:i/>
        </w:rPr>
        <w:t>Généalogie</w:t>
      </w:r>
      <w:r w:rsidR="008D4D0B" w:rsidRPr="00240AC4">
        <w:t xml:space="preserve"> qui peut sembler détoner : eu égard au projet même de l’ouvrage, consacré notamment à une déconstruction des valeurs altruistes et de l’idéal ascétique de l’oubli de soi, de l’abnégation</w:t>
      </w:r>
      <w:r w:rsidR="008D4D0B" w:rsidRPr="00240AC4">
        <w:rPr>
          <w:rStyle w:val="Marquenotebasdepage"/>
        </w:rPr>
        <w:footnoteReference w:id="4"/>
      </w:r>
      <w:r w:rsidR="008D4D0B" w:rsidRPr="00240AC4">
        <w:t xml:space="preserve">, la forme du nous – qu’il soit un nous de modestie ou un nous collectif – </w:t>
      </w:r>
      <w:r w:rsidR="000A39C5" w:rsidRPr="00240AC4">
        <w:t>apparaît tout d’abord</w:t>
      </w:r>
      <w:r w:rsidR="00900BA5" w:rsidRPr="00240AC4">
        <w:t xml:space="preserve"> comme une sorte d’incongruité.</w:t>
      </w:r>
      <w:r w:rsidR="00FE2EAB" w:rsidRPr="00240AC4">
        <w:t xml:space="preserve"> Quels peuvent</w:t>
      </w:r>
      <w:r w:rsidR="00203399" w:rsidRPr="00240AC4">
        <w:t xml:space="preserve"> être le sens, la valeur et le statut d’un tel</w:t>
      </w:r>
      <w:r w:rsidR="00FE2EAB" w:rsidRPr="00240AC4">
        <w:t xml:space="preserve"> « nous » pour</w:t>
      </w:r>
      <w:r w:rsidR="008D4D0B" w:rsidRPr="00240AC4">
        <w:t xml:space="preserve"> </w:t>
      </w:r>
      <w:r w:rsidR="002D1B14" w:rsidRPr="00240AC4">
        <w:t>la</w:t>
      </w:r>
      <w:r w:rsidR="00FE2EAB" w:rsidRPr="00240AC4">
        <w:t xml:space="preserve"> méthode généalogique elle-même ?</w:t>
      </w:r>
      <w:r w:rsidR="00BA6518" w:rsidRPr="00240AC4">
        <w:t xml:space="preserve"> </w:t>
      </w:r>
      <w:r w:rsidR="00FE2EAB" w:rsidRPr="00240AC4">
        <w:t>Est-il, dans toutes ses ambiguïtés et son extension, le sujet grammatical du</w:t>
      </w:r>
      <w:r w:rsidR="00121EE4" w:rsidRPr="00240AC4">
        <w:t xml:space="preserve"> discours généalogique, </w:t>
      </w:r>
      <w:r w:rsidR="00353314" w:rsidRPr="00240AC4">
        <w:t xml:space="preserve">voire </w:t>
      </w:r>
      <w:r w:rsidR="00FE2EAB" w:rsidRPr="00240AC4">
        <w:t xml:space="preserve">l’opérateur du processus généalogique ? </w:t>
      </w:r>
    </w:p>
    <w:p w14:paraId="750FEAC7" w14:textId="762B0F57" w:rsidR="00275FDA" w:rsidRPr="00240AC4" w:rsidRDefault="00BA6518" w:rsidP="007223B5">
      <w:pPr>
        <w:spacing w:line="360" w:lineRule="auto"/>
        <w:ind w:firstLine="426"/>
        <w:jc w:val="both"/>
      </w:pPr>
      <w:r w:rsidRPr="00240AC4">
        <w:t>Au-</w:t>
      </w:r>
      <w:r w:rsidR="000240ED" w:rsidRPr="00240AC4">
        <w:t xml:space="preserve">delà du pronom, qui a </w:t>
      </w:r>
      <w:r w:rsidR="00050055" w:rsidRPr="00240AC4">
        <w:t xml:space="preserve">certes </w:t>
      </w:r>
      <w:r w:rsidR="000240ED" w:rsidRPr="00240AC4">
        <w:t>quelq</w:t>
      </w:r>
      <w:r w:rsidR="00C82E73" w:rsidRPr="00240AC4">
        <w:t>ue chose d’éminemment</w:t>
      </w:r>
      <w:r w:rsidR="000240ED" w:rsidRPr="00240AC4">
        <w:t xml:space="preserve"> banal en lui-même, </w:t>
      </w:r>
      <w:r w:rsidR="000C60DC" w:rsidRPr="00240AC4">
        <w:t xml:space="preserve">il s’agit de </w:t>
      </w:r>
      <w:r w:rsidR="000240ED" w:rsidRPr="00240AC4">
        <w:t>s’interroger sur</w:t>
      </w:r>
      <w:r w:rsidR="00050055" w:rsidRPr="00240AC4">
        <w:t xml:space="preserve"> ce qui le qualifie</w:t>
      </w:r>
      <w:r w:rsidR="00FA51DF" w:rsidRPr="00240AC4">
        <w:t xml:space="preserve"> et le détermine</w:t>
      </w:r>
      <w:r w:rsidR="00050055" w:rsidRPr="00240AC4">
        <w:t xml:space="preserve">, </w:t>
      </w:r>
      <w:r w:rsidR="00795CFE" w:rsidRPr="00240AC4">
        <w:t xml:space="preserve">c’est-à-dire </w:t>
      </w:r>
      <w:r w:rsidR="00050055" w:rsidRPr="00240AC4">
        <w:t>sur</w:t>
      </w:r>
      <w:r w:rsidR="000240ED" w:rsidRPr="00240AC4">
        <w:t xml:space="preserve"> </w:t>
      </w:r>
      <w:r w:rsidR="002D1B14" w:rsidRPr="00240AC4">
        <w:t xml:space="preserve">les syntagmes </w:t>
      </w:r>
      <w:r w:rsidR="000240ED" w:rsidRPr="00240AC4">
        <w:t>conceptuels qu’il permet de former</w:t>
      </w:r>
      <w:r w:rsidR="003737B4" w:rsidRPr="00240AC4">
        <w:t xml:space="preserve"> dès la Préface</w:t>
      </w:r>
      <w:r w:rsidR="00334F01" w:rsidRPr="00240AC4">
        <w:t>, au premier rang desquels</w:t>
      </w:r>
      <w:r w:rsidR="000240ED" w:rsidRPr="00240AC4">
        <w:t xml:space="preserve"> « nous, hommes de </w:t>
      </w:r>
      <w:r w:rsidR="00334F01" w:rsidRPr="00240AC4">
        <w:t>connaissance » et « nous, philosophes », en mettant en lumière</w:t>
      </w:r>
      <w:r w:rsidR="002D1B14" w:rsidRPr="00240AC4">
        <w:t xml:space="preserve"> la diversité des références ou des instances de ce nous.</w:t>
      </w:r>
      <w:r w:rsidR="00116119" w:rsidRPr="00240AC4">
        <w:t xml:space="preserve"> </w:t>
      </w:r>
      <w:r w:rsidR="0091209C" w:rsidRPr="00240AC4">
        <w:t>Qui est ce no</w:t>
      </w:r>
      <w:r w:rsidR="005B5D7D" w:rsidRPr="00240AC4">
        <w:t>us par lequel les « hommes de</w:t>
      </w:r>
      <w:r w:rsidR="0091209C" w:rsidRPr="00240AC4">
        <w:t xml:space="preserve"> connaissance », les « </w:t>
      </w:r>
      <w:r w:rsidR="0091209C" w:rsidRPr="00240AC4">
        <w:rPr>
          <w:i/>
        </w:rPr>
        <w:t>Erkennenden</w:t>
      </w:r>
      <w:r w:rsidR="0091209C" w:rsidRPr="00240AC4">
        <w:t xml:space="preserve"> » se désignent ? Dans quelle mesure recoupe-t-il </w:t>
      </w:r>
      <w:r w:rsidR="005B5D7D" w:rsidRPr="00240AC4">
        <w:t>le</w:t>
      </w:r>
      <w:r w:rsidR="0091209C" w:rsidRPr="00240AC4">
        <w:t xml:space="preserve"> « </w:t>
      </w:r>
      <w:r w:rsidR="00C82E73" w:rsidRPr="00240AC4">
        <w:t xml:space="preserve">nous, philosophes », ainsi que </w:t>
      </w:r>
      <w:r w:rsidR="005B5D7D" w:rsidRPr="00240AC4">
        <w:t>l</w:t>
      </w:r>
      <w:r w:rsidR="00C82E73" w:rsidRPr="00240AC4">
        <w:t>e</w:t>
      </w:r>
      <w:r w:rsidR="0091209C" w:rsidRPr="00240AC4">
        <w:t>s nombreuses autres occurrences : « nous</w:t>
      </w:r>
      <w:r w:rsidR="00795CFE" w:rsidRPr="00240AC4">
        <w:t>,</w:t>
      </w:r>
      <w:r w:rsidR="0091209C" w:rsidRPr="00240AC4">
        <w:t xml:space="preserve"> modernes », « nous</w:t>
      </w:r>
      <w:r w:rsidR="00795CFE" w:rsidRPr="00240AC4">
        <w:t>,</w:t>
      </w:r>
      <w:r w:rsidR="0091209C" w:rsidRPr="00240AC4">
        <w:t xml:space="preserve"> psychologues », « nous les sans-dieu »,</w:t>
      </w:r>
      <w:r w:rsidR="002472DE" w:rsidRPr="00240AC4">
        <w:t xml:space="preserve"> « nous hommes d’esprit »</w:t>
      </w:r>
      <w:r w:rsidR="0091209C" w:rsidRPr="00240AC4">
        <w:t xml:space="preserve"> etc., sans compter toutes</w:t>
      </w:r>
      <w:r w:rsidR="00795CFE" w:rsidRPr="00240AC4">
        <w:t xml:space="preserve"> les</w:t>
      </w:r>
      <w:r w:rsidR="0091209C" w:rsidRPr="00240AC4">
        <w:t xml:space="preserve"> </w:t>
      </w:r>
      <w:r w:rsidR="00275FDA" w:rsidRPr="00240AC4">
        <w:t xml:space="preserve">variantes </w:t>
      </w:r>
      <w:r w:rsidR="002472DE" w:rsidRPr="00240AC4">
        <w:t xml:space="preserve">de </w:t>
      </w:r>
      <w:r w:rsidR="00275FDA" w:rsidRPr="00240AC4">
        <w:t>la forme possessive.</w:t>
      </w:r>
      <w:r w:rsidR="0091209C" w:rsidRPr="00240AC4">
        <w:t xml:space="preserve"> </w:t>
      </w:r>
      <w:r w:rsidR="00203399" w:rsidRPr="00240AC4">
        <w:t>Bref, dans</w:t>
      </w:r>
      <w:r w:rsidR="0091209C" w:rsidRPr="00240AC4">
        <w:t xml:space="preserve"> la </w:t>
      </w:r>
      <w:r w:rsidR="0091209C" w:rsidRPr="00240AC4">
        <w:rPr>
          <w:i/>
        </w:rPr>
        <w:t>Généalogie</w:t>
      </w:r>
      <w:r w:rsidR="0091209C" w:rsidRPr="00240AC4">
        <w:t xml:space="preserve">, </w:t>
      </w:r>
      <w:r w:rsidR="000867F5" w:rsidRPr="00240AC4">
        <w:t xml:space="preserve">qui </w:t>
      </w:r>
      <w:r w:rsidR="00411595">
        <w:t xml:space="preserve">est </w:t>
      </w:r>
      <w:r w:rsidR="000867F5" w:rsidRPr="00240AC4">
        <w:rPr>
          <w:i/>
        </w:rPr>
        <w:t>n</w:t>
      </w:r>
      <w:r w:rsidR="00203399" w:rsidRPr="00240AC4">
        <w:rPr>
          <w:i/>
        </w:rPr>
        <w:t>ous</w:t>
      </w:r>
      <w:r w:rsidR="00203399" w:rsidRPr="00240AC4">
        <w:t xml:space="preserve"> en fin de </w:t>
      </w:r>
      <w:r w:rsidR="00411595">
        <w:t>compte</w:t>
      </w:r>
      <w:r w:rsidR="00203399" w:rsidRPr="00240AC4">
        <w:t xml:space="preserve"> ? </w:t>
      </w:r>
    </w:p>
    <w:p w14:paraId="047BC58C" w14:textId="4A299A63" w:rsidR="000867F5" w:rsidRPr="00240AC4" w:rsidRDefault="000867F5" w:rsidP="007223B5">
      <w:pPr>
        <w:spacing w:line="360" w:lineRule="auto"/>
        <w:ind w:firstLine="426"/>
        <w:jc w:val="both"/>
      </w:pPr>
      <w:r w:rsidRPr="00240AC4">
        <w:t>Cette question peu</w:t>
      </w:r>
      <w:r w:rsidR="00203399" w:rsidRPr="00240AC4">
        <w:t xml:space="preserve">t </w:t>
      </w:r>
      <w:r w:rsidR="00D308BA" w:rsidRPr="00240AC4">
        <w:t xml:space="preserve">être </w:t>
      </w:r>
      <w:r w:rsidR="005852DC" w:rsidRPr="00240AC4">
        <w:t>divers</w:t>
      </w:r>
      <w:r w:rsidR="00D308BA" w:rsidRPr="00240AC4">
        <w:t>ement interprétée.</w:t>
      </w:r>
      <w:r w:rsidR="005852DC" w:rsidRPr="00240AC4">
        <w:t xml:space="preserve"> Nietzsche nous </w:t>
      </w:r>
      <w:r w:rsidR="00203399" w:rsidRPr="00240AC4">
        <w:t xml:space="preserve">donne d’entrée </w:t>
      </w:r>
      <w:r w:rsidR="001B3A21" w:rsidRPr="00240AC4">
        <w:t xml:space="preserve">de jeu </w:t>
      </w:r>
      <w:r w:rsidR="00C11F22" w:rsidRPr="00240AC4">
        <w:t xml:space="preserve">une interprétation qui </w:t>
      </w:r>
      <w:r w:rsidR="00B97220" w:rsidRPr="00240AC4">
        <w:t xml:space="preserve">en </w:t>
      </w:r>
      <w:r w:rsidR="00C11F22" w:rsidRPr="00240AC4">
        <w:t>conteste</w:t>
      </w:r>
      <w:r w:rsidR="00203399" w:rsidRPr="00240AC4">
        <w:t xml:space="preserve"> directement l</w:t>
      </w:r>
      <w:r w:rsidR="002472DE" w:rsidRPr="00240AC4">
        <w:t>es termes</w:t>
      </w:r>
      <w:r w:rsidR="00353314" w:rsidRPr="00240AC4">
        <w:t xml:space="preserve"> mêmes</w:t>
      </w:r>
      <w:r w:rsidR="00203399" w:rsidRPr="00240AC4">
        <w:t xml:space="preserve">. « Nous </w:t>
      </w:r>
      <w:r w:rsidR="00251C71" w:rsidRPr="00240AC4">
        <w:t>sommes à nous-mêmes inconnus</w:t>
      </w:r>
      <w:r w:rsidR="00203399" w:rsidRPr="00240AC4">
        <w:t xml:space="preserve">, nous les hommes de la connaissance » ; et ce pour une raison simple : </w:t>
      </w:r>
      <w:r w:rsidR="00611356" w:rsidRPr="00240AC4">
        <w:t>« </w:t>
      </w:r>
      <w:r w:rsidR="00203399" w:rsidRPr="00240AC4">
        <w:t>nous ne nous sommes jamais cherchés</w:t>
      </w:r>
      <w:r w:rsidR="00611356" w:rsidRPr="00240AC4">
        <w:t> »</w:t>
      </w:r>
      <w:r w:rsidR="00203399" w:rsidRPr="00240AC4">
        <w:t xml:space="preserve">. </w:t>
      </w:r>
      <w:r w:rsidR="00C11F22" w:rsidRPr="00240AC4">
        <w:t>Au moment même où il mobilise</w:t>
      </w:r>
      <w:r w:rsidR="005B5D7D" w:rsidRPr="00240AC4">
        <w:t xml:space="preserve"> le schème socratico-chrétien</w:t>
      </w:r>
      <w:r w:rsidR="00C11F22" w:rsidRPr="00240AC4">
        <w:t xml:space="preserve"> de la </w:t>
      </w:r>
      <w:r w:rsidR="005B5D7D" w:rsidRPr="00240AC4">
        <w:t>recherche</w:t>
      </w:r>
      <w:r w:rsidR="00173783" w:rsidRPr="00240AC4">
        <w:t xml:space="preserve"> </w:t>
      </w:r>
      <w:r w:rsidR="00C11F22" w:rsidRPr="00240AC4">
        <w:t>de soi, Nietzsche en renverse radicalement le sens : si nous sommes des hommes de connaissance</w:t>
      </w:r>
      <w:r w:rsidR="00B97220" w:rsidRPr="00240AC4">
        <w:t>, des « connaissant »</w:t>
      </w:r>
      <w:r w:rsidR="00C11F22" w:rsidRPr="00240AC4">
        <w:t xml:space="preserve">, alors ce que « nous </w:t>
      </w:r>
      <w:r w:rsidR="00C11F22" w:rsidRPr="00240AC4">
        <w:rPr>
          <w:i/>
        </w:rPr>
        <w:t>sommes</w:t>
      </w:r>
      <w:r w:rsidR="00C11F22" w:rsidRPr="00240AC4">
        <w:t xml:space="preserve"> » ne peut que nous être confus, davantage même : notre « être » n’est pas </w:t>
      </w:r>
      <w:r w:rsidR="001B3A21" w:rsidRPr="00240AC4">
        <w:t>« </w:t>
      </w:r>
      <w:r w:rsidR="00C11F22" w:rsidRPr="00240AC4">
        <w:t>notre affaire</w:t>
      </w:r>
      <w:r w:rsidR="001B3A21" w:rsidRPr="00240AC4">
        <w:t> »</w:t>
      </w:r>
      <w:r w:rsidR="00C11F22" w:rsidRPr="00240AC4">
        <w:t xml:space="preserve"> et nous n’avons pas à en faire le compte ou à en rendre compte</w:t>
      </w:r>
      <w:r w:rsidR="00C11F22" w:rsidRPr="00240AC4">
        <w:rPr>
          <w:rStyle w:val="Marquenotebasdepage"/>
        </w:rPr>
        <w:footnoteReference w:id="5"/>
      </w:r>
      <w:r w:rsidR="001B3A21" w:rsidRPr="00240AC4">
        <w:t>. Outre la critique de la tradition idéaliste de l’introspection</w:t>
      </w:r>
      <w:r w:rsidR="008B30E1" w:rsidRPr="00240AC4">
        <w:t xml:space="preserve"> transparente </w:t>
      </w:r>
      <w:r w:rsidR="00173783" w:rsidRPr="00240AC4">
        <w:t>et d’une</w:t>
      </w:r>
      <w:r w:rsidR="001B3A21" w:rsidRPr="00240AC4">
        <w:t xml:space="preserve"> connaissance de soi </w:t>
      </w:r>
      <w:r w:rsidR="008B30E1" w:rsidRPr="00240AC4">
        <w:t xml:space="preserve">purement intellectuelle </w:t>
      </w:r>
      <w:r w:rsidR="001B3A21" w:rsidRPr="00240AC4">
        <w:t>(« nous demeurons nécessairement étrangers à nous-mêmes »), c</w:t>
      </w:r>
      <w:r w:rsidR="00C11F22" w:rsidRPr="00240AC4">
        <w:t xml:space="preserve">’est la déconstruction des préjugés des philosophes de la première partie de </w:t>
      </w:r>
      <w:r w:rsidR="00C11F22" w:rsidRPr="00240AC4">
        <w:rPr>
          <w:i/>
        </w:rPr>
        <w:t>Par delà bien et mal</w:t>
      </w:r>
      <w:r w:rsidR="00C11F22" w:rsidRPr="00240AC4">
        <w:t xml:space="preserve"> qui est ici reconduite : </w:t>
      </w:r>
      <w:r w:rsidR="00B97220" w:rsidRPr="00240AC4">
        <w:t xml:space="preserve">en particulier, </w:t>
      </w:r>
      <w:r w:rsidR="001B3A21" w:rsidRPr="00240AC4">
        <w:t xml:space="preserve">les </w:t>
      </w:r>
      <w:r w:rsidR="00C11F22" w:rsidRPr="00240AC4">
        <w:t>préjugé</w:t>
      </w:r>
      <w:r w:rsidR="00632844" w:rsidRPr="00240AC4">
        <w:t>s de la substance subjective et de la fixité de l’être. L’i</w:t>
      </w:r>
      <w:r w:rsidRPr="00240AC4">
        <w:t>llusion d’un</w:t>
      </w:r>
      <w:r w:rsidR="00632844" w:rsidRPr="00240AC4">
        <w:t xml:space="preserve">e précédence d’un être subjectif à son action </w:t>
      </w:r>
      <w:r w:rsidR="002472DE" w:rsidRPr="00240AC4">
        <w:t>sera</w:t>
      </w:r>
      <w:r w:rsidR="001B3A21" w:rsidRPr="00240AC4">
        <w:t xml:space="preserve"> </w:t>
      </w:r>
      <w:r w:rsidR="005B5D7D" w:rsidRPr="00240AC4">
        <w:t>d’ailleurs</w:t>
      </w:r>
      <w:r w:rsidR="001B3A21" w:rsidRPr="00240AC4">
        <w:t xml:space="preserve"> réfutée</w:t>
      </w:r>
      <w:r w:rsidR="00632844" w:rsidRPr="00240AC4">
        <w:t xml:space="preserve"> dans le premier traité</w:t>
      </w:r>
      <w:r w:rsidR="001D6ECC" w:rsidRPr="00240AC4">
        <w:t xml:space="preserve"> de la </w:t>
      </w:r>
      <w:r w:rsidR="001D6ECC" w:rsidRPr="00240AC4">
        <w:rPr>
          <w:i/>
        </w:rPr>
        <w:t>Généalogie</w:t>
      </w:r>
      <w:r w:rsidR="001B3A21" w:rsidRPr="00240AC4">
        <w:t> (</w:t>
      </w:r>
      <w:r w:rsidRPr="00240AC4">
        <w:t>« Il n’existe aucun « être » derrière l’agir, le faire, le</w:t>
      </w:r>
      <w:r w:rsidR="00632844" w:rsidRPr="00240AC4">
        <w:t xml:space="preserve"> devenir</w:t>
      </w:r>
      <w:r w:rsidR="000A0560" w:rsidRPr="00240AC4">
        <w:t> ;</w:t>
      </w:r>
      <w:r w:rsidR="00632844" w:rsidRPr="00240AC4">
        <w:t xml:space="preserve"> (…) l’agir est tout »</w:t>
      </w:r>
      <w:r w:rsidR="00632844" w:rsidRPr="00240AC4">
        <w:rPr>
          <w:rStyle w:val="Marquenotebasdepage"/>
        </w:rPr>
        <w:footnoteReference w:id="6"/>
      </w:r>
      <w:r w:rsidR="001B3A21" w:rsidRPr="00240AC4">
        <w:t xml:space="preserve">). </w:t>
      </w:r>
    </w:p>
    <w:p w14:paraId="507B9DE6" w14:textId="70C0008C" w:rsidR="00BD497B" w:rsidRPr="00240AC4" w:rsidRDefault="00C9675F" w:rsidP="007223B5">
      <w:pPr>
        <w:spacing w:line="360" w:lineRule="auto"/>
        <w:ind w:firstLine="426"/>
        <w:jc w:val="both"/>
      </w:pPr>
      <w:r w:rsidRPr="00240AC4">
        <w:t>Que le nous ne soit pas ici</w:t>
      </w:r>
      <w:r w:rsidR="00334F01" w:rsidRPr="00240AC4">
        <w:t xml:space="preserve"> </w:t>
      </w:r>
      <w:r w:rsidR="004B7F36" w:rsidRPr="00240AC4">
        <w:t>strictement réductible à</w:t>
      </w:r>
      <w:r w:rsidRPr="00240AC4">
        <w:t xml:space="preserve"> </w:t>
      </w:r>
      <w:r w:rsidR="001B3A21" w:rsidRPr="00240AC4">
        <w:t xml:space="preserve">un sujet </w:t>
      </w:r>
      <w:r w:rsidR="007302AC" w:rsidRPr="00240AC4">
        <w:t>unique</w:t>
      </w:r>
      <w:r w:rsidR="00121EE4" w:rsidRPr="00240AC4">
        <w:t>, fixe</w:t>
      </w:r>
      <w:r w:rsidR="007302AC" w:rsidRPr="00240AC4">
        <w:t xml:space="preserve"> et </w:t>
      </w:r>
      <w:r w:rsidR="001B3A21" w:rsidRPr="00240AC4">
        <w:t>singulier</w:t>
      </w:r>
      <w:r w:rsidR="002167C0" w:rsidRPr="00240AC4">
        <w:t xml:space="preserve"> qui serait</w:t>
      </w:r>
      <w:r w:rsidR="00334F01" w:rsidRPr="00240AC4">
        <w:t xml:space="preserve"> drapé </w:t>
      </w:r>
      <w:r w:rsidR="00E66863" w:rsidRPr="00240AC4">
        <w:t>de la forme majestative (</w:t>
      </w:r>
      <w:r w:rsidR="008D3478" w:rsidRPr="00240AC4">
        <w:t>qu</w:t>
      </w:r>
      <w:r w:rsidR="005B5D7D" w:rsidRPr="00240AC4">
        <w:t xml:space="preserve">e Nietzsche emprunte </w:t>
      </w:r>
      <w:r w:rsidR="008D3478" w:rsidRPr="00240AC4">
        <w:t>dans d’autres text</w:t>
      </w:r>
      <w:r w:rsidR="00E66863" w:rsidRPr="00240AC4">
        <w:t>es)</w:t>
      </w:r>
      <w:r w:rsidR="00353314" w:rsidRPr="00240AC4">
        <w:t>,</w:t>
      </w:r>
      <w:r w:rsidRPr="00240AC4">
        <w:t xml:space="preserve"> c’est</w:t>
      </w:r>
      <w:r w:rsidR="00A61443" w:rsidRPr="00240AC4">
        <w:t xml:space="preserve"> déjà</w:t>
      </w:r>
      <w:r w:rsidRPr="00240AC4">
        <w:t xml:space="preserve"> </w:t>
      </w:r>
      <w:r w:rsidR="00353314" w:rsidRPr="00240AC4">
        <w:t xml:space="preserve">assez </w:t>
      </w:r>
      <w:r w:rsidR="000A0560" w:rsidRPr="00240AC4">
        <w:t xml:space="preserve">bien </w:t>
      </w:r>
      <w:r w:rsidR="00106E4B" w:rsidRPr="00240AC4">
        <w:t>attesté dans</w:t>
      </w:r>
      <w:r w:rsidRPr="00240AC4">
        <w:t xml:space="preserve"> la pluralisation expli</w:t>
      </w:r>
      <w:r w:rsidR="001B3A21" w:rsidRPr="00240AC4">
        <w:t>cite d</w:t>
      </w:r>
      <w:r w:rsidR="00085A5C" w:rsidRPr="00240AC4">
        <w:t>e s</w:t>
      </w:r>
      <w:r w:rsidR="00106E4B" w:rsidRPr="00240AC4">
        <w:t>es première</w:t>
      </w:r>
      <w:r w:rsidR="001B3A21" w:rsidRPr="00240AC4">
        <w:t xml:space="preserve">s </w:t>
      </w:r>
      <w:r w:rsidR="00106E4B" w:rsidRPr="00240AC4">
        <w:t>instances</w:t>
      </w:r>
      <w:r w:rsidR="001B3A21" w:rsidRPr="00240AC4">
        <w:t xml:space="preserve"> (</w:t>
      </w:r>
      <w:r w:rsidR="001B3A21" w:rsidRPr="00240AC4">
        <w:rPr>
          <w:i/>
        </w:rPr>
        <w:t>E</w:t>
      </w:r>
      <w:r w:rsidRPr="00240AC4">
        <w:rPr>
          <w:i/>
        </w:rPr>
        <w:t>rkenne</w:t>
      </w:r>
      <w:r w:rsidR="00BA6518" w:rsidRPr="00240AC4">
        <w:rPr>
          <w:i/>
        </w:rPr>
        <w:t>n</w:t>
      </w:r>
      <w:r w:rsidR="001B3A21" w:rsidRPr="00240AC4">
        <w:rPr>
          <w:i/>
        </w:rPr>
        <w:t>den, P</w:t>
      </w:r>
      <w:r w:rsidRPr="00240AC4">
        <w:rPr>
          <w:i/>
        </w:rPr>
        <w:t>hilosophen</w:t>
      </w:r>
      <w:r w:rsidR="001B3A21" w:rsidRPr="00240AC4">
        <w:t>), ainsi que</w:t>
      </w:r>
      <w:r w:rsidR="007302AC" w:rsidRPr="00240AC4">
        <w:t>, par contraste,</w:t>
      </w:r>
      <w:r w:rsidRPr="00240AC4">
        <w:t xml:space="preserve"> </w:t>
      </w:r>
      <w:r w:rsidR="00106E4B" w:rsidRPr="00240AC4">
        <w:t>dans</w:t>
      </w:r>
      <w:r w:rsidRPr="00240AC4">
        <w:t xml:space="preserve"> l’usage</w:t>
      </w:r>
      <w:r w:rsidR="00226394" w:rsidRPr="00240AC4">
        <w:t xml:space="preserve"> concurrent</w:t>
      </w:r>
      <w:r w:rsidRPr="00240AC4">
        <w:t xml:space="preserve"> </w:t>
      </w:r>
      <w:r w:rsidR="001B3A21" w:rsidRPr="00240AC4">
        <w:t>de la première personne du singulier</w:t>
      </w:r>
      <w:r w:rsidR="00085A5C" w:rsidRPr="00240AC4">
        <w:t>,</w:t>
      </w:r>
      <w:r w:rsidRPr="00240AC4">
        <w:t xml:space="preserve"> </w:t>
      </w:r>
      <w:r w:rsidR="000A0560" w:rsidRPr="00240AC4">
        <w:t>la</w:t>
      </w:r>
      <w:r w:rsidR="00085A5C" w:rsidRPr="00240AC4">
        <w:t>quel</w:t>
      </w:r>
      <w:r w:rsidR="000A0560" w:rsidRPr="00240AC4">
        <w:t>le</w:t>
      </w:r>
      <w:r w:rsidR="008B1E50" w:rsidRPr="00240AC4">
        <w:t xml:space="preserve"> </w:t>
      </w:r>
      <w:r w:rsidR="001B3A21" w:rsidRPr="00240AC4">
        <w:t>supplant</w:t>
      </w:r>
      <w:r w:rsidR="00B97220" w:rsidRPr="00240AC4">
        <w:t xml:space="preserve">e </w:t>
      </w:r>
      <w:r w:rsidR="00085A5C" w:rsidRPr="00240AC4">
        <w:t>le nous</w:t>
      </w:r>
      <w:r w:rsidR="008B1E50" w:rsidRPr="00240AC4">
        <w:t xml:space="preserve"> </w:t>
      </w:r>
      <w:r w:rsidRPr="00240AC4">
        <w:t xml:space="preserve">quand Nietzsche se désigne </w:t>
      </w:r>
      <w:r w:rsidR="00334F01" w:rsidRPr="00240AC4">
        <w:t xml:space="preserve">plus </w:t>
      </w:r>
      <w:r w:rsidRPr="00240AC4">
        <w:t>personnellement</w:t>
      </w:r>
      <w:r w:rsidR="008B1E50" w:rsidRPr="00240AC4">
        <w:t xml:space="preserve"> comme auteur</w:t>
      </w:r>
      <w:r w:rsidR="001B3A21" w:rsidRPr="00240AC4">
        <w:t xml:space="preserve"> (</w:t>
      </w:r>
      <w:r w:rsidR="001B3A21" w:rsidRPr="00240AC4">
        <w:rPr>
          <w:i/>
        </w:rPr>
        <w:t>M</w:t>
      </w:r>
      <w:r w:rsidR="001D6ECC" w:rsidRPr="00240AC4">
        <w:rPr>
          <w:i/>
        </w:rPr>
        <w:t>eine</w:t>
      </w:r>
      <w:r w:rsidR="001B3A21" w:rsidRPr="00240AC4">
        <w:rPr>
          <w:i/>
        </w:rPr>
        <w:t xml:space="preserve"> Gedanken</w:t>
      </w:r>
      <w:r w:rsidR="00226394" w:rsidRPr="00240AC4">
        <w:rPr>
          <w:i/>
        </w:rPr>
        <w:t>, in meiner Sprache</w:t>
      </w:r>
      <w:r w:rsidR="001B3A21" w:rsidRPr="00240AC4">
        <w:rPr>
          <w:rStyle w:val="Marquenotebasdepage"/>
          <w:i/>
        </w:rPr>
        <w:footnoteReference w:id="7"/>
      </w:r>
      <w:r w:rsidR="00334F01" w:rsidRPr="00240AC4">
        <w:t>)</w:t>
      </w:r>
      <w:r w:rsidR="001D6ECC" w:rsidRPr="00240AC4">
        <w:t xml:space="preserve">. Quoique Nietzsche soit </w:t>
      </w:r>
      <w:r w:rsidR="00332304" w:rsidRPr="00240AC4">
        <w:t>sans doute</w:t>
      </w:r>
      <w:r w:rsidR="001D6ECC" w:rsidRPr="00240AC4">
        <w:t xml:space="preserve"> t</w:t>
      </w:r>
      <w:r w:rsidR="00A61443" w:rsidRPr="00240AC4">
        <w:t>oujours</w:t>
      </w:r>
      <w:r w:rsidR="00173783" w:rsidRPr="00240AC4">
        <w:t xml:space="preserve"> </w:t>
      </w:r>
      <w:r w:rsidR="00121EE4" w:rsidRPr="00240AC4">
        <w:t xml:space="preserve">plus ou moins </w:t>
      </w:r>
      <w:r w:rsidR="00173783" w:rsidRPr="00240AC4">
        <w:t>impliqué</w:t>
      </w:r>
      <w:r w:rsidR="00A61443" w:rsidRPr="00240AC4">
        <w:t xml:space="preserve"> dans ses </w:t>
      </w:r>
      <w:r w:rsidR="00B700DD" w:rsidRPr="00240AC4">
        <w:t xml:space="preserve">divers </w:t>
      </w:r>
      <w:r w:rsidR="00A61443" w:rsidRPr="00240AC4">
        <w:t>nous, ceux</w:t>
      </w:r>
      <w:r w:rsidR="001D6ECC" w:rsidRPr="00240AC4">
        <w:t xml:space="preserve">-ci </w:t>
      </w:r>
      <w:r w:rsidR="00226394" w:rsidRPr="00240AC4">
        <w:t>doiven</w:t>
      </w:r>
      <w:r w:rsidR="001D6ECC" w:rsidRPr="00240AC4">
        <w:t>t</w:t>
      </w:r>
      <w:r w:rsidR="00226394" w:rsidRPr="00240AC4">
        <w:t xml:space="preserve"> bien être </w:t>
      </w:r>
      <w:r w:rsidR="001D6ECC" w:rsidRPr="00240AC4">
        <w:t>plus large</w:t>
      </w:r>
      <w:r w:rsidR="00A61443" w:rsidRPr="00240AC4">
        <w:t>s</w:t>
      </w:r>
      <w:r w:rsidR="001D6ECC" w:rsidRPr="00240AC4">
        <w:t xml:space="preserve"> que lui et i</w:t>
      </w:r>
      <w:r w:rsidRPr="00240AC4">
        <w:t>l y a</w:t>
      </w:r>
      <w:r w:rsidR="007E4F73" w:rsidRPr="00240AC4">
        <w:t>urait</w:t>
      </w:r>
      <w:r w:rsidRPr="00240AC4">
        <w:t xml:space="preserve"> donc</w:t>
      </w:r>
      <w:r w:rsidR="00334F01" w:rsidRPr="00240AC4">
        <w:t xml:space="preserve"> </w:t>
      </w:r>
      <w:r w:rsidRPr="00240AC4">
        <w:t>une dimension collective</w:t>
      </w:r>
      <w:r w:rsidR="007E4F73" w:rsidRPr="00240AC4">
        <w:t>, ou au moins plurielle</w:t>
      </w:r>
      <w:r w:rsidR="00334F01" w:rsidRPr="00240AC4">
        <w:t>,</w:t>
      </w:r>
      <w:r w:rsidRPr="00240AC4">
        <w:t xml:space="preserve"> </w:t>
      </w:r>
      <w:r w:rsidR="00334F01" w:rsidRPr="00240AC4">
        <w:t>dans</w:t>
      </w:r>
      <w:r w:rsidRPr="00240AC4">
        <w:t xml:space="preserve"> ce</w:t>
      </w:r>
      <w:r w:rsidR="005D556E" w:rsidRPr="00240AC4">
        <w:t xml:space="preserve"> pronom</w:t>
      </w:r>
      <w:r w:rsidR="001D6ECC" w:rsidRPr="00240AC4">
        <w:t>,</w:t>
      </w:r>
      <w:r w:rsidRPr="00240AC4">
        <w:t xml:space="preserve"> </w:t>
      </w:r>
      <w:r w:rsidR="00334F01" w:rsidRPr="00240AC4">
        <w:t>lequel marquerait par là le caractère collectif ou pluriel du projet généal</w:t>
      </w:r>
      <w:r w:rsidR="001B3A21" w:rsidRPr="00240AC4">
        <w:t>ogique lui-même.</w:t>
      </w:r>
      <w:r w:rsidR="000A0560" w:rsidRPr="00240AC4">
        <w:t xml:space="preserve"> Le </w:t>
      </w:r>
      <w:r w:rsidR="004B16C9" w:rsidRPr="00240AC4">
        <w:t>pressentiment</w:t>
      </w:r>
      <w:r w:rsidR="000A0560" w:rsidRPr="00240AC4">
        <w:t xml:space="preserve"> que les formules « nous, philosophes » et « nous, ho</w:t>
      </w:r>
      <w:r w:rsidR="005B5D7D" w:rsidRPr="00240AC4">
        <w:t>mmes de connaissance » renverrai</w:t>
      </w:r>
      <w:r w:rsidR="000A0560" w:rsidRPr="00240AC4">
        <w:t>ent à quelque chose comme un collectif sélectif, un petit groupe d’élus</w:t>
      </w:r>
      <w:r w:rsidR="00106E4B" w:rsidRPr="00240AC4">
        <w:t>,</w:t>
      </w:r>
      <w:r w:rsidR="001D7A57" w:rsidRPr="00240AC4">
        <w:t xml:space="preserve"> ouvert ou pas au lecteur</w:t>
      </w:r>
      <w:r w:rsidR="002472DE" w:rsidRPr="00240AC4">
        <w:t>,</w:t>
      </w:r>
      <w:r w:rsidR="000A0560" w:rsidRPr="00240AC4">
        <w:t xml:space="preserve"> est </w:t>
      </w:r>
      <w:r w:rsidR="00353314" w:rsidRPr="00240AC4">
        <w:t>ainsi</w:t>
      </w:r>
      <w:r w:rsidR="005B5D7D" w:rsidRPr="00240AC4">
        <w:t xml:space="preserve"> </w:t>
      </w:r>
      <w:r w:rsidR="000A0560" w:rsidRPr="00240AC4">
        <w:t>nourri dans les lignes qui suivent, par l’aveu de Nietzsche, qui reconnaît avoir cherché et chercher encore « des compagnons érudits, a</w:t>
      </w:r>
      <w:r w:rsidR="005B5D7D" w:rsidRPr="00240AC4">
        <w:t>u</w:t>
      </w:r>
      <w:r w:rsidR="001634F1" w:rsidRPr="00240AC4">
        <w:t>dacieux et travailleurs ». Le soupçon</w:t>
      </w:r>
      <w:r w:rsidR="00353314" w:rsidRPr="00240AC4">
        <w:t xml:space="preserve"> est ensuite </w:t>
      </w:r>
      <w:r w:rsidR="00D34E9B" w:rsidRPr="00240AC4">
        <w:t>plus ampl</w:t>
      </w:r>
      <w:r w:rsidR="002472DE" w:rsidRPr="00240AC4">
        <w:t xml:space="preserve">ement confirmé </w:t>
      </w:r>
      <w:r w:rsidR="005B5D7D" w:rsidRPr="00240AC4">
        <w:t>dans</w:t>
      </w:r>
      <w:r w:rsidR="002472DE" w:rsidRPr="00240AC4">
        <w:t xml:space="preserve"> la Remarque</w:t>
      </w:r>
      <w:r w:rsidR="000A0560" w:rsidRPr="00240AC4">
        <w:t xml:space="preserve"> conclusive du premier traité</w:t>
      </w:r>
      <w:r w:rsidR="00B700DD" w:rsidRPr="00240AC4">
        <w:t xml:space="preserve">. </w:t>
      </w:r>
    </w:p>
    <w:p w14:paraId="092F2710" w14:textId="10E1F84B" w:rsidR="005D2F89" w:rsidRPr="00240AC4" w:rsidRDefault="00353314" w:rsidP="007223B5">
      <w:pPr>
        <w:spacing w:line="360" w:lineRule="auto"/>
        <w:ind w:firstLine="426"/>
        <w:jc w:val="both"/>
      </w:pPr>
      <w:r w:rsidRPr="00240AC4">
        <w:t>En effet, d</w:t>
      </w:r>
      <w:r w:rsidR="00BD497B" w:rsidRPr="00240AC4">
        <w:t>ans</w:t>
      </w:r>
      <w:r w:rsidR="00B700DD" w:rsidRPr="00240AC4">
        <w:t xml:space="preserve"> une surprenante rupture de style</w:t>
      </w:r>
      <w:r w:rsidR="000A0560" w:rsidRPr="00240AC4">
        <w:t xml:space="preserve">, Nietzsche </w:t>
      </w:r>
      <w:r w:rsidR="005B5D7D" w:rsidRPr="00240AC4">
        <w:t>y propose</w:t>
      </w:r>
      <w:r w:rsidR="00B700DD" w:rsidRPr="00240AC4">
        <w:t xml:space="preserve"> « publiquement et formellement » </w:t>
      </w:r>
      <w:r w:rsidR="00537B50" w:rsidRPr="00240AC4">
        <w:t xml:space="preserve">de faire </w:t>
      </w:r>
      <w:r w:rsidR="005B5D7D" w:rsidRPr="00240AC4">
        <w:t>organiser</w:t>
      </w:r>
      <w:r w:rsidR="00537B50" w:rsidRPr="00240AC4">
        <w:t>, par « une quelconque faculté de philosophie »,</w:t>
      </w:r>
      <w:r w:rsidR="005B5D7D" w:rsidRPr="00240AC4">
        <w:t xml:space="preserve"> un</w:t>
      </w:r>
      <w:r w:rsidR="00537B50" w:rsidRPr="00240AC4">
        <w:t>e</w:t>
      </w:r>
      <w:r w:rsidR="005B5D7D" w:rsidRPr="00240AC4">
        <w:t xml:space="preserve"> </w:t>
      </w:r>
      <w:r w:rsidR="00537B50" w:rsidRPr="00240AC4">
        <w:t xml:space="preserve">série de </w:t>
      </w:r>
      <w:r w:rsidR="005B5D7D" w:rsidRPr="00240AC4">
        <w:t>concours</w:t>
      </w:r>
      <w:r w:rsidR="00537B50" w:rsidRPr="00240AC4">
        <w:t xml:space="preserve"> académiques, auxquels son livre donnerait l’impulsion, pour « promouvoir les études de l’histoire de la morale », à la faveur d’</w:t>
      </w:r>
      <w:r w:rsidR="00FF7179" w:rsidRPr="00240AC4">
        <w:t xml:space="preserve">une collaboration nouvelle </w:t>
      </w:r>
      <w:r w:rsidR="006F47BF" w:rsidRPr="00240AC4">
        <w:t>de la philosophie</w:t>
      </w:r>
      <w:r w:rsidR="00537B50" w:rsidRPr="00240AC4">
        <w:t xml:space="preserve"> avec l’histoire, la philologie, la psychologie, mais aussi la physiologie et la médecine, tous étant invités à cultiver des échanges « très amicaux et fructueux », sur les questions de l’évolutions des notions morales</w:t>
      </w:r>
      <w:r w:rsidR="00537B50" w:rsidRPr="00240AC4">
        <w:rPr>
          <w:rStyle w:val="Marquenotebasdepage"/>
        </w:rPr>
        <w:footnoteReference w:id="8"/>
      </w:r>
      <w:r w:rsidR="00537B50" w:rsidRPr="00240AC4">
        <w:t xml:space="preserve">. </w:t>
      </w:r>
      <w:r w:rsidR="00BC0609" w:rsidRPr="00240AC4">
        <w:t>Rien dans cet extrait ne porte à penser</w:t>
      </w:r>
      <w:r w:rsidR="00FF7179" w:rsidRPr="00240AC4">
        <w:t xml:space="preserve"> qu’il ne faudrait</w:t>
      </w:r>
      <w:r w:rsidR="00537B50" w:rsidRPr="00240AC4">
        <w:t xml:space="preserve"> </w:t>
      </w:r>
      <w:r w:rsidR="00FF7179" w:rsidRPr="00240AC4">
        <w:t xml:space="preserve">pas </w:t>
      </w:r>
      <w:r w:rsidR="00537B50" w:rsidRPr="00240AC4">
        <w:t xml:space="preserve">prendre </w:t>
      </w:r>
      <w:r w:rsidR="00FF7179" w:rsidRPr="00240AC4">
        <w:t xml:space="preserve">tout à fait </w:t>
      </w:r>
      <w:r w:rsidRPr="00240AC4">
        <w:t>au sérieux l’énonciation d’un tel</w:t>
      </w:r>
      <w:r w:rsidR="00537B50" w:rsidRPr="00240AC4">
        <w:t xml:space="preserve"> projet. Comme l</w:t>
      </w:r>
      <w:r w:rsidR="00FF7179" w:rsidRPr="00240AC4">
        <w:t>e note</w:t>
      </w:r>
      <w:r w:rsidR="00537B50" w:rsidRPr="00240AC4">
        <w:t xml:space="preserve"> Andreas Sommer</w:t>
      </w:r>
      <w:r w:rsidR="00FF7179" w:rsidRPr="00240AC4">
        <w:t xml:space="preserve"> dans son commentaire systématique</w:t>
      </w:r>
      <w:r w:rsidR="00EA6793" w:rsidRPr="00240AC4">
        <w:rPr>
          <w:rStyle w:val="Marquenotebasdepage"/>
        </w:rPr>
        <w:footnoteReference w:id="9"/>
      </w:r>
      <w:r w:rsidR="00537B50" w:rsidRPr="00240AC4">
        <w:t>, cette « </w:t>
      </w:r>
      <w:r w:rsidR="00537B50" w:rsidRPr="00240AC4">
        <w:rPr>
          <w:i/>
        </w:rPr>
        <w:t>Anmerkung</w:t>
      </w:r>
      <w:r w:rsidR="00537B50" w:rsidRPr="00240AC4">
        <w:t> »</w:t>
      </w:r>
      <w:r w:rsidR="00EA6793" w:rsidRPr="00240AC4">
        <w:t xml:space="preserve"> liminaire</w:t>
      </w:r>
      <w:r w:rsidR="00537B50" w:rsidRPr="00240AC4">
        <w:t xml:space="preserve">, </w:t>
      </w:r>
      <w:r w:rsidR="00FF7179" w:rsidRPr="00240AC4">
        <w:t>séparé</w:t>
      </w:r>
      <w:r w:rsidR="00106E4B" w:rsidRPr="00240AC4">
        <w:t>e</w:t>
      </w:r>
      <w:r w:rsidR="00FF7179" w:rsidRPr="00240AC4">
        <w:t xml:space="preserve"> du reste par un grand trait, </w:t>
      </w:r>
      <w:r w:rsidR="00627CF1" w:rsidRPr="00240AC4">
        <w:t>porte non seulement sur le paragraphe 17, mais</w:t>
      </w:r>
      <w:r w:rsidR="00FF7179" w:rsidRPr="00240AC4">
        <w:t xml:space="preserve"> sur tout le premier traité</w:t>
      </w:r>
      <w:r w:rsidR="00627CF1" w:rsidRPr="00240AC4">
        <w:t xml:space="preserve">, </w:t>
      </w:r>
      <w:r w:rsidR="00EA6793" w:rsidRPr="00240AC4">
        <w:t xml:space="preserve">et </w:t>
      </w:r>
      <w:r w:rsidR="00537B50" w:rsidRPr="00240AC4">
        <w:t xml:space="preserve">fut ajoutée </w:t>
      </w:r>
      <w:r w:rsidR="00EA6793" w:rsidRPr="00240AC4">
        <w:t xml:space="preserve">alors que le texte complet </w:t>
      </w:r>
      <w:r w:rsidR="00627CF1" w:rsidRPr="00240AC4">
        <w:t>avait déjà été renvoyé par l’éditeur pour correction</w:t>
      </w:r>
      <w:r w:rsidR="00EA6793" w:rsidRPr="00240AC4">
        <w:t>, ce qui atteste à la fois de son statut à part et de son importance pour Nietzsche, qui l’aurait conçu comme une remarque pour</w:t>
      </w:r>
      <w:r w:rsidR="00FF7179" w:rsidRPr="00240AC4">
        <w:t xml:space="preserve"> savants (</w:t>
      </w:r>
      <w:r w:rsidR="00FF7179" w:rsidRPr="00240AC4">
        <w:rPr>
          <w:i/>
        </w:rPr>
        <w:t xml:space="preserve">für </w:t>
      </w:r>
      <w:r w:rsidR="00EA6793" w:rsidRPr="00240AC4">
        <w:rPr>
          <w:i/>
        </w:rPr>
        <w:t>Gelehrte</w:t>
      </w:r>
      <w:r w:rsidR="00FF7179" w:rsidRPr="00240AC4">
        <w:t>)</w:t>
      </w:r>
      <w:r w:rsidR="00EA6793" w:rsidRPr="00240AC4">
        <w:t>, comme s’il s’adressait sélectivement aux « hommes de connaissance » qu’il appelle, tout au long du texte, à former un nous.</w:t>
      </w:r>
    </w:p>
    <w:p w14:paraId="27A78058" w14:textId="571F22D5" w:rsidR="00D7179A" w:rsidRPr="00240AC4" w:rsidRDefault="00627CF1" w:rsidP="007223B5">
      <w:pPr>
        <w:spacing w:line="360" w:lineRule="auto"/>
        <w:ind w:firstLine="426"/>
        <w:jc w:val="both"/>
      </w:pPr>
      <w:r w:rsidRPr="00240AC4">
        <w:t>Ce passage</w:t>
      </w:r>
      <w:r w:rsidR="00BC0609" w:rsidRPr="00240AC4">
        <w:t xml:space="preserve"> me</w:t>
      </w:r>
      <w:r w:rsidR="007835DC" w:rsidRPr="00240AC4">
        <w:t xml:space="preserve"> conduit à </w:t>
      </w:r>
      <w:r w:rsidRPr="00240AC4">
        <w:t xml:space="preserve">poser deux questions qui </w:t>
      </w:r>
      <w:r w:rsidR="005D2F89" w:rsidRPr="00240AC4">
        <w:t>vont préciser</w:t>
      </w:r>
      <w:r w:rsidRPr="00240AC4">
        <w:t xml:space="preserve"> mon interrogation </w:t>
      </w:r>
      <w:r w:rsidR="007835DC" w:rsidRPr="00240AC4">
        <w:t>initiale</w:t>
      </w:r>
      <w:r w:rsidRPr="00240AC4">
        <w:t xml:space="preserve"> sur le pronom nous : Comment interpréter</w:t>
      </w:r>
      <w:r w:rsidR="005D2F89" w:rsidRPr="00240AC4">
        <w:t>, d’abord,</w:t>
      </w:r>
      <w:r w:rsidRPr="00240AC4">
        <w:t xml:space="preserve"> la dimension </w:t>
      </w:r>
      <w:r w:rsidR="00AA47F7" w:rsidRPr="00240AC4">
        <w:t>collective</w:t>
      </w:r>
      <w:r w:rsidR="005D2F89" w:rsidRPr="00240AC4">
        <w:t xml:space="preserve"> que Nietzsche donne au projet de</w:t>
      </w:r>
      <w:r w:rsidRPr="00240AC4">
        <w:t xml:space="preserve"> généalogie de la morale ? </w:t>
      </w:r>
      <w:r w:rsidR="00C35651" w:rsidRPr="00240AC4">
        <w:t>E</w:t>
      </w:r>
      <w:r w:rsidR="005D2F89" w:rsidRPr="00240AC4">
        <w:t>t ensuite, e</w:t>
      </w:r>
      <w:r w:rsidR="00C35651" w:rsidRPr="00240AC4">
        <w:t>n quoi ce projet, po</w:t>
      </w:r>
      <w:r w:rsidR="005D2F89" w:rsidRPr="00240AC4">
        <w:t xml:space="preserve">rté par « nous, les hommes de </w:t>
      </w:r>
      <w:r w:rsidR="00C35651" w:rsidRPr="00240AC4">
        <w:t xml:space="preserve">connaissance », </w:t>
      </w:r>
      <w:r w:rsidR="005D2F89" w:rsidRPr="00240AC4">
        <w:t xml:space="preserve">« nous, philosophes », </w:t>
      </w:r>
      <w:r w:rsidR="001625EE" w:rsidRPr="00240AC4">
        <w:t>échapperai</w:t>
      </w:r>
      <w:r w:rsidR="00C35651" w:rsidRPr="00240AC4">
        <w:t xml:space="preserve">t-il à l’idéal ascétique de la connaissance </w:t>
      </w:r>
      <w:r w:rsidR="005D2F89" w:rsidRPr="00240AC4">
        <w:t xml:space="preserve">et de la recherche </w:t>
      </w:r>
      <w:r w:rsidR="00C35651" w:rsidRPr="00240AC4">
        <w:t>de soi</w:t>
      </w:r>
      <w:r w:rsidR="005D2F89" w:rsidRPr="00240AC4">
        <w:t xml:space="preserve"> qu’il est censé déconstruire ?</w:t>
      </w:r>
      <w:r w:rsidR="00BC0609" w:rsidRPr="00240AC4">
        <w:t xml:space="preserve"> </w:t>
      </w:r>
      <w:r w:rsidR="007D6B79" w:rsidRPr="00240AC4">
        <w:t>J’aimerais faire</w:t>
      </w:r>
      <w:r w:rsidR="005D2F89" w:rsidRPr="00240AC4">
        <w:t xml:space="preserve"> ici</w:t>
      </w:r>
      <w:r w:rsidR="007D6B79" w:rsidRPr="00240AC4">
        <w:t xml:space="preserve"> l’hypothèse que le « nous »</w:t>
      </w:r>
      <w:r w:rsidR="00011EF8" w:rsidRPr="00240AC4">
        <w:t xml:space="preserve"> – celui</w:t>
      </w:r>
      <w:r w:rsidR="008C7BFD" w:rsidRPr="00240AC4">
        <w:t>, tout d’abord,</w:t>
      </w:r>
      <w:r w:rsidR="005D2F89" w:rsidRPr="00240AC4">
        <w:t xml:space="preserve"> des « hommes de</w:t>
      </w:r>
      <w:r w:rsidR="00011EF8" w:rsidRPr="00240AC4">
        <w:t xml:space="preserve"> connaissance », </w:t>
      </w:r>
      <w:r w:rsidR="008C7BFD" w:rsidRPr="00240AC4">
        <w:t>mais aussi</w:t>
      </w:r>
      <w:r w:rsidR="00011EF8" w:rsidRPr="00240AC4">
        <w:t xml:space="preserve"> ses autres avatars</w:t>
      </w:r>
      <w:r w:rsidR="00E17847" w:rsidRPr="00240AC4">
        <w:t>, plus ou moins proches</w:t>
      </w:r>
      <w:r w:rsidR="00011EF8" w:rsidRPr="00240AC4">
        <w:t xml:space="preserve"> –</w:t>
      </w:r>
      <w:r w:rsidR="007D6B79" w:rsidRPr="00240AC4">
        <w:t xml:space="preserve"> est</w:t>
      </w:r>
      <w:r w:rsidR="00011EF8" w:rsidRPr="00240AC4">
        <w:t>,</w:t>
      </w:r>
      <w:r w:rsidR="007D6B79" w:rsidRPr="00240AC4">
        <w:t xml:space="preserve"> d’une part</w:t>
      </w:r>
      <w:r w:rsidR="00011EF8" w:rsidRPr="00240AC4">
        <w:t>,</w:t>
      </w:r>
      <w:r w:rsidR="007D6B79" w:rsidRPr="00240AC4">
        <w:t xml:space="preserve"> </w:t>
      </w:r>
      <w:r w:rsidR="00D308BA" w:rsidRPr="00240AC4">
        <w:t>l’incarnation</w:t>
      </w:r>
      <w:r w:rsidR="00ED5E02" w:rsidRPr="00240AC4">
        <w:t xml:space="preserve"> pronominal</w:t>
      </w:r>
      <w:r w:rsidR="00D308BA" w:rsidRPr="00240AC4">
        <w:t>e</w:t>
      </w:r>
      <w:r w:rsidR="007D6B79" w:rsidRPr="00240AC4">
        <w:t xml:space="preserve"> de la dimension plurielle et collective du projet </w:t>
      </w:r>
      <w:r w:rsidR="00ED5E02" w:rsidRPr="00240AC4">
        <w:t>de la généalogie</w:t>
      </w:r>
      <w:r w:rsidR="00C82E73" w:rsidRPr="00240AC4">
        <w:t xml:space="preserve"> et que, d’autre part, </w:t>
      </w:r>
      <w:r w:rsidR="007D6B79" w:rsidRPr="00240AC4">
        <w:t>il fonctionne</w:t>
      </w:r>
      <w:r w:rsidR="001634F1" w:rsidRPr="00240AC4">
        <w:t xml:space="preserve"> dans l’écriture</w:t>
      </w:r>
      <w:r w:rsidR="00C82E73" w:rsidRPr="00240AC4">
        <w:t xml:space="preserve"> </w:t>
      </w:r>
      <w:r w:rsidR="007D6B79" w:rsidRPr="00240AC4">
        <w:t xml:space="preserve">comme un </w:t>
      </w:r>
      <w:r w:rsidR="007D6B79" w:rsidRPr="00240AC4">
        <w:rPr>
          <w:i/>
        </w:rPr>
        <w:t>opérateur perspectiviste</w:t>
      </w:r>
      <w:r w:rsidR="007D6B79" w:rsidRPr="00240AC4">
        <w:t xml:space="preserve"> de la méthode généalogique</w:t>
      </w:r>
      <w:r w:rsidR="00ED5E02" w:rsidRPr="00240AC4">
        <w:t>, qui permet à celle-ci</w:t>
      </w:r>
      <w:r w:rsidR="007D6B79" w:rsidRPr="00240AC4">
        <w:t xml:space="preserve"> de prendre au sérieux</w:t>
      </w:r>
      <w:r w:rsidR="00ED5E02" w:rsidRPr="00240AC4">
        <w:t xml:space="preserve"> la tâche nouvelle de ce projet</w:t>
      </w:r>
      <w:r w:rsidR="00C82E73" w:rsidRPr="00240AC4">
        <w:t xml:space="preserve"> collectif</w:t>
      </w:r>
      <w:r w:rsidR="00ED5E02" w:rsidRPr="00240AC4">
        <w:t xml:space="preserve"> (« </w:t>
      </w:r>
      <w:r w:rsidR="00ED5E02" w:rsidRPr="00240AC4">
        <w:rPr>
          <w:i/>
        </w:rPr>
        <w:t>notre</w:t>
      </w:r>
      <w:r w:rsidR="00ED5E02" w:rsidRPr="00240AC4">
        <w:t xml:space="preserve"> problème »), tout</w:t>
      </w:r>
      <w:r w:rsidR="007D6B79" w:rsidRPr="00240AC4">
        <w:t xml:space="preserve"> </w:t>
      </w:r>
      <w:r w:rsidR="00ED5E02" w:rsidRPr="00240AC4">
        <w:t>en déjouant</w:t>
      </w:r>
      <w:r w:rsidR="007D6B79" w:rsidRPr="00240AC4">
        <w:t xml:space="preserve"> l’idéal ascétique</w:t>
      </w:r>
      <w:r w:rsidR="00ED5E02" w:rsidRPr="00240AC4">
        <w:t xml:space="preserve"> de la connaissance de soi</w:t>
      </w:r>
      <w:r w:rsidR="00011EF8" w:rsidRPr="00240AC4">
        <w:t xml:space="preserve"> –</w:t>
      </w:r>
      <w:r w:rsidR="00E17847" w:rsidRPr="00240AC4">
        <w:t xml:space="preserve"> ou d</w:t>
      </w:r>
      <w:r w:rsidR="00ED5E02" w:rsidRPr="00240AC4">
        <w:t>u moins</w:t>
      </w:r>
      <w:r w:rsidR="00E17847" w:rsidRPr="00240AC4">
        <w:t>,</w:t>
      </w:r>
      <w:r w:rsidR="00ED5E02" w:rsidRPr="00240AC4">
        <w:t xml:space="preserve"> en se jouant de lui.</w:t>
      </w:r>
    </w:p>
    <w:p w14:paraId="0D44EE04" w14:textId="38D4E8DF" w:rsidR="005D2F89" w:rsidRDefault="005D2F89" w:rsidP="007223B5">
      <w:pPr>
        <w:spacing w:line="360" w:lineRule="auto"/>
        <w:ind w:firstLine="426"/>
        <w:jc w:val="both"/>
      </w:pPr>
      <w:r w:rsidRPr="00240AC4">
        <w:t xml:space="preserve"> </w:t>
      </w:r>
    </w:p>
    <w:p w14:paraId="615F7A4D" w14:textId="5158C6BB" w:rsidR="00F712AA" w:rsidRPr="00F712AA" w:rsidRDefault="00DC34C7" w:rsidP="007223B5">
      <w:pPr>
        <w:spacing w:line="360" w:lineRule="auto"/>
        <w:ind w:firstLine="426"/>
        <w:jc w:val="both"/>
        <w:rPr>
          <w:i/>
        </w:rPr>
      </w:pPr>
      <w:r>
        <w:rPr>
          <w:i/>
        </w:rPr>
        <w:t xml:space="preserve">2. Les </w:t>
      </w:r>
      <w:r w:rsidR="00F712AA" w:rsidRPr="00F712AA">
        <w:rPr>
          <w:i/>
        </w:rPr>
        <w:t>opération</w:t>
      </w:r>
      <w:r>
        <w:rPr>
          <w:i/>
        </w:rPr>
        <w:t>s</w:t>
      </w:r>
      <w:r w:rsidR="00F712AA" w:rsidRPr="00F712AA">
        <w:rPr>
          <w:i/>
        </w:rPr>
        <w:t xml:space="preserve"> perspectiviste</w:t>
      </w:r>
      <w:r>
        <w:rPr>
          <w:i/>
        </w:rPr>
        <w:t>s</w:t>
      </w:r>
      <w:r w:rsidR="0089279F">
        <w:rPr>
          <w:i/>
        </w:rPr>
        <w:t xml:space="preserve"> du nous généalogique</w:t>
      </w:r>
    </w:p>
    <w:p w14:paraId="4BEB7A92" w14:textId="74D45636" w:rsidR="00C82E73" w:rsidRPr="00240AC4" w:rsidRDefault="00C82E73" w:rsidP="007223B5">
      <w:pPr>
        <w:spacing w:line="360" w:lineRule="auto"/>
        <w:ind w:firstLine="426"/>
        <w:jc w:val="both"/>
      </w:pPr>
      <w:r w:rsidRPr="00240AC4">
        <w:t xml:space="preserve">La prémisse principale d’une telle hypothèse est que le perspectivisme constitue un instrument </w:t>
      </w:r>
      <w:r w:rsidR="008E45C2" w:rsidRPr="00240AC4">
        <w:t xml:space="preserve">généalogique </w:t>
      </w:r>
      <w:r w:rsidR="00E17847" w:rsidRPr="00240AC4">
        <w:t>efficace</w:t>
      </w:r>
      <w:r w:rsidRPr="00240AC4">
        <w:t xml:space="preserve"> et</w:t>
      </w:r>
      <w:r w:rsidR="008E45C2" w:rsidRPr="00240AC4">
        <w:t>,</w:t>
      </w:r>
      <w:r w:rsidRPr="00240AC4">
        <w:t xml:space="preserve"> corrélativement</w:t>
      </w:r>
      <w:r w:rsidR="008E45C2" w:rsidRPr="00240AC4">
        <w:t>, que la généalogie est</w:t>
      </w:r>
      <w:r w:rsidRPr="00240AC4">
        <w:t xml:space="preserve"> une méthode essentiellement perspectiviste. Cette prémisse </w:t>
      </w:r>
      <w:r w:rsidR="008B7EAE" w:rsidRPr="00240AC4">
        <w:t>a certes quelque chose</w:t>
      </w:r>
      <w:r w:rsidR="008E45C2" w:rsidRPr="00240AC4">
        <w:t xml:space="preserve"> </w:t>
      </w:r>
      <w:r w:rsidR="006F47BF" w:rsidRPr="00240AC4">
        <w:t>d’évident</w:t>
      </w:r>
      <w:r w:rsidR="008B7EAE" w:rsidRPr="00240AC4">
        <w:t>,</w:t>
      </w:r>
      <w:r w:rsidRPr="00240AC4">
        <w:t xml:space="preserve"> quand on sait la centralité de la thématique perspectiviste dans le texte, notamment dans la Remarque citée</w:t>
      </w:r>
      <w:r w:rsidR="008E45C2" w:rsidRPr="00240AC4">
        <w:t xml:space="preserve"> à l’instant</w:t>
      </w:r>
      <w:r w:rsidRPr="00240AC4">
        <w:t>, où il est dit que la question directrice de l’ouvrage, interrogeant la valeur de chaque table des valeurs, « doit être soumise aux perspectives les plus diverses »</w:t>
      </w:r>
      <w:r w:rsidR="008B7EAE" w:rsidRPr="00240AC4">
        <w:t>, renvoyant explicitement aux</w:t>
      </w:r>
      <w:r w:rsidR="008E45C2" w:rsidRPr="00240AC4">
        <w:t xml:space="preserve"> diverses</w:t>
      </w:r>
      <w:r w:rsidR="008B7EAE" w:rsidRPr="00240AC4">
        <w:t xml:space="preserve"> disciplines</w:t>
      </w:r>
      <w:r w:rsidR="008E45C2" w:rsidRPr="00240AC4">
        <w:t xml:space="preserve"> – sciences naturelles et non-naturelles –</w:t>
      </w:r>
      <w:r w:rsidR="004F0F65" w:rsidRPr="00240AC4">
        <w:t xml:space="preserve"> que l’auteur</w:t>
      </w:r>
      <w:r w:rsidR="008B7EAE" w:rsidRPr="00240AC4">
        <w:t xml:space="preserve"> exhorte à la collaboration</w:t>
      </w:r>
      <w:r w:rsidRPr="00240AC4">
        <w:t>.</w:t>
      </w:r>
      <w:r w:rsidR="008B7EAE" w:rsidRPr="00240AC4">
        <w:t xml:space="preserve"> Un premier sens, sérieux et littéral, du collectif généal</w:t>
      </w:r>
      <w:r w:rsidR="008E45C2" w:rsidRPr="00240AC4">
        <w:t>ogique prendrait ainsi l’aspect</w:t>
      </w:r>
      <w:r w:rsidR="008B7EAE" w:rsidRPr="00240AC4">
        <w:t xml:space="preserve"> d’une forme d’inte</w:t>
      </w:r>
      <w:r w:rsidR="008E45C2" w:rsidRPr="00240AC4">
        <w:t>rdisciplinarité avant la lettre</w:t>
      </w:r>
      <w:r w:rsidR="004F0F65" w:rsidRPr="00240AC4">
        <w:t>,</w:t>
      </w:r>
      <w:r w:rsidR="008B7EAE" w:rsidRPr="00240AC4">
        <w:t xml:space="preserve"> grâce à laquelle « toutes les sciences » auraient à </w:t>
      </w:r>
      <w:r w:rsidR="008B7EAE" w:rsidRPr="00240AC4">
        <w:rPr>
          <w:i/>
        </w:rPr>
        <w:t>préparer</w:t>
      </w:r>
      <w:r w:rsidR="008B7EAE" w:rsidRPr="00240AC4">
        <w:t xml:space="preserve"> la « tâche à venir du philosophe », soit « déterminer la hiérarchie des valeurs ». </w:t>
      </w:r>
      <w:r w:rsidR="008E45C2" w:rsidRPr="00240AC4">
        <w:t>On</w:t>
      </w:r>
      <w:r w:rsidR="008B7EAE" w:rsidRPr="00240AC4">
        <w:t xml:space="preserve"> p</w:t>
      </w:r>
      <w:r w:rsidR="008E45C2" w:rsidRPr="00240AC4">
        <w:t>ourrait d’ailleurs en inférer</w:t>
      </w:r>
      <w:r w:rsidR="008B7EAE" w:rsidRPr="00240AC4">
        <w:t xml:space="preserve"> que</w:t>
      </w:r>
      <w:r w:rsidR="004F0F65" w:rsidRPr="00240AC4">
        <w:t xml:space="preserve"> l’extension du</w:t>
      </w:r>
      <w:r w:rsidR="008B7EAE" w:rsidRPr="00240AC4">
        <w:t xml:space="preserve"> nous des hommes de la connaissance serait </w:t>
      </w:r>
      <w:r w:rsidR="004F0F65" w:rsidRPr="00240AC4">
        <w:t xml:space="preserve">à cet égard </w:t>
      </w:r>
      <w:r w:rsidR="008B7EAE" w:rsidRPr="00240AC4">
        <w:t>plus large que celui des philosophes, tout en s’y identifiant par synecdoque.</w:t>
      </w:r>
    </w:p>
    <w:p w14:paraId="5D3BF716" w14:textId="12C217BC" w:rsidR="007223B5" w:rsidRPr="00240AC4" w:rsidRDefault="008B7EAE" w:rsidP="007223B5">
      <w:pPr>
        <w:widowControl w:val="0"/>
        <w:spacing w:line="360" w:lineRule="auto"/>
        <w:ind w:firstLine="426"/>
        <w:jc w:val="both"/>
      </w:pPr>
      <w:r w:rsidRPr="00240AC4">
        <w:t xml:space="preserve">Mais le perspectivisme à l’œuvre dans la généalogie dépasse de loin cet aspect disciplinaire. </w:t>
      </w:r>
      <w:r w:rsidR="008E45C2" w:rsidRPr="00240AC4">
        <w:t>Il s’appuie d’abord sur la multipli</w:t>
      </w:r>
      <w:r w:rsidR="00E17847" w:rsidRPr="00240AC4">
        <w:t>cité des origines de la morale</w:t>
      </w:r>
      <w:r w:rsidR="008E45C2" w:rsidRPr="00240AC4">
        <w:t>, chacun d</w:t>
      </w:r>
      <w:r w:rsidR="00AD1CF6" w:rsidRPr="00240AC4">
        <w:t>es trois traités analysant isoléme</w:t>
      </w:r>
      <w:r w:rsidR="008E45C2" w:rsidRPr="00240AC4">
        <w:t>nt un</w:t>
      </w:r>
      <w:r w:rsidR="00444348" w:rsidRPr="00240AC4">
        <w:t xml:space="preserve"> « </w:t>
      </w:r>
      <w:r w:rsidR="00444348" w:rsidRPr="00240AC4">
        <w:rPr>
          <w:i/>
        </w:rPr>
        <w:t>primum mobile </w:t>
      </w:r>
      <w:r w:rsidR="00444348" w:rsidRPr="00240AC4">
        <w:t xml:space="preserve">» </w:t>
      </w:r>
      <w:r w:rsidR="008E45C2" w:rsidRPr="00240AC4">
        <w:t>parmi d’autres, comme Nietzsche le précise dans une lettre à</w:t>
      </w:r>
      <w:r w:rsidR="00444348" w:rsidRPr="00240AC4">
        <w:t xml:space="preserve"> </w:t>
      </w:r>
      <w:r w:rsidR="008E45C2" w:rsidRPr="00240AC4">
        <w:t>Overbeck</w:t>
      </w:r>
      <w:r w:rsidR="008E45C2" w:rsidRPr="00240AC4">
        <w:rPr>
          <w:rStyle w:val="Marquenotebasdepage"/>
        </w:rPr>
        <w:footnoteReference w:id="10"/>
      </w:r>
      <w:r w:rsidR="008E45C2" w:rsidRPr="00240AC4">
        <w:t xml:space="preserve">, suggérant </w:t>
      </w:r>
      <w:r w:rsidR="007C46E8" w:rsidRPr="00240AC4">
        <w:t>qu’il pourrait</w:t>
      </w:r>
      <w:r w:rsidR="008E45C2" w:rsidRPr="00240AC4">
        <w:t xml:space="preserve"> y avoir</w:t>
      </w:r>
      <w:r w:rsidR="007C46E8" w:rsidRPr="00240AC4">
        <w:t xml:space="preserve"> encore</w:t>
      </w:r>
      <w:r w:rsidR="008E45C2" w:rsidRPr="00240AC4">
        <w:t xml:space="preserve"> d’autres sites d’interrogation</w:t>
      </w:r>
      <w:r w:rsidR="007C46E8" w:rsidRPr="00240AC4">
        <w:t>, « un quatrième, un cinquième »,</w:t>
      </w:r>
      <w:r w:rsidR="008E45C2" w:rsidRPr="00240AC4">
        <w:t xml:space="preserve"> </w:t>
      </w:r>
      <w:r w:rsidR="007C46E8" w:rsidRPr="00240AC4">
        <w:t xml:space="preserve">pour « régler son compte » à la morale. </w:t>
      </w:r>
      <w:r w:rsidR="00BC739C" w:rsidRPr="00240AC4">
        <w:t>Chaque origine est ensuite</w:t>
      </w:r>
      <w:r w:rsidR="00353314" w:rsidRPr="00240AC4">
        <w:t xml:space="preserve"> susceptible</w:t>
      </w:r>
      <w:r w:rsidR="00B42A1E" w:rsidRPr="00240AC4">
        <w:t xml:space="preserve"> d’une pluralité d’interprétations selon les perspectives d’où leur s</w:t>
      </w:r>
      <w:r w:rsidR="004431A5" w:rsidRPr="00240AC4">
        <w:t>ens est saisi, comme on le voit</w:t>
      </w:r>
      <w:r w:rsidR="00B42A1E" w:rsidRPr="00240AC4">
        <w:t xml:space="preserve"> dans les premières lignes du troisième traité, où l’idéal ascétique a un sens différent</w:t>
      </w:r>
      <w:r w:rsidR="00E66863" w:rsidRPr="00240AC4">
        <w:t xml:space="preserve"> selon qu’il est incarné</w:t>
      </w:r>
      <w:r w:rsidR="00BC739C" w:rsidRPr="00240AC4">
        <w:t xml:space="preserve"> par l’artiste, le philosophe, la femme, le détraqué physiologique, le prêtre ou le saint</w:t>
      </w:r>
      <w:r w:rsidR="00BC739C" w:rsidRPr="00240AC4">
        <w:rPr>
          <w:rStyle w:val="Marquenotebasdepage"/>
        </w:rPr>
        <w:footnoteReference w:id="11"/>
      </w:r>
      <w:r w:rsidR="00BC739C" w:rsidRPr="00240AC4">
        <w:t>. De même, la culpabilité peut</w:t>
      </w:r>
      <w:r w:rsidR="0002480A" w:rsidRPr="00240AC4">
        <w:t>-elle</w:t>
      </w:r>
      <w:r w:rsidR="00BC739C" w:rsidRPr="00240AC4">
        <w:t xml:space="preserve"> voir son </w:t>
      </w:r>
      <w:r w:rsidR="0078487E" w:rsidRPr="00240AC4">
        <w:t xml:space="preserve">interprétation </w:t>
      </w:r>
      <w:r w:rsidR="00BC739C" w:rsidRPr="00240AC4">
        <w:t>morale-r</w:t>
      </w:r>
      <w:r w:rsidR="0002480A" w:rsidRPr="00240AC4">
        <w:t>eligieuse concurrencée par d</w:t>
      </w:r>
      <w:r w:rsidR="00BC739C" w:rsidRPr="00240AC4">
        <w:t xml:space="preserve">es </w:t>
      </w:r>
      <w:r w:rsidR="0078487E" w:rsidRPr="00240AC4">
        <w:t xml:space="preserve">explications </w:t>
      </w:r>
      <w:r w:rsidR="00BC739C" w:rsidRPr="00240AC4">
        <w:t>physiologiques</w:t>
      </w:r>
      <w:r w:rsidR="0002480A" w:rsidRPr="00240AC4">
        <w:rPr>
          <w:rStyle w:val="Marquenotebasdepage"/>
        </w:rPr>
        <w:footnoteReference w:id="12"/>
      </w:r>
      <w:r w:rsidR="0002480A" w:rsidRPr="00240AC4">
        <w:t xml:space="preserve">, de même aussi, le châtiment </w:t>
      </w:r>
      <w:r w:rsidR="0078487E" w:rsidRPr="00240AC4">
        <w:t>dévoile</w:t>
      </w:r>
      <w:r w:rsidR="0002480A" w:rsidRPr="00240AC4">
        <w:t>-t-il son « sens » incertain dans une pluralité irréductible d’interprétations</w:t>
      </w:r>
      <w:r w:rsidR="0002480A" w:rsidRPr="00240AC4">
        <w:rPr>
          <w:rStyle w:val="Marquenotebasdepage"/>
        </w:rPr>
        <w:footnoteReference w:id="13"/>
      </w:r>
      <w:r w:rsidR="007223B5" w:rsidRPr="00240AC4">
        <w:t>.</w:t>
      </w:r>
    </w:p>
    <w:p w14:paraId="0CFC9DBC" w14:textId="58617C6B" w:rsidR="00CD02B4" w:rsidRPr="00240AC4" w:rsidRDefault="00F11C1B" w:rsidP="007223B5">
      <w:pPr>
        <w:widowControl w:val="0"/>
        <w:spacing w:line="360" w:lineRule="auto"/>
        <w:ind w:firstLine="426"/>
        <w:jc w:val="both"/>
      </w:pPr>
      <w:r w:rsidRPr="00240AC4">
        <w:t>À son tour,</w:t>
      </w:r>
      <w:r w:rsidR="00BC739C" w:rsidRPr="00240AC4">
        <w:t xml:space="preserve"> c</w:t>
      </w:r>
      <w:r w:rsidR="007C46E8" w:rsidRPr="00240AC4">
        <w:t>ette</w:t>
      </w:r>
      <w:r w:rsidR="00E97E3F" w:rsidRPr="00240AC4">
        <w:t xml:space="preserve"> pluralité des </w:t>
      </w:r>
      <w:r w:rsidR="007C46E8" w:rsidRPr="00240AC4">
        <w:t>origines</w:t>
      </w:r>
      <w:r w:rsidR="00B42A1E" w:rsidRPr="00240AC4">
        <w:t xml:space="preserve"> et de leur</w:t>
      </w:r>
      <w:r w:rsidR="00E66863" w:rsidRPr="00240AC4">
        <w:t>s</w:t>
      </w:r>
      <w:r w:rsidR="00B42A1E" w:rsidRPr="00240AC4">
        <w:t xml:space="preserve"> interprétation</w:t>
      </w:r>
      <w:r w:rsidR="00E66863" w:rsidRPr="00240AC4">
        <w:t>s</w:t>
      </w:r>
      <w:r w:rsidR="00EB6941" w:rsidRPr="00240AC4">
        <w:t xml:space="preserve"> est</w:t>
      </w:r>
      <w:r w:rsidR="007C46E8" w:rsidRPr="00240AC4">
        <w:t xml:space="preserve"> démultipliée par la pluralité des généalogies elles-mêmes, </w:t>
      </w:r>
      <w:r w:rsidR="00E97E3F" w:rsidRPr="00240AC4">
        <w:t xml:space="preserve">faisant de l’ouvrage </w:t>
      </w:r>
      <w:r w:rsidR="007C46E8" w:rsidRPr="00240AC4">
        <w:t xml:space="preserve">une </w:t>
      </w:r>
      <w:r w:rsidR="00CD02B4" w:rsidRPr="00240AC4">
        <w:t>généalogie de</w:t>
      </w:r>
      <w:r w:rsidR="004F0F65" w:rsidRPr="00240AC4">
        <w:t>s</w:t>
      </w:r>
      <w:r w:rsidR="00CD02B4" w:rsidRPr="00240AC4">
        <w:t xml:space="preserve"> généalogies</w:t>
      </w:r>
      <w:r w:rsidR="007C46E8" w:rsidRPr="00240AC4">
        <w:t>.</w:t>
      </w:r>
      <w:r w:rsidR="00856E37" w:rsidRPr="00240AC4">
        <w:t xml:space="preserve"> Les généalogies utilitaristes des « psychologues anglais » ramènent la morale à sa</w:t>
      </w:r>
      <w:r w:rsidR="002B1650" w:rsidRPr="00240AC4">
        <w:t xml:space="preserve"> présumée</w:t>
      </w:r>
      <w:r w:rsidR="00856E37" w:rsidRPr="00240AC4">
        <w:t xml:space="preserve"> cause, en faisant passer </w:t>
      </w:r>
      <w:r w:rsidR="007223B5" w:rsidRPr="00240AC4">
        <w:t>« </w:t>
      </w:r>
      <w:r w:rsidR="00856E37" w:rsidRPr="00240AC4">
        <w:t>l’utilité</w:t>
      </w:r>
      <w:r w:rsidR="007223B5" w:rsidRPr="00240AC4">
        <w:t> »</w:t>
      </w:r>
      <w:r w:rsidR="00856E37" w:rsidRPr="00240AC4">
        <w:t xml:space="preserve"> de la morale ou le « but du droit »</w:t>
      </w:r>
      <w:r w:rsidR="007223B5" w:rsidRPr="00240AC4">
        <w:rPr>
          <w:rStyle w:val="Marquenotebasdepage"/>
        </w:rPr>
        <w:footnoteReference w:id="14"/>
      </w:r>
      <w:r w:rsidR="00AD1CF6" w:rsidRPr="00240AC4">
        <w:t xml:space="preserve"> pour une explication</w:t>
      </w:r>
      <w:r w:rsidR="00856E37" w:rsidRPr="00240AC4">
        <w:t>.</w:t>
      </w:r>
      <w:r w:rsidR="007223B5" w:rsidRPr="00240AC4">
        <w:t xml:space="preserve"> À la critique spinozienne de l’explication finaliste, Nietzsche ajoute ici la dénonciation de la tendance anhistorique de ces « anciens généalogistes », qui inversent complètement l’ordre de création de la valeur. L’assimilation du bon à l’utilité ou à des intentions non-égoïstes est déjà la marque d’un déclin, d</w:t>
      </w:r>
      <w:r w:rsidR="00C033B0" w:rsidRPr="00240AC4">
        <w:t>e l’instinct de troupeau</w:t>
      </w:r>
      <w:r w:rsidR="00C033B0" w:rsidRPr="00240AC4">
        <w:rPr>
          <w:rStyle w:val="Marquenotebasdepage"/>
        </w:rPr>
        <w:footnoteReference w:id="15"/>
      </w:r>
      <w:r w:rsidR="007223B5" w:rsidRPr="00240AC4">
        <w:t>. Au contraire, c’est d’abord du « sens de la noblesse et de la distance » (</w:t>
      </w:r>
      <w:r w:rsidR="007223B5" w:rsidRPr="00240AC4">
        <w:rPr>
          <w:i/>
        </w:rPr>
        <w:t>Pathos der Vornehmtheit und Distanz</w:t>
      </w:r>
      <w:r w:rsidR="007223B5" w:rsidRPr="00240AC4">
        <w:t xml:space="preserve">), de la différence entre un habitus supérieur et un contrebas que provient la </w:t>
      </w:r>
      <w:r w:rsidR="007223B5" w:rsidRPr="00240AC4">
        <w:rPr>
          <w:i/>
        </w:rPr>
        <w:t>distinction</w:t>
      </w:r>
      <w:r w:rsidR="007223B5" w:rsidRPr="00240AC4">
        <w:t xml:space="preserve"> entre « bon » et </w:t>
      </w:r>
      <w:r w:rsidR="00C033B0" w:rsidRPr="00240AC4">
        <w:t>« mauvais »</w:t>
      </w:r>
      <w:r w:rsidR="00C033B0" w:rsidRPr="00240AC4">
        <w:rPr>
          <w:rStyle w:val="Marquenotebasdepage"/>
        </w:rPr>
        <w:footnoteReference w:id="16"/>
      </w:r>
      <w:r w:rsidR="002B1650" w:rsidRPr="00240AC4">
        <w:t>. Tout le</w:t>
      </w:r>
      <w:r w:rsidR="007223B5" w:rsidRPr="00240AC4">
        <w:t xml:space="preserve"> privilège des seigneurs (</w:t>
      </w:r>
      <w:r w:rsidR="007223B5" w:rsidRPr="00240AC4">
        <w:rPr>
          <w:i/>
        </w:rPr>
        <w:t>das Herrenrecht Namen zu geben</w:t>
      </w:r>
      <w:r w:rsidR="007223B5" w:rsidRPr="00240AC4">
        <w:t xml:space="preserve">) </w:t>
      </w:r>
      <w:r w:rsidR="002B1650" w:rsidRPr="00240AC4">
        <w:t xml:space="preserve">est alors </w:t>
      </w:r>
      <w:r w:rsidR="007223B5" w:rsidRPr="00240AC4">
        <w:t>de nommer tout d’abord ce qui peut avoir de la valeur, par une prise de force</w:t>
      </w:r>
      <w:r w:rsidR="002B1650" w:rsidRPr="00240AC4">
        <w:t xml:space="preserve"> qui dit</w:t>
      </w:r>
      <w:r w:rsidR="007223B5" w:rsidRPr="00240AC4">
        <w:t xml:space="preserve"> : c’est ainsi et pas autrement. La notion de </w:t>
      </w:r>
      <w:r w:rsidR="00DC20EF" w:rsidRPr="00240AC4">
        <w:t>« distinction »</w:t>
      </w:r>
      <w:r w:rsidR="002B1650" w:rsidRPr="00240AC4">
        <w:t xml:space="preserve"> social</w:t>
      </w:r>
      <w:r w:rsidR="004431A5" w:rsidRPr="00240AC4">
        <w:t>e</w:t>
      </w:r>
      <w:r w:rsidR="00604DD9" w:rsidRPr="00240AC4">
        <w:t xml:space="preserve"> est</w:t>
      </w:r>
      <w:r w:rsidR="00E32C01" w:rsidRPr="00240AC4">
        <w:t xml:space="preserve"> ici</w:t>
      </w:r>
      <w:r w:rsidR="004431A5" w:rsidRPr="00240AC4">
        <w:t xml:space="preserve"> </w:t>
      </w:r>
      <w:r w:rsidR="007223B5" w:rsidRPr="00240AC4">
        <w:t>la sourc</w:t>
      </w:r>
      <w:r w:rsidR="002B1650" w:rsidRPr="00240AC4">
        <w:t xml:space="preserve">e de </w:t>
      </w:r>
      <w:r w:rsidR="00FF18C4" w:rsidRPr="00240AC4">
        <w:t>toute distinction morale. E</w:t>
      </w:r>
      <w:r w:rsidR="002B1650" w:rsidRPr="00240AC4">
        <w:t>n prolongeant</w:t>
      </w:r>
      <w:r w:rsidR="007223B5" w:rsidRPr="00240AC4">
        <w:t xml:space="preserve"> l</w:t>
      </w:r>
      <w:r w:rsidR="00CD02B4" w:rsidRPr="00240AC4">
        <w:t>a généalogie nobiliaire</w:t>
      </w:r>
      <w:r w:rsidR="007223B5" w:rsidRPr="00240AC4">
        <w:t xml:space="preserve"> qui</w:t>
      </w:r>
      <w:r w:rsidR="00CD02B4" w:rsidRPr="00240AC4">
        <w:t xml:space="preserve"> ramène la morale à son titre de noblesse,</w:t>
      </w:r>
      <w:r w:rsidR="00FF18C4" w:rsidRPr="00240AC4">
        <w:t xml:space="preserve"> </w:t>
      </w:r>
      <w:r w:rsidR="00CD02B4" w:rsidRPr="00240AC4">
        <w:t>la</w:t>
      </w:r>
      <w:r w:rsidR="002B1650" w:rsidRPr="00240AC4">
        <w:t xml:space="preserve"> généalogie nietzschéenne reconduit</w:t>
      </w:r>
      <w:r w:rsidR="00C033B0" w:rsidRPr="00240AC4">
        <w:t xml:space="preserve"> alors</w:t>
      </w:r>
      <w:r w:rsidR="00CD02B4" w:rsidRPr="00240AC4">
        <w:t xml:space="preserve"> la morale au </w:t>
      </w:r>
      <w:r w:rsidR="002B1650" w:rsidRPr="00240AC4">
        <w:t>sens</w:t>
      </w:r>
      <w:r w:rsidR="00CD02B4" w:rsidRPr="00240AC4">
        <w:t xml:space="preserve"> de la </w:t>
      </w:r>
      <w:r w:rsidR="002B1650" w:rsidRPr="00240AC4">
        <w:t xml:space="preserve">distance </w:t>
      </w:r>
      <w:r w:rsidR="00CD02B4" w:rsidRPr="00240AC4">
        <w:t>hiérarchi</w:t>
      </w:r>
      <w:r w:rsidR="002B1650" w:rsidRPr="00240AC4">
        <w:t>qu</w:t>
      </w:r>
      <w:r w:rsidR="00CD02B4" w:rsidRPr="00240AC4">
        <w:t xml:space="preserve">e, </w:t>
      </w:r>
      <w:r w:rsidR="002B1650" w:rsidRPr="00240AC4">
        <w:t xml:space="preserve">pour s’interroger </w:t>
      </w:r>
      <w:r w:rsidR="00CD02B4" w:rsidRPr="00240AC4">
        <w:t>sur la valeur de la valeur morale</w:t>
      </w:r>
      <w:r w:rsidR="00C033B0" w:rsidRPr="00240AC4">
        <w:t>, sur</w:t>
      </w:r>
      <w:r w:rsidR="002B1650" w:rsidRPr="00240AC4">
        <w:t xml:space="preserve"> sa valeur pour la vie</w:t>
      </w:r>
      <w:r w:rsidR="00CD02B4" w:rsidRPr="00240AC4">
        <w:t>.</w:t>
      </w:r>
    </w:p>
    <w:p w14:paraId="0DADA5DC" w14:textId="77777777" w:rsidR="00437849" w:rsidRDefault="00FF18C4" w:rsidP="00C033B0">
      <w:pPr>
        <w:spacing w:line="360" w:lineRule="auto"/>
        <w:ind w:firstLine="426"/>
        <w:jc w:val="both"/>
      </w:pPr>
      <w:r w:rsidRPr="00240AC4">
        <w:t xml:space="preserve">Or, c’est bien </w:t>
      </w:r>
      <w:r w:rsidR="00EF3822" w:rsidRPr="00240AC4">
        <w:t xml:space="preserve">ce </w:t>
      </w:r>
      <w:r w:rsidRPr="00240AC4">
        <w:t xml:space="preserve">sens de la distinction et de la distance qu’exprime tout d’abord le pronom que se donne à lui-même le généalogiste nietzschéen. Le nous de la généalogie se présente </w:t>
      </w:r>
      <w:r w:rsidR="00C033B0" w:rsidRPr="00240AC4">
        <w:t xml:space="preserve">ainsi </w:t>
      </w:r>
      <w:r w:rsidRPr="00240AC4">
        <w:t>avant tout comme un opérateur d’opposition, de distinction et de distanciation. Dès les premières lignes, «</w:t>
      </w:r>
      <w:r w:rsidRPr="00240AC4">
        <w:rPr>
          <w:i/>
        </w:rPr>
        <w:t> </w:t>
      </w:r>
      <w:r w:rsidRPr="00240AC4">
        <w:t>notre</w:t>
      </w:r>
      <w:r w:rsidRPr="00240AC4">
        <w:rPr>
          <w:i/>
        </w:rPr>
        <w:t xml:space="preserve"> </w:t>
      </w:r>
      <w:r w:rsidR="00C033B0" w:rsidRPr="00240AC4">
        <w:t>trésor</w:t>
      </w:r>
      <w:r w:rsidRPr="00240AC4">
        <w:t xml:space="preserve"> à </w:t>
      </w:r>
      <w:r w:rsidRPr="00240AC4">
        <w:rPr>
          <w:i/>
        </w:rPr>
        <w:t>nous</w:t>
      </w:r>
      <w:r w:rsidR="00C033B0" w:rsidRPr="00240AC4">
        <w:t> »,</w:t>
      </w:r>
      <w:r w:rsidRPr="00240AC4">
        <w:t xml:space="preserve"> hommes de la connaissance, s’oppose au trésor des introspectifs chrétiens, par la violence du rapt, de la prise de guerre</w:t>
      </w:r>
      <w:r w:rsidR="00C033B0" w:rsidRPr="00240AC4">
        <w:rPr>
          <w:rStyle w:val="Marquenotebasdepage"/>
        </w:rPr>
        <w:footnoteReference w:id="17"/>
      </w:r>
      <w:r w:rsidRPr="00240AC4">
        <w:t xml:space="preserve">. </w:t>
      </w:r>
      <w:r w:rsidR="00EF3822" w:rsidRPr="00240AC4">
        <w:t xml:space="preserve">Plus loin, </w:t>
      </w:r>
      <w:r w:rsidR="00356EDE" w:rsidRPr="00240AC4">
        <w:t>par c’est par un « quantum de force, de volonté, d’action »</w:t>
      </w:r>
      <w:r w:rsidR="00746805" w:rsidRPr="00240AC4">
        <w:t xml:space="preserve"> que</w:t>
      </w:r>
      <w:r w:rsidR="00356EDE" w:rsidRPr="00240AC4">
        <w:t xml:space="preserve"> </w:t>
      </w:r>
      <w:r w:rsidR="00E32C01" w:rsidRPr="00240AC4">
        <w:t xml:space="preserve">le </w:t>
      </w:r>
      <w:r w:rsidR="00EF3822" w:rsidRPr="00240AC4">
        <w:t>« </w:t>
      </w:r>
      <w:r w:rsidR="00EF3822" w:rsidRPr="00240AC4">
        <w:rPr>
          <w:i/>
        </w:rPr>
        <w:t>nous</w:t>
      </w:r>
      <w:r w:rsidR="00E32C01" w:rsidRPr="00240AC4">
        <w:t> » des rapaces, se distingue</w:t>
      </w:r>
      <w:r w:rsidR="00EF3822" w:rsidRPr="00240AC4">
        <w:t xml:space="preserve"> de </w:t>
      </w:r>
      <w:r w:rsidR="00356EDE" w:rsidRPr="00240AC4">
        <w:t>« </w:t>
      </w:r>
      <w:r w:rsidR="00EF3822" w:rsidRPr="00240AC4">
        <w:t>eux</w:t>
      </w:r>
      <w:r w:rsidR="00356EDE" w:rsidRPr="00240AC4">
        <w:t> »</w:t>
      </w:r>
      <w:r w:rsidR="00EF3822" w:rsidRPr="00240AC4">
        <w:t>, les agneaux</w:t>
      </w:r>
      <w:r w:rsidR="00EF3822" w:rsidRPr="00240AC4">
        <w:rPr>
          <w:rStyle w:val="Marquenotebasdepage"/>
        </w:rPr>
        <w:footnoteReference w:id="18"/>
      </w:r>
      <w:r w:rsidR="00EF3822" w:rsidRPr="00240AC4">
        <w:t>. Outre la force, le</w:t>
      </w:r>
      <w:r w:rsidR="00C033B0" w:rsidRPr="00240AC4">
        <w:t xml:space="preserve"> « n</w:t>
      </w:r>
      <w:r w:rsidRPr="00240AC4">
        <w:t>ous</w:t>
      </w:r>
      <w:r w:rsidR="00EF3822" w:rsidRPr="00240AC4">
        <w:t> » des</w:t>
      </w:r>
      <w:r w:rsidR="00C033B0" w:rsidRPr="00240AC4">
        <w:t xml:space="preserve"> philosophes, </w:t>
      </w:r>
      <w:r w:rsidR="00EF3822" w:rsidRPr="00240AC4">
        <w:t>des</w:t>
      </w:r>
      <w:r w:rsidR="00C033B0" w:rsidRPr="00240AC4">
        <w:t xml:space="preserve"> arbres porteurs de fruits, se distingue de « vous », les lecteurs</w:t>
      </w:r>
      <w:r w:rsidRPr="00240AC4">
        <w:t xml:space="preserve"> </w:t>
      </w:r>
      <w:r w:rsidR="00C033B0" w:rsidRPr="00240AC4">
        <w:t>ou le public</w:t>
      </w:r>
      <w:r w:rsidRPr="00240AC4">
        <w:t>, par l’indifférence du fruit à l’égard du jugement de goût</w:t>
      </w:r>
      <w:r w:rsidR="00C033B0" w:rsidRPr="00240AC4">
        <w:t xml:space="preserve"> : « que </w:t>
      </w:r>
      <w:r w:rsidR="00C033B0" w:rsidRPr="00240AC4">
        <w:rPr>
          <w:i/>
        </w:rPr>
        <w:t xml:space="preserve">nous </w:t>
      </w:r>
      <w:r w:rsidR="00C033B0" w:rsidRPr="00240AC4">
        <w:t>importe</w:t>
      </w:r>
      <w:r w:rsidR="00E32C01" w:rsidRPr="00240AC4">
        <w:t>, à nous philosophes</w:t>
      </w:r>
      <w:r w:rsidR="00C033B0" w:rsidRPr="00240AC4">
        <w:t> ? »</w:t>
      </w:r>
      <w:r w:rsidR="00C033B0" w:rsidRPr="00240AC4">
        <w:rPr>
          <w:rStyle w:val="Marquenotebasdepage"/>
        </w:rPr>
        <w:footnoteReference w:id="19"/>
      </w:r>
      <w:r w:rsidR="00C033B0" w:rsidRPr="00240AC4">
        <w:t xml:space="preserve"> Avec la distinction, c’est aussi la distance qui est marquée. </w:t>
      </w:r>
      <w:r w:rsidR="004F0F65" w:rsidRPr="00240AC4">
        <w:t xml:space="preserve">Ce que fuyait Héraclite, </w:t>
      </w:r>
      <w:r w:rsidR="003C2F4D" w:rsidRPr="00240AC4">
        <w:t>peut-on lire</w:t>
      </w:r>
      <w:r w:rsidR="00E32C01" w:rsidRPr="00240AC4">
        <w:t xml:space="preserve"> encore</w:t>
      </w:r>
      <w:r w:rsidR="003C2F4D" w:rsidRPr="00240AC4">
        <w:t xml:space="preserve">, </w:t>
      </w:r>
      <w:r w:rsidR="004F0F65" w:rsidRPr="00240AC4">
        <w:t>c’est ce que « </w:t>
      </w:r>
      <w:r w:rsidR="004F0F65" w:rsidRPr="00240AC4">
        <w:rPr>
          <w:i/>
        </w:rPr>
        <w:t>nous</w:t>
      </w:r>
      <w:r w:rsidR="004F0F65" w:rsidRPr="00240AC4">
        <w:t xml:space="preserve"> fuyons aujourd’hui</w:t>
      </w:r>
      <w:r w:rsidR="00EF02DB" w:rsidRPr="00240AC4">
        <w:t> </w:t>
      </w:r>
      <w:r w:rsidR="004F0F65" w:rsidRPr="00240AC4">
        <w:t xml:space="preserve">: le bruit et le bavardage démocratique ». </w:t>
      </w:r>
    </w:p>
    <w:p w14:paraId="5E869413" w14:textId="59C0A743" w:rsidR="004F0F65" w:rsidRPr="00240AC4" w:rsidRDefault="004F0F65" w:rsidP="00437849">
      <w:pPr>
        <w:spacing w:line="360" w:lineRule="auto"/>
        <w:ind w:left="709"/>
        <w:jc w:val="both"/>
      </w:pPr>
      <w:r w:rsidRPr="00240AC4">
        <w:t>« Car nous autres philosophes, s’il y a quelque chose qui doit nous lais</w:t>
      </w:r>
      <w:r w:rsidR="00C033B0" w:rsidRPr="00240AC4">
        <w:t>ser tranquille, c’est surtout ‘</w:t>
      </w:r>
      <w:r w:rsidRPr="00240AC4">
        <w:t>Aujourd</w:t>
      </w:r>
      <w:r w:rsidR="00C033B0" w:rsidRPr="00240AC4">
        <w:t>’hui’ »</w:t>
      </w:r>
      <w:r w:rsidR="00C033B0" w:rsidRPr="00240AC4">
        <w:rPr>
          <w:rStyle w:val="Marquenotebasdepage"/>
        </w:rPr>
        <w:footnoteReference w:id="20"/>
      </w:r>
      <w:r w:rsidRPr="00240AC4">
        <w:t>.</w:t>
      </w:r>
      <w:r w:rsidR="001674D5" w:rsidRPr="00240AC4">
        <w:t xml:space="preserve"> Fuyons tous ces « hôpitaux de la civilisation », « recherchons la bonne société, la </w:t>
      </w:r>
      <w:r w:rsidR="001674D5" w:rsidRPr="00240AC4">
        <w:rPr>
          <w:i/>
        </w:rPr>
        <w:t>nôtre</w:t>
      </w:r>
      <w:r w:rsidR="001674D5" w:rsidRPr="00240AC4">
        <w:t>. Ou la</w:t>
      </w:r>
      <w:r w:rsidR="00E32C01" w:rsidRPr="00240AC4">
        <w:t xml:space="preserve"> solitude s’il le faut. (…)</w:t>
      </w:r>
      <w:r w:rsidR="001674D5" w:rsidRPr="00240AC4">
        <w:t xml:space="preserve"> loin de nous en tout cas les miasmes insalubres de la corruption intérieure »</w:t>
      </w:r>
      <w:r w:rsidR="001674D5" w:rsidRPr="00240AC4">
        <w:rPr>
          <w:rStyle w:val="Marquenotebasdepage"/>
        </w:rPr>
        <w:footnoteReference w:id="21"/>
      </w:r>
      <w:r w:rsidR="001674D5" w:rsidRPr="00240AC4">
        <w:t>.</w:t>
      </w:r>
    </w:p>
    <w:p w14:paraId="3DCC79FC" w14:textId="77777777" w:rsidR="00437849" w:rsidRDefault="00604DD9" w:rsidP="006D1D78">
      <w:pPr>
        <w:spacing w:line="360" w:lineRule="auto"/>
        <w:ind w:firstLine="426"/>
        <w:jc w:val="both"/>
      </w:pPr>
      <w:r w:rsidRPr="00240AC4">
        <w:t>Mais p</w:t>
      </w:r>
      <w:r w:rsidR="001674D5" w:rsidRPr="00240AC4">
        <w:t>eut-on</w:t>
      </w:r>
      <w:r w:rsidRPr="00240AC4">
        <w:t xml:space="preserve"> </w:t>
      </w:r>
      <w:r w:rsidR="001674D5" w:rsidRPr="00240AC4">
        <w:t xml:space="preserve">vraiment échapper à « aujourd’hui », </w:t>
      </w:r>
      <w:r w:rsidR="00E50F6A" w:rsidRPr="00240AC4">
        <w:t>quand nous sommes aussi</w:t>
      </w:r>
      <w:r w:rsidR="00746805" w:rsidRPr="00240AC4">
        <w:t xml:space="preserve"> bien</w:t>
      </w:r>
      <w:r w:rsidR="00E50F6A" w:rsidRPr="00240AC4">
        <w:t xml:space="preserve"> « </w:t>
      </w:r>
      <w:r w:rsidR="001674D5" w:rsidRPr="00240AC4">
        <w:t>n</w:t>
      </w:r>
      <w:r w:rsidR="009B6FF6" w:rsidRPr="00240AC4">
        <w:t xml:space="preserve">ous, </w:t>
      </w:r>
      <w:r w:rsidR="001674D5" w:rsidRPr="00240AC4">
        <w:t xml:space="preserve">les </w:t>
      </w:r>
      <w:r w:rsidR="00E50F6A" w:rsidRPr="00240AC4">
        <w:t>hommes</w:t>
      </w:r>
      <w:r w:rsidR="009B6FF6" w:rsidRPr="00240AC4">
        <w:t xml:space="preserve"> modernes</w:t>
      </w:r>
      <w:r w:rsidR="00E50F6A" w:rsidRPr="00240AC4">
        <w:t> » ? P</w:t>
      </w:r>
      <w:r w:rsidR="001674D5" w:rsidRPr="00240AC4">
        <w:t xml:space="preserve">eut-on </w:t>
      </w:r>
      <w:r w:rsidR="001D49F3" w:rsidRPr="00240AC4">
        <w:t xml:space="preserve">durablement s’isoler pour </w:t>
      </w:r>
      <w:r w:rsidR="001674D5" w:rsidRPr="00240AC4">
        <w:t xml:space="preserve">fuir </w:t>
      </w:r>
      <w:r w:rsidR="009B6FF6" w:rsidRPr="00240AC4">
        <w:t>« </w:t>
      </w:r>
      <w:r w:rsidR="009B6FF6" w:rsidRPr="00240AC4">
        <w:rPr>
          <w:i/>
        </w:rPr>
        <w:t>notre</w:t>
      </w:r>
      <w:r w:rsidR="00E50F6A" w:rsidRPr="00240AC4">
        <w:t xml:space="preserve"> funeste sort »,</w:t>
      </w:r>
      <w:r w:rsidR="009B6FF6" w:rsidRPr="00240AC4">
        <w:t xml:space="preserve"> « </w:t>
      </w:r>
      <w:r w:rsidR="009B6FF6" w:rsidRPr="00240AC4">
        <w:rPr>
          <w:i/>
        </w:rPr>
        <w:t>notre</w:t>
      </w:r>
      <w:r w:rsidR="0016343A" w:rsidRPr="00240AC4">
        <w:t xml:space="preserve"> dégout de ‘l’homme’</w:t>
      </w:r>
      <w:r w:rsidR="00E50F6A" w:rsidRPr="00240AC4">
        <w:t> »,</w:t>
      </w:r>
      <w:r w:rsidR="009B6FF6" w:rsidRPr="00240AC4">
        <w:t xml:space="preserve"> « </w:t>
      </w:r>
      <w:r w:rsidR="009B6FF6" w:rsidRPr="00240AC4">
        <w:rPr>
          <w:i/>
        </w:rPr>
        <w:t>notre</w:t>
      </w:r>
      <w:r w:rsidR="009B6FF6" w:rsidRPr="00240AC4">
        <w:t xml:space="preserve"> plus grand danger », </w:t>
      </w:r>
      <w:r w:rsidR="001674D5" w:rsidRPr="00240AC4">
        <w:t>s</w:t>
      </w:r>
      <w:r w:rsidR="00E50F6A" w:rsidRPr="00240AC4">
        <w:t>oit le rapetissement et</w:t>
      </w:r>
      <w:r w:rsidR="001674D5" w:rsidRPr="00240AC4">
        <w:t xml:space="preserve"> </w:t>
      </w:r>
      <w:r w:rsidR="009B6FF6" w:rsidRPr="00240AC4">
        <w:t>l’égalisation de l’homme européen</w:t>
      </w:r>
      <w:r w:rsidR="001674D5" w:rsidRPr="00240AC4">
        <w:t> ?</w:t>
      </w:r>
      <w:r w:rsidR="001D49F3" w:rsidRPr="00240AC4">
        <w:rPr>
          <w:rStyle w:val="Marquenotebasdepage"/>
        </w:rPr>
        <w:t xml:space="preserve"> </w:t>
      </w:r>
      <w:r w:rsidR="001D49F3" w:rsidRPr="00240AC4">
        <w:rPr>
          <w:rStyle w:val="Marquenotebasdepage"/>
        </w:rPr>
        <w:footnoteReference w:id="22"/>
      </w:r>
      <w:r w:rsidR="001D49F3" w:rsidRPr="00240AC4">
        <w:t xml:space="preserve"> Le « nous » des « hommes modernes », indique</w:t>
      </w:r>
      <w:r w:rsidR="00EB6CE1" w:rsidRPr="00240AC4">
        <w:t xml:space="preserve"> ici</w:t>
      </w:r>
      <w:r w:rsidR="001D49F3" w:rsidRPr="00240AC4">
        <w:t xml:space="preserve"> une autre fonctio</w:t>
      </w:r>
      <w:r w:rsidR="00EB6CE1" w:rsidRPr="00240AC4">
        <w:t xml:space="preserve">n du pronom, qui n’est plus </w:t>
      </w:r>
      <w:r w:rsidR="001D49F3" w:rsidRPr="00240AC4">
        <w:t xml:space="preserve">un levier de distinction et de distanciation, mais plutôt une surface </w:t>
      </w:r>
      <w:r w:rsidR="00746805" w:rsidRPr="00240AC4">
        <w:t>de contamination</w:t>
      </w:r>
      <w:r w:rsidR="008B7ABB" w:rsidRPr="00240AC4">
        <w:t>, une</w:t>
      </w:r>
      <w:r w:rsidRPr="00240AC4">
        <w:t xml:space="preserve"> </w:t>
      </w:r>
      <w:r w:rsidR="00C00FB5" w:rsidRPr="00240AC4">
        <w:t>branche de l’arbre généalogique</w:t>
      </w:r>
      <w:r w:rsidR="00746805" w:rsidRPr="00240AC4">
        <w:t xml:space="preserve"> </w:t>
      </w:r>
      <w:r w:rsidR="00E32C01" w:rsidRPr="00240AC4">
        <w:t xml:space="preserve">qui transmet </w:t>
      </w:r>
      <w:r w:rsidR="001D49F3" w:rsidRPr="00240AC4">
        <w:t>un héritage</w:t>
      </w:r>
      <w:r w:rsidR="00E32C01" w:rsidRPr="00240AC4">
        <w:t>, sinon une dette</w:t>
      </w:r>
      <w:r w:rsidR="00020430" w:rsidRPr="00240AC4">
        <w:rPr>
          <w:rStyle w:val="Marquenotebasdepage"/>
        </w:rPr>
        <w:footnoteReference w:id="23"/>
      </w:r>
      <w:r w:rsidR="001D49F3" w:rsidRPr="00240AC4">
        <w:t xml:space="preserve"> : </w:t>
      </w:r>
    </w:p>
    <w:p w14:paraId="43CBF932" w14:textId="77777777" w:rsidR="00437849" w:rsidRDefault="00B42A1E" w:rsidP="00437849">
      <w:pPr>
        <w:spacing w:line="360" w:lineRule="auto"/>
        <w:ind w:left="709"/>
        <w:jc w:val="both"/>
      </w:pPr>
      <w:r w:rsidRPr="00240AC4">
        <w:t>« Nous autres hommes modernes sommes les héritiers de la vivisection de la conscience et de la cruauté envers les animaux que nous nous sommes infligés à nous-</w:t>
      </w:r>
      <w:r w:rsidR="001D49F3" w:rsidRPr="00240AC4">
        <w:t>mêmes durant des millénaires »</w:t>
      </w:r>
      <w:r w:rsidR="001D49F3" w:rsidRPr="00240AC4">
        <w:rPr>
          <w:rStyle w:val="Marquenotebasdepage"/>
        </w:rPr>
        <w:footnoteReference w:id="24"/>
      </w:r>
      <w:r w:rsidRPr="00240AC4">
        <w:t>.</w:t>
      </w:r>
      <w:r w:rsidR="001D49F3" w:rsidRPr="00240AC4">
        <w:t xml:space="preserve"> </w:t>
      </w:r>
    </w:p>
    <w:p w14:paraId="7AFB490B" w14:textId="0323C0F2" w:rsidR="00E17847" w:rsidRPr="00240AC4" w:rsidRDefault="006D1D78" w:rsidP="006D1D78">
      <w:pPr>
        <w:spacing w:line="360" w:lineRule="auto"/>
        <w:ind w:firstLine="426"/>
        <w:jc w:val="both"/>
      </w:pPr>
      <w:r w:rsidRPr="00240AC4">
        <w:t>L’infection du nous des modernes n’est d’ailleurs pas sans effet de contamination sur d’autres nous qui semblaient avoir</w:t>
      </w:r>
      <w:r w:rsidR="005D557B" w:rsidRPr="00240AC4">
        <w:t xml:space="preserve"> sur</w:t>
      </w:r>
      <w:r w:rsidR="00F712AA">
        <w:t>t</w:t>
      </w:r>
      <w:r w:rsidR="005D557B" w:rsidRPr="00240AC4">
        <w:t>out</w:t>
      </w:r>
      <w:r w:rsidRPr="00240AC4">
        <w:t xml:space="preserve"> une fonction de distanciation, comme celui des psychologues : « </w:t>
      </w:r>
      <w:r w:rsidRPr="00240AC4">
        <w:rPr>
          <w:i/>
        </w:rPr>
        <w:t>De notre côté </w:t>
      </w:r>
      <w:r w:rsidRPr="00240AC4">
        <w:t>», peut-on lire dans le troisième traité, « nous autres psychologues », nous ne nous laissons pas tenter par la tartufferie du langage</w:t>
      </w:r>
      <w:r w:rsidRPr="00240AC4">
        <w:rPr>
          <w:rStyle w:val="Marquenotebasdepage"/>
        </w:rPr>
        <w:footnoteReference w:id="25"/>
      </w:r>
      <w:r w:rsidR="00F712AA">
        <w:t>. O</w:t>
      </w:r>
      <w:r w:rsidRPr="00240AC4">
        <w:t>r, c’est cette même « </w:t>
      </w:r>
      <w:r w:rsidR="004F0F65" w:rsidRPr="00240AC4">
        <w:t>tartufferie</w:t>
      </w:r>
      <w:r w:rsidRPr="00240AC4">
        <w:t> » qui caractérise pourtant dans le deuxième traité les</w:t>
      </w:r>
      <w:r w:rsidR="004F0F65" w:rsidRPr="00240AC4">
        <w:t xml:space="preserve"> « </w:t>
      </w:r>
      <w:r w:rsidR="00A0692B" w:rsidRPr="00240AC4">
        <w:t>doux animaux domestiques », « </w:t>
      </w:r>
      <w:r w:rsidRPr="00240AC4">
        <w:t>c’est-à-dire</w:t>
      </w:r>
      <w:r w:rsidR="00A0692B" w:rsidRPr="00240AC4">
        <w:t xml:space="preserve">, les hommes modernes, </w:t>
      </w:r>
      <w:r w:rsidRPr="00240AC4">
        <w:t>c’est-à-dire</w:t>
      </w:r>
      <w:r w:rsidR="00EF02DB" w:rsidRPr="00240AC4">
        <w:t> </w:t>
      </w:r>
      <w:r w:rsidRPr="00240AC4">
        <w:t>: nous »</w:t>
      </w:r>
      <w:r w:rsidRPr="00240AC4">
        <w:rPr>
          <w:rStyle w:val="Marquenotebasdepage"/>
        </w:rPr>
        <w:footnoteReference w:id="26"/>
      </w:r>
      <w:r w:rsidRPr="00240AC4">
        <w:t>. C’est pourquoi, « nous autres psychologues »</w:t>
      </w:r>
      <w:r w:rsidR="009B6FF6" w:rsidRPr="00240AC4">
        <w:t>, devons rester « méfiant</w:t>
      </w:r>
      <w:r w:rsidR="001D49F3" w:rsidRPr="00240AC4">
        <w:t>s</w:t>
      </w:r>
      <w:r w:rsidR="009B6FF6" w:rsidRPr="00240AC4">
        <w:t xml:space="preserve"> envers nous-mêmes », nous devons nous méfier de nos premiers mouvements, qui sont </w:t>
      </w:r>
      <w:r w:rsidR="00A06351" w:rsidRPr="00240AC4">
        <w:t xml:space="preserve">toujours </w:t>
      </w:r>
      <w:r w:rsidR="009B6FF6" w:rsidRPr="00240AC4">
        <w:t>« trop bons », c</w:t>
      </w:r>
      <w:r w:rsidR="00746805" w:rsidRPr="00240AC4">
        <w:t xml:space="preserve">ar </w:t>
      </w:r>
      <w:r w:rsidR="00254A52" w:rsidRPr="00240AC4">
        <w:t>« </w:t>
      </w:r>
      <w:r w:rsidR="009B6FF6" w:rsidRPr="00240AC4">
        <w:rPr>
          <w:i/>
        </w:rPr>
        <w:t>nous aussi</w:t>
      </w:r>
      <w:r w:rsidR="00254A52" w:rsidRPr="00240AC4">
        <w:t> »</w:t>
      </w:r>
      <w:r w:rsidR="009B6FF6" w:rsidRPr="00240AC4">
        <w:t xml:space="preserve"> </w:t>
      </w:r>
      <w:r w:rsidR="00254A52" w:rsidRPr="00240AC4">
        <w:t>nous sommes les « victimes, les malades »</w:t>
      </w:r>
      <w:r w:rsidR="009B6FF6" w:rsidRPr="00240AC4">
        <w:t xml:space="preserve"> </w:t>
      </w:r>
      <w:r w:rsidR="00254A52" w:rsidRPr="00240AC4">
        <w:t>du</w:t>
      </w:r>
      <w:r w:rsidR="009B6FF6" w:rsidRPr="00240AC4">
        <w:t xml:space="preserve"> </w:t>
      </w:r>
      <w:r w:rsidR="00254A52" w:rsidRPr="00240AC4">
        <w:t>« </w:t>
      </w:r>
      <w:r w:rsidR="009B6FF6" w:rsidRPr="00240AC4">
        <w:t>goût moralisateur actuel</w:t>
      </w:r>
      <w:r w:rsidR="00254A52" w:rsidRPr="00240AC4">
        <w:t>, bien que notre cœur nous porte à le mépriser »</w:t>
      </w:r>
      <w:r w:rsidRPr="00240AC4">
        <w:rPr>
          <w:rStyle w:val="Marquenotebasdepage"/>
        </w:rPr>
        <w:footnoteReference w:id="27"/>
      </w:r>
      <w:r w:rsidR="009B6FF6" w:rsidRPr="00240AC4">
        <w:t>.</w:t>
      </w:r>
    </w:p>
    <w:p w14:paraId="59DFA1A3" w14:textId="704159F0" w:rsidR="00CD02B4" w:rsidRPr="00240AC4" w:rsidRDefault="00254A52" w:rsidP="00D21276">
      <w:pPr>
        <w:spacing w:line="360" w:lineRule="auto"/>
        <w:ind w:firstLine="426"/>
        <w:jc w:val="both"/>
      </w:pPr>
      <w:r w:rsidRPr="00240AC4">
        <w:t>Le nous du généalogiste nietzschéen apparaît ainsi comme un opérateur perspectiviste qui marque d’abord l’opposition</w:t>
      </w:r>
      <w:r w:rsidR="003C2F4D" w:rsidRPr="00240AC4">
        <w:t>, la distinction et</w:t>
      </w:r>
      <w:r w:rsidRPr="00240AC4">
        <w:t xml:space="preserve"> la distance</w:t>
      </w:r>
      <w:r w:rsidR="00412970" w:rsidRPr="00240AC4">
        <w:t xml:space="preserve"> entre nous et eux, entre</w:t>
      </w:r>
      <w:r w:rsidR="00746805" w:rsidRPr="00240AC4">
        <w:t xml:space="preserve"> les</w:t>
      </w:r>
      <w:r w:rsidR="00412970" w:rsidRPr="00240AC4">
        <w:t xml:space="preserve"> points </w:t>
      </w:r>
      <w:r w:rsidR="00511700" w:rsidRPr="00240AC4">
        <w:t>de vue antinomiques</w:t>
      </w:r>
      <w:r w:rsidR="00746805" w:rsidRPr="00240AC4">
        <w:t xml:space="preserve"> des</w:t>
      </w:r>
      <w:r w:rsidR="00511700" w:rsidRPr="00240AC4">
        <w:t xml:space="preserve"> forts et </w:t>
      </w:r>
      <w:r w:rsidR="00746805" w:rsidRPr="00240AC4">
        <w:t xml:space="preserve">des </w:t>
      </w:r>
      <w:r w:rsidR="00511700" w:rsidRPr="00240AC4">
        <w:t xml:space="preserve">faibles, </w:t>
      </w:r>
      <w:r w:rsidR="00746805" w:rsidRPr="00240AC4">
        <w:t xml:space="preserve">des </w:t>
      </w:r>
      <w:r w:rsidR="00511700" w:rsidRPr="00240AC4">
        <w:t xml:space="preserve">vigoureux et </w:t>
      </w:r>
      <w:r w:rsidR="00746805" w:rsidRPr="00240AC4">
        <w:t xml:space="preserve">des </w:t>
      </w:r>
      <w:r w:rsidR="00511700" w:rsidRPr="00240AC4">
        <w:t xml:space="preserve">maladifs, </w:t>
      </w:r>
      <w:r w:rsidR="00746805" w:rsidRPr="00240AC4">
        <w:t xml:space="preserve">des </w:t>
      </w:r>
      <w:r w:rsidR="00511700" w:rsidRPr="00240AC4">
        <w:t xml:space="preserve">élites et </w:t>
      </w:r>
      <w:r w:rsidR="00746805" w:rsidRPr="00240AC4">
        <w:t xml:space="preserve">des </w:t>
      </w:r>
      <w:r w:rsidR="00412970" w:rsidRPr="00240AC4">
        <w:t>masses</w:t>
      </w:r>
      <w:r w:rsidR="00746805" w:rsidRPr="00240AC4">
        <w:t>, mais qui</w:t>
      </w:r>
      <w:r w:rsidR="003C2F4D" w:rsidRPr="00240AC4">
        <w:t xml:space="preserve"> signale</w:t>
      </w:r>
      <w:r w:rsidRPr="00240AC4">
        <w:t xml:space="preserve"> </w:t>
      </w:r>
      <w:r w:rsidR="003C2F4D" w:rsidRPr="00240AC4">
        <w:t xml:space="preserve">en </w:t>
      </w:r>
      <w:r w:rsidR="009B554A" w:rsidRPr="00240AC4">
        <w:t>parallèle</w:t>
      </w:r>
      <w:r w:rsidRPr="00240AC4">
        <w:t xml:space="preserve"> </w:t>
      </w:r>
      <w:r w:rsidR="003C2F4D" w:rsidRPr="00240AC4">
        <w:t>les traces</w:t>
      </w:r>
      <w:r w:rsidR="00511700" w:rsidRPr="00240AC4">
        <w:t xml:space="preserve"> en nous</w:t>
      </w:r>
      <w:r w:rsidR="006473F3" w:rsidRPr="00240AC4">
        <w:t xml:space="preserve"> de la maladie </w:t>
      </w:r>
      <w:r w:rsidR="003C2F4D" w:rsidRPr="00240AC4">
        <w:t xml:space="preserve">dont nous cherchons sans </w:t>
      </w:r>
      <w:r w:rsidR="009B554A" w:rsidRPr="00240AC4">
        <w:t>relâche à nous distanc</w:t>
      </w:r>
      <w:r w:rsidR="00C028B3" w:rsidRPr="00240AC4">
        <w:t>er. Au bout du compte</w:t>
      </w:r>
      <w:r w:rsidR="003C2F4D" w:rsidRPr="00240AC4">
        <w:t>,</w:t>
      </w:r>
      <w:r w:rsidR="00C028B3" w:rsidRPr="00240AC4">
        <w:t xml:space="preserve"> quand sonnent les douze coups,</w:t>
      </w:r>
      <w:r w:rsidR="003C2F4D" w:rsidRPr="00240AC4">
        <w:t xml:space="preserve"> le nous des hommes de la connaissance est démultiplié par d’autres nous, qui le confortent autant qu’ils le contredisent, </w:t>
      </w:r>
      <w:r w:rsidRPr="00240AC4">
        <w:t xml:space="preserve">et </w:t>
      </w:r>
      <w:r w:rsidR="00511700" w:rsidRPr="00240AC4">
        <w:t>qui produisent une espèce de</w:t>
      </w:r>
      <w:r w:rsidR="003C2F4D" w:rsidRPr="00240AC4">
        <w:t xml:space="preserve"> </w:t>
      </w:r>
      <w:r w:rsidR="006473F3" w:rsidRPr="00240AC4">
        <w:t>« </w:t>
      </w:r>
      <w:r w:rsidRPr="00240AC4">
        <w:t>confusion</w:t>
      </w:r>
      <w:r w:rsidR="006473F3" w:rsidRPr="00240AC4">
        <w:t> »</w:t>
      </w:r>
      <w:r w:rsidRPr="00240AC4">
        <w:t xml:space="preserve"> des visages</w:t>
      </w:r>
      <w:r w:rsidR="003C2F4D" w:rsidRPr="00240AC4">
        <w:t xml:space="preserve">, de sorte qu’entre « nous, philosophes », </w:t>
      </w:r>
      <w:r w:rsidR="00511700" w:rsidRPr="00240AC4">
        <w:t>« nous</w:t>
      </w:r>
      <w:r w:rsidR="00C00FB5" w:rsidRPr="00240AC4">
        <w:t>,</w:t>
      </w:r>
      <w:r w:rsidR="00511700" w:rsidRPr="00240AC4">
        <w:t xml:space="preserve"> psychologues », </w:t>
      </w:r>
      <w:r w:rsidR="003C2F4D" w:rsidRPr="00240AC4">
        <w:t>« nous, hommes modernes », « nous</w:t>
      </w:r>
      <w:r w:rsidR="009B554A" w:rsidRPr="00240AC4">
        <w:t>,</w:t>
      </w:r>
      <w:r w:rsidR="003C2F4D" w:rsidRPr="00240AC4">
        <w:t xml:space="preserve"> esprits libres » et </w:t>
      </w:r>
      <w:r w:rsidR="00511700" w:rsidRPr="00240AC4">
        <w:t>« nous, bons européens »</w:t>
      </w:r>
      <w:r w:rsidR="003C2F4D" w:rsidRPr="00240AC4">
        <w:t xml:space="preserve">, nous ne puissions </w:t>
      </w:r>
      <w:r w:rsidR="009B554A" w:rsidRPr="00240AC4">
        <w:t xml:space="preserve">effectivement </w:t>
      </w:r>
      <w:r w:rsidR="003C2F4D" w:rsidRPr="00240AC4">
        <w:t>plus faire le compte de ce que nous sommes.</w:t>
      </w:r>
    </w:p>
    <w:p w14:paraId="7095D427" w14:textId="77777777" w:rsidR="00795CFE" w:rsidRDefault="00795CFE" w:rsidP="00D21276">
      <w:pPr>
        <w:spacing w:line="360" w:lineRule="auto"/>
        <w:ind w:firstLine="426"/>
        <w:jc w:val="both"/>
      </w:pPr>
    </w:p>
    <w:p w14:paraId="1BE04153" w14:textId="0CD95217" w:rsidR="00DC34C7" w:rsidRPr="009C78F6" w:rsidRDefault="009C78F6" w:rsidP="00D21276">
      <w:pPr>
        <w:spacing w:line="360" w:lineRule="auto"/>
        <w:ind w:firstLine="426"/>
        <w:jc w:val="both"/>
        <w:rPr>
          <w:i/>
        </w:rPr>
      </w:pPr>
      <w:r>
        <w:rPr>
          <w:i/>
        </w:rPr>
        <w:t>3. Les différentiels de perspectives et l’ascèse anti-ascétique du généalogiste</w:t>
      </w:r>
    </w:p>
    <w:p w14:paraId="54A51992" w14:textId="7B75B95B" w:rsidR="00873C53" w:rsidRPr="00240AC4" w:rsidRDefault="008D2490" w:rsidP="008E6B19">
      <w:pPr>
        <w:spacing w:line="360" w:lineRule="auto"/>
        <w:ind w:firstLine="426"/>
        <w:jc w:val="both"/>
      </w:pPr>
      <w:r w:rsidRPr="00240AC4">
        <w:t>Ces différentes opérations perspectivistes</w:t>
      </w:r>
      <w:r w:rsidR="009B554A" w:rsidRPr="00240AC4">
        <w:t xml:space="preserve"> – distinction, contamination, multiplication</w:t>
      </w:r>
      <w:r w:rsidR="00E32C01" w:rsidRPr="00240AC4">
        <w:t>, confusion</w:t>
      </w:r>
      <w:r w:rsidR="009B554A" w:rsidRPr="00240AC4">
        <w:t xml:space="preserve"> – </w:t>
      </w:r>
      <w:r w:rsidRPr="00240AC4">
        <w:t xml:space="preserve"> trouvent leur pleine expression dans le rapport de « nous, </w:t>
      </w:r>
      <w:r w:rsidR="00E32C01" w:rsidRPr="00240AC4">
        <w:t>les hommes de</w:t>
      </w:r>
      <w:r w:rsidRPr="00240AC4">
        <w:t xml:space="preserve"> connaissance » à l’idéal ascétique</w:t>
      </w:r>
      <w:r w:rsidR="00F073FA" w:rsidRPr="00240AC4">
        <w:t>,</w:t>
      </w:r>
      <w:r w:rsidR="008E6B19" w:rsidRPr="00240AC4">
        <w:t xml:space="preserve"> dont la généalogie </w:t>
      </w:r>
      <w:r w:rsidR="00F073FA" w:rsidRPr="00240AC4">
        <w:t>tâche</w:t>
      </w:r>
      <w:r w:rsidR="008E6B19" w:rsidRPr="00240AC4">
        <w:t xml:space="preserve"> </w:t>
      </w:r>
      <w:r w:rsidR="00F073FA" w:rsidRPr="00240AC4">
        <w:t>d’</w:t>
      </w:r>
      <w:r w:rsidR="008E6B19" w:rsidRPr="00240AC4">
        <w:t xml:space="preserve">interpréter le sens. </w:t>
      </w:r>
      <w:r w:rsidR="002D6B0D" w:rsidRPr="00240AC4">
        <w:t>« </w:t>
      </w:r>
      <w:r w:rsidR="002D6B0D" w:rsidRPr="0089279F">
        <w:rPr>
          <w:i/>
        </w:rPr>
        <w:t>Wir sind uns unbekannt</w:t>
      </w:r>
      <w:r w:rsidR="00DF293B" w:rsidRPr="0089279F">
        <w:rPr>
          <w:i/>
        </w:rPr>
        <w:t>, wir Erkennenden</w:t>
      </w:r>
      <w:r w:rsidR="002D6B0D" w:rsidRPr="00240AC4">
        <w:t> </w:t>
      </w:r>
      <w:r w:rsidR="00DF293B" w:rsidRPr="00240AC4">
        <w:t>».</w:t>
      </w:r>
      <w:r w:rsidR="002D6B0D" w:rsidRPr="00240AC4">
        <w:t xml:space="preserve"> </w:t>
      </w:r>
      <w:r w:rsidR="00C00FB5" w:rsidRPr="00240AC4">
        <w:t>Dès</w:t>
      </w:r>
      <w:r w:rsidR="00D21AE7" w:rsidRPr="00240AC4">
        <w:t xml:space="preserve"> l’incipit de l’œuvre se marque déjà </w:t>
      </w:r>
      <w:r w:rsidR="00C00FB5" w:rsidRPr="00240AC4">
        <w:t xml:space="preserve">toute </w:t>
      </w:r>
      <w:r w:rsidR="00D21AE7" w:rsidRPr="00240AC4">
        <w:t xml:space="preserve">la </w:t>
      </w:r>
      <w:r w:rsidR="002D6B0D" w:rsidRPr="00240AC4">
        <w:t xml:space="preserve">distance </w:t>
      </w:r>
      <w:r w:rsidR="00C00FB5" w:rsidRPr="00240AC4">
        <w:t xml:space="preserve">qui se joue </w:t>
      </w:r>
      <w:r w:rsidR="002D6B0D" w:rsidRPr="00240AC4">
        <w:t xml:space="preserve">entre le « nous » au nominatif et le nous à l’accusatif, </w:t>
      </w:r>
      <w:r w:rsidR="00D21AE7" w:rsidRPr="00240AC4">
        <w:t xml:space="preserve">comme entre </w:t>
      </w:r>
      <w:r w:rsidR="002D6B0D" w:rsidRPr="00240AC4">
        <w:t>deux perspectives sur le soi (« </w:t>
      </w:r>
      <w:r w:rsidR="002D6B0D" w:rsidRPr="0089279F">
        <w:rPr>
          <w:i/>
        </w:rPr>
        <w:t>wir selbst uns selbst </w:t>
      </w:r>
      <w:r w:rsidR="002D6B0D" w:rsidRPr="00240AC4">
        <w:t>»). Cette oppos</w:t>
      </w:r>
      <w:r w:rsidR="00D21AE7" w:rsidRPr="00240AC4">
        <w:t>i</w:t>
      </w:r>
      <w:r w:rsidR="002D6B0D" w:rsidRPr="00240AC4">
        <w:t>tion de perspectives entre l’affirmation de soi et l’accusation de soi (ou l’objectivation, l’observation de soi) est la tension qui vit au cœur de la volonté de savoir</w:t>
      </w:r>
      <w:r w:rsidR="00F073FA" w:rsidRPr="00240AC4">
        <w:t>,</w:t>
      </w:r>
      <w:r w:rsidR="002D6B0D" w:rsidRPr="00240AC4">
        <w:t xml:space="preserve"> comme volonté de </w:t>
      </w:r>
      <w:r w:rsidR="002D6B0D" w:rsidRPr="00240AC4">
        <w:rPr>
          <w:i/>
        </w:rPr>
        <w:t xml:space="preserve">se </w:t>
      </w:r>
      <w:r w:rsidR="002D6B0D" w:rsidRPr="00240AC4">
        <w:t>connaître. Nous sommes pour nous-mêmes inconnus, étrangers, lointains, et nous n’avons pas à nous chercher pour nous connaître, si se connaître signifie réduire l’inconnu au connu, réduire la dis</w:t>
      </w:r>
      <w:r w:rsidR="00D21AE7" w:rsidRPr="00240AC4">
        <w:t>tance entre nous et nous-mêmes</w:t>
      </w:r>
      <w:r w:rsidR="00D21AE7" w:rsidRPr="00240AC4">
        <w:rPr>
          <w:rStyle w:val="Marquenotebasdepage"/>
        </w:rPr>
        <w:footnoteReference w:id="28"/>
      </w:r>
      <w:r w:rsidR="002D6B0D" w:rsidRPr="00240AC4">
        <w:t>.</w:t>
      </w:r>
      <w:r w:rsidR="00D21276" w:rsidRPr="00240AC4">
        <w:t xml:space="preserve"> </w:t>
      </w:r>
      <w:r w:rsidR="00FF18C4" w:rsidRPr="00240AC4">
        <w:t>La connaissance de soi comme ascèse philosophique, cache encore la croyance en la vérité</w:t>
      </w:r>
      <w:r w:rsidR="00F073FA" w:rsidRPr="00240AC4">
        <w:t xml:space="preserve"> et en sa valeur</w:t>
      </w:r>
      <w:r w:rsidR="006473F3" w:rsidRPr="00240AC4">
        <w:t>, et ce jusqu’au scepticisme</w:t>
      </w:r>
      <w:r w:rsidR="006473F3" w:rsidRPr="00240AC4">
        <w:rPr>
          <w:rStyle w:val="Marquenotebasdepage"/>
        </w:rPr>
        <w:footnoteReference w:id="29"/>
      </w:r>
      <w:r w:rsidR="006473F3" w:rsidRPr="00240AC4">
        <w:t xml:space="preserve">. </w:t>
      </w:r>
      <w:r w:rsidR="00E32C01" w:rsidRPr="00240AC4">
        <w:t>Et c</w:t>
      </w:r>
      <w:r w:rsidR="00FF18C4" w:rsidRPr="00240AC4">
        <w:t>’est cette ascèse qui</w:t>
      </w:r>
      <w:r w:rsidR="006473F3" w:rsidRPr="00240AC4">
        <w:t xml:space="preserve"> est mise en scène dès </w:t>
      </w:r>
      <w:r w:rsidR="00AB259A" w:rsidRPr="00240AC4">
        <w:t>les premières lignes</w:t>
      </w:r>
      <w:r w:rsidR="006473F3" w:rsidRPr="00240AC4">
        <w:t xml:space="preserve">, quand le généalogiste semble </w:t>
      </w:r>
      <w:r w:rsidR="004B690F" w:rsidRPr="00240AC4">
        <w:t>emprunter</w:t>
      </w:r>
      <w:r w:rsidR="00047156" w:rsidRPr="00240AC4">
        <w:t xml:space="preserve"> le modèle </w:t>
      </w:r>
      <w:r w:rsidR="006473F3" w:rsidRPr="00240AC4">
        <w:t xml:space="preserve">de </w:t>
      </w:r>
      <w:r w:rsidR="00795CFE" w:rsidRPr="00240AC4">
        <w:t xml:space="preserve">la </w:t>
      </w:r>
      <w:r w:rsidR="00812F23" w:rsidRPr="00240AC4">
        <w:t xml:space="preserve">connaissance par la </w:t>
      </w:r>
      <w:r w:rsidR="00795CFE" w:rsidRPr="00240AC4">
        <w:t>docte ignorance</w:t>
      </w:r>
      <w:r w:rsidR="00E47608" w:rsidRPr="00240AC4">
        <w:t xml:space="preserve"> de soi</w:t>
      </w:r>
      <w:r w:rsidR="00FF18C4" w:rsidRPr="00240AC4">
        <w:t xml:space="preserve">, pour </w:t>
      </w:r>
      <w:r w:rsidR="008D6BE0" w:rsidRPr="00240AC4">
        <w:t>mieux</w:t>
      </w:r>
      <w:r w:rsidR="00FF18C4" w:rsidRPr="00240AC4">
        <w:t xml:space="preserve"> le renverser</w:t>
      </w:r>
      <w:r w:rsidR="00AB259A" w:rsidRPr="00240AC4">
        <w:t xml:space="preserve"> ironiquement</w:t>
      </w:r>
      <w:r w:rsidR="00FF18C4" w:rsidRPr="00240AC4">
        <w:t xml:space="preserve">, le subvertir par la méthode généalogique </w:t>
      </w:r>
      <w:r w:rsidR="00AB259A" w:rsidRPr="00240AC4">
        <w:t xml:space="preserve">elle-même. </w:t>
      </w:r>
    </w:p>
    <w:p w14:paraId="68D869E2" w14:textId="77777777" w:rsidR="00437849" w:rsidRDefault="00AB259A" w:rsidP="000D28EA">
      <w:pPr>
        <w:spacing w:line="360" w:lineRule="auto"/>
        <w:ind w:firstLine="426"/>
        <w:jc w:val="both"/>
      </w:pPr>
      <w:r w:rsidRPr="00240AC4">
        <w:t>Sans rompre avec le schème de la réflexivité, la généalogie nous en propose une forme qui tranche radicalement avec</w:t>
      </w:r>
      <w:r w:rsidR="008D6BE0" w:rsidRPr="00240AC4">
        <w:t xml:space="preserve"> la réflexivité introspective et</w:t>
      </w:r>
      <w:r w:rsidR="008D2490" w:rsidRPr="00240AC4">
        <w:t xml:space="preserve"> spéculaire</w:t>
      </w:r>
      <w:r w:rsidRPr="00240AC4">
        <w:t xml:space="preserve"> de l’idéal ascétique.</w:t>
      </w:r>
      <w:r w:rsidR="00873C53" w:rsidRPr="00240AC4">
        <w:t xml:space="preserve"> « J’ai trouvé en moi-même et osé maintes réponses »</w:t>
      </w:r>
      <w:r w:rsidR="008D6BE0" w:rsidRPr="00240AC4">
        <w:t>, nous dit l’auteur dans sa P</w:t>
      </w:r>
      <w:r w:rsidRPr="00240AC4">
        <w:t>réface</w:t>
      </w:r>
      <w:r w:rsidRPr="00240AC4">
        <w:rPr>
          <w:rStyle w:val="Marquenotebasdepage"/>
        </w:rPr>
        <w:footnoteReference w:id="30"/>
      </w:r>
      <w:r w:rsidRPr="00240AC4">
        <w:t>. C’est le verbe « oser » qui indique ici le déplacement dans la technique de soi. Celle-ci est explicitée en détail dans le troisième traité. N</w:t>
      </w:r>
      <w:r w:rsidR="00873C53" w:rsidRPr="00240AC4">
        <w:t>ous, hommes modernes puissants et conscients de notre puissance, avons l’impiété et l’</w:t>
      </w:r>
      <w:r w:rsidR="00873C53" w:rsidRPr="00240AC4">
        <w:rPr>
          <w:i/>
        </w:rPr>
        <w:t>hubris</w:t>
      </w:r>
      <w:r w:rsidR="00873C53" w:rsidRPr="00240AC4">
        <w:t xml:space="preserve"> comme attitude, à l’égard de la nature, de Dieu et de nous-mêmes : </w:t>
      </w:r>
    </w:p>
    <w:p w14:paraId="5047C164" w14:textId="5162F91D" w:rsidR="000F1436" w:rsidRPr="00240AC4" w:rsidRDefault="00873C53" w:rsidP="00437849">
      <w:pPr>
        <w:spacing w:line="360" w:lineRule="auto"/>
        <w:ind w:left="709"/>
        <w:jc w:val="both"/>
      </w:pPr>
      <w:r w:rsidRPr="00240AC4">
        <w:t>« car nous faisons des expériences sur nous-mêmes comme nous n’oserions jamais en faire sur des animaux, et nous ouvrons l’âme à vif, avec plaisir et curiosité »</w:t>
      </w:r>
      <w:r w:rsidR="00AB259A" w:rsidRPr="00240AC4">
        <w:t>.</w:t>
      </w:r>
      <w:r w:rsidRPr="00240AC4">
        <w:t xml:space="preserve"> « Par la suite, nous nous soignons nous-mêmes : être malade est instructif, nous n’en doutons pas, plus instructif encore qu’être en bonne santé – les </w:t>
      </w:r>
      <w:r w:rsidRPr="00240AC4">
        <w:rPr>
          <w:i/>
        </w:rPr>
        <w:t>fauteurs de maladie</w:t>
      </w:r>
      <w:r w:rsidRPr="00240AC4">
        <w:t xml:space="preserve"> nous semblent aujourd’hui encore plus nécessaires que n’importe quel guérisseur ou « sauveur ». Nous nous violons nous-mêmes, il n’y a pas de doute, nous les casse-noisette de l’âme, nous les questionnants et les questionnables (</w:t>
      </w:r>
      <w:r w:rsidRPr="00240AC4">
        <w:rPr>
          <w:i/>
        </w:rPr>
        <w:t>wir Fragenden und Fragwürdigen</w:t>
      </w:r>
      <w:r w:rsidRPr="00240AC4">
        <w:t>), comme si la vie n’était rien d’autre que de casser des noix ; c’est en cela que nous devons nécessairement devenir jour après jour toujours plus questionnables (</w:t>
      </w:r>
      <w:r w:rsidRPr="00240AC4">
        <w:rPr>
          <w:i/>
        </w:rPr>
        <w:t>fragwürdiger</w:t>
      </w:r>
      <w:r w:rsidRPr="00240AC4">
        <w:t xml:space="preserve">), et toujours </w:t>
      </w:r>
      <w:r w:rsidRPr="00240AC4">
        <w:rPr>
          <w:i/>
        </w:rPr>
        <w:t xml:space="preserve">plus dignes </w:t>
      </w:r>
      <w:r w:rsidRPr="00240AC4">
        <w:t>(</w:t>
      </w:r>
      <w:r w:rsidRPr="00240AC4">
        <w:rPr>
          <w:i/>
        </w:rPr>
        <w:t>würdiger</w:t>
      </w:r>
      <w:r w:rsidRPr="00240AC4">
        <w:t>) de questionner, et par là peut-être aussi plus digne</w:t>
      </w:r>
      <w:r w:rsidR="00F72EEE" w:rsidRPr="00240AC4">
        <w:t>s</w:t>
      </w:r>
      <w:r w:rsidRPr="00240AC4">
        <w:t xml:space="preserve"> – de vivre »</w:t>
      </w:r>
      <w:r w:rsidR="00AB259A" w:rsidRPr="00240AC4">
        <w:rPr>
          <w:rStyle w:val="Marquenotebasdepage"/>
        </w:rPr>
        <w:footnoteReference w:id="31"/>
      </w:r>
      <w:r w:rsidR="00AB259A" w:rsidRPr="00240AC4">
        <w:t>.</w:t>
      </w:r>
      <w:r w:rsidRPr="00240AC4">
        <w:t xml:space="preserve"> </w:t>
      </w:r>
    </w:p>
    <w:p w14:paraId="4EDDAAFA" w14:textId="77777777" w:rsidR="00437849" w:rsidRDefault="00485CFD" w:rsidP="00435345">
      <w:pPr>
        <w:spacing w:line="360" w:lineRule="auto"/>
        <w:ind w:firstLine="426"/>
        <w:jc w:val="both"/>
      </w:pPr>
      <w:r w:rsidRPr="00240AC4">
        <w:t xml:space="preserve">Pourtant, </w:t>
      </w:r>
      <w:r w:rsidR="000D28EA" w:rsidRPr="00240AC4">
        <w:t>si l’</w:t>
      </w:r>
      <w:r w:rsidR="00795CFE" w:rsidRPr="00240AC4">
        <w:t>expérimentation généalogique prend ses distances</w:t>
      </w:r>
      <w:r w:rsidR="000D28EA" w:rsidRPr="00240AC4">
        <w:t xml:space="preserve"> avec les prémisses métaphysiques de la </w:t>
      </w:r>
      <w:r w:rsidR="00E47608" w:rsidRPr="00240AC4">
        <w:t>théorie</w:t>
      </w:r>
      <w:r w:rsidR="000D28EA" w:rsidRPr="00240AC4">
        <w:t xml:space="preserve"> de la connaissance, </w:t>
      </w:r>
      <w:r w:rsidR="00812F23" w:rsidRPr="00240AC4">
        <w:t>l’idéal ascétique est-il</w:t>
      </w:r>
      <w:r w:rsidRPr="00240AC4">
        <w:t xml:space="preserve"> à ce point étranger aux hommes de la connaissance qu’ils puissent s’en tenir pour quitte</w:t>
      </w:r>
      <w:r w:rsidR="004D2D13" w:rsidRPr="00240AC4">
        <w:t>s</w:t>
      </w:r>
      <w:r w:rsidR="00812F23" w:rsidRPr="00240AC4">
        <w:t> ?</w:t>
      </w:r>
      <w:r w:rsidR="004D2D13" w:rsidRPr="00240AC4">
        <w:t xml:space="preserve"> </w:t>
      </w:r>
      <w:r w:rsidR="00435345" w:rsidRPr="00240AC4">
        <w:t xml:space="preserve">De tout temps, on retrouve toujours dans la vie « des grands esprits féconds et inventifs » les trois </w:t>
      </w:r>
      <w:r w:rsidR="00873C53" w:rsidRPr="00240AC4">
        <w:t>grands mots d’ordre de l’idéal ascétique : pauvreté, humilité, chasteté</w:t>
      </w:r>
      <w:r w:rsidR="00435345" w:rsidRPr="00240AC4">
        <w:rPr>
          <w:rStyle w:val="Marquenotebasdepage"/>
        </w:rPr>
        <w:footnoteReference w:id="32"/>
      </w:r>
      <w:r w:rsidR="00873C53" w:rsidRPr="00240AC4">
        <w:t xml:space="preserve">. La pauvreté du philosophe s’exprime dans « sa volonté de « désert », </w:t>
      </w:r>
      <w:r w:rsidR="00435345" w:rsidRPr="00240AC4">
        <w:t>le</w:t>
      </w:r>
      <w:r w:rsidR="00873C53" w:rsidRPr="00240AC4">
        <w:t xml:space="preserve"> désert où se retirent les esprits de nature forte e</w:t>
      </w:r>
      <w:r w:rsidR="00435345" w:rsidRPr="00240AC4">
        <w:t>t indépendante</w:t>
      </w:r>
      <w:r w:rsidR="004D20F7" w:rsidRPr="00240AC4">
        <w:t>, où l’on trouve des « chameaux », et où l’on vénère « le silence, la froideur, la distinction, la distance ».</w:t>
      </w:r>
      <w:r w:rsidR="00812F23" w:rsidRPr="00240AC4">
        <w:t xml:space="preserve"> Dans ce passage, Nietzsche loin de d’excepter d’un tel diagnostic, semble</w:t>
      </w:r>
      <w:r w:rsidR="004B690F" w:rsidRPr="00240AC4">
        <w:t xml:space="preserve"> évoquer</w:t>
      </w:r>
      <w:r w:rsidR="00873C53" w:rsidRPr="00240AC4">
        <w:t xml:space="preserve"> </w:t>
      </w:r>
      <w:r w:rsidR="00812F23" w:rsidRPr="00240AC4">
        <w:t xml:space="preserve">en filigrane </w:t>
      </w:r>
      <w:r w:rsidR="00873C53" w:rsidRPr="00240AC4">
        <w:t>son propre parcourt, ses propres déserts (Nice, Si</w:t>
      </w:r>
      <w:r w:rsidR="00435345" w:rsidRPr="00240AC4">
        <w:t>ls-Maria, Venise)</w:t>
      </w:r>
      <w:r w:rsidR="00435345" w:rsidRPr="00240AC4">
        <w:rPr>
          <w:rStyle w:val="Marquenotebasdepage"/>
        </w:rPr>
        <w:footnoteReference w:id="33"/>
      </w:r>
      <w:r w:rsidR="00873C53" w:rsidRPr="00240AC4">
        <w:t xml:space="preserve">. </w:t>
      </w:r>
      <w:r w:rsidR="004D20F7" w:rsidRPr="00240AC4">
        <w:t xml:space="preserve">L’humilité des philosophes est de demander </w:t>
      </w:r>
      <w:r w:rsidR="00812F23" w:rsidRPr="00240AC4">
        <w:t>« </w:t>
      </w:r>
      <w:r w:rsidR="00873C53" w:rsidRPr="00240AC4">
        <w:t>assez peu</w:t>
      </w:r>
      <w:r w:rsidR="004D20F7" w:rsidRPr="00240AC4">
        <w:t> » ;</w:t>
      </w:r>
      <w:r w:rsidR="00873C53" w:rsidRPr="00240AC4">
        <w:t xml:space="preserve"> leur devise est : « qui </w:t>
      </w:r>
      <w:r w:rsidR="004D20F7" w:rsidRPr="00240AC4">
        <w:t>possède est possédé » »</w:t>
      </w:r>
      <w:r w:rsidR="004D20F7" w:rsidRPr="00240AC4">
        <w:rPr>
          <w:rStyle w:val="Marquenotebasdepage"/>
        </w:rPr>
        <w:footnoteReference w:id="34"/>
      </w:r>
      <w:r w:rsidR="00873C53" w:rsidRPr="00240AC4">
        <w:t>. Ils font un usage parcimonieux des grands mots ; « on prétend que même le m</w:t>
      </w:r>
      <w:r w:rsidR="001444D6" w:rsidRPr="00240AC4">
        <w:t>ot « vérité » leur répugne ». Quant à leur</w:t>
      </w:r>
      <w:r w:rsidR="00873C53" w:rsidRPr="00240AC4">
        <w:t xml:space="preserve"> chasteté physique</w:t>
      </w:r>
      <w:r w:rsidR="001444D6" w:rsidRPr="00240AC4">
        <w:t xml:space="preserve">, elle </w:t>
      </w:r>
      <w:r w:rsidR="00873C53" w:rsidRPr="00240AC4">
        <w:t xml:space="preserve">n’est pas contraire à la volupté, elle en provient </w:t>
      </w:r>
      <w:r w:rsidR="004B690F" w:rsidRPr="00240AC4">
        <w:t xml:space="preserve">même </w:t>
      </w:r>
      <w:r w:rsidR="00873C53" w:rsidRPr="00240AC4">
        <w:t>et la prolonge comme sa transfiguration ; mais la fécondité du corps est éclipsée</w:t>
      </w:r>
      <w:r w:rsidR="00D1379F" w:rsidRPr="00240AC4">
        <w:t xml:space="preserve"> chez eux</w:t>
      </w:r>
      <w:r w:rsidR="00873C53" w:rsidRPr="00240AC4">
        <w:t xml:space="preserve"> par une gestation supérieure de l’esprit. Le philosophe se prémunit des effets néfastes de l’activité sexuelle, non pas par pudibonderie ou par « une haine ascétique des sens », mais pour garder son énergie, comme un athlète ou un artiste qui préserve son impulsion pour la concentrer sur son activité propre. </w:t>
      </w:r>
      <w:r w:rsidR="00D1379F" w:rsidRPr="00240AC4">
        <w:t>Si bien que, observe</w:t>
      </w:r>
      <w:r w:rsidR="00435345" w:rsidRPr="00240AC4">
        <w:t xml:space="preserve"> Nietzsche, </w:t>
      </w:r>
    </w:p>
    <w:p w14:paraId="259DABB6" w14:textId="28F51968" w:rsidR="00873C53" w:rsidRPr="00240AC4" w:rsidRDefault="00435345" w:rsidP="00437849">
      <w:pPr>
        <w:spacing w:line="360" w:lineRule="auto"/>
        <w:ind w:left="709"/>
        <w:jc w:val="both"/>
      </w:pPr>
      <w:r w:rsidRPr="00240AC4">
        <w:t>« u</w:t>
      </w:r>
      <w:r w:rsidR="00873C53" w:rsidRPr="00240AC4">
        <w:t>n certain ascétisme (</w:t>
      </w:r>
      <w:r w:rsidR="00873C53" w:rsidRPr="00240AC4">
        <w:rPr>
          <w:i/>
        </w:rPr>
        <w:t>Ein gewisser Ascetismus</w:t>
      </w:r>
      <w:r w:rsidR="00873C53" w:rsidRPr="00240AC4">
        <w:t>)</w:t>
      </w:r>
      <w:r w:rsidRPr="00240AC4">
        <w:t xml:space="preserve"> (…)</w:t>
      </w:r>
      <w:r w:rsidR="00873C53" w:rsidRPr="00240AC4">
        <w:t xml:space="preserve"> un renoncement vigoureux et joyeux de très bonne volonté (</w:t>
      </w:r>
      <w:r w:rsidR="00873C53" w:rsidRPr="00240AC4">
        <w:rPr>
          <w:i/>
        </w:rPr>
        <w:t>harte und heitere Entsagsamkeit besten Willens</w:t>
      </w:r>
      <w:r w:rsidR="00873C53" w:rsidRPr="00240AC4">
        <w:t>) fait partie des conditions favorables de la plus haute spiritualité, tout autant qu’il fait partie de ses suites les</w:t>
      </w:r>
      <w:r w:rsidR="001444D6" w:rsidRPr="00240AC4">
        <w:t xml:space="preserve"> plus naturelles »</w:t>
      </w:r>
      <w:r w:rsidR="001444D6" w:rsidRPr="00240AC4">
        <w:rPr>
          <w:rStyle w:val="Marquenotebasdepage"/>
        </w:rPr>
        <w:footnoteReference w:id="35"/>
      </w:r>
      <w:r w:rsidR="00873C53" w:rsidRPr="00240AC4">
        <w:t>.</w:t>
      </w:r>
    </w:p>
    <w:p w14:paraId="6E21DFF2" w14:textId="565CAF3A" w:rsidR="00873C53" w:rsidRPr="00240AC4" w:rsidRDefault="00E17E29" w:rsidP="001444D6">
      <w:pPr>
        <w:spacing w:line="360" w:lineRule="auto"/>
        <w:ind w:firstLine="426"/>
        <w:jc w:val="both"/>
      </w:pPr>
      <w:r w:rsidRPr="00240AC4">
        <w:t>C’est ainsi</w:t>
      </w:r>
      <w:r w:rsidR="00873C53" w:rsidRPr="00240AC4">
        <w:t xml:space="preserve"> « à la lisière » de l’idéal ascétique que « la philosophie comme telle a appris à faire ces premiers</w:t>
      </w:r>
      <w:r w:rsidR="00D175E7" w:rsidRPr="00240AC4">
        <w:t xml:space="preserve"> petits pas sur terre »</w:t>
      </w:r>
      <w:r w:rsidR="00D175E7" w:rsidRPr="00240AC4">
        <w:rPr>
          <w:rStyle w:val="Marquenotebasdepage"/>
        </w:rPr>
        <w:footnoteReference w:id="36"/>
      </w:r>
      <w:r w:rsidR="00873C53" w:rsidRPr="00240AC4">
        <w:t xml:space="preserve">. </w:t>
      </w:r>
      <w:r w:rsidR="005D3FA0" w:rsidRPr="00240AC4">
        <w:t>Aussi faut-il</w:t>
      </w:r>
      <w:r w:rsidR="00873C53" w:rsidRPr="00240AC4">
        <w:t xml:space="preserve"> être </w:t>
      </w:r>
      <w:r w:rsidR="00C27F70" w:rsidRPr="00240AC4">
        <w:t>« </w:t>
      </w:r>
      <w:r w:rsidR="00873C53" w:rsidRPr="00240AC4">
        <w:t>reconnaissant</w:t>
      </w:r>
      <w:r w:rsidR="00C27F70" w:rsidRPr="00240AC4">
        <w:t> »</w:t>
      </w:r>
      <w:r w:rsidR="00873C53" w:rsidRPr="00240AC4">
        <w:t xml:space="preserve"> envers l’idéal ascétique</w:t>
      </w:r>
      <w:r w:rsidR="001444D6" w:rsidRPr="00240AC4">
        <w:t>, qui nous donne</w:t>
      </w:r>
      <w:r w:rsidR="00D1379F" w:rsidRPr="00240AC4">
        <w:t xml:space="preserve"> </w:t>
      </w:r>
      <w:r w:rsidR="001444D6" w:rsidRPr="00240AC4">
        <w:t>une</w:t>
      </w:r>
      <w:r w:rsidR="005D3FA0" w:rsidRPr="00240AC4">
        <w:t xml:space="preserve"> </w:t>
      </w:r>
      <w:r w:rsidR="00873C53" w:rsidRPr="00240AC4">
        <w:t>formidable discipline, pr</w:t>
      </w:r>
      <w:r w:rsidR="005D3FA0" w:rsidRPr="00240AC4">
        <w:t>éparation de l’intellect</w:t>
      </w:r>
      <w:r w:rsidR="005D3FA0" w:rsidRPr="00240AC4">
        <w:rPr>
          <w:rStyle w:val="Marquenotebasdepage"/>
        </w:rPr>
        <w:footnoteReference w:id="37"/>
      </w:r>
      <w:r w:rsidR="005D3FA0" w:rsidRPr="00240AC4">
        <w:t xml:space="preserve">. N’est-ce pas à </w:t>
      </w:r>
      <w:r w:rsidR="00D1379F" w:rsidRPr="00240AC4">
        <w:t>l’incendie de l’idéal ascétique et</w:t>
      </w:r>
      <w:r w:rsidR="005D3FA0" w:rsidRPr="00240AC4">
        <w:t xml:space="preserve"> de la foi en la vérité, que « nous aussi, hommes de la connaissance d’aujourd’hui, nous les sans-Dieu, nous les anti-métaphysiciens » avons dû emprunter « </w:t>
      </w:r>
      <w:r w:rsidR="005D3FA0" w:rsidRPr="00240AC4">
        <w:rPr>
          <w:i/>
        </w:rPr>
        <w:t>notre</w:t>
      </w:r>
      <w:r w:rsidR="005D3FA0" w:rsidRPr="00240AC4">
        <w:t xml:space="preserve"> flamme », comme le reconnaît Nietzsche par une</w:t>
      </w:r>
      <w:r w:rsidR="00574A27">
        <w:t xml:space="preserve"> autre</w:t>
      </w:r>
      <w:r w:rsidR="005D3FA0" w:rsidRPr="00240AC4">
        <w:t xml:space="preserve"> autocitation issue </w:t>
      </w:r>
      <w:r w:rsidR="00574A27">
        <w:t xml:space="preserve">cette fois </w:t>
      </w:r>
      <w:r w:rsidR="005D3FA0" w:rsidRPr="00240AC4">
        <w:t xml:space="preserve">du </w:t>
      </w:r>
      <w:r w:rsidR="005D3FA0" w:rsidRPr="00240AC4">
        <w:rPr>
          <w:i/>
        </w:rPr>
        <w:t>Gai savoir</w:t>
      </w:r>
      <w:r w:rsidR="005D3FA0" w:rsidRPr="00240AC4">
        <w:t xml:space="preserve"> et de la section intitulée « En quoi nous aussi sommes encore pieux ? »</w:t>
      </w:r>
      <w:r w:rsidR="004B3EA0" w:rsidRPr="00240AC4">
        <w:rPr>
          <w:rStyle w:val="Marquenotebasdepage"/>
        </w:rPr>
        <w:footnoteReference w:id="38"/>
      </w:r>
      <w:r w:rsidR="00C27F70" w:rsidRPr="00240AC4">
        <w:t> ?</w:t>
      </w:r>
    </w:p>
    <w:p w14:paraId="74F14C18" w14:textId="3AA4CCB1" w:rsidR="00B700DD" w:rsidRPr="00240AC4" w:rsidRDefault="00C74309" w:rsidP="005F7A50">
      <w:pPr>
        <w:spacing w:line="360" w:lineRule="auto"/>
        <w:ind w:firstLine="426"/>
        <w:jc w:val="both"/>
      </w:pPr>
      <w:r w:rsidRPr="00240AC4">
        <w:t xml:space="preserve">Tout porte </w:t>
      </w:r>
      <w:r w:rsidR="005F7A50" w:rsidRPr="00240AC4">
        <w:t xml:space="preserve">donc </w:t>
      </w:r>
      <w:r w:rsidRPr="00240AC4">
        <w:t>à croire que la généalogie n’échappe pas</w:t>
      </w:r>
      <w:r w:rsidR="00DA1163" w:rsidRPr="00240AC4">
        <w:t xml:space="preserve"> – pas</w:t>
      </w:r>
      <w:r w:rsidR="00D1379F" w:rsidRPr="00240AC4">
        <w:t xml:space="preserve"> complètement</w:t>
      </w:r>
      <w:r w:rsidR="00DA1163" w:rsidRPr="00240AC4">
        <w:t xml:space="preserve"> –</w:t>
      </w:r>
      <w:r w:rsidR="00F073FA" w:rsidRPr="00240AC4">
        <w:t xml:space="preserve"> à un certain </w:t>
      </w:r>
      <w:r w:rsidRPr="00240AC4">
        <w:t>ascétisme de la connaissance, si</w:t>
      </w:r>
      <w:r w:rsidR="00F073FA" w:rsidRPr="00240AC4">
        <w:t xml:space="preserve"> ce n’est en </w:t>
      </w:r>
      <w:r w:rsidRPr="00240AC4">
        <w:t>combattant</w:t>
      </w:r>
      <w:r w:rsidR="005F7A50" w:rsidRPr="00240AC4">
        <w:t xml:space="preserve"> sans relâche</w:t>
      </w:r>
      <w:r w:rsidR="00F073FA" w:rsidRPr="00240AC4">
        <w:t xml:space="preserve"> l’idéal ascétique pour en </w:t>
      </w:r>
      <w:r w:rsidR="00574A27">
        <w:t>ré</w:t>
      </w:r>
      <w:r w:rsidR="00C27F70" w:rsidRPr="00240AC4">
        <w:t>interpréter</w:t>
      </w:r>
      <w:r w:rsidR="00F073FA" w:rsidRPr="00240AC4">
        <w:t xml:space="preserve"> le sens,</w:t>
      </w:r>
      <w:r w:rsidR="005F7A50" w:rsidRPr="00240AC4">
        <w:t xml:space="preserve"> en s’attaquant à « toutes les t</w:t>
      </w:r>
      <w:r w:rsidR="00574A27">
        <w:t>ables des valeurs, à tous les ‘tu dois’</w:t>
      </w:r>
      <w:r w:rsidR="005F7A50" w:rsidRPr="00240AC4">
        <w:t> »</w:t>
      </w:r>
      <w:r w:rsidR="005F7A50" w:rsidRPr="00240AC4">
        <w:rPr>
          <w:rStyle w:val="Marquenotebasdepage"/>
        </w:rPr>
        <w:footnoteReference w:id="39"/>
      </w:r>
      <w:r w:rsidR="00F073FA" w:rsidRPr="00240AC4">
        <w:t xml:space="preserve"> et</w:t>
      </w:r>
      <w:r w:rsidRPr="00240AC4">
        <w:t xml:space="preserve"> en posant enfin la question de la </w:t>
      </w:r>
      <w:r w:rsidRPr="00240AC4">
        <w:rPr>
          <w:i/>
        </w:rPr>
        <w:t>valeur</w:t>
      </w:r>
      <w:r w:rsidRPr="00240AC4">
        <w:t xml:space="preserve"> de la vérité. </w:t>
      </w:r>
      <w:r w:rsidR="00C86C3D" w:rsidRPr="00240AC4">
        <w:t>Le généalogiste, après avoir</w:t>
      </w:r>
      <w:r w:rsidR="00CC7CF9" w:rsidRPr="00240AC4">
        <w:t xml:space="preserve"> </w:t>
      </w:r>
      <w:r w:rsidR="00C86C3D" w:rsidRPr="00240AC4">
        <w:t>patiemment supporté l’idéal ascétique</w:t>
      </w:r>
      <w:r w:rsidR="00CC7CF9" w:rsidRPr="00240AC4">
        <w:t xml:space="preserve">, tel un </w:t>
      </w:r>
      <w:r w:rsidR="00C27F70" w:rsidRPr="00240AC4">
        <w:t>savant-</w:t>
      </w:r>
      <w:r w:rsidR="00CC7CF9" w:rsidRPr="00240AC4">
        <w:t>chameau,</w:t>
      </w:r>
      <w:r w:rsidR="00C86C3D" w:rsidRPr="00240AC4">
        <w:t xml:space="preserve"> </w:t>
      </w:r>
      <w:r w:rsidR="00CC7CF9" w:rsidRPr="00240AC4">
        <w:t>après l’avoir combattu</w:t>
      </w:r>
      <w:r w:rsidR="00C86C3D" w:rsidRPr="00240AC4">
        <w:t xml:space="preserve"> comme son meilleur ennemi, tout au long du</w:t>
      </w:r>
      <w:r w:rsidR="00D1379F" w:rsidRPr="00240AC4">
        <w:t xml:space="preserve"> bien-nommé</w:t>
      </w:r>
      <w:r w:rsidR="00C86C3D" w:rsidRPr="00240AC4">
        <w:t xml:space="preserve"> </w:t>
      </w:r>
      <w:r w:rsidR="00C86C3D" w:rsidRPr="00240AC4">
        <w:rPr>
          <w:i/>
        </w:rPr>
        <w:t>Streitschrift</w:t>
      </w:r>
      <w:r w:rsidR="00C86C3D" w:rsidRPr="00240AC4">
        <w:t xml:space="preserve">, tel un </w:t>
      </w:r>
      <w:r w:rsidR="00C27F70" w:rsidRPr="00240AC4">
        <w:t>guerrier-</w:t>
      </w:r>
      <w:r w:rsidR="00C86C3D" w:rsidRPr="00240AC4">
        <w:t>lion,</w:t>
      </w:r>
      <w:r w:rsidR="00416A3F" w:rsidRPr="00240AC4">
        <w:t xml:space="preserve"> ne conduit</w:t>
      </w:r>
      <w:r w:rsidR="00C86C3D" w:rsidRPr="00240AC4">
        <w:t xml:space="preserve"> </w:t>
      </w:r>
      <w:r w:rsidRPr="00240AC4">
        <w:t xml:space="preserve">peut-être </w:t>
      </w:r>
      <w:r w:rsidR="00C86C3D" w:rsidRPr="00240AC4">
        <w:t>le lecteur</w:t>
      </w:r>
      <w:r w:rsidR="00CC7CF9" w:rsidRPr="00240AC4">
        <w:t xml:space="preserve"> qu’au seuil du vrai</w:t>
      </w:r>
      <w:r w:rsidR="00416A3F" w:rsidRPr="00240AC4">
        <w:t xml:space="preserve"> philosophe</w:t>
      </w:r>
      <w:r w:rsidR="00CC7CF9" w:rsidRPr="00240AC4">
        <w:t xml:space="preserve"> de l’avenir</w:t>
      </w:r>
      <w:r w:rsidR="00416A3F" w:rsidRPr="00240AC4">
        <w:t xml:space="preserve">, </w:t>
      </w:r>
      <w:r w:rsidR="005F7A50" w:rsidRPr="00240AC4">
        <w:t xml:space="preserve">du législateur, </w:t>
      </w:r>
      <w:r w:rsidR="00416A3F" w:rsidRPr="00240AC4">
        <w:t xml:space="preserve">de l’enfant </w:t>
      </w:r>
      <w:r w:rsidR="00CC7CF9" w:rsidRPr="00240AC4">
        <w:t xml:space="preserve">artiste et </w:t>
      </w:r>
      <w:r w:rsidR="00C86C3D" w:rsidRPr="00240AC4">
        <w:t xml:space="preserve">créateur. </w:t>
      </w:r>
      <w:r w:rsidR="004B3EA0" w:rsidRPr="00240AC4">
        <w:t xml:space="preserve">Comme s’il fallait d’abord, suivant une suggestion du paragraphe 211 de </w:t>
      </w:r>
      <w:r w:rsidR="004B3EA0" w:rsidRPr="00240AC4">
        <w:rPr>
          <w:i/>
        </w:rPr>
        <w:t>Par delà bien et mal</w:t>
      </w:r>
      <w:r w:rsidR="004B3EA0" w:rsidRPr="00240AC4">
        <w:t xml:space="preserve">, que le vrai philosophe, dans son </w:t>
      </w:r>
      <w:r w:rsidR="00D1379F" w:rsidRPr="00240AC4">
        <w:t>« </w:t>
      </w:r>
      <w:r w:rsidR="004B3EA0" w:rsidRPr="00240AC4">
        <w:t>éducation</w:t>
      </w:r>
      <w:r w:rsidR="00D1379F" w:rsidRPr="00240AC4">
        <w:t> » (</w:t>
      </w:r>
      <w:r w:rsidR="00D1379F" w:rsidRPr="00240AC4">
        <w:rPr>
          <w:i/>
        </w:rPr>
        <w:t>Erziehung</w:t>
      </w:r>
      <w:r w:rsidR="00D1379F" w:rsidRPr="00240AC4">
        <w:t>)</w:t>
      </w:r>
      <w:r w:rsidR="004B3EA0" w:rsidRPr="00240AC4">
        <w:t>, endosse successivement les figures de l’ouvrier de la philosophie</w:t>
      </w:r>
      <w:r w:rsidR="00D1379F" w:rsidRPr="00240AC4">
        <w:t xml:space="preserve"> (critique, sceptique, dogmatique, historien, « esprit libre », etc.)</w:t>
      </w:r>
      <w:r w:rsidR="004B3EA0" w:rsidRPr="00240AC4">
        <w:t>, avant de pouvoir devenir créateur de valeurs, législateur</w:t>
      </w:r>
      <w:r w:rsidR="004B3EA0" w:rsidRPr="00240AC4">
        <w:rPr>
          <w:rStyle w:val="Marquenotebasdepage"/>
        </w:rPr>
        <w:footnoteReference w:id="40"/>
      </w:r>
      <w:r w:rsidR="004B3EA0" w:rsidRPr="00240AC4">
        <w:t>.</w:t>
      </w:r>
    </w:p>
    <w:p w14:paraId="0723CFA8" w14:textId="5F4D668F" w:rsidR="00287FA9" w:rsidRPr="00240AC4" w:rsidRDefault="004B3EA0" w:rsidP="005F7A50">
      <w:pPr>
        <w:spacing w:line="360" w:lineRule="auto"/>
        <w:ind w:firstLine="426"/>
        <w:jc w:val="both"/>
      </w:pPr>
      <w:r w:rsidRPr="00240AC4">
        <w:t>Si l’enfant artiste</w:t>
      </w:r>
      <w:r w:rsidR="005F7A50" w:rsidRPr="00240AC4">
        <w:t xml:space="preserve"> est déjà à l’œuvre</w:t>
      </w:r>
      <w:r w:rsidR="00D1379F" w:rsidRPr="00240AC4">
        <w:t xml:space="preserve"> dans le</w:t>
      </w:r>
      <w:r w:rsidR="005F7A50" w:rsidRPr="00240AC4">
        <w:t xml:space="preserve"> texte, c’est </w:t>
      </w:r>
      <w:r w:rsidR="008C180D" w:rsidRPr="00240AC4">
        <w:t xml:space="preserve">peut-être </w:t>
      </w:r>
      <w:r w:rsidR="005F7A50" w:rsidRPr="00240AC4">
        <w:t>dans l’a</w:t>
      </w:r>
      <w:r w:rsidR="00772F57" w:rsidRPr="00240AC4">
        <w:t>rt</w:t>
      </w:r>
      <w:r w:rsidR="005F7A50" w:rsidRPr="00240AC4">
        <w:t xml:space="preserve"> nietzschéen</w:t>
      </w:r>
      <w:r w:rsidR="00772F57" w:rsidRPr="00240AC4">
        <w:t xml:space="preserve"> </w:t>
      </w:r>
      <w:r w:rsidR="008C5177" w:rsidRPr="00240AC4">
        <w:t xml:space="preserve">d’écrire et </w:t>
      </w:r>
      <w:r w:rsidR="00772F57" w:rsidRPr="00240AC4">
        <w:t>d’interpréter</w:t>
      </w:r>
      <w:r w:rsidR="00FF18C4" w:rsidRPr="00240AC4">
        <w:t xml:space="preserve"> en perspectives</w:t>
      </w:r>
      <w:r w:rsidR="00D1379F" w:rsidRPr="00240AC4">
        <w:t>. C’est là qu’il</w:t>
      </w:r>
      <w:r w:rsidR="005F7A50" w:rsidRPr="00240AC4">
        <w:t xml:space="preserve"> jouit de la plus haute liberté de l’artiste, celle de rire de lui-même et de son art</w:t>
      </w:r>
      <w:r w:rsidR="005F7A50" w:rsidRPr="00240AC4">
        <w:rPr>
          <w:rStyle w:val="Marquenotebasdepage"/>
        </w:rPr>
        <w:footnoteReference w:id="41"/>
      </w:r>
      <w:r w:rsidR="005F7A50" w:rsidRPr="00240AC4">
        <w:t xml:space="preserve">. L’art de l’interprétation perspectiviste est irréductible à une </w:t>
      </w:r>
      <w:r w:rsidR="002B6EED" w:rsidRPr="00240AC4">
        <w:t>simple multiplication</w:t>
      </w:r>
      <w:r w:rsidR="005F7A50" w:rsidRPr="00240AC4">
        <w:t xml:space="preserve"> indifférente des perspectives, qui renverrait à l’image du</w:t>
      </w:r>
      <w:r w:rsidR="002B6EED" w:rsidRPr="00240AC4">
        <w:t xml:space="preserve"> miroir à cents facet</w:t>
      </w:r>
      <w:r w:rsidR="005F7A50" w:rsidRPr="00240AC4">
        <w:t>tes de l’immaculée connaissance du deuxième livre de Zarathoustra</w:t>
      </w:r>
      <w:r w:rsidR="005F7A50" w:rsidRPr="00240AC4">
        <w:rPr>
          <w:rStyle w:val="Marquenotebasdepage"/>
        </w:rPr>
        <w:footnoteReference w:id="42"/>
      </w:r>
      <w:r w:rsidR="005F7A50" w:rsidRPr="00240AC4">
        <w:t>.</w:t>
      </w:r>
      <w:r w:rsidR="002B6EED" w:rsidRPr="00240AC4">
        <w:t xml:space="preserve"> </w:t>
      </w:r>
      <w:r w:rsidR="00047156" w:rsidRPr="00240AC4">
        <w:t xml:space="preserve">La </w:t>
      </w:r>
      <w:r w:rsidR="00DA5FE8" w:rsidRPr="00240AC4">
        <w:t>diversité des perspectives (</w:t>
      </w:r>
      <w:r w:rsidR="002B6EED" w:rsidRPr="00240AC4">
        <w:rPr>
          <w:i/>
        </w:rPr>
        <w:t>Verschiedenheit</w:t>
      </w:r>
      <w:r w:rsidR="002B6EED" w:rsidRPr="00240AC4">
        <w:t xml:space="preserve"> </w:t>
      </w:r>
      <w:r w:rsidR="002B6EED" w:rsidRPr="00282464">
        <w:rPr>
          <w:i/>
        </w:rPr>
        <w:t>der Perspektiven</w:t>
      </w:r>
      <w:r w:rsidR="00DA5FE8" w:rsidRPr="00240AC4">
        <w:t>)</w:t>
      </w:r>
      <w:r w:rsidR="002B6EED" w:rsidRPr="00240AC4">
        <w:t xml:space="preserve"> doit s’entendre</w:t>
      </w:r>
      <w:r w:rsidR="00047156" w:rsidRPr="00240AC4">
        <w:t xml:space="preserve"> non seulement</w:t>
      </w:r>
      <w:r w:rsidR="002B6EED" w:rsidRPr="00240AC4">
        <w:t xml:space="preserve"> au sens </w:t>
      </w:r>
      <w:r w:rsidR="004D2D13" w:rsidRPr="00240AC4">
        <w:t xml:space="preserve">quantitatif </w:t>
      </w:r>
      <w:r w:rsidR="002B6EED" w:rsidRPr="00240AC4">
        <w:t>de la pluralité</w:t>
      </w:r>
      <w:r w:rsidR="00047156" w:rsidRPr="00240AC4">
        <w:t xml:space="preserve">, </w:t>
      </w:r>
      <w:r w:rsidR="004D2D13" w:rsidRPr="00240AC4">
        <w:t>au sens qualitatif</w:t>
      </w:r>
      <w:r w:rsidR="002B6EED" w:rsidRPr="00240AC4">
        <w:t xml:space="preserve"> </w:t>
      </w:r>
      <w:r w:rsidR="004D2D13" w:rsidRPr="00240AC4">
        <w:t xml:space="preserve">de la </w:t>
      </w:r>
      <w:r w:rsidR="00DA5FE8" w:rsidRPr="00240AC4">
        <w:t>variété</w:t>
      </w:r>
      <w:r w:rsidR="002B6EED" w:rsidRPr="00240AC4">
        <w:t xml:space="preserve">, mais aussi </w:t>
      </w:r>
      <w:r w:rsidR="004D2D13" w:rsidRPr="00240AC4">
        <w:t xml:space="preserve">au sens relationnel </w:t>
      </w:r>
      <w:r w:rsidR="002B6EED" w:rsidRPr="00240AC4">
        <w:t>du rapport différentiel de puissan</w:t>
      </w:r>
      <w:r w:rsidR="004D2D13" w:rsidRPr="00240AC4">
        <w:t>ce entre perspectives</w:t>
      </w:r>
      <w:r w:rsidR="002B6EED" w:rsidRPr="00240AC4">
        <w:t xml:space="preserve">, entre chaque </w:t>
      </w:r>
      <w:r w:rsidR="004D2D13" w:rsidRPr="00240AC4">
        <w:t>« </w:t>
      </w:r>
      <w:r w:rsidR="002B6EED" w:rsidRPr="00240AC4">
        <w:t>pro</w:t>
      </w:r>
      <w:r w:rsidR="004D2D13" w:rsidRPr="00240AC4">
        <w:t> »</w:t>
      </w:r>
      <w:r w:rsidR="002B6EED" w:rsidRPr="00240AC4">
        <w:t xml:space="preserve"> et </w:t>
      </w:r>
      <w:r w:rsidR="004D2D13" w:rsidRPr="00240AC4">
        <w:t>« </w:t>
      </w:r>
      <w:r w:rsidR="002B6EED" w:rsidRPr="00240AC4">
        <w:t>contra</w:t>
      </w:r>
      <w:r w:rsidR="004D2D13" w:rsidRPr="00240AC4">
        <w:t> »</w:t>
      </w:r>
      <w:r w:rsidR="002B6EED" w:rsidRPr="00240AC4">
        <w:t xml:space="preserve">. La perspectivité comme </w:t>
      </w:r>
      <w:r w:rsidR="002B6EED" w:rsidRPr="00240AC4">
        <w:rPr>
          <w:i/>
        </w:rPr>
        <w:t>mesure différentielle</w:t>
      </w:r>
      <w:r w:rsidR="002B6EED" w:rsidRPr="00240AC4">
        <w:t xml:space="preserve"> est une marque spécifique de la méth</w:t>
      </w:r>
      <w:r w:rsidR="004D2D13" w:rsidRPr="00240AC4">
        <w:t>ode perspectiviste de Nietzsche</w:t>
      </w:r>
      <w:r w:rsidR="002B6EED" w:rsidRPr="00240AC4">
        <w:t xml:space="preserve">, </w:t>
      </w:r>
      <w:r w:rsidR="004D2D13" w:rsidRPr="00240AC4">
        <w:t>en tant qu’elle mène</w:t>
      </w:r>
      <w:r w:rsidR="002B6EED" w:rsidRPr="00240AC4">
        <w:t xml:space="preserve"> au « </w:t>
      </w:r>
      <w:r w:rsidR="008D6BE0" w:rsidRPr="00240AC4">
        <w:t xml:space="preserve">problème de la </w:t>
      </w:r>
      <w:r w:rsidR="008D6BE0" w:rsidRPr="00C87EAF">
        <w:rPr>
          <w:i/>
        </w:rPr>
        <w:t>hiérarchie</w:t>
      </w:r>
      <w:r w:rsidR="008D6BE0" w:rsidRPr="00240AC4">
        <w:t> »</w:t>
      </w:r>
      <w:r w:rsidR="008D6BE0" w:rsidRPr="00240AC4">
        <w:rPr>
          <w:rStyle w:val="Marquenotebasdepage"/>
        </w:rPr>
        <w:footnoteReference w:id="43"/>
      </w:r>
      <w:r w:rsidR="00287FA9" w:rsidRPr="00240AC4">
        <w:t>. Dans l</w:t>
      </w:r>
      <w:r w:rsidR="002B6EED" w:rsidRPr="00240AC4">
        <w:t xml:space="preserve">e </w:t>
      </w:r>
      <w:r w:rsidR="00287FA9" w:rsidRPr="00240AC4">
        <w:t>douzième paragraphe</w:t>
      </w:r>
      <w:r w:rsidR="002B6EED" w:rsidRPr="00240AC4">
        <w:t xml:space="preserve"> </w:t>
      </w:r>
      <w:r w:rsidR="00287FA9" w:rsidRPr="00240AC4">
        <w:t>du troisième traité</w:t>
      </w:r>
      <w:r w:rsidR="002B6EED" w:rsidRPr="00240AC4">
        <w:t>, quoiqu’il présente un rapport de correspondance ou de proportion entre variété et complétude, comme constitutif de la nouvelle « objectivité » de la connaissance, Nietzsche ne semble pourtant pas tant viser un idéal de complétude</w:t>
      </w:r>
      <w:r w:rsidR="008C180D" w:rsidRPr="00240AC4">
        <w:t xml:space="preserve"> (lequel renverrait à ce miroir</w:t>
      </w:r>
      <w:r w:rsidR="002B6EED" w:rsidRPr="00240AC4">
        <w:t xml:space="preserve"> aux cent facettes de la connaissance immaculée), que valoriser la pluralité et la diversité, comme conditions indispensables pour s’exercer à reconnaître le </w:t>
      </w:r>
      <w:r w:rsidR="002B6EED" w:rsidRPr="00240AC4">
        <w:rPr>
          <w:i/>
        </w:rPr>
        <w:t>différentiel</w:t>
      </w:r>
      <w:r w:rsidR="00287FA9" w:rsidRPr="00240AC4">
        <w:t xml:space="preserve"> des perspectives, des volonté</w:t>
      </w:r>
      <w:r w:rsidR="00574A27">
        <w:t>s</w:t>
      </w:r>
      <w:r w:rsidR="00287FA9" w:rsidRPr="00240AC4">
        <w:t xml:space="preserve"> de puissance et de</w:t>
      </w:r>
      <w:r w:rsidR="002B6EED" w:rsidRPr="00240AC4">
        <w:t xml:space="preserve">s affects. </w:t>
      </w:r>
    </w:p>
    <w:p w14:paraId="6A57E91E" w14:textId="757DD99B" w:rsidR="00C35651" w:rsidRPr="00240AC4" w:rsidRDefault="00287FA9" w:rsidP="00287FA9">
      <w:pPr>
        <w:spacing w:line="360" w:lineRule="auto"/>
        <w:ind w:firstLine="426"/>
        <w:jc w:val="both"/>
      </w:pPr>
      <w:r w:rsidRPr="00240AC4">
        <w:t>Car l</w:t>
      </w:r>
      <w:r w:rsidR="002B6EED" w:rsidRPr="00240AC4">
        <w:t>e rapport aux affects n’est pas une dimension parmi d’autre</w:t>
      </w:r>
      <w:r w:rsidR="007E1D16">
        <w:t>s</w:t>
      </w:r>
      <w:r w:rsidR="002B6EED" w:rsidRPr="00240AC4">
        <w:t xml:space="preserve"> de la perspective chez Nietzsche, mais il lui est tout à fait constitut</w:t>
      </w:r>
      <w:r w:rsidR="00DA1163" w:rsidRPr="00240AC4">
        <w:t>if, comme y insiste Christopher</w:t>
      </w:r>
      <w:r w:rsidR="002B6EED" w:rsidRPr="00240AC4">
        <w:t xml:space="preserve"> Janaway</w:t>
      </w:r>
      <w:r w:rsidR="002B6EED" w:rsidRPr="00240AC4">
        <w:rPr>
          <w:rStyle w:val="Marquenotebasdepage"/>
        </w:rPr>
        <w:footnoteReference w:id="44"/>
      </w:r>
      <w:r w:rsidR="002B6EED" w:rsidRPr="00240AC4">
        <w:t>. Les affects sont les perspectives par lesquelles les corps se différencient les uns des autres dans leur interprétation du monde autour d’eux et de la vie en eux ; ou autrement dit, ce sont nos affects, nos pul</w:t>
      </w:r>
      <w:r w:rsidR="00E54105" w:rsidRPr="00240AC4">
        <w:t>sions, nos besoins eux-mêmes qui</w:t>
      </w:r>
      <w:r w:rsidR="002B6EED" w:rsidRPr="00240AC4">
        <w:t xml:space="preserve"> interprètent le monde</w:t>
      </w:r>
      <w:r w:rsidR="002B6EED" w:rsidRPr="00240AC4">
        <w:rPr>
          <w:rStyle w:val="Marquenotebasdepage"/>
        </w:rPr>
        <w:footnoteReference w:id="45"/>
      </w:r>
      <w:r w:rsidR="002B6EED" w:rsidRPr="00240AC4">
        <w:t>. C’est le différentiel, c’est-à-dire le rapport</w:t>
      </w:r>
      <w:r w:rsidR="00E54105" w:rsidRPr="00240AC4">
        <w:t xml:space="preserve"> différencié entre deux puissances</w:t>
      </w:r>
      <w:r w:rsidR="00AA47F7" w:rsidRPr="00240AC4">
        <w:t>,</w:t>
      </w:r>
      <w:r w:rsidR="002B6EED" w:rsidRPr="00240AC4">
        <w:t xml:space="preserve"> qui rend possible qu’il y ait un « plus haut », u</w:t>
      </w:r>
      <w:r w:rsidR="00E07DBA">
        <w:t>n « plus profond », un « au dessous de nous »,</w:t>
      </w:r>
      <w:r w:rsidR="002B6EED" w:rsidRPr="00240AC4">
        <w:t xml:space="preserve"> « </w:t>
      </w:r>
      <w:r w:rsidR="00E07DBA">
        <w:t>une ordonnance d’une longueur formidable</w:t>
      </w:r>
      <w:r w:rsidR="002B6EED" w:rsidRPr="00240AC4">
        <w:t> »</w:t>
      </w:r>
      <w:r w:rsidR="002B6EED" w:rsidRPr="00240AC4">
        <w:rPr>
          <w:rStyle w:val="Marquenotebasdepage"/>
        </w:rPr>
        <w:footnoteReference w:id="46"/>
      </w:r>
      <w:r w:rsidR="002B6EED" w:rsidRPr="00240AC4">
        <w:t xml:space="preserve">, un « plus fort » et un « plus faible », qui est l’origine de la différence entre bon et mauvais – et ensuite, par un nouveau différentiel ou par l’inversion du premier, de l’opposition morale entre bon et méchant, entre bien et mal. </w:t>
      </w:r>
      <w:r w:rsidR="006F6E3E" w:rsidRPr="00240AC4">
        <w:t>C’est le différentiel qui rend possible le</w:t>
      </w:r>
      <w:r w:rsidR="00955B15" w:rsidRPr="00240AC4">
        <w:t>s renversements de perspectives –</w:t>
      </w:r>
      <w:r w:rsidR="006F6E3E" w:rsidRPr="00240AC4">
        <w:t xml:space="preserve"> Nietzsche utilisant d’ailleurs le même syntagme (</w:t>
      </w:r>
      <w:r w:rsidR="006F6E3E" w:rsidRPr="00240AC4">
        <w:rPr>
          <w:i/>
        </w:rPr>
        <w:t>Umwertung der Werte</w:t>
      </w:r>
      <w:r w:rsidR="006F6E3E" w:rsidRPr="00240AC4">
        <w:t>) pour les retournement</w:t>
      </w:r>
      <w:r w:rsidR="00955B15" w:rsidRPr="00240AC4">
        <w:t>s vindicatifs</w:t>
      </w:r>
      <w:r w:rsidR="006F6E3E" w:rsidRPr="00240AC4">
        <w:t xml:space="preserve"> de la </w:t>
      </w:r>
      <w:r w:rsidR="00856E37" w:rsidRPr="00240AC4">
        <w:t>vie contre elle-même (qui fait passer les forts pour d</w:t>
      </w:r>
      <w:r w:rsidR="006F6E3E" w:rsidRPr="00240AC4">
        <w:t>es méchants)</w:t>
      </w:r>
      <w:r w:rsidR="00955B15" w:rsidRPr="00240AC4">
        <w:rPr>
          <w:rStyle w:val="Marquenotebasdepage"/>
        </w:rPr>
        <w:footnoteReference w:id="47"/>
      </w:r>
      <w:r w:rsidR="006F6E3E" w:rsidRPr="00240AC4">
        <w:t xml:space="preserve"> que pour </w:t>
      </w:r>
      <w:r w:rsidR="00955B15" w:rsidRPr="00240AC4">
        <w:t xml:space="preserve">les </w:t>
      </w:r>
      <w:r w:rsidR="006F6E3E" w:rsidRPr="00240AC4">
        <w:t>renversement</w:t>
      </w:r>
      <w:r w:rsidR="00955B15" w:rsidRPr="00240AC4">
        <w:t>s</w:t>
      </w:r>
      <w:r w:rsidR="006F6E3E" w:rsidRPr="00240AC4">
        <w:t xml:space="preserve"> inverse</w:t>
      </w:r>
      <w:r w:rsidR="00955B15" w:rsidRPr="00240AC4">
        <w:t>s</w:t>
      </w:r>
      <w:r w:rsidR="006F6E3E" w:rsidRPr="00240AC4">
        <w:t xml:space="preserve"> (qui démasque</w:t>
      </w:r>
      <w:r w:rsidR="00955B15" w:rsidRPr="00240AC4">
        <w:t>nt la volonté de puissance de</w:t>
      </w:r>
      <w:r w:rsidR="00BF16D4" w:rsidRPr="00240AC4">
        <w:t>rrière</w:t>
      </w:r>
      <w:r w:rsidR="009C78F6">
        <w:t xml:space="preserve"> la volonté</w:t>
      </w:r>
      <w:r w:rsidR="00BF16D4" w:rsidRPr="00240AC4">
        <w:t xml:space="preserve"> de vérité</w:t>
      </w:r>
      <w:r w:rsidR="00955B15" w:rsidRPr="00240AC4">
        <w:t>)</w:t>
      </w:r>
      <w:r w:rsidR="00955B15" w:rsidRPr="00240AC4">
        <w:rPr>
          <w:rStyle w:val="Marquenotebasdepage"/>
        </w:rPr>
        <w:footnoteReference w:id="48"/>
      </w:r>
      <w:r w:rsidR="00955B15" w:rsidRPr="00240AC4">
        <w:t>.</w:t>
      </w:r>
      <w:r w:rsidR="006F6E3E" w:rsidRPr="00240AC4">
        <w:t xml:space="preserve"> </w:t>
      </w:r>
      <w:r w:rsidR="002B6EED" w:rsidRPr="00240AC4">
        <w:t>La généalogie doit donc être perspectiviste, non pas seulement et banalement parce qu’elle gagne</w:t>
      </w:r>
      <w:r w:rsidR="00856E37" w:rsidRPr="00240AC4">
        <w:t>rait</w:t>
      </w:r>
      <w:r w:rsidR="002B6EED" w:rsidRPr="00240AC4">
        <w:t xml:space="preserve"> </w:t>
      </w:r>
      <w:r w:rsidR="00856E37" w:rsidRPr="00240AC4">
        <w:t>en complétude objective en multipliant</w:t>
      </w:r>
      <w:r w:rsidR="002B6EED" w:rsidRPr="00240AC4">
        <w:t xml:space="preserve"> les perspectiv</w:t>
      </w:r>
      <w:r w:rsidR="00856E37" w:rsidRPr="00240AC4">
        <w:t>es affectives sur le même objet</w:t>
      </w:r>
      <w:r w:rsidR="00DC5A7A" w:rsidRPr="00240AC4">
        <w:t>,</w:t>
      </w:r>
      <w:r w:rsidR="002B6EED" w:rsidRPr="00240AC4">
        <w:t xml:space="preserve"> mais </w:t>
      </w:r>
      <w:r w:rsidR="00DC5A7A" w:rsidRPr="00240AC4">
        <w:t>surtout</w:t>
      </w:r>
      <w:r w:rsidR="006F6E3E" w:rsidRPr="00240AC4">
        <w:t xml:space="preserve"> </w:t>
      </w:r>
      <w:r w:rsidR="002B6EED" w:rsidRPr="00240AC4">
        <w:t>parce que le différentiel perspectiviste qui se manifeste entre elles, comme condition de la vie et de son expression dans les corps, est l’origine des oppositions morales et de l</w:t>
      </w:r>
      <w:r w:rsidR="007E5C97" w:rsidRPr="00240AC4">
        <w:t>’idéal ascétique qui en dérive.</w:t>
      </w:r>
      <w:r w:rsidR="00AA47F7" w:rsidRPr="00240AC4">
        <w:t xml:space="preserve"> Et c’est parce qu’il investit le lieu du retournement des valeurs, de la réversibilité des perspectives, que le travail généalogique prépare le terrain aux nouveaux philosophes, aux créateurs de valeurs, aux législateurs dont le connaître est un créer.</w:t>
      </w:r>
    </w:p>
    <w:p w14:paraId="6F85F228" w14:textId="77777777" w:rsidR="007E5C97" w:rsidRPr="00240AC4" w:rsidRDefault="007E5C97" w:rsidP="007223B5">
      <w:pPr>
        <w:spacing w:line="360" w:lineRule="auto"/>
        <w:ind w:firstLine="426"/>
        <w:jc w:val="both"/>
      </w:pPr>
    </w:p>
    <w:p w14:paraId="5597322D" w14:textId="033E8CBB" w:rsidR="007E5C97" w:rsidRPr="009C78F6" w:rsidRDefault="009C78F6" w:rsidP="007E5C97">
      <w:pPr>
        <w:spacing w:line="360" w:lineRule="auto"/>
        <w:ind w:firstLine="426"/>
        <w:jc w:val="both"/>
        <w:rPr>
          <w:i/>
        </w:rPr>
      </w:pPr>
      <w:r>
        <w:rPr>
          <w:i/>
        </w:rPr>
        <w:t>Conclusion</w:t>
      </w:r>
      <w:r w:rsidR="00163C2A">
        <w:rPr>
          <w:i/>
        </w:rPr>
        <w:t>. Former le</w:t>
      </w:r>
      <w:r>
        <w:rPr>
          <w:i/>
        </w:rPr>
        <w:t xml:space="preserve"> nous des philosophes : un problème, une tâ</w:t>
      </w:r>
      <w:r w:rsidR="00163C2A">
        <w:rPr>
          <w:i/>
        </w:rPr>
        <w:t>che,</w:t>
      </w:r>
      <w:r>
        <w:rPr>
          <w:i/>
        </w:rPr>
        <w:t xml:space="preserve"> un avenir</w:t>
      </w:r>
    </w:p>
    <w:p w14:paraId="49B85A9D" w14:textId="0DA1F9CF" w:rsidR="00C4193C" w:rsidRPr="00240AC4" w:rsidRDefault="007E5C97" w:rsidP="007E5C97">
      <w:pPr>
        <w:spacing w:line="360" w:lineRule="auto"/>
        <w:ind w:firstLine="426"/>
        <w:jc w:val="both"/>
      </w:pPr>
      <w:r w:rsidRPr="00240AC4">
        <w:t>En tant que méthode perspectiviste, la géné</w:t>
      </w:r>
      <w:r w:rsidR="00A93859" w:rsidRPr="00240AC4">
        <w:t xml:space="preserve">alogie nietzschéenne </w:t>
      </w:r>
      <w:r w:rsidRPr="00240AC4">
        <w:t xml:space="preserve">déploie un </w:t>
      </w:r>
      <w:r w:rsidR="000873C6" w:rsidRPr="00240AC4">
        <w:t xml:space="preserve">art de </w:t>
      </w:r>
      <w:r w:rsidRPr="00240AC4">
        <w:t>l’interprétation qui est</w:t>
      </w:r>
      <w:r w:rsidR="00047156" w:rsidRPr="00240AC4">
        <w:t xml:space="preserve"> un art de l’écriture autant qu’un art</w:t>
      </w:r>
      <w:r w:rsidR="005D6BFD" w:rsidRPr="00240AC4">
        <w:t xml:space="preserve"> de la lecture et</w:t>
      </w:r>
      <w:r w:rsidR="000873C6" w:rsidRPr="00240AC4">
        <w:t xml:space="preserve"> </w:t>
      </w:r>
      <w:r w:rsidRPr="00240AC4">
        <w:t xml:space="preserve">qui invite à </w:t>
      </w:r>
      <w:r w:rsidR="000873C6" w:rsidRPr="00240AC4">
        <w:t xml:space="preserve">jouer du pour et du contre, </w:t>
      </w:r>
      <w:r w:rsidRPr="00240AC4">
        <w:t xml:space="preserve">à </w:t>
      </w:r>
      <w:r w:rsidR="000873C6" w:rsidRPr="00240AC4">
        <w:t>passer d’un côté à l’autre des contradictions</w:t>
      </w:r>
      <w:r w:rsidRPr="00240AC4">
        <w:t>, nou</w:t>
      </w:r>
      <w:r w:rsidR="00D13D26" w:rsidRPr="00240AC4">
        <w:t>s entraînant dans un tourbillon d’évaluations –</w:t>
      </w:r>
      <w:r w:rsidR="008E6B19" w:rsidRPr="00240AC4">
        <w:t xml:space="preserve"> </w:t>
      </w:r>
      <w:r w:rsidRPr="00240AC4">
        <w:t>qui n’est pas sans faire penser au Pascal de la Pensée 130 : « s’il se vante je l’abaisse, s’il s’abaisse, je le vante</w:t>
      </w:r>
      <w:r w:rsidR="00047156" w:rsidRPr="00240AC4">
        <w:t>, et le contredis toujours jusqu’à ce qu’il comprenne qu’il est un monstre incompréhensible</w:t>
      </w:r>
      <w:r w:rsidRPr="00240AC4">
        <w:t> »</w:t>
      </w:r>
      <w:r w:rsidRPr="00240AC4">
        <w:rPr>
          <w:rStyle w:val="Marquenotebasdepage"/>
        </w:rPr>
        <w:footnoteReference w:id="49"/>
      </w:r>
      <w:r w:rsidRPr="00240AC4">
        <w:t xml:space="preserve">. C’est cet art de l’interprétation qui donne tout son sens à la </w:t>
      </w:r>
      <w:r w:rsidR="00AA47F7" w:rsidRPr="00240AC4">
        <w:t>dimension collective</w:t>
      </w:r>
      <w:r w:rsidRPr="00240AC4">
        <w:t xml:space="preserve"> du projet généalogique, comme</w:t>
      </w:r>
      <w:r w:rsidR="00C4193C" w:rsidRPr="00240AC4">
        <w:t xml:space="preserve"> à</w:t>
      </w:r>
      <w:r w:rsidR="00DC20EF" w:rsidRPr="00240AC4">
        <w:t xml:space="preserve"> la fois tout à fait sérieuse,</w:t>
      </w:r>
      <w:r w:rsidR="00C4193C" w:rsidRPr="00240AC4">
        <w:t xml:space="preserve"> littérale,</w:t>
      </w:r>
      <w:r w:rsidR="00D13D26" w:rsidRPr="00240AC4">
        <w:t xml:space="preserve"> disciplinaire,</w:t>
      </w:r>
      <w:r w:rsidR="00BC0609" w:rsidRPr="00240AC4">
        <w:t xml:space="preserve"> et </w:t>
      </w:r>
      <w:r w:rsidR="00B322DE" w:rsidRPr="00240AC4">
        <w:t xml:space="preserve">foncièrement </w:t>
      </w:r>
      <w:r w:rsidR="00BC0609" w:rsidRPr="00240AC4">
        <w:t>non-sérieuse</w:t>
      </w:r>
      <w:r w:rsidRPr="00240AC4">
        <w:t>, </w:t>
      </w:r>
      <w:r w:rsidR="00C4193C" w:rsidRPr="00240AC4">
        <w:t>ir</w:t>
      </w:r>
      <w:r w:rsidR="00047156" w:rsidRPr="00240AC4">
        <w:t>onique, ludique</w:t>
      </w:r>
      <w:r w:rsidR="00C4193C" w:rsidRPr="00240AC4">
        <w:t>. Le pronom « nous », avec ses</w:t>
      </w:r>
      <w:r w:rsidR="00881E9E" w:rsidRPr="00240AC4">
        <w:t xml:space="preserve"> différentes instances et métamorphoses</w:t>
      </w:r>
      <w:r w:rsidR="00C4193C" w:rsidRPr="00240AC4">
        <w:t xml:space="preserve"> dans le texte, est l’expression</w:t>
      </w:r>
      <w:r w:rsidR="00F72EEE" w:rsidRPr="00240AC4">
        <w:t xml:space="preserve"> non seulement de la pluralité des interprétations</w:t>
      </w:r>
      <w:r w:rsidR="00BF16D4" w:rsidRPr="00240AC4">
        <w:t xml:space="preserve"> des objets de la généalogie</w:t>
      </w:r>
      <w:r w:rsidR="00F72EEE" w:rsidRPr="00240AC4">
        <w:t>, mais aussi</w:t>
      </w:r>
      <w:r w:rsidR="00C4193C" w:rsidRPr="00240AC4">
        <w:t xml:space="preserve"> de cette ambivalence</w:t>
      </w:r>
      <w:r w:rsidR="00881E9E" w:rsidRPr="00240AC4">
        <w:t xml:space="preserve"> </w:t>
      </w:r>
      <w:r w:rsidR="00C4193C" w:rsidRPr="00240AC4">
        <w:t>du projet collectif de la généalogie</w:t>
      </w:r>
      <w:r w:rsidR="00881E9E" w:rsidRPr="00240AC4">
        <w:t xml:space="preserve"> lui-même</w:t>
      </w:r>
      <w:r w:rsidR="00C4193C" w:rsidRPr="00240AC4">
        <w:t>.</w:t>
      </w:r>
      <w:r w:rsidR="00287FA9" w:rsidRPr="00240AC4">
        <w:t xml:space="preserve"> Entreprise sérieuse et ironique, la généalogie est la science qui dévoile à la science sa propre impureté, sa cont</w:t>
      </w:r>
      <w:r w:rsidR="009C78F6">
        <w:t>amination, ses affects originels</w:t>
      </w:r>
      <w:r w:rsidR="00287FA9" w:rsidRPr="00240AC4">
        <w:t>.</w:t>
      </w:r>
    </w:p>
    <w:p w14:paraId="4EEC4D69" w14:textId="56B69282" w:rsidR="00FB0469" w:rsidRPr="00240AC4" w:rsidRDefault="008F0A7F" w:rsidP="007223B5">
      <w:pPr>
        <w:spacing w:line="360" w:lineRule="auto"/>
        <w:ind w:firstLine="426"/>
        <w:jc w:val="both"/>
      </w:pPr>
      <w:r w:rsidRPr="00240AC4">
        <w:t>L</w:t>
      </w:r>
      <w:r w:rsidR="00C35651" w:rsidRPr="00240AC4">
        <w:t>e « nous »</w:t>
      </w:r>
      <w:r w:rsidRPr="00240AC4">
        <w:t xml:space="preserve"> est une interprétation du « soi », au même titre que le « je », mais simplement plus riche en perspectives. Le « nous »</w:t>
      </w:r>
      <w:r w:rsidR="00C35651" w:rsidRPr="00240AC4">
        <w:t xml:space="preserve"> de la généalogie procède </w:t>
      </w:r>
      <w:r w:rsidR="00DC20EF" w:rsidRPr="00240AC4">
        <w:t xml:space="preserve">ainsi </w:t>
      </w:r>
      <w:r w:rsidR="00C35651" w:rsidRPr="00240AC4">
        <w:t xml:space="preserve">d’une formation perspectiviste qui le préserve des deux écueils de la théorie </w:t>
      </w:r>
      <w:r w:rsidR="008C180D" w:rsidRPr="00240AC4">
        <w:t xml:space="preserve">classique </w:t>
      </w:r>
      <w:r w:rsidR="00C35651" w:rsidRPr="00240AC4">
        <w:t>de la connaissance</w:t>
      </w:r>
      <w:r w:rsidR="00F2698B" w:rsidRPr="00240AC4">
        <w:t>,</w:t>
      </w:r>
      <w:r w:rsidR="00C35651" w:rsidRPr="00240AC4">
        <w:t xml:space="preserve"> </w:t>
      </w:r>
      <w:r w:rsidR="00F2698B" w:rsidRPr="00240AC4">
        <w:t>soit</w:t>
      </w:r>
      <w:r w:rsidR="00C35651" w:rsidRPr="00240AC4">
        <w:t>, d’un côté, la s</w:t>
      </w:r>
      <w:r w:rsidR="00881E9E" w:rsidRPr="00240AC4">
        <w:t xml:space="preserve">ubstantialisation subjective, </w:t>
      </w:r>
      <w:r w:rsidR="009D3CF5" w:rsidRPr="00240AC4">
        <w:t>en vertu de laquelle</w:t>
      </w:r>
      <w:r w:rsidR="00C35651" w:rsidRPr="00240AC4">
        <w:t xml:space="preserve"> le sujet de la </w:t>
      </w:r>
      <w:r w:rsidR="00881E9E" w:rsidRPr="00240AC4">
        <w:t>recherch</w:t>
      </w:r>
      <w:r w:rsidR="00C35651" w:rsidRPr="00240AC4">
        <w:t>e serait soit posé d’emblée</w:t>
      </w:r>
      <w:r w:rsidR="009D3CF5" w:rsidRPr="00240AC4">
        <w:t>,</w:t>
      </w:r>
      <w:r w:rsidR="00C35651" w:rsidRPr="00240AC4">
        <w:t xml:space="preserve"> so</w:t>
      </w:r>
      <w:r w:rsidR="00881E9E" w:rsidRPr="00240AC4">
        <w:t>it trouvé à la fin du processus,</w:t>
      </w:r>
      <w:r w:rsidR="00C35651" w:rsidRPr="00240AC4">
        <w:t xml:space="preserve"> et, de l’autre</w:t>
      </w:r>
      <w:r w:rsidR="00C00FB5" w:rsidRPr="00240AC4">
        <w:t xml:space="preserve"> côté, le nous impersonnel d’une</w:t>
      </w:r>
      <w:r w:rsidR="00C35651" w:rsidRPr="00240AC4">
        <w:t xml:space="preserve"> </w:t>
      </w:r>
      <w:r w:rsidR="00C35651" w:rsidRPr="00240AC4">
        <w:rPr>
          <w:i/>
        </w:rPr>
        <w:t>Wissenschaftslehre</w:t>
      </w:r>
      <w:r w:rsidR="00C00FB5" w:rsidRPr="00240AC4">
        <w:t xml:space="preserve"> transcendantale</w:t>
      </w:r>
      <w:r w:rsidR="00C35651" w:rsidRPr="00240AC4">
        <w:t>, l’accomplissement gnoséologique de l’oubli de soi (</w:t>
      </w:r>
      <w:r w:rsidR="00C35651" w:rsidRPr="00240AC4">
        <w:rPr>
          <w:i/>
        </w:rPr>
        <w:t>Selbstlosigkeit</w:t>
      </w:r>
      <w:r w:rsidR="00C35651" w:rsidRPr="00240AC4">
        <w:t>), fine fleur de l’idéal ascétique. C</w:t>
      </w:r>
      <w:r w:rsidR="00881E9E" w:rsidRPr="00240AC4">
        <w:t xml:space="preserve">ar, </w:t>
      </w:r>
      <w:r w:rsidR="00C35651" w:rsidRPr="00240AC4">
        <w:t>on</w:t>
      </w:r>
      <w:r w:rsidR="00047156" w:rsidRPr="00240AC4">
        <w:t xml:space="preserve"> le sait</w:t>
      </w:r>
      <w:r w:rsidR="00C35651" w:rsidRPr="00240AC4">
        <w:t>, « chez le philosophe, il n’y a absolument rien d’impersonnel »</w:t>
      </w:r>
      <w:r w:rsidR="00C35651" w:rsidRPr="00240AC4">
        <w:rPr>
          <w:rStyle w:val="Marquenotebasdepage"/>
        </w:rPr>
        <w:footnoteReference w:id="50"/>
      </w:r>
      <w:r w:rsidR="00287FA9" w:rsidRPr="00240AC4">
        <w:t>. Si</w:t>
      </w:r>
      <w:r w:rsidR="00F2698B" w:rsidRPr="00240AC4">
        <w:t xml:space="preserve"> l</w:t>
      </w:r>
      <w:r w:rsidR="00C35651" w:rsidRPr="00240AC4">
        <w:t>e nous généalo</w:t>
      </w:r>
      <w:r w:rsidR="00F2698B" w:rsidRPr="00240AC4">
        <w:t>gique est perspectiviste, il n’est</w:t>
      </w:r>
      <w:r w:rsidR="00C35651" w:rsidRPr="00240AC4">
        <w:t xml:space="preserve"> ni </w:t>
      </w:r>
      <w:r w:rsidR="009D3CF5" w:rsidRPr="00240AC4">
        <w:t xml:space="preserve">simplement </w:t>
      </w:r>
      <w:r w:rsidR="00C35651" w:rsidRPr="00240AC4">
        <w:t>personnel ni</w:t>
      </w:r>
      <w:r w:rsidR="009D3CF5" w:rsidRPr="00240AC4">
        <w:t xml:space="preserve"> purement</w:t>
      </w:r>
      <w:r w:rsidR="00C35651" w:rsidRPr="00240AC4">
        <w:t xml:space="preserve"> impersonnel, mais </w:t>
      </w:r>
      <w:r w:rsidR="00F2698B" w:rsidRPr="00240AC4">
        <w:t xml:space="preserve">il est pour ainsi dire </w:t>
      </w:r>
      <w:r w:rsidR="00C35651" w:rsidRPr="00240AC4">
        <w:t>multipersonnel</w:t>
      </w:r>
      <w:r w:rsidR="00C35651" w:rsidRPr="00240AC4">
        <w:rPr>
          <w:rStyle w:val="Marquenotebasdepage"/>
        </w:rPr>
        <w:footnoteReference w:id="51"/>
      </w:r>
      <w:r w:rsidR="00F2698B" w:rsidRPr="00240AC4">
        <w:t>,</w:t>
      </w:r>
      <w:r w:rsidR="00C35651" w:rsidRPr="00240AC4">
        <w:t xml:space="preserve"> au sens où il se forme par la multiplication </w:t>
      </w:r>
      <w:r w:rsidR="00F2698B" w:rsidRPr="00240AC4">
        <w:t xml:space="preserve">des formes, </w:t>
      </w:r>
      <w:r w:rsidR="00C35651" w:rsidRPr="00240AC4">
        <w:t>des masques, des insta</w:t>
      </w:r>
      <w:r w:rsidR="00D13D26" w:rsidRPr="00240AC4">
        <w:t>nces, des affirmations</w:t>
      </w:r>
      <w:r w:rsidR="00C35651" w:rsidRPr="00240AC4">
        <w:t xml:space="preserve"> de soi, des identifications et </w:t>
      </w:r>
      <w:r w:rsidR="00DC20EF" w:rsidRPr="00240AC4">
        <w:t xml:space="preserve">des </w:t>
      </w:r>
      <w:r w:rsidR="00C35651" w:rsidRPr="00240AC4">
        <w:t xml:space="preserve">distanciations. Nietzsche </w:t>
      </w:r>
      <w:r w:rsidR="00047156" w:rsidRPr="00240AC4">
        <w:t xml:space="preserve">joue lui-même avec </w:t>
      </w:r>
      <w:r w:rsidR="00D13D26" w:rsidRPr="00240AC4">
        <w:t>ces masques, jusqu’à prendre le risque de</w:t>
      </w:r>
      <w:r w:rsidR="00047156" w:rsidRPr="00240AC4">
        <w:t xml:space="preserve"> </w:t>
      </w:r>
      <w:r w:rsidR="00C35651" w:rsidRPr="00240AC4">
        <w:t>se tromper soi-même</w:t>
      </w:r>
      <w:r w:rsidR="00047156" w:rsidRPr="00240AC4">
        <w:rPr>
          <w:rStyle w:val="Marquenotebasdepage"/>
        </w:rPr>
        <w:footnoteReference w:id="52"/>
      </w:r>
      <w:r w:rsidR="00047156" w:rsidRPr="00240AC4">
        <w:t>, dans cette mascarade</w:t>
      </w:r>
      <w:r w:rsidR="00D13D26" w:rsidRPr="00240AC4">
        <w:t>.</w:t>
      </w:r>
    </w:p>
    <w:p w14:paraId="72561374" w14:textId="1C207359" w:rsidR="00C00FB5" w:rsidRPr="00240AC4" w:rsidRDefault="00287FA9" w:rsidP="00047156">
      <w:pPr>
        <w:spacing w:line="360" w:lineRule="auto"/>
        <w:ind w:firstLine="426"/>
        <w:jc w:val="both"/>
      </w:pPr>
      <w:r w:rsidRPr="00240AC4">
        <w:t>Dès lors</w:t>
      </w:r>
      <w:r w:rsidR="00047156" w:rsidRPr="00240AC4">
        <w:t xml:space="preserve"> que</w:t>
      </w:r>
      <w:r w:rsidRPr="00240AC4">
        <w:t xml:space="preserve"> ce que</w:t>
      </w:r>
      <w:r w:rsidR="00047156" w:rsidRPr="00240AC4">
        <w:t xml:space="preserve"> nous sommes</w:t>
      </w:r>
      <w:r w:rsidR="00C00FB5" w:rsidRPr="00240AC4">
        <w:t xml:space="preserve"> ne peut</w:t>
      </w:r>
      <w:r w:rsidR="00D13D26" w:rsidRPr="00240AC4">
        <w:t xml:space="preserve"> décidément</w:t>
      </w:r>
      <w:r w:rsidR="00C00FB5" w:rsidRPr="00240AC4">
        <w:t xml:space="preserve"> pas être identifié, stabilisé, </w:t>
      </w:r>
      <w:r w:rsidR="00881E9E" w:rsidRPr="00240AC4">
        <w:t xml:space="preserve">pas </w:t>
      </w:r>
      <w:r w:rsidR="00C00FB5" w:rsidRPr="00240AC4">
        <w:t>même négativement par l’identification des adversaires (</w:t>
      </w:r>
      <w:r w:rsidR="00047156" w:rsidRPr="00240AC4">
        <w:t>fût-ce</w:t>
      </w:r>
      <w:r w:rsidR="008E6B19" w:rsidRPr="00240AC4">
        <w:t xml:space="preserve"> l’ennemi principal :</w:t>
      </w:r>
      <w:r w:rsidR="00C00FB5" w:rsidRPr="00240AC4">
        <w:t xml:space="preserve"> le prêtre), </w:t>
      </w:r>
      <w:r w:rsidR="008E6B19" w:rsidRPr="00240AC4">
        <w:t>nous devons</w:t>
      </w:r>
      <w:r w:rsidR="00C00FB5" w:rsidRPr="00240AC4">
        <w:t xml:space="preserve"> devenir </w:t>
      </w:r>
      <w:r w:rsidR="008E6B19" w:rsidRPr="00240AC4">
        <w:t xml:space="preserve">et demeurer </w:t>
      </w:r>
      <w:r w:rsidR="00C00FB5" w:rsidRPr="00240AC4">
        <w:t xml:space="preserve">un </w:t>
      </w:r>
      <w:r w:rsidR="00C00FB5" w:rsidRPr="00240AC4">
        <w:rPr>
          <w:i/>
        </w:rPr>
        <w:t>problème</w:t>
      </w:r>
      <w:r w:rsidR="008E6B19" w:rsidRPr="00240AC4">
        <w:rPr>
          <w:i/>
        </w:rPr>
        <w:t xml:space="preserve"> </w:t>
      </w:r>
      <w:r w:rsidR="008E6B19" w:rsidRPr="00240AC4">
        <w:t>pour nous-mêmes</w:t>
      </w:r>
      <w:r w:rsidR="008E6B19" w:rsidRPr="00240AC4">
        <w:rPr>
          <w:rStyle w:val="Marquenotebasdepage"/>
        </w:rPr>
        <w:footnoteReference w:id="53"/>
      </w:r>
      <w:r w:rsidR="00C00FB5" w:rsidRPr="00240AC4">
        <w:t xml:space="preserve">. En nous, </w:t>
      </w:r>
      <w:r w:rsidR="00D13D26" w:rsidRPr="00240AC4">
        <w:t xml:space="preserve">l’ascétisme et </w:t>
      </w:r>
      <w:r w:rsidR="00C00FB5" w:rsidRPr="00240AC4">
        <w:t>la volonté de vérité doi</w:t>
      </w:r>
      <w:r w:rsidR="00D13D26" w:rsidRPr="00240AC4">
        <w:t>ven</w:t>
      </w:r>
      <w:r w:rsidR="00C00FB5" w:rsidRPr="00240AC4">
        <w:t>t s’élever au problème</w:t>
      </w:r>
      <w:r w:rsidR="00740D6A" w:rsidRPr="00240AC4">
        <w:rPr>
          <w:rStyle w:val="Marquenotebasdepage"/>
        </w:rPr>
        <w:footnoteReference w:id="54"/>
      </w:r>
      <w:r w:rsidR="00C00FB5" w:rsidRPr="00240AC4">
        <w:t xml:space="preserve">. </w:t>
      </w:r>
      <w:r w:rsidR="008E6B19" w:rsidRPr="00240AC4">
        <w:t>Un</w:t>
      </w:r>
      <w:r w:rsidR="00047156" w:rsidRPr="00240AC4">
        <w:t xml:space="preserve"> « problème »</w:t>
      </w:r>
      <w:r w:rsidR="00881E9E" w:rsidRPr="00240AC4">
        <w:t>, ici,</w:t>
      </w:r>
      <w:r w:rsidR="00047156" w:rsidRPr="00240AC4">
        <w:t xml:space="preserve"> ce n’est pas un divin point d’interrogation devant lequel on médite pieusement, c’est un lieu d’intensification du conflit des interprétations, un point de retournement des perspectives, un axe de renversement des valeurs.</w:t>
      </w:r>
    </w:p>
    <w:p w14:paraId="6E838E38" w14:textId="415E7F1B" w:rsidR="008854F2" w:rsidRPr="00240AC4" w:rsidRDefault="00877F32" w:rsidP="00740D6A">
      <w:pPr>
        <w:spacing w:line="360" w:lineRule="auto"/>
        <w:ind w:firstLine="426"/>
        <w:jc w:val="both"/>
      </w:pPr>
      <w:r w:rsidRPr="00240AC4">
        <w:t>Au-delà de la multiplication indéfinie des interprétations et des perspectives, « notre problème » nous ramène</w:t>
      </w:r>
      <w:r w:rsidR="00D13D26" w:rsidRPr="00240AC4">
        <w:t xml:space="preserve"> au fond</w:t>
      </w:r>
      <w:r w:rsidRPr="00240AC4">
        <w:t xml:space="preserve"> à « </w:t>
      </w:r>
      <w:r w:rsidRPr="00240AC4">
        <w:rPr>
          <w:i/>
        </w:rPr>
        <w:t>notre</w:t>
      </w:r>
      <w:r w:rsidRPr="00240AC4">
        <w:t xml:space="preserve"> monde »</w:t>
      </w:r>
      <w:r w:rsidRPr="00240AC4">
        <w:rPr>
          <w:rStyle w:val="Marquenotebasdepage"/>
        </w:rPr>
        <w:footnoteReference w:id="55"/>
      </w:r>
      <w:r w:rsidRPr="00240AC4">
        <w:t>, à la fidélité à la terre</w:t>
      </w:r>
      <w:r w:rsidR="00D13D26" w:rsidRPr="00240AC4">
        <w:t xml:space="preserve"> et à la vie, cette fidélité</w:t>
      </w:r>
      <w:r w:rsidR="00C742B7" w:rsidRPr="00240AC4">
        <w:t xml:space="preserve"> qui fait la valeur des valeurs</w:t>
      </w:r>
      <w:r w:rsidRPr="00240AC4">
        <w:t xml:space="preserve">. </w:t>
      </w:r>
      <w:r w:rsidR="00D13D26" w:rsidRPr="00240AC4">
        <w:t>Or, l</w:t>
      </w:r>
      <w:r w:rsidR="00C35651" w:rsidRPr="00240AC4">
        <w:t>e nous</w:t>
      </w:r>
      <w:r w:rsidRPr="00240AC4">
        <w:t xml:space="preserve"> qui sera fidèle à la terre</w:t>
      </w:r>
      <w:r w:rsidR="00C35651" w:rsidRPr="00240AC4">
        <w:t xml:space="preserve"> est </w:t>
      </w:r>
      <w:r w:rsidRPr="00240AC4">
        <w:t xml:space="preserve">un nous </w:t>
      </w:r>
      <w:r w:rsidR="00C35651" w:rsidRPr="00240AC4">
        <w:t>à venir (« </w:t>
      </w:r>
      <w:r w:rsidR="00D13D26" w:rsidRPr="00240AC4">
        <w:t xml:space="preserve">mes </w:t>
      </w:r>
      <w:r w:rsidR="00C35651" w:rsidRPr="00240AC4">
        <w:t xml:space="preserve">amis </w:t>
      </w:r>
      <w:r w:rsidR="00C35651" w:rsidRPr="00240AC4">
        <w:rPr>
          <w:i/>
        </w:rPr>
        <w:t>inconnus</w:t>
      </w:r>
      <w:r w:rsidR="00C35651" w:rsidRPr="00240AC4">
        <w:t xml:space="preserve"> – car je ne me sais encore aucun ami »)</w:t>
      </w:r>
      <w:r w:rsidRPr="00240AC4">
        <w:t xml:space="preserve">. Comment ne pas </w:t>
      </w:r>
      <w:r w:rsidR="00BC0609" w:rsidRPr="00240AC4">
        <w:t xml:space="preserve">entendre dans l’appel aux « amis </w:t>
      </w:r>
      <w:r w:rsidR="00BC0609" w:rsidRPr="00240AC4">
        <w:rPr>
          <w:i/>
        </w:rPr>
        <w:t>inconnus</w:t>
      </w:r>
      <w:r w:rsidR="00BC0609" w:rsidRPr="00240AC4">
        <w:t> »</w:t>
      </w:r>
      <w:r w:rsidRPr="00240AC4">
        <w:t xml:space="preserve">, </w:t>
      </w:r>
      <w:r w:rsidR="00D13D26" w:rsidRPr="00240AC4">
        <w:t xml:space="preserve">aux amis de l’inconnaissance, </w:t>
      </w:r>
      <w:r w:rsidRPr="00240AC4">
        <w:t xml:space="preserve">au « petit nombre d’oreilles » auxquelles s’adresse </w:t>
      </w:r>
      <w:r w:rsidR="00C4526D" w:rsidRPr="00240AC4">
        <w:t>« </w:t>
      </w:r>
      <w:r w:rsidRPr="00240AC4">
        <w:t>notre problème silencieux</w:t>
      </w:r>
      <w:r w:rsidR="00C4526D" w:rsidRPr="00240AC4">
        <w:t> »</w:t>
      </w:r>
      <w:r w:rsidRPr="00240AC4">
        <w:rPr>
          <w:rStyle w:val="Marquenotebasdepage"/>
        </w:rPr>
        <w:footnoteReference w:id="56"/>
      </w:r>
      <w:r w:rsidRPr="00240AC4">
        <w:t>,</w:t>
      </w:r>
      <w:r w:rsidR="00BC0609" w:rsidRPr="00240AC4">
        <w:t xml:space="preserve"> l’écho de</w:t>
      </w:r>
      <w:r w:rsidR="00881E9E" w:rsidRPr="00240AC4">
        <w:t xml:space="preserve"> la quête</w:t>
      </w:r>
      <w:r w:rsidRPr="00240AC4">
        <w:t xml:space="preserve"> de</w:t>
      </w:r>
      <w:r w:rsidR="00BC0609" w:rsidRPr="00240AC4">
        <w:t xml:space="preserve"> Zarathoustra descendant de la montagne, du créateur qui, fuyant le troupeau, se cherche des « compagnons vivants », d</w:t>
      </w:r>
      <w:r w:rsidRPr="00240AC4">
        <w:t>’autres solitaires qui se sont élus</w:t>
      </w:r>
      <w:r w:rsidR="00BC0609" w:rsidRPr="00240AC4">
        <w:t xml:space="preserve"> </w:t>
      </w:r>
      <w:r w:rsidRPr="00240AC4">
        <w:t>pour former un jour un peuple élu</w:t>
      </w:r>
      <w:r w:rsidR="00BC0609" w:rsidRPr="00240AC4">
        <w:t>, d’où sortira le surhumain</w:t>
      </w:r>
      <w:r w:rsidR="00BC0609" w:rsidRPr="00240AC4">
        <w:rPr>
          <w:rStyle w:val="Marquenotebasdepage"/>
        </w:rPr>
        <w:footnoteReference w:id="57"/>
      </w:r>
      <w:r w:rsidR="00BC0609" w:rsidRPr="00240AC4">
        <w:t> ?</w:t>
      </w:r>
      <w:r w:rsidR="00740D6A" w:rsidRPr="00240AC4">
        <w:t xml:space="preserve"> Loin de véhiculer une coalition de faibles, le nous à venir des philosophes de l’avenir se pose</w:t>
      </w:r>
      <w:r w:rsidR="00C35651" w:rsidRPr="00240AC4">
        <w:t xml:space="preserve"> comme </w:t>
      </w:r>
      <w:r w:rsidR="00D13D26" w:rsidRPr="00240AC4">
        <w:t xml:space="preserve">une </w:t>
      </w:r>
      <w:r w:rsidR="00C35651" w:rsidRPr="00240AC4">
        <w:t xml:space="preserve">augmentation, </w:t>
      </w:r>
      <w:r w:rsidR="0030347A" w:rsidRPr="00240AC4">
        <w:t xml:space="preserve">une </w:t>
      </w:r>
      <w:r w:rsidR="00C35651" w:rsidRPr="00240AC4">
        <w:t>intensification</w:t>
      </w:r>
      <w:r w:rsidR="00C742B7" w:rsidRPr="00240AC4">
        <w:t xml:space="preserve">, </w:t>
      </w:r>
      <w:r w:rsidR="0030347A" w:rsidRPr="00240AC4">
        <w:t xml:space="preserve">une </w:t>
      </w:r>
      <w:r w:rsidR="00C742B7" w:rsidRPr="00240AC4">
        <w:t>excroissance</w:t>
      </w:r>
      <w:r w:rsidR="00C35651" w:rsidRPr="00240AC4">
        <w:t xml:space="preserve"> du je affirmatif et de sa volonté de puissance (« mon problème, notre problème »</w:t>
      </w:r>
      <w:r w:rsidR="00740D6A" w:rsidRPr="00240AC4">
        <w:rPr>
          <w:rStyle w:val="Marquenotebasdepage"/>
        </w:rPr>
        <w:footnoteReference w:id="58"/>
      </w:r>
      <w:r w:rsidR="00C35651" w:rsidRPr="00240AC4">
        <w:t xml:space="preserve">). </w:t>
      </w:r>
      <w:r w:rsidR="00740D6A" w:rsidRPr="00240AC4">
        <w:t>C’est précisément contre l</w:t>
      </w:r>
      <w:r w:rsidR="008E6B19" w:rsidRPr="00240AC4">
        <w:t>a formation défensive du troupeau (</w:t>
      </w:r>
      <w:r w:rsidR="008E6B19" w:rsidRPr="00240AC4">
        <w:rPr>
          <w:i/>
        </w:rPr>
        <w:t>Heerdenbildung</w:t>
      </w:r>
      <w:r w:rsidR="008E6B19" w:rsidRPr="00240AC4">
        <w:t>)</w:t>
      </w:r>
      <w:r w:rsidR="00740D6A" w:rsidRPr="00240AC4">
        <w:t>, que se dresse</w:t>
      </w:r>
      <w:r w:rsidR="008E6B19" w:rsidRPr="00240AC4">
        <w:t xml:space="preserve"> l’allian</w:t>
      </w:r>
      <w:r w:rsidR="00881E9E" w:rsidRPr="00240AC4">
        <w:t>ce agressive des seigneurs, où</w:t>
      </w:r>
      <w:r w:rsidR="008E6B19" w:rsidRPr="00240AC4">
        <w:t xml:space="preserve"> chaque individu tend </w:t>
      </w:r>
      <w:r w:rsidR="00740D6A" w:rsidRPr="00240AC4">
        <w:t>à la solitude ou à la tyrannie</w:t>
      </w:r>
      <w:r w:rsidR="00740D6A" w:rsidRPr="00240AC4">
        <w:rPr>
          <w:rStyle w:val="Marquenotebasdepage"/>
        </w:rPr>
        <w:footnoteReference w:id="59"/>
      </w:r>
      <w:r w:rsidR="008E6B19" w:rsidRPr="00240AC4">
        <w:t xml:space="preserve">. </w:t>
      </w:r>
    </w:p>
    <w:p w14:paraId="01B57C9C" w14:textId="315A6DE8" w:rsidR="00C35651" w:rsidRDefault="00F073FA" w:rsidP="00C742B7">
      <w:pPr>
        <w:spacing w:line="360" w:lineRule="auto"/>
        <w:ind w:firstLine="426"/>
        <w:jc w:val="both"/>
      </w:pPr>
      <w:r w:rsidRPr="00240AC4">
        <w:t>En fin de compte</w:t>
      </w:r>
      <w:r w:rsidR="00C74309" w:rsidRPr="00240AC4">
        <w:t xml:space="preserve">, si nous, les hommes de connaissance, devons rester inconnus, étrangers à nous-mêmes, c’est parce que nous </w:t>
      </w:r>
      <w:r w:rsidRPr="00240AC4">
        <w:t>avons à</w:t>
      </w:r>
      <w:r w:rsidR="00C74309" w:rsidRPr="00240AC4">
        <w:t xml:space="preserve"> être pour nous-mêmes une distance, une pluralité de sens, une confusion, un problème, une</w:t>
      </w:r>
      <w:r w:rsidR="00C4526D" w:rsidRPr="00240AC4">
        <w:t xml:space="preserve"> </w:t>
      </w:r>
      <w:r w:rsidR="00A93859" w:rsidRPr="00240AC4">
        <w:t xml:space="preserve">tâche </w:t>
      </w:r>
      <w:r w:rsidR="00C4526D" w:rsidRPr="00240AC4">
        <w:t>nouvelle</w:t>
      </w:r>
      <w:r w:rsidR="00C74309" w:rsidRPr="00240AC4">
        <w:t xml:space="preserve"> et – dans le meilleur des cas – un avenir.</w:t>
      </w:r>
    </w:p>
    <w:p w14:paraId="439A5CBE" w14:textId="77777777" w:rsidR="00B417CD" w:rsidRDefault="00B417CD" w:rsidP="00C742B7">
      <w:pPr>
        <w:spacing w:line="360" w:lineRule="auto"/>
        <w:ind w:firstLine="426"/>
        <w:jc w:val="both"/>
      </w:pPr>
    </w:p>
    <w:p w14:paraId="13E4B979" w14:textId="77777777" w:rsidR="00B417CD" w:rsidRDefault="00B417CD" w:rsidP="00C742B7">
      <w:pPr>
        <w:spacing w:line="360" w:lineRule="auto"/>
        <w:ind w:firstLine="426"/>
        <w:jc w:val="both"/>
      </w:pPr>
    </w:p>
    <w:p w14:paraId="48AC0ABB" w14:textId="15875897" w:rsidR="00B417CD" w:rsidRPr="00B417CD" w:rsidRDefault="00B417CD" w:rsidP="00C742B7">
      <w:pPr>
        <w:spacing w:line="360" w:lineRule="auto"/>
        <w:ind w:firstLine="426"/>
        <w:jc w:val="both"/>
        <w:rPr>
          <w:b/>
        </w:rPr>
      </w:pPr>
      <w:r w:rsidRPr="00B417CD">
        <w:rPr>
          <w:b/>
        </w:rPr>
        <w:t>Bibliographie</w:t>
      </w:r>
    </w:p>
    <w:p w14:paraId="0B24957B" w14:textId="5317F7AF" w:rsidR="00B417CD" w:rsidRDefault="00B417CD" w:rsidP="00C742B7">
      <w:pPr>
        <w:spacing w:line="360" w:lineRule="auto"/>
        <w:ind w:firstLine="426"/>
        <w:jc w:val="both"/>
      </w:pPr>
      <w:r>
        <w:t>C</w:t>
      </w:r>
      <w:r>
        <w:rPr>
          <w:smallCaps/>
        </w:rPr>
        <w:t>onway</w:t>
      </w:r>
      <w:r>
        <w:t xml:space="preserve">, Daniel, « Wir Erkennenden. Self-referentialiy in the Preface to Zur Genealogie der Moral », in </w:t>
      </w:r>
      <w:r w:rsidRPr="00461C0A">
        <w:rPr>
          <w:i/>
        </w:rPr>
        <w:t>Journal of Nietzsche Studies</w:t>
      </w:r>
      <w:r>
        <w:t>, n°22, 2001, p.116-132.</w:t>
      </w:r>
    </w:p>
    <w:p w14:paraId="1093316A" w14:textId="1B476AD7" w:rsidR="00B417CD" w:rsidRDefault="00B417CD" w:rsidP="00C742B7">
      <w:pPr>
        <w:spacing w:line="360" w:lineRule="auto"/>
        <w:ind w:firstLine="426"/>
        <w:jc w:val="both"/>
      </w:pPr>
      <w:r>
        <w:rPr>
          <w:smallCaps/>
        </w:rPr>
        <w:t>Janaway</w:t>
      </w:r>
      <w:r>
        <w:t xml:space="preserve">, Christopher, </w:t>
      </w:r>
      <w:r w:rsidRPr="008D6BE0">
        <w:rPr>
          <w:i/>
        </w:rPr>
        <w:t>Beyond Selflessness</w:t>
      </w:r>
      <w:r>
        <w:t>, Oxford : Oxford University Press, 2007.</w:t>
      </w:r>
    </w:p>
    <w:p w14:paraId="346ED753" w14:textId="4C3DEF7F" w:rsidR="00B417CD" w:rsidRDefault="00B417CD" w:rsidP="00C742B7">
      <w:pPr>
        <w:spacing w:line="360" w:lineRule="auto"/>
        <w:ind w:firstLine="426"/>
        <w:jc w:val="both"/>
      </w:pPr>
      <w:r w:rsidRPr="00C87730">
        <w:rPr>
          <w:smallCaps/>
        </w:rPr>
        <w:t>N</w:t>
      </w:r>
      <w:r>
        <w:rPr>
          <w:smallCaps/>
        </w:rPr>
        <w:t>ietzsche</w:t>
      </w:r>
      <w:r>
        <w:t xml:space="preserve">, Friedrich, </w:t>
      </w:r>
      <w:r w:rsidRPr="00CF1EA0">
        <w:rPr>
          <w:i/>
        </w:rPr>
        <w:t>Par-delà bien et mal</w:t>
      </w:r>
      <w:r>
        <w:t xml:space="preserve">, trad. fr. P. Wotling, in </w:t>
      </w:r>
      <w:r w:rsidRPr="00C87730">
        <w:rPr>
          <w:smallCaps/>
        </w:rPr>
        <w:t>F. N</w:t>
      </w:r>
      <w:r>
        <w:rPr>
          <w:smallCaps/>
        </w:rPr>
        <w:t>ietzsche</w:t>
      </w:r>
      <w:r>
        <w:t xml:space="preserve">, </w:t>
      </w:r>
      <w:r w:rsidRPr="00500711">
        <w:rPr>
          <w:i/>
        </w:rPr>
        <w:t>Œuvres</w:t>
      </w:r>
      <w:r>
        <w:t>, Paris : Flammarion, 2000.</w:t>
      </w:r>
    </w:p>
    <w:p w14:paraId="214242F8" w14:textId="7C4CDAA1" w:rsidR="004670F2" w:rsidRDefault="004670F2" w:rsidP="00C742B7">
      <w:pPr>
        <w:spacing w:line="360" w:lineRule="auto"/>
        <w:ind w:firstLine="426"/>
        <w:jc w:val="both"/>
      </w:pPr>
      <w:r w:rsidRPr="00C87730">
        <w:rPr>
          <w:smallCaps/>
        </w:rPr>
        <w:t>N</w:t>
      </w:r>
      <w:r>
        <w:rPr>
          <w:smallCaps/>
        </w:rPr>
        <w:t>ietzsche</w:t>
      </w:r>
      <w:r>
        <w:t xml:space="preserve">, Friedrich, </w:t>
      </w:r>
      <w:r w:rsidRPr="00500711">
        <w:rPr>
          <w:i/>
        </w:rPr>
        <w:t>Le Gai savoir</w:t>
      </w:r>
      <w:r>
        <w:t xml:space="preserve">, trad. fr. P. Wotling, in </w:t>
      </w:r>
      <w:r w:rsidRPr="00C87730">
        <w:rPr>
          <w:smallCaps/>
        </w:rPr>
        <w:t>F. N</w:t>
      </w:r>
      <w:r>
        <w:rPr>
          <w:smallCaps/>
        </w:rPr>
        <w:t>ietzsche</w:t>
      </w:r>
      <w:r>
        <w:t xml:space="preserve">, </w:t>
      </w:r>
      <w:r w:rsidRPr="00500711">
        <w:rPr>
          <w:i/>
        </w:rPr>
        <w:t>Œuvres</w:t>
      </w:r>
      <w:r>
        <w:t>, Paris : Flammarion, 2000.</w:t>
      </w:r>
    </w:p>
    <w:p w14:paraId="6A74F661" w14:textId="14BBB88A" w:rsidR="00B417CD" w:rsidRDefault="00B417CD" w:rsidP="00C742B7">
      <w:pPr>
        <w:spacing w:line="360" w:lineRule="auto"/>
        <w:ind w:firstLine="426"/>
        <w:jc w:val="both"/>
      </w:pPr>
      <w:r w:rsidRPr="00C87730">
        <w:rPr>
          <w:smallCaps/>
        </w:rPr>
        <w:t>N</w:t>
      </w:r>
      <w:r>
        <w:rPr>
          <w:smallCaps/>
        </w:rPr>
        <w:t>ietzsche</w:t>
      </w:r>
      <w:r>
        <w:t xml:space="preserve">, Friedrich, </w:t>
      </w:r>
      <w:r w:rsidRPr="00C87730">
        <w:rPr>
          <w:i/>
        </w:rPr>
        <w:t>Généalogie de la Morale</w:t>
      </w:r>
      <w:r>
        <w:t>, trad. fr. E. Blondel et al., Paris : GF Flammarion, 2002.</w:t>
      </w:r>
    </w:p>
    <w:p w14:paraId="6244D0F2" w14:textId="00A33BC9" w:rsidR="00B417CD" w:rsidRDefault="00B417CD" w:rsidP="00C742B7">
      <w:pPr>
        <w:spacing w:line="360" w:lineRule="auto"/>
        <w:ind w:firstLine="426"/>
        <w:jc w:val="both"/>
      </w:pPr>
      <w:r w:rsidRPr="00C87730">
        <w:rPr>
          <w:smallCaps/>
        </w:rPr>
        <w:t>N</w:t>
      </w:r>
      <w:r>
        <w:rPr>
          <w:smallCaps/>
        </w:rPr>
        <w:t>ietzsche</w:t>
      </w:r>
      <w:r>
        <w:t xml:space="preserve">, Friedrich, </w:t>
      </w:r>
      <w:r w:rsidRPr="00C87730">
        <w:rPr>
          <w:i/>
        </w:rPr>
        <w:t>Ainsi parlait Zarathoustra</w:t>
      </w:r>
      <w:r>
        <w:t>, trad. fr. G. Bianquis, Paris : GF Flammarion, 2006.</w:t>
      </w:r>
    </w:p>
    <w:p w14:paraId="7453C1C7" w14:textId="338FBF10" w:rsidR="00B417CD" w:rsidRDefault="00B417CD" w:rsidP="00C742B7">
      <w:pPr>
        <w:spacing w:line="360" w:lineRule="auto"/>
        <w:ind w:firstLine="426"/>
        <w:jc w:val="both"/>
      </w:pPr>
      <w:r w:rsidRPr="00C87730">
        <w:rPr>
          <w:smallCaps/>
        </w:rPr>
        <w:t>N</w:t>
      </w:r>
      <w:r>
        <w:rPr>
          <w:smallCaps/>
        </w:rPr>
        <w:t>ietzsche</w:t>
      </w:r>
      <w:r>
        <w:t xml:space="preserve">,  Friedrich, </w:t>
      </w:r>
      <w:r w:rsidRPr="00B417CD">
        <w:rPr>
          <w:i/>
        </w:rPr>
        <w:t>Humain trop humain I</w:t>
      </w:r>
      <w:r>
        <w:t>, trad. fr. P. Wotling, Paris : GF Flammarion, 2019.</w:t>
      </w:r>
    </w:p>
    <w:p w14:paraId="7B0CC287" w14:textId="011BDC2E" w:rsidR="00B417CD" w:rsidRDefault="00B417CD" w:rsidP="00C742B7">
      <w:pPr>
        <w:spacing w:line="360" w:lineRule="auto"/>
        <w:ind w:firstLine="426"/>
        <w:jc w:val="both"/>
      </w:pPr>
      <w:r>
        <w:rPr>
          <w:smallCaps/>
        </w:rPr>
        <w:t>Sommer</w:t>
      </w:r>
      <w:r>
        <w:t xml:space="preserve">, Andreas, </w:t>
      </w:r>
      <w:r w:rsidRPr="002D5A2D">
        <w:rPr>
          <w:i/>
        </w:rPr>
        <w:t>Kommentar zu Nietzsches</w:t>
      </w:r>
      <w:r>
        <w:t xml:space="preserve"> Zur Genealogie der Moral, Berlin : De Gruyter, 2019.</w:t>
      </w:r>
    </w:p>
    <w:p w14:paraId="10FAFC7C" w14:textId="7B59C112" w:rsidR="00B417CD" w:rsidRPr="00E93B2D" w:rsidRDefault="00B417CD" w:rsidP="00C742B7">
      <w:pPr>
        <w:spacing w:line="360" w:lineRule="auto"/>
        <w:ind w:firstLine="426"/>
        <w:jc w:val="both"/>
      </w:pPr>
      <w:r w:rsidRPr="00E93B2D">
        <w:rPr>
          <w:smallCaps/>
        </w:rPr>
        <w:t>Wotling</w:t>
      </w:r>
      <w:r w:rsidRPr="00E93B2D">
        <w:t xml:space="preserve">, Patrick, </w:t>
      </w:r>
      <w:r w:rsidRPr="00E93B2D">
        <w:rPr>
          <w:i/>
        </w:rPr>
        <w:t>La philosophie de l’esprit libre</w:t>
      </w:r>
      <w:r w:rsidRPr="00E93B2D">
        <w:t>, Paris : Flammarion, 2008.</w:t>
      </w:r>
    </w:p>
    <w:p w14:paraId="55BE6FFF" w14:textId="32B84C3A" w:rsidR="00E93B2D" w:rsidRPr="00E93B2D" w:rsidRDefault="00E93B2D" w:rsidP="00C742B7">
      <w:pPr>
        <w:spacing w:line="360" w:lineRule="auto"/>
        <w:ind w:firstLine="426"/>
        <w:jc w:val="both"/>
      </w:pPr>
      <w:r w:rsidRPr="00E93B2D">
        <w:rPr>
          <w:smallCaps/>
        </w:rPr>
        <w:t>Wotling</w:t>
      </w:r>
      <w:r w:rsidRPr="00E93B2D">
        <w:t>,</w:t>
      </w:r>
      <w:r>
        <w:t xml:space="preserve"> Patrick,</w:t>
      </w:r>
      <w:r w:rsidRPr="00E93B2D">
        <w:t xml:space="preserve"> « La tragédie et ‘nous’. L’inflexion du livre V », in</w:t>
      </w:r>
      <w:r w:rsidRPr="00E93B2D">
        <w:rPr>
          <w:rFonts w:eastAsia="Times New Roman"/>
          <w:shd w:val="clear" w:color="auto" w:fill="FFFFFF"/>
          <w:lang w:val="en-GB"/>
        </w:rPr>
        <w:t> G. Campioni, C. Piazzesi e P. Wotling (éd.),</w:t>
      </w:r>
      <w:r w:rsidRPr="00E93B2D">
        <w:rPr>
          <w:rFonts w:eastAsia="Times New Roman"/>
          <w:i/>
          <w:iCs/>
          <w:lang w:val="en-GB"/>
        </w:rPr>
        <w:t xml:space="preserve"> Letture della Gaia Scienza</w:t>
      </w:r>
      <w:r w:rsidRPr="00E93B2D">
        <w:rPr>
          <w:rFonts w:eastAsia="Times New Roman"/>
          <w:shd w:val="clear" w:color="auto" w:fill="FFFFFF"/>
          <w:lang w:val="en-GB"/>
        </w:rPr>
        <w:t>, Pisa: ETS, 2010, p. 99-114.</w:t>
      </w:r>
    </w:p>
    <w:sectPr w:rsidR="00E93B2D" w:rsidRPr="00E93B2D" w:rsidSect="0043784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B6F54" w14:textId="77777777" w:rsidR="00C2588C" w:rsidRDefault="00C2588C" w:rsidP="002D1B14">
      <w:r>
        <w:separator/>
      </w:r>
    </w:p>
  </w:endnote>
  <w:endnote w:type="continuationSeparator" w:id="0">
    <w:p w14:paraId="0A37A92C" w14:textId="77777777" w:rsidR="00C2588C" w:rsidRDefault="00C2588C" w:rsidP="002D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08CC4" w14:textId="77777777" w:rsidR="00C2588C" w:rsidRDefault="00C2588C" w:rsidP="002D1B14">
      <w:r>
        <w:separator/>
      </w:r>
    </w:p>
  </w:footnote>
  <w:footnote w:type="continuationSeparator" w:id="0">
    <w:p w14:paraId="385CFE59" w14:textId="77777777" w:rsidR="00C2588C" w:rsidRDefault="00C2588C" w:rsidP="002D1B14">
      <w:r>
        <w:continuationSeparator/>
      </w:r>
    </w:p>
  </w:footnote>
  <w:footnote w:id="1">
    <w:p w14:paraId="4FC45948" w14:textId="7B5D7907" w:rsidR="00C2588C" w:rsidRPr="00C2588C" w:rsidRDefault="00C2588C">
      <w:pPr>
        <w:pStyle w:val="Notedebasdepage"/>
        <w:rPr>
          <w:szCs w:val="20"/>
        </w:rPr>
      </w:pPr>
      <w:r>
        <w:rPr>
          <w:rStyle w:val="Marquenotebasdepage"/>
        </w:rPr>
        <w:footnoteRef/>
      </w:r>
      <w:r>
        <w:t xml:space="preserve"> </w:t>
      </w:r>
      <w:r w:rsidRPr="00C87730">
        <w:rPr>
          <w:smallCaps/>
        </w:rPr>
        <w:t>F. N</w:t>
      </w:r>
      <w:r>
        <w:rPr>
          <w:smallCaps/>
        </w:rPr>
        <w:t>ietzsche</w:t>
      </w:r>
      <w:r>
        <w:t xml:space="preserve">, </w:t>
      </w:r>
      <w:r w:rsidRPr="00C87730">
        <w:rPr>
          <w:i/>
        </w:rPr>
        <w:t>Généalogie de la Morale</w:t>
      </w:r>
      <w:r>
        <w:t xml:space="preserve">, trad. fr. E. Blondel et al., Paris : GF Flammarion, 2002 (dorénavant </w:t>
      </w:r>
      <w:r w:rsidRPr="00C2588C">
        <w:t xml:space="preserve">cité GM), III, § 1, p. 111. </w:t>
      </w:r>
      <w:r w:rsidRPr="00C2588C">
        <w:rPr>
          <w:smallCaps/>
        </w:rPr>
        <w:t>F. Nietzsche</w:t>
      </w:r>
      <w:r w:rsidRPr="00C2588C">
        <w:t xml:space="preserve">, </w:t>
      </w:r>
      <w:r w:rsidRPr="00C2588C">
        <w:rPr>
          <w:i/>
        </w:rPr>
        <w:t>Ainsi parlait Zarathoustra</w:t>
      </w:r>
      <w:r w:rsidRPr="00C2588C">
        <w:t xml:space="preserve">, trad. fr. G. Bianquis, Paris : GF </w:t>
      </w:r>
      <w:r w:rsidRPr="00C2588C">
        <w:rPr>
          <w:szCs w:val="20"/>
        </w:rPr>
        <w:t>Flammarion, 2006 (dorénavant cité Z), I, « Lire et écrire », p. 79.</w:t>
      </w:r>
    </w:p>
  </w:footnote>
  <w:footnote w:id="2">
    <w:p w14:paraId="33FB8F6F" w14:textId="61096080" w:rsidR="00C2588C" w:rsidRPr="00C2588C" w:rsidRDefault="00C2588C" w:rsidP="00C2588C">
      <w:pPr>
        <w:rPr>
          <w:rFonts w:eastAsia="Times New Roman"/>
          <w:sz w:val="20"/>
          <w:szCs w:val="20"/>
          <w:lang w:val="en-GB"/>
        </w:rPr>
      </w:pPr>
      <w:r w:rsidRPr="00C2588C">
        <w:rPr>
          <w:rStyle w:val="Marquenotebasdepage"/>
          <w:sz w:val="20"/>
          <w:szCs w:val="20"/>
        </w:rPr>
        <w:footnoteRef/>
      </w:r>
      <w:r w:rsidRPr="00C2588C">
        <w:rPr>
          <w:sz w:val="20"/>
          <w:szCs w:val="20"/>
        </w:rPr>
        <w:t xml:space="preserve"> Pour une analyse du pronom « nous » dans le</w:t>
      </w:r>
      <w:r w:rsidR="00245753">
        <w:rPr>
          <w:sz w:val="20"/>
          <w:szCs w:val="20"/>
        </w:rPr>
        <w:t xml:space="preserve"> cinquième livre du</w:t>
      </w:r>
      <w:r w:rsidRPr="00C2588C">
        <w:rPr>
          <w:sz w:val="20"/>
          <w:szCs w:val="20"/>
        </w:rPr>
        <w:t xml:space="preserve"> </w:t>
      </w:r>
      <w:r w:rsidRPr="00C2588C">
        <w:rPr>
          <w:i/>
          <w:sz w:val="20"/>
          <w:szCs w:val="20"/>
        </w:rPr>
        <w:t>Gai Savoir</w:t>
      </w:r>
      <w:r w:rsidRPr="00C2588C">
        <w:rPr>
          <w:sz w:val="20"/>
          <w:szCs w:val="20"/>
        </w:rPr>
        <w:t xml:space="preserve">, cf. </w:t>
      </w:r>
      <w:r w:rsidRPr="00C2588C">
        <w:rPr>
          <w:smallCaps/>
          <w:sz w:val="20"/>
          <w:szCs w:val="20"/>
        </w:rPr>
        <w:t>P. Wotling</w:t>
      </w:r>
      <w:r w:rsidRPr="00C2588C">
        <w:rPr>
          <w:sz w:val="20"/>
          <w:szCs w:val="20"/>
        </w:rPr>
        <w:t>, « La tragédie et ‘nous’. L’inflexion du livre V », in</w:t>
      </w:r>
      <w:r w:rsidRPr="00C2588C">
        <w:rPr>
          <w:rFonts w:eastAsia="Times New Roman"/>
          <w:sz w:val="20"/>
          <w:szCs w:val="20"/>
          <w:shd w:val="clear" w:color="auto" w:fill="FFFFFF"/>
          <w:lang w:val="en-GB"/>
        </w:rPr>
        <w:t> </w:t>
      </w:r>
      <w:r w:rsidR="00E51A85" w:rsidRPr="00C2588C">
        <w:rPr>
          <w:rFonts w:eastAsia="Times New Roman"/>
          <w:sz w:val="20"/>
          <w:szCs w:val="20"/>
          <w:shd w:val="clear" w:color="auto" w:fill="FFFFFF"/>
          <w:lang w:val="en-GB"/>
        </w:rPr>
        <w:t>G. Campioni, C. Piazzesi e P. Wotling</w:t>
      </w:r>
      <w:r w:rsidR="00E51A85">
        <w:rPr>
          <w:rFonts w:eastAsia="Times New Roman"/>
          <w:sz w:val="20"/>
          <w:szCs w:val="20"/>
          <w:shd w:val="clear" w:color="auto" w:fill="FFFFFF"/>
          <w:lang w:val="en-GB"/>
        </w:rPr>
        <w:t xml:space="preserve"> (éd.),</w:t>
      </w:r>
      <w:r w:rsidR="00E51A85" w:rsidRPr="00C2588C">
        <w:rPr>
          <w:rFonts w:eastAsia="Times New Roman"/>
          <w:i/>
          <w:iCs/>
          <w:sz w:val="20"/>
          <w:szCs w:val="20"/>
          <w:lang w:val="en-GB"/>
        </w:rPr>
        <w:t xml:space="preserve"> </w:t>
      </w:r>
      <w:r w:rsidRPr="00C2588C">
        <w:rPr>
          <w:rFonts w:eastAsia="Times New Roman"/>
          <w:i/>
          <w:iCs/>
          <w:sz w:val="20"/>
          <w:szCs w:val="20"/>
          <w:lang w:val="en-GB"/>
        </w:rPr>
        <w:t>Letture della Gaia Scienza</w:t>
      </w:r>
      <w:r w:rsidRPr="00C2588C">
        <w:rPr>
          <w:rFonts w:eastAsia="Times New Roman"/>
          <w:sz w:val="20"/>
          <w:szCs w:val="20"/>
          <w:shd w:val="clear" w:color="auto" w:fill="FFFFFF"/>
          <w:lang w:val="en-GB"/>
        </w:rPr>
        <w:t>, P</w:t>
      </w:r>
      <w:r w:rsidR="00E51A85">
        <w:rPr>
          <w:rFonts w:eastAsia="Times New Roman"/>
          <w:sz w:val="20"/>
          <w:szCs w:val="20"/>
          <w:shd w:val="clear" w:color="auto" w:fill="FFFFFF"/>
          <w:lang w:val="en-GB"/>
        </w:rPr>
        <w:t>isa:</w:t>
      </w:r>
      <w:r w:rsidRPr="00C2588C">
        <w:rPr>
          <w:rFonts w:eastAsia="Times New Roman"/>
          <w:sz w:val="20"/>
          <w:szCs w:val="20"/>
          <w:shd w:val="clear" w:color="auto" w:fill="FFFFFF"/>
          <w:lang w:val="en-GB"/>
        </w:rPr>
        <w:t xml:space="preserve"> ETS, 2010, p. </w:t>
      </w:r>
      <w:r w:rsidR="00E51A85">
        <w:rPr>
          <w:rFonts w:eastAsia="Times New Roman"/>
          <w:sz w:val="20"/>
          <w:szCs w:val="20"/>
          <w:shd w:val="clear" w:color="auto" w:fill="FFFFFF"/>
          <w:lang w:val="en-GB"/>
        </w:rPr>
        <w:t>99-114.</w:t>
      </w:r>
    </w:p>
  </w:footnote>
  <w:footnote w:id="3">
    <w:p w14:paraId="65AFC890" w14:textId="53C778AB" w:rsidR="00C2588C" w:rsidRDefault="00C2588C" w:rsidP="00032C71">
      <w:pPr>
        <w:pStyle w:val="Notedebasdepage"/>
        <w:widowControl w:val="0"/>
      </w:pPr>
      <w:r>
        <w:rPr>
          <w:rStyle w:val="Marquenotebasdepage"/>
        </w:rPr>
        <w:footnoteRef/>
      </w:r>
      <w:r>
        <w:t xml:space="preserve"> </w:t>
      </w:r>
      <w:r>
        <w:rPr>
          <w:smallCaps/>
        </w:rPr>
        <w:t>P. Wotling</w:t>
      </w:r>
      <w:r>
        <w:t xml:space="preserve">, </w:t>
      </w:r>
      <w:r w:rsidRPr="0016343A">
        <w:rPr>
          <w:i/>
        </w:rPr>
        <w:t>La philosophie de l’esprit libre</w:t>
      </w:r>
      <w:r>
        <w:t>, Paris : Flammarion, 2008, p. 251.</w:t>
      </w:r>
    </w:p>
  </w:footnote>
  <w:footnote w:id="4">
    <w:p w14:paraId="057B9ACC" w14:textId="5C8F10F1" w:rsidR="00C2588C" w:rsidRDefault="00C2588C" w:rsidP="008D4D0B">
      <w:pPr>
        <w:pStyle w:val="Notedebasdepage"/>
      </w:pPr>
      <w:r>
        <w:rPr>
          <w:rStyle w:val="Marquenotebasdepage"/>
        </w:rPr>
        <w:footnoteRef/>
      </w:r>
      <w:r>
        <w:t xml:space="preserve"> </w:t>
      </w:r>
      <w:r w:rsidRPr="00C87730">
        <w:rPr>
          <w:smallCaps/>
        </w:rPr>
        <w:t>F. N</w:t>
      </w:r>
      <w:r>
        <w:rPr>
          <w:smallCaps/>
        </w:rPr>
        <w:t>ietzsche</w:t>
      </w:r>
      <w:r>
        <w:t xml:space="preserve">, </w:t>
      </w:r>
      <w:r w:rsidRPr="00500711">
        <w:rPr>
          <w:i/>
        </w:rPr>
        <w:t>Le Gai savoir</w:t>
      </w:r>
      <w:r>
        <w:t xml:space="preserve">, trad. fr. P. Wotling, in </w:t>
      </w:r>
      <w:r w:rsidRPr="00C87730">
        <w:rPr>
          <w:smallCaps/>
        </w:rPr>
        <w:t>F. N</w:t>
      </w:r>
      <w:r>
        <w:rPr>
          <w:smallCaps/>
        </w:rPr>
        <w:t>ietzsche</w:t>
      </w:r>
      <w:r>
        <w:t xml:space="preserve">, </w:t>
      </w:r>
      <w:r w:rsidRPr="00500711">
        <w:rPr>
          <w:i/>
        </w:rPr>
        <w:t>Œuvres</w:t>
      </w:r>
      <w:r>
        <w:t>, Paris : Flammarion, 2000 (dorénavant cité GS), §345.</w:t>
      </w:r>
    </w:p>
  </w:footnote>
  <w:footnote w:id="5">
    <w:p w14:paraId="3A901700" w14:textId="2D7F675D" w:rsidR="00C2588C" w:rsidRDefault="00C2588C">
      <w:pPr>
        <w:pStyle w:val="Notedebasdepage"/>
      </w:pPr>
      <w:r>
        <w:rPr>
          <w:rStyle w:val="Marquenotebasdepage"/>
        </w:rPr>
        <w:footnoteRef/>
      </w:r>
      <w:r>
        <w:t xml:space="preserve"> GM, Préface, §1, p. 25, 26.</w:t>
      </w:r>
    </w:p>
  </w:footnote>
  <w:footnote w:id="6">
    <w:p w14:paraId="4A6A7418" w14:textId="3CDA5303" w:rsidR="00C2588C" w:rsidRDefault="00C2588C">
      <w:pPr>
        <w:pStyle w:val="Notedebasdepage"/>
      </w:pPr>
      <w:r>
        <w:rPr>
          <w:rStyle w:val="Marquenotebasdepage"/>
        </w:rPr>
        <w:footnoteRef/>
      </w:r>
      <w:r>
        <w:t xml:space="preserve"> GM, I, §13, p. 56.</w:t>
      </w:r>
    </w:p>
  </w:footnote>
  <w:footnote w:id="7">
    <w:p w14:paraId="49C85B39" w14:textId="0BAD25A4" w:rsidR="00C2588C" w:rsidRDefault="00C2588C">
      <w:pPr>
        <w:pStyle w:val="Notedebasdepage"/>
      </w:pPr>
      <w:r>
        <w:rPr>
          <w:rStyle w:val="Marquenotebasdepage"/>
        </w:rPr>
        <w:footnoteRef/>
      </w:r>
      <w:r>
        <w:t xml:space="preserve"> GM, Préface, §2 et 7.</w:t>
      </w:r>
    </w:p>
  </w:footnote>
  <w:footnote w:id="8">
    <w:p w14:paraId="232487DF" w14:textId="59F37DEE" w:rsidR="00C2588C" w:rsidRDefault="00C2588C">
      <w:pPr>
        <w:pStyle w:val="Notedebasdepage"/>
      </w:pPr>
      <w:r>
        <w:rPr>
          <w:rStyle w:val="Marquenotebasdepage"/>
        </w:rPr>
        <w:footnoteRef/>
      </w:r>
      <w:r>
        <w:t xml:space="preserve"> GM, I, Remarque, p. 65, 66.</w:t>
      </w:r>
    </w:p>
  </w:footnote>
  <w:footnote w:id="9">
    <w:p w14:paraId="115D830B" w14:textId="60763EB3" w:rsidR="00C2588C" w:rsidRDefault="00C2588C">
      <w:pPr>
        <w:pStyle w:val="Notedebasdepage"/>
      </w:pPr>
      <w:r>
        <w:rPr>
          <w:rStyle w:val="Marquenotebasdepage"/>
        </w:rPr>
        <w:footnoteRef/>
      </w:r>
      <w:r>
        <w:t xml:space="preserve"> </w:t>
      </w:r>
      <w:r>
        <w:rPr>
          <w:smallCaps/>
        </w:rPr>
        <w:t>A. Sommer</w:t>
      </w:r>
      <w:r>
        <w:t xml:space="preserve">, </w:t>
      </w:r>
      <w:r w:rsidRPr="002D5A2D">
        <w:rPr>
          <w:i/>
        </w:rPr>
        <w:t>Kommentar zu Nietzsches</w:t>
      </w:r>
      <w:r>
        <w:t xml:space="preserve"> Zur Genealogie der Moral, Berlin : De Gruyter, 2019, p. 220.</w:t>
      </w:r>
    </w:p>
  </w:footnote>
  <w:footnote w:id="10">
    <w:p w14:paraId="44692C46" w14:textId="065589EB" w:rsidR="00C2588C" w:rsidRDefault="00C2588C">
      <w:pPr>
        <w:pStyle w:val="Notedebasdepage"/>
      </w:pPr>
      <w:r>
        <w:rPr>
          <w:rStyle w:val="Marquenotebasdepage"/>
        </w:rPr>
        <w:footnoteRef/>
      </w:r>
      <w:r>
        <w:t xml:space="preserve"> Lettre du 4 janvier 1888, </w:t>
      </w:r>
      <w:r w:rsidRPr="00BE4910">
        <w:t>http://www.nietzschesource.org/#eKGWB/BVN-1888,971</w:t>
      </w:r>
    </w:p>
  </w:footnote>
  <w:footnote w:id="11">
    <w:p w14:paraId="24DA951E" w14:textId="10283BD3" w:rsidR="00C2588C" w:rsidRDefault="00C2588C">
      <w:pPr>
        <w:pStyle w:val="Notedebasdepage"/>
      </w:pPr>
      <w:r>
        <w:rPr>
          <w:rStyle w:val="Marquenotebasdepage"/>
        </w:rPr>
        <w:footnoteRef/>
      </w:r>
      <w:r>
        <w:t xml:space="preserve"> GM, III, § 1, p. 111.</w:t>
      </w:r>
    </w:p>
  </w:footnote>
  <w:footnote w:id="12">
    <w:p w14:paraId="33C3ED4B" w14:textId="77777777" w:rsidR="00C2588C" w:rsidRDefault="00C2588C" w:rsidP="0002480A">
      <w:pPr>
        <w:pStyle w:val="Notedebasdepage"/>
      </w:pPr>
      <w:r>
        <w:rPr>
          <w:rStyle w:val="Marquenotebasdepage"/>
        </w:rPr>
        <w:footnoteRef/>
      </w:r>
      <w:r>
        <w:t xml:space="preserve"> GM, III, § 16, p. 147.</w:t>
      </w:r>
    </w:p>
  </w:footnote>
  <w:footnote w:id="13">
    <w:p w14:paraId="228D1EBD" w14:textId="22303B02" w:rsidR="00C2588C" w:rsidRDefault="00C2588C">
      <w:pPr>
        <w:pStyle w:val="Notedebasdepage"/>
      </w:pPr>
      <w:r>
        <w:rPr>
          <w:rStyle w:val="Marquenotebasdepage"/>
        </w:rPr>
        <w:footnoteRef/>
      </w:r>
      <w:r>
        <w:t xml:space="preserve"> GM, II, § 13, p. 92.</w:t>
      </w:r>
    </w:p>
  </w:footnote>
  <w:footnote w:id="14">
    <w:p w14:paraId="4C08747C" w14:textId="51BA9F61" w:rsidR="00C2588C" w:rsidRDefault="00C2588C">
      <w:pPr>
        <w:pStyle w:val="Notedebasdepage"/>
      </w:pPr>
      <w:r>
        <w:rPr>
          <w:rStyle w:val="Marquenotebasdepage"/>
        </w:rPr>
        <w:footnoteRef/>
      </w:r>
      <w:r>
        <w:t xml:space="preserve"> GM, II, § 12, p. 88.</w:t>
      </w:r>
    </w:p>
  </w:footnote>
  <w:footnote w:id="15">
    <w:p w14:paraId="4F3DB6F3" w14:textId="1639AC26" w:rsidR="00C2588C" w:rsidRDefault="00C2588C">
      <w:pPr>
        <w:pStyle w:val="Notedebasdepage"/>
      </w:pPr>
      <w:r>
        <w:rPr>
          <w:rStyle w:val="Marquenotebasdepage"/>
        </w:rPr>
        <w:footnoteRef/>
      </w:r>
      <w:r>
        <w:t xml:space="preserve"> GM, I, § 2, p. 38.</w:t>
      </w:r>
    </w:p>
  </w:footnote>
  <w:footnote w:id="16">
    <w:p w14:paraId="590977EC" w14:textId="2102CDAC" w:rsidR="00C2588C" w:rsidRDefault="00C2588C">
      <w:pPr>
        <w:pStyle w:val="Notedebasdepage"/>
      </w:pPr>
      <w:r>
        <w:rPr>
          <w:rStyle w:val="Marquenotebasdepage"/>
        </w:rPr>
        <w:footnoteRef/>
      </w:r>
      <w:r>
        <w:t xml:space="preserve"> GM, I, § 2, p. 37.</w:t>
      </w:r>
    </w:p>
  </w:footnote>
  <w:footnote w:id="17">
    <w:p w14:paraId="0F7D7F90" w14:textId="0C89C9AA" w:rsidR="00C2588C" w:rsidRDefault="00C2588C">
      <w:pPr>
        <w:pStyle w:val="Notedebasdepage"/>
      </w:pPr>
      <w:r>
        <w:rPr>
          <w:rStyle w:val="Marquenotebasdepage"/>
        </w:rPr>
        <w:footnoteRef/>
      </w:r>
      <w:r>
        <w:t xml:space="preserve"> GM, Préface, § 1, p. 25.</w:t>
      </w:r>
    </w:p>
  </w:footnote>
  <w:footnote w:id="18">
    <w:p w14:paraId="60B92A11" w14:textId="77777777" w:rsidR="00C2588C" w:rsidRDefault="00C2588C" w:rsidP="00EF3822">
      <w:pPr>
        <w:pStyle w:val="Notedebasdepage"/>
      </w:pPr>
      <w:r>
        <w:rPr>
          <w:rStyle w:val="Marquenotebasdepage"/>
        </w:rPr>
        <w:footnoteRef/>
      </w:r>
      <w:r>
        <w:t xml:space="preserve"> GM, I, §13, p. 56.</w:t>
      </w:r>
    </w:p>
  </w:footnote>
  <w:footnote w:id="19">
    <w:p w14:paraId="10E3313C" w14:textId="1D0A445E" w:rsidR="00C2588C" w:rsidRDefault="00C2588C">
      <w:pPr>
        <w:pStyle w:val="Notedebasdepage"/>
      </w:pPr>
      <w:r>
        <w:rPr>
          <w:rStyle w:val="Marquenotebasdepage"/>
        </w:rPr>
        <w:footnoteRef/>
      </w:r>
      <w:r>
        <w:t xml:space="preserve"> GM, Préface, § 2, p. 27.</w:t>
      </w:r>
    </w:p>
  </w:footnote>
  <w:footnote w:id="20">
    <w:p w14:paraId="53C4D01F" w14:textId="1037CD9B" w:rsidR="00C2588C" w:rsidRDefault="00C2588C">
      <w:pPr>
        <w:pStyle w:val="Notedebasdepage"/>
      </w:pPr>
      <w:r>
        <w:rPr>
          <w:rStyle w:val="Marquenotebasdepage"/>
        </w:rPr>
        <w:footnoteRef/>
      </w:r>
      <w:r>
        <w:t xml:space="preserve"> GM, III, § 8, p. 125.</w:t>
      </w:r>
    </w:p>
  </w:footnote>
  <w:footnote w:id="21">
    <w:p w14:paraId="0955D199" w14:textId="47D762BD" w:rsidR="00C2588C" w:rsidRDefault="00C2588C">
      <w:pPr>
        <w:pStyle w:val="Notedebasdepage"/>
      </w:pPr>
      <w:r>
        <w:rPr>
          <w:rStyle w:val="Marquenotebasdepage"/>
        </w:rPr>
        <w:footnoteRef/>
      </w:r>
      <w:r>
        <w:t xml:space="preserve"> GM, III, § 14, p. 142</w:t>
      </w:r>
    </w:p>
  </w:footnote>
  <w:footnote w:id="22">
    <w:p w14:paraId="6D84D0F0" w14:textId="2CF3C5AD" w:rsidR="00C2588C" w:rsidRDefault="00C2588C" w:rsidP="001D49F3">
      <w:pPr>
        <w:pStyle w:val="Notedebasdepage"/>
      </w:pPr>
      <w:r>
        <w:rPr>
          <w:rStyle w:val="Marquenotebasdepage"/>
        </w:rPr>
        <w:footnoteRef/>
      </w:r>
      <w:r>
        <w:t xml:space="preserve"> GM, I, § 11, p. 54, I, §12, p. 55.</w:t>
      </w:r>
    </w:p>
  </w:footnote>
  <w:footnote w:id="23">
    <w:p w14:paraId="73B1C43F" w14:textId="0868A178" w:rsidR="00C2588C" w:rsidRDefault="00C2588C">
      <w:pPr>
        <w:pStyle w:val="Notedebasdepage"/>
      </w:pPr>
      <w:r>
        <w:rPr>
          <w:rStyle w:val="Marquenotebasdepage"/>
        </w:rPr>
        <w:footnoteRef/>
      </w:r>
      <w:r>
        <w:t xml:space="preserve"> Daniel Conway parle de « la charge du passé » que Nietzsche doit assumer, « Wir Erkennenden. Self-referentialiy in the Preface to Zur Genealogie der Moral », in </w:t>
      </w:r>
      <w:r w:rsidRPr="00461C0A">
        <w:rPr>
          <w:i/>
        </w:rPr>
        <w:t>Journal of Nietzsche Studies</w:t>
      </w:r>
      <w:r>
        <w:t>, n°22, 2001, p.116-132, p. 117.</w:t>
      </w:r>
    </w:p>
  </w:footnote>
  <w:footnote w:id="24">
    <w:p w14:paraId="38FDA25F" w14:textId="51D24839" w:rsidR="00C2588C" w:rsidRDefault="00C2588C">
      <w:pPr>
        <w:pStyle w:val="Notedebasdepage"/>
      </w:pPr>
      <w:r>
        <w:rPr>
          <w:rStyle w:val="Marquenotebasdepage"/>
        </w:rPr>
        <w:footnoteRef/>
      </w:r>
      <w:r>
        <w:t xml:space="preserve"> GM, II, § 24, p. 111.</w:t>
      </w:r>
    </w:p>
  </w:footnote>
  <w:footnote w:id="25">
    <w:p w14:paraId="0E551E87" w14:textId="1EF34F99" w:rsidR="00C2588C" w:rsidRDefault="00C2588C">
      <w:pPr>
        <w:pStyle w:val="Notedebasdepage"/>
      </w:pPr>
      <w:r>
        <w:rPr>
          <w:rStyle w:val="Marquenotebasdepage"/>
        </w:rPr>
        <w:footnoteRef/>
      </w:r>
      <w:r>
        <w:t xml:space="preserve"> GM, III, § 19, p. 155</w:t>
      </w:r>
    </w:p>
  </w:footnote>
  <w:footnote w:id="26">
    <w:p w14:paraId="28359985" w14:textId="3BF063F7" w:rsidR="00C2588C" w:rsidRDefault="00C2588C">
      <w:pPr>
        <w:pStyle w:val="Notedebasdepage"/>
      </w:pPr>
      <w:r>
        <w:rPr>
          <w:rStyle w:val="Marquenotebasdepage"/>
        </w:rPr>
        <w:footnoteRef/>
      </w:r>
      <w:r>
        <w:t xml:space="preserve"> GM, II, § 9, p. 76 (trad. modifiée).</w:t>
      </w:r>
    </w:p>
  </w:footnote>
  <w:footnote w:id="27">
    <w:p w14:paraId="285D825C" w14:textId="77415A93" w:rsidR="00C2588C" w:rsidRDefault="00C2588C">
      <w:pPr>
        <w:pStyle w:val="Notedebasdepage"/>
      </w:pPr>
      <w:r>
        <w:rPr>
          <w:rStyle w:val="Marquenotebasdepage"/>
        </w:rPr>
        <w:footnoteRef/>
      </w:r>
      <w:r>
        <w:t xml:space="preserve"> GM, III, § 20, p. 157.</w:t>
      </w:r>
    </w:p>
  </w:footnote>
  <w:footnote w:id="28">
    <w:p w14:paraId="6A61F16A" w14:textId="505B9A3F" w:rsidR="00C2588C" w:rsidRDefault="00C2588C">
      <w:pPr>
        <w:pStyle w:val="Notedebasdepage"/>
      </w:pPr>
      <w:r>
        <w:rPr>
          <w:rStyle w:val="Marquenotebasdepage"/>
        </w:rPr>
        <w:footnoteRef/>
      </w:r>
      <w:r>
        <w:t xml:space="preserve"> cf. GS, V, § 355, p. 271.</w:t>
      </w:r>
    </w:p>
  </w:footnote>
  <w:footnote w:id="29">
    <w:p w14:paraId="39053765" w14:textId="74062142" w:rsidR="00C2588C" w:rsidRDefault="00C2588C">
      <w:pPr>
        <w:pStyle w:val="Notedebasdepage"/>
      </w:pPr>
      <w:r>
        <w:rPr>
          <w:rStyle w:val="Marquenotebasdepage"/>
        </w:rPr>
        <w:footnoteRef/>
      </w:r>
      <w:r>
        <w:t xml:space="preserve"> GM, III, § 24, p. 169.</w:t>
      </w:r>
    </w:p>
  </w:footnote>
  <w:footnote w:id="30">
    <w:p w14:paraId="16F2178C" w14:textId="10D108C9" w:rsidR="00C2588C" w:rsidRDefault="00C2588C">
      <w:pPr>
        <w:pStyle w:val="Notedebasdepage"/>
      </w:pPr>
      <w:r>
        <w:rPr>
          <w:rStyle w:val="Marquenotebasdepage"/>
        </w:rPr>
        <w:footnoteRef/>
      </w:r>
      <w:r>
        <w:t xml:space="preserve"> GM, Préface, §3, p. 28.</w:t>
      </w:r>
    </w:p>
  </w:footnote>
  <w:footnote w:id="31">
    <w:p w14:paraId="3EE8CC69" w14:textId="5B8580D2" w:rsidR="00C2588C" w:rsidRDefault="00C2588C">
      <w:pPr>
        <w:pStyle w:val="Notedebasdepage"/>
      </w:pPr>
      <w:r>
        <w:rPr>
          <w:rStyle w:val="Marquenotebasdepage"/>
        </w:rPr>
        <w:footnoteRef/>
      </w:r>
      <w:r>
        <w:t xml:space="preserve"> GM, III, §9, p. 129 (trad. modifiée).</w:t>
      </w:r>
    </w:p>
  </w:footnote>
  <w:footnote w:id="32">
    <w:p w14:paraId="11076B10" w14:textId="524E4E8A" w:rsidR="00C2588C" w:rsidRDefault="00C2588C">
      <w:pPr>
        <w:pStyle w:val="Notedebasdepage"/>
      </w:pPr>
      <w:r>
        <w:rPr>
          <w:rStyle w:val="Marquenotebasdepage"/>
        </w:rPr>
        <w:footnoteRef/>
      </w:r>
      <w:r>
        <w:t xml:space="preserve"> GM, III, § 8, p. 124.</w:t>
      </w:r>
    </w:p>
  </w:footnote>
  <w:footnote w:id="33">
    <w:p w14:paraId="34B58F92" w14:textId="29F648AA" w:rsidR="00C2588C" w:rsidRDefault="00C2588C">
      <w:pPr>
        <w:pStyle w:val="Notedebasdepage"/>
      </w:pPr>
      <w:r>
        <w:rPr>
          <w:rStyle w:val="Marquenotebasdepage"/>
        </w:rPr>
        <w:footnoteRef/>
      </w:r>
      <w:r>
        <w:t xml:space="preserve"> GM, III, § 8, p. 124. Cf. notes des traducteurs n°323, p. 239.</w:t>
      </w:r>
    </w:p>
  </w:footnote>
  <w:footnote w:id="34">
    <w:p w14:paraId="0C44066B" w14:textId="136911F4" w:rsidR="00C2588C" w:rsidRDefault="00C2588C">
      <w:pPr>
        <w:pStyle w:val="Notedebasdepage"/>
      </w:pPr>
      <w:r>
        <w:rPr>
          <w:rStyle w:val="Marquenotebasdepage"/>
        </w:rPr>
        <w:footnoteRef/>
      </w:r>
      <w:r>
        <w:t xml:space="preserve"> GM, III, § 8, p. 126.</w:t>
      </w:r>
    </w:p>
  </w:footnote>
  <w:footnote w:id="35">
    <w:p w14:paraId="148C70FD" w14:textId="2F6AB5A7" w:rsidR="00C2588C" w:rsidRDefault="00C2588C">
      <w:pPr>
        <w:pStyle w:val="Notedebasdepage"/>
      </w:pPr>
      <w:r>
        <w:rPr>
          <w:rStyle w:val="Marquenotebasdepage"/>
        </w:rPr>
        <w:footnoteRef/>
      </w:r>
      <w:r>
        <w:t xml:space="preserve"> GM, III, § 9, p. 127-8.</w:t>
      </w:r>
    </w:p>
  </w:footnote>
  <w:footnote w:id="36">
    <w:p w14:paraId="060A9E2F" w14:textId="596712BE" w:rsidR="00C2588C" w:rsidRDefault="00C2588C">
      <w:pPr>
        <w:pStyle w:val="Notedebasdepage"/>
      </w:pPr>
      <w:r>
        <w:rPr>
          <w:rStyle w:val="Marquenotebasdepage"/>
        </w:rPr>
        <w:footnoteRef/>
      </w:r>
      <w:r>
        <w:t xml:space="preserve"> GM, III, § 9, p. 128.</w:t>
      </w:r>
    </w:p>
  </w:footnote>
  <w:footnote w:id="37">
    <w:p w14:paraId="65EE19EA" w14:textId="58AE9C02" w:rsidR="00C2588C" w:rsidRDefault="00C2588C">
      <w:pPr>
        <w:pStyle w:val="Notedebasdepage"/>
      </w:pPr>
      <w:r>
        <w:rPr>
          <w:rStyle w:val="Marquenotebasdepage"/>
        </w:rPr>
        <w:footnoteRef/>
      </w:r>
      <w:r>
        <w:t xml:space="preserve"> GM, III, § 12, p. 135.</w:t>
      </w:r>
    </w:p>
  </w:footnote>
  <w:footnote w:id="38">
    <w:p w14:paraId="32AD71CD" w14:textId="317ED1E8" w:rsidR="00C2588C" w:rsidRDefault="00C2588C">
      <w:pPr>
        <w:pStyle w:val="Notedebasdepage"/>
      </w:pPr>
      <w:r>
        <w:rPr>
          <w:rStyle w:val="Marquenotebasdepage"/>
        </w:rPr>
        <w:footnoteRef/>
      </w:r>
      <w:r>
        <w:t xml:space="preserve"> GM, III, § 24, p. 170-1. GS, V, § 344, p. 245.</w:t>
      </w:r>
    </w:p>
  </w:footnote>
  <w:footnote w:id="39">
    <w:p w14:paraId="4F7FCCD3" w14:textId="086D5EC8" w:rsidR="00C2588C" w:rsidRDefault="00C2588C">
      <w:pPr>
        <w:pStyle w:val="Notedebasdepage"/>
      </w:pPr>
      <w:r>
        <w:rPr>
          <w:rStyle w:val="Marquenotebasdepage"/>
        </w:rPr>
        <w:footnoteRef/>
      </w:r>
      <w:r>
        <w:t xml:space="preserve"> GM, I, « Remarque », p. 66.</w:t>
      </w:r>
    </w:p>
  </w:footnote>
  <w:footnote w:id="40">
    <w:p w14:paraId="411A1904" w14:textId="72009174" w:rsidR="00C2588C" w:rsidRDefault="00C2588C">
      <w:pPr>
        <w:pStyle w:val="Notedebasdepage"/>
      </w:pPr>
      <w:r>
        <w:rPr>
          <w:rStyle w:val="Marquenotebasdepage"/>
        </w:rPr>
        <w:footnoteRef/>
      </w:r>
      <w:r>
        <w:t xml:space="preserve"> </w:t>
      </w:r>
      <w:r w:rsidRPr="00C87730">
        <w:rPr>
          <w:smallCaps/>
        </w:rPr>
        <w:t>F. N</w:t>
      </w:r>
      <w:r>
        <w:rPr>
          <w:smallCaps/>
        </w:rPr>
        <w:t>ietzsche</w:t>
      </w:r>
      <w:r>
        <w:t xml:space="preserve">, </w:t>
      </w:r>
      <w:r w:rsidRPr="00CF1EA0">
        <w:rPr>
          <w:i/>
        </w:rPr>
        <w:t>Par-delà bien et mal</w:t>
      </w:r>
      <w:r>
        <w:t xml:space="preserve">, trad. fr. P. Wotling, in </w:t>
      </w:r>
      <w:r w:rsidRPr="00C87730">
        <w:rPr>
          <w:smallCaps/>
        </w:rPr>
        <w:t>F. N</w:t>
      </w:r>
      <w:r>
        <w:rPr>
          <w:smallCaps/>
        </w:rPr>
        <w:t>ietzsche</w:t>
      </w:r>
      <w:r>
        <w:t xml:space="preserve">, </w:t>
      </w:r>
      <w:r w:rsidRPr="00500711">
        <w:rPr>
          <w:i/>
        </w:rPr>
        <w:t>Œuvres</w:t>
      </w:r>
      <w:r>
        <w:t>, Paris : Flammarion, 2000 (dorénavant cité PBM), § 211, p. 752, 753.</w:t>
      </w:r>
    </w:p>
  </w:footnote>
  <w:footnote w:id="41">
    <w:p w14:paraId="30A4092E" w14:textId="39C407C0" w:rsidR="00C2588C" w:rsidRDefault="00C2588C">
      <w:pPr>
        <w:pStyle w:val="Notedebasdepage"/>
      </w:pPr>
      <w:r>
        <w:rPr>
          <w:rStyle w:val="Marquenotebasdepage"/>
        </w:rPr>
        <w:footnoteRef/>
      </w:r>
      <w:r>
        <w:t xml:space="preserve"> GM, III, § 3, p. 114.</w:t>
      </w:r>
    </w:p>
  </w:footnote>
  <w:footnote w:id="42">
    <w:p w14:paraId="11BF4AC6" w14:textId="753B12F1" w:rsidR="00C2588C" w:rsidRDefault="00C2588C">
      <w:pPr>
        <w:pStyle w:val="Notedebasdepage"/>
      </w:pPr>
      <w:r>
        <w:rPr>
          <w:rStyle w:val="Marquenotebasdepage"/>
        </w:rPr>
        <w:footnoteRef/>
      </w:r>
      <w:r>
        <w:t xml:space="preserve"> Z, II, « de l’immaculée connaissance », p. 169.</w:t>
      </w:r>
    </w:p>
  </w:footnote>
  <w:footnote w:id="43">
    <w:p w14:paraId="24E88C98" w14:textId="3822D119" w:rsidR="00C2588C" w:rsidRDefault="00C2588C">
      <w:pPr>
        <w:pStyle w:val="Notedebasdepage"/>
      </w:pPr>
      <w:r>
        <w:rPr>
          <w:rStyle w:val="Marquenotebasdepage"/>
        </w:rPr>
        <w:footnoteRef/>
      </w:r>
      <w:r>
        <w:t xml:space="preserve"> </w:t>
      </w:r>
      <w:r w:rsidRPr="00C87730">
        <w:rPr>
          <w:smallCaps/>
        </w:rPr>
        <w:t>F. N</w:t>
      </w:r>
      <w:r>
        <w:rPr>
          <w:smallCaps/>
        </w:rPr>
        <w:t>ietzsche</w:t>
      </w:r>
      <w:r>
        <w:t xml:space="preserve">, </w:t>
      </w:r>
      <w:r w:rsidRPr="00B417CD">
        <w:rPr>
          <w:i/>
        </w:rPr>
        <w:t>Humain trop humain I</w:t>
      </w:r>
      <w:r>
        <w:t>, trad. fr. P. Wotling, Paris : GF Flammarion, 2019 (dorénavant cité HTH I), Préface, § 6, p. 56.</w:t>
      </w:r>
    </w:p>
  </w:footnote>
  <w:footnote w:id="44">
    <w:p w14:paraId="24CE4C7A" w14:textId="6A055B55" w:rsidR="00C2588C" w:rsidRDefault="00C2588C" w:rsidP="002B6EED">
      <w:pPr>
        <w:pStyle w:val="Notedebasdepage"/>
      </w:pPr>
      <w:r>
        <w:rPr>
          <w:rStyle w:val="Marquenotebasdepage"/>
        </w:rPr>
        <w:footnoteRef/>
      </w:r>
      <w:r>
        <w:t xml:space="preserve"> </w:t>
      </w:r>
      <w:r>
        <w:rPr>
          <w:smallCaps/>
        </w:rPr>
        <w:t>C. Janaway</w:t>
      </w:r>
      <w:r>
        <w:t xml:space="preserve">, </w:t>
      </w:r>
      <w:r w:rsidRPr="008D6BE0">
        <w:rPr>
          <w:i/>
        </w:rPr>
        <w:t>Beyond Selflessness</w:t>
      </w:r>
      <w:r>
        <w:t>, Oxford : Oxford University Press, 2007, p. 206, 207.</w:t>
      </w:r>
    </w:p>
  </w:footnote>
  <w:footnote w:id="45">
    <w:p w14:paraId="1958B6BE" w14:textId="77777777" w:rsidR="00C2588C" w:rsidRDefault="00C2588C" w:rsidP="002B6EED">
      <w:pPr>
        <w:pStyle w:val="Notedebasdepage"/>
      </w:pPr>
      <w:r>
        <w:rPr>
          <w:rStyle w:val="Marquenotebasdepage"/>
        </w:rPr>
        <w:footnoteRef/>
      </w:r>
      <w:r>
        <w:t> NF 1886, 7 [60]. 1885, 2 [190] (« </w:t>
      </w:r>
      <w:r w:rsidRPr="00343BDD">
        <w:rPr>
          <w:i/>
        </w:rPr>
        <w:t>Wer legt aus</w:t>
      </w:r>
      <w:r>
        <w:rPr>
          <w:i/>
        </w:rPr>
        <w:t> ?</w:t>
      </w:r>
      <w:r>
        <w:t xml:space="preserve"> – Unsere Affekte »).</w:t>
      </w:r>
    </w:p>
  </w:footnote>
  <w:footnote w:id="46">
    <w:p w14:paraId="7B67695E" w14:textId="647A4DE9" w:rsidR="00C2588C" w:rsidRDefault="00C2588C" w:rsidP="002B6EED">
      <w:pPr>
        <w:pStyle w:val="Notedebasdepage"/>
      </w:pPr>
      <w:r>
        <w:rPr>
          <w:rStyle w:val="Marquenotebasdepage"/>
        </w:rPr>
        <w:footnoteRef/>
      </w:r>
      <w:r>
        <w:t>HTH I, Préface, §7, p. 57.</w:t>
      </w:r>
    </w:p>
  </w:footnote>
  <w:footnote w:id="47">
    <w:p w14:paraId="08F29794" w14:textId="77A52158" w:rsidR="00C2588C" w:rsidRDefault="00C2588C">
      <w:pPr>
        <w:pStyle w:val="Notedebasdepage"/>
      </w:pPr>
      <w:r>
        <w:rPr>
          <w:rStyle w:val="Marquenotebasdepage"/>
        </w:rPr>
        <w:footnoteRef/>
      </w:r>
      <w:r>
        <w:t xml:space="preserve"> GM, I, § 7, p. 45 ; §8, p. 47.</w:t>
      </w:r>
    </w:p>
  </w:footnote>
  <w:footnote w:id="48">
    <w:p w14:paraId="4F92848B" w14:textId="3D352413" w:rsidR="00C2588C" w:rsidRDefault="00C2588C">
      <w:pPr>
        <w:pStyle w:val="Notedebasdepage"/>
      </w:pPr>
      <w:r>
        <w:rPr>
          <w:rStyle w:val="Marquenotebasdepage"/>
        </w:rPr>
        <w:footnoteRef/>
      </w:r>
      <w:r>
        <w:t xml:space="preserve"> GM, III, § 27, p. 178.</w:t>
      </w:r>
    </w:p>
  </w:footnote>
  <w:footnote w:id="49">
    <w:p w14:paraId="1ED56A06" w14:textId="7CBDA1B0" w:rsidR="00C2588C" w:rsidRDefault="00C2588C">
      <w:pPr>
        <w:pStyle w:val="Notedebasdepage"/>
      </w:pPr>
      <w:r>
        <w:rPr>
          <w:rStyle w:val="Marquenotebasdepage"/>
        </w:rPr>
        <w:footnoteRef/>
      </w:r>
      <w:r>
        <w:t xml:space="preserve"> Pascal, </w:t>
      </w:r>
      <w:r w:rsidRPr="00396635">
        <w:rPr>
          <w:i/>
        </w:rPr>
        <w:t>Pensées</w:t>
      </w:r>
      <w:r>
        <w:t>, « Contrariétés, n°13/14 » (Lafuma 130).</w:t>
      </w:r>
    </w:p>
  </w:footnote>
  <w:footnote w:id="50">
    <w:p w14:paraId="7987AE18" w14:textId="77777777" w:rsidR="00C2588C" w:rsidRDefault="00C2588C" w:rsidP="00C35651">
      <w:pPr>
        <w:pStyle w:val="Notedebasdepage"/>
      </w:pPr>
      <w:r>
        <w:rPr>
          <w:rStyle w:val="Marquenotebasdepage"/>
        </w:rPr>
        <w:footnoteRef/>
      </w:r>
      <w:r>
        <w:t xml:space="preserve"> PBM, §6, p. 630.</w:t>
      </w:r>
    </w:p>
  </w:footnote>
  <w:footnote w:id="51">
    <w:p w14:paraId="652EB6CB" w14:textId="77777777" w:rsidR="00C2588C" w:rsidRDefault="00C2588C" w:rsidP="00C35651">
      <w:pPr>
        <w:pStyle w:val="Notedebasdepage"/>
      </w:pPr>
      <w:r>
        <w:rPr>
          <w:rStyle w:val="Marquenotebasdepage"/>
        </w:rPr>
        <w:footnoteRef/>
      </w:r>
      <w:r>
        <w:t xml:space="preserve"> Cf. l’âme-multiplicité, PBM, §12.</w:t>
      </w:r>
    </w:p>
  </w:footnote>
  <w:footnote w:id="52">
    <w:p w14:paraId="327A5FE1" w14:textId="5DF21D2F" w:rsidR="00C2588C" w:rsidRDefault="00C2588C">
      <w:pPr>
        <w:pStyle w:val="Notedebasdepage"/>
      </w:pPr>
      <w:r>
        <w:rPr>
          <w:rStyle w:val="Marquenotebasdepage"/>
        </w:rPr>
        <w:footnoteRef/>
      </w:r>
      <w:r>
        <w:t xml:space="preserve"> GS, V, § 344.</w:t>
      </w:r>
    </w:p>
  </w:footnote>
  <w:footnote w:id="53">
    <w:p w14:paraId="44368C9F" w14:textId="6CD719BB" w:rsidR="00C2588C" w:rsidRDefault="00C2588C">
      <w:pPr>
        <w:pStyle w:val="Notedebasdepage"/>
      </w:pPr>
      <w:r>
        <w:rPr>
          <w:rStyle w:val="Marquenotebasdepage"/>
        </w:rPr>
        <w:footnoteRef/>
      </w:r>
      <w:r>
        <w:t xml:space="preserve"> GM, III, § 27, p. 180.</w:t>
      </w:r>
    </w:p>
  </w:footnote>
  <w:footnote w:id="54">
    <w:p w14:paraId="6F2C8B81" w14:textId="3E51E949" w:rsidR="00C2588C" w:rsidRDefault="00C2588C">
      <w:pPr>
        <w:pStyle w:val="Notedebasdepage"/>
      </w:pPr>
      <w:r>
        <w:rPr>
          <w:rStyle w:val="Marquenotebasdepage"/>
        </w:rPr>
        <w:footnoteRef/>
      </w:r>
      <w:r>
        <w:t xml:space="preserve"> GM, III, § 27, p. 180.</w:t>
      </w:r>
    </w:p>
  </w:footnote>
  <w:footnote w:id="55">
    <w:p w14:paraId="1A1B43A6" w14:textId="3FFCF453" w:rsidR="00C2588C" w:rsidRDefault="00C2588C">
      <w:pPr>
        <w:pStyle w:val="Notedebasdepage"/>
      </w:pPr>
      <w:r>
        <w:rPr>
          <w:rStyle w:val="Marquenotebasdepage"/>
        </w:rPr>
        <w:footnoteRef/>
      </w:r>
      <w:r>
        <w:t xml:space="preserve"> GS, V, § 344. GM, III, § 24, p. 170. </w:t>
      </w:r>
    </w:p>
  </w:footnote>
  <w:footnote w:id="56">
    <w:p w14:paraId="1079E2E4" w14:textId="325265D2" w:rsidR="00C2588C" w:rsidRDefault="00C2588C">
      <w:pPr>
        <w:pStyle w:val="Notedebasdepage"/>
      </w:pPr>
      <w:r>
        <w:rPr>
          <w:rStyle w:val="Marquenotebasdepage"/>
        </w:rPr>
        <w:footnoteRef/>
      </w:r>
      <w:r>
        <w:t xml:space="preserve"> GM, I, § 5, p. 40.</w:t>
      </w:r>
    </w:p>
  </w:footnote>
  <w:footnote w:id="57">
    <w:p w14:paraId="13FF0DED" w14:textId="5BEEE960" w:rsidR="00C2588C" w:rsidRDefault="00C2588C" w:rsidP="00BC0609">
      <w:pPr>
        <w:pStyle w:val="Notedebasdepage"/>
      </w:pPr>
      <w:r>
        <w:rPr>
          <w:rStyle w:val="Marquenotebasdepage"/>
        </w:rPr>
        <w:footnoteRef/>
      </w:r>
      <w:r>
        <w:t xml:space="preserve"> Z, Prologue, 9, p. 58 ; I, « De la vertu qui donne », 2, p. 118.</w:t>
      </w:r>
    </w:p>
  </w:footnote>
  <w:footnote w:id="58">
    <w:p w14:paraId="497FA67E" w14:textId="582F1E06" w:rsidR="00C2588C" w:rsidRDefault="00C2588C">
      <w:pPr>
        <w:pStyle w:val="Notedebasdepage"/>
      </w:pPr>
      <w:r>
        <w:rPr>
          <w:rStyle w:val="Marquenotebasdepage"/>
        </w:rPr>
        <w:footnoteRef/>
      </w:r>
      <w:r>
        <w:t xml:space="preserve"> GM, III, § 27, p. 180.</w:t>
      </w:r>
    </w:p>
  </w:footnote>
  <w:footnote w:id="59">
    <w:p w14:paraId="25DEADA9" w14:textId="279C7FBB" w:rsidR="00C2588C" w:rsidRDefault="00C2588C">
      <w:pPr>
        <w:pStyle w:val="Notedebasdepage"/>
      </w:pPr>
      <w:r>
        <w:rPr>
          <w:rStyle w:val="Marquenotebasdepage"/>
        </w:rPr>
        <w:footnoteRef/>
      </w:r>
      <w:r>
        <w:t xml:space="preserve"> GM, III, § 18, p. 154.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C7D"/>
    <w:rsid w:val="00011EF8"/>
    <w:rsid w:val="00020430"/>
    <w:rsid w:val="000236F3"/>
    <w:rsid w:val="000240ED"/>
    <w:rsid w:val="0002480A"/>
    <w:rsid w:val="00032C71"/>
    <w:rsid w:val="00047156"/>
    <w:rsid w:val="00050055"/>
    <w:rsid w:val="0007358F"/>
    <w:rsid w:val="00085A5C"/>
    <w:rsid w:val="000867F5"/>
    <w:rsid w:val="000873C6"/>
    <w:rsid w:val="000A0560"/>
    <w:rsid w:val="000A39C5"/>
    <w:rsid w:val="000B45EE"/>
    <w:rsid w:val="000C60DC"/>
    <w:rsid w:val="000D28EA"/>
    <w:rsid w:val="000F1436"/>
    <w:rsid w:val="000F7CA0"/>
    <w:rsid w:val="00106E4B"/>
    <w:rsid w:val="001109C2"/>
    <w:rsid w:val="00116119"/>
    <w:rsid w:val="00121EE4"/>
    <w:rsid w:val="001444D6"/>
    <w:rsid w:val="001625EE"/>
    <w:rsid w:val="0016343A"/>
    <w:rsid w:val="001634F1"/>
    <w:rsid w:val="00163C2A"/>
    <w:rsid w:val="001674D5"/>
    <w:rsid w:val="00173783"/>
    <w:rsid w:val="001857FE"/>
    <w:rsid w:val="001B3A21"/>
    <w:rsid w:val="001C3256"/>
    <w:rsid w:val="001C4AC4"/>
    <w:rsid w:val="001D49F3"/>
    <w:rsid w:val="001D6ECC"/>
    <w:rsid w:val="001D7A57"/>
    <w:rsid w:val="001F123A"/>
    <w:rsid w:val="00203399"/>
    <w:rsid w:val="00207C7C"/>
    <w:rsid w:val="002167C0"/>
    <w:rsid w:val="00226394"/>
    <w:rsid w:val="00240AC4"/>
    <w:rsid w:val="00245753"/>
    <w:rsid w:val="002472DE"/>
    <w:rsid w:val="00251C71"/>
    <w:rsid w:val="00254A52"/>
    <w:rsid w:val="00275FDA"/>
    <w:rsid w:val="00282464"/>
    <w:rsid w:val="00287FA9"/>
    <w:rsid w:val="002B1650"/>
    <w:rsid w:val="002B6EED"/>
    <w:rsid w:val="002C6A5E"/>
    <w:rsid w:val="002D1B14"/>
    <w:rsid w:val="002D1E77"/>
    <w:rsid w:val="002D4B6E"/>
    <w:rsid w:val="002D5A2D"/>
    <w:rsid w:val="002D6B0D"/>
    <w:rsid w:val="002F235D"/>
    <w:rsid w:val="00301624"/>
    <w:rsid w:val="0030347A"/>
    <w:rsid w:val="00332304"/>
    <w:rsid w:val="00334F01"/>
    <w:rsid w:val="00344A2A"/>
    <w:rsid w:val="00353314"/>
    <w:rsid w:val="00356EDE"/>
    <w:rsid w:val="003737B4"/>
    <w:rsid w:val="00396635"/>
    <w:rsid w:val="003C2F4D"/>
    <w:rsid w:val="00411595"/>
    <w:rsid w:val="00412970"/>
    <w:rsid w:val="00416A3F"/>
    <w:rsid w:val="00435345"/>
    <w:rsid w:val="00437849"/>
    <w:rsid w:val="004431A5"/>
    <w:rsid w:val="00444348"/>
    <w:rsid w:val="00461C0A"/>
    <w:rsid w:val="004670F2"/>
    <w:rsid w:val="00474DE8"/>
    <w:rsid w:val="00477DEB"/>
    <w:rsid w:val="00485CFD"/>
    <w:rsid w:val="004A6C5C"/>
    <w:rsid w:val="004B16C9"/>
    <w:rsid w:val="004B3EA0"/>
    <w:rsid w:val="004B690F"/>
    <w:rsid w:val="004B7F36"/>
    <w:rsid w:val="004D20F7"/>
    <w:rsid w:val="004D2D13"/>
    <w:rsid w:val="004E6032"/>
    <w:rsid w:val="004F0F65"/>
    <w:rsid w:val="00500711"/>
    <w:rsid w:val="00506A47"/>
    <w:rsid w:val="00511700"/>
    <w:rsid w:val="005239C0"/>
    <w:rsid w:val="00537B50"/>
    <w:rsid w:val="005476F9"/>
    <w:rsid w:val="00554545"/>
    <w:rsid w:val="005729FC"/>
    <w:rsid w:val="00574A27"/>
    <w:rsid w:val="005852DC"/>
    <w:rsid w:val="005A76A7"/>
    <w:rsid w:val="005B3177"/>
    <w:rsid w:val="005B5D7D"/>
    <w:rsid w:val="005C77A4"/>
    <w:rsid w:val="005D26ED"/>
    <w:rsid w:val="005D2F89"/>
    <w:rsid w:val="005D3FA0"/>
    <w:rsid w:val="005D556E"/>
    <w:rsid w:val="005D557B"/>
    <w:rsid w:val="005D6BFD"/>
    <w:rsid w:val="005F35DE"/>
    <w:rsid w:val="005F7A50"/>
    <w:rsid w:val="00604DD9"/>
    <w:rsid w:val="00611356"/>
    <w:rsid w:val="00623467"/>
    <w:rsid w:val="00627CF1"/>
    <w:rsid w:val="00632844"/>
    <w:rsid w:val="006378C4"/>
    <w:rsid w:val="006451AB"/>
    <w:rsid w:val="006473F3"/>
    <w:rsid w:val="006A2A7C"/>
    <w:rsid w:val="006A7D57"/>
    <w:rsid w:val="006D1D78"/>
    <w:rsid w:val="006E3457"/>
    <w:rsid w:val="006F47BF"/>
    <w:rsid w:val="006F6E3E"/>
    <w:rsid w:val="00714E6D"/>
    <w:rsid w:val="007223B5"/>
    <w:rsid w:val="007302AC"/>
    <w:rsid w:val="00740D6A"/>
    <w:rsid w:val="00746805"/>
    <w:rsid w:val="00751096"/>
    <w:rsid w:val="00755081"/>
    <w:rsid w:val="00772F57"/>
    <w:rsid w:val="007835DC"/>
    <w:rsid w:val="0078487E"/>
    <w:rsid w:val="0079012C"/>
    <w:rsid w:val="00795CFE"/>
    <w:rsid w:val="007C46E8"/>
    <w:rsid w:val="007D25C9"/>
    <w:rsid w:val="007D6B79"/>
    <w:rsid w:val="007E1D16"/>
    <w:rsid w:val="007E4F73"/>
    <w:rsid w:val="007E5C97"/>
    <w:rsid w:val="007F2E68"/>
    <w:rsid w:val="00811733"/>
    <w:rsid w:val="00812F23"/>
    <w:rsid w:val="00835C44"/>
    <w:rsid w:val="00856E37"/>
    <w:rsid w:val="008720AD"/>
    <w:rsid w:val="00873C53"/>
    <w:rsid w:val="00877F32"/>
    <w:rsid w:val="0088142A"/>
    <w:rsid w:val="00881E9E"/>
    <w:rsid w:val="008854F2"/>
    <w:rsid w:val="0089279F"/>
    <w:rsid w:val="008B1E50"/>
    <w:rsid w:val="008B30E1"/>
    <w:rsid w:val="008B7ABB"/>
    <w:rsid w:val="008B7EAE"/>
    <w:rsid w:val="008C180D"/>
    <w:rsid w:val="008C509F"/>
    <w:rsid w:val="008C5177"/>
    <w:rsid w:val="008C7BFD"/>
    <w:rsid w:val="008D19B8"/>
    <w:rsid w:val="008D2490"/>
    <w:rsid w:val="008D3478"/>
    <w:rsid w:val="008D4D0B"/>
    <w:rsid w:val="008D6BE0"/>
    <w:rsid w:val="008E45C2"/>
    <w:rsid w:val="008E6B19"/>
    <w:rsid w:val="008F0A7F"/>
    <w:rsid w:val="008F23B8"/>
    <w:rsid w:val="00900BA5"/>
    <w:rsid w:val="009028F3"/>
    <w:rsid w:val="0091209C"/>
    <w:rsid w:val="00931BC9"/>
    <w:rsid w:val="00947BE4"/>
    <w:rsid w:val="00951024"/>
    <w:rsid w:val="00955B15"/>
    <w:rsid w:val="00974526"/>
    <w:rsid w:val="00984A96"/>
    <w:rsid w:val="009B136F"/>
    <w:rsid w:val="009B554A"/>
    <w:rsid w:val="009B6FF6"/>
    <w:rsid w:val="009C78F6"/>
    <w:rsid w:val="009D3CF5"/>
    <w:rsid w:val="00A06351"/>
    <w:rsid w:val="00A0692B"/>
    <w:rsid w:val="00A61443"/>
    <w:rsid w:val="00A642F3"/>
    <w:rsid w:val="00A64668"/>
    <w:rsid w:val="00A77040"/>
    <w:rsid w:val="00A84ACF"/>
    <w:rsid w:val="00A93859"/>
    <w:rsid w:val="00AA47F7"/>
    <w:rsid w:val="00AB259A"/>
    <w:rsid w:val="00AD1CF6"/>
    <w:rsid w:val="00AD56BE"/>
    <w:rsid w:val="00B04D42"/>
    <w:rsid w:val="00B322DE"/>
    <w:rsid w:val="00B417CD"/>
    <w:rsid w:val="00B42A1E"/>
    <w:rsid w:val="00B452B8"/>
    <w:rsid w:val="00B47D83"/>
    <w:rsid w:val="00B700DD"/>
    <w:rsid w:val="00B72EE3"/>
    <w:rsid w:val="00B97220"/>
    <w:rsid w:val="00BA6518"/>
    <w:rsid w:val="00BA6788"/>
    <w:rsid w:val="00BA6A16"/>
    <w:rsid w:val="00BC0609"/>
    <w:rsid w:val="00BC739C"/>
    <w:rsid w:val="00BD497B"/>
    <w:rsid w:val="00BD7C54"/>
    <w:rsid w:val="00BE4910"/>
    <w:rsid w:val="00BF16D4"/>
    <w:rsid w:val="00C00FB5"/>
    <w:rsid w:val="00C028B3"/>
    <w:rsid w:val="00C033B0"/>
    <w:rsid w:val="00C11F22"/>
    <w:rsid w:val="00C12425"/>
    <w:rsid w:val="00C12B23"/>
    <w:rsid w:val="00C2588C"/>
    <w:rsid w:val="00C27F70"/>
    <w:rsid w:val="00C35651"/>
    <w:rsid w:val="00C4193C"/>
    <w:rsid w:val="00C4526D"/>
    <w:rsid w:val="00C46213"/>
    <w:rsid w:val="00C742B7"/>
    <w:rsid w:val="00C74309"/>
    <w:rsid w:val="00C82E73"/>
    <w:rsid w:val="00C86C3D"/>
    <w:rsid w:val="00C87730"/>
    <w:rsid w:val="00C87EAF"/>
    <w:rsid w:val="00C9675F"/>
    <w:rsid w:val="00CA26E2"/>
    <w:rsid w:val="00CB6C7D"/>
    <w:rsid w:val="00CC7CF9"/>
    <w:rsid w:val="00CD02B4"/>
    <w:rsid w:val="00CD41E9"/>
    <w:rsid w:val="00CD70A6"/>
    <w:rsid w:val="00CF1EA0"/>
    <w:rsid w:val="00D1379F"/>
    <w:rsid w:val="00D13D26"/>
    <w:rsid w:val="00D175E7"/>
    <w:rsid w:val="00D21276"/>
    <w:rsid w:val="00D21AE7"/>
    <w:rsid w:val="00D308BA"/>
    <w:rsid w:val="00D31DF1"/>
    <w:rsid w:val="00D34E9B"/>
    <w:rsid w:val="00D51493"/>
    <w:rsid w:val="00D7179A"/>
    <w:rsid w:val="00D73DBE"/>
    <w:rsid w:val="00DA1163"/>
    <w:rsid w:val="00DA5FE8"/>
    <w:rsid w:val="00DB5AB1"/>
    <w:rsid w:val="00DC0D1C"/>
    <w:rsid w:val="00DC20EF"/>
    <w:rsid w:val="00DC34C7"/>
    <w:rsid w:val="00DC5A7A"/>
    <w:rsid w:val="00DF293B"/>
    <w:rsid w:val="00E0166C"/>
    <w:rsid w:val="00E07DBA"/>
    <w:rsid w:val="00E17847"/>
    <w:rsid w:val="00E17E29"/>
    <w:rsid w:val="00E32C01"/>
    <w:rsid w:val="00E47608"/>
    <w:rsid w:val="00E50F6A"/>
    <w:rsid w:val="00E51A85"/>
    <w:rsid w:val="00E54105"/>
    <w:rsid w:val="00E66863"/>
    <w:rsid w:val="00E907B6"/>
    <w:rsid w:val="00E93B2D"/>
    <w:rsid w:val="00E97E3F"/>
    <w:rsid w:val="00EA0CA4"/>
    <w:rsid w:val="00EA6793"/>
    <w:rsid w:val="00EB6941"/>
    <w:rsid w:val="00EB6CE1"/>
    <w:rsid w:val="00ED1DFF"/>
    <w:rsid w:val="00ED5E02"/>
    <w:rsid w:val="00EE3A20"/>
    <w:rsid w:val="00EF02DB"/>
    <w:rsid w:val="00EF3822"/>
    <w:rsid w:val="00F073FA"/>
    <w:rsid w:val="00F10CC6"/>
    <w:rsid w:val="00F11C1B"/>
    <w:rsid w:val="00F1510B"/>
    <w:rsid w:val="00F2698B"/>
    <w:rsid w:val="00F611DC"/>
    <w:rsid w:val="00F712AA"/>
    <w:rsid w:val="00F72EEE"/>
    <w:rsid w:val="00F97074"/>
    <w:rsid w:val="00FA51DF"/>
    <w:rsid w:val="00FB0469"/>
    <w:rsid w:val="00FE2EAB"/>
    <w:rsid w:val="00FF18C4"/>
    <w:rsid w:val="00FF717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CCD5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C7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D70A6"/>
    <w:rPr>
      <w:sz w:val="20"/>
    </w:rPr>
  </w:style>
  <w:style w:type="character" w:customStyle="1" w:styleId="NotedebasdepageCar">
    <w:name w:val="Note de bas de page Car"/>
    <w:basedOn w:val="Policepardfaut"/>
    <w:link w:val="Notedebasdepage"/>
    <w:uiPriority w:val="99"/>
    <w:rsid w:val="00CD70A6"/>
    <w:rPr>
      <w:sz w:val="20"/>
    </w:rPr>
  </w:style>
  <w:style w:type="character" w:styleId="Marquenotebasdepage">
    <w:name w:val="footnote reference"/>
    <w:basedOn w:val="Policepardfaut"/>
    <w:uiPriority w:val="99"/>
    <w:unhideWhenUsed/>
    <w:rsid w:val="002D1B14"/>
    <w:rPr>
      <w:vertAlign w:val="superscript"/>
    </w:rPr>
  </w:style>
  <w:style w:type="character" w:styleId="Lienhypertexte">
    <w:name w:val="Hyperlink"/>
    <w:basedOn w:val="Policepardfaut"/>
    <w:uiPriority w:val="99"/>
    <w:unhideWhenUsed/>
    <w:rsid w:val="00226394"/>
    <w:rPr>
      <w:color w:val="0000FF" w:themeColor="hyperlink"/>
      <w:u w:val="single"/>
    </w:rPr>
  </w:style>
  <w:style w:type="paragraph" w:styleId="Paragraphedeliste">
    <w:name w:val="List Paragraph"/>
    <w:basedOn w:val="Normal"/>
    <w:uiPriority w:val="34"/>
    <w:qFormat/>
    <w:rsid w:val="00485CFD"/>
    <w:pPr>
      <w:ind w:left="720"/>
      <w:contextualSpacing/>
    </w:pPr>
  </w:style>
  <w:style w:type="character" w:customStyle="1" w:styleId="apple-converted-space">
    <w:name w:val="apple-converted-space"/>
    <w:basedOn w:val="Policepardfaut"/>
    <w:rsid w:val="00C2588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C7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D70A6"/>
    <w:rPr>
      <w:sz w:val="20"/>
    </w:rPr>
  </w:style>
  <w:style w:type="character" w:customStyle="1" w:styleId="NotedebasdepageCar">
    <w:name w:val="Note de bas de page Car"/>
    <w:basedOn w:val="Policepardfaut"/>
    <w:link w:val="Notedebasdepage"/>
    <w:uiPriority w:val="99"/>
    <w:rsid w:val="00CD70A6"/>
    <w:rPr>
      <w:sz w:val="20"/>
    </w:rPr>
  </w:style>
  <w:style w:type="character" w:styleId="Marquenotebasdepage">
    <w:name w:val="footnote reference"/>
    <w:basedOn w:val="Policepardfaut"/>
    <w:uiPriority w:val="99"/>
    <w:unhideWhenUsed/>
    <w:rsid w:val="002D1B14"/>
    <w:rPr>
      <w:vertAlign w:val="superscript"/>
    </w:rPr>
  </w:style>
  <w:style w:type="character" w:styleId="Lienhypertexte">
    <w:name w:val="Hyperlink"/>
    <w:basedOn w:val="Policepardfaut"/>
    <w:uiPriority w:val="99"/>
    <w:unhideWhenUsed/>
    <w:rsid w:val="00226394"/>
    <w:rPr>
      <w:color w:val="0000FF" w:themeColor="hyperlink"/>
      <w:u w:val="single"/>
    </w:rPr>
  </w:style>
  <w:style w:type="paragraph" w:styleId="Paragraphedeliste">
    <w:name w:val="List Paragraph"/>
    <w:basedOn w:val="Normal"/>
    <w:uiPriority w:val="34"/>
    <w:qFormat/>
    <w:rsid w:val="00485CFD"/>
    <w:pPr>
      <w:ind w:left="720"/>
      <w:contextualSpacing/>
    </w:pPr>
  </w:style>
  <w:style w:type="character" w:customStyle="1" w:styleId="apple-converted-space">
    <w:name w:val="apple-converted-space"/>
    <w:basedOn w:val="Policepardfaut"/>
    <w:rsid w:val="00C25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5143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2067</TotalTime>
  <Pages>13</Pages>
  <Words>4911</Words>
  <Characters>27016</Characters>
  <Application>Microsoft Macintosh Word</Application>
  <DocSecurity>0</DocSecurity>
  <Lines>225</Lines>
  <Paragraphs>63</Paragraphs>
  <ScaleCrop>false</ScaleCrop>
  <Company/>
  <LinksUpToDate>false</LinksUpToDate>
  <CharactersWithSpaces>31864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Landenne</dc:creator>
  <cp:keywords/>
  <dc:description/>
  <cp:lastModifiedBy>Quentin Landenne</cp:lastModifiedBy>
  <cp:revision>159</cp:revision>
  <cp:lastPrinted>2020-02-20T10:16:00Z</cp:lastPrinted>
  <dcterms:created xsi:type="dcterms:W3CDTF">2020-02-07T15:36:00Z</dcterms:created>
  <dcterms:modified xsi:type="dcterms:W3CDTF">2021-12-10T12:01:00Z</dcterms:modified>
</cp:coreProperties>
</file>