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8FCE48" w14:textId="0055BA33" w:rsidR="00CF2A6C" w:rsidRPr="00FD26D6" w:rsidRDefault="005A762B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Arter</w:t>
      </w:r>
      <w:r w:rsidR="00235304">
        <w:rPr>
          <w:b/>
          <w:sz w:val="28"/>
          <w:szCs w:val="28"/>
          <w:lang w:val="en-US"/>
        </w:rPr>
        <w:t xml:space="preserve">ial grafts: in depth </w:t>
      </w:r>
      <w:r w:rsidR="00E877DD">
        <w:rPr>
          <w:b/>
          <w:sz w:val="28"/>
          <w:szCs w:val="28"/>
          <w:lang w:val="en-US"/>
        </w:rPr>
        <w:t>characterization</w:t>
      </w:r>
      <w:r>
        <w:rPr>
          <w:b/>
          <w:sz w:val="28"/>
          <w:szCs w:val="28"/>
          <w:lang w:val="en-US"/>
        </w:rPr>
        <w:t xml:space="preserve"> of structure and mechanical properties</w:t>
      </w:r>
    </w:p>
    <w:p w14:paraId="06E99978" w14:textId="3898E9C6" w:rsidR="00FD26D6" w:rsidRPr="00FD26D6" w:rsidRDefault="005A762B">
      <w:pPr>
        <w:rPr>
          <w:i/>
          <w:sz w:val="20"/>
          <w:lang w:val="en-US"/>
        </w:rPr>
      </w:pPr>
      <w:r>
        <w:rPr>
          <w:i/>
          <w:sz w:val="20"/>
          <w:lang w:val="en-US"/>
        </w:rPr>
        <w:t>Lisa Leyssens</w:t>
      </w:r>
      <w:r>
        <w:rPr>
          <w:i/>
          <w:sz w:val="20"/>
          <w:vertAlign w:val="superscript"/>
          <w:lang w:val="en-US"/>
        </w:rPr>
        <w:t>1</w:t>
      </w:r>
      <w:r w:rsidR="00B20DC1">
        <w:rPr>
          <w:i/>
          <w:sz w:val="20"/>
          <w:lang w:val="en-US"/>
        </w:rPr>
        <w:t xml:space="preserve">, Natalia </w:t>
      </w:r>
      <w:proofErr w:type="spellStart"/>
      <w:r w:rsidR="00B20DC1">
        <w:rPr>
          <w:i/>
          <w:sz w:val="20"/>
          <w:lang w:val="en-US"/>
        </w:rPr>
        <w:t>Bé</w:t>
      </w:r>
      <w:r>
        <w:rPr>
          <w:i/>
          <w:sz w:val="20"/>
          <w:lang w:val="en-US"/>
        </w:rPr>
        <w:t>j</w:t>
      </w:r>
      <w:r w:rsidR="00B20DC1">
        <w:rPr>
          <w:i/>
          <w:sz w:val="20"/>
          <w:lang w:val="en-US"/>
        </w:rPr>
        <w:t>ar</w:t>
      </w:r>
      <w:proofErr w:type="spellEnd"/>
      <w:r w:rsidR="00B20DC1">
        <w:rPr>
          <w:i/>
          <w:sz w:val="20"/>
          <w:lang w:val="en-US"/>
        </w:rPr>
        <w:t xml:space="preserve"> Ayll</w:t>
      </w:r>
      <w:r w:rsidR="00B20DC1">
        <w:rPr>
          <w:rFonts w:cstheme="minorHAnsi"/>
          <w:i/>
          <w:sz w:val="20"/>
          <w:lang w:val="en-US"/>
        </w:rPr>
        <w:t>ό</w:t>
      </w:r>
      <w:r>
        <w:rPr>
          <w:i/>
          <w:sz w:val="20"/>
          <w:lang w:val="en-US"/>
        </w:rPr>
        <w:t>n</w:t>
      </w:r>
      <w:r>
        <w:rPr>
          <w:i/>
          <w:sz w:val="20"/>
          <w:vertAlign w:val="superscript"/>
          <w:lang w:val="en-US"/>
        </w:rPr>
        <w:t>1</w:t>
      </w:r>
      <w:r>
        <w:rPr>
          <w:i/>
          <w:sz w:val="20"/>
          <w:lang w:val="en-US"/>
        </w:rPr>
        <w:t xml:space="preserve">, </w:t>
      </w:r>
      <w:proofErr w:type="spellStart"/>
      <w:r w:rsidR="00E877DD">
        <w:rPr>
          <w:i/>
          <w:sz w:val="20"/>
          <w:lang w:val="en-US"/>
        </w:rPr>
        <w:t>Heleen</w:t>
      </w:r>
      <w:proofErr w:type="spellEnd"/>
      <w:r w:rsidR="00FD3251">
        <w:rPr>
          <w:i/>
          <w:sz w:val="20"/>
          <w:lang w:val="en-US"/>
        </w:rPr>
        <w:t xml:space="preserve"> </w:t>
      </w:r>
      <w:r w:rsidR="00FD3251" w:rsidRPr="00FD3251">
        <w:rPr>
          <w:i/>
          <w:sz w:val="20"/>
          <w:lang w:val="en-US"/>
        </w:rPr>
        <w:t>Fehervary</w:t>
      </w:r>
      <w:r w:rsidR="001C1828">
        <w:rPr>
          <w:i/>
          <w:sz w:val="20"/>
          <w:vertAlign w:val="superscript"/>
          <w:lang w:val="en-US"/>
        </w:rPr>
        <w:t>3</w:t>
      </w:r>
      <w:r w:rsidR="00E877DD">
        <w:rPr>
          <w:i/>
          <w:sz w:val="20"/>
          <w:lang w:val="en-US"/>
        </w:rPr>
        <w:t xml:space="preserve">, </w:t>
      </w:r>
      <w:proofErr w:type="spellStart"/>
      <w:r w:rsidR="00E877DD">
        <w:rPr>
          <w:i/>
          <w:sz w:val="20"/>
          <w:lang w:val="en-US"/>
        </w:rPr>
        <w:t>Valérie</w:t>
      </w:r>
      <w:proofErr w:type="spellEnd"/>
      <w:r w:rsidR="00E877DD">
        <w:rPr>
          <w:i/>
          <w:sz w:val="20"/>
          <w:lang w:val="en-US"/>
        </w:rPr>
        <w:t xml:space="preserve"> Lacroix</w:t>
      </w:r>
      <w:r w:rsidR="001C1828">
        <w:rPr>
          <w:i/>
          <w:sz w:val="20"/>
          <w:vertAlign w:val="superscript"/>
          <w:lang w:val="en-US"/>
        </w:rPr>
        <w:t>6</w:t>
      </w:r>
      <w:r w:rsidR="00E877DD">
        <w:rPr>
          <w:i/>
          <w:sz w:val="20"/>
          <w:lang w:val="en-US"/>
        </w:rPr>
        <w:t xml:space="preserve">, </w:t>
      </w:r>
      <w:proofErr w:type="spellStart"/>
      <w:r w:rsidR="00E877DD">
        <w:rPr>
          <w:i/>
          <w:sz w:val="20"/>
          <w:lang w:val="en-US"/>
        </w:rPr>
        <w:t>Nele</w:t>
      </w:r>
      <w:proofErr w:type="spellEnd"/>
      <w:r w:rsidR="00E877DD">
        <w:rPr>
          <w:i/>
          <w:sz w:val="20"/>
          <w:lang w:val="en-US"/>
        </w:rPr>
        <w:t xml:space="preserve"> Famaey</w:t>
      </w:r>
      <w:r w:rsidR="001C1828">
        <w:rPr>
          <w:i/>
          <w:sz w:val="20"/>
          <w:vertAlign w:val="superscript"/>
          <w:lang w:val="en-US"/>
        </w:rPr>
        <w:t>3</w:t>
      </w:r>
      <w:r w:rsidR="00E877DD">
        <w:rPr>
          <w:i/>
          <w:sz w:val="20"/>
          <w:lang w:val="en-US"/>
        </w:rPr>
        <w:t xml:space="preserve">, </w:t>
      </w:r>
      <w:r>
        <w:rPr>
          <w:i/>
          <w:sz w:val="20"/>
          <w:lang w:val="en-US"/>
        </w:rPr>
        <w:t>Greet Kerckhofs</w:t>
      </w:r>
      <w:r>
        <w:rPr>
          <w:i/>
          <w:sz w:val="20"/>
          <w:vertAlign w:val="superscript"/>
          <w:lang w:val="en-US"/>
        </w:rPr>
        <w:t>1</w:t>
      </w:r>
      <w:r w:rsidR="00814626">
        <w:rPr>
          <w:i/>
          <w:sz w:val="20"/>
          <w:vertAlign w:val="superscript"/>
          <w:lang w:val="en-US"/>
        </w:rPr>
        <w:t>,2,4,5,6</w:t>
      </w:r>
    </w:p>
    <w:p w14:paraId="523C57AC" w14:textId="31B41BDD" w:rsidR="00FD3251" w:rsidRPr="007A1E44" w:rsidRDefault="00FD3251" w:rsidP="00FD3251">
      <w:pPr>
        <w:rPr>
          <w:i/>
          <w:sz w:val="20"/>
          <w:lang w:val="en-US"/>
        </w:rPr>
      </w:pPr>
      <w:r>
        <w:rPr>
          <w:i/>
          <w:sz w:val="20"/>
          <w:lang w:val="en-US"/>
        </w:rPr>
        <w:t>1</w:t>
      </w:r>
      <w:r w:rsidRPr="007A1E44">
        <w:rPr>
          <w:i/>
          <w:sz w:val="20"/>
          <w:lang w:val="en-US"/>
        </w:rPr>
        <w:t xml:space="preserve">. Institute of Mechanics, Materials, and Civil Engineering, </w:t>
      </w:r>
      <w:proofErr w:type="spellStart"/>
      <w:r w:rsidRPr="007A1E44">
        <w:rPr>
          <w:i/>
          <w:sz w:val="20"/>
          <w:lang w:val="en-US"/>
        </w:rPr>
        <w:t>UCLouvain</w:t>
      </w:r>
      <w:proofErr w:type="spellEnd"/>
      <w:r w:rsidRPr="007A1E44">
        <w:rPr>
          <w:i/>
          <w:sz w:val="20"/>
          <w:lang w:val="en-US"/>
        </w:rPr>
        <w:t>, Belgium</w:t>
      </w:r>
      <w:r>
        <w:rPr>
          <w:i/>
          <w:sz w:val="20"/>
          <w:lang w:val="en-US"/>
        </w:rPr>
        <w:t>;</w:t>
      </w:r>
      <w:r w:rsidRPr="007A1E44">
        <w:rPr>
          <w:i/>
          <w:sz w:val="20"/>
          <w:lang w:val="en-US"/>
        </w:rPr>
        <w:t xml:space="preserve"> </w:t>
      </w:r>
      <w:r>
        <w:rPr>
          <w:i/>
          <w:sz w:val="20"/>
          <w:lang w:val="en-US"/>
        </w:rPr>
        <w:t>2</w:t>
      </w:r>
      <w:r w:rsidRPr="007A1E44">
        <w:rPr>
          <w:i/>
          <w:sz w:val="20"/>
          <w:lang w:val="en-US"/>
        </w:rPr>
        <w:t>. Dept. Materials Science and Engineering, KU Leuven, Belgium</w:t>
      </w:r>
      <w:r w:rsidR="001C1828">
        <w:rPr>
          <w:i/>
          <w:sz w:val="20"/>
          <w:lang w:val="en-US"/>
        </w:rPr>
        <w:t>;</w:t>
      </w:r>
      <w:r w:rsidR="001C1828" w:rsidRPr="007A1E44">
        <w:rPr>
          <w:i/>
          <w:sz w:val="20"/>
          <w:lang w:val="en-US"/>
        </w:rPr>
        <w:t xml:space="preserve"> </w:t>
      </w:r>
      <w:r w:rsidR="001C1828">
        <w:rPr>
          <w:i/>
          <w:sz w:val="20"/>
          <w:lang w:val="en-US"/>
        </w:rPr>
        <w:t>3</w:t>
      </w:r>
      <w:r w:rsidR="001C1828" w:rsidRPr="007A1E44">
        <w:rPr>
          <w:i/>
          <w:sz w:val="20"/>
          <w:lang w:val="en-US"/>
        </w:rPr>
        <w:t xml:space="preserve">. Dept. </w:t>
      </w:r>
      <w:r w:rsidR="001C1828">
        <w:rPr>
          <w:i/>
          <w:sz w:val="20"/>
          <w:lang w:val="en-US"/>
        </w:rPr>
        <w:t>Mechanical Engineering</w:t>
      </w:r>
      <w:r w:rsidR="001C1828" w:rsidRPr="007A1E44">
        <w:rPr>
          <w:i/>
          <w:sz w:val="20"/>
          <w:lang w:val="en-US"/>
        </w:rPr>
        <w:t>, KU Leuven, Belgium</w:t>
      </w:r>
      <w:r w:rsidR="001C1828">
        <w:rPr>
          <w:i/>
          <w:sz w:val="20"/>
          <w:lang w:val="en-US"/>
        </w:rPr>
        <w:t>; 4</w:t>
      </w:r>
      <w:r>
        <w:rPr>
          <w:i/>
          <w:sz w:val="20"/>
          <w:lang w:val="en-US"/>
        </w:rPr>
        <w:t>.</w:t>
      </w:r>
      <w:r w:rsidRPr="007A1E44">
        <w:rPr>
          <w:i/>
          <w:sz w:val="20"/>
          <w:lang w:val="en-US"/>
        </w:rPr>
        <w:t xml:space="preserve"> Prometheus, Division of Skeletal Tissue Engineering, KU Leuven, Belgium</w:t>
      </w:r>
      <w:r>
        <w:rPr>
          <w:i/>
          <w:sz w:val="20"/>
          <w:lang w:val="en-US"/>
        </w:rPr>
        <w:t xml:space="preserve">; </w:t>
      </w:r>
      <w:r w:rsidR="001C1828">
        <w:rPr>
          <w:i/>
          <w:sz w:val="20"/>
          <w:lang w:val="en-US"/>
        </w:rPr>
        <w:t>5</w:t>
      </w:r>
      <w:r>
        <w:rPr>
          <w:i/>
          <w:sz w:val="20"/>
          <w:lang w:val="en-US"/>
        </w:rPr>
        <w:t xml:space="preserve">. Skeletal Biology and Engineering Center, KU Leuven, Belgium; </w:t>
      </w:r>
      <w:r w:rsidR="001C1828">
        <w:rPr>
          <w:i/>
          <w:sz w:val="20"/>
          <w:lang w:val="en-US"/>
        </w:rPr>
        <w:t>6</w:t>
      </w:r>
      <w:r w:rsidR="00257F30">
        <w:rPr>
          <w:i/>
          <w:sz w:val="20"/>
          <w:lang w:val="en-US"/>
        </w:rPr>
        <w:t>.</w:t>
      </w:r>
      <w:r>
        <w:rPr>
          <w:i/>
          <w:sz w:val="20"/>
          <w:lang w:val="en-US"/>
        </w:rPr>
        <w:t xml:space="preserve"> Institute of Experimental and Clinical Research, </w:t>
      </w:r>
      <w:proofErr w:type="spellStart"/>
      <w:r>
        <w:rPr>
          <w:i/>
          <w:sz w:val="20"/>
          <w:lang w:val="en-US"/>
        </w:rPr>
        <w:t>UCLouvain</w:t>
      </w:r>
      <w:proofErr w:type="spellEnd"/>
      <w:r>
        <w:rPr>
          <w:i/>
          <w:sz w:val="20"/>
          <w:lang w:val="en-US"/>
        </w:rPr>
        <w:t>, Brussels, Belgium.</w:t>
      </w:r>
    </w:p>
    <w:p w14:paraId="124B927F" w14:textId="1190C39B" w:rsidR="00C43A08" w:rsidRPr="00C43A08" w:rsidRDefault="00C43A08" w:rsidP="00B20DC1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lang w:val="en-GB"/>
        </w:rPr>
      </w:pPr>
      <w:r w:rsidRPr="00C43A08">
        <w:rPr>
          <w:rFonts w:ascii="Calibri" w:hAnsi="Calibri" w:cs="Calibri"/>
          <w:b/>
          <w:lang w:val="en-GB"/>
        </w:rPr>
        <w:t>Introduction</w:t>
      </w:r>
    </w:p>
    <w:p w14:paraId="3F942810" w14:textId="4F1158E2" w:rsidR="00FD26D6" w:rsidRDefault="00D24565" w:rsidP="00B20DC1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According to</w:t>
      </w:r>
      <w:r w:rsidR="003F21CF" w:rsidRPr="003F21CF">
        <w:rPr>
          <w:rFonts w:ascii="Calibri" w:hAnsi="Calibri" w:cs="Calibri"/>
          <w:lang w:val="en-GB"/>
        </w:rPr>
        <w:t xml:space="preserve"> the World Health Organizatio</w:t>
      </w:r>
      <w:r w:rsidR="003016C5">
        <w:rPr>
          <w:rFonts w:ascii="Calibri" w:hAnsi="Calibri" w:cs="Calibri"/>
          <w:lang w:val="en-GB"/>
        </w:rPr>
        <w:t>n</w:t>
      </w:r>
      <w:r w:rsidR="00471CE9">
        <w:rPr>
          <w:rFonts w:ascii="Calibri" w:hAnsi="Calibri" w:cs="Calibri"/>
          <w:lang w:val="en-GB"/>
        </w:rPr>
        <w:t>,</w:t>
      </w:r>
      <w:r w:rsidR="003016C5">
        <w:rPr>
          <w:rFonts w:ascii="Calibri" w:hAnsi="Calibri" w:cs="Calibri"/>
          <w:lang w:val="en-GB"/>
        </w:rPr>
        <w:t xml:space="preserve"> cardiovascular diseases</w:t>
      </w:r>
      <w:r w:rsidR="003F21CF" w:rsidRPr="003F21CF">
        <w:rPr>
          <w:rFonts w:ascii="Calibri" w:hAnsi="Calibri" w:cs="Calibri"/>
          <w:lang w:val="en-GB"/>
        </w:rPr>
        <w:t xml:space="preserve"> are the number</w:t>
      </w:r>
      <w:r w:rsidR="003F21CF">
        <w:rPr>
          <w:rFonts w:ascii="Calibri" w:hAnsi="Calibri" w:cs="Calibri"/>
          <w:lang w:val="en-GB"/>
        </w:rPr>
        <w:t xml:space="preserve"> </w:t>
      </w:r>
      <w:r w:rsidR="003F21CF" w:rsidRPr="003F21CF">
        <w:rPr>
          <w:rFonts w:ascii="Calibri" w:hAnsi="Calibri" w:cs="Calibri"/>
          <w:lang w:val="en-GB"/>
        </w:rPr>
        <w:t>one cause of death globally [1].</w:t>
      </w:r>
      <w:r w:rsidR="003F21CF">
        <w:rPr>
          <w:rFonts w:ascii="Calibri" w:hAnsi="Calibri" w:cs="Calibri"/>
          <w:lang w:val="en-GB"/>
        </w:rPr>
        <w:t xml:space="preserve"> </w:t>
      </w:r>
      <w:r w:rsidR="003F21CF" w:rsidRPr="007618B5">
        <w:rPr>
          <w:rFonts w:ascii="Calibri" w:hAnsi="Calibri" w:cs="Calibri"/>
          <w:color w:val="000000" w:themeColor="text1"/>
          <w:lang w:val="en-GB"/>
        </w:rPr>
        <w:t xml:space="preserve">In order </w:t>
      </w:r>
      <w:r w:rsidR="004A540C" w:rsidRPr="007618B5">
        <w:rPr>
          <w:rFonts w:ascii="Calibri" w:hAnsi="Calibri" w:cs="Calibri"/>
          <w:color w:val="000000" w:themeColor="text1"/>
          <w:lang w:val="en-GB"/>
        </w:rPr>
        <w:t>to treat complications</w:t>
      </w:r>
      <w:r w:rsidR="00562EC5" w:rsidRPr="007618B5">
        <w:rPr>
          <w:rFonts w:ascii="Calibri" w:hAnsi="Calibri" w:cs="Calibri"/>
          <w:color w:val="000000" w:themeColor="text1"/>
          <w:lang w:val="en-GB"/>
        </w:rPr>
        <w:t xml:space="preserve">, </w:t>
      </w:r>
      <w:r w:rsidR="003F21CF" w:rsidRPr="007618B5">
        <w:rPr>
          <w:rFonts w:ascii="Calibri" w:hAnsi="Calibri" w:cs="Calibri"/>
          <w:color w:val="000000" w:themeColor="text1"/>
          <w:lang w:val="en-GB"/>
        </w:rPr>
        <w:t xml:space="preserve">proper surgical actions must be undertaken. </w:t>
      </w:r>
      <w:r w:rsidR="00B44945" w:rsidRPr="007618B5">
        <w:rPr>
          <w:rFonts w:ascii="Calibri" w:hAnsi="Calibri" w:cs="Calibri"/>
          <w:color w:val="000000" w:themeColor="text1"/>
          <w:lang w:val="en-GB"/>
        </w:rPr>
        <w:t>I</w:t>
      </w:r>
      <w:r w:rsidR="003F21CF" w:rsidRPr="007618B5">
        <w:rPr>
          <w:rFonts w:ascii="Calibri" w:hAnsi="Calibri" w:cs="Calibri"/>
          <w:color w:val="000000" w:themeColor="text1"/>
          <w:lang w:val="en-GB"/>
        </w:rPr>
        <w:t xml:space="preserve">n the case of Peripheral </w:t>
      </w:r>
      <w:r w:rsidR="00562EC5" w:rsidRPr="007618B5">
        <w:rPr>
          <w:rFonts w:ascii="Calibri" w:hAnsi="Calibri" w:cs="Calibri"/>
          <w:color w:val="000000" w:themeColor="text1"/>
          <w:lang w:val="en-GB"/>
        </w:rPr>
        <w:t>Arterial</w:t>
      </w:r>
      <w:r w:rsidR="003F21CF" w:rsidRPr="007618B5">
        <w:rPr>
          <w:rFonts w:ascii="Calibri" w:hAnsi="Calibri" w:cs="Calibri"/>
          <w:color w:val="000000" w:themeColor="text1"/>
          <w:lang w:val="en-GB"/>
        </w:rPr>
        <w:t xml:space="preserve"> Disease, the blood </w:t>
      </w:r>
      <w:r w:rsidR="004A540C" w:rsidRPr="007618B5">
        <w:rPr>
          <w:rFonts w:ascii="Calibri" w:hAnsi="Calibri" w:cs="Calibri"/>
          <w:color w:val="000000" w:themeColor="text1"/>
          <w:lang w:val="en-GB"/>
        </w:rPr>
        <w:t>vessel tending</w:t>
      </w:r>
      <w:r w:rsidR="003F21CF" w:rsidRPr="007618B5">
        <w:rPr>
          <w:rFonts w:ascii="Calibri" w:hAnsi="Calibri" w:cs="Calibri"/>
          <w:color w:val="000000" w:themeColor="text1"/>
          <w:lang w:val="en-GB"/>
        </w:rPr>
        <w:t xml:space="preserve"> to calcify</w:t>
      </w:r>
      <w:r w:rsidR="004A540C" w:rsidRPr="007618B5">
        <w:rPr>
          <w:rFonts w:ascii="Calibri" w:hAnsi="Calibri" w:cs="Calibri"/>
          <w:color w:val="000000" w:themeColor="text1"/>
          <w:lang w:val="en-GB"/>
        </w:rPr>
        <w:t xml:space="preserve"> and occlude,</w:t>
      </w:r>
      <w:r w:rsidR="003F21CF" w:rsidRPr="007618B5">
        <w:rPr>
          <w:rFonts w:ascii="Calibri" w:hAnsi="Calibri" w:cs="Calibri"/>
          <w:color w:val="000000" w:themeColor="text1"/>
          <w:lang w:val="en-GB"/>
        </w:rPr>
        <w:t xml:space="preserve"> </w:t>
      </w:r>
      <w:r w:rsidR="00B44945" w:rsidRPr="007618B5">
        <w:rPr>
          <w:rFonts w:ascii="Calibri" w:hAnsi="Calibri" w:cs="Calibri"/>
          <w:color w:val="000000" w:themeColor="text1"/>
          <w:lang w:val="en-GB"/>
        </w:rPr>
        <w:t xml:space="preserve">one of the options is to perform </w:t>
      </w:r>
      <w:r w:rsidR="004A540C" w:rsidRPr="007618B5">
        <w:rPr>
          <w:rFonts w:ascii="Calibri" w:hAnsi="Calibri" w:cs="Calibri"/>
          <w:color w:val="000000" w:themeColor="text1"/>
          <w:lang w:val="en-GB"/>
        </w:rPr>
        <w:t>arterial bypass surgery</w:t>
      </w:r>
      <w:r w:rsidR="003F21CF" w:rsidRPr="007618B5">
        <w:rPr>
          <w:rFonts w:ascii="Calibri" w:hAnsi="Calibri" w:cs="Calibri"/>
          <w:color w:val="000000" w:themeColor="text1"/>
          <w:lang w:val="en-GB"/>
        </w:rPr>
        <w:t xml:space="preserve"> </w:t>
      </w:r>
      <w:r w:rsidR="003F21CF" w:rsidRPr="003F21CF">
        <w:rPr>
          <w:rFonts w:ascii="Calibri" w:hAnsi="Calibri" w:cs="Calibri"/>
          <w:lang w:val="en-GB"/>
        </w:rPr>
        <w:t>[2].</w:t>
      </w:r>
      <w:r w:rsidR="00E35450">
        <w:rPr>
          <w:rFonts w:ascii="Calibri" w:hAnsi="Calibri" w:cs="Calibri"/>
          <w:lang w:val="en-GB"/>
        </w:rPr>
        <w:t xml:space="preserve"> </w:t>
      </w:r>
      <w:r w:rsidR="00E35450" w:rsidRPr="00E35450">
        <w:rPr>
          <w:rFonts w:ascii="Calibri" w:hAnsi="Calibri" w:cs="Calibri"/>
          <w:lang w:val="en-GB"/>
        </w:rPr>
        <w:t>Bypasses are made using autologous vessels or prosthetic</w:t>
      </w:r>
      <w:r w:rsidR="00E35450">
        <w:rPr>
          <w:rFonts w:ascii="Calibri" w:hAnsi="Calibri" w:cs="Calibri"/>
          <w:lang w:val="en-GB"/>
        </w:rPr>
        <w:t xml:space="preserve"> vascular conduits. The limited </w:t>
      </w:r>
      <w:r w:rsidR="00E35450" w:rsidRPr="00E35450">
        <w:rPr>
          <w:rFonts w:ascii="Calibri" w:hAnsi="Calibri" w:cs="Calibri"/>
          <w:lang w:val="en-GB"/>
        </w:rPr>
        <w:t>availability of healthy autologous blood vessels has led to</w:t>
      </w:r>
      <w:r w:rsidR="00E35450">
        <w:rPr>
          <w:rFonts w:ascii="Calibri" w:hAnsi="Calibri" w:cs="Calibri"/>
          <w:lang w:val="en-GB"/>
        </w:rPr>
        <w:t xml:space="preserve"> the use of synthetic polymeric </w:t>
      </w:r>
      <w:r w:rsidR="00E35450" w:rsidRPr="00E35450">
        <w:rPr>
          <w:rFonts w:ascii="Calibri" w:hAnsi="Calibri" w:cs="Calibri"/>
          <w:lang w:val="en-GB"/>
        </w:rPr>
        <w:t>material [3].</w:t>
      </w:r>
      <w:r w:rsidR="00E35450">
        <w:rPr>
          <w:rFonts w:ascii="Calibri" w:hAnsi="Calibri" w:cs="Calibri"/>
          <w:lang w:val="en-GB"/>
        </w:rPr>
        <w:t xml:space="preserve"> </w:t>
      </w:r>
      <w:r w:rsidR="00E35450" w:rsidRPr="00E35450">
        <w:rPr>
          <w:rFonts w:ascii="Calibri" w:hAnsi="Calibri" w:cs="Calibri"/>
          <w:lang w:val="en-GB"/>
        </w:rPr>
        <w:t>The mechanical properties of the prosthetic g</w:t>
      </w:r>
      <w:r w:rsidR="00E35450">
        <w:rPr>
          <w:rFonts w:ascii="Calibri" w:hAnsi="Calibri" w:cs="Calibri"/>
          <w:lang w:val="en-GB"/>
        </w:rPr>
        <w:t xml:space="preserve">rafts </w:t>
      </w:r>
      <w:r w:rsidR="00E35450" w:rsidRPr="00E35450">
        <w:rPr>
          <w:rFonts w:ascii="Calibri" w:hAnsi="Calibri" w:cs="Calibri"/>
          <w:lang w:val="en-GB"/>
        </w:rPr>
        <w:t>are however quite different from the autologous grafts. Whil</w:t>
      </w:r>
      <w:r w:rsidR="00E35450">
        <w:rPr>
          <w:rFonts w:ascii="Calibri" w:hAnsi="Calibri" w:cs="Calibri"/>
          <w:lang w:val="en-GB"/>
        </w:rPr>
        <w:t xml:space="preserve">e the mechanical strength often provides an </w:t>
      </w:r>
      <w:r w:rsidR="006D0D2E">
        <w:rPr>
          <w:rFonts w:ascii="Calibri" w:hAnsi="Calibri" w:cs="Calibri"/>
          <w:lang w:val="en-GB"/>
        </w:rPr>
        <w:t xml:space="preserve">appropriate </w:t>
      </w:r>
      <w:proofErr w:type="spellStart"/>
      <w:r w:rsidR="004A540C" w:rsidRPr="007618B5">
        <w:rPr>
          <w:rFonts w:ascii="Calibri" w:hAnsi="Calibri" w:cs="Calibri"/>
          <w:color w:val="000000" w:themeColor="text1"/>
          <w:lang w:val="en-GB"/>
        </w:rPr>
        <w:t>behavior</w:t>
      </w:r>
      <w:proofErr w:type="spellEnd"/>
      <w:r w:rsidR="00E35450" w:rsidRPr="00E35450">
        <w:rPr>
          <w:rFonts w:ascii="Calibri" w:hAnsi="Calibri" w:cs="Calibri"/>
          <w:lang w:val="en-GB"/>
        </w:rPr>
        <w:t>, the existing complianc</w:t>
      </w:r>
      <w:r w:rsidR="00E35450">
        <w:rPr>
          <w:rFonts w:ascii="Calibri" w:hAnsi="Calibri" w:cs="Calibri"/>
          <w:lang w:val="en-GB"/>
        </w:rPr>
        <w:t xml:space="preserve">e and biocompatibility mismatch can still cause several </w:t>
      </w:r>
      <w:r w:rsidR="00E35450" w:rsidRPr="00E35450">
        <w:rPr>
          <w:rFonts w:ascii="Calibri" w:hAnsi="Calibri" w:cs="Calibri"/>
          <w:lang w:val="en-GB"/>
        </w:rPr>
        <w:t>complications.</w:t>
      </w:r>
      <w:r w:rsidR="00E35450">
        <w:rPr>
          <w:rFonts w:ascii="Calibri" w:hAnsi="Calibri" w:cs="Calibri"/>
          <w:lang w:val="en-GB"/>
        </w:rPr>
        <w:t xml:space="preserve"> </w:t>
      </w:r>
    </w:p>
    <w:p w14:paraId="340A7918" w14:textId="5E0A02E5" w:rsidR="00C43A08" w:rsidRPr="00C43A08" w:rsidRDefault="00C43A08" w:rsidP="00B20DC1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lang w:val="en-GB"/>
        </w:rPr>
      </w:pPr>
      <w:r w:rsidRPr="00C43A08">
        <w:rPr>
          <w:rFonts w:ascii="Calibri" w:hAnsi="Calibri" w:cs="Calibri"/>
          <w:b/>
          <w:lang w:val="en-GB"/>
        </w:rPr>
        <w:t>Materials, methods and results</w:t>
      </w:r>
    </w:p>
    <w:p w14:paraId="36C22938" w14:textId="6436E2B4" w:rsidR="00C43A08" w:rsidRDefault="00D215DA" w:rsidP="00DA27D4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GB"/>
        </w:rPr>
      </w:pPr>
      <w:r w:rsidRPr="00D215DA">
        <w:rPr>
          <w:rFonts w:ascii="Calibri" w:hAnsi="Calibri" w:cs="Calibri"/>
          <w:lang w:val="en-GB"/>
        </w:rPr>
        <w:t>Three types of synthetic grafts, Da</w:t>
      </w:r>
      <w:r w:rsidR="00747BD8">
        <w:rPr>
          <w:rFonts w:ascii="Calibri" w:hAnsi="Calibri" w:cs="Calibri"/>
          <w:lang w:val="en-GB"/>
        </w:rPr>
        <w:t xml:space="preserve">cron, Gore-Tex and Vectra, </w:t>
      </w:r>
      <w:r w:rsidR="00A15FB1">
        <w:rPr>
          <w:rFonts w:ascii="Calibri" w:hAnsi="Calibri" w:cs="Calibri"/>
          <w:lang w:val="en-GB"/>
        </w:rPr>
        <w:t>were</w:t>
      </w:r>
      <w:r w:rsidR="00323284">
        <w:rPr>
          <w:rFonts w:ascii="Calibri" w:hAnsi="Calibri" w:cs="Calibri"/>
          <w:lang w:val="en-GB"/>
        </w:rPr>
        <w:t xml:space="preserve"> characteriz</w:t>
      </w:r>
      <w:r w:rsidRPr="00D215DA">
        <w:rPr>
          <w:rFonts w:ascii="Calibri" w:hAnsi="Calibri" w:cs="Calibri"/>
          <w:lang w:val="en-GB"/>
        </w:rPr>
        <w:t>ed</w:t>
      </w:r>
      <w:r w:rsidR="00747BD8">
        <w:rPr>
          <w:rFonts w:ascii="Calibri" w:hAnsi="Calibri" w:cs="Calibri"/>
          <w:lang w:val="en-GB"/>
        </w:rPr>
        <w:t>,</w:t>
      </w:r>
      <w:r w:rsidRPr="00D215DA">
        <w:rPr>
          <w:rFonts w:ascii="Calibri" w:hAnsi="Calibri" w:cs="Calibri"/>
          <w:lang w:val="en-GB"/>
        </w:rPr>
        <w:t xml:space="preserve"> as well as native tissue. For the 3D structural </w:t>
      </w:r>
      <w:r w:rsidR="00323284">
        <w:rPr>
          <w:rFonts w:ascii="Calibri" w:hAnsi="Calibri" w:cs="Calibri"/>
          <w:lang w:val="en-GB"/>
        </w:rPr>
        <w:t>characteriz</w:t>
      </w:r>
      <w:r w:rsidRPr="00D215DA">
        <w:rPr>
          <w:rFonts w:ascii="Calibri" w:hAnsi="Calibri" w:cs="Calibri"/>
          <w:lang w:val="en-GB"/>
        </w:rPr>
        <w:t>ation, high</w:t>
      </w:r>
      <w:r>
        <w:rPr>
          <w:rFonts w:ascii="Calibri" w:hAnsi="Calibri" w:cs="Calibri"/>
          <w:lang w:val="en-GB"/>
        </w:rPr>
        <w:t>-resolution</w:t>
      </w:r>
      <w:r w:rsidR="00235304">
        <w:rPr>
          <w:rFonts w:ascii="Calibri" w:hAnsi="Calibri" w:cs="Calibri"/>
          <w:lang w:val="en-GB"/>
        </w:rPr>
        <w:t xml:space="preserve"> </w:t>
      </w:r>
      <w:proofErr w:type="spellStart"/>
      <w:r w:rsidR="00235304">
        <w:rPr>
          <w:rFonts w:ascii="Calibri" w:hAnsi="Calibri" w:cs="Calibri"/>
          <w:lang w:val="en-GB"/>
        </w:rPr>
        <w:t>microCT</w:t>
      </w:r>
      <w:proofErr w:type="spellEnd"/>
      <w:r w:rsidRPr="00D215DA">
        <w:rPr>
          <w:rFonts w:ascii="Calibri" w:hAnsi="Calibri" w:cs="Calibri"/>
          <w:lang w:val="en-GB"/>
        </w:rPr>
        <w:t xml:space="preserve"> was</w:t>
      </w:r>
      <w:r>
        <w:rPr>
          <w:rFonts w:ascii="Calibri" w:hAnsi="Calibri" w:cs="Calibri"/>
          <w:lang w:val="en-GB"/>
        </w:rPr>
        <w:t xml:space="preserve"> used</w:t>
      </w:r>
      <w:r w:rsidR="000D0E71">
        <w:rPr>
          <w:rFonts w:ascii="Calibri" w:hAnsi="Calibri" w:cs="Calibri"/>
          <w:lang w:val="en-GB"/>
        </w:rPr>
        <w:t xml:space="preserve"> (see figure 1)</w:t>
      </w:r>
      <w:r>
        <w:rPr>
          <w:rFonts w:ascii="Calibri" w:hAnsi="Calibri" w:cs="Calibri"/>
          <w:lang w:val="en-GB"/>
        </w:rPr>
        <w:t xml:space="preserve">. Strain-controlled planar </w:t>
      </w:r>
      <w:r w:rsidRPr="00D215DA">
        <w:rPr>
          <w:rFonts w:ascii="Calibri" w:hAnsi="Calibri" w:cs="Calibri"/>
          <w:lang w:val="en-GB"/>
        </w:rPr>
        <w:t>biaxial tensile testing was use</w:t>
      </w:r>
      <w:r w:rsidR="00D25A6D">
        <w:rPr>
          <w:rFonts w:ascii="Calibri" w:hAnsi="Calibri" w:cs="Calibri"/>
          <w:lang w:val="en-GB"/>
        </w:rPr>
        <w:t>d for the mechanical characteriz</w:t>
      </w:r>
      <w:r>
        <w:rPr>
          <w:rFonts w:ascii="Calibri" w:hAnsi="Calibri" w:cs="Calibri"/>
          <w:lang w:val="en-GB"/>
        </w:rPr>
        <w:t xml:space="preserve">ation. </w:t>
      </w:r>
      <w:r w:rsidR="001C3FE2">
        <w:rPr>
          <w:rFonts w:ascii="Calibri" w:hAnsi="Calibri" w:cs="Calibri"/>
          <w:lang w:val="en-GB"/>
        </w:rPr>
        <w:t xml:space="preserve">Regarding the native tissue, </w:t>
      </w:r>
      <w:r w:rsidR="00F57D3E">
        <w:rPr>
          <w:rFonts w:ascii="Calibri" w:hAnsi="Calibri" w:cs="Calibri"/>
          <w:lang w:val="en-GB"/>
        </w:rPr>
        <w:t>3D visualization of rat ao</w:t>
      </w:r>
      <w:r w:rsidR="00156125">
        <w:rPr>
          <w:rFonts w:ascii="Calibri" w:hAnsi="Calibri" w:cs="Calibri"/>
          <w:lang w:val="en-GB"/>
        </w:rPr>
        <w:t>rtas was possible in an unprece</w:t>
      </w:r>
      <w:r w:rsidR="00F57D3E">
        <w:rPr>
          <w:rFonts w:ascii="Calibri" w:hAnsi="Calibri" w:cs="Calibri"/>
          <w:lang w:val="en-GB"/>
        </w:rPr>
        <w:t>de</w:t>
      </w:r>
      <w:r w:rsidR="00156125">
        <w:rPr>
          <w:rFonts w:ascii="Calibri" w:hAnsi="Calibri" w:cs="Calibri"/>
          <w:lang w:val="en-GB"/>
        </w:rPr>
        <w:t>n</w:t>
      </w:r>
      <w:r w:rsidR="00F57D3E">
        <w:rPr>
          <w:rFonts w:ascii="Calibri" w:hAnsi="Calibri" w:cs="Calibri"/>
          <w:lang w:val="en-GB"/>
        </w:rPr>
        <w:t>ted manner: we were able to distinguish the three different tissue layers and to highlight the elastic lamella</w:t>
      </w:r>
      <w:r w:rsidR="00B7463A">
        <w:rPr>
          <w:rFonts w:ascii="Calibri" w:hAnsi="Calibri" w:cs="Calibri"/>
          <w:lang w:val="en-GB"/>
        </w:rPr>
        <w:t xml:space="preserve"> thanks to our in-house developed contrast agents</w:t>
      </w:r>
      <w:r w:rsidR="001C3FE2">
        <w:rPr>
          <w:rFonts w:ascii="Calibri" w:hAnsi="Calibri" w:cs="Calibri"/>
          <w:lang w:val="en-GB"/>
        </w:rPr>
        <w:t xml:space="preserve">. For </w:t>
      </w:r>
      <w:r w:rsidR="00381E31" w:rsidRPr="00381E31">
        <w:rPr>
          <w:rFonts w:ascii="Calibri" w:hAnsi="Calibri" w:cs="Calibri"/>
          <w:lang w:val="en-GB"/>
        </w:rPr>
        <w:t>the synthetic grafts, a full 3D analysis was</w:t>
      </w:r>
      <w:r w:rsidR="00B20DC1">
        <w:rPr>
          <w:rFonts w:ascii="Calibri" w:hAnsi="Calibri" w:cs="Calibri"/>
          <w:lang w:val="en-GB"/>
        </w:rPr>
        <w:t xml:space="preserve"> </w:t>
      </w:r>
      <w:r w:rsidR="00381E31" w:rsidRPr="00381E31">
        <w:rPr>
          <w:rFonts w:ascii="Calibri" w:hAnsi="Calibri" w:cs="Calibri"/>
          <w:lang w:val="en-GB"/>
        </w:rPr>
        <w:t>performed</w:t>
      </w:r>
      <w:r w:rsidR="00BE7E48">
        <w:rPr>
          <w:rFonts w:ascii="Calibri" w:hAnsi="Calibri" w:cs="Calibri"/>
          <w:lang w:val="en-GB"/>
        </w:rPr>
        <w:t>, highlighting important microstructural differences between the different graft materials.</w:t>
      </w:r>
      <w:r w:rsidR="00381E31" w:rsidRPr="00381E31">
        <w:rPr>
          <w:rFonts w:ascii="Calibri" w:hAnsi="Calibri" w:cs="Calibri"/>
          <w:lang w:val="en-GB"/>
        </w:rPr>
        <w:t xml:space="preserve"> </w:t>
      </w:r>
      <w:r w:rsidR="00BE7E48">
        <w:rPr>
          <w:rFonts w:ascii="Calibri" w:hAnsi="Calibri" w:cs="Calibri"/>
          <w:lang w:val="en-GB"/>
        </w:rPr>
        <w:t>More specifically, f</w:t>
      </w:r>
      <w:r w:rsidR="00381E31" w:rsidRPr="00381E31">
        <w:rPr>
          <w:rFonts w:ascii="Calibri" w:hAnsi="Calibri" w:cs="Calibri"/>
          <w:lang w:val="en-GB"/>
        </w:rPr>
        <w:t>or Dacro</w:t>
      </w:r>
      <w:r w:rsidR="00B20DC1">
        <w:rPr>
          <w:rFonts w:ascii="Calibri" w:hAnsi="Calibri" w:cs="Calibri"/>
          <w:lang w:val="en-GB"/>
        </w:rPr>
        <w:t>n and Gore-Tex, a longitudinal</w:t>
      </w:r>
      <w:r w:rsidR="00381E31" w:rsidRPr="00381E31">
        <w:rPr>
          <w:rFonts w:ascii="Calibri" w:hAnsi="Calibri" w:cs="Calibri"/>
          <w:lang w:val="en-GB"/>
        </w:rPr>
        <w:t xml:space="preserve"> orientation of the matrix was observed,</w:t>
      </w:r>
      <w:r w:rsidR="00B52933">
        <w:rPr>
          <w:rFonts w:ascii="Calibri" w:hAnsi="Calibri" w:cs="Calibri"/>
          <w:lang w:val="en-GB"/>
        </w:rPr>
        <w:t xml:space="preserve"> </w:t>
      </w:r>
      <w:r w:rsidR="00381E31" w:rsidRPr="00381E31">
        <w:rPr>
          <w:rFonts w:ascii="Calibri" w:hAnsi="Calibri" w:cs="Calibri"/>
          <w:lang w:val="en-GB"/>
        </w:rPr>
        <w:t>providing a higher failure resistance in this direction. Dacron presented a corrugated structure,</w:t>
      </w:r>
      <w:r w:rsidR="00B52933">
        <w:rPr>
          <w:rFonts w:ascii="Calibri" w:hAnsi="Calibri" w:cs="Calibri"/>
          <w:lang w:val="en-GB"/>
        </w:rPr>
        <w:t xml:space="preserve"> </w:t>
      </w:r>
      <w:r w:rsidR="00381E31" w:rsidRPr="00381E31">
        <w:rPr>
          <w:rFonts w:ascii="Calibri" w:hAnsi="Calibri" w:cs="Calibri"/>
          <w:lang w:val="en-GB"/>
        </w:rPr>
        <w:t xml:space="preserve">similar to the homograft lumen, which provides </w:t>
      </w:r>
      <w:r w:rsidR="00F16F56">
        <w:rPr>
          <w:rFonts w:ascii="Calibri" w:hAnsi="Calibri" w:cs="Calibri"/>
          <w:lang w:val="en-GB"/>
        </w:rPr>
        <w:t xml:space="preserve">longitudinal </w:t>
      </w:r>
      <w:r w:rsidR="00381E31" w:rsidRPr="00381E31">
        <w:rPr>
          <w:rFonts w:ascii="Calibri" w:hAnsi="Calibri" w:cs="Calibri"/>
          <w:lang w:val="en-GB"/>
        </w:rPr>
        <w:t>elasticity. Vectra is composed of</w:t>
      </w:r>
      <w:r w:rsidR="00B52933">
        <w:rPr>
          <w:rFonts w:ascii="Calibri" w:hAnsi="Calibri" w:cs="Calibri"/>
          <w:lang w:val="en-GB"/>
        </w:rPr>
        <w:t xml:space="preserve"> </w:t>
      </w:r>
      <w:r w:rsidR="00381E31" w:rsidRPr="00381E31">
        <w:rPr>
          <w:rFonts w:ascii="Calibri" w:hAnsi="Calibri" w:cs="Calibri"/>
          <w:lang w:val="en-GB"/>
        </w:rPr>
        <w:t>a foam in which a wire and a sheet are embedded, providing elasticity and a uniform distribution</w:t>
      </w:r>
      <w:r w:rsidR="00B52933">
        <w:rPr>
          <w:rFonts w:ascii="Calibri" w:hAnsi="Calibri" w:cs="Calibri"/>
          <w:lang w:val="en-GB"/>
        </w:rPr>
        <w:t xml:space="preserve"> </w:t>
      </w:r>
      <w:r w:rsidR="00381E31" w:rsidRPr="00381E31">
        <w:rPr>
          <w:rFonts w:ascii="Calibri" w:hAnsi="Calibri" w:cs="Calibri"/>
          <w:lang w:val="en-GB"/>
        </w:rPr>
        <w:t>of</w:t>
      </w:r>
      <w:r w:rsidR="00B20DC1">
        <w:rPr>
          <w:rFonts w:ascii="Calibri" w:hAnsi="Calibri" w:cs="Calibri"/>
          <w:lang w:val="en-GB"/>
        </w:rPr>
        <w:t xml:space="preserve"> the stresses. </w:t>
      </w:r>
      <w:r w:rsidR="009536D8">
        <w:rPr>
          <w:rFonts w:ascii="Calibri" w:hAnsi="Calibri" w:cs="Calibri"/>
          <w:lang w:val="en-GB"/>
        </w:rPr>
        <w:t xml:space="preserve">The forces </w:t>
      </w:r>
      <w:r w:rsidR="009536D8" w:rsidRPr="009536D8">
        <w:rPr>
          <w:rFonts w:ascii="Calibri" w:hAnsi="Calibri" w:cs="Calibri"/>
          <w:lang w:val="en-GB"/>
        </w:rPr>
        <w:t>registered from the mechanical test demonstrated a large ani</w:t>
      </w:r>
      <w:r w:rsidR="009536D8">
        <w:rPr>
          <w:rFonts w:ascii="Calibri" w:hAnsi="Calibri" w:cs="Calibri"/>
          <w:lang w:val="en-GB"/>
        </w:rPr>
        <w:t xml:space="preserve">sotropy in Dacron, Gore-Tex and </w:t>
      </w:r>
      <w:r w:rsidR="009536D8" w:rsidRPr="009536D8">
        <w:rPr>
          <w:rFonts w:ascii="Calibri" w:hAnsi="Calibri" w:cs="Calibri"/>
          <w:lang w:val="en-GB"/>
        </w:rPr>
        <w:t>the homograft. The anisotropy in Vectra was l</w:t>
      </w:r>
      <w:r w:rsidR="009536D8">
        <w:rPr>
          <w:rFonts w:ascii="Calibri" w:hAnsi="Calibri" w:cs="Calibri"/>
          <w:lang w:val="en-GB"/>
        </w:rPr>
        <w:t xml:space="preserve">ower </w:t>
      </w:r>
      <w:r w:rsidR="009536D8" w:rsidRPr="009536D8">
        <w:rPr>
          <w:rFonts w:ascii="Calibri" w:hAnsi="Calibri" w:cs="Calibri"/>
          <w:lang w:val="en-GB"/>
        </w:rPr>
        <w:t>compared to the others. Viscoelasticity in Dac</w:t>
      </w:r>
      <w:r w:rsidR="009536D8">
        <w:rPr>
          <w:rFonts w:ascii="Calibri" w:hAnsi="Calibri" w:cs="Calibri"/>
          <w:lang w:val="en-GB"/>
        </w:rPr>
        <w:t xml:space="preserve">ron, Gore-Tex and the homograft </w:t>
      </w:r>
      <w:r w:rsidR="009536D8" w:rsidRPr="009536D8">
        <w:rPr>
          <w:rFonts w:ascii="Calibri" w:hAnsi="Calibri" w:cs="Calibri"/>
          <w:lang w:val="en-GB"/>
        </w:rPr>
        <w:t xml:space="preserve">samples was </w:t>
      </w:r>
      <w:r w:rsidR="00BE7E48">
        <w:rPr>
          <w:rFonts w:ascii="Calibri" w:hAnsi="Calibri" w:cs="Calibri"/>
          <w:lang w:val="en-GB"/>
        </w:rPr>
        <w:t>measured</w:t>
      </w:r>
      <w:r w:rsidR="009536D8" w:rsidRPr="009536D8">
        <w:rPr>
          <w:rFonts w:ascii="Calibri" w:hAnsi="Calibri" w:cs="Calibri"/>
          <w:lang w:val="en-GB"/>
        </w:rPr>
        <w:t>. Dacron and Gore-Tex presented a low resistance to deformation in the</w:t>
      </w:r>
      <w:r w:rsidR="009536D8">
        <w:rPr>
          <w:rFonts w:ascii="Calibri" w:hAnsi="Calibri" w:cs="Calibri"/>
          <w:lang w:val="en-GB"/>
        </w:rPr>
        <w:t xml:space="preserve"> </w:t>
      </w:r>
      <w:r w:rsidR="009536D8" w:rsidRPr="009536D8">
        <w:rPr>
          <w:rFonts w:ascii="Calibri" w:hAnsi="Calibri" w:cs="Calibri"/>
          <w:lang w:val="en-GB"/>
        </w:rPr>
        <w:t>longitudinal direction.</w:t>
      </w:r>
      <w:r w:rsidR="00156D7E" w:rsidRPr="001C3FE2">
        <w:rPr>
          <w:rFonts w:ascii="Calibri" w:hAnsi="Calibri" w:cs="Calibri"/>
          <w:lang w:val="en-GB"/>
        </w:rPr>
        <w:t xml:space="preserve"> </w:t>
      </w:r>
    </w:p>
    <w:p w14:paraId="4EAE8252" w14:textId="2423AFA7" w:rsidR="00C43A08" w:rsidRPr="00C43A08" w:rsidRDefault="00C43A08" w:rsidP="00DA27D4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  <w:lang w:val="en-GB"/>
        </w:rPr>
      </w:pPr>
      <w:r w:rsidRPr="00C43A08">
        <w:rPr>
          <w:rFonts w:ascii="Calibri" w:hAnsi="Calibri" w:cs="Calibri"/>
          <w:b/>
          <w:lang w:val="en-GB"/>
        </w:rPr>
        <w:t>Conclusion</w:t>
      </w:r>
    </w:p>
    <w:p w14:paraId="6283766D" w14:textId="7F20D7A8" w:rsidR="00C43A08" w:rsidRDefault="00B7463A" w:rsidP="00947210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 xml:space="preserve">In this study, we were able </w:t>
      </w:r>
      <w:r w:rsidRPr="00E35450">
        <w:rPr>
          <w:rFonts w:ascii="Calibri" w:hAnsi="Calibri" w:cs="Calibri"/>
          <w:lang w:val="en-GB"/>
        </w:rPr>
        <w:t>to define a cluster of experiments with which the stru</w:t>
      </w:r>
      <w:r>
        <w:rPr>
          <w:rFonts w:ascii="Calibri" w:hAnsi="Calibri" w:cs="Calibri"/>
          <w:lang w:val="en-GB"/>
        </w:rPr>
        <w:t xml:space="preserve">ctural and </w:t>
      </w:r>
      <w:r w:rsidRPr="00E35450">
        <w:rPr>
          <w:rFonts w:ascii="Calibri" w:hAnsi="Calibri" w:cs="Calibri"/>
          <w:lang w:val="en-GB"/>
        </w:rPr>
        <w:t>mechanical properties of different graft materials in comparison with the native artery can be</w:t>
      </w:r>
      <w:r>
        <w:rPr>
          <w:rFonts w:ascii="Calibri" w:hAnsi="Calibri" w:cs="Calibri"/>
          <w:lang w:val="en-GB"/>
        </w:rPr>
        <w:t xml:space="preserve"> </w:t>
      </w:r>
      <w:r w:rsidRPr="00670EF7">
        <w:rPr>
          <w:rFonts w:ascii="Calibri" w:hAnsi="Calibri" w:cs="Calibri"/>
          <w:lang w:val="en-GB"/>
        </w:rPr>
        <w:t>defined.</w:t>
      </w:r>
      <w:r>
        <w:rPr>
          <w:rFonts w:ascii="Calibri" w:hAnsi="Calibri" w:cs="Calibri"/>
          <w:lang w:val="en-GB"/>
        </w:rPr>
        <w:t xml:space="preserve"> The c</w:t>
      </w:r>
      <w:r w:rsidR="00156D7E">
        <w:rPr>
          <w:rFonts w:ascii="Calibri" w:hAnsi="Calibri" w:cs="Calibri"/>
          <w:lang w:val="en-GB"/>
        </w:rPr>
        <w:t xml:space="preserve">haracterization </w:t>
      </w:r>
      <w:r>
        <w:rPr>
          <w:rFonts w:ascii="Calibri" w:hAnsi="Calibri" w:cs="Calibri"/>
          <w:lang w:val="en-GB"/>
        </w:rPr>
        <w:t>methods that</w:t>
      </w:r>
      <w:r w:rsidR="00156D7E">
        <w:rPr>
          <w:rFonts w:ascii="Calibri" w:hAnsi="Calibri" w:cs="Calibri"/>
          <w:lang w:val="en-GB"/>
        </w:rPr>
        <w:t xml:space="preserve"> were developed in this </w:t>
      </w:r>
      <w:r>
        <w:rPr>
          <w:rFonts w:ascii="Calibri" w:hAnsi="Calibri" w:cs="Calibri"/>
          <w:lang w:val="en-GB"/>
        </w:rPr>
        <w:t xml:space="preserve">work </w:t>
      </w:r>
      <w:r w:rsidR="00156D7E">
        <w:rPr>
          <w:rFonts w:ascii="Calibri" w:hAnsi="Calibri" w:cs="Calibri"/>
          <w:lang w:val="en-GB"/>
        </w:rPr>
        <w:t>can also be applied to tissue engineered vascular grafts.</w:t>
      </w:r>
    </w:p>
    <w:p w14:paraId="1D3020A6" w14:textId="7AC4071C" w:rsidR="002F60A4" w:rsidRDefault="00C43A08" w:rsidP="009536D8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GB"/>
        </w:rPr>
      </w:pPr>
      <w:r w:rsidRPr="0057676D">
        <w:rPr>
          <w:rFonts w:ascii="Calibri" w:hAnsi="Calibri" w:cs="Calibri"/>
          <w:noProof/>
          <w:sz w:val="20"/>
          <w:lang w:val="fr-BE" w:eastAsia="fr-BE"/>
        </w:rPr>
        <w:drawing>
          <wp:anchor distT="0" distB="0" distL="114300" distR="114300" simplePos="0" relativeHeight="251657216" behindDoc="0" locked="0" layoutInCell="1" allowOverlap="1" wp14:anchorId="4BF814A7" wp14:editId="2A6BF0ED">
            <wp:simplePos x="0" y="0"/>
            <wp:positionH relativeFrom="margin">
              <wp:posOffset>-223520</wp:posOffset>
            </wp:positionH>
            <wp:positionV relativeFrom="paragraph">
              <wp:posOffset>0</wp:posOffset>
            </wp:positionV>
            <wp:extent cx="6238875" cy="1552575"/>
            <wp:effectExtent l="0" t="0" r="9525" b="9525"/>
            <wp:wrapTopAndBottom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_abstract2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38875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47210" w:rsidRPr="0057676D">
        <w:rPr>
          <w:rFonts w:ascii="Calibri" w:hAnsi="Calibri" w:cs="Calibri"/>
          <w:i/>
          <w:sz w:val="20"/>
          <w:u w:val="single"/>
          <w:lang w:val="en-GB"/>
        </w:rPr>
        <w:t>Figure 1:</w:t>
      </w:r>
      <w:r w:rsidR="00947210" w:rsidRPr="0057676D">
        <w:rPr>
          <w:rFonts w:ascii="Calibri" w:hAnsi="Calibri" w:cs="Calibri"/>
          <w:sz w:val="20"/>
          <w:lang w:val="en-GB"/>
        </w:rPr>
        <w:t xml:space="preserve"> </w:t>
      </w:r>
      <w:r w:rsidR="00BE7E48" w:rsidRPr="0057676D">
        <w:rPr>
          <w:rFonts w:ascii="Calibri" w:hAnsi="Calibri" w:cs="Calibri"/>
          <w:sz w:val="20"/>
          <w:lang w:val="en-GB"/>
        </w:rPr>
        <w:t xml:space="preserve">3D </w:t>
      </w:r>
      <w:proofErr w:type="spellStart"/>
      <w:r w:rsidR="00BE7E48" w:rsidRPr="0057676D">
        <w:rPr>
          <w:rFonts w:ascii="Calibri" w:hAnsi="Calibri" w:cs="Calibri"/>
          <w:sz w:val="20"/>
          <w:lang w:val="en-GB"/>
        </w:rPr>
        <w:t>microCT</w:t>
      </w:r>
      <w:proofErr w:type="spellEnd"/>
      <w:r w:rsidR="00BE7E48" w:rsidRPr="0057676D">
        <w:rPr>
          <w:rFonts w:ascii="Calibri" w:hAnsi="Calibri" w:cs="Calibri"/>
          <w:sz w:val="20"/>
          <w:lang w:val="en-GB"/>
        </w:rPr>
        <w:t xml:space="preserve">-based renderings of </w:t>
      </w:r>
      <w:r w:rsidR="00947210" w:rsidRPr="0057676D">
        <w:rPr>
          <w:rFonts w:ascii="Calibri" w:hAnsi="Calibri" w:cs="Calibri"/>
          <w:sz w:val="20"/>
          <w:lang w:val="en-GB"/>
        </w:rPr>
        <w:t xml:space="preserve">(A) Dacron, (B) Gore-Tex, and (C) Vectra grafts and (D) </w:t>
      </w:r>
      <w:r w:rsidR="00156D7E" w:rsidRPr="0057676D">
        <w:rPr>
          <w:rFonts w:ascii="Calibri" w:hAnsi="Calibri" w:cs="Calibri"/>
          <w:sz w:val="20"/>
          <w:lang w:val="en-GB"/>
        </w:rPr>
        <w:t>a native rat aorta</w:t>
      </w:r>
      <w:r w:rsidR="002F60A4" w:rsidRPr="0057676D">
        <w:rPr>
          <w:rFonts w:ascii="Calibri" w:hAnsi="Calibri" w:cs="Calibri"/>
          <w:sz w:val="20"/>
          <w:lang w:val="en-GB"/>
        </w:rPr>
        <w:t>.</w:t>
      </w:r>
      <w:r w:rsidR="0057676D" w:rsidRPr="0057676D">
        <w:rPr>
          <w:rFonts w:ascii="Calibri" w:hAnsi="Calibri" w:cs="Calibri"/>
          <w:sz w:val="20"/>
          <w:lang w:val="en-GB"/>
        </w:rPr>
        <w:t xml:space="preserve"> A</w:t>
      </w:r>
      <w:proofErr w:type="gramStart"/>
      <w:r w:rsidR="0057676D" w:rsidRPr="0057676D">
        <w:rPr>
          <w:rFonts w:ascii="Calibri" w:hAnsi="Calibri" w:cs="Calibri"/>
          <w:sz w:val="20"/>
          <w:lang w:val="en-GB"/>
        </w:rPr>
        <w:t>,B</w:t>
      </w:r>
      <w:proofErr w:type="gramEnd"/>
      <w:r w:rsidR="0057676D" w:rsidRPr="0057676D">
        <w:rPr>
          <w:rFonts w:ascii="Calibri" w:hAnsi="Calibri" w:cs="Calibri"/>
          <w:sz w:val="20"/>
          <w:lang w:val="en-GB"/>
        </w:rPr>
        <w:t xml:space="preserve"> and </w:t>
      </w:r>
      <w:r w:rsidR="002F60A4" w:rsidRPr="0057676D">
        <w:rPr>
          <w:rFonts w:ascii="Calibri" w:hAnsi="Calibri" w:cs="Calibri"/>
          <w:sz w:val="20"/>
          <w:lang w:val="en-GB"/>
        </w:rPr>
        <w:t>C are sample</w:t>
      </w:r>
      <w:r w:rsidR="0057676D" w:rsidRPr="0057676D">
        <w:rPr>
          <w:rFonts w:ascii="Calibri" w:hAnsi="Calibri" w:cs="Calibri"/>
          <w:sz w:val="20"/>
          <w:lang w:val="en-GB"/>
        </w:rPr>
        <w:t>s</w:t>
      </w:r>
      <w:r w:rsidR="002F60A4" w:rsidRPr="0057676D">
        <w:rPr>
          <w:rFonts w:ascii="Calibri" w:hAnsi="Calibri" w:cs="Calibri"/>
          <w:sz w:val="20"/>
          <w:lang w:val="en-GB"/>
        </w:rPr>
        <w:t xml:space="preserve"> of 1x1cm</w:t>
      </w:r>
    </w:p>
    <w:p w14:paraId="67C53195" w14:textId="77777777" w:rsidR="005F6F84" w:rsidRDefault="005F6F84" w:rsidP="009536D8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GB"/>
        </w:rPr>
      </w:pPr>
    </w:p>
    <w:p w14:paraId="5E220803" w14:textId="738C4879" w:rsidR="00BE7E48" w:rsidRDefault="00BE7E48" w:rsidP="009536D8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lastRenderedPageBreak/>
        <w:t>References:</w:t>
      </w:r>
    </w:p>
    <w:p w14:paraId="1C3F8E50" w14:textId="2FD423AD" w:rsidR="00701F39" w:rsidRPr="00FC6BCA" w:rsidRDefault="00701F39" w:rsidP="00701F3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  <w:lang w:val="en-GB"/>
        </w:rPr>
      </w:pPr>
      <w:r w:rsidRPr="00FC6BCA">
        <w:rPr>
          <w:rFonts w:ascii="Calibri" w:hAnsi="Calibri" w:cs="Calibri"/>
          <w:color w:val="000000"/>
          <w:sz w:val="20"/>
          <w:szCs w:val="20"/>
          <w:lang w:val="en-GB"/>
        </w:rPr>
        <w:t xml:space="preserve">[1] </w:t>
      </w:r>
      <w:r w:rsidR="00DB3A35">
        <w:rPr>
          <w:rFonts w:ascii="Calibri" w:hAnsi="Calibri" w:cs="Calibri"/>
          <w:color w:val="000000"/>
          <w:sz w:val="20"/>
          <w:szCs w:val="20"/>
          <w:lang w:val="en-GB"/>
        </w:rPr>
        <w:t>WHO. Cardiovascular diseases</w:t>
      </w:r>
      <w:r w:rsidRPr="00FC6BCA">
        <w:rPr>
          <w:rFonts w:ascii="Calibri" w:hAnsi="Calibri" w:cs="Calibri"/>
          <w:color w:val="000000"/>
          <w:sz w:val="20"/>
          <w:szCs w:val="20"/>
          <w:lang w:val="en-GB"/>
        </w:rPr>
        <w:t>, 17 Mai 2017. (Accessed</w:t>
      </w:r>
      <w:r w:rsidR="00FC6BCA">
        <w:rPr>
          <w:rFonts w:ascii="Calibri" w:hAnsi="Calibri" w:cs="Calibri"/>
          <w:color w:val="000000"/>
          <w:sz w:val="20"/>
          <w:szCs w:val="20"/>
          <w:lang w:val="en-GB"/>
        </w:rPr>
        <w:t xml:space="preserve"> </w:t>
      </w:r>
      <w:r w:rsidRPr="00FC6BCA">
        <w:rPr>
          <w:rFonts w:ascii="Calibri" w:hAnsi="Calibri" w:cs="Calibri"/>
          <w:color w:val="000000"/>
          <w:sz w:val="20"/>
          <w:szCs w:val="20"/>
          <w:lang w:val="en-GB"/>
        </w:rPr>
        <w:t xml:space="preserve">October 5, 2018) </w:t>
      </w:r>
    </w:p>
    <w:p w14:paraId="7B17CDD7" w14:textId="658BC982" w:rsidR="00701F39" w:rsidRPr="00FC6BCA" w:rsidRDefault="00701F39" w:rsidP="00701F3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  <w:lang w:val="en-GB"/>
        </w:rPr>
      </w:pPr>
    </w:p>
    <w:p w14:paraId="1705F798" w14:textId="575E9A8E" w:rsidR="00701F39" w:rsidRPr="00747BD8" w:rsidRDefault="00701F39" w:rsidP="00701F3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  <w:lang w:val="en-GB"/>
        </w:rPr>
      </w:pPr>
      <w:r w:rsidRPr="00747BD8">
        <w:rPr>
          <w:rFonts w:ascii="Calibri" w:hAnsi="Calibri" w:cs="Calibri"/>
          <w:color w:val="000000"/>
          <w:sz w:val="20"/>
          <w:szCs w:val="20"/>
          <w:lang w:val="en-GB"/>
        </w:rPr>
        <w:t xml:space="preserve">[2] </w:t>
      </w:r>
      <w:r w:rsidR="0044121D" w:rsidRPr="00747BD8">
        <w:rPr>
          <w:rFonts w:ascii="Calibri" w:hAnsi="Calibri" w:cs="Calibri"/>
          <w:color w:val="000000"/>
          <w:sz w:val="20"/>
          <w:szCs w:val="20"/>
          <w:lang w:val="en-GB"/>
        </w:rPr>
        <w:t>Lacroix V,</w:t>
      </w:r>
      <w:r w:rsidR="00DB3A35" w:rsidRPr="00747BD8">
        <w:rPr>
          <w:rFonts w:ascii="Calibri" w:hAnsi="Calibri" w:cs="Calibri"/>
          <w:color w:val="000000"/>
          <w:sz w:val="20"/>
          <w:szCs w:val="20"/>
          <w:lang w:val="en-GB"/>
        </w:rPr>
        <w:t xml:space="preserve"> PhD diss., </w:t>
      </w:r>
      <w:proofErr w:type="spellStart"/>
      <w:r w:rsidR="00422E96" w:rsidRPr="00747BD8">
        <w:rPr>
          <w:rFonts w:ascii="Calibri" w:hAnsi="Calibri" w:cs="Calibri"/>
          <w:color w:val="000000"/>
          <w:sz w:val="20"/>
          <w:szCs w:val="20"/>
          <w:lang w:val="en-GB"/>
        </w:rPr>
        <w:t>UCLouvain</w:t>
      </w:r>
      <w:proofErr w:type="spellEnd"/>
      <w:r w:rsidR="00422E96" w:rsidRPr="00747BD8">
        <w:rPr>
          <w:rFonts w:ascii="Calibri" w:hAnsi="Calibri" w:cs="Calibri"/>
          <w:color w:val="000000"/>
          <w:sz w:val="20"/>
          <w:szCs w:val="20"/>
          <w:lang w:val="en-GB"/>
        </w:rPr>
        <w:t xml:space="preserve">, </w:t>
      </w:r>
      <w:r w:rsidR="00DB3A35" w:rsidRPr="00747BD8">
        <w:rPr>
          <w:rFonts w:ascii="Calibri" w:hAnsi="Calibri" w:cs="Calibri"/>
          <w:color w:val="000000"/>
          <w:sz w:val="20"/>
          <w:szCs w:val="20"/>
          <w:lang w:val="en-GB"/>
        </w:rPr>
        <w:t>2014</w:t>
      </w:r>
    </w:p>
    <w:p w14:paraId="59B70E46" w14:textId="648FE6D3" w:rsidR="00701F39" w:rsidRPr="00747BD8" w:rsidRDefault="00701F39" w:rsidP="00701F39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  <w:lang w:val="en-GB"/>
        </w:rPr>
      </w:pPr>
    </w:p>
    <w:p w14:paraId="012A7535" w14:textId="0484F7A5" w:rsidR="00FD26D6" w:rsidRPr="00747BD8" w:rsidRDefault="00701F39" w:rsidP="00947A8A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0"/>
          <w:szCs w:val="20"/>
          <w:lang w:val="en-GB"/>
        </w:rPr>
      </w:pPr>
      <w:r w:rsidRPr="00747BD8">
        <w:rPr>
          <w:rFonts w:ascii="Calibri" w:hAnsi="Calibri" w:cs="Calibri"/>
          <w:color w:val="000000"/>
          <w:sz w:val="20"/>
          <w:szCs w:val="20"/>
          <w:lang w:val="en-GB"/>
        </w:rPr>
        <w:t>[3</w:t>
      </w:r>
      <w:r w:rsidR="0044121D" w:rsidRPr="00747BD8">
        <w:rPr>
          <w:rFonts w:ascii="Calibri" w:hAnsi="Calibri" w:cs="Calibri"/>
          <w:color w:val="000000"/>
          <w:sz w:val="20"/>
          <w:szCs w:val="20"/>
          <w:lang w:val="en-GB"/>
        </w:rPr>
        <w:t>] Ravi S, et al., Vascular. 2009</w:t>
      </w:r>
      <w:proofErr w:type="gramStart"/>
      <w:r w:rsidR="0044121D" w:rsidRPr="00747BD8">
        <w:rPr>
          <w:rFonts w:ascii="Calibri" w:hAnsi="Calibri" w:cs="Calibri"/>
          <w:color w:val="000000"/>
          <w:sz w:val="20"/>
          <w:szCs w:val="20"/>
          <w:lang w:val="en-GB"/>
        </w:rPr>
        <w:t>;17</w:t>
      </w:r>
      <w:proofErr w:type="gramEnd"/>
      <w:r w:rsidR="0044121D" w:rsidRPr="00747BD8">
        <w:rPr>
          <w:rFonts w:ascii="Calibri" w:hAnsi="Calibri" w:cs="Calibri"/>
          <w:color w:val="000000"/>
          <w:sz w:val="20"/>
          <w:szCs w:val="20"/>
          <w:lang w:val="en-GB"/>
        </w:rPr>
        <w:t xml:space="preserve"> </w:t>
      </w:r>
      <w:proofErr w:type="spellStart"/>
      <w:r w:rsidR="0044121D" w:rsidRPr="00747BD8">
        <w:rPr>
          <w:rFonts w:ascii="Calibri" w:hAnsi="Calibri" w:cs="Calibri"/>
          <w:color w:val="000000"/>
          <w:sz w:val="20"/>
          <w:szCs w:val="20"/>
          <w:lang w:val="en-GB"/>
        </w:rPr>
        <w:t>Suppl</w:t>
      </w:r>
      <w:proofErr w:type="spellEnd"/>
      <w:r w:rsidR="0044121D" w:rsidRPr="00747BD8">
        <w:rPr>
          <w:rFonts w:ascii="Calibri" w:hAnsi="Calibri" w:cs="Calibri"/>
          <w:color w:val="000000"/>
          <w:sz w:val="20"/>
          <w:szCs w:val="20"/>
          <w:lang w:val="en-GB"/>
        </w:rPr>
        <w:t xml:space="preserve"> 1(</w:t>
      </w:r>
      <w:proofErr w:type="spellStart"/>
      <w:r w:rsidR="0044121D" w:rsidRPr="00747BD8">
        <w:rPr>
          <w:rFonts w:ascii="Calibri" w:hAnsi="Calibri" w:cs="Calibri"/>
          <w:color w:val="000000"/>
          <w:sz w:val="20"/>
          <w:szCs w:val="20"/>
          <w:lang w:val="en-GB"/>
        </w:rPr>
        <w:t>Suppl</w:t>
      </w:r>
      <w:proofErr w:type="spellEnd"/>
      <w:r w:rsidR="0044121D" w:rsidRPr="00747BD8">
        <w:rPr>
          <w:rFonts w:ascii="Calibri" w:hAnsi="Calibri" w:cs="Calibri"/>
          <w:color w:val="000000"/>
          <w:sz w:val="20"/>
          <w:szCs w:val="20"/>
          <w:lang w:val="en-GB"/>
        </w:rPr>
        <w:t xml:space="preserve"> 1):S45–S5</w:t>
      </w:r>
      <w:bookmarkStart w:id="0" w:name="_GoBack"/>
      <w:bookmarkEnd w:id="0"/>
      <w:r w:rsidR="0044121D" w:rsidRPr="00747BD8">
        <w:rPr>
          <w:rFonts w:ascii="Calibri" w:hAnsi="Calibri" w:cs="Calibri"/>
          <w:color w:val="000000"/>
          <w:sz w:val="20"/>
          <w:szCs w:val="20"/>
          <w:lang w:val="en-GB"/>
        </w:rPr>
        <w:t>4. doi:10.2310/6670.2008.00084</w:t>
      </w:r>
    </w:p>
    <w:sectPr w:rsidR="00FD26D6" w:rsidRPr="00747B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17FD1"/>
    <w:multiLevelType w:val="hybridMultilevel"/>
    <w:tmpl w:val="4C0489D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270B09"/>
    <w:multiLevelType w:val="hybridMultilevel"/>
    <w:tmpl w:val="38B26048"/>
    <w:lvl w:ilvl="0" w:tplc="22429BE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4622E3"/>
    <w:multiLevelType w:val="hybridMultilevel"/>
    <w:tmpl w:val="6FE04548"/>
    <w:lvl w:ilvl="0" w:tplc="3A8EEC28">
      <w:start w:val="1"/>
      <w:numFmt w:val="decimal"/>
      <w:lvlText w:val="%1."/>
      <w:lvlJc w:val="left"/>
      <w:pPr>
        <w:ind w:left="643" w:hanging="360"/>
      </w:pPr>
      <w:rPr>
        <w:rFonts w:hint="default"/>
        <w:i/>
        <w:sz w:val="20"/>
      </w:rPr>
    </w:lvl>
    <w:lvl w:ilvl="1" w:tplc="080C0019" w:tentative="1">
      <w:start w:val="1"/>
      <w:numFmt w:val="lowerLetter"/>
      <w:lvlText w:val="%2."/>
      <w:lvlJc w:val="left"/>
      <w:pPr>
        <w:ind w:left="1363" w:hanging="360"/>
      </w:pPr>
    </w:lvl>
    <w:lvl w:ilvl="2" w:tplc="080C001B" w:tentative="1">
      <w:start w:val="1"/>
      <w:numFmt w:val="lowerRoman"/>
      <w:lvlText w:val="%3."/>
      <w:lvlJc w:val="right"/>
      <w:pPr>
        <w:ind w:left="2083" w:hanging="180"/>
      </w:pPr>
    </w:lvl>
    <w:lvl w:ilvl="3" w:tplc="080C000F" w:tentative="1">
      <w:start w:val="1"/>
      <w:numFmt w:val="decimal"/>
      <w:lvlText w:val="%4."/>
      <w:lvlJc w:val="left"/>
      <w:pPr>
        <w:ind w:left="2803" w:hanging="360"/>
      </w:pPr>
    </w:lvl>
    <w:lvl w:ilvl="4" w:tplc="080C0019" w:tentative="1">
      <w:start w:val="1"/>
      <w:numFmt w:val="lowerLetter"/>
      <w:lvlText w:val="%5."/>
      <w:lvlJc w:val="left"/>
      <w:pPr>
        <w:ind w:left="3523" w:hanging="360"/>
      </w:pPr>
    </w:lvl>
    <w:lvl w:ilvl="5" w:tplc="080C001B" w:tentative="1">
      <w:start w:val="1"/>
      <w:numFmt w:val="lowerRoman"/>
      <w:lvlText w:val="%6."/>
      <w:lvlJc w:val="right"/>
      <w:pPr>
        <w:ind w:left="4243" w:hanging="180"/>
      </w:pPr>
    </w:lvl>
    <w:lvl w:ilvl="6" w:tplc="080C000F" w:tentative="1">
      <w:start w:val="1"/>
      <w:numFmt w:val="decimal"/>
      <w:lvlText w:val="%7."/>
      <w:lvlJc w:val="left"/>
      <w:pPr>
        <w:ind w:left="4963" w:hanging="360"/>
      </w:pPr>
    </w:lvl>
    <w:lvl w:ilvl="7" w:tplc="080C0019" w:tentative="1">
      <w:start w:val="1"/>
      <w:numFmt w:val="lowerLetter"/>
      <w:lvlText w:val="%8."/>
      <w:lvlJc w:val="left"/>
      <w:pPr>
        <w:ind w:left="5683" w:hanging="360"/>
      </w:pPr>
    </w:lvl>
    <w:lvl w:ilvl="8" w:tplc="080C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6D6"/>
    <w:rsid w:val="00004E72"/>
    <w:rsid w:val="00073929"/>
    <w:rsid w:val="000964A6"/>
    <w:rsid w:val="000A402D"/>
    <w:rsid w:val="000D0E71"/>
    <w:rsid w:val="00114EA0"/>
    <w:rsid w:val="00156125"/>
    <w:rsid w:val="00156D7E"/>
    <w:rsid w:val="001C11A5"/>
    <w:rsid w:val="001C1828"/>
    <w:rsid w:val="001C3FE2"/>
    <w:rsid w:val="0020569A"/>
    <w:rsid w:val="00235304"/>
    <w:rsid w:val="00257F30"/>
    <w:rsid w:val="002D08DD"/>
    <w:rsid w:val="002F40D1"/>
    <w:rsid w:val="002F60A4"/>
    <w:rsid w:val="003016C5"/>
    <w:rsid w:val="00313C9B"/>
    <w:rsid w:val="00323284"/>
    <w:rsid w:val="00381E31"/>
    <w:rsid w:val="003F21CF"/>
    <w:rsid w:val="004140B7"/>
    <w:rsid w:val="00422E96"/>
    <w:rsid w:val="00425302"/>
    <w:rsid w:val="0044121D"/>
    <w:rsid w:val="00471CE9"/>
    <w:rsid w:val="00483785"/>
    <w:rsid w:val="004A540C"/>
    <w:rsid w:val="004B0251"/>
    <w:rsid w:val="00534DF2"/>
    <w:rsid w:val="00562EC5"/>
    <w:rsid w:val="00572FF3"/>
    <w:rsid w:val="0057676D"/>
    <w:rsid w:val="005A762B"/>
    <w:rsid w:val="005F6F84"/>
    <w:rsid w:val="006030E7"/>
    <w:rsid w:val="00670EF7"/>
    <w:rsid w:val="006D0D2E"/>
    <w:rsid w:val="006F1655"/>
    <w:rsid w:val="006F61DF"/>
    <w:rsid w:val="00701F39"/>
    <w:rsid w:val="00744E95"/>
    <w:rsid w:val="00747BD8"/>
    <w:rsid w:val="007618B5"/>
    <w:rsid w:val="007729B3"/>
    <w:rsid w:val="0078468F"/>
    <w:rsid w:val="00814626"/>
    <w:rsid w:val="00861F3D"/>
    <w:rsid w:val="008E46EF"/>
    <w:rsid w:val="00947210"/>
    <w:rsid w:val="00947A8A"/>
    <w:rsid w:val="009536D8"/>
    <w:rsid w:val="00A15FB1"/>
    <w:rsid w:val="00A4088C"/>
    <w:rsid w:val="00AC5CF8"/>
    <w:rsid w:val="00B20DC1"/>
    <w:rsid w:val="00B253E4"/>
    <w:rsid w:val="00B44945"/>
    <w:rsid w:val="00B52933"/>
    <w:rsid w:val="00B72C70"/>
    <w:rsid w:val="00B7463A"/>
    <w:rsid w:val="00BA5033"/>
    <w:rsid w:val="00BB10F0"/>
    <w:rsid w:val="00BC4440"/>
    <w:rsid w:val="00BE7E48"/>
    <w:rsid w:val="00C43A08"/>
    <w:rsid w:val="00C43DD3"/>
    <w:rsid w:val="00C852D0"/>
    <w:rsid w:val="00CF2A6C"/>
    <w:rsid w:val="00D10A2E"/>
    <w:rsid w:val="00D215DA"/>
    <w:rsid w:val="00D24565"/>
    <w:rsid w:val="00D25A6D"/>
    <w:rsid w:val="00D56715"/>
    <w:rsid w:val="00DA27D4"/>
    <w:rsid w:val="00DB3A35"/>
    <w:rsid w:val="00E35450"/>
    <w:rsid w:val="00E674CB"/>
    <w:rsid w:val="00E877DD"/>
    <w:rsid w:val="00F16F56"/>
    <w:rsid w:val="00F211CB"/>
    <w:rsid w:val="00F37D63"/>
    <w:rsid w:val="00F43303"/>
    <w:rsid w:val="00F57D3E"/>
    <w:rsid w:val="00F752F1"/>
    <w:rsid w:val="00FC6BCA"/>
    <w:rsid w:val="00FD26D6"/>
    <w:rsid w:val="00FD3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98CFA"/>
  <w15:chartTrackingRefBased/>
  <w15:docId w15:val="{4E635839-2C4E-47AD-896D-C52A7BE58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A762B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FC6BCA"/>
    <w:rPr>
      <w:color w:val="0563C1" w:themeColor="hyperlink"/>
      <w:u w:val="single"/>
    </w:rPr>
  </w:style>
  <w:style w:type="character" w:styleId="Marquedecommentaire">
    <w:name w:val="annotation reference"/>
    <w:basedOn w:val="Policepardfaut"/>
    <w:uiPriority w:val="99"/>
    <w:semiHidden/>
    <w:unhideWhenUsed/>
    <w:rsid w:val="00BE7E48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E7E48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E7E48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E7E4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E7E48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E7E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E7E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09292169A0CE49899A3C94DF95B8F0" ma:contentTypeVersion="11" ma:contentTypeDescription="Crée un document." ma:contentTypeScope="" ma:versionID="b4a5a167323f8cd084355e63d81ab202">
  <xsd:schema xmlns:xsd="http://www.w3.org/2001/XMLSchema" xmlns:xs="http://www.w3.org/2001/XMLSchema" xmlns:p="http://schemas.microsoft.com/office/2006/metadata/properties" xmlns:ns3="0ab86ada-c1f4-4a4d-802d-5a86408d4209" xmlns:ns4="ba17bead-3880-444d-875c-f1ee7c933122" targetNamespace="http://schemas.microsoft.com/office/2006/metadata/properties" ma:root="true" ma:fieldsID="782fdc1a96b8116c66d49c7d2161a9d7" ns3:_="" ns4:_="">
    <xsd:import namespace="0ab86ada-c1f4-4a4d-802d-5a86408d4209"/>
    <xsd:import namespace="ba17bead-3880-444d-875c-f1ee7c93312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Location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b86ada-c1f4-4a4d-802d-5a86408d420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17bead-3880-444d-875c-f1ee7c9331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8436E8-2D56-4263-8421-42655F62CC1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16CE3E-1B29-430F-AA8F-6129D5977E83}">
  <ds:schemaRefs>
    <ds:schemaRef ds:uri="http://purl.org/dc/elements/1.1/"/>
    <ds:schemaRef ds:uri="0ab86ada-c1f4-4a4d-802d-5a86408d4209"/>
    <ds:schemaRef ds:uri="http://purl.org/dc/terms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ba17bead-3880-444d-875c-f1ee7c933122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F255FEE-B8DC-4540-B3F2-15D799A105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b86ada-c1f4-4a4d-802d-5a86408d4209"/>
    <ds:schemaRef ds:uri="ba17bead-3880-444d-875c-f1ee7c9331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71DB3F7-1691-4137-9611-1ED76E7A8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3062</Characters>
  <Application>Microsoft Office Word</Application>
  <DocSecurity>0</DocSecurity>
  <Lines>25</Lines>
  <Paragraphs>7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Lize</dc:creator>
  <cp:keywords/>
  <dc:description/>
  <cp:lastModifiedBy>Lisa Leyssens</cp:lastModifiedBy>
  <cp:revision>2</cp:revision>
  <dcterms:created xsi:type="dcterms:W3CDTF">2019-10-15T12:07:00Z</dcterms:created>
  <dcterms:modified xsi:type="dcterms:W3CDTF">2019-10-15T12:07:00Z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0x0101007409292169A0CE49899A3C94DF95B8F0</vt:lpwstr>
  </property>
</Properties>
</file>