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8810C9" w14:textId="5429536F" w:rsidR="006454AE" w:rsidRDefault="00CC50D0" w:rsidP="00A56C75">
      <w:pPr>
        <w:pStyle w:val="TitreFRArticle"/>
      </w:pPr>
      <w:r w:rsidRPr="00CC50D0">
        <w:t>Grammaire de construction et phraséologie : des corpus aux réflexions théoriques</w:t>
      </w:r>
    </w:p>
    <w:p w14:paraId="2BF8B2E8" w14:textId="7640A83A" w:rsidR="00A56C75" w:rsidRPr="00CC50D0" w:rsidRDefault="00CC50D0" w:rsidP="00BA79D8">
      <w:pPr>
        <w:pStyle w:val="TitreGBArticle"/>
        <w:rPr>
          <w:lang w:val="en-US"/>
        </w:rPr>
      </w:pPr>
      <w:r w:rsidRPr="00CC50D0">
        <w:rPr>
          <w:lang w:val="en-US"/>
        </w:rPr>
        <w:t>Construction grammar and phraseology: from corpora to theoretical insights</w:t>
      </w:r>
    </w:p>
    <w:p w14:paraId="7EF4377C" w14:textId="29A2FDA9" w:rsidR="00A56C75" w:rsidRDefault="00343787" w:rsidP="00A56C75">
      <w:pPr>
        <w:pStyle w:val="Auteur"/>
      </w:pPr>
      <w:r>
        <w:t>Jean-Pierre Colson</w:t>
      </w:r>
      <w:r w:rsidR="00A56C75">
        <w:t xml:space="preserve"> </w:t>
      </w:r>
    </w:p>
    <w:p w14:paraId="32AA4F44" w14:textId="30AC31BD" w:rsidR="00A56C75" w:rsidRDefault="00343787" w:rsidP="00343787">
      <w:pPr>
        <w:pStyle w:val="AuteurRef"/>
      </w:pPr>
      <w:r>
        <w:t>Université catholique de Louvain (Louvain-la-Neuve, Belgique)</w:t>
      </w:r>
    </w:p>
    <w:p w14:paraId="4AAFC4F6" w14:textId="77777777" w:rsidR="00A56C75" w:rsidRPr="009003AB" w:rsidRDefault="00A56C75" w:rsidP="00A56C75">
      <w:pPr>
        <w:pStyle w:val="AbstractFRTitre"/>
        <w:rPr>
          <w:rFonts w:ascii="Times New Roman" w:hAnsi="Times New Roman"/>
        </w:rPr>
      </w:pPr>
      <w:r>
        <w:t>Résumé</w:t>
      </w:r>
    </w:p>
    <w:p w14:paraId="5423E25D" w14:textId="1FBC7E7A" w:rsidR="00A56C75" w:rsidRDefault="00835055" w:rsidP="00A56C75">
      <w:pPr>
        <w:pStyle w:val="AbstractFR"/>
      </w:pPr>
      <w:r>
        <w:t>A l’heure des algorithmes et de l’intelligence artificielle, de nouvelles techniques fondées sur les corpus permettent aujourd’hui de vérifier les hypothèses théoriques de la linguis</w:t>
      </w:r>
      <w:r w:rsidR="005463F3">
        <w:t>tique et d’extraire une multitude</w:t>
      </w:r>
      <w:r>
        <w:t xml:space="preserve"> d’exemples pertinents. </w:t>
      </w:r>
      <w:r w:rsidR="005463F3">
        <w:t xml:space="preserve">La méthodologie proposée dans cette contribution recourt à un score d’association statistique et à de vastes corpus indexés. Elle permet à la fois d’extraire des unités phraséologiques et des constructions telles que définies par la grammaire de construction. </w:t>
      </w:r>
      <w:r w:rsidR="00025604">
        <w:t>Les expériences proposées mettent en lumière l’existence d’associations statistiques dans le système linguistique, à divers niveaux d’abstraction : constructions morphologiques, syntaxiques ou idiomatiques.</w:t>
      </w:r>
    </w:p>
    <w:p w14:paraId="7FAFF12F" w14:textId="77777777" w:rsidR="00393C25" w:rsidRPr="00393C25" w:rsidRDefault="00393C25" w:rsidP="00393C25">
      <w:pPr>
        <w:pStyle w:val="MotCleFRTitre"/>
      </w:pPr>
      <w:r>
        <w:t>Mots-clés</w:t>
      </w:r>
    </w:p>
    <w:p w14:paraId="1BC48B64" w14:textId="521C3494" w:rsidR="00393C25" w:rsidRPr="00964503" w:rsidRDefault="00B27ACF" w:rsidP="00231372">
      <w:pPr>
        <w:pStyle w:val="MotCleFR"/>
      </w:pPr>
      <w:proofErr w:type="gramStart"/>
      <w:r>
        <w:t>phraséologie</w:t>
      </w:r>
      <w:proofErr w:type="gramEnd"/>
      <w:r>
        <w:t>, grammaire de construction, corpus, extraction automatique</w:t>
      </w:r>
    </w:p>
    <w:p w14:paraId="5E2443C8" w14:textId="77777777" w:rsidR="00A56C75" w:rsidRPr="005C27D6" w:rsidRDefault="00A56C75" w:rsidP="00A56C75">
      <w:pPr>
        <w:pStyle w:val="AbstractGBTitre"/>
        <w:rPr>
          <w:lang w:val="fr-FR"/>
        </w:rPr>
      </w:pPr>
      <w:r w:rsidRPr="005C27D6">
        <w:rPr>
          <w:lang w:val="fr-FR"/>
        </w:rPr>
        <w:t>Abstract</w:t>
      </w:r>
    </w:p>
    <w:p w14:paraId="1C7168D8" w14:textId="1C19E23C" w:rsidR="000A5199" w:rsidRPr="000A5199" w:rsidRDefault="000A5199" w:rsidP="00946D62">
      <w:pPr>
        <w:pStyle w:val="AbstractGB"/>
        <w:rPr>
          <w:lang w:val="en-US"/>
        </w:rPr>
      </w:pPr>
      <w:r w:rsidRPr="000A5199">
        <w:rPr>
          <w:lang w:val="en-US"/>
        </w:rPr>
        <w:t xml:space="preserve">In the age of algorithms and artificial intelligence, new techniques based on corpora now make it possible to verify the theoretical hypotheses of linguistics and to extract a multitude of relevant examples. The methodology proposed in this contribution uses a statistical association score and large indexed corpora. It allows both the extraction of phraseological units and </w:t>
      </w:r>
      <w:r w:rsidR="00946D62">
        <w:rPr>
          <w:lang w:val="en-US"/>
        </w:rPr>
        <w:t xml:space="preserve">constructions as defined by </w:t>
      </w:r>
      <w:r w:rsidRPr="000A5199">
        <w:rPr>
          <w:lang w:val="en-US"/>
        </w:rPr>
        <w:t>construction grammar. The proposed experiments highlight the existence of statistical associations in the linguistic system, at various levels of abstraction: morphological, syntactic or idiomatic constructions.</w:t>
      </w:r>
    </w:p>
    <w:p w14:paraId="45CFF25F" w14:textId="77777777" w:rsidR="000A5199" w:rsidRPr="000A5199" w:rsidRDefault="000A5199" w:rsidP="00946D62">
      <w:pPr>
        <w:pStyle w:val="AbstractGB"/>
        <w:rPr>
          <w:lang w:val="en-US"/>
        </w:rPr>
      </w:pPr>
    </w:p>
    <w:p w14:paraId="3049424C" w14:textId="3A547050" w:rsidR="00A56C75" w:rsidRPr="000A5199" w:rsidRDefault="00A56C75" w:rsidP="00946D62">
      <w:pPr>
        <w:pStyle w:val="AbstractGB"/>
        <w:rPr>
          <w:lang w:val="en-US"/>
        </w:rPr>
      </w:pPr>
    </w:p>
    <w:p w14:paraId="05813401" w14:textId="77777777" w:rsidR="00393C25" w:rsidRPr="001354A6" w:rsidRDefault="00393C25" w:rsidP="00393C25">
      <w:pPr>
        <w:pStyle w:val="MotCleGBTitre"/>
        <w:rPr>
          <w:lang w:val="fr-BE"/>
        </w:rPr>
      </w:pPr>
      <w:r w:rsidRPr="001354A6">
        <w:rPr>
          <w:lang w:val="fr-BE"/>
        </w:rPr>
        <w:t>Keywords</w:t>
      </w:r>
    </w:p>
    <w:p w14:paraId="48B4CE66" w14:textId="55161F02" w:rsidR="00393C25" w:rsidRPr="001354A6" w:rsidRDefault="00B27ACF" w:rsidP="00231372">
      <w:pPr>
        <w:pStyle w:val="MotCleGB"/>
        <w:rPr>
          <w:lang w:val="fr-BE"/>
        </w:rPr>
      </w:pPr>
      <w:proofErr w:type="spellStart"/>
      <w:proofErr w:type="gramStart"/>
      <w:r w:rsidRPr="001354A6">
        <w:rPr>
          <w:lang w:val="fr-BE"/>
        </w:rPr>
        <w:t>phraseology</w:t>
      </w:r>
      <w:proofErr w:type="spellEnd"/>
      <w:proofErr w:type="gramEnd"/>
      <w:r w:rsidRPr="001354A6">
        <w:rPr>
          <w:lang w:val="fr-BE"/>
        </w:rPr>
        <w:t xml:space="preserve">, construction </w:t>
      </w:r>
      <w:proofErr w:type="spellStart"/>
      <w:r w:rsidRPr="001354A6">
        <w:rPr>
          <w:lang w:val="fr-BE"/>
        </w:rPr>
        <w:t>grammar</w:t>
      </w:r>
      <w:proofErr w:type="spellEnd"/>
      <w:r w:rsidRPr="001354A6">
        <w:rPr>
          <w:lang w:val="fr-BE"/>
        </w:rPr>
        <w:t xml:space="preserve">, </w:t>
      </w:r>
      <w:proofErr w:type="spellStart"/>
      <w:r w:rsidRPr="001354A6">
        <w:rPr>
          <w:lang w:val="fr-BE"/>
        </w:rPr>
        <w:t>corpora</w:t>
      </w:r>
      <w:proofErr w:type="spellEnd"/>
      <w:r w:rsidRPr="001354A6">
        <w:rPr>
          <w:lang w:val="fr-BE"/>
        </w:rPr>
        <w:t xml:space="preserve">, </w:t>
      </w:r>
      <w:proofErr w:type="spellStart"/>
      <w:r w:rsidRPr="001354A6">
        <w:rPr>
          <w:lang w:val="fr-BE"/>
        </w:rPr>
        <w:t>automatic</w:t>
      </w:r>
      <w:proofErr w:type="spellEnd"/>
      <w:r w:rsidRPr="001354A6">
        <w:rPr>
          <w:lang w:val="fr-BE"/>
        </w:rPr>
        <w:t xml:space="preserve"> extraction</w:t>
      </w:r>
    </w:p>
    <w:p w14:paraId="5B5EF632" w14:textId="77777777" w:rsidR="00BA79D8" w:rsidRPr="001354A6" w:rsidRDefault="00BA79D8" w:rsidP="00231372">
      <w:pPr>
        <w:pStyle w:val="Body"/>
        <w:rPr>
          <w:lang w:val="fr-BE"/>
        </w:rPr>
      </w:pPr>
    </w:p>
    <w:p w14:paraId="6517BF84" w14:textId="57582D4F" w:rsidR="00BA79D8" w:rsidRPr="001354A6" w:rsidRDefault="00BA79D8" w:rsidP="00BA79D8">
      <w:pPr>
        <w:pStyle w:val="Exergue"/>
        <w:rPr>
          <w:lang w:val="fr-BE"/>
        </w:rPr>
      </w:pPr>
    </w:p>
    <w:p w14:paraId="5B1B259C" w14:textId="56CAB4FB" w:rsidR="00A56C75" w:rsidRPr="00F34101" w:rsidRDefault="00A56C75" w:rsidP="00A56C75">
      <w:pPr>
        <w:pStyle w:val="Titre10"/>
      </w:pPr>
      <w:r>
        <w:t>1.</w:t>
      </w:r>
      <w:r w:rsidR="00672739">
        <w:t xml:space="preserve"> INTRODUCTION</w:t>
      </w:r>
    </w:p>
    <w:p w14:paraId="070C6497" w14:textId="397FDAFD" w:rsidR="000D1E39" w:rsidRDefault="00326CCB" w:rsidP="000D1E39">
      <w:pPr>
        <w:pStyle w:val="Body"/>
        <w:ind w:firstLine="0"/>
      </w:pPr>
      <w:r>
        <w:t>L</w:t>
      </w:r>
      <w:r w:rsidR="000D1E39">
        <w:t>a phraséologie</w:t>
      </w:r>
      <w:r w:rsidR="00943ABC">
        <w:t xml:space="preserve"> (Burger et al. 2007)</w:t>
      </w:r>
      <w:r w:rsidR="000D1E39">
        <w:t xml:space="preserve">, bien établie dans de nombreux pays d’Europe et d’ailleurs (ainsi qu’en témoigne l’Association européenne de Phraséologie, </w:t>
      </w:r>
      <w:proofErr w:type="spellStart"/>
      <w:r w:rsidR="000D1E39">
        <w:lastRenderedPageBreak/>
        <w:t>Europhras</w:t>
      </w:r>
      <w:proofErr w:type="spellEnd"/>
      <w:r w:rsidR="000D1E39">
        <w:t xml:space="preserve">), doit relever </w:t>
      </w:r>
      <w:r w:rsidR="001354A6">
        <w:t xml:space="preserve">aujourd’hui </w:t>
      </w:r>
      <w:r w:rsidR="000D1E39">
        <w:t>de nouveaux défis. Les approches sémantiques ont certes mis en évidence l’importance majeure du langage figuré et des constructions idiomatiques, mais ces éléments sont-ils réellement observables et mesurables dans les corpus ?</w:t>
      </w:r>
    </w:p>
    <w:p w14:paraId="017BB96B" w14:textId="057F2799" w:rsidR="000D1E39" w:rsidRDefault="000D1E39" w:rsidP="000D1E39">
      <w:pPr>
        <w:pStyle w:val="Body"/>
      </w:pPr>
      <w:r>
        <w:t xml:space="preserve"> Deux aspects de la révolution numérique ont un impact particulier sur les travaux récents de phraséologie. Tout d’abord, il s’agit aussi d’une révolution algorithmique : des mesures mathématique</w:t>
      </w:r>
      <w:r w:rsidR="006D4490">
        <w:t xml:space="preserve">s et statistiques </w:t>
      </w:r>
      <w:r>
        <w:t>pe</w:t>
      </w:r>
      <w:r w:rsidR="006D4490">
        <w:t>uvent aujourd’hui être mises au point</w:t>
      </w:r>
      <w:r w:rsidR="009807E7">
        <w:t>, lié</w:t>
      </w:r>
      <w:r>
        <w:t>, perfectionnées et testées sur les ordinateurs personnels dont disposent la plupart des chercheurs. En liaison avec les vastes corpus linguistiques, cette approche ouvre des perspectives à l</w:t>
      </w:r>
      <w:r w:rsidR="003A7BA3">
        <w:t>a fois quantitatives (</w:t>
      </w:r>
      <w:r>
        <w:t>les données de fréquence d’une expression) et qualitatives (par exemple pour l’extraction automatisée de constructions idiomatiques).</w:t>
      </w:r>
    </w:p>
    <w:p w14:paraId="0284F912" w14:textId="3E31F145" w:rsidR="000D1E39" w:rsidRDefault="000D1E39" w:rsidP="000D1E39">
      <w:pPr>
        <w:pStyle w:val="Body"/>
      </w:pPr>
      <w:r>
        <w:t>La révolution numérique est en outre celle de l’information : la recherche d’information (</w:t>
      </w:r>
      <w:r w:rsidRPr="002D1B06">
        <w:rPr>
          <w:i/>
        </w:rPr>
        <w:t xml:space="preserve">information </w:t>
      </w:r>
      <w:proofErr w:type="spellStart"/>
      <w:r w:rsidRPr="002D1B06">
        <w:rPr>
          <w:i/>
        </w:rPr>
        <w:t>retrieval</w:t>
      </w:r>
      <w:proofErr w:type="spellEnd"/>
      <w:r w:rsidR="00FD322B">
        <w:rPr>
          <w:i/>
        </w:rPr>
        <w:t xml:space="preserve"> </w:t>
      </w:r>
      <w:r w:rsidR="00FD322B">
        <w:t>ou IR</w:t>
      </w:r>
      <w:r w:rsidR="002D1B06">
        <w:t xml:space="preserve">, </w:t>
      </w:r>
      <w:proofErr w:type="spellStart"/>
      <w:r w:rsidR="00ED5C7A">
        <w:t>Baeza</w:t>
      </w:r>
      <w:proofErr w:type="spellEnd"/>
      <w:r w:rsidR="00ED5C7A">
        <w:t>-Yates &amp; Ribeiro-Neto</w:t>
      </w:r>
      <w:r w:rsidR="00943ABC">
        <w:t xml:space="preserve"> 1999</w:t>
      </w:r>
      <w:r>
        <w:t>) s’affirme de plus en plus comme un vaste</w:t>
      </w:r>
      <w:r w:rsidR="009807E7">
        <w:t xml:space="preserve"> domaine interdisciplinaire, qui recourt</w:t>
      </w:r>
      <w:r>
        <w:t xml:space="preserve"> à des modèles mathématiques, sociologiques et en partie linguistiques. Alors que la linguistique computationnelle s’inspire encore principalement de principes statistiques fondés sur les mathématiques, la recherche d’information commence à y avoir droit de cité : les modèles performan</w:t>
      </w:r>
      <w:r w:rsidR="006D1A6D">
        <w:t>ts en recherche d’information</w:t>
      </w:r>
      <w:r>
        <w:t xml:space="preserve"> sont ceux qui produisent des résultats pertinents, quelle que soit leur assise mathématique.</w:t>
      </w:r>
    </w:p>
    <w:p w14:paraId="486C3521" w14:textId="5418B759" w:rsidR="006D1A6D" w:rsidRDefault="000D1E39" w:rsidP="002D1B06">
      <w:pPr>
        <w:pStyle w:val="Body"/>
      </w:pPr>
      <w:r>
        <w:t>Dans cette contribution, nous présentons une synthèse de résultats récents que nous avons obtenus selo</w:t>
      </w:r>
      <w:r w:rsidR="006D1A6D">
        <w:t>n une méthodologie issue de la recherche d’information</w:t>
      </w:r>
      <w:r>
        <w:t xml:space="preserve">, appliquée ici à l’extraction automatisée des unités phraséologiques (UP). </w:t>
      </w:r>
    </w:p>
    <w:p w14:paraId="533EA1E1" w14:textId="4FE57186" w:rsidR="00672739" w:rsidRDefault="00672739" w:rsidP="002D1B06">
      <w:pPr>
        <w:pStyle w:val="Body"/>
      </w:pPr>
    </w:p>
    <w:p w14:paraId="17D4C65C" w14:textId="7B69162B" w:rsidR="00017518" w:rsidRDefault="00672739" w:rsidP="00672739">
      <w:pPr>
        <w:pStyle w:val="Titre10"/>
      </w:pPr>
      <w:r>
        <w:t>2.</w:t>
      </w:r>
      <w:r w:rsidR="00310905">
        <w:t xml:space="preserve"> AVANCEES RECENTES EN PHRASEOLOGIE COMPUTATIONNELLE</w:t>
      </w:r>
    </w:p>
    <w:p w14:paraId="6933CF67" w14:textId="2C975E5F" w:rsidR="0099552E" w:rsidRDefault="00017518" w:rsidP="0099552E">
      <w:pPr>
        <w:pStyle w:val="Body"/>
        <w:ind w:firstLine="0"/>
      </w:pPr>
      <w:r>
        <w:t xml:space="preserve">Comme le souligne </w:t>
      </w:r>
      <w:proofErr w:type="spellStart"/>
      <w:r>
        <w:t>Gries</w:t>
      </w:r>
      <w:proofErr w:type="spellEnd"/>
      <w:r>
        <w:t xml:space="preserve"> (2013), les divers scores statistiques utilisés pour l’extraction automatique des collocations, expressions multi-mots ou UP en général, ont produit des résul</w:t>
      </w:r>
      <w:r w:rsidR="00AD78E5">
        <w:t xml:space="preserve">tats très mitigés après </w:t>
      </w:r>
      <w:r>
        <w:t xml:space="preserve">50 années de recherche. En outre, la majorité de ces scores sont corrélés avec la fréquence et limités aux </w:t>
      </w:r>
      <w:proofErr w:type="spellStart"/>
      <w:r>
        <w:t>bigrammes</w:t>
      </w:r>
      <w:proofErr w:type="spellEnd"/>
      <w:r>
        <w:t xml:space="preserve">, les combinaisons de deux mots. </w:t>
      </w:r>
    </w:p>
    <w:p w14:paraId="1F9ABC72" w14:textId="26692AC1" w:rsidR="00017518" w:rsidRDefault="0099552E" w:rsidP="00B776C1">
      <w:pPr>
        <w:pStyle w:val="Body"/>
      </w:pPr>
      <w:r>
        <w:t xml:space="preserve">La </w:t>
      </w:r>
      <w:r w:rsidR="00B776C1">
        <w:t xml:space="preserve">phraséologie </w:t>
      </w:r>
      <w:r w:rsidR="00B776C1">
        <w:rPr>
          <w:i/>
        </w:rPr>
        <w:t xml:space="preserve">computationnelle </w:t>
      </w:r>
      <w:r w:rsidR="00B776C1">
        <w:t>(</w:t>
      </w:r>
      <w:proofErr w:type="spellStart"/>
      <w:r w:rsidR="00B776C1">
        <w:t>Corpas</w:t>
      </w:r>
      <w:proofErr w:type="spellEnd"/>
      <w:r w:rsidR="00B776C1">
        <w:t xml:space="preserve"> &amp; Colson 2020)</w:t>
      </w:r>
      <w:r w:rsidR="00371507">
        <w:t xml:space="preserve"> est aujourd’hui un domaine en pleine expansion, qui rassemble des chercheurs issus de la phraséologie traditionnelle, mais aussi des linguistes de corpus intéressés par les collocations ou encore des ingénieurs et linguistes informatiques travaillant dans l’</w:t>
      </w:r>
      <w:r w:rsidR="00DF03B6">
        <w:t xml:space="preserve">intelligence artificielle. Il règne toujours une grande diversité parmi </w:t>
      </w:r>
      <w:r w:rsidR="00AD78E5">
        <w:t xml:space="preserve">les </w:t>
      </w:r>
      <w:r w:rsidR="00DF03B6">
        <w:t>méthodes utilisées afin d’extraire automatiqueme</w:t>
      </w:r>
      <w:r w:rsidR="00AD78E5">
        <w:t>nt les UP ou les</w:t>
      </w:r>
      <w:r w:rsidR="00DF03B6">
        <w:t xml:space="preserve"> </w:t>
      </w:r>
      <w:r w:rsidR="00DF03B6">
        <w:rPr>
          <w:i/>
        </w:rPr>
        <w:t xml:space="preserve">MWE </w:t>
      </w:r>
      <w:r w:rsidR="00DF03B6">
        <w:t>(</w:t>
      </w:r>
      <w:proofErr w:type="spellStart"/>
      <w:r w:rsidR="00DF03B6">
        <w:rPr>
          <w:i/>
        </w:rPr>
        <w:t>multiword</w:t>
      </w:r>
      <w:proofErr w:type="spellEnd"/>
      <w:r w:rsidR="00DF03B6">
        <w:rPr>
          <w:i/>
        </w:rPr>
        <w:t xml:space="preserve"> </w:t>
      </w:r>
      <w:proofErr w:type="spellStart"/>
      <w:r w:rsidR="00DF03B6">
        <w:rPr>
          <w:i/>
        </w:rPr>
        <w:t>units</w:t>
      </w:r>
      <w:proofErr w:type="spellEnd"/>
      <w:r w:rsidR="00DF03B6">
        <w:t>, les expressions multi-mots</w:t>
      </w:r>
      <w:r w:rsidR="00D3152B">
        <w:t xml:space="preserve"> ou </w:t>
      </w:r>
      <w:proofErr w:type="spellStart"/>
      <w:r w:rsidR="00D3152B">
        <w:t>polylexicales</w:t>
      </w:r>
      <w:proofErr w:type="spellEnd"/>
      <w:r w:rsidR="00DF03B6">
        <w:t>)</w:t>
      </w:r>
      <w:r w:rsidR="007E6963">
        <w:t>. Ceci tient sans doute au caractère partiellement insaisissable de la phraséologie : ses contours sont flous et les locuteurs natifs eux-mêmes ne peuvent dès lors aboutir facilement à un consensus sur le nombre et la nature précise des UP présentes dans un texte donné.</w:t>
      </w:r>
    </w:p>
    <w:p w14:paraId="72432B7A" w14:textId="70FF72FE" w:rsidR="00C07658" w:rsidRDefault="007E6963" w:rsidP="00B776C1">
      <w:pPr>
        <w:pStyle w:val="Body"/>
      </w:pPr>
      <w:r>
        <w:t xml:space="preserve">Ceci ressort clairement du principal projet à grande échelle mené récemment en matière d’extraction automatique de la phraséologie (en l’occurrence sous le label « expressions multi-mots ») : </w:t>
      </w:r>
      <w:proofErr w:type="spellStart"/>
      <w:r>
        <w:t>Parseme</w:t>
      </w:r>
      <w:proofErr w:type="spellEnd"/>
      <w:r w:rsidR="008F12FC">
        <w:rPr>
          <w:rStyle w:val="Appelnotedebasdep"/>
        </w:rPr>
        <w:footnoteReference w:id="1"/>
      </w:r>
      <w:r>
        <w:t xml:space="preserve">. </w:t>
      </w:r>
      <w:r w:rsidR="008F12FC">
        <w:t xml:space="preserve">Ce projet international, qui bénéficia d’une </w:t>
      </w:r>
      <w:r w:rsidR="008F12FC">
        <w:lastRenderedPageBreak/>
        <w:t>subvention COST de 2013 à 2017, a notamment abouti à l’organisation de deux expériences partagées (</w:t>
      </w:r>
      <w:proofErr w:type="spellStart"/>
      <w:r w:rsidR="008F12FC">
        <w:rPr>
          <w:i/>
        </w:rPr>
        <w:t>shared</w:t>
      </w:r>
      <w:proofErr w:type="spellEnd"/>
      <w:r w:rsidR="008F12FC">
        <w:rPr>
          <w:i/>
        </w:rPr>
        <w:t xml:space="preserve"> </w:t>
      </w:r>
      <w:proofErr w:type="spellStart"/>
      <w:r w:rsidR="008F12FC">
        <w:rPr>
          <w:i/>
        </w:rPr>
        <w:t>tasks</w:t>
      </w:r>
      <w:proofErr w:type="spellEnd"/>
      <w:r w:rsidR="008F12FC">
        <w:t xml:space="preserve">) </w:t>
      </w:r>
      <w:r w:rsidR="00835812">
        <w:t xml:space="preserve">lors </w:t>
      </w:r>
      <w:r w:rsidR="008F12FC">
        <w:t>dédiées à l’extraction automatique des expressions</w:t>
      </w:r>
      <w:r w:rsidR="00D3152B">
        <w:t xml:space="preserve"> </w:t>
      </w:r>
      <w:r w:rsidR="00D3152B">
        <w:t>verbales</w:t>
      </w:r>
      <w:r w:rsidR="008F12FC">
        <w:t xml:space="preserve"> multi-mots. La première édition (</w:t>
      </w:r>
      <w:proofErr w:type="spellStart"/>
      <w:r w:rsidR="008F12FC">
        <w:t>Parseme</w:t>
      </w:r>
      <w:proofErr w:type="spellEnd"/>
      <w:r w:rsidR="008F12FC">
        <w:t xml:space="preserve"> 1.0) fut organisée à Valence (Espagne) en 2017 à l’occasion du colloque international </w:t>
      </w:r>
      <w:r w:rsidR="008F12FC">
        <w:rPr>
          <w:i/>
        </w:rPr>
        <w:t>EACL (</w:t>
      </w:r>
      <w:proofErr w:type="spellStart"/>
      <w:r w:rsidR="008F12FC">
        <w:rPr>
          <w:i/>
        </w:rPr>
        <w:t>European</w:t>
      </w:r>
      <w:proofErr w:type="spellEnd"/>
      <w:r w:rsidR="008F12FC">
        <w:rPr>
          <w:i/>
        </w:rPr>
        <w:t xml:space="preserve"> </w:t>
      </w:r>
      <w:proofErr w:type="spellStart"/>
      <w:r w:rsidR="008F12FC">
        <w:rPr>
          <w:i/>
        </w:rPr>
        <w:t>Chapter</w:t>
      </w:r>
      <w:proofErr w:type="spellEnd"/>
      <w:r w:rsidR="008F12FC">
        <w:rPr>
          <w:i/>
        </w:rPr>
        <w:t xml:space="preserve"> of the Association for </w:t>
      </w:r>
      <w:proofErr w:type="spellStart"/>
      <w:r w:rsidR="008F12FC">
        <w:rPr>
          <w:i/>
        </w:rPr>
        <w:t>Computational</w:t>
      </w:r>
      <w:proofErr w:type="spellEnd"/>
      <w:r w:rsidR="008F12FC">
        <w:rPr>
          <w:i/>
        </w:rPr>
        <w:t xml:space="preserve"> </w:t>
      </w:r>
      <w:proofErr w:type="spellStart"/>
      <w:r w:rsidR="008F12FC">
        <w:rPr>
          <w:i/>
        </w:rPr>
        <w:t>Linguistics</w:t>
      </w:r>
      <w:proofErr w:type="spellEnd"/>
      <w:r w:rsidR="008F12FC">
        <w:rPr>
          <w:i/>
        </w:rPr>
        <w:t>)</w:t>
      </w:r>
      <w:r w:rsidR="001353D9">
        <w:t xml:space="preserve"> et la deuxième</w:t>
      </w:r>
      <w:r w:rsidR="008F12FC">
        <w:t xml:space="preserve"> (</w:t>
      </w:r>
      <w:proofErr w:type="spellStart"/>
      <w:r w:rsidR="008F12FC">
        <w:t>Parseme</w:t>
      </w:r>
      <w:proofErr w:type="spellEnd"/>
      <w:r w:rsidR="008F12FC">
        <w:t xml:space="preserve"> 1.1.) en 2018 à Santa Fe (USA) lors du colloque international </w:t>
      </w:r>
      <w:proofErr w:type="spellStart"/>
      <w:r w:rsidR="008F12FC">
        <w:rPr>
          <w:i/>
        </w:rPr>
        <w:t>Coling</w:t>
      </w:r>
      <w:proofErr w:type="spellEnd"/>
      <w:r w:rsidR="008F12FC">
        <w:rPr>
          <w:i/>
        </w:rPr>
        <w:t xml:space="preserve"> (</w:t>
      </w:r>
      <w:proofErr w:type="spellStart"/>
      <w:r w:rsidR="008F12FC">
        <w:rPr>
          <w:i/>
        </w:rPr>
        <w:t>Computational</w:t>
      </w:r>
      <w:proofErr w:type="spellEnd"/>
      <w:r w:rsidR="008F12FC">
        <w:rPr>
          <w:i/>
        </w:rPr>
        <w:t xml:space="preserve"> </w:t>
      </w:r>
      <w:proofErr w:type="spellStart"/>
      <w:r w:rsidR="008F12FC">
        <w:rPr>
          <w:i/>
        </w:rPr>
        <w:t>Linguistics</w:t>
      </w:r>
      <w:proofErr w:type="spellEnd"/>
      <w:r w:rsidR="008F12FC">
        <w:rPr>
          <w:i/>
        </w:rPr>
        <w:t>)</w:t>
      </w:r>
      <w:r w:rsidR="00835812" w:rsidRPr="001353D9">
        <w:rPr>
          <w:rStyle w:val="Appelnotedebasdep"/>
        </w:rPr>
        <w:footnoteReference w:id="2"/>
      </w:r>
      <w:r w:rsidR="008F12FC">
        <w:t>.</w:t>
      </w:r>
    </w:p>
    <w:p w14:paraId="6A8BE27F" w14:textId="73D4C73D" w:rsidR="007E6963" w:rsidRDefault="00C07658" w:rsidP="00B776C1">
      <w:pPr>
        <w:pStyle w:val="Body"/>
      </w:pPr>
      <w:r>
        <w:t xml:space="preserve">Le projet </w:t>
      </w:r>
      <w:proofErr w:type="spellStart"/>
      <w:r>
        <w:t>Parseme</w:t>
      </w:r>
      <w:proofErr w:type="spellEnd"/>
      <w:r>
        <w:t xml:space="preserve"> a pour la première fois introduit en phraséologie une méthodologie bien </w:t>
      </w:r>
      <w:r w:rsidR="00472732">
        <w:t>connue de</w:t>
      </w:r>
      <w:r>
        <w:t xml:space="preserve"> la linguistique computationnelle : une équipe de chercheurs constituent, en collaboration internationale avec des spécialistes et des locuteurs natifs, un référentiel de données (</w:t>
      </w:r>
      <w:r>
        <w:rPr>
          <w:i/>
        </w:rPr>
        <w:t>gold set</w:t>
      </w:r>
      <w:r>
        <w:t>), un jeu de données d’apprentissage (</w:t>
      </w:r>
      <w:proofErr w:type="spellStart"/>
      <w:r>
        <w:rPr>
          <w:i/>
        </w:rPr>
        <w:t>learning</w:t>
      </w:r>
      <w:proofErr w:type="spellEnd"/>
      <w:r>
        <w:rPr>
          <w:i/>
        </w:rPr>
        <w:t xml:space="preserve"> data</w:t>
      </w:r>
      <w:r>
        <w:t>) et un jeu de données-test (</w:t>
      </w:r>
      <w:proofErr w:type="spellStart"/>
      <w:r>
        <w:rPr>
          <w:i/>
        </w:rPr>
        <w:t>testing</w:t>
      </w:r>
      <w:proofErr w:type="spellEnd"/>
      <w:r>
        <w:rPr>
          <w:i/>
        </w:rPr>
        <w:t xml:space="preserve"> data</w:t>
      </w:r>
      <w:r>
        <w:t xml:space="preserve">). </w:t>
      </w:r>
      <w:r w:rsidR="00472732">
        <w:t>Les équipes de chercheurs ont accès aux données d’apprentissage, qui leur permettent de créer ou de modifier leurs algorithmes. Dans un temps imparti, elles peuvent alors participer à l’expérience partagée (</w:t>
      </w:r>
      <w:proofErr w:type="spellStart"/>
      <w:r w:rsidR="00472732">
        <w:rPr>
          <w:i/>
        </w:rPr>
        <w:t>shared</w:t>
      </w:r>
      <w:proofErr w:type="spellEnd"/>
      <w:r w:rsidR="00472732">
        <w:rPr>
          <w:i/>
        </w:rPr>
        <w:t xml:space="preserve"> </w:t>
      </w:r>
      <w:proofErr w:type="spellStart"/>
      <w:r w:rsidR="00472732">
        <w:rPr>
          <w:i/>
        </w:rPr>
        <w:t>task</w:t>
      </w:r>
      <w:proofErr w:type="spellEnd"/>
      <w:r w:rsidR="00472732">
        <w:t xml:space="preserve">) : l’identification des données correctes à partir du jeu de données-test, et la production d’un ensemble de résultats qui doivent s’approcher au plus près du référentiel de données. </w:t>
      </w:r>
      <w:r w:rsidR="004678BD">
        <w:t>L’adéquation entre l’ensemble des résultats et le référentiel de données est mesurée de manière entièrement automatisée par un programme informatique, ce qui garantit l’objectivité. A l’issue de l’expérience partagée, toutes les données, y compris le programme d’év</w:t>
      </w:r>
      <w:r w:rsidR="00F502AD">
        <w:t>aluation automatique des résultats</w:t>
      </w:r>
      <w:r w:rsidR="004678BD">
        <w:t xml:space="preserve">, sont accessibles sur le Web, ce qui permet aux chercheurs de poursuivre leurs travaux. </w:t>
      </w:r>
    </w:p>
    <w:p w14:paraId="4FF3DFB9" w14:textId="72901E71" w:rsidR="004678BD" w:rsidRDefault="004678BD" w:rsidP="00B776C1">
      <w:pPr>
        <w:pStyle w:val="Body"/>
        <w:rPr>
          <w:lang w:val="fr-BE"/>
        </w:rPr>
      </w:pPr>
      <w:r>
        <w:t xml:space="preserve">Cette méthode a déjà fait ses preuves dans plusieurs domaines de la linguistique computationnelle et des sciences informatiques en général. Citons par exemple les recherches sur l’extraction automatique de liens sémantiques, dans le cadre de </w:t>
      </w:r>
      <w:proofErr w:type="spellStart"/>
      <w:r>
        <w:rPr>
          <w:i/>
        </w:rPr>
        <w:t>SemEval</w:t>
      </w:r>
      <w:proofErr w:type="spellEnd"/>
      <w:r w:rsidRPr="004678BD">
        <w:rPr>
          <w:rStyle w:val="Appelnotedebasdep"/>
        </w:rPr>
        <w:footnoteReference w:id="3"/>
      </w:r>
      <w:r>
        <w:t>.</w:t>
      </w:r>
      <w:r w:rsidR="00604641">
        <w:t xml:space="preserve"> Dans le cas de la similarité sémantique</w:t>
      </w:r>
      <w:r w:rsidR="00C40541">
        <w:t>, il est relativement facile d’aboutir à un accord interpe</w:t>
      </w:r>
      <w:r w:rsidR="00C3534E">
        <w:t>rsonnel important et d’assembler ainsi</w:t>
      </w:r>
      <w:r w:rsidR="00C40541">
        <w:t xml:space="preserve"> un référentiel de données. Par exemple, dans le cas de </w:t>
      </w:r>
      <w:proofErr w:type="spellStart"/>
      <w:r w:rsidR="00C40541">
        <w:rPr>
          <w:i/>
        </w:rPr>
        <w:t>SemEval</w:t>
      </w:r>
      <w:proofErr w:type="spellEnd"/>
      <w:r w:rsidR="00C40541">
        <w:rPr>
          <w:i/>
        </w:rPr>
        <w:t xml:space="preserve"> 2017</w:t>
      </w:r>
      <w:r w:rsidR="00C40541" w:rsidRPr="00C40541">
        <w:rPr>
          <w:rStyle w:val="Appelnotedebasdep"/>
        </w:rPr>
        <w:footnoteReference w:id="4"/>
      </w:r>
      <w:r w:rsidR="00325734">
        <w:t>, l’une des expériences partagées</w:t>
      </w:r>
      <w:r w:rsidR="00325734">
        <w:rPr>
          <w:rStyle w:val="Appelnotedebasdep"/>
        </w:rPr>
        <w:footnoteReference w:id="5"/>
      </w:r>
      <w:r w:rsidR="00325734">
        <w:t xml:space="preserve"> consistait à mesurer la proximité sémantique entre certains mots simples ou composés. </w:t>
      </w:r>
      <w:r w:rsidR="00180C7A" w:rsidRPr="00180C7A">
        <w:rPr>
          <w:lang w:val="fr-BE"/>
        </w:rPr>
        <w:t>S</w:t>
      </w:r>
      <w:r w:rsidR="00180C7A">
        <w:rPr>
          <w:lang w:val="fr-BE"/>
        </w:rPr>
        <w:t xml:space="preserve">i le degré de similarité sémantique entre des mots tels que </w:t>
      </w:r>
      <w:r w:rsidR="00180C7A">
        <w:rPr>
          <w:i/>
          <w:lang w:val="fr-BE"/>
        </w:rPr>
        <w:t xml:space="preserve">feu </w:t>
      </w:r>
      <w:r w:rsidR="00180C7A">
        <w:rPr>
          <w:lang w:val="fr-BE"/>
        </w:rPr>
        <w:t xml:space="preserve">et </w:t>
      </w:r>
      <w:r w:rsidR="00180C7A">
        <w:rPr>
          <w:i/>
          <w:lang w:val="fr-BE"/>
        </w:rPr>
        <w:t xml:space="preserve">incendie </w:t>
      </w:r>
      <w:r w:rsidR="00180C7A">
        <w:rPr>
          <w:lang w:val="fr-BE"/>
        </w:rPr>
        <w:t xml:space="preserve">est manifeste, il n’est pas toujours aussi simple de se mettre d’accord sur le caractère plus ou moins phraséologique d’une construction linguistique. </w:t>
      </w:r>
    </w:p>
    <w:p w14:paraId="30A3B79A" w14:textId="12210F3E" w:rsidR="0031045D" w:rsidRDefault="008A3724" w:rsidP="00EB1940">
      <w:pPr>
        <w:pStyle w:val="Body"/>
        <w:rPr>
          <w:lang w:val="fr-BE"/>
        </w:rPr>
      </w:pPr>
      <w:r>
        <w:rPr>
          <w:lang w:val="fr-BE"/>
        </w:rPr>
        <w:t xml:space="preserve">Malgré cette difficulté, les résultats de l’expérience partagée </w:t>
      </w:r>
      <w:proofErr w:type="spellStart"/>
      <w:r>
        <w:rPr>
          <w:i/>
          <w:lang w:val="fr-BE"/>
        </w:rPr>
        <w:t>Parseme</w:t>
      </w:r>
      <w:proofErr w:type="spellEnd"/>
      <w:r>
        <w:rPr>
          <w:i/>
          <w:lang w:val="fr-BE"/>
        </w:rPr>
        <w:t xml:space="preserve"> 2018</w:t>
      </w:r>
      <w:r>
        <w:rPr>
          <w:lang w:val="fr-BE"/>
        </w:rPr>
        <w:t>, consacrée à l’extraction autom</w:t>
      </w:r>
      <w:r w:rsidR="00E5379B">
        <w:rPr>
          <w:lang w:val="fr-BE"/>
        </w:rPr>
        <w:t>atisée des expressions verbales</w:t>
      </w:r>
      <w:r w:rsidR="00E5379B">
        <w:rPr>
          <w:rStyle w:val="Appelnotedebasdep"/>
          <w:lang w:val="fr-BE"/>
        </w:rPr>
        <w:footnoteReference w:id="6"/>
      </w:r>
      <w:r w:rsidR="002A3349">
        <w:rPr>
          <w:lang w:val="fr-BE"/>
        </w:rPr>
        <w:t xml:space="preserve"> sont intéressants, en dépit de certaines lacunes. Pour illustrer ce point, nou</w:t>
      </w:r>
      <w:r w:rsidR="007B128E">
        <w:rPr>
          <w:lang w:val="fr-BE"/>
        </w:rPr>
        <w:t>s présentons ci-dessous (Figure 1</w:t>
      </w:r>
      <w:r w:rsidR="002A3349">
        <w:rPr>
          <w:lang w:val="fr-BE"/>
        </w:rPr>
        <w:t xml:space="preserve">) les résultats </w:t>
      </w:r>
      <w:r w:rsidR="00EB1940">
        <w:rPr>
          <w:lang w:val="fr-BE"/>
        </w:rPr>
        <w:t xml:space="preserve">moyens </w:t>
      </w:r>
      <w:r w:rsidR="002A3349">
        <w:rPr>
          <w:lang w:val="fr-BE"/>
        </w:rPr>
        <w:t xml:space="preserve">obtenus par les systèmes les plus performants pour l’extraction </w:t>
      </w:r>
      <w:r w:rsidR="002A3349">
        <w:rPr>
          <w:lang w:val="fr-BE"/>
        </w:rPr>
        <w:lastRenderedPageBreak/>
        <w:t>automatique des ex</w:t>
      </w:r>
      <w:r w:rsidR="00EB1940">
        <w:rPr>
          <w:lang w:val="fr-BE"/>
        </w:rPr>
        <w:t xml:space="preserve">pressions verbales. </w:t>
      </w:r>
      <w:r w:rsidR="00D11CAB">
        <w:rPr>
          <w:lang w:val="fr-BE"/>
        </w:rPr>
        <w:t>Parmi les 20</w:t>
      </w:r>
      <w:r w:rsidR="00EB1940">
        <w:rPr>
          <w:lang w:val="fr-BE"/>
        </w:rPr>
        <w:t xml:space="preserve"> langues proposées</w:t>
      </w:r>
      <w:r w:rsidR="00EB1940">
        <w:rPr>
          <w:rStyle w:val="Appelnotedebasdep"/>
          <w:lang w:val="fr-BE"/>
        </w:rPr>
        <w:footnoteReference w:id="7"/>
      </w:r>
      <w:r w:rsidR="00C53AE7">
        <w:rPr>
          <w:lang w:val="fr-BE"/>
        </w:rPr>
        <w:t>, les systèmes pouvaient choisir une ou plusieurs langues.</w:t>
      </w:r>
    </w:p>
    <w:p w14:paraId="69C6F8DD" w14:textId="2B5AF60C" w:rsidR="0031045D" w:rsidRDefault="0031045D" w:rsidP="00B776C1">
      <w:pPr>
        <w:pStyle w:val="Body"/>
        <w:rPr>
          <w:lang w:val="fr-BE"/>
        </w:rPr>
      </w:pPr>
      <w:r>
        <w:rPr>
          <w:noProof/>
          <w:lang w:val="en-US" w:eastAsia="en-US"/>
        </w:rPr>
        <w:drawing>
          <wp:inline distT="0" distB="0" distL="0" distR="0" wp14:anchorId="18A385B5" wp14:editId="3F02AED1">
            <wp:extent cx="4319905" cy="2285365"/>
            <wp:effectExtent l="0" t="0" r="4445" b="6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319905" cy="2285365"/>
                    </a:xfrm>
                    <a:prstGeom prst="rect">
                      <a:avLst/>
                    </a:prstGeom>
                  </pic:spPr>
                </pic:pic>
              </a:graphicData>
            </a:graphic>
          </wp:inline>
        </w:drawing>
      </w:r>
    </w:p>
    <w:p w14:paraId="5B9DF510" w14:textId="4BCDD73D" w:rsidR="0031045D" w:rsidRDefault="0031045D" w:rsidP="00B776C1">
      <w:pPr>
        <w:pStyle w:val="Body"/>
        <w:rPr>
          <w:lang w:val="fr-BE"/>
        </w:rPr>
      </w:pPr>
    </w:p>
    <w:p w14:paraId="618D92DC" w14:textId="19492332" w:rsidR="007B128E" w:rsidRDefault="007B128E" w:rsidP="007B128E">
      <w:pPr>
        <w:pStyle w:val="Body"/>
        <w:jc w:val="center"/>
        <w:rPr>
          <w:rFonts w:ascii="Arial" w:hAnsi="Arial" w:cs="Arial"/>
          <w:sz w:val="16"/>
          <w:szCs w:val="16"/>
        </w:rPr>
      </w:pPr>
      <w:r>
        <w:rPr>
          <w:rFonts w:ascii="Arial" w:hAnsi="Arial" w:cs="Arial"/>
          <w:sz w:val="16"/>
          <w:szCs w:val="16"/>
        </w:rPr>
        <w:t xml:space="preserve">Figure 1 : résultats </w:t>
      </w:r>
      <w:r w:rsidR="00EB1940">
        <w:rPr>
          <w:rFonts w:ascii="Arial" w:hAnsi="Arial" w:cs="Arial"/>
          <w:sz w:val="16"/>
          <w:szCs w:val="16"/>
        </w:rPr>
        <w:t xml:space="preserve">globaux </w:t>
      </w:r>
      <w:r>
        <w:rPr>
          <w:rFonts w:ascii="Arial" w:hAnsi="Arial" w:cs="Arial"/>
          <w:sz w:val="16"/>
          <w:szCs w:val="16"/>
        </w:rPr>
        <w:t xml:space="preserve">de </w:t>
      </w:r>
      <w:proofErr w:type="spellStart"/>
      <w:r w:rsidRPr="007B128E">
        <w:rPr>
          <w:rFonts w:ascii="Arial" w:hAnsi="Arial" w:cs="Arial"/>
          <w:i/>
          <w:sz w:val="16"/>
          <w:szCs w:val="16"/>
        </w:rPr>
        <w:t>Parseme</w:t>
      </w:r>
      <w:proofErr w:type="spellEnd"/>
      <w:r w:rsidRPr="007B128E">
        <w:rPr>
          <w:rFonts w:ascii="Arial" w:hAnsi="Arial" w:cs="Arial"/>
          <w:i/>
          <w:sz w:val="16"/>
          <w:szCs w:val="16"/>
        </w:rPr>
        <w:t xml:space="preserve"> 2018</w:t>
      </w:r>
    </w:p>
    <w:p w14:paraId="2433DA5F" w14:textId="10A5E10B" w:rsidR="007B128E" w:rsidRDefault="007B128E" w:rsidP="007B128E">
      <w:pPr>
        <w:pStyle w:val="Body"/>
        <w:jc w:val="center"/>
        <w:rPr>
          <w:rFonts w:ascii="Arial" w:hAnsi="Arial" w:cs="Arial"/>
          <w:sz w:val="16"/>
          <w:szCs w:val="16"/>
        </w:rPr>
      </w:pPr>
    </w:p>
    <w:p w14:paraId="46B721B6" w14:textId="02927004" w:rsidR="007B128E" w:rsidRDefault="005F72AD" w:rsidP="007B128E">
      <w:pPr>
        <w:pStyle w:val="Body"/>
        <w:rPr>
          <w:lang w:val="fr-BE"/>
        </w:rPr>
      </w:pPr>
      <w:r>
        <w:rPr>
          <w:lang w:val="fr-BE"/>
        </w:rPr>
        <w:t>La Figure</w:t>
      </w:r>
      <w:r w:rsidR="00E6726E">
        <w:rPr>
          <w:lang w:val="fr-BE"/>
        </w:rPr>
        <w:t xml:space="preserve"> 1</w:t>
      </w:r>
      <w:r>
        <w:rPr>
          <w:lang w:val="fr-BE"/>
        </w:rPr>
        <w:t xml:space="preserve"> illustre le</w:t>
      </w:r>
      <w:r w:rsidR="00E6726E">
        <w:rPr>
          <w:lang w:val="fr-BE"/>
        </w:rPr>
        <w:t>s</w:t>
      </w:r>
      <w:r>
        <w:rPr>
          <w:lang w:val="fr-BE"/>
        </w:rPr>
        <w:t xml:space="preserve"> résu</w:t>
      </w:r>
      <w:r w:rsidR="00860526">
        <w:rPr>
          <w:lang w:val="fr-BE"/>
        </w:rPr>
        <w:t>ltat</w:t>
      </w:r>
      <w:r w:rsidR="00E6726E">
        <w:rPr>
          <w:lang w:val="fr-BE"/>
        </w:rPr>
        <w:t>s prometteurs</w:t>
      </w:r>
      <w:r w:rsidR="00860526">
        <w:rPr>
          <w:lang w:val="fr-BE"/>
        </w:rPr>
        <w:t xml:space="preserve"> obtenu</w:t>
      </w:r>
      <w:r w:rsidR="00E6726E">
        <w:rPr>
          <w:lang w:val="fr-BE"/>
        </w:rPr>
        <w:t>s</w:t>
      </w:r>
      <w:r w:rsidR="00860526">
        <w:rPr>
          <w:lang w:val="fr-BE"/>
        </w:rPr>
        <w:t xml:space="preserve"> </w:t>
      </w:r>
      <w:r>
        <w:rPr>
          <w:lang w:val="fr-BE"/>
        </w:rPr>
        <w:t xml:space="preserve">lors de l’expérience partagée de </w:t>
      </w:r>
      <w:proofErr w:type="spellStart"/>
      <w:r>
        <w:rPr>
          <w:i/>
          <w:lang w:val="fr-BE"/>
        </w:rPr>
        <w:t>Parseme</w:t>
      </w:r>
      <w:proofErr w:type="spellEnd"/>
      <w:r>
        <w:rPr>
          <w:i/>
          <w:lang w:val="fr-BE"/>
        </w:rPr>
        <w:t xml:space="preserve"> 2018</w:t>
      </w:r>
      <w:r>
        <w:rPr>
          <w:lang w:val="fr-BE"/>
        </w:rPr>
        <w:t>. Selon la méthodologie bien connue en recherche d’information et en linguistique computationnelle, l’adéquation entre les résultats et le référentiel (</w:t>
      </w:r>
      <w:r>
        <w:rPr>
          <w:i/>
          <w:lang w:val="fr-BE"/>
        </w:rPr>
        <w:t>gold set</w:t>
      </w:r>
      <w:r w:rsidR="00E6726E">
        <w:rPr>
          <w:lang w:val="fr-BE"/>
        </w:rPr>
        <w:t>) est mesuré</w:t>
      </w:r>
      <w:r>
        <w:rPr>
          <w:lang w:val="fr-BE"/>
        </w:rPr>
        <w:t xml:space="preserve"> selon </w:t>
      </w:r>
      <w:r w:rsidR="007E5C09">
        <w:rPr>
          <w:lang w:val="fr-BE"/>
        </w:rPr>
        <w:t>la précision, le rappel et le score F1. La précision est la proportion d’items pertinents parmi l’ensemble des items proposés dans les résultats (ici : s’agit-il bien d’une expression verbale lorsque les résultats l’affirment ?) ; le rappel, quant à lui, est la proportion d’items pertinents parmi l’ensemble des items pertinents (ici : parmi toutes les expressions verbales qui devaient être extraites, quel est le pourcentage d’expressions verbales effectivement extraites par les résultats ?). Le score F1, quant à lui, est la moyenne harmonique entre la précision et le rappel, ce qui permet de vérifier si la</w:t>
      </w:r>
      <w:r w:rsidR="00E6726E">
        <w:rPr>
          <w:lang w:val="fr-BE"/>
        </w:rPr>
        <w:t xml:space="preserve"> méthodologie offre</w:t>
      </w:r>
      <w:r w:rsidR="007E5C09">
        <w:rPr>
          <w:lang w:val="fr-BE"/>
        </w:rPr>
        <w:t xml:space="preserve"> un bon compromis entre la précision (dit-on à chaque fois la vérité ?) et le rappel (dit-on toute la vérité ?). </w:t>
      </w:r>
    </w:p>
    <w:p w14:paraId="46A1117F" w14:textId="45B8E823" w:rsidR="002C71F6" w:rsidRDefault="002C71F6" w:rsidP="007B128E">
      <w:pPr>
        <w:pStyle w:val="Body"/>
        <w:rPr>
          <w:lang w:val="fr-BE"/>
        </w:rPr>
      </w:pPr>
      <w:r>
        <w:rPr>
          <w:lang w:val="fr-BE"/>
        </w:rPr>
        <w:t xml:space="preserve">L’expérience partagée de </w:t>
      </w:r>
      <w:proofErr w:type="spellStart"/>
      <w:r>
        <w:rPr>
          <w:i/>
          <w:lang w:val="fr-BE"/>
        </w:rPr>
        <w:t>Parseme</w:t>
      </w:r>
      <w:proofErr w:type="spellEnd"/>
      <w:r>
        <w:rPr>
          <w:i/>
          <w:lang w:val="fr-BE"/>
        </w:rPr>
        <w:t xml:space="preserve"> 2018 </w:t>
      </w:r>
      <w:r>
        <w:rPr>
          <w:lang w:val="fr-BE"/>
        </w:rPr>
        <w:t>autorisait soit une méthode fermée (</w:t>
      </w:r>
      <w:proofErr w:type="spellStart"/>
      <w:r>
        <w:rPr>
          <w:i/>
          <w:lang w:val="fr-BE"/>
        </w:rPr>
        <w:t>closed</w:t>
      </w:r>
      <w:proofErr w:type="spellEnd"/>
      <w:r>
        <w:rPr>
          <w:i/>
          <w:lang w:val="fr-BE"/>
        </w:rPr>
        <w:t xml:space="preserve"> </w:t>
      </w:r>
      <w:proofErr w:type="spellStart"/>
      <w:r>
        <w:rPr>
          <w:i/>
          <w:lang w:val="fr-BE"/>
        </w:rPr>
        <w:t>track</w:t>
      </w:r>
      <w:proofErr w:type="spellEnd"/>
      <w:r>
        <w:rPr>
          <w:lang w:val="fr-BE"/>
        </w:rPr>
        <w:t>), soit une méthode ouverte (</w:t>
      </w:r>
      <w:r>
        <w:rPr>
          <w:i/>
          <w:lang w:val="fr-BE"/>
        </w:rPr>
        <w:t xml:space="preserve">open </w:t>
      </w:r>
      <w:proofErr w:type="spellStart"/>
      <w:r>
        <w:rPr>
          <w:i/>
          <w:lang w:val="fr-BE"/>
        </w:rPr>
        <w:t>track</w:t>
      </w:r>
      <w:proofErr w:type="spellEnd"/>
      <w:r>
        <w:rPr>
          <w:lang w:val="fr-BE"/>
        </w:rPr>
        <w:t xml:space="preserve">). Dans la méthode fermée, seules les données du corpus d’apprentissage pouvaient être utilisées ; dans la méthode ouverte, par contre, les algorithmes d’extraction phraséologique pouvaient être combinés à toute ressource externe (corpus, Web, dictionnaire, base de donnée etc.). </w:t>
      </w:r>
    </w:p>
    <w:p w14:paraId="61AE625A" w14:textId="7FA9C91F" w:rsidR="007A5896" w:rsidRDefault="00960D9C" w:rsidP="007B128E">
      <w:pPr>
        <w:pStyle w:val="Body"/>
        <w:rPr>
          <w:lang w:val="fr-BE"/>
        </w:rPr>
      </w:pPr>
      <w:r>
        <w:rPr>
          <w:lang w:val="fr-BE"/>
        </w:rPr>
        <w:t xml:space="preserve">Ainsi que le montre la Figure </w:t>
      </w:r>
      <w:r w:rsidR="00EB1940">
        <w:rPr>
          <w:lang w:val="fr-BE"/>
        </w:rPr>
        <w:t>1, le meilleur</w:t>
      </w:r>
      <w:r w:rsidR="00860526">
        <w:rPr>
          <w:lang w:val="fr-BE"/>
        </w:rPr>
        <w:t xml:space="preserve"> résultat </w:t>
      </w:r>
      <w:r>
        <w:rPr>
          <w:lang w:val="fr-BE"/>
        </w:rPr>
        <w:t xml:space="preserve">lors de </w:t>
      </w:r>
      <w:proofErr w:type="spellStart"/>
      <w:r>
        <w:rPr>
          <w:i/>
          <w:lang w:val="fr-BE"/>
        </w:rPr>
        <w:t>Parseme</w:t>
      </w:r>
      <w:proofErr w:type="spellEnd"/>
      <w:r>
        <w:rPr>
          <w:i/>
          <w:lang w:val="fr-BE"/>
        </w:rPr>
        <w:t xml:space="preserve"> 2018 </w:t>
      </w:r>
      <w:r>
        <w:rPr>
          <w:lang w:val="fr-BE"/>
        </w:rPr>
        <w:t xml:space="preserve">est en réalité obtenu par une méthode ouverte, </w:t>
      </w:r>
      <w:r>
        <w:rPr>
          <w:i/>
          <w:lang w:val="fr-BE"/>
        </w:rPr>
        <w:t>SHOMA</w:t>
      </w:r>
      <w:r>
        <w:rPr>
          <w:lang w:val="fr-BE"/>
        </w:rPr>
        <w:t xml:space="preserve">, dont le score F1 global est de 63,4. Dans la méthode fermée, </w:t>
      </w:r>
      <w:r>
        <w:rPr>
          <w:i/>
          <w:lang w:val="fr-BE"/>
        </w:rPr>
        <w:t xml:space="preserve">TRAVERSAL </w:t>
      </w:r>
      <w:r>
        <w:rPr>
          <w:lang w:val="fr-BE"/>
        </w:rPr>
        <w:t xml:space="preserve">obtient le meilleur résultat (F1 = 59,67). Il est important de noter que, dans les deux cas, la précision est nettement </w:t>
      </w:r>
      <w:r w:rsidR="00126241">
        <w:rPr>
          <w:lang w:val="fr-BE"/>
        </w:rPr>
        <w:t>supérieure au</w:t>
      </w:r>
      <w:r>
        <w:rPr>
          <w:lang w:val="fr-BE"/>
        </w:rPr>
        <w:t xml:space="preserve"> </w:t>
      </w:r>
      <w:r>
        <w:rPr>
          <w:lang w:val="fr-BE"/>
        </w:rPr>
        <w:lastRenderedPageBreak/>
        <w:t xml:space="preserve">rappel : les deux meilleurs scores F1 ne doivent pas masquer le fait </w:t>
      </w:r>
      <w:r w:rsidR="00126241">
        <w:rPr>
          <w:lang w:val="fr-BE"/>
        </w:rPr>
        <w:t xml:space="preserve">qu’à peine </w:t>
      </w:r>
      <w:r>
        <w:rPr>
          <w:lang w:val="fr-BE"/>
        </w:rPr>
        <w:t>la moitié des expressions verbales d</w:t>
      </w:r>
      <w:r w:rsidR="00126241">
        <w:rPr>
          <w:lang w:val="fr-BE"/>
        </w:rPr>
        <w:t>u référentiel a pu être extraite.</w:t>
      </w:r>
    </w:p>
    <w:p w14:paraId="23083D96" w14:textId="0BAF17EF" w:rsidR="00FA5E38" w:rsidRDefault="00FF4A07" w:rsidP="00FA5E38">
      <w:pPr>
        <w:pStyle w:val="Body"/>
        <w:rPr>
          <w:lang w:val="fr-BE"/>
        </w:rPr>
      </w:pPr>
      <w:r>
        <w:rPr>
          <w:lang w:val="fr-BE"/>
        </w:rPr>
        <w:t xml:space="preserve">Notons également que, lors de </w:t>
      </w:r>
      <w:proofErr w:type="spellStart"/>
      <w:r>
        <w:rPr>
          <w:i/>
          <w:lang w:val="fr-BE"/>
        </w:rPr>
        <w:t>Parseme</w:t>
      </w:r>
      <w:proofErr w:type="spellEnd"/>
      <w:r>
        <w:rPr>
          <w:i/>
          <w:lang w:val="fr-BE"/>
        </w:rPr>
        <w:t xml:space="preserve"> 2018</w:t>
      </w:r>
      <w:r>
        <w:rPr>
          <w:lang w:val="fr-BE"/>
        </w:rPr>
        <w:t xml:space="preserve">, des résultats assez différents ont été obtenus selon la langue étudiée. Ainsi, le meilleur score F1 pour l’anglais est de 34,37 %, alors qu’il est de </w:t>
      </w:r>
      <w:r w:rsidR="00FA5E38">
        <w:rPr>
          <w:lang w:val="fr-BE"/>
        </w:rPr>
        <w:t>65,57 % pour l’angla</w:t>
      </w:r>
      <w:r w:rsidR="00696FBC">
        <w:rPr>
          <w:lang w:val="fr-BE"/>
        </w:rPr>
        <w:t>is et de 82,95 % pour le farsi.</w:t>
      </w:r>
    </w:p>
    <w:p w14:paraId="0E2F6429" w14:textId="7F248377" w:rsidR="00FA5E38" w:rsidRPr="00396088" w:rsidRDefault="00FA5E38" w:rsidP="00AB28C5">
      <w:pPr>
        <w:pStyle w:val="Body"/>
        <w:rPr>
          <w:lang w:val="fr-BE"/>
        </w:rPr>
      </w:pPr>
      <w:r>
        <w:rPr>
          <w:lang w:val="fr-BE"/>
        </w:rPr>
        <w:t xml:space="preserve">Les résultats largement encourageants obtenus lors de </w:t>
      </w:r>
      <w:proofErr w:type="spellStart"/>
      <w:r>
        <w:rPr>
          <w:i/>
          <w:lang w:val="fr-BE"/>
        </w:rPr>
        <w:t>Parseme</w:t>
      </w:r>
      <w:proofErr w:type="spellEnd"/>
      <w:r>
        <w:rPr>
          <w:i/>
          <w:lang w:val="fr-BE"/>
        </w:rPr>
        <w:t xml:space="preserve"> 2018</w:t>
      </w:r>
      <w:r w:rsidR="003F22BE">
        <w:rPr>
          <w:i/>
          <w:lang w:val="fr-BE"/>
        </w:rPr>
        <w:t xml:space="preserve"> </w:t>
      </w:r>
      <w:r w:rsidR="00AB28C5">
        <w:rPr>
          <w:lang w:val="fr-BE"/>
        </w:rPr>
        <w:t>doivent toutefois être nuancés. Tout d’abord, les systèmes les plus performants ont eu recours à l’</w:t>
      </w:r>
      <w:r w:rsidR="00AB28C5" w:rsidRPr="00AB28C5">
        <w:rPr>
          <w:i/>
          <w:lang w:val="fr-BE"/>
        </w:rPr>
        <w:t>apprentissage machine</w:t>
      </w:r>
      <w:r w:rsidR="00AB28C5">
        <w:rPr>
          <w:i/>
          <w:lang w:val="fr-BE"/>
        </w:rPr>
        <w:t xml:space="preserve"> </w:t>
      </w:r>
      <w:r w:rsidR="00AB28C5">
        <w:rPr>
          <w:lang w:val="fr-BE"/>
        </w:rPr>
        <w:t>et, pour la plupart d’entre eux, aux réseaux de neurones. Cette méthodologie très efficace dans bien des domaines de l’intelligence artificielle permet certes de rechercher une adéquation la meilleure possible entre les données d’apprentissage et le référentiel de données, mais il y a toujours un risque d’adéquation excessive (</w:t>
      </w:r>
      <w:proofErr w:type="spellStart"/>
      <w:r w:rsidR="00AB28C5">
        <w:rPr>
          <w:i/>
          <w:lang w:val="fr-BE"/>
        </w:rPr>
        <w:t>outfitting</w:t>
      </w:r>
      <w:proofErr w:type="spellEnd"/>
      <w:r w:rsidR="00AB28C5">
        <w:rPr>
          <w:lang w:val="fr-BE"/>
        </w:rPr>
        <w:t>). Les algorithmes sont lancés sur de puissantes machines qui tournent en boucle pendant des heures ou des journées entières, afin de produire des résul</w:t>
      </w:r>
      <w:r w:rsidR="00696FBC">
        <w:rPr>
          <w:lang w:val="fr-BE"/>
        </w:rPr>
        <w:t xml:space="preserve">tats les plus proches </w:t>
      </w:r>
      <w:r w:rsidR="00AB28C5">
        <w:rPr>
          <w:lang w:val="fr-BE"/>
        </w:rPr>
        <w:t>des chiffres atten</w:t>
      </w:r>
      <w:r w:rsidR="00696FBC">
        <w:rPr>
          <w:lang w:val="fr-BE"/>
        </w:rPr>
        <w:t>dus, mais il n’y aucune certitude</w:t>
      </w:r>
      <w:r w:rsidR="00AB28C5">
        <w:rPr>
          <w:lang w:val="fr-BE"/>
        </w:rPr>
        <w:t xml:space="preserve"> que l’algorithme puisse fonctionner de la même manière avec d’autres données. En outre, un autre bémol important a trait au lien entre les données d’apprentissage et le référentiel de données. Lors de l’expérience partagée de </w:t>
      </w:r>
      <w:proofErr w:type="spellStart"/>
      <w:r w:rsidR="00AB28C5">
        <w:rPr>
          <w:i/>
          <w:lang w:val="fr-BE"/>
        </w:rPr>
        <w:t>Parseme</w:t>
      </w:r>
      <w:proofErr w:type="spellEnd"/>
      <w:r w:rsidR="00AB28C5">
        <w:rPr>
          <w:i/>
          <w:lang w:val="fr-BE"/>
        </w:rPr>
        <w:t xml:space="preserve"> 2018</w:t>
      </w:r>
      <w:r w:rsidR="00AB28C5">
        <w:rPr>
          <w:lang w:val="fr-BE"/>
        </w:rPr>
        <w:t xml:space="preserve">, un nombre important d’expressions verbales qui devaient être extraites lors du test figuraient également dans les données d’apprentissage. Pour ces expressions, il suffisait donc au modèle de les garder en mémoire, sans chercher un moyen statistique de les extraire. </w:t>
      </w:r>
      <w:r w:rsidR="00034C71">
        <w:rPr>
          <w:lang w:val="fr-BE"/>
        </w:rPr>
        <w:t xml:space="preserve">A l’occasion de </w:t>
      </w:r>
      <w:proofErr w:type="spellStart"/>
      <w:r w:rsidR="00034C71">
        <w:rPr>
          <w:i/>
          <w:lang w:val="fr-BE"/>
        </w:rPr>
        <w:t>Parseme</w:t>
      </w:r>
      <w:proofErr w:type="spellEnd"/>
      <w:r w:rsidR="00034C71">
        <w:rPr>
          <w:i/>
          <w:lang w:val="fr-BE"/>
        </w:rPr>
        <w:t xml:space="preserve"> 2020</w:t>
      </w:r>
      <w:r w:rsidR="00911A56">
        <w:rPr>
          <w:lang w:val="fr-BE"/>
        </w:rPr>
        <w:t>, les organisateurs</w:t>
      </w:r>
      <w:r w:rsidR="00911A56">
        <w:rPr>
          <w:rStyle w:val="Appelnotedebasdep"/>
          <w:lang w:val="fr-BE"/>
        </w:rPr>
        <w:footnoteReference w:id="8"/>
      </w:r>
      <w:r w:rsidR="000946E4">
        <w:rPr>
          <w:lang w:val="fr-BE"/>
        </w:rPr>
        <w:t xml:space="preserve"> ont voulu corriger ce point, et mettent en évidence le fait que, lors de </w:t>
      </w:r>
      <w:proofErr w:type="spellStart"/>
      <w:r w:rsidR="000946E4">
        <w:rPr>
          <w:i/>
          <w:lang w:val="fr-BE"/>
        </w:rPr>
        <w:t>Parseme</w:t>
      </w:r>
      <w:proofErr w:type="spellEnd"/>
      <w:r w:rsidR="000946E4">
        <w:rPr>
          <w:i/>
          <w:lang w:val="fr-BE"/>
        </w:rPr>
        <w:t xml:space="preserve"> 2018</w:t>
      </w:r>
      <w:r w:rsidR="000946E4">
        <w:rPr>
          <w:lang w:val="fr-BE"/>
        </w:rPr>
        <w:t xml:space="preserve">, le meilleur score F1 se situe </w:t>
      </w:r>
      <w:r w:rsidR="00396088">
        <w:rPr>
          <w:lang w:val="fr-BE"/>
        </w:rPr>
        <w:t xml:space="preserve">en réalité </w:t>
      </w:r>
      <w:r w:rsidR="000946E4">
        <w:rPr>
          <w:lang w:val="fr-BE"/>
        </w:rPr>
        <w:t xml:space="preserve">autour de 20 % </w:t>
      </w:r>
      <w:r w:rsidR="00396088">
        <w:rPr>
          <w:lang w:val="fr-BE"/>
        </w:rPr>
        <w:t xml:space="preserve">(au lieu de 70 %) </w:t>
      </w:r>
      <w:r w:rsidR="000946E4">
        <w:rPr>
          <w:lang w:val="fr-BE"/>
        </w:rPr>
        <w:t>si l’on ne tient compte que des exp</w:t>
      </w:r>
      <w:r w:rsidR="00396088">
        <w:rPr>
          <w:lang w:val="fr-BE"/>
        </w:rPr>
        <w:t>ressions absentes des données d’apprentissage.</w:t>
      </w:r>
    </w:p>
    <w:p w14:paraId="71CC4392" w14:textId="4568AE67" w:rsidR="002D19CD" w:rsidRDefault="002D19CD" w:rsidP="00AB28C5">
      <w:pPr>
        <w:pStyle w:val="Body"/>
        <w:rPr>
          <w:lang w:val="fr-BE"/>
        </w:rPr>
      </w:pPr>
      <w:r>
        <w:rPr>
          <w:lang w:val="fr-BE"/>
        </w:rPr>
        <w:t xml:space="preserve">Lors des expériences partagées de </w:t>
      </w:r>
      <w:proofErr w:type="spellStart"/>
      <w:r>
        <w:rPr>
          <w:i/>
          <w:lang w:val="fr-BE"/>
        </w:rPr>
        <w:t>Parseme</w:t>
      </w:r>
      <w:proofErr w:type="spellEnd"/>
      <w:r>
        <w:rPr>
          <w:lang w:val="fr-BE"/>
        </w:rPr>
        <w:t>, il ne s’agit pas seulement d’extraire toutes les expressions verbales des données test, mais également de leur assigner la catégorie correcte parmi les expressions multi-mots. Prenons l’exemple des constructions à verbe support (</w:t>
      </w:r>
      <w:r>
        <w:rPr>
          <w:i/>
          <w:lang w:val="fr-BE"/>
        </w:rPr>
        <w:t xml:space="preserve">light </w:t>
      </w:r>
      <w:proofErr w:type="spellStart"/>
      <w:r>
        <w:rPr>
          <w:i/>
          <w:lang w:val="fr-BE"/>
        </w:rPr>
        <w:t>verb</w:t>
      </w:r>
      <w:proofErr w:type="spellEnd"/>
      <w:r>
        <w:rPr>
          <w:i/>
          <w:lang w:val="fr-BE"/>
        </w:rPr>
        <w:t xml:space="preserve"> constructions</w:t>
      </w:r>
      <w:r w:rsidR="00452548">
        <w:rPr>
          <w:lang w:val="fr-BE"/>
        </w:rPr>
        <w:t>). La Figure 2 reprend les meilleurs résultats obtenus pour la catégorie principale de constructions à verbe support (</w:t>
      </w:r>
      <w:proofErr w:type="spellStart"/>
      <w:r w:rsidR="00452548">
        <w:rPr>
          <w:i/>
          <w:lang w:val="fr-BE"/>
        </w:rPr>
        <w:t>LVC.full</w:t>
      </w:r>
      <w:proofErr w:type="spellEnd"/>
      <w:r w:rsidR="00452548">
        <w:rPr>
          <w:lang w:val="fr-BE"/>
        </w:rPr>
        <w:t>)</w:t>
      </w:r>
      <w:r w:rsidR="00452548">
        <w:rPr>
          <w:rStyle w:val="Appelnotedebasdep"/>
          <w:lang w:val="fr-BE"/>
        </w:rPr>
        <w:footnoteReference w:id="9"/>
      </w:r>
      <w:r w:rsidR="004F6AF1">
        <w:rPr>
          <w:lang w:val="fr-BE"/>
        </w:rPr>
        <w:t xml:space="preserve"> en anglais.</w:t>
      </w:r>
    </w:p>
    <w:p w14:paraId="5BF778F6" w14:textId="1F56FDDA" w:rsidR="00E8009D" w:rsidRDefault="00E8009D" w:rsidP="00AB28C5">
      <w:pPr>
        <w:pStyle w:val="Body"/>
        <w:rPr>
          <w:lang w:val="fr-BE"/>
        </w:rPr>
      </w:pPr>
    </w:p>
    <w:p w14:paraId="67554D97" w14:textId="3B0F4690" w:rsidR="00E8009D" w:rsidRPr="00452548" w:rsidRDefault="00E8009D" w:rsidP="00AB28C5">
      <w:pPr>
        <w:pStyle w:val="Body"/>
        <w:rPr>
          <w:lang w:val="fr-BE"/>
        </w:rPr>
      </w:pPr>
      <w:r>
        <w:rPr>
          <w:noProof/>
          <w:lang w:val="en-US" w:eastAsia="en-US"/>
        </w:rPr>
        <w:lastRenderedPageBreak/>
        <w:drawing>
          <wp:inline distT="0" distB="0" distL="0" distR="0" wp14:anchorId="5412C85F" wp14:editId="01485265">
            <wp:extent cx="3798711" cy="3588757"/>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815963" cy="3605056"/>
                    </a:xfrm>
                    <a:prstGeom prst="rect">
                      <a:avLst/>
                    </a:prstGeom>
                  </pic:spPr>
                </pic:pic>
              </a:graphicData>
            </a:graphic>
          </wp:inline>
        </w:drawing>
      </w:r>
    </w:p>
    <w:p w14:paraId="4F610A53" w14:textId="77777777" w:rsidR="00FA5E38" w:rsidRDefault="00FA5E38" w:rsidP="00FF4A07">
      <w:pPr>
        <w:pStyle w:val="Body"/>
        <w:rPr>
          <w:lang w:val="fr-BE"/>
        </w:rPr>
      </w:pPr>
    </w:p>
    <w:p w14:paraId="774C340C" w14:textId="515B8808" w:rsidR="00B95D1B" w:rsidRDefault="00B95D1B" w:rsidP="00B95D1B">
      <w:pPr>
        <w:pStyle w:val="Body"/>
        <w:jc w:val="center"/>
        <w:rPr>
          <w:rFonts w:ascii="Arial" w:hAnsi="Arial" w:cs="Arial"/>
          <w:sz w:val="16"/>
          <w:szCs w:val="16"/>
        </w:rPr>
      </w:pPr>
      <w:r>
        <w:rPr>
          <w:rFonts w:ascii="Arial" w:hAnsi="Arial" w:cs="Arial"/>
          <w:sz w:val="16"/>
          <w:szCs w:val="16"/>
        </w:rPr>
        <w:t xml:space="preserve">Figure 2 : résultats de </w:t>
      </w:r>
      <w:proofErr w:type="spellStart"/>
      <w:r w:rsidRPr="007B128E">
        <w:rPr>
          <w:rFonts w:ascii="Arial" w:hAnsi="Arial" w:cs="Arial"/>
          <w:i/>
          <w:sz w:val="16"/>
          <w:szCs w:val="16"/>
        </w:rPr>
        <w:t>Parseme</w:t>
      </w:r>
      <w:proofErr w:type="spellEnd"/>
      <w:r w:rsidRPr="007B128E">
        <w:rPr>
          <w:rFonts w:ascii="Arial" w:hAnsi="Arial" w:cs="Arial"/>
          <w:i/>
          <w:sz w:val="16"/>
          <w:szCs w:val="16"/>
        </w:rPr>
        <w:t xml:space="preserve"> 2018</w:t>
      </w:r>
      <w:r>
        <w:rPr>
          <w:rFonts w:ascii="Arial" w:hAnsi="Arial" w:cs="Arial"/>
          <w:i/>
          <w:sz w:val="16"/>
          <w:szCs w:val="16"/>
        </w:rPr>
        <w:t xml:space="preserve"> </w:t>
      </w:r>
      <w:r>
        <w:rPr>
          <w:rFonts w:ascii="Arial" w:hAnsi="Arial" w:cs="Arial"/>
          <w:sz w:val="16"/>
          <w:szCs w:val="16"/>
        </w:rPr>
        <w:t>pour les verbes supports anglais</w:t>
      </w:r>
      <w:r w:rsidR="006F137F">
        <w:rPr>
          <w:rStyle w:val="Appelnotedebasdep"/>
          <w:rFonts w:ascii="Arial" w:hAnsi="Arial" w:cs="Arial"/>
          <w:sz w:val="16"/>
          <w:szCs w:val="16"/>
        </w:rPr>
        <w:footnoteReference w:id="10"/>
      </w:r>
    </w:p>
    <w:p w14:paraId="1DF68023" w14:textId="417B774F" w:rsidR="00CA5231" w:rsidRDefault="00CA5231" w:rsidP="00B95D1B">
      <w:pPr>
        <w:pStyle w:val="Body"/>
        <w:jc w:val="center"/>
        <w:rPr>
          <w:rFonts w:ascii="Arial" w:hAnsi="Arial" w:cs="Arial"/>
          <w:sz w:val="16"/>
          <w:szCs w:val="16"/>
        </w:rPr>
      </w:pPr>
    </w:p>
    <w:p w14:paraId="389CE445" w14:textId="77777777" w:rsidR="00CA5231" w:rsidRPr="00B95D1B" w:rsidRDefault="00CA5231" w:rsidP="00CA5231">
      <w:pPr>
        <w:pStyle w:val="Body"/>
        <w:rPr>
          <w:rFonts w:ascii="Arial" w:hAnsi="Arial" w:cs="Arial"/>
          <w:sz w:val="16"/>
          <w:szCs w:val="16"/>
        </w:rPr>
      </w:pPr>
    </w:p>
    <w:p w14:paraId="5B0156D6" w14:textId="3921F98E" w:rsidR="00FA5E38" w:rsidRDefault="00CA5231" w:rsidP="00CA5231">
      <w:pPr>
        <w:pStyle w:val="Body"/>
        <w:rPr>
          <w:lang w:val="fr-BE"/>
        </w:rPr>
      </w:pPr>
      <w:r>
        <w:rPr>
          <w:lang w:val="fr-BE"/>
        </w:rPr>
        <w:t xml:space="preserve">Comme le montre la Figure 2, le meilleur score F1 obtenu pour l’extraction des constructions à verbe support en anglais lors de </w:t>
      </w:r>
      <w:proofErr w:type="spellStart"/>
      <w:r>
        <w:rPr>
          <w:i/>
          <w:lang w:val="fr-BE"/>
        </w:rPr>
        <w:t>Parseme</w:t>
      </w:r>
      <w:proofErr w:type="spellEnd"/>
      <w:r>
        <w:rPr>
          <w:i/>
          <w:lang w:val="fr-BE"/>
        </w:rPr>
        <w:t xml:space="preserve"> 2018 </w:t>
      </w:r>
      <w:r>
        <w:rPr>
          <w:lang w:val="fr-BE"/>
        </w:rPr>
        <w:t xml:space="preserve">était à peine de 20,82 %. Ceci peut s’expliquer par les raisons précitées : ce type de construction comportait peu d’exemples communs entre les données d’apprentissage et le référentiel. </w:t>
      </w:r>
      <w:r w:rsidR="002C4EF1">
        <w:rPr>
          <w:lang w:val="fr-BE"/>
        </w:rPr>
        <w:t>Lorsque les algorithmes utilisés ont dû trouver des caractéristiques statistiques de telles constructions, leurs résultats étaient très mitigés.</w:t>
      </w:r>
    </w:p>
    <w:p w14:paraId="676F9D9E" w14:textId="5A3B0046" w:rsidR="00F23433" w:rsidRDefault="00F23433" w:rsidP="00CA5231">
      <w:pPr>
        <w:pStyle w:val="Body"/>
        <w:rPr>
          <w:lang w:val="fr-BE"/>
        </w:rPr>
      </w:pPr>
      <w:r>
        <w:rPr>
          <w:lang w:val="fr-BE"/>
        </w:rPr>
        <w:t xml:space="preserve">Malgré ces lacunes inévitables à tout projet de large envergure et encore en voie d’amélioration, les expériences partagées de </w:t>
      </w:r>
      <w:proofErr w:type="spellStart"/>
      <w:r>
        <w:rPr>
          <w:i/>
          <w:lang w:val="fr-BE"/>
        </w:rPr>
        <w:t>Parseme</w:t>
      </w:r>
      <w:proofErr w:type="spellEnd"/>
      <w:r>
        <w:rPr>
          <w:i/>
          <w:lang w:val="fr-BE"/>
        </w:rPr>
        <w:t xml:space="preserve"> </w:t>
      </w:r>
      <w:r>
        <w:rPr>
          <w:lang w:val="fr-BE"/>
        </w:rPr>
        <w:t>ont permis de mieux cerner déjà les enjeux d’une approche plus objec</w:t>
      </w:r>
      <w:r w:rsidR="004573F1">
        <w:rPr>
          <w:lang w:val="fr-BE"/>
        </w:rPr>
        <w:t>tive des UP, par le</w:t>
      </w:r>
      <w:r>
        <w:rPr>
          <w:lang w:val="fr-BE"/>
        </w:rPr>
        <w:t xml:space="preserve"> recours à des données de référence fiable et à des mesures statistiques </w:t>
      </w:r>
      <w:r w:rsidR="004573F1">
        <w:rPr>
          <w:lang w:val="fr-BE"/>
        </w:rPr>
        <w:t>de pointe</w:t>
      </w:r>
      <w:r>
        <w:rPr>
          <w:lang w:val="fr-BE"/>
        </w:rPr>
        <w:t xml:space="preserve">. </w:t>
      </w:r>
    </w:p>
    <w:p w14:paraId="304FBB3B" w14:textId="4AC1E4EA" w:rsidR="00C670A9" w:rsidRDefault="00C670A9" w:rsidP="00C670A9">
      <w:pPr>
        <w:pStyle w:val="Body"/>
        <w:ind w:firstLine="0"/>
      </w:pPr>
    </w:p>
    <w:p w14:paraId="7DCE9781" w14:textId="3E3AA922" w:rsidR="00C670A9" w:rsidRDefault="00C670A9" w:rsidP="00C670A9">
      <w:pPr>
        <w:pStyle w:val="Titre10"/>
      </w:pPr>
      <w:r>
        <w:lastRenderedPageBreak/>
        <w:t>3.</w:t>
      </w:r>
      <w:r w:rsidR="004F3B2A">
        <w:t xml:space="preserve"> LE PROJET </w:t>
      </w:r>
      <w:r>
        <w:t>‘IDIOMSEARCH’</w:t>
      </w:r>
      <w:r w:rsidR="00052AD7">
        <w:t xml:space="preserve"> : </w:t>
      </w:r>
      <w:r w:rsidR="004F3B2A">
        <w:t>GRAMMAIRE DE CONSTRUCTION</w:t>
      </w:r>
      <w:r w:rsidR="00052AD7">
        <w:t xml:space="preserve"> ET PHRASEOLOGIE</w:t>
      </w:r>
    </w:p>
    <w:p w14:paraId="043CA724" w14:textId="57250662" w:rsidR="00ED0163" w:rsidRDefault="00CA4353" w:rsidP="00CA4353">
      <w:pPr>
        <w:pStyle w:val="Body"/>
        <w:ind w:firstLine="0"/>
      </w:pPr>
      <w:r>
        <w:t xml:space="preserve">Nous avons proposé, dans le cadre du projet </w:t>
      </w:r>
      <w:proofErr w:type="spellStart"/>
      <w:r>
        <w:rPr>
          <w:i/>
        </w:rPr>
        <w:t>IdiomSearch</w:t>
      </w:r>
      <w:proofErr w:type="spellEnd"/>
      <w:r>
        <w:rPr>
          <w:rStyle w:val="Appelnotedebasdep"/>
          <w:i/>
        </w:rPr>
        <w:footnoteReference w:id="11"/>
      </w:r>
      <w:r w:rsidR="00E96530">
        <w:t xml:space="preserve"> un nouveau score statistique pour l’extraction automatique d’unités phraséologiques à partir d’un corpus, le </w:t>
      </w:r>
      <w:r w:rsidR="00E96530">
        <w:rPr>
          <w:i/>
        </w:rPr>
        <w:t>score-</w:t>
      </w:r>
      <w:proofErr w:type="spellStart"/>
      <w:r w:rsidR="00E96530">
        <w:rPr>
          <w:i/>
        </w:rPr>
        <w:t>cpr</w:t>
      </w:r>
      <w:proofErr w:type="spellEnd"/>
      <w:r w:rsidR="00E96530">
        <w:rPr>
          <w:i/>
        </w:rPr>
        <w:t xml:space="preserve"> </w:t>
      </w:r>
      <w:r w:rsidR="00E96530">
        <w:t xml:space="preserve">(Colson 2017, 2018 ; </w:t>
      </w:r>
      <w:proofErr w:type="spellStart"/>
      <w:r w:rsidR="00E96530">
        <w:t>Corpas</w:t>
      </w:r>
      <w:proofErr w:type="spellEnd"/>
      <w:r w:rsidR="00E96530">
        <w:t xml:space="preserve"> &amp; Colson 2020). </w:t>
      </w:r>
    </w:p>
    <w:p w14:paraId="3F91D1B5" w14:textId="7CABBC5A" w:rsidR="00ED0163" w:rsidRDefault="00ED0163" w:rsidP="00660174">
      <w:pPr>
        <w:pStyle w:val="Body"/>
      </w:pPr>
      <w:r>
        <w:rPr>
          <w:lang w:val="fr-BE"/>
        </w:rPr>
        <w:t xml:space="preserve">Le </w:t>
      </w:r>
      <w:r>
        <w:rPr>
          <w:i/>
          <w:lang w:val="fr-BE"/>
        </w:rPr>
        <w:t>score-</w:t>
      </w:r>
      <w:proofErr w:type="spellStart"/>
      <w:r w:rsidRPr="00ED0163">
        <w:rPr>
          <w:lang w:val="fr-BE"/>
        </w:rPr>
        <w:t>cpr</w:t>
      </w:r>
      <w:proofErr w:type="spellEnd"/>
      <w:r>
        <w:rPr>
          <w:lang w:val="fr-BE"/>
        </w:rPr>
        <w:t xml:space="preserve"> est </w:t>
      </w:r>
      <w:r w:rsidRPr="00ED0163">
        <w:t>dérivé</w:t>
      </w:r>
      <w:r>
        <w:t xml:space="preserve"> de la technique des clusters métriques utilisés en recherche d’information (</w:t>
      </w:r>
      <w:r>
        <w:rPr>
          <w:i/>
        </w:rPr>
        <w:t xml:space="preserve">Information </w:t>
      </w:r>
      <w:proofErr w:type="spellStart"/>
      <w:r>
        <w:rPr>
          <w:i/>
        </w:rPr>
        <w:t>Retrieval</w:t>
      </w:r>
      <w:proofErr w:type="spellEnd"/>
      <w:r w:rsidR="007F0D2A">
        <w:t>, IR</w:t>
      </w:r>
      <w:r>
        <w:t xml:space="preserve">) : il s’agit de mesurer </w:t>
      </w:r>
      <w:r w:rsidR="00B83727">
        <w:t>dans de vastes corpus (idéalement</w:t>
      </w:r>
      <w:r w:rsidR="00B04503">
        <w:t xml:space="preserve"> un milliard de mots) </w:t>
      </w:r>
      <w:r w:rsidRPr="00B04503">
        <w:t>la</w:t>
      </w:r>
      <w:r>
        <w:t xml:space="preserve"> dista</w:t>
      </w:r>
      <w:r w:rsidR="00B04503">
        <w:t xml:space="preserve">nce moyenne qui sépare les éléments constitutifs d’une UP. </w:t>
      </w:r>
    </w:p>
    <w:p w14:paraId="4894F614" w14:textId="7653840D" w:rsidR="00ED0163" w:rsidRPr="00431C54" w:rsidRDefault="00ED0163" w:rsidP="00624412">
      <w:pPr>
        <w:pStyle w:val="Body"/>
        <w:rPr>
          <w:lang w:val="en-US"/>
        </w:rPr>
      </w:pPr>
      <w:r>
        <w:t xml:space="preserve">Un locuteur natif associera naturellement les divers mots qui constituent les UP pour créer un sens non-compositionnel, souvent figuré et métaphorique. Ainsi, l’UP familière </w:t>
      </w:r>
      <w:r>
        <w:rPr>
          <w:i/>
        </w:rPr>
        <w:t xml:space="preserve">à fond la caisse </w:t>
      </w:r>
      <w:r>
        <w:t xml:space="preserve">signifie </w:t>
      </w:r>
      <w:r>
        <w:rPr>
          <w:i/>
        </w:rPr>
        <w:t xml:space="preserve">très vite, à toute allure. </w:t>
      </w:r>
      <w:r>
        <w:t xml:space="preserve">Sur le plan psycholinguistique, nous pouvons formuler l’hypothèse que </w:t>
      </w:r>
      <w:r>
        <w:rPr>
          <w:i/>
        </w:rPr>
        <w:t xml:space="preserve">fond </w:t>
      </w:r>
      <w:r>
        <w:t xml:space="preserve">et </w:t>
      </w:r>
      <w:r>
        <w:rPr>
          <w:i/>
        </w:rPr>
        <w:t xml:space="preserve">caisse </w:t>
      </w:r>
      <w:r>
        <w:t xml:space="preserve">seront identifiables par les locuteurs natifs comme membres potentiels d’une UP commune. De même, les vastes corpus linguistiques </w:t>
      </w:r>
      <w:r w:rsidR="00660174">
        <w:t xml:space="preserve">permettent, dans une certaine mesure, de simuler cette attraction naturelle entre les mots par le biais de la technique des </w:t>
      </w:r>
      <w:r w:rsidR="00660174">
        <w:rPr>
          <w:i/>
        </w:rPr>
        <w:t>clusters</w:t>
      </w:r>
      <w:r w:rsidR="00660174">
        <w:t xml:space="preserve">, ou groupes significatifs. </w:t>
      </w:r>
      <w:r w:rsidR="007F0D2A">
        <w:t>L’avantage de cette technique utilisée en IR est de pouvoir s’appliquer aux séquences plus longues : de deux à douze mots environ, contrairement aux scores statistiques qui sont en réalité limités aux séquences de deux mots (</w:t>
      </w:r>
      <w:proofErr w:type="spellStart"/>
      <w:r w:rsidR="007F0D2A">
        <w:t>bigrammes</w:t>
      </w:r>
      <w:proofErr w:type="spellEnd"/>
      <w:r w:rsidR="007F0D2A">
        <w:t>) et peuvent éventuellement s’étendre aux trigrammes mais pas au-delà (</w:t>
      </w:r>
      <w:proofErr w:type="spellStart"/>
      <w:r w:rsidR="007F0D2A">
        <w:t>Gries</w:t>
      </w:r>
      <w:proofErr w:type="spellEnd"/>
      <w:r w:rsidR="007F0D2A">
        <w:t xml:space="preserve"> 2013).</w:t>
      </w:r>
      <w:r w:rsidR="00AE74E8">
        <w:t xml:space="preserve"> </w:t>
      </w:r>
      <w:r w:rsidR="00624412">
        <w:t xml:space="preserve">Par rapport aux méthodes basées sur le rapport entre les </w:t>
      </w:r>
      <w:r w:rsidR="00624412">
        <w:rPr>
          <w:i/>
        </w:rPr>
        <w:t xml:space="preserve">types </w:t>
      </w:r>
      <w:r w:rsidR="00624412">
        <w:t xml:space="preserve">et les </w:t>
      </w:r>
      <w:proofErr w:type="spellStart"/>
      <w:r w:rsidR="00624412">
        <w:rPr>
          <w:i/>
        </w:rPr>
        <w:t>tokens</w:t>
      </w:r>
      <w:proofErr w:type="spellEnd"/>
      <w:r w:rsidR="00624412">
        <w:rPr>
          <w:i/>
        </w:rPr>
        <w:t xml:space="preserve"> </w:t>
      </w:r>
      <w:r w:rsidR="00624412">
        <w:t xml:space="preserve">(Fabre &amp; Rebeyrolle 2011), les méthodes statistiques en général permettent en outre de mesurer de manière plus précise le degré d’attraction entre les éléments d’une UP potentielle. </w:t>
      </w:r>
      <w:r w:rsidR="00AE74E8" w:rsidRPr="00431C54">
        <w:rPr>
          <w:lang w:val="en-US"/>
        </w:rPr>
        <w:t xml:space="preserve">La Figure </w:t>
      </w:r>
      <w:proofErr w:type="gramStart"/>
      <w:r w:rsidR="00AE74E8" w:rsidRPr="00431C54">
        <w:rPr>
          <w:lang w:val="en-US"/>
        </w:rPr>
        <w:t xml:space="preserve">3 </w:t>
      </w:r>
      <w:proofErr w:type="spellStart"/>
      <w:r w:rsidR="00AE74E8" w:rsidRPr="00431C54">
        <w:rPr>
          <w:lang w:val="en-US"/>
        </w:rPr>
        <w:t>présente</w:t>
      </w:r>
      <w:proofErr w:type="spellEnd"/>
      <w:proofErr w:type="gramEnd"/>
      <w:r w:rsidR="00AE74E8" w:rsidRPr="00431C54">
        <w:rPr>
          <w:lang w:val="en-US"/>
        </w:rPr>
        <w:t xml:space="preserve"> le </w:t>
      </w:r>
      <w:r w:rsidR="00AE74E8" w:rsidRPr="00431C54">
        <w:rPr>
          <w:i/>
          <w:lang w:val="en-US"/>
        </w:rPr>
        <w:t>score-</w:t>
      </w:r>
      <w:proofErr w:type="spellStart"/>
      <w:r w:rsidR="00AE74E8" w:rsidRPr="00431C54">
        <w:rPr>
          <w:i/>
          <w:lang w:val="en-US"/>
        </w:rPr>
        <w:t>cpr</w:t>
      </w:r>
      <w:proofErr w:type="spellEnd"/>
      <w:r w:rsidR="00AE74E8" w:rsidRPr="00431C54">
        <w:rPr>
          <w:i/>
          <w:lang w:val="en-US"/>
        </w:rPr>
        <w:t xml:space="preserve"> </w:t>
      </w:r>
      <w:r w:rsidR="00AE74E8" w:rsidRPr="00431C54">
        <w:rPr>
          <w:lang w:val="en-US"/>
        </w:rPr>
        <w:t xml:space="preserve">sous </w:t>
      </w:r>
      <w:proofErr w:type="spellStart"/>
      <w:r w:rsidR="00AE74E8" w:rsidRPr="00431C54">
        <w:rPr>
          <w:lang w:val="en-US"/>
        </w:rPr>
        <w:t>forme</w:t>
      </w:r>
      <w:proofErr w:type="spellEnd"/>
      <w:r w:rsidR="00AE74E8" w:rsidRPr="00431C54">
        <w:rPr>
          <w:lang w:val="en-US"/>
        </w:rPr>
        <w:t xml:space="preserve"> </w:t>
      </w:r>
      <w:proofErr w:type="spellStart"/>
      <w:r w:rsidR="00AE74E8" w:rsidRPr="00431C54">
        <w:rPr>
          <w:lang w:val="en-US"/>
        </w:rPr>
        <w:t>mathématique</w:t>
      </w:r>
      <w:proofErr w:type="spellEnd"/>
      <w:r w:rsidR="00AE74E8" w:rsidRPr="00431C54">
        <w:rPr>
          <w:lang w:val="en-US"/>
        </w:rPr>
        <w:t>.</w:t>
      </w:r>
    </w:p>
    <w:p w14:paraId="72228E12" w14:textId="09733782" w:rsidR="00AE74E8" w:rsidRPr="00431C54" w:rsidRDefault="00AE74E8" w:rsidP="00ED0163">
      <w:pPr>
        <w:pStyle w:val="Body"/>
        <w:rPr>
          <w:lang w:val="en-US"/>
        </w:rPr>
      </w:pPr>
    </w:p>
    <w:p w14:paraId="242528A8" w14:textId="77777777" w:rsidR="00AE74E8" w:rsidRPr="00431C54" w:rsidRDefault="00AE74E8" w:rsidP="00ED0163">
      <w:pPr>
        <w:pStyle w:val="Body"/>
        <w:rPr>
          <w:lang w:val="en-US"/>
        </w:rPr>
      </w:pPr>
    </w:p>
    <w:p w14:paraId="598A0BB6" w14:textId="4188EC58" w:rsidR="00431C54" w:rsidRPr="005128AD" w:rsidRDefault="00431C54" w:rsidP="00431C54">
      <w:pPr>
        <w:rPr>
          <w:rFonts w:ascii="Arial" w:hAnsi="Arial" w:cs="Arial"/>
          <w:sz w:val="20"/>
        </w:rPr>
      </w:pPr>
      <m:oMathPara>
        <m:oMathParaPr>
          <m:jc m:val="center"/>
        </m:oMathParaPr>
        <m:oMath>
          <m:r>
            <w:rPr>
              <w:rFonts w:ascii="Cambria Math" w:hAnsi="Cambria Math" w:cs="Arial"/>
              <w:sz w:val="20"/>
            </w:rPr>
            <m:t>cpr=</m:t>
          </m:r>
          <m:f>
            <m:fPr>
              <m:ctrlPr>
                <w:rPr>
                  <w:rFonts w:ascii="Cambria Math" w:hAnsi="Cambria Math" w:cs="Arial"/>
                  <w:i/>
                  <w:sz w:val="20"/>
                </w:rPr>
              </m:ctrlPr>
            </m:fPr>
            <m:num>
              <m:r>
                <w:rPr>
                  <w:rFonts w:ascii="Cambria Math" w:hAnsi="Cambria Math" w:cs="Arial"/>
                  <w:sz w:val="20"/>
                  <w:lang w:eastAsia="tr-TR"/>
                </w:rPr>
                <m:t>n</m:t>
              </m:r>
              <m:d>
                <m:dPr>
                  <m:ctrlPr>
                    <w:rPr>
                      <w:rFonts w:ascii="Cambria Math" w:hAnsi="Cambria Math" w:cs="Arial"/>
                      <w:i/>
                      <w:sz w:val="20"/>
                      <w:lang w:eastAsia="tr-TR"/>
                    </w:rPr>
                  </m:ctrlPr>
                </m:dPr>
                <m:e>
                  <m:sSub>
                    <m:sSubPr>
                      <m:ctrlPr>
                        <w:rPr>
                          <w:rFonts w:ascii="Cambria Math" w:hAnsi="Cambria Math" w:cs="Arial"/>
                          <w:i/>
                          <w:sz w:val="20"/>
                          <w:lang w:eastAsia="tr-TR"/>
                        </w:rPr>
                      </m:ctrlPr>
                    </m:sSubPr>
                    <m:e>
                      <m:r>
                        <w:rPr>
                          <w:rFonts w:ascii="Cambria Math" w:hAnsi="Cambria Math" w:cs="Arial"/>
                          <w:sz w:val="20"/>
                          <w:lang w:eastAsia="tr-TR"/>
                        </w:rPr>
                        <m:t>w</m:t>
                      </m:r>
                    </m:e>
                    <m:sub>
                      <m:r>
                        <w:rPr>
                          <w:rFonts w:ascii="Cambria Math" w:hAnsi="Cambria Math" w:cs="Arial"/>
                          <w:sz w:val="20"/>
                          <w:lang w:eastAsia="tr-TR"/>
                        </w:rPr>
                        <m:t>1</m:t>
                      </m:r>
                    </m:sub>
                  </m:sSub>
                  <m:r>
                    <w:rPr>
                      <w:rFonts w:ascii="Cambria Math" w:hAnsi="Cambria Math" w:cs="Arial"/>
                      <w:sz w:val="20"/>
                      <w:lang w:eastAsia="tr-TR"/>
                    </w:rPr>
                    <m:t xml:space="preserve">, </m:t>
                  </m:r>
                  <m:sSub>
                    <m:sSubPr>
                      <m:ctrlPr>
                        <w:rPr>
                          <w:rFonts w:ascii="Cambria Math" w:hAnsi="Cambria Math" w:cs="Arial"/>
                          <w:i/>
                          <w:sz w:val="20"/>
                          <w:lang w:eastAsia="tr-TR"/>
                        </w:rPr>
                      </m:ctrlPr>
                    </m:sSubPr>
                    <m:e>
                      <m:r>
                        <w:rPr>
                          <w:rFonts w:ascii="Cambria Math" w:hAnsi="Cambria Math" w:cs="Arial"/>
                          <w:sz w:val="20"/>
                          <w:lang w:eastAsia="tr-TR"/>
                        </w:rPr>
                        <m:t>w</m:t>
                      </m:r>
                    </m:e>
                    <m:sub>
                      <m:r>
                        <w:rPr>
                          <w:rFonts w:ascii="Cambria Math" w:hAnsi="Cambria Math" w:cs="Arial"/>
                          <w:sz w:val="20"/>
                          <w:lang w:eastAsia="tr-TR"/>
                        </w:rPr>
                        <m:t>2</m:t>
                      </m:r>
                    </m:sub>
                  </m:sSub>
                  <m:r>
                    <w:rPr>
                      <w:rFonts w:ascii="Cambria Math" w:hAnsi="Cambria Math" w:cs="Arial"/>
                      <w:sz w:val="20"/>
                      <w:lang w:eastAsia="tr-TR"/>
                    </w:rPr>
                    <m:t>,…,</m:t>
                  </m:r>
                  <m:sSub>
                    <m:sSubPr>
                      <m:ctrlPr>
                        <w:rPr>
                          <w:rFonts w:ascii="Cambria Math" w:hAnsi="Cambria Math" w:cs="Arial"/>
                          <w:i/>
                          <w:sz w:val="20"/>
                          <w:lang w:eastAsia="tr-TR"/>
                        </w:rPr>
                      </m:ctrlPr>
                    </m:sSubPr>
                    <m:e>
                      <m:r>
                        <w:rPr>
                          <w:rFonts w:ascii="Cambria Math" w:hAnsi="Cambria Math" w:cs="Arial"/>
                          <w:sz w:val="20"/>
                          <w:lang w:eastAsia="tr-TR"/>
                        </w:rPr>
                        <m:t>w</m:t>
                      </m:r>
                    </m:e>
                    <m:sub>
                      <m:r>
                        <w:rPr>
                          <w:rFonts w:ascii="Cambria Math" w:hAnsi="Cambria Math" w:cs="Arial"/>
                          <w:sz w:val="20"/>
                          <w:lang w:eastAsia="tr-TR"/>
                        </w:rPr>
                        <m:t>n</m:t>
                      </m:r>
                    </m:sub>
                  </m:sSub>
                </m:e>
              </m:d>
            </m:num>
            <m:den>
              <m:r>
                <w:rPr>
                  <w:rFonts w:ascii="Cambria Math" w:hAnsi="Cambria Math" w:cs="Arial"/>
                  <w:sz w:val="20"/>
                  <w:lang w:eastAsia="tr-TR"/>
                </w:rPr>
                <m:t>n</m:t>
              </m:r>
              <m:d>
                <m:dPr>
                  <m:endChr m:val="|"/>
                  <m:ctrlPr>
                    <w:rPr>
                      <w:rFonts w:ascii="Cambria Math" w:hAnsi="Cambria Math" w:cs="Arial"/>
                      <w:i/>
                      <w:sz w:val="20"/>
                      <w:lang w:eastAsia="tr-TR"/>
                    </w:rPr>
                  </m:ctrlPr>
                </m:dPr>
                <m:e>
                  <m:sSub>
                    <m:sSubPr>
                      <m:ctrlPr>
                        <w:rPr>
                          <w:rFonts w:ascii="Cambria Math" w:hAnsi="Cambria Math" w:cs="Arial"/>
                          <w:i/>
                          <w:sz w:val="20"/>
                          <w:lang w:eastAsia="tr-TR"/>
                        </w:rPr>
                      </m:ctrlPr>
                    </m:sSubPr>
                    <m:e>
                      <m:r>
                        <w:rPr>
                          <w:rFonts w:ascii="Cambria Math" w:hAnsi="Cambria Math" w:cs="Arial"/>
                          <w:sz w:val="20"/>
                          <w:lang w:eastAsia="tr-TR"/>
                        </w:rPr>
                        <m:t>x</m:t>
                      </m:r>
                    </m:e>
                    <m:sub>
                      <m:sSub>
                        <m:sSubPr>
                          <m:ctrlPr>
                            <w:rPr>
                              <w:rFonts w:ascii="Cambria Math" w:hAnsi="Cambria Math" w:cs="Arial"/>
                              <w:i/>
                              <w:sz w:val="20"/>
                              <w:lang w:eastAsia="tr-TR"/>
                            </w:rPr>
                          </m:ctrlPr>
                        </m:sSubPr>
                        <m:e>
                          <m:r>
                            <w:rPr>
                              <w:rFonts w:ascii="Cambria Math" w:hAnsi="Cambria Math" w:cs="Arial"/>
                              <w:sz w:val="20"/>
                              <w:lang w:eastAsia="tr-TR"/>
                            </w:rPr>
                            <m:t>t</m:t>
                          </m:r>
                        </m:e>
                        <m:sub>
                          <m:r>
                            <w:rPr>
                              <w:rFonts w:ascii="Cambria Math" w:hAnsi="Cambria Math" w:cs="Arial"/>
                              <w:sz w:val="20"/>
                              <w:lang w:eastAsia="tr-TR"/>
                            </w:rPr>
                            <m:t>1</m:t>
                          </m:r>
                        </m:sub>
                      </m:sSub>
                    </m:sub>
                  </m:sSub>
                  <m:r>
                    <w:rPr>
                      <w:rFonts w:ascii="Cambria Math" w:hAnsi="Cambria Math" w:cs="Arial"/>
                      <w:sz w:val="20"/>
                      <w:vertAlign w:val="subscript"/>
                      <w:lang w:eastAsia="tr-TR"/>
                    </w:rPr>
                    <m:t>=</m:t>
                  </m:r>
                  <m:sSub>
                    <m:sSubPr>
                      <m:ctrlPr>
                        <w:rPr>
                          <w:rFonts w:ascii="Cambria Math" w:hAnsi="Cambria Math" w:cs="Arial"/>
                          <w:i/>
                          <w:sz w:val="20"/>
                          <w:lang w:eastAsia="tr-TR"/>
                        </w:rPr>
                      </m:ctrlPr>
                    </m:sSubPr>
                    <m:e>
                      <m:r>
                        <w:rPr>
                          <w:rFonts w:ascii="Cambria Math" w:hAnsi="Cambria Math" w:cs="Arial"/>
                          <w:sz w:val="20"/>
                          <w:lang w:eastAsia="tr-TR"/>
                        </w:rPr>
                        <m:t>w</m:t>
                      </m:r>
                    </m:e>
                    <m:sub>
                      <m:r>
                        <w:rPr>
                          <w:rFonts w:ascii="Cambria Math" w:hAnsi="Cambria Math" w:cs="Arial"/>
                          <w:sz w:val="20"/>
                          <w:lang w:eastAsia="tr-TR"/>
                        </w:rPr>
                        <m:t>1</m:t>
                      </m:r>
                    </m:sub>
                  </m:sSub>
                  <m:r>
                    <w:rPr>
                      <w:rFonts w:ascii="Cambria Math" w:hAnsi="Cambria Math" w:cs="Arial"/>
                      <w:sz w:val="20"/>
                      <w:vertAlign w:val="subscript"/>
                      <w:lang w:eastAsia="tr-TR"/>
                    </w:rPr>
                    <m:t xml:space="preserve">, </m:t>
                  </m:r>
                  <m:sSub>
                    <m:sSubPr>
                      <m:ctrlPr>
                        <w:rPr>
                          <w:rFonts w:ascii="Cambria Math" w:hAnsi="Cambria Math" w:cs="Arial"/>
                          <w:i/>
                          <w:sz w:val="20"/>
                          <w:lang w:eastAsia="tr-TR"/>
                        </w:rPr>
                      </m:ctrlPr>
                    </m:sSubPr>
                    <m:e>
                      <m:r>
                        <w:rPr>
                          <w:rFonts w:ascii="Cambria Math" w:hAnsi="Cambria Math" w:cs="Arial"/>
                          <w:sz w:val="20"/>
                          <w:lang w:eastAsia="tr-TR"/>
                        </w:rPr>
                        <m:t>x</m:t>
                      </m:r>
                    </m:e>
                    <m:sub>
                      <m:sSub>
                        <m:sSubPr>
                          <m:ctrlPr>
                            <w:rPr>
                              <w:rFonts w:ascii="Cambria Math" w:hAnsi="Cambria Math" w:cs="Arial"/>
                              <w:i/>
                              <w:sz w:val="20"/>
                              <w:lang w:eastAsia="tr-TR"/>
                            </w:rPr>
                          </m:ctrlPr>
                        </m:sSubPr>
                        <m:e>
                          <m:r>
                            <w:rPr>
                              <w:rFonts w:ascii="Cambria Math" w:hAnsi="Cambria Math" w:cs="Arial"/>
                              <w:sz w:val="20"/>
                              <w:lang w:eastAsia="tr-TR"/>
                            </w:rPr>
                            <m:t>t</m:t>
                          </m:r>
                        </m:e>
                        <m:sub>
                          <m:r>
                            <w:rPr>
                              <w:rFonts w:ascii="Cambria Math" w:hAnsi="Cambria Math" w:cs="Arial"/>
                              <w:sz w:val="20"/>
                              <w:lang w:eastAsia="tr-TR"/>
                            </w:rPr>
                            <m:t>2</m:t>
                          </m:r>
                        </m:sub>
                      </m:sSub>
                    </m:sub>
                  </m:sSub>
                  <m:r>
                    <w:rPr>
                      <w:rFonts w:ascii="Cambria Math" w:hAnsi="Cambria Math" w:cs="Arial"/>
                      <w:sz w:val="20"/>
                      <w:vertAlign w:val="subscript"/>
                      <w:lang w:eastAsia="tr-TR"/>
                    </w:rPr>
                    <m:t>=</m:t>
                  </m:r>
                  <m:sSub>
                    <m:sSubPr>
                      <m:ctrlPr>
                        <w:rPr>
                          <w:rFonts w:ascii="Cambria Math" w:hAnsi="Cambria Math" w:cs="Arial"/>
                          <w:i/>
                          <w:sz w:val="20"/>
                          <w:lang w:eastAsia="tr-TR"/>
                        </w:rPr>
                      </m:ctrlPr>
                    </m:sSubPr>
                    <m:e>
                      <m:r>
                        <w:rPr>
                          <w:rFonts w:ascii="Cambria Math" w:hAnsi="Cambria Math" w:cs="Arial"/>
                          <w:sz w:val="20"/>
                          <w:lang w:eastAsia="tr-TR"/>
                        </w:rPr>
                        <m:t>w</m:t>
                      </m:r>
                    </m:e>
                    <m:sub>
                      <m:r>
                        <w:rPr>
                          <w:rFonts w:ascii="Cambria Math" w:hAnsi="Cambria Math" w:cs="Arial"/>
                          <w:sz w:val="20"/>
                          <w:lang w:eastAsia="tr-TR"/>
                        </w:rPr>
                        <m:t>2</m:t>
                      </m:r>
                    </m:sub>
                  </m:sSub>
                  <m:r>
                    <w:rPr>
                      <w:rFonts w:ascii="Cambria Math" w:hAnsi="Cambria Math" w:cs="Arial"/>
                      <w:sz w:val="20"/>
                      <w:vertAlign w:val="subscript"/>
                      <w:lang w:eastAsia="tr-TR"/>
                    </w:rPr>
                    <m:t xml:space="preserve">,…, </m:t>
                  </m:r>
                  <m:sSub>
                    <m:sSubPr>
                      <m:ctrlPr>
                        <w:rPr>
                          <w:rFonts w:ascii="Cambria Math" w:hAnsi="Cambria Math" w:cs="Arial"/>
                          <w:i/>
                          <w:sz w:val="20"/>
                          <w:lang w:eastAsia="tr-TR"/>
                        </w:rPr>
                      </m:ctrlPr>
                    </m:sSubPr>
                    <m:e>
                      <m:r>
                        <w:rPr>
                          <w:rFonts w:ascii="Cambria Math" w:hAnsi="Cambria Math" w:cs="Arial"/>
                          <w:sz w:val="20"/>
                          <w:lang w:eastAsia="tr-TR"/>
                        </w:rPr>
                        <m:t>x</m:t>
                      </m:r>
                    </m:e>
                    <m:sub>
                      <m:sSub>
                        <m:sSubPr>
                          <m:ctrlPr>
                            <w:rPr>
                              <w:rFonts w:ascii="Cambria Math" w:hAnsi="Cambria Math" w:cs="Arial"/>
                              <w:i/>
                              <w:sz w:val="20"/>
                              <w:lang w:eastAsia="tr-TR"/>
                            </w:rPr>
                          </m:ctrlPr>
                        </m:sSubPr>
                        <m:e>
                          <m:r>
                            <w:rPr>
                              <w:rFonts w:ascii="Cambria Math" w:hAnsi="Cambria Math" w:cs="Arial"/>
                              <w:sz w:val="20"/>
                              <w:lang w:eastAsia="tr-TR"/>
                            </w:rPr>
                            <m:t>t</m:t>
                          </m:r>
                        </m:e>
                        <m:sub>
                          <m:r>
                            <w:rPr>
                              <w:rFonts w:ascii="Cambria Math" w:hAnsi="Cambria Math" w:cs="Arial"/>
                              <w:sz w:val="20"/>
                              <w:lang w:eastAsia="tr-TR"/>
                            </w:rPr>
                            <m:t>n</m:t>
                          </m:r>
                        </m:sub>
                      </m:sSub>
                    </m:sub>
                  </m:sSub>
                  <m:r>
                    <w:rPr>
                      <w:rFonts w:ascii="Cambria Math" w:hAnsi="Cambria Math" w:cs="Arial"/>
                      <w:sz w:val="20"/>
                      <w:vertAlign w:val="subscript"/>
                      <w:lang w:eastAsia="tr-TR"/>
                    </w:rPr>
                    <m:t>=</m:t>
                  </m:r>
                  <m:r>
                    <m:rPr>
                      <m:sty m:val="p"/>
                    </m:rPr>
                    <w:rPr>
                      <w:rFonts w:ascii="Cambria Math" w:hAnsi="Cambria Math" w:cs="Arial"/>
                      <w:sz w:val="20"/>
                      <w:lang w:eastAsia="tr-TR"/>
                    </w:rPr>
                    <m:t xml:space="preserve"> </m:t>
                  </m:r>
                  <m:sSub>
                    <m:sSubPr>
                      <m:ctrlPr>
                        <w:rPr>
                          <w:rFonts w:ascii="Cambria Math" w:hAnsi="Cambria Math" w:cs="Arial"/>
                          <w:i/>
                          <w:sz w:val="20"/>
                          <w:lang w:eastAsia="tr-TR"/>
                        </w:rPr>
                      </m:ctrlPr>
                    </m:sSubPr>
                    <m:e>
                      <m:r>
                        <w:rPr>
                          <w:rFonts w:ascii="Cambria Math" w:hAnsi="Cambria Math" w:cs="Arial"/>
                          <w:sz w:val="20"/>
                          <w:lang w:eastAsia="tr-TR"/>
                        </w:rPr>
                        <m:t>w</m:t>
                      </m:r>
                    </m:e>
                    <m:sub>
                      <m:r>
                        <w:rPr>
                          <w:rFonts w:ascii="Cambria Math" w:hAnsi="Cambria Math" w:cs="Arial"/>
                          <w:sz w:val="20"/>
                          <w:lang w:eastAsia="tr-TR"/>
                        </w:rPr>
                        <m:t>n</m:t>
                      </m:r>
                    </m:sub>
                  </m:sSub>
                  <m:r>
                    <w:rPr>
                      <w:rFonts w:ascii="Cambria Math" w:hAnsi="Cambria Math" w:cs="Arial"/>
                      <w:sz w:val="20"/>
                      <w:vertAlign w:val="subscript"/>
                      <w:lang w:eastAsia="tr-TR"/>
                    </w:rPr>
                    <m:t xml:space="preserve"> </m:t>
                  </m:r>
                  <m:ctrlPr>
                    <w:rPr>
                      <w:rFonts w:ascii="Cambria Math" w:hAnsi="Cambria Math" w:cs="Arial"/>
                      <w:i/>
                      <w:sz w:val="20"/>
                      <w:vertAlign w:val="subscript"/>
                      <w:lang w:eastAsia="tr-TR"/>
                    </w:rPr>
                  </m:ctrlPr>
                </m:e>
              </m:d>
              <m:r>
                <m:rPr>
                  <m:sty m:val="p"/>
                </m:rPr>
                <w:rPr>
                  <w:rFonts w:ascii="Cambria Math" w:hAnsi="Cambria Math" w:cs="Arial"/>
                  <w:sz w:val="20"/>
                  <w:vertAlign w:val="subscript"/>
                  <w:lang w:eastAsia="tr-TR"/>
                </w:rPr>
                <m:t xml:space="preserve"> max</m:t>
              </m:r>
              <m:d>
                <m:dPr>
                  <m:ctrlPr>
                    <w:rPr>
                      <w:rFonts w:ascii="Cambria Math" w:hAnsi="Cambria Math" w:cs="Arial"/>
                      <w:i/>
                      <w:sz w:val="20"/>
                      <w:vertAlign w:val="subscript"/>
                      <w:lang w:eastAsia="tr-TR"/>
                    </w:rPr>
                  </m:ctrlPr>
                </m:dPr>
                <m:e>
                  <m:sSub>
                    <m:sSubPr>
                      <m:ctrlPr>
                        <w:rPr>
                          <w:rFonts w:ascii="Cambria Math" w:hAnsi="Cambria Math" w:cs="Arial"/>
                          <w:i/>
                          <w:sz w:val="20"/>
                          <w:vertAlign w:val="subscript"/>
                          <w:lang w:eastAsia="tr-TR"/>
                        </w:rPr>
                      </m:ctrlPr>
                    </m:sSubPr>
                    <m:e>
                      <m:r>
                        <w:rPr>
                          <w:rFonts w:ascii="Cambria Math" w:hAnsi="Cambria Math" w:cs="Arial"/>
                          <w:sz w:val="20"/>
                          <w:vertAlign w:val="subscript"/>
                          <w:lang w:eastAsia="tr-TR"/>
                        </w:rPr>
                        <m:t>t</m:t>
                      </m:r>
                    </m:e>
                    <m:sub>
                      <m:r>
                        <w:rPr>
                          <w:rFonts w:ascii="Cambria Math" w:hAnsi="Cambria Math" w:cs="Arial"/>
                          <w:sz w:val="20"/>
                          <w:vertAlign w:val="subscript"/>
                          <w:lang w:eastAsia="tr-TR"/>
                        </w:rPr>
                        <m:t>i+1</m:t>
                      </m:r>
                    </m:sub>
                  </m:sSub>
                  <m:r>
                    <w:rPr>
                      <w:rFonts w:ascii="Cambria Math" w:hAnsi="Cambria Math" w:cs="Arial"/>
                      <w:sz w:val="20"/>
                      <w:vertAlign w:val="subscript"/>
                      <w:lang w:eastAsia="tr-TR"/>
                    </w:rPr>
                    <m:t xml:space="preserve"> – </m:t>
                  </m:r>
                  <m:sSub>
                    <m:sSubPr>
                      <m:ctrlPr>
                        <w:rPr>
                          <w:rFonts w:ascii="Cambria Math" w:hAnsi="Cambria Math" w:cs="Arial"/>
                          <w:i/>
                          <w:sz w:val="20"/>
                          <w:vertAlign w:val="subscript"/>
                          <w:lang w:eastAsia="tr-TR"/>
                        </w:rPr>
                      </m:ctrlPr>
                    </m:sSubPr>
                    <m:e>
                      <m:r>
                        <w:rPr>
                          <w:rFonts w:ascii="Cambria Math" w:hAnsi="Cambria Math" w:cs="Arial"/>
                          <w:sz w:val="20"/>
                          <w:vertAlign w:val="subscript"/>
                          <w:lang w:eastAsia="tr-TR"/>
                        </w:rPr>
                        <m:t>t</m:t>
                      </m:r>
                    </m:e>
                    <m:sub>
                      <m:r>
                        <w:rPr>
                          <w:rFonts w:ascii="Cambria Math" w:hAnsi="Cambria Math" w:cs="Arial"/>
                          <w:sz w:val="20"/>
                          <w:vertAlign w:val="subscript"/>
                          <w:lang w:eastAsia="tr-TR"/>
                        </w:rPr>
                        <m:t>i</m:t>
                      </m:r>
                    </m:sub>
                  </m:sSub>
                </m:e>
              </m:d>
              <m:r>
                <w:rPr>
                  <w:rFonts w:ascii="Cambria Math" w:hAnsi="Cambria Math" w:cs="Arial"/>
                  <w:sz w:val="20"/>
                  <w:vertAlign w:val="subscript"/>
                  <w:lang w:eastAsia="tr-TR"/>
                </w:rPr>
                <m:t>≤W; i=1,…,n-1)</m:t>
              </m:r>
            </m:den>
          </m:f>
          <m:r>
            <m:rPr>
              <m:sty m:val="p"/>
            </m:rPr>
            <w:rPr>
              <w:rFonts w:ascii="Cambria Math" w:hAnsi="Cambria Math" w:cs="Arial"/>
              <w:sz w:val="20"/>
            </w:rPr>
            <w:br/>
          </m:r>
        </m:oMath>
      </m:oMathPara>
    </w:p>
    <w:p w14:paraId="5BA30E20" w14:textId="002E7829" w:rsidR="005128AD" w:rsidRDefault="005128AD" w:rsidP="005128AD">
      <w:pPr>
        <w:pStyle w:val="Body"/>
        <w:jc w:val="center"/>
        <w:rPr>
          <w:rFonts w:ascii="Arial" w:hAnsi="Arial" w:cs="Arial"/>
          <w:i/>
          <w:sz w:val="16"/>
          <w:szCs w:val="16"/>
        </w:rPr>
      </w:pPr>
      <w:r>
        <w:rPr>
          <w:rFonts w:ascii="Arial" w:hAnsi="Arial" w:cs="Arial"/>
          <w:sz w:val="16"/>
          <w:szCs w:val="16"/>
        </w:rPr>
        <w:t xml:space="preserve">Figure 3 : le </w:t>
      </w:r>
      <w:r>
        <w:rPr>
          <w:rFonts w:ascii="Arial" w:hAnsi="Arial" w:cs="Arial"/>
          <w:i/>
          <w:sz w:val="16"/>
          <w:szCs w:val="16"/>
        </w:rPr>
        <w:t>score-</w:t>
      </w:r>
      <w:proofErr w:type="spellStart"/>
      <w:r>
        <w:rPr>
          <w:rFonts w:ascii="Arial" w:hAnsi="Arial" w:cs="Arial"/>
          <w:i/>
          <w:sz w:val="16"/>
          <w:szCs w:val="16"/>
        </w:rPr>
        <w:t>cpr</w:t>
      </w:r>
      <w:proofErr w:type="spellEnd"/>
    </w:p>
    <w:p w14:paraId="11C46270" w14:textId="2A2700AE" w:rsidR="00D76FA1" w:rsidRDefault="00D76FA1" w:rsidP="005128AD">
      <w:pPr>
        <w:pStyle w:val="Body"/>
        <w:jc w:val="center"/>
        <w:rPr>
          <w:rFonts w:ascii="Arial" w:hAnsi="Arial" w:cs="Arial"/>
          <w:i/>
          <w:sz w:val="16"/>
          <w:szCs w:val="16"/>
        </w:rPr>
      </w:pPr>
    </w:p>
    <w:p w14:paraId="679CE46B" w14:textId="46373C35" w:rsidR="00D76FA1" w:rsidRDefault="00D76FA1" w:rsidP="00D76FA1">
      <w:pPr>
        <w:pStyle w:val="Body"/>
        <w:ind w:firstLine="0"/>
      </w:pPr>
    </w:p>
    <w:p w14:paraId="6260DF46" w14:textId="70610E42" w:rsidR="00CC3ADE" w:rsidRDefault="00D76FA1" w:rsidP="00CC3ADE">
      <w:pPr>
        <w:pStyle w:val="Body"/>
      </w:pPr>
      <w:r>
        <w:rPr>
          <w:lang w:val="fr-BE"/>
        </w:rPr>
        <w:t xml:space="preserve">Le </w:t>
      </w:r>
      <w:r>
        <w:rPr>
          <w:i/>
          <w:lang w:val="fr-BE"/>
        </w:rPr>
        <w:t>score-</w:t>
      </w:r>
      <w:proofErr w:type="spellStart"/>
      <w:r w:rsidRPr="00ED0163">
        <w:rPr>
          <w:lang w:val="fr-BE"/>
        </w:rPr>
        <w:t>cpr</w:t>
      </w:r>
      <w:proofErr w:type="spellEnd"/>
      <w:r>
        <w:rPr>
          <w:lang w:val="fr-BE"/>
        </w:rPr>
        <w:t xml:space="preserve"> est </w:t>
      </w:r>
      <w:r w:rsidR="00307BA0">
        <w:t xml:space="preserve">donc le ratio, pour un n-gramme de taille 2 à n, entre les occurrences contiguës du n-gramme (par exemple les occurrences des grammes </w:t>
      </w:r>
      <w:r w:rsidR="00B83727">
        <w:t xml:space="preserve">de </w:t>
      </w:r>
      <w:r w:rsidR="00307BA0">
        <w:t xml:space="preserve">l’UP </w:t>
      </w:r>
      <w:r w:rsidR="00307BA0">
        <w:rPr>
          <w:i/>
        </w:rPr>
        <w:t xml:space="preserve">à toute allure </w:t>
      </w:r>
      <w:r w:rsidR="00307BA0">
        <w:t xml:space="preserve">sans mots intermédiaires) et les occurrences des mêmes grammes en tolérant une fenêtre maximale </w:t>
      </w:r>
      <w:r w:rsidR="00307BA0">
        <w:rPr>
          <w:i/>
        </w:rPr>
        <w:t>W</w:t>
      </w:r>
      <w:r w:rsidR="00307BA0">
        <w:t xml:space="preserve">, qui est fixée expérimentalement d’après la taille du corpus et l’algorithme utilisé. L’implémentation du </w:t>
      </w:r>
      <w:r w:rsidR="00307BA0">
        <w:rPr>
          <w:i/>
        </w:rPr>
        <w:t>score-</w:t>
      </w:r>
      <w:proofErr w:type="spellStart"/>
      <w:r w:rsidR="00307BA0">
        <w:rPr>
          <w:i/>
        </w:rPr>
        <w:t>cpr</w:t>
      </w:r>
      <w:proofErr w:type="spellEnd"/>
      <w:r w:rsidR="00307BA0">
        <w:rPr>
          <w:i/>
        </w:rPr>
        <w:t xml:space="preserve"> </w:t>
      </w:r>
      <w:r w:rsidR="00307BA0">
        <w:t>peut en effet se faire, sur le plan informatique</w:t>
      </w:r>
      <w:r w:rsidR="00B83727">
        <w:t>,</w:t>
      </w:r>
      <w:r w:rsidR="00307BA0">
        <w:t xml:space="preserve"> par des expression</w:t>
      </w:r>
      <w:r w:rsidR="004249BA">
        <w:t xml:space="preserve">s régulières ou par une indexation optimalisée, qui dépendent à leur tour de la taille des paragraphes dans le corpus. Dans le cadre du projet </w:t>
      </w:r>
      <w:proofErr w:type="spellStart"/>
      <w:r w:rsidR="004249BA">
        <w:rPr>
          <w:i/>
        </w:rPr>
        <w:t>IdiomSearch</w:t>
      </w:r>
      <w:proofErr w:type="spellEnd"/>
      <w:r w:rsidR="004249BA">
        <w:t xml:space="preserve"> (voir note 9), </w:t>
      </w:r>
      <w:r w:rsidR="007E27A6">
        <w:t xml:space="preserve">qui implémente le </w:t>
      </w:r>
      <w:r w:rsidR="007E27A6">
        <w:rPr>
          <w:i/>
        </w:rPr>
        <w:t>score-</w:t>
      </w:r>
      <w:proofErr w:type="spellStart"/>
      <w:r w:rsidR="007E27A6" w:rsidRPr="007E27A6">
        <w:t>cpr</w:t>
      </w:r>
      <w:proofErr w:type="spellEnd"/>
      <w:r w:rsidR="007E27A6">
        <w:t xml:space="preserve">, </w:t>
      </w:r>
      <w:r w:rsidR="007E27A6" w:rsidRPr="007E27A6">
        <w:t>une</w:t>
      </w:r>
      <w:r w:rsidR="007E27A6">
        <w:t xml:space="preserve"> indexation par </w:t>
      </w:r>
      <w:r w:rsidR="007E27A6">
        <w:rPr>
          <w:i/>
        </w:rPr>
        <w:t xml:space="preserve">QLM </w:t>
      </w:r>
      <w:r w:rsidR="007E27A6">
        <w:t>(</w:t>
      </w:r>
      <w:proofErr w:type="spellStart"/>
      <w:r w:rsidR="007E27A6">
        <w:t>Query</w:t>
      </w:r>
      <w:proofErr w:type="spellEnd"/>
      <w:r w:rsidR="007E27A6">
        <w:t xml:space="preserve"> </w:t>
      </w:r>
      <w:proofErr w:type="spellStart"/>
      <w:r w:rsidR="007E27A6">
        <w:t>Likelihood</w:t>
      </w:r>
      <w:proofErr w:type="spellEnd"/>
      <w:r w:rsidR="007E27A6">
        <w:t xml:space="preserve"> Model)</w:t>
      </w:r>
      <w:r w:rsidR="007E27A6">
        <w:rPr>
          <w:rStyle w:val="Appelnotedebasdep"/>
        </w:rPr>
        <w:footnoteReference w:id="12"/>
      </w:r>
      <w:r w:rsidR="00307BA0">
        <w:rPr>
          <w:i/>
        </w:rPr>
        <w:t xml:space="preserve"> </w:t>
      </w:r>
      <w:r w:rsidR="007E27A6">
        <w:t>permet de calculer très rapidement le score à partir de corpus d’un milliard de mots (</w:t>
      </w:r>
      <w:proofErr w:type="spellStart"/>
      <w:r w:rsidR="007E27A6">
        <w:rPr>
          <w:i/>
        </w:rPr>
        <w:t>tokens</w:t>
      </w:r>
      <w:proofErr w:type="spellEnd"/>
      <w:r w:rsidR="007E27A6">
        <w:t>).</w:t>
      </w:r>
      <w:r w:rsidR="009472CD">
        <w:t xml:space="preserve"> Le </w:t>
      </w:r>
      <w:r w:rsidR="009472CD">
        <w:rPr>
          <w:i/>
        </w:rPr>
        <w:t>score-</w:t>
      </w:r>
      <w:proofErr w:type="spellStart"/>
      <w:r w:rsidR="009472CD">
        <w:rPr>
          <w:i/>
        </w:rPr>
        <w:t>cpr</w:t>
      </w:r>
      <w:proofErr w:type="spellEnd"/>
      <w:r w:rsidR="009472CD">
        <w:rPr>
          <w:i/>
        </w:rPr>
        <w:t xml:space="preserve"> </w:t>
      </w:r>
      <w:r w:rsidR="009472CD">
        <w:t xml:space="preserve">se situe entre </w:t>
      </w:r>
      <w:r w:rsidR="009472CD">
        <w:lastRenderedPageBreak/>
        <w:t>0 et 1 et peut être considéré comme significatif, selon la taille du corpus, à partir de 0,40 (sur une base expérime</w:t>
      </w:r>
      <w:r w:rsidR="00CC3ADE">
        <w:t xml:space="preserve">ntale). </w:t>
      </w:r>
    </w:p>
    <w:p w14:paraId="32920161" w14:textId="2CD1A156" w:rsidR="009472CD" w:rsidRDefault="00CC3ADE" w:rsidP="00B62F75">
      <w:pPr>
        <w:pStyle w:val="Body"/>
      </w:pPr>
      <w:r>
        <w:t xml:space="preserve">Les performances du </w:t>
      </w:r>
      <w:r>
        <w:rPr>
          <w:i/>
        </w:rPr>
        <w:t>score-</w:t>
      </w:r>
      <w:proofErr w:type="spellStart"/>
      <w:r>
        <w:rPr>
          <w:i/>
        </w:rPr>
        <w:t>cpr</w:t>
      </w:r>
      <w:proofErr w:type="spellEnd"/>
      <w:r>
        <w:rPr>
          <w:i/>
        </w:rPr>
        <w:t xml:space="preserve"> </w:t>
      </w:r>
      <w:r>
        <w:t xml:space="preserve">ont été mesurées pour l’anglais à l’aide des batteries de test de </w:t>
      </w:r>
      <w:proofErr w:type="spellStart"/>
      <w:r>
        <w:rPr>
          <w:i/>
        </w:rPr>
        <w:t>Parseme</w:t>
      </w:r>
      <w:proofErr w:type="spellEnd"/>
      <w:r>
        <w:rPr>
          <w:i/>
        </w:rPr>
        <w:t xml:space="preserve"> 2018</w:t>
      </w:r>
      <w:r>
        <w:t>. Les résultats obtenus sont supérieurs</w:t>
      </w:r>
      <w:r w:rsidR="00511BCD">
        <w:t>, pour l’anglais,</w:t>
      </w:r>
      <w:r>
        <w:t xml:space="preserve"> à ceux des autres systèmes. Nous donnerons l’exemple des constructions à verbe support (Figure 2) :</w:t>
      </w:r>
      <w:r w:rsidR="00B62F75">
        <w:t xml:space="preserve"> le meilleur score </w:t>
      </w:r>
      <w:r w:rsidR="00511BCD">
        <w:t xml:space="preserve">des autres systèmes </w:t>
      </w:r>
      <w:r w:rsidR="00B62F75">
        <w:t xml:space="preserve">était un F1 de 20,82 %, pour une précision de 34 % et un rappel de 15 %. </w:t>
      </w:r>
    </w:p>
    <w:p w14:paraId="77B45FEC" w14:textId="5B83608D" w:rsidR="00B62F75" w:rsidRDefault="00B62F75" w:rsidP="00B62F75">
      <w:pPr>
        <w:pStyle w:val="Body"/>
      </w:pPr>
    </w:p>
    <w:p w14:paraId="5A1BE746" w14:textId="610961A8" w:rsidR="00B62F75" w:rsidRDefault="00B62F75" w:rsidP="005B631B">
      <w:pPr>
        <w:pStyle w:val="Body"/>
        <w:jc w:val="left"/>
      </w:pPr>
      <w:r>
        <w:rPr>
          <w:noProof/>
          <w:lang w:val="en-US" w:eastAsia="en-US"/>
        </w:rPr>
        <w:drawing>
          <wp:inline distT="0" distB="0" distL="0" distR="0" wp14:anchorId="226A4976" wp14:editId="49191205">
            <wp:extent cx="4103511" cy="342613"/>
            <wp:effectExtent l="0" t="0" r="0"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246387" cy="354542"/>
                    </a:xfrm>
                    <a:prstGeom prst="rect">
                      <a:avLst/>
                    </a:prstGeom>
                  </pic:spPr>
                </pic:pic>
              </a:graphicData>
            </a:graphic>
          </wp:inline>
        </w:drawing>
      </w:r>
    </w:p>
    <w:p w14:paraId="3FF45794" w14:textId="2847F8DD" w:rsidR="00FD3690" w:rsidRDefault="00FD3690" w:rsidP="00B62F75">
      <w:pPr>
        <w:pStyle w:val="Body"/>
      </w:pPr>
    </w:p>
    <w:p w14:paraId="740A59CD" w14:textId="28FB27D7" w:rsidR="00FD3690" w:rsidRDefault="00FD3690" w:rsidP="00FD3690">
      <w:pPr>
        <w:pStyle w:val="Body"/>
        <w:jc w:val="center"/>
        <w:rPr>
          <w:rFonts w:ascii="Arial" w:hAnsi="Arial" w:cs="Arial"/>
          <w:sz w:val="16"/>
          <w:szCs w:val="16"/>
        </w:rPr>
      </w:pPr>
      <w:r>
        <w:rPr>
          <w:rFonts w:ascii="Arial" w:hAnsi="Arial" w:cs="Arial"/>
          <w:sz w:val="16"/>
          <w:szCs w:val="16"/>
        </w:rPr>
        <w:t xml:space="preserve">Figure 4 : résultats du </w:t>
      </w:r>
      <w:r>
        <w:rPr>
          <w:rFonts w:ascii="Arial" w:hAnsi="Arial" w:cs="Arial"/>
          <w:i/>
          <w:sz w:val="16"/>
          <w:szCs w:val="16"/>
        </w:rPr>
        <w:t>score-</w:t>
      </w:r>
      <w:proofErr w:type="spellStart"/>
      <w:r>
        <w:rPr>
          <w:rFonts w:ascii="Arial" w:hAnsi="Arial" w:cs="Arial"/>
          <w:i/>
          <w:sz w:val="16"/>
          <w:szCs w:val="16"/>
        </w:rPr>
        <w:t>cpr</w:t>
      </w:r>
      <w:proofErr w:type="spellEnd"/>
      <w:r>
        <w:rPr>
          <w:rFonts w:ascii="Arial" w:hAnsi="Arial" w:cs="Arial"/>
          <w:i/>
          <w:sz w:val="16"/>
          <w:szCs w:val="16"/>
        </w:rPr>
        <w:t xml:space="preserve"> </w:t>
      </w:r>
      <w:r>
        <w:rPr>
          <w:rFonts w:ascii="Arial" w:hAnsi="Arial" w:cs="Arial"/>
          <w:sz w:val="16"/>
          <w:szCs w:val="16"/>
        </w:rPr>
        <w:t>(</w:t>
      </w:r>
      <w:proofErr w:type="spellStart"/>
      <w:r>
        <w:rPr>
          <w:rFonts w:ascii="Arial" w:hAnsi="Arial" w:cs="Arial"/>
          <w:sz w:val="16"/>
          <w:szCs w:val="16"/>
        </w:rPr>
        <w:t>Parseme</w:t>
      </w:r>
      <w:proofErr w:type="spellEnd"/>
      <w:r>
        <w:rPr>
          <w:rFonts w:ascii="Arial" w:hAnsi="Arial" w:cs="Arial"/>
          <w:sz w:val="16"/>
          <w:szCs w:val="16"/>
        </w:rPr>
        <w:t xml:space="preserve"> 2018, constructions anglaises à verbe support)</w:t>
      </w:r>
    </w:p>
    <w:p w14:paraId="46341EF9" w14:textId="0B73F3D4" w:rsidR="00FD3690" w:rsidRDefault="00FD3690" w:rsidP="00FD3690">
      <w:pPr>
        <w:pStyle w:val="Body"/>
        <w:jc w:val="center"/>
        <w:rPr>
          <w:rFonts w:ascii="Arial" w:hAnsi="Arial" w:cs="Arial"/>
          <w:sz w:val="16"/>
          <w:szCs w:val="16"/>
        </w:rPr>
      </w:pPr>
    </w:p>
    <w:p w14:paraId="7A5DD0F2" w14:textId="30C0E6D7" w:rsidR="00FD3690" w:rsidRDefault="00FD3690" w:rsidP="00FD3690">
      <w:pPr>
        <w:pStyle w:val="Body"/>
        <w:jc w:val="center"/>
        <w:rPr>
          <w:rFonts w:ascii="Arial" w:hAnsi="Arial" w:cs="Arial"/>
          <w:sz w:val="16"/>
          <w:szCs w:val="16"/>
        </w:rPr>
      </w:pPr>
    </w:p>
    <w:p w14:paraId="221DE62D" w14:textId="3D78A652" w:rsidR="00FD3690" w:rsidRDefault="000921F5" w:rsidP="006404BA">
      <w:pPr>
        <w:pStyle w:val="Body"/>
      </w:pPr>
      <w:r>
        <w:t xml:space="preserve">Le </w:t>
      </w:r>
      <w:r>
        <w:rPr>
          <w:i/>
        </w:rPr>
        <w:t>score-</w:t>
      </w:r>
      <w:proofErr w:type="spellStart"/>
      <w:r>
        <w:rPr>
          <w:i/>
        </w:rPr>
        <w:t>cpr</w:t>
      </w:r>
      <w:proofErr w:type="spellEnd"/>
      <w:r>
        <w:rPr>
          <w:i/>
        </w:rPr>
        <w:t xml:space="preserve"> </w:t>
      </w:r>
      <w:r w:rsidR="00511BCD">
        <w:t>(Figure 4) livre</w:t>
      </w:r>
      <w:r>
        <w:t xml:space="preserve"> un score F1 de 29,66 % pour les constructions à verbe support en anglais (contre </w:t>
      </w:r>
      <w:r w:rsidR="00511BCD">
        <w:t>20,82 % obtenu par</w:t>
      </w:r>
      <w:r w:rsidR="00C645B6">
        <w:t xml:space="preserve"> le meilleur système ayant participé à </w:t>
      </w:r>
      <w:proofErr w:type="spellStart"/>
      <w:r w:rsidR="00C645B6">
        <w:rPr>
          <w:i/>
        </w:rPr>
        <w:t>Parseme</w:t>
      </w:r>
      <w:proofErr w:type="spellEnd"/>
      <w:r w:rsidR="00C645B6">
        <w:rPr>
          <w:i/>
        </w:rPr>
        <w:t xml:space="preserve"> 2018</w:t>
      </w:r>
      <w:r w:rsidR="00C645B6">
        <w:t xml:space="preserve">). Notons également que, dans le cas du </w:t>
      </w:r>
      <w:r w:rsidR="00C645B6">
        <w:rPr>
          <w:i/>
        </w:rPr>
        <w:t>score-</w:t>
      </w:r>
      <w:proofErr w:type="spellStart"/>
      <w:r w:rsidR="00C645B6">
        <w:rPr>
          <w:i/>
        </w:rPr>
        <w:t>cpr</w:t>
      </w:r>
      <w:proofErr w:type="spellEnd"/>
      <w:r w:rsidR="00C645B6">
        <w:t>, le rappel (45,21 %) est supérieur à la précision</w:t>
      </w:r>
      <w:r w:rsidR="00511BCD">
        <w:t xml:space="preserve"> : la situation est </w:t>
      </w:r>
      <w:r w:rsidR="00C645B6">
        <w:t xml:space="preserve">inversée par rapport aux meilleurs systèmes basés sur les réseaux de neurones. Cette constatation suggère qu’une combinaison entre une approche neuronale (qui favorise la précision) et une approche basée sur les </w:t>
      </w:r>
      <w:r w:rsidR="00C645B6">
        <w:rPr>
          <w:i/>
        </w:rPr>
        <w:t xml:space="preserve">clusters </w:t>
      </w:r>
      <w:r w:rsidR="00C645B6" w:rsidRPr="00C645B6">
        <w:t>(</w:t>
      </w:r>
      <w:r w:rsidR="00C645B6">
        <w:t>qui fournit un meilleur rappel) constitue une piste intéressante pour de futurs travaux.</w:t>
      </w:r>
      <w:r w:rsidR="006404BA" w:rsidRPr="00B62F75">
        <w:t xml:space="preserve"> </w:t>
      </w:r>
    </w:p>
    <w:p w14:paraId="5F428ABA" w14:textId="08DBFB1F" w:rsidR="009472CD" w:rsidRDefault="00D55C16" w:rsidP="005B631B">
      <w:pPr>
        <w:pStyle w:val="Body"/>
      </w:pPr>
      <w:r>
        <w:t xml:space="preserve">Les frontières entre les diverses catégories d’unités </w:t>
      </w:r>
      <w:proofErr w:type="spellStart"/>
      <w:r>
        <w:t>phaséologiques</w:t>
      </w:r>
      <w:proofErr w:type="spellEnd"/>
      <w:r>
        <w:t xml:space="preserve"> ou d’expre</w:t>
      </w:r>
      <w:r w:rsidR="00511BCD">
        <w:t xml:space="preserve">ssions multi-mots sont </w:t>
      </w:r>
      <w:r>
        <w:t xml:space="preserve">relativement floues, ainsi qu’il apparaît lors d’un examen attentif du référentiel de données utilisé lors de l’expérience partagée. De nombreux choix effectués par les annotateurs sont effet discutables, et </w:t>
      </w:r>
      <w:r w:rsidR="00AF0E7E">
        <w:t>le taux d’accord mutuel varie d’une langue à l’autre. Pour l’anglais il se situe</w:t>
      </w:r>
      <w:r w:rsidR="00511BCD">
        <w:t xml:space="preserve">, lors de </w:t>
      </w:r>
      <w:proofErr w:type="spellStart"/>
      <w:r w:rsidR="00511BCD">
        <w:rPr>
          <w:i/>
        </w:rPr>
        <w:t>Parseme</w:t>
      </w:r>
      <w:proofErr w:type="spellEnd"/>
      <w:r w:rsidR="00511BCD">
        <w:rPr>
          <w:i/>
        </w:rPr>
        <w:t xml:space="preserve"> 2018</w:t>
      </w:r>
      <w:r w:rsidR="00511BCD">
        <w:t>,</w:t>
      </w:r>
      <w:r w:rsidR="00AF0E7E">
        <w:t xml:space="preserve"> entre 49 et 62,5 %, selon la mesure utilisée (Savary et al. 2018). Ceci confirme que, pour la plupart des locuteurs natifs comme pour les linguistes, la phraséologie est en partie insaisissable, puisqu’il n’y a que très rarement unanimit</w:t>
      </w:r>
      <w:r w:rsidR="00587236">
        <w:t>é sur sa présence dans une phrase et a fortiori sur le classement des unités phraséologiques.</w:t>
      </w:r>
    </w:p>
    <w:p w14:paraId="7120F948" w14:textId="1449114A" w:rsidR="002265AB" w:rsidRDefault="002265AB" w:rsidP="005B631B">
      <w:pPr>
        <w:pStyle w:val="Body"/>
      </w:pPr>
      <w:r>
        <w:t xml:space="preserve">Pour la première </w:t>
      </w:r>
      <w:proofErr w:type="gramStart"/>
      <w:r>
        <w:t>fois  lors</w:t>
      </w:r>
      <w:proofErr w:type="gramEnd"/>
      <w:r>
        <w:t xml:space="preserve"> des expériences partagées d’extraction automatique des expressions multi-mots, </w:t>
      </w:r>
      <w:proofErr w:type="spellStart"/>
      <w:r>
        <w:rPr>
          <w:i/>
        </w:rPr>
        <w:t>Parseme</w:t>
      </w:r>
      <w:proofErr w:type="spellEnd"/>
      <w:r>
        <w:rPr>
          <w:i/>
        </w:rPr>
        <w:t xml:space="preserve"> 2018 </w:t>
      </w:r>
      <w:r w:rsidRPr="00F87561">
        <w:t>a</w:t>
      </w:r>
      <w:r>
        <w:rPr>
          <w:i/>
        </w:rPr>
        <w:t xml:space="preserve"> </w:t>
      </w:r>
      <w:r>
        <w:t>également élargi les perspectives théoriques en incluant la problématique des constructions.</w:t>
      </w:r>
    </w:p>
    <w:p w14:paraId="08E25617" w14:textId="2066D5DC" w:rsidR="00076E98" w:rsidRDefault="002265AB" w:rsidP="00900B8D">
      <w:pPr>
        <w:pStyle w:val="Body"/>
      </w:pPr>
      <w:r>
        <w:t>Rapp</w:t>
      </w:r>
      <w:r w:rsidR="004F3B2A">
        <w:t xml:space="preserve">elons à cet égard quelques points fondamentaux de la </w:t>
      </w:r>
      <w:r>
        <w:t>grammaire de construction</w:t>
      </w:r>
      <w:r>
        <w:rPr>
          <w:rStyle w:val="Appelnotedebasdep"/>
        </w:rPr>
        <w:footnoteReference w:id="13"/>
      </w:r>
      <w:r w:rsidR="00EC7D02">
        <w:t xml:space="preserve"> (Hoffman &amp; </w:t>
      </w:r>
      <w:proofErr w:type="spellStart"/>
      <w:r w:rsidR="00EC7D02">
        <w:t>Trousdale</w:t>
      </w:r>
      <w:proofErr w:type="spellEnd"/>
      <w:r w:rsidR="00EC7D02">
        <w:t xml:space="preserve"> 2013)</w:t>
      </w:r>
      <w:r w:rsidR="00076E98">
        <w:t>, qui s’est inspirée de la grammaire cognitive (</w:t>
      </w:r>
      <w:proofErr w:type="spellStart"/>
      <w:r w:rsidR="00076E98">
        <w:t>Langacker</w:t>
      </w:r>
      <w:proofErr w:type="spellEnd"/>
      <w:r w:rsidR="00076E98">
        <w:t xml:space="preserve"> 1987)</w:t>
      </w:r>
      <w:r w:rsidR="004F3B2A">
        <w:t>.</w:t>
      </w:r>
      <w:r w:rsidR="00511BCD">
        <w:t xml:space="preserve"> Pour</w:t>
      </w:r>
      <w:r w:rsidR="00900B8D">
        <w:t xml:space="preserve"> les différentes versions de </w:t>
      </w:r>
      <w:r w:rsidR="00511BCD">
        <w:t xml:space="preserve">la grammaire de construction, </w:t>
      </w:r>
      <w:r w:rsidR="00076E98" w:rsidRPr="00511BCD">
        <w:rPr>
          <w:i/>
        </w:rPr>
        <w:t>tout es</w:t>
      </w:r>
      <w:r w:rsidR="00900B8D" w:rsidRPr="00511BCD">
        <w:rPr>
          <w:i/>
        </w:rPr>
        <w:t>t construction dans la langue</w:t>
      </w:r>
      <w:r w:rsidR="00900B8D">
        <w:t>. O</w:t>
      </w:r>
      <w:r w:rsidR="00076E98">
        <w:t>n entend p</w:t>
      </w:r>
      <w:r w:rsidR="009A33D1">
        <w:t xml:space="preserve">ar construction (Goldberg </w:t>
      </w:r>
      <w:r w:rsidR="00076E98">
        <w:t>2006</w:t>
      </w:r>
      <w:r w:rsidR="009A33D1">
        <w:t>, 2013</w:t>
      </w:r>
      <w:r w:rsidR="00076E98">
        <w:t>) toute association conventionnelle et apprise de forme et de sens, à des niveaux variés de complexité et d’abstraction. Nous trouvons donc parmi les constructions des morphèmes liés (</w:t>
      </w:r>
      <w:r w:rsidR="00076E98" w:rsidRPr="007B5AD9">
        <w:rPr>
          <w:i/>
        </w:rPr>
        <w:t>pré-, -</w:t>
      </w:r>
      <w:proofErr w:type="spellStart"/>
      <w:r w:rsidR="00076E98" w:rsidRPr="007B5AD9">
        <w:rPr>
          <w:i/>
        </w:rPr>
        <w:t>ant</w:t>
      </w:r>
      <w:proofErr w:type="spellEnd"/>
      <w:r w:rsidR="00076E98">
        <w:t>), des morphèmes libres (</w:t>
      </w:r>
      <w:r w:rsidR="00076E98" w:rsidRPr="007B5AD9">
        <w:rPr>
          <w:i/>
        </w:rPr>
        <w:t>sur-, mal-</w:t>
      </w:r>
      <w:r w:rsidR="00076E98">
        <w:t>), des mots (</w:t>
      </w:r>
      <w:r w:rsidR="00076E98" w:rsidRPr="007B5AD9">
        <w:rPr>
          <w:i/>
        </w:rPr>
        <w:t>chaise, entraîner</w:t>
      </w:r>
      <w:r w:rsidR="00076E98">
        <w:t>), des expressions figées ouvertes (</w:t>
      </w:r>
      <w:r w:rsidR="00076E98" w:rsidRPr="007B5AD9">
        <w:rPr>
          <w:i/>
        </w:rPr>
        <w:t>X prendre Y pour argent comptant</w:t>
      </w:r>
      <w:r w:rsidR="00076E98">
        <w:t>), des expressions figées et fermées (</w:t>
      </w:r>
      <w:r w:rsidR="007B5AD9">
        <w:rPr>
          <w:i/>
        </w:rPr>
        <w:t>à fond la caisse</w:t>
      </w:r>
      <w:r w:rsidR="00076E98">
        <w:t xml:space="preserve">), mais aussi des </w:t>
      </w:r>
      <w:r w:rsidR="00076E98">
        <w:lastRenderedPageBreak/>
        <w:t>constructions abstraites, telle</w:t>
      </w:r>
      <w:r w:rsidR="00967AE5">
        <w:t xml:space="preserve">s le passif ou la construction </w:t>
      </w:r>
      <w:proofErr w:type="spellStart"/>
      <w:r w:rsidR="00967AE5">
        <w:t>d</w:t>
      </w:r>
      <w:r w:rsidR="00076E98">
        <w:t>itransitive</w:t>
      </w:r>
      <w:proofErr w:type="spellEnd"/>
      <w:r w:rsidR="00076E98">
        <w:t xml:space="preserve"> (exemple : </w:t>
      </w:r>
      <w:r w:rsidR="00076E98" w:rsidRPr="007B5AD9">
        <w:rPr>
          <w:i/>
        </w:rPr>
        <w:t>X donner Y à Z</w:t>
      </w:r>
      <w:r w:rsidR="00F73A34">
        <w:t>).</w:t>
      </w:r>
      <w:r w:rsidR="00277051">
        <w:t xml:space="preserve"> Par rapport à la phraséologie, il est important de noter que, pour beaucoup de chercheurs en grammaire de construction</w:t>
      </w:r>
      <w:r w:rsidR="00DC6F3E">
        <w:t>,</w:t>
      </w:r>
      <w:r w:rsidR="00277051">
        <w:t xml:space="preserve"> il existe un lien étroit entre les deux approches</w:t>
      </w:r>
      <w:r w:rsidR="00DC6F3E">
        <w:t> :</w:t>
      </w:r>
    </w:p>
    <w:p w14:paraId="1243CA16" w14:textId="77777777" w:rsidR="00D01F67" w:rsidRDefault="00D01F67" w:rsidP="00900B8D">
      <w:pPr>
        <w:pStyle w:val="Body"/>
      </w:pPr>
    </w:p>
    <w:p w14:paraId="23768A0C" w14:textId="42722CFD" w:rsidR="00277051" w:rsidRPr="006B2BE3" w:rsidRDefault="00277051" w:rsidP="00277051">
      <w:pPr>
        <w:pStyle w:val="Body"/>
        <w:ind w:left="284" w:firstLine="0"/>
        <w:rPr>
          <w:sz w:val="18"/>
          <w:szCs w:val="18"/>
          <w:lang w:val="fr-BE"/>
        </w:rPr>
      </w:pPr>
      <w:r w:rsidRPr="00277051">
        <w:rPr>
          <w:sz w:val="18"/>
          <w:szCs w:val="18"/>
          <w:lang w:val="en-US"/>
        </w:rPr>
        <w:t>“What may license referring to some constructions as idioms and not others is merely a reflection of the fact that effects of idiomatic variation are best observable in partially schematic complex constructions – however, this does not make them fundamentally different in nature from other constructions</w:t>
      </w:r>
      <w:r w:rsidR="006B2BE3">
        <w:rPr>
          <w:sz w:val="18"/>
          <w:szCs w:val="18"/>
          <w:lang w:val="en-US"/>
        </w:rPr>
        <w:t>.”</w:t>
      </w:r>
      <w:r w:rsidRPr="00277051">
        <w:rPr>
          <w:sz w:val="18"/>
          <w:szCs w:val="18"/>
          <w:lang w:val="en-US"/>
        </w:rPr>
        <w:t xml:space="preserve"> </w:t>
      </w:r>
      <w:r w:rsidRPr="006B2BE3">
        <w:rPr>
          <w:sz w:val="18"/>
          <w:szCs w:val="18"/>
          <w:lang w:val="fr-BE"/>
        </w:rPr>
        <w:t>(</w:t>
      </w:r>
      <w:proofErr w:type="spellStart"/>
      <w:r w:rsidRPr="006B2BE3">
        <w:rPr>
          <w:sz w:val="18"/>
          <w:szCs w:val="18"/>
          <w:lang w:val="fr-BE"/>
        </w:rPr>
        <w:t>Wulff</w:t>
      </w:r>
      <w:proofErr w:type="spellEnd"/>
      <w:r w:rsidRPr="006B2BE3">
        <w:rPr>
          <w:sz w:val="18"/>
          <w:szCs w:val="18"/>
          <w:lang w:val="fr-BE"/>
        </w:rPr>
        <w:t xml:space="preserve"> 2013 : 285)</w:t>
      </w:r>
    </w:p>
    <w:p w14:paraId="0426663C" w14:textId="295565D8" w:rsidR="00D01F67" w:rsidRPr="006B2BE3" w:rsidRDefault="006B2BE3" w:rsidP="00D01F67">
      <w:pPr>
        <w:pStyle w:val="Body"/>
        <w:ind w:left="284" w:firstLine="0"/>
        <w:rPr>
          <w:i/>
          <w:sz w:val="18"/>
          <w:szCs w:val="18"/>
          <w:lang w:val="fr-BE"/>
        </w:rPr>
      </w:pPr>
      <w:r w:rsidRPr="006B2BE3">
        <w:rPr>
          <w:i/>
          <w:sz w:val="18"/>
          <w:szCs w:val="18"/>
          <w:lang w:val="fr-BE"/>
        </w:rPr>
        <w:t>« </w:t>
      </w:r>
      <w:r w:rsidR="00277051" w:rsidRPr="006B2BE3">
        <w:rPr>
          <w:i/>
          <w:sz w:val="18"/>
          <w:szCs w:val="18"/>
          <w:lang w:val="fr-BE"/>
        </w:rPr>
        <w:t>Ce qui justifie</w:t>
      </w:r>
      <w:r w:rsidR="00E72060" w:rsidRPr="006B2BE3">
        <w:rPr>
          <w:i/>
          <w:sz w:val="18"/>
          <w:szCs w:val="18"/>
          <w:lang w:val="fr-BE"/>
        </w:rPr>
        <w:t xml:space="preserve"> de qualifier d’idiomatiques </w:t>
      </w:r>
      <w:r w:rsidR="00277051" w:rsidRPr="006B2BE3">
        <w:rPr>
          <w:i/>
          <w:sz w:val="18"/>
          <w:szCs w:val="18"/>
          <w:lang w:val="fr-BE"/>
        </w:rPr>
        <w:t>certaines</w:t>
      </w:r>
      <w:r w:rsidR="00D01F67" w:rsidRPr="006B2BE3">
        <w:rPr>
          <w:i/>
          <w:sz w:val="18"/>
          <w:szCs w:val="18"/>
          <w:lang w:val="fr-BE"/>
        </w:rPr>
        <w:t xml:space="preserve"> constructions, c’est tout simplement le</w:t>
      </w:r>
      <w:r w:rsidR="00E72060" w:rsidRPr="006B2BE3">
        <w:rPr>
          <w:i/>
          <w:sz w:val="18"/>
          <w:szCs w:val="18"/>
          <w:lang w:val="fr-BE"/>
        </w:rPr>
        <w:t xml:space="preserve"> </w:t>
      </w:r>
      <w:r w:rsidR="00453933" w:rsidRPr="006B2BE3">
        <w:rPr>
          <w:i/>
          <w:sz w:val="18"/>
          <w:szCs w:val="18"/>
          <w:lang w:val="fr-BE"/>
        </w:rPr>
        <w:t>fait que les effets de la variation idiomatique peuvent s’observer surtout dans les constructions schématiques complexes – cependant, ceci ne les rend fondamentalement pas différentes par nature des autres constructions</w:t>
      </w:r>
      <w:r>
        <w:rPr>
          <w:i/>
          <w:sz w:val="18"/>
          <w:szCs w:val="18"/>
          <w:lang w:val="fr-BE"/>
        </w:rPr>
        <w:t>.</w:t>
      </w:r>
      <w:r w:rsidRPr="006B2BE3">
        <w:rPr>
          <w:i/>
          <w:sz w:val="18"/>
          <w:szCs w:val="18"/>
          <w:lang w:val="fr-BE"/>
        </w:rPr>
        <w:t> »</w:t>
      </w:r>
      <w:r w:rsidR="00453933" w:rsidRPr="006B2BE3">
        <w:rPr>
          <w:i/>
          <w:sz w:val="18"/>
          <w:szCs w:val="18"/>
          <w:lang w:val="fr-BE"/>
        </w:rPr>
        <w:t xml:space="preserve"> </w:t>
      </w:r>
      <w:r>
        <w:rPr>
          <w:i/>
          <w:sz w:val="18"/>
          <w:szCs w:val="18"/>
          <w:lang w:val="fr-BE"/>
        </w:rPr>
        <w:t>(</w:t>
      </w:r>
      <w:proofErr w:type="spellStart"/>
      <w:r>
        <w:rPr>
          <w:i/>
          <w:sz w:val="18"/>
          <w:szCs w:val="18"/>
          <w:lang w:val="fr-BE"/>
        </w:rPr>
        <w:t>Wulff</w:t>
      </w:r>
      <w:proofErr w:type="spellEnd"/>
      <w:r>
        <w:rPr>
          <w:i/>
          <w:sz w:val="18"/>
          <w:szCs w:val="18"/>
          <w:lang w:val="fr-BE"/>
        </w:rPr>
        <w:t xml:space="preserve"> 2013 : 285, notre trad.)</w:t>
      </w:r>
    </w:p>
    <w:p w14:paraId="6417EBBF" w14:textId="77777777" w:rsidR="00D01F67" w:rsidRDefault="00D01F67" w:rsidP="00900B8D">
      <w:pPr>
        <w:pStyle w:val="Body"/>
      </w:pPr>
    </w:p>
    <w:p w14:paraId="13619B75" w14:textId="4A14C307" w:rsidR="00505326" w:rsidRDefault="00150B5A" w:rsidP="00900B8D">
      <w:pPr>
        <w:pStyle w:val="Body"/>
      </w:pPr>
      <w:r>
        <w:t>Selon c</w:t>
      </w:r>
      <w:r w:rsidR="006C7E0E">
        <w:t>e point de vue, partagé par nombre de chercheurs en grammair</w:t>
      </w:r>
      <w:r>
        <w:t xml:space="preserve">e de construction, </w:t>
      </w:r>
      <w:r w:rsidR="006C7E0E">
        <w:t>toute construction est en partie idiomatique, puisqu’elle résulte d’une association particulière de forme et de sens</w:t>
      </w:r>
      <w:r w:rsidR="00505326">
        <w:t xml:space="preserve">, selon des principes partiellement imprévisibles et liés à la culture et à la langue. Rappelons également que les origines de la grammaire de construction visaient précisément à déterminer la place des expressions idiomatiques par rapport au lexique et à la grammaire. </w:t>
      </w:r>
    </w:p>
    <w:p w14:paraId="56FB2844" w14:textId="63E586EC" w:rsidR="00505326" w:rsidRPr="003F7D14" w:rsidRDefault="00505326" w:rsidP="00900B8D">
      <w:pPr>
        <w:pStyle w:val="Body"/>
      </w:pPr>
      <w:r>
        <w:t>Il est aujourd’hui largement admis (</w:t>
      </w:r>
      <w:proofErr w:type="spellStart"/>
      <w:r>
        <w:t>Gries</w:t>
      </w:r>
      <w:proofErr w:type="spellEnd"/>
      <w:r>
        <w:t xml:space="preserve"> 2013) parmi les </w:t>
      </w:r>
      <w:proofErr w:type="spellStart"/>
      <w:r>
        <w:t>cherheurs</w:t>
      </w:r>
      <w:proofErr w:type="spellEnd"/>
      <w:r>
        <w:t xml:space="preserve"> en grammaire de construction que la langue constitue un vaste réseau de constructions, en partie au moins de nature statistique, depuis les constructions simples (une unité lexicale), jusqu’aux constructions complexes (plusieurs mots) ou abstraites (le passif) et </w:t>
      </w:r>
      <w:r w:rsidRPr="00B16052">
        <w:rPr>
          <w:i/>
        </w:rPr>
        <w:t>schématiques</w:t>
      </w:r>
      <w:r>
        <w:t xml:space="preserve">. Toute construction peut comporter des </w:t>
      </w:r>
      <w:proofErr w:type="spellStart"/>
      <w:r>
        <w:rPr>
          <w:i/>
        </w:rPr>
        <w:t>noeuds</w:t>
      </w:r>
      <w:proofErr w:type="spellEnd"/>
      <w:r>
        <w:rPr>
          <w:i/>
        </w:rPr>
        <w:t xml:space="preserve"> </w:t>
      </w:r>
      <w:r>
        <w:t xml:space="preserve">schématiques, c’est-à-dire qu’ils sont composés d’une liste d’éléments plus ou moins ouverts. Ainsi, dans l’expression </w:t>
      </w:r>
      <w:r>
        <w:rPr>
          <w:i/>
        </w:rPr>
        <w:t>faire appel à quelqu’un</w:t>
      </w:r>
      <w:r>
        <w:t xml:space="preserve">, le </w:t>
      </w:r>
      <w:proofErr w:type="spellStart"/>
      <w:r>
        <w:t>noeud</w:t>
      </w:r>
      <w:proofErr w:type="spellEnd"/>
      <w:r>
        <w:t xml:space="preserve"> </w:t>
      </w:r>
      <w:r>
        <w:rPr>
          <w:i/>
        </w:rPr>
        <w:t xml:space="preserve">faire </w:t>
      </w:r>
      <w:r>
        <w:t xml:space="preserve">est déjà partiellement schématique, car l’expression tolère la conjugaison du verbe ; </w:t>
      </w:r>
      <w:r>
        <w:rPr>
          <w:i/>
        </w:rPr>
        <w:t xml:space="preserve">appel </w:t>
      </w:r>
      <w:r>
        <w:t xml:space="preserve">est dans cette construction un </w:t>
      </w:r>
      <w:proofErr w:type="spellStart"/>
      <w:r>
        <w:t>noeud</w:t>
      </w:r>
      <w:proofErr w:type="spellEnd"/>
      <w:r>
        <w:t xml:space="preserve"> spécifique (il ne peut être remplacé par un autre élément), de même que la préposition </w:t>
      </w:r>
      <w:r>
        <w:rPr>
          <w:i/>
        </w:rPr>
        <w:t>à</w:t>
      </w:r>
      <w:r>
        <w:t xml:space="preserve">, tandis que le dernier </w:t>
      </w:r>
      <w:proofErr w:type="spellStart"/>
      <w:r>
        <w:t>noeud</w:t>
      </w:r>
      <w:proofErr w:type="spellEnd"/>
      <w:r>
        <w:t xml:space="preserve"> est essentiellement schématique, même si certaines restrictions sémantiques peuvent être mentionnées (on fai</w:t>
      </w:r>
      <w:r w:rsidR="00B16052">
        <w:t xml:space="preserve">t appel à quelqu’un, également </w:t>
      </w:r>
      <w:r>
        <w:t xml:space="preserve">à un argument, un critère, etc. mais normalement pas à une chaise ou un arbre). </w:t>
      </w:r>
      <w:r w:rsidR="00DB46D8">
        <w:t xml:space="preserve">Dans cet exemple précis, le </w:t>
      </w:r>
      <w:proofErr w:type="spellStart"/>
      <w:r w:rsidR="00DB46D8">
        <w:t>noeud</w:t>
      </w:r>
      <w:proofErr w:type="spellEnd"/>
      <w:r w:rsidR="00DB46D8">
        <w:t xml:space="preserve"> spécifique de la préposition </w:t>
      </w:r>
      <w:r w:rsidR="00DB46D8">
        <w:rPr>
          <w:i/>
        </w:rPr>
        <w:t xml:space="preserve">à </w:t>
      </w:r>
      <w:r w:rsidR="00DB46D8">
        <w:t xml:space="preserve">revêt un caractère idiomatique, car son choix est imprévisible selon les simples critères grammaticaux ; dans d’autres langues européennes, il ne s’agira d’ailleurs pas de l’équivalent de la préposition </w:t>
      </w:r>
      <w:r w:rsidR="00DB46D8">
        <w:rPr>
          <w:i/>
        </w:rPr>
        <w:t>à</w:t>
      </w:r>
      <w:r w:rsidR="00DB46D8" w:rsidRPr="00B16052">
        <w:rPr>
          <w:rStyle w:val="Appelnotedebasdep"/>
        </w:rPr>
        <w:footnoteReference w:id="14"/>
      </w:r>
      <w:r w:rsidR="003F7D14">
        <w:t>.</w:t>
      </w:r>
    </w:p>
    <w:p w14:paraId="128D7288" w14:textId="77777777" w:rsidR="00505326" w:rsidRDefault="00505326" w:rsidP="00900B8D">
      <w:pPr>
        <w:pStyle w:val="Body"/>
      </w:pPr>
    </w:p>
    <w:p w14:paraId="72141208" w14:textId="23F316B6" w:rsidR="00AF75AE" w:rsidRPr="00AB6124" w:rsidRDefault="00AF75AE" w:rsidP="00900B8D">
      <w:pPr>
        <w:pStyle w:val="Body"/>
        <w:rPr>
          <w:i/>
        </w:rPr>
      </w:pPr>
      <w:r w:rsidRPr="00505326">
        <w:t>Dans</w:t>
      </w:r>
      <w:r>
        <w:t xml:space="preserve"> le cadre du projet </w:t>
      </w:r>
      <w:proofErr w:type="spellStart"/>
      <w:r>
        <w:rPr>
          <w:i/>
        </w:rPr>
        <w:t>IdiomSearch</w:t>
      </w:r>
      <w:proofErr w:type="spellEnd"/>
      <w:r>
        <w:t>, il est apparu que l’algorithme utilisé (Figure 3) fournissait également des résultats inté</w:t>
      </w:r>
      <w:r w:rsidR="00B858E2">
        <w:t>ressants pour diverses catégories de construction</w:t>
      </w:r>
      <w:r w:rsidR="009E5BC8">
        <w:t>s</w:t>
      </w:r>
      <w:r w:rsidR="00B858E2">
        <w:t xml:space="preserve">. Sur le plan morphologique, nous avons ainsi montré (Colson 2018) que des associations statistiques peuvent être mesurées par le </w:t>
      </w:r>
      <w:r w:rsidR="00B858E2">
        <w:rPr>
          <w:i/>
        </w:rPr>
        <w:t>score-</w:t>
      </w:r>
      <w:proofErr w:type="spellStart"/>
      <w:r w:rsidR="00B858E2">
        <w:rPr>
          <w:i/>
        </w:rPr>
        <w:t>cpr</w:t>
      </w:r>
      <w:proofErr w:type="spellEnd"/>
      <w:r w:rsidR="00B858E2">
        <w:rPr>
          <w:i/>
        </w:rPr>
        <w:t xml:space="preserve"> </w:t>
      </w:r>
      <w:r w:rsidR="00B858E2">
        <w:t xml:space="preserve">entre les morphèmes qui constituent un mot. </w:t>
      </w:r>
      <w:r w:rsidR="00872D8F">
        <w:t xml:space="preserve">La Figure 5 présente le </w:t>
      </w:r>
      <w:r w:rsidR="00872D8F">
        <w:rPr>
          <w:i/>
        </w:rPr>
        <w:t>score-</w:t>
      </w:r>
      <w:proofErr w:type="spellStart"/>
      <w:r w:rsidR="00872D8F">
        <w:rPr>
          <w:i/>
        </w:rPr>
        <w:t>cpr</w:t>
      </w:r>
      <w:proofErr w:type="spellEnd"/>
      <w:r w:rsidR="00872D8F">
        <w:rPr>
          <w:i/>
        </w:rPr>
        <w:t xml:space="preserve"> </w:t>
      </w:r>
      <w:r w:rsidR="00872D8F">
        <w:t>et la fréquence (nombre d’occurrences) obtenus dans un corpus de 200 millions de mots</w:t>
      </w:r>
      <w:r w:rsidR="00872D8F">
        <w:rPr>
          <w:rStyle w:val="Appelnotedebasdep"/>
        </w:rPr>
        <w:footnoteReference w:id="15"/>
      </w:r>
      <w:r w:rsidR="00AB6124">
        <w:t xml:space="preserve">. Les </w:t>
      </w:r>
      <w:r w:rsidR="00AB6124">
        <w:lastRenderedPageBreak/>
        <w:t xml:space="preserve">adverbes </w:t>
      </w:r>
      <w:r w:rsidR="00AB6124">
        <w:rPr>
          <w:i/>
        </w:rPr>
        <w:t xml:space="preserve">totalement, entièrement, complètement </w:t>
      </w:r>
      <w:r w:rsidR="00AB6124">
        <w:t xml:space="preserve">ont été traités comme des locutions, dont le dernier mot est le </w:t>
      </w:r>
      <w:proofErr w:type="gramStart"/>
      <w:r w:rsidR="00AB6124">
        <w:t>suffixe  -</w:t>
      </w:r>
      <w:proofErr w:type="gramEnd"/>
      <w:r w:rsidR="00AB6124">
        <w:rPr>
          <w:i/>
        </w:rPr>
        <w:t>ment</w:t>
      </w:r>
      <w:r w:rsidR="00AB6124">
        <w:t>. Cette méthodologie montre que les associations morphologiques sont très élevées, mais comparables à celles d’expressions</w:t>
      </w:r>
      <w:r w:rsidR="002E0F12">
        <w:t xml:space="preserve"> idiomatiques ou d</w:t>
      </w:r>
      <w:r w:rsidR="00AB6124">
        <w:t>e locutions</w:t>
      </w:r>
      <w:r w:rsidR="00235221">
        <w:t xml:space="preserve"> adverbiales</w:t>
      </w:r>
      <w:r w:rsidR="00AB6124">
        <w:t xml:space="preserve"> telles que </w:t>
      </w:r>
      <w:r w:rsidR="00AB6124">
        <w:rPr>
          <w:i/>
        </w:rPr>
        <w:t xml:space="preserve">dans sa totalité. </w:t>
      </w:r>
    </w:p>
    <w:p w14:paraId="30D676F8" w14:textId="56C625E0" w:rsidR="00432887" w:rsidRDefault="00432887" w:rsidP="00900B8D">
      <w:pPr>
        <w:pStyle w:val="Body"/>
      </w:pPr>
    </w:p>
    <w:tbl>
      <w:tblPr>
        <w:tblW w:w="452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374"/>
        <w:gridCol w:w="1018"/>
        <w:gridCol w:w="1134"/>
      </w:tblGrid>
      <w:tr w:rsidR="00432887" w:rsidRPr="00432887" w14:paraId="5932112C" w14:textId="77777777" w:rsidTr="002F3578">
        <w:trPr>
          <w:trHeight w:val="284"/>
        </w:trPr>
        <w:tc>
          <w:tcPr>
            <w:tcW w:w="2374" w:type="dxa"/>
            <w:shd w:val="clear" w:color="auto" w:fill="auto"/>
            <w:tcMar>
              <w:top w:w="15" w:type="dxa"/>
              <w:left w:w="108" w:type="dxa"/>
              <w:bottom w:w="0" w:type="dxa"/>
              <w:right w:w="108" w:type="dxa"/>
            </w:tcMar>
            <w:vAlign w:val="bottom"/>
            <w:hideMark/>
          </w:tcPr>
          <w:p w14:paraId="6171781C" w14:textId="77777777" w:rsidR="00432887" w:rsidRPr="00800BD5" w:rsidRDefault="00432887" w:rsidP="00432887">
            <w:pPr>
              <w:pStyle w:val="Body"/>
              <w:rPr>
                <w:sz w:val="18"/>
                <w:szCs w:val="18"/>
                <w:lang w:val="en-US"/>
              </w:rPr>
            </w:pPr>
            <w:r w:rsidRPr="00800BD5">
              <w:rPr>
                <w:b/>
                <w:bCs/>
                <w:sz w:val="18"/>
                <w:szCs w:val="18"/>
                <w:lang w:val="fr-BE"/>
              </w:rPr>
              <w:t>Nf200mw</w:t>
            </w:r>
          </w:p>
        </w:tc>
        <w:tc>
          <w:tcPr>
            <w:tcW w:w="1018" w:type="dxa"/>
            <w:shd w:val="clear" w:color="auto" w:fill="auto"/>
            <w:tcMar>
              <w:top w:w="15" w:type="dxa"/>
              <w:left w:w="108" w:type="dxa"/>
              <w:bottom w:w="0" w:type="dxa"/>
              <w:right w:w="108" w:type="dxa"/>
            </w:tcMar>
            <w:vAlign w:val="bottom"/>
            <w:hideMark/>
          </w:tcPr>
          <w:p w14:paraId="5919AFB3" w14:textId="747D9311" w:rsidR="00432887" w:rsidRPr="00800BD5" w:rsidRDefault="009E5BC8" w:rsidP="00432887">
            <w:pPr>
              <w:pStyle w:val="Body"/>
              <w:rPr>
                <w:sz w:val="18"/>
                <w:szCs w:val="18"/>
                <w:lang w:val="en-US"/>
              </w:rPr>
            </w:pPr>
            <w:proofErr w:type="spellStart"/>
            <w:r>
              <w:rPr>
                <w:b/>
                <w:bCs/>
                <w:sz w:val="18"/>
                <w:szCs w:val="18"/>
                <w:lang w:val="fr-BE"/>
              </w:rPr>
              <w:t>c</w:t>
            </w:r>
            <w:r w:rsidR="00432887" w:rsidRPr="00800BD5">
              <w:rPr>
                <w:b/>
                <w:bCs/>
                <w:sz w:val="18"/>
                <w:szCs w:val="18"/>
                <w:lang w:val="fr-BE"/>
              </w:rPr>
              <w:t>pr</w:t>
            </w:r>
            <w:proofErr w:type="spellEnd"/>
          </w:p>
        </w:tc>
        <w:tc>
          <w:tcPr>
            <w:tcW w:w="1134" w:type="dxa"/>
            <w:shd w:val="clear" w:color="auto" w:fill="auto"/>
            <w:tcMar>
              <w:top w:w="15" w:type="dxa"/>
              <w:left w:w="108" w:type="dxa"/>
              <w:bottom w:w="0" w:type="dxa"/>
              <w:right w:w="108" w:type="dxa"/>
            </w:tcMar>
            <w:hideMark/>
          </w:tcPr>
          <w:p w14:paraId="5AA46655" w14:textId="2DE20338" w:rsidR="00432887" w:rsidRPr="00800BD5" w:rsidRDefault="00432887" w:rsidP="00432887">
            <w:pPr>
              <w:pStyle w:val="Body"/>
              <w:ind w:firstLine="0"/>
              <w:rPr>
                <w:b/>
                <w:bCs/>
                <w:sz w:val="18"/>
                <w:szCs w:val="18"/>
                <w:lang w:val="fr-BE"/>
              </w:rPr>
            </w:pPr>
          </w:p>
          <w:p w14:paraId="49764496" w14:textId="2C37482F" w:rsidR="00432887" w:rsidRPr="00800BD5" w:rsidRDefault="009B1D06" w:rsidP="00432887">
            <w:pPr>
              <w:pStyle w:val="Body"/>
              <w:ind w:firstLine="0"/>
              <w:rPr>
                <w:sz w:val="18"/>
                <w:szCs w:val="18"/>
                <w:lang w:val="en-US"/>
              </w:rPr>
            </w:pPr>
            <w:r w:rsidRPr="00800BD5">
              <w:rPr>
                <w:b/>
                <w:bCs/>
                <w:sz w:val="18"/>
                <w:szCs w:val="18"/>
                <w:lang w:val="fr-BE"/>
              </w:rPr>
              <w:t xml:space="preserve">     </w:t>
            </w:r>
            <w:proofErr w:type="spellStart"/>
            <w:r w:rsidR="00432887" w:rsidRPr="00800BD5">
              <w:rPr>
                <w:b/>
                <w:bCs/>
                <w:sz w:val="18"/>
                <w:szCs w:val="18"/>
                <w:lang w:val="fr-BE"/>
              </w:rPr>
              <w:t>fréq</w:t>
            </w:r>
            <w:proofErr w:type="spellEnd"/>
          </w:p>
        </w:tc>
      </w:tr>
      <w:tr w:rsidR="00432887" w:rsidRPr="00432887" w14:paraId="4ECD7482" w14:textId="77777777" w:rsidTr="002F3578">
        <w:trPr>
          <w:trHeight w:val="284"/>
        </w:trPr>
        <w:tc>
          <w:tcPr>
            <w:tcW w:w="2374" w:type="dxa"/>
            <w:shd w:val="clear" w:color="auto" w:fill="auto"/>
            <w:tcMar>
              <w:top w:w="15" w:type="dxa"/>
              <w:left w:w="108" w:type="dxa"/>
              <w:bottom w:w="0" w:type="dxa"/>
              <w:right w:w="108" w:type="dxa"/>
            </w:tcMar>
            <w:vAlign w:val="bottom"/>
            <w:hideMark/>
          </w:tcPr>
          <w:p w14:paraId="70C9A74A" w14:textId="77777777" w:rsidR="00432887" w:rsidRPr="00800BD5" w:rsidRDefault="00432887" w:rsidP="00432887">
            <w:pPr>
              <w:pStyle w:val="Body"/>
              <w:rPr>
                <w:sz w:val="18"/>
                <w:szCs w:val="18"/>
                <w:lang w:val="en-US"/>
              </w:rPr>
            </w:pPr>
            <w:r w:rsidRPr="00800BD5">
              <w:rPr>
                <w:b/>
                <w:bCs/>
                <w:sz w:val="18"/>
                <w:szCs w:val="18"/>
                <w:lang w:val="fr-BE"/>
              </w:rPr>
              <w:t>dans sa totalité</w:t>
            </w:r>
          </w:p>
        </w:tc>
        <w:tc>
          <w:tcPr>
            <w:tcW w:w="1018" w:type="dxa"/>
            <w:shd w:val="clear" w:color="auto" w:fill="auto"/>
            <w:tcMar>
              <w:top w:w="15" w:type="dxa"/>
              <w:left w:w="108" w:type="dxa"/>
              <w:bottom w:w="0" w:type="dxa"/>
              <w:right w:w="108" w:type="dxa"/>
            </w:tcMar>
            <w:vAlign w:val="bottom"/>
            <w:hideMark/>
          </w:tcPr>
          <w:p w14:paraId="0323A7B7" w14:textId="77777777" w:rsidR="00432887" w:rsidRPr="00800BD5" w:rsidRDefault="00432887" w:rsidP="00432887">
            <w:pPr>
              <w:pStyle w:val="Body"/>
              <w:rPr>
                <w:sz w:val="18"/>
                <w:szCs w:val="18"/>
                <w:lang w:val="en-US"/>
              </w:rPr>
            </w:pPr>
            <w:r w:rsidRPr="00800BD5">
              <w:rPr>
                <w:sz w:val="18"/>
                <w:szCs w:val="18"/>
                <w:lang w:val="fr-BE"/>
              </w:rPr>
              <w:t>0,85</w:t>
            </w:r>
          </w:p>
        </w:tc>
        <w:tc>
          <w:tcPr>
            <w:tcW w:w="1134" w:type="dxa"/>
            <w:shd w:val="clear" w:color="auto" w:fill="auto"/>
            <w:tcMar>
              <w:top w:w="15" w:type="dxa"/>
              <w:left w:w="108" w:type="dxa"/>
              <w:bottom w:w="0" w:type="dxa"/>
              <w:right w:w="108" w:type="dxa"/>
            </w:tcMar>
            <w:vAlign w:val="bottom"/>
            <w:hideMark/>
          </w:tcPr>
          <w:p w14:paraId="09E5C544" w14:textId="77777777" w:rsidR="00432887" w:rsidRPr="00800BD5" w:rsidRDefault="00432887" w:rsidP="00432887">
            <w:pPr>
              <w:pStyle w:val="Body"/>
              <w:rPr>
                <w:sz w:val="18"/>
                <w:szCs w:val="18"/>
                <w:lang w:val="en-US"/>
              </w:rPr>
            </w:pPr>
            <w:r w:rsidRPr="00800BD5">
              <w:rPr>
                <w:sz w:val="18"/>
                <w:szCs w:val="18"/>
                <w:lang w:val="fr-BE"/>
              </w:rPr>
              <w:t>344</w:t>
            </w:r>
          </w:p>
        </w:tc>
      </w:tr>
      <w:tr w:rsidR="00432887" w:rsidRPr="00432887" w14:paraId="6C0F2572" w14:textId="77777777" w:rsidTr="002F3578">
        <w:trPr>
          <w:trHeight w:val="284"/>
        </w:trPr>
        <w:tc>
          <w:tcPr>
            <w:tcW w:w="2374" w:type="dxa"/>
            <w:shd w:val="clear" w:color="auto" w:fill="auto"/>
            <w:tcMar>
              <w:top w:w="15" w:type="dxa"/>
              <w:left w:w="108" w:type="dxa"/>
              <w:bottom w:w="0" w:type="dxa"/>
              <w:right w:w="108" w:type="dxa"/>
            </w:tcMar>
            <w:vAlign w:val="bottom"/>
            <w:hideMark/>
          </w:tcPr>
          <w:p w14:paraId="3AFB6F8A" w14:textId="77777777" w:rsidR="00432887" w:rsidRPr="00800BD5" w:rsidRDefault="00432887" w:rsidP="00432887">
            <w:pPr>
              <w:pStyle w:val="Body"/>
              <w:rPr>
                <w:sz w:val="18"/>
                <w:szCs w:val="18"/>
                <w:lang w:val="fr-BE"/>
              </w:rPr>
            </w:pPr>
            <w:r w:rsidRPr="00800BD5">
              <w:rPr>
                <w:b/>
                <w:bCs/>
                <w:sz w:val="18"/>
                <w:szCs w:val="18"/>
                <w:lang w:val="fr-BE"/>
              </w:rPr>
              <w:t>en tout et pour tout</w:t>
            </w:r>
          </w:p>
        </w:tc>
        <w:tc>
          <w:tcPr>
            <w:tcW w:w="1018" w:type="dxa"/>
            <w:shd w:val="clear" w:color="auto" w:fill="auto"/>
            <w:tcMar>
              <w:top w:w="15" w:type="dxa"/>
              <w:left w:w="108" w:type="dxa"/>
              <w:bottom w:w="0" w:type="dxa"/>
              <w:right w:w="108" w:type="dxa"/>
            </w:tcMar>
            <w:vAlign w:val="bottom"/>
            <w:hideMark/>
          </w:tcPr>
          <w:p w14:paraId="5AF2E742" w14:textId="77777777" w:rsidR="00432887" w:rsidRPr="00800BD5" w:rsidRDefault="00432887" w:rsidP="00432887">
            <w:pPr>
              <w:pStyle w:val="Body"/>
              <w:rPr>
                <w:sz w:val="18"/>
                <w:szCs w:val="18"/>
                <w:lang w:val="en-US"/>
              </w:rPr>
            </w:pPr>
            <w:r w:rsidRPr="00800BD5">
              <w:rPr>
                <w:sz w:val="18"/>
                <w:szCs w:val="18"/>
                <w:lang w:val="fr-BE"/>
              </w:rPr>
              <w:t>0,4</w:t>
            </w:r>
          </w:p>
        </w:tc>
        <w:tc>
          <w:tcPr>
            <w:tcW w:w="1134" w:type="dxa"/>
            <w:shd w:val="clear" w:color="auto" w:fill="auto"/>
            <w:tcMar>
              <w:top w:w="15" w:type="dxa"/>
              <w:left w:w="108" w:type="dxa"/>
              <w:bottom w:w="0" w:type="dxa"/>
              <w:right w:w="108" w:type="dxa"/>
            </w:tcMar>
            <w:vAlign w:val="bottom"/>
            <w:hideMark/>
          </w:tcPr>
          <w:p w14:paraId="339EBEEC" w14:textId="77777777" w:rsidR="00432887" w:rsidRPr="00800BD5" w:rsidRDefault="00432887" w:rsidP="00432887">
            <w:pPr>
              <w:pStyle w:val="Body"/>
              <w:rPr>
                <w:sz w:val="18"/>
                <w:szCs w:val="18"/>
                <w:lang w:val="en-US"/>
              </w:rPr>
            </w:pPr>
            <w:r w:rsidRPr="00800BD5">
              <w:rPr>
                <w:sz w:val="18"/>
                <w:szCs w:val="18"/>
                <w:lang w:val="fr-BE"/>
              </w:rPr>
              <w:t>159</w:t>
            </w:r>
          </w:p>
        </w:tc>
      </w:tr>
      <w:tr w:rsidR="00432887" w:rsidRPr="00432887" w14:paraId="681CD3E4" w14:textId="77777777" w:rsidTr="002F3578">
        <w:trPr>
          <w:trHeight w:val="284"/>
        </w:trPr>
        <w:tc>
          <w:tcPr>
            <w:tcW w:w="2374" w:type="dxa"/>
            <w:shd w:val="clear" w:color="auto" w:fill="auto"/>
            <w:tcMar>
              <w:top w:w="15" w:type="dxa"/>
              <w:left w:w="108" w:type="dxa"/>
              <w:bottom w:w="0" w:type="dxa"/>
              <w:right w:w="108" w:type="dxa"/>
            </w:tcMar>
            <w:vAlign w:val="bottom"/>
            <w:hideMark/>
          </w:tcPr>
          <w:p w14:paraId="1C1C6BB8" w14:textId="77777777" w:rsidR="00432887" w:rsidRPr="00800BD5" w:rsidRDefault="00432887" w:rsidP="00432887">
            <w:pPr>
              <w:pStyle w:val="Body"/>
              <w:rPr>
                <w:sz w:val="18"/>
                <w:szCs w:val="18"/>
                <w:lang w:val="en-US"/>
              </w:rPr>
            </w:pPr>
            <w:proofErr w:type="spellStart"/>
            <w:r w:rsidRPr="00800BD5">
              <w:rPr>
                <w:b/>
                <w:bCs/>
                <w:sz w:val="18"/>
                <w:szCs w:val="18"/>
                <w:lang w:val="fr-BE"/>
              </w:rPr>
              <w:t>totale-ment</w:t>
            </w:r>
            <w:proofErr w:type="spellEnd"/>
          </w:p>
        </w:tc>
        <w:tc>
          <w:tcPr>
            <w:tcW w:w="1018" w:type="dxa"/>
            <w:shd w:val="clear" w:color="auto" w:fill="auto"/>
            <w:tcMar>
              <w:top w:w="15" w:type="dxa"/>
              <w:left w:w="108" w:type="dxa"/>
              <w:bottom w:w="0" w:type="dxa"/>
              <w:right w:w="108" w:type="dxa"/>
            </w:tcMar>
            <w:vAlign w:val="bottom"/>
            <w:hideMark/>
          </w:tcPr>
          <w:p w14:paraId="095D3B80" w14:textId="77777777" w:rsidR="00432887" w:rsidRPr="00800BD5" w:rsidRDefault="00432887" w:rsidP="00432887">
            <w:pPr>
              <w:pStyle w:val="Body"/>
              <w:rPr>
                <w:sz w:val="18"/>
                <w:szCs w:val="18"/>
                <w:lang w:val="en-US"/>
              </w:rPr>
            </w:pPr>
            <w:r w:rsidRPr="00800BD5">
              <w:rPr>
                <w:sz w:val="18"/>
                <w:szCs w:val="18"/>
                <w:lang w:val="fr-BE"/>
              </w:rPr>
              <w:t>1</w:t>
            </w:r>
          </w:p>
        </w:tc>
        <w:tc>
          <w:tcPr>
            <w:tcW w:w="1134" w:type="dxa"/>
            <w:shd w:val="clear" w:color="auto" w:fill="auto"/>
            <w:tcMar>
              <w:top w:w="15" w:type="dxa"/>
              <w:left w:w="108" w:type="dxa"/>
              <w:bottom w:w="0" w:type="dxa"/>
              <w:right w:w="108" w:type="dxa"/>
            </w:tcMar>
            <w:vAlign w:val="bottom"/>
            <w:hideMark/>
          </w:tcPr>
          <w:p w14:paraId="58C0662E" w14:textId="77777777" w:rsidR="00432887" w:rsidRPr="00800BD5" w:rsidRDefault="00432887" w:rsidP="00432887">
            <w:pPr>
              <w:pStyle w:val="Body"/>
              <w:rPr>
                <w:sz w:val="18"/>
                <w:szCs w:val="18"/>
                <w:lang w:val="en-US"/>
              </w:rPr>
            </w:pPr>
            <w:r w:rsidRPr="00800BD5">
              <w:rPr>
                <w:sz w:val="18"/>
                <w:szCs w:val="18"/>
                <w:lang w:val="fr-BE"/>
              </w:rPr>
              <w:t>14759</w:t>
            </w:r>
          </w:p>
        </w:tc>
      </w:tr>
      <w:tr w:rsidR="00432887" w:rsidRPr="00432887" w14:paraId="4FD67B1F" w14:textId="77777777" w:rsidTr="002F3578">
        <w:trPr>
          <w:trHeight w:val="284"/>
        </w:trPr>
        <w:tc>
          <w:tcPr>
            <w:tcW w:w="2374" w:type="dxa"/>
            <w:shd w:val="clear" w:color="auto" w:fill="auto"/>
            <w:tcMar>
              <w:top w:w="15" w:type="dxa"/>
              <w:left w:w="108" w:type="dxa"/>
              <w:bottom w:w="0" w:type="dxa"/>
              <w:right w:w="108" w:type="dxa"/>
            </w:tcMar>
            <w:vAlign w:val="bottom"/>
            <w:hideMark/>
          </w:tcPr>
          <w:p w14:paraId="34F9C239" w14:textId="77777777" w:rsidR="00432887" w:rsidRPr="00800BD5" w:rsidRDefault="00432887" w:rsidP="00432887">
            <w:pPr>
              <w:pStyle w:val="Body"/>
              <w:rPr>
                <w:sz w:val="18"/>
                <w:szCs w:val="18"/>
                <w:lang w:val="en-US"/>
              </w:rPr>
            </w:pPr>
            <w:proofErr w:type="spellStart"/>
            <w:r w:rsidRPr="00800BD5">
              <w:rPr>
                <w:b/>
                <w:bCs/>
                <w:sz w:val="18"/>
                <w:szCs w:val="18"/>
                <w:lang w:val="fr-BE"/>
              </w:rPr>
              <w:t>entière-ment</w:t>
            </w:r>
            <w:proofErr w:type="spellEnd"/>
          </w:p>
        </w:tc>
        <w:tc>
          <w:tcPr>
            <w:tcW w:w="1018" w:type="dxa"/>
            <w:shd w:val="clear" w:color="auto" w:fill="auto"/>
            <w:tcMar>
              <w:top w:w="15" w:type="dxa"/>
              <w:left w:w="108" w:type="dxa"/>
              <w:bottom w:w="0" w:type="dxa"/>
              <w:right w:w="108" w:type="dxa"/>
            </w:tcMar>
            <w:vAlign w:val="bottom"/>
            <w:hideMark/>
          </w:tcPr>
          <w:p w14:paraId="6C9CC9DD" w14:textId="77777777" w:rsidR="00432887" w:rsidRPr="00800BD5" w:rsidRDefault="00432887" w:rsidP="00432887">
            <w:pPr>
              <w:pStyle w:val="Body"/>
              <w:rPr>
                <w:sz w:val="18"/>
                <w:szCs w:val="18"/>
                <w:lang w:val="en-US"/>
              </w:rPr>
            </w:pPr>
            <w:r w:rsidRPr="00800BD5">
              <w:rPr>
                <w:sz w:val="18"/>
                <w:szCs w:val="18"/>
                <w:lang w:val="fr-BE"/>
              </w:rPr>
              <w:t>1</w:t>
            </w:r>
          </w:p>
        </w:tc>
        <w:tc>
          <w:tcPr>
            <w:tcW w:w="1134" w:type="dxa"/>
            <w:shd w:val="clear" w:color="auto" w:fill="auto"/>
            <w:tcMar>
              <w:top w:w="15" w:type="dxa"/>
              <w:left w:w="108" w:type="dxa"/>
              <w:bottom w:w="0" w:type="dxa"/>
              <w:right w:w="108" w:type="dxa"/>
            </w:tcMar>
            <w:vAlign w:val="bottom"/>
            <w:hideMark/>
          </w:tcPr>
          <w:p w14:paraId="55F91639" w14:textId="77777777" w:rsidR="00432887" w:rsidRPr="00800BD5" w:rsidRDefault="00432887" w:rsidP="00432887">
            <w:pPr>
              <w:pStyle w:val="Body"/>
              <w:rPr>
                <w:sz w:val="18"/>
                <w:szCs w:val="18"/>
                <w:lang w:val="en-US"/>
              </w:rPr>
            </w:pPr>
            <w:r w:rsidRPr="00800BD5">
              <w:rPr>
                <w:sz w:val="18"/>
                <w:szCs w:val="18"/>
                <w:lang w:val="fr-BE"/>
              </w:rPr>
              <w:t>9251</w:t>
            </w:r>
          </w:p>
        </w:tc>
      </w:tr>
      <w:tr w:rsidR="00432887" w:rsidRPr="00432887" w14:paraId="4597E7E5" w14:textId="77777777" w:rsidTr="002F3578">
        <w:trPr>
          <w:trHeight w:val="284"/>
        </w:trPr>
        <w:tc>
          <w:tcPr>
            <w:tcW w:w="2374" w:type="dxa"/>
            <w:shd w:val="clear" w:color="auto" w:fill="auto"/>
            <w:tcMar>
              <w:top w:w="15" w:type="dxa"/>
              <w:left w:w="108" w:type="dxa"/>
              <w:bottom w:w="0" w:type="dxa"/>
              <w:right w:w="108" w:type="dxa"/>
            </w:tcMar>
            <w:vAlign w:val="bottom"/>
            <w:hideMark/>
          </w:tcPr>
          <w:p w14:paraId="723E3C1C" w14:textId="77777777" w:rsidR="00432887" w:rsidRPr="00800BD5" w:rsidRDefault="00432887" w:rsidP="00432887">
            <w:pPr>
              <w:pStyle w:val="Body"/>
              <w:rPr>
                <w:sz w:val="18"/>
                <w:szCs w:val="18"/>
                <w:lang w:val="en-US"/>
              </w:rPr>
            </w:pPr>
            <w:proofErr w:type="spellStart"/>
            <w:r w:rsidRPr="00800BD5">
              <w:rPr>
                <w:b/>
                <w:bCs/>
                <w:sz w:val="18"/>
                <w:szCs w:val="18"/>
                <w:lang w:val="fr-BE"/>
              </w:rPr>
              <w:t>complète-ment</w:t>
            </w:r>
            <w:proofErr w:type="spellEnd"/>
          </w:p>
        </w:tc>
        <w:tc>
          <w:tcPr>
            <w:tcW w:w="1018" w:type="dxa"/>
            <w:shd w:val="clear" w:color="auto" w:fill="auto"/>
            <w:tcMar>
              <w:top w:w="15" w:type="dxa"/>
              <w:left w:w="108" w:type="dxa"/>
              <w:bottom w:w="0" w:type="dxa"/>
              <w:right w:w="108" w:type="dxa"/>
            </w:tcMar>
            <w:vAlign w:val="bottom"/>
            <w:hideMark/>
          </w:tcPr>
          <w:p w14:paraId="5894F4EF" w14:textId="77777777" w:rsidR="00432887" w:rsidRPr="00800BD5" w:rsidRDefault="00432887" w:rsidP="00432887">
            <w:pPr>
              <w:pStyle w:val="Body"/>
              <w:rPr>
                <w:sz w:val="18"/>
                <w:szCs w:val="18"/>
                <w:lang w:val="en-US"/>
              </w:rPr>
            </w:pPr>
            <w:r w:rsidRPr="00800BD5">
              <w:rPr>
                <w:sz w:val="18"/>
                <w:szCs w:val="18"/>
                <w:lang w:val="fr-BE"/>
              </w:rPr>
              <w:t>1</w:t>
            </w:r>
          </w:p>
        </w:tc>
        <w:tc>
          <w:tcPr>
            <w:tcW w:w="1134" w:type="dxa"/>
            <w:shd w:val="clear" w:color="auto" w:fill="auto"/>
            <w:tcMar>
              <w:top w:w="15" w:type="dxa"/>
              <w:left w:w="108" w:type="dxa"/>
              <w:bottom w:w="0" w:type="dxa"/>
              <w:right w:w="108" w:type="dxa"/>
            </w:tcMar>
            <w:vAlign w:val="bottom"/>
            <w:hideMark/>
          </w:tcPr>
          <w:p w14:paraId="65854AEA" w14:textId="77777777" w:rsidR="00432887" w:rsidRPr="00800BD5" w:rsidRDefault="00432887" w:rsidP="00432887">
            <w:pPr>
              <w:pStyle w:val="Body"/>
              <w:rPr>
                <w:sz w:val="18"/>
                <w:szCs w:val="18"/>
                <w:lang w:val="en-US"/>
              </w:rPr>
            </w:pPr>
            <w:r w:rsidRPr="00800BD5">
              <w:rPr>
                <w:sz w:val="18"/>
                <w:szCs w:val="18"/>
                <w:lang w:val="fr-BE"/>
              </w:rPr>
              <w:t>12720</w:t>
            </w:r>
          </w:p>
        </w:tc>
      </w:tr>
    </w:tbl>
    <w:p w14:paraId="0AA7D5B3" w14:textId="77777777" w:rsidR="00432887" w:rsidRPr="00B858E2" w:rsidRDefault="00432887" w:rsidP="00900B8D">
      <w:pPr>
        <w:pStyle w:val="Body"/>
      </w:pPr>
    </w:p>
    <w:p w14:paraId="7198B1CC" w14:textId="525A157F" w:rsidR="00587236" w:rsidRPr="00F73A34" w:rsidRDefault="00076E98" w:rsidP="00A1136C">
      <w:pPr>
        <w:pStyle w:val="Body"/>
        <w:rPr>
          <w:lang w:val="fr-BE"/>
        </w:rPr>
      </w:pPr>
      <w:r>
        <w:tab/>
      </w:r>
    </w:p>
    <w:p w14:paraId="2536EF32" w14:textId="293151A9" w:rsidR="00872D8F" w:rsidRDefault="00872D8F" w:rsidP="00872D8F">
      <w:pPr>
        <w:pStyle w:val="Body"/>
        <w:jc w:val="center"/>
        <w:rPr>
          <w:rFonts w:ascii="Arial" w:hAnsi="Arial" w:cs="Arial"/>
          <w:i/>
          <w:sz w:val="16"/>
          <w:szCs w:val="16"/>
        </w:rPr>
      </w:pPr>
      <w:r>
        <w:rPr>
          <w:rFonts w:ascii="Arial" w:hAnsi="Arial" w:cs="Arial"/>
          <w:sz w:val="16"/>
          <w:szCs w:val="16"/>
        </w:rPr>
        <w:t xml:space="preserve">Figure 5 : </w:t>
      </w:r>
      <w:r>
        <w:rPr>
          <w:rFonts w:ascii="Arial" w:hAnsi="Arial" w:cs="Arial"/>
          <w:i/>
          <w:sz w:val="16"/>
          <w:szCs w:val="16"/>
        </w:rPr>
        <w:t>score-</w:t>
      </w:r>
      <w:proofErr w:type="spellStart"/>
      <w:r>
        <w:rPr>
          <w:rFonts w:ascii="Arial" w:hAnsi="Arial" w:cs="Arial"/>
          <w:i/>
          <w:sz w:val="16"/>
          <w:szCs w:val="16"/>
        </w:rPr>
        <w:t>cpr</w:t>
      </w:r>
      <w:proofErr w:type="spellEnd"/>
      <w:r>
        <w:rPr>
          <w:rFonts w:ascii="Arial" w:hAnsi="Arial" w:cs="Arial"/>
          <w:i/>
          <w:sz w:val="16"/>
          <w:szCs w:val="16"/>
        </w:rPr>
        <w:t xml:space="preserve"> </w:t>
      </w:r>
      <w:r>
        <w:rPr>
          <w:rFonts w:ascii="Arial" w:hAnsi="Arial" w:cs="Arial"/>
          <w:sz w:val="16"/>
          <w:szCs w:val="16"/>
        </w:rPr>
        <w:t>et fréquence de locutions et constructions morphologiques</w:t>
      </w:r>
      <w:r>
        <w:rPr>
          <w:rFonts w:ascii="Arial" w:hAnsi="Arial" w:cs="Arial"/>
          <w:i/>
          <w:sz w:val="16"/>
          <w:szCs w:val="16"/>
        </w:rPr>
        <w:t xml:space="preserve"> </w:t>
      </w:r>
    </w:p>
    <w:p w14:paraId="64167E95" w14:textId="54EE5E13" w:rsidR="005243BC" w:rsidRDefault="005243BC" w:rsidP="00872D8F">
      <w:pPr>
        <w:pStyle w:val="Body"/>
        <w:jc w:val="center"/>
        <w:rPr>
          <w:rFonts w:ascii="Arial" w:hAnsi="Arial" w:cs="Arial"/>
          <w:i/>
          <w:sz w:val="16"/>
          <w:szCs w:val="16"/>
        </w:rPr>
      </w:pPr>
    </w:p>
    <w:p w14:paraId="579BDF1C" w14:textId="77777777" w:rsidR="005243BC" w:rsidRDefault="005243BC" w:rsidP="00872D8F">
      <w:pPr>
        <w:pStyle w:val="Body"/>
        <w:jc w:val="center"/>
        <w:rPr>
          <w:rFonts w:ascii="Arial" w:hAnsi="Arial" w:cs="Arial"/>
          <w:sz w:val="16"/>
          <w:szCs w:val="16"/>
        </w:rPr>
      </w:pPr>
    </w:p>
    <w:p w14:paraId="47830DA2" w14:textId="77777777" w:rsidR="00872D8F" w:rsidRDefault="00872D8F" w:rsidP="00872D8F">
      <w:pPr>
        <w:pStyle w:val="Body"/>
        <w:jc w:val="center"/>
        <w:rPr>
          <w:rFonts w:ascii="Arial" w:hAnsi="Arial" w:cs="Arial"/>
          <w:sz w:val="16"/>
          <w:szCs w:val="16"/>
        </w:rPr>
      </w:pPr>
    </w:p>
    <w:p w14:paraId="564D2D27" w14:textId="101A3EAA" w:rsidR="007D19E6" w:rsidRDefault="00B524AE" w:rsidP="007D19E6">
      <w:pPr>
        <w:pStyle w:val="Body"/>
      </w:pPr>
      <w:r>
        <w:t>La Figure 5 illustre</w:t>
      </w:r>
      <w:r w:rsidR="00130568">
        <w:t xml:space="preserve"> les associations morphologiques, et celles-ci président également à la frontière très floue entre les mots, tels que nous les concevons dans les langu</w:t>
      </w:r>
      <w:r>
        <w:t>es européennes. Nous avons aussi soutenu</w:t>
      </w:r>
      <w:r w:rsidR="00130568">
        <w:t xml:space="preserve"> (Colson 2018) que le </w:t>
      </w:r>
      <w:r w:rsidR="00130568">
        <w:rPr>
          <w:i/>
        </w:rPr>
        <w:t>score-</w:t>
      </w:r>
      <w:proofErr w:type="spellStart"/>
      <w:r w:rsidR="00130568">
        <w:rPr>
          <w:i/>
        </w:rPr>
        <w:t>cpr</w:t>
      </w:r>
      <w:proofErr w:type="spellEnd"/>
      <w:r w:rsidR="00130568">
        <w:rPr>
          <w:i/>
        </w:rPr>
        <w:t xml:space="preserve"> </w:t>
      </w:r>
      <w:r w:rsidR="00130568">
        <w:t>pouvait être utilisé pour la segmentation du chinois</w:t>
      </w:r>
      <w:r w:rsidR="00130568">
        <w:rPr>
          <w:rStyle w:val="Appelnotedebasdep"/>
        </w:rPr>
        <w:footnoteReference w:id="16"/>
      </w:r>
      <w:r w:rsidR="00241ED7">
        <w:t xml:space="preserve">. Nous présentons ici d’autres résultats obtenus avec le </w:t>
      </w:r>
      <w:r w:rsidR="00241ED7">
        <w:rPr>
          <w:i/>
        </w:rPr>
        <w:t>score-</w:t>
      </w:r>
      <w:proofErr w:type="spellStart"/>
      <w:r w:rsidR="00241ED7">
        <w:rPr>
          <w:i/>
        </w:rPr>
        <w:t>cpr</w:t>
      </w:r>
      <w:proofErr w:type="spellEnd"/>
      <w:r w:rsidR="00241ED7">
        <w:rPr>
          <w:i/>
        </w:rPr>
        <w:t xml:space="preserve"> </w:t>
      </w:r>
      <w:r w:rsidR="00241ED7">
        <w:t xml:space="preserve">pour des constructions </w:t>
      </w:r>
      <w:r w:rsidR="007D19E6">
        <w:t xml:space="preserve">partiellement schématiques. </w:t>
      </w:r>
    </w:p>
    <w:p w14:paraId="133C08C0" w14:textId="4EDAED5D" w:rsidR="00D713AA" w:rsidRDefault="007D19E6" w:rsidP="00D713AA">
      <w:pPr>
        <w:pStyle w:val="Body"/>
      </w:pPr>
      <w:r>
        <w:t xml:space="preserve">Nous prendrons tout d’abord l’exemple de la construction française </w:t>
      </w:r>
      <w:r w:rsidR="00841618">
        <w:rPr>
          <w:smallCaps/>
          <w:sz w:val="18"/>
          <w:szCs w:val="18"/>
        </w:rPr>
        <w:t>ADJ comme ADV</w:t>
      </w:r>
      <w:r>
        <w:rPr>
          <w:smallCaps/>
          <w:sz w:val="18"/>
          <w:szCs w:val="18"/>
        </w:rPr>
        <w:t xml:space="preserve"> </w:t>
      </w:r>
      <w:r w:rsidRPr="007D19E6">
        <w:rPr>
          <w:sz w:val="18"/>
          <w:szCs w:val="18"/>
        </w:rPr>
        <w:t>(</w:t>
      </w:r>
      <w:r w:rsidRPr="007D19E6">
        <w:rPr>
          <w:i/>
        </w:rPr>
        <w:t>heureux comme jamais, content comme toujours, simple comme pas possible, marrant comme parfois</w:t>
      </w:r>
      <w:r>
        <w:t xml:space="preserve">, etc.). </w:t>
      </w:r>
      <w:r w:rsidR="00241ED7">
        <w:t>Les vastes corpus étiquetés</w:t>
      </w:r>
      <w:r w:rsidR="0081080B">
        <w:t xml:space="preserve">, </w:t>
      </w:r>
      <w:r w:rsidR="0081080B">
        <w:t xml:space="preserve">par exemple le corpus </w:t>
      </w:r>
      <w:r w:rsidR="0081080B">
        <w:rPr>
          <w:i/>
        </w:rPr>
        <w:t xml:space="preserve">French Web </w:t>
      </w:r>
      <w:r w:rsidR="0081080B">
        <w:t>du Sketch Engine</w:t>
      </w:r>
      <w:r w:rsidR="0081080B">
        <w:rPr>
          <w:rStyle w:val="Appelnotedebasdep"/>
        </w:rPr>
        <w:footnoteReference w:id="17"/>
      </w:r>
      <w:r w:rsidR="0081080B">
        <w:t>, de 12 milliards de mots (</w:t>
      </w:r>
      <w:proofErr w:type="spellStart"/>
      <w:r w:rsidR="0081080B">
        <w:t>tokens</w:t>
      </w:r>
      <w:proofErr w:type="spellEnd"/>
      <w:r w:rsidR="0081080B">
        <w:t>)</w:t>
      </w:r>
      <w:r w:rsidR="00241ED7">
        <w:t xml:space="preserve"> permettent d’extraire</w:t>
      </w:r>
      <w:r w:rsidR="0081080B">
        <w:t xml:space="preserve"> aisément de telles structures </w:t>
      </w:r>
      <w:r w:rsidR="00D713AA">
        <w:t>via le très simple langage CQL</w:t>
      </w:r>
      <w:r w:rsidR="00D713AA">
        <w:rPr>
          <w:rStyle w:val="Appelnotedebasdep"/>
        </w:rPr>
        <w:footnoteReference w:id="18"/>
      </w:r>
      <w:r w:rsidR="00D713AA">
        <w:t xml:space="preserve">. </w:t>
      </w:r>
      <w:r w:rsidR="00841618">
        <w:t xml:space="preserve">Le </w:t>
      </w:r>
      <w:r w:rsidR="00841618">
        <w:rPr>
          <w:i/>
        </w:rPr>
        <w:t>score-</w:t>
      </w:r>
      <w:proofErr w:type="spellStart"/>
      <w:r w:rsidR="00841618">
        <w:rPr>
          <w:i/>
        </w:rPr>
        <w:t>cpr</w:t>
      </w:r>
      <w:proofErr w:type="spellEnd"/>
      <w:r w:rsidR="00841618">
        <w:rPr>
          <w:i/>
        </w:rPr>
        <w:t xml:space="preserve"> </w:t>
      </w:r>
      <w:r w:rsidR="00B82A28">
        <w:t xml:space="preserve">nous révèle dans le cas de cette construction des associations plus ou moins fortes selon l’adverbe utilisé après </w:t>
      </w:r>
      <w:r w:rsidR="00B82A28">
        <w:rPr>
          <w:i/>
        </w:rPr>
        <w:t>comme</w:t>
      </w:r>
      <w:r w:rsidR="0081080B">
        <w:t xml:space="preserve"> (</w:t>
      </w:r>
      <w:r w:rsidR="00B82A28">
        <w:t xml:space="preserve">Figure </w:t>
      </w:r>
      <w:r w:rsidR="0059379A">
        <w:t>6</w:t>
      </w:r>
      <w:r w:rsidR="0081080B">
        <w:t>)</w:t>
      </w:r>
      <w:r w:rsidR="0059379A">
        <w:t>.</w:t>
      </w:r>
    </w:p>
    <w:p w14:paraId="3FD0FAE7" w14:textId="56C55FA8" w:rsidR="0081080B" w:rsidRDefault="0081080B" w:rsidP="00D713AA">
      <w:pPr>
        <w:pStyle w:val="Body"/>
      </w:pPr>
    </w:p>
    <w:p w14:paraId="6CF390E9" w14:textId="00C43765" w:rsidR="0081080B" w:rsidRDefault="0081080B" w:rsidP="00D713AA">
      <w:pPr>
        <w:pStyle w:val="Body"/>
      </w:pPr>
    </w:p>
    <w:p w14:paraId="028DDE95" w14:textId="61A61895" w:rsidR="0081080B" w:rsidRDefault="0081080B" w:rsidP="00D713AA">
      <w:pPr>
        <w:pStyle w:val="Body"/>
      </w:pPr>
    </w:p>
    <w:p w14:paraId="3C09F76D" w14:textId="013684F5" w:rsidR="0081080B" w:rsidRDefault="0081080B" w:rsidP="00D713AA">
      <w:pPr>
        <w:pStyle w:val="Body"/>
      </w:pPr>
    </w:p>
    <w:p w14:paraId="239763CD" w14:textId="171212EE" w:rsidR="0081080B" w:rsidRDefault="0081080B" w:rsidP="00D713AA">
      <w:pPr>
        <w:pStyle w:val="Body"/>
      </w:pPr>
    </w:p>
    <w:p w14:paraId="2B6CF55A" w14:textId="48E5E478" w:rsidR="0081080B" w:rsidRDefault="0081080B" w:rsidP="00D713AA">
      <w:pPr>
        <w:pStyle w:val="Body"/>
      </w:pPr>
    </w:p>
    <w:p w14:paraId="367AAC5B" w14:textId="6661E475" w:rsidR="0081080B" w:rsidRDefault="0081080B" w:rsidP="00D713AA">
      <w:pPr>
        <w:pStyle w:val="Body"/>
      </w:pPr>
    </w:p>
    <w:p w14:paraId="54863B5D" w14:textId="77777777" w:rsidR="0081080B" w:rsidRDefault="0081080B" w:rsidP="00D713AA">
      <w:pPr>
        <w:pStyle w:val="Body"/>
      </w:pPr>
    </w:p>
    <w:p w14:paraId="78DD159C" w14:textId="1898E079" w:rsidR="00535352" w:rsidRDefault="00535352" w:rsidP="00D713AA">
      <w:pPr>
        <w:pStyle w:val="Body"/>
      </w:pPr>
    </w:p>
    <w:tbl>
      <w:tblPr>
        <w:tblW w:w="339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374"/>
        <w:gridCol w:w="1018"/>
      </w:tblGrid>
      <w:tr w:rsidR="00535352" w:rsidRPr="00432887" w14:paraId="69193EE1" w14:textId="77777777" w:rsidTr="002F3578">
        <w:trPr>
          <w:trHeight w:val="284"/>
        </w:trPr>
        <w:tc>
          <w:tcPr>
            <w:tcW w:w="2374" w:type="dxa"/>
            <w:shd w:val="clear" w:color="auto" w:fill="auto"/>
            <w:tcMar>
              <w:top w:w="15" w:type="dxa"/>
              <w:left w:w="108" w:type="dxa"/>
              <w:bottom w:w="0" w:type="dxa"/>
              <w:right w:w="108" w:type="dxa"/>
            </w:tcMar>
            <w:vAlign w:val="bottom"/>
            <w:hideMark/>
          </w:tcPr>
          <w:p w14:paraId="04FF16C5" w14:textId="77777777" w:rsidR="00535352" w:rsidRPr="00800BD5" w:rsidRDefault="00535352" w:rsidP="00AC6105">
            <w:pPr>
              <w:pStyle w:val="Body"/>
              <w:rPr>
                <w:sz w:val="18"/>
                <w:szCs w:val="18"/>
                <w:lang w:val="en-US"/>
              </w:rPr>
            </w:pPr>
            <w:r w:rsidRPr="00800BD5">
              <w:rPr>
                <w:b/>
                <w:bCs/>
                <w:sz w:val="18"/>
                <w:szCs w:val="18"/>
                <w:lang w:val="fr-BE"/>
              </w:rPr>
              <w:lastRenderedPageBreak/>
              <w:t>Nf200mw</w:t>
            </w:r>
          </w:p>
        </w:tc>
        <w:tc>
          <w:tcPr>
            <w:tcW w:w="1018" w:type="dxa"/>
            <w:shd w:val="clear" w:color="auto" w:fill="auto"/>
            <w:tcMar>
              <w:top w:w="15" w:type="dxa"/>
              <w:left w:w="108" w:type="dxa"/>
              <w:bottom w:w="0" w:type="dxa"/>
              <w:right w:w="108" w:type="dxa"/>
            </w:tcMar>
            <w:vAlign w:val="bottom"/>
            <w:hideMark/>
          </w:tcPr>
          <w:p w14:paraId="49194282" w14:textId="5DA2833F" w:rsidR="00535352" w:rsidRPr="00800BD5" w:rsidRDefault="0081080B" w:rsidP="00AC6105">
            <w:pPr>
              <w:pStyle w:val="Body"/>
              <w:rPr>
                <w:sz w:val="18"/>
                <w:szCs w:val="18"/>
                <w:lang w:val="en-US"/>
              </w:rPr>
            </w:pPr>
            <w:proofErr w:type="spellStart"/>
            <w:r>
              <w:rPr>
                <w:b/>
                <w:bCs/>
                <w:sz w:val="18"/>
                <w:szCs w:val="18"/>
                <w:lang w:val="fr-BE"/>
              </w:rPr>
              <w:t>c</w:t>
            </w:r>
            <w:r w:rsidR="00535352" w:rsidRPr="00800BD5">
              <w:rPr>
                <w:b/>
                <w:bCs/>
                <w:sz w:val="18"/>
                <w:szCs w:val="18"/>
                <w:lang w:val="fr-BE"/>
              </w:rPr>
              <w:t>pr</w:t>
            </w:r>
            <w:proofErr w:type="spellEnd"/>
          </w:p>
        </w:tc>
      </w:tr>
      <w:tr w:rsidR="00535352" w:rsidRPr="00432887" w14:paraId="45DC6F8B" w14:textId="77777777" w:rsidTr="002F3578">
        <w:trPr>
          <w:trHeight w:val="284"/>
        </w:trPr>
        <w:tc>
          <w:tcPr>
            <w:tcW w:w="2374" w:type="dxa"/>
            <w:shd w:val="clear" w:color="auto" w:fill="auto"/>
            <w:tcMar>
              <w:top w:w="15" w:type="dxa"/>
              <w:left w:w="108" w:type="dxa"/>
              <w:bottom w:w="0" w:type="dxa"/>
              <w:right w:w="108" w:type="dxa"/>
            </w:tcMar>
            <w:vAlign w:val="bottom"/>
            <w:hideMark/>
          </w:tcPr>
          <w:p w14:paraId="07B7FAE1" w14:textId="3B0A9175" w:rsidR="00535352" w:rsidRPr="00800BD5" w:rsidRDefault="00535352" w:rsidP="00AC6105">
            <w:pPr>
              <w:pStyle w:val="Body"/>
              <w:rPr>
                <w:sz w:val="18"/>
                <w:szCs w:val="18"/>
                <w:lang w:val="fr-BE"/>
              </w:rPr>
            </w:pPr>
            <w:r w:rsidRPr="00800BD5">
              <w:rPr>
                <w:bCs/>
                <w:sz w:val="18"/>
                <w:szCs w:val="18"/>
                <w:lang w:val="fr-BE"/>
              </w:rPr>
              <w:t>comme jamais</w:t>
            </w:r>
          </w:p>
        </w:tc>
        <w:tc>
          <w:tcPr>
            <w:tcW w:w="1018" w:type="dxa"/>
            <w:shd w:val="clear" w:color="auto" w:fill="auto"/>
            <w:tcMar>
              <w:top w:w="15" w:type="dxa"/>
              <w:left w:w="108" w:type="dxa"/>
              <w:bottom w:w="0" w:type="dxa"/>
              <w:right w:w="108" w:type="dxa"/>
            </w:tcMar>
            <w:vAlign w:val="bottom"/>
            <w:hideMark/>
          </w:tcPr>
          <w:p w14:paraId="38202FF4" w14:textId="434E85F1" w:rsidR="00535352" w:rsidRPr="00800BD5" w:rsidRDefault="00535352" w:rsidP="00AC6105">
            <w:pPr>
              <w:pStyle w:val="Body"/>
              <w:rPr>
                <w:sz w:val="18"/>
                <w:szCs w:val="18"/>
                <w:lang w:val="en-US"/>
              </w:rPr>
            </w:pPr>
            <w:r w:rsidRPr="00800BD5">
              <w:rPr>
                <w:sz w:val="18"/>
                <w:szCs w:val="18"/>
                <w:lang w:val="fr-BE"/>
              </w:rPr>
              <w:t>0,10</w:t>
            </w:r>
          </w:p>
        </w:tc>
      </w:tr>
      <w:tr w:rsidR="00535352" w:rsidRPr="00432887" w14:paraId="4072814A" w14:textId="77777777" w:rsidTr="002F3578">
        <w:trPr>
          <w:trHeight w:val="284"/>
        </w:trPr>
        <w:tc>
          <w:tcPr>
            <w:tcW w:w="2374" w:type="dxa"/>
            <w:shd w:val="clear" w:color="auto" w:fill="auto"/>
            <w:tcMar>
              <w:top w:w="15" w:type="dxa"/>
              <w:left w:w="108" w:type="dxa"/>
              <w:bottom w:w="0" w:type="dxa"/>
              <w:right w:w="108" w:type="dxa"/>
            </w:tcMar>
            <w:vAlign w:val="bottom"/>
            <w:hideMark/>
          </w:tcPr>
          <w:p w14:paraId="34B00169" w14:textId="498CB091" w:rsidR="00535352" w:rsidRPr="00800BD5" w:rsidRDefault="00535352" w:rsidP="00AC6105">
            <w:pPr>
              <w:pStyle w:val="Body"/>
              <w:rPr>
                <w:sz w:val="18"/>
                <w:szCs w:val="18"/>
                <w:lang w:val="en-US"/>
              </w:rPr>
            </w:pPr>
            <w:proofErr w:type="spellStart"/>
            <w:r w:rsidRPr="00800BD5">
              <w:rPr>
                <w:sz w:val="18"/>
                <w:szCs w:val="18"/>
                <w:lang w:val="en-US"/>
              </w:rPr>
              <w:t>comme</w:t>
            </w:r>
            <w:proofErr w:type="spellEnd"/>
            <w:r w:rsidRPr="00800BD5">
              <w:rPr>
                <w:sz w:val="18"/>
                <w:szCs w:val="18"/>
                <w:lang w:val="en-US"/>
              </w:rPr>
              <w:t xml:space="preserve"> </w:t>
            </w:r>
            <w:proofErr w:type="spellStart"/>
            <w:r w:rsidRPr="00800BD5">
              <w:rPr>
                <w:sz w:val="18"/>
                <w:szCs w:val="18"/>
                <w:lang w:val="en-US"/>
              </w:rPr>
              <w:t>toujours</w:t>
            </w:r>
            <w:proofErr w:type="spellEnd"/>
          </w:p>
        </w:tc>
        <w:tc>
          <w:tcPr>
            <w:tcW w:w="1018" w:type="dxa"/>
            <w:shd w:val="clear" w:color="auto" w:fill="auto"/>
            <w:tcMar>
              <w:top w:w="15" w:type="dxa"/>
              <w:left w:w="108" w:type="dxa"/>
              <w:bottom w:w="0" w:type="dxa"/>
              <w:right w:w="108" w:type="dxa"/>
            </w:tcMar>
            <w:vAlign w:val="bottom"/>
            <w:hideMark/>
          </w:tcPr>
          <w:p w14:paraId="5F32F1C8" w14:textId="46770237" w:rsidR="00535352" w:rsidRPr="00800BD5" w:rsidRDefault="00535352" w:rsidP="00AC6105">
            <w:pPr>
              <w:pStyle w:val="Body"/>
              <w:rPr>
                <w:sz w:val="18"/>
                <w:szCs w:val="18"/>
                <w:lang w:val="en-US"/>
              </w:rPr>
            </w:pPr>
            <w:r w:rsidRPr="00800BD5">
              <w:rPr>
                <w:sz w:val="18"/>
                <w:szCs w:val="18"/>
                <w:lang w:val="fr-BE"/>
              </w:rPr>
              <w:t>0,09</w:t>
            </w:r>
          </w:p>
        </w:tc>
      </w:tr>
      <w:tr w:rsidR="00535352" w:rsidRPr="00432887" w14:paraId="6C229C87" w14:textId="77777777" w:rsidTr="002F3578">
        <w:trPr>
          <w:trHeight w:val="284"/>
        </w:trPr>
        <w:tc>
          <w:tcPr>
            <w:tcW w:w="2374" w:type="dxa"/>
            <w:shd w:val="clear" w:color="auto" w:fill="auto"/>
            <w:tcMar>
              <w:top w:w="15" w:type="dxa"/>
              <w:left w:w="108" w:type="dxa"/>
              <w:bottom w:w="0" w:type="dxa"/>
              <w:right w:w="108" w:type="dxa"/>
            </w:tcMar>
            <w:vAlign w:val="bottom"/>
            <w:hideMark/>
          </w:tcPr>
          <w:p w14:paraId="03D6C27D" w14:textId="334E4EBD" w:rsidR="00535352" w:rsidRPr="00800BD5" w:rsidRDefault="009B1D06" w:rsidP="00AC6105">
            <w:pPr>
              <w:pStyle w:val="Body"/>
              <w:rPr>
                <w:sz w:val="18"/>
                <w:szCs w:val="18"/>
                <w:lang w:val="en-US"/>
              </w:rPr>
            </w:pPr>
            <w:r w:rsidRPr="00800BD5">
              <w:rPr>
                <w:bCs/>
                <w:sz w:val="18"/>
                <w:szCs w:val="18"/>
                <w:lang w:val="fr-BE"/>
              </w:rPr>
              <w:t>comme pas possible</w:t>
            </w:r>
          </w:p>
        </w:tc>
        <w:tc>
          <w:tcPr>
            <w:tcW w:w="1018" w:type="dxa"/>
            <w:shd w:val="clear" w:color="auto" w:fill="auto"/>
            <w:tcMar>
              <w:top w:w="15" w:type="dxa"/>
              <w:left w:w="108" w:type="dxa"/>
              <w:bottom w:w="0" w:type="dxa"/>
              <w:right w:w="108" w:type="dxa"/>
            </w:tcMar>
            <w:vAlign w:val="bottom"/>
            <w:hideMark/>
          </w:tcPr>
          <w:p w14:paraId="60EFD747" w14:textId="0E4E5AE9" w:rsidR="00535352" w:rsidRPr="00800BD5" w:rsidRDefault="009B1D06" w:rsidP="00AC6105">
            <w:pPr>
              <w:pStyle w:val="Body"/>
              <w:rPr>
                <w:sz w:val="18"/>
                <w:szCs w:val="18"/>
                <w:lang w:val="en-US"/>
              </w:rPr>
            </w:pPr>
            <w:r w:rsidRPr="00800BD5">
              <w:rPr>
                <w:sz w:val="18"/>
                <w:szCs w:val="18"/>
                <w:lang w:val="fr-BE"/>
              </w:rPr>
              <w:t>0,09</w:t>
            </w:r>
          </w:p>
        </w:tc>
      </w:tr>
      <w:tr w:rsidR="00535352" w:rsidRPr="00432887" w14:paraId="0B24D10E" w14:textId="77777777" w:rsidTr="002F3578">
        <w:trPr>
          <w:trHeight w:val="284"/>
        </w:trPr>
        <w:tc>
          <w:tcPr>
            <w:tcW w:w="2374" w:type="dxa"/>
            <w:shd w:val="clear" w:color="auto" w:fill="auto"/>
            <w:tcMar>
              <w:top w:w="15" w:type="dxa"/>
              <w:left w:w="108" w:type="dxa"/>
              <w:bottom w:w="0" w:type="dxa"/>
              <w:right w:w="108" w:type="dxa"/>
            </w:tcMar>
            <w:vAlign w:val="bottom"/>
            <w:hideMark/>
          </w:tcPr>
          <w:p w14:paraId="06DBC9CD" w14:textId="4CA66124" w:rsidR="00535352" w:rsidRPr="00800BD5" w:rsidRDefault="009B1D06" w:rsidP="00AC6105">
            <w:pPr>
              <w:pStyle w:val="Body"/>
              <w:rPr>
                <w:sz w:val="18"/>
                <w:szCs w:val="18"/>
                <w:lang w:val="en-US"/>
              </w:rPr>
            </w:pPr>
            <w:r w:rsidRPr="00800BD5">
              <w:rPr>
                <w:bCs/>
                <w:sz w:val="18"/>
                <w:szCs w:val="18"/>
                <w:lang w:val="fr-BE"/>
              </w:rPr>
              <w:t>comme partout</w:t>
            </w:r>
          </w:p>
        </w:tc>
        <w:tc>
          <w:tcPr>
            <w:tcW w:w="1018" w:type="dxa"/>
            <w:shd w:val="clear" w:color="auto" w:fill="auto"/>
            <w:tcMar>
              <w:top w:w="15" w:type="dxa"/>
              <w:left w:w="108" w:type="dxa"/>
              <w:bottom w:w="0" w:type="dxa"/>
              <w:right w:w="108" w:type="dxa"/>
            </w:tcMar>
            <w:vAlign w:val="bottom"/>
            <w:hideMark/>
          </w:tcPr>
          <w:p w14:paraId="38D98089" w14:textId="1FD0755B" w:rsidR="00535352" w:rsidRPr="00800BD5" w:rsidRDefault="009B1D06" w:rsidP="00AC6105">
            <w:pPr>
              <w:pStyle w:val="Body"/>
              <w:rPr>
                <w:sz w:val="18"/>
                <w:szCs w:val="18"/>
                <w:lang w:val="en-US"/>
              </w:rPr>
            </w:pPr>
            <w:r w:rsidRPr="00800BD5">
              <w:rPr>
                <w:sz w:val="18"/>
                <w:szCs w:val="18"/>
                <w:lang w:val="fr-BE"/>
              </w:rPr>
              <w:t>0,35</w:t>
            </w:r>
          </w:p>
        </w:tc>
      </w:tr>
      <w:tr w:rsidR="009B1D06" w:rsidRPr="00432887" w14:paraId="45D75E33" w14:textId="77777777" w:rsidTr="002F3578">
        <w:trPr>
          <w:trHeight w:val="284"/>
        </w:trPr>
        <w:tc>
          <w:tcPr>
            <w:tcW w:w="2374" w:type="dxa"/>
            <w:shd w:val="clear" w:color="auto" w:fill="auto"/>
            <w:tcMar>
              <w:top w:w="15" w:type="dxa"/>
              <w:left w:w="108" w:type="dxa"/>
              <w:bottom w:w="0" w:type="dxa"/>
              <w:right w:w="108" w:type="dxa"/>
            </w:tcMar>
            <w:vAlign w:val="bottom"/>
          </w:tcPr>
          <w:p w14:paraId="6410C500" w14:textId="0041A58D" w:rsidR="009B1D06" w:rsidRPr="00800BD5" w:rsidRDefault="009B1D06" w:rsidP="009B1D06">
            <w:pPr>
              <w:pStyle w:val="Body"/>
              <w:rPr>
                <w:bCs/>
                <w:sz w:val="18"/>
                <w:szCs w:val="18"/>
                <w:lang w:val="fr-BE"/>
              </w:rPr>
            </w:pPr>
            <w:r w:rsidRPr="00800BD5">
              <w:rPr>
                <w:bCs/>
                <w:sz w:val="18"/>
                <w:szCs w:val="18"/>
                <w:lang w:val="fr-BE"/>
              </w:rPr>
              <w:t>comme pas possible</w:t>
            </w:r>
          </w:p>
        </w:tc>
        <w:tc>
          <w:tcPr>
            <w:tcW w:w="1018" w:type="dxa"/>
            <w:shd w:val="clear" w:color="auto" w:fill="auto"/>
            <w:tcMar>
              <w:top w:w="15" w:type="dxa"/>
              <w:left w:w="108" w:type="dxa"/>
              <w:bottom w:w="0" w:type="dxa"/>
              <w:right w:w="108" w:type="dxa"/>
            </w:tcMar>
            <w:vAlign w:val="bottom"/>
          </w:tcPr>
          <w:p w14:paraId="726272B4" w14:textId="7178BD3B" w:rsidR="009B1D06" w:rsidRPr="00800BD5" w:rsidRDefault="009B1D06" w:rsidP="009B1D06">
            <w:pPr>
              <w:pStyle w:val="Body"/>
              <w:rPr>
                <w:sz w:val="18"/>
                <w:szCs w:val="18"/>
                <w:lang w:val="fr-BE"/>
              </w:rPr>
            </w:pPr>
            <w:r w:rsidRPr="00800BD5">
              <w:rPr>
                <w:sz w:val="18"/>
                <w:szCs w:val="18"/>
                <w:lang w:val="fr-BE"/>
              </w:rPr>
              <w:t>0,09</w:t>
            </w:r>
          </w:p>
        </w:tc>
      </w:tr>
    </w:tbl>
    <w:p w14:paraId="75BB3C5B" w14:textId="403DADFC" w:rsidR="0059379A" w:rsidRDefault="0059379A" w:rsidP="00535352">
      <w:pPr>
        <w:pStyle w:val="Body"/>
        <w:ind w:firstLine="0"/>
      </w:pPr>
    </w:p>
    <w:p w14:paraId="082131C5" w14:textId="02CE54E5" w:rsidR="00535352" w:rsidRDefault="00535352" w:rsidP="00535352">
      <w:pPr>
        <w:pStyle w:val="Body"/>
        <w:jc w:val="left"/>
        <w:rPr>
          <w:rFonts w:ascii="Arial" w:hAnsi="Arial" w:cs="Arial"/>
          <w:i/>
          <w:sz w:val="16"/>
          <w:szCs w:val="16"/>
        </w:rPr>
      </w:pPr>
      <w:r>
        <w:rPr>
          <w:rFonts w:ascii="Arial" w:hAnsi="Arial" w:cs="Arial"/>
          <w:sz w:val="16"/>
          <w:szCs w:val="16"/>
        </w:rPr>
        <w:t xml:space="preserve">Figure 6 : </w:t>
      </w:r>
      <w:r>
        <w:rPr>
          <w:rFonts w:ascii="Arial" w:hAnsi="Arial" w:cs="Arial"/>
          <w:i/>
          <w:sz w:val="16"/>
          <w:szCs w:val="16"/>
        </w:rPr>
        <w:t>score-</w:t>
      </w:r>
      <w:proofErr w:type="spellStart"/>
      <w:r>
        <w:rPr>
          <w:rFonts w:ascii="Arial" w:hAnsi="Arial" w:cs="Arial"/>
          <w:i/>
          <w:sz w:val="16"/>
          <w:szCs w:val="16"/>
        </w:rPr>
        <w:t>cpr</w:t>
      </w:r>
      <w:proofErr w:type="spellEnd"/>
      <w:r>
        <w:rPr>
          <w:rFonts w:ascii="Arial" w:hAnsi="Arial" w:cs="Arial"/>
          <w:i/>
          <w:sz w:val="16"/>
          <w:szCs w:val="16"/>
        </w:rPr>
        <w:t xml:space="preserve"> </w:t>
      </w:r>
      <w:r>
        <w:rPr>
          <w:rFonts w:ascii="Arial" w:hAnsi="Arial" w:cs="Arial"/>
          <w:sz w:val="16"/>
          <w:szCs w:val="16"/>
        </w:rPr>
        <w:t xml:space="preserve">pour la construction </w:t>
      </w:r>
      <w:r>
        <w:rPr>
          <w:smallCaps/>
          <w:sz w:val="18"/>
          <w:szCs w:val="18"/>
        </w:rPr>
        <w:t>ADJ comme ADV</w:t>
      </w:r>
    </w:p>
    <w:p w14:paraId="7C7F046D" w14:textId="77777777" w:rsidR="00535352" w:rsidRDefault="00535352" w:rsidP="00535352">
      <w:pPr>
        <w:pStyle w:val="Body"/>
        <w:jc w:val="center"/>
        <w:rPr>
          <w:rFonts w:ascii="Arial" w:hAnsi="Arial" w:cs="Arial"/>
          <w:i/>
          <w:sz w:val="16"/>
          <w:szCs w:val="16"/>
        </w:rPr>
      </w:pPr>
    </w:p>
    <w:p w14:paraId="2D8E71D8" w14:textId="706E42AC" w:rsidR="0059379A" w:rsidRDefault="00C307D7" w:rsidP="00D713AA">
      <w:pPr>
        <w:pStyle w:val="Body"/>
      </w:pPr>
      <w:r>
        <w:t xml:space="preserve">Comme l’illustre </w:t>
      </w:r>
      <w:r w:rsidR="007070E1">
        <w:t xml:space="preserve">la Figure 6, le score statistique permet de mesurer l’attraction entre la préposition </w:t>
      </w:r>
      <w:r w:rsidR="007070E1">
        <w:rPr>
          <w:i/>
        </w:rPr>
        <w:t xml:space="preserve">comme </w:t>
      </w:r>
      <w:r w:rsidR="007070E1">
        <w:t xml:space="preserve">et un certain nombre de constructions adverbiales. Outre les constructions partiellement schématiques de ce type, le </w:t>
      </w:r>
      <w:r w:rsidR="007070E1">
        <w:rPr>
          <w:i/>
        </w:rPr>
        <w:t>score-</w:t>
      </w:r>
      <w:proofErr w:type="spellStart"/>
      <w:r w:rsidR="007070E1">
        <w:rPr>
          <w:i/>
        </w:rPr>
        <w:t>cpr</w:t>
      </w:r>
      <w:proofErr w:type="spellEnd"/>
      <w:r w:rsidR="007070E1">
        <w:rPr>
          <w:i/>
        </w:rPr>
        <w:t xml:space="preserve"> </w:t>
      </w:r>
      <w:r w:rsidR="007070E1">
        <w:t>peut également être utilisé à partir d’un corpus étiqueté pour les parties du discours (</w:t>
      </w:r>
      <w:r w:rsidR="007070E1">
        <w:rPr>
          <w:i/>
        </w:rPr>
        <w:t>pos-</w:t>
      </w:r>
      <w:proofErr w:type="spellStart"/>
      <w:r w:rsidR="007070E1">
        <w:rPr>
          <w:i/>
        </w:rPr>
        <w:t>tagged</w:t>
      </w:r>
      <w:proofErr w:type="spellEnd"/>
      <w:r w:rsidR="007070E1">
        <w:t xml:space="preserve">). </w:t>
      </w:r>
    </w:p>
    <w:p w14:paraId="5855F318" w14:textId="60E7828F" w:rsidR="005B456C" w:rsidRDefault="005B456C" w:rsidP="00D713AA">
      <w:pPr>
        <w:pStyle w:val="Body"/>
      </w:pPr>
      <w:r>
        <w:t>Nous avons ainsi étiqueté le corpus</w:t>
      </w:r>
      <w:r w:rsidR="00800BD5">
        <w:t xml:space="preserve"> (voir note 14)</w:t>
      </w:r>
      <w:r>
        <w:t xml:space="preserve"> à partir de </w:t>
      </w:r>
      <w:proofErr w:type="spellStart"/>
      <w:r>
        <w:rPr>
          <w:i/>
        </w:rPr>
        <w:t>TreeTagger</w:t>
      </w:r>
      <w:proofErr w:type="spellEnd"/>
      <w:r w:rsidRPr="000551FF">
        <w:rPr>
          <w:rStyle w:val="Appelnotedebasdep"/>
        </w:rPr>
        <w:footnoteReference w:id="19"/>
      </w:r>
      <w:r w:rsidR="000551FF">
        <w:rPr>
          <w:i/>
        </w:rPr>
        <w:t xml:space="preserve"> </w:t>
      </w:r>
      <w:r w:rsidR="000551FF">
        <w:t>et traité ensuite les étiquettes (</w:t>
      </w:r>
      <w:r w:rsidR="000551FF">
        <w:rPr>
          <w:i/>
        </w:rPr>
        <w:t>tags</w:t>
      </w:r>
      <w:r w:rsidR="000551FF">
        <w:t>) comme des mots du corpus. Cette méthode, utilisée en linguistique de corpus, permet de rechercher les associations statistiques entre des mots et catégories grammaticales.</w:t>
      </w:r>
    </w:p>
    <w:p w14:paraId="2E1CFD09" w14:textId="6EF171A9" w:rsidR="000551FF" w:rsidRPr="001C45C5" w:rsidRDefault="000551FF" w:rsidP="00D713AA">
      <w:pPr>
        <w:pStyle w:val="Body"/>
      </w:pPr>
      <w:r>
        <w:t xml:space="preserve">La Figure 7 présente les résultats obtenus </w:t>
      </w:r>
      <w:r w:rsidR="00152CE5">
        <w:t xml:space="preserve">(nombre d’occurrences et </w:t>
      </w:r>
      <w:r w:rsidR="00152CE5">
        <w:rPr>
          <w:i/>
        </w:rPr>
        <w:t>score-</w:t>
      </w:r>
      <w:proofErr w:type="spellStart"/>
      <w:r w:rsidR="00152CE5" w:rsidRPr="00152CE5">
        <w:t>cpr</w:t>
      </w:r>
      <w:proofErr w:type="spellEnd"/>
      <w:r w:rsidR="00152CE5">
        <w:t xml:space="preserve">) </w:t>
      </w:r>
      <w:r w:rsidRPr="00152CE5">
        <w:t>pour</w:t>
      </w:r>
      <w:r w:rsidR="00152CE5">
        <w:t xml:space="preserve"> les verbes français </w:t>
      </w:r>
      <w:r w:rsidR="00152CE5">
        <w:rPr>
          <w:i/>
        </w:rPr>
        <w:t xml:space="preserve">aller, avoir, être, faire, prendre, tourner </w:t>
      </w:r>
      <w:r w:rsidR="00152CE5">
        <w:t>suivi</w:t>
      </w:r>
      <w:r w:rsidR="00FD20BE">
        <w:t>s</w:t>
      </w:r>
      <w:r w:rsidR="00152CE5">
        <w:t xml:space="preserve"> des constructions : </w:t>
      </w:r>
      <w:proofErr w:type="spellStart"/>
      <w:r w:rsidR="00152CE5">
        <w:rPr>
          <w:smallCaps/>
        </w:rPr>
        <w:t>det</w:t>
      </w:r>
      <w:proofErr w:type="spellEnd"/>
      <w:r w:rsidR="00152CE5">
        <w:rPr>
          <w:smallCaps/>
        </w:rPr>
        <w:t xml:space="preserve"> nom (</w:t>
      </w:r>
      <w:r w:rsidR="00863081">
        <w:t xml:space="preserve">verbe suivi de </w:t>
      </w:r>
      <w:r w:rsidR="00152CE5">
        <w:t xml:space="preserve">déterminant + nom : par exemple </w:t>
      </w:r>
      <w:r w:rsidR="00152CE5">
        <w:rPr>
          <w:i/>
        </w:rPr>
        <w:t>faire la fête, prendre le train</w:t>
      </w:r>
      <w:r w:rsidR="00F11223">
        <w:t xml:space="preserve">), </w:t>
      </w:r>
      <w:r w:rsidR="00863081">
        <w:rPr>
          <w:smallCaps/>
        </w:rPr>
        <w:t>pro nom (</w:t>
      </w:r>
      <w:r w:rsidR="00863081">
        <w:t xml:space="preserve">verbe suivi de pronom tel que défini par </w:t>
      </w:r>
      <w:proofErr w:type="spellStart"/>
      <w:r w:rsidR="00863081">
        <w:t>TreeTagger</w:t>
      </w:r>
      <w:proofErr w:type="spellEnd"/>
      <w:r w:rsidR="00863081">
        <w:t xml:space="preserve"> et d’un nom : </w:t>
      </w:r>
      <w:r w:rsidR="00863081">
        <w:rPr>
          <w:i/>
        </w:rPr>
        <w:t>aller cet été, prendre chaque jour</w:t>
      </w:r>
      <w:r w:rsidR="00863081">
        <w:rPr>
          <w:rStyle w:val="Appelnotedebasdep"/>
          <w:i/>
        </w:rPr>
        <w:footnoteReference w:id="20"/>
      </w:r>
      <w:r w:rsidR="00A77574">
        <w:t xml:space="preserve">, </w:t>
      </w:r>
      <w:proofErr w:type="spellStart"/>
      <w:r w:rsidR="00A77574">
        <w:rPr>
          <w:smallCaps/>
        </w:rPr>
        <w:t>prp</w:t>
      </w:r>
      <w:proofErr w:type="spellEnd"/>
      <w:r w:rsidR="00A77574">
        <w:rPr>
          <w:smallCaps/>
        </w:rPr>
        <w:t xml:space="preserve"> nom </w:t>
      </w:r>
      <w:r w:rsidR="00A77574">
        <w:t xml:space="preserve">(verbe suivi d’une préposition et d’un nom : </w:t>
      </w:r>
      <w:r w:rsidR="00A77574">
        <w:rPr>
          <w:i/>
        </w:rPr>
        <w:t>avoir pour ami</w:t>
      </w:r>
      <w:r w:rsidR="00A77574">
        <w:t xml:space="preserve">, </w:t>
      </w:r>
      <w:r w:rsidR="00A77574">
        <w:rPr>
          <w:i/>
        </w:rPr>
        <w:t>tourner en rond</w:t>
      </w:r>
      <w:r w:rsidR="00A77574">
        <w:t xml:space="preserve">), </w:t>
      </w:r>
      <w:proofErr w:type="spellStart"/>
      <w:r w:rsidR="00A77574">
        <w:rPr>
          <w:smallCaps/>
        </w:rPr>
        <w:t>prp</w:t>
      </w:r>
      <w:proofErr w:type="spellEnd"/>
      <w:r w:rsidR="00A77574">
        <w:rPr>
          <w:smallCaps/>
        </w:rPr>
        <w:t xml:space="preserve"> </w:t>
      </w:r>
      <w:proofErr w:type="spellStart"/>
      <w:r w:rsidR="00A77574">
        <w:rPr>
          <w:smallCaps/>
        </w:rPr>
        <w:t>det</w:t>
      </w:r>
      <w:proofErr w:type="spellEnd"/>
      <w:r w:rsidR="00A77574">
        <w:rPr>
          <w:smallCaps/>
        </w:rPr>
        <w:t xml:space="preserve"> nom</w:t>
      </w:r>
      <w:r w:rsidR="00A77574">
        <w:t xml:space="preserve"> (verbe suivi d’une préposition, d’un déterminant et d’un nom : </w:t>
      </w:r>
      <w:r w:rsidR="001C45C5">
        <w:rPr>
          <w:i/>
        </w:rPr>
        <w:t>avoir à sa charge, prendre avec des pincettes</w:t>
      </w:r>
      <w:r w:rsidR="001C45C5">
        <w:t xml:space="preserve">). </w:t>
      </w:r>
    </w:p>
    <w:p w14:paraId="334EF7B1" w14:textId="7212FDC1" w:rsidR="00F11223" w:rsidRDefault="00F11223" w:rsidP="00D713AA">
      <w:pPr>
        <w:pStyle w:val="Body"/>
      </w:pPr>
    </w:p>
    <w:tbl>
      <w:tblPr>
        <w:tblStyle w:val="Grilledutableau"/>
        <w:tblW w:w="6516" w:type="dxa"/>
        <w:tblLook w:val="04A0" w:firstRow="1" w:lastRow="0" w:firstColumn="1" w:lastColumn="0" w:noHBand="0" w:noVBand="1"/>
      </w:tblPr>
      <w:tblGrid>
        <w:gridCol w:w="846"/>
        <w:gridCol w:w="1276"/>
        <w:gridCol w:w="1275"/>
        <w:gridCol w:w="1418"/>
        <w:gridCol w:w="1701"/>
      </w:tblGrid>
      <w:tr w:rsidR="00F11223" w:rsidRPr="00B12214" w14:paraId="68B6DCF2" w14:textId="77777777" w:rsidTr="00016008">
        <w:tc>
          <w:tcPr>
            <w:tcW w:w="846" w:type="dxa"/>
          </w:tcPr>
          <w:p w14:paraId="41DA2A7A" w14:textId="77777777" w:rsidR="00F11223" w:rsidRPr="00016008" w:rsidRDefault="00F11223" w:rsidP="00944FAC">
            <w:pPr>
              <w:rPr>
                <w:rFonts w:ascii="Times New Roman" w:hAnsi="Times New Roman" w:cs="Times New Roman"/>
                <w:sz w:val="18"/>
                <w:szCs w:val="18"/>
                <w:lang w:val="fr-BE"/>
              </w:rPr>
            </w:pPr>
          </w:p>
        </w:tc>
        <w:tc>
          <w:tcPr>
            <w:tcW w:w="1276" w:type="dxa"/>
          </w:tcPr>
          <w:p w14:paraId="699C704C" w14:textId="77777777" w:rsidR="00F11223" w:rsidRPr="00016008" w:rsidRDefault="00F11223" w:rsidP="00944FAC">
            <w:pPr>
              <w:jc w:val="center"/>
              <w:rPr>
                <w:rFonts w:ascii="Times New Roman" w:hAnsi="Times New Roman" w:cs="Times New Roman"/>
                <w:b/>
                <w:sz w:val="18"/>
                <w:szCs w:val="18"/>
              </w:rPr>
            </w:pPr>
            <w:r w:rsidRPr="00016008">
              <w:rPr>
                <w:rFonts w:ascii="Times New Roman" w:hAnsi="Times New Roman" w:cs="Times New Roman"/>
                <w:b/>
                <w:sz w:val="18"/>
                <w:szCs w:val="18"/>
              </w:rPr>
              <w:t>DET NOM</w:t>
            </w:r>
          </w:p>
        </w:tc>
        <w:tc>
          <w:tcPr>
            <w:tcW w:w="1275" w:type="dxa"/>
          </w:tcPr>
          <w:p w14:paraId="318CF59E" w14:textId="77777777" w:rsidR="00F11223" w:rsidRPr="00016008" w:rsidRDefault="00F11223" w:rsidP="00944FAC">
            <w:pPr>
              <w:jc w:val="center"/>
              <w:rPr>
                <w:rFonts w:ascii="Times New Roman" w:hAnsi="Times New Roman" w:cs="Times New Roman"/>
                <w:b/>
                <w:sz w:val="18"/>
                <w:szCs w:val="18"/>
              </w:rPr>
            </w:pPr>
            <w:r w:rsidRPr="00016008">
              <w:rPr>
                <w:rFonts w:ascii="Times New Roman" w:hAnsi="Times New Roman" w:cs="Times New Roman"/>
                <w:b/>
                <w:sz w:val="18"/>
                <w:szCs w:val="18"/>
              </w:rPr>
              <w:t>PRO NOM</w:t>
            </w:r>
          </w:p>
        </w:tc>
        <w:tc>
          <w:tcPr>
            <w:tcW w:w="1418" w:type="dxa"/>
          </w:tcPr>
          <w:p w14:paraId="07B7785B" w14:textId="77777777" w:rsidR="00F11223" w:rsidRPr="00016008" w:rsidRDefault="00F11223" w:rsidP="00944FAC">
            <w:pPr>
              <w:jc w:val="center"/>
              <w:rPr>
                <w:rFonts w:ascii="Times New Roman" w:hAnsi="Times New Roman" w:cs="Times New Roman"/>
                <w:b/>
                <w:sz w:val="18"/>
                <w:szCs w:val="18"/>
              </w:rPr>
            </w:pPr>
            <w:r w:rsidRPr="00016008">
              <w:rPr>
                <w:rFonts w:ascii="Times New Roman" w:hAnsi="Times New Roman" w:cs="Times New Roman"/>
                <w:b/>
                <w:sz w:val="18"/>
                <w:szCs w:val="18"/>
              </w:rPr>
              <w:t>PRP NOM</w:t>
            </w:r>
          </w:p>
        </w:tc>
        <w:tc>
          <w:tcPr>
            <w:tcW w:w="1701" w:type="dxa"/>
          </w:tcPr>
          <w:p w14:paraId="2490F940" w14:textId="77777777" w:rsidR="00F11223" w:rsidRPr="00016008" w:rsidRDefault="00F11223" w:rsidP="00944FAC">
            <w:pPr>
              <w:jc w:val="center"/>
              <w:rPr>
                <w:rFonts w:ascii="Times New Roman" w:hAnsi="Times New Roman" w:cs="Times New Roman"/>
                <w:b/>
                <w:sz w:val="18"/>
                <w:szCs w:val="18"/>
              </w:rPr>
            </w:pPr>
            <w:r w:rsidRPr="00016008">
              <w:rPr>
                <w:rFonts w:ascii="Times New Roman" w:hAnsi="Times New Roman" w:cs="Times New Roman"/>
                <w:b/>
                <w:sz w:val="18"/>
                <w:szCs w:val="18"/>
              </w:rPr>
              <w:t>PRP DET NOM</w:t>
            </w:r>
          </w:p>
        </w:tc>
      </w:tr>
      <w:tr w:rsidR="00016008" w:rsidRPr="00B12214" w14:paraId="716C8501" w14:textId="77777777" w:rsidTr="00016008">
        <w:tc>
          <w:tcPr>
            <w:tcW w:w="846" w:type="dxa"/>
          </w:tcPr>
          <w:p w14:paraId="6D158DD2" w14:textId="77777777" w:rsidR="00016008" w:rsidRPr="00016008" w:rsidRDefault="00016008" w:rsidP="00944FAC">
            <w:pPr>
              <w:rPr>
                <w:sz w:val="18"/>
                <w:szCs w:val="18"/>
                <w:lang w:val="fr-BE"/>
              </w:rPr>
            </w:pPr>
          </w:p>
        </w:tc>
        <w:tc>
          <w:tcPr>
            <w:tcW w:w="1276" w:type="dxa"/>
          </w:tcPr>
          <w:p w14:paraId="6EEE9A69" w14:textId="06C95CFD" w:rsidR="00016008" w:rsidRPr="00016008" w:rsidRDefault="00016008" w:rsidP="00944FAC">
            <w:pPr>
              <w:jc w:val="center"/>
              <w:rPr>
                <w:b/>
                <w:i/>
                <w:sz w:val="18"/>
                <w:szCs w:val="18"/>
              </w:rPr>
            </w:pPr>
            <w:proofErr w:type="spellStart"/>
            <w:r>
              <w:rPr>
                <w:b/>
                <w:i/>
                <w:sz w:val="18"/>
                <w:szCs w:val="18"/>
              </w:rPr>
              <w:t>cpr</w:t>
            </w:r>
            <w:proofErr w:type="spellEnd"/>
            <w:r>
              <w:rPr>
                <w:b/>
                <w:i/>
                <w:sz w:val="18"/>
                <w:szCs w:val="18"/>
              </w:rPr>
              <w:t xml:space="preserve"> / </w:t>
            </w:r>
            <w:proofErr w:type="spellStart"/>
            <w:r>
              <w:rPr>
                <w:b/>
                <w:i/>
                <w:sz w:val="18"/>
                <w:szCs w:val="18"/>
              </w:rPr>
              <w:t>fréq</w:t>
            </w:r>
            <w:proofErr w:type="spellEnd"/>
          </w:p>
        </w:tc>
        <w:tc>
          <w:tcPr>
            <w:tcW w:w="1275" w:type="dxa"/>
          </w:tcPr>
          <w:p w14:paraId="52A6A85A" w14:textId="49985B3F" w:rsidR="00016008" w:rsidRPr="00016008" w:rsidRDefault="00D10BA6" w:rsidP="00944FAC">
            <w:pPr>
              <w:jc w:val="center"/>
              <w:rPr>
                <w:b/>
                <w:sz w:val="18"/>
                <w:szCs w:val="18"/>
              </w:rPr>
            </w:pPr>
            <w:proofErr w:type="spellStart"/>
            <w:r>
              <w:rPr>
                <w:b/>
                <w:i/>
                <w:sz w:val="18"/>
                <w:szCs w:val="18"/>
              </w:rPr>
              <w:t>cpr</w:t>
            </w:r>
            <w:proofErr w:type="spellEnd"/>
            <w:r>
              <w:rPr>
                <w:b/>
                <w:i/>
                <w:sz w:val="18"/>
                <w:szCs w:val="18"/>
              </w:rPr>
              <w:t xml:space="preserve"> / </w:t>
            </w:r>
            <w:proofErr w:type="spellStart"/>
            <w:r>
              <w:rPr>
                <w:b/>
                <w:i/>
                <w:sz w:val="18"/>
                <w:szCs w:val="18"/>
              </w:rPr>
              <w:t>fréq</w:t>
            </w:r>
            <w:proofErr w:type="spellEnd"/>
          </w:p>
        </w:tc>
        <w:tc>
          <w:tcPr>
            <w:tcW w:w="1418" w:type="dxa"/>
          </w:tcPr>
          <w:p w14:paraId="5E95686C" w14:textId="71F240D5" w:rsidR="00016008" w:rsidRPr="00016008" w:rsidRDefault="00D10BA6" w:rsidP="00944FAC">
            <w:pPr>
              <w:jc w:val="center"/>
              <w:rPr>
                <w:b/>
                <w:sz w:val="18"/>
                <w:szCs w:val="18"/>
              </w:rPr>
            </w:pPr>
            <w:proofErr w:type="spellStart"/>
            <w:r>
              <w:rPr>
                <w:b/>
                <w:i/>
                <w:sz w:val="18"/>
                <w:szCs w:val="18"/>
              </w:rPr>
              <w:t>cpr</w:t>
            </w:r>
            <w:proofErr w:type="spellEnd"/>
            <w:r>
              <w:rPr>
                <w:b/>
                <w:i/>
                <w:sz w:val="18"/>
                <w:szCs w:val="18"/>
              </w:rPr>
              <w:t xml:space="preserve"> / </w:t>
            </w:r>
            <w:proofErr w:type="spellStart"/>
            <w:r>
              <w:rPr>
                <w:b/>
                <w:i/>
                <w:sz w:val="18"/>
                <w:szCs w:val="18"/>
              </w:rPr>
              <w:t>fréq</w:t>
            </w:r>
            <w:proofErr w:type="spellEnd"/>
          </w:p>
        </w:tc>
        <w:tc>
          <w:tcPr>
            <w:tcW w:w="1701" w:type="dxa"/>
          </w:tcPr>
          <w:p w14:paraId="24D3EE5F" w14:textId="110157E3" w:rsidR="00016008" w:rsidRPr="00016008" w:rsidRDefault="00D10BA6" w:rsidP="00944FAC">
            <w:pPr>
              <w:jc w:val="center"/>
              <w:rPr>
                <w:b/>
                <w:sz w:val="18"/>
                <w:szCs w:val="18"/>
              </w:rPr>
            </w:pPr>
            <w:proofErr w:type="spellStart"/>
            <w:r>
              <w:rPr>
                <w:b/>
                <w:i/>
                <w:sz w:val="18"/>
                <w:szCs w:val="18"/>
              </w:rPr>
              <w:t>cpr</w:t>
            </w:r>
            <w:proofErr w:type="spellEnd"/>
            <w:r>
              <w:rPr>
                <w:b/>
                <w:i/>
                <w:sz w:val="18"/>
                <w:szCs w:val="18"/>
              </w:rPr>
              <w:t xml:space="preserve"> / </w:t>
            </w:r>
            <w:proofErr w:type="spellStart"/>
            <w:r>
              <w:rPr>
                <w:b/>
                <w:i/>
                <w:sz w:val="18"/>
                <w:szCs w:val="18"/>
              </w:rPr>
              <w:t>fréq</w:t>
            </w:r>
            <w:proofErr w:type="spellEnd"/>
          </w:p>
        </w:tc>
      </w:tr>
      <w:tr w:rsidR="00F11223" w14:paraId="36B47D86" w14:textId="77777777" w:rsidTr="00016008">
        <w:tc>
          <w:tcPr>
            <w:tcW w:w="846" w:type="dxa"/>
          </w:tcPr>
          <w:p w14:paraId="4A4721CE" w14:textId="77777777" w:rsidR="00F11223" w:rsidRPr="00016008" w:rsidRDefault="00F11223" w:rsidP="00944FAC">
            <w:pPr>
              <w:rPr>
                <w:rFonts w:ascii="Times New Roman" w:hAnsi="Times New Roman" w:cs="Times New Roman"/>
                <w:b/>
                <w:sz w:val="18"/>
                <w:szCs w:val="18"/>
              </w:rPr>
            </w:pPr>
            <w:proofErr w:type="spellStart"/>
            <w:r w:rsidRPr="00016008">
              <w:rPr>
                <w:rFonts w:ascii="Times New Roman" w:hAnsi="Times New Roman" w:cs="Times New Roman"/>
                <w:b/>
                <w:sz w:val="18"/>
                <w:szCs w:val="18"/>
              </w:rPr>
              <w:t>aller</w:t>
            </w:r>
            <w:proofErr w:type="spellEnd"/>
          </w:p>
        </w:tc>
        <w:tc>
          <w:tcPr>
            <w:tcW w:w="1276" w:type="dxa"/>
          </w:tcPr>
          <w:p w14:paraId="25E8B946" w14:textId="77777777" w:rsidR="00F11223" w:rsidRPr="00016008" w:rsidRDefault="00F11223" w:rsidP="00944FAC">
            <w:pPr>
              <w:jc w:val="center"/>
              <w:rPr>
                <w:rFonts w:ascii="Times New Roman" w:hAnsi="Times New Roman" w:cs="Times New Roman"/>
                <w:sz w:val="18"/>
                <w:szCs w:val="18"/>
              </w:rPr>
            </w:pPr>
            <w:r w:rsidRPr="00016008">
              <w:rPr>
                <w:rFonts w:ascii="Times New Roman" w:hAnsi="Times New Roman" w:cs="Times New Roman"/>
                <w:sz w:val="18"/>
                <w:szCs w:val="18"/>
              </w:rPr>
              <w:t>0,17 / 1879</w:t>
            </w:r>
          </w:p>
        </w:tc>
        <w:tc>
          <w:tcPr>
            <w:tcW w:w="1275" w:type="dxa"/>
          </w:tcPr>
          <w:p w14:paraId="6C18794F" w14:textId="77777777" w:rsidR="00F11223" w:rsidRPr="00016008" w:rsidRDefault="00F11223" w:rsidP="00944FAC">
            <w:pPr>
              <w:jc w:val="center"/>
              <w:rPr>
                <w:rFonts w:ascii="Times New Roman" w:hAnsi="Times New Roman" w:cs="Times New Roman"/>
                <w:sz w:val="18"/>
                <w:szCs w:val="18"/>
              </w:rPr>
            </w:pPr>
            <w:r w:rsidRPr="00016008">
              <w:rPr>
                <w:rFonts w:ascii="Times New Roman" w:hAnsi="Times New Roman" w:cs="Times New Roman"/>
                <w:sz w:val="18"/>
                <w:szCs w:val="18"/>
              </w:rPr>
              <w:t>0,01 / 53</w:t>
            </w:r>
          </w:p>
        </w:tc>
        <w:tc>
          <w:tcPr>
            <w:tcW w:w="1418" w:type="dxa"/>
          </w:tcPr>
          <w:p w14:paraId="01F2C576" w14:textId="77777777" w:rsidR="00F11223" w:rsidRPr="00016008" w:rsidRDefault="00F11223" w:rsidP="00944FAC">
            <w:pPr>
              <w:jc w:val="center"/>
              <w:rPr>
                <w:rFonts w:ascii="Times New Roman" w:hAnsi="Times New Roman" w:cs="Times New Roman"/>
                <w:sz w:val="18"/>
                <w:szCs w:val="18"/>
              </w:rPr>
            </w:pPr>
            <w:r w:rsidRPr="00016008">
              <w:rPr>
                <w:rFonts w:ascii="Times New Roman" w:hAnsi="Times New Roman" w:cs="Times New Roman"/>
                <w:sz w:val="18"/>
                <w:szCs w:val="18"/>
              </w:rPr>
              <w:t>0,39 / 4430</w:t>
            </w:r>
          </w:p>
        </w:tc>
        <w:tc>
          <w:tcPr>
            <w:tcW w:w="1701" w:type="dxa"/>
          </w:tcPr>
          <w:p w14:paraId="598DF9C9" w14:textId="77777777" w:rsidR="00F11223" w:rsidRPr="00016008" w:rsidRDefault="00F11223" w:rsidP="00944FAC">
            <w:pPr>
              <w:jc w:val="center"/>
              <w:rPr>
                <w:rFonts w:ascii="Times New Roman" w:hAnsi="Times New Roman" w:cs="Times New Roman"/>
                <w:sz w:val="18"/>
                <w:szCs w:val="18"/>
              </w:rPr>
            </w:pPr>
            <w:r w:rsidRPr="00016008">
              <w:rPr>
                <w:rFonts w:ascii="Times New Roman" w:hAnsi="Times New Roman" w:cs="Times New Roman"/>
                <w:sz w:val="18"/>
                <w:szCs w:val="18"/>
              </w:rPr>
              <w:t>0,34 / 3842</w:t>
            </w:r>
          </w:p>
        </w:tc>
      </w:tr>
      <w:tr w:rsidR="00F11223" w14:paraId="4E939F4A" w14:textId="77777777" w:rsidTr="00016008">
        <w:tc>
          <w:tcPr>
            <w:tcW w:w="846" w:type="dxa"/>
          </w:tcPr>
          <w:p w14:paraId="45403E91" w14:textId="77777777" w:rsidR="00F11223" w:rsidRPr="00016008" w:rsidRDefault="00F11223" w:rsidP="00944FAC">
            <w:pPr>
              <w:rPr>
                <w:rFonts w:ascii="Times New Roman" w:hAnsi="Times New Roman" w:cs="Times New Roman"/>
                <w:b/>
                <w:sz w:val="18"/>
                <w:szCs w:val="18"/>
              </w:rPr>
            </w:pPr>
            <w:proofErr w:type="spellStart"/>
            <w:r w:rsidRPr="00016008">
              <w:rPr>
                <w:rFonts w:ascii="Times New Roman" w:hAnsi="Times New Roman" w:cs="Times New Roman"/>
                <w:b/>
                <w:sz w:val="18"/>
                <w:szCs w:val="18"/>
              </w:rPr>
              <w:t>avoir</w:t>
            </w:r>
            <w:proofErr w:type="spellEnd"/>
          </w:p>
        </w:tc>
        <w:tc>
          <w:tcPr>
            <w:tcW w:w="1276" w:type="dxa"/>
          </w:tcPr>
          <w:p w14:paraId="4CAD260E" w14:textId="77777777" w:rsidR="00F11223" w:rsidRPr="00016008" w:rsidRDefault="00F11223" w:rsidP="00944FAC">
            <w:pPr>
              <w:jc w:val="center"/>
              <w:rPr>
                <w:rFonts w:ascii="Times New Roman" w:hAnsi="Times New Roman" w:cs="Times New Roman"/>
                <w:sz w:val="18"/>
                <w:szCs w:val="18"/>
              </w:rPr>
            </w:pPr>
            <w:r w:rsidRPr="00016008">
              <w:rPr>
                <w:rFonts w:ascii="Times New Roman" w:hAnsi="Times New Roman" w:cs="Times New Roman"/>
                <w:sz w:val="18"/>
                <w:szCs w:val="18"/>
              </w:rPr>
              <w:t>0,05 / 10495</w:t>
            </w:r>
          </w:p>
        </w:tc>
        <w:tc>
          <w:tcPr>
            <w:tcW w:w="1275" w:type="dxa"/>
          </w:tcPr>
          <w:p w14:paraId="2999B7B6" w14:textId="77777777" w:rsidR="00F11223" w:rsidRPr="00016008" w:rsidRDefault="00F11223" w:rsidP="00944FAC">
            <w:pPr>
              <w:jc w:val="center"/>
              <w:rPr>
                <w:rFonts w:ascii="Times New Roman" w:hAnsi="Times New Roman" w:cs="Times New Roman"/>
                <w:sz w:val="18"/>
                <w:szCs w:val="18"/>
              </w:rPr>
            </w:pPr>
            <w:r w:rsidRPr="00016008">
              <w:rPr>
                <w:rFonts w:ascii="Times New Roman" w:hAnsi="Times New Roman" w:cs="Times New Roman"/>
                <w:sz w:val="18"/>
                <w:szCs w:val="18"/>
              </w:rPr>
              <w:t>0,03 / 698</w:t>
            </w:r>
          </w:p>
        </w:tc>
        <w:tc>
          <w:tcPr>
            <w:tcW w:w="1418" w:type="dxa"/>
          </w:tcPr>
          <w:p w14:paraId="092985AE" w14:textId="77777777" w:rsidR="00F11223" w:rsidRPr="00016008" w:rsidRDefault="00F11223" w:rsidP="00944FAC">
            <w:pPr>
              <w:jc w:val="center"/>
              <w:rPr>
                <w:rFonts w:ascii="Times New Roman" w:hAnsi="Times New Roman" w:cs="Times New Roman"/>
                <w:sz w:val="18"/>
                <w:szCs w:val="18"/>
              </w:rPr>
            </w:pPr>
            <w:r w:rsidRPr="00016008">
              <w:rPr>
                <w:rFonts w:ascii="Times New Roman" w:hAnsi="Times New Roman" w:cs="Times New Roman"/>
                <w:sz w:val="18"/>
                <w:szCs w:val="18"/>
              </w:rPr>
              <w:t>0,16 / 5004</w:t>
            </w:r>
          </w:p>
        </w:tc>
        <w:tc>
          <w:tcPr>
            <w:tcW w:w="1701" w:type="dxa"/>
          </w:tcPr>
          <w:p w14:paraId="18FA1F68" w14:textId="77777777" w:rsidR="00F11223" w:rsidRPr="00016008" w:rsidRDefault="00F11223" w:rsidP="00944FAC">
            <w:pPr>
              <w:jc w:val="center"/>
              <w:rPr>
                <w:rFonts w:ascii="Times New Roman" w:hAnsi="Times New Roman" w:cs="Times New Roman"/>
                <w:sz w:val="18"/>
                <w:szCs w:val="18"/>
              </w:rPr>
            </w:pPr>
            <w:r w:rsidRPr="00016008">
              <w:rPr>
                <w:rFonts w:ascii="Times New Roman" w:hAnsi="Times New Roman" w:cs="Times New Roman"/>
                <w:sz w:val="18"/>
                <w:szCs w:val="18"/>
              </w:rPr>
              <w:t>0,12 / 3889</w:t>
            </w:r>
          </w:p>
        </w:tc>
      </w:tr>
      <w:tr w:rsidR="00F11223" w14:paraId="4F1201EC" w14:textId="77777777" w:rsidTr="00016008">
        <w:tc>
          <w:tcPr>
            <w:tcW w:w="846" w:type="dxa"/>
          </w:tcPr>
          <w:p w14:paraId="1052B0CE" w14:textId="77777777" w:rsidR="00F11223" w:rsidRPr="00016008" w:rsidRDefault="00F11223" w:rsidP="00944FAC">
            <w:pPr>
              <w:rPr>
                <w:rFonts w:ascii="Times New Roman" w:hAnsi="Times New Roman" w:cs="Times New Roman"/>
                <w:b/>
                <w:sz w:val="18"/>
                <w:szCs w:val="18"/>
              </w:rPr>
            </w:pPr>
            <w:proofErr w:type="spellStart"/>
            <w:r w:rsidRPr="00016008">
              <w:rPr>
                <w:rFonts w:ascii="Times New Roman" w:hAnsi="Times New Roman" w:cs="Times New Roman"/>
                <w:b/>
                <w:sz w:val="18"/>
                <w:szCs w:val="18"/>
              </w:rPr>
              <w:t>être</w:t>
            </w:r>
            <w:proofErr w:type="spellEnd"/>
          </w:p>
        </w:tc>
        <w:tc>
          <w:tcPr>
            <w:tcW w:w="1276" w:type="dxa"/>
          </w:tcPr>
          <w:p w14:paraId="4F5576EC" w14:textId="77777777" w:rsidR="00F11223" w:rsidRPr="00016008" w:rsidRDefault="00F11223" w:rsidP="00944FAC">
            <w:pPr>
              <w:jc w:val="center"/>
              <w:rPr>
                <w:rFonts w:ascii="Times New Roman" w:hAnsi="Times New Roman" w:cs="Times New Roman"/>
                <w:sz w:val="18"/>
                <w:szCs w:val="18"/>
              </w:rPr>
            </w:pPr>
            <w:r w:rsidRPr="00016008">
              <w:rPr>
                <w:rFonts w:ascii="Times New Roman" w:hAnsi="Times New Roman" w:cs="Times New Roman"/>
                <w:sz w:val="18"/>
                <w:szCs w:val="18"/>
              </w:rPr>
              <w:t>0,05 / 12074</w:t>
            </w:r>
          </w:p>
        </w:tc>
        <w:tc>
          <w:tcPr>
            <w:tcW w:w="1275" w:type="dxa"/>
          </w:tcPr>
          <w:p w14:paraId="1CC01C65" w14:textId="77777777" w:rsidR="00F11223" w:rsidRPr="00016008" w:rsidRDefault="00F11223" w:rsidP="00944FAC">
            <w:pPr>
              <w:jc w:val="center"/>
              <w:rPr>
                <w:rFonts w:ascii="Times New Roman" w:hAnsi="Times New Roman" w:cs="Times New Roman"/>
                <w:sz w:val="18"/>
                <w:szCs w:val="18"/>
              </w:rPr>
            </w:pPr>
            <w:r w:rsidRPr="00016008">
              <w:rPr>
                <w:rFonts w:ascii="Times New Roman" w:hAnsi="Times New Roman" w:cs="Times New Roman"/>
                <w:sz w:val="18"/>
                <w:szCs w:val="18"/>
              </w:rPr>
              <w:t>0,01 / 606</w:t>
            </w:r>
          </w:p>
        </w:tc>
        <w:tc>
          <w:tcPr>
            <w:tcW w:w="1418" w:type="dxa"/>
          </w:tcPr>
          <w:p w14:paraId="110E0E4F" w14:textId="77777777" w:rsidR="00F11223" w:rsidRPr="00016008" w:rsidRDefault="00F11223" w:rsidP="00944FAC">
            <w:pPr>
              <w:jc w:val="center"/>
              <w:rPr>
                <w:rFonts w:ascii="Times New Roman" w:hAnsi="Times New Roman" w:cs="Times New Roman"/>
                <w:sz w:val="18"/>
                <w:szCs w:val="18"/>
              </w:rPr>
            </w:pPr>
            <w:r w:rsidRPr="00016008">
              <w:rPr>
                <w:rFonts w:ascii="Times New Roman" w:hAnsi="Times New Roman" w:cs="Times New Roman"/>
                <w:sz w:val="18"/>
                <w:szCs w:val="18"/>
              </w:rPr>
              <w:t>0,17 / 8349</w:t>
            </w:r>
          </w:p>
        </w:tc>
        <w:tc>
          <w:tcPr>
            <w:tcW w:w="1701" w:type="dxa"/>
          </w:tcPr>
          <w:p w14:paraId="6347A857" w14:textId="77777777" w:rsidR="00F11223" w:rsidRPr="00016008" w:rsidRDefault="00F11223" w:rsidP="00944FAC">
            <w:pPr>
              <w:jc w:val="center"/>
              <w:rPr>
                <w:rFonts w:ascii="Times New Roman" w:hAnsi="Times New Roman" w:cs="Times New Roman"/>
                <w:sz w:val="18"/>
                <w:szCs w:val="18"/>
              </w:rPr>
            </w:pPr>
            <w:r w:rsidRPr="00016008">
              <w:rPr>
                <w:rFonts w:ascii="Times New Roman" w:hAnsi="Times New Roman" w:cs="Times New Roman"/>
                <w:sz w:val="18"/>
                <w:szCs w:val="18"/>
              </w:rPr>
              <w:t>0,12 / 5883</w:t>
            </w:r>
          </w:p>
        </w:tc>
      </w:tr>
      <w:tr w:rsidR="00F11223" w14:paraId="42801E10" w14:textId="77777777" w:rsidTr="00016008">
        <w:tc>
          <w:tcPr>
            <w:tcW w:w="846" w:type="dxa"/>
          </w:tcPr>
          <w:p w14:paraId="00E09F4B" w14:textId="77777777" w:rsidR="00F11223" w:rsidRPr="00016008" w:rsidRDefault="00F11223" w:rsidP="00944FAC">
            <w:pPr>
              <w:rPr>
                <w:rFonts w:ascii="Times New Roman" w:hAnsi="Times New Roman" w:cs="Times New Roman"/>
                <w:b/>
                <w:sz w:val="18"/>
                <w:szCs w:val="18"/>
              </w:rPr>
            </w:pPr>
            <w:r w:rsidRPr="00016008">
              <w:rPr>
                <w:rFonts w:ascii="Times New Roman" w:hAnsi="Times New Roman" w:cs="Times New Roman"/>
                <w:b/>
                <w:sz w:val="18"/>
                <w:szCs w:val="18"/>
              </w:rPr>
              <w:t>faire</w:t>
            </w:r>
          </w:p>
        </w:tc>
        <w:tc>
          <w:tcPr>
            <w:tcW w:w="1276" w:type="dxa"/>
          </w:tcPr>
          <w:p w14:paraId="444BAA95" w14:textId="77777777" w:rsidR="00F11223" w:rsidRPr="00016008" w:rsidRDefault="00F11223" w:rsidP="00944FAC">
            <w:pPr>
              <w:jc w:val="center"/>
              <w:rPr>
                <w:rFonts w:ascii="Times New Roman" w:hAnsi="Times New Roman" w:cs="Times New Roman"/>
                <w:sz w:val="18"/>
                <w:szCs w:val="18"/>
              </w:rPr>
            </w:pPr>
            <w:r w:rsidRPr="00016008">
              <w:rPr>
                <w:rFonts w:ascii="Times New Roman" w:hAnsi="Times New Roman" w:cs="Times New Roman"/>
                <w:sz w:val="18"/>
                <w:szCs w:val="18"/>
              </w:rPr>
              <w:t>0,05 / 21451</w:t>
            </w:r>
          </w:p>
        </w:tc>
        <w:tc>
          <w:tcPr>
            <w:tcW w:w="1275" w:type="dxa"/>
          </w:tcPr>
          <w:p w14:paraId="25DBE1A9" w14:textId="77777777" w:rsidR="00F11223" w:rsidRPr="00016008" w:rsidRDefault="00F11223" w:rsidP="00944FAC">
            <w:pPr>
              <w:jc w:val="center"/>
              <w:rPr>
                <w:rFonts w:ascii="Times New Roman" w:hAnsi="Times New Roman" w:cs="Times New Roman"/>
                <w:sz w:val="18"/>
                <w:szCs w:val="18"/>
              </w:rPr>
            </w:pPr>
            <w:r w:rsidRPr="00016008">
              <w:rPr>
                <w:rFonts w:ascii="Times New Roman" w:hAnsi="Times New Roman" w:cs="Times New Roman"/>
                <w:sz w:val="18"/>
                <w:szCs w:val="18"/>
              </w:rPr>
              <w:t>0,03 / 1393</w:t>
            </w:r>
          </w:p>
        </w:tc>
        <w:tc>
          <w:tcPr>
            <w:tcW w:w="1418" w:type="dxa"/>
          </w:tcPr>
          <w:p w14:paraId="7F6CD2ED" w14:textId="77777777" w:rsidR="00F11223" w:rsidRPr="00016008" w:rsidRDefault="00F11223" w:rsidP="00944FAC">
            <w:pPr>
              <w:jc w:val="center"/>
              <w:rPr>
                <w:rFonts w:ascii="Times New Roman" w:hAnsi="Times New Roman" w:cs="Times New Roman"/>
                <w:sz w:val="18"/>
                <w:szCs w:val="18"/>
              </w:rPr>
            </w:pPr>
            <w:r w:rsidRPr="00016008">
              <w:rPr>
                <w:rFonts w:ascii="Times New Roman" w:hAnsi="Times New Roman" w:cs="Times New Roman"/>
                <w:sz w:val="18"/>
                <w:szCs w:val="18"/>
              </w:rPr>
              <w:t>0,05 / 12259</w:t>
            </w:r>
          </w:p>
        </w:tc>
        <w:tc>
          <w:tcPr>
            <w:tcW w:w="1701" w:type="dxa"/>
          </w:tcPr>
          <w:p w14:paraId="0CE4D9B1" w14:textId="77777777" w:rsidR="00F11223" w:rsidRPr="00016008" w:rsidRDefault="00F11223" w:rsidP="00944FAC">
            <w:pPr>
              <w:jc w:val="center"/>
              <w:rPr>
                <w:rFonts w:ascii="Times New Roman" w:hAnsi="Times New Roman" w:cs="Times New Roman"/>
                <w:sz w:val="18"/>
                <w:szCs w:val="18"/>
              </w:rPr>
            </w:pPr>
            <w:r w:rsidRPr="00016008">
              <w:rPr>
                <w:rFonts w:ascii="Times New Roman" w:hAnsi="Times New Roman" w:cs="Times New Roman"/>
                <w:sz w:val="18"/>
                <w:szCs w:val="18"/>
              </w:rPr>
              <w:t>0,05 / 10291</w:t>
            </w:r>
          </w:p>
        </w:tc>
      </w:tr>
      <w:tr w:rsidR="00F11223" w14:paraId="0C424931" w14:textId="77777777" w:rsidTr="00016008">
        <w:tc>
          <w:tcPr>
            <w:tcW w:w="846" w:type="dxa"/>
          </w:tcPr>
          <w:p w14:paraId="480E1F95" w14:textId="77777777" w:rsidR="00F11223" w:rsidRPr="00016008" w:rsidRDefault="00F11223" w:rsidP="00944FAC">
            <w:pPr>
              <w:rPr>
                <w:rFonts w:ascii="Times New Roman" w:hAnsi="Times New Roman" w:cs="Times New Roman"/>
                <w:b/>
                <w:sz w:val="18"/>
                <w:szCs w:val="18"/>
              </w:rPr>
            </w:pPr>
            <w:proofErr w:type="spellStart"/>
            <w:r w:rsidRPr="00016008">
              <w:rPr>
                <w:rFonts w:ascii="Times New Roman" w:hAnsi="Times New Roman" w:cs="Times New Roman"/>
                <w:b/>
                <w:sz w:val="18"/>
                <w:szCs w:val="18"/>
              </w:rPr>
              <w:t>prendre</w:t>
            </w:r>
            <w:proofErr w:type="spellEnd"/>
          </w:p>
        </w:tc>
        <w:tc>
          <w:tcPr>
            <w:tcW w:w="1276" w:type="dxa"/>
          </w:tcPr>
          <w:p w14:paraId="60DE73D0" w14:textId="77777777" w:rsidR="00F11223" w:rsidRPr="00016008" w:rsidRDefault="00F11223" w:rsidP="00944FAC">
            <w:pPr>
              <w:jc w:val="center"/>
              <w:rPr>
                <w:rFonts w:ascii="Times New Roman" w:hAnsi="Times New Roman" w:cs="Times New Roman"/>
                <w:sz w:val="18"/>
                <w:szCs w:val="18"/>
              </w:rPr>
            </w:pPr>
            <w:r w:rsidRPr="00016008">
              <w:rPr>
                <w:rFonts w:ascii="Times New Roman" w:hAnsi="Times New Roman" w:cs="Times New Roman"/>
                <w:sz w:val="18"/>
                <w:szCs w:val="18"/>
              </w:rPr>
              <w:t>0,47 / 8595</w:t>
            </w:r>
          </w:p>
        </w:tc>
        <w:tc>
          <w:tcPr>
            <w:tcW w:w="1275" w:type="dxa"/>
          </w:tcPr>
          <w:p w14:paraId="510DE6DA" w14:textId="77777777" w:rsidR="00F11223" w:rsidRPr="00016008" w:rsidRDefault="00F11223" w:rsidP="00944FAC">
            <w:pPr>
              <w:jc w:val="center"/>
              <w:rPr>
                <w:rFonts w:ascii="Times New Roman" w:hAnsi="Times New Roman" w:cs="Times New Roman"/>
                <w:sz w:val="18"/>
                <w:szCs w:val="18"/>
              </w:rPr>
            </w:pPr>
            <w:r w:rsidRPr="00016008">
              <w:rPr>
                <w:rFonts w:ascii="Times New Roman" w:hAnsi="Times New Roman" w:cs="Times New Roman"/>
                <w:sz w:val="18"/>
                <w:szCs w:val="18"/>
              </w:rPr>
              <w:t>0,04 / 568</w:t>
            </w:r>
          </w:p>
        </w:tc>
        <w:tc>
          <w:tcPr>
            <w:tcW w:w="1418" w:type="dxa"/>
          </w:tcPr>
          <w:p w14:paraId="1D5E0F71" w14:textId="77777777" w:rsidR="00F11223" w:rsidRPr="00016008" w:rsidRDefault="00F11223" w:rsidP="00944FAC">
            <w:pPr>
              <w:jc w:val="center"/>
              <w:rPr>
                <w:rFonts w:ascii="Times New Roman" w:hAnsi="Times New Roman" w:cs="Times New Roman"/>
                <w:sz w:val="18"/>
                <w:szCs w:val="18"/>
              </w:rPr>
            </w:pPr>
            <w:r w:rsidRPr="00016008">
              <w:rPr>
                <w:rFonts w:ascii="Times New Roman" w:hAnsi="Times New Roman" w:cs="Times New Roman"/>
                <w:sz w:val="18"/>
                <w:szCs w:val="18"/>
              </w:rPr>
              <w:t>0,38 / 6838</w:t>
            </w:r>
          </w:p>
        </w:tc>
        <w:tc>
          <w:tcPr>
            <w:tcW w:w="1701" w:type="dxa"/>
          </w:tcPr>
          <w:p w14:paraId="3C831826" w14:textId="77777777" w:rsidR="00F11223" w:rsidRPr="00016008" w:rsidRDefault="00F11223" w:rsidP="00944FAC">
            <w:pPr>
              <w:jc w:val="center"/>
              <w:rPr>
                <w:rFonts w:ascii="Times New Roman" w:hAnsi="Times New Roman" w:cs="Times New Roman"/>
                <w:sz w:val="18"/>
                <w:szCs w:val="18"/>
              </w:rPr>
            </w:pPr>
            <w:r w:rsidRPr="00016008">
              <w:rPr>
                <w:rFonts w:ascii="Times New Roman" w:hAnsi="Times New Roman" w:cs="Times New Roman"/>
                <w:sz w:val="18"/>
                <w:szCs w:val="18"/>
              </w:rPr>
              <w:t>0,30 / 5341</w:t>
            </w:r>
          </w:p>
        </w:tc>
      </w:tr>
      <w:tr w:rsidR="00F11223" w:rsidRPr="00635FF2" w14:paraId="468712B8" w14:textId="77777777" w:rsidTr="00016008">
        <w:tc>
          <w:tcPr>
            <w:tcW w:w="846" w:type="dxa"/>
          </w:tcPr>
          <w:p w14:paraId="65FE990B" w14:textId="77777777" w:rsidR="00F11223" w:rsidRPr="00016008" w:rsidRDefault="00F11223" w:rsidP="00944FAC">
            <w:pPr>
              <w:rPr>
                <w:rFonts w:ascii="Times New Roman" w:hAnsi="Times New Roman" w:cs="Times New Roman"/>
                <w:b/>
                <w:sz w:val="18"/>
                <w:szCs w:val="18"/>
              </w:rPr>
            </w:pPr>
            <w:proofErr w:type="spellStart"/>
            <w:r w:rsidRPr="00016008">
              <w:rPr>
                <w:rFonts w:ascii="Times New Roman" w:hAnsi="Times New Roman" w:cs="Times New Roman"/>
                <w:b/>
                <w:sz w:val="18"/>
                <w:szCs w:val="18"/>
              </w:rPr>
              <w:t>tourner</w:t>
            </w:r>
            <w:proofErr w:type="spellEnd"/>
          </w:p>
        </w:tc>
        <w:tc>
          <w:tcPr>
            <w:tcW w:w="1276" w:type="dxa"/>
          </w:tcPr>
          <w:p w14:paraId="73421655" w14:textId="77777777" w:rsidR="00F11223" w:rsidRPr="00016008" w:rsidRDefault="00F11223" w:rsidP="00944FAC">
            <w:pPr>
              <w:jc w:val="center"/>
              <w:rPr>
                <w:rFonts w:ascii="Times New Roman" w:hAnsi="Times New Roman" w:cs="Times New Roman"/>
                <w:sz w:val="18"/>
                <w:szCs w:val="18"/>
              </w:rPr>
            </w:pPr>
            <w:r w:rsidRPr="00016008">
              <w:rPr>
                <w:rFonts w:ascii="Times New Roman" w:hAnsi="Times New Roman" w:cs="Times New Roman"/>
                <w:sz w:val="18"/>
                <w:szCs w:val="18"/>
              </w:rPr>
              <w:t>0,38 / 759</w:t>
            </w:r>
          </w:p>
        </w:tc>
        <w:tc>
          <w:tcPr>
            <w:tcW w:w="1275" w:type="dxa"/>
          </w:tcPr>
          <w:p w14:paraId="495FA4D4" w14:textId="77777777" w:rsidR="00F11223" w:rsidRPr="00016008" w:rsidRDefault="00F11223" w:rsidP="00944FAC">
            <w:pPr>
              <w:jc w:val="center"/>
              <w:rPr>
                <w:rFonts w:ascii="Times New Roman" w:hAnsi="Times New Roman" w:cs="Times New Roman"/>
                <w:sz w:val="18"/>
                <w:szCs w:val="18"/>
              </w:rPr>
            </w:pPr>
            <w:r w:rsidRPr="00016008">
              <w:rPr>
                <w:rFonts w:ascii="Times New Roman" w:hAnsi="Times New Roman" w:cs="Times New Roman"/>
                <w:sz w:val="18"/>
                <w:szCs w:val="18"/>
              </w:rPr>
              <w:t>0,03 / 44</w:t>
            </w:r>
          </w:p>
        </w:tc>
        <w:tc>
          <w:tcPr>
            <w:tcW w:w="1418" w:type="dxa"/>
          </w:tcPr>
          <w:p w14:paraId="75432CDC" w14:textId="77777777" w:rsidR="00F11223" w:rsidRPr="00016008" w:rsidRDefault="00F11223" w:rsidP="00944FAC">
            <w:pPr>
              <w:jc w:val="center"/>
              <w:rPr>
                <w:rFonts w:ascii="Times New Roman" w:hAnsi="Times New Roman" w:cs="Times New Roman"/>
                <w:sz w:val="18"/>
                <w:szCs w:val="18"/>
              </w:rPr>
            </w:pPr>
            <w:r w:rsidRPr="00016008">
              <w:rPr>
                <w:rFonts w:ascii="Times New Roman" w:hAnsi="Times New Roman" w:cs="Times New Roman"/>
                <w:sz w:val="18"/>
                <w:szCs w:val="18"/>
              </w:rPr>
              <w:t>0,31 / 632</w:t>
            </w:r>
          </w:p>
        </w:tc>
        <w:tc>
          <w:tcPr>
            <w:tcW w:w="1701" w:type="dxa"/>
          </w:tcPr>
          <w:p w14:paraId="2D1CD794" w14:textId="77777777" w:rsidR="00F11223" w:rsidRPr="00016008" w:rsidRDefault="00F11223" w:rsidP="00944FAC">
            <w:pPr>
              <w:jc w:val="center"/>
              <w:rPr>
                <w:rFonts w:ascii="Times New Roman" w:hAnsi="Times New Roman" w:cs="Times New Roman"/>
                <w:sz w:val="18"/>
                <w:szCs w:val="18"/>
              </w:rPr>
            </w:pPr>
            <w:r w:rsidRPr="00016008">
              <w:rPr>
                <w:rFonts w:ascii="Times New Roman" w:hAnsi="Times New Roman" w:cs="Times New Roman"/>
                <w:sz w:val="18"/>
                <w:szCs w:val="18"/>
              </w:rPr>
              <w:t>0,24 / 483</w:t>
            </w:r>
          </w:p>
        </w:tc>
      </w:tr>
    </w:tbl>
    <w:p w14:paraId="5D9DBE50" w14:textId="56F261A7" w:rsidR="00F11223" w:rsidRDefault="00F11223" w:rsidP="00D713AA">
      <w:pPr>
        <w:pStyle w:val="Body"/>
      </w:pPr>
    </w:p>
    <w:p w14:paraId="07B38E28" w14:textId="4E2684D9" w:rsidR="00FD452E" w:rsidRDefault="00FD452E" w:rsidP="00FD452E">
      <w:pPr>
        <w:pStyle w:val="Body"/>
        <w:jc w:val="left"/>
        <w:rPr>
          <w:rFonts w:ascii="Arial" w:hAnsi="Arial" w:cs="Arial"/>
          <w:i/>
          <w:sz w:val="16"/>
          <w:szCs w:val="16"/>
        </w:rPr>
      </w:pPr>
      <w:r>
        <w:rPr>
          <w:rFonts w:ascii="Arial" w:hAnsi="Arial" w:cs="Arial"/>
          <w:sz w:val="16"/>
          <w:szCs w:val="16"/>
        </w:rPr>
        <w:t xml:space="preserve">Figure 7 : </w:t>
      </w:r>
      <w:r>
        <w:rPr>
          <w:rFonts w:ascii="Arial" w:hAnsi="Arial" w:cs="Arial"/>
          <w:i/>
          <w:sz w:val="16"/>
          <w:szCs w:val="16"/>
        </w:rPr>
        <w:t>score-</w:t>
      </w:r>
      <w:proofErr w:type="spellStart"/>
      <w:r>
        <w:rPr>
          <w:rFonts w:ascii="Arial" w:hAnsi="Arial" w:cs="Arial"/>
          <w:i/>
          <w:sz w:val="16"/>
          <w:szCs w:val="16"/>
        </w:rPr>
        <w:t>cpr</w:t>
      </w:r>
      <w:proofErr w:type="spellEnd"/>
      <w:r>
        <w:rPr>
          <w:rFonts w:ascii="Arial" w:hAnsi="Arial" w:cs="Arial"/>
          <w:i/>
          <w:sz w:val="16"/>
          <w:szCs w:val="16"/>
        </w:rPr>
        <w:t xml:space="preserve"> </w:t>
      </w:r>
      <w:r>
        <w:rPr>
          <w:rFonts w:ascii="Arial" w:hAnsi="Arial" w:cs="Arial"/>
          <w:sz w:val="16"/>
          <w:szCs w:val="16"/>
        </w:rPr>
        <w:t>et fréquence</w:t>
      </w:r>
      <w:r w:rsidR="007178F1">
        <w:rPr>
          <w:rFonts w:ascii="Arial" w:hAnsi="Arial" w:cs="Arial"/>
          <w:sz w:val="16"/>
          <w:szCs w:val="16"/>
        </w:rPr>
        <w:t xml:space="preserve"> de constructions </w:t>
      </w:r>
      <w:r>
        <w:rPr>
          <w:rFonts w:ascii="Arial" w:hAnsi="Arial" w:cs="Arial"/>
          <w:sz w:val="16"/>
          <w:szCs w:val="16"/>
        </w:rPr>
        <w:t xml:space="preserve">schématiques </w:t>
      </w:r>
      <w:r w:rsidR="00C307D7">
        <w:rPr>
          <w:rFonts w:ascii="Arial" w:hAnsi="Arial" w:cs="Arial"/>
          <w:sz w:val="16"/>
          <w:szCs w:val="16"/>
        </w:rPr>
        <w:t>françaises</w:t>
      </w:r>
    </w:p>
    <w:p w14:paraId="2B992560" w14:textId="7C3C394C" w:rsidR="00FD452E" w:rsidRDefault="00FD452E" w:rsidP="00D713AA">
      <w:pPr>
        <w:pStyle w:val="Body"/>
      </w:pPr>
    </w:p>
    <w:p w14:paraId="2D6F11C5" w14:textId="77AB3A42" w:rsidR="0036653B" w:rsidRDefault="00C307D7" w:rsidP="00D713AA">
      <w:pPr>
        <w:pStyle w:val="Body"/>
      </w:pPr>
      <w:r>
        <w:t>La Figure 7 confirme l</w:t>
      </w:r>
      <w:r w:rsidR="0036653B">
        <w:t xml:space="preserve">es degrés d’association divers dans les constructions partiellement schématiques à partir de quelques verbes français courants. Il apparaît </w:t>
      </w:r>
      <w:r w:rsidR="0036653B">
        <w:lastRenderedPageBreak/>
        <w:t xml:space="preserve">en effet que le </w:t>
      </w:r>
      <w:r w:rsidR="0036653B">
        <w:rPr>
          <w:i/>
        </w:rPr>
        <w:t>score-</w:t>
      </w:r>
      <w:proofErr w:type="spellStart"/>
      <w:r w:rsidR="0036653B">
        <w:rPr>
          <w:i/>
        </w:rPr>
        <w:t>cpr</w:t>
      </w:r>
      <w:proofErr w:type="spellEnd"/>
      <w:r w:rsidR="0036653B">
        <w:t>, indépendamment de la fréquence des co</w:t>
      </w:r>
      <w:r>
        <w:t xml:space="preserve">nstructions, livre </w:t>
      </w:r>
      <w:r w:rsidR="0036653B">
        <w:t xml:space="preserve">un degré d’association nettement plus élevé pour certains verbes. Ainsi, </w:t>
      </w:r>
      <w:r w:rsidR="00826DD2">
        <w:t xml:space="preserve">la construction </w:t>
      </w:r>
      <w:r w:rsidR="00826DD2">
        <w:rPr>
          <w:i/>
        </w:rPr>
        <w:t xml:space="preserve">tourner </w:t>
      </w:r>
      <w:proofErr w:type="spellStart"/>
      <w:r w:rsidR="00826DD2">
        <w:rPr>
          <w:smallCaps/>
        </w:rPr>
        <w:t>prp</w:t>
      </w:r>
      <w:proofErr w:type="spellEnd"/>
      <w:r w:rsidR="00826DD2">
        <w:rPr>
          <w:smallCaps/>
        </w:rPr>
        <w:t xml:space="preserve"> nom </w:t>
      </w:r>
      <w:r>
        <w:t>offre</w:t>
      </w:r>
      <w:r w:rsidR="00826DD2">
        <w:t xml:space="preserve"> un score d’association relativement élevé de 0,31 pour 632 occurrences, proche de celui obtenu pour </w:t>
      </w:r>
      <w:r w:rsidR="00826DD2">
        <w:rPr>
          <w:i/>
        </w:rPr>
        <w:t xml:space="preserve">prendre </w:t>
      </w:r>
      <w:proofErr w:type="spellStart"/>
      <w:r w:rsidR="00826DD2">
        <w:rPr>
          <w:smallCaps/>
        </w:rPr>
        <w:t>prp</w:t>
      </w:r>
      <w:proofErr w:type="spellEnd"/>
      <w:r w:rsidR="00826DD2">
        <w:rPr>
          <w:smallCaps/>
        </w:rPr>
        <w:t xml:space="preserve"> </w:t>
      </w:r>
      <w:proofErr w:type="spellStart"/>
      <w:r w:rsidR="00826DD2">
        <w:rPr>
          <w:smallCaps/>
        </w:rPr>
        <w:t>det</w:t>
      </w:r>
      <w:proofErr w:type="spellEnd"/>
      <w:r w:rsidR="00826DD2">
        <w:rPr>
          <w:smallCaps/>
        </w:rPr>
        <w:t xml:space="preserve"> nom (0,30) </w:t>
      </w:r>
      <w:r>
        <w:t xml:space="preserve">avec </w:t>
      </w:r>
      <w:r w:rsidR="00826DD2">
        <w:t>un nombre d’</w:t>
      </w:r>
      <w:r>
        <w:t>occurrences nettement plus important</w:t>
      </w:r>
      <w:r w:rsidR="00826DD2">
        <w:t xml:space="preserve"> (5341). </w:t>
      </w:r>
      <w:r w:rsidR="00EE02A1">
        <w:t xml:space="preserve">Le résultat le plus élevé est obtenu par la construction </w:t>
      </w:r>
      <w:r w:rsidR="00EE02A1">
        <w:rPr>
          <w:i/>
        </w:rPr>
        <w:t xml:space="preserve">prendre </w:t>
      </w:r>
      <w:proofErr w:type="spellStart"/>
      <w:r w:rsidR="00EE02A1">
        <w:rPr>
          <w:smallCaps/>
        </w:rPr>
        <w:t>det</w:t>
      </w:r>
      <w:proofErr w:type="spellEnd"/>
      <w:r w:rsidR="00EE02A1">
        <w:rPr>
          <w:smallCaps/>
        </w:rPr>
        <w:t xml:space="preserve"> nom (0,47) </w:t>
      </w:r>
      <w:r w:rsidR="00EE02A1">
        <w:t>pour 8595 occurrences ; cette construction (</w:t>
      </w:r>
      <w:r w:rsidR="00EE02A1">
        <w:rPr>
          <w:i/>
        </w:rPr>
        <w:t>prendre un café, prendre le temps, prendre l’air</w:t>
      </w:r>
      <w:r w:rsidR="00EE02A1">
        <w:t xml:space="preserve">) </w:t>
      </w:r>
      <w:r w:rsidR="00E25C41">
        <w:t>est à la fois significative sur le plan statistique, et très fréquente.</w:t>
      </w:r>
    </w:p>
    <w:p w14:paraId="0DC10517" w14:textId="053C0C56" w:rsidR="00086AD8" w:rsidRDefault="00086AD8" w:rsidP="00D713AA">
      <w:pPr>
        <w:pStyle w:val="Body"/>
      </w:pPr>
      <w:r>
        <w:t>Nous pouvons enfin tenter d’appliquer la même méthodologie à des constructions abstraites : il nous suffit de rechercher dans le même corpus étiqueté les associations entre certaines catégories grammaticales, comme proposé dans la Figure 8.</w:t>
      </w:r>
    </w:p>
    <w:p w14:paraId="6BB1F470" w14:textId="77777777" w:rsidR="00861F10" w:rsidRDefault="00861F10" w:rsidP="00D713AA">
      <w:pPr>
        <w:pStyle w:val="Body"/>
      </w:pPr>
    </w:p>
    <w:p w14:paraId="2519CCFE" w14:textId="62B2DF39" w:rsidR="00086AD8" w:rsidRDefault="00086AD8" w:rsidP="00D713AA">
      <w:pPr>
        <w:pStyle w:val="Body"/>
      </w:pPr>
    </w:p>
    <w:tbl>
      <w:tblPr>
        <w:tblStyle w:val="Grilledutableau"/>
        <w:tblW w:w="6945" w:type="dxa"/>
        <w:tblLook w:val="04A0" w:firstRow="1" w:lastRow="0" w:firstColumn="1" w:lastColumn="0" w:noHBand="0" w:noVBand="1"/>
      </w:tblPr>
      <w:tblGrid>
        <w:gridCol w:w="1701"/>
        <w:gridCol w:w="1559"/>
        <w:gridCol w:w="1701"/>
        <w:gridCol w:w="1984"/>
      </w:tblGrid>
      <w:tr w:rsidR="00861F10" w:rsidRPr="00635FF2" w14:paraId="2A2196B8" w14:textId="77777777" w:rsidTr="00861F10">
        <w:tc>
          <w:tcPr>
            <w:tcW w:w="1701" w:type="dxa"/>
          </w:tcPr>
          <w:p w14:paraId="58225AA3" w14:textId="77777777" w:rsidR="00861F10" w:rsidRPr="005371A8" w:rsidRDefault="00861F10" w:rsidP="004D49DE">
            <w:pPr>
              <w:jc w:val="center"/>
              <w:rPr>
                <w:rFonts w:ascii="Times New Roman" w:hAnsi="Times New Roman" w:cs="Times New Roman"/>
                <w:b/>
                <w:sz w:val="18"/>
                <w:szCs w:val="18"/>
              </w:rPr>
            </w:pPr>
            <w:r w:rsidRPr="005371A8">
              <w:rPr>
                <w:rFonts w:ascii="Times New Roman" w:hAnsi="Times New Roman" w:cs="Times New Roman"/>
                <w:b/>
                <w:sz w:val="18"/>
                <w:szCs w:val="18"/>
              </w:rPr>
              <w:t>VER DET NOM</w:t>
            </w:r>
          </w:p>
        </w:tc>
        <w:tc>
          <w:tcPr>
            <w:tcW w:w="1559" w:type="dxa"/>
          </w:tcPr>
          <w:p w14:paraId="38FC0FE8" w14:textId="77777777" w:rsidR="00861F10" w:rsidRPr="005371A8" w:rsidRDefault="00861F10" w:rsidP="004D49DE">
            <w:pPr>
              <w:jc w:val="center"/>
              <w:rPr>
                <w:rFonts w:ascii="Times New Roman" w:hAnsi="Times New Roman" w:cs="Times New Roman"/>
                <w:b/>
                <w:sz w:val="18"/>
                <w:szCs w:val="18"/>
              </w:rPr>
            </w:pPr>
            <w:r w:rsidRPr="005371A8">
              <w:rPr>
                <w:rFonts w:ascii="Times New Roman" w:hAnsi="Times New Roman" w:cs="Times New Roman"/>
                <w:b/>
                <w:sz w:val="18"/>
                <w:szCs w:val="18"/>
              </w:rPr>
              <w:t>VER PRO NOM</w:t>
            </w:r>
          </w:p>
        </w:tc>
        <w:tc>
          <w:tcPr>
            <w:tcW w:w="1701" w:type="dxa"/>
          </w:tcPr>
          <w:p w14:paraId="38FB1850" w14:textId="77777777" w:rsidR="00861F10" w:rsidRPr="005371A8" w:rsidRDefault="00861F10" w:rsidP="004D49DE">
            <w:pPr>
              <w:jc w:val="center"/>
              <w:rPr>
                <w:rFonts w:ascii="Times New Roman" w:hAnsi="Times New Roman" w:cs="Times New Roman"/>
                <w:b/>
                <w:sz w:val="18"/>
                <w:szCs w:val="18"/>
              </w:rPr>
            </w:pPr>
            <w:r w:rsidRPr="005371A8">
              <w:rPr>
                <w:rFonts w:ascii="Times New Roman" w:hAnsi="Times New Roman" w:cs="Times New Roman"/>
                <w:b/>
                <w:sz w:val="18"/>
                <w:szCs w:val="18"/>
              </w:rPr>
              <w:t>VER PRP NOM</w:t>
            </w:r>
          </w:p>
        </w:tc>
        <w:tc>
          <w:tcPr>
            <w:tcW w:w="1984" w:type="dxa"/>
          </w:tcPr>
          <w:p w14:paraId="13E09785" w14:textId="77777777" w:rsidR="00861F10" w:rsidRPr="005371A8" w:rsidRDefault="00861F10" w:rsidP="004D49DE">
            <w:pPr>
              <w:jc w:val="center"/>
              <w:rPr>
                <w:rFonts w:ascii="Times New Roman" w:hAnsi="Times New Roman" w:cs="Times New Roman"/>
                <w:b/>
                <w:sz w:val="18"/>
                <w:szCs w:val="18"/>
              </w:rPr>
            </w:pPr>
            <w:r w:rsidRPr="005371A8">
              <w:rPr>
                <w:rFonts w:ascii="Times New Roman" w:hAnsi="Times New Roman" w:cs="Times New Roman"/>
                <w:b/>
                <w:sz w:val="18"/>
                <w:szCs w:val="18"/>
              </w:rPr>
              <w:t>VER PRP DET NOM</w:t>
            </w:r>
          </w:p>
        </w:tc>
      </w:tr>
      <w:tr w:rsidR="005371A8" w:rsidRPr="00635FF2" w14:paraId="1AEF6E4A" w14:textId="77777777" w:rsidTr="00861F10">
        <w:tc>
          <w:tcPr>
            <w:tcW w:w="1701" w:type="dxa"/>
          </w:tcPr>
          <w:p w14:paraId="25EC716E" w14:textId="51A35D91" w:rsidR="005371A8" w:rsidRPr="005371A8" w:rsidRDefault="005371A8" w:rsidP="005371A8">
            <w:pPr>
              <w:jc w:val="center"/>
              <w:rPr>
                <w:b/>
                <w:sz w:val="18"/>
                <w:szCs w:val="18"/>
              </w:rPr>
            </w:pPr>
            <w:proofErr w:type="spellStart"/>
            <w:r>
              <w:rPr>
                <w:b/>
                <w:i/>
                <w:sz w:val="18"/>
                <w:szCs w:val="18"/>
              </w:rPr>
              <w:t>cpr</w:t>
            </w:r>
            <w:proofErr w:type="spellEnd"/>
            <w:r>
              <w:rPr>
                <w:b/>
                <w:i/>
                <w:sz w:val="18"/>
                <w:szCs w:val="18"/>
              </w:rPr>
              <w:t xml:space="preserve"> / </w:t>
            </w:r>
            <w:proofErr w:type="spellStart"/>
            <w:r>
              <w:rPr>
                <w:b/>
                <w:i/>
                <w:sz w:val="18"/>
                <w:szCs w:val="18"/>
              </w:rPr>
              <w:t>fréq</w:t>
            </w:r>
            <w:proofErr w:type="spellEnd"/>
          </w:p>
        </w:tc>
        <w:tc>
          <w:tcPr>
            <w:tcW w:w="1559" w:type="dxa"/>
          </w:tcPr>
          <w:p w14:paraId="7AC85BAE" w14:textId="03495ABF" w:rsidR="005371A8" w:rsidRPr="005371A8" w:rsidRDefault="005371A8" w:rsidP="005371A8">
            <w:pPr>
              <w:jc w:val="center"/>
              <w:rPr>
                <w:b/>
                <w:sz w:val="18"/>
                <w:szCs w:val="18"/>
              </w:rPr>
            </w:pPr>
            <w:proofErr w:type="spellStart"/>
            <w:r>
              <w:rPr>
                <w:b/>
                <w:i/>
                <w:sz w:val="18"/>
                <w:szCs w:val="18"/>
              </w:rPr>
              <w:t>cpr</w:t>
            </w:r>
            <w:proofErr w:type="spellEnd"/>
            <w:r>
              <w:rPr>
                <w:b/>
                <w:i/>
                <w:sz w:val="18"/>
                <w:szCs w:val="18"/>
              </w:rPr>
              <w:t xml:space="preserve"> / </w:t>
            </w:r>
            <w:proofErr w:type="spellStart"/>
            <w:r>
              <w:rPr>
                <w:b/>
                <w:i/>
                <w:sz w:val="18"/>
                <w:szCs w:val="18"/>
              </w:rPr>
              <w:t>fréq</w:t>
            </w:r>
            <w:proofErr w:type="spellEnd"/>
          </w:p>
        </w:tc>
        <w:tc>
          <w:tcPr>
            <w:tcW w:w="1701" w:type="dxa"/>
          </w:tcPr>
          <w:p w14:paraId="7372106D" w14:textId="302B0769" w:rsidR="005371A8" w:rsidRPr="005371A8" w:rsidRDefault="005371A8" w:rsidP="005371A8">
            <w:pPr>
              <w:jc w:val="center"/>
              <w:rPr>
                <w:b/>
                <w:sz w:val="18"/>
                <w:szCs w:val="18"/>
              </w:rPr>
            </w:pPr>
            <w:proofErr w:type="spellStart"/>
            <w:r>
              <w:rPr>
                <w:b/>
                <w:i/>
                <w:sz w:val="18"/>
                <w:szCs w:val="18"/>
              </w:rPr>
              <w:t>cpr</w:t>
            </w:r>
            <w:proofErr w:type="spellEnd"/>
            <w:r>
              <w:rPr>
                <w:b/>
                <w:i/>
                <w:sz w:val="18"/>
                <w:szCs w:val="18"/>
              </w:rPr>
              <w:t xml:space="preserve"> / </w:t>
            </w:r>
            <w:proofErr w:type="spellStart"/>
            <w:r>
              <w:rPr>
                <w:b/>
                <w:i/>
                <w:sz w:val="18"/>
                <w:szCs w:val="18"/>
              </w:rPr>
              <w:t>fréq</w:t>
            </w:r>
            <w:proofErr w:type="spellEnd"/>
          </w:p>
        </w:tc>
        <w:tc>
          <w:tcPr>
            <w:tcW w:w="1984" w:type="dxa"/>
          </w:tcPr>
          <w:p w14:paraId="79ED2D4A" w14:textId="7DC81F8F" w:rsidR="005371A8" w:rsidRPr="005371A8" w:rsidRDefault="005371A8" w:rsidP="005371A8">
            <w:pPr>
              <w:jc w:val="center"/>
              <w:rPr>
                <w:b/>
                <w:sz w:val="18"/>
                <w:szCs w:val="18"/>
              </w:rPr>
            </w:pPr>
            <w:proofErr w:type="spellStart"/>
            <w:r>
              <w:rPr>
                <w:b/>
                <w:i/>
                <w:sz w:val="18"/>
                <w:szCs w:val="18"/>
              </w:rPr>
              <w:t>cpr</w:t>
            </w:r>
            <w:proofErr w:type="spellEnd"/>
            <w:r>
              <w:rPr>
                <w:b/>
                <w:i/>
                <w:sz w:val="18"/>
                <w:szCs w:val="18"/>
              </w:rPr>
              <w:t xml:space="preserve"> / </w:t>
            </w:r>
            <w:proofErr w:type="spellStart"/>
            <w:r>
              <w:rPr>
                <w:b/>
                <w:i/>
                <w:sz w:val="18"/>
                <w:szCs w:val="18"/>
              </w:rPr>
              <w:t>fréq</w:t>
            </w:r>
            <w:proofErr w:type="spellEnd"/>
          </w:p>
        </w:tc>
      </w:tr>
      <w:tr w:rsidR="005371A8" w14:paraId="71FFDD82" w14:textId="77777777" w:rsidTr="00861F10">
        <w:tc>
          <w:tcPr>
            <w:tcW w:w="1701" w:type="dxa"/>
          </w:tcPr>
          <w:p w14:paraId="40E1856E" w14:textId="77777777" w:rsidR="005371A8" w:rsidRPr="005371A8" w:rsidRDefault="005371A8" w:rsidP="005371A8">
            <w:pPr>
              <w:jc w:val="center"/>
              <w:rPr>
                <w:rFonts w:ascii="Times New Roman" w:hAnsi="Times New Roman" w:cs="Times New Roman"/>
                <w:sz w:val="18"/>
                <w:szCs w:val="18"/>
              </w:rPr>
            </w:pPr>
            <w:r w:rsidRPr="005371A8">
              <w:rPr>
                <w:rFonts w:ascii="Times New Roman" w:hAnsi="Times New Roman" w:cs="Times New Roman"/>
                <w:sz w:val="18"/>
                <w:szCs w:val="18"/>
              </w:rPr>
              <w:t>0,91 / 1046036</w:t>
            </w:r>
          </w:p>
        </w:tc>
        <w:tc>
          <w:tcPr>
            <w:tcW w:w="1559" w:type="dxa"/>
          </w:tcPr>
          <w:p w14:paraId="26C8A9B9" w14:textId="77777777" w:rsidR="005371A8" w:rsidRPr="005371A8" w:rsidRDefault="005371A8" w:rsidP="005371A8">
            <w:pPr>
              <w:jc w:val="center"/>
              <w:rPr>
                <w:rFonts w:ascii="Times New Roman" w:hAnsi="Times New Roman" w:cs="Times New Roman"/>
                <w:sz w:val="18"/>
                <w:szCs w:val="18"/>
              </w:rPr>
            </w:pPr>
            <w:r w:rsidRPr="005371A8">
              <w:rPr>
                <w:rFonts w:ascii="Times New Roman" w:hAnsi="Times New Roman" w:cs="Times New Roman"/>
                <w:sz w:val="18"/>
                <w:szCs w:val="18"/>
              </w:rPr>
              <w:t>0,24 / 260004</w:t>
            </w:r>
          </w:p>
        </w:tc>
        <w:tc>
          <w:tcPr>
            <w:tcW w:w="1701" w:type="dxa"/>
          </w:tcPr>
          <w:p w14:paraId="7B23F319" w14:textId="77777777" w:rsidR="005371A8" w:rsidRPr="005371A8" w:rsidRDefault="005371A8" w:rsidP="005371A8">
            <w:pPr>
              <w:jc w:val="center"/>
              <w:rPr>
                <w:rFonts w:ascii="Times New Roman" w:hAnsi="Times New Roman" w:cs="Times New Roman"/>
                <w:sz w:val="18"/>
                <w:szCs w:val="18"/>
              </w:rPr>
            </w:pPr>
            <w:r w:rsidRPr="005371A8">
              <w:rPr>
                <w:rFonts w:ascii="Times New Roman" w:hAnsi="Times New Roman" w:cs="Times New Roman"/>
                <w:sz w:val="18"/>
                <w:szCs w:val="18"/>
              </w:rPr>
              <w:t>0,60 / 634279</w:t>
            </w:r>
          </w:p>
        </w:tc>
        <w:tc>
          <w:tcPr>
            <w:tcW w:w="1984" w:type="dxa"/>
          </w:tcPr>
          <w:p w14:paraId="2D31FE91" w14:textId="77777777" w:rsidR="005371A8" w:rsidRPr="005371A8" w:rsidRDefault="005371A8" w:rsidP="005371A8">
            <w:pPr>
              <w:jc w:val="center"/>
              <w:rPr>
                <w:rFonts w:ascii="Times New Roman" w:hAnsi="Times New Roman" w:cs="Times New Roman"/>
                <w:sz w:val="18"/>
                <w:szCs w:val="18"/>
              </w:rPr>
            </w:pPr>
            <w:r w:rsidRPr="005371A8">
              <w:rPr>
                <w:rFonts w:ascii="Times New Roman" w:hAnsi="Times New Roman" w:cs="Times New Roman"/>
                <w:sz w:val="18"/>
                <w:szCs w:val="18"/>
              </w:rPr>
              <w:t>0,87 / 988545</w:t>
            </w:r>
          </w:p>
        </w:tc>
      </w:tr>
    </w:tbl>
    <w:p w14:paraId="032A7D5B" w14:textId="77777777" w:rsidR="00086AD8" w:rsidRDefault="00086AD8" w:rsidP="00D713AA">
      <w:pPr>
        <w:pStyle w:val="Body"/>
      </w:pPr>
    </w:p>
    <w:p w14:paraId="34E18D3B" w14:textId="43664DD3" w:rsidR="005371A8" w:rsidRDefault="005371A8" w:rsidP="005371A8">
      <w:pPr>
        <w:pStyle w:val="Body"/>
        <w:jc w:val="left"/>
        <w:rPr>
          <w:rFonts w:ascii="Arial" w:hAnsi="Arial" w:cs="Arial"/>
          <w:i/>
          <w:sz w:val="16"/>
          <w:szCs w:val="16"/>
        </w:rPr>
      </w:pPr>
      <w:r>
        <w:rPr>
          <w:rFonts w:ascii="Arial" w:hAnsi="Arial" w:cs="Arial"/>
          <w:sz w:val="16"/>
          <w:szCs w:val="16"/>
        </w:rPr>
        <w:t xml:space="preserve">Figure 8 : </w:t>
      </w:r>
      <w:r>
        <w:rPr>
          <w:rFonts w:ascii="Arial" w:hAnsi="Arial" w:cs="Arial"/>
          <w:i/>
          <w:sz w:val="16"/>
          <w:szCs w:val="16"/>
        </w:rPr>
        <w:t>score-</w:t>
      </w:r>
      <w:proofErr w:type="spellStart"/>
      <w:r>
        <w:rPr>
          <w:rFonts w:ascii="Arial" w:hAnsi="Arial" w:cs="Arial"/>
          <w:i/>
          <w:sz w:val="16"/>
          <w:szCs w:val="16"/>
        </w:rPr>
        <w:t>cpr</w:t>
      </w:r>
      <w:proofErr w:type="spellEnd"/>
      <w:r>
        <w:rPr>
          <w:rFonts w:ascii="Arial" w:hAnsi="Arial" w:cs="Arial"/>
          <w:i/>
          <w:sz w:val="16"/>
          <w:szCs w:val="16"/>
        </w:rPr>
        <w:t xml:space="preserve"> </w:t>
      </w:r>
      <w:r>
        <w:rPr>
          <w:rFonts w:ascii="Arial" w:hAnsi="Arial" w:cs="Arial"/>
          <w:sz w:val="16"/>
          <w:szCs w:val="16"/>
        </w:rPr>
        <w:t>et fréquence de constructions abstraites</w:t>
      </w:r>
    </w:p>
    <w:p w14:paraId="1A84DB30" w14:textId="26AFC261" w:rsidR="00086AD8" w:rsidRDefault="00086AD8" w:rsidP="00D713AA">
      <w:pPr>
        <w:pStyle w:val="Body"/>
      </w:pPr>
    </w:p>
    <w:p w14:paraId="2CD8E0A5" w14:textId="73154B68" w:rsidR="00086AD8" w:rsidRDefault="00C307D7" w:rsidP="001E5F70">
      <w:pPr>
        <w:pStyle w:val="Body"/>
      </w:pPr>
      <w:r>
        <w:t>L</w:t>
      </w:r>
      <w:r w:rsidR="005371A8">
        <w:t xml:space="preserve">e </w:t>
      </w:r>
      <w:r w:rsidR="005371A8">
        <w:rPr>
          <w:i/>
        </w:rPr>
        <w:t>score-</w:t>
      </w:r>
      <w:proofErr w:type="spellStart"/>
      <w:r w:rsidR="005371A8">
        <w:rPr>
          <w:i/>
        </w:rPr>
        <w:t>cpr</w:t>
      </w:r>
      <w:proofErr w:type="spellEnd"/>
      <w:r w:rsidR="005371A8">
        <w:t xml:space="preserve"> </w:t>
      </w:r>
      <w:r>
        <w:t xml:space="preserve">(Figure 8) permet </w:t>
      </w:r>
      <w:r w:rsidR="00DC4BFB">
        <w:t>de mesurer l’</w:t>
      </w:r>
      <w:r w:rsidR="005371A8">
        <w:t xml:space="preserve">attraction </w:t>
      </w:r>
      <w:r w:rsidR="00DC4BFB">
        <w:t>dans les constructions abstraites</w:t>
      </w:r>
      <w:r w:rsidR="005371A8">
        <w:t>. Ainsi, la construction transitive (</w:t>
      </w:r>
      <w:r w:rsidR="005371A8">
        <w:rPr>
          <w:smallCaps/>
        </w:rPr>
        <w:t xml:space="preserve">ver </w:t>
      </w:r>
      <w:proofErr w:type="spellStart"/>
      <w:r w:rsidR="005371A8">
        <w:rPr>
          <w:smallCaps/>
        </w:rPr>
        <w:t>det</w:t>
      </w:r>
      <w:proofErr w:type="spellEnd"/>
      <w:r w:rsidR="005371A8">
        <w:rPr>
          <w:smallCaps/>
        </w:rPr>
        <w:t xml:space="preserve"> nom </w:t>
      </w:r>
      <w:r w:rsidR="005371A8">
        <w:t xml:space="preserve">: verbe, déterminant, nom) </w:t>
      </w:r>
      <w:r w:rsidR="00AC7A2A">
        <w:t>peut être mesurée par le score et livre ici une association maximale</w:t>
      </w:r>
      <w:r w:rsidR="00AC7A2A">
        <w:rPr>
          <w:rStyle w:val="Appelnotedebasdep"/>
        </w:rPr>
        <w:footnoteReference w:id="21"/>
      </w:r>
      <w:r w:rsidR="001E5F70">
        <w:t>.</w:t>
      </w:r>
    </w:p>
    <w:p w14:paraId="36CFF126" w14:textId="0E1D9869" w:rsidR="00F8126C" w:rsidRDefault="00F8126C" w:rsidP="00F70DFB">
      <w:pPr>
        <w:pStyle w:val="Body"/>
      </w:pPr>
    </w:p>
    <w:p w14:paraId="206CB4BC" w14:textId="44A14A5D" w:rsidR="00F8126C" w:rsidRDefault="00F8126C" w:rsidP="00F70DFB">
      <w:pPr>
        <w:pStyle w:val="Body"/>
      </w:pPr>
    </w:p>
    <w:p w14:paraId="5FF4A336" w14:textId="64AAF43C" w:rsidR="00F8126C" w:rsidRDefault="00F8126C" w:rsidP="00F8126C">
      <w:pPr>
        <w:pStyle w:val="Titre10"/>
      </w:pPr>
      <w:r>
        <w:t>4. CONCLUSION</w:t>
      </w:r>
    </w:p>
    <w:p w14:paraId="2B6043CD" w14:textId="77777777" w:rsidR="00985C94" w:rsidRDefault="00985C94" w:rsidP="00985C94">
      <w:pPr>
        <w:pStyle w:val="Body"/>
        <w:ind w:firstLine="0"/>
      </w:pPr>
      <w:r>
        <w:t xml:space="preserve">Dans cette contribution, nous avons proposé une série d’expériences fondées sur les corpus, à partir des principes théoriques de la phraséologie et de la grammaire de construction. </w:t>
      </w:r>
    </w:p>
    <w:p w14:paraId="4AA870DA" w14:textId="4C8EA13D" w:rsidR="00985C94" w:rsidRDefault="00985C94" w:rsidP="00985C94">
      <w:pPr>
        <w:pStyle w:val="Body"/>
      </w:pPr>
      <w:r>
        <w:t>Les résultats obtenus montrent que le score statistique (</w:t>
      </w:r>
      <w:r>
        <w:rPr>
          <w:i/>
        </w:rPr>
        <w:t>score-</w:t>
      </w:r>
      <w:proofErr w:type="spellStart"/>
      <w:r>
        <w:rPr>
          <w:i/>
        </w:rPr>
        <w:t>cpr</w:t>
      </w:r>
      <w:proofErr w:type="spellEnd"/>
      <w:r>
        <w:t xml:space="preserve">) permet d’extraire, selon la même méthodologie, une palette de constructions linguistiques qui appartiennent à la phraséologie </w:t>
      </w:r>
      <w:r w:rsidR="00C307D7">
        <w:t xml:space="preserve">et </w:t>
      </w:r>
      <w:r>
        <w:t xml:space="preserve">à son intersection avec la grammaire : unités phraséologiques (Figure 4), constructions morphologiques (Figure 5), constructions schématiques (Figure 7) et constructions abstraites (Figure 8). </w:t>
      </w:r>
    </w:p>
    <w:p w14:paraId="427EBDDD" w14:textId="682246FF" w:rsidR="00985C94" w:rsidRDefault="00C307D7" w:rsidP="00985C94">
      <w:pPr>
        <w:pStyle w:val="Body"/>
      </w:pPr>
      <w:r>
        <w:t>Ces données sont</w:t>
      </w:r>
      <w:r w:rsidR="00985C94">
        <w:t xml:space="preserve"> tout à fait compatible</w:t>
      </w:r>
      <w:r>
        <w:t xml:space="preserve">s avec </w:t>
      </w:r>
      <w:r w:rsidR="00985C94">
        <w:t xml:space="preserve">la grammaire de construction, puisqu’un même principe d’associations privilégiées peut être mesuré à ces divers niveaux d’abstraction et de </w:t>
      </w:r>
      <w:proofErr w:type="spellStart"/>
      <w:r w:rsidR="00985C94">
        <w:t>schématicité</w:t>
      </w:r>
      <w:proofErr w:type="spellEnd"/>
      <w:r w:rsidR="00985C94">
        <w:t>. Ceci conforte également l’hypothèse d’un vaste réseau de constructions régi par des principes sémantiques et statistiques.</w:t>
      </w:r>
    </w:p>
    <w:p w14:paraId="6E50238E" w14:textId="77777777" w:rsidR="00B4774F" w:rsidRDefault="00343847" w:rsidP="00B4774F">
      <w:pPr>
        <w:pStyle w:val="Body"/>
      </w:pPr>
      <w:r>
        <w:t>Les associations naturelles de type idiomatique constituent en quelque sorte le sens phraséologique, et celui-ci est ma</w:t>
      </w:r>
      <w:r w:rsidR="00C307D7">
        <w:t xml:space="preserve">nifestement lié en partie </w:t>
      </w:r>
      <w:r>
        <w:t xml:space="preserve">au sens grammatical. D’une manière plus générale, la question de la sémantique linguistique et de son extraction </w:t>
      </w:r>
      <w:r>
        <w:lastRenderedPageBreak/>
        <w:t xml:space="preserve">automatisée est également </w:t>
      </w:r>
      <w:bookmarkStart w:id="0" w:name="_GoBack"/>
      <w:bookmarkEnd w:id="0"/>
      <w:r>
        <w:t>posée. La méthodologie présentée ici, qui permet d’extraire des unités phraséologiques et des constructio</w:t>
      </w:r>
      <w:r w:rsidR="00C307D7">
        <w:t xml:space="preserve">ns diverses, pourrait </w:t>
      </w:r>
      <w:r>
        <w:t>être étendue dans des futurs travaux à l’extraction des unités de signification, par exemple la recherche de synonymie et de proximité sémantique.</w:t>
      </w:r>
    </w:p>
    <w:p w14:paraId="6DED70D5" w14:textId="77777777" w:rsidR="00B4774F" w:rsidRDefault="00B4774F" w:rsidP="00B4774F">
      <w:pPr>
        <w:pStyle w:val="Body"/>
      </w:pPr>
    </w:p>
    <w:p w14:paraId="651354A7" w14:textId="6F175A3B" w:rsidR="0085091B" w:rsidRPr="00214AA2" w:rsidRDefault="0085091B" w:rsidP="00B4774F">
      <w:pPr>
        <w:pStyle w:val="Body"/>
        <w:rPr>
          <w:rFonts w:ascii="Arial" w:hAnsi="Arial" w:cs="Arial"/>
          <w:b/>
          <w:i/>
          <w:lang w:val="en-US"/>
        </w:rPr>
      </w:pPr>
      <w:proofErr w:type="spellStart"/>
      <w:r w:rsidRPr="00214AA2">
        <w:rPr>
          <w:rFonts w:ascii="Arial" w:hAnsi="Arial" w:cs="Arial"/>
          <w:b/>
          <w:i/>
          <w:lang w:val="en-US"/>
        </w:rPr>
        <w:t>Références</w:t>
      </w:r>
      <w:proofErr w:type="spellEnd"/>
    </w:p>
    <w:p w14:paraId="4998AB96" w14:textId="5B33C48F" w:rsidR="00D4705E" w:rsidRPr="00130568" w:rsidRDefault="00D4705E" w:rsidP="0085091B">
      <w:pPr>
        <w:pStyle w:val="Body"/>
        <w:ind w:firstLine="0"/>
        <w:rPr>
          <w:lang w:val="en-US"/>
        </w:rPr>
      </w:pPr>
    </w:p>
    <w:p w14:paraId="1F3747C8" w14:textId="4588CFF7" w:rsidR="00FA0BAE" w:rsidRPr="00731542" w:rsidRDefault="00FA0BAE" w:rsidP="002D1B06">
      <w:pPr>
        <w:pStyle w:val="BiblioBody"/>
        <w:rPr>
          <w:rFonts w:eastAsia="MS Mincho"/>
          <w:lang w:val="en-US"/>
        </w:rPr>
      </w:pPr>
      <w:proofErr w:type="spellStart"/>
      <w:r w:rsidRPr="00731542">
        <w:rPr>
          <w:rFonts w:eastAsia="MS Mincho"/>
          <w:smallCaps/>
          <w:lang w:val="en-US"/>
        </w:rPr>
        <w:t>Baeza</w:t>
      </w:r>
      <w:proofErr w:type="spellEnd"/>
      <w:r w:rsidRPr="00731542">
        <w:rPr>
          <w:rFonts w:eastAsia="MS Mincho"/>
          <w:smallCaps/>
          <w:lang w:val="en-US"/>
        </w:rPr>
        <w:t>-Yates</w:t>
      </w:r>
      <w:r w:rsidRPr="00731542">
        <w:rPr>
          <w:rFonts w:eastAsia="MS Mincho"/>
          <w:lang w:val="en-US"/>
        </w:rPr>
        <w:t xml:space="preserve"> </w:t>
      </w:r>
      <w:r w:rsidRPr="00731542">
        <w:rPr>
          <w:rFonts w:eastAsia="MS Mincho"/>
          <w:smallCaps/>
          <w:lang w:val="en-US"/>
        </w:rPr>
        <w:t>R</w:t>
      </w:r>
      <w:r w:rsidRPr="00731542">
        <w:rPr>
          <w:rFonts w:eastAsia="MS Mincho"/>
          <w:lang w:val="en-US"/>
        </w:rPr>
        <w:t xml:space="preserve">. &amp; </w:t>
      </w:r>
      <w:r w:rsidRPr="00731542">
        <w:rPr>
          <w:rFonts w:eastAsia="MS Mincho"/>
          <w:smallCaps/>
          <w:lang w:val="en-US"/>
        </w:rPr>
        <w:t>Ribeiro</w:t>
      </w:r>
      <w:r w:rsidRPr="00731542">
        <w:rPr>
          <w:rFonts w:eastAsia="MS Mincho"/>
          <w:lang w:val="en-US"/>
        </w:rPr>
        <w:t>-</w:t>
      </w:r>
      <w:proofErr w:type="spellStart"/>
      <w:r w:rsidRPr="00731542">
        <w:rPr>
          <w:rFonts w:eastAsia="MS Mincho"/>
          <w:smallCaps/>
          <w:lang w:val="en-US"/>
        </w:rPr>
        <w:t>Neto</w:t>
      </w:r>
      <w:proofErr w:type="spellEnd"/>
      <w:r w:rsidRPr="00731542">
        <w:rPr>
          <w:rFonts w:eastAsia="MS Mincho"/>
          <w:lang w:val="en-US"/>
        </w:rPr>
        <w:t xml:space="preserve"> B.</w:t>
      </w:r>
      <w:r w:rsidR="00084C30" w:rsidRPr="00731542">
        <w:rPr>
          <w:rFonts w:eastAsia="MS Mincho"/>
          <w:lang w:val="en-US"/>
        </w:rPr>
        <w:t xml:space="preserve"> (1999)</w:t>
      </w:r>
      <w:r w:rsidRPr="00731542">
        <w:rPr>
          <w:rFonts w:eastAsia="MS Mincho"/>
          <w:lang w:val="en-US"/>
        </w:rPr>
        <w:t xml:space="preserve">, </w:t>
      </w:r>
      <w:r w:rsidRPr="00731542">
        <w:rPr>
          <w:rFonts w:eastAsia="MS Mincho"/>
          <w:i/>
          <w:lang w:val="en-US"/>
        </w:rPr>
        <w:t>Modern Information Retrieval</w:t>
      </w:r>
      <w:r w:rsidR="00211C35" w:rsidRPr="00731542">
        <w:rPr>
          <w:rFonts w:eastAsia="MS Mincho"/>
          <w:lang w:val="en-US"/>
        </w:rPr>
        <w:t>, New York, ACM Press</w:t>
      </w:r>
      <w:r w:rsidRPr="00731542">
        <w:rPr>
          <w:rFonts w:eastAsia="MS Mincho"/>
          <w:lang w:val="en-US"/>
        </w:rPr>
        <w:t>.</w:t>
      </w:r>
    </w:p>
    <w:p w14:paraId="1957523C" w14:textId="1027BC1C" w:rsidR="003C3538" w:rsidRDefault="003C3538" w:rsidP="003C3538">
      <w:pPr>
        <w:pStyle w:val="BiblioBody"/>
        <w:rPr>
          <w:rFonts w:eastAsia="MS Mincho"/>
          <w:lang w:val="en-US"/>
        </w:rPr>
      </w:pPr>
      <w:r>
        <w:rPr>
          <w:rFonts w:eastAsia="MS Mincho"/>
          <w:smallCaps/>
        </w:rPr>
        <w:t>Burger</w:t>
      </w:r>
      <w:r>
        <w:rPr>
          <w:rFonts w:eastAsia="MS Mincho"/>
        </w:rPr>
        <w:t xml:space="preserve"> H.</w:t>
      </w:r>
      <w:r w:rsidRPr="00ED5C7A">
        <w:rPr>
          <w:rFonts w:eastAsia="MS Mincho"/>
        </w:rPr>
        <w:t xml:space="preserve">, </w:t>
      </w:r>
      <w:proofErr w:type="spellStart"/>
      <w:r w:rsidRPr="00ED5C7A">
        <w:rPr>
          <w:rFonts w:eastAsia="MS Mincho"/>
          <w:smallCaps/>
        </w:rPr>
        <w:t>D</w:t>
      </w:r>
      <w:r>
        <w:rPr>
          <w:rFonts w:eastAsia="MS Mincho"/>
          <w:smallCaps/>
        </w:rPr>
        <w:t>obrovol’skij</w:t>
      </w:r>
      <w:proofErr w:type="spellEnd"/>
      <w:r>
        <w:rPr>
          <w:rFonts w:eastAsia="MS Mincho"/>
          <w:smallCaps/>
        </w:rPr>
        <w:t xml:space="preserve"> </w:t>
      </w:r>
      <w:r>
        <w:rPr>
          <w:rFonts w:eastAsia="MS Mincho"/>
        </w:rPr>
        <w:t xml:space="preserve">D., </w:t>
      </w:r>
      <w:proofErr w:type="spellStart"/>
      <w:r w:rsidRPr="00E3470F">
        <w:rPr>
          <w:rFonts w:eastAsia="MS Mincho"/>
          <w:smallCaps/>
        </w:rPr>
        <w:t>K</w:t>
      </w:r>
      <w:r>
        <w:rPr>
          <w:rFonts w:eastAsia="MS Mincho"/>
          <w:smallCaps/>
        </w:rPr>
        <w:t>ühn</w:t>
      </w:r>
      <w:proofErr w:type="spellEnd"/>
      <w:r>
        <w:rPr>
          <w:rFonts w:eastAsia="MS Mincho"/>
          <w:smallCaps/>
        </w:rPr>
        <w:t xml:space="preserve"> </w:t>
      </w:r>
      <w:r>
        <w:rPr>
          <w:rFonts w:eastAsia="MS Mincho"/>
        </w:rPr>
        <w:t xml:space="preserve">P. &amp; </w:t>
      </w:r>
      <w:proofErr w:type="spellStart"/>
      <w:r w:rsidRPr="00E3470F">
        <w:rPr>
          <w:rFonts w:eastAsia="MS Mincho"/>
          <w:smallCaps/>
        </w:rPr>
        <w:t>N</w:t>
      </w:r>
      <w:r>
        <w:rPr>
          <w:rFonts w:eastAsia="MS Mincho"/>
          <w:smallCaps/>
        </w:rPr>
        <w:t>orrick</w:t>
      </w:r>
      <w:proofErr w:type="spellEnd"/>
      <w:r>
        <w:rPr>
          <w:rFonts w:eastAsia="MS Mincho"/>
          <w:smallCaps/>
        </w:rPr>
        <w:t xml:space="preserve"> </w:t>
      </w:r>
      <w:r>
        <w:rPr>
          <w:rFonts w:eastAsia="MS Mincho"/>
        </w:rPr>
        <w:t>N. (</w:t>
      </w:r>
      <w:proofErr w:type="spellStart"/>
      <w:r>
        <w:rPr>
          <w:rFonts w:eastAsia="MS Mincho"/>
        </w:rPr>
        <w:t>éds</w:t>
      </w:r>
      <w:proofErr w:type="spellEnd"/>
      <w:r w:rsidRPr="00ED5C7A">
        <w:rPr>
          <w:rFonts w:eastAsia="MS Mincho"/>
        </w:rPr>
        <w:t>)</w:t>
      </w:r>
      <w:r>
        <w:rPr>
          <w:rFonts w:eastAsia="MS Mincho"/>
        </w:rPr>
        <w:t xml:space="preserve"> (2007)</w:t>
      </w:r>
      <w:r w:rsidRPr="00ED5C7A">
        <w:rPr>
          <w:rFonts w:eastAsia="MS Mincho"/>
        </w:rPr>
        <w:t xml:space="preserve">, </w:t>
      </w:r>
      <w:proofErr w:type="spellStart"/>
      <w:r w:rsidRPr="00E3470F">
        <w:rPr>
          <w:rFonts w:eastAsia="MS Mincho"/>
          <w:i/>
        </w:rPr>
        <w:t>Phraseologie</w:t>
      </w:r>
      <w:proofErr w:type="spellEnd"/>
      <w:r w:rsidRPr="00E3470F">
        <w:rPr>
          <w:rFonts w:eastAsia="MS Mincho"/>
          <w:i/>
        </w:rPr>
        <w:t xml:space="preserve"> / </w:t>
      </w:r>
      <w:proofErr w:type="spellStart"/>
      <w:r w:rsidRPr="00E3470F">
        <w:rPr>
          <w:rFonts w:eastAsia="MS Mincho"/>
          <w:i/>
        </w:rPr>
        <w:t>Phraseology</w:t>
      </w:r>
      <w:proofErr w:type="spellEnd"/>
      <w:r w:rsidRPr="00E3470F">
        <w:rPr>
          <w:rFonts w:eastAsia="MS Mincho"/>
          <w:i/>
        </w:rPr>
        <w:t xml:space="preserve">. </w:t>
      </w:r>
      <w:proofErr w:type="spellStart"/>
      <w:r w:rsidRPr="00E3470F">
        <w:rPr>
          <w:rFonts w:eastAsia="MS Mincho"/>
          <w:i/>
          <w:lang w:val="en-US"/>
        </w:rPr>
        <w:t>Ein</w:t>
      </w:r>
      <w:proofErr w:type="spellEnd"/>
      <w:r w:rsidRPr="00E3470F">
        <w:rPr>
          <w:rFonts w:eastAsia="MS Mincho"/>
          <w:i/>
          <w:lang w:val="en-US"/>
        </w:rPr>
        <w:t xml:space="preserve"> </w:t>
      </w:r>
      <w:proofErr w:type="spellStart"/>
      <w:proofErr w:type="gramStart"/>
      <w:r w:rsidRPr="00E3470F">
        <w:rPr>
          <w:rFonts w:eastAsia="MS Mincho"/>
          <w:i/>
          <w:lang w:val="en-US"/>
        </w:rPr>
        <w:t>internationales</w:t>
      </w:r>
      <w:proofErr w:type="spellEnd"/>
      <w:proofErr w:type="gramEnd"/>
      <w:r w:rsidRPr="00E3470F">
        <w:rPr>
          <w:rFonts w:eastAsia="MS Mincho"/>
          <w:i/>
          <w:lang w:val="en-US"/>
        </w:rPr>
        <w:t xml:space="preserve"> </w:t>
      </w:r>
      <w:proofErr w:type="spellStart"/>
      <w:r w:rsidRPr="00E3470F">
        <w:rPr>
          <w:rFonts w:eastAsia="MS Mincho"/>
          <w:i/>
          <w:lang w:val="en-US"/>
        </w:rPr>
        <w:t>Handbuch</w:t>
      </w:r>
      <w:proofErr w:type="spellEnd"/>
      <w:r w:rsidRPr="00E3470F">
        <w:rPr>
          <w:rFonts w:eastAsia="MS Mincho"/>
          <w:i/>
          <w:lang w:val="en-US"/>
        </w:rPr>
        <w:t xml:space="preserve"> der </w:t>
      </w:r>
      <w:proofErr w:type="spellStart"/>
      <w:r w:rsidRPr="00E3470F">
        <w:rPr>
          <w:rFonts w:eastAsia="MS Mincho"/>
          <w:i/>
          <w:lang w:val="en-US"/>
        </w:rPr>
        <w:t>zeitgenössischen</w:t>
      </w:r>
      <w:proofErr w:type="spellEnd"/>
      <w:r w:rsidRPr="00E3470F">
        <w:rPr>
          <w:rFonts w:eastAsia="MS Mincho"/>
          <w:i/>
          <w:lang w:val="en-US"/>
        </w:rPr>
        <w:t xml:space="preserve"> </w:t>
      </w:r>
      <w:proofErr w:type="spellStart"/>
      <w:r w:rsidRPr="00E3470F">
        <w:rPr>
          <w:rFonts w:eastAsia="MS Mincho"/>
          <w:i/>
          <w:lang w:val="en-US"/>
        </w:rPr>
        <w:t>Forschung</w:t>
      </w:r>
      <w:proofErr w:type="spellEnd"/>
      <w:r w:rsidRPr="00E3470F">
        <w:rPr>
          <w:rFonts w:eastAsia="MS Mincho"/>
          <w:i/>
          <w:lang w:val="en-US"/>
        </w:rPr>
        <w:t xml:space="preserve"> / An International Handbook of Contemporary Research</w:t>
      </w:r>
      <w:r w:rsidRPr="00ED5C7A">
        <w:rPr>
          <w:rFonts w:eastAsia="MS Mincho"/>
          <w:lang w:val="en-US"/>
        </w:rPr>
        <w:t>, Berlin / N</w:t>
      </w:r>
      <w:r>
        <w:rPr>
          <w:rFonts w:eastAsia="MS Mincho"/>
          <w:lang w:val="en-US"/>
        </w:rPr>
        <w:t xml:space="preserve">ew York, De </w:t>
      </w:r>
      <w:proofErr w:type="spellStart"/>
      <w:r>
        <w:rPr>
          <w:rFonts w:eastAsia="MS Mincho"/>
          <w:lang w:val="en-US"/>
        </w:rPr>
        <w:t>Gruyter</w:t>
      </w:r>
      <w:proofErr w:type="spellEnd"/>
      <w:r w:rsidRPr="00ED5C7A">
        <w:rPr>
          <w:rFonts w:eastAsia="MS Mincho"/>
          <w:lang w:val="en-US"/>
        </w:rPr>
        <w:t>.</w:t>
      </w:r>
    </w:p>
    <w:p w14:paraId="1E2D3A1E" w14:textId="28CF1590" w:rsidR="0089017C" w:rsidRPr="0082020E" w:rsidRDefault="0089017C" w:rsidP="0089017C">
      <w:pPr>
        <w:pStyle w:val="BiblioBody"/>
        <w:rPr>
          <w:rFonts w:eastAsia="MS Mincho"/>
          <w:lang w:val="en-US"/>
        </w:rPr>
      </w:pPr>
      <w:r w:rsidRPr="0082020E">
        <w:rPr>
          <w:rFonts w:eastAsia="MS Mincho"/>
          <w:smallCaps/>
          <w:lang w:val="en-US"/>
        </w:rPr>
        <w:t>Colson</w:t>
      </w:r>
      <w:r w:rsidRPr="0082020E">
        <w:rPr>
          <w:rFonts w:eastAsia="MS Mincho"/>
          <w:lang w:val="en-US"/>
        </w:rPr>
        <w:t xml:space="preserve"> J.-P. (2017), «The </w:t>
      </w:r>
      <w:proofErr w:type="spellStart"/>
      <w:r w:rsidRPr="0082020E">
        <w:rPr>
          <w:rFonts w:eastAsia="MS Mincho"/>
          <w:lang w:val="en-US"/>
        </w:rPr>
        <w:t>IdiomSearch</w:t>
      </w:r>
      <w:proofErr w:type="spellEnd"/>
      <w:r w:rsidRPr="0082020E">
        <w:rPr>
          <w:rFonts w:eastAsia="MS Mincho"/>
          <w:lang w:val="en-US"/>
        </w:rPr>
        <w:t xml:space="preserve"> Experiment: Extracting Phraseology from a Probabilistic Network of Constructions », </w:t>
      </w:r>
      <w:r w:rsidRPr="0082020E">
        <w:rPr>
          <w:rFonts w:eastAsia="MS Mincho"/>
          <w:i/>
          <w:lang w:val="en-US"/>
        </w:rPr>
        <w:t>in</w:t>
      </w:r>
      <w:r w:rsidRPr="0082020E">
        <w:rPr>
          <w:rFonts w:eastAsia="MS Mincho"/>
          <w:lang w:val="en-US"/>
        </w:rPr>
        <w:t xml:space="preserve"> R. </w:t>
      </w:r>
      <w:proofErr w:type="spellStart"/>
      <w:r w:rsidRPr="0082020E">
        <w:rPr>
          <w:rFonts w:eastAsia="MS Mincho"/>
          <w:lang w:val="en-US"/>
        </w:rPr>
        <w:t>Mitkov</w:t>
      </w:r>
      <w:proofErr w:type="spellEnd"/>
      <w:r w:rsidRPr="0082020E">
        <w:rPr>
          <w:rFonts w:eastAsia="MS Mincho"/>
          <w:lang w:val="en-US"/>
        </w:rPr>
        <w:t> (</w:t>
      </w:r>
      <w:proofErr w:type="spellStart"/>
      <w:r w:rsidRPr="0082020E">
        <w:rPr>
          <w:rFonts w:eastAsia="MS Mincho"/>
          <w:lang w:val="en-US"/>
        </w:rPr>
        <w:t>éd</w:t>
      </w:r>
      <w:proofErr w:type="spellEnd"/>
      <w:r w:rsidRPr="0082020E">
        <w:rPr>
          <w:rFonts w:eastAsia="MS Mincho"/>
          <w:lang w:val="en-US"/>
        </w:rPr>
        <w:t xml:space="preserve">), </w:t>
      </w:r>
      <w:r w:rsidRPr="0082020E">
        <w:rPr>
          <w:rFonts w:eastAsia="MS Mincho"/>
          <w:i/>
          <w:lang w:val="en-US"/>
        </w:rPr>
        <w:t>Computational and Corpus-based phraseology</w:t>
      </w:r>
      <w:r w:rsidRPr="0082020E">
        <w:rPr>
          <w:lang w:val="en-US"/>
        </w:rPr>
        <w:t>, Cham, Springer International Publishing, 16</w:t>
      </w:r>
      <w:r w:rsidRPr="0082020E">
        <w:rPr>
          <w:rFonts w:eastAsia="MS Mincho"/>
          <w:lang w:val="en-US"/>
        </w:rPr>
        <w:t>-28.</w:t>
      </w:r>
    </w:p>
    <w:p w14:paraId="0BF1F345" w14:textId="69E87B36" w:rsidR="002D1B06" w:rsidRDefault="002D1B06" w:rsidP="002D1B06">
      <w:pPr>
        <w:pStyle w:val="BiblioBody"/>
        <w:rPr>
          <w:rFonts w:eastAsia="MS Mincho"/>
          <w:lang w:val="en-US"/>
        </w:rPr>
      </w:pPr>
      <w:r w:rsidRPr="00757B5E">
        <w:rPr>
          <w:rFonts w:eastAsia="MS Mincho"/>
          <w:smallCaps/>
          <w:lang w:val="en-US"/>
        </w:rPr>
        <w:t>Colson</w:t>
      </w:r>
      <w:r w:rsidRPr="00757B5E">
        <w:rPr>
          <w:rFonts w:eastAsia="MS Mincho"/>
          <w:lang w:val="en-US"/>
        </w:rPr>
        <w:t> J.-P. (201</w:t>
      </w:r>
      <w:r>
        <w:rPr>
          <w:rFonts w:eastAsia="MS Mincho"/>
          <w:lang w:val="en-US"/>
        </w:rPr>
        <w:t>8</w:t>
      </w:r>
      <w:r w:rsidRPr="00757B5E">
        <w:rPr>
          <w:rFonts w:eastAsia="MS Mincho"/>
          <w:lang w:val="en-US"/>
        </w:rPr>
        <w:t>), «</w:t>
      </w:r>
      <w:r w:rsidRPr="00757B5E">
        <w:rPr>
          <w:lang w:val="en-US"/>
        </w:rPr>
        <w:t xml:space="preserve"> </w:t>
      </w:r>
      <w:r w:rsidRPr="00757B5E">
        <w:rPr>
          <w:rFonts w:eastAsia="MS Mincho"/>
          <w:lang w:val="en-US"/>
        </w:rPr>
        <w:t xml:space="preserve">From Chinese Word Segmentation to Extraction of Constructions: Two Sides of the Same Algorithmic Coin», </w:t>
      </w:r>
      <w:r w:rsidRPr="00757B5E">
        <w:rPr>
          <w:rFonts w:eastAsia="MS Mincho"/>
          <w:i/>
          <w:lang w:val="en-US"/>
        </w:rPr>
        <w:t>in</w:t>
      </w:r>
      <w:r w:rsidRPr="00757B5E">
        <w:rPr>
          <w:rFonts w:eastAsia="MS Mincho"/>
          <w:lang w:val="en-US"/>
        </w:rPr>
        <w:t xml:space="preserve"> </w:t>
      </w:r>
      <w:r>
        <w:rPr>
          <w:rFonts w:eastAsia="MS Mincho"/>
          <w:lang w:val="en-US"/>
        </w:rPr>
        <w:t xml:space="preserve">A. </w:t>
      </w:r>
      <w:proofErr w:type="spellStart"/>
      <w:r>
        <w:rPr>
          <w:rFonts w:eastAsia="MS Mincho"/>
          <w:lang w:val="en-US"/>
        </w:rPr>
        <w:t>Savary</w:t>
      </w:r>
      <w:proofErr w:type="spellEnd"/>
      <w:r>
        <w:rPr>
          <w:rFonts w:eastAsia="MS Mincho"/>
          <w:lang w:val="en-US"/>
        </w:rPr>
        <w:t xml:space="preserve"> et al.</w:t>
      </w:r>
      <w:r w:rsidRPr="00757B5E">
        <w:rPr>
          <w:rFonts w:eastAsia="MS Mincho"/>
          <w:lang w:val="en-US"/>
        </w:rPr>
        <w:t> (</w:t>
      </w:r>
      <w:proofErr w:type="spellStart"/>
      <w:r w:rsidRPr="00757B5E">
        <w:rPr>
          <w:rFonts w:eastAsia="MS Mincho"/>
          <w:lang w:val="en-US"/>
        </w:rPr>
        <w:t>éd</w:t>
      </w:r>
      <w:r>
        <w:rPr>
          <w:rFonts w:eastAsia="MS Mincho"/>
          <w:lang w:val="en-US"/>
        </w:rPr>
        <w:t>s</w:t>
      </w:r>
      <w:proofErr w:type="spellEnd"/>
      <w:r w:rsidRPr="00757B5E">
        <w:rPr>
          <w:rFonts w:eastAsia="MS Mincho"/>
          <w:lang w:val="en-US"/>
        </w:rPr>
        <w:t xml:space="preserve">), </w:t>
      </w:r>
      <w:r w:rsidRPr="00757B5E">
        <w:rPr>
          <w:rFonts w:eastAsia="MS Mincho"/>
          <w:i/>
          <w:lang w:val="en-US"/>
        </w:rPr>
        <w:t>Proceedings of the Joint Workshop on Linguistic Annotation, Multiword Expressions and Constructions (LAW-MWE-CxG-2018)</w:t>
      </w:r>
      <w:r w:rsidRPr="00757B5E">
        <w:rPr>
          <w:lang w:val="en-US"/>
        </w:rPr>
        <w:t xml:space="preserve">, </w:t>
      </w:r>
      <w:r>
        <w:rPr>
          <w:lang w:val="en-US"/>
        </w:rPr>
        <w:t>Santa Fe</w:t>
      </w:r>
      <w:r w:rsidRPr="00757B5E">
        <w:rPr>
          <w:lang w:val="en-US"/>
        </w:rPr>
        <w:t xml:space="preserve">, </w:t>
      </w:r>
      <w:r>
        <w:rPr>
          <w:lang w:val="en-US"/>
        </w:rPr>
        <w:t>Association for Computational Linguistics</w:t>
      </w:r>
      <w:r w:rsidRPr="00757B5E">
        <w:rPr>
          <w:lang w:val="en-US"/>
        </w:rPr>
        <w:t xml:space="preserve">, </w:t>
      </w:r>
      <w:r>
        <w:rPr>
          <w:lang w:val="en-US"/>
        </w:rPr>
        <w:t>41-50</w:t>
      </w:r>
      <w:r>
        <w:rPr>
          <w:rFonts w:eastAsia="MS Mincho"/>
          <w:lang w:val="en-US"/>
        </w:rPr>
        <w:t>.</w:t>
      </w:r>
    </w:p>
    <w:p w14:paraId="16CBBF08" w14:textId="6D163946" w:rsidR="008D4E5A" w:rsidRPr="00896108" w:rsidRDefault="008D4E5A" w:rsidP="002D1B06">
      <w:pPr>
        <w:pStyle w:val="BiblioBody"/>
        <w:rPr>
          <w:rFonts w:eastAsia="MS Mincho"/>
          <w:lang w:val="en-US"/>
        </w:rPr>
      </w:pPr>
      <w:proofErr w:type="spellStart"/>
      <w:r w:rsidRPr="008D4E5A">
        <w:rPr>
          <w:rFonts w:eastAsia="MS Mincho"/>
          <w:smallCaps/>
          <w:lang w:val="fr-BE"/>
        </w:rPr>
        <w:t>Corpas</w:t>
      </w:r>
      <w:proofErr w:type="spellEnd"/>
      <w:r w:rsidRPr="008D4E5A">
        <w:rPr>
          <w:rFonts w:eastAsia="MS Mincho"/>
          <w:smallCaps/>
          <w:lang w:val="fr-BE"/>
        </w:rPr>
        <w:t xml:space="preserve"> G. &amp; Colson J.-P. (</w:t>
      </w:r>
      <w:proofErr w:type="spellStart"/>
      <w:r w:rsidRPr="008D4E5A">
        <w:rPr>
          <w:rFonts w:eastAsia="MS Mincho"/>
          <w:lang w:val="fr-BE"/>
        </w:rPr>
        <w:t>éds</w:t>
      </w:r>
      <w:proofErr w:type="spellEnd"/>
      <w:r w:rsidRPr="008D4E5A">
        <w:rPr>
          <w:rFonts w:eastAsia="MS Mincho"/>
          <w:lang w:val="fr-BE"/>
        </w:rPr>
        <w:t xml:space="preserve">.) </w:t>
      </w:r>
      <w:r>
        <w:rPr>
          <w:rFonts w:eastAsia="MS Mincho"/>
          <w:smallCaps/>
          <w:lang w:val="en-US"/>
        </w:rPr>
        <w:t xml:space="preserve">(2020), </w:t>
      </w:r>
      <w:r>
        <w:rPr>
          <w:rFonts w:eastAsia="MS Mincho"/>
          <w:i/>
          <w:lang w:val="en-US"/>
        </w:rPr>
        <w:t>Computati</w:t>
      </w:r>
      <w:r w:rsidR="00896108">
        <w:rPr>
          <w:rFonts w:eastAsia="MS Mincho"/>
          <w:i/>
          <w:lang w:val="en-US"/>
        </w:rPr>
        <w:t>onal Phraseology</w:t>
      </w:r>
      <w:r w:rsidR="00896108">
        <w:rPr>
          <w:rFonts w:eastAsia="MS Mincho"/>
          <w:lang w:val="en-US"/>
        </w:rPr>
        <w:t xml:space="preserve">, Amsterdam / Philadelphia, John </w:t>
      </w:r>
      <w:proofErr w:type="spellStart"/>
      <w:r w:rsidR="00896108">
        <w:rPr>
          <w:rFonts w:eastAsia="MS Mincho"/>
          <w:lang w:val="en-US"/>
        </w:rPr>
        <w:t>Benjamins</w:t>
      </w:r>
      <w:proofErr w:type="spellEnd"/>
      <w:r w:rsidR="00896108">
        <w:rPr>
          <w:rFonts w:eastAsia="MS Mincho"/>
          <w:lang w:val="en-US"/>
        </w:rPr>
        <w:t>.</w:t>
      </w:r>
    </w:p>
    <w:p w14:paraId="28B5E944" w14:textId="60126D17" w:rsidR="001E6DD2" w:rsidRPr="00B52A24" w:rsidRDefault="001E6DD2" w:rsidP="002D1B06">
      <w:pPr>
        <w:pStyle w:val="BiblioBody"/>
        <w:rPr>
          <w:rFonts w:eastAsia="MS Mincho"/>
          <w:lang w:val="fr-BE"/>
        </w:rPr>
      </w:pPr>
      <w:r w:rsidRPr="001E6DD2">
        <w:rPr>
          <w:rFonts w:eastAsia="MS Mincho"/>
          <w:smallCaps/>
          <w:lang w:val="fr-BE"/>
        </w:rPr>
        <w:t>Fabre</w:t>
      </w:r>
      <w:r w:rsidRPr="001E6DD2">
        <w:rPr>
          <w:rFonts w:eastAsia="MS Mincho"/>
          <w:lang w:val="fr-BE"/>
        </w:rPr>
        <w:t xml:space="preserve"> C. &amp; </w:t>
      </w:r>
      <w:r w:rsidRPr="001E6DD2">
        <w:rPr>
          <w:rFonts w:eastAsia="MS Mincho"/>
          <w:smallCaps/>
          <w:lang w:val="fr-BE"/>
        </w:rPr>
        <w:t>Rebeyrolle</w:t>
      </w:r>
      <w:r w:rsidRPr="001E6DD2">
        <w:rPr>
          <w:rFonts w:eastAsia="MS Mincho"/>
          <w:lang w:val="fr-BE"/>
        </w:rPr>
        <w:t xml:space="preserve"> J. (2011), «</w:t>
      </w:r>
      <w:r w:rsidRPr="001E6DD2">
        <w:rPr>
          <w:lang w:val="fr-BE"/>
        </w:rPr>
        <w:t xml:space="preserve"> </w:t>
      </w:r>
      <w:r>
        <w:rPr>
          <w:lang w:val="fr-BE"/>
        </w:rPr>
        <w:t>Une approche de la complémentation verbale guidé</w:t>
      </w:r>
      <w:r w:rsidRPr="001E6DD2">
        <w:rPr>
          <w:lang w:val="fr-BE"/>
        </w:rPr>
        <w:t>e par les corpus</w:t>
      </w:r>
      <w:r>
        <w:rPr>
          <w:lang w:val="fr-BE"/>
        </w:rPr>
        <w:t> »</w:t>
      </w:r>
      <w:r w:rsidR="00B52A24">
        <w:rPr>
          <w:lang w:val="fr-BE"/>
        </w:rPr>
        <w:t xml:space="preserve">, </w:t>
      </w:r>
      <w:r w:rsidR="00B52A24" w:rsidRPr="00B52A24">
        <w:rPr>
          <w:i/>
          <w:lang w:val="fr-BE"/>
        </w:rPr>
        <w:t>Travaux de linguistique</w:t>
      </w:r>
      <w:r w:rsidR="00B52A24">
        <w:rPr>
          <w:lang w:val="fr-BE"/>
        </w:rPr>
        <w:t xml:space="preserve"> 62, 79-97.</w:t>
      </w:r>
    </w:p>
    <w:p w14:paraId="5C0E4F38" w14:textId="77777777" w:rsidR="002D1B06" w:rsidRDefault="002D1B06" w:rsidP="002D1B06">
      <w:pPr>
        <w:pStyle w:val="BiblioBody"/>
        <w:rPr>
          <w:lang w:val="en-US"/>
        </w:rPr>
      </w:pPr>
      <w:r w:rsidRPr="000D5706">
        <w:rPr>
          <w:smallCaps/>
          <w:lang w:val="en-US"/>
        </w:rPr>
        <w:t>Goldberg</w:t>
      </w:r>
      <w:r w:rsidRPr="000D5706">
        <w:rPr>
          <w:lang w:val="en-US"/>
        </w:rPr>
        <w:t xml:space="preserve"> A. (2006), </w:t>
      </w:r>
      <w:r w:rsidRPr="000D5706">
        <w:rPr>
          <w:i/>
          <w:lang w:val="en-US"/>
        </w:rPr>
        <w:t>Constructions at Work</w:t>
      </w:r>
      <w:r>
        <w:rPr>
          <w:lang w:val="en-US"/>
        </w:rPr>
        <w:t>, Oxford</w:t>
      </w:r>
      <w:r w:rsidRPr="000D5706">
        <w:rPr>
          <w:lang w:val="en-US"/>
        </w:rPr>
        <w:t xml:space="preserve">, </w:t>
      </w:r>
      <w:proofErr w:type="gramStart"/>
      <w:r w:rsidRPr="000D5706">
        <w:rPr>
          <w:lang w:val="en-US"/>
        </w:rPr>
        <w:t>Oxford</w:t>
      </w:r>
      <w:proofErr w:type="gramEnd"/>
      <w:r w:rsidRPr="000D5706">
        <w:rPr>
          <w:lang w:val="en-US"/>
        </w:rPr>
        <w:t xml:space="preserve"> University Press.</w:t>
      </w:r>
    </w:p>
    <w:p w14:paraId="2C01F72E" w14:textId="2E714956" w:rsidR="002D1B06" w:rsidRDefault="002D1B06" w:rsidP="002D1B06">
      <w:pPr>
        <w:pStyle w:val="BiblioBody"/>
        <w:rPr>
          <w:lang w:val="en-US"/>
        </w:rPr>
      </w:pPr>
      <w:r w:rsidRPr="00BE40D9">
        <w:rPr>
          <w:smallCaps/>
          <w:lang w:val="en-US"/>
        </w:rPr>
        <w:t>Goldberg</w:t>
      </w:r>
      <w:r w:rsidRPr="00BE40D9">
        <w:rPr>
          <w:lang w:val="en-US"/>
        </w:rPr>
        <w:t xml:space="preserve"> A. (2013), «Constructionist Approaches », </w:t>
      </w:r>
      <w:r w:rsidRPr="00BE40D9">
        <w:rPr>
          <w:i/>
          <w:lang w:val="en-US"/>
        </w:rPr>
        <w:t xml:space="preserve">in </w:t>
      </w:r>
      <w:r w:rsidRPr="00BE40D9">
        <w:rPr>
          <w:lang w:val="en-US"/>
        </w:rPr>
        <w:t>Th</w:t>
      </w:r>
      <w:r>
        <w:rPr>
          <w:lang w:val="en-US"/>
        </w:rPr>
        <w:t xml:space="preserve">. </w:t>
      </w:r>
      <w:r w:rsidR="008D4E5A">
        <w:rPr>
          <w:lang w:val="en-US"/>
        </w:rPr>
        <w:t>Hoffmann &amp;</w:t>
      </w:r>
      <w:r w:rsidRPr="00BE40D9">
        <w:rPr>
          <w:lang w:val="en-US"/>
        </w:rPr>
        <w:t xml:space="preserve"> G. Trousdale (</w:t>
      </w:r>
      <w:proofErr w:type="spellStart"/>
      <w:r w:rsidRPr="00BE40D9">
        <w:rPr>
          <w:lang w:val="en-US"/>
        </w:rPr>
        <w:t>éds</w:t>
      </w:r>
      <w:proofErr w:type="spellEnd"/>
      <w:r w:rsidRPr="00BE40D9">
        <w:rPr>
          <w:lang w:val="en-US"/>
        </w:rPr>
        <w:t xml:space="preserve">.), </w:t>
      </w:r>
      <w:r w:rsidRPr="00BE40D9">
        <w:rPr>
          <w:i/>
          <w:lang w:val="en-US"/>
        </w:rPr>
        <w:t>The Oxford Handbook of Construction Grammar</w:t>
      </w:r>
      <w:r>
        <w:rPr>
          <w:lang w:val="en-US"/>
        </w:rPr>
        <w:t>, Oxford</w:t>
      </w:r>
      <w:r w:rsidRPr="000D5706">
        <w:rPr>
          <w:lang w:val="en-US"/>
        </w:rPr>
        <w:t>, Oxford University Press</w:t>
      </w:r>
      <w:r>
        <w:rPr>
          <w:lang w:val="en-US"/>
        </w:rPr>
        <w:t>, 15-31.</w:t>
      </w:r>
    </w:p>
    <w:p w14:paraId="33C974E0" w14:textId="17F4BB52" w:rsidR="008E1447" w:rsidRDefault="008E1447" w:rsidP="002D1B06">
      <w:pPr>
        <w:pStyle w:val="BiblioBody"/>
        <w:rPr>
          <w:lang w:val="en-US"/>
        </w:rPr>
      </w:pPr>
      <w:proofErr w:type="spellStart"/>
      <w:r w:rsidRPr="008E1447">
        <w:rPr>
          <w:smallCaps/>
          <w:lang w:val="en-US"/>
        </w:rPr>
        <w:t>Gries</w:t>
      </w:r>
      <w:proofErr w:type="spellEnd"/>
      <w:r>
        <w:rPr>
          <w:lang w:val="en-US"/>
        </w:rPr>
        <w:t xml:space="preserve"> S. T. (2013),</w:t>
      </w:r>
      <w:r w:rsidRPr="008E1447">
        <w:rPr>
          <w:lang w:val="en-US"/>
        </w:rPr>
        <w:t xml:space="preserve"> </w:t>
      </w:r>
      <w:r>
        <w:rPr>
          <w:lang w:val="en-US"/>
        </w:rPr>
        <w:t>«</w:t>
      </w:r>
      <w:r w:rsidRPr="008E1447">
        <w:rPr>
          <w:lang w:val="en-US"/>
        </w:rPr>
        <w:t>50-something years of work on collocations. What is or should be next …. »</w:t>
      </w:r>
      <w:r>
        <w:rPr>
          <w:lang w:val="en-US"/>
        </w:rPr>
        <w:t xml:space="preserve">, </w:t>
      </w:r>
      <w:r w:rsidRPr="008E1447">
        <w:rPr>
          <w:i/>
          <w:lang w:val="en-US"/>
        </w:rPr>
        <w:t>International Journal of Corpus Linguistics</w:t>
      </w:r>
      <w:r>
        <w:rPr>
          <w:lang w:val="en-US"/>
        </w:rPr>
        <w:t xml:space="preserve"> 18, 137-</w:t>
      </w:r>
      <w:r w:rsidRPr="008E1447">
        <w:rPr>
          <w:lang w:val="en-US"/>
        </w:rPr>
        <w:t>165.</w:t>
      </w:r>
    </w:p>
    <w:p w14:paraId="22C2FCC0" w14:textId="3D10A3E5" w:rsidR="00C11CFA" w:rsidRDefault="00C11CFA" w:rsidP="002D1B06">
      <w:pPr>
        <w:pStyle w:val="BiblioBody"/>
        <w:rPr>
          <w:lang w:val="en-US"/>
        </w:rPr>
      </w:pPr>
      <w:r w:rsidRPr="00C11CFA">
        <w:rPr>
          <w:smallCaps/>
          <w:lang w:val="en-US"/>
        </w:rPr>
        <w:t>H</w:t>
      </w:r>
      <w:r>
        <w:rPr>
          <w:smallCaps/>
          <w:lang w:val="en-US"/>
        </w:rPr>
        <w:t>offmann</w:t>
      </w:r>
      <w:r>
        <w:rPr>
          <w:lang w:val="en-US"/>
        </w:rPr>
        <w:t xml:space="preserve"> </w:t>
      </w:r>
      <w:r>
        <w:rPr>
          <w:smallCaps/>
          <w:lang w:val="en-US"/>
        </w:rPr>
        <w:t>T</w:t>
      </w:r>
      <w:r w:rsidRPr="00C11CFA">
        <w:rPr>
          <w:smallCaps/>
          <w:lang w:val="en-US"/>
        </w:rPr>
        <w:t>h</w:t>
      </w:r>
      <w:r>
        <w:rPr>
          <w:lang w:val="en-US"/>
        </w:rPr>
        <w:t>. &amp;</w:t>
      </w:r>
      <w:r w:rsidRPr="00C11CFA">
        <w:rPr>
          <w:lang w:val="en-US"/>
        </w:rPr>
        <w:t xml:space="preserve"> </w:t>
      </w:r>
      <w:r w:rsidRPr="00C11CFA">
        <w:rPr>
          <w:smallCaps/>
          <w:lang w:val="en-US"/>
        </w:rPr>
        <w:t>T</w:t>
      </w:r>
      <w:r>
        <w:rPr>
          <w:smallCaps/>
          <w:lang w:val="en-US"/>
        </w:rPr>
        <w:t xml:space="preserve">rousdale </w:t>
      </w:r>
      <w:r>
        <w:rPr>
          <w:lang w:val="en-US"/>
        </w:rPr>
        <w:t>G. (</w:t>
      </w:r>
      <w:proofErr w:type="spellStart"/>
      <w:r>
        <w:rPr>
          <w:lang w:val="en-US"/>
        </w:rPr>
        <w:t>éds</w:t>
      </w:r>
      <w:proofErr w:type="spellEnd"/>
      <w:r>
        <w:rPr>
          <w:lang w:val="en-US"/>
        </w:rPr>
        <w:t>.) (2013),</w:t>
      </w:r>
      <w:r w:rsidRPr="00C11CFA">
        <w:rPr>
          <w:lang w:val="en-US"/>
        </w:rPr>
        <w:t xml:space="preserve"> </w:t>
      </w:r>
      <w:proofErr w:type="gramStart"/>
      <w:r w:rsidRPr="00C11CFA">
        <w:rPr>
          <w:i/>
          <w:lang w:val="en-US"/>
        </w:rPr>
        <w:t>The</w:t>
      </w:r>
      <w:proofErr w:type="gramEnd"/>
      <w:r w:rsidRPr="00C11CFA">
        <w:rPr>
          <w:i/>
          <w:lang w:val="en-US"/>
        </w:rPr>
        <w:t xml:space="preserve"> Oxford Handbook of Construction Grammar</w:t>
      </w:r>
      <w:r w:rsidRPr="00C11CFA">
        <w:rPr>
          <w:lang w:val="en-US"/>
        </w:rPr>
        <w:t>. Oxford / New York, Oxford U</w:t>
      </w:r>
      <w:r>
        <w:rPr>
          <w:lang w:val="en-US"/>
        </w:rPr>
        <w:t>niversity Press</w:t>
      </w:r>
      <w:r w:rsidRPr="00C11CFA">
        <w:rPr>
          <w:lang w:val="en-US"/>
        </w:rPr>
        <w:t>.</w:t>
      </w:r>
    </w:p>
    <w:p w14:paraId="44DBD01F" w14:textId="52508B1A" w:rsidR="00750EB4" w:rsidRPr="008E1447" w:rsidRDefault="00750EB4" w:rsidP="002D1B06">
      <w:pPr>
        <w:pStyle w:val="BiblioBody"/>
        <w:rPr>
          <w:lang w:val="en-US"/>
        </w:rPr>
      </w:pPr>
      <w:proofErr w:type="spellStart"/>
      <w:r w:rsidRPr="00750EB4">
        <w:rPr>
          <w:smallCaps/>
          <w:lang w:val="en-US"/>
        </w:rPr>
        <w:t>L</w:t>
      </w:r>
      <w:r>
        <w:rPr>
          <w:smallCaps/>
          <w:lang w:val="en-US"/>
        </w:rPr>
        <w:t>angacker</w:t>
      </w:r>
      <w:proofErr w:type="spellEnd"/>
      <w:r>
        <w:rPr>
          <w:smallCaps/>
          <w:lang w:val="en-US"/>
        </w:rPr>
        <w:t xml:space="preserve"> </w:t>
      </w:r>
      <w:r>
        <w:rPr>
          <w:lang w:val="en-US"/>
        </w:rPr>
        <w:t xml:space="preserve">R. (1987), </w:t>
      </w:r>
      <w:r w:rsidRPr="00750EB4">
        <w:rPr>
          <w:i/>
          <w:lang w:val="en-US"/>
        </w:rPr>
        <w:t xml:space="preserve">Foundations of Cognitive Grammar. Volume I. Theoretical </w:t>
      </w:r>
      <w:proofErr w:type="spellStart"/>
      <w:r w:rsidRPr="00750EB4">
        <w:rPr>
          <w:i/>
          <w:lang w:val="en-US"/>
        </w:rPr>
        <w:t>Prerequisite</w:t>
      </w:r>
      <w:r w:rsidR="00C11CFA">
        <w:rPr>
          <w:i/>
          <w:lang w:val="en-US"/>
        </w:rPr>
        <w:t>r</w:t>
      </w:r>
      <w:r w:rsidRPr="00750EB4">
        <w:rPr>
          <w:i/>
          <w:lang w:val="en-US"/>
        </w:rPr>
        <w:t>s</w:t>
      </w:r>
      <w:proofErr w:type="spellEnd"/>
      <w:r w:rsidRPr="00750EB4">
        <w:rPr>
          <w:lang w:val="en-US"/>
        </w:rPr>
        <w:t>, Stanford, Stanfor</w:t>
      </w:r>
      <w:r>
        <w:rPr>
          <w:lang w:val="en-US"/>
        </w:rPr>
        <w:t>d University Press.</w:t>
      </w:r>
    </w:p>
    <w:p w14:paraId="368EFD62" w14:textId="5893CC3C" w:rsidR="00ED5C7A" w:rsidRDefault="002D1B06" w:rsidP="00ED5C7A">
      <w:pPr>
        <w:pStyle w:val="BiblioBody"/>
        <w:rPr>
          <w:rFonts w:eastAsia="MS Mincho"/>
        </w:rPr>
      </w:pPr>
      <w:r>
        <w:rPr>
          <w:rFonts w:eastAsia="MS Mincho"/>
          <w:smallCaps/>
        </w:rPr>
        <w:t>Mejri</w:t>
      </w:r>
      <w:r>
        <w:rPr>
          <w:rFonts w:eastAsia="MS Mincho"/>
        </w:rPr>
        <w:t> S. (2006), « </w:t>
      </w:r>
      <w:proofErr w:type="spellStart"/>
      <w:r w:rsidRPr="00D43856">
        <w:rPr>
          <w:rFonts w:eastAsia="MS Mincho"/>
        </w:rPr>
        <w:t>Polylexicalité</w:t>
      </w:r>
      <w:proofErr w:type="spellEnd"/>
      <w:r w:rsidRPr="00D43856">
        <w:rPr>
          <w:rFonts w:eastAsia="MS Mincho"/>
        </w:rPr>
        <w:t xml:space="preserve">, </w:t>
      </w:r>
      <w:proofErr w:type="spellStart"/>
      <w:r w:rsidRPr="00D43856">
        <w:rPr>
          <w:rFonts w:eastAsia="MS Mincho"/>
        </w:rPr>
        <w:t>monolexicalité</w:t>
      </w:r>
      <w:proofErr w:type="spellEnd"/>
      <w:r w:rsidRPr="00D43856">
        <w:rPr>
          <w:rFonts w:eastAsia="MS Mincho"/>
        </w:rPr>
        <w:t xml:space="preserve"> et double articulation : la problématique du mot</w:t>
      </w:r>
      <w:r w:rsidRPr="001A0684">
        <w:rPr>
          <w:rFonts w:eastAsia="MS Mincho"/>
        </w:rPr>
        <w:t xml:space="preserve"> », </w:t>
      </w:r>
      <w:r w:rsidRPr="00D43856">
        <w:rPr>
          <w:rFonts w:eastAsia="MS Mincho"/>
          <w:i/>
        </w:rPr>
        <w:t>Cahiers de Lexicologie</w:t>
      </w:r>
      <w:r>
        <w:rPr>
          <w:rFonts w:eastAsia="MS Mincho"/>
        </w:rPr>
        <w:t> 89</w:t>
      </w:r>
      <w:r w:rsidRPr="001A0684">
        <w:rPr>
          <w:rFonts w:eastAsia="MS Mincho"/>
        </w:rPr>
        <w:t>, 20</w:t>
      </w:r>
      <w:r>
        <w:rPr>
          <w:rFonts w:eastAsia="MS Mincho"/>
        </w:rPr>
        <w:t>9-221</w:t>
      </w:r>
      <w:r w:rsidRPr="001A0684">
        <w:rPr>
          <w:rFonts w:eastAsia="MS Mincho"/>
        </w:rPr>
        <w:t>.</w:t>
      </w:r>
    </w:p>
    <w:p w14:paraId="390EFC7A" w14:textId="1F224840" w:rsidR="00F16521" w:rsidRPr="00F16521" w:rsidRDefault="00F16521" w:rsidP="00ED5C7A">
      <w:pPr>
        <w:pStyle w:val="BiblioBody"/>
        <w:rPr>
          <w:rFonts w:eastAsia="MS Mincho"/>
          <w:lang w:val="en-US"/>
        </w:rPr>
      </w:pPr>
      <w:proofErr w:type="spellStart"/>
      <w:r w:rsidRPr="00C11CFA">
        <w:rPr>
          <w:rFonts w:eastAsia="MS Mincho"/>
          <w:smallCaps/>
          <w:lang w:val="nl-BE"/>
        </w:rPr>
        <w:t>Sa</w:t>
      </w:r>
      <w:r w:rsidR="00AF0E7E" w:rsidRPr="00C11CFA">
        <w:rPr>
          <w:rFonts w:eastAsia="MS Mincho"/>
          <w:smallCaps/>
          <w:lang w:val="nl-BE"/>
        </w:rPr>
        <w:t>va</w:t>
      </w:r>
      <w:r w:rsidRPr="00C11CFA">
        <w:rPr>
          <w:rFonts w:eastAsia="MS Mincho"/>
          <w:smallCaps/>
          <w:lang w:val="nl-BE"/>
        </w:rPr>
        <w:t>ry</w:t>
      </w:r>
      <w:proofErr w:type="spellEnd"/>
      <w:r w:rsidRPr="00C11CFA">
        <w:rPr>
          <w:rFonts w:eastAsia="MS Mincho"/>
          <w:lang w:val="nl-BE"/>
        </w:rPr>
        <w:t xml:space="preserve"> A., </w:t>
      </w:r>
      <w:proofErr w:type="spellStart"/>
      <w:r w:rsidRPr="00C11CFA">
        <w:rPr>
          <w:rFonts w:eastAsia="MS Mincho"/>
          <w:smallCaps/>
          <w:lang w:val="nl-BE"/>
        </w:rPr>
        <w:t>Ramisch</w:t>
      </w:r>
      <w:proofErr w:type="spellEnd"/>
      <w:r w:rsidRPr="00C11CFA">
        <w:rPr>
          <w:rFonts w:eastAsia="MS Mincho"/>
          <w:smallCaps/>
          <w:lang w:val="nl-BE"/>
        </w:rPr>
        <w:t xml:space="preserve"> </w:t>
      </w:r>
      <w:r w:rsidRPr="00C11CFA">
        <w:rPr>
          <w:rFonts w:eastAsia="MS Mincho"/>
          <w:lang w:val="nl-BE"/>
        </w:rPr>
        <w:t xml:space="preserve">C., </w:t>
      </w:r>
      <w:proofErr w:type="spellStart"/>
      <w:r w:rsidRPr="00C11CFA">
        <w:rPr>
          <w:rFonts w:eastAsia="MS Mincho"/>
          <w:smallCaps/>
          <w:lang w:val="nl-BE"/>
        </w:rPr>
        <w:t>Hwang</w:t>
      </w:r>
      <w:proofErr w:type="spellEnd"/>
      <w:r w:rsidRPr="00C11CFA">
        <w:rPr>
          <w:rFonts w:eastAsia="MS Mincho"/>
          <w:smallCaps/>
          <w:lang w:val="nl-BE"/>
        </w:rPr>
        <w:t xml:space="preserve"> </w:t>
      </w:r>
      <w:r w:rsidRPr="00C11CFA">
        <w:rPr>
          <w:rFonts w:eastAsia="MS Mincho"/>
          <w:lang w:val="nl-BE"/>
        </w:rPr>
        <w:t xml:space="preserve">J. D., </w:t>
      </w:r>
      <w:r w:rsidRPr="00C11CFA">
        <w:rPr>
          <w:rFonts w:eastAsia="MS Mincho"/>
          <w:smallCaps/>
          <w:lang w:val="nl-BE"/>
        </w:rPr>
        <w:t>S</w:t>
      </w:r>
      <w:r w:rsidR="006C43D3" w:rsidRPr="00C11CFA">
        <w:rPr>
          <w:rFonts w:eastAsia="MS Mincho"/>
          <w:smallCaps/>
          <w:lang w:val="nl-BE"/>
        </w:rPr>
        <w:t xml:space="preserve">chneider </w:t>
      </w:r>
      <w:r w:rsidRPr="00C11CFA">
        <w:rPr>
          <w:rFonts w:eastAsia="MS Mincho"/>
          <w:lang w:val="nl-BE"/>
        </w:rPr>
        <w:t xml:space="preserve">N., </w:t>
      </w:r>
      <w:r w:rsidRPr="00C11CFA">
        <w:rPr>
          <w:rFonts w:eastAsia="MS Mincho"/>
          <w:smallCaps/>
          <w:lang w:val="nl-BE"/>
        </w:rPr>
        <w:t>A</w:t>
      </w:r>
      <w:r w:rsidR="006C43D3" w:rsidRPr="00C11CFA">
        <w:rPr>
          <w:rFonts w:eastAsia="MS Mincho"/>
          <w:smallCaps/>
          <w:lang w:val="nl-BE"/>
        </w:rPr>
        <w:t xml:space="preserve">ndersen </w:t>
      </w:r>
      <w:r w:rsidRPr="00C11CFA">
        <w:rPr>
          <w:rFonts w:eastAsia="MS Mincho"/>
          <w:lang w:val="nl-BE"/>
        </w:rPr>
        <w:t xml:space="preserve">M., </w:t>
      </w:r>
      <w:proofErr w:type="spellStart"/>
      <w:r w:rsidRPr="00C11CFA">
        <w:rPr>
          <w:rFonts w:eastAsia="MS Mincho"/>
          <w:smallCaps/>
          <w:lang w:val="nl-BE"/>
        </w:rPr>
        <w:t>P</w:t>
      </w:r>
      <w:r w:rsidR="006C43D3" w:rsidRPr="00C11CFA">
        <w:rPr>
          <w:rFonts w:eastAsia="MS Mincho"/>
          <w:smallCaps/>
          <w:lang w:val="nl-BE"/>
        </w:rPr>
        <w:t>radhan</w:t>
      </w:r>
      <w:proofErr w:type="spellEnd"/>
      <w:r w:rsidR="006C43D3" w:rsidRPr="00C11CFA">
        <w:rPr>
          <w:rFonts w:eastAsia="MS Mincho"/>
          <w:smallCaps/>
          <w:lang w:val="nl-BE"/>
        </w:rPr>
        <w:t xml:space="preserve"> </w:t>
      </w:r>
      <w:r w:rsidR="006C43D3" w:rsidRPr="00C11CFA">
        <w:rPr>
          <w:rFonts w:eastAsia="MS Mincho"/>
          <w:lang w:val="nl-BE"/>
        </w:rPr>
        <w:t>S. &amp;</w:t>
      </w:r>
      <w:r w:rsidRPr="00C11CFA">
        <w:rPr>
          <w:rFonts w:eastAsia="MS Mincho"/>
          <w:lang w:val="nl-BE"/>
        </w:rPr>
        <w:t xml:space="preserve"> </w:t>
      </w:r>
      <w:proofErr w:type="spellStart"/>
      <w:r w:rsidRPr="00C11CFA">
        <w:rPr>
          <w:rFonts w:eastAsia="MS Mincho"/>
          <w:smallCaps/>
          <w:lang w:val="nl-BE"/>
        </w:rPr>
        <w:t>P</w:t>
      </w:r>
      <w:r w:rsidR="006C43D3" w:rsidRPr="00C11CFA">
        <w:rPr>
          <w:rFonts w:eastAsia="MS Mincho"/>
          <w:smallCaps/>
          <w:lang w:val="nl-BE"/>
        </w:rPr>
        <w:t>etruck</w:t>
      </w:r>
      <w:proofErr w:type="spellEnd"/>
      <w:r w:rsidR="006C43D3" w:rsidRPr="00C11CFA">
        <w:rPr>
          <w:rFonts w:eastAsia="MS Mincho"/>
          <w:smallCaps/>
          <w:lang w:val="nl-BE"/>
        </w:rPr>
        <w:t xml:space="preserve"> </w:t>
      </w:r>
      <w:r w:rsidR="006C43D3" w:rsidRPr="00C11CFA">
        <w:rPr>
          <w:rFonts w:eastAsia="MS Mincho"/>
          <w:lang w:val="nl-BE"/>
        </w:rPr>
        <w:t xml:space="preserve">M. R. L. </w:t>
      </w:r>
      <w:r w:rsidR="00C11CFA" w:rsidRPr="00C11CFA">
        <w:rPr>
          <w:rFonts w:eastAsia="MS Mincho"/>
          <w:lang w:val="nl-BE"/>
        </w:rPr>
        <w:t>(</w:t>
      </w:r>
      <w:proofErr w:type="spellStart"/>
      <w:r w:rsidR="00C11CFA" w:rsidRPr="00C11CFA">
        <w:rPr>
          <w:rFonts w:eastAsia="MS Mincho"/>
          <w:lang w:val="nl-BE"/>
        </w:rPr>
        <w:t>éds</w:t>
      </w:r>
      <w:proofErr w:type="spellEnd"/>
      <w:r w:rsidR="00C11CFA" w:rsidRPr="00C11CFA">
        <w:rPr>
          <w:rFonts w:eastAsia="MS Mincho"/>
          <w:lang w:val="nl-BE"/>
        </w:rPr>
        <w:t xml:space="preserve">.) </w:t>
      </w:r>
      <w:r w:rsidR="006C43D3">
        <w:rPr>
          <w:rFonts w:eastAsia="MS Mincho"/>
          <w:lang w:val="en-US"/>
        </w:rPr>
        <w:t xml:space="preserve">(2018), </w:t>
      </w:r>
      <w:r w:rsidRPr="006C43D3">
        <w:rPr>
          <w:rFonts w:eastAsia="MS Mincho"/>
          <w:i/>
          <w:lang w:val="en-US"/>
        </w:rPr>
        <w:t>Proceedings of the Joint Workshop on Linguistic Annotation, Multiword Expressions and C</w:t>
      </w:r>
      <w:r w:rsidR="006C43D3">
        <w:rPr>
          <w:rFonts w:eastAsia="MS Mincho"/>
          <w:i/>
          <w:lang w:val="en-US"/>
        </w:rPr>
        <w:t>onstructions (LAW-MWE-CxG-2018)</w:t>
      </w:r>
      <w:r w:rsidRPr="006C43D3">
        <w:rPr>
          <w:rFonts w:eastAsia="MS Mincho"/>
          <w:i/>
          <w:lang w:val="en-US"/>
        </w:rPr>
        <w:t>, 25-26 August, Santa Fe (New Mexico, USA)</w:t>
      </w:r>
      <w:r w:rsidRPr="00F16521">
        <w:rPr>
          <w:rFonts w:eastAsia="MS Mincho"/>
          <w:lang w:val="en-US"/>
        </w:rPr>
        <w:t>, Association for Com</w:t>
      </w:r>
      <w:r w:rsidR="006C43D3">
        <w:rPr>
          <w:rFonts w:eastAsia="MS Mincho"/>
          <w:lang w:val="en-US"/>
        </w:rPr>
        <w:t>putational Linguistics</w:t>
      </w:r>
      <w:proofErr w:type="gramStart"/>
      <w:r w:rsidR="006C43D3">
        <w:rPr>
          <w:rFonts w:eastAsia="MS Mincho"/>
          <w:lang w:val="en-US"/>
        </w:rPr>
        <w:t xml:space="preserve">, </w:t>
      </w:r>
      <w:r w:rsidRPr="00F16521">
        <w:rPr>
          <w:rFonts w:eastAsia="MS Mincho"/>
          <w:lang w:val="en-US"/>
        </w:rPr>
        <w:t xml:space="preserve"> 4</w:t>
      </w:r>
      <w:r w:rsidR="006C43D3">
        <w:rPr>
          <w:rFonts w:eastAsia="MS Mincho"/>
          <w:lang w:val="en-US"/>
        </w:rPr>
        <w:t>1</w:t>
      </w:r>
      <w:proofErr w:type="gramEnd"/>
      <w:r w:rsidR="006C43D3">
        <w:rPr>
          <w:rFonts w:eastAsia="MS Mincho"/>
          <w:lang w:val="en-US"/>
        </w:rPr>
        <w:t>-50.</w:t>
      </w:r>
    </w:p>
    <w:p w14:paraId="257CB508" w14:textId="69768D5D" w:rsidR="002D1B06" w:rsidRDefault="002D1B06" w:rsidP="002D1B06">
      <w:pPr>
        <w:pStyle w:val="BiblioBody"/>
        <w:rPr>
          <w:lang w:val="en-US"/>
        </w:rPr>
      </w:pPr>
      <w:proofErr w:type="spellStart"/>
      <w:r w:rsidRPr="00CE6711">
        <w:rPr>
          <w:smallCaps/>
          <w:lang w:val="en-US"/>
        </w:rPr>
        <w:t>Stefanowitsch</w:t>
      </w:r>
      <w:proofErr w:type="spellEnd"/>
      <w:r w:rsidRPr="00BE40D9">
        <w:rPr>
          <w:lang w:val="en-US"/>
        </w:rPr>
        <w:t> A. (2013), «</w:t>
      </w:r>
      <w:r w:rsidRPr="00CE6711">
        <w:rPr>
          <w:lang w:val="en-US"/>
        </w:rPr>
        <w:t xml:space="preserve"> </w:t>
      </w:r>
      <w:proofErr w:type="spellStart"/>
      <w:r w:rsidRPr="00CE6711">
        <w:rPr>
          <w:lang w:val="en-US"/>
        </w:rPr>
        <w:t>Collostructional</w:t>
      </w:r>
      <w:proofErr w:type="spellEnd"/>
      <w:r w:rsidRPr="00CE6711">
        <w:rPr>
          <w:lang w:val="en-US"/>
        </w:rPr>
        <w:t xml:space="preserve"> analysis</w:t>
      </w:r>
      <w:r w:rsidRPr="00BE40D9">
        <w:rPr>
          <w:lang w:val="en-US"/>
        </w:rPr>
        <w:t xml:space="preserve"> », </w:t>
      </w:r>
      <w:r w:rsidRPr="00BE40D9">
        <w:rPr>
          <w:i/>
          <w:lang w:val="en-US"/>
        </w:rPr>
        <w:t xml:space="preserve">in </w:t>
      </w:r>
      <w:r w:rsidRPr="00BE40D9">
        <w:rPr>
          <w:lang w:val="en-US"/>
        </w:rPr>
        <w:t>Th</w:t>
      </w:r>
      <w:r>
        <w:rPr>
          <w:lang w:val="en-US"/>
        </w:rPr>
        <w:t xml:space="preserve">. </w:t>
      </w:r>
      <w:r w:rsidRPr="00BE40D9">
        <w:rPr>
          <w:lang w:val="en-US"/>
        </w:rPr>
        <w:t>Hoffmann et G. Trousdale (</w:t>
      </w:r>
      <w:proofErr w:type="spellStart"/>
      <w:r w:rsidRPr="00BE40D9">
        <w:rPr>
          <w:lang w:val="en-US"/>
        </w:rPr>
        <w:t>éds</w:t>
      </w:r>
      <w:proofErr w:type="spellEnd"/>
      <w:r w:rsidRPr="00BE40D9">
        <w:rPr>
          <w:lang w:val="en-US"/>
        </w:rPr>
        <w:t xml:space="preserve">.), </w:t>
      </w:r>
      <w:r w:rsidRPr="00BE40D9">
        <w:rPr>
          <w:i/>
          <w:lang w:val="en-US"/>
        </w:rPr>
        <w:t>The Oxford Handbook of Construction Grammar</w:t>
      </w:r>
      <w:r>
        <w:rPr>
          <w:lang w:val="en-US"/>
        </w:rPr>
        <w:t>, Oxford</w:t>
      </w:r>
      <w:r w:rsidRPr="000D5706">
        <w:rPr>
          <w:lang w:val="en-US"/>
        </w:rPr>
        <w:t>, Oxford University Press</w:t>
      </w:r>
      <w:r>
        <w:rPr>
          <w:lang w:val="en-US"/>
        </w:rPr>
        <w:t>, 290-306.</w:t>
      </w:r>
    </w:p>
    <w:p w14:paraId="041A0E8B" w14:textId="05628C24" w:rsidR="005768C8" w:rsidRDefault="005768C8" w:rsidP="005768C8">
      <w:pPr>
        <w:pStyle w:val="BiblioBody"/>
        <w:rPr>
          <w:lang w:val="en-US"/>
        </w:rPr>
      </w:pPr>
      <w:proofErr w:type="spellStart"/>
      <w:r w:rsidRPr="005768C8">
        <w:rPr>
          <w:smallCaps/>
          <w:lang w:val="en-US"/>
        </w:rPr>
        <w:t>W</w:t>
      </w:r>
      <w:r>
        <w:rPr>
          <w:smallCaps/>
          <w:lang w:val="en-US"/>
        </w:rPr>
        <w:t>ulff</w:t>
      </w:r>
      <w:proofErr w:type="spellEnd"/>
      <w:r>
        <w:rPr>
          <w:smallCaps/>
          <w:lang w:val="en-US"/>
        </w:rPr>
        <w:t xml:space="preserve"> </w:t>
      </w:r>
      <w:r w:rsidRPr="005768C8">
        <w:rPr>
          <w:lang w:val="en-US"/>
        </w:rPr>
        <w:t xml:space="preserve">S. </w:t>
      </w:r>
      <w:r>
        <w:rPr>
          <w:lang w:val="en-US"/>
        </w:rPr>
        <w:t>(</w:t>
      </w:r>
      <w:r w:rsidRPr="005768C8">
        <w:rPr>
          <w:lang w:val="en-US"/>
        </w:rPr>
        <w:t>2013</w:t>
      </w:r>
      <w:r>
        <w:rPr>
          <w:lang w:val="en-US"/>
        </w:rPr>
        <w:t>),</w:t>
      </w:r>
      <w:r w:rsidRPr="005768C8">
        <w:rPr>
          <w:lang w:val="en-US"/>
        </w:rPr>
        <w:t xml:space="preserve"> </w:t>
      </w:r>
      <w:r>
        <w:rPr>
          <w:lang w:val="en-US"/>
        </w:rPr>
        <w:t>«Words and idioms</w:t>
      </w:r>
      <w:r w:rsidRPr="00BE40D9">
        <w:rPr>
          <w:lang w:val="en-US"/>
        </w:rPr>
        <w:t xml:space="preserve"> », </w:t>
      </w:r>
      <w:r w:rsidRPr="00BE40D9">
        <w:rPr>
          <w:i/>
          <w:lang w:val="en-US"/>
        </w:rPr>
        <w:t xml:space="preserve">in </w:t>
      </w:r>
      <w:r w:rsidRPr="00BE40D9">
        <w:rPr>
          <w:lang w:val="en-US"/>
        </w:rPr>
        <w:t>Th</w:t>
      </w:r>
      <w:r>
        <w:rPr>
          <w:lang w:val="en-US"/>
        </w:rPr>
        <w:t>. Hoffmann &amp;</w:t>
      </w:r>
      <w:r w:rsidRPr="00BE40D9">
        <w:rPr>
          <w:lang w:val="en-US"/>
        </w:rPr>
        <w:t xml:space="preserve"> G. Trousdale (</w:t>
      </w:r>
      <w:proofErr w:type="spellStart"/>
      <w:r w:rsidRPr="00BE40D9">
        <w:rPr>
          <w:lang w:val="en-US"/>
        </w:rPr>
        <w:t>éds</w:t>
      </w:r>
      <w:proofErr w:type="spellEnd"/>
      <w:r w:rsidRPr="00BE40D9">
        <w:rPr>
          <w:lang w:val="en-US"/>
        </w:rPr>
        <w:t xml:space="preserve">.), </w:t>
      </w:r>
      <w:r w:rsidRPr="00BE40D9">
        <w:rPr>
          <w:i/>
          <w:lang w:val="en-US"/>
        </w:rPr>
        <w:t>The Oxford Handbook of Construction Grammar</w:t>
      </w:r>
      <w:r>
        <w:rPr>
          <w:lang w:val="en-US"/>
        </w:rPr>
        <w:t>, Oxford</w:t>
      </w:r>
      <w:r w:rsidRPr="000D5706">
        <w:rPr>
          <w:lang w:val="en-US"/>
        </w:rPr>
        <w:t>, Oxford University Press</w:t>
      </w:r>
      <w:r>
        <w:rPr>
          <w:lang w:val="en-US"/>
        </w:rPr>
        <w:t>, 274-289.</w:t>
      </w:r>
    </w:p>
    <w:p w14:paraId="65BB24C2" w14:textId="77777777" w:rsidR="001960EB" w:rsidRPr="00B453D3" w:rsidRDefault="001960EB" w:rsidP="00946D62">
      <w:pPr>
        <w:pStyle w:val="AbstractGB"/>
        <w:rPr>
          <w:lang w:val="en-US"/>
        </w:rPr>
      </w:pPr>
    </w:p>
    <w:sectPr w:rsidR="001960EB" w:rsidRPr="00B453D3" w:rsidSect="006473B2">
      <w:headerReference w:type="even" r:id="rId11"/>
      <w:headerReference w:type="default" r:id="rId12"/>
      <w:footerReference w:type="even" r:id="rId13"/>
      <w:footerReference w:type="default" r:id="rId14"/>
      <w:pgSz w:w="9071" w:h="13606"/>
      <w:pgMar w:top="1417" w:right="1304" w:bottom="1417" w:left="96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F14BE6" w14:textId="77777777" w:rsidR="007E5BAE" w:rsidRDefault="007E5BAE">
      <w:r>
        <w:separator/>
      </w:r>
    </w:p>
  </w:endnote>
  <w:endnote w:type="continuationSeparator" w:id="0">
    <w:p w14:paraId="122A8194" w14:textId="77777777" w:rsidR="007E5BAE" w:rsidRDefault="007E5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Optima">
    <w:altName w:val="Gentium Book Basic"/>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Roman">
    <w:altName w:val="Times New Roman"/>
    <w:panose1 w:val="00000000000000000000"/>
    <w:charset w:val="00"/>
    <w:family w:val="auto"/>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5CDB7" w14:textId="77777777" w:rsidR="00C515C9" w:rsidRDefault="00B27A40">
    <w:pPr>
      <w:framePr w:wrap="around" w:vAnchor="text" w:hAnchor="margin" w:xAlign="outside" w:y="1"/>
    </w:pPr>
    <w:r>
      <w:fldChar w:fldCharType="begin"/>
    </w:r>
    <w:r>
      <w:instrText xml:space="preserve">PAGE  </w:instrText>
    </w:r>
    <w:r>
      <w:fldChar w:fldCharType="separate"/>
    </w:r>
    <w:r w:rsidR="00C515C9">
      <w:rPr>
        <w:noProof/>
      </w:rPr>
      <w:t>14</w:t>
    </w:r>
    <w:r>
      <w:fldChar w:fldCharType="end"/>
    </w:r>
  </w:p>
  <w:p w14:paraId="2D71CB3C" w14:textId="77777777" w:rsidR="00C515C9" w:rsidRDefault="00C515C9">
    <w:pPr>
      <w:ind w:right="360" w:firstLine="360"/>
      <w:rPr>
        <w:rFonts w:ascii="Roman" w:hAnsi="Roman"/>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D12DF" w14:textId="0445CE99" w:rsidR="00C515C9" w:rsidRDefault="00B27A40">
    <w:pPr>
      <w:framePr w:wrap="around" w:vAnchor="text" w:hAnchor="margin" w:xAlign="outside" w:y="1"/>
    </w:pPr>
    <w:r>
      <w:fldChar w:fldCharType="begin"/>
    </w:r>
    <w:r>
      <w:instrText xml:space="preserve">PAGE  </w:instrText>
    </w:r>
    <w:r>
      <w:fldChar w:fldCharType="separate"/>
    </w:r>
    <w:r w:rsidR="009C3942">
      <w:rPr>
        <w:noProof/>
      </w:rPr>
      <w:t>13</w:t>
    </w:r>
    <w:r>
      <w:fldChar w:fldCharType="end"/>
    </w:r>
  </w:p>
  <w:p w14:paraId="2BD9D872" w14:textId="77777777" w:rsidR="00C515C9" w:rsidRDefault="00C515C9">
    <w:pPr>
      <w:ind w:right="360" w:firstLine="360"/>
      <w:rPr>
        <w:rFonts w:ascii="Roman" w:hAnsi="Roma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7E99D2" w14:textId="77777777" w:rsidR="007E5BAE" w:rsidRDefault="007E5BAE">
      <w:r>
        <w:separator/>
      </w:r>
    </w:p>
  </w:footnote>
  <w:footnote w:type="continuationSeparator" w:id="0">
    <w:p w14:paraId="5D2E1DAA" w14:textId="77777777" w:rsidR="007E5BAE" w:rsidRDefault="007E5BAE">
      <w:r>
        <w:continuationSeparator/>
      </w:r>
    </w:p>
  </w:footnote>
  <w:footnote w:id="1">
    <w:p w14:paraId="03126713" w14:textId="57A0A2CE" w:rsidR="008F12FC" w:rsidRPr="008F12FC" w:rsidRDefault="008F12FC">
      <w:pPr>
        <w:pStyle w:val="Notedebasdepage"/>
        <w:rPr>
          <w:sz w:val="16"/>
          <w:szCs w:val="16"/>
          <w:lang w:val="fr-BE"/>
        </w:rPr>
      </w:pPr>
      <w:r>
        <w:rPr>
          <w:rStyle w:val="Appelnotedebasdep"/>
        </w:rPr>
        <w:footnoteRef/>
      </w:r>
      <w:r>
        <w:t xml:space="preserve"> </w:t>
      </w:r>
      <w:r w:rsidRPr="008F12FC">
        <w:rPr>
          <w:sz w:val="16"/>
          <w:szCs w:val="16"/>
        </w:rPr>
        <w:t>https://typo.uni-konstanz.de/parseme/</w:t>
      </w:r>
    </w:p>
  </w:footnote>
  <w:footnote w:id="2">
    <w:p w14:paraId="0863F018" w14:textId="4F633EB4" w:rsidR="00835812" w:rsidRPr="00835812" w:rsidRDefault="00835812">
      <w:pPr>
        <w:pStyle w:val="Notedebasdepage"/>
        <w:rPr>
          <w:sz w:val="16"/>
          <w:szCs w:val="16"/>
        </w:rPr>
      </w:pPr>
      <w:r>
        <w:rPr>
          <w:rStyle w:val="Appelnotedebasdep"/>
        </w:rPr>
        <w:footnoteRef/>
      </w:r>
      <w:r>
        <w:t xml:space="preserve"> </w:t>
      </w:r>
      <w:r w:rsidRPr="00835812">
        <w:rPr>
          <w:sz w:val="16"/>
          <w:szCs w:val="16"/>
        </w:rPr>
        <w:t>Au moment de la rédaction, une troisième édition (</w:t>
      </w:r>
      <w:proofErr w:type="spellStart"/>
      <w:r w:rsidRPr="00835812">
        <w:rPr>
          <w:sz w:val="16"/>
          <w:szCs w:val="16"/>
        </w:rPr>
        <w:t>Parseme</w:t>
      </w:r>
      <w:proofErr w:type="spellEnd"/>
      <w:r w:rsidRPr="00835812">
        <w:rPr>
          <w:sz w:val="16"/>
          <w:szCs w:val="16"/>
        </w:rPr>
        <w:t xml:space="preserve"> </w:t>
      </w:r>
      <w:proofErr w:type="spellStart"/>
      <w:r w:rsidR="00566E64">
        <w:rPr>
          <w:sz w:val="16"/>
          <w:szCs w:val="16"/>
        </w:rPr>
        <w:t>shared</w:t>
      </w:r>
      <w:proofErr w:type="spellEnd"/>
      <w:r w:rsidR="00566E64">
        <w:rPr>
          <w:sz w:val="16"/>
          <w:szCs w:val="16"/>
        </w:rPr>
        <w:t xml:space="preserve"> </w:t>
      </w:r>
      <w:proofErr w:type="spellStart"/>
      <w:r w:rsidR="00566E64">
        <w:rPr>
          <w:sz w:val="16"/>
          <w:szCs w:val="16"/>
        </w:rPr>
        <w:t>task</w:t>
      </w:r>
      <w:proofErr w:type="spellEnd"/>
      <w:r w:rsidR="00566E64">
        <w:rPr>
          <w:sz w:val="16"/>
          <w:szCs w:val="16"/>
        </w:rPr>
        <w:t xml:space="preserve"> 1.2) est prévue à l’occasion de </w:t>
      </w:r>
      <w:proofErr w:type="spellStart"/>
      <w:r w:rsidR="00566E64">
        <w:rPr>
          <w:sz w:val="16"/>
          <w:szCs w:val="16"/>
        </w:rPr>
        <w:t>Coling</w:t>
      </w:r>
      <w:proofErr w:type="spellEnd"/>
      <w:r w:rsidR="00566E64">
        <w:rPr>
          <w:sz w:val="16"/>
          <w:szCs w:val="16"/>
        </w:rPr>
        <w:t xml:space="preserve"> 2020 à Barcelone (</w:t>
      </w:r>
      <w:r w:rsidR="00566E64" w:rsidRPr="00566E64">
        <w:rPr>
          <w:sz w:val="16"/>
          <w:szCs w:val="16"/>
        </w:rPr>
        <w:t>http://multiword.sourceforge.net/PHITE.ph</w:t>
      </w:r>
      <w:r w:rsidR="00566E64">
        <w:rPr>
          <w:sz w:val="16"/>
          <w:szCs w:val="16"/>
        </w:rPr>
        <w:t>p?sitesig=CONF&amp;page=CONF_02_MWE</w:t>
      </w:r>
      <w:r w:rsidR="00566E64" w:rsidRPr="00566E64">
        <w:rPr>
          <w:sz w:val="16"/>
          <w:szCs w:val="16"/>
        </w:rPr>
        <w:t>LEX_2020___lb__COLING__rb__</w:t>
      </w:r>
      <w:r w:rsidR="00566E64">
        <w:rPr>
          <w:sz w:val="16"/>
          <w:szCs w:val="16"/>
        </w:rPr>
        <w:t>).</w:t>
      </w:r>
    </w:p>
  </w:footnote>
  <w:footnote w:id="3">
    <w:p w14:paraId="2CDCB872" w14:textId="7D4BC4BD" w:rsidR="004678BD" w:rsidRPr="004678BD" w:rsidRDefault="004678BD">
      <w:pPr>
        <w:pStyle w:val="Notedebasdepage"/>
        <w:rPr>
          <w:sz w:val="16"/>
          <w:szCs w:val="16"/>
          <w:lang w:val="fr-BE"/>
        </w:rPr>
      </w:pPr>
      <w:r>
        <w:rPr>
          <w:rStyle w:val="Appelnotedebasdep"/>
        </w:rPr>
        <w:footnoteRef/>
      </w:r>
      <w:r>
        <w:t xml:space="preserve"> </w:t>
      </w:r>
      <w:r w:rsidRPr="004678BD">
        <w:rPr>
          <w:sz w:val="16"/>
          <w:szCs w:val="16"/>
        </w:rPr>
        <w:t>http://alt.qcri.org/semeval2020/index.php?id=tasks</w:t>
      </w:r>
    </w:p>
  </w:footnote>
  <w:footnote w:id="4">
    <w:p w14:paraId="55022111" w14:textId="5946FD0D" w:rsidR="00C40541" w:rsidRPr="00C40541" w:rsidRDefault="00C40541">
      <w:pPr>
        <w:pStyle w:val="Notedebasdepage"/>
        <w:rPr>
          <w:lang w:val="fr-BE"/>
        </w:rPr>
      </w:pPr>
      <w:r>
        <w:rPr>
          <w:rStyle w:val="Appelnotedebasdep"/>
        </w:rPr>
        <w:footnoteRef/>
      </w:r>
      <w:r>
        <w:t xml:space="preserve"> </w:t>
      </w:r>
      <w:r w:rsidRPr="00C40541">
        <w:rPr>
          <w:sz w:val="16"/>
          <w:szCs w:val="16"/>
        </w:rPr>
        <w:t>http://alt.qcri.org/semeval2017/</w:t>
      </w:r>
    </w:p>
  </w:footnote>
  <w:footnote w:id="5">
    <w:p w14:paraId="4B9FC435" w14:textId="4435FE69" w:rsidR="00325734" w:rsidRPr="00325734" w:rsidRDefault="00325734">
      <w:pPr>
        <w:pStyle w:val="Notedebasdepage"/>
        <w:rPr>
          <w:lang w:val="fr-BE"/>
        </w:rPr>
      </w:pPr>
      <w:r>
        <w:rPr>
          <w:rStyle w:val="Appelnotedebasdep"/>
        </w:rPr>
        <w:footnoteRef/>
      </w:r>
      <w:r>
        <w:t xml:space="preserve"> </w:t>
      </w:r>
      <w:r w:rsidRPr="00325734">
        <w:rPr>
          <w:sz w:val="16"/>
          <w:szCs w:val="16"/>
        </w:rPr>
        <w:t>http://alt.qcri.org/semeval2017/task2/</w:t>
      </w:r>
    </w:p>
  </w:footnote>
  <w:footnote w:id="6">
    <w:p w14:paraId="2EDFEB27" w14:textId="5467F079" w:rsidR="00E5379B" w:rsidRPr="005E1EB3" w:rsidRDefault="00E5379B">
      <w:pPr>
        <w:pStyle w:val="Notedebasdepage"/>
        <w:rPr>
          <w:sz w:val="16"/>
          <w:szCs w:val="16"/>
        </w:rPr>
      </w:pPr>
      <w:r>
        <w:rPr>
          <w:rStyle w:val="Appelnotedebasdep"/>
        </w:rPr>
        <w:footnoteRef/>
      </w:r>
      <w:r>
        <w:t xml:space="preserve"> </w:t>
      </w:r>
      <w:r w:rsidRPr="00E5379B">
        <w:rPr>
          <w:sz w:val="16"/>
          <w:szCs w:val="16"/>
        </w:rPr>
        <w:t>http://multiword.sourceforge.net/PHITE.php?sitesig=CONF&amp;page=CONF_04_LAW-MWE-CxG_2018___lb__COLING__rb__</w:t>
      </w:r>
    </w:p>
  </w:footnote>
  <w:footnote w:id="7">
    <w:p w14:paraId="7145B591" w14:textId="05A28D40" w:rsidR="00EB1940" w:rsidRPr="00D11CAB" w:rsidRDefault="00EB1940" w:rsidP="00452548">
      <w:pPr>
        <w:pStyle w:val="Notedebasdepage"/>
        <w:jc w:val="both"/>
        <w:rPr>
          <w:sz w:val="16"/>
          <w:szCs w:val="16"/>
          <w:lang w:val="fr-BE"/>
        </w:rPr>
      </w:pPr>
      <w:r>
        <w:rPr>
          <w:rStyle w:val="Appelnotedebasdep"/>
        </w:rPr>
        <w:footnoteRef/>
      </w:r>
      <w:r w:rsidRPr="00D11CAB">
        <w:rPr>
          <w:lang w:val="fr-BE"/>
        </w:rPr>
        <w:t xml:space="preserve"> </w:t>
      </w:r>
      <w:r w:rsidR="00D11CAB" w:rsidRPr="00D11CAB">
        <w:rPr>
          <w:sz w:val="16"/>
          <w:szCs w:val="16"/>
          <w:lang w:val="fr-BE"/>
        </w:rPr>
        <w:t xml:space="preserve">Allemand, anglais, </w:t>
      </w:r>
      <w:r w:rsidR="00D11CAB">
        <w:rPr>
          <w:sz w:val="16"/>
          <w:szCs w:val="16"/>
          <w:lang w:val="fr-BE"/>
        </w:rPr>
        <w:t xml:space="preserve">arabe, basque, bulgare, croate, </w:t>
      </w:r>
      <w:r w:rsidR="00D11CAB" w:rsidRPr="00D11CAB">
        <w:rPr>
          <w:sz w:val="16"/>
          <w:szCs w:val="16"/>
          <w:lang w:val="fr-BE"/>
        </w:rPr>
        <w:t xml:space="preserve">espagnol, </w:t>
      </w:r>
      <w:r w:rsidR="00D11CAB">
        <w:rPr>
          <w:sz w:val="16"/>
          <w:szCs w:val="16"/>
          <w:lang w:val="fr-BE"/>
        </w:rPr>
        <w:t xml:space="preserve">farsi, </w:t>
      </w:r>
      <w:r w:rsidR="00D11CAB" w:rsidRPr="00D11CAB">
        <w:rPr>
          <w:sz w:val="16"/>
          <w:szCs w:val="16"/>
          <w:lang w:val="fr-BE"/>
        </w:rPr>
        <w:t>français</w:t>
      </w:r>
      <w:r w:rsidR="00D11CAB">
        <w:rPr>
          <w:sz w:val="16"/>
          <w:szCs w:val="16"/>
          <w:lang w:val="fr-BE"/>
        </w:rPr>
        <w:t xml:space="preserve">, grec, hébreu, hindi, hongrois, italien, lithuanien, portugais, roumain, polonais, </w:t>
      </w:r>
      <w:r w:rsidR="00D11CAB">
        <w:rPr>
          <w:sz w:val="16"/>
          <w:szCs w:val="16"/>
        </w:rPr>
        <w:t>slovène, turc</w:t>
      </w:r>
      <w:r w:rsidR="00D11CAB">
        <w:rPr>
          <w:sz w:val="16"/>
          <w:szCs w:val="16"/>
          <w:lang w:val="fr-BE"/>
        </w:rPr>
        <w:t>.</w:t>
      </w:r>
      <w:r w:rsidR="00BE54B5">
        <w:rPr>
          <w:sz w:val="16"/>
          <w:szCs w:val="16"/>
          <w:lang w:val="fr-BE"/>
        </w:rPr>
        <w:t xml:space="preserve"> L’arabe n’a finalement pu être repris, en raison de problèmes techniques avec le corpus. La colonne 3 de la Figure 1 reprend donc un maximum de 19 langues.</w:t>
      </w:r>
    </w:p>
  </w:footnote>
  <w:footnote w:id="8">
    <w:p w14:paraId="6D0047C4" w14:textId="43C3890F" w:rsidR="00911A56" w:rsidRPr="00911A56" w:rsidRDefault="00911A56" w:rsidP="00911A56">
      <w:pPr>
        <w:pStyle w:val="Notedebasdepage"/>
        <w:rPr>
          <w:sz w:val="16"/>
          <w:szCs w:val="16"/>
        </w:rPr>
      </w:pPr>
      <w:r>
        <w:rPr>
          <w:rStyle w:val="Appelnotedebasdep"/>
        </w:rPr>
        <w:footnoteRef/>
      </w:r>
      <w:r>
        <w:t xml:space="preserve"> </w:t>
      </w:r>
      <w:r w:rsidRPr="00911A56">
        <w:rPr>
          <w:sz w:val="16"/>
          <w:szCs w:val="16"/>
        </w:rPr>
        <w:t>http://multiword.sourceforge.net/PHITE.ph</w:t>
      </w:r>
      <w:r w:rsidR="00363E42">
        <w:rPr>
          <w:sz w:val="16"/>
          <w:szCs w:val="16"/>
        </w:rPr>
        <w:t>p?sitesig=CONF&amp;page=CONF_02_MWE</w:t>
      </w:r>
      <w:r w:rsidRPr="00911A56">
        <w:rPr>
          <w:sz w:val="16"/>
          <w:szCs w:val="16"/>
        </w:rPr>
        <w:t>LEX_2020___lb__COLING__rb__</w:t>
      </w:r>
    </w:p>
  </w:footnote>
  <w:footnote w:id="9">
    <w:p w14:paraId="7CE332EE" w14:textId="6BDA6674" w:rsidR="00452548" w:rsidRPr="00452548" w:rsidRDefault="00452548" w:rsidP="00452548">
      <w:pPr>
        <w:pStyle w:val="Notedebasdepage"/>
        <w:jc w:val="both"/>
        <w:rPr>
          <w:sz w:val="16"/>
          <w:szCs w:val="16"/>
          <w:lang w:val="fr-BE"/>
        </w:rPr>
      </w:pPr>
      <w:r>
        <w:rPr>
          <w:rStyle w:val="Appelnotedebasdep"/>
        </w:rPr>
        <w:footnoteRef/>
      </w:r>
      <w:r>
        <w:t xml:space="preserve"> </w:t>
      </w:r>
      <w:r w:rsidRPr="00452548">
        <w:rPr>
          <w:sz w:val="16"/>
          <w:szCs w:val="16"/>
          <w:lang w:val="fr-BE"/>
        </w:rPr>
        <w:t>L’autre catégorie est celle des constructions à verbe support de type causal (</w:t>
      </w:r>
      <w:proofErr w:type="spellStart"/>
      <w:r w:rsidRPr="00452548">
        <w:rPr>
          <w:sz w:val="16"/>
          <w:szCs w:val="16"/>
          <w:lang w:val="fr-BE"/>
        </w:rPr>
        <w:t>LVC.Cause</w:t>
      </w:r>
      <w:proofErr w:type="spellEnd"/>
      <w:r w:rsidRPr="00452548">
        <w:rPr>
          <w:sz w:val="16"/>
          <w:szCs w:val="16"/>
          <w:lang w:val="fr-BE"/>
        </w:rPr>
        <w:t xml:space="preserve">), qui n’ont de toute manière pas été pris en compte par les systèmes qui ont participé à </w:t>
      </w:r>
      <w:proofErr w:type="spellStart"/>
      <w:r w:rsidRPr="00452548">
        <w:rPr>
          <w:sz w:val="16"/>
          <w:szCs w:val="16"/>
          <w:lang w:val="fr-BE"/>
        </w:rPr>
        <w:t>Parseme</w:t>
      </w:r>
      <w:proofErr w:type="spellEnd"/>
      <w:r w:rsidRPr="00452548">
        <w:rPr>
          <w:sz w:val="16"/>
          <w:szCs w:val="16"/>
          <w:lang w:val="fr-BE"/>
        </w:rPr>
        <w:t xml:space="preserve"> 2018.</w:t>
      </w:r>
    </w:p>
  </w:footnote>
  <w:footnote w:id="10">
    <w:p w14:paraId="3F7E818F" w14:textId="76AE1637" w:rsidR="006F137F" w:rsidRPr="006F137F" w:rsidRDefault="006F137F" w:rsidP="006F137F">
      <w:pPr>
        <w:pStyle w:val="Notedebasdepage"/>
        <w:jc w:val="both"/>
        <w:rPr>
          <w:sz w:val="16"/>
          <w:szCs w:val="16"/>
        </w:rPr>
      </w:pPr>
      <w:r>
        <w:rPr>
          <w:rStyle w:val="Appelnotedebasdep"/>
        </w:rPr>
        <w:footnoteRef/>
      </w:r>
      <w:r>
        <w:t xml:space="preserve"> </w:t>
      </w:r>
      <w:r w:rsidRPr="006F137F">
        <w:rPr>
          <w:sz w:val="16"/>
          <w:szCs w:val="16"/>
        </w:rPr>
        <w:t xml:space="preserve">Le tableau reprend des scores basés sur les </w:t>
      </w:r>
      <w:proofErr w:type="spellStart"/>
      <w:r w:rsidRPr="006F137F">
        <w:rPr>
          <w:i/>
          <w:sz w:val="16"/>
          <w:szCs w:val="16"/>
        </w:rPr>
        <w:t>tokens</w:t>
      </w:r>
      <w:proofErr w:type="spellEnd"/>
      <w:r w:rsidRPr="006F137F">
        <w:rPr>
          <w:i/>
          <w:sz w:val="16"/>
          <w:szCs w:val="16"/>
        </w:rPr>
        <w:t xml:space="preserve"> </w:t>
      </w:r>
      <w:r w:rsidRPr="006F137F">
        <w:rPr>
          <w:sz w:val="16"/>
          <w:szCs w:val="16"/>
        </w:rPr>
        <w:t>(</w:t>
      </w:r>
      <w:proofErr w:type="spellStart"/>
      <w:r w:rsidRPr="006F137F">
        <w:rPr>
          <w:i/>
          <w:sz w:val="16"/>
          <w:szCs w:val="16"/>
        </w:rPr>
        <w:t>Token-based</w:t>
      </w:r>
      <w:proofErr w:type="spellEnd"/>
      <w:r w:rsidRPr="006F137F">
        <w:rPr>
          <w:sz w:val="16"/>
          <w:szCs w:val="16"/>
        </w:rPr>
        <w:t>) et sur les expressions multi-mots (</w:t>
      </w:r>
      <w:r w:rsidRPr="006F137F">
        <w:rPr>
          <w:i/>
          <w:sz w:val="16"/>
          <w:szCs w:val="16"/>
        </w:rPr>
        <w:t>MWE-</w:t>
      </w:r>
      <w:proofErr w:type="spellStart"/>
      <w:r w:rsidRPr="006F137F">
        <w:rPr>
          <w:i/>
          <w:sz w:val="16"/>
          <w:szCs w:val="16"/>
        </w:rPr>
        <w:t>based</w:t>
      </w:r>
      <w:proofErr w:type="spellEnd"/>
      <w:r w:rsidRPr="006F137F">
        <w:rPr>
          <w:sz w:val="16"/>
          <w:szCs w:val="16"/>
        </w:rPr>
        <w:t>). Dans le premier cas, l</w:t>
      </w:r>
      <w:r>
        <w:rPr>
          <w:sz w:val="16"/>
          <w:szCs w:val="16"/>
        </w:rPr>
        <w:t xml:space="preserve">’évaluation par le système est plus tolérante, car elle considère comme extraction correcte le cas d’une expression dont la plupart des </w:t>
      </w:r>
      <w:proofErr w:type="spellStart"/>
      <w:r>
        <w:rPr>
          <w:i/>
          <w:sz w:val="16"/>
          <w:szCs w:val="16"/>
        </w:rPr>
        <w:t>tokens</w:t>
      </w:r>
      <w:proofErr w:type="spellEnd"/>
      <w:r>
        <w:rPr>
          <w:i/>
          <w:sz w:val="16"/>
          <w:szCs w:val="16"/>
        </w:rPr>
        <w:t xml:space="preserve"> </w:t>
      </w:r>
      <w:r>
        <w:rPr>
          <w:sz w:val="16"/>
          <w:szCs w:val="16"/>
        </w:rPr>
        <w:t xml:space="preserve">sont extraits (par exemple </w:t>
      </w:r>
      <w:r>
        <w:rPr>
          <w:i/>
          <w:sz w:val="16"/>
          <w:szCs w:val="16"/>
        </w:rPr>
        <w:t>faire appel</w:t>
      </w:r>
      <w:r w:rsidR="004F08F5">
        <w:rPr>
          <w:sz w:val="16"/>
          <w:szCs w:val="16"/>
        </w:rPr>
        <w:t xml:space="preserve"> qui omettrait</w:t>
      </w:r>
      <w:r>
        <w:rPr>
          <w:sz w:val="16"/>
          <w:szCs w:val="16"/>
        </w:rPr>
        <w:t xml:space="preserve"> la préposition </w:t>
      </w:r>
      <w:r>
        <w:rPr>
          <w:i/>
          <w:sz w:val="16"/>
          <w:szCs w:val="16"/>
        </w:rPr>
        <w:t>à</w:t>
      </w:r>
      <w:r>
        <w:rPr>
          <w:sz w:val="16"/>
          <w:szCs w:val="16"/>
        </w:rPr>
        <w:t xml:space="preserve">). </w:t>
      </w:r>
    </w:p>
  </w:footnote>
  <w:footnote w:id="11">
    <w:p w14:paraId="4A3E6D03" w14:textId="42AA5134" w:rsidR="00CA4353" w:rsidRPr="00CA4353" w:rsidRDefault="00CA4353">
      <w:pPr>
        <w:pStyle w:val="Notedebasdepage"/>
        <w:rPr>
          <w:sz w:val="16"/>
          <w:szCs w:val="16"/>
          <w:lang w:val="fr-BE"/>
        </w:rPr>
      </w:pPr>
      <w:r>
        <w:rPr>
          <w:rStyle w:val="Appelnotedebasdep"/>
        </w:rPr>
        <w:footnoteRef/>
      </w:r>
      <w:r>
        <w:t xml:space="preserve"> </w:t>
      </w:r>
      <w:r w:rsidRPr="00CA4353">
        <w:rPr>
          <w:sz w:val="16"/>
          <w:szCs w:val="16"/>
          <w:lang w:val="fr-BE"/>
        </w:rPr>
        <w:t>https://idiomsearch.LSTI.ucl.ac.be</w:t>
      </w:r>
    </w:p>
  </w:footnote>
  <w:footnote w:id="12">
    <w:p w14:paraId="0D6BEB60" w14:textId="733E14C3" w:rsidR="007E27A6" w:rsidRPr="007E27A6" w:rsidRDefault="007E27A6">
      <w:pPr>
        <w:pStyle w:val="Notedebasdepage"/>
        <w:rPr>
          <w:sz w:val="16"/>
          <w:szCs w:val="16"/>
          <w:lang w:val="fr-BE"/>
        </w:rPr>
      </w:pPr>
      <w:r>
        <w:rPr>
          <w:rStyle w:val="Appelnotedebasdep"/>
        </w:rPr>
        <w:footnoteRef/>
      </w:r>
      <w:r>
        <w:t xml:space="preserve"> </w:t>
      </w:r>
      <w:r w:rsidRPr="00AA187E">
        <w:rPr>
          <w:sz w:val="16"/>
          <w:szCs w:val="16"/>
        </w:rPr>
        <w:t>https://en.wikipedia.org/wiki/Query_likelihood_model</w:t>
      </w:r>
    </w:p>
  </w:footnote>
  <w:footnote w:id="13">
    <w:p w14:paraId="3868FA06" w14:textId="4FE086AC" w:rsidR="002265AB" w:rsidRPr="002265AB" w:rsidRDefault="002265AB" w:rsidP="00511BCD">
      <w:pPr>
        <w:pStyle w:val="Notedebasdepage"/>
        <w:jc w:val="both"/>
        <w:rPr>
          <w:sz w:val="16"/>
          <w:szCs w:val="16"/>
          <w:lang w:val="fr-BE"/>
        </w:rPr>
      </w:pPr>
      <w:r>
        <w:rPr>
          <w:rStyle w:val="Appelnotedebasdep"/>
        </w:rPr>
        <w:footnoteRef/>
      </w:r>
      <w:r>
        <w:t xml:space="preserve"> </w:t>
      </w:r>
      <w:r w:rsidRPr="002265AB">
        <w:rPr>
          <w:sz w:val="16"/>
          <w:szCs w:val="16"/>
          <w:lang w:val="fr-BE"/>
        </w:rPr>
        <w:t xml:space="preserve">En français, on utilise également </w:t>
      </w:r>
      <w:r w:rsidRPr="002265AB">
        <w:rPr>
          <w:i/>
          <w:sz w:val="16"/>
          <w:szCs w:val="16"/>
          <w:lang w:val="fr-BE"/>
        </w:rPr>
        <w:t>grammaire des constructions</w:t>
      </w:r>
      <w:r w:rsidRPr="002265AB">
        <w:rPr>
          <w:sz w:val="16"/>
          <w:szCs w:val="16"/>
          <w:lang w:val="fr-BE"/>
        </w:rPr>
        <w:t xml:space="preserve">, qui peut se justifier comme traduction de l’anglais </w:t>
      </w:r>
      <w:r w:rsidRPr="002265AB">
        <w:rPr>
          <w:i/>
          <w:sz w:val="16"/>
          <w:szCs w:val="16"/>
          <w:lang w:val="fr-BE"/>
        </w:rPr>
        <w:t xml:space="preserve">construction </w:t>
      </w:r>
      <w:proofErr w:type="spellStart"/>
      <w:r w:rsidRPr="002265AB">
        <w:rPr>
          <w:i/>
          <w:sz w:val="16"/>
          <w:szCs w:val="16"/>
          <w:lang w:val="fr-BE"/>
        </w:rPr>
        <w:t>grammar</w:t>
      </w:r>
      <w:proofErr w:type="spellEnd"/>
      <w:r w:rsidRPr="002265AB">
        <w:rPr>
          <w:sz w:val="16"/>
          <w:szCs w:val="16"/>
          <w:lang w:val="fr-BE"/>
        </w:rPr>
        <w:t xml:space="preserve">, étant donné que la première partie d’un mot composé anglais ne prend (en principe) pas la marque du pluriel. </w:t>
      </w:r>
    </w:p>
  </w:footnote>
  <w:footnote w:id="14">
    <w:p w14:paraId="2E77EF10" w14:textId="7DC6F830" w:rsidR="00DB46D8" w:rsidRPr="00DB46D8" w:rsidRDefault="00DB46D8">
      <w:pPr>
        <w:pStyle w:val="Notedebasdepage"/>
        <w:rPr>
          <w:sz w:val="16"/>
          <w:szCs w:val="16"/>
          <w:lang w:val="fr-BE"/>
        </w:rPr>
      </w:pPr>
      <w:r>
        <w:rPr>
          <w:rStyle w:val="Appelnotedebasdep"/>
        </w:rPr>
        <w:footnoteRef/>
      </w:r>
      <w:r>
        <w:t xml:space="preserve"> </w:t>
      </w:r>
      <w:r w:rsidRPr="00DB46D8">
        <w:rPr>
          <w:sz w:val="16"/>
          <w:szCs w:val="16"/>
          <w:lang w:val="fr-BE"/>
        </w:rPr>
        <w:t xml:space="preserve">En néerlandais, par exemple, une expression similaire existe, qui s’emploie dans les mêmes contextes, mais régit la préposition « sur ») : </w:t>
      </w:r>
      <w:proofErr w:type="spellStart"/>
      <w:r w:rsidRPr="00DB46D8">
        <w:rPr>
          <w:i/>
          <w:sz w:val="16"/>
          <w:szCs w:val="16"/>
          <w:lang w:val="fr-BE"/>
        </w:rPr>
        <w:t>een</w:t>
      </w:r>
      <w:proofErr w:type="spellEnd"/>
      <w:r w:rsidRPr="00DB46D8">
        <w:rPr>
          <w:i/>
          <w:sz w:val="16"/>
          <w:szCs w:val="16"/>
          <w:lang w:val="fr-BE"/>
        </w:rPr>
        <w:t xml:space="preserve"> </w:t>
      </w:r>
      <w:proofErr w:type="spellStart"/>
      <w:r w:rsidRPr="00DB46D8">
        <w:rPr>
          <w:i/>
          <w:sz w:val="16"/>
          <w:szCs w:val="16"/>
          <w:lang w:val="fr-BE"/>
        </w:rPr>
        <w:t>beroep</w:t>
      </w:r>
      <w:proofErr w:type="spellEnd"/>
      <w:r w:rsidRPr="00DB46D8">
        <w:rPr>
          <w:i/>
          <w:sz w:val="16"/>
          <w:szCs w:val="16"/>
          <w:lang w:val="fr-BE"/>
        </w:rPr>
        <w:t xml:space="preserve"> </w:t>
      </w:r>
      <w:proofErr w:type="spellStart"/>
      <w:r w:rsidRPr="00DB46D8">
        <w:rPr>
          <w:i/>
          <w:sz w:val="16"/>
          <w:szCs w:val="16"/>
          <w:lang w:val="fr-BE"/>
        </w:rPr>
        <w:t>doen</w:t>
      </w:r>
      <w:proofErr w:type="spellEnd"/>
      <w:r w:rsidRPr="00DB46D8">
        <w:rPr>
          <w:i/>
          <w:sz w:val="16"/>
          <w:szCs w:val="16"/>
          <w:lang w:val="fr-BE"/>
        </w:rPr>
        <w:t xml:space="preserve"> op</w:t>
      </w:r>
      <w:r w:rsidRPr="00DB46D8">
        <w:rPr>
          <w:sz w:val="16"/>
          <w:szCs w:val="16"/>
          <w:lang w:val="fr-BE"/>
        </w:rPr>
        <w:t>.</w:t>
      </w:r>
    </w:p>
  </w:footnote>
  <w:footnote w:id="15">
    <w:p w14:paraId="358C9DC8" w14:textId="583EDA09" w:rsidR="00872D8F" w:rsidRPr="00872D8F" w:rsidRDefault="00872D8F" w:rsidP="00872D8F">
      <w:pPr>
        <w:pStyle w:val="Notedebasdepage"/>
        <w:jc w:val="both"/>
        <w:rPr>
          <w:sz w:val="16"/>
          <w:szCs w:val="16"/>
          <w:lang w:val="fr-BE"/>
        </w:rPr>
      </w:pPr>
      <w:r w:rsidRPr="00872D8F">
        <w:rPr>
          <w:rStyle w:val="Appelnotedebasdep"/>
          <w:sz w:val="16"/>
          <w:szCs w:val="16"/>
        </w:rPr>
        <w:footnoteRef/>
      </w:r>
      <w:r w:rsidRPr="00872D8F">
        <w:rPr>
          <w:sz w:val="16"/>
          <w:szCs w:val="16"/>
        </w:rPr>
        <w:t xml:space="preserve"> </w:t>
      </w:r>
      <w:r w:rsidRPr="00872D8F">
        <w:rPr>
          <w:sz w:val="16"/>
          <w:szCs w:val="16"/>
          <w:lang w:val="fr-BE"/>
        </w:rPr>
        <w:t xml:space="preserve">Il s’agit d’une portion du corpus Web </w:t>
      </w:r>
      <w:proofErr w:type="spellStart"/>
      <w:r w:rsidRPr="00872D8F">
        <w:rPr>
          <w:sz w:val="16"/>
          <w:szCs w:val="16"/>
          <w:lang w:val="fr-BE"/>
        </w:rPr>
        <w:t>frWaC</w:t>
      </w:r>
      <w:proofErr w:type="spellEnd"/>
      <w:r>
        <w:rPr>
          <w:sz w:val="16"/>
          <w:szCs w:val="16"/>
          <w:lang w:val="fr-BE"/>
        </w:rPr>
        <w:t xml:space="preserve"> (1,6 milliard de mots)</w:t>
      </w:r>
      <w:r w:rsidRPr="00872D8F">
        <w:rPr>
          <w:sz w:val="16"/>
          <w:szCs w:val="16"/>
          <w:lang w:val="fr-BE"/>
        </w:rPr>
        <w:t xml:space="preserve">, qui peut être téléchargé gratuitement sur internet à la page </w:t>
      </w:r>
      <w:r w:rsidRPr="00872D8F">
        <w:rPr>
          <w:sz w:val="16"/>
          <w:szCs w:val="16"/>
        </w:rPr>
        <w:t>https://wacky.sslmit.unibo.it/doku.php?id=corpora#french</w:t>
      </w:r>
    </w:p>
  </w:footnote>
  <w:footnote w:id="16">
    <w:p w14:paraId="4E8B2E8F" w14:textId="232C2711" w:rsidR="00130568" w:rsidRPr="00130568" w:rsidRDefault="00130568" w:rsidP="00130568">
      <w:pPr>
        <w:pStyle w:val="Notedebasdepage"/>
        <w:jc w:val="both"/>
        <w:rPr>
          <w:sz w:val="16"/>
          <w:szCs w:val="16"/>
          <w:lang w:val="fr-BE"/>
        </w:rPr>
      </w:pPr>
      <w:r>
        <w:rPr>
          <w:rStyle w:val="Appelnotedebasdep"/>
        </w:rPr>
        <w:footnoteRef/>
      </w:r>
      <w:r>
        <w:t xml:space="preserve"> </w:t>
      </w:r>
      <w:r w:rsidRPr="00130568">
        <w:rPr>
          <w:sz w:val="16"/>
          <w:szCs w:val="16"/>
          <w:lang w:val="fr-BE"/>
        </w:rPr>
        <w:t xml:space="preserve">En chinois (mandarin), la frontière entre les mots n’est pas marquée par un blanc, et tout traitement informatique de la langue doit commencer par une segmentation en mots, qui </w:t>
      </w:r>
      <w:r>
        <w:rPr>
          <w:sz w:val="16"/>
          <w:szCs w:val="16"/>
          <w:lang w:val="fr-BE"/>
        </w:rPr>
        <w:t>donne lieu, au mieux à un accord mutuel entre locuteurs de natifs de 75 % environ (voir Colson 2018).</w:t>
      </w:r>
    </w:p>
  </w:footnote>
  <w:footnote w:id="17">
    <w:p w14:paraId="476E63AE" w14:textId="77777777" w:rsidR="0081080B" w:rsidRPr="007D19E6" w:rsidRDefault="0081080B" w:rsidP="0081080B">
      <w:pPr>
        <w:pStyle w:val="Notedebasdepage"/>
        <w:rPr>
          <w:lang w:val="fr-BE"/>
        </w:rPr>
      </w:pPr>
      <w:r>
        <w:rPr>
          <w:rStyle w:val="Appelnotedebasdep"/>
        </w:rPr>
        <w:footnoteRef/>
      </w:r>
      <w:r>
        <w:t xml:space="preserve"> </w:t>
      </w:r>
      <w:r w:rsidRPr="007D19E6">
        <w:rPr>
          <w:sz w:val="16"/>
          <w:szCs w:val="16"/>
          <w:lang w:val="fr-BE"/>
        </w:rPr>
        <w:t>www.sketchengine.co.uk</w:t>
      </w:r>
    </w:p>
  </w:footnote>
  <w:footnote w:id="18">
    <w:p w14:paraId="2386CC7C" w14:textId="15FC8517" w:rsidR="00D713AA" w:rsidRPr="00F95DAD" w:rsidRDefault="00D713AA" w:rsidP="00F95DAD">
      <w:pPr>
        <w:pStyle w:val="Body"/>
        <w:ind w:firstLine="0"/>
        <w:rPr>
          <w:sz w:val="16"/>
          <w:szCs w:val="16"/>
          <w:lang w:val="fr-BE"/>
        </w:rPr>
      </w:pPr>
      <w:r w:rsidRPr="00D713AA">
        <w:rPr>
          <w:rStyle w:val="Appelnotedebasdep"/>
          <w:sz w:val="16"/>
          <w:szCs w:val="16"/>
        </w:rPr>
        <w:footnoteRef/>
      </w:r>
      <w:r w:rsidRPr="00D713AA">
        <w:rPr>
          <w:sz w:val="16"/>
          <w:szCs w:val="16"/>
        </w:rPr>
        <w:t xml:space="preserve"> </w:t>
      </w:r>
      <w:r>
        <w:rPr>
          <w:i/>
          <w:sz w:val="16"/>
          <w:szCs w:val="16"/>
        </w:rPr>
        <w:t xml:space="preserve">Corpus </w:t>
      </w:r>
      <w:proofErr w:type="spellStart"/>
      <w:r>
        <w:rPr>
          <w:i/>
          <w:sz w:val="16"/>
          <w:szCs w:val="16"/>
        </w:rPr>
        <w:t>Query</w:t>
      </w:r>
      <w:proofErr w:type="spellEnd"/>
      <w:r>
        <w:rPr>
          <w:i/>
          <w:sz w:val="16"/>
          <w:szCs w:val="16"/>
        </w:rPr>
        <w:t xml:space="preserve"> </w:t>
      </w:r>
      <w:proofErr w:type="spellStart"/>
      <w:r w:rsidRPr="00D713AA">
        <w:rPr>
          <w:sz w:val="16"/>
          <w:szCs w:val="16"/>
        </w:rPr>
        <w:t>Language</w:t>
      </w:r>
      <w:proofErr w:type="spellEnd"/>
      <w:r>
        <w:rPr>
          <w:sz w:val="16"/>
          <w:szCs w:val="16"/>
        </w:rPr>
        <w:t xml:space="preserve">. </w:t>
      </w:r>
      <w:r w:rsidRPr="00D713AA">
        <w:rPr>
          <w:sz w:val="16"/>
          <w:szCs w:val="16"/>
          <w:lang w:val="fr-BE"/>
        </w:rPr>
        <w:t>La requête utilisée est ici : [tag="ADJ</w:t>
      </w:r>
      <w:proofErr w:type="gramStart"/>
      <w:r w:rsidRPr="00D713AA">
        <w:rPr>
          <w:sz w:val="16"/>
          <w:szCs w:val="16"/>
          <w:lang w:val="fr-BE"/>
        </w:rPr>
        <w:t>"][</w:t>
      </w:r>
      <w:proofErr w:type="spellStart"/>
      <w:proofErr w:type="gramEnd"/>
      <w:r w:rsidRPr="00D713AA">
        <w:rPr>
          <w:sz w:val="16"/>
          <w:szCs w:val="16"/>
          <w:lang w:val="fr-BE"/>
        </w:rPr>
        <w:t>word</w:t>
      </w:r>
      <w:proofErr w:type="spellEnd"/>
      <w:r w:rsidRPr="00D713AA">
        <w:rPr>
          <w:sz w:val="16"/>
          <w:szCs w:val="16"/>
          <w:lang w:val="fr-BE"/>
        </w:rPr>
        <w:t>="comme"][tag="ADV"].</w:t>
      </w:r>
    </w:p>
  </w:footnote>
  <w:footnote w:id="19">
    <w:p w14:paraId="207A46A1" w14:textId="6036D9BC" w:rsidR="005B456C" w:rsidRPr="005B456C" w:rsidRDefault="005B456C">
      <w:pPr>
        <w:pStyle w:val="Notedebasdepage"/>
        <w:rPr>
          <w:sz w:val="16"/>
          <w:szCs w:val="16"/>
          <w:lang w:val="fr-BE"/>
        </w:rPr>
      </w:pPr>
      <w:r w:rsidRPr="005B456C">
        <w:rPr>
          <w:rStyle w:val="Appelnotedebasdep"/>
          <w:sz w:val="16"/>
          <w:szCs w:val="16"/>
        </w:rPr>
        <w:footnoteRef/>
      </w:r>
      <w:r w:rsidRPr="005B456C">
        <w:rPr>
          <w:sz w:val="16"/>
          <w:szCs w:val="16"/>
        </w:rPr>
        <w:t xml:space="preserve"> https://www.cis.uni-muenchen.de/~schmid/tools/TreeTagger/</w:t>
      </w:r>
    </w:p>
  </w:footnote>
  <w:footnote w:id="20">
    <w:p w14:paraId="08F9FFD6" w14:textId="6BD493B2" w:rsidR="00863081" w:rsidRPr="00F221EB" w:rsidRDefault="00863081" w:rsidP="00863081">
      <w:pPr>
        <w:pStyle w:val="Notedebasdepage"/>
        <w:jc w:val="both"/>
        <w:rPr>
          <w:sz w:val="16"/>
          <w:szCs w:val="16"/>
          <w:lang w:val="fr-BE"/>
        </w:rPr>
      </w:pPr>
      <w:r>
        <w:rPr>
          <w:rStyle w:val="Appelnotedebasdep"/>
        </w:rPr>
        <w:footnoteRef/>
      </w:r>
      <w:r>
        <w:t xml:space="preserve"> </w:t>
      </w:r>
      <w:r w:rsidRPr="00863081">
        <w:rPr>
          <w:sz w:val="16"/>
          <w:szCs w:val="16"/>
          <w:lang w:val="fr-BE"/>
        </w:rPr>
        <w:t xml:space="preserve">A noter que </w:t>
      </w:r>
      <w:proofErr w:type="spellStart"/>
      <w:r w:rsidRPr="00863081">
        <w:rPr>
          <w:sz w:val="16"/>
          <w:szCs w:val="16"/>
          <w:lang w:val="fr-BE"/>
        </w:rPr>
        <w:t>TreeTagger</w:t>
      </w:r>
      <w:proofErr w:type="spellEnd"/>
      <w:r w:rsidRPr="00863081">
        <w:rPr>
          <w:sz w:val="16"/>
          <w:szCs w:val="16"/>
          <w:lang w:val="fr-BE"/>
        </w:rPr>
        <w:t xml:space="preserve"> considère les possessifs (</w:t>
      </w:r>
      <w:r w:rsidRPr="00863081">
        <w:rPr>
          <w:i/>
          <w:sz w:val="16"/>
          <w:szCs w:val="16"/>
          <w:lang w:val="fr-BE"/>
        </w:rPr>
        <w:t>son</w:t>
      </w:r>
      <w:r w:rsidRPr="00863081">
        <w:rPr>
          <w:sz w:val="16"/>
          <w:szCs w:val="16"/>
          <w:lang w:val="fr-BE"/>
        </w:rPr>
        <w:t xml:space="preserve"> livre, </w:t>
      </w:r>
      <w:r w:rsidRPr="00863081">
        <w:rPr>
          <w:i/>
          <w:sz w:val="16"/>
          <w:szCs w:val="16"/>
          <w:lang w:val="fr-BE"/>
        </w:rPr>
        <w:t>sa</w:t>
      </w:r>
      <w:r w:rsidRPr="00863081">
        <w:rPr>
          <w:sz w:val="16"/>
          <w:szCs w:val="16"/>
          <w:lang w:val="fr-BE"/>
        </w:rPr>
        <w:t xml:space="preserve"> chaise) comme des déterminants, mais qu’il classe par contre les déterminants démonstratifs (</w:t>
      </w:r>
      <w:r w:rsidRPr="00863081">
        <w:rPr>
          <w:i/>
          <w:sz w:val="16"/>
          <w:szCs w:val="16"/>
          <w:lang w:val="fr-BE"/>
        </w:rPr>
        <w:t xml:space="preserve">ce </w:t>
      </w:r>
      <w:r w:rsidRPr="00863081">
        <w:rPr>
          <w:sz w:val="16"/>
          <w:szCs w:val="16"/>
          <w:lang w:val="fr-BE"/>
        </w:rPr>
        <w:t xml:space="preserve">livre, </w:t>
      </w:r>
      <w:r w:rsidRPr="00863081">
        <w:rPr>
          <w:i/>
          <w:sz w:val="16"/>
          <w:szCs w:val="16"/>
          <w:lang w:val="fr-BE"/>
        </w:rPr>
        <w:t xml:space="preserve">cette </w:t>
      </w:r>
      <w:r w:rsidRPr="00863081">
        <w:rPr>
          <w:sz w:val="16"/>
          <w:szCs w:val="16"/>
          <w:lang w:val="fr-BE"/>
        </w:rPr>
        <w:t>chaise) comme des pronoms démonstratifs</w:t>
      </w:r>
      <w:r w:rsidR="00F221EB">
        <w:rPr>
          <w:lang w:val="fr-BE"/>
        </w:rPr>
        <w:t xml:space="preserve"> </w:t>
      </w:r>
      <w:r w:rsidR="00F221EB" w:rsidRPr="00F221EB">
        <w:rPr>
          <w:sz w:val="16"/>
          <w:szCs w:val="16"/>
          <w:lang w:val="fr-BE"/>
        </w:rPr>
        <w:t>et les déterminants indéfinis (</w:t>
      </w:r>
      <w:r w:rsidR="00F221EB" w:rsidRPr="00F221EB">
        <w:rPr>
          <w:i/>
          <w:sz w:val="16"/>
          <w:szCs w:val="16"/>
          <w:lang w:val="fr-BE"/>
        </w:rPr>
        <w:t xml:space="preserve">chaque </w:t>
      </w:r>
      <w:r w:rsidR="00F221EB" w:rsidRPr="00F221EB">
        <w:rPr>
          <w:sz w:val="16"/>
          <w:szCs w:val="16"/>
          <w:lang w:val="fr-BE"/>
        </w:rPr>
        <w:t xml:space="preserve">livre, </w:t>
      </w:r>
      <w:r w:rsidR="00F221EB" w:rsidRPr="00F221EB">
        <w:rPr>
          <w:i/>
          <w:sz w:val="16"/>
          <w:szCs w:val="16"/>
          <w:lang w:val="fr-BE"/>
        </w:rPr>
        <w:t xml:space="preserve">toute </w:t>
      </w:r>
      <w:r w:rsidR="00C307D7">
        <w:rPr>
          <w:sz w:val="16"/>
          <w:szCs w:val="16"/>
          <w:lang w:val="fr-BE"/>
        </w:rPr>
        <w:t>chais</w:t>
      </w:r>
      <w:r w:rsidR="00F221EB" w:rsidRPr="00F221EB">
        <w:rPr>
          <w:sz w:val="16"/>
          <w:szCs w:val="16"/>
          <w:lang w:val="fr-BE"/>
        </w:rPr>
        <w:t>e) comme des pronoms indéfinis. Ceci explique le nombre de résultats obtenus pour les constructions verbe + pronom + nom.</w:t>
      </w:r>
    </w:p>
  </w:footnote>
  <w:footnote w:id="21">
    <w:p w14:paraId="00433DB4" w14:textId="5DFFEBD7" w:rsidR="00AC7A2A" w:rsidRPr="00AC7A2A" w:rsidRDefault="00AC7A2A" w:rsidP="00AC7A2A">
      <w:pPr>
        <w:pStyle w:val="Notedebasdepage"/>
        <w:jc w:val="both"/>
        <w:rPr>
          <w:sz w:val="16"/>
          <w:szCs w:val="16"/>
          <w:lang w:val="fr-BE"/>
        </w:rPr>
      </w:pPr>
      <w:r>
        <w:rPr>
          <w:rStyle w:val="Appelnotedebasdep"/>
        </w:rPr>
        <w:footnoteRef/>
      </w:r>
      <w:r>
        <w:t xml:space="preserve"> </w:t>
      </w:r>
      <w:r w:rsidRPr="00AC7A2A">
        <w:rPr>
          <w:sz w:val="16"/>
          <w:szCs w:val="16"/>
          <w:lang w:val="fr-BE"/>
        </w:rPr>
        <w:t>Notons que, dans presque tous les cas, la suite des étiquettes VER DET NOM correspond dans le corpus</w:t>
      </w:r>
      <w:r>
        <w:rPr>
          <w:sz w:val="16"/>
          <w:szCs w:val="16"/>
          <w:lang w:val="fr-BE"/>
        </w:rPr>
        <w:t xml:space="preserve"> à une construction transitive. Idéalement, l’information devrait être vérifiée par une analyse syntaxique automatisée (</w:t>
      </w:r>
      <w:proofErr w:type="spellStart"/>
      <w:r>
        <w:rPr>
          <w:i/>
          <w:sz w:val="16"/>
          <w:szCs w:val="16"/>
          <w:lang w:val="fr-BE"/>
        </w:rPr>
        <w:t>parsing</w:t>
      </w:r>
      <w:proofErr w:type="spellEnd"/>
      <w:r>
        <w:rPr>
          <w:sz w:val="16"/>
          <w:szCs w:val="16"/>
          <w:lang w:val="fr-BE"/>
        </w:rPr>
        <w:t>). La taille d’un corpus généré par cette technique est toutefois particulièrement volumineuse, ce qui ne permet pas de traiter autant de données que dans l’expérience proposée ici.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A3CE52" w14:textId="77777777" w:rsidR="00C515C9" w:rsidRDefault="00C515C9">
    <w:pPr>
      <w:pStyle w:val="FigLegende"/>
      <w:tabs>
        <w:tab w:val="right" w:pos="0"/>
        <w:tab w:val="right" w:pos="6800"/>
      </w:tabs>
      <w:spacing w:line="240" w:lineRule="atLeast"/>
      <w:ind w:left="0"/>
      <w:rPr>
        <w:b/>
        <w:smallCaps/>
        <w:sz w:val="1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5CA4" w14:textId="77777777" w:rsidR="00C515C9" w:rsidRDefault="00C515C9">
    <w:pPr>
      <w:pStyle w:val="FigLegende"/>
      <w:tabs>
        <w:tab w:val="center" w:pos="0"/>
        <w:tab w:val="right" w:pos="6800"/>
      </w:tabs>
      <w:spacing w:line="240" w:lineRule="atLeast"/>
      <w:ind w:left="0"/>
      <w:rPr>
        <w:b/>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B2CE4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61A70D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A5A35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4EE01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BE775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BBA6E9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4E2976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B46AF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5DAA3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4B003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B484A6E8"/>
    <w:lvl w:ilvl="0">
      <w:numFmt w:val="bullet"/>
      <w:lvlText w:val="*"/>
      <w:lvlJc w:val="left"/>
    </w:lvl>
  </w:abstractNum>
  <w:abstractNum w:abstractNumId="11" w15:restartNumberingAfterBreak="0">
    <w:nsid w:val="111B6593"/>
    <w:multiLevelType w:val="hybridMultilevel"/>
    <w:tmpl w:val="18F02B04"/>
    <w:lvl w:ilvl="0" w:tplc="040C0001">
      <w:start w:val="1"/>
      <w:numFmt w:val="bullet"/>
      <w:lvlText w:val=""/>
      <w:lvlJc w:val="left"/>
      <w:pPr>
        <w:ind w:left="765" w:hanging="360"/>
      </w:pPr>
      <w:rPr>
        <w:rFonts w:ascii="Symbol" w:hAnsi="Symbol"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12" w15:restartNumberingAfterBreak="0">
    <w:nsid w:val="174E43DC"/>
    <w:multiLevelType w:val="multilevel"/>
    <w:tmpl w:val="46ACAF6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CBB3C7D"/>
    <w:multiLevelType w:val="hybridMultilevel"/>
    <w:tmpl w:val="9E14F6E0"/>
    <w:lvl w:ilvl="0" w:tplc="5560B2A6">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4" w15:restartNumberingAfterBreak="0">
    <w:nsid w:val="37C83B05"/>
    <w:multiLevelType w:val="hybridMultilevel"/>
    <w:tmpl w:val="4D54E2CE"/>
    <w:lvl w:ilvl="0" w:tplc="BB926678">
      <w:start w:val="1"/>
      <w:numFmt w:val="decimal"/>
      <w:pStyle w:val="ExempleNumero"/>
      <w:lvlText w:val="%1."/>
      <w:lvlJc w:val="left"/>
      <w:pPr>
        <w:ind w:left="1928" w:hanging="360"/>
      </w:pPr>
      <w:rPr>
        <w:rFonts w:cs="Times New Roman"/>
        <w:lang w:val="fr-FR"/>
      </w:rPr>
    </w:lvl>
    <w:lvl w:ilvl="1" w:tplc="040C0019" w:tentative="1">
      <w:start w:val="1"/>
      <w:numFmt w:val="lowerLetter"/>
      <w:lvlText w:val="%2."/>
      <w:lvlJc w:val="left"/>
      <w:pPr>
        <w:ind w:left="2648" w:hanging="360"/>
      </w:pPr>
      <w:rPr>
        <w:rFonts w:cs="Times New Roman"/>
      </w:rPr>
    </w:lvl>
    <w:lvl w:ilvl="2" w:tplc="040C001B" w:tentative="1">
      <w:start w:val="1"/>
      <w:numFmt w:val="lowerRoman"/>
      <w:lvlText w:val="%3."/>
      <w:lvlJc w:val="right"/>
      <w:pPr>
        <w:ind w:left="3368" w:hanging="180"/>
      </w:pPr>
      <w:rPr>
        <w:rFonts w:cs="Times New Roman"/>
      </w:rPr>
    </w:lvl>
    <w:lvl w:ilvl="3" w:tplc="040C000F" w:tentative="1">
      <w:start w:val="1"/>
      <w:numFmt w:val="decimal"/>
      <w:lvlText w:val="%4."/>
      <w:lvlJc w:val="left"/>
      <w:pPr>
        <w:ind w:left="4088" w:hanging="360"/>
      </w:pPr>
      <w:rPr>
        <w:rFonts w:cs="Times New Roman"/>
      </w:rPr>
    </w:lvl>
    <w:lvl w:ilvl="4" w:tplc="040C0019" w:tentative="1">
      <w:start w:val="1"/>
      <w:numFmt w:val="lowerLetter"/>
      <w:lvlText w:val="%5."/>
      <w:lvlJc w:val="left"/>
      <w:pPr>
        <w:ind w:left="4808" w:hanging="360"/>
      </w:pPr>
      <w:rPr>
        <w:rFonts w:cs="Times New Roman"/>
      </w:rPr>
    </w:lvl>
    <w:lvl w:ilvl="5" w:tplc="040C001B" w:tentative="1">
      <w:start w:val="1"/>
      <w:numFmt w:val="lowerRoman"/>
      <w:lvlText w:val="%6."/>
      <w:lvlJc w:val="right"/>
      <w:pPr>
        <w:ind w:left="5528" w:hanging="180"/>
      </w:pPr>
      <w:rPr>
        <w:rFonts w:cs="Times New Roman"/>
      </w:rPr>
    </w:lvl>
    <w:lvl w:ilvl="6" w:tplc="040C000F" w:tentative="1">
      <w:start w:val="1"/>
      <w:numFmt w:val="decimal"/>
      <w:lvlText w:val="%7."/>
      <w:lvlJc w:val="left"/>
      <w:pPr>
        <w:ind w:left="6248" w:hanging="360"/>
      </w:pPr>
      <w:rPr>
        <w:rFonts w:cs="Times New Roman"/>
      </w:rPr>
    </w:lvl>
    <w:lvl w:ilvl="7" w:tplc="040C0019" w:tentative="1">
      <w:start w:val="1"/>
      <w:numFmt w:val="lowerLetter"/>
      <w:lvlText w:val="%8."/>
      <w:lvlJc w:val="left"/>
      <w:pPr>
        <w:ind w:left="6968" w:hanging="360"/>
      </w:pPr>
      <w:rPr>
        <w:rFonts w:cs="Times New Roman"/>
      </w:rPr>
    </w:lvl>
    <w:lvl w:ilvl="8" w:tplc="040C001B" w:tentative="1">
      <w:start w:val="1"/>
      <w:numFmt w:val="lowerRoman"/>
      <w:lvlText w:val="%9."/>
      <w:lvlJc w:val="right"/>
      <w:pPr>
        <w:ind w:left="7688" w:hanging="180"/>
      </w:pPr>
      <w:rPr>
        <w:rFonts w:cs="Times New Roman"/>
      </w:rPr>
    </w:lvl>
  </w:abstractNum>
  <w:abstractNum w:abstractNumId="15" w15:restartNumberingAfterBreak="0">
    <w:nsid w:val="49016C81"/>
    <w:multiLevelType w:val="hybridMultilevel"/>
    <w:tmpl w:val="9CF6EF96"/>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6" w15:restartNumberingAfterBreak="0">
    <w:nsid w:val="4DF5646B"/>
    <w:multiLevelType w:val="hybridMultilevel"/>
    <w:tmpl w:val="71EE3E56"/>
    <w:lvl w:ilvl="0" w:tplc="040C0011">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7" w15:restartNumberingAfterBreak="0">
    <w:nsid w:val="58E350FB"/>
    <w:multiLevelType w:val="singleLevel"/>
    <w:tmpl w:val="DCA66ED2"/>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B6F75A6"/>
    <w:multiLevelType w:val="hybridMultilevel"/>
    <w:tmpl w:val="590EDA30"/>
    <w:lvl w:ilvl="0" w:tplc="040C0001">
      <w:start w:val="1"/>
      <w:numFmt w:val="bullet"/>
      <w:lvlText w:val=""/>
      <w:lvlJc w:val="left"/>
      <w:pPr>
        <w:tabs>
          <w:tab w:val="num" w:pos="1571"/>
        </w:tabs>
        <w:ind w:left="1571" w:hanging="360"/>
      </w:pPr>
      <w:rPr>
        <w:rFonts w:ascii="Symbol" w:hAnsi="Symbol" w:hint="default"/>
      </w:rPr>
    </w:lvl>
    <w:lvl w:ilvl="1" w:tplc="040C0003" w:tentative="1">
      <w:start w:val="1"/>
      <w:numFmt w:val="bullet"/>
      <w:lvlText w:val="o"/>
      <w:lvlJc w:val="left"/>
      <w:pPr>
        <w:tabs>
          <w:tab w:val="num" w:pos="2291"/>
        </w:tabs>
        <w:ind w:left="2291" w:hanging="360"/>
      </w:pPr>
      <w:rPr>
        <w:rFonts w:ascii="Courier New" w:hAnsi="Courier New" w:hint="default"/>
      </w:rPr>
    </w:lvl>
    <w:lvl w:ilvl="2" w:tplc="040C0005" w:tentative="1">
      <w:start w:val="1"/>
      <w:numFmt w:val="bullet"/>
      <w:lvlText w:val=""/>
      <w:lvlJc w:val="left"/>
      <w:pPr>
        <w:tabs>
          <w:tab w:val="num" w:pos="3011"/>
        </w:tabs>
        <w:ind w:left="3011" w:hanging="360"/>
      </w:pPr>
      <w:rPr>
        <w:rFonts w:ascii="Wingdings" w:hAnsi="Wingdings" w:hint="default"/>
      </w:rPr>
    </w:lvl>
    <w:lvl w:ilvl="3" w:tplc="040C0001" w:tentative="1">
      <w:start w:val="1"/>
      <w:numFmt w:val="bullet"/>
      <w:lvlText w:val=""/>
      <w:lvlJc w:val="left"/>
      <w:pPr>
        <w:tabs>
          <w:tab w:val="num" w:pos="3731"/>
        </w:tabs>
        <w:ind w:left="3731" w:hanging="360"/>
      </w:pPr>
      <w:rPr>
        <w:rFonts w:ascii="Symbol" w:hAnsi="Symbol" w:hint="default"/>
      </w:rPr>
    </w:lvl>
    <w:lvl w:ilvl="4" w:tplc="040C0003" w:tentative="1">
      <w:start w:val="1"/>
      <w:numFmt w:val="bullet"/>
      <w:lvlText w:val="o"/>
      <w:lvlJc w:val="left"/>
      <w:pPr>
        <w:tabs>
          <w:tab w:val="num" w:pos="4451"/>
        </w:tabs>
        <w:ind w:left="4451" w:hanging="360"/>
      </w:pPr>
      <w:rPr>
        <w:rFonts w:ascii="Courier New" w:hAnsi="Courier New" w:hint="default"/>
      </w:rPr>
    </w:lvl>
    <w:lvl w:ilvl="5" w:tplc="040C0005" w:tentative="1">
      <w:start w:val="1"/>
      <w:numFmt w:val="bullet"/>
      <w:lvlText w:val=""/>
      <w:lvlJc w:val="left"/>
      <w:pPr>
        <w:tabs>
          <w:tab w:val="num" w:pos="5171"/>
        </w:tabs>
        <w:ind w:left="5171" w:hanging="360"/>
      </w:pPr>
      <w:rPr>
        <w:rFonts w:ascii="Wingdings" w:hAnsi="Wingdings" w:hint="default"/>
      </w:rPr>
    </w:lvl>
    <w:lvl w:ilvl="6" w:tplc="040C0001" w:tentative="1">
      <w:start w:val="1"/>
      <w:numFmt w:val="bullet"/>
      <w:lvlText w:val=""/>
      <w:lvlJc w:val="left"/>
      <w:pPr>
        <w:tabs>
          <w:tab w:val="num" w:pos="5891"/>
        </w:tabs>
        <w:ind w:left="5891" w:hanging="360"/>
      </w:pPr>
      <w:rPr>
        <w:rFonts w:ascii="Symbol" w:hAnsi="Symbol" w:hint="default"/>
      </w:rPr>
    </w:lvl>
    <w:lvl w:ilvl="7" w:tplc="040C0003" w:tentative="1">
      <w:start w:val="1"/>
      <w:numFmt w:val="bullet"/>
      <w:lvlText w:val="o"/>
      <w:lvlJc w:val="left"/>
      <w:pPr>
        <w:tabs>
          <w:tab w:val="num" w:pos="6611"/>
        </w:tabs>
        <w:ind w:left="6611" w:hanging="360"/>
      </w:pPr>
      <w:rPr>
        <w:rFonts w:ascii="Courier New" w:hAnsi="Courier New" w:hint="default"/>
      </w:rPr>
    </w:lvl>
    <w:lvl w:ilvl="8" w:tplc="040C0005" w:tentative="1">
      <w:start w:val="1"/>
      <w:numFmt w:val="bullet"/>
      <w:lvlText w:val=""/>
      <w:lvlJc w:val="left"/>
      <w:pPr>
        <w:tabs>
          <w:tab w:val="num" w:pos="7331"/>
        </w:tabs>
        <w:ind w:left="7331" w:hanging="360"/>
      </w:pPr>
      <w:rPr>
        <w:rFonts w:ascii="Wingdings" w:hAnsi="Wingdings" w:hint="default"/>
      </w:rPr>
    </w:lvl>
  </w:abstractNum>
  <w:abstractNum w:abstractNumId="19" w15:restartNumberingAfterBreak="0">
    <w:nsid w:val="672831FB"/>
    <w:multiLevelType w:val="hybridMultilevel"/>
    <w:tmpl w:val="80909C6C"/>
    <w:lvl w:ilvl="0" w:tplc="7C508A5C">
      <w:start w:val="56"/>
      <w:numFmt w:val="bullet"/>
      <w:pStyle w:val="BodyEnum1"/>
      <w:lvlText w:val="–"/>
      <w:lvlJc w:val="left"/>
      <w:pPr>
        <w:tabs>
          <w:tab w:val="num" w:pos="720"/>
        </w:tabs>
        <w:ind w:left="720" w:hanging="360"/>
      </w:pPr>
      <w:rPr>
        <w:rFonts w:ascii="Times New Roman" w:eastAsia="Times New Roman" w:hAnsi="Times New Roman" w:hint="default"/>
      </w:rPr>
    </w:lvl>
    <w:lvl w:ilvl="1" w:tplc="7EE6C4C4">
      <w:start w:val="56"/>
      <w:numFmt w:val="bullet"/>
      <w:pStyle w:val="BodyEnum2"/>
      <w:lvlText w:val=""/>
      <w:lvlJc w:val="left"/>
      <w:pPr>
        <w:tabs>
          <w:tab w:val="num" w:pos="1440"/>
        </w:tabs>
        <w:ind w:left="1440" w:hanging="360"/>
      </w:pPr>
      <w:rPr>
        <w:rFonts w:ascii="Symbol" w:eastAsia="Times New Roman" w:hAnsi="Symbol" w:hint="default"/>
      </w:rPr>
    </w:lvl>
    <w:lvl w:ilvl="2" w:tplc="41886472" w:tentative="1">
      <w:start w:val="1"/>
      <w:numFmt w:val="bullet"/>
      <w:lvlText w:val=""/>
      <w:lvlJc w:val="left"/>
      <w:pPr>
        <w:tabs>
          <w:tab w:val="num" w:pos="2160"/>
        </w:tabs>
        <w:ind w:left="2160" w:hanging="360"/>
      </w:pPr>
      <w:rPr>
        <w:rFonts w:ascii="Wingdings" w:hAnsi="Wingdings" w:hint="default"/>
      </w:rPr>
    </w:lvl>
    <w:lvl w:ilvl="3" w:tplc="DE3AECAA" w:tentative="1">
      <w:start w:val="1"/>
      <w:numFmt w:val="bullet"/>
      <w:lvlText w:val=""/>
      <w:lvlJc w:val="left"/>
      <w:pPr>
        <w:tabs>
          <w:tab w:val="num" w:pos="2880"/>
        </w:tabs>
        <w:ind w:left="2880" w:hanging="360"/>
      </w:pPr>
      <w:rPr>
        <w:rFonts w:ascii="Symbol" w:hAnsi="Symbol" w:hint="default"/>
      </w:rPr>
    </w:lvl>
    <w:lvl w:ilvl="4" w:tplc="CDB06140" w:tentative="1">
      <w:start w:val="1"/>
      <w:numFmt w:val="bullet"/>
      <w:lvlText w:val="o"/>
      <w:lvlJc w:val="left"/>
      <w:pPr>
        <w:tabs>
          <w:tab w:val="num" w:pos="3600"/>
        </w:tabs>
        <w:ind w:left="3600" w:hanging="360"/>
      </w:pPr>
      <w:rPr>
        <w:rFonts w:ascii="Courier" w:hAnsi="Courier" w:hint="default"/>
      </w:rPr>
    </w:lvl>
    <w:lvl w:ilvl="5" w:tplc="4B963C0C" w:tentative="1">
      <w:start w:val="1"/>
      <w:numFmt w:val="bullet"/>
      <w:lvlText w:val=""/>
      <w:lvlJc w:val="left"/>
      <w:pPr>
        <w:tabs>
          <w:tab w:val="num" w:pos="4320"/>
        </w:tabs>
        <w:ind w:left="4320" w:hanging="360"/>
      </w:pPr>
      <w:rPr>
        <w:rFonts w:ascii="Wingdings" w:hAnsi="Wingdings" w:hint="default"/>
      </w:rPr>
    </w:lvl>
    <w:lvl w:ilvl="6" w:tplc="17E29ED6" w:tentative="1">
      <w:start w:val="1"/>
      <w:numFmt w:val="bullet"/>
      <w:lvlText w:val=""/>
      <w:lvlJc w:val="left"/>
      <w:pPr>
        <w:tabs>
          <w:tab w:val="num" w:pos="5040"/>
        </w:tabs>
        <w:ind w:left="5040" w:hanging="360"/>
      </w:pPr>
      <w:rPr>
        <w:rFonts w:ascii="Symbol" w:hAnsi="Symbol" w:hint="default"/>
      </w:rPr>
    </w:lvl>
    <w:lvl w:ilvl="7" w:tplc="21DC59C8" w:tentative="1">
      <w:start w:val="1"/>
      <w:numFmt w:val="bullet"/>
      <w:lvlText w:val="o"/>
      <w:lvlJc w:val="left"/>
      <w:pPr>
        <w:tabs>
          <w:tab w:val="num" w:pos="5760"/>
        </w:tabs>
        <w:ind w:left="5760" w:hanging="360"/>
      </w:pPr>
      <w:rPr>
        <w:rFonts w:ascii="Courier" w:hAnsi="Courier" w:hint="default"/>
      </w:rPr>
    </w:lvl>
    <w:lvl w:ilvl="8" w:tplc="DC66CDDE"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13F54C5"/>
    <w:multiLevelType w:val="hybridMultilevel"/>
    <w:tmpl w:val="88F0FD9A"/>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1" w15:restartNumberingAfterBreak="0">
    <w:nsid w:val="756B65AB"/>
    <w:multiLevelType w:val="hybridMultilevel"/>
    <w:tmpl w:val="4832F820"/>
    <w:lvl w:ilvl="0" w:tplc="7BEEDD1E">
      <w:numFmt w:val="bullet"/>
      <w:lvlText w:val="-"/>
      <w:lvlJc w:val="left"/>
      <w:pPr>
        <w:tabs>
          <w:tab w:val="num" w:pos="1556"/>
        </w:tabs>
        <w:ind w:left="1556" w:hanging="705"/>
      </w:pPr>
      <w:rPr>
        <w:rFonts w:ascii="Times New Roman" w:eastAsia="Times New Roman" w:hAnsi="Times New Roman" w:cs="Times New Roman" w:hint="default"/>
      </w:rPr>
    </w:lvl>
    <w:lvl w:ilvl="1" w:tplc="040C0003" w:tentative="1">
      <w:start w:val="1"/>
      <w:numFmt w:val="bullet"/>
      <w:lvlText w:val="o"/>
      <w:lvlJc w:val="left"/>
      <w:pPr>
        <w:tabs>
          <w:tab w:val="num" w:pos="1931"/>
        </w:tabs>
        <w:ind w:left="1931" w:hanging="360"/>
      </w:pPr>
      <w:rPr>
        <w:rFonts w:ascii="Courier New" w:hAnsi="Courier New" w:hint="default"/>
      </w:rPr>
    </w:lvl>
    <w:lvl w:ilvl="2" w:tplc="040C0005" w:tentative="1">
      <w:start w:val="1"/>
      <w:numFmt w:val="bullet"/>
      <w:lvlText w:val=""/>
      <w:lvlJc w:val="left"/>
      <w:pPr>
        <w:tabs>
          <w:tab w:val="num" w:pos="2651"/>
        </w:tabs>
        <w:ind w:left="2651" w:hanging="360"/>
      </w:pPr>
      <w:rPr>
        <w:rFonts w:ascii="Wingdings" w:hAnsi="Wingdings" w:hint="default"/>
      </w:rPr>
    </w:lvl>
    <w:lvl w:ilvl="3" w:tplc="040C0001" w:tentative="1">
      <w:start w:val="1"/>
      <w:numFmt w:val="bullet"/>
      <w:lvlText w:val=""/>
      <w:lvlJc w:val="left"/>
      <w:pPr>
        <w:tabs>
          <w:tab w:val="num" w:pos="3371"/>
        </w:tabs>
        <w:ind w:left="3371" w:hanging="360"/>
      </w:pPr>
      <w:rPr>
        <w:rFonts w:ascii="Symbol" w:hAnsi="Symbol" w:hint="default"/>
      </w:rPr>
    </w:lvl>
    <w:lvl w:ilvl="4" w:tplc="040C0003" w:tentative="1">
      <w:start w:val="1"/>
      <w:numFmt w:val="bullet"/>
      <w:lvlText w:val="o"/>
      <w:lvlJc w:val="left"/>
      <w:pPr>
        <w:tabs>
          <w:tab w:val="num" w:pos="4091"/>
        </w:tabs>
        <w:ind w:left="4091" w:hanging="360"/>
      </w:pPr>
      <w:rPr>
        <w:rFonts w:ascii="Courier New" w:hAnsi="Courier New" w:hint="default"/>
      </w:rPr>
    </w:lvl>
    <w:lvl w:ilvl="5" w:tplc="040C0005" w:tentative="1">
      <w:start w:val="1"/>
      <w:numFmt w:val="bullet"/>
      <w:lvlText w:val=""/>
      <w:lvlJc w:val="left"/>
      <w:pPr>
        <w:tabs>
          <w:tab w:val="num" w:pos="4811"/>
        </w:tabs>
        <w:ind w:left="4811" w:hanging="360"/>
      </w:pPr>
      <w:rPr>
        <w:rFonts w:ascii="Wingdings" w:hAnsi="Wingdings" w:hint="default"/>
      </w:rPr>
    </w:lvl>
    <w:lvl w:ilvl="6" w:tplc="040C0001" w:tentative="1">
      <w:start w:val="1"/>
      <w:numFmt w:val="bullet"/>
      <w:lvlText w:val=""/>
      <w:lvlJc w:val="left"/>
      <w:pPr>
        <w:tabs>
          <w:tab w:val="num" w:pos="5531"/>
        </w:tabs>
        <w:ind w:left="5531" w:hanging="360"/>
      </w:pPr>
      <w:rPr>
        <w:rFonts w:ascii="Symbol" w:hAnsi="Symbol" w:hint="default"/>
      </w:rPr>
    </w:lvl>
    <w:lvl w:ilvl="7" w:tplc="040C0003" w:tentative="1">
      <w:start w:val="1"/>
      <w:numFmt w:val="bullet"/>
      <w:lvlText w:val="o"/>
      <w:lvlJc w:val="left"/>
      <w:pPr>
        <w:tabs>
          <w:tab w:val="num" w:pos="6251"/>
        </w:tabs>
        <w:ind w:left="6251" w:hanging="360"/>
      </w:pPr>
      <w:rPr>
        <w:rFonts w:ascii="Courier New" w:hAnsi="Courier New" w:hint="default"/>
      </w:rPr>
    </w:lvl>
    <w:lvl w:ilvl="8" w:tplc="040C0005" w:tentative="1">
      <w:start w:val="1"/>
      <w:numFmt w:val="bullet"/>
      <w:lvlText w:val=""/>
      <w:lvlJc w:val="left"/>
      <w:pPr>
        <w:tabs>
          <w:tab w:val="num" w:pos="6971"/>
        </w:tabs>
        <w:ind w:left="6971" w:hanging="360"/>
      </w:pPr>
      <w:rPr>
        <w:rFonts w:ascii="Wingdings" w:hAnsi="Wingdings" w:hint="default"/>
      </w:rPr>
    </w:lvl>
  </w:abstractNum>
  <w:abstractNum w:abstractNumId="22" w15:restartNumberingAfterBreak="0">
    <w:nsid w:val="75F74E94"/>
    <w:multiLevelType w:val="multilevel"/>
    <w:tmpl w:val="B2CAA64A"/>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77CF198F"/>
    <w:multiLevelType w:val="hybridMultilevel"/>
    <w:tmpl w:val="66B4A3AE"/>
    <w:lvl w:ilvl="0" w:tplc="040C0005">
      <w:start w:val="1"/>
      <w:numFmt w:val="bullet"/>
      <w:lvlText w:val=""/>
      <w:lvlJc w:val="left"/>
      <w:pPr>
        <w:ind w:left="1335" w:hanging="360"/>
      </w:pPr>
      <w:rPr>
        <w:rFonts w:ascii="Wingdings" w:hAnsi="Wingdings" w:hint="default"/>
      </w:rPr>
    </w:lvl>
    <w:lvl w:ilvl="1" w:tplc="040C0003" w:tentative="1">
      <w:start w:val="1"/>
      <w:numFmt w:val="bullet"/>
      <w:lvlText w:val="o"/>
      <w:lvlJc w:val="left"/>
      <w:pPr>
        <w:ind w:left="2055" w:hanging="360"/>
      </w:pPr>
      <w:rPr>
        <w:rFonts w:ascii="Courier New" w:hAnsi="Courier New" w:cs="Courier New" w:hint="default"/>
      </w:rPr>
    </w:lvl>
    <w:lvl w:ilvl="2" w:tplc="040C0005" w:tentative="1">
      <w:start w:val="1"/>
      <w:numFmt w:val="bullet"/>
      <w:lvlText w:val=""/>
      <w:lvlJc w:val="left"/>
      <w:pPr>
        <w:ind w:left="2775" w:hanging="360"/>
      </w:pPr>
      <w:rPr>
        <w:rFonts w:ascii="Wingdings" w:hAnsi="Wingdings" w:hint="default"/>
      </w:rPr>
    </w:lvl>
    <w:lvl w:ilvl="3" w:tplc="040C0001" w:tentative="1">
      <w:start w:val="1"/>
      <w:numFmt w:val="bullet"/>
      <w:lvlText w:val=""/>
      <w:lvlJc w:val="left"/>
      <w:pPr>
        <w:ind w:left="3495" w:hanging="360"/>
      </w:pPr>
      <w:rPr>
        <w:rFonts w:ascii="Symbol" w:hAnsi="Symbol" w:hint="default"/>
      </w:rPr>
    </w:lvl>
    <w:lvl w:ilvl="4" w:tplc="040C0003" w:tentative="1">
      <w:start w:val="1"/>
      <w:numFmt w:val="bullet"/>
      <w:lvlText w:val="o"/>
      <w:lvlJc w:val="left"/>
      <w:pPr>
        <w:ind w:left="4215" w:hanging="360"/>
      </w:pPr>
      <w:rPr>
        <w:rFonts w:ascii="Courier New" w:hAnsi="Courier New" w:cs="Courier New" w:hint="default"/>
      </w:rPr>
    </w:lvl>
    <w:lvl w:ilvl="5" w:tplc="040C0005" w:tentative="1">
      <w:start w:val="1"/>
      <w:numFmt w:val="bullet"/>
      <w:lvlText w:val=""/>
      <w:lvlJc w:val="left"/>
      <w:pPr>
        <w:ind w:left="4935" w:hanging="360"/>
      </w:pPr>
      <w:rPr>
        <w:rFonts w:ascii="Wingdings" w:hAnsi="Wingdings" w:hint="default"/>
      </w:rPr>
    </w:lvl>
    <w:lvl w:ilvl="6" w:tplc="040C0001" w:tentative="1">
      <w:start w:val="1"/>
      <w:numFmt w:val="bullet"/>
      <w:lvlText w:val=""/>
      <w:lvlJc w:val="left"/>
      <w:pPr>
        <w:ind w:left="5655" w:hanging="360"/>
      </w:pPr>
      <w:rPr>
        <w:rFonts w:ascii="Symbol" w:hAnsi="Symbol" w:hint="default"/>
      </w:rPr>
    </w:lvl>
    <w:lvl w:ilvl="7" w:tplc="040C0003" w:tentative="1">
      <w:start w:val="1"/>
      <w:numFmt w:val="bullet"/>
      <w:lvlText w:val="o"/>
      <w:lvlJc w:val="left"/>
      <w:pPr>
        <w:ind w:left="6375" w:hanging="360"/>
      </w:pPr>
      <w:rPr>
        <w:rFonts w:ascii="Courier New" w:hAnsi="Courier New" w:cs="Courier New" w:hint="default"/>
      </w:rPr>
    </w:lvl>
    <w:lvl w:ilvl="8" w:tplc="040C0005" w:tentative="1">
      <w:start w:val="1"/>
      <w:numFmt w:val="bullet"/>
      <w:lvlText w:val=""/>
      <w:lvlJc w:val="left"/>
      <w:pPr>
        <w:ind w:left="7095" w:hanging="360"/>
      </w:pPr>
      <w:rPr>
        <w:rFonts w:ascii="Wingdings" w:hAnsi="Wingdings" w:hint="default"/>
      </w:rPr>
    </w:lvl>
  </w:abstractNum>
  <w:num w:numId="1">
    <w:abstractNumId w:val="10"/>
    <w:lvlOverride w:ilvl="0">
      <w:lvl w:ilvl="0">
        <w:start w:val="1"/>
        <w:numFmt w:val="bullet"/>
        <w:lvlText w:val="1 "/>
        <w:legacy w:legacy="1" w:legacySpace="0" w:legacyIndent="0"/>
        <w:lvlJc w:val="left"/>
        <w:pPr>
          <w:ind w:left="0" w:firstLine="0"/>
        </w:pPr>
        <w:rPr>
          <w:rFonts w:ascii="Optima" w:hAnsi="Optima" w:hint="default"/>
          <w:b/>
          <w:i w:val="0"/>
          <w:strike w:val="0"/>
          <w:color w:val="000000"/>
          <w:sz w:val="24"/>
          <w:u w:val="none"/>
        </w:rPr>
      </w:lvl>
    </w:lvlOverride>
  </w:num>
  <w:num w:numId="2">
    <w:abstractNumId w:val="10"/>
    <w:lvlOverride w:ilvl="0">
      <w:lvl w:ilvl="0">
        <w:start w:val="1"/>
        <w:numFmt w:val="bullet"/>
        <w:lvlText w:val="1.1 "/>
        <w:legacy w:legacy="1" w:legacySpace="0" w:legacyIndent="0"/>
        <w:lvlJc w:val="left"/>
        <w:pPr>
          <w:ind w:left="0" w:firstLine="0"/>
        </w:pPr>
        <w:rPr>
          <w:rFonts w:ascii="Optima" w:hAnsi="Optima" w:hint="default"/>
          <w:b/>
          <w:i w:val="0"/>
          <w:strike w:val="0"/>
          <w:color w:val="000000"/>
          <w:sz w:val="20"/>
          <w:u w:val="none"/>
        </w:rPr>
      </w:lvl>
    </w:lvlOverride>
  </w:num>
  <w:num w:numId="3">
    <w:abstractNumId w:val="10"/>
    <w:lvlOverride w:ilvl="0">
      <w:lvl w:ilvl="0">
        <w:start w:val="1"/>
        <w:numFmt w:val="bullet"/>
        <w:lvlText w:val="1.1.1 "/>
        <w:legacy w:legacy="1" w:legacySpace="0" w:legacyIndent="0"/>
        <w:lvlJc w:val="left"/>
        <w:pPr>
          <w:ind w:left="0" w:firstLine="0"/>
        </w:pPr>
        <w:rPr>
          <w:rFonts w:ascii="Optima" w:hAnsi="Optima" w:hint="default"/>
          <w:b/>
          <w:i w:val="0"/>
          <w:strike w:val="0"/>
          <w:color w:val="000000"/>
          <w:sz w:val="18"/>
          <w:u w:val="none"/>
        </w:rPr>
      </w:lvl>
    </w:lvlOverride>
  </w:num>
  <w:num w:numId="4">
    <w:abstractNumId w:val="10"/>
    <w:lvlOverride w:ilvl="0">
      <w:lvl w:ilvl="0">
        <w:start w:val="1"/>
        <w:numFmt w:val="bullet"/>
        <w:lvlText w:val="1.1.2 "/>
        <w:legacy w:legacy="1" w:legacySpace="0" w:legacyIndent="0"/>
        <w:lvlJc w:val="left"/>
        <w:pPr>
          <w:ind w:left="0" w:firstLine="0"/>
        </w:pPr>
        <w:rPr>
          <w:rFonts w:ascii="Optima" w:hAnsi="Optima" w:hint="default"/>
          <w:b/>
          <w:i w:val="0"/>
          <w:strike w:val="0"/>
          <w:color w:val="000000"/>
          <w:sz w:val="18"/>
          <w:u w:val="none"/>
        </w:rPr>
      </w:lvl>
    </w:lvlOverride>
  </w:num>
  <w:num w:numId="5">
    <w:abstractNumId w:val="10"/>
    <w:lvlOverride w:ilvl="0">
      <w:lvl w:ilvl="0">
        <w:start w:val="1"/>
        <w:numFmt w:val="bullet"/>
        <w:lvlText w:val="Fig. 1"/>
        <w:legacy w:legacy="1" w:legacySpace="0" w:legacyIndent="0"/>
        <w:lvlJc w:val="left"/>
        <w:pPr>
          <w:ind w:left="0" w:firstLine="0"/>
        </w:pPr>
        <w:rPr>
          <w:rFonts w:ascii="Optima" w:hAnsi="Optima" w:hint="default"/>
          <w:b/>
          <w:i w:val="0"/>
          <w:strike w:val="0"/>
          <w:color w:val="000000"/>
          <w:sz w:val="16"/>
          <w:u w:val="none"/>
        </w:rPr>
      </w:lvl>
    </w:lvlOverride>
  </w:num>
  <w:num w:numId="6">
    <w:abstractNumId w:val="10"/>
    <w:lvlOverride w:ilvl="0">
      <w:lvl w:ilvl="0">
        <w:start w:val="1"/>
        <w:numFmt w:val="bullet"/>
        <w:lvlText w:val="Photo 1"/>
        <w:legacy w:legacy="1" w:legacySpace="0" w:legacyIndent="0"/>
        <w:lvlJc w:val="left"/>
        <w:pPr>
          <w:ind w:left="0" w:firstLine="0"/>
        </w:pPr>
        <w:rPr>
          <w:rFonts w:ascii="Optima" w:hAnsi="Optima" w:hint="default"/>
          <w:b/>
          <w:i w:val="0"/>
          <w:strike w:val="0"/>
          <w:color w:val="000000"/>
          <w:sz w:val="16"/>
          <w:u w:val="none"/>
        </w:rPr>
      </w:lvl>
    </w:lvlOverride>
  </w:num>
  <w:num w:numId="7">
    <w:abstractNumId w:val="10"/>
    <w:lvlOverride w:ilvl="0">
      <w:lvl w:ilvl="0">
        <w:start w:val="1"/>
        <w:numFmt w:val="bullet"/>
        <w:lvlText w:val="Tab. 1"/>
        <w:legacy w:legacy="1" w:legacySpace="0" w:legacyIndent="0"/>
        <w:lvlJc w:val="left"/>
        <w:pPr>
          <w:ind w:left="0" w:firstLine="0"/>
        </w:pPr>
        <w:rPr>
          <w:rFonts w:ascii="Optima" w:hAnsi="Optima" w:hint="default"/>
          <w:b/>
          <w:i w:val="0"/>
          <w:strike w:val="0"/>
          <w:color w:val="000000"/>
          <w:sz w:val="16"/>
          <w:u w:val="none"/>
        </w:rPr>
      </w:lvl>
    </w:lvlOverride>
  </w:num>
  <w:num w:numId="8">
    <w:abstractNumId w:val="10"/>
    <w:lvlOverride w:ilvl="0">
      <w:lvl w:ilvl="0">
        <w:start w:val="1"/>
        <w:numFmt w:val="bullet"/>
        <w:lvlText w:val="Source : "/>
        <w:legacy w:legacy="1" w:legacySpace="0" w:legacyIndent="0"/>
        <w:lvlJc w:val="left"/>
        <w:pPr>
          <w:ind w:left="0" w:firstLine="0"/>
        </w:pPr>
        <w:rPr>
          <w:rFonts w:ascii="Times New Roman" w:hAnsi="Times New Roman" w:cs="Times New Roman" w:hint="default"/>
          <w:b w:val="0"/>
          <w:i/>
        </w:rPr>
      </w:lvl>
    </w:lvlOverride>
  </w:num>
  <w:num w:numId="9">
    <w:abstractNumId w:val="22"/>
  </w:num>
  <w:num w:numId="10">
    <w:abstractNumId w:val="12"/>
  </w:num>
  <w:num w:numId="11">
    <w:abstractNumId w:val="19"/>
  </w:num>
  <w:num w:numId="12">
    <w:abstractNumId w:val="8"/>
  </w:num>
  <w:num w:numId="13">
    <w:abstractNumId w:val="3"/>
  </w:num>
  <w:num w:numId="14">
    <w:abstractNumId w:val="2"/>
  </w:num>
  <w:num w:numId="15">
    <w:abstractNumId w:val="1"/>
  </w:num>
  <w:num w:numId="16">
    <w:abstractNumId w:val="0"/>
  </w:num>
  <w:num w:numId="17">
    <w:abstractNumId w:val="9"/>
  </w:num>
  <w:num w:numId="18">
    <w:abstractNumId w:val="7"/>
  </w:num>
  <w:num w:numId="19">
    <w:abstractNumId w:val="6"/>
  </w:num>
  <w:num w:numId="20">
    <w:abstractNumId w:val="5"/>
  </w:num>
  <w:num w:numId="21">
    <w:abstractNumId w:val="4"/>
  </w:num>
  <w:num w:numId="22">
    <w:abstractNumId w:val="17"/>
  </w:num>
  <w:num w:numId="23">
    <w:abstractNumId w:val="10"/>
  </w:num>
  <w:num w:numId="24">
    <w:abstractNumId w:val="21"/>
  </w:num>
  <w:num w:numId="25">
    <w:abstractNumId w:val="18"/>
  </w:num>
  <w:num w:numId="2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13"/>
  </w:num>
  <w:num w:numId="30">
    <w:abstractNumId w:val="16"/>
  </w:num>
  <w:num w:numId="31">
    <w:abstractNumId w:val="20"/>
  </w:num>
  <w:num w:numId="32">
    <w:abstractNumId w:val="11"/>
  </w:num>
  <w:num w:numId="33">
    <w:abstractNumId w:val="23"/>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2B3"/>
    <w:rsid w:val="00001A3E"/>
    <w:rsid w:val="000067AD"/>
    <w:rsid w:val="00016008"/>
    <w:rsid w:val="00017518"/>
    <w:rsid w:val="00025604"/>
    <w:rsid w:val="00034C71"/>
    <w:rsid w:val="000362B3"/>
    <w:rsid w:val="00037557"/>
    <w:rsid w:val="00052AD7"/>
    <w:rsid w:val="0005502D"/>
    <w:rsid w:val="000551FF"/>
    <w:rsid w:val="00067D37"/>
    <w:rsid w:val="00076E98"/>
    <w:rsid w:val="00077318"/>
    <w:rsid w:val="000774E0"/>
    <w:rsid w:val="00084C30"/>
    <w:rsid w:val="00086AD8"/>
    <w:rsid w:val="000921F5"/>
    <w:rsid w:val="00093146"/>
    <w:rsid w:val="000946E4"/>
    <w:rsid w:val="000A5199"/>
    <w:rsid w:val="000D1E39"/>
    <w:rsid w:val="000E1E2D"/>
    <w:rsid w:val="000F643C"/>
    <w:rsid w:val="001063B4"/>
    <w:rsid w:val="00114271"/>
    <w:rsid w:val="00117AF6"/>
    <w:rsid w:val="00126241"/>
    <w:rsid w:val="00126B13"/>
    <w:rsid w:val="00130517"/>
    <w:rsid w:val="00130568"/>
    <w:rsid w:val="001353D9"/>
    <w:rsid w:val="001354A6"/>
    <w:rsid w:val="0013783D"/>
    <w:rsid w:val="00150B5A"/>
    <w:rsid w:val="00151120"/>
    <w:rsid w:val="00152CE5"/>
    <w:rsid w:val="00180C7A"/>
    <w:rsid w:val="001960EB"/>
    <w:rsid w:val="00196D4E"/>
    <w:rsid w:val="001C45C5"/>
    <w:rsid w:val="001C6F2A"/>
    <w:rsid w:val="001D5B44"/>
    <w:rsid w:val="001E04C8"/>
    <w:rsid w:val="001E5F70"/>
    <w:rsid w:val="001E6DD2"/>
    <w:rsid w:val="001E778F"/>
    <w:rsid w:val="00207F82"/>
    <w:rsid w:val="00211C35"/>
    <w:rsid w:val="002137E2"/>
    <w:rsid w:val="00214AA2"/>
    <w:rsid w:val="00224D09"/>
    <w:rsid w:val="002265AB"/>
    <w:rsid w:val="00231372"/>
    <w:rsid w:val="00235221"/>
    <w:rsid w:val="002411A2"/>
    <w:rsid w:val="00241ED7"/>
    <w:rsid w:val="002448B7"/>
    <w:rsid w:val="00273652"/>
    <w:rsid w:val="00277051"/>
    <w:rsid w:val="00292494"/>
    <w:rsid w:val="0029717C"/>
    <w:rsid w:val="002A3349"/>
    <w:rsid w:val="002C4EF1"/>
    <w:rsid w:val="002C71F6"/>
    <w:rsid w:val="002D19CD"/>
    <w:rsid w:val="002D1B06"/>
    <w:rsid w:val="002E0F12"/>
    <w:rsid w:val="002E3861"/>
    <w:rsid w:val="002E5755"/>
    <w:rsid w:val="002F1597"/>
    <w:rsid w:val="002F3578"/>
    <w:rsid w:val="00306D9C"/>
    <w:rsid w:val="00307BA0"/>
    <w:rsid w:val="0031045D"/>
    <w:rsid w:val="00310905"/>
    <w:rsid w:val="003136A4"/>
    <w:rsid w:val="00314A1B"/>
    <w:rsid w:val="00325734"/>
    <w:rsid w:val="00326CCB"/>
    <w:rsid w:val="003354B5"/>
    <w:rsid w:val="00343787"/>
    <w:rsid w:val="00343847"/>
    <w:rsid w:val="00350563"/>
    <w:rsid w:val="00363E42"/>
    <w:rsid w:val="0036653B"/>
    <w:rsid w:val="0037145E"/>
    <w:rsid w:val="00371507"/>
    <w:rsid w:val="00393C25"/>
    <w:rsid w:val="00396088"/>
    <w:rsid w:val="003A7BA3"/>
    <w:rsid w:val="003C3538"/>
    <w:rsid w:val="003F22BE"/>
    <w:rsid w:val="003F29B1"/>
    <w:rsid w:val="003F7D14"/>
    <w:rsid w:val="004249BA"/>
    <w:rsid w:val="00431C54"/>
    <w:rsid w:val="00432887"/>
    <w:rsid w:val="0044655F"/>
    <w:rsid w:val="00452548"/>
    <w:rsid w:val="00453933"/>
    <w:rsid w:val="00453F0F"/>
    <w:rsid w:val="004573F1"/>
    <w:rsid w:val="004678BD"/>
    <w:rsid w:val="00472732"/>
    <w:rsid w:val="00472F16"/>
    <w:rsid w:val="00473F34"/>
    <w:rsid w:val="00487918"/>
    <w:rsid w:val="004F08F5"/>
    <w:rsid w:val="004F3B2A"/>
    <w:rsid w:val="004F6AF1"/>
    <w:rsid w:val="004F6E4D"/>
    <w:rsid w:val="00505326"/>
    <w:rsid w:val="00511BCD"/>
    <w:rsid w:val="005128AD"/>
    <w:rsid w:val="00521D62"/>
    <w:rsid w:val="005243BC"/>
    <w:rsid w:val="00535352"/>
    <w:rsid w:val="005371A8"/>
    <w:rsid w:val="005463F3"/>
    <w:rsid w:val="00566E64"/>
    <w:rsid w:val="005761CF"/>
    <w:rsid w:val="005768C8"/>
    <w:rsid w:val="00587236"/>
    <w:rsid w:val="0059379A"/>
    <w:rsid w:val="00593F64"/>
    <w:rsid w:val="00596926"/>
    <w:rsid w:val="005A3AC2"/>
    <w:rsid w:val="005B456C"/>
    <w:rsid w:val="005B631B"/>
    <w:rsid w:val="005C27D6"/>
    <w:rsid w:val="005E1EB3"/>
    <w:rsid w:val="005F72AD"/>
    <w:rsid w:val="00604641"/>
    <w:rsid w:val="00621AAC"/>
    <w:rsid w:val="00624412"/>
    <w:rsid w:val="006404BA"/>
    <w:rsid w:val="00640887"/>
    <w:rsid w:val="00644B69"/>
    <w:rsid w:val="006454AE"/>
    <w:rsid w:val="006473B2"/>
    <w:rsid w:val="00660174"/>
    <w:rsid w:val="00672739"/>
    <w:rsid w:val="00696FBC"/>
    <w:rsid w:val="006B2BE3"/>
    <w:rsid w:val="006B4C8D"/>
    <w:rsid w:val="006C43D3"/>
    <w:rsid w:val="006C679B"/>
    <w:rsid w:val="006C7E0E"/>
    <w:rsid w:val="006D1A6D"/>
    <w:rsid w:val="006D4490"/>
    <w:rsid w:val="006E2606"/>
    <w:rsid w:val="006F137F"/>
    <w:rsid w:val="007070E1"/>
    <w:rsid w:val="00715FEF"/>
    <w:rsid w:val="007178F1"/>
    <w:rsid w:val="00731542"/>
    <w:rsid w:val="00750EB4"/>
    <w:rsid w:val="00754A08"/>
    <w:rsid w:val="007631BA"/>
    <w:rsid w:val="0076582A"/>
    <w:rsid w:val="00782C59"/>
    <w:rsid w:val="00793079"/>
    <w:rsid w:val="007A243B"/>
    <w:rsid w:val="007A5896"/>
    <w:rsid w:val="007B0F96"/>
    <w:rsid w:val="007B128E"/>
    <w:rsid w:val="007B5AD9"/>
    <w:rsid w:val="007B62D4"/>
    <w:rsid w:val="007C064D"/>
    <w:rsid w:val="007C0964"/>
    <w:rsid w:val="007D19E6"/>
    <w:rsid w:val="007D4F60"/>
    <w:rsid w:val="007E27A6"/>
    <w:rsid w:val="007E5BAE"/>
    <w:rsid w:val="007E5C09"/>
    <w:rsid w:val="007E6963"/>
    <w:rsid w:val="007F0D2A"/>
    <w:rsid w:val="00800BD5"/>
    <w:rsid w:val="00806584"/>
    <w:rsid w:val="00807F9F"/>
    <w:rsid w:val="0081080B"/>
    <w:rsid w:val="00823F24"/>
    <w:rsid w:val="00826DD2"/>
    <w:rsid w:val="00835055"/>
    <w:rsid w:val="00835812"/>
    <w:rsid w:val="008400C8"/>
    <w:rsid w:val="00841618"/>
    <w:rsid w:val="0085091B"/>
    <w:rsid w:val="008539B9"/>
    <w:rsid w:val="008547DE"/>
    <w:rsid w:val="00860526"/>
    <w:rsid w:val="00861F10"/>
    <w:rsid w:val="008622B1"/>
    <w:rsid w:val="00863081"/>
    <w:rsid w:val="00866876"/>
    <w:rsid w:val="00871DA6"/>
    <w:rsid w:val="00872D8F"/>
    <w:rsid w:val="0087789B"/>
    <w:rsid w:val="0089017C"/>
    <w:rsid w:val="00896108"/>
    <w:rsid w:val="008A3724"/>
    <w:rsid w:val="008C7489"/>
    <w:rsid w:val="008D4E5A"/>
    <w:rsid w:val="008E1447"/>
    <w:rsid w:val="008F12FC"/>
    <w:rsid w:val="008F61EF"/>
    <w:rsid w:val="009003AB"/>
    <w:rsid w:val="00900B8D"/>
    <w:rsid w:val="00911A56"/>
    <w:rsid w:val="009308DB"/>
    <w:rsid w:val="00943ABC"/>
    <w:rsid w:val="00946D62"/>
    <w:rsid w:val="009472CD"/>
    <w:rsid w:val="00960D9C"/>
    <w:rsid w:val="00964503"/>
    <w:rsid w:val="00967033"/>
    <w:rsid w:val="00967AE5"/>
    <w:rsid w:val="009807E7"/>
    <w:rsid w:val="00985C94"/>
    <w:rsid w:val="0099552E"/>
    <w:rsid w:val="009A33D1"/>
    <w:rsid w:val="009B00C0"/>
    <w:rsid w:val="009B1D06"/>
    <w:rsid w:val="009B5BBE"/>
    <w:rsid w:val="009C3942"/>
    <w:rsid w:val="009D03D7"/>
    <w:rsid w:val="009E5BC8"/>
    <w:rsid w:val="00A1119A"/>
    <w:rsid w:val="00A1136C"/>
    <w:rsid w:val="00A40B06"/>
    <w:rsid w:val="00A4103F"/>
    <w:rsid w:val="00A43A14"/>
    <w:rsid w:val="00A4408B"/>
    <w:rsid w:val="00A56C75"/>
    <w:rsid w:val="00A62594"/>
    <w:rsid w:val="00A77574"/>
    <w:rsid w:val="00A81B09"/>
    <w:rsid w:val="00A964F9"/>
    <w:rsid w:val="00AA187E"/>
    <w:rsid w:val="00AA522D"/>
    <w:rsid w:val="00AB28C5"/>
    <w:rsid w:val="00AB6124"/>
    <w:rsid w:val="00AC7A2A"/>
    <w:rsid w:val="00AD20D9"/>
    <w:rsid w:val="00AD78E5"/>
    <w:rsid w:val="00AE3858"/>
    <w:rsid w:val="00AE74E8"/>
    <w:rsid w:val="00AF0E7E"/>
    <w:rsid w:val="00AF75AE"/>
    <w:rsid w:val="00B04503"/>
    <w:rsid w:val="00B126BD"/>
    <w:rsid w:val="00B16052"/>
    <w:rsid w:val="00B27A40"/>
    <w:rsid w:val="00B27ACF"/>
    <w:rsid w:val="00B453D3"/>
    <w:rsid w:val="00B4774F"/>
    <w:rsid w:val="00B524AE"/>
    <w:rsid w:val="00B52A24"/>
    <w:rsid w:val="00B5498A"/>
    <w:rsid w:val="00B62F75"/>
    <w:rsid w:val="00B776C1"/>
    <w:rsid w:val="00B82A28"/>
    <w:rsid w:val="00B83727"/>
    <w:rsid w:val="00B858E2"/>
    <w:rsid w:val="00B95D1B"/>
    <w:rsid w:val="00BA7871"/>
    <w:rsid w:val="00BA79D8"/>
    <w:rsid w:val="00BE54B5"/>
    <w:rsid w:val="00C01E18"/>
    <w:rsid w:val="00C07658"/>
    <w:rsid w:val="00C11CFA"/>
    <w:rsid w:val="00C12BC4"/>
    <w:rsid w:val="00C13BF6"/>
    <w:rsid w:val="00C246BF"/>
    <w:rsid w:val="00C247EB"/>
    <w:rsid w:val="00C2652C"/>
    <w:rsid w:val="00C26E7F"/>
    <w:rsid w:val="00C307D7"/>
    <w:rsid w:val="00C31FF7"/>
    <w:rsid w:val="00C3534E"/>
    <w:rsid w:val="00C40541"/>
    <w:rsid w:val="00C46B01"/>
    <w:rsid w:val="00C47FFA"/>
    <w:rsid w:val="00C515C9"/>
    <w:rsid w:val="00C534C2"/>
    <w:rsid w:val="00C53AE7"/>
    <w:rsid w:val="00C645B6"/>
    <w:rsid w:val="00C64AFE"/>
    <w:rsid w:val="00C670A9"/>
    <w:rsid w:val="00C74466"/>
    <w:rsid w:val="00CA4353"/>
    <w:rsid w:val="00CA5231"/>
    <w:rsid w:val="00CA7B5A"/>
    <w:rsid w:val="00CB1CA3"/>
    <w:rsid w:val="00CC3ADE"/>
    <w:rsid w:val="00CC50D0"/>
    <w:rsid w:val="00CF162C"/>
    <w:rsid w:val="00CF485F"/>
    <w:rsid w:val="00CF55CD"/>
    <w:rsid w:val="00CF7787"/>
    <w:rsid w:val="00D01F67"/>
    <w:rsid w:val="00D10BA6"/>
    <w:rsid w:val="00D11CAB"/>
    <w:rsid w:val="00D23C17"/>
    <w:rsid w:val="00D3152B"/>
    <w:rsid w:val="00D41B22"/>
    <w:rsid w:val="00D4705E"/>
    <w:rsid w:val="00D55C16"/>
    <w:rsid w:val="00D713AA"/>
    <w:rsid w:val="00D7378F"/>
    <w:rsid w:val="00D76FA1"/>
    <w:rsid w:val="00D86D85"/>
    <w:rsid w:val="00DB46D8"/>
    <w:rsid w:val="00DC4BFB"/>
    <w:rsid w:val="00DC6F3E"/>
    <w:rsid w:val="00DE2A4E"/>
    <w:rsid w:val="00DF03B6"/>
    <w:rsid w:val="00E05DA0"/>
    <w:rsid w:val="00E242BC"/>
    <w:rsid w:val="00E24CCA"/>
    <w:rsid w:val="00E25C41"/>
    <w:rsid w:val="00E3470F"/>
    <w:rsid w:val="00E37D3A"/>
    <w:rsid w:val="00E5379B"/>
    <w:rsid w:val="00E6726E"/>
    <w:rsid w:val="00E72060"/>
    <w:rsid w:val="00E75067"/>
    <w:rsid w:val="00E8009D"/>
    <w:rsid w:val="00E925CE"/>
    <w:rsid w:val="00E9327D"/>
    <w:rsid w:val="00E96530"/>
    <w:rsid w:val="00EA19EA"/>
    <w:rsid w:val="00EB05AF"/>
    <w:rsid w:val="00EB1940"/>
    <w:rsid w:val="00EC7D02"/>
    <w:rsid w:val="00ED0163"/>
    <w:rsid w:val="00ED175D"/>
    <w:rsid w:val="00ED5C7A"/>
    <w:rsid w:val="00EE02A1"/>
    <w:rsid w:val="00EE5546"/>
    <w:rsid w:val="00F11223"/>
    <w:rsid w:val="00F16521"/>
    <w:rsid w:val="00F221EB"/>
    <w:rsid w:val="00F23433"/>
    <w:rsid w:val="00F262E4"/>
    <w:rsid w:val="00F5023F"/>
    <w:rsid w:val="00F502AD"/>
    <w:rsid w:val="00F64D26"/>
    <w:rsid w:val="00F70DFB"/>
    <w:rsid w:val="00F73A34"/>
    <w:rsid w:val="00F8126C"/>
    <w:rsid w:val="00F81E83"/>
    <w:rsid w:val="00F87561"/>
    <w:rsid w:val="00F933AE"/>
    <w:rsid w:val="00F95DAD"/>
    <w:rsid w:val="00FA0BAE"/>
    <w:rsid w:val="00FA2C1A"/>
    <w:rsid w:val="00FA5E38"/>
    <w:rsid w:val="00FB4101"/>
    <w:rsid w:val="00FC3DDC"/>
    <w:rsid w:val="00FC64E2"/>
    <w:rsid w:val="00FD20BE"/>
    <w:rsid w:val="00FD322B"/>
    <w:rsid w:val="00FD3690"/>
    <w:rsid w:val="00FD3F4F"/>
    <w:rsid w:val="00FD452E"/>
    <w:rsid w:val="00FE2447"/>
    <w:rsid w:val="00FE61C1"/>
    <w:rsid w:val="00FF3F76"/>
    <w:rsid w:val="00FF4A07"/>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3CE257"/>
  <w15:chartTrackingRefBased/>
  <w15:docId w15:val="{E63014FC-635F-4E6E-9AFB-5517806EA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73B2"/>
    <w:rPr>
      <w:sz w:val="24"/>
      <w:lang w:eastAsia="fr-FR"/>
    </w:rPr>
  </w:style>
  <w:style w:type="paragraph" w:styleId="Titre1">
    <w:name w:val="heading 1"/>
    <w:basedOn w:val="Normal"/>
    <w:next w:val="Normal"/>
    <w:qFormat/>
    <w:rsid w:val="006473B2"/>
    <w:pPr>
      <w:keepNext/>
      <w:spacing w:before="240" w:after="60"/>
      <w:outlineLvl w:val="0"/>
    </w:pPr>
    <w:rPr>
      <w:rFonts w:ascii="Arial" w:hAnsi="Arial" w:cs="Arial"/>
      <w:b/>
      <w:bCs/>
      <w:kern w:val="32"/>
      <w:sz w:val="32"/>
      <w:szCs w:val="32"/>
    </w:rPr>
  </w:style>
  <w:style w:type="paragraph" w:styleId="Titre2">
    <w:name w:val="heading 2"/>
    <w:basedOn w:val="Normal"/>
    <w:next w:val="Normal"/>
    <w:qFormat/>
    <w:rsid w:val="006473B2"/>
    <w:pPr>
      <w:keepNext/>
      <w:spacing w:before="240" w:after="60"/>
      <w:outlineLvl w:val="1"/>
    </w:pPr>
    <w:rPr>
      <w:rFonts w:ascii="Arial" w:hAnsi="Arial" w:cs="Arial"/>
      <w:b/>
      <w:bCs/>
      <w:i/>
      <w:iCs/>
      <w:sz w:val="28"/>
      <w:szCs w:val="28"/>
    </w:rPr>
  </w:style>
  <w:style w:type="paragraph" w:styleId="Titre3">
    <w:name w:val="heading 3"/>
    <w:basedOn w:val="Normal"/>
    <w:next w:val="Normal"/>
    <w:qFormat/>
    <w:rsid w:val="006473B2"/>
    <w:pPr>
      <w:keepNext/>
      <w:spacing w:before="240" w:after="60"/>
      <w:outlineLvl w:val="2"/>
    </w:pPr>
    <w:rPr>
      <w:rFonts w:ascii="Arial" w:hAnsi="Arial" w:cs="Arial"/>
      <w:b/>
      <w:bCs/>
      <w:sz w:val="26"/>
      <w:szCs w:val="26"/>
    </w:rPr>
  </w:style>
  <w:style w:type="paragraph" w:styleId="Titre4">
    <w:name w:val="heading 4"/>
    <w:basedOn w:val="Body"/>
    <w:next w:val="Normal"/>
    <w:qFormat/>
    <w:rsid w:val="00453F0F"/>
    <w:pPr>
      <w:outlineLvl w:val="3"/>
    </w:pPr>
  </w:style>
  <w:style w:type="paragraph" w:styleId="Titre5">
    <w:name w:val="heading 5"/>
    <w:basedOn w:val="Normal"/>
    <w:next w:val="Normal"/>
    <w:qFormat/>
    <w:rsid w:val="006473B2"/>
    <w:pPr>
      <w:spacing w:before="240" w:after="60"/>
      <w:outlineLvl w:val="4"/>
    </w:pPr>
    <w:rPr>
      <w:b/>
      <w:bCs/>
      <w:i/>
      <w:iCs/>
      <w:sz w:val="26"/>
      <w:szCs w:val="26"/>
    </w:rPr>
  </w:style>
  <w:style w:type="paragraph" w:styleId="Titre6">
    <w:name w:val="heading 6"/>
    <w:basedOn w:val="Normal"/>
    <w:next w:val="Normal"/>
    <w:qFormat/>
    <w:rsid w:val="006473B2"/>
    <w:pPr>
      <w:spacing w:before="240" w:after="60"/>
      <w:outlineLvl w:val="5"/>
    </w:pPr>
    <w:rPr>
      <w:b/>
      <w:bCs/>
      <w:sz w:val="22"/>
      <w:szCs w:val="22"/>
    </w:rPr>
  </w:style>
  <w:style w:type="paragraph" w:styleId="Titre7">
    <w:name w:val="heading 7"/>
    <w:basedOn w:val="Normal"/>
    <w:next w:val="Normal"/>
    <w:qFormat/>
    <w:rsid w:val="006473B2"/>
    <w:pPr>
      <w:spacing w:before="240" w:after="60"/>
      <w:outlineLvl w:val="6"/>
    </w:pPr>
    <w:rPr>
      <w:szCs w:val="24"/>
    </w:rPr>
  </w:style>
  <w:style w:type="paragraph" w:styleId="Titre8">
    <w:name w:val="heading 8"/>
    <w:basedOn w:val="Normal"/>
    <w:next w:val="Normal"/>
    <w:qFormat/>
    <w:rsid w:val="006473B2"/>
    <w:pPr>
      <w:spacing w:before="240" w:after="60"/>
      <w:outlineLvl w:val="7"/>
    </w:pPr>
    <w:rPr>
      <w:i/>
      <w:iCs/>
      <w:szCs w:val="24"/>
    </w:rPr>
  </w:style>
  <w:style w:type="paragraph" w:styleId="Titre9">
    <w:name w:val="heading 9"/>
    <w:basedOn w:val="Normal"/>
    <w:next w:val="Normal"/>
    <w:qFormat/>
    <w:rsid w:val="006473B2"/>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ody">
    <w:name w:val="Body"/>
    <w:link w:val="BodyCar"/>
    <w:qFormat/>
    <w:rsid w:val="00487918"/>
    <w:pPr>
      <w:spacing w:line="170" w:lineRule="atLeast"/>
      <w:ind w:firstLine="284"/>
      <w:jc w:val="both"/>
    </w:pPr>
    <w:rPr>
      <w:lang w:eastAsia="fr-FR"/>
    </w:rPr>
  </w:style>
  <w:style w:type="character" w:customStyle="1" w:styleId="BodyCar">
    <w:name w:val="Body Car"/>
    <w:link w:val="Body"/>
    <w:rsid w:val="007B62D4"/>
    <w:rPr>
      <w:lang w:val="fr-FR" w:eastAsia="fr-FR" w:bidi="ar-SA"/>
    </w:rPr>
  </w:style>
  <w:style w:type="paragraph" w:customStyle="1" w:styleId="AbstractFR">
    <w:name w:val="AbstractFR"/>
    <w:rsid w:val="006473B2"/>
    <w:pPr>
      <w:spacing w:line="160" w:lineRule="atLeast"/>
      <w:jc w:val="both"/>
    </w:pPr>
    <w:rPr>
      <w:rFonts w:ascii="Arial" w:hAnsi="Arial"/>
      <w:sz w:val="16"/>
      <w:lang w:eastAsia="fr-FR"/>
    </w:rPr>
  </w:style>
  <w:style w:type="paragraph" w:customStyle="1" w:styleId="AbstractFRTitre">
    <w:name w:val="AbstractFRTitre"/>
    <w:rsid w:val="006473B2"/>
    <w:pPr>
      <w:spacing w:before="260" w:after="60"/>
    </w:pPr>
    <w:rPr>
      <w:rFonts w:ascii="Arial" w:hAnsi="Arial"/>
      <w:lang w:eastAsia="fr-FR"/>
    </w:rPr>
  </w:style>
  <w:style w:type="paragraph" w:customStyle="1" w:styleId="AbstractGB">
    <w:name w:val="AbstractGB"/>
    <w:autoRedefine/>
    <w:rsid w:val="00946D62"/>
    <w:pPr>
      <w:spacing w:line="180" w:lineRule="atLeast"/>
      <w:jc w:val="both"/>
    </w:pPr>
    <w:rPr>
      <w:rFonts w:ascii="Arial" w:hAnsi="Arial"/>
      <w:sz w:val="16"/>
      <w:lang w:eastAsia="fr-FR"/>
    </w:rPr>
  </w:style>
  <w:style w:type="paragraph" w:customStyle="1" w:styleId="AbstractGBTitre">
    <w:name w:val="AbstractGBTitre"/>
    <w:rsid w:val="006473B2"/>
    <w:pPr>
      <w:spacing w:before="240" w:after="60" w:line="200" w:lineRule="atLeast"/>
    </w:pPr>
    <w:rPr>
      <w:lang w:val="en-GB" w:eastAsia="fr-FR"/>
    </w:rPr>
  </w:style>
  <w:style w:type="paragraph" w:customStyle="1" w:styleId="AnnexeBody">
    <w:name w:val="AnnexeBody"/>
    <w:rsid w:val="006473B2"/>
    <w:pPr>
      <w:tabs>
        <w:tab w:val="left" w:pos="170"/>
      </w:tabs>
      <w:spacing w:before="180" w:line="200" w:lineRule="atLeast"/>
      <w:jc w:val="both"/>
    </w:pPr>
    <w:rPr>
      <w:lang w:eastAsia="fr-FR"/>
    </w:rPr>
  </w:style>
  <w:style w:type="paragraph" w:customStyle="1" w:styleId="AnnexeSousTitre">
    <w:name w:val="AnnexeSousTitre"/>
    <w:rsid w:val="006473B2"/>
    <w:pPr>
      <w:spacing w:after="120" w:line="240" w:lineRule="atLeast"/>
      <w:jc w:val="center"/>
    </w:pPr>
    <w:rPr>
      <w:sz w:val="24"/>
      <w:lang w:eastAsia="fr-FR"/>
    </w:rPr>
  </w:style>
  <w:style w:type="paragraph" w:customStyle="1" w:styleId="AnnexeTitre">
    <w:name w:val="AnnexeTitre"/>
    <w:rsid w:val="006473B2"/>
    <w:pPr>
      <w:spacing w:before="360" w:after="120" w:line="280" w:lineRule="atLeast"/>
      <w:jc w:val="center"/>
    </w:pPr>
    <w:rPr>
      <w:sz w:val="28"/>
      <w:lang w:eastAsia="fr-FR"/>
    </w:rPr>
  </w:style>
  <w:style w:type="paragraph" w:customStyle="1" w:styleId="Auteur">
    <w:name w:val="Auteur"/>
    <w:rsid w:val="006473B2"/>
    <w:pPr>
      <w:spacing w:before="160"/>
    </w:pPr>
    <w:rPr>
      <w:lang w:eastAsia="fr-FR"/>
    </w:rPr>
  </w:style>
  <w:style w:type="paragraph" w:customStyle="1" w:styleId="AuteurRef">
    <w:name w:val="AuteurRef"/>
    <w:rsid w:val="006473B2"/>
    <w:pPr>
      <w:spacing w:before="60" w:line="200" w:lineRule="atLeast"/>
      <w:jc w:val="both"/>
    </w:pPr>
    <w:rPr>
      <w:lang w:eastAsia="fr-FR"/>
    </w:rPr>
  </w:style>
  <w:style w:type="paragraph" w:customStyle="1" w:styleId="BiblioBody">
    <w:name w:val="BiblioBody"/>
    <w:qFormat/>
    <w:rsid w:val="006473B2"/>
    <w:pPr>
      <w:spacing w:before="40" w:line="200" w:lineRule="atLeast"/>
      <w:ind w:left="284" w:hanging="284"/>
      <w:jc w:val="both"/>
    </w:pPr>
    <w:rPr>
      <w:sz w:val="18"/>
      <w:lang w:eastAsia="fr-FR"/>
    </w:rPr>
  </w:style>
  <w:style w:type="paragraph" w:customStyle="1" w:styleId="BiblioSousTitre">
    <w:name w:val="BiblioSousTitre"/>
    <w:rsid w:val="006473B2"/>
    <w:pPr>
      <w:spacing w:after="120" w:line="220" w:lineRule="atLeast"/>
    </w:pPr>
    <w:rPr>
      <w:i/>
      <w:sz w:val="22"/>
      <w:lang w:eastAsia="fr-FR"/>
    </w:rPr>
  </w:style>
  <w:style w:type="paragraph" w:customStyle="1" w:styleId="BiblioTitre">
    <w:name w:val="BiblioTitre"/>
    <w:autoRedefine/>
    <w:rsid w:val="001960EB"/>
    <w:pPr>
      <w:pageBreakBefore/>
      <w:spacing w:after="120" w:line="240" w:lineRule="atLeast"/>
    </w:pPr>
    <w:rPr>
      <w:rFonts w:ascii="Arial" w:hAnsi="Arial"/>
      <w:b/>
      <w:i/>
      <w:lang w:eastAsia="fr-FR"/>
    </w:rPr>
  </w:style>
  <w:style w:type="paragraph" w:customStyle="1" w:styleId="BodyEnum1">
    <w:name w:val="BodyEnum1"/>
    <w:rsid w:val="00487918"/>
    <w:pPr>
      <w:numPr>
        <w:numId w:val="11"/>
      </w:numPr>
      <w:tabs>
        <w:tab w:val="left" w:pos="218"/>
      </w:tabs>
      <w:jc w:val="both"/>
    </w:pPr>
    <w:rPr>
      <w:sz w:val="18"/>
      <w:lang w:eastAsia="fr-FR"/>
    </w:rPr>
  </w:style>
  <w:style w:type="paragraph" w:customStyle="1" w:styleId="BodyEnum2">
    <w:name w:val="BodyEnum2"/>
    <w:rsid w:val="00487918"/>
    <w:pPr>
      <w:numPr>
        <w:ilvl w:val="1"/>
        <w:numId w:val="11"/>
      </w:numPr>
      <w:jc w:val="both"/>
    </w:pPr>
    <w:rPr>
      <w:sz w:val="16"/>
      <w:lang w:eastAsia="fr-FR"/>
    </w:rPr>
  </w:style>
  <w:style w:type="paragraph" w:customStyle="1" w:styleId="BodyInitial">
    <w:name w:val="BodyInitial"/>
    <w:rsid w:val="006473B2"/>
    <w:pPr>
      <w:tabs>
        <w:tab w:val="left" w:pos="218"/>
      </w:tabs>
      <w:spacing w:line="170" w:lineRule="atLeast"/>
      <w:jc w:val="both"/>
    </w:pPr>
    <w:rPr>
      <w:sz w:val="17"/>
      <w:lang w:eastAsia="fr-FR"/>
    </w:rPr>
  </w:style>
  <w:style w:type="paragraph" w:styleId="Citation">
    <w:name w:val="Quote"/>
    <w:qFormat/>
    <w:rsid w:val="007A243B"/>
    <w:pPr>
      <w:tabs>
        <w:tab w:val="left" w:pos="1588"/>
      </w:tabs>
      <w:spacing w:line="180" w:lineRule="atLeast"/>
      <w:ind w:left="567"/>
      <w:jc w:val="both"/>
    </w:pPr>
    <w:rPr>
      <w:sz w:val="18"/>
      <w:lang w:eastAsia="fr-FR"/>
    </w:rPr>
  </w:style>
  <w:style w:type="paragraph" w:styleId="Textedebulles">
    <w:name w:val="Balloon Text"/>
    <w:basedOn w:val="Normal"/>
    <w:link w:val="TextedebullesCar"/>
    <w:rsid w:val="00BA79D8"/>
    <w:rPr>
      <w:rFonts w:ascii="Tahoma" w:hAnsi="Tahoma" w:cs="Tahoma"/>
      <w:sz w:val="16"/>
      <w:szCs w:val="16"/>
    </w:rPr>
  </w:style>
  <w:style w:type="character" w:customStyle="1" w:styleId="TextedebullesCar">
    <w:name w:val="Texte de bulles Car"/>
    <w:basedOn w:val="Policepardfaut"/>
    <w:link w:val="Textedebulles"/>
    <w:rsid w:val="00BA79D8"/>
    <w:rPr>
      <w:rFonts w:ascii="Tahoma" w:hAnsi="Tahoma" w:cs="Tahoma"/>
      <w:sz w:val="16"/>
      <w:szCs w:val="16"/>
    </w:rPr>
  </w:style>
  <w:style w:type="paragraph" w:customStyle="1" w:styleId="EnumLibre">
    <w:name w:val="Enum Libre"/>
    <w:basedOn w:val="BodyEnum1"/>
    <w:qFormat/>
    <w:rsid w:val="007C0964"/>
    <w:pPr>
      <w:numPr>
        <w:numId w:val="0"/>
      </w:numPr>
      <w:ind w:left="357"/>
    </w:pPr>
  </w:style>
  <w:style w:type="paragraph" w:customStyle="1" w:styleId="Exemple">
    <w:name w:val="Exemple"/>
    <w:basedOn w:val="Body"/>
    <w:qFormat/>
    <w:rsid w:val="007A243B"/>
    <w:pPr>
      <w:ind w:left="1208" w:firstLine="0"/>
    </w:pPr>
    <w:rPr>
      <w:iCs/>
    </w:rPr>
  </w:style>
  <w:style w:type="paragraph" w:customStyle="1" w:styleId="ExempleNumero">
    <w:name w:val="ExempleNumero"/>
    <w:basedOn w:val="Exemple"/>
    <w:qFormat/>
    <w:rsid w:val="00487918"/>
    <w:pPr>
      <w:numPr>
        <w:numId w:val="28"/>
      </w:numPr>
    </w:pPr>
  </w:style>
  <w:style w:type="character" w:customStyle="1" w:styleId="ExempleSousNumero">
    <w:name w:val="ExempleSousNumero"/>
    <w:basedOn w:val="Policepardfaut"/>
    <w:uiPriority w:val="1"/>
    <w:qFormat/>
    <w:rsid w:val="007C0964"/>
    <w:rPr>
      <w:rFonts w:cs="Times New Roman"/>
      <w:color w:val="FF0000"/>
      <w:lang w:val="fr-FR"/>
    </w:rPr>
  </w:style>
  <w:style w:type="paragraph" w:customStyle="1" w:styleId="Exergue">
    <w:name w:val="Exergue"/>
    <w:rsid w:val="00487918"/>
    <w:pPr>
      <w:spacing w:before="220" w:line="190" w:lineRule="atLeast"/>
      <w:jc w:val="right"/>
    </w:pPr>
    <w:rPr>
      <w:rFonts w:ascii="Arial" w:hAnsi="Arial"/>
      <w:sz w:val="16"/>
      <w:lang w:eastAsia="fr-FR"/>
    </w:rPr>
  </w:style>
  <w:style w:type="paragraph" w:customStyle="1" w:styleId="ExergueSource">
    <w:name w:val="ExergueSource"/>
    <w:rsid w:val="006473B2"/>
    <w:pPr>
      <w:spacing w:before="120" w:after="220" w:line="190" w:lineRule="atLeast"/>
      <w:jc w:val="right"/>
    </w:pPr>
    <w:rPr>
      <w:i/>
      <w:sz w:val="18"/>
      <w:lang w:eastAsia="fr-FR"/>
    </w:rPr>
  </w:style>
  <w:style w:type="paragraph" w:customStyle="1" w:styleId="FigFRTitre">
    <w:name w:val="FigFRTitre"/>
    <w:rsid w:val="00487918"/>
    <w:pPr>
      <w:spacing w:before="40"/>
      <w:ind w:left="624"/>
      <w:jc w:val="both"/>
    </w:pPr>
    <w:rPr>
      <w:rFonts w:ascii="Arial" w:hAnsi="Arial"/>
      <w:sz w:val="16"/>
      <w:lang w:eastAsia="fr-FR"/>
    </w:rPr>
  </w:style>
  <w:style w:type="paragraph" w:customStyle="1" w:styleId="FigGBTitre">
    <w:name w:val="FigGBTitre"/>
    <w:rsid w:val="006473B2"/>
    <w:pPr>
      <w:spacing w:before="40"/>
      <w:ind w:left="624"/>
      <w:jc w:val="both"/>
    </w:pPr>
    <w:rPr>
      <w:rFonts w:ascii="Arial" w:hAnsi="Arial"/>
      <w:i/>
      <w:sz w:val="17"/>
      <w:lang w:eastAsia="fr-FR"/>
    </w:rPr>
  </w:style>
  <w:style w:type="paragraph" w:customStyle="1" w:styleId="FigLegende">
    <w:name w:val="FigLegende"/>
    <w:rsid w:val="006473B2"/>
    <w:pPr>
      <w:ind w:left="624"/>
    </w:pPr>
    <w:rPr>
      <w:rFonts w:ascii="Arial" w:hAnsi="Arial"/>
      <w:sz w:val="16"/>
      <w:lang w:eastAsia="fr-FR"/>
    </w:rPr>
  </w:style>
  <w:style w:type="paragraph" w:customStyle="1" w:styleId="FigNum">
    <w:name w:val="FigNum"/>
    <w:rsid w:val="006473B2"/>
    <w:pPr>
      <w:spacing w:before="60"/>
    </w:pPr>
    <w:rPr>
      <w:rFonts w:ascii="Arial" w:hAnsi="Arial"/>
      <w:b/>
      <w:sz w:val="17"/>
      <w:lang w:eastAsia="fr-FR"/>
    </w:rPr>
  </w:style>
  <w:style w:type="paragraph" w:customStyle="1" w:styleId="FigSource">
    <w:name w:val="FigSource"/>
    <w:rsid w:val="006473B2"/>
    <w:pPr>
      <w:spacing w:before="40" w:after="240"/>
      <w:jc w:val="both"/>
    </w:pPr>
    <w:rPr>
      <w:rFonts w:ascii="Arial" w:hAnsi="Arial"/>
      <w:i/>
      <w:sz w:val="14"/>
      <w:lang w:eastAsia="fr-FR"/>
    </w:rPr>
  </w:style>
  <w:style w:type="paragraph" w:customStyle="1" w:styleId="Figure">
    <w:name w:val="Figure"/>
    <w:rsid w:val="006473B2"/>
    <w:pPr>
      <w:shd w:val="clear" w:color="auto" w:fill="FFCC00"/>
      <w:spacing w:before="240" w:after="240"/>
      <w:jc w:val="center"/>
    </w:pPr>
    <w:rPr>
      <w:sz w:val="36"/>
      <w:lang w:eastAsia="fr-FR"/>
    </w:rPr>
  </w:style>
  <w:style w:type="paragraph" w:customStyle="1" w:styleId="NoteBody">
    <w:name w:val="NoteBody"/>
    <w:basedOn w:val="Normal"/>
    <w:autoRedefine/>
    <w:rsid w:val="00C2652C"/>
    <w:pPr>
      <w:jc w:val="both"/>
    </w:pPr>
    <w:rPr>
      <w:rFonts w:ascii="Times" w:hAnsi="Times"/>
      <w:sz w:val="16"/>
      <w:szCs w:val="24"/>
      <w:lang w:eastAsia="en-US" w:bidi="fr-FR"/>
    </w:rPr>
  </w:style>
  <w:style w:type="paragraph" w:customStyle="1" w:styleId="SousTitreArticle">
    <w:name w:val="SousTitreArticle"/>
    <w:rsid w:val="006473B2"/>
    <w:pPr>
      <w:spacing w:after="120" w:line="320" w:lineRule="atLeast"/>
      <w:ind w:left="567"/>
    </w:pPr>
    <w:rPr>
      <w:sz w:val="32"/>
      <w:lang w:eastAsia="fr-FR"/>
    </w:rPr>
  </w:style>
  <w:style w:type="paragraph" w:customStyle="1" w:styleId="TabBody">
    <w:name w:val="TabBody"/>
    <w:rsid w:val="006473B2"/>
    <w:pPr>
      <w:spacing w:before="40" w:after="40" w:line="160" w:lineRule="atLeast"/>
    </w:pPr>
    <w:rPr>
      <w:rFonts w:ascii="Arial" w:hAnsi="Arial"/>
      <w:sz w:val="16"/>
      <w:lang w:eastAsia="fr-FR"/>
    </w:rPr>
  </w:style>
  <w:style w:type="paragraph" w:customStyle="1" w:styleId="TabFRTitre">
    <w:name w:val="TabFRTitre"/>
    <w:rsid w:val="007A243B"/>
    <w:pPr>
      <w:spacing w:before="40" w:line="170" w:lineRule="atLeast"/>
      <w:ind w:left="624"/>
      <w:jc w:val="both"/>
    </w:pPr>
    <w:rPr>
      <w:rFonts w:ascii="Arial" w:hAnsi="Arial"/>
      <w:sz w:val="16"/>
      <w:lang w:eastAsia="fr-FR"/>
    </w:rPr>
  </w:style>
  <w:style w:type="paragraph" w:customStyle="1" w:styleId="TabLegende">
    <w:name w:val="TabLegende"/>
    <w:rsid w:val="006473B2"/>
    <w:pPr>
      <w:tabs>
        <w:tab w:val="left" w:pos="170"/>
      </w:tabs>
      <w:spacing w:before="60" w:line="160" w:lineRule="atLeast"/>
      <w:jc w:val="both"/>
    </w:pPr>
    <w:rPr>
      <w:rFonts w:ascii="Arial" w:hAnsi="Arial"/>
      <w:sz w:val="16"/>
      <w:lang w:eastAsia="fr-FR"/>
    </w:rPr>
  </w:style>
  <w:style w:type="paragraph" w:customStyle="1" w:styleId="Titre10">
    <w:name w:val="Titre1"/>
    <w:rsid w:val="006473B2"/>
    <w:pPr>
      <w:spacing w:before="240" w:after="120" w:line="200" w:lineRule="atLeast"/>
    </w:pPr>
    <w:rPr>
      <w:rFonts w:ascii="Arial" w:hAnsi="Arial"/>
      <w:b/>
      <w:smallCaps/>
      <w:lang w:eastAsia="fr-FR"/>
    </w:rPr>
  </w:style>
  <w:style w:type="paragraph" w:customStyle="1" w:styleId="Titre20">
    <w:name w:val="Titre2"/>
    <w:rsid w:val="006473B2"/>
    <w:pPr>
      <w:spacing w:before="160" w:after="80" w:line="200" w:lineRule="atLeast"/>
    </w:pPr>
    <w:rPr>
      <w:rFonts w:ascii="Arial" w:hAnsi="Arial"/>
      <w:lang w:eastAsia="fr-FR"/>
    </w:rPr>
  </w:style>
  <w:style w:type="paragraph" w:customStyle="1" w:styleId="Titre30">
    <w:name w:val="Titre3"/>
    <w:autoRedefine/>
    <w:rsid w:val="007A243B"/>
    <w:pPr>
      <w:spacing w:before="120" w:after="40" w:line="200" w:lineRule="atLeast"/>
    </w:pPr>
    <w:rPr>
      <w:rFonts w:ascii="Arial" w:hAnsi="Arial"/>
      <w:b/>
      <w:i/>
      <w:lang w:eastAsia="fr-FR"/>
    </w:rPr>
  </w:style>
  <w:style w:type="paragraph" w:customStyle="1" w:styleId="TitreFRArticle">
    <w:name w:val="TitreFRArticle"/>
    <w:rsid w:val="006473B2"/>
    <w:pPr>
      <w:pageBreakBefore/>
      <w:spacing w:after="240" w:line="400" w:lineRule="atLeast"/>
    </w:pPr>
    <w:rPr>
      <w:sz w:val="40"/>
      <w:lang w:eastAsia="fr-FR"/>
    </w:rPr>
  </w:style>
  <w:style w:type="paragraph" w:customStyle="1" w:styleId="TitreGBArticle">
    <w:name w:val="TitreGBArticle"/>
    <w:autoRedefine/>
    <w:rsid w:val="00BA79D8"/>
    <w:pPr>
      <w:spacing w:after="240" w:line="400" w:lineRule="atLeast"/>
    </w:pPr>
    <w:rPr>
      <w:sz w:val="40"/>
      <w:lang w:eastAsia="fr-FR"/>
    </w:rPr>
  </w:style>
  <w:style w:type="character" w:styleId="Appelnotedebasdep">
    <w:name w:val="footnote reference"/>
    <w:basedOn w:val="Policepardfaut"/>
    <w:semiHidden/>
    <w:rsid w:val="006473B2"/>
    <w:rPr>
      <w:vertAlign w:val="superscript"/>
    </w:rPr>
  </w:style>
  <w:style w:type="character" w:styleId="Appeldenotedefin">
    <w:name w:val="endnote reference"/>
    <w:basedOn w:val="Policepardfaut"/>
    <w:semiHidden/>
    <w:rsid w:val="006473B2"/>
    <w:rPr>
      <w:vertAlign w:val="superscript"/>
    </w:rPr>
  </w:style>
  <w:style w:type="character" w:customStyle="1" w:styleId="StyleAppelnotedebasdep">
    <w:name w:val="Style Appel note de bas de p. +"/>
    <w:basedOn w:val="Appelnotedebasdep"/>
    <w:rsid w:val="006473B2"/>
    <w:rPr>
      <w:vertAlign w:val="superscript"/>
    </w:rPr>
  </w:style>
  <w:style w:type="character" w:styleId="CodeHTML">
    <w:name w:val="HTML Code"/>
    <w:basedOn w:val="Policepardfaut"/>
    <w:rsid w:val="006473B2"/>
    <w:rPr>
      <w:rFonts w:ascii="Courier New" w:hAnsi="Courier New" w:cs="Courier New"/>
      <w:sz w:val="20"/>
      <w:szCs w:val="20"/>
    </w:rPr>
  </w:style>
  <w:style w:type="character" w:styleId="Marquedecommentaire">
    <w:name w:val="annotation reference"/>
    <w:basedOn w:val="Policepardfaut"/>
    <w:semiHidden/>
    <w:rsid w:val="006473B2"/>
    <w:rPr>
      <w:sz w:val="16"/>
      <w:szCs w:val="16"/>
    </w:rPr>
  </w:style>
  <w:style w:type="paragraph" w:styleId="Commentaire">
    <w:name w:val="annotation text"/>
    <w:basedOn w:val="Normal"/>
    <w:link w:val="CommentaireCar"/>
    <w:uiPriority w:val="99"/>
    <w:semiHidden/>
    <w:rsid w:val="006473B2"/>
    <w:rPr>
      <w:sz w:val="20"/>
    </w:rPr>
  </w:style>
  <w:style w:type="character" w:customStyle="1" w:styleId="CommentaireCar">
    <w:name w:val="Commentaire Car"/>
    <w:basedOn w:val="Policepardfaut"/>
    <w:link w:val="Commentaire"/>
    <w:uiPriority w:val="99"/>
    <w:semiHidden/>
    <w:rsid w:val="001960EB"/>
  </w:style>
  <w:style w:type="paragraph" w:customStyle="1" w:styleId="MotCleFR">
    <w:name w:val="MotCleFR"/>
    <w:uiPriority w:val="99"/>
    <w:rsid w:val="00393C25"/>
    <w:pPr>
      <w:spacing w:after="170" w:line="180" w:lineRule="atLeast"/>
      <w:ind w:left="1021"/>
      <w:jc w:val="both"/>
    </w:pPr>
    <w:rPr>
      <w:rFonts w:ascii="Arial" w:eastAsia="Calibri" w:hAnsi="Arial"/>
      <w:sz w:val="17"/>
      <w:lang w:eastAsia="fr-FR"/>
    </w:rPr>
  </w:style>
  <w:style w:type="paragraph" w:customStyle="1" w:styleId="MotCleFRTitre">
    <w:name w:val="MotCleFRTitre"/>
    <w:autoRedefine/>
    <w:uiPriority w:val="99"/>
    <w:rsid w:val="00393C25"/>
    <w:pPr>
      <w:spacing w:before="170" w:line="180" w:lineRule="atLeast"/>
    </w:pPr>
    <w:rPr>
      <w:rFonts w:ascii="Arial" w:eastAsia="Calibri" w:hAnsi="Arial"/>
      <w:lang w:eastAsia="fr-FR"/>
    </w:rPr>
  </w:style>
  <w:style w:type="paragraph" w:customStyle="1" w:styleId="MotCleGB">
    <w:name w:val="MotCleGB"/>
    <w:uiPriority w:val="99"/>
    <w:rsid w:val="00393C25"/>
    <w:pPr>
      <w:spacing w:after="170" w:line="180" w:lineRule="atLeast"/>
      <w:ind w:left="1021"/>
      <w:jc w:val="both"/>
    </w:pPr>
    <w:rPr>
      <w:rFonts w:eastAsia="Calibri"/>
      <w:sz w:val="18"/>
      <w:lang w:val="en-GB" w:eastAsia="fr-FR"/>
    </w:rPr>
  </w:style>
  <w:style w:type="paragraph" w:customStyle="1" w:styleId="MotCleGBTitre">
    <w:name w:val="MotCleGBTitre"/>
    <w:uiPriority w:val="99"/>
    <w:rsid w:val="00393C25"/>
    <w:pPr>
      <w:spacing w:before="170" w:line="180" w:lineRule="atLeast"/>
    </w:pPr>
    <w:rPr>
      <w:rFonts w:ascii="Arial" w:eastAsia="Calibri" w:hAnsi="Arial"/>
      <w:lang w:val="en-GB" w:eastAsia="fr-FR"/>
    </w:rPr>
  </w:style>
  <w:style w:type="character" w:styleId="Lienhypertexte">
    <w:name w:val="Hyperlink"/>
    <w:basedOn w:val="Policepardfaut"/>
    <w:rsid w:val="00CF55CD"/>
    <w:rPr>
      <w:color w:val="0000FF"/>
      <w:u w:val="single"/>
    </w:rPr>
  </w:style>
  <w:style w:type="paragraph" w:styleId="Notedebasdepage">
    <w:name w:val="footnote text"/>
    <w:basedOn w:val="Normal"/>
    <w:link w:val="NotedebasdepageCar"/>
    <w:rsid w:val="00C2652C"/>
    <w:rPr>
      <w:sz w:val="20"/>
    </w:rPr>
  </w:style>
  <w:style w:type="character" w:customStyle="1" w:styleId="NotedebasdepageCar">
    <w:name w:val="Note de bas de page Car"/>
    <w:basedOn w:val="Policepardfaut"/>
    <w:link w:val="Notedebasdepage"/>
    <w:rsid w:val="00C2652C"/>
  </w:style>
  <w:style w:type="paragraph" w:customStyle="1" w:styleId="CV2">
    <w:name w:val="CV2"/>
    <w:basedOn w:val="Normal"/>
    <w:autoRedefine/>
    <w:rsid w:val="00C64AFE"/>
    <w:pPr>
      <w:shd w:val="clear" w:color="auto" w:fill="D9D9D9"/>
      <w:tabs>
        <w:tab w:val="left" w:pos="284"/>
        <w:tab w:val="left" w:pos="360"/>
        <w:tab w:val="left" w:pos="1080"/>
        <w:tab w:val="num" w:pos="2880"/>
      </w:tabs>
      <w:spacing w:after="120"/>
      <w:jc w:val="both"/>
    </w:pPr>
    <w:rPr>
      <w:rFonts w:eastAsia="PMingLiU"/>
      <w:b/>
      <w:szCs w:val="24"/>
      <w:lang w:eastAsia="ko-KR"/>
    </w:rPr>
  </w:style>
  <w:style w:type="paragraph" w:customStyle="1" w:styleId="ColingTextIndent">
    <w:name w:val="Coling Text Indent"/>
    <w:basedOn w:val="Normal"/>
    <w:link w:val="ColingTextIndentChar"/>
    <w:qFormat/>
    <w:rsid w:val="00431C54"/>
    <w:pPr>
      <w:ind w:firstLine="227"/>
      <w:jc w:val="both"/>
    </w:pPr>
    <w:rPr>
      <w:rFonts w:ascii="Calibri" w:eastAsia="MS Mincho" w:hAnsi="Calibri"/>
      <w:kern w:val="2"/>
      <w:sz w:val="22"/>
      <w:szCs w:val="24"/>
      <w:lang w:val="en-US" w:eastAsia="de-DE"/>
    </w:rPr>
  </w:style>
  <w:style w:type="character" w:customStyle="1" w:styleId="ColingTextIndentChar">
    <w:name w:val="Coling Text Indent Char"/>
    <w:link w:val="ColingTextIndent"/>
    <w:qFormat/>
    <w:rsid w:val="00431C54"/>
    <w:rPr>
      <w:rFonts w:ascii="Calibri" w:eastAsia="MS Mincho" w:hAnsi="Calibri"/>
      <w:kern w:val="2"/>
      <w:sz w:val="22"/>
      <w:szCs w:val="24"/>
      <w:lang w:val="en-US" w:eastAsia="de-DE"/>
    </w:rPr>
  </w:style>
  <w:style w:type="table" w:styleId="Grilledutableau">
    <w:name w:val="Table Grid"/>
    <w:basedOn w:val="TableauNormal"/>
    <w:uiPriority w:val="39"/>
    <w:rsid w:val="00F11223"/>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106918">
      <w:bodyDiv w:val="1"/>
      <w:marLeft w:val="0"/>
      <w:marRight w:val="0"/>
      <w:marTop w:val="0"/>
      <w:marBottom w:val="0"/>
      <w:divBdr>
        <w:top w:val="none" w:sz="0" w:space="0" w:color="auto"/>
        <w:left w:val="none" w:sz="0" w:space="0" w:color="auto"/>
        <w:bottom w:val="none" w:sz="0" w:space="0" w:color="auto"/>
        <w:right w:val="none" w:sz="0" w:space="0" w:color="auto"/>
      </w:divBdr>
    </w:div>
    <w:div w:id="1739327542">
      <w:bodyDiv w:val="1"/>
      <w:marLeft w:val="0"/>
      <w:marRight w:val="0"/>
      <w:marTop w:val="0"/>
      <w:marBottom w:val="0"/>
      <w:divBdr>
        <w:top w:val="none" w:sz="0" w:space="0" w:color="auto"/>
        <w:left w:val="none" w:sz="0" w:space="0" w:color="auto"/>
        <w:bottom w:val="none" w:sz="0" w:space="0" w:color="auto"/>
        <w:right w:val="none" w:sz="0" w:space="0" w:color="auto"/>
      </w:divBdr>
    </w:div>
    <w:div w:id="1935164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Doc%20Perso\LAROUSSE\LANGUE%20FRANCAISE\LF175%20(Septembre)\LG-LF_Feuille-style_2012-09.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868C6B-2EA9-4747-B04D-5A9AAE680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LG-LF_Feuille-style_2012-09</Template>
  <TotalTime>511</TotalTime>
  <Pages>13</Pages>
  <Words>4585</Words>
  <Characters>26404</Characters>
  <Application>Microsoft Office Word</Application>
  <DocSecurity>0</DocSecurity>
  <Lines>220</Lines>
  <Paragraphs>61</Paragraphs>
  <ScaleCrop>false</ScaleCrop>
  <HeadingPairs>
    <vt:vector size="2" baseType="variant">
      <vt:variant>
        <vt:lpstr>Titre</vt:lpstr>
      </vt:variant>
      <vt:variant>
        <vt:i4>1</vt:i4>
      </vt:variant>
    </vt:vector>
  </HeadingPairs>
  <TitlesOfParts>
    <vt:vector size="1" baseType="lpstr">
      <vt:lpstr>Entre aménagement et environnement, la naissance avortée d’un projet aléatoire : le barrage de Chambonchard</vt:lpstr>
    </vt:vector>
  </TitlesOfParts>
  <Company>NC</Company>
  <LinksUpToDate>false</LinksUpToDate>
  <CharactersWithSpaces>30928</CharactersWithSpaces>
  <SharedDoc>false</SharedDoc>
  <HLinks>
    <vt:vector size="12" baseType="variant">
      <vt:variant>
        <vt:i4>8126523</vt:i4>
      </vt:variant>
      <vt:variant>
        <vt:i4>3</vt:i4>
      </vt:variant>
      <vt:variant>
        <vt:i4>0</vt:i4>
      </vt:variant>
      <vt:variant>
        <vt:i4>5</vt:i4>
      </vt:variant>
      <vt:variant>
        <vt:lpwstr>http://www.frantext.fr/</vt:lpwstr>
      </vt:variant>
      <vt:variant>
        <vt:lpwstr/>
      </vt:variant>
      <vt:variant>
        <vt:i4>7143539</vt:i4>
      </vt:variant>
      <vt:variant>
        <vt:i4>0</vt:i4>
      </vt:variant>
      <vt:variant>
        <vt:i4>0</vt:i4>
      </vt:variant>
      <vt:variant>
        <vt:i4>5</vt:i4>
      </vt:variant>
      <vt:variant>
        <vt:lpwstr>http://bfm.ens-lyon.fr/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Entre aménagement et environnement, la naissance avortée d’un projet aléatoire : le barrage de Chambonchard</dc:title>
  <dc:subject/>
  <dc:creator>Yvon Keromnes</dc:creator>
  <cp:keywords/>
  <dc:description/>
  <cp:lastModifiedBy>Jean-Pierre Colson</cp:lastModifiedBy>
  <cp:revision>147</cp:revision>
  <cp:lastPrinted>2007-07-16T14:15:00Z</cp:lastPrinted>
  <dcterms:created xsi:type="dcterms:W3CDTF">2020-05-06T08:15:00Z</dcterms:created>
  <dcterms:modified xsi:type="dcterms:W3CDTF">2020-05-15T10:31:00Z</dcterms:modified>
</cp:coreProperties>
</file>