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D5F8A" w14:textId="77777777" w:rsidR="001E7F9B" w:rsidRPr="008E1E1A" w:rsidRDefault="006B7627" w:rsidP="006B7627">
      <w:pPr>
        <w:rPr>
          <w:lang w:val="nl-BE"/>
        </w:rPr>
      </w:pPr>
      <w:proofErr w:type="spellStart"/>
      <w:r w:rsidRPr="006B7627">
        <w:rPr>
          <w:lang w:val="nl-BE"/>
        </w:rPr>
        <w:t>Vanheeswijck</w:t>
      </w:r>
      <w:proofErr w:type="spellEnd"/>
      <w:r w:rsidRPr="006B7627">
        <w:rPr>
          <w:lang w:val="nl-BE"/>
        </w:rPr>
        <w:t xml:space="preserve">, Guido. </w:t>
      </w:r>
      <w:r w:rsidRPr="006B7627">
        <w:rPr>
          <w:i/>
          <w:iCs/>
          <w:lang w:val="nl-BE"/>
        </w:rPr>
        <w:t>Onbeminde gelovigen: Waarom we religieus blijven</w:t>
      </w:r>
      <w:r w:rsidRPr="006B7627">
        <w:rPr>
          <w:lang w:val="nl-BE"/>
        </w:rPr>
        <w:t xml:space="preserve">. </w:t>
      </w:r>
      <w:r w:rsidRPr="008E1E1A">
        <w:rPr>
          <w:lang w:val="nl-BE"/>
        </w:rPr>
        <w:t>Kalmthout: Polis, 2019, 230 p., € 20.</w:t>
      </w:r>
    </w:p>
    <w:p w14:paraId="60271755" w14:textId="77777777" w:rsidR="006B7627" w:rsidRPr="008E1E1A" w:rsidRDefault="006B7627" w:rsidP="006B7627">
      <w:pPr>
        <w:rPr>
          <w:lang w:val="nl-BE"/>
        </w:rPr>
      </w:pPr>
    </w:p>
    <w:p w14:paraId="56B70ECA" w14:textId="14373E2C" w:rsidR="006B7627" w:rsidRDefault="006B7627" w:rsidP="00290632">
      <w:pPr>
        <w:jc w:val="both"/>
        <w:rPr>
          <w:lang w:val="nl-BE"/>
        </w:rPr>
      </w:pPr>
      <w:r w:rsidRPr="006B7627">
        <w:rPr>
          <w:lang w:val="nl-BE"/>
        </w:rPr>
        <w:t xml:space="preserve">In zijn boek </w:t>
      </w:r>
      <w:r w:rsidRPr="006B7627">
        <w:rPr>
          <w:i/>
          <w:iCs/>
          <w:lang w:val="nl-BE"/>
        </w:rPr>
        <w:t xml:space="preserve">Onbeminde gelovigen: Waarom we religieus blijven </w:t>
      </w:r>
      <w:r>
        <w:rPr>
          <w:lang w:val="nl-BE"/>
        </w:rPr>
        <w:t xml:space="preserve">adresseert Guido </w:t>
      </w:r>
      <w:proofErr w:type="spellStart"/>
      <w:r>
        <w:rPr>
          <w:lang w:val="nl-BE"/>
        </w:rPr>
        <w:t>Vanheeswijck</w:t>
      </w:r>
      <w:proofErr w:type="spellEnd"/>
      <w:r>
        <w:rPr>
          <w:lang w:val="nl-BE"/>
        </w:rPr>
        <w:t xml:space="preserve"> de Vlaamse en Nederlandse christengelovigen van vandaag. </w:t>
      </w:r>
      <w:r w:rsidR="00656CBF">
        <w:rPr>
          <w:lang w:val="nl-BE"/>
        </w:rPr>
        <w:t xml:space="preserve">Hij noemt ze onbeminde gelovigen aangezien christengelovigen vandaag </w:t>
      </w:r>
      <w:r>
        <w:rPr>
          <w:lang w:val="nl-BE"/>
        </w:rPr>
        <w:t>nauwelijks tot nooit over geloofsinhoud</w:t>
      </w:r>
      <w:r w:rsidR="00656CBF">
        <w:rPr>
          <w:lang w:val="nl-BE"/>
        </w:rPr>
        <w:t xml:space="preserve"> durven spreken en zich ongemakkelijk voelen a</w:t>
      </w:r>
      <w:r w:rsidR="00601FAC">
        <w:rPr>
          <w:lang w:val="nl-BE"/>
        </w:rPr>
        <w:t>ls ze dit wel doen en zich</w:t>
      </w:r>
      <w:r w:rsidR="00656CBF">
        <w:rPr>
          <w:lang w:val="nl-BE"/>
        </w:rPr>
        <w:t xml:space="preserve"> als gelovig identificeren</w:t>
      </w:r>
      <w:r>
        <w:rPr>
          <w:lang w:val="nl-BE"/>
        </w:rPr>
        <w:t xml:space="preserve">. Aan de hand van zijn essay spoort </w:t>
      </w:r>
      <w:proofErr w:type="spellStart"/>
      <w:r>
        <w:rPr>
          <w:lang w:val="nl-BE"/>
        </w:rPr>
        <w:t>Vanheeswijck</w:t>
      </w:r>
      <w:proofErr w:type="spellEnd"/>
      <w:r>
        <w:rPr>
          <w:lang w:val="nl-BE"/>
        </w:rPr>
        <w:t xml:space="preserve"> christengelovigen aan meer over hun eigen geloofsinhoud te spreken.</w:t>
      </w:r>
      <w:r w:rsidR="00425AEE">
        <w:rPr>
          <w:lang w:val="nl-BE"/>
        </w:rPr>
        <w:t xml:space="preserve"> Het boek bestaat uit acht </w:t>
      </w:r>
      <w:r w:rsidR="00656CBF">
        <w:rPr>
          <w:lang w:val="nl-BE"/>
        </w:rPr>
        <w:t>delen:</w:t>
      </w:r>
      <w:r w:rsidR="00C20C5C">
        <w:rPr>
          <w:lang w:val="nl-BE"/>
        </w:rPr>
        <w:t xml:space="preserve"> (1) de opkomst</w:t>
      </w:r>
      <w:r w:rsidR="00FA67AC">
        <w:rPr>
          <w:lang w:val="nl-BE"/>
        </w:rPr>
        <w:t xml:space="preserve"> en teloo</w:t>
      </w:r>
      <w:r w:rsidR="00C20C5C">
        <w:rPr>
          <w:lang w:val="nl-BE"/>
        </w:rPr>
        <w:t>rgang van het ‘rijke r</w:t>
      </w:r>
      <w:r w:rsidR="00FA67AC">
        <w:rPr>
          <w:lang w:val="nl-BE"/>
        </w:rPr>
        <w:t>oomse leven</w:t>
      </w:r>
      <w:r w:rsidR="00C20C5C">
        <w:rPr>
          <w:lang w:val="nl-BE"/>
        </w:rPr>
        <w:t>’</w:t>
      </w:r>
      <w:r w:rsidR="00FA67AC">
        <w:rPr>
          <w:lang w:val="nl-BE"/>
        </w:rPr>
        <w:t xml:space="preserve"> in België en Nederland, (2) </w:t>
      </w:r>
      <w:r w:rsidR="006C0926">
        <w:rPr>
          <w:lang w:val="nl-BE"/>
        </w:rPr>
        <w:t>een alternatief verhaal over het rijke roomse leven, (3)</w:t>
      </w:r>
      <w:r w:rsidR="00C67897">
        <w:rPr>
          <w:lang w:val="nl-BE"/>
        </w:rPr>
        <w:t xml:space="preserve"> de klassieke secularisatiethese</w:t>
      </w:r>
      <w:r w:rsidR="00FB6DFB">
        <w:rPr>
          <w:lang w:val="nl-BE"/>
        </w:rPr>
        <w:t xml:space="preserve">, (4) de alternatieve secularisatiethese(n), </w:t>
      </w:r>
      <w:r w:rsidR="00671CE4">
        <w:rPr>
          <w:lang w:val="nl-BE"/>
        </w:rPr>
        <w:t xml:space="preserve">(5) afscheid van het christendom, (6) de terugkeer van het cultuurchristendom, </w:t>
      </w:r>
      <w:r w:rsidR="000F245F">
        <w:rPr>
          <w:lang w:val="nl-BE"/>
        </w:rPr>
        <w:t xml:space="preserve">(7) </w:t>
      </w:r>
      <w:proofErr w:type="spellStart"/>
      <w:r w:rsidR="000F245F">
        <w:rPr>
          <w:lang w:val="nl-BE"/>
        </w:rPr>
        <w:t>Gutmenschen</w:t>
      </w:r>
      <w:proofErr w:type="spellEnd"/>
      <w:r w:rsidR="000F245F">
        <w:rPr>
          <w:lang w:val="nl-BE"/>
        </w:rPr>
        <w:t xml:space="preserve"> en (8) </w:t>
      </w:r>
      <w:r w:rsidR="00290632">
        <w:rPr>
          <w:lang w:val="nl-BE"/>
        </w:rPr>
        <w:t>over de breuklijnen tussen geloof en ongeloof.</w:t>
      </w:r>
    </w:p>
    <w:p w14:paraId="47BF3F56" w14:textId="44807B8E" w:rsidR="00656CBF" w:rsidRDefault="00656CBF" w:rsidP="00601FAC">
      <w:pPr>
        <w:ind w:firstLine="284"/>
        <w:jc w:val="both"/>
        <w:rPr>
          <w:lang w:val="nl-BE"/>
        </w:rPr>
      </w:pPr>
      <w:r>
        <w:rPr>
          <w:lang w:val="nl-BE"/>
        </w:rPr>
        <w:t xml:space="preserve">In een eerste deel neemt </w:t>
      </w:r>
      <w:proofErr w:type="spellStart"/>
      <w:r>
        <w:rPr>
          <w:lang w:val="nl-BE"/>
        </w:rPr>
        <w:t>Vanheeswijck</w:t>
      </w:r>
      <w:proofErr w:type="spellEnd"/>
      <w:r>
        <w:rPr>
          <w:lang w:val="nl-BE"/>
        </w:rPr>
        <w:t xml:space="preserve"> twee verhalen als uitgangspunt: </w:t>
      </w:r>
      <w:r w:rsidR="00601FAC">
        <w:rPr>
          <w:i/>
          <w:iCs/>
          <w:lang w:val="nl-BE"/>
        </w:rPr>
        <w:t xml:space="preserve">Katholiek Vlaanderen. Een </w:t>
      </w:r>
      <w:r w:rsidR="00601FAC" w:rsidRPr="00601FAC">
        <w:rPr>
          <w:i/>
          <w:iCs/>
          <w:lang w:val="nl-BE"/>
        </w:rPr>
        <w:t>beeldverhaal</w:t>
      </w:r>
      <w:r w:rsidR="00601FAC">
        <w:rPr>
          <w:lang w:val="nl-BE"/>
        </w:rPr>
        <w:t xml:space="preserve"> </w:t>
      </w:r>
      <w:r w:rsidRPr="00601FAC">
        <w:rPr>
          <w:lang w:val="nl-BE"/>
        </w:rPr>
        <w:t>van</w:t>
      </w:r>
      <w:r>
        <w:rPr>
          <w:lang w:val="nl-BE"/>
        </w:rPr>
        <w:t xml:space="preserve"> Marc </w:t>
      </w:r>
      <w:proofErr w:type="spellStart"/>
      <w:r>
        <w:rPr>
          <w:lang w:val="nl-BE"/>
        </w:rPr>
        <w:t>Reynebeau</w:t>
      </w:r>
      <w:proofErr w:type="spellEnd"/>
      <w:r>
        <w:rPr>
          <w:lang w:val="nl-BE"/>
        </w:rPr>
        <w:t xml:space="preserve"> en </w:t>
      </w:r>
      <w:r w:rsidR="00601FAC">
        <w:rPr>
          <w:i/>
          <w:iCs/>
          <w:lang w:val="nl-BE"/>
        </w:rPr>
        <w:t>Ongelofelijk. Over de verrassende comeback van religie</w:t>
      </w:r>
      <w:r>
        <w:rPr>
          <w:lang w:val="nl-BE"/>
        </w:rPr>
        <w:t xml:space="preserve"> van Yvonne Zonderop.</w:t>
      </w:r>
      <w:r w:rsidR="00601FAC">
        <w:rPr>
          <w:lang w:val="nl-BE"/>
        </w:rPr>
        <w:t xml:space="preserve"> Aan de hand van deze twee verhalen </w:t>
      </w:r>
      <w:r w:rsidR="00FA67AC">
        <w:rPr>
          <w:lang w:val="nl-BE"/>
        </w:rPr>
        <w:t xml:space="preserve">schetst </w:t>
      </w:r>
      <w:r w:rsidR="00B677FF">
        <w:rPr>
          <w:lang w:val="nl-BE"/>
        </w:rPr>
        <w:t xml:space="preserve">hij </w:t>
      </w:r>
      <w:r w:rsidR="00FA67AC">
        <w:rPr>
          <w:lang w:val="nl-BE"/>
        </w:rPr>
        <w:t>de bloei en ondergang van het zogenaamde ‘</w:t>
      </w:r>
      <w:r w:rsidR="00C20C5C">
        <w:rPr>
          <w:lang w:val="nl-BE"/>
        </w:rPr>
        <w:t>rijke r</w:t>
      </w:r>
      <w:r w:rsidR="00FA67AC">
        <w:rPr>
          <w:lang w:val="nl-BE"/>
        </w:rPr>
        <w:t>oomse leven’ in zowel België als Nederland waarbij het eindpunt in Vlaanderen rond 1966 ligt met de splitsing van de Katholieke Universiteit Leuven in een Franstalig en Vlaamstalig deel alsook de pedofilieschandalen binnen de Katholieke kerk die nadien</w:t>
      </w:r>
      <w:r w:rsidR="00C20C5C">
        <w:rPr>
          <w:lang w:val="nl-BE"/>
        </w:rPr>
        <w:t xml:space="preserve"> (anno 2010)</w:t>
      </w:r>
      <w:r w:rsidR="00FA67AC">
        <w:rPr>
          <w:lang w:val="nl-BE"/>
        </w:rPr>
        <w:t xml:space="preserve"> aan het licht gekomen zijn.</w:t>
      </w:r>
      <w:r w:rsidR="00C20C5C">
        <w:rPr>
          <w:lang w:val="nl-BE"/>
        </w:rPr>
        <w:t xml:space="preserve"> </w:t>
      </w:r>
    </w:p>
    <w:p w14:paraId="0EEDABEC" w14:textId="64FC637B" w:rsidR="006C0926" w:rsidRDefault="00C67897" w:rsidP="00273AEF">
      <w:pPr>
        <w:ind w:firstLine="284"/>
        <w:jc w:val="both"/>
        <w:rPr>
          <w:lang w:val="nl-BE"/>
        </w:rPr>
      </w:pPr>
      <w:r>
        <w:rPr>
          <w:lang w:val="nl-BE"/>
        </w:rPr>
        <w:t>Het tweede deel</w:t>
      </w:r>
      <w:r w:rsidR="006C0926">
        <w:rPr>
          <w:lang w:val="nl-BE"/>
        </w:rPr>
        <w:t xml:space="preserve"> ontkracht het eenzijdige verhaal van het rijke roomse leven dat afgedaan heeft en dat door arrogant en </w:t>
      </w:r>
      <w:proofErr w:type="spellStart"/>
      <w:r w:rsidR="006C0926">
        <w:rPr>
          <w:lang w:val="nl-BE"/>
        </w:rPr>
        <w:t>machtzuchtig</w:t>
      </w:r>
      <w:proofErr w:type="spellEnd"/>
      <w:r w:rsidR="006C0926">
        <w:rPr>
          <w:lang w:val="nl-BE"/>
        </w:rPr>
        <w:t xml:space="preserve"> klerikalisme gekenmerkt werd.</w:t>
      </w:r>
      <w:r w:rsidR="00E37BD1">
        <w:rPr>
          <w:lang w:val="nl-BE"/>
        </w:rPr>
        <w:t xml:space="preserve"> Er is een andere zijde van het verhaal die in de vergetelheid is geraakt. De periode van het rijke roomse leven werd ook door een grote spirituele en pastorale bewogenheid </w:t>
      </w:r>
      <w:r w:rsidR="00273AEF">
        <w:rPr>
          <w:lang w:val="nl-BE"/>
        </w:rPr>
        <w:t xml:space="preserve">gekenmerkt </w:t>
      </w:r>
      <w:r w:rsidR="00E37BD1">
        <w:rPr>
          <w:lang w:val="nl-BE"/>
        </w:rPr>
        <w:t xml:space="preserve">waarbij enkele vooraanstaande figuren zoals Daens, Damiaan en </w:t>
      </w:r>
      <w:proofErr w:type="spellStart"/>
      <w:r w:rsidR="00E37BD1">
        <w:rPr>
          <w:lang w:val="nl-BE"/>
        </w:rPr>
        <w:t>Cardijn</w:t>
      </w:r>
      <w:proofErr w:type="spellEnd"/>
      <w:r w:rsidR="00E37BD1">
        <w:rPr>
          <w:lang w:val="nl-BE"/>
        </w:rPr>
        <w:t xml:space="preserve"> een grote rol speelden en er zelfs een antiklerikale houding op nahielden. </w:t>
      </w:r>
      <w:r w:rsidR="00B677FF">
        <w:rPr>
          <w:lang w:val="nl-BE"/>
        </w:rPr>
        <w:t>Het geloof werd door een groot</w:t>
      </w:r>
      <w:r w:rsidR="00273AEF">
        <w:rPr>
          <w:lang w:val="nl-BE"/>
        </w:rPr>
        <w:t xml:space="preserve"> maatschappelijk engagement beleefd en uitgedragen. Dit vond zijn weerslag in de Katholieke Actie, het oprichten van zorginstellingen, de tewerkstelling van priester-leerkrachten die leerlingen inspireerden in onderwijsinstellingen, </w:t>
      </w:r>
      <w:r w:rsidR="00273AEF">
        <w:rPr>
          <w:i/>
          <w:iCs/>
          <w:lang w:val="nl-BE"/>
        </w:rPr>
        <w:t>etc</w:t>
      </w:r>
      <w:r w:rsidR="00273AEF">
        <w:rPr>
          <w:lang w:val="nl-BE"/>
        </w:rPr>
        <w:t xml:space="preserve">. </w:t>
      </w:r>
      <w:r w:rsidR="00323CFD">
        <w:rPr>
          <w:lang w:val="nl-BE"/>
        </w:rPr>
        <w:t>Dit gegeven</w:t>
      </w:r>
      <w:r w:rsidR="00B677FF">
        <w:rPr>
          <w:lang w:val="nl-BE"/>
        </w:rPr>
        <w:t>,</w:t>
      </w:r>
      <w:r w:rsidR="00323CFD">
        <w:rPr>
          <w:lang w:val="nl-BE"/>
        </w:rPr>
        <w:t xml:space="preserve"> </w:t>
      </w:r>
      <w:r w:rsidR="00C92C5F">
        <w:rPr>
          <w:lang w:val="nl-BE"/>
        </w:rPr>
        <w:t>dat blijk geeft van een authentieke christelijke bewogenheid</w:t>
      </w:r>
      <w:r w:rsidR="00B677FF">
        <w:rPr>
          <w:lang w:val="nl-BE"/>
        </w:rPr>
        <w:t>,</w:t>
      </w:r>
      <w:r w:rsidR="00C92C5F">
        <w:rPr>
          <w:lang w:val="nl-BE"/>
        </w:rPr>
        <w:t xml:space="preserve"> </w:t>
      </w:r>
      <w:r w:rsidR="00323CFD">
        <w:rPr>
          <w:lang w:val="nl-BE"/>
        </w:rPr>
        <w:t xml:space="preserve">wordt echter overschaduwd door de wrange negatieve smaak die </w:t>
      </w:r>
      <w:r w:rsidR="00C92C5F">
        <w:rPr>
          <w:lang w:val="nl-BE"/>
        </w:rPr>
        <w:t xml:space="preserve">onder meer </w:t>
      </w:r>
      <w:r w:rsidR="00323CFD">
        <w:rPr>
          <w:lang w:val="nl-BE"/>
        </w:rPr>
        <w:t>de pedofilieschandalen</w:t>
      </w:r>
      <w:r w:rsidR="000E6C19">
        <w:rPr>
          <w:lang w:val="nl-BE"/>
        </w:rPr>
        <w:t xml:space="preserve"> met zich mee hebben gebracht waardoor de hedendaagse populatie er, als een verblindende sluier, een vertekend beeld van het vroegere christelijke (</w:t>
      </w:r>
      <w:proofErr w:type="spellStart"/>
      <w:r w:rsidR="000E6C19">
        <w:rPr>
          <w:lang w:val="nl-BE"/>
        </w:rPr>
        <w:t>gemeenschaps</w:t>
      </w:r>
      <w:proofErr w:type="spellEnd"/>
      <w:r w:rsidR="000E6C19">
        <w:rPr>
          <w:lang w:val="nl-BE"/>
        </w:rPr>
        <w:t>)leven op nahoudt.</w:t>
      </w:r>
    </w:p>
    <w:p w14:paraId="4EE942DE" w14:textId="1AE97C51" w:rsidR="009D2971" w:rsidRDefault="00C67897" w:rsidP="009D2971">
      <w:pPr>
        <w:ind w:firstLine="284"/>
        <w:jc w:val="both"/>
        <w:rPr>
          <w:lang w:val="nl-BE"/>
        </w:rPr>
      </w:pPr>
      <w:r>
        <w:rPr>
          <w:lang w:val="nl-BE"/>
        </w:rPr>
        <w:t xml:space="preserve">In het </w:t>
      </w:r>
      <w:r w:rsidR="00937272">
        <w:rPr>
          <w:lang w:val="nl-BE"/>
        </w:rPr>
        <w:t xml:space="preserve">derde </w:t>
      </w:r>
      <w:r>
        <w:rPr>
          <w:lang w:val="nl-BE"/>
        </w:rPr>
        <w:t>deel</w:t>
      </w:r>
      <w:r w:rsidR="00937272">
        <w:rPr>
          <w:lang w:val="nl-BE"/>
        </w:rPr>
        <w:t xml:space="preserve"> bespreekt </w:t>
      </w:r>
      <w:proofErr w:type="spellStart"/>
      <w:r w:rsidR="00937272">
        <w:rPr>
          <w:lang w:val="nl-BE"/>
        </w:rPr>
        <w:t>Vanheeswijck</w:t>
      </w:r>
      <w:proofErr w:type="spellEnd"/>
      <w:r w:rsidR="00937272">
        <w:rPr>
          <w:lang w:val="nl-BE"/>
        </w:rPr>
        <w:t xml:space="preserve"> </w:t>
      </w:r>
      <w:r>
        <w:rPr>
          <w:lang w:val="nl-BE"/>
        </w:rPr>
        <w:t xml:space="preserve">de klassieke secularisatiethese </w:t>
      </w:r>
      <w:r w:rsidR="00937272">
        <w:rPr>
          <w:lang w:val="nl-BE"/>
        </w:rPr>
        <w:t xml:space="preserve">die stelt dat religie en religieus denken irrationeel is en plaats heeft gemaakt voor het rationele positivistische </w:t>
      </w:r>
      <w:proofErr w:type="spellStart"/>
      <w:r w:rsidR="00937272">
        <w:rPr>
          <w:lang w:val="nl-BE"/>
        </w:rPr>
        <w:t>wetenschapsdenken</w:t>
      </w:r>
      <w:proofErr w:type="spellEnd"/>
      <w:r w:rsidR="00937272">
        <w:rPr>
          <w:lang w:val="nl-BE"/>
        </w:rPr>
        <w:t xml:space="preserve"> dat vanaf de moderniteit zijn ingang heeft gemaakt. De stormram van rationaliteit heeft alles wat sacraal is weggevaagd en heeft de wereld, om het met Max Webers woorden uit te drukken, </w:t>
      </w:r>
      <w:r w:rsidR="00B677FF">
        <w:rPr>
          <w:lang w:val="nl-BE"/>
        </w:rPr>
        <w:t>‘</w:t>
      </w:r>
      <w:r w:rsidR="009D2971">
        <w:rPr>
          <w:lang w:val="nl-BE"/>
        </w:rPr>
        <w:t>onttoverd</w:t>
      </w:r>
      <w:r w:rsidR="00B677FF">
        <w:rPr>
          <w:lang w:val="nl-BE"/>
        </w:rPr>
        <w:t>’</w:t>
      </w:r>
      <w:r w:rsidR="009D2971">
        <w:rPr>
          <w:lang w:val="nl-BE"/>
        </w:rPr>
        <w:t>. De klassieke secularisatiethese staat echter onder druk. De opkomst en bloei van (fundamentalistische) religieuze bewegingen alsook de toenemende verzuchting naar religiositeit in de wereld bracht de klassieke secularisatiethese aan het wankelen. Enkel in West-Europa wordt ze nog door doorwinterde positivistische wetenschappers en wetenschapsfilosofen krampachtig vastgehouden.</w:t>
      </w:r>
    </w:p>
    <w:p w14:paraId="65B71916" w14:textId="6D5A2465" w:rsidR="00FB6DFB" w:rsidRDefault="00FB6DFB" w:rsidP="00B677FF">
      <w:pPr>
        <w:ind w:firstLine="284"/>
        <w:jc w:val="both"/>
        <w:rPr>
          <w:lang w:val="nl-BE"/>
        </w:rPr>
      </w:pPr>
      <w:r>
        <w:rPr>
          <w:lang w:val="nl-BE"/>
        </w:rPr>
        <w:lastRenderedPageBreak/>
        <w:t xml:space="preserve">Tegengesteld aan de klassieke secularisatiethese, die stelt dat de secularisatie het voortvloeisel is van de moderniteit, presenteert </w:t>
      </w:r>
      <w:proofErr w:type="spellStart"/>
      <w:r>
        <w:rPr>
          <w:lang w:val="nl-BE"/>
        </w:rPr>
        <w:t>Vanheeswijck</w:t>
      </w:r>
      <w:proofErr w:type="spellEnd"/>
      <w:r>
        <w:rPr>
          <w:lang w:val="nl-BE"/>
        </w:rPr>
        <w:t xml:space="preserve"> twee alternatieve </w:t>
      </w:r>
      <w:proofErr w:type="spellStart"/>
      <w:r>
        <w:rPr>
          <w:lang w:val="nl-BE"/>
        </w:rPr>
        <w:t>seculatisatiethesen</w:t>
      </w:r>
      <w:proofErr w:type="spellEnd"/>
      <w:r>
        <w:rPr>
          <w:lang w:val="nl-BE"/>
        </w:rPr>
        <w:t xml:space="preserve"> die door Marcel </w:t>
      </w:r>
      <w:proofErr w:type="spellStart"/>
      <w:r>
        <w:rPr>
          <w:lang w:val="nl-BE"/>
        </w:rPr>
        <w:t>Gauchet</w:t>
      </w:r>
      <w:proofErr w:type="spellEnd"/>
      <w:r>
        <w:rPr>
          <w:lang w:val="nl-BE"/>
        </w:rPr>
        <w:t xml:space="preserve"> en Charles Taylor bedacht zijn. Terwijl </w:t>
      </w:r>
      <w:proofErr w:type="spellStart"/>
      <w:r>
        <w:rPr>
          <w:lang w:val="nl-BE"/>
        </w:rPr>
        <w:t>Gauchet</w:t>
      </w:r>
      <w:proofErr w:type="spellEnd"/>
      <w:r>
        <w:rPr>
          <w:lang w:val="nl-BE"/>
        </w:rPr>
        <w:t xml:space="preserve"> secularisatie als de uitkomst ziet van een eeuwenlang proces die hij de ‘dynamiek van het transcendente’ noemt waarbij </w:t>
      </w:r>
      <w:r w:rsidR="00EF33EB">
        <w:rPr>
          <w:lang w:val="nl-BE"/>
        </w:rPr>
        <w:t xml:space="preserve">de afstand tussen </w:t>
      </w:r>
      <w:r>
        <w:rPr>
          <w:lang w:val="nl-BE"/>
        </w:rPr>
        <w:t xml:space="preserve">het immanente en het transcendente steeds </w:t>
      </w:r>
      <w:r w:rsidR="00EF33EB">
        <w:rPr>
          <w:lang w:val="nl-BE"/>
        </w:rPr>
        <w:t>groter en groter werd</w:t>
      </w:r>
      <w:r>
        <w:rPr>
          <w:lang w:val="nl-BE"/>
        </w:rPr>
        <w:t xml:space="preserve">, </w:t>
      </w:r>
      <w:r w:rsidR="00EF33EB">
        <w:rPr>
          <w:lang w:val="nl-BE"/>
        </w:rPr>
        <w:t xml:space="preserve">gaat Taylor verder door de </w:t>
      </w:r>
      <w:proofErr w:type="spellStart"/>
      <w:r w:rsidR="00EF33EB">
        <w:rPr>
          <w:lang w:val="nl-BE"/>
        </w:rPr>
        <w:t>transformatieve</w:t>
      </w:r>
      <w:proofErr w:type="spellEnd"/>
      <w:r w:rsidR="00EF33EB">
        <w:rPr>
          <w:lang w:val="nl-BE"/>
        </w:rPr>
        <w:t xml:space="preserve"> kracht die het christendom eigen is te herkennen. Het christendom spoort de gelovigen aan tot (radicale) navolging van Christus (</w:t>
      </w:r>
      <w:r w:rsidR="00EF33EB">
        <w:rPr>
          <w:i/>
          <w:iCs/>
          <w:lang w:val="nl-BE"/>
        </w:rPr>
        <w:t>imitatio Christi</w:t>
      </w:r>
      <w:r w:rsidR="00EF33EB">
        <w:rPr>
          <w:lang w:val="nl-BE"/>
        </w:rPr>
        <w:t xml:space="preserve">) wat een </w:t>
      </w:r>
      <w:proofErr w:type="spellStart"/>
      <w:r w:rsidR="00EF33EB">
        <w:rPr>
          <w:lang w:val="nl-BE"/>
        </w:rPr>
        <w:t>transformatief</w:t>
      </w:r>
      <w:proofErr w:type="spellEnd"/>
      <w:r w:rsidR="00EF33EB">
        <w:rPr>
          <w:lang w:val="nl-BE"/>
        </w:rPr>
        <w:t xml:space="preserve"> karakte</w:t>
      </w:r>
      <w:r w:rsidR="007D1C99">
        <w:rPr>
          <w:lang w:val="nl-BE"/>
        </w:rPr>
        <w:t xml:space="preserve">r met zich meedraagt. De christengelovige, echter, </w:t>
      </w:r>
      <w:r w:rsidR="00EF33EB">
        <w:rPr>
          <w:lang w:val="nl-BE"/>
        </w:rPr>
        <w:t>wordt met het besef dat hij/zij als mens steeds tekortschiet</w:t>
      </w:r>
      <w:r w:rsidR="00B677FF">
        <w:rPr>
          <w:lang w:val="nl-BE"/>
        </w:rPr>
        <w:t>, geteisterd</w:t>
      </w:r>
      <w:r w:rsidR="00EF33EB">
        <w:rPr>
          <w:lang w:val="nl-BE"/>
        </w:rPr>
        <w:t xml:space="preserve">. Hij/zij tracht steeds een evenwicht tussen het immanente en het transcendente te vinden. Wanneer deze balans niet gevonden wordt, kan dit ontsporen </w:t>
      </w:r>
      <w:r w:rsidR="00F67FE1">
        <w:rPr>
          <w:lang w:val="nl-BE"/>
        </w:rPr>
        <w:t xml:space="preserve">in dogmatisme (enerzijds het ontkennen van het immanente, anderzijds het ontkennen van het transcendente). Doorheen de geschiedenis heeft de eenzijdige focus op het transcendente, met bijhorende (rigoureuze) regels, ervoor gezorgd dat het geloof werd vernauwd tot een navolging van allerlei regels, verboden en geboden waarbij de </w:t>
      </w:r>
      <w:proofErr w:type="spellStart"/>
      <w:r w:rsidR="00F67FE1">
        <w:rPr>
          <w:lang w:val="nl-BE"/>
        </w:rPr>
        <w:t>transformatieve</w:t>
      </w:r>
      <w:proofErr w:type="spellEnd"/>
      <w:r w:rsidR="00F67FE1">
        <w:rPr>
          <w:lang w:val="nl-BE"/>
        </w:rPr>
        <w:t xml:space="preserve"> kracht van het geloof naar de achtergrond verdween tot zelfs onbestaande werd.</w:t>
      </w:r>
    </w:p>
    <w:p w14:paraId="3C4A440C" w14:textId="3BE077D4" w:rsidR="008E1E1A" w:rsidRDefault="008E1E1A" w:rsidP="00671CE4">
      <w:pPr>
        <w:ind w:firstLine="284"/>
        <w:jc w:val="both"/>
        <w:rPr>
          <w:lang w:val="nl-BE"/>
        </w:rPr>
      </w:pPr>
      <w:r>
        <w:rPr>
          <w:lang w:val="nl-BE"/>
        </w:rPr>
        <w:t xml:space="preserve">Een volgende hoofdstuk behandelt de evolutie van een revolutionair naar een postrevolutionair klimaat. Het hedendaagse postrevolutionair klimaat wordt door de afwezigheid van het sacrale, de erkenning van deze afwezigheid en een </w:t>
      </w:r>
      <w:r w:rsidR="00671CE4">
        <w:rPr>
          <w:lang w:val="nl-BE"/>
        </w:rPr>
        <w:t xml:space="preserve">daarbij horend </w:t>
      </w:r>
      <w:r>
        <w:rPr>
          <w:lang w:val="nl-BE"/>
        </w:rPr>
        <w:t>uitsluitend</w:t>
      </w:r>
      <w:r w:rsidR="00671CE4">
        <w:rPr>
          <w:lang w:val="nl-BE"/>
        </w:rPr>
        <w:t xml:space="preserve"> en dominerend</w:t>
      </w:r>
      <w:r>
        <w:rPr>
          <w:lang w:val="nl-BE"/>
        </w:rPr>
        <w:t xml:space="preserve"> immanent kader </w:t>
      </w:r>
      <w:r w:rsidR="00B677FF">
        <w:rPr>
          <w:lang w:val="nl-BE"/>
        </w:rPr>
        <w:t>(</w:t>
      </w:r>
      <w:r w:rsidR="00B677FF">
        <w:rPr>
          <w:i/>
          <w:iCs/>
          <w:lang w:val="nl-BE"/>
        </w:rPr>
        <w:t>immanent frame</w:t>
      </w:r>
      <w:r w:rsidR="00B677FF">
        <w:rPr>
          <w:lang w:val="nl-BE"/>
        </w:rPr>
        <w:t xml:space="preserve">) </w:t>
      </w:r>
      <w:r>
        <w:rPr>
          <w:lang w:val="nl-BE"/>
        </w:rPr>
        <w:t>gekenmerkt.</w:t>
      </w:r>
      <w:r w:rsidR="00671CE4">
        <w:rPr>
          <w:lang w:val="nl-BE"/>
        </w:rPr>
        <w:t xml:space="preserve"> Existentiële en zinsvragen die betrekking hebben op het transcendente worden niet meer gesteld. Ook de christengelovige durft deze vragen niet meer te stellen uit schaamte en vrees toch niet gehoord te worden.</w:t>
      </w:r>
    </w:p>
    <w:p w14:paraId="08215F26" w14:textId="75F3A6AA" w:rsidR="006E7251" w:rsidRDefault="006E7251" w:rsidP="00B677FF">
      <w:pPr>
        <w:ind w:firstLine="284"/>
        <w:jc w:val="both"/>
        <w:rPr>
          <w:lang w:val="nl-BE"/>
        </w:rPr>
      </w:pPr>
      <w:r>
        <w:rPr>
          <w:lang w:val="nl-BE"/>
        </w:rPr>
        <w:t xml:space="preserve">Althans er in het postrevolutionaire klimaat voor transcendentie of het religieuze karakter van het christendom geen ruimte of aandacht meer is, is er een </w:t>
      </w:r>
      <w:r w:rsidR="00B6185B">
        <w:rPr>
          <w:lang w:val="nl-BE"/>
        </w:rPr>
        <w:t>grotere belangstelling</w:t>
      </w:r>
      <w:r>
        <w:rPr>
          <w:lang w:val="nl-BE"/>
        </w:rPr>
        <w:t xml:space="preserve"> voor het cultur</w:t>
      </w:r>
      <w:r w:rsidR="00B6185B">
        <w:rPr>
          <w:lang w:val="nl-BE"/>
        </w:rPr>
        <w:t xml:space="preserve">ele aspect van het christendom dat in de term ‘cultuurchristendom’ tot uitdrukking komt. </w:t>
      </w:r>
      <w:r w:rsidR="009B13AE">
        <w:rPr>
          <w:lang w:val="nl-BE"/>
        </w:rPr>
        <w:t>Dit cultuurchristendom wordt door een behoudt van de uiterlijke culturele factoren van het christendom</w:t>
      </w:r>
      <w:r w:rsidR="00B677FF" w:rsidRPr="00B677FF">
        <w:rPr>
          <w:lang w:val="nl-BE"/>
        </w:rPr>
        <w:t xml:space="preserve"> </w:t>
      </w:r>
      <w:r w:rsidR="00B677FF">
        <w:rPr>
          <w:lang w:val="nl-BE"/>
        </w:rPr>
        <w:t>getypeerd. D</w:t>
      </w:r>
      <w:r w:rsidR="009B13AE">
        <w:rPr>
          <w:lang w:val="nl-BE"/>
        </w:rPr>
        <w:t>e innerlijke, religieuze en transcendente facetten ervan</w:t>
      </w:r>
      <w:r w:rsidR="00B677FF">
        <w:rPr>
          <w:lang w:val="nl-BE"/>
        </w:rPr>
        <w:t xml:space="preserve"> zijn weggehaald</w:t>
      </w:r>
      <w:r w:rsidR="009B13AE">
        <w:rPr>
          <w:lang w:val="nl-BE"/>
        </w:rPr>
        <w:t>. In de recente politieke geschiedenis werd en wordt dit cultuurchristendom, met de focus op eigen waarden, normen en identiteit, door populistische en nationalistische partijen als reactie tegen de oprukkende islam gretig gehanteerd. Het christendom wor</w:t>
      </w:r>
      <w:r w:rsidR="00E24B40">
        <w:rPr>
          <w:lang w:val="nl-BE"/>
        </w:rPr>
        <w:t xml:space="preserve">dt </w:t>
      </w:r>
      <w:r w:rsidR="009B13AE">
        <w:rPr>
          <w:lang w:val="nl-BE"/>
        </w:rPr>
        <w:t xml:space="preserve">vaak misbruikt </w:t>
      </w:r>
      <w:r w:rsidR="00B229D6">
        <w:rPr>
          <w:lang w:val="nl-BE"/>
        </w:rPr>
        <w:t xml:space="preserve">en </w:t>
      </w:r>
      <w:r w:rsidR="009B13AE">
        <w:rPr>
          <w:lang w:val="nl-BE"/>
        </w:rPr>
        <w:t xml:space="preserve">verkocht </w:t>
      </w:r>
      <w:r w:rsidR="00B229D6">
        <w:rPr>
          <w:lang w:val="nl-BE"/>
        </w:rPr>
        <w:t xml:space="preserve">als iets </w:t>
      </w:r>
      <w:r w:rsidR="009B13AE">
        <w:rPr>
          <w:lang w:val="nl-BE"/>
        </w:rPr>
        <w:t>dat veraf staat van de originele boodschap waarvoor ze staat.</w:t>
      </w:r>
      <w:r w:rsidR="00367961">
        <w:rPr>
          <w:lang w:val="nl-BE"/>
        </w:rPr>
        <w:t xml:space="preserve"> Denk in dit verband maar aan </w:t>
      </w:r>
      <w:r w:rsidR="00C00B8A">
        <w:rPr>
          <w:lang w:val="nl-BE"/>
        </w:rPr>
        <w:t xml:space="preserve">het antwoord </w:t>
      </w:r>
      <w:r w:rsidR="00367961">
        <w:rPr>
          <w:lang w:val="nl-BE"/>
        </w:rPr>
        <w:t>van (extreem)rechts</w:t>
      </w:r>
      <w:r w:rsidR="00C00B8A" w:rsidRPr="00C00B8A">
        <w:rPr>
          <w:lang w:val="nl-BE"/>
        </w:rPr>
        <w:t xml:space="preserve"> </w:t>
      </w:r>
      <w:r w:rsidR="00C00B8A">
        <w:rPr>
          <w:lang w:val="nl-BE"/>
        </w:rPr>
        <w:t>op de migratieproblematiek in tegenstelling tot</w:t>
      </w:r>
      <w:r w:rsidR="00367961">
        <w:rPr>
          <w:lang w:val="nl-BE"/>
        </w:rPr>
        <w:t xml:space="preserve"> </w:t>
      </w:r>
      <w:r w:rsidR="00C00B8A">
        <w:rPr>
          <w:lang w:val="nl-BE"/>
        </w:rPr>
        <w:t xml:space="preserve">het </w:t>
      </w:r>
      <w:r w:rsidR="009A4748">
        <w:rPr>
          <w:lang w:val="nl-BE"/>
        </w:rPr>
        <w:t xml:space="preserve">christelijke </w:t>
      </w:r>
      <w:r w:rsidR="00C00B8A">
        <w:rPr>
          <w:lang w:val="nl-BE"/>
        </w:rPr>
        <w:t xml:space="preserve">antwoord </w:t>
      </w:r>
      <w:r w:rsidR="00367961">
        <w:rPr>
          <w:lang w:val="nl-BE"/>
        </w:rPr>
        <w:t xml:space="preserve">van </w:t>
      </w:r>
      <w:r w:rsidR="009A4748">
        <w:rPr>
          <w:lang w:val="nl-BE"/>
        </w:rPr>
        <w:t>naastenliefde</w:t>
      </w:r>
      <w:r w:rsidR="00B677FF">
        <w:rPr>
          <w:lang w:val="nl-BE"/>
        </w:rPr>
        <w:t xml:space="preserve"> (</w:t>
      </w:r>
      <w:r w:rsidR="00367961">
        <w:rPr>
          <w:lang w:val="nl-BE"/>
        </w:rPr>
        <w:t>de vreemdeling inbegrepen</w:t>
      </w:r>
      <w:r w:rsidR="00B677FF">
        <w:rPr>
          <w:lang w:val="nl-BE"/>
        </w:rPr>
        <w:t>!)</w:t>
      </w:r>
      <w:r w:rsidR="00367961">
        <w:rPr>
          <w:lang w:val="nl-BE"/>
        </w:rPr>
        <w:t>.</w:t>
      </w:r>
    </w:p>
    <w:p w14:paraId="034BDFAB" w14:textId="0D81B587" w:rsidR="00425AEE" w:rsidRDefault="0007065C" w:rsidP="005E2905">
      <w:pPr>
        <w:ind w:firstLine="284"/>
        <w:jc w:val="both"/>
        <w:rPr>
          <w:lang w:val="nl-BE"/>
        </w:rPr>
      </w:pPr>
      <w:r w:rsidRPr="003A01A7">
        <w:rPr>
          <w:lang w:val="nl-BE"/>
        </w:rPr>
        <w:t>I</w:t>
      </w:r>
      <w:r w:rsidR="00786DCB" w:rsidRPr="003A01A7">
        <w:rPr>
          <w:lang w:val="nl-BE"/>
        </w:rPr>
        <w:t>n een volgend hoofdstuk ontleedt</w:t>
      </w:r>
      <w:r w:rsidR="00FE1112" w:rsidRPr="003A01A7">
        <w:rPr>
          <w:lang w:val="nl-BE"/>
        </w:rPr>
        <w:t xml:space="preserve"> </w:t>
      </w:r>
      <w:proofErr w:type="spellStart"/>
      <w:r w:rsidR="00FE1112" w:rsidRPr="003A01A7">
        <w:rPr>
          <w:lang w:val="nl-BE"/>
        </w:rPr>
        <w:t>Vanheeswijck</w:t>
      </w:r>
      <w:proofErr w:type="spellEnd"/>
      <w:r w:rsidR="00FE1112" w:rsidRPr="003A01A7">
        <w:rPr>
          <w:lang w:val="nl-BE"/>
        </w:rPr>
        <w:t xml:space="preserve"> de hedendaags</w:t>
      </w:r>
      <w:r w:rsidRPr="003A01A7">
        <w:rPr>
          <w:lang w:val="nl-BE"/>
        </w:rPr>
        <w:t xml:space="preserve"> </w:t>
      </w:r>
      <w:r w:rsidR="00FE1112" w:rsidRPr="003A01A7">
        <w:rPr>
          <w:lang w:val="nl-BE"/>
        </w:rPr>
        <w:t xml:space="preserve">veelgebruikte </w:t>
      </w:r>
      <w:r w:rsidRPr="003A01A7">
        <w:rPr>
          <w:lang w:val="nl-BE"/>
        </w:rPr>
        <w:t xml:space="preserve">term </w:t>
      </w:r>
      <w:proofErr w:type="spellStart"/>
      <w:r w:rsidRPr="003A01A7">
        <w:rPr>
          <w:i/>
          <w:iCs/>
          <w:lang w:val="nl-BE"/>
        </w:rPr>
        <w:t>Gutmenschen</w:t>
      </w:r>
      <w:proofErr w:type="spellEnd"/>
      <w:r w:rsidRPr="003A01A7">
        <w:rPr>
          <w:lang w:val="nl-BE"/>
        </w:rPr>
        <w:t xml:space="preserve">. </w:t>
      </w:r>
      <w:r w:rsidR="00FE1112" w:rsidRPr="003A01A7">
        <w:rPr>
          <w:lang w:val="nl-BE"/>
        </w:rPr>
        <w:t>Deze term wordt vaak met een negatieve bijklank in de mond genomen. Bij de distinctie tussen cultuurchristenen en authentieke christenen zijn het de laatsten die do</w:t>
      </w:r>
      <w:r w:rsidR="0046405B" w:rsidRPr="003A01A7">
        <w:rPr>
          <w:lang w:val="nl-BE"/>
        </w:rPr>
        <w:t xml:space="preserve">or de eersten als </w:t>
      </w:r>
      <w:proofErr w:type="spellStart"/>
      <w:r w:rsidR="0046405B" w:rsidRPr="003A01A7">
        <w:rPr>
          <w:lang w:val="nl-BE"/>
        </w:rPr>
        <w:t>gutmenschen</w:t>
      </w:r>
      <w:proofErr w:type="spellEnd"/>
      <w:r w:rsidR="0046405B" w:rsidRPr="003A01A7">
        <w:rPr>
          <w:lang w:val="nl-BE"/>
        </w:rPr>
        <w:t xml:space="preserve"> bestempeld worden.</w:t>
      </w:r>
      <w:r w:rsidR="00723CDD">
        <w:rPr>
          <w:lang w:val="nl-BE"/>
        </w:rPr>
        <w:t xml:space="preserve"> De term </w:t>
      </w:r>
      <w:proofErr w:type="spellStart"/>
      <w:r w:rsidR="00723CDD">
        <w:rPr>
          <w:lang w:val="nl-BE"/>
        </w:rPr>
        <w:t>gutmenschen</w:t>
      </w:r>
      <w:proofErr w:type="spellEnd"/>
      <w:r w:rsidR="00723CDD">
        <w:rPr>
          <w:lang w:val="nl-BE"/>
        </w:rPr>
        <w:t xml:space="preserve"> vinden we bij </w:t>
      </w:r>
      <w:proofErr w:type="spellStart"/>
      <w:r w:rsidR="00723CDD">
        <w:rPr>
          <w:lang w:val="nl-BE"/>
        </w:rPr>
        <w:t>Friederich</w:t>
      </w:r>
      <w:proofErr w:type="spellEnd"/>
      <w:r w:rsidR="00723CDD">
        <w:rPr>
          <w:lang w:val="nl-BE"/>
        </w:rPr>
        <w:t xml:space="preserve"> </w:t>
      </w:r>
      <w:proofErr w:type="spellStart"/>
      <w:r w:rsidR="00723CDD">
        <w:rPr>
          <w:lang w:val="nl-BE"/>
        </w:rPr>
        <w:t>Nietzche</w:t>
      </w:r>
      <w:proofErr w:type="spellEnd"/>
      <w:r w:rsidR="00723CDD">
        <w:rPr>
          <w:lang w:val="nl-BE"/>
        </w:rPr>
        <w:t xml:space="preserve"> al terug. De overgang van een heren- naar een slavenmoraal is er gekomen door ressentiment</w:t>
      </w:r>
      <w:r w:rsidR="00026932">
        <w:rPr>
          <w:lang w:val="nl-BE"/>
        </w:rPr>
        <w:t xml:space="preserve">, ingehouden wrok </w:t>
      </w:r>
      <w:r w:rsidR="005E2905">
        <w:rPr>
          <w:lang w:val="nl-BE"/>
        </w:rPr>
        <w:t xml:space="preserve">van de zwakkere </w:t>
      </w:r>
      <w:r w:rsidR="00026932">
        <w:rPr>
          <w:lang w:val="nl-BE"/>
        </w:rPr>
        <w:t>ten opzichte van de sterkere die zich niet kan ontwikkelen tot wraak</w:t>
      </w:r>
      <w:r w:rsidR="00723CDD">
        <w:rPr>
          <w:lang w:val="nl-BE"/>
        </w:rPr>
        <w:t>. Dit ressentiment i</w:t>
      </w:r>
      <w:r w:rsidR="0001465B">
        <w:rPr>
          <w:lang w:val="nl-BE"/>
        </w:rPr>
        <w:t xml:space="preserve">s eigen aan </w:t>
      </w:r>
      <w:proofErr w:type="spellStart"/>
      <w:r w:rsidR="0001465B">
        <w:rPr>
          <w:lang w:val="nl-BE"/>
        </w:rPr>
        <w:t>cultuurschristenen</w:t>
      </w:r>
      <w:proofErr w:type="spellEnd"/>
      <w:r w:rsidR="0001465B">
        <w:rPr>
          <w:lang w:val="nl-BE"/>
        </w:rPr>
        <w:t xml:space="preserve"> die in </w:t>
      </w:r>
      <w:proofErr w:type="spellStart"/>
      <w:r w:rsidR="0001465B">
        <w:rPr>
          <w:lang w:val="nl-BE"/>
        </w:rPr>
        <w:t>Nietzches</w:t>
      </w:r>
      <w:proofErr w:type="spellEnd"/>
      <w:r w:rsidR="0001465B">
        <w:rPr>
          <w:lang w:val="nl-BE"/>
        </w:rPr>
        <w:t xml:space="preserve"> ogen schijnheilig zijn. Ze hebben als het ware de</w:t>
      </w:r>
      <w:r w:rsidR="00723CDD">
        <w:rPr>
          <w:lang w:val="nl-BE"/>
        </w:rPr>
        <w:t xml:space="preserve"> </w:t>
      </w:r>
      <w:r w:rsidR="00723CDD">
        <w:rPr>
          <w:lang w:val="nl-BE"/>
        </w:rPr>
        <w:lastRenderedPageBreak/>
        <w:t>authentieke boodschap van het religieuze christend</w:t>
      </w:r>
      <w:r w:rsidR="00026932">
        <w:rPr>
          <w:lang w:val="nl-BE"/>
        </w:rPr>
        <w:t xml:space="preserve">om </w:t>
      </w:r>
      <w:r w:rsidR="00723CDD">
        <w:rPr>
          <w:lang w:val="nl-BE"/>
        </w:rPr>
        <w:t xml:space="preserve"> niet verinnerlijkt </w:t>
      </w:r>
      <w:r w:rsidR="0001465B">
        <w:rPr>
          <w:lang w:val="nl-BE"/>
        </w:rPr>
        <w:t xml:space="preserve">al </w:t>
      </w:r>
      <w:r w:rsidR="005E2905">
        <w:rPr>
          <w:lang w:val="nl-BE"/>
        </w:rPr>
        <w:t>menen</w:t>
      </w:r>
      <w:bookmarkStart w:id="0" w:name="_GoBack"/>
      <w:bookmarkEnd w:id="0"/>
      <w:r w:rsidR="0001465B">
        <w:rPr>
          <w:lang w:val="nl-BE"/>
        </w:rPr>
        <w:t xml:space="preserve"> ze deze wel uit te dragen</w:t>
      </w:r>
      <w:r w:rsidR="00723CDD">
        <w:rPr>
          <w:lang w:val="nl-BE"/>
        </w:rPr>
        <w:t xml:space="preserve">. </w:t>
      </w:r>
    </w:p>
    <w:p w14:paraId="1DB84534" w14:textId="0670253A" w:rsidR="008F167B" w:rsidRDefault="000F245F" w:rsidP="00E24B40">
      <w:pPr>
        <w:ind w:firstLine="284"/>
        <w:jc w:val="both"/>
        <w:rPr>
          <w:lang w:val="nl-BE"/>
        </w:rPr>
      </w:pPr>
      <w:r>
        <w:rPr>
          <w:lang w:val="nl-BE"/>
        </w:rPr>
        <w:t xml:space="preserve">De neutrale publieke ruimte mist enige vorm van identiteit en zingeving. Populistische partijen maken gebruik van dit gemis door een eigen identiteit te postuleren in de hoop zo een leegte te kunnen opvullen. Hun ideologisch verhaal klinkt echter leeg en vaak brutaal. Volgens </w:t>
      </w:r>
      <w:proofErr w:type="spellStart"/>
      <w:r>
        <w:rPr>
          <w:lang w:val="nl-BE"/>
        </w:rPr>
        <w:t>Vanheeswijck</w:t>
      </w:r>
      <w:proofErr w:type="spellEnd"/>
      <w:r>
        <w:rPr>
          <w:lang w:val="nl-BE"/>
        </w:rPr>
        <w:t xml:space="preserve"> </w:t>
      </w:r>
      <w:r w:rsidR="0049019B">
        <w:rPr>
          <w:lang w:val="nl-BE"/>
        </w:rPr>
        <w:t>kan de authentieke christelijke boodschap een gedeelde normen- en waardenhorizon bieden en zo een uitgang bieden uit de lege neutraliteit van de publieke ruimte.</w:t>
      </w:r>
      <w:r w:rsidR="00E24B40">
        <w:rPr>
          <w:lang w:val="nl-BE"/>
        </w:rPr>
        <w:t xml:space="preserve"> Vandaag is er een religieuze hunkering die in het postrevolutionaire klimaat geen aandacht of antwoord meer krijgt. </w:t>
      </w:r>
      <w:proofErr w:type="spellStart"/>
      <w:r w:rsidR="00E24B40">
        <w:rPr>
          <w:lang w:val="nl-BE"/>
        </w:rPr>
        <w:t>Vanheeswijck</w:t>
      </w:r>
      <w:proofErr w:type="spellEnd"/>
      <w:r w:rsidR="00E24B40">
        <w:rPr>
          <w:lang w:val="nl-BE"/>
        </w:rPr>
        <w:t xml:space="preserve"> illustreert deze hunkering aan de hand van enkele gedichten waarbij ongelovige dichters, op de breeklijnen van hun bestaan</w:t>
      </w:r>
      <w:r w:rsidR="00B677FF">
        <w:rPr>
          <w:lang w:val="nl-BE"/>
        </w:rPr>
        <w:t xml:space="preserve"> en</w:t>
      </w:r>
      <w:r w:rsidR="00E24B40">
        <w:rPr>
          <w:lang w:val="nl-BE"/>
        </w:rPr>
        <w:t xml:space="preserve"> vaak geconfronteerd met negatieve contrastervaringen, hun zinvragen neerpennen en hun religieuze twijfel uiten.</w:t>
      </w:r>
    </w:p>
    <w:p w14:paraId="6BB872E2" w14:textId="2490E7C7" w:rsidR="00027C91" w:rsidRDefault="00027C91" w:rsidP="005E2D8E">
      <w:pPr>
        <w:ind w:firstLine="284"/>
        <w:jc w:val="both"/>
        <w:rPr>
          <w:lang w:val="nl-BE"/>
        </w:rPr>
      </w:pPr>
      <w:r>
        <w:rPr>
          <w:lang w:val="nl-BE"/>
        </w:rPr>
        <w:t xml:space="preserve">In de epiloog spreekt </w:t>
      </w:r>
      <w:proofErr w:type="spellStart"/>
      <w:r>
        <w:rPr>
          <w:lang w:val="nl-BE"/>
        </w:rPr>
        <w:t>Vanh</w:t>
      </w:r>
      <w:r w:rsidR="005E2D8E">
        <w:rPr>
          <w:lang w:val="nl-BE"/>
        </w:rPr>
        <w:t>eeswijck</w:t>
      </w:r>
      <w:proofErr w:type="spellEnd"/>
      <w:r w:rsidR="005E2D8E">
        <w:rPr>
          <w:lang w:val="nl-BE"/>
        </w:rPr>
        <w:t xml:space="preserve"> over transcendentie. In </w:t>
      </w:r>
      <w:r>
        <w:rPr>
          <w:lang w:val="nl-BE"/>
        </w:rPr>
        <w:t xml:space="preserve">tegenstelling tot het hedendaagse vooroordeel dat transcendentie </w:t>
      </w:r>
      <w:r w:rsidR="00BB0668">
        <w:rPr>
          <w:lang w:val="nl-BE"/>
        </w:rPr>
        <w:t>een gesloten karakter heeft en de mens zijn autonomie ontneemt</w:t>
      </w:r>
      <w:r w:rsidR="005E2D8E">
        <w:rPr>
          <w:lang w:val="nl-BE"/>
        </w:rPr>
        <w:t>, beschrijft hij ze als een open transcendentie</w:t>
      </w:r>
      <w:r w:rsidR="00BB0668">
        <w:rPr>
          <w:lang w:val="nl-BE"/>
        </w:rPr>
        <w:t xml:space="preserve">. Gelovigen willen niet </w:t>
      </w:r>
      <w:r w:rsidR="00BB0668">
        <w:rPr>
          <w:i/>
          <w:iCs/>
          <w:lang w:val="nl-BE"/>
        </w:rPr>
        <w:t xml:space="preserve">per se </w:t>
      </w:r>
      <w:r w:rsidR="00BB0668">
        <w:rPr>
          <w:lang w:val="nl-BE"/>
        </w:rPr>
        <w:t>alles weten maar laten ruimte voor het mysterie van de werkelijkheid en het goddelijke door wie ze zich gedragen wete</w:t>
      </w:r>
      <w:r w:rsidR="00B677FF">
        <w:rPr>
          <w:lang w:val="nl-BE"/>
        </w:rPr>
        <w:t>n. Het is een misopvatting dat g</w:t>
      </w:r>
      <w:r w:rsidR="00BB0668">
        <w:rPr>
          <w:lang w:val="nl-BE"/>
        </w:rPr>
        <w:t xml:space="preserve">elovigen onvrij </w:t>
      </w:r>
      <w:r w:rsidR="00B677FF">
        <w:rPr>
          <w:lang w:val="nl-BE"/>
        </w:rPr>
        <w:t xml:space="preserve">zijn </w:t>
      </w:r>
      <w:r w:rsidR="00BB0668">
        <w:rPr>
          <w:lang w:val="nl-BE"/>
        </w:rPr>
        <w:t xml:space="preserve">omdat ze op bepaalde (zin)vragen een gelovig antwoord bieden. Ze zijn hierin even vrij als de ongelovige. Tot slot roept </w:t>
      </w:r>
      <w:proofErr w:type="spellStart"/>
      <w:r w:rsidR="00BB0668">
        <w:rPr>
          <w:lang w:val="nl-BE"/>
        </w:rPr>
        <w:t>Vanheeswijck</w:t>
      </w:r>
      <w:proofErr w:type="spellEnd"/>
      <w:r w:rsidR="00BB0668">
        <w:rPr>
          <w:lang w:val="nl-BE"/>
        </w:rPr>
        <w:t xml:space="preserve"> de gelovigen op om existentiële vragen te blijven stellen en ze op een gelovige manier te beantwoorden tegen het hedendaags dominante immanente kader in. </w:t>
      </w:r>
    </w:p>
    <w:p w14:paraId="42FEDD72" w14:textId="362D1FD7" w:rsidR="00B10AE1" w:rsidRDefault="00601FAC" w:rsidP="007D1C99">
      <w:pPr>
        <w:ind w:firstLine="284"/>
        <w:jc w:val="both"/>
        <w:rPr>
          <w:lang w:val="nl-BE"/>
        </w:rPr>
      </w:pPr>
      <w:proofErr w:type="spellStart"/>
      <w:r>
        <w:rPr>
          <w:lang w:val="nl-BE"/>
        </w:rPr>
        <w:t>Vanheeswijck</w:t>
      </w:r>
      <w:proofErr w:type="spellEnd"/>
      <w:r>
        <w:rPr>
          <w:lang w:val="nl-BE"/>
        </w:rPr>
        <w:t xml:space="preserve"> spreekt duidelijke taal. Zijn boek doorbreekt de vooroordelen en illusies die vandaag </w:t>
      </w:r>
      <w:r w:rsidR="005F1278">
        <w:rPr>
          <w:lang w:val="nl-BE"/>
        </w:rPr>
        <w:t>over gelovigen en gelovig zijn</w:t>
      </w:r>
      <w:r>
        <w:rPr>
          <w:lang w:val="nl-BE"/>
        </w:rPr>
        <w:t xml:space="preserve"> heersen. Voor de christengelovige die zich verloren voelt in de seculiere samenleving vandaag en niet meer over zijn/haar eigen geloofservaring durft te spreken, is zijn pleidooi meer dan actueel. Toch, a</w:t>
      </w:r>
      <w:r w:rsidR="00B10AE1">
        <w:rPr>
          <w:lang w:val="nl-BE"/>
        </w:rPr>
        <w:t>lthans het boek gericht is tot een gelovig publiek, kan het ook voor een on</w:t>
      </w:r>
      <w:r w:rsidR="007D1C99">
        <w:rPr>
          <w:lang w:val="nl-BE"/>
        </w:rPr>
        <w:t>gelovig lezerspubliek geschikt b</w:t>
      </w:r>
      <w:r w:rsidR="00B10AE1">
        <w:rPr>
          <w:lang w:val="nl-BE"/>
        </w:rPr>
        <w:t xml:space="preserve">evonden worden. </w:t>
      </w:r>
      <w:r>
        <w:rPr>
          <w:lang w:val="nl-BE"/>
        </w:rPr>
        <w:t xml:space="preserve">Aan de </w:t>
      </w:r>
      <w:r w:rsidR="007D1C99">
        <w:rPr>
          <w:lang w:val="nl-BE"/>
        </w:rPr>
        <w:t xml:space="preserve">potentieel </w:t>
      </w:r>
      <w:r>
        <w:rPr>
          <w:lang w:val="nl-BE"/>
        </w:rPr>
        <w:t>gelovige</w:t>
      </w:r>
      <w:r w:rsidR="007D1C99">
        <w:rPr>
          <w:lang w:val="nl-BE"/>
        </w:rPr>
        <w:t xml:space="preserve"> </w:t>
      </w:r>
      <w:r>
        <w:rPr>
          <w:lang w:val="nl-BE"/>
        </w:rPr>
        <w:t>lezers: Schaam jullie niet voor jullie religie, wees er trot</w:t>
      </w:r>
      <w:r w:rsidR="005F1278">
        <w:rPr>
          <w:lang w:val="nl-BE"/>
        </w:rPr>
        <w:t xml:space="preserve">s op! </w:t>
      </w:r>
      <w:r w:rsidR="007D1C99">
        <w:rPr>
          <w:lang w:val="nl-BE"/>
        </w:rPr>
        <w:t xml:space="preserve">Een gelovig </w:t>
      </w:r>
      <w:r>
        <w:rPr>
          <w:lang w:val="nl-BE"/>
        </w:rPr>
        <w:t xml:space="preserve">antwoord </w:t>
      </w:r>
      <w:r w:rsidR="007D1C99">
        <w:rPr>
          <w:lang w:val="nl-BE"/>
        </w:rPr>
        <w:t>op existentiële vragen is vandaag nog steeds rationeel en relevant</w:t>
      </w:r>
      <w:r>
        <w:rPr>
          <w:lang w:val="nl-BE"/>
        </w:rPr>
        <w:t>.</w:t>
      </w:r>
    </w:p>
    <w:p w14:paraId="4F882C59" w14:textId="361A304B" w:rsidR="00601FAC" w:rsidRDefault="00601FAC" w:rsidP="00E24B40">
      <w:pPr>
        <w:ind w:firstLine="284"/>
        <w:jc w:val="both"/>
        <w:rPr>
          <w:lang w:val="nl-BE"/>
        </w:rPr>
      </w:pPr>
    </w:p>
    <w:p w14:paraId="25BB7E8C" w14:textId="790021E6" w:rsidR="00601FAC" w:rsidRPr="00BB0668" w:rsidRDefault="00601FAC" w:rsidP="00601FAC">
      <w:pPr>
        <w:ind w:firstLine="284"/>
        <w:jc w:val="right"/>
        <w:rPr>
          <w:lang w:val="nl-BE"/>
        </w:rPr>
      </w:pPr>
      <w:r>
        <w:rPr>
          <w:lang w:val="nl-BE"/>
        </w:rPr>
        <w:t>Bryan Beeckman</w:t>
      </w:r>
    </w:p>
    <w:sectPr w:rsidR="00601FAC" w:rsidRPr="00BB0668" w:rsidSect="00080C85">
      <w:pgSz w:w="11906" w:h="16838"/>
      <w:pgMar w:top="1985" w:right="1701" w:bottom="198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627"/>
    <w:rsid w:val="0001465B"/>
    <w:rsid w:val="000254D7"/>
    <w:rsid w:val="00026932"/>
    <w:rsid w:val="00027C91"/>
    <w:rsid w:val="0007065C"/>
    <w:rsid w:val="00080C85"/>
    <w:rsid w:val="000E6C19"/>
    <w:rsid w:val="000F245F"/>
    <w:rsid w:val="001E7F9B"/>
    <w:rsid w:val="00273AEF"/>
    <w:rsid w:val="00290632"/>
    <w:rsid w:val="00323CFD"/>
    <w:rsid w:val="00367961"/>
    <w:rsid w:val="003A01A7"/>
    <w:rsid w:val="00425AEE"/>
    <w:rsid w:val="0046405B"/>
    <w:rsid w:val="0049019B"/>
    <w:rsid w:val="005E2905"/>
    <w:rsid w:val="005E2D8E"/>
    <w:rsid w:val="005F1278"/>
    <w:rsid w:val="00601FAC"/>
    <w:rsid w:val="00656CBF"/>
    <w:rsid w:val="00671CE4"/>
    <w:rsid w:val="006B7627"/>
    <w:rsid w:val="006C0926"/>
    <w:rsid w:val="006E7251"/>
    <w:rsid w:val="00723CDD"/>
    <w:rsid w:val="00786DCB"/>
    <w:rsid w:val="007D1C99"/>
    <w:rsid w:val="008E1E1A"/>
    <w:rsid w:val="008F167B"/>
    <w:rsid w:val="00937272"/>
    <w:rsid w:val="009A4748"/>
    <w:rsid w:val="009B13AE"/>
    <w:rsid w:val="009D2971"/>
    <w:rsid w:val="00B10AE1"/>
    <w:rsid w:val="00B229D6"/>
    <w:rsid w:val="00B6185B"/>
    <w:rsid w:val="00B677FF"/>
    <w:rsid w:val="00BB0668"/>
    <w:rsid w:val="00BC5BD4"/>
    <w:rsid w:val="00BE2444"/>
    <w:rsid w:val="00C00B8A"/>
    <w:rsid w:val="00C20C5C"/>
    <w:rsid w:val="00C67897"/>
    <w:rsid w:val="00C92C5F"/>
    <w:rsid w:val="00E24B40"/>
    <w:rsid w:val="00E37BD1"/>
    <w:rsid w:val="00EF33EB"/>
    <w:rsid w:val="00F04FDF"/>
    <w:rsid w:val="00F67FE1"/>
    <w:rsid w:val="00FA67AC"/>
    <w:rsid w:val="00FB6DFB"/>
    <w:rsid w:val="00FE1112"/>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817ED"/>
  <w15:chartTrackingRefBased/>
  <w15:docId w15:val="{CF6C8D03-C491-453B-B1DD-7614625B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nl-B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405B"/>
    <w:rPr>
      <w:sz w:val="16"/>
      <w:szCs w:val="16"/>
    </w:rPr>
  </w:style>
  <w:style w:type="paragraph" w:styleId="CommentText">
    <w:name w:val="annotation text"/>
    <w:basedOn w:val="Normal"/>
    <w:link w:val="CommentTextChar"/>
    <w:uiPriority w:val="99"/>
    <w:semiHidden/>
    <w:unhideWhenUsed/>
    <w:rsid w:val="0046405B"/>
    <w:pPr>
      <w:spacing w:line="240" w:lineRule="auto"/>
    </w:pPr>
    <w:rPr>
      <w:sz w:val="20"/>
      <w:szCs w:val="20"/>
    </w:rPr>
  </w:style>
  <w:style w:type="character" w:customStyle="1" w:styleId="CommentTextChar">
    <w:name w:val="Comment Text Char"/>
    <w:basedOn w:val="DefaultParagraphFont"/>
    <w:link w:val="CommentText"/>
    <w:uiPriority w:val="99"/>
    <w:semiHidden/>
    <w:rsid w:val="0046405B"/>
    <w:rPr>
      <w:sz w:val="20"/>
      <w:szCs w:val="20"/>
      <w:lang w:val="en-GB"/>
    </w:rPr>
  </w:style>
  <w:style w:type="paragraph" w:styleId="CommentSubject">
    <w:name w:val="annotation subject"/>
    <w:basedOn w:val="CommentText"/>
    <w:next w:val="CommentText"/>
    <w:link w:val="CommentSubjectChar"/>
    <w:uiPriority w:val="99"/>
    <w:semiHidden/>
    <w:unhideWhenUsed/>
    <w:rsid w:val="0046405B"/>
    <w:rPr>
      <w:b/>
      <w:bCs/>
    </w:rPr>
  </w:style>
  <w:style w:type="character" w:customStyle="1" w:styleId="CommentSubjectChar">
    <w:name w:val="Comment Subject Char"/>
    <w:basedOn w:val="CommentTextChar"/>
    <w:link w:val="CommentSubject"/>
    <w:uiPriority w:val="99"/>
    <w:semiHidden/>
    <w:rsid w:val="0046405B"/>
    <w:rPr>
      <w:b/>
      <w:bCs/>
      <w:sz w:val="20"/>
      <w:szCs w:val="20"/>
      <w:lang w:val="en-GB"/>
    </w:rPr>
  </w:style>
  <w:style w:type="paragraph" w:styleId="BalloonText">
    <w:name w:val="Balloon Text"/>
    <w:basedOn w:val="Normal"/>
    <w:link w:val="BalloonTextChar"/>
    <w:uiPriority w:val="99"/>
    <w:semiHidden/>
    <w:unhideWhenUsed/>
    <w:rsid w:val="004640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05B"/>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569</TotalTime>
  <Pages>3</Pages>
  <Words>1439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40</cp:revision>
  <dcterms:created xsi:type="dcterms:W3CDTF">2019-08-28T12:48:00Z</dcterms:created>
  <dcterms:modified xsi:type="dcterms:W3CDTF">2019-09-05T06:02:00Z</dcterms:modified>
</cp:coreProperties>
</file>