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A92F2" w14:textId="77777777" w:rsidR="003940D9" w:rsidRDefault="003940D9" w:rsidP="003940D9">
      <w:pPr>
        <w:spacing w:line="480" w:lineRule="auto"/>
        <w:rPr>
          <w:rFonts w:ascii="Times New Roman" w:hAnsi="Times New Roman" w:cs="Times New Roman"/>
          <w:b/>
          <w:sz w:val="28"/>
          <w:szCs w:val="28"/>
        </w:rPr>
      </w:pPr>
      <w:bookmarkStart w:id="0" w:name="_GoBack"/>
      <w:bookmarkEnd w:id="0"/>
      <w:r w:rsidRPr="00FA6252">
        <w:rPr>
          <w:rFonts w:ascii="Times New Roman" w:hAnsi="Times New Roman" w:cs="Times New Roman"/>
          <w:b/>
          <w:sz w:val="28"/>
          <w:szCs w:val="30"/>
        </w:rPr>
        <w:t xml:space="preserve">Beyond motor noise: considering other causes of impaired reinforcement </w:t>
      </w:r>
      <w:r w:rsidRPr="00600C22">
        <w:rPr>
          <w:rFonts w:ascii="Times New Roman" w:hAnsi="Times New Roman" w:cs="Times New Roman"/>
          <w:b/>
          <w:sz w:val="28"/>
          <w:szCs w:val="28"/>
        </w:rPr>
        <w:t>learning in cerebellar patients</w:t>
      </w:r>
    </w:p>
    <w:p w14:paraId="1224359E" w14:textId="77777777" w:rsidR="003940D9" w:rsidRPr="00600C22" w:rsidRDefault="003940D9" w:rsidP="003940D9">
      <w:pPr>
        <w:spacing w:line="360" w:lineRule="auto"/>
        <w:jc w:val="both"/>
        <w:rPr>
          <w:rFonts w:ascii="Times New Roman" w:hAnsi="Times New Roman" w:cs="Times New Roman"/>
        </w:rPr>
      </w:pPr>
      <w:r w:rsidRPr="00600C22">
        <w:rPr>
          <w:rFonts w:ascii="Times New Roman" w:hAnsi="Times New Roman" w:cs="Times New Roman"/>
        </w:rPr>
        <w:t>Commentary on “</w:t>
      </w:r>
      <w:r w:rsidRPr="00600C22">
        <w:rPr>
          <w:rFonts w:ascii="Times New Roman" w:hAnsi="Times New Roman" w:cs="Times New Roman"/>
          <w:i/>
        </w:rPr>
        <w:t>Increasing Motor Noise Impairs Reinforcement Learning in Healthy Individuals</w:t>
      </w:r>
      <w:r w:rsidRPr="00600C22">
        <w:rPr>
          <w:rFonts w:ascii="Times New Roman" w:hAnsi="Times New Roman" w:cs="Times New Roman"/>
        </w:rPr>
        <w:t>” by Therrien, Wolpert and Bastian. eNeuro. 2018 Aug 13; 5(3).</w:t>
      </w:r>
    </w:p>
    <w:p w14:paraId="1229B0DD" w14:textId="77777777" w:rsidR="003940D9" w:rsidRDefault="003940D9" w:rsidP="003940D9">
      <w:pPr>
        <w:spacing w:line="360" w:lineRule="auto"/>
        <w:rPr>
          <w:rFonts w:ascii="Times New Roman" w:hAnsi="Times New Roman" w:cs="Times New Roman"/>
          <w:u w:val="single"/>
        </w:rPr>
      </w:pPr>
    </w:p>
    <w:p w14:paraId="6472C62E" w14:textId="77777777" w:rsidR="003940D9" w:rsidRDefault="003940D9" w:rsidP="003940D9">
      <w:pPr>
        <w:spacing w:line="360" w:lineRule="auto"/>
        <w:rPr>
          <w:rFonts w:ascii="Times New Roman" w:hAnsi="Times New Roman" w:cs="Times New Roman"/>
        </w:rPr>
      </w:pPr>
      <w:r w:rsidRPr="00600C22">
        <w:rPr>
          <w:rFonts w:ascii="Times New Roman" w:hAnsi="Times New Roman" w:cs="Times New Roman"/>
          <w:u w:val="single"/>
        </w:rPr>
        <w:t>Abbreviated title</w:t>
      </w:r>
      <w:r w:rsidRPr="00600C22">
        <w:rPr>
          <w:rFonts w:ascii="Times New Roman" w:hAnsi="Times New Roman" w:cs="Times New Roman"/>
        </w:rPr>
        <w:t xml:space="preserve"> </w:t>
      </w:r>
    </w:p>
    <w:p w14:paraId="2229BFE2" w14:textId="77777777" w:rsidR="003940D9" w:rsidRPr="00600C22" w:rsidRDefault="003940D9" w:rsidP="003940D9">
      <w:pPr>
        <w:spacing w:line="360" w:lineRule="auto"/>
        <w:rPr>
          <w:rFonts w:ascii="Times New Roman" w:hAnsi="Times New Roman" w:cs="Times New Roman"/>
        </w:rPr>
      </w:pPr>
      <w:r w:rsidRPr="00600C22">
        <w:rPr>
          <w:rFonts w:ascii="Times New Roman" w:hAnsi="Times New Roman" w:cs="Times New Roman"/>
        </w:rPr>
        <w:t>Cerebellar contribution to reinforcement learning</w:t>
      </w:r>
    </w:p>
    <w:p w14:paraId="36B30D88" w14:textId="77777777" w:rsidR="003940D9" w:rsidRPr="00600C22" w:rsidRDefault="003940D9" w:rsidP="003940D9">
      <w:pPr>
        <w:spacing w:line="360" w:lineRule="auto"/>
        <w:jc w:val="both"/>
        <w:rPr>
          <w:rFonts w:ascii="Times New Roman" w:hAnsi="Times New Roman" w:cs="Times New Roman"/>
          <w:u w:val="single"/>
        </w:rPr>
      </w:pPr>
    </w:p>
    <w:p w14:paraId="0E1AD860" w14:textId="77777777" w:rsidR="003940D9" w:rsidRPr="00600C22" w:rsidRDefault="003940D9" w:rsidP="003940D9">
      <w:pPr>
        <w:spacing w:line="360" w:lineRule="auto"/>
        <w:jc w:val="both"/>
        <w:rPr>
          <w:rFonts w:ascii="Times New Roman" w:hAnsi="Times New Roman" w:cs="Times New Roman"/>
          <w:u w:val="single"/>
        </w:rPr>
      </w:pPr>
      <w:r w:rsidRPr="00600C22">
        <w:rPr>
          <w:rFonts w:ascii="Times New Roman" w:hAnsi="Times New Roman" w:cs="Times New Roman"/>
          <w:u w:val="single"/>
        </w:rPr>
        <w:t xml:space="preserve">Authors and affiliation </w:t>
      </w:r>
    </w:p>
    <w:p w14:paraId="36EB96AB" w14:textId="77777777" w:rsidR="003940D9" w:rsidRPr="00F1756B" w:rsidRDefault="003940D9" w:rsidP="003940D9">
      <w:pPr>
        <w:spacing w:line="360" w:lineRule="auto"/>
        <w:jc w:val="both"/>
        <w:rPr>
          <w:rFonts w:ascii="Times New Roman" w:hAnsi="Times New Roman" w:cs="Times New Roman"/>
          <w:lang w:val="fr-BE"/>
        </w:rPr>
      </w:pPr>
      <w:r>
        <w:rPr>
          <w:rFonts w:ascii="Times New Roman" w:hAnsi="Times New Roman" w:cs="Times New Roman"/>
          <w:lang w:val="fr-BE"/>
        </w:rPr>
        <w:t>Pierre</w:t>
      </w:r>
      <w:r w:rsidRPr="00F1756B">
        <w:rPr>
          <w:rFonts w:ascii="Times New Roman" w:hAnsi="Times New Roman" w:cs="Times New Roman"/>
          <w:lang w:val="fr-BE"/>
        </w:rPr>
        <w:t xml:space="preserve"> Vassiliadis, Gerard Derosiere, Julie Duque</w:t>
      </w:r>
    </w:p>
    <w:p w14:paraId="06FFF604" w14:textId="77777777" w:rsidR="003940D9" w:rsidRPr="00600C22" w:rsidRDefault="003940D9" w:rsidP="003940D9">
      <w:pPr>
        <w:pStyle w:val="Body"/>
        <w:spacing w:before="0" w:line="360" w:lineRule="auto"/>
        <w:jc w:val="both"/>
        <w:rPr>
          <w:rFonts w:ascii="Times New Roman" w:eastAsia="Verdana" w:hAnsi="Times New Roman" w:cs="Times New Roman"/>
          <w:iCs/>
          <w:sz w:val="22"/>
          <w:szCs w:val="22"/>
          <w:lang w:val="fr-BE"/>
        </w:rPr>
      </w:pPr>
      <w:r w:rsidRPr="00600C22">
        <w:rPr>
          <w:rFonts w:ascii="Times New Roman" w:eastAsia="Verdana" w:hAnsi="Times New Roman" w:cs="Times New Roman"/>
          <w:iCs/>
          <w:sz w:val="22"/>
          <w:szCs w:val="22"/>
          <w:lang w:val="fr-BE"/>
        </w:rPr>
        <w:t>Institute of Neuroscience, Université catholique de Louvain, Brussels, Belgium.</w:t>
      </w:r>
    </w:p>
    <w:p w14:paraId="248DAD67" w14:textId="77777777" w:rsidR="003940D9" w:rsidRPr="005E54BB" w:rsidRDefault="003940D9" w:rsidP="003940D9">
      <w:pPr>
        <w:pStyle w:val="Body"/>
        <w:spacing w:before="0" w:line="360" w:lineRule="auto"/>
        <w:jc w:val="both"/>
        <w:rPr>
          <w:rFonts w:ascii="Times New Roman" w:eastAsia="Verdana" w:hAnsi="Times New Roman" w:cs="Times New Roman"/>
          <w:iCs/>
          <w:sz w:val="22"/>
          <w:szCs w:val="22"/>
          <w:u w:val="single"/>
          <w:lang w:val="fr-BE"/>
        </w:rPr>
      </w:pPr>
    </w:p>
    <w:p w14:paraId="6A4219DD" w14:textId="77777777" w:rsidR="003940D9" w:rsidRPr="00600C22" w:rsidRDefault="003940D9" w:rsidP="003940D9">
      <w:pPr>
        <w:pStyle w:val="Body"/>
        <w:spacing w:before="0" w:line="360" w:lineRule="auto"/>
        <w:jc w:val="both"/>
        <w:rPr>
          <w:rFonts w:ascii="Times New Roman" w:eastAsia="Verdana" w:hAnsi="Times New Roman" w:cs="Times New Roman"/>
          <w:iCs/>
          <w:sz w:val="22"/>
          <w:szCs w:val="22"/>
          <w:u w:val="single"/>
          <w:lang w:val="en-GB"/>
        </w:rPr>
      </w:pPr>
      <w:r w:rsidRPr="00600C22">
        <w:rPr>
          <w:rFonts w:ascii="Times New Roman" w:eastAsia="Verdana" w:hAnsi="Times New Roman" w:cs="Times New Roman"/>
          <w:iCs/>
          <w:sz w:val="22"/>
          <w:szCs w:val="22"/>
          <w:u w:val="single"/>
          <w:lang w:val="en-GB"/>
        </w:rPr>
        <w:t>Authors contributions</w:t>
      </w:r>
    </w:p>
    <w:p w14:paraId="04E71E23" w14:textId="77777777" w:rsidR="003940D9" w:rsidRDefault="003940D9" w:rsidP="003940D9">
      <w:pPr>
        <w:pStyle w:val="Body"/>
        <w:spacing w:before="0" w:line="360" w:lineRule="auto"/>
        <w:jc w:val="both"/>
        <w:rPr>
          <w:rFonts w:ascii="Times New Roman" w:eastAsia="Verdana" w:hAnsi="Times New Roman" w:cs="Times New Roman"/>
          <w:iCs/>
          <w:sz w:val="22"/>
          <w:szCs w:val="22"/>
          <w:lang w:val="en-GB"/>
        </w:rPr>
      </w:pPr>
      <w:r w:rsidRPr="00600C22">
        <w:rPr>
          <w:rFonts w:ascii="Times New Roman" w:eastAsia="Verdana" w:hAnsi="Times New Roman" w:cs="Times New Roman"/>
          <w:iCs/>
          <w:sz w:val="22"/>
          <w:szCs w:val="22"/>
          <w:lang w:val="en-GB"/>
        </w:rPr>
        <w:t>PV, GD and JD wrote the paper.</w:t>
      </w:r>
    </w:p>
    <w:p w14:paraId="317BD8F1" w14:textId="2543EBEF" w:rsidR="003940D9" w:rsidRDefault="003940D9" w:rsidP="003940D9">
      <w:pPr>
        <w:pStyle w:val="Body"/>
        <w:spacing w:line="360" w:lineRule="auto"/>
        <w:jc w:val="both"/>
        <w:rPr>
          <w:rFonts w:ascii="Times New Roman" w:eastAsia="Verdana" w:hAnsi="Times New Roman" w:cs="Times New Roman"/>
          <w:iCs/>
          <w:sz w:val="22"/>
          <w:szCs w:val="22"/>
          <w:lang w:val="en-GB"/>
        </w:rPr>
      </w:pPr>
      <w:r>
        <w:rPr>
          <w:rFonts w:ascii="Times New Roman" w:eastAsia="Verdana" w:hAnsi="Times New Roman" w:cs="Times New Roman"/>
          <w:iCs/>
          <w:sz w:val="22"/>
          <w:szCs w:val="22"/>
          <w:lang w:val="en-GB"/>
        </w:rPr>
        <w:t xml:space="preserve">Correspondence should be addressed at: Pierre Vassiliadis, MD, CoActions Lab, Institute of Neuroscience, Université </w:t>
      </w:r>
      <w:r w:rsidRPr="00A80AD0">
        <w:rPr>
          <w:rFonts w:ascii="Times New Roman" w:eastAsia="Verdana" w:hAnsi="Times New Roman" w:cs="Times New Roman"/>
          <w:iCs/>
          <w:sz w:val="22"/>
          <w:szCs w:val="22"/>
          <w:lang w:val="en-GB"/>
        </w:rPr>
        <w:t xml:space="preserve">Catholique de Louvain, Av. </w:t>
      </w:r>
      <w:r w:rsidRPr="005E54BB">
        <w:rPr>
          <w:rFonts w:ascii="Times New Roman" w:eastAsia="Verdana" w:hAnsi="Times New Roman" w:cs="Times New Roman"/>
          <w:iCs/>
          <w:sz w:val="22"/>
          <w:szCs w:val="22"/>
          <w:lang w:val="en-GB"/>
        </w:rPr>
        <w:t xml:space="preserve">Mounier, 53 Bte B1.53.04, 1200 Bruxelles, Belgium. </w:t>
      </w:r>
      <w:r>
        <w:rPr>
          <w:rFonts w:ascii="Times New Roman" w:eastAsia="Verdana" w:hAnsi="Times New Roman" w:cs="Times New Roman"/>
          <w:iCs/>
          <w:sz w:val="22"/>
          <w:szCs w:val="22"/>
          <w:lang w:val="en-GB"/>
        </w:rPr>
        <w:t xml:space="preserve">E-mail </w:t>
      </w:r>
      <w:hyperlink r:id="rId8" w:history="1">
        <w:r w:rsidRPr="00600C22">
          <w:rPr>
            <w:rStyle w:val="Lienhypertexte"/>
            <w:rFonts w:ascii="Times New Roman" w:eastAsia="Verdana" w:hAnsi="Times New Roman" w:cs="Times New Roman"/>
            <w:iCs/>
            <w:sz w:val="22"/>
            <w:szCs w:val="22"/>
            <w:lang w:val="en-GB"/>
          </w:rPr>
          <w:t>pierre.vassiliadis@uclouvain.be</w:t>
        </w:r>
      </w:hyperlink>
    </w:p>
    <w:p w14:paraId="773E602D" w14:textId="77777777" w:rsidR="003940D9" w:rsidRPr="00106CBD" w:rsidRDefault="003940D9" w:rsidP="003940D9">
      <w:pPr>
        <w:pStyle w:val="Body"/>
        <w:spacing w:line="360" w:lineRule="auto"/>
        <w:jc w:val="both"/>
        <w:rPr>
          <w:rFonts w:ascii="Times New Roman" w:eastAsia="Verdana" w:hAnsi="Times New Roman" w:cs="Times New Roman"/>
          <w:iCs/>
          <w:sz w:val="22"/>
          <w:szCs w:val="22"/>
          <w:lang w:val="en-GB"/>
        </w:rPr>
      </w:pPr>
    </w:p>
    <w:p w14:paraId="2EFC9B41" w14:textId="77777777" w:rsidR="003940D9" w:rsidRPr="00600C22" w:rsidRDefault="003940D9" w:rsidP="003940D9">
      <w:pPr>
        <w:spacing w:line="360" w:lineRule="auto"/>
        <w:jc w:val="both"/>
        <w:rPr>
          <w:rFonts w:ascii="Times New Roman" w:hAnsi="Times New Roman" w:cs="Times New Roman"/>
          <w:u w:val="single"/>
        </w:rPr>
      </w:pPr>
      <w:r w:rsidRPr="00600C22">
        <w:rPr>
          <w:rFonts w:ascii="Times New Roman" w:hAnsi="Times New Roman" w:cs="Times New Roman"/>
          <w:u w:val="single"/>
        </w:rPr>
        <w:t>Number of words</w:t>
      </w:r>
    </w:p>
    <w:p w14:paraId="2BDCDEA9" w14:textId="77777777" w:rsidR="003940D9" w:rsidRPr="00600C22" w:rsidRDefault="003940D9" w:rsidP="003940D9">
      <w:pPr>
        <w:spacing w:line="360" w:lineRule="auto"/>
        <w:jc w:val="both"/>
        <w:rPr>
          <w:rFonts w:ascii="Times New Roman" w:hAnsi="Times New Roman" w:cs="Times New Roman"/>
        </w:rPr>
      </w:pPr>
      <w:r w:rsidRPr="00600C22">
        <w:rPr>
          <w:rFonts w:ascii="Times New Roman" w:hAnsi="Times New Roman" w:cs="Times New Roman"/>
        </w:rPr>
        <w:t>Significance statement : 120 words</w:t>
      </w:r>
    </w:p>
    <w:p w14:paraId="5356CF43" w14:textId="77777777" w:rsidR="003940D9" w:rsidRDefault="003940D9" w:rsidP="003940D9">
      <w:pPr>
        <w:spacing w:line="360" w:lineRule="auto"/>
        <w:jc w:val="both"/>
        <w:rPr>
          <w:rFonts w:ascii="Times New Roman" w:hAnsi="Times New Roman" w:cs="Times New Roman"/>
        </w:rPr>
      </w:pPr>
      <w:r w:rsidRPr="00600C22">
        <w:rPr>
          <w:rFonts w:ascii="Times New Roman" w:hAnsi="Times New Roman" w:cs="Times New Roman"/>
        </w:rPr>
        <w:t>Commentary : 1581 words</w:t>
      </w:r>
    </w:p>
    <w:p w14:paraId="445A1D53" w14:textId="77777777" w:rsidR="003940D9" w:rsidRDefault="003940D9" w:rsidP="003940D9">
      <w:pPr>
        <w:spacing w:line="360" w:lineRule="auto"/>
        <w:jc w:val="both"/>
        <w:rPr>
          <w:rFonts w:ascii="Times New Roman" w:hAnsi="Times New Roman" w:cs="Times New Roman"/>
        </w:rPr>
      </w:pPr>
    </w:p>
    <w:p w14:paraId="5023C6C7" w14:textId="77777777" w:rsidR="003940D9" w:rsidRDefault="003940D9" w:rsidP="003940D9">
      <w:pPr>
        <w:spacing w:line="360" w:lineRule="auto"/>
        <w:jc w:val="both"/>
        <w:rPr>
          <w:rFonts w:ascii="Times New Roman" w:hAnsi="Times New Roman" w:cs="Times New Roman"/>
          <w:u w:val="single"/>
        </w:rPr>
      </w:pPr>
      <w:r w:rsidRPr="00600C22">
        <w:rPr>
          <w:rFonts w:ascii="Times New Roman" w:hAnsi="Times New Roman" w:cs="Times New Roman"/>
          <w:u w:val="single"/>
        </w:rPr>
        <w:t xml:space="preserve">Conflict of interest </w:t>
      </w:r>
    </w:p>
    <w:p w14:paraId="078DA107" w14:textId="77777777" w:rsidR="003940D9" w:rsidRDefault="003940D9" w:rsidP="003940D9">
      <w:pPr>
        <w:tabs>
          <w:tab w:val="left" w:pos="3609"/>
        </w:tabs>
        <w:spacing w:line="360" w:lineRule="auto"/>
        <w:jc w:val="both"/>
        <w:rPr>
          <w:rFonts w:ascii="Times New Roman" w:hAnsi="Times New Roman" w:cs="Times New Roman"/>
        </w:rPr>
      </w:pPr>
      <w:r w:rsidRPr="00A80AD0">
        <w:rPr>
          <w:rFonts w:ascii="Times New Roman" w:hAnsi="Times New Roman" w:cs="Times New Roman"/>
        </w:rPr>
        <w:t>Authors report no conflict of interest</w:t>
      </w:r>
      <w:r>
        <w:rPr>
          <w:rFonts w:ascii="Times New Roman" w:hAnsi="Times New Roman" w:cs="Times New Roman"/>
        </w:rPr>
        <w:tab/>
      </w:r>
    </w:p>
    <w:p w14:paraId="5F675020" w14:textId="77777777" w:rsidR="003940D9" w:rsidRDefault="003940D9" w:rsidP="003940D9">
      <w:pPr>
        <w:tabs>
          <w:tab w:val="left" w:pos="3609"/>
        </w:tabs>
        <w:spacing w:line="360" w:lineRule="auto"/>
        <w:jc w:val="both"/>
        <w:rPr>
          <w:rFonts w:ascii="Times New Roman" w:hAnsi="Times New Roman" w:cs="Times New Roman"/>
        </w:rPr>
      </w:pPr>
    </w:p>
    <w:p w14:paraId="1979B983" w14:textId="77777777" w:rsidR="003940D9" w:rsidRDefault="003940D9" w:rsidP="003940D9">
      <w:pPr>
        <w:tabs>
          <w:tab w:val="left" w:pos="3609"/>
        </w:tabs>
        <w:spacing w:line="360" w:lineRule="auto"/>
        <w:jc w:val="both"/>
        <w:rPr>
          <w:rFonts w:ascii="Times New Roman" w:hAnsi="Times New Roman" w:cs="Times New Roman"/>
          <w:u w:val="single"/>
        </w:rPr>
      </w:pPr>
      <w:r w:rsidRPr="00A80AD0">
        <w:rPr>
          <w:rFonts w:ascii="Times New Roman" w:hAnsi="Times New Roman" w:cs="Times New Roman"/>
          <w:u w:val="single"/>
        </w:rPr>
        <w:t xml:space="preserve">Funding sources </w:t>
      </w:r>
    </w:p>
    <w:p w14:paraId="6DCEA0EB" w14:textId="77777777" w:rsidR="003940D9" w:rsidRPr="00A80AD0" w:rsidRDefault="003940D9" w:rsidP="003940D9">
      <w:pPr>
        <w:spacing w:line="360" w:lineRule="auto"/>
        <w:jc w:val="both"/>
        <w:rPr>
          <w:rFonts w:ascii="Times New Roman" w:hAnsi="Times New Roman" w:cs="Times New Roman"/>
        </w:rPr>
      </w:pPr>
      <w:r>
        <w:rPr>
          <w:rFonts w:ascii="Times New Roman" w:hAnsi="Times New Roman" w:cs="Times New Roman"/>
        </w:rPr>
        <w:t xml:space="preserve">PV was a PhD student supported by the </w:t>
      </w:r>
      <w:r w:rsidRPr="00A80AD0">
        <w:rPr>
          <w:rFonts w:ascii="Times New Roman" w:hAnsi="Times New Roman" w:cs="Times New Roman"/>
        </w:rPr>
        <w:t>“Fonds</w:t>
      </w:r>
      <w:r>
        <w:rPr>
          <w:rFonts w:ascii="Times New Roman" w:hAnsi="Times New Roman" w:cs="Times New Roman"/>
        </w:rPr>
        <w:t xml:space="preserve"> </w:t>
      </w:r>
      <w:r w:rsidRPr="00A80AD0">
        <w:rPr>
          <w:rFonts w:ascii="Times New Roman" w:hAnsi="Times New Roman" w:cs="Times New Roman"/>
        </w:rPr>
        <w:t>Spéciaux de Recherche” (FSR) of the Universit</w:t>
      </w:r>
      <w:r>
        <w:rPr>
          <w:rFonts w:ascii="Times New Roman" w:hAnsi="Times New Roman" w:cs="Times New Roman"/>
        </w:rPr>
        <w:t>é</w:t>
      </w:r>
      <w:r w:rsidRPr="00A80AD0">
        <w:rPr>
          <w:rFonts w:ascii="Times New Roman" w:hAnsi="Times New Roman" w:cs="Times New Roman"/>
        </w:rPr>
        <w:t xml:space="preserve"> Catholique de Louvain</w:t>
      </w:r>
      <w:r>
        <w:rPr>
          <w:rFonts w:ascii="Times New Roman" w:hAnsi="Times New Roman" w:cs="Times New Roman"/>
        </w:rPr>
        <w:t xml:space="preserve">. </w:t>
      </w:r>
      <w:r w:rsidRPr="00A80AD0">
        <w:rPr>
          <w:rFonts w:ascii="Times New Roman" w:hAnsi="Times New Roman" w:cs="Times New Roman"/>
        </w:rPr>
        <w:t xml:space="preserve">GD </w:t>
      </w:r>
      <w:r>
        <w:rPr>
          <w:rFonts w:ascii="Times New Roman" w:hAnsi="Times New Roman" w:cs="Times New Roman"/>
        </w:rPr>
        <w:t>was</w:t>
      </w:r>
      <w:r w:rsidRPr="00A80AD0">
        <w:rPr>
          <w:rFonts w:ascii="Times New Roman" w:hAnsi="Times New Roman" w:cs="Times New Roman"/>
        </w:rPr>
        <w:t xml:space="preserve"> </w:t>
      </w:r>
      <w:r>
        <w:rPr>
          <w:rFonts w:ascii="Times New Roman" w:hAnsi="Times New Roman" w:cs="Times New Roman"/>
        </w:rPr>
        <w:t xml:space="preserve">a post-doctoral fellow </w:t>
      </w:r>
      <w:r w:rsidRPr="00A80AD0">
        <w:rPr>
          <w:rFonts w:ascii="Times New Roman" w:hAnsi="Times New Roman" w:cs="Times New Roman"/>
        </w:rPr>
        <w:t>supported by</w:t>
      </w:r>
      <w:r>
        <w:rPr>
          <w:rFonts w:ascii="Times New Roman" w:hAnsi="Times New Roman" w:cs="Times New Roman"/>
        </w:rPr>
        <w:t xml:space="preserve"> the Belgian National Funds for </w:t>
      </w:r>
      <w:r w:rsidRPr="00A80AD0">
        <w:rPr>
          <w:rFonts w:ascii="Times New Roman" w:hAnsi="Times New Roman" w:cs="Times New Roman"/>
        </w:rPr>
        <w:lastRenderedPageBreak/>
        <w:t>Scientific Research (FNRS).</w:t>
      </w:r>
      <w:r>
        <w:rPr>
          <w:rFonts w:ascii="Times New Roman" w:hAnsi="Times New Roman" w:cs="Times New Roman"/>
        </w:rPr>
        <w:t xml:space="preserve"> </w:t>
      </w:r>
      <w:r w:rsidRPr="00A80AD0">
        <w:rPr>
          <w:rFonts w:ascii="Times New Roman" w:hAnsi="Times New Roman" w:cs="Times New Roman"/>
        </w:rPr>
        <w:t>JD was supported by grants from the “Fonds</w:t>
      </w:r>
      <w:r>
        <w:rPr>
          <w:rFonts w:ascii="Times New Roman" w:hAnsi="Times New Roman" w:cs="Times New Roman"/>
        </w:rPr>
        <w:t xml:space="preserve"> </w:t>
      </w:r>
      <w:r w:rsidRPr="00A80AD0">
        <w:rPr>
          <w:rFonts w:ascii="Times New Roman" w:hAnsi="Times New Roman" w:cs="Times New Roman"/>
        </w:rPr>
        <w:t>Spéciaux de Recherche” (FSR) of the Universit</w:t>
      </w:r>
      <w:r>
        <w:rPr>
          <w:rFonts w:ascii="Times New Roman" w:hAnsi="Times New Roman" w:cs="Times New Roman"/>
        </w:rPr>
        <w:t>é</w:t>
      </w:r>
      <w:r w:rsidRPr="00A80AD0">
        <w:rPr>
          <w:rFonts w:ascii="Times New Roman" w:hAnsi="Times New Roman" w:cs="Times New Roman"/>
        </w:rPr>
        <w:t xml:space="preserve"> Catholique de Louvain,</w:t>
      </w:r>
      <w:r>
        <w:rPr>
          <w:rFonts w:ascii="Times New Roman" w:hAnsi="Times New Roman" w:cs="Times New Roman"/>
        </w:rPr>
        <w:t xml:space="preserve"> </w:t>
      </w:r>
      <w:r w:rsidRPr="00A80AD0">
        <w:rPr>
          <w:rFonts w:ascii="Times New Roman" w:hAnsi="Times New Roman" w:cs="Times New Roman"/>
        </w:rPr>
        <w:t>the Belgian FNRS</w:t>
      </w:r>
      <w:r>
        <w:rPr>
          <w:rFonts w:ascii="Times New Roman" w:hAnsi="Times New Roman" w:cs="Times New Roman"/>
        </w:rPr>
        <w:t xml:space="preserve"> (</w:t>
      </w:r>
      <w:r w:rsidRPr="00E97634">
        <w:rPr>
          <w:rFonts w:ascii="Times New Roman" w:hAnsi="Times New Roman" w:cs="Times New Roman"/>
        </w:rPr>
        <w:t>MIS F.4512.14</w:t>
      </w:r>
      <w:r>
        <w:rPr>
          <w:rFonts w:ascii="Times New Roman" w:hAnsi="Times New Roman" w:cs="Times New Roman"/>
        </w:rPr>
        <w:t>)</w:t>
      </w:r>
      <w:r w:rsidRPr="00A80AD0">
        <w:rPr>
          <w:rFonts w:ascii="Times New Roman" w:hAnsi="Times New Roman" w:cs="Times New Roman"/>
        </w:rPr>
        <w:t>.</w:t>
      </w:r>
    </w:p>
    <w:p w14:paraId="2B003868" w14:textId="77777777" w:rsidR="003940D9" w:rsidRDefault="003940D9" w:rsidP="003940D9">
      <w:pPr>
        <w:spacing w:line="480" w:lineRule="auto"/>
      </w:pPr>
    </w:p>
    <w:p w14:paraId="5D47CE15" w14:textId="77777777" w:rsidR="00716D77" w:rsidRPr="003940D9" w:rsidRDefault="00716D77" w:rsidP="004751E0">
      <w:pPr>
        <w:spacing w:line="480" w:lineRule="auto"/>
        <w:jc w:val="both"/>
        <w:rPr>
          <w:rFonts w:ascii="Times New Roman" w:hAnsi="Times New Roman" w:cs="Times New Roman"/>
          <w:color w:val="000000" w:themeColor="text1"/>
          <w:sz w:val="24"/>
        </w:rPr>
      </w:pPr>
    </w:p>
    <w:p w14:paraId="26B9F22B"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468C1CBC"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08372C38"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47A8249A"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189113FF"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10B8CE45"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1CCDDC20"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20826DCD"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46BB1176" w14:textId="77777777" w:rsidR="00716D77" w:rsidRPr="002251CE" w:rsidRDefault="00716D77" w:rsidP="004751E0">
      <w:pPr>
        <w:spacing w:line="480" w:lineRule="auto"/>
        <w:jc w:val="both"/>
        <w:rPr>
          <w:rFonts w:ascii="Times New Roman" w:hAnsi="Times New Roman" w:cs="Times New Roman"/>
          <w:color w:val="000000" w:themeColor="text1"/>
          <w:sz w:val="24"/>
          <w:lang w:val="en-US"/>
        </w:rPr>
      </w:pPr>
    </w:p>
    <w:p w14:paraId="781BFED0" w14:textId="77777777" w:rsidR="006F0CF3" w:rsidRPr="002251CE" w:rsidRDefault="00FA6252" w:rsidP="004751E0">
      <w:pPr>
        <w:pageBreakBefore/>
        <w:spacing w:line="480" w:lineRule="auto"/>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u w:val="single"/>
          <w:lang w:val="en-US"/>
        </w:rPr>
        <w:lastRenderedPageBreak/>
        <w:t>Signi</w:t>
      </w:r>
      <w:r w:rsidR="00C54653" w:rsidRPr="002251CE">
        <w:rPr>
          <w:rFonts w:ascii="Times New Roman" w:hAnsi="Times New Roman" w:cs="Times New Roman"/>
          <w:color w:val="000000" w:themeColor="text1"/>
          <w:u w:val="single"/>
          <w:lang w:val="en-US"/>
        </w:rPr>
        <w:t>ficance</w:t>
      </w:r>
      <w:r w:rsidRPr="002251CE">
        <w:rPr>
          <w:rFonts w:ascii="Times New Roman" w:hAnsi="Times New Roman" w:cs="Times New Roman"/>
          <w:color w:val="000000" w:themeColor="text1"/>
          <w:u w:val="single"/>
          <w:lang w:val="en-US"/>
        </w:rPr>
        <w:t xml:space="preserve"> statement:</w:t>
      </w:r>
      <w:r w:rsidRPr="002251CE">
        <w:rPr>
          <w:rFonts w:ascii="Times New Roman" w:hAnsi="Times New Roman" w:cs="Times New Roman"/>
          <w:color w:val="000000" w:themeColor="text1"/>
          <w:lang w:val="en-US"/>
        </w:rPr>
        <w:t xml:space="preserve"> </w:t>
      </w:r>
    </w:p>
    <w:p w14:paraId="04358537" w14:textId="7C3C79B8" w:rsidR="006C364C" w:rsidRPr="002251CE" w:rsidRDefault="00A44B6F" w:rsidP="004751E0">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Motor</w:t>
      </w:r>
      <w:r w:rsidR="006C364C" w:rsidRPr="002251CE">
        <w:rPr>
          <w:rFonts w:ascii="Times New Roman" w:hAnsi="Times New Roman" w:cs="Times New Roman"/>
          <w:color w:val="000000" w:themeColor="text1"/>
          <w:lang w:val="en-US"/>
        </w:rPr>
        <w:t xml:space="preserve"> and reinforcement learning have been classically linked to functionally independent brain networks cent</w:t>
      </w:r>
      <w:r w:rsidR="00026BBA" w:rsidRPr="002251CE">
        <w:rPr>
          <w:rFonts w:ascii="Times New Roman" w:hAnsi="Times New Roman" w:cs="Times New Roman"/>
          <w:color w:val="000000" w:themeColor="text1"/>
          <w:lang w:val="en-US"/>
        </w:rPr>
        <w:t>e</w:t>
      </w:r>
      <w:r w:rsidR="006C364C" w:rsidRPr="002251CE">
        <w:rPr>
          <w:rFonts w:ascii="Times New Roman" w:hAnsi="Times New Roman" w:cs="Times New Roman"/>
          <w:color w:val="000000" w:themeColor="text1"/>
          <w:lang w:val="en-US"/>
        </w:rPr>
        <w:t xml:space="preserve">red on the cerebellum and the basal ganglia respectively. </w:t>
      </w:r>
      <w:r w:rsidR="00C54653" w:rsidRPr="002251CE">
        <w:rPr>
          <w:rFonts w:ascii="Times New Roman" w:hAnsi="Times New Roman" w:cs="Times New Roman"/>
          <w:color w:val="000000" w:themeColor="text1"/>
          <w:lang w:val="en-US"/>
        </w:rPr>
        <w:t>In a</w:t>
      </w:r>
      <w:r w:rsidR="006C364C" w:rsidRPr="002251CE">
        <w:rPr>
          <w:rFonts w:ascii="Times New Roman" w:hAnsi="Times New Roman" w:cs="Times New Roman"/>
          <w:color w:val="000000" w:themeColor="text1"/>
          <w:lang w:val="en-US"/>
        </w:rPr>
        <w:t xml:space="preserve"> recent study </w:t>
      </w:r>
      <w:r w:rsidR="00C54653" w:rsidRPr="002251CE">
        <w:rPr>
          <w:rFonts w:ascii="Times New Roman" w:hAnsi="Times New Roman" w:cs="Times New Roman"/>
          <w:color w:val="000000" w:themeColor="text1"/>
          <w:lang w:val="en-US"/>
        </w:rPr>
        <w:t xml:space="preserve">published in </w:t>
      </w:r>
      <w:r w:rsidR="00C54653" w:rsidRPr="002251CE">
        <w:rPr>
          <w:rFonts w:ascii="Times New Roman" w:hAnsi="Times New Roman" w:cs="Times New Roman"/>
          <w:i/>
          <w:color w:val="000000" w:themeColor="text1"/>
          <w:lang w:val="en-US"/>
        </w:rPr>
        <w:t xml:space="preserve">eNeuro, </w:t>
      </w:r>
      <w:r w:rsidR="00310B52"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{"citationItems":[{"id":"ITEM-1","itemData":{"DOI":"10.1523/ENEURO.0050-18.2018","ISSN":"2373-2822","PMID":"30105298","abstract":"Motor variability from exploration is crucial for reinforcement learning as it allows the nervous system to find new task solutions. However, motor variability from noise can be detrimental to learning and may underlie slowed reinforcement learning performance observed in individuals with cerebellar damage. Here we examine whether artificially increasing noise in healthy individuals slows reinforcement learning in a manner similar to that seen in patients with cerebellar damage. Participants used binary reinforcement to learn to rotate their reach angle in a series of directions. By comparing task performance between conditions with different levels of added noise, we show that adding a high level of noise-matched to a group of patients with cerebellar damage-slows learning. In additional experiments, we show that the detrimental effect of noise may lie in reinforcing incorrect behavior, rather than not reinforcing correct behavior. By comparing performance between healthy participants with added noise and a group of patients with cerebellar damage, we found that added noise does not slow the learning of the control group to the same degree observed in the patient group. Using a mechanistic model, we show that added noise in the present study matched patients' motor noise and total learning. However, increased exploration in the control group relative to the group with cerebellar damage supports faster learning. Our results suggest that motor noise slows reinforcement learning by impairing the mapping of reward to the correct action and that this may underlie deficits induced by cerebellar damage.","author":[{"dropping-particle":"","family":"Therrien","given":"Amanda S.","non-dropping-particle":"","parse-names":false,"suffix":""},{"dropping-particle":"","family":"Wolpert","given":"Daniel M.","non-dropping-particle":"","parse-names":false,"suffix":""},{"dropping-particle":"","family":"Bastian","given":"Amy J.","non-dropping-particle":"","parse-names":false,"suffix":""}],"container-title":"Eneuro","id":"ITEM-1","issue":"June","issued":{"date-parts":[["2018"]]},"page":"ENEURO.0050-18.2018","title":"Increasing Motor Noise Impairs Reinforcement Learning in Healthy Individuals","type":"article-journal","volume":"5"},"uris":["http://www.mendeley.com/documents/?uuid=66ef37f1-3533-422a-9651-7ae3be2ec161"]}],"mendeley":{"formattedCitation":"(Therrien et al., 2018)","manualFormatting":"Therrien et al. (2018","plainTextFormattedCitation":"(Therrien et al., 2018)","previouslyFormattedCitation":"(Therrien et al., 2018)"},"properties":{"noteIndex":0},"schema":"https://github.com/citation-style-language/schema/raw/master/csl-citation.json"}</w:instrText>
      </w:r>
      <w:r w:rsidR="00310B52" w:rsidRPr="002251CE">
        <w:rPr>
          <w:rFonts w:ascii="Times New Roman" w:hAnsi="Times New Roman" w:cs="Times New Roman"/>
          <w:color w:val="000000" w:themeColor="text1"/>
          <w:lang w:val="en-US"/>
        </w:rPr>
        <w:fldChar w:fldCharType="separate"/>
      </w:r>
      <w:r w:rsidR="00310B52" w:rsidRPr="002251CE">
        <w:rPr>
          <w:rFonts w:ascii="Times New Roman" w:hAnsi="Times New Roman" w:cs="Times New Roman"/>
          <w:noProof/>
          <w:color w:val="000000" w:themeColor="text1"/>
          <w:lang w:val="en-US"/>
        </w:rPr>
        <w:t>Therrien et al. (2018</w:t>
      </w:r>
      <w:r w:rsidR="00310B52" w:rsidRPr="002251CE">
        <w:rPr>
          <w:rFonts w:ascii="Times New Roman" w:hAnsi="Times New Roman" w:cs="Times New Roman"/>
          <w:color w:val="000000" w:themeColor="text1"/>
          <w:lang w:val="en-US"/>
        </w:rPr>
        <w:fldChar w:fldCharType="end"/>
      </w:r>
      <w:r w:rsidR="00310B52" w:rsidRPr="002251CE">
        <w:rPr>
          <w:rFonts w:ascii="Times New Roman" w:hAnsi="Times New Roman" w:cs="Times New Roman"/>
          <w:color w:val="000000" w:themeColor="text1"/>
          <w:lang w:val="en-US"/>
        </w:rPr>
        <w:t xml:space="preserve">) </w:t>
      </w:r>
      <w:r w:rsidR="00C54653" w:rsidRPr="002251CE">
        <w:rPr>
          <w:rFonts w:ascii="Times New Roman" w:hAnsi="Times New Roman" w:cs="Times New Roman"/>
          <w:color w:val="000000" w:themeColor="text1"/>
          <w:lang w:val="en-US"/>
        </w:rPr>
        <w:t>showed</w:t>
      </w:r>
      <w:r w:rsidR="006C364C" w:rsidRPr="002251CE">
        <w:rPr>
          <w:rFonts w:ascii="Times New Roman" w:hAnsi="Times New Roman" w:cs="Times New Roman"/>
          <w:color w:val="000000" w:themeColor="text1"/>
          <w:lang w:val="en-US"/>
        </w:rPr>
        <w:t xml:space="preserve"> that increasing</w:t>
      </w:r>
      <w:r w:rsidR="009138D0" w:rsidRPr="002251CE">
        <w:rPr>
          <w:rFonts w:ascii="Times New Roman" w:hAnsi="Times New Roman" w:cs="Times New Roman"/>
          <w:color w:val="000000" w:themeColor="text1"/>
          <w:lang w:val="en-US"/>
        </w:rPr>
        <w:t xml:space="preserve"> motor noise in healthy subjects </w:t>
      </w:r>
      <w:r w:rsidR="006C364C" w:rsidRPr="002251CE">
        <w:rPr>
          <w:rFonts w:ascii="Times New Roman" w:hAnsi="Times New Roman" w:cs="Times New Roman"/>
          <w:color w:val="000000" w:themeColor="text1"/>
          <w:lang w:val="en-US"/>
        </w:rPr>
        <w:t>d</w:t>
      </w:r>
      <w:r w:rsidR="00C54653" w:rsidRPr="002251CE">
        <w:rPr>
          <w:rFonts w:ascii="Times New Roman" w:hAnsi="Times New Roman" w:cs="Times New Roman"/>
          <w:color w:val="000000" w:themeColor="text1"/>
          <w:lang w:val="en-US"/>
        </w:rPr>
        <w:t>isrupts</w:t>
      </w:r>
      <w:r w:rsidR="009138D0" w:rsidRPr="002251CE">
        <w:rPr>
          <w:rFonts w:ascii="Times New Roman" w:hAnsi="Times New Roman" w:cs="Times New Roman"/>
          <w:color w:val="000000" w:themeColor="text1"/>
          <w:lang w:val="en-US"/>
        </w:rPr>
        <w:t xml:space="preserve"> reinforcement learning.</w:t>
      </w:r>
      <w:r w:rsidR="006C364C" w:rsidRPr="002251CE">
        <w:rPr>
          <w:rFonts w:ascii="Times New Roman" w:hAnsi="Times New Roman" w:cs="Times New Roman"/>
          <w:color w:val="000000" w:themeColor="text1"/>
          <w:lang w:val="en-US"/>
        </w:rPr>
        <w:t xml:space="preserve"> </w:t>
      </w:r>
      <w:r w:rsidR="009138D0" w:rsidRPr="002251CE">
        <w:rPr>
          <w:rFonts w:ascii="Times New Roman" w:hAnsi="Times New Roman" w:cs="Times New Roman"/>
          <w:color w:val="000000" w:themeColor="text1"/>
          <w:lang w:val="en-US"/>
        </w:rPr>
        <w:t>However,</w:t>
      </w:r>
      <w:r w:rsidR="006C364C" w:rsidRPr="002251CE">
        <w:rPr>
          <w:rFonts w:ascii="Times New Roman" w:hAnsi="Times New Roman" w:cs="Times New Roman"/>
          <w:color w:val="000000" w:themeColor="text1"/>
          <w:lang w:val="en-US"/>
        </w:rPr>
        <w:t xml:space="preserve"> this impairment remain</w:t>
      </w:r>
      <w:r w:rsidR="009138D0" w:rsidRPr="002251CE">
        <w:rPr>
          <w:rFonts w:ascii="Times New Roman" w:hAnsi="Times New Roman" w:cs="Times New Roman"/>
          <w:color w:val="000000" w:themeColor="text1"/>
          <w:lang w:val="en-US"/>
        </w:rPr>
        <w:t>ed</w:t>
      </w:r>
      <w:r w:rsidR="006C364C" w:rsidRPr="002251CE">
        <w:rPr>
          <w:rFonts w:ascii="Times New Roman" w:hAnsi="Times New Roman" w:cs="Times New Roman"/>
          <w:color w:val="000000" w:themeColor="text1"/>
          <w:lang w:val="en-US"/>
        </w:rPr>
        <w:t xml:space="preserve"> well below that </w:t>
      </w:r>
      <w:r w:rsidR="00F92E76" w:rsidRPr="002251CE">
        <w:rPr>
          <w:rFonts w:ascii="Times New Roman" w:hAnsi="Times New Roman" w:cs="Times New Roman"/>
          <w:color w:val="000000" w:themeColor="text1"/>
          <w:lang w:val="en-US"/>
        </w:rPr>
        <w:t>detected</w:t>
      </w:r>
      <w:r w:rsidR="006C364C" w:rsidRPr="002251CE">
        <w:rPr>
          <w:rFonts w:ascii="Times New Roman" w:hAnsi="Times New Roman" w:cs="Times New Roman"/>
          <w:color w:val="000000" w:themeColor="text1"/>
          <w:lang w:val="en-US"/>
        </w:rPr>
        <w:t xml:space="preserve"> in</w:t>
      </w:r>
      <w:r w:rsidR="009138D0" w:rsidRPr="002251CE">
        <w:rPr>
          <w:rFonts w:ascii="Times New Roman" w:hAnsi="Times New Roman" w:cs="Times New Roman"/>
          <w:color w:val="000000" w:themeColor="text1"/>
          <w:lang w:val="en-US"/>
        </w:rPr>
        <w:t xml:space="preserve"> </w:t>
      </w:r>
      <w:r w:rsidR="00C54653" w:rsidRPr="002251CE">
        <w:rPr>
          <w:rFonts w:ascii="Times New Roman" w:hAnsi="Times New Roman" w:cs="Times New Roman"/>
          <w:color w:val="000000" w:themeColor="text1"/>
          <w:lang w:val="en-US"/>
        </w:rPr>
        <w:t xml:space="preserve">cerebellar </w:t>
      </w:r>
      <w:r w:rsidR="009138D0" w:rsidRPr="002251CE">
        <w:rPr>
          <w:rFonts w:ascii="Times New Roman" w:hAnsi="Times New Roman" w:cs="Times New Roman"/>
          <w:color w:val="000000" w:themeColor="text1"/>
          <w:lang w:val="en-US"/>
        </w:rPr>
        <w:t xml:space="preserve">patients even </w:t>
      </w:r>
      <w:r w:rsidR="00C54653" w:rsidRPr="002251CE">
        <w:rPr>
          <w:rFonts w:ascii="Times New Roman" w:hAnsi="Times New Roman" w:cs="Times New Roman"/>
          <w:color w:val="000000" w:themeColor="text1"/>
          <w:lang w:val="en-US"/>
        </w:rPr>
        <w:t>when motor noise in healthy subjects was adjusted to match that observed in the patients.</w:t>
      </w:r>
      <w:r w:rsidR="009138D0" w:rsidRPr="002251CE">
        <w:rPr>
          <w:rFonts w:ascii="Times New Roman" w:hAnsi="Times New Roman" w:cs="Times New Roman"/>
          <w:color w:val="000000" w:themeColor="text1"/>
          <w:lang w:val="en-US"/>
        </w:rPr>
        <w:t xml:space="preserve"> </w:t>
      </w:r>
      <w:r w:rsidR="006C364C" w:rsidRPr="002251CE">
        <w:rPr>
          <w:rFonts w:ascii="Times New Roman" w:hAnsi="Times New Roman" w:cs="Times New Roman"/>
          <w:color w:val="000000" w:themeColor="text1"/>
          <w:lang w:val="en-US"/>
        </w:rPr>
        <w:t xml:space="preserve">This suggests that impaired reinforcement </w:t>
      </w:r>
      <w:r w:rsidR="009138D0" w:rsidRPr="002251CE">
        <w:rPr>
          <w:rFonts w:ascii="Times New Roman" w:hAnsi="Times New Roman" w:cs="Times New Roman"/>
          <w:color w:val="000000" w:themeColor="text1"/>
          <w:lang w:val="en-US"/>
        </w:rPr>
        <w:t xml:space="preserve">learning </w:t>
      </w:r>
      <w:r w:rsidR="00C54653" w:rsidRPr="002251CE">
        <w:rPr>
          <w:rFonts w:ascii="Times New Roman" w:hAnsi="Times New Roman" w:cs="Times New Roman"/>
          <w:color w:val="000000" w:themeColor="text1"/>
          <w:lang w:val="en-US"/>
        </w:rPr>
        <w:t>following cerebellar damage</w:t>
      </w:r>
      <w:r w:rsidR="009138D0" w:rsidRPr="002251CE">
        <w:rPr>
          <w:rFonts w:ascii="Times New Roman" w:hAnsi="Times New Roman" w:cs="Times New Roman"/>
          <w:color w:val="000000" w:themeColor="text1"/>
          <w:lang w:val="en-US"/>
        </w:rPr>
        <w:t xml:space="preserve"> </w:t>
      </w:r>
      <w:r w:rsidR="006C364C" w:rsidRPr="002251CE">
        <w:rPr>
          <w:rFonts w:ascii="Times New Roman" w:hAnsi="Times New Roman" w:cs="Times New Roman"/>
          <w:color w:val="000000" w:themeColor="text1"/>
          <w:lang w:val="en-US"/>
        </w:rPr>
        <w:t>cannot be solely accounted for by altered motor noise in these patients.</w:t>
      </w:r>
      <w:r w:rsidR="009138D0" w:rsidRPr="002251CE">
        <w:rPr>
          <w:rFonts w:ascii="Times New Roman" w:hAnsi="Times New Roman" w:cs="Times New Roman"/>
          <w:color w:val="000000" w:themeColor="text1"/>
          <w:lang w:val="en-US"/>
        </w:rPr>
        <w:t xml:space="preserve"> Based on recent anatomical and functional evidence, we argue that </w:t>
      </w:r>
      <w:r w:rsidR="00A03A48" w:rsidRPr="002251CE">
        <w:rPr>
          <w:rFonts w:ascii="Times New Roman" w:hAnsi="Times New Roman" w:cs="Times New Roman"/>
          <w:color w:val="000000" w:themeColor="text1"/>
          <w:lang w:val="en-US"/>
        </w:rPr>
        <w:t>the cerebellum may directly contribute to reinforcement learning</w:t>
      </w:r>
      <w:r w:rsidR="009138D0" w:rsidRPr="002251CE">
        <w:rPr>
          <w:rFonts w:ascii="Times New Roman" w:hAnsi="Times New Roman" w:cs="Times New Roman"/>
          <w:color w:val="000000" w:themeColor="text1"/>
          <w:lang w:val="en-US"/>
        </w:rPr>
        <w:t>, consistent with its tight connections with the basal ganglia</w:t>
      </w:r>
      <w:r w:rsidR="00C54653" w:rsidRPr="002251CE">
        <w:rPr>
          <w:rFonts w:ascii="Times New Roman" w:hAnsi="Times New Roman" w:cs="Times New Roman"/>
          <w:color w:val="000000" w:themeColor="text1"/>
          <w:lang w:val="en-US"/>
        </w:rPr>
        <w:t>.</w:t>
      </w:r>
      <w:r w:rsidR="009A19B0" w:rsidRPr="002251CE">
        <w:rPr>
          <w:rFonts w:ascii="Times New Roman" w:hAnsi="Times New Roman" w:cs="Times New Roman"/>
          <w:color w:val="000000" w:themeColor="text1"/>
          <w:lang w:val="en-US"/>
        </w:rPr>
        <w:t xml:space="preserve"> </w:t>
      </w:r>
    </w:p>
    <w:p w14:paraId="66134981" w14:textId="77777777" w:rsidR="00F92E76" w:rsidRPr="002251CE" w:rsidRDefault="00F92E76" w:rsidP="004751E0">
      <w:pPr>
        <w:spacing w:line="480" w:lineRule="auto"/>
        <w:ind w:firstLine="708"/>
        <w:jc w:val="both"/>
        <w:rPr>
          <w:rFonts w:ascii="Times New Roman" w:hAnsi="Times New Roman" w:cs="Times New Roman"/>
          <w:color w:val="000000" w:themeColor="text1"/>
          <w:lang w:val="en-US"/>
        </w:rPr>
      </w:pPr>
    </w:p>
    <w:p w14:paraId="058F5096" w14:textId="77777777" w:rsidR="00F92E76" w:rsidRPr="002251CE" w:rsidRDefault="00F92E76" w:rsidP="004751E0">
      <w:pPr>
        <w:spacing w:line="480" w:lineRule="auto"/>
        <w:ind w:firstLine="708"/>
        <w:jc w:val="both"/>
        <w:rPr>
          <w:rFonts w:ascii="Times New Roman" w:hAnsi="Times New Roman" w:cs="Times New Roman"/>
          <w:color w:val="000000" w:themeColor="text1"/>
          <w:lang w:val="en-US"/>
        </w:rPr>
      </w:pPr>
    </w:p>
    <w:p w14:paraId="4E85F165" w14:textId="2765FDF3" w:rsidR="00933704" w:rsidRPr="002251CE" w:rsidRDefault="00CD0161" w:rsidP="004751E0">
      <w:pPr>
        <w:pageBreakBefore/>
        <w:spacing w:line="480" w:lineRule="auto"/>
        <w:ind w:firstLine="709"/>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 xml:space="preserve">The ability to </w:t>
      </w:r>
      <w:r w:rsidR="00BE12E7" w:rsidRPr="002251CE">
        <w:rPr>
          <w:rFonts w:ascii="Times New Roman" w:hAnsi="Times New Roman" w:cs="Times New Roman"/>
          <w:color w:val="000000" w:themeColor="text1"/>
          <w:lang w:val="en-US"/>
        </w:rPr>
        <w:t>adapt to</w:t>
      </w:r>
      <w:r w:rsidRPr="002251CE">
        <w:rPr>
          <w:rFonts w:ascii="Times New Roman" w:hAnsi="Times New Roman" w:cs="Times New Roman"/>
          <w:color w:val="000000" w:themeColor="text1"/>
          <w:lang w:val="en-US"/>
        </w:rPr>
        <w:t xml:space="preserve"> changes </w:t>
      </w:r>
      <w:r w:rsidR="00BE12E7" w:rsidRPr="002251CE">
        <w:rPr>
          <w:rFonts w:ascii="Times New Roman" w:hAnsi="Times New Roman" w:cs="Times New Roman"/>
          <w:color w:val="000000" w:themeColor="text1"/>
          <w:lang w:val="en-US"/>
        </w:rPr>
        <w:t>occurring</w:t>
      </w:r>
      <w:r w:rsidR="0018565C" w:rsidRPr="002251CE">
        <w:rPr>
          <w:rFonts w:ascii="Times New Roman" w:hAnsi="Times New Roman" w:cs="Times New Roman"/>
          <w:color w:val="000000" w:themeColor="text1"/>
          <w:lang w:val="en-US"/>
        </w:rPr>
        <w:t xml:space="preserve"> </w:t>
      </w:r>
      <w:r w:rsidRPr="002251CE">
        <w:rPr>
          <w:rFonts w:ascii="Times New Roman" w:hAnsi="Times New Roman" w:cs="Times New Roman"/>
          <w:color w:val="000000" w:themeColor="text1"/>
          <w:lang w:val="en-US"/>
        </w:rPr>
        <w:t>in the environment is a fundamental feature of human b</w:t>
      </w:r>
      <w:r w:rsidR="006F0CF3" w:rsidRPr="002251CE">
        <w:rPr>
          <w:rFonts w:ascii="Times New Roman" w:hAnsi="Times New Roman" w:cs="Times New Roman"/>
          <w:color w:val="000000" w:themeColor="text1"/>
          <w:lang w:val="en-US"/>
        </w:rPr>
        <w:t>ehavio</w:t>
      </w:r>
      <w:r w:rsidRPr="002251CE">
        <w:rPr>
          <w:rFonts w:ascii="Times New Roman" w:hAnsi="Times New Roman" w:cs="Times New Roman"/>
          <w:color w:val="000000" w:themeColor="text1"/>
          <w:lang w:val="en-US"/>
        </w:rPr>
        <w:t>r</w:t>
      </w:r>
      <w:r w:rsidR="00793E9A" w:rsidRPr="002251CE">
        <w:rPr>
          <w:rFonts w:ascii="Times New Roman" w:hAnsi="Times New Roman" w:cs="Times New Roman"/>
          <w:color w:val="000000" w:themeColor="text1"/>
          <w:lang w:val="en-US"/>
        </w:rPr>
        <w:t xml:space="preserve">, </w:t>
      </w:r>
      <w:r w:rsidR="009A19B0" w:rsidRPr="002251CE">
        <w:rPr>
          <w:rFonts w:ascii="Times New Roman" w:hAnsi="Times New Roman" w:cs="Times New Roman"/>
          <w:color w:val="000000" w:themeColor="text1"/>
          <w:lang w:val="en-US"/>
        </w:rPr>
        <w:t xml:space="preserve">which </w:t>
      </w:r>
      <w:r w:rsidR="00793E9A" w:rsidRPr="002251CE">
        <w:rPr>
          <w:rFonts w:ascii="Times New Roman" w:hAnsi="Times New Roman" w:cs="Times New Roman"/>
          <w:color w:val="000000" w:themeColor="text1"/>
          <w:lang w:val="en-US"/>
        </w:rPr>
        <w:t>relies on both sensory and reward feedback.</w:t>
      </w:r>
      <w:r w:rsidR="002F073A" w:rsidRPr="002251CE">
        <w:rPr>
          <w:rFonts w:ascii="Times New Roman" w:hAnsi="Times New Roman" w:cs="Times New Roman"/>
          <w:color w:val="000000" w:themeColor="text1"/>
          <w:lang w:val="en-US"/>
        </w:rPr>
        <w:t xml:space="preserve"> </w:t>
      </w:r>
      <w:r w:rsidR="00A00EE9" w:rsidRPr="002251CE">
        <w:rPr>
          <w:rFonts w:ascii="Times New Roman" w:hAnsi="Times New Roman" w:cs="Times New Roman"/>
          <w:color w:val="000000" w:themeColor="text1"/>
          <w:lang w:val="en-US"/>
        </w:rPr>
        <w:t xml:space="preserve">On the one hand, the </w:t>
      </w:r>
      <w:r w:rsidR="00030A7C" w:rsidRPr="002251CE">
        <w:rPr>
          <w:rFonts w:ascii="Times New Roman" w:hAnsi="Times New Roman" w:cs="Times New Roman"/>
          <w:color w:val="000000" w:themeColor="text1"/>
          <w:lang w:val="en-US"/>
        </w:rPr>
        <w:t xml:space="preserve">role of sensory feedback </w:t>
      </w:r>
      <w:r w:rsidR="00B7114E" w:rsidRPr="002251CE">
        <w:rPr>
          <w:rFonts w:ascii="Times New Roman" w:hAnsi="Times New Roman" w:cs="Times New Roman"/>
          <w:color w:val="000000" w:themeColor="text1"/>
          <w:lang w:val="en-US"/>
        </w:rPr>
        <w:t xml:space="preserve">has been largely considered </w:t>
      </w:r>
      <w:r w:rsidR="00030A7C" w:rsidRPr="002251CE">
        <w:rPr>
          <w:rFonts w:ascii="Times New Roman" w:hAnsi="Times New Roman" w:cs="Times New Roman"/>
          <w:color w:val="000000" w:themeColor="text1"/>
          <w:lang w:val="en-US"/>
        </w:rPr>
        <w:t xml:space="preserve">by </w:t>
      </w:r>
      <w:r w:rsidR="00B7114E" w:rsidRPr="002251CE">
        <w:rPr>
          <w:rFonts w:ascii="Times New Roman" w:hAnsi="Times New Roman" w:cs="Times New Roman"/>
          <w:color w:val="000000" w:themeColor="text1"/>
          <w:lang w:val="en-US"/>
        </w:rPr>
        <w:t>studying</w:t>
      </w:r>
      <w:r w:rsidR="00030A7C" w:rsidRPr="002251CE">
        <w:rPr>
          <w:rFonts w:ascii="Times New Roman" w:hAnsi="Times New Roman" w:cs="Times New Roman"/>
          <w:color w:val="000000" w:themeColor="text1"/>
          <w:lang w:val="en-US"/>
        </w:rPr>
        <w:t xml:space="preserve"> </w:t>
      </w:r>
      <w:r w:rsidR="0018565C" w:rsidRPr="002251CE">
        <w:rPr>
          <w:rFonts w:ascii="Times New Roman" w:hAnsi="Times New Roman" w:cs="Times New Roman"/>
          <w:color w:val="000000" w:themeColor="text1"/>
          <w:lang w:val="en-US"/>
        </w:rPr>
        <w:t xml:space="preserve">how motor commands adapt to </w:t>
      </w:r>
      <w:r w:rsidR="00030A7C" w:rsidRPr="002251CE">
        <w:rPr>
          <w:rFonts w:ascii="Times New Roman" w:hAnsi="Times New Roman" w:cs="Times New Roman"/>
          <w:color w:val="000000" w:themeColor="text1"/>
          <w:lang w:val="en-US"/>
        </w:rPr>
        <w:t xml:space="preserve">visual </w:t>
      </w:r>
      <w:r w:rsidR="0018565C" w:rsidRPr="002251CE">
        <w:rPr>
          <w:rFonts w:ascii="Times New Roman" w:hAnsi="Times New Roman" w:cs="Times New Roman"/>
          <w:color w:val="000000" w:themeColor="text1"/>
          <w:lang w:val="en-US"/>
        </w:rPr>
        <w:t>perturbations (</w:t>
      </w:r>
      <w:r w:rsidR="0018565C" w:rsidRPr="002251CE">
        <w:rPr>
          <w:rFonts w:ascii="Times New Roman" w:hAnsi="Times New Roman" w:cs="Times New Roman"/>
          <w:i/>
          <w:color w:val="000000" w:themeColor="text1"/>
          <w:lang w:val="en-US"/>
        </w:rPr>
        <w:t>e.g.</w:t>
      </w:r>
      <w:r w:rsidR="0018565C" w:rsidRPr="002251CE">
        <w:rPr>
          <w:rFonts w:ascii="Times New Roman" w:hAnsi="Times New Roman" w:cs="Times New Roman"/>
          <w:color w:val="000000" w:themeColor="text1"/>
          <w:lang w:val="en-US"/>
        </w:rPr>
        <w:t>, a visuomotor rotation)</w:t>
      </w:r>
      <w:r w:rsidR="00030A7C" w:rsidRPr="002251CE">
        <w:rPr>
          <w:rFonts w:ascii="Times New Roman" w:hAnsi="Times New Roman" w:cs="Times New Roman"/>
          <w:color w:val="000000" w:themeColor="text1"/>
          <w:lang w:val="en-US"/>
        </w:rPr>
        <w:t>, a process called error-based learning</w:t>
      </w:r>
      <w:r w:rsidR="008B69DD" w:rsidRPr="002251CE">
        <w:rPr>
          <w:rFonts w:ascii="Times New Roman" w:hAnsi="Times New Roman" w:cs="Times New Roman"/>
          <w:color w:val="000000" w:themeColor="text1"/>
          <w:lang w:val="en-US"/>
        </w:rPr>
        <w:t xml:space="preserve"> </w:t>
      </w:r>
      <w:r w:rsidR="008B69DD" w:rsidRPr="002251CE">
        <w:rPr>
          <w:rFonts w:ascii="Times New Roman" w:hAnsi="Times New Roman" w:cs="Times New Roman"/>
          <w:color w:val="000000" w:themeColor="text1"/>
          <w:lang w:val="en-US"/>
        </w:rPr>
        <w:fldChar w:fldCharType="begin" w:fldLock="1"/>
      </w:r>
      <w:r w:rsidR="002C2C37" w:rsidRPr="002251CE">
        <w:rPr>
          <w:rFonts w:ascii="Times New Roman" w:hAnsi="Times New Roman" w:cs="Times New Roman"/>
          <w:color w:val="000000" w:themeColor="text1"/>
          <w:lang w:val="en-US"/>
        </w:rPr>
        <w:instrText>ADDIN CSL_CITATION {"citationItems":[{"id":"ITEM-1","itemData":{"DOI":"10.1038/nrn3112","ISBN":"1471-0048 (Electronic)\\r1471-003X (Linking)","ISSN":"1471003X","PMID":"22033537","abstract":"The exploits of Martina Navratilova and Roger Federer represent the pinnacle of motor learning. However, when considering the range and complexity of the processes that are involved in motor learning, even the mere mortals among us exhibit abilities that are impressive. We exercise these abilities when taking up new activities - whether it is snowboarding or ballroom dancing - but also engage in substantial motor learning on a daily basis as we adapt to changes in our environment, manipulate new objects and refine existing skills. Here we review recent research in human motor learning with an emphasis on the computational mechanisms that are involved.","author":[{"dropping-particle":"","family":"Wolpert","given":"Daniel M.","non-dropping-particle":"","parse-names":false,"suffix":""},{"dropping-particle":"","family":"Diedrichsen","given":"Jörn","non-dropping-particle":"","parse-names":false,"suffix":""},{"dropping-particle":"","family":"Flanagan","given":"J. Randall","non-dropping-particle":"","parse-names":false,"suffix":""}],"container-title":"Nature Reviews Neuroscience","id":"ITEM-1","issue":"12","issued":{"date-parts":[["2011"]]},"publisher":"Nature Publishing Group","title":"Principles of sensorimotor learning","type":"article-journal","volume":"12"},"uris":["http://www.mendeley.com/documents/?uuid=d5bb7cff-05f9-46c4-8c19-4d7fe01fb379"]},{"id":"ITEM-2","itemData":{"DOI":"10.1146/annurev-neuro-060909-153135","author":[{"dropping-particle":"","family":"Shadmehr","given":"Reza","non-dropping-particle":"","parse-names":false,"suffix":""},{"dropping-particle":"","family":"Smith","given":"Maurice A","non-dropping-particle":"","parse-names":false,"suffix":""},{"dropping-particle":"","family":"Krakauer","given":"John W","non-dropping-particle":"","parse-names":false,"suffix":""}],"id":"ITEM-2","issued":{"date-parts":[["2010"]]},"title":"Error Correction , Sensory Prediction , and Adaptation in Motor Control","type":"article-journal"},"uris":["http://www.mendeley.com/documents/?uuid=c06e17fe-e9f9-4cf9-8a4e-d1c502f86e23","http://www.mendeley.com/documents/?uuid=4e0bb5fb-3c9d-416d-8324-ebc859775bd5"]},{"id":"ITEM-3","itemData":{"DOI":"10.1146/annurev-neuro-080317-062245","ISBN":"978-0-8243-2441-4","ISSN":"0147-006X","PMID":"29561702","abstract":"Activity in a network of areas spanning the superior temporal sulcus, dorso-medial frontal cortex, and anterior cingulate cortex is concerned with how nonhuman primates negotiate the social worlds in which they live. Central aspects of these circuits are retained in humans. Activity in these areas codes for primates' interactions with one another, their attempts to find out about one another, and their attempts to prevent others from finding out too much about themselves. Moreover, important features of the social world, such as dominance status, cooperation, and competition, modulate activity in these areas. We consider the degree to which activity in these regions is simply encoding an individual's own actions and choices or whether this activity is especially and specifically concerned with social cognition. Recent advances in comparative anatomy and computational modeling may help us to gain deeper insights into the nature and boundaries of primate social cognition.","author":[{"dropping-particle":"","family":"Roemmich","given":"Ryan T.","non-dropping-particle":"","parse-names":false,"suffix":""},{"dropping-particle":"","family":"Bastian","given":"Amy J.","non-dropping-particle":"","parse-names":false,"suffix":""}],"container-title":"Annual Review of Neuroscience","id":"ITEM-3","issue":"1","issued":{"date-parts":[["2018"]]},"page":"415-429","title":"Closing the Loop: From Motor Neuroscience to Neurorehabilitation","type":"article-journal","volume":"41"},"uris":["http://www.mendeley.com/documents/?uuid=8221bc97-9394-49f3-9833-45c2c25053d0"]},{"id":"ITEM-4","itemData":{"DOI":"10.1038/s42003-018-0021-y","ISBN":"1525-1497 (Electronic)\\r0884-8734 (Linking)","ISSN":"2399-3642","abstract":"Implicit sensorimotor adaptation is traditionally described as a process of error reduction, 8 whereby a fraction of the error is corrected for with each movement. Here, in our study of healthy 9 human participants, we characterize two constraints on this learning process: the size of adaptive 10 corrections is only related to error size when errors are smaller than 6°, and learning functions 11 converge to a similar level of asymptotic learning over a wide range of error sizes. These findings 12 are problematic for current models of sensorimotor adaptation, and point to a new theoretical 13 perspective in which learning is constrained by the size of the error correction, rather than 14","author":[{"dropping-particle":"","family":"Kim","given":"Hyosub E.","non-dropping-particle":"","parse-names":false,"suffix":""},{"dropping-particle":"","family":"Morehead","given":"J. Ryan","non-dropping-particle":"","parse-names":false,"suffix":""},{"dropping-particle":"","family":"Parvin","given":"Darius E.","non-dropping-particle":"","parse-names":false,"suffix":""},{"dropping-particle":"","family":"Moazzezi","given":"Reza","non-dropping-particle":"","parse-names":false,"suffix":""},{"dropping-particle":"","family":"Ivry","given":"Richard B.","non-dropping-particle":"","parse-names":false,"suffix":""}],"container-title":"Communications Biology","id":"ITEM-4","issue":"1","issued":{"date-parts":[["2018"]]},"page":"19","title":"Invariant errors reveal limitations in motor correction rather than constraints on error sensitivity","type":"article-journal","volume":"1"},"uris":["http://www.mendeley.com/documents/?uuid=663009a4-f0a2-4c63-9ad2-07126494de3f"]}],"mendeley":{"formattedCitation":"(Shadmehr et al., 2010; Wolpert et al., 2011; Kim et al., 2018; Roemmich and Bastian, 2018)","plainTextFormattedCitation":"(Shadmehr et al., 2010; Wolpert et al., 2011; Kim et al., 2018; Roemmich and Bastian, 2018)","previouslyFormattedCitation":"(Shadmehr et al., 2010; Wolpert et al., 2011; Kim et al., 2018; Roemmich and Bastian, 2018)"},"properties":{"noteIndex":0},"schema":"https://github.com/citation-style-language/schema/raw/master/csl-citation.json"}</w:instrText>
      </w:r>
      <w:r w:rsidR="008B69DD" w:rsidRPr="002251CE">
        <w:rPr>
          <w:rFonts w:ascii="Times New Roman" w:hAnsi="Times New Roman" w:cs="Times New Roman"/>
          <w:color w:val="000000" w:themeColor="text1"/>
          <w:lang w:val="en-US"/>
        </w:rPr>
        <w:fldChar w:fldCharType="separate"/>
      </w:r>
      <w:r w:rsidR="004043DD" w:rsidRPr="00EB0C60">
        <w:rPr>
          <w:rFonts w:ascii="Times New Roman" w:hAnsi="Times New Roman" w:cs="Times New Roman"/>
          <w:noProof/>
          <w:color w:val="000000" w:themeColor="text1"/>
          <w:lang w:val="en-US"/>
        </w:rPr>
        <w:t>(Shadmehr et al., 2010; Wolpert et al., 2011; Kim et al., 2018; Roemmich and Bastian, 2018)</w:t>
      </w:r>
      <w:r w:rsidR="008B69DD" w:rsidRPr="002251CE">
        <w:rPr>
          <w:rFonts w:ascii="Times New Roman" w:hAnsi="Times New Roman" w:cs="Times New Roman"/>
          <w:color w:val="000000" w:themeColor="text1"/>
          <w:lang w:val="en-US"/>
        </w:rPr>
        <w:fldChar w:fldCharType="end"/>
      </w:r>
      <w:r w:rsidR="008B69DD" w:rsidRPr="00EB0C60">
        <w:rPr>
          <w:rFonts w:ascii="Times New Roman" w:hAnsi="Times New Roman" w:cs="Times New Roman"/>
          <w:color w:val="000000" w:themeColor="text1"/>
          <w:lang w:val="en-US"/>
        </w:rPr>
        <w:t>.</w:t>
      </w:r>
      <w:r w:rsidR="00030A7C" w:rsidRPr="00EB0C60">
        <w:rPr>
          <w:rFonts w:ascii="Times New Roman" w:hAnsi="Times New Roman" w:cs="Times New Roman"/>
          <w:color w:val="000000" w:themeColor="text1"/>
          <w:lang w:val="en-US"/>
        </w:rPr>
        <w:t xml:space="preserve"> </w:t>
      </w:r>
      <w:r w:rsidR="00A62421" w:rsidRPr="002251CE">
        <w:rPr>
          <w:rFonts w:ascii="Times New Roman" w:hAnsi="Times New Roman" w:cs="Times New Roman"/>
          <w:color w:val="000000" w:themeColor="text1"/>
          <w:lang w:val="en-US"/>
        </w:rPr>
        <w:t>T</w:t>
      </w:r>
      <w:r w:rsidR="002F073A" w:rsidRPr="002251CE">
        <w:rPr>
          <w:rFonts w:ascii="Times New Roman" w:hAnsi="Times New Roman" w:cs="Times New Roman"/>
          <w:color w:val="000000" w:themeColor="text1"/>
          <w:lang w:val="en-US"/>
        </w:rPr>
        <w:t xml:space="preserve">his type of motor learning </w:t>
      </w:r>
      <w:r w:rsidR="00A00EE9" w:rsidRPr="002251CE">
        <w:rPr>
          <w:rFonts w:ascii="Times New Roman" w:hAnsi="Times New Roman" w:cs="Times New Roman"/>
          <w:color w:val="000000" w:themeColor="text1"/>
          <w:lang w:val="en-US"/>
        </w:rPr>
        <w:t>involves</w:t>
      </w:r>
      <w:r w:rsidR="002F073A" w:rsidRPr="002251CE">
        <w:rPr>
          <w:rFonts w:ascii="Times New Roman" w:hAnsi="Times New Roman" w:cs="Times New Roman"/>
          <w:color w:val="000000" w:themeColor="text1"/>
          <w:lang w:val="en-US"/>
        </w:rPr>
        <w:t xml:space="preserve"> t</w:t>
      </w:r>
      <w:r w:rsidR="00030A7C" w:rsidRPr="002251CE">
        <w:rPr>
          <w:rFonts w:ascii="Times New Roman" w:hAnsi="Times New Roman" w:cs="Times New Roman"/>
          <w:color w:val="000000" w:themeColor="text1"/>
          <w:lang w:val="en-US"/>
        </w:rPr>
        <w:t xml:space="preserve">he computation of sensory prediction errors (SPE), namely the difference between predicted and actual sensory </w:t>
      </w:r>
      <w:r w:rsidR="000A12C9" w:rsidRPr="002251CE">
        <w:rPr>
          <w:rFonts w:ascii="Times New Roman" w:hAnsi="Times New Roman" w:cs="Times New Roman"/>
          <w:color w:val="000000" w:themeColor="text1"/>
          <w:lang w:val="en-US"/>
        </w:rPr>
        <w:t>outcome</w:t>
      </w:r>
      <w:r w:rsidR="00D72959" w:rsidRPr="002251CE">
        <w:rPr>
          <w:rFonts w:ascii="Times New Roman" w:hAnsi="Times New Roman" w:cs="Times New Roman"/>
          <w:color w:val="000000" w:themeColor="text1"/>
          <w:lang w:val="en-US"/>
        </w:rPr>
        <w:t xml:space="preserve"> </w:t>
      </w:r>
      <w:r w:rsidR="008B69DD" w:rsidRPr="002251CE">
        <w:rPr>
          <w:rFonts w:ascii="Times New Roman" w:hAnsi="Times New Roman" w:cs="Times New Roman"/>
          <w:color w:val="000000" w:themeColor="text1"/>
          <w:lang w:val="en-US"/>
        </w:rPr>
        <w:fldChar w:fldCharType="begin" w:fldLock="1"/>
      </w:r>
      <w:r w:rsidR="00431791" w:rsidRPr="002251CE">
        <w:rPr>
          <w:rFonts w:ascii="Times New Roman" w:hAnsi="Times New Roman" w:cs="Times New Roman"/>
          <w:color w:val="000000" w:themeColor="text1"/>
          <w:lang w:val="en-US"/>
        </w:rPr>
        <w:instrText>ADDIN CSL_CITATION {"citationItems":[{"id":"ITEM-1","itemData":{"DOI":"10.1152/jn.00266.2007.","author":[{"dropping-particle":"","family":"Tseng","given":"Ya-weng","non-dropping-particle":"","parse-names":false,"suffix":""},{"dropping-particle":"","family":"Krakauer","given":"John W","non-dropping-particle":"","parse-names":false,"suffix":""},{"dropping-particle":"","family":"Shadmehr","given":"Reza","non-dropping-particle":"","parse-names":false,"suffix":""},{"dropping-particle":"","family":"Bastian","given":"Amy J","non-dropping-particle":"","parse-names":false,"suffix":""}],"id":"ITEM-1","issued":{"date-parts":[["2007"]]},"page":"54-62","title":"Sensory Prediction Errors Drive Cerebellum-Dependent Adaptation of Reaching","type":"article-journal"},"uris":["http://www.mendeley.com/documents/?uuid=763c5628-a958-4c81-b628-87b52bfed9ec","http://www.mendeley.com/documents/?uuid=9e0dd47d-c9f4-4389-bbc4-432608330261"]},{"id":"ITEM-2","itemData":{"DOI":"10.1523/JNEUROSCI.4504-11.2012","author":[{"dropping-particle":"","family":"Schlerf","given":"John","non-dropping-particle":"","parse-names":false,"suffix":""},{"dropping-particle":"","family":"Ivry","given":"Richard B","non-dropping-particle":"","parse-names":false,"suffix":""}],"id":"ITEM-2","issue":"14","issued":{"date-parts":[["2012"]]},"page":"4913-4922","title":"Encoding of Sensory Prediction Errors in the Human Cerebellum","type":"article-journal","volume":"32"},"uris":["http://www.mendeley.com/documents/?uuid=0bcb7765-5976-4706-83bb-a5ad7c770f65","http://www.mendeley.com/documents/?uuid=f9ad5195-6258-4152-9aa5-4d12de386840"]},{"id":"ITEM-3","itemData":{"DOI":"10.1016/j.cub.2018.05.071","ISBN":"1293012939","ISSN":"09609822","PMID":"30040941","abstract":"Neurons in various areas of the frontal and parietal lobes can be distinguished based on their preference for the direction of reach errors. Stimulation of these neurons corrects for those errors, uncovering a cortical system for adaptive motor control. Neurons in various areas of the frontal and parietal lobes can be distinguished based on their preference for the direction of reach errors. Stimulation of these neurons corrects for those errors, uncovering a cortical system for adaptive motor control.","author":[{"dropping-particle":"","family":"Shadmehr","given":"Reza","non-dropping-particle":"","parse-names":false,"suffix":""}],"container-title":"Current Biology","id":"ITEM-3","issue":"14","issued":{"date-parts":[["2018"]]},"page":"R793-R795","publisher":"Elsevier Ltd","title":"Motor Learning: A Cortical System for Adaptive Motor Control","type":"article-journal","volume":"28"},"uris":["http://www.mendeley.com/documents/?uuid=323746f9-e60b-4b5e-a51b-f7f9e33e296b"]},{"id":"ITEM-4","itemData":{"DOI":"10.1523/JNEUROSCI.1675-16.2016","ISBN":"0001415123","ISSN":"0270-6474","PMID":"28202784","abstract":"When we hold an object in our hand, the mass of the object alters the physics of our arm, changing the relationship between motor commands that our brain sends to our arm muscles and the resulting motion of our hand. If the object is unfamiliar to us, our first movement will exhibit an error, producing a trajectory that is different from the one we had intended. This experience of error initiates learning in our brain, making it so that on the very next attempt our motor commands partially compensate for the unfamiliar physics, resulting in smaller errors. With further practice, the compensation becomes more complete, and our brain forms a model that predicts the physics of the object. This model is a motor memory that frees us from having to relearn the physics the next time that we encounter the object. The mechanism by which the brain transforms sensory prediction errors into corrective motor commands is the basis for how we learn the physics of objects with which we interact. The cerebellum and the motor cortex appear to be critical for our ability to learn physics, allowing us to use tools that extend our capabilities, making us masters of our environment.","author":[{"dropping-particle":"","family":"Shadmehr","given":"Reza","non-dropping-particle":"","parse-names":false,"suffix":""}],"container-title":"The Journal of Neuroscience","id":"ITEM-4","issue":"7","issued":{"date-parts":[["2017"]]},"page":"1663-1671","title":"Learning to Predict and Control the Physics of Our Movements","type":"article-journal","volume":"37"},"uris":["http://www.mendeley.com/documents/?uuid=3375483a-b087-4678-a50e-24815da0f1cc"]}],"mendeley":{"formattedCitation":"(Tseng et al., 2007; Schlerf and Ivry, 2012; Shadmehr, 2017, 2018)","plainTextFormattedCitation":"(Tseng et al., 2007; Schlerf and Ivry, 2012; Shadmehr, 2017, 2018)","previouslyFormattedCitation":"(Tseng et al., 2007; Schlerf and Ivry, 2012; Shadmehr, 2017, 2018)"},"properties":{"noteIndex":0},"schema":"https://github.com/citation-style-language/schema/raw/master/csl-citation.json"}</w:instrText>
      </w:r>
      <w:r w:rsidR="008B69DD" w:rsidRPr="002251CE">
        <w:rPr>
          <w:rFonts w:ascii="Times New Roman" w:hAnsi="Times New Roman" w:cs="Times New Roman"/>
          <w:color w:val="000000" w:themeColor="text1"/>
          <w:lang w:val="en-US"/>
        </w:rPr>
        <w:fldChar w:fldCharType="separate"/>
      </w:r>
      <w:r w:rsidR="00431791" w:rsidRPr="002251CE">
        <w:rPr>
          <w:rFonts w:ascii="Times New Roman" w:hAnsi="Times New Roman" w:cs="Times New Roman"/>
          <w:noProof/>
          <w:color w:val="000000" w:themeColor="text1"/>
          <w:lang w:val="en-US"/>
        </w:rPr>
        <w:t>(Tseng et al., 2007; Schlerf and Ivry, 2012; Shadmehr, 2017, 2018)</w:t>
      </w:r>
      <w:r w:rsidR="008B69DD" w:rsidRPr="002251CE">
        <w:rPr>
          <w:rFonts w:ascii="Times New Roman" w:hAnsi="Times New Roman" w:cs="Times New Roman"/>
          <w:color w:val="000000" w:themeColor="text1"/>
          <w:lang w:val="en-US"/>
        </w:rPr>
        <w:fldChar w:fldCharType="end"/>
      </w:r>
      <w:r w:rsidR="0018565C" w:rsidRPr="002251CE">
        <w:rPr>
          <w:rFonts w:ascii="Times New Roman" w:hAnsi="Times New Roman" w:cs="Times New Roman"/>
          <w:color w:val="000000" w:themeColor="text1"/>
          <w:lang w:val="en-US"/>
        </w:rPr>
        <w:t>.</w:t>
      </w:r>
      <w:r w:rsidR="002F073A" w:rsidRPr="002251CE">
        <w:rPr>
          <w:rFonts w:ascii="Times New Roman" w:hAnsi="Times New Roman" w:cs="Times New Roman"/>
          <w:color w:val="000000" w:themeColor="text1"/>
          <w:lang w:val="en-US"/>
        </w:rPr>
        <w:t xml:space="preserve"> </w:t>
      </w:r>
      <w:r w:rsidR="00A00EE9" w:rsidRPr="002251CE">
        <w:rPr>
          <w:rFonts w:ascii="Times New Roman" w:hAnsi="Times New Roman" w:cs="Times New Roman"/>
          <w:color w:val="000000" w:themeColor="text1"/>
          <w:lang w:val="en-US"/>
        </w:rPr>
        <w:t>On the other hand</w:t>
      </w:r>
      <w:r w:rsidR="002F073A" w:rsidRPr="002251CE">
        <w:rPr>
          <w:rFonts w:ascii="Times New Roman" w:hAnsi="Times New Roman" w:cs="Times New Roman"/>
          <w:color w:val="000000" w:themeColor="text1"/>
          <w:lang w:val="en-US"/>
        </w:rPr>
        <w:t xml:space="preserve">, the role of </w:t>
      </w:r>
      <w:r w:rsidR="005565C0" w:rsidRPr="002251CE">
        <w:rPr>
          <w:rFonts w:ascii="Times New Roman" w:hAnsi="Times New Roman" w:cs="Times New Roman"/>
          <w:color w:val="000000" w:themeColor="text1"/>
          <w:lang w:val="en-US"/>
        </w:rPr>
        <w:t xml:space="preserve">reward </w:t>
      </w:r>
      <w:r w:rsidR="00001FFF" w:rsidRPr="002251CE">
        <w:rPr>
          <w:rFonts w:ascii="Times New Roman" w:hAnsi="Times New Roman" w:cs="Times New Roman"/>
          <w:color w:val="000000" w:themeColor="text1"/>
          <w:lang w:val="en-US"/>
        </w:rPr>
        <w:t xml:space="preserve">feedback </w:t>
      </w:r>
      <w:r w:rsidR="002F073A" w:rsidRPr="002251CE">
        <w:rPr>
          <w:rFonts w:ascii="Times New Roman" w:hAnsi="Times New Roman" w:cs="Times New Roman"/>
          <w:color w:val="000000" w:themeColor="text1"/>
          <w:lang w:val="en-US"/>
        </w:rPr>
        <w:t xml:space="preserve">has been </w:t>
      </w:r>
      <w:r w:rsidR="00A00EE9" w:rsidRPr="002251CE">
        <w:rPr>
          <w:rFonts w:ascii="Times New Roman" w:hAnsi="Times New Roman" w:cs="Times New Roman"/>
          <w:color w:val="000000" w:themeColor="text1"/>
          <w:lang w:val="en-US"/>
        </w:rPr>
        <w:t xml:space="preserve">mostly </w:t>
      </w:r>
      <w:r w:rsidR="002F073A" w:rsidRPr="002251CE">
        <w:rPr>
          <w:rFonts w:ascii="Times New Roman" w:hAnsi="Times New Roman" w:cs="Times New Roman"/>
          <w:color w:val="000000" w:themeColor="text1"/>
          <w:lang w:val="en-US"/>
        </w:rPr>
        <w:t>investigated in tasks that require</w:t>
      </w:r>
      <w:r w:rsidR="00001FFF" w:rsidRPr="002251CE">
        <w:rPr>
          <w:rFonts w:ascii="Times New Roman" w:hAnsi="Times New Roman" w:cs="Times New Roman"/>
          <w:color w:val="000000" w:themeColor="text1"/>
          <w:lang w:val="en-US"/>
        </w:rPr>
        <w:t xml:space="preserve"> learn</w:t>
      </w:r>
      <w:r w:rsidR="002F073A" w:rsidRPr="002251CE">
        <w:rPr>
          <w:rFonts w:ascii="Times New Roman" w:hAnsi="Times New Roman" w:cs="Times New Roman"/>
          <w:color w:val="000000" w:themeColor="text1"/>
          <w:lang w:val="en-US"/>
        </w:rPr>
        <w:t>ing</w:t>
      </w:r>
      <w:r w:rsidR="00001FFF" w:rsidRPr="002251CE">
        <w:rPr>
          <w:rFonts w:ascii="Times New Roman" w:hAnsi="Times New Roman" w:cs="Times New Roman"/>
          <w:color w:val="000000" w:themeColor="text1"/>
          <w:lang w:val="en-US"/>
        </w:rPr>
        <w:t xml:space="preserve"> </w:t>
      </w:r>
      <w:r w:rsidR="009A19B0" w:rsidRPr="002251CE">
        <w:rPr>
          <w:rFonts w:ascii="Times New Roman" w:hAnsi="Times New Roman" w:cs="Times New Roman"/>
          <w:color w:val="000000" w:themeColor="text1"/>
          <w:lang w:val="en-US"/>
        </w:rPr>
        <w:t xml:space="preserve">what </w:t>
      </w:r>
      <w:r w:rsidR="00001FFF" w:rsidRPr="002251CE">
        <w:rPr>
          <w:rFonts w:ascii="Times New Roman" w:hAnsi="Times New Roman" w:cs="Times New Roman"/>
          <w:color w:val="000000" w:themeColor="text1"/>
          <w:lang w:val="en-US"/>
        </w:rPr>
        <w:t xml:space="preserve">action </w:t>
      </w:r>
      <w:r w:rsidR="002F073A" w:rsidRPr="002251CE">
        <w:rPr>
          <w:rFonts w:ascii="Times New Roman" w:hAnsi="Times New Roman" w:cs="Times New Roman"/>
          <w:color w:val="000000" w:themeColor="text1"/>
          <w:lang w:val="en-US"/>
        </w:rPr>
        <w:t xml:space="preserve">to select or not, </w:t>
      </w:r>
      <w:r w:rsidR="00BE12E7" w:rsidRPr="002251CE">
        <w:rPr>
          <w:rFonts w:ascii="Times New Roman" w:hAnsi="Times New Roman" w:cs="Times New Roman"/>
          <w:color w:val="000000" w:themeColor="text1"/>
          <w:lang w:val="en-US"/>
        </w:rPr>
        <w:t xml:space="preserve">by updating reward predictions based on previous experience, a process </w:t>
      </w:r>
      <w:r w:rsidR="00D82FCE" w:rsidRPr="002251CE">
        <w:rPr>
          <w:rFonts w:ascii="Times New Roman" w:hAnsi="Times New Roman" w:cs="Times New Roman"/>
          <w:color w:val="000000" w:themeColor="text1"/>
          <w:lang w:val="en-US"/>
        </w:rPr>
        <w:t>named</w:t>
      </w:r>
      <w:r w:rsidR="00A00EE9" w:rsidRPr="002251CE">
        <w:rPr>
          <w:rFonts w:ascii="Times New Roman" w:hAnsi="Times New Roman" w:cs="Times New Roman"/>
          <w:color w:val="000000" w:themeColor="text1"/>
          <w:lang w:val="en-US"/>
        </w:rPr>
        <w:t xml:space="preserve"> </w:t>
      </w:r>
      <w:r w:rsidR="00BE12E7" w:rsidRPr="002251CE">
        <w:rPr>
          <w:rFonts w:ascii="Times New Roman" w:hAnsi="Times New Roman" w:cs="Times New Roman"/>
          <w:color w:val="000000" w:themeColor="text1"/>
          <w:lang w:val="en-US"/>
        </w:rPr>
        <w:t>reinforcement learning</w:t>
      </w:r>
      <w:r w:rsidR="00D27523" w:rsidRPr="002251CE">
        <w:rPr>
          <w:rFonts w:ascii="Times New Roman" w:hAnsi="Times New Roman" w:cs="Times New Roman"/>
          <w:color w:val="000000" w:themeColor="text1"/>
          <w:lang w:val="en-US"/>
        </w:rPr>
        <w:t xml:space="preserve"> </w:t>
      </w:r>
      <w:r w:rsidR="00D27523" w:rsidRPr="002251CE">
        <w:rPr>
          <w:rFonts w:ascii="Times New Roman" w:hAnsi="Times New Roman" w:cs="Times New Roman"/>
          <w:color w:val="000000" w:themeColor="text1"/>
          <w:lang w:val="en-US"/>
        </w:rPr>
        <w:fldChar w:fldCharType="begin" w:fldLock="1"/>
      </w:r>
      <w:r w:rsidR="004043DD" w:rsidRPr="002251CE">
        <w:rPr>
          <w:rFonts w:ascii="Times New Roman" w:hAnsi="Times New Roman" w:cs="Times New Roman"/>
          <w:color w:val="000000" w:themeColor="text1"/>
          <w:lang w:val="en-US"/>
        </w:rPr>
        <w:instrText>ADDIN CSL_CITATION {"citationItems":[{"id":"ITEM-1","itemData":{"DOI":"10.1146/annurev-psych-122414-033625","author":[{"dropping-particle":"","family":"Gershman","given":"Samuel J","non-dropping-particle":"","parse-names":false,"suffix":""},{"dropping-particle":"","family":"Daw","given":"Nathaniel D","non-dropping-particle":"","parse-names":false,"suffix":""}],"id":"ITEM-1","issued":{"date-parts":[["2017"]]},"title":"Reinforcement Learning and Episodic Memory in Humans and Animals : An Integrative Framework","type":"article-journal"},"uris":["http://www.mendeley.com/documents/?uuid=4c3bee00-1657-4002-9201-56bf903913ec","http://www.mendeley.com/documents/?uuid=c34ce58b-9b1a-4791-86b9-9d9a729714f8"]},{"id":"ITEM-2","itemData":{"DOI":"10.1146/annurev-neuro-062111-150512.Neural","ISBN":"0147-006X","ISSN":"1545-4126","PMID":"22462543","abstract":"Reinforcement learning is an adaptive process in which an animal utilizes its previous experience to improve the outcomes of future choices. Computational theories of reinforcement learning play a central role in the newly emerging areas of neuroeconomics and decision neuroscience. In this framework, actions are chosen according to their value functions, which describe how much future reward is expected from each action. Value functions can be adjusted not only through reward and penalty, but also by the animal's knowledge of its current environment. Studies have revealed that a large proportion of the brain is involved in representing and updating value functions and using them to choose an action. However, how the nature of a behavioral task affects the neural mechanisms of reinforcement learning remains incompletely understood. Future studies should uncover the principles by which different computational elements of reinforcement learning are dynamically coordinated across the entire brain.","author":[{"dropping-particle":"","family":"Lee","given":"D.","non-dropping-particle":"","parse-names":false,"suffix":""},{"dropping-particle":"","family":"Seo","given":"H.","non-dropping-particle":"","parse-names":false,"suffix":""},{"dropping-particle":"","family":"Jung","given":"MW.","non-dropping-particle":"","parse-names":false,"suffix":""}],"container-title":"Annual Review of Neuroscience","id":"ITEM-2","issued":{"date-parts":[["2012"]]},"page":"287-308","title":"Neural Basis of Reinforcement Learning and Decision Making","type":"article-journal","volume":"35"},"uris":["http://www.mendeley.com/documents/?uuid=a4a20eae-321e-485f-8351-f2f6742dbf0d"]},{"id":"ITEM-3","itemData":{"DOI":"10.1016/j.neuroimage.2016.10.010","ISBN":"1053-8119","ISSN":"10959572","PMID":"27742597","abstract":"In the present study, we investigated the functional contribution of the human primary motor cortex (M1) to motor decisions. Continuous theta burst stimulation (cTBS) was used to alter M1 activity while participants performed a decision-making task in which the reward associated with the subjects’ responses (right hand finger movements) depended on explicit and implicit value-based rules. Subjects performed the task over two consecutive days and cTBS occurred in the middle of Day 2, once the subjects were just about to implement implicit rules, in addition to the explicit instructions, to choose their responses, as evident in the control group (cTBS over the right somatosensory cortex). Interestingly, cTBS over the left M1 prevented subjects from implementing the implicit value-based rule while its implementation was enhanced in the group receiving cTBS over the right M1. Hence, cTBS had opposite effects depending on whether it was applied on the contralateral or ipsilateral M1. The use of the explicit value-based rule was unaffected by cTBS in the three groups of subject. Overall, the present study provides evidence for a functional contribution of M1 to the implementation of freshly acquired implicit rules, possibly through its involvement in a cortico-subcortical network controlling value-based motor decisions.","author":[{"dropping-particle":"","family":"Derosiere","given":"Gerard","non-dropping-particle":"","parse-names":false,"suffix":""},{"dropping-particle":"","family":"Zénon","given":"Alexandre","non-dropping-particle":"","parse-names":false,"suffix":""},{"dropping-particle":"","family":"Alamia","given":"Andrea","non-dropping-particle":"","parse-names":false,"suffix":""},{"dropping-particle":"","family":"Duque","given":"Julie","non-dropping-particle":"","parse-names":false,"suffix":""}],"container-title":"NeuroImage","id":"ITEM-3","issue":"October 2016","issued":{"date-parts":[["2017"]]},"page":"1115-1127","publisher":"Elsevier","title":"Primary motor cortex contributes to the implementation of implicit value-based rules during motor decisions","type":"article-journal","volume":"146"},"uris":["http://www.mendeley.com/documents/?uuid=16c83578-2b33-45c1-9f08-70cdfcb1ac6d"]},{"id":"ITEM-4","itemData":{"DOI":"10.1016/j.neuroimage.2017.08.075","ISSN":"10538119","author":[{"dropping-particle":"","family":"Derosiere","given":"Gerard","non-dropping-particle":"","parse-names":false,"suffix":""},{"dropping-particle":"","family":"Vassiliadis","given":"Pierre","non-dropping-particle":"","parse-names":false,"suffix":""},{"dropping-particle":"","family":"Demaret","given":"Sophie","non-dropping-particle":"","parse-names":false,"suffix":""},{"dropping-particle":"","family":"Zénon","given":"Alexandre","non-dropping-particle":"","parse-names":false,"suffix":""},{"dropping-particle":"","family":"Duque","given":"Julie","non-dropping-particle":"","parse-names":false,"suffix":""}],"container-title":"NeuroImage","id":"ITEM-4","issue":"September","issued":{"date-parts":[["2017","9"]]},"title":"Learning stage-dependent effect of M1 disruption on value-based motor decisions","type":"article-journal"},"uris":["http://www.mendeley.com/documents/?uuid=7aacc1c1-6a63-49ab-b477-8ecd90bafa1b"]},{"id":"ITEM-5","itemData":{"DOI":"10.1146/annurev-psych-010416-044216","ISBN":"1545-2085 (Electronic) 0066-4308 (Linking)","ISSN":"0066-4308","PMID":"27687119","abstract":"In this review, we summarize findings supporting the existence of multiple behavioral strategies for controlling reward-related behavior, including a dichotomy between the goal-directed or model-based system and the habitual or model-free system in the domain of instrumental conditioning and a similar dichotomy in the realm of Pavlovian conditioning. We evaluate evidence from neuroscience supporting the existence of at least partly distinct neuronal substrates contributing to the key computations necessary for the function of these different control systems. We consider the nature of the interactions between these systems and show how these interactions can lead to either adaptive or maladaptive behavioral outcomes. We then review evidence that an additional system guides inference concerning the hidden states of other agents, such as their beliefs, preferences, and intentions, in a social context. We also describe emerging evidence for an arbitration mechanism between model-based and model-free reinforce...","author":[{"dropping-particle":"","family":"O'Doherty","given":"John P.","non-dropping-particle":"","parse-names":false,"suffix":""},{"dropping-particle":"","family":"Cockburn","given":"Jeffrey","non-dropping-particle":"","parse-names":false,"suffix":""},{"dropping-particle":"","family":"Pauli","given":"Wolfgang M.","non-dropping-particle":"","parse-names":false,"suffix":""}],"container-title":"Annual Review of Psychology","id":"ITEM-5","issue":"1","issued":{"date-parts":[["2017"]]},"page":"73-100","title":"Learning, Reward, and Decision Making","type":"article-journal","volume":"68"},"uris":["http://www.mendeley.com/documents/?uuid=74653d0d-0840-4e5e-947b-e7d3460a7675"]}],"mendeley":{"formattedCitation":"(Lee et al., 2012; Derosiere et al., 2017b, 2017a; Gershman and Daw, 2017; O’Doherty et al., 2017)","plainTextFormattedCitation":"(Lee et al., 2012; Derosiere et al., 2017b, 2017a; Gershman and Daw, 2017; O’Doherty et al., 2017)","previouslyFormattedCitation":"(Lee et al., 2012; Derosiere et al., 2017b, 2017a; Gershman and Daw, 2017; O’Doherty et al., 2017)"},"properties":{"noteIndex":0},"schema":"https://github.com/citation-style-language/schema/raw/master/csl-citation.json"}</w:instrText>
      </w:r>
      <w:r w:rsidR="00D27523" w:rsidRPr="002251CE">
        <w:rPr>
          <w:rFonts w:ascii="Times New Roman" w:hAnsi="Times New Roman" w:cs="Times New Roman"/>
          <w:color w:val="000000" w:themeColor="text1"/>
          <w:lang w:val="en-US"/>
        </w:rPr>
        <w:fldChar w:fldCharType="separate"/>
      </w:r>
      <w:r w:rsidR="00431791" w:rsidRPr="002251CE">
        <w:rPr>
          <w:rFonts w:ascii="Times New Roman" w:hAnsi="Times New Roman" w:cs="Times New Roman"/>
          <w:noProof/>
          <w:color w:val="000000" w:themeColor="text1"/>
          <w:lang w:val="en-US"/>
        </w:rPr>
        <w:t>(Lee et al., 2012; Derosiere et al., 2017b, 2017a; Gershman and Daw, 2017; O’Doherty et al., 2017)</w:t>
      </w:r>
      <w:r w:rsidR="00D27523" w:rsidRPr="002251CE">
        <w:rPr>
          <w:rFonts w:ascii="Times New Roman" w:hAnsi="Times New Roman" w:cs="Times New Roman"/>
          <w:color w:val="000000" w:themeColor="text1"/>
          <w:lang w:val="en-US"/>
        </w:rPr>
        <w:fldChar w:fldCharType="end"/>
      </w:r>
      <w:r w:rsidR="00BE12E7" w:rsidRPr="002251CE">
        <w:rPr>
          <w:rFonts w:ascii="Times New Roman" w:hAnsi="Times New Roman" w:cs="Times New Roman"/>
          <w:color w:val="000000" w:themeColor="text1"/>
          <w:lang w:val="en-US"/>
        </w:rPr>
        <w:t>. A central aspect here is the computation of</w:t>
      </w:r>
      <w:r w:rsidR="002F073A" w:rsidRPr="002251CE">
        <w:rPr>
          <w:rFonts w:ascii="Times New Roman" w:hAnsi="Times New Roman" w:cs="Times New Roman"/>
          <w:color w:val="000000" w:themeColor="text1"/>
          <w:lang w:val="en-US"/>
        </w:rPr>
        <w:t xml:space="preserve"> reward prediction error</w:t>
      </w:r>
      <w:r w:rsidR="00BE12E7" w:rsidRPr="002251CE">
        <w:rPr>
          <w:rFonts w:ascii="Times New Roman" w:hAnsi="Times New Roman" w:cs="Times New Roman"/>
          <w:color w:val="000000" w:themeColor="text1"/>
          <w:lang w:val="en-US"/>
        </w:rPr>
        <w:t>s</w:t>
      </w:r>
      <w:r w:rsidR="002F073A" w:rsidRPr="002251CE">
        <w:rPr>
          <w:rFonts w:ascii="Times New Roman" w:hAnsi="Times New Roman" w:cs="Times New Roman"/>
          <w:color w:val="000000" w:themeColor="text1"/>
          <w:lang w:val="en-US"/>
        </w:rPr>
        <w:t xml:space="preserve"> (RPE)</w:t>
      </w:r>
      <w:r w:rsidR="00BE12E7" w:rsidRPr="002251CE">
        <w:rPr>
          <w:rFonts w:ascii="Times New Roman" w:hAnsi="Times New Roman" w:cs="Times New Roman"/>
          <w:color w:val="000000" w:themeColor="text1"/>
          <w:lang w:val="en-US"/>
        </w:rPr>
        <w:t xml:space="preserve">, </w:t>
      </w:r>
      <w:r w:rsidR="00A62421" w:rsidRPr="002251CE">
        <w:rPr>
          <w:rFonts w:ascii="Times New Roman" w:hAnsi="Times New Roman" w:cs="Times New Roman"/>
          <w:color w:val="000000" w:themeColor="text1"/>
          <w:lang w:val="en-US"/>
        </w:rPr>
        <w:t>namely the difference between predicted and actual reward</w:t>
      </w:r>
      <w:r w:rsidR="00484AFA" w:rsidRPr="002251CE">
        <w:rPr>
          <w:rFonts w:ascii="Times New Roman" w:hAnsi="Times New Roman" w:cs="Times New Roman"/>
          <w:color w:val="000000" w:themeColor="text1"/>
          <w:lang w:val="en-US"/>
        </w:rPr>
        <w:t>s</w:t>
      </w:r>
      <w:r w:rsidR="00D27523" w:rsidRPr="002251CE">
        <w:rPr>
          <w:rFonts w:ascii="Times New Roman" w:hAnsi="Times New Roman" w:cs="Times New Roman"/>
          <w:color w:val="000000" w:themeColor="text1"/>
          <w:lang w:val="en-US"/>
        </w:rPr>
        <w:t xml:space="preserve"> </w:t>
      </w:r>
      <w:r w:rsidR="00D27523" w:rsidRPr="002251CE">
        <w:rPr>
          <w:rFonts w:ascii="Times New Roman" w:hAnsi="Times New Roman" w:cs="Times New Roman"/>
          <w:color w:val="000000" w:themeColor="text1"/>
          <w:lang w:val="en-US"/>
        </w:rPr>
        <w:fldChar w:fldCharType="begin" w:fldLock="1"/>
      </w:r>
      <w:r w:rsidR="00D27523" w:rsidRPr="002251CE">
        <w:rPr>
          <w:rFonts w:ascii="Times New Roman" w:hAnsi="Times New Roman" w:cs="Times New Roman"/>
          <w:color w:val="000000" w:themeColor="text1"/>
          <w:lang w:val="en-US"/>
        </w:rPr>
        <w:instrText>ADDIN CSL_CITATION {"citationItems":[{"id":"ITEM-1","itemData":{"DOI":"10.1152/physrev.00023.2014","ISBN":"0031-9333","ISSN":"0031-9333","PMID":"26109341","abstract":"Rewards are crucial objects that induce learning, approach behavior, choices, and emotions. Whereas emotions are difficult to investigate in animals, the learning function is mediated by neuronal reward prediction error signals which implement basic constructs of reinforcement learning theory. These signals are found in dopamine neurons, which emit a global reward signal to striatum and frontal cortex, and in specific neurons in striatum, amygdala, and frontal cortex projecting to select neuronal populations. The approach and choice functions involve subjective value, which is objectively assessed by behavioral choices eliciting internal, subjective reward preferences. Utility is the formal mathematical characterization of subjective value and a prime decision variable in economic choice theory. It is coded as utility prediction error by phasic dopamine responses. Utility can incorporate various influences, including risk, delay, effort, and social interaction. Appropriate for formal decision mechanisms, rewards are coded as object value, action value, difference value, and chosen value by specific neurons. Although all reward, reinforcement, and decision variables are theoretical constructs, their neuronal signals constitute measurable physical implementations and as such confirm the validity of these concepts. The neuronal reward signals provide guidance for behavior while constraining the free will to act.","author":[{"dropping-particle":"","family":"Schultz","given":"Wolfram","non-dropping-particle":"","parse-names":false,"suffix":""}],"container-title":"Physiological Reviews","id":"ITEM-1","issue":"3","issued":{"date-parts":[["2015"]]},"page":"853-951","title":"Neuronal Reward and Decision Signals: From Theories to Data","type":"article-journal","volume":"95"},"uris":["http://www.mendeley.com/documents/?uuid=488fb352-ac3c-414b-b8b9-122dee2026a9"]}],"mendeley":{"formattedCitation":"(Schultz, 2015)","plainTextFormattedCitation":"(Schultz, 2015)","previouslyFormattedCitation":"(Schultz, 2015)"},"properties":{"noteIndex":0},"schema":"https://github.com/citation-style-language/schema/raw/master/csl-citation.json"}</w:instrText>
      </w:r>
      <w:r w:rsidR="00D27523" w:rsidRPr="002251CE">
        <w:rPr>
          <w:rFonts w:ascii="Times New Roman" w:hAnsi="Times New Roman" w:cs="Times New Roman"/>
          <w:color w:val="000000" w:themeColor="text1"/>
          <w:lang w:val="en-US"/>
        </w:rPr>
        <w:fldChar w:fldCharType="separate"/>
      </w:r>
      <w:r w:rsidR="00D27523" w:rsidRPr="002251CE">
        <w:rPr>
          <w:rFonts w:ascii="Times New Roman" w:hAnsi="Times New Roman" w:cs="Times New Roman"/>
          <w:noProof/>
          <w:color w:val="000000" w:themeColor="text1"/>
          <w:lang w:val="en-US"/>
        </w:rPr>
        <w:t>(Schultz, 2015)</w:t>
      </w:r>
      <w:r w:rsidR="00D27523" w:rsidRPr="002251CE">
        <w:rPr>
          <w:rFonts w:ascii="Times New Roman" w:hAnsi="Times New Roman" w:cs="Times New Roman"/>
          <w:color w:val="000000" w:themeColor="text1"/>
          <w:lang w:val="en-US"/>
        </w:rPr>
        <w:fldChar w:fldCharType="end"/>
      </w:r>
      <w:r w:rsidR="00A62421" w:rsidRPr="002251CE">
        <w:rPr>
          <w:rFonts w:ascii="Times New Roman" w:hAnsi="Times New Roman" w:cs="Times New Roman"/>
          <w:color w:val="000000" w:themeColor="text1"/>
          <w:lang w:val="en-US"/>
        </w:rPr>
        <w:t xml:space="preserve">. </w:t>
      </w:r>
    </w:p>
    <w:p w14:paraId="44FF6254" w14:textId="55A27657" w:rsidR="00BE0204" w:rsidRPr="002251CE" w:rsidRDefault="00ED2E6C" w:rsidP="004751E0">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Fo</w:t>
      </w:r>
      <w:r w:rsidR="00A62421" w:rsidRPr="002251CE">
        <w:rPr>
          <w:rFonts w:ascii="Times New Roman" w:hAnsi="Times New Roman" w:cs="Times New Roman"/>
          <w:color w:val="000000" w:themeColor="text1"/>
          <w:lang w:val="en-US"/>
        </w:rPr>
        <w:t xml:space="preserve">r a long time, </w:t>
      </w:r>
      <w:r w:rsidR="005813D2" w:rsidRPr="002251CE">
        <w:rPr>
          <w:rFonts w:ascii="Times New Roman" w:hAnsi="Times New Roman" w:cs="Times New Roman"/>
          <w:color w:val="000000" w:themeColor="text1"/>
          <w:lang w:val="en-US"/>
        </w:rPr>
        <w:t>motor</w:t>
      </w:r>
      <w:r w:rsidR="00A62421" w:rsidRPr="002251CE">
        <w:rPr>
          <w:rFonts w:ascii="Times New Roman" w:hAnsi="Times New Roman" w:cs="Times New Roman"/>
          <w:color w:val="000000" w:themeColor="text1"/>
          <w:lang w:val="en-US"/>
        </w:rPr>
        <w:t xml:space="preserve"> learning and </w:t>
      </w:r>
      <w:r w:rsidR="00790514" w:rsidRPr="002251CE">
        <w:rPr>
          <w:rFonts w:ascii="Times New Roman" w:hAnsi="Times New Roman" w:cs="Times New Roman"/>
          <w:color w:val="000000" w:themeColor="text1"/>
          <w:lang w:val="en-US"/>
        </w:rPr>
        <w:t>r</w:t>
      </w:r>
      <w:r w:rsidR="008F6C0A" w:rsidRPr="002251CE">
        <w:rPr>
          <w:rFonts w:ascii="Times New Roman" w:hAnsi="Times New Roman" w:cs="Times New Roman"/>
          <w:color w:val="000000" w:themeColor="text1"/>
          <w:lang w:val="en-US"/>
        </w:rPr>
        <w:t xml:space="preserve">einforcement learning have been </w:t>
      </w:r>
      <w:r w:rsidR="0001669D" w:rsidRPr="002251CE">
        <w:rPr>
          <w:rFonts w:ascii="Times New Roman" w:hAnsi="Times New Roman" w:cs="Times New Roman"/>
          <w:color w:val="000000" w:themeColor="text1"/>
          <w:lang w:val="en-US"/>
        </w:rPr>
        <w:t xml:space="preserve">studied </w:t>
      </w:r>
      <w:r w:rsidRPr="002251CE">
        <w:rPr>
          <w:rFonts w:ascii="Times New Roman" w:hAnsi="Times New Roman" w:cs="Times New Roman"/>
          <w:color w:val="000000" w:themeColor="text1"/>
          <w:lang w:val="en-US"/>
        </w:rPr>
        <w:t>apart</w:t>
      </w:r>
      <w:r w:rsidR="00790514" w:rsidRPr="002251CE">
        <w:rPr>
          <w:rFonts w:ascii="Times New Roman" w:hAnsi="Times New Roman" w:cs="Times New Roman"/>
          <w:color w:val="000000" w:themeColor="text1"/>
          <w:lang w:val="en-US"/>
        </w:rPr>
        <w:t xml:space="preserve"> and </w:t>
      </w:r>
      <w:r w:rsidR="005813D2" w:rsidRPr="002251CE">
        <w:rPr>
          <w:rFonts w:ascii="Times New Roman" w:hAnsi="Times New Roman" w:cs="Times New Roman"/>
          <w:color w:val="000000" w:themeColor="text1"/>
          <w:lang w:val="en-US"/>
        </w:rPr>
        <w:t>have been linked to</w:t>
      </w:r>
      <w:r w:rsidR="0028096D" w:rsidRPr="002251CE">
        <w:rPr>
          <w:rFonts w:ascii="Times New Roman" w:hAnsi="Times New Roman" w:cs="Times New Roman"/>
          <w:color w:val="000000" w:themeColor="text1"/>
          <w:lang w:val="en-US"/>
        </w:rPr>
        <w:t xml:space="preserve"> </w:t>
      </w:r>
      <w:r w:rsidR="00790514" w:rsidRPr="002251CE">
        <w:rPr>
          <w:rFonts w:ascii="Times New Roman" w:hAnsi="Times New Roman" w:cs="Times New Roman"/>
          <w:color w:val="000000" w:themeColor="text1"/>
          <w:lang w:val="en-US"/>
        </w:rPr>
        <w:t xml:space="preserve">functionally </w:t>
      </w:r>
      <w:r w:rsidRPr="002251CE">
        <w:rPr>
          <w:rFonts w:ascii="Times New Roman" w:hAnsi="Times New Roman" w:cs="Times New Roman"/>
          <w:color w:val="000000" w:themeColor="text1"/>
          <w:lang w:val="en-US"/>
        </w:rPr>
        <w:t xml:space="preserve">independent </w:t>
      </w:r>
      <w:r w:rsidR="0028096D" w:rsidRPr="002251CE">
        <w:rPr>
          <w:rFonts w:ascii="Times New Roman" w:hAnsi="Times New Roman" w:cs="Times New Roman"/>
          <w:color w:val="000000" w:themeColor="text1"/>
          <w:lang w:val="en-US"/>
        </w:rPr>
        <w:t>brain networks</w:t>
      </w:r>
      <w:r w:rsidR="00D27523" w:rsidRPr="002251CE">
        <w:rPr>
          <w:rFonts w:ascii="Times New Roman" w:hAnsi="Times New Roman" w:cs="Times New Roman"/>
          <w:color w:val="000000" w:themeColor="text1"/>
          <w:lang w:val="en-US"/>
        </w:rPr>
        <w:t xml:space="preserve"> </w:t>
      </w:r>
      <w:r w:rsidR="00D27523"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{"citationItems":[{"id":"ITEM-1","itemData":{"author":[{"dropping-particle":"","family":"Doya","given":"Kenji","non-dropping-particle":"","parse-names":false,"suffix":""}],"id":"ITEM-1","issued":{"date-parts":[["2000"]]},"page":"732-739","title":"Complementary roles of basal ganglia and cerebellum in learning and motor control Kenji Doya","type":"article-journal"},"uris":["http://www.mendeley.com/documents/?uuid=8f25757a-5973-4985-9fd0-1425762e4c87","http://www.mendeley.com/documents/?uuid=5fa44918-5a9a-4664-a6b5-181b9e7c6241"]}],"mendeley":{"formattedCitation":"(Doya, 2000)","plainTextFormattedCitation":"(Doya, 2000)","previouslyFormattedCitation":"(Doya, 2000)"},"properties":{"noteIndex":0},"schema":"https://github.com/citation-style-language/schema/raw/master/csl-citation.json"}</w:instrText>
      </w:r>
      <w:r w:rsidR="00D27523" w:rsidRPr="002251CE">
        <w:rPr>
          <w:rFonts w:ascii="Times New Roman" w:hAnsi="Times New Roman" w:cs="Times New Roman"/>
          <w:color w:val="000000" w:themeColor="text1"/>
          <w:lang w:val="en-US"/>
        </w:rPr>
        <w:fldChar w:fldCharType="separate"/>
      </w:r>
      <w:r w:rsidR="00D27523" w:rsidRPr="002251CE">
        <w:rPr>
          <w:rFonts w:ascii="Times New Roman" w:hAnsi="Times New Roman" w:cs="Times New Roman"/>
          <w:noProof/>
          <w:color w:val="000000" w:themeColor="text1"/>
          <w:lang w:val="en-US"/>
        </w:rPr>
        <w:t>(Doya, 2000)</w:t>
      </w:r>
      <w:r w:rsidR="00D27523" w:rsidRPr="002251CE">
        <w:rPr>
          <w:rFonts w:ascii="Times New Roman" w:hAnsi="Times New Roman" w:cs="Times New Roman"/>
          <w:color w:val="000000" w:themeColor="text1"/>
          <w:lang w:val="en-US"/>
        </w:rPr>
        <w:fldChar w:fldCharType="end"/>
      </w:r>
      <w:r w:rsidR="000530E9" w:rsidRPr="002251CE">
        <w:rPr>
          <w:rFonts w:ascii="Times New Roman" w:hAnsi="Times New Roman" w:cs="Times New Roman"/>
          <w:color w:val="000000" w:themeColor="text1"/>
          <w:lang w:val="en-US"/>
        </w:rPr>
        <w:t>,</w:t>
      </w:r>
      <w:r w:rsidR="00484AFA" w:rsidRPr="002251CE">
        <w:rPr>
          <w:rFonts w:ascii="Times New Roman" w:hAnsi="Times New Roman" w:cs="Times New Roman"/>
          <w:color w:val="000000" w:themeColor="text1"/>
          <w:lang w:val="en-US"/>
        </w:rPr>
        <w:t xml:space="preserve"> </w:t>
      </w:r>
      <w:r w:rsidR="00A00EE9" w:rsidRPr="002251CE">
        <w:rPr>
          <w:rFonts w:ascii="Times New Roman" w:hAnsi="Times New Roman" w:cs="Times New Roman"/>
          <w:color w:val="000000" w:themeColor="text1"/>
          <w:lang w:val="en-US"/>
        </w:rPr>
        <w:t xml:space="preserve">mostly </w:t>
      </w:r>
      <w:r w:rsidR="000530E9" w:rsidRPr="002251CE">
        <w:rPr>
          <w:rFonts w:ascii="Times New Roman" w:hAnsi="Times New Roman" w:cs="Times New Roman"/>
          <w:color w:val="000000" w:themeColor="text1"/>
          <w:lang w:val="en-US"/>
        </w:rPr>
        <w:t>cent</w:t>
      </w:r>
      <w:r w:rsidR="009A19B0" w:rsidRPr="002251CE">
        <w:rPr>
          <w:rFonts w:ascii="Times New Roman" w:hAnsi="Times New Roman" w:cs="Times New Roman"/>
          <w:color w:val="000000" w:themeColor="text1"/>
          <w:lang w:val="en-US"/>
        </w:rPr>
        <w:t>e</w:t>
      </w:r>
      <w:r w:rsidR="000530E9" w:rsidRPr="002251CE">
        <w:rPr>
          <w:rFonts w:ascii="Times New Roman" w:hAnsi="Times New Roman" w:cs="Times New Roman"/>
          <w:color w:val="000000" w:themeColor="text1"/>
          <w:lang w:val="en-US"/>
        </w:rPr>
        <w:t>red</w:t>
      </w:r>
      <w:r w:rsidR="00484AFA" w:rsidRPr="002251CE">
        <w:rPr>
          <w:rFonts w:ascii="Times New Roman" w:hAnsi="Times New Roman" w:cs="Times New Roman"/>
          <w:color w:val="000000" w:themeColor="text1"/>
          <w:lang w:val="en-US"/>
        </w:rPr>
        <w:t xml:space="preserve"> on </w:t>
      </w:r>
      <w:r w:rsidR="00642EF2" w:rsidRPr="002251CE">
        <w:rPr>
          <w:rFonts w:ascii="Times New Roman" w:hAnsi="Times New Roman" w:cs="Times New Roman"/>
          <w:color w:val="000000" w:themeColor="text1"/>
          <w:lang w:val="en-US"/>
        </w:rPr>
        <w:t xml:space="preserve">either </w:t>
      </w:r>
      <w:r w:rsidR="00484AFA" w:rsidRPr="002251CE">
        <w:rPr>
          <w:rFonts w:ascii="Times New Roman" w:hAnsi="Times New Roman" w:cs="Times New Roman"/>
          <w:color w:val="000000" w:themeColor="text1"/>
          <w:lang w:val="en-US"/>
        </w:rPr>
        <w:t xml:space="preserve">the cerebellum </w:t>
      </w:r>
      <w:r w:rsidR="00D27523" w:rsidRPr="002251CE">
        <w:rPr>
          <w:rFonts w:ascii="Times New Roman" w:hAnsi="Times New Roman" w:cs="Times New Roman"/>
          <w:color w:val="000000" w:themeColor="text1"/>
          <w:lang w:val="en-US"/>
        </w:rPr>
        <w:fldChar w:fldCharType="begin" w:fldLock="1"/>
      </w:r>
      <w:r w:rsidR="0048257E" w:rsidRPr="002251CE">
        <w:rPr>
          <w:rFonts w:ascii="Times New Roman" w:hAnsi="Times New Roman" w:cs="Times New Roman"/>
          <w:color w:val="000000" w:themeColor="text1"/>
          <w:lang w:val="en-US"/>
        </w:rPr>
        <w:instrText>ADDIN CSL_CITATION {"citationItems":[{"id":"ITEM-1","itemData":{"DOI":"10.1016/B978-0-444-63356-9.00009-1","ISBN":"9780444633569","ISSN":"18757855","PMID":"24916295","abstract":"Traditionally, motor learning has been studied as an implicit learning process, one in which movement errors are used to improve performance in a continuous, gradual manner. The cerebellum figures prominently in this literature given well-established ideas about the role of this system in error-based learning and the production of automatized skills. Recent developments have brought into focus the relevance of multiple learning mechanisms for sensorimotor learning. These include processes involving repetition, reinforcement learning, and strategy utilization. We examine these developments, considering their implications for understanding cerebellar function and how this structure interacts with other neural systems to support motor learning. Converging lines of evidence from behavioral, computational, and neuropsychological studies suggest a fundamental distinction between processes that use error information to improve action execution or action selection. While the cerebellum is clearly linked to the former, its role in the latter remains an open question. © 2014 Elsevier B.V.","author":[{"dropping-particle":"","family":"Taylor","given":"Jordan A.","non-dropping-particle":"","parse-names":false,"suffix":""},{"dropping-particle":"","family":"Ivry","given":"Richard B.","non-dropping-particle":"","parse-names":false,"suffix":""}],"container-title":"Progress in Brain Research","edition":"1","id":"ITEM-1","issued":{"date-parts":[["2014"]]},"number-of-pages":"217-253","publisher":"Elsevier B.V.","title":"Cerebellar and Prefrontal Cortex Contributions to Adaptation, Strategies, and Reinforcement Learning","type":"book","volume":"210"},"uris":["http://www.mendeley.com/documents/?uuid=f01475cf-d03b-45f4-8fa2-0a197cceea87"]},{"id":"ITEM-2","itemData":{"DOI":"10.1523/JNEUROSCI.4504-11.2012","author":[{"dropping-particle":"","family":"Schlerf","given":"John","non-dropping-particle":"","parse-names":false,"suffix":""},{"dropping-particle":"","family":"Ivry","given":"Richard B","non-dropping-particle":"","parse-names":false,"suffix":""}],"id":"ITEM-2","issue":"14","issued":{"date-parts":[["2012"]]},"page":"4913-4922","title":"Encoding of Sensory Prediction Errors in the Human Cerebellum","type":"article-journal","volume":"32"},"uris":["http://www.mendeley.com/documents/?uuid=f9ad5195-6258-4152-9aa5-4d12de386840","http://www.mendeley.com/documents/?uuid=0bcb7765-5976-4706-83bb-a5ad7c770f65","http://www.mendeley.com/documents/?uuid=a96ff252-95a4-4334-85a0-b4fdc23269ca"]},{"id":"ITEM-3","itemData":{"DOI":"10.1152/jn.00266.2007.","author":[{"dropping-particle":"","family":"Tseng","given":"Ya-weng","non-dropping-particle":"","parse-names":false,"suffix":""},{"dropping-particle":"","family":"Krakauer","given":"John W","non-dropping-particle":"","parse-names":false,"suffix":""},{"dropping-particle":"","family":"Shadmehr","given":"Reza","non-dropping-particle":"","parse-names":false,"suffix":""},{"dropping-particle":"","family":"Bastian","given":"Amy J","non-dropping-particle":"","parse-names":false,"suffix":""}],"id":"ITEM-3","issued":{"date-parts":[["2007"]]},"page":"54-62","title":"Sensory Prediction Errors Drive Cerebellum-Dependent Adaptation of Reaching","type":"article-journal"},"uris":["http://www.mendeley.com/documents/?uuid=9e0dd47d-c9f4-4389-bbc4-432608330261","http://www.mendeley.com/documents/?uuid=763c5628-a958-4c81-b628-87b52bfed9ec","http://www.mendeley.com/documents/?uuid=a4ff9374-f9e7-4739-992b-a444e2c85bfb"]},{"id":"ITEM-4","itemData":{"DOI":"10.1038/s41593-018-0136-y","ISBN":"doi:10.1038/nature15693","ISSN":"15461726","PMID":"29662213","abstract":"The primary output cells of the cerebellar cortex, Purkinje cells, make kinematic predictions about ongoing movements via high-frequency simple spikes, but receive sensory error information about that movement via low-frequency complex spikes (CS). How is the vector space of sensory errors encoded by this low-frequency signal? Here we measured Purkinje cell activity in the oculomotor vermis of animals during saccades, then followed the chain of events from experience of visual error, generation of CS, modulation of simple spikes, and ultimately change in motor output. We found that while error direction affected the probability of CS, error magnitude altered its temporal distribution. Production of CS changed the simple spikes on the next trial, but regardless of the actual visual error, this change biased the movement only along a vector that was parallel to the Purkinje cell’s preferred error. From these results, we inferred the anatomy of a sensory-to-motor adaptive controller that transformed visual error vectors into motor-corrections.","author":[{"dropping-particle":"","family":"Herzfeld","given":"David J.","non-dropping-particle":"","parse-names":false,"suffix":""},{"dropping-particle":"","family":"Kojima","given":"Yoshiko","non-dropping-particle":"","parse-names":false,"suffix":""},{"dropping-particle":"","family":"Soetedjo","given":"Robijanto","non-dropping-particle":"","parse-names":false,"suffix":""},{"dropping-particle":"","family":"Shadmehr","given":"Reza","non-dropping-particle":"","parse-names":false,"suffix":""}],"container-title":"Nature Neuroscience","id":"ITEM-4","issue":"5","issued":{"date-parts":[["2018"]]},"page":"736-743","publisher":"Springer US","title":"Encoding of error and learning to correct that error by the Purkinje cells of the cerebellum","type":"article-journal","volume":"21"},"uris":["http://www.mendeley.com/documents/?uuid=4527cf25-c836-43eb-a616-fb41cc8b80fa"]}],"mendeley":{"formattedCitation":"(Tseng et al., 2007; Schlerf and Ivry, 2012; Taylor and Ivry, 2014; Herzfeld et al., 2018)","plainTextFormattedCitation":"(Tseng et al., 2007; Schlerf and Ivry, 2012; Taylor and Ivry, 2014; Herzfeld et al., 2018)","previouslyFormattedCitation":"(Tseng et al., 2007; Schlerf and Ivry, 2012; Taylor and Ivry, 2014; Herzfeld et al., 2018)"},"properties":{"noteIndex":0},"schema":"https://github.com/citation-style-language/schema/raw/master/csl-citation.json"}</w:instrText>
      </w:r>
      <w:r w:rsidR="00D27523" w:rsidRPr="002251CE">
        <w:rPr>
          <w:rFonts w:ascii="Times New Roman" w:hAnsi="Times New Roman" w:cs="Times New Roman"/>
          <w:color w:val="000000" w:themeColor="text1"/>
          <w:lang w:val="en-US"/>
        </w:rPr>
        <w:fldChar w:fldCharType="separate"/>
      </w:r>
      <w:r w:rsidR="0048257E" w:rsidRPr="002251CE">
        <w:rPr>
          <w:rFonts w:ascii="Times New Roman" w:hAnsi="Times New Roman" w:cs="Times New Roman"/>
          <w:noProof/>
          <w:color w:val="000000" w:themeColor="text1"/>
          <w:lang w:val="en-US"/>
        </w:rPr>
        <w:t>(Tseng et al., 2007; Schlerf and Ivry, 2012; Taylor and Ivry, 2014; Herzfeld et al., 2018)</w:t>
      </w:r>
      <w:r w:rsidR="00D27523" w:rsidRPr="002251CE">
        <w:rPr>
          <w:rFonts w:ascii="Times New Roman" w:hAnsi="Times New Roman" w:cs="Times New Roman"/>
          <w:color w:val="000000" w:themeColor="text1"/>
          <w:lang w:val="en-US"/>
        </w:rPr>
        <w:fldChar w:fldCharType="end"/>
      </w:r>
      <w:r w:rsidR="00D27523" w:rsidRPr="002251CE">
        <w:rPr>
          <w:rFonts w:ascii="Times New Roman" w:hAnsi="Times New Roman" w:cs="Times New Roman"/>
          <w:color w:val="000000" w:themeColor="text1"/>
          <w:lang w:val="en-US"/>
        </w:rPr>
        <w:t xml:space="preserve"> </w:t>
      </w:r>
      <w:r w:rsidR="00484AFA" w:rsidRPr="002251CE">
        <w:rPr>
          <w:rFonts w:ascii="Times New Roman" w:hAnsi="Times New Roman" w:cs="Times New Roman"/>
          <w:color w:val="000000" w:themeColor="text1"/>
          <w:lang w:val="en-US"/>
        </w:rPr>
        <w:t xml:space="preserve">or </w:t>
      </w:r>
      <w:r w:rsidR="009A19B0" w:rsidRPr="002251CE">
        <w:rPr>
          <w:rFonts w:ascii="Times New Roman" w:hAnsi="Times New Roman" w:cs="Times New Roman"/>
          <w:color w:val="000000" w:themeColor="text1"/>
          <w:lang w:val="en-US"/>
        </w:rPr>
        <w:t xml:space="preserve">on </w:t>
      </w:r>
      <w:r w:rsidR="00484AFA" w:rsidRPr="002251CE">
        <w:rPr>
          <w:rFonts w:ascii="Times New Roman" w:hAnsi="Times New Roman" w:cs="Times New Roman"/>
          <w:color w:val="000000" w:themeColor="text1"/>
          <w:lang w:val="en-US"/>
        </w:rPr>
        <w:t>dopaminergic</w:t>
      </w:r>
      <w:r w:rsidR="00D62E85" w:rsidRPr="002251CE">
        <w:rPr>
          <w:rFonts w:ascii="Times New Roman" w:hAnsi="Times New Roman" w:cs="Times New Roman"/>
          <w:color w:val="000000" w:themeColor="text1"/>
          <w:lang w:val="en-US"/>
        </w:rPr>
        <w:t xml:space="preserve">-basal ganglia </w:t>
      </w:r>
      <w:r w:rsidR="00484AFA" w:rsidRPr="002251CE">
        <w:rPr>
          <w:rFonts w:ascii="Times New Roman" w:hAnsi="Times New Roman" w:cs="Times New Roman"/>
          <w:color w:val="000000" w:themeColor="text1"/>
          <w:lang w:val="en-US"/>
        </w:rPr>
        <w:t>circuits</w:t>
      </w:r>
      <w:r w:rsidR="00D27523" w:rsidRPr="002251CE">
        <w:rPr>
          <w:rFonts w:ascii="Times New Roman" w:hAnsi="Times New Roman" w:cs="Times New Roman"/>
          <w:color w:val="000000" w:themeColor="text1"/>
          <w:lang w:val="en-US"/>
        </w:rPr>
        <w:t xml:space="preserve"> </w:t>
      </w:r>
      <w:r w:rsidR="00D27523" w:rsidRPr="002251CE">
        <w:rPr>
          <w:rFonts w:ascii="Times New Roman" w:hAnsi="Times New Roman" w:cs="Times New Roman"/>
          <w:color w:val="000000" w:themeColor="text1"/>
          <w:lang w:val="en-US"/>
        </w:rPr>
        <w:fldChar w:fldCharType="begin" w:fldLock="1"/>
      </w:r>
      <w:r w:rsidR="004043DD" w:rsidRPr="002251CE">
        <w:rPr>
          <w:rFonts w:ascii="Times New Roman" w:hAnsi="Times New Roman" w:cs="Times New Roman"/>
          <w:color w:val="000000" w:themeColor="text1"/>
          <w:lang w:val="en-US"/>
        </w:rPr>
        <w:instrText>ADDIN CSL_CITATION {"citationItems":[{"id":"ITEM-1","itemData":{"DOI":"10.1146/annurev-neuro-062111-150512.Neural","ISBN":"0147-006X","ISSN":"1545-4126","PMID":"22462543","abstract":"Reinforcement learning is an adaptive process in which an animal utilizes its previous experience to improve the outcomes of future choices. Computational theories of reinforcement learning play a central role in the newly emerging areas of neuroeconomics and decision neuroscience. In this framework, actions are chosen according to their value functions, which describe how much future reward is expected from each action. Value functions can be adjusted not only through reward and penalty, but also by the animal's knowledge of its current environment. Studies have revealed that a large proportion of the brain is involved in representing and updating value functions and using them to choose an action. However, how the nature of a behavioral task affects the neural mechanisms of reinforcement learning remains incompletely understood. Future studies should uncover the principles by which different computational elements of reinforcement learning are dynamically coordinated across the entire brain.","author":[{"dropping-particle":"","family":"Lee","given":"D.","non-dropping-particle":"","parse-names":false,"suffix":""},{"dropping-particle":"","family":"Seo","given":"H.","non-dropping-particle":"","parse-names":false,"suffix":""},{"dropping-particle":"","family":"Jung","given":"MW.","non-dropping-particle":"","parse-names":false,"suffix":""}],"container-title":"Annual Review of Neuroscience","id":"ITEM-1","issued":{"date-parts":[["2012"]]},"page":"287-308","title":"Neural Basis of Reinforcement Learning and Decision Making","type":"article-journal","volume":"35"},"uris":["http://www.mendeley.com/documents/?uuid=a4a20eae-321e-485f-8351-f2f6742dbf0d"]},{"id":"ITEM-2","itemData":{"DOI":"10.1146/annurev-psych-010416-044216","ISBN":"1545-2085 (Electronic) 0066-4308 (Linking)","ISSN":"0066-4308","PMID":"27687119","abstract":"In this review, we summarize findings supporting the existence of multiple behavioral strategies for controlling reward-related behavior, including a dichotomy between the goal-directed or model-based system and the habitual or model-free system in the domain of instrumental conditioning and a similar dichotomy in the realm of Pavlovian conditioning. We evaluate evidence from neuroscience supporting the existence of at least partly distinct neuronal substrates contributing to the key computations necessary for the function of these different control systems. We consider the nature of the interactions between these systems and show how these interactions can lead to either adaptive or maladaptive behavioral outcomes. We then review evidence that an additional system guides inference concerning the hidden states of other agents, such as their beliefs, preferences, and intentions, in a social context. We also describe emerging evidence for an arbitration mechanism between model-based and model-free reinforce...","author":[{"dropping-particle":"","family":"O'Doherty","given":"John P.","non-dropping-particle":"","parse-names":false,"suffix":""},{"dropping-particle":"","family":"Cockburn","given":"Jeffrey","non-dropping-particle":"","parse-names":false,"suffix":""},{"dropping-particle":"","family":"Pauli","given":"Wolfgang M.","non-dropping-particle":"","parse-names":false,"suffix":""}],"container-title":"Annual Review of Psychology","id":"ITEM-2","issue":"1","issued":{"date-parts":[["2017"]]},"page":"73-100","title":"Learning, Reward, and Decision Making","type":"article-journal","volume":"68"},"uris":["http://www.mendeley.com/documents/?uuid=74653d0d-0840-4e5e-947b-e7d3460a7675"]}],"mendeley":{"formattedCitation":"(Lee et al., 2012; O’Doherty et al., 2017)","plainTextFormattedCitation":"(Lee et al., 2012; O’Doherty et al., 2017)","previouslyFormattedCitation":"(Lee et al., 2012; O’Doherty et al., 2017)"},"properties":{"noteIndex":0},"schema":"https://github.com/citation-style-language/schema/raw/master/csl-citation.json"}</w:instrText>
      </w:r>
      <w:r w:rsidR="00D27523" w:rsidRPr="002251CE">
        <w:rPr>
          <w:rFonts w:ascii="Times New Roman" w:hAnsi="Times New Roman" w:cs="Times New Roman"/>
          <w:color w:val="000000" w:themeColor="text1"/>
          <w:lang w:val="en-US"/>
        </w:rPr>
        <w:fldChar w:fldCharType="separate"/>
      </w:r>
      <w:r w:rsidR="00431791" w:rsidRPr="002251CE">
        <w:rPr>
          <w:rFonts w:ascii="Times New Roman" w:hAnsi="Times New Roman" w:cs="Times New Roman"/>
          <w:noProof/>
          <w:color w:val="000000" w:themeColor="text1"/>
          <w:lang w:val="en-US"/>
        </w:rPr>
        <w:t>(Lee et al., 2012; O’Doherty et al., 2017)</w:t>
      </w:r>
      <w:r w:rsidR="00D27523" w:rsidRPr="002251CE">
        <w:rPr>
          <w:rFonts w:ascii="Times New Roman" w:hAnsi="Times New Roman" w:cs="Times New Roman"/>
          <w:color w:val="000000" w:themeColor="text1"/>
          <w:lang w:val="en-US"/>
        </w:rPr>
        <w:fldChar w:fldCharType="end"/>
      </w:r>
      <w:r w:rsidR="00484AFA" w:rsidRPr="002251CE">
        <w:rPr>
          <w:rFonts w:ascii="Times New Roman" w:hAnsi="Times New Roman" w:cs="Times New Roman"/>
          <w:color w:val="000000" w:themeColor="text1"/>
          <w:lang w:val="en-US"/>
        </w:rPr>
        <w:t>, respectively</w:t>
      </w:r>
      <w:r w:rsidR="00A00EE9" w:rsidRPr="002251CE">
        <w:rPr>
          <w:rFonts w:ascii="Times New Roman" w:hAnsi="Times New Roman" w:cs="Times New Roman"/>
          <w:color w:val="000000" w:themeColor="text1"/>
          <w:lang w:val="en-US"/>
        </w:rPr>
        <w:t>.</w:t>
      </w:r>
      <w:r w:rsidR="0028096D" w:rsidRPr="002251CE">
        <w:rPr>
          <w:rFonts w:ascii="Times New Roman" w:hAnsi="Times New Roman" w:cs="Times New Roman"/>
          <w:color w:val="000000" w:themeColor="text1"/>
          <w:lang w:val="en-US"/>
        </w:rPr>
        <w:t xml:space="preserve"> </w:t>
      </w:r>
      <w:r w:rsidR="005813D2" w:rsidRPr="002251CE">
        <w:rPr>
          <w:rFonts w:ascii="Times New Roman" w:hAnsi="Times New Roman" w:cs="Times New Roman"/>
          <w:color w:val="000000" w:themeColor="text1"/>
          <w:lang w:val="en-US"/>
        </w:rPr>
        <w:t xml:space="preserve">However, this </w:t>
      </w:r>
      <w:r w:rsidR="000B187A" w:rsidRPr="002251CE">
        <w:rPr>
          <w:rFonts w:ascii="Times New Roman" w:hAnsi="Times New Roman" w:cs="Times New Roman"/>
          <w:color w:val="000000" w:themeColor="text1"/>
          <w:lang w:val="en-US"/>
        </w:rPr>
        <w:t xml:space="preserve">view </w:t>
      </w:r>
      <w:r w:rsidR="009A14C7" w:rsidRPr="002251CE">
        <w:rPr>
          <w:rFonts w:ascii="Times New Roman" w:hAnsi="Times New Roman" w:cs="Times New Roman"/>
          <w:color w:val="000000" w:themeColor="text1"/>
          <w:lang w:val="en-US"/>
        </w:rPr>
        <w:t xml:space="preserve">has changed </w:t>
      </w:r>
      <w:r w:rsidR="0028096D" w:rsidRPr="002251CE">
        <w:rPr>
          <w:rFonts w:ascii="Times New Roman" w:hAnsi="Times New Roman" w:cs="Times New Roman"/>
          <w:color w:val="000000" w:themeColor="text1"/>
          <w:lang w:val="en-US"/>
        </w:rPr>
        <w:t>in the past few years</w:t>
      </w:r>
      <w:r w:rsidR="005813D2" w:rsidRPr="002251CE">
        <w:rPr>
          <w:rFonts w:ascii="Times New Roman" w:hAnsi="Times New Roman" w:cs="Times New Roman"/>
          <w:color w:val="000000" w:themeColor="text1"/>
          <w:lang w:val="en-US"/>
        </w:rPr>
        <w:t>, with recent work</w:t>
      </w:r>
      <w:r w:rsidR="0070774D" w:rsidRPr="002251CE">
        <w:rPr>
          <w:rFonts w:ascii="Times New Roman" w:hAnsi="Times New Roman" w:cs="Times New Roman"/>
          <w:color w:val="000000" w:themeColor="text1"/>
          <w:lang w:val="en-US"/>
        </w:rPr>
        <w:t>s</w:t>
      </w:r>
      <w:r w:rsidR="005813D2" w:rsidRPr="002251CE">
        <w:rPr>
          <w:rFonts w:ascii="Times New Roman" w:hAnsi="Times New Roman" w:cs="Times New Roman"/>
          <w:color w:val="000000" w:themeColor="text1"/>
          <w:lang w:val="en-US"/>
        </w:rPr>
        <w:t xml:space="preserve"> indicating t</w:t>
      </w:r>
      <w:r w:rsidR="00A12930" w:rsidRPr="002251CE">
        <w:rPr>
          <w:rFonts w:ascii="Times New Roman" w:hAnsi="Times New Roman" w:cs="Times New Roman"/>
          <w:color w:val="000000" w:themeColor="text1"/>
          <w:lang w:val="en-US"/>
        </w:rPr>
        <w:t>hat reward</w:t>
      </w:r>
      <w:r w:rsidR="009A14C7" w:rsidRPr="002251CE">
        <w:rPr>
          <w:rFonts w:ascii="Times New Roman" w:hAnsi="Times New Roman" w:cs="Times New Roman"/>
          <w:color w:val="000000" w:themeColor="text1"/>
          <w:lang w:val="en-US"/>
        </w:rPr>
        <w:t>s</w:t>
      </w:r>
      <w:r w:rsidR="005565C0" w:rsidRPr="002251CE">
        <w:rPr>
          <w:rFonts w:ascii="Times New Roman" w:hAnsi="Times New Roman" w:cs="Times New Roman"/>
          <w:color w:val="000000" w:themeColor="text1"/>
          <w:lang w:val="en-US"/>
        </w:rPr>
        <w:t xml:space="preserve"> </w:t>
      </w:r>
      <w:r w:rsidR="005813D2" w:rsidRPr="002251CE">
        <w:rPr>
          <w:rFonts w:ascii="Times New Roman" w:hAnsi="Times New Roman" w:cs="Times New Roman"/>
          <w:color w:val="000000" w:themeColor="text1"/>
          <w:lang w:val="en-US"/>
        </w:rPr>
        <w:t>can</w:t>
      </w:r>
      <w:r w:rsidR="0028096D" w:rsidRPr="002251CE">
        <w:rPr>
          <w:rFonts w:ascii="Times New Roman" w:hAnsi="Times New Roman" w:cs="Times New Roman"/>
          <w:color w:val="000000" w:themeColor="text1"/>
          <w:lang w:val="en-US"/>
        </w:rPr>
        <w:t xml:space="preserve"> </w:t>
      </w:r>
      <w:r w:rsidR="009A14C7" w:rsidRPr="002251CE">
        <w:rPr>
          <w:rFonts w:ascii="Times New Roman" w:hAnsi="Times New Roman" w:cs="Times New Roman"/>
          <w:color w:val="000000" w:themeColor="text1"/>
          <w:lang w:val="en-US"/>
        </w:rPr>
        <w:t xml:space="preserve">strongly impact </w:t>
      </w:r>
      <w:r w:rsidR="00A209BA" w:rsidRPr="002251CE">
        <w:rPr>
          <w:rFonts w:ascii="Times New Roman" w:hAnsi="Times New Roman" w:cs="Times New Roman"/>
          <w:color w:val="000000" w:themeColor="text1"/>
          <w:lang w:val="en-US"/>
        </w:rPr>
        <w:t>motor learning</w:t>
      </w:r>
      <w:r w:rsidR="007F19D6" w:rsidRPr="002251CE">
        <w:rPr>
          <w:rFonts w:ascii="Times New Roman" w:hAnsi="Times New Roman" w:cs="Times New Roman"/>
          <w:color w:val="000000" w:themeColor="text1"/>
          <w:lang w:val="en-US"/>
        </w:rPr>
        <w:t xml:space="preserve"> </w:t>
      </w:r>
      <w:r w:rsidR="007F19D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{"citationItems":[{"id":"ITEM-1","itemData":{"DOI":"10.1016/j.cub.2011.02.030","ISBN":"1879-0445 (Electronic)\\r0960-9822 (Linking)","ISSN":"09609822","PMID":"21419628","abstract":"In humans, training in which good performance is rewarded or bad performance punished results in transient behavioral improvements [1-3]. The relative effects of reward and punishment on consolidation and long-term retention, critical behavioral stages for successful learning [4, 5], are not known. Here, we investigated the effects of reward and punishment on these different stages of human motor skill learning. We studied healthy subjects who trained on a motor task under rewarded, punished, or neutral control conditions. Performance was tested before and immediately, 6 hr, 24 hr, and 30 days after training in the absence of reward or punishment. Performance improvements immediately after training were comparable in the three groups. At 6 hr, the rewarded group maintained performance gains, whereas the other two groups experienced significant forgetting. At 24 hr, the reward group showed significant offline (posttraining) improvements, whereas the other two groups did not. At 30 days, the rewarded group retained the gains identified at 24 hr, whereas the other two groups experienced significant forgetting. We conclude that training under rewarded conditions is more effective than training under punished or neutral conditions in eliciting lasting motor learning, an advantage driven by offline memory gains that persist over time. © 2011 Elsevier Ltd.","author":[{"dropping-particle":"","family":"Abe","given":"Mitsunari","non-dropping-particle":"","parse-names":false,"suffix":""},{"dropping-particle":"","family":"Schambra","given":"Heidi","non-dropping-particle":"","parse-names":false,"suffix":""},{"dropping-particle":"","family":"Wassermann","given":"Eric M.","non-dropping-particle":"","parse-names":false,"suffix":""},{"dropping-particle":"","family":"Luckenbaugh","given":"Dave","non-dropping-particle":"","parse-names":false,"suffix":""},{"dropping-particle":"","family":"Schweighofer","given":"Nicolas","non-dropping-particle":"","parse-names":false,"suffix":""},{"dropping-particle":"","family":"Cohen","given":"Leonardo G.","non-dropping-particle":"","parse-names":false,"suffix":""}],"container-title":"Current Biology","id":"ITEM-1","issue":"7","issued":{"date-parts":[["2011"]]},"page":"557-562","publisher":"Elsevier Ltd","title":"Reward improves long-term retention of a motor memory through induction of offline memory gains","type":"article-journal","volume":"21"},"uris":["http://www.mendeley.com/documents/?uuid=d827264b-39a9-4fe3-909a-052594d3d1f1"]},{"id":"ITEM-2","itemData":{"author":[{"dropping-particle":"","family":"Dayan","given":"Eran","non-dropping-particle":"","parse-names":false,"suffix":""},{"dropping-particle":"","family":"Averbeck","given":"Bruno B","non-dropping-particle":"","parse-names":false,"suffix":""},{"dropping-particle":"","family":"Richmond","given":"Barry J","non-dropping-particle":"","parse-names":false,"suffix":""},{"dropping-particle":"","family":"Cohen","given":"Leonardo G","non-dropping-particle":"","parse-names":false,"suffix":""}],"id":"ITEM-2","issued":{"date-parts":[["2011"]]},"page":"140-143","title":"Stochastic reinforcement benefits skill acquisition","type":"article-journal"},"uris":["http://www.mendeley.com/documents/?uuid=7330fc07-43af-4a7c-996e-ccf4e394564b","http://www.mendeley.com/documents/?uuid=a94d2c69-fade-44c9-845f-1cecf22015a0"]},{"id":"ITEM-3","itemData":{"DOI":"10.1038/nn.3956","ISBN":"1546-1726 (Electronic)\\r1097-6256 (Linking)","ISSN":"1097-6256","PMID":"25706473","abstract":"A common assumption regarding error-based motor learning (motor adaptation) in humans is that its underlying mechanism is automatic and insensitive to reward- or punishment-based feedback. Contrary to this hypothesis, we show in a double dissociation that the two have independent effects on the learning and retention components of motor adaptation. Negative feedback, whether graded or binary, accelerated learning. While it was not necessary for the negative feedback to be coupled to monetary loss, it had to be clearly related to the actual performance on the preceding movement. Positive feedback did not speed up learning, but it increased retention of the motor memory when performance feedback was withdrawn. These findings reinforce the view that independent mechanisms underpin learning and retention in motor adaptation, reject the assumption that motor adaptation is independent of motivational feedback, and raise new questions regarding the neural basis of negative and positive motivational feedback in motor learning.","author":[{"dropping-particle":"","family":"Galea","given":"Joseph M","non-dropping-particle":"","parse-names":false,"suffix":""},{"dropping-particle":"","family":"Mallia","given":"Elizabeth","non-dropping-particle":"","parse-names":false,"suffix":""},{"dropping-particle":"","family":"Rothwell","given":"John","non-dropping-particle":"","parse-names":false,"suffix":""},{"dropping-particle":"","family":"Diedrichsen","given":"Jorn","non-dropping-particle":"","parse-names":false,"suffix":""}],"container-title":"Nat Neurosci","id":"ITEM-3","issue":"4","issued":{"date-parts":[["2015"]]},"page":"597-602","title":"The dissociable effects of punishment and reward on motor learning","type":"article-journal","volume":"18"},"uris":["http://www.mendeley.com/documents/?uuid=620520ca-9380-4b6a-b047-6a302536715d"]},{"id":"ITEM-4","itemData":{"DOI":"10.1136/jnnp-2016-314728","ISSN":"0022-3050","PMID":"28377451","abstract":"BACKGROUND AND OBJECTIVE The effects of motor learning, such as motor adaptation, in stroke rehabilitation are often transient, thus mandating approaches that enhance the amount of learning and retention. Previously, we showed in young individuals that reward and punishment feedback have dissociable effects on motor adaptation, with punishment improving adaptation and reward enhancing retention. If these findings were able to generalise to patients with stroke, they would provide a way to optimise motor learning in these patients. Therefore, we tested this in 45 patients with chronic stroke allocated in three groups. METHODS Patients performed reaching movements with their paretic arm with a robotic manipulandum. After training (day 1), day 2 involved adaptation to a novel force field. During the adaptation phase, patients received performance-based feedback according to the group they were allocated: reward, punishment or no feedback (neutral). On day 3, patients readapted to the force field but all groups now received neutral feedback. RESULTS All patients adapted, with reward and punishment groups displaying greater adaptation and readaptation than the neutral group, irrespective of demographic, cognitive or functional differences. Remarkably, the reward and punishment groups adapted to similar degree as healthy controls. Finally, the reward group showed greater retention. CONCLUSIONS This study provides, for the first time, evidence that reward and punishment can enhance motor adaptation in patients with stroke. Further research on reinforcement-based motor learning regimes is warranted to translate these promising results into clinical practice and improve motor rehabilitation outcomes in patients with stroke.","author":[{"dropping-particle":"","family":"Quattrocchi","given":"Graziella","non-dropping-particle":"","parse-names":false,"suffix":""},{"dropping-particle":"","family":"Greenwood","given":"Richard","non-dropping-particle":"","parse-names":false,"suffix":""},{"dropping-particle":"","family":"Rothwell","given":"John C","non-dropping-particle":"","parse-names":false,"suffix":""},{"dropping-particle":"","family":"Galea","given":"Joseph M","non-dropping-particle":"","parse-names":false,"suffix":""},{"dropping-particle":"","family":"Bestmann","given":"Sven","non-dropping-particle":"","parse-names":false,"suffix":""}],"container-title":"Journal of Neurology, Neurosurgery &amp; Psychiatry","id":"ITEM-4","issued":{"date-parts":[["2017"]]},"page":"jnnp-2016-314728","title":"Reward and punishment enhance motor adaptation in stroke","type":"article-journal"},"uris":["http://www.mendeley.com/documents/?uuid=16ed1d68-6d09-4454-b319-321bea5ef8a1"]},{"id":"ITEM-5","itemData":{"DOI":"10.1371/journal.pcbi.1002012","ISBN":"1553-7358 (Electronic)\\r1553-734X (Linking)","ISSN":"1553734X","PMID":"21423711","abstract":"Voluntary motor commands produce two kinds of consequences. Initially, a sensory consequence is observed in terms of activity in our primary sensory organs (e.g., vision, proprioception). Subsequently, the brain evaluates the sensory feedback and produces a subjective measure of utility or usefulness of the motor commands (e.g., reward). As a result, comparisons between predicted and observed consequences of motor commands produce two forms of prediction error. How do these errors contribute to changes in motor commands? Here, we considered a reach adaptation protocol and found that when high quality sensory feedback was available, adaptation of motor commands was driven almost exclusively by sensory prediction errors. This form of learning had a distinct signature: as motor commands adapted, the subjects altered their predictions regarding sensory consequences of motor commands, and generalized this learning broadly to neighboring motor commands. In contrast, as the quality of the sensory feedback degraded, adaptation of motor commands became more dependent on reward prediction errors. Reward prediction errors produced comparable changes in the motor commands, but produced no change in the predicted sensory consequences of motor commands, and generalized only locally. Because we found that there was a within subject correlation between generalization patterns and sensory remapping, it is plausible that during adaptation an individual's relative reliance on sensory vs. reward prediction errors could be inferred. We suggest that while motor commands change because of sensory and reward prediction errors, only sensory prediction errors produce a change in the neural system that predicts sensory consequences of motor commands.","author":[{"dropping-particle":"","family":"Izawa","given":"Jun","non-dropping-particle":"","parse-names":false,"suffix":""},{"dropping-particle":"","family":"Shadmehr","given":"Reza","non-dropping-particle":"","parse-names":false,"suffix":""}],"container-title":"PLoS Computational Biology","id":"ITEM-5","issue":"3","issued":{"date-parts":[["2011"]]},"page":"1-12","title":"Learning from sensory and reward prediction errors during motor adaptation","type":"article-journal","volume":"7"},"uris":["http://www.mendeley.com/documents/?uuid=d239a11d-55f2-4564-8d5b-1c802e39b640"]},{"id":"ITEM-6","itemData":{"DOI":"10.1152/jn.00032.2014","author":[{"dropping-particle":"","family":"Nikooyan","given":"Ali A","non-dropping-particle":"","parse-names":false,"suffix":""},{"dropping-particle":"","family":"Ahmed","given":"Alaa A","non-dropping-particle":"","parse-names":false,"suffix":""},{"dropping-particle":"","family":"Nikooyan","given":"Ali A","non-dropping-particle":"","parse-names":false,"suffix":""},{"dropping-particle":"","family":"Ahmed","given":"Alaa A","non-dropping-particle":"","parse-names":false,"suffix":""}],"id":"ITEM-6","issue":"October 2014","issued":{"date-parts":[["2015"]]},"page":"633-646","title":"Reward feedback accelerates motor learning Reward feedback accelerates motor learning","type":"article-journal"},"uris":["http://www.mendeley.com/documents/?uuid=f0a71ef8-aa1e-464b-b8e9-4fe634e5ace4","http://www.mendeley.com/documents/?uuid=3a69722f-5164-4295-9ddc-53623a1332ef"]},{"id":"ITEM-7","itemData":{"DOI":"10.1007/s00221-017-5082-5","ISBN":"0123456789","ISSN":"14321106","abstract":"Recent human motor learning studies revealed that punishment seemingly accelerated motor learning but reward enhanced consolidation of motor memory. It is not evident how intrinsic properties of reward and punishment modulate the potentially dissociable effects of reward and punishment on motor learning and motor memory. It is also not clear what causes the dissociation of the effects of reward and punishment. By manipulating probability of distribution, a critical property of reward and punishment, the present study demonstrated that probability had distinct modulation on the effects of reward and punishment in adapting to a sudden visual rotation and consolidation of the adaptation memory. Specifically, two probabilities of monetary reward and punishment distribution, 50 and 100%, were applied during young adult participants adapting to a sudden visual rotation. Punishment and reward showed distinct effects on motor adaptation and motor memory. The group that received punishments in 100% of the adaptation trials adapted significantly faster than the other three groups, but the group that received rewards in 100% of the adaptation trials showed marked savings in re-adapting to the same rotation. In addition, the group that received punishments in 50% of the adaptation trials that were randomly selected also had savings in re-adapting to the same rotation. Sensitivity to sensory prediction error or di</w:instrText>
      </w:r>
      <w:r w:rsidR="00CA16B8" w:rsidRPr="00EB0C60">
        <w:rPr>
          <w:rFonts w:ascii="Times New Roman" w:hAnsi="Times New Roman" w:cs="Times New Roman"/>
          <w:color w:val="000000" w:themeColor="text1"/>
          <w:lang w:val="fr-BE"/>
        </w:rPr>
        <w:instrText>fference in explicit process induced by reward and punishment may likely contribute to the dis</w:instrText>
      </w:r>
      <w:r w:rsidR="00CA16B8" w:rsidRPr="002251CE">
        <w:rPr>
          <w:rFonts w:ascii="Times New Roman" w:hAnsi="Times New Roman" w:cs="Times New Roman"/>
          <w:color w:val="000000" w:themeColor="text1"/>
          <w:lang w:val="fr-BE"/>
        </w:rPr>
        <w:instrText>tinct effects of reward and punishment.","author":[{"dropping-particle":"","family":"Song","given":"Yanlong","non-dropping-particle":"","parse-names":false,"suffix":""},{"dropping-particle":"","family":"Smiley-Oyen","given":"Ann L.","non-dropping-particle":"","parse-names":false,"suffix":""}],"container-title":"Experimental Brain Research","id":"ITEM-7","issue":"12","issued":{"date-parts":[["2017"]]},"page":"3605-3618","publisher":"Springer Berlin Heidelberg","title":"Probability differently modulating the effects of reward and punishment on visuomotor adaptation","type":"article-journal","volume":"235"},"uris":["http://www.mendeley.com/documents/?uuid=db52df65-633e-47f4-a1af-0cb0aa98e8d2"]}],"mendeley":{"formattedCitation":"(Abe et al., 2011; Dayan et al., 2011; Izawa and Shadmehr, 2011; Galea et al., 2015; Nikooyan et al., 2015; Quattrocchi et al., 2017; Song and Smiley-Oyen, 2017)","plainTextFormattedCitation":"(Abe et al., 2011; Dayan et al., 2011; Izawa and Shadmehr, 2011; Galea et al., 2015; Nikooyan et al., 2015; Quattrocchi et al., 2017; Song and Smiley-Oyen, 2017)","previouslyFormattedCitation":"(Abe et al., 2011; Dayan et al., 2011; Izawa and Shadmehr, 2011; Galea et al., 2015; Nikooyan et al., 2015; Quattrocchi et al., 2017; Song and Smiley-Oyen, 2017)"},"properties":{"noteIndex":0},"schema":"https://github.com/citation-style-language/schema/raw/master/csl-citation.json"}</w:instrText>
      </w:r>
      <w:r w:rsidR="007F19D6" w:rsidRPr="002251CE">
        <w:rPr>
          <w:rFonts w:ascii="Times New Roman" w:hAnsi="Times New Roman" w:cs="Times New Roman"/>
          <w:color w:val="000000" w:themeColor="text1"/>
          <w:lang w:val="en-US"/>
        </w:rPr>
        <w:fldChar w:fldCharType="separate"/>
      </w:r>
      <w:r w:rsidR="00CA16B8" w:rsidRPr="002251CE">
        <w:rPr>
          <w:rFonts w:ascii="Times New Roman" w:hAnsi="Times New Roman" w:cs="Times New Roman"/>
          <w:noProof/>
          <w:color w:val="000000" w:themeColor="text1"/>
          <w:lang w:val="fr-BE"/>
        </w:rPr>
        <w:t>(Abe et al., 2011; Dayan et al., 2011; Izawa and Shadmehr, 2011; Galea et al., 2015; Nikooyan et al., 2015; Quattrocchi et al., 2017; Song and Smiley-Oyen, 2017)</w:t>
      </w:r>
      <w:r w:rsidR="007F19D6" w:rsidRPr="002251CE">
        <w:rPr>
          <w:rFonts w:ascii="Times New Roman" w:hAnsi="Times New Roman" w:cs="Times New Roman"/>
          <w:color w:val="000000" w:themeColor="text1"/>
          <w:lang w:val="en-US"/>
        </w:rPr>
        <w:fldChar w:fldCharType="end"/>
      </w:r>
      <w:r w:rsidR="007F19D6" w:rsidRPr="002251CE">
        <w:rPr>
          <w:rFonts w:ascii="Times New Roman" w:hAnsi="Times New Roman" w:cs="Times New Roman"/>
          <w:color w:val="000000" w:themeColor="text1"/>
          <w:lang w:val="fr-BE"/>
        </w:rPr>
        <w:t>.</w:t>
      </w:r>
      <w:r w:rsidR="00A12930" w:rsidRPr="002251CE">
        <w:rPr>
          <w:rFonts w:ascii="Times New Roman" w:hAnsi="Times New Roman" w:cs="Times New Roman"/>
          <w:color w:val="000000" w:themeColor="text1"/>
          <w:lang w:val="fr-BE"/>
        </w:rPr>
        <w:t xml:space="preserve"> </w:t>
      </w:r>
      <w:r w:rsidR="005813D2" w:rsidRPr="002251CE">
        <w:rPr>
          <w:rFonts w:ascii="Times New Roman" w:hAnsi="Times New Roman" w:cs="Times New Roman"/>
          <w:color w:val="000000" w:themeColor="text1"/>
          <w:lang w:val="en-US"/>
        </w:rPr>
        <w:t>Hence</w:t>
      </w:r>
      <w:r w:rsidR="000C2DCE" w:rsidRPr="002251CE">
        <w:rPr>
          <w:rFonts w:ascii="Times New Roman" w:hAnsi="Times New Roman" w:cs="Times New Roman"/>
          <w:color w:val="000000" w:themeColor="text1"/>
          <w:lang w:val="en-US"/>
        </w:rPr>
        <w:t>,</w:t>
      </w:r>
      <w:r w:rsidR="00E86E9C" w:rsidRPr="002251CE">
        <w:rPr>
          <w:rFonts w:ascii="Times New Roman" w:hAnsi="Times New Roman" w:cs="Times New Roman"/>
          <w:color w:val="000000" w:themeColor="text1"/>
          <w:lang w:val="en-US"/>
        </w:rPr>
        <w:t xml:space="preserve"> </w:t>
      </w:r>
      <w:r w:rsidR="000C2DCE" w:rsidRPr="002251CE">
        <w:rPr>
          <w:rFonts w:ascii="Times New Roman" w:hAnsi="Times New Roman" w:cs="Times New Roman"/>
          <w:color w:val="000000" w:themeColor="text1"/>
          <w:lang w:val="en-US"/>
        </w:rPr>
        <w:t>efforts are now made to understand</w:t>
      </w:r>
      <w:r w:rsidR="00E86E9C" w:rsidRPr="002251CE">
        <w:rPr>
          <w:rFonts w:ascii="Times New Roman" w:hAnsi="Times New Roman" w:cs="Times New Roman"/>
          <w:color w:val="000000" w:themeColor="text1"/>
          <w:lang w:val="en-US"/>
        </w:rPr>
        <w:t xml:space="preserve"> how</w:t>
      </w:r>
      <w:r w:rsidR="00A209BA" w:rsidRPr="002251CE">
        <w:rPr>
          <w:rFonts w:ascii="Times New Roman" w:hAnsi="Times New Roman" w:cs="Times New Roman"/>
          <w:color w:val="000000" w:themeColor="text1"/>
          <w:lang w:val="en-US"/>
        </w:rPr>
        <w:t xml:space="preserve"> </w:t>
      </w:r>
      <w:r w:rsidR="00D82FCE" w:rsidRPr="002251CE">
        <w:rPr>
          <w:rFonts w:ascii="Times New Roman" w:hAnsi="Times New Roman" w:cs="Times New Roman"/>
          <w:color w:val="000000" w:themeColor="text1"/>
          <w:lang w:val="en-US"/>
        </w:rPr>
        <w:t xml:space="preserve">motor </w:t>
      </w:r>
      <w:r w:rsidR="00F96EB2" w:rsidRPr="002251CE">
        <w:rPr>
          <w:rFonts w:ascii="Times New Roman" w:hAnsi="Times New Roman" w:cs="Times New Roman"/>
          <w:color w:val="000000" w:themeColor="text1"/>
          <w:lang w:val="en-US"/>
        </w:rPr>
        <w:t xml:space="preserve">and </w:t>
      </w:r>
      <w:r w:rsidR="00A00EE9" w:rsidRPr="002251CE">
        <w:rPr>
          <w:rFonts w:ascii="Times New Roman" w:hAnsi="Times New Roman" w:cs="Times New Roman"/>
          <w:color w:val="000000" w:themeColor="text1"/>
          <w:lang w:val="en-US"/>
        </w:rPr>
        <w:t xml:space="preserve">reinforcement </w:t>
      </w:r>
      <w:r w:rsidR="00A209BA" w:rsidRPr="002251CE">
        <w:rPr>
          <w:rFonts w:ascii="Times New Roman" w:hAnsi="Times New Roman" w:cs="Times New Roman"/>
          <w:color w:val="000000" w:themeColor="text1"/>
          <w:lang w:val="en-US"/>
        </w:rPr>
        <w:t>learning</w:t>
      </w:r>
      <w:r w:rsidR="0001669D" w:rsidRPr="002251CE">
        <w:rPr>
          <w:rFonts w:ascii="Times New Roman" w:hAnsi="Times New Roman" w:cs="Times New Roman"/>
          <w:color w:val="000000" w:themeColor="text1"/>
          <w:lang w:val="en-US"/>
        </w:rPr>
        <w:t xml:space="preserve"> may</w:t>
      </w:r>
      <w:r w:rsidR="00A209BA" w:rsidRPr="002251CE">
        <w:rPr>
          <w:rFonts w:ascii="Times New Roman" w:hAnsi="Times New Roman" w:cs="Times New Roman"/>
          <w:color w:val="000000" w:themeColor="text1"/>
          <w:lang w:val="en-US"/>
        </w:rPr>
        <w:t xml:space="preserve"> </w:t>
      </w:r>
      <w:r w:rsidR="00F96EB2" w:rsidRPr="002251CE">
        <w:rPr>
          <w:rFonts w:ascii="Times New Roman" w:hAnsi="Times New Roman" w:cs="Times New Roman"/>
          <w:color w:val="000000" w:themeColor="text1"/>
          <w:lang w:val="en-US"/>
        </w:rPr>
        <w:t>interact at the neural level</w:t>
      </w:r>
      <w:r w:rsidR="004E0116" w:rsidRPr="002251CE">
        <w:rPr>
          <w:rFonts w:ascii="Times New Roman" w:hAnsi="Times New Roman" w:cs="Times New Roman"/>
          <w:color w:val="000000" w:themeColor="text1"/>
          <w:lang w:val="en-US"/>
        </w:rPr>
        <w:t xml:space="preserve"> </w:t>
      </w:r>
      <w:r w:rsidR="004E011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10.1093/cercor/bhx214","ISSN":"1047-3211","PMID":"28968827","author":[{"dropping-particle":"","family":"Uehara","given":"Shintaro","non-dropping-particle":"","parse-names":false,"suffix":""},{"dropping-particle":"","family":"Mawase","given":"Firas","non-dropping-particle":"","parse-names":false,"suffix":""},{"dropping-particle":"","family":"Celnik","given":"Pablo","non-dropping-particle":"","parse-names":false,"suffix":""}],"container-title":"Cerebral Cortex","id":"ITEM-1","issued":{"date-parts":[["2017"]]},"page":"1-13","title":"Learning Similar Actions by Reinforcement or Sensory-Prediction Errors Rely on Distinct Physiological Mechanisms","type":"article-journal"},"uris":["http://www.mendeley.com/documents/?uuid=b3dccfa3-8231-49eb-bfaf-bb6d3183caee"]},{"id":"ITEM-2","itemData":{"DOI":"10.1523/JNEUROSCI.3303-16.2017","ISBN":"0006-8950 (Print)\\r0006-8950 (Linking)","ISSN":"0270-6474","PMID":"28143961","abstract":"Motor behaviors are shaped not only by current sensory signals but also by the history of recent experiences. For instance, repeated movements toward a particular target bias the subsequent movements toward that target direction. This process, called use-dependent plasticity (UDP), is considered a basic and goal-independent way of forming motor memories. Most studies consider movement history as the critical component that leads to UDP (Classen et al., 1998, Verstynen and Sabes, 2011). However, the effects of learning (i.e. improved performance) on UDP during movement repetition have not been investigated. Here, we used transcranial magnetic stimulation (TMS) in two experiments to assess plasticity changes occurring in the primary motor cortex (M1) after individuals repeated reinforced and non-reinforced actions. The first experiment assessed whether learning a skill task modulates UDP. We found that a group that successfully learned the skill task showed greater UDP than a group that did not accumulate learning, but made comparable repeated actions. The second experiment aimed to understand the role of reinforcement learning in UDP while controlling for reward magnitude and action kinematics. We found that providing subjects with a binary reward without visual feedback of the cursor, led to increased UDP effects. Subjects in the group that received comparable reward, but that was not associated with their actions and therefore did not show improved performance, maintained the previously induced UDP. Our findings illustrate how reinforcing consistent actions strengthens use-dependent memories and provide insight into operant mechanisms that modulate plastic changes in the motor cortex. SIGNIFICANT STATEMENT Performing consistent motor actions induces use-dependent plastic changes in the motor cortex. This plasticity reflects one of the basic forms of human motor learning. Past studies assumed that this form of learning is exclusively affected by repetition of actions. However, here we showed that success-based reinforcement signals could affect the human use-dependent plasticity (UDP) process. Our results indicate that learning augments and interacts with use-dependent plasticity. This effect is important to the understanding of the interplay between the different forms of motor learning and suggests that reinforcement is not only important to learning new behaviours, but can shape our subsequent behaviour via its interaction with UDP.","author":[{"dropping-particle":"","family":"Mawase","given":"Firas","non-dropping-particle":"","parse-names":false,"suffix":""},{"dropping-particle":"","family":"Uehara","given":"Shintaro","non-dropping-particle":"","parse-names":false,"suffix":""},{"dropping-particle":"","family":"Bastian","given":"Amy J.","non-dropping-particle":"","parse-names":false,"suffix":""},{"dropping-particle":"","family":"Celnik","given":"Pablo","non-dropping-particle":"","parse-names":false,"suffix":""}],"container-title":"The Journal of Neuroscience","id":"ITEM-2","issue":"10","issued":{"date-parts":[["2017"]]},"page":"2673-2685","title":"Motor Learning Enhances Use-Dependent Plasticity","type":"article-journal","volume":"37"},"uris":["http://www.mendeley.com/documents/?uuid=38f3fa53-4a86-4b8d-b441-b5d3cf555248"]},{"id":"ITEM-3","itemData":{"DOI":"10.1016/j.cortex.2015.06.012","ISBN":"1973-8102 (Electronic)\\r0010-9452 (Linking)","ISSN":"19738102","PMID":"26204232","abstract":"Feedback and monetary reward can enhance motor skill learning, suggesting reward system involvement. Continuous theta burst (cTBS) transcranial magnetic stimulation (TMS) of the primary motor area (M1) disrupts processing, reduces excitability and impairs motor learning. To see whether feedback and reward can overcome the learning impairment associated with M1 cTBS, we delivered real or sham stimulation to two groups of participants before they performed a motor sequence learning task with and without feedback. Participants were trained on two intermixed sequences, one occurring 85% of the time (the \"probable\" sequence) and the other 15% of the time (the \"improbable\" sequence). We measured sequence learning as the difference in reaction time (RT) and error rate between probable and improbable trials (RT and error difference scores). Participants were also tested for sequence recall with the same indices of learning 60 min after cTBS. Real stimulation impaired initial sequence learning and sequence knowledge recall as measured by error difference scores and impaired sequence knowledge recall as measured by RT difference score. Relative to non-feedback learning, the introduction of feedback during sequence learning improved subsequent sequence knowledge recall indexed by RT difference score, in both real and sham stimulation groups and feedback reversed the RT difference score based sequence knowledge recall impairment from real cTBS that we observed in the non-feedback learning condition. Only the real cTBS group in the non-feedback condition showed no evidence of explicit sequence knowledge when tested at the end of the study. Feedback improves recall of implicit and explicit motor sequence knowledge and can protect sequence knowledge against the effect of M1 inhibition. Adding feedback and monetary reward/punishment to motor skill learning may help overcome retention impairments or accelerate training in clinical and other settings.","author":[{"dropping-particle":"","family":"Wilkinson","given":"Leonora","non-dropping-particle":"","parse-names":false,"suffix":""},{"dropping-particle":"","family":"Steel","given":"Adam</w:instrText>
      </w:r>
      <w:r w:rsidR="00CA16B8" w:rsidRPr="002251CE">
        <w:rPr>
          <w:rFonts w:ascii="Times New Roman" w:hAnsi="Times New Roman" w:cs="Times New Roman"/>
          <w:color w:val="000000" w:themeColor="text1"/>
          <w:lang w:val="fr-BE"/>
        </w:rPr>
        <w:instrText>","non-dropping-particle":"","parse-names":false,"suffix":""},{"dropping-particle":"","family":"Mooshagian","given":"Eric","non-dropping-particle":"","parse-names":false,"suffix":""},{"dropping-particle":"","family":"Zimmermann","given":"Trelawny","non-dropping-particle":"","parse-names":false,"suffix":""},{"dropping-particle":"","family":"Keisler","given":"Aysha","non-dropping-particle":"","parse-names":false,"suffix":""},{"dropping-particle":"","family":"Lewis","given":"Jeffrey D.","non-dropping-particle":"","parse-names":false,"suffix":""},{"dropping-particle":"","family":"Wassermann","given":"Eric M.","non-dropping-particle":"","parse-names":false,"suffix":""}],"container-title":"Cortex","id":"ITEM-3","issued":{"date-parts":[["2015"]]},"page":"134-147","publisher":"Elsevier Srl.","title":"Online feedback enhances early consolidation of motor sequence learning and reverses recall deficit from transcranial stimulation of motor cortex","type":"article-journal","volume":"71"},"uris":["http://www.mendeley.com/documents/?uuid=7334e9a0-bf8e-4517-b257-a4df6f4c8eef"]}],"mendeley":{"formattedCitation":"(Wilkinson et al., 2015; Mawase et al., 2017; Uehara et al., 2017)","plainTextFormattedCitation":"(Wilkinson et al., 2015; Mawase et al., 2017; Uehara et al., 2017)","previouslyFormattedCitation":"(Wilkinson et al., 2015; Mawase et al., 2017; Uehara et al., 2017)"},"properties":{"noteIndex":0},"schema":"https://github.com/citation-style-language/schema/raw/master/csl-citation.json"}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separate"/>
      </w:r>
      <w:r w:rsidR="004E0116" w:rsidRPr="002251CE">
        <w:rPr>
          <w:rFonts w:ascii="Times New Roman" w:hAnsi="Times New Roman" w:cs="Times New Roman"/>
          <w:noProof/>
          <w:color w:val="000000" w:themeColor="text1"/>
          <w:lang w:val="fr-BE"/>
        </w:rPr>
        <w:t>(Wilkinson et al., 2015; Mawase et al., 2017; Uehara et al., 2017)</w:t>
      </w:r>
      <w:r w:rsidR="004E0116" w:rsidRPr="002251CE">
        <w:rPr>
          <w:rFonts w:ascii="Times New Roman" w:hAnsi="Times New Roman" w:cs="Times New Roman"/>
          <w:color w:val="000000" w:themeColor="text1"/>
          <w:lang w:val="en-US"/>
        </w:rPr>
        <w:fldChar w:fldCharType="end"/>
      </w:r>
      <w:r w:rsidR="00A209BA" w:rsidRPr="002251CE">
        <w:rPr>
          <w:rFonts w:ascii="Times New Roman" w:hAnsi="Times New Roman" w:cs="Times New Roman"/>
          <w:color w:val="000000" w:themeColor="text1"/>
          <w:lang w:val="fr-BE"/>
        </w:rPr>
        <w:t>.</w:t>
      </w:r>
      <w:r w:rsidR="00716B4F" w:rsidRPr="002251CE">
        <w:rPr>
          <w:rFonts w:ascii="Times New Roman" w:hAnsi="Times New Roman" w:cs="Times New Roman"/>
          <w:color w:val="000000" w:themeColor="text1"/>
          <w:lang w:val="fr-BE"/>
        </w:rPr>
        <w:t xml:space="preserve"> </w:t>
      </w:r>
      <w:r w:rsidR="00374AB6" w:rsidRPr="002251CE">
        <w:rPr>
          <w:rFonts w:ascii="Times New Roman" w:hAnsi="Times New Roman" w:cs="Times New Roman"/>
          <w:color w:val="000000" w:themeColor="text1"/>
          <w:lang w:val="fr-BE"/>
        </w:rPr>
        <w:t>Consistent</w:t>
      </w:r>
      <w:r w:rsidR="005813D2" w:rsidRPr="002251CE">
        <w:rPr>
          <w:rFonts w:ascii="Times New Roman" w:hAnsi="Times New Roman" w:cs="Times New Roman"/>
          <w:color w:val="000000" w:themeColor="text1"/>
          <w:lang w:val="fr-BE"/>
        </w:rPr>
        <w:t xml:space="preserve">ly, </w:t>
      </w:r>
      <w:r w:rsidR="006F0CF3"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fr-BE"/>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w:instrText>
      </w:r>
      <w:r w:rsidR="00CA16B8" w:rsidRPr="001A00D1">
        <w:rPr>
          <w:rFonts w:ascii="Times New Roman" w:hAnsi="Times New Roman" w:cs="Times New Roman"/>
          <w:color w:val="000000" w:themeColor="text1"/>
          <w:lang w:val="fr-BE"/>
        </w:rPr>
        <w:instrText>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w:instrText>
      </w:r>
      <w:r w:rsidR="00CA16B8" w:rsidRPr="003940D9">
        <w:rPr>
          <w:rFonts w:ascii="Times New Roman" w:hAnsi="Times New Roman" w:cs="Times New Roman"/>
          <w:color w:val="000000" w:themeColor="text1"/>
          <w:lang w:val="en-US"/>
        </w:rPr>
        <w:instrText>"Amanda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2016)","manualFormatting":"Therrien et al. (2016)","plainTextFormattedCitation":"(Therrien et al., 2016)","previouslyFormattedCitation":"(Therrien et al., 2016)"},"properties":{"noteIndex":0},"schema":"https://github.com/citation-style-language/schema/raw/master/csl-citation.json"}</w:instrText>
      </w:r>
      <w:r w:rsidR="006F0CF3" w:rsidRPr="002251CE">
        <w:rPr>
          <w:rFonts w:ascii="Times New Roman" w:hAnsi="Times New Roman" w:cs="Times New Roman"/>
          <w:color w:val="000000" w:themeColor="text1"/>
          <w:lang w:val="en-US"/>
        </w:rPr>
        <w:fldChar w:fldCharType="separate"/>
      </w:r>
      <w:r w:rsidR="006F0CF3" w:rsidRPr="002251CE">
        <w:rPr>
          <w:rFonts w:ascii="Times New Roman" w:hAnsi="Times New Roman" w:cs="Times New Roman"/>
          <w:noProof/>
          <w:color w:val="000000" w:themeColor="text1"/>
          <w:lang w:val="en-US"/>
        </w:rPr>
        <w:t>Therrien et al. (2016)</w:t>
      </w:r>
      <w:r w:rsidR="006F0CF3" w:rsidRPr="002251CE">
        <w:rPr>
          <w:rFonts w:ascii="Times New Roman" w:hAnsi="Times New Roman" w:cs="Times New Roman"/>
          <w:color w:val="000000" w:themeColor="text1"/>
          <w:lang w:val="en-US"/>
        </w:rPr>
        <w:fldChar w:fldCharType="end"/>
      </w:r>
      <w:r w:rsidR="00374AB6" w:rsidRPr="002251CE">
        <w:rPr>
          <w:rFonts w:ascii="Times New Roman" w:hAnsi="Times New Roman" w:cs="Times New Roman"/>
          <w:color w:val="000000" w:themeColor="text1"/>
          <w:lang w:val="en-US"/>
        </w:rPr>
        <w:t xml:space="preserve"> </w:t>
      </w:r>
      <w:r w:rsidR="004424D2" w:rsidRPr="002251CE">
        <w:rPr>
          <w:rFonts w:ascii="Times New Roman" w:hAnsi="Times New Roman" w:cs="Times New Roman"/>
          <w:color w:val="000000" w:themeColor="text1"/>
          <w:lang w:val="en-US"/>
        </w:rPr>
        <w:t xml:space="preserve">recently </w:t>
      </w:r>
      <w:r w:rsidR="00A44B6F" w:rsidRPr="002251CE">
        <w:rPr>
          <w:rFonts w:ascii="Times New Roman" w:hAnsi="Times New Roman" w:cs="Times New Roman"/>
          <w:color w:val="000000" w:themeColor="text1"/>
          <w:lang w:val="en-US"/>
        </w:rPr>
        <w:t>reported data</w:t>
      </w:r>
      <w:r w:rsidR="00D82FCE" w:rsidRPr="002251CE">
        <w:rPr>
          <w:rFonts w:ascii="Times New Roman" w:hAnsi="Times New Roman" w:cs="Times New Roman"/>
          <w:color w:val="000000" w:themeColor="text1"/>
          <w:lang w:val="en-US"/>
        </w:rPr>
        <w:t xml:space="preserve"> pointing towards an implication of </w:t>
      </w:r>
      <w:r w:rsidR="00642EF2" w:rsidRPr="002251CE">
        <w:rPr>
          <w:rFonts w:ascii="Times New Roman" w:hAnsi="Times New Roman" w:cs="Times New Roman"/>
          <w:color w:val="000000" w:themeColor="text1"/>
          <w:lang w:val="en-US"/>
        </w:rPr>
        <w:t>the cerebellum in reinforce</w:t>
      </w:r>
      <w:r w:rsidR="00540202" w:rsidRPr="002251CE">
        <w:rPr>
          <w:rFonts w:ascii="Times New Roman" w:hAnsi="Times New Roman" w:cs="Times New Roman"/>
          <w:color w:val="000000" w:themeColor="text1"/>
          <w:lang w:val="en-US"/>
        </w:rPr>
        <w:t>ment-based</w:t>
      </w:r>
      <w:r w:rsidR="00093787" w:rsidRPr="002251CE">
        <w:rPr>
          <w:rFonts w:ascii="Times New Roman" w:hAnsi="Times New Roman" w:cs="Times New Roman"/>
          <w:color w:val="000000" w:themeColor="text1"/>
          <w:lang w:val="en-US"/>
        </w:rPr>
        <w:t xml:space="preserve"> motor</w:t>
      </w:r>
      <w:r w:rsidR="00642EF2" w:rsidRPr="002251CE">
        <w:rPr>
          <w:rFonts w:ascii="Times New Roman" w:hAnsi="Times New Roman" w:cs="Times New Roman"/>
          <w:color w:val="000000" w:themeColor="text1"/>
          <w:lang w:val="en-US"/>
        </w:rPr>
        <w:t xml:space="preserve"> learning. As such,</w:t>
      </w:r>
      <w:r w:rsidR="002A06C3" w:rsidRPr="002251CE">
        <w:rPr>
          <w:rFonts w:ascii="Times New Roman" w:hAnsi="Times New Roman" w:cs="Times New Roman"/>
          <w:color w:val="000000" w:themeColor="text1"/>
          <w:lang w:val="en-US"/>
        </w:rPr>
        <w:t xml:space="preserve"> </w:t>
      </w:r>
      <w:r w:rsidR="00F96EB2" w:rsidRPr="002251CE">
        <w:rPr>
          <w:rFonts w:ascii="Times New Roman" w:hAnsi="Times New Roman" w:cs="Times New Roman"/>
          <w:color w:val="000000" w:themeColor="text1"/>
          <w:lang w:val="en-US"/>
        </w:rPr>
        <w:t xml:space="preserve">cerebellar </w:t>
      </w:r>
      <w:r w:rsidR="002A06C3" w:rsidRPr="002251CE">
        <w:rPr>
          <w:rFonts w:ascii="Times New Roman" w:hAnsi="Times New Roman" w:cs="Times New Roman"/>
          <w:color w:val="000000" w:themeColor="text1"/>
          <w:lang w:val="en-US"/>
        </w:rPr>
        <w:t xml:space="preserve">patients </w:t>
      </w:r>
      <w:r w:rsidR="0087236A" w:rsidRPr="002251CE">
        <w:rPr>
          <w:rFonts w:ascii="Times New Roman" w:hAnsi="Times New Roman" w:cs="Times New Roman"/>
          <w:color w:val="000000" w:themeColor="text1"/>
          <w:lang w:val="en-US"/>
        </w:rPr>
        <w:t>exhibit</w:t>
      </w:r>
      <w:r w:rsidR="00642EF2" w:rsidRPr="002251CE">
        <w:rPr>
          <w:rFonts w:ascii="Times New Roman" w:hAnsi="Times New Roman" w:cs="Times New Roman"/>
          <w:color w:val="000000" w:themeColor="text1"/>
          <w:lang w:val="en-US"/>
        </w:rPr>
        <w:t>ed</w:t>
      </w:r>
      <w:r w:rsidR="0087236A" w:rsidRPr="002251CE">
        <w:rPr>
          <w:rFonts w:ascii="Times New Roman" w:hAnsi="Times New Roman" w:cs="Times New Roman"/>
          <w:color w:val="000000" w:themeColor="text1"/>
          <w:lang w:val="en-US"/>
        </w:rPr>
        <w:t xml:space="preserve"> a reduced ability to learn from reinforcement</w:t>
      </w:r>
      <w:r w:rsidR="00350E10" w:rsidRPr="002251CE">
        <w:rPr>
          <w:rFonts w:ascii="Times New Roman" w:hAnsi="Times New Roman" w:cs="Times New Roman"/>
          <w:color w:val="000000" w:themeColor="text1"/>
          <w:lang w:val="en-US"/>
        </w:rPr>
        <w:t xml:space="preserve"> </w:t>
      </w:r>
      <w:r w:rsidR="00D82FCE" w:rsidRPr="002251CE">
        <w:rPr>
          <w:rFonts w:ascii="Times New Roman" w:hAnsi="Times New Roman" w:cs="Times New Roman"/>
          <w:color w:val="000000" w:themeColor="text1"/>
          <w:lang w:val="en-US"/>
        </w:rPr>
        <w:t xml:space="preserve">in </w:t>
      </w:r>
      <w:r w:rsidR="00350E10" w:rsidRPr="002251CE">
        <w:rPr>
          <w:rFonts w:ascii="Times New Roman" w:hAnsi="Times New Roman" w:cs="Times New Roman"/>
          <w:color w:val="000000" w:themeColor="text1"/>
          <w:lang w:val="en-US"/>
        </w:rPr>
        <w:t xml:space="preserve">a </w:t>
      </w:r>
      <w:r w:rsidR="00BE0204" w:rsidRPr="002251CE">
        <w:rPr>
          <w:rFonts w:ascii="Times New Roman" w:hAnsi="Times New Roman" w:cs="Times New Roman"/>
          <w:color w:val="000000" w:themeColor="text1"/>
          <w:lang w:val="en-US"/>
        </w:rPr>
        <w:t>visuomotor adaptation</w:t>
      </w:r>
      <w:r w:rsidR="00350E10" w:rsidRPr="002251CE">
        <w:rPr>
          <w:rFonts w:ascii="Times New Roman" w:hAnsi="Times New Roman" w:cs="Times New Roman"/>
          <w:color w:val="000000" w:themeColor="text1"/>
          <w:lang w:val="en-US"/>
        </w:rPr>
        <w:t xml:space="preserve"> task</w:t>
      </w:r>
      <w:r w:rsidR="000B187A" w:rsidRPr="002251CE">
        <w:rPr>
          <w:rFonts w:ascii="Times New Roman" w:hAnsi="Times New Roman" w:cs="Times New Roman"/>
          <w:color w:val="000000" w:themeColor="text1"/>
          <w:lang w:val="en-US"/>
        </w:rPr>
        <w:t>,</w:t>
      </w:r>
      <w:r w:rsidR="0087236A" w:rsidRPr="002251CE">
        <w:rPr>
          <w:rFonts w:ascii="Times New Roman" w:hAnsi="Times New Roman" w:cs="Times New Roman"/>
          <w:color w:val="000000" w:themeColor="text1"/>
          <w:lang w:val="en-US"/>
        </w:rPr>
        <w:t xml:space="preserve"> compared to healthy subjects</w:t>
      </w:r>
      <w:r w:rsidR="00EB0C60">
        <w:rPr>
          <w:rFonts w:ascii="Times New Roman" w:hAnsi="Times New Roman" w:cs="Times New Roman"/>
          <w:color w:val="000000" w:themeColor="text1"/>
          <w:lang w:val="en-US"/>
        </w:rPr>
        <w:t xml:space="preserve"> </w:t>
      </w:r>
      <w:r w:rsidR="004E0116" w:rsidRPr="002251CE">
        <w:rPr>
          <w:rFonts w:ascii="Times New Roman" w:hAnsi="Times New Roman" w:cs="Times New Roman"/>
          <w:color w:val="000000" w:themeColor="text1"/>
          <w:lang w:val="en-US"/>
        </w:rPr>
        <w:fldChar w:fldCharType="begin" w:fldLock="1"/>
      </w:r>
      <w:r w:rsidR="004E0116" w:rsidRPr="002251CE">
        <w:rPr>
          <w:rFonts w:ascii="Times New Roman" w:hAnsi="Times New Roman" w:cs="Times New Roman"/>
          <w:color w:val="000000" w:themeColor="text1"/>
          <w:lang w:val="en-US"/>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2016)","plainTextFormattedCitation":"(Therrien et al., 2016)","previouslyFormattedCitation":"(Therrien et al., 2016)"},"properties":{"noteIndex":0},"schema":"https://github.com/citation-style-language/schema/raw/master/csl-citation.json"}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end"/>
      </w:r>
      <w:r w:rsidR="00EB0C60">
        <w:rPr>
          <w:rFonts w:ascii="Times New Roman" w:hAnsi="Times New Roman" w:cs="Times New Roman"/>
          <w:color w:val="000000" w:themeColor="text1"/>
          <w:lang w:val="en-US"/>
        </w:rPr>
        <w:fldChar w:fldCharType="begin" w:fldLock="1"/>
      </w:r>
      <w:r w:rsidR="00EB0C60">
        <w:rPr>
          <w:rFonts w:ascii="Times New Roman" w:hAnsi="Times New Roman" w:cs="Times New Roman"/>
          <w:color w:val="000000" w:themeColor="text1"/>
          <w:lang w:val="en-US"/>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2016)","plainTextFormattedCitation":"(Therrien et al., 2016)"},"properties":{"noteIndex":0},"schema":"https://github.com/citation-style-language/schema/raw/master/csl-citation.json"}</w:instrText>
      </w:r>
      <w:r w:rsidR="00EB0C60">
        <w:rPr>
          <w:rFonts w:ascii="Times New Roman" w:hAnsi="Times New Roman" w:cs="Times New Roman"/>
          <w:color w:val="000000" w:themeColor="text1"/>
          <w:lang w:val="en-US"/>
        </w:rPr>
        <w:fldChar w:fldCharType="separate"/>
      </w:r>
      <w:r w:rsidR="00EB0C60" w:rsidRPr="00EB0C60">
        <w:rPr>
          <w:rFonts w:ascii="Times New Roman" w:hAnsi="Times New Roman" w:cs="Times New Roman"/>
          <w:noProof/>
          <w:color w:val="000000" w:themeColor="text1"/>
          <w:lang w:val="en-US"/>
        </w:rPr>
        <w:t>(Therrien et al., 2016)</w:t>
      </w:r>
      <w:r w:rsidR="00EB0C60">
        <w:rPr>
          <w:rFonts w:ascii="Times New Roman" w:hAnsi="Times New Roman" w:cs="Times New Roman"/>
          <w:color w:val="000000" w:themeColor="text1"/>
          <w:lang w:val="en-US"/>
        </w:rPr>
        <w:fldChar w:fldCharType="end"/>
      </w:r>
      <w:r w:rsidR="00431791" w:rsidRPr="002251CE">
        <w:rPr>
          <w:rFonts w:ascii="Times New Roman" w:hAnsi="Times New Roman" w:cs="Times New Roman"/>
          <w:color w:val="000000" w:themeColor="text1"/>
          <w:lang w:val="en-US"/>
        </w:rPr>
        <w:t>.</w:t>
      </w:r>
      <w:r w:rsidR="00374AB6" w:rsidRPr="002251CE">
        <w:rPr>
          <w:rFonts w:ascii="Times New Roman" w:hAnsi="Times New Roman" w:cs="Times New Roman"/>
          <w:color w:val="000000" w:themeColor="text1"/>
          <w:lang w:val="en-US"/>
        </w:rPr>
        <w:t xml:space="preserve"> However, because the patients also exhibited increased </w:t>
      </w:r>
      <w:r w:rsidR="00350E10" w:rsidRPr="002251CE">
        <w:rPr>
          <w:rFonts w:ascii="Times New Roman" w:hAnsi="Times New Roman" w:cs="Times New Roman"/>
          <w:color w:val="000000" w:themeColor="text1"/>
          <w:lang w:val="en-US"/>
        </w:rPr>
        <w:t xml:space="preserve">motor noise </w:t>
      </w:r>
      <w:r w:rsidR="00A36406" w:rsidRPr="002251CE">
        <w:rPr>
          <w:rFonts w:ascii="Times New Roman" w:hAnsi="Times New Roman" w:cs="Times New Roman"/>
          <w:color w:val="000000" w:themeColor="text1"/>
          <w:lang w:val="en-US"/>
        </w:rPr>
        <w:t>(</w:t>
      </w:r>
      <w:r w:rsidR="00A36406" w:rsidRPr="002251CE">
        <w:rPr>
          <w:rFonts w:ascii="Times New Roman" w:hAnsi="Times New Roman" w:cs="Times New Roman"/>
          <w:i/>
          <w:color w:val="000000" w:themeColor="text1"/>
          <w:lang w:val="en-US"/>
        </w:rPr>
        <w:t>i.e.</w:t>
      </w:r>
      <w:r w:rsidR="00A36406" w:rsidRPr="002251CE">
        <w:rPr>
          <w:rFonts w:ascii="Times New Roman" w:hAnsi="Times New Roman" w:cs="Times New Roman"/>
          <w:color w:val="000000" w:themeColor="text1"/>
          <w:lang w:val="en-US"/>
        </w:rPr>
        <w:t xml:space="preserve">, defined as </w:t>
      </w:r>
      <w:r w:rsidR="0083272B" w:rsidRPr="002251CE">
        <w:rPr>
          <w:rFonts w:ascii="Times New Roman" w:hAnsi="Times New Roman" w:cs="Times New Roman"/>
          <w:color w:val="000000" w:themeColor="text1"/>
          <w:lang w:val="en-US"/>
        </w:rPr>
        <w:t>an uncontrollable source of motor variability</w:t>
      </w:r>
      <w:r w:rsidR="00A36406" w:rsidRPr="002251CE">
        <w:rPr>
          <w:rFonts w:ascii="Times New Roman" w:hAnsi="Times New Roman" w:cs="Times New Roman"/>
          <w:color w:val="000000" w:themeColor="text1"/>
          <w:lang w:val="en-US"/>
        </w:rPr>
        <w:t>)</w:t>
      </w:r>
      <w:r w:rsidR="00374AB6" w:rsidRPr="002251CE">
        <w:rPr>
          <w:rFonts w:ascii="Times New Roman" w:hAnsi="Times New Roman" w:cs="Times New Roman"/>
          <w:color w:val="000000" w:themeColor="text1"/>
          <w:lang w:val="en-US"/>
        </w:rPr>
        <w:t>,</w:t>
      </w:r>
      <w:r w:rsidR="00093787" w:rsidRPr="002251CE">
        <w:rPr>
          <w:rFonts w:ascii="Times New Roman" w:hAnsi="Times New Roman" w:cs="Times New Roman"/>
          <w:color w:val="000000" w:themeColor="text1"/>
          <w:lang w:val="en-US"/>
        </w:rPr>
        <w:t xml:space="preserve"> this deficit could have occurred indirectly, due to an</w:t>
      </w:r>
      <w:r w:rsidR="00FC7D2F" w:rsidRPr="002251CE">
        <w:rPr>
          <w:rFonts w:ascii="Times New Roman" w:hAnsi="Times New Roman" w:cs="Times New Roman"/>
          <w:color w:val="000000" w:themeColor="text1"/>
          <w:lang w:val="en-US"/>
        </w:rPr>
        <w:t xml:space="preserve"> </w:t>
      </w:r>
      <w:r w:rsidR="00BE0204" w:rsidRPr="002251CE">
        <w:rPr>
          <w:rFonts w:ascii="Times New Roman" w:hAnsi="Times New Roman" w:cs="Times New Roman"/>
          <w:color w:val="000000" w:themeColor="text1"/>
          <w:lang w:val="en-US"/>
        </w:rPr>
        <w:t xml:space="preserve">impaired </w:t>
      </w:r>
      <w:r w:rsidR="000976EB" w:rsidRPr="002251CE">
        <w:rPr>
          <w:rFonts w:ascii="Times New Roman" w:hAnsi="Times New Roman" w:cs="Times New Roman"/>
          <w:color w:val="000000" w:themeColor="text1"/>
          <w:lang w:val="en-US"/>
        </w:rPr>
        <w:t xml:space="preserve">ability to </w:t>
      </w:r>
      <w:r w:rsidR="0038302A" w:rsidRPr="002251CE">
        <w:rPr>
          <w:rFonts w:ascii="Times New Roman" w:hAnsi="Times New Roman" w:cs="Times New Roman"/>
          <w:color w:val="000000" w:themeColor="text1"/>
          <w:lang w:val="en-US"/>
        </w:rPr>
        <w:t xml:space="preserve">precisely </w:t>
      </w:r>
      <w:r w:rsidR="000976EB" w:rsidRPr="002251CE">
        <w:rPr>
          <w:rFonts w:ascii="Times New Roman" w:hAnsi="Times New Roman" w:cs="Times New Roman"/>
          <w:color w:val="000000" w:themeColor="text1"/>
          <w:lang w:val="en-US"/>
        </w:rPr>
        <w:t>relate an action to the received reward</w:t>
      </w:r>
      <w:r w:rsidR="00FC7D2F" w:rsidRPr="002251CE">
        <w:rPr>
          <w:rFonts w:ascii="Times New Roman" w:hAnsi="Times New Roman" w:cs="Times New Roman"/>
          <w:color w:val="000000" w:themeColor="text1"/>
          <w:lang w:val="en-US"/>
        </w:rPr>
        <w:t xml:space="preserve">. The </w:t>
      </w:r>
      <w:r w:rsidR="00C036BB" w:rsidRPr="002251CE">
        <w:rPr>
          <w:rFonts w:ascii="Times New Roman" w:hAnsi="Times New Roman" w:cs="Times New Roman"/>
          <w:color w:val="000000" w:themeColor="text1"/>
          <w:lang w:val="en-US"/>
        </w:rPr>
        <w:t>work reported</w:t>
      </w:r>
      <w:r w:rsidR="00FC7D2F" w:rsidRPr="002251CE">
        <w:rPr>
          <w:rFonts w:ascii="Times New Roman" w:hAnsi="Times New Roman" w:cs="Times New Roman"/>
          <w:color w:val="000000" w:themeColor="text1"/>
          <w:lang w:val="en-US"/>
        </w:rPr>
        <w:t xml:space="preserve"> </w:t>
      </w:r>
      <w:r w:rsidR="00C92437" w:rsidRPr="002251CE">
        <w:rPr>
          <w:rFonts w:ascii="Times New Roman" w:hAnsi="Times New Roman" w:cs="Times New Roman"/>
          <w:color w:val="000000" w:themeColor="text1"/>
          <w:lang w:val="en-US"/>
        </w:rPr>
        <w:t xml:space="preserve">by the same authors </w:t>
      </w:r>
      <w:r w:rsidR="00FC7D2F" w:rsidRPr="002251CE">
        <w:rPr>
          <w:rFonts w:ascii="Times New Roman" w:hAnsi="Times New Roman" w:cs="Times New Roman"/>
          <w:color w:val="000000" w:themeColor="text1"/>
          <w:lang w:val="en-US"/>
        </w:rPr>
        <w:t xml:space="preserve">in </w:t>
      </w:r>
      <w:r w:rsidR="00FC7D2F" w:rsidRPr="002251CE">
        <w:rPr>
          <w:rFonts w:ascii="Times New Roman" w:hAnsi="Times New Roman" w:cs="Times New Roman"/>
          <w:i/>
          <w:color w:val="000000" w:themeColor="text1"/>
          <w:lang w:val="en-US"/>
        </w:rPr>
        <w:t>e</w:t>
      </w:r>
      <w:r w:rsidR="00C92437" w:rsidRPr="002251CE">
        <w:rPr>
          <w:rFonts w:ascii="Times New Roman" w:hAnsi="Times New Roman" w:cs="Times New Roman"/>
          <w:i/>
          <w:color w:val="000000" w:themeColor="text1"/>
          <w:lang w:val="en-US"/>
        </w:rPr>
        <w:t>N</w:t>
      </w:r>
      <w:r w:rsidR="00FC7D2F" w:rsidRPr="002251CE">
        <w:rPr>
          <w:rFonts w:ascii="Times New Roman" w:hAnsi="Times New Roman" w:cs="Times New Roman"/>
          <w:i/>
          <w:color w:val="000000" w:themeColor="text1"/>
          <w:lang w:val="en-US"/>
        </w:rPr>
        <w:t>euro</w:t>
      </w:r>
      <w:r w:rsidR="00FC7D2F" w:rsidRPr="002251CE">
        <w:rPr>
          <w:rFonts w:ascii="Times New Roman" w:hAnsi="Times New Roman" w:cs="Times New Roman"/>
          <w:color w:val="000000" w:themeColor="text1"/>
          <w:lang w:val="en-US"/>
        </w:rPr>
        <w:t xml:space="preserve"> </w:t>
      </w:r>
      <w:r w:rsidR="00C036BB" w:rsidRPr="002251CE">
        <w:rPr>
          <w:rFonts w:ascii="Times New Roman" w:hAnsi="Times New Roman" w:cs="Times New Roman"/>
          <w:color w:val="000000" w:themeColor="text1"/>
          <w:lang w:val="en-US"/>
        </w:rPr>
        <w:t xml:space="preserve">aimed </w:t>
      </w:r>
      <w:r w:rsidR="00FC7D2F" w:rsidRPr="002251CE">
        <w:rPr>
          <w:rFonts w:ascii="Times New Roman" w:hAnsi="Times New Roman" w:cs="Times New Roman"/>
          <w:color w:val="000000" w:themeColor="text1"/>
          <w:lang w:val="en-US"/>
        </w:rPr>
        <w:t xml:space="preserve">at </w:t>
      </w:r>
      <w:r w:rsidR="00D82FCE" w:rsidRPr="002251CE">
        <w:rPr>
          <w:rFonts w:ascii="Times New Roman" w:hAnsi="Times New Roman" w:cs="Times New Roman"/>
          <w:color w:val="000000" w:themeColor="text1"/>
          <w:lang w:val="en-US"/>
        </w:rPr>
        <w:t>tackling this issue</w:t>
      </w:r>
      <w:r w:rsidR="004E0116" w:rsidRPr="002251CE">
        <w:rPr>
          <w:rFonts w:ascii="Times New Roman" w:hAnsi="Times New Roman" w:cs="Times New Roman"/>
          <w:color w:val="000000" w:themeColor="text1"/>
          <w:lang w:val="en-US"/>
        </w:rPr>
        <w:t xml:space="preserve"> </w:t>
      </w:r>
      <w:r w:rsidR="00C036BB" w:rsidRPr="002251CE">
        <w:rPr>
          <w:rFonts w:ascii="Times New Roman" w:hAnsi="Times New Roman" w:cs="Times New Roman"/>
          <w:color w:val="000000" w:themeColor="text1"/>
          <w:lang w:val="en-US"/>
        </w:rPr>
        <w:t xml:space="preserve">by increasing motor noise artificially in healthy individuals </w:t>
      </w:r>
      <w:r w:rsidR="004E011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{"citationItems":[{"id":"ITEM-1","itemData":{"DOI":"10.1523/ENEURO.0050-18.2018","ISSN":"2373-2822","PMID":"30105298","abstract":"Motor variability from exploration is crucial for reinforcement learning as it allows the nervous system to find new task solutions. However, motor variability from noise can be detrimental to learning and may underlie slowed reinforcement learning performance observed in individuals with cerebellar damage. Here we examine whether artificially increasing noise in healthy individuals slows reinforcement learning in a manner similar to that seen in patients with cerebellar damage. Participants used binary reinforcement to learn to rotate their reach angle in a series of directions. By comparing task performance between conditions with different levels of added noise, we show that adding a high level of noise-matched to a group of patients with cerebellar damage-slows learning. In additional experiments, we show that the detrimental effect of noise may lie in reinforcing incorrect behavior, rather than not reinforcing correct behavior. By comparing performance between healthy participants with added noise and a group of patients with cerebellar damage, we found that added noise does not slow the learning of the control group to the same degree observed in the patient group. Using a mechanistic model, we show that added noise in the present study matched patients' motor noise and total learning. However, increased exploration in the control group relative to the group with cerebellar damage supports faster learning. Our results suggest that motor noise slows reinforcement learning by impairing the mapping of reward to the correct action and that this may underlie deficits induced by cerebellar damage.","author":[{"dropping-particle":"","family":"Therrien","given":"Amanda S.","non-dropping-particle":"","parse-names":false,"suffix":""},{"dropping-particle":"","family":"Wolpert","given":"Daniel M.","non-dropping-particle":"","parse-names":false,"suffix":""},{"dropping-particle":"","family":"Bastian","given":"Amy J.","non-dropping-particle":"","parse-names":false,"suffix":""}],"container-title":"Eneuro","id":"ITEM-1","issue":"June","issued":{"date-parts":[["2018"]]},"page":"ENEURO.0050-18.2018","title":"Increasing Motor Noise Impairs Reinforcement Learning in Healthy Individuals","type":"article-journal","volume":"5"},"uris":["http://www.mendeley.com/documents/?uuid=66ef37f1-3533-422a-9651-7ae3be2ec161"]}],"mendeley":{"formattedCitation":"(Therrien et al., 2018)","plainTextFormattedCitation":"(Therrien et al., 2018)","previouslyFormattedCitation":"(Therrien et al., 2018)"},"properties":{"noteIndex":0},"schema":"https://github.com/citation-style-language/schema/raw/master/csl-citation.json"}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separate"/>
      </w:r>
      <w:r w:rsidR="004E0116" w:rsidRPr="002251CE">
        <w:rPr>
          <w:rFonts w:ascii="Times New Roman" w:hAnsi="Times New Roman" w:cs="Times New Roman"/>
          <w:noProof/>
          <w:color w:val="000000" w:themeColor="text1"/>
          <w:lang w:val="en-US"/>
        </w:rPr>
        <w:t>(Therrien et al., 2018)</w:t>
      </w:r>
      <w:r w:rsidR="004E0116" w:rsidRPr="002251CE">
        <w:rPr>
          <w:rFonts w:ascii="Times New Roman" w:hAnsi="Times New Roman" w:cs="Times New Roman"/>
          <w:color w:val="000000" w:themeColor="text1"/>
          <w:lang w:val="en-US"/>
        </w:rPr>
        <w:fldChar w:fldCharType="end"/>
      </w:r>
      <w:r w:rsidR="00FC7D2F" w:rsidRPr="002251CE">
        <w:rPr>
          <w:rFonts w:ascii="Times New Roman" w:hAnsi="Times New Roman" w:cs="Times New Roman"/>
          <w:color w:val="000000" w:themeColor="text1"/>
          <w:lang w:val="en-US"/>
        </w:rPr>
        <w:t xml:space="preserve">. </w:t>
      </w:r>
    </w:p>
    <w:p w14:paraId="7CD1D127" w14:textId="1AFB0107" w:rsidR="00B656FD" w:rsidRPr="002251CE" w:rsidRDefault="002C2C37" w:rsidP="004751E0">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fldChar w:fldCharType="begin" w:fldLock="1"/>
      </w:r>
      <w:r w:rsidRPr="002251CE">
        <w:rPr>
          <w:rFonts w:ascii="Times New Roman" w:hAnsi="Times New Roman" w:cs="Times New Roman"/>
          <w:color w:val="000000" w:themeColor="text1"/>
          <w:lang w:val="en-US"/>
        </w:rPr>
        <w:instrText>ADDIN CSL_CITATION {"citationItems":[{"id":"ITEM-1","itemData":{"DOI":"10.1523/ENEURO.0050-18.2018","ISSN":"2373-2822","PMID":"30105298","abstract":"Motor variability from exploration is crucial for reinforcement learning as it allows the nervous system to find new task solutions. However, motor variability from noise can be detrimental to learning and may underlie slowed reinforcement learning performance observed in individuals with cerebellar damage. Here we examine whether artificially increasing noise in healthy individuals slows reinforcement learning in a manner similar to that seen in patients with cerebellar damage. Participants used binary reinforcement to learn to rotate their reach angle in a series of directions. By comparing task performance between conditions with different levels of added noise, we show that adding a high level of noise-matched to a group of patients with cerebellar damage-slows learning. In additional experiments, we show that the detrimental effect of noise may lie in reinforcing incorrect behavior, rather than not reinforcing correct behavior. By comparing performance between healthy participants with added noise and a group of patients with cerebellar damage, we found that added noise does not slow the learning of the control group to the same degree observed in the patient group. Using a mechanistic model, we show that added noise in the present study matched patients' motor noise and total learning. However, increased exploration in the control group relative to the group with cerebellar damage supports faster learning. Our results suggest that motor noise slows reinforcement learning by impairing the mapping of reward to the correct action and that this may underlie deficits induced by cerebellar damage.","author":[{"dropping-particle":"","family":"Therrien","given":"Amanda S.","non-dropping-particle":"","parse-names":false,"suffix":""},{"dropping-particle":"","family":"Wolpert","given":"Daniel M.","non-dropping-particle":"","parse-names":false,"suffix":""},{"dropping-particle":"","family":"Bastian","given":"Amy J.","non-dropping-particle":"","parse-names":false,"suffix":""}],"container-title":"Eneuro","id":"ITEM-1","issue":"June","issued":{"date-parts":[["2018"]]},"page":"ENEURO.0050-18.2018","title":"Increasing Motor Noise Impairs Reinforcement Learning in Healthy Individuals","type":"article-journal","volume":"5"},"uris":["http://www.mendeley.com/documents/?uuid=66ef37f1-3533-422a-9651-7ae3be2ec161"]}],"mendeley":{"formattedCitation":"(Therrien et al., 2018)","manualFormatting":"Therrien et al. (2018)","plainTextFormattedCitation":"(Therrien et al., 2018)","previouslyFormattedCitation":"(Therrien et al., 2018)"},"properties":{"noteIndex":0},"schema":"https://github.com/citation-style-language/schema/raw/master/csl-citation.json"}</w:instrText>
      </w:r>
      <w:r w:rsidRPr="002251CE">
        <w:rPr>
          <w:rFonts w:ascii="Times New Roman" w:hAnsi="Times New Roman" w:cs="Times New Roman"/>
          <w:color w:val="000000" w:themeColor="text1"/>
          <w:lang w:val="en-US"/>
        </w:rPr>
        <w:fldChar w:fldCharType="separate"/>
      </w:r>
      <w:r w:rsidRPr="002251CE">
        <w:rPr>
          <w:rFonts w:ascii="Times New Roman" w:hAnsi="Times New Roman" w:cs="Times New Roman"/>
          <w:noProof/>
          <w:color w:val="000000" w:themeColor="text1"/>
          <w:lang w:val="en-US"/>
        </w:rPr>
        <w:t>Therrien et al. (2018)</w:t>
      </w:r>
      <w:r w:rsidRPr="002251CE">
        <w:rPr>
          <w:rFonts w:ascii="Times New Roman" w:hAnsi="Times New Roman" w:cs="Times New Roman"/>
          <w:color w:val="000000" w:themeColor="text1"/>
          <w:lang w:val="en-US"/>
        </w:rPr>
        <w:fldChar w:fldCharType="end"/>
      </w:r>
      <w:r w:rsidR="00C036BB" w:rsidRPr="002251CE">
        <w:rPr>
          <w:rFonts w:ascii="Times New Roman" w:hAnsi="Times New Roman" w:cs="Times New Roman"/>
          <w:color w:val="000000" w:themeColor="text1"/>
          <w:lang w:val="en-US"/>
        </w:rPr>
        <w:t xml:space="preserve"> used the same visuomotor adaptation task as in their previous 2016 paper.</w:t>
      </w:r>
      <w:r w:rsidR="00C92437" w:rsidRPr="002251CE">
        <w:rPr>
          <w:rFonts w:ascii="Times New Roman" w:hAnsi="Times New Roman" w:cs="Times New Roman"/>
          <w:color w:val="000000" w:themeColor="text1"/>
          <w:lang w:val="en-US"/>
        </w:rPr>
        <w:t xml:space="preserve"> </w:t>
      </w:r>
      <w:r w:rsidR="000976EB" w:rsidRPr="002251CE">
        <w:rPr>
          <w:rFonts w:ascii="Times New Roman" w:hAnsi="Times New Roman" w:cs="Times New Roman"/>
          <w:color w:val="000000" w:themeColor="text1"/>
          <w:lang w:val="en-US"/>
        </w:rPr>
        <w:t xml:space="preserve">Specifically, </w:t>
      </w:r>
      <w:r w:rsidR="00C036BB" w:rsidRPr="002251CE">
        <w:rPr>
          <w:rFonts w:ascii="Times New Roman" w:hAnsi="Times New Roman" w:cs="Times New Roman"/>
          <w:color w:val="000000" w:themeColor="text1"/>
          <w:lang w:val="en-US"/>
        </w:rPr>
        <w:t xml:space="preserve">the healthy subjects </w:t>
      </w:r>
      <w:r w:rsidR="00DE6266" w:rsidRPr="002251CE">
        <w:rPr>
          <w:rFonts w:ascii="Times New Roman" w:hAnsi="Times New Roman" w:cs="Times New Roman"/>
          <w:color w:val="000000" w:themeColor="text1"/>
          <w:lang w:val="en-US"/>
        </w:rPr>
        <w:t xml:space="preserve">were </w:t>
      </w:r>
      <w:r w:rsidR="006A1DC6" w:rsidRPr="002251CE">
        <w:rPr>
          <w:rFonts w:ascii="Times New Roman" w:hAnsi="Times New Roman" w:cs="Times New Roman"/>
          <w:color w:val="000000" w:themeColor="text1"/>
          <w:lang w:val="en-US"/>
        </w:rPr>
        <w:t xml:space="preserve">required to </w:t>
      </w:r>
      <w:r w:rsidR="00DE6266" w:rsidRPr="002251CE">
        <w:rPr>
          <w:rFonts w:ascii="Times New Roman" w:hAnsi="Times New Roman" w:cs="Times New Roman"/>
          <w:color w:val="000000" w:themeColor="text1"/>
          <w:lang w:val="en-US"/>
        </w:rPr>
        <w:t xml:space="preserve">make reaching movements towards a visual target with no </w:t>
      </w:r>
      <w:r w:rsidR="00AD3521" w:rsidRPr="002251CE">
        <w:rPr>
          <w:rFonts w:ascii="Times New Roman" w:hAnsi="Times New Roman" w:cs="Times New Roman"/>
          <w:color w:val="000000" w:themeColor="text1"/>
          <w:lang w:val="en-US"/>
        </w:rPr>
        <w:t>visual information on the position</w:t>
      </w:r>
      <w:r w:rsidR="00DE6266" w:rsidRPr="002251CE">
        <w:rPr>
          <w:rFonts w:ascii="Times New Roman" w:hAnsi="Times New Roman" w:cs="Times New Roman"/>
          <w:color w:val="000000" w:themeColor="text1"/>
          <w:lang w:val="en-US"/>
        </w:rPr>
        <w:t xml:space="preserve"> of their </w:t>
      </w:r>
      <w:r w:rsidR="00AD3521" w:rsidRPr="002251CE">
        <w:rPr>
          <w:rFonts w:ascii="Times New Roman" w:hAnsi="Times New Roman" w:cs="Times New Roman"/>
          <w:color w:val="000000" w:themeColor="text1"/>
          <w:lang w:val="en-US"/>
        </w:rPr>
        <w:t xml:space="preserve">hand </w:t>
      </w:r>
      <w:r w:rsidR="005512BC" w:rsidRPr="002251CE">
        <w:rPr>
          <w:rFonts w:ascii="Times New Roman" w:hAnsi="Times New Roman" w:cs="Times New Roman"/>
          <w:color w:val="000000" w:themeColor="text1"/>
          <w:lang w:val="en-US"/>
        </w:rPr>
        <w:t xml:space="preserve">and received binary reward feedback. In order to get </w:t>
      </w:r>
      <w:r w:rsidR="00032A21" w:rsidRPr="002251CE">
        <w:rPr>
          <w:rFonts w:ascii="Times New Roman" w:hAnsi="Times New Roman" w:cs="Times New Roman"/>
          <w:color w:val="000000" w:themeColor="text1"/>
          <w:lang w:val="en-US"/>
        </w:rPr>
        <w:t xml:space="preserve">a </w:t>
      </w:r>
      <w:r w:rsidR="005512BC" w:rsidRPr="002251CE">
        <w:rPr>
          <w:rFonts w:ascii="Times New Roman" w:hAnsi="Times New Roman" w:cs="Times New Roman"/>
          <w:color w:val="000000" w:themeColor="text1"/>
          <w:lang w:val="en-US"/>
        </w:rPr>
        <w:t xml:space="preserve">reward, subjects had to learn </w:t>
      </w:r>
      <w:r w:rsidR="008D3507" w:rsidRPr="002251CE">
        <w:rPr>
          <w:rFonts w:ascii="Times New Roman" w:hAnsi="Times New Roman" w:cs="Times New Roman"/>
          <w:color w:val="000000" w:themeColor="text1"/>
          <w:lang w:val="en-US"/>
        </w:rPr>
        <w:t xml:space="preserve">to alter their reach angle </w:t>
      </w:r>
      <w:r w:rsidR="005512BC" w:rsidRPr="002251CE">
        <w:rPr>
          <w:rFonts w:ascii="Times New Roman" w:hAnsi="Times New Roman" w:cs="Times New Roman"/>
          <w:color w:val="000000" w:themeColor="text1"/>
          <w:lang w:val="en-US"/>
        </w:rPr>
        <w:t>to counteract a visuomotor rotation</w:t>
      </w:r>
      <w:r w:rsidR="00DE6266" w:rsidRPr="002251CE">
        <w:rPr>
          <w:rFonts w:ascii="Times New Roman" w:hAnsi="Times New Roman" w:cs="Times New Roman"/>
          <w:color w:val="000000" w:themeColor="text1"/>
          <w:lang w:val="en-US"/>
        </w:rPr>
        <w:t xml:space="preserve"> </w:t>
      </w:r>
      <w:r w:rsidR="005512BC" w:rsidRPr="002251CE">
        <w:rPr>
          <w:rFonts w:ascii="Times New Roman" w:hAnsi="Times New Roman" w:cs="Times New Roman"/>
          <w:color w:val="000000" w:themeColor="text1"/>
          <w:lang w:val="en-US"/>
        </w:rPr>
        <w:t>between the location of the visual target and their hand position</w:t>
      </w:r>
      <w:r w:rsidR="006C0257" w:rsidRPr="002251CE">
        <w:rPr>
          <w:rFonts w:ascii="Times New Roman" w:hAnsi="Times New Roman" w:cs="Times New Roman"/>
          <w:color w:val="000000" w:themeColor="text1"/>
          <w:lang w:val="en-US"/>
        </w:rPr>
        <w:t xml:space="preserve">: the reward feedback was based on this modified reach angle. Critically, the authors added motor noise by deviating the subjects’ reach in a way that was proportional to baseline motor variability. The experimental </w:t>
      </w:r>
      <w:r w:rsidR="00AD3521" w:rsidRPr="002251CE">
        <w:rPr>
          <w:rFonts w:ascii="Times New Roman" w:hAnsi="Times New Roman" w:cs="Times New Roman"/>
          <w:color w:val="000000" w:themeColor="text1"/>
          <w:lang w:val="en-US"/>
        </w:rPr>
        <w:t>design</w:t>
      </w:r>
      <w:r w:rsidR="006C0257" w:rsidRPr="002251CE">
        <w:rPr>
          <w:rFonts w:ascii="Times New Roman" w:hAnsi="Times New Roman" w:cs="Times New Roman"/>
          <w:color w:val="000000" w:themeColor="text1"/>
          <w:lang w:val="en-US"/>
        </w:rPr>
        <w:t xml:space="preserve"> involved both a low and a high noise condition, with the latter</w:t>
      </w:r>
      <w:r w:rsidR="00B454AF" w:rsidRPr="002251CE">
        <w:rPr>
          <w:rFonts w:ascii="Times New Roman" w:hAnsi="Times New Roman" w:cs="Times New Roman"/>
          <w:color w:val="000000" w:themeColor="text1"/>
          <w:lang w:val="en-US"/>
        </w:rPr>
        <w:t xml:space="preserve"> set to approximate the level of motor noise observed in cerebellar patients</w:t>
      </w:r>
      <w:r w:rsidR="004E0116" w:rsidRPr="002251CE">
        <w:rPr>
          <w:rFonts w:ascii="Times New Roman" w:hAnsi="Times New Roman" w:cs="Times New Roman"/>
          <w:color w:val="000000" w:themeColor="text1"/>
          <w:lang w:val="en-US"/>
        </w:rPr>
        <w:t xml:space="preserve"> </w:t>
      </w:r>
      <w:r w:rsidR="004E0116" w:rsidRPr="002251CE">
        <w:rPr>
          <w:rFonts w:ascii="Times New Roman" w:hAnsi="Times New Roman" w:cs="Times New Roman"/>
          <w:color w:val="000000" w:themeColor="text1"/>
          <w:lang w:val="en-US"/>
        </w:rPr>
        <w:fldChar w:fldCharType="begin" w:fldLock="1"/>
      </w:r>
      <w:r w:rsidR="004E0116" w:rsidRPr="002251CE">
        <w:rPr>
          <w:rFonts w:ascii="Times New Roman" w:hAnsi="Times New Roman" w:cs="Times New Roman"/>
          <w:color w:val="000000" w:themeColor="text1"/>
          <w:lang w:val="en-US"/>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2016)","plainTextFormattedCitation":"(Therrien et al., 2016)","previouslyFormattedCitation":"(Therrien et al., 2016)"},"properties":{"noteIndex":0},"schema":"https://github.com/citation-style-language/schema/raw/master/csl-citation.json"}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separate"/>
      </w:r>
      <w:r w:rsidR="004E0116" w:rsidRPr="002251CE">
        <w:rPr>
          <w:rFonts w:ascii="Times New Roman" w:hAnsi="Times New Roman" w:cs="Times New Roman"/>
          <w:noProof/>
          <w:color w:val="000000" w:themeColor="text1"/>
          <w:lang w:val="en-US"/>
        </w:rPr>
        <w:t>(Therrien et al., 2016)</w:t>
      </w:r>
      <w:r w:rsidR="004E0116" w:rsidRPr="002251CE">
        <w:rPr>
          <w:rFonts w:ascii="Times New Roman" w:hAnsi="Times New Roman" w:cs="Times New Roman"/>
          <w:color w:val="000000" w:themeColor="text1"/>
          <w:lang w:val="en-US"/>
        </w:rPr>
        <w:fldChar w:fldCharType="end"/>
      </w:r>
      <w:r w:rsidR="00AD3521" w:rsidRPr="002251CE">
        <w:rPr>
          <w:rFonts w:ascii="Times New Roman" w:hAnsi="Times New Roman" w:cs="Times New Roman"/>
          <w:color w:val="000000" w:themeColor="text1"/>
          <w:lang w:val="en-US"/>
        </w:rPr>
        <w:t>. Hence, such approach</w:t>
      </w:r>
      <w:r w:rsidR="00B454AF" w:rsidRPr="002251CE">
        <w:rPr>
          <w:rFonts w:ascii="Times New Roman" w:hAnsi="Times New Roman" w:cs="Times New Roman"/>
          <w:color w:val="000000" w:themeColor="text1"/>
          <w:lang w:val="en-US"/>
        </w:rPr>
        <w:t xml:space="preserve"> </w:t>
      </w:r>
      <w:r w:rsidR="00AD3521" w:rsidRPr="002251CE">
        <w:rPr>
          <w:rFonts w:ascii="Times New Roman" w:hAnsi="Times New Roman" w:cs="Times New Roman"/>
          <w:color w:val="000000" w:themeColor="text1"/>
          <w:lang w:val="en-US"/>
        </w:rPr>
        <w:t>allowed comparing</w:t>
      </w:r>
      <w:r w:rsidR="00B454AF" w:rsidRPr="002251CE">
        <w:rPr>
          <w:rFonts w:ascii="Times New Roman" w:hAnsi="Times New Roman" w:cs="Times New Roman"/>
          <w:color w:val="000000" w:themeColor="text1"/>
          <w:lang w:val="en-US"/>
        </w:rPr>
        <w:t xml:space="preserve"> reinforcement learning abilities between patients and healthy controls with comparable motor noise. </w:t>
      </w:r>
      <w:r w:rsidR="006E74CF" w:rsidRPr="002251CE">
        <w:rPr>
          <w:rFonts w:ascii="Times New Roman" w:hAnsi="Times New Roman" w:cs="Times New Roman"/>
          <w:color w:val="000000" w:themeColor="text1"/>
          <w:lang w:val="en-US"/>
        </w:rPr>
        <w:t>The authors report an impaired r</w:t>
      </w:r>
      <w:r w:rsidR="0083272B" w:rsidRPr="002251CE">
        <w:rPr>
          <w:rFonts w:ascii="Times New Roman" w:hAnsi="Times New Roman" w:cs="Times New Roman"/>
          <w:color w:val="000000" w:themeColor="text1"/>
          <w:lang w:val="en-US"/>
        </w:rPr>
        <w:t>einforcement learning</w:t>
      </w:r>
      <w:r w:rsidR="00D278F0" w:rsidRPr="002251CE">
        <w:rPr>
          <w:rFonts w:ascii="Times New Roman" w:hAnsi="Times New Roman" w:cs="Times New Roman"/>
          <w:color w:val="000000" w:themeColor="text1"/>
          <w:lang w:val="en-US"/>
        </w:rPr>
        <w:t xml:space="preserve"> </w:t>
      </w:r>
      <w:r w:rsidR="0083272B" w:rsidRPr="002251CE">
        <w:rPr>
          <w:rFonts w:ascii="Times New Roman" w:hAnsi="Times New Roman" w:cs="Times New Roman"/>
          <w:color w:val="000000" w:themeColor="text1"/>
          <w:lang w:val="en-US"/>
        </w:rPr>
        <w:t>in healthy individuals</w:t>
      </w:r>
      <w:r w:rsidR="00D278F0" w:rsidRPr="002251CE">
        <w:rPr>
          <w:rFonts w:ascii="Times New Roman" w:hAnsi="Times New Roman" w:cs="Times New Roman"/>
          <w:color w:val="000000" w:themeColor="text1"/>
          <w:lang w:val="en-US"/>
        </w:rPr>
        <w:t xml:space="preserve"> in the high-noise compared to the control condition</w:t>
      </w:r>
      <w:r w:rsidR="00741CD2" w:rsidRPr="002251CE">
        <w:rPr>
          <w:rFonts w:ascii="Times New Roman" w:hAnsi="Times New Roman" w:cs="Times New Roman"/>
          <w:color w:val="000000" w:themeColor="text1"/>
          <w:lang w:val="en-US"/>
        </w:rPr>
        <w:t xml:space="preserve"> (</w:t>
      </w:r>
      <w:r w:rsidR="00741CD2" w:rsidRPr="002251CE">
        <w:rPr>
          <w:rFonts w:ascii="Times New Roman" w:hAnsi="Times New Roman" w:cs="Times New Roman"/>
          <w:i/>
          <w:color w:val="000000" w:themeColor="text1"/>
          <w:lang w:val="en-US"/>
        </w:rPr>
        <w:t>i.e.</w:t>
      </w:r>
      <w:r w:rsidR="00741CD2" w:rsidRPr="002251CE">
        <w:rPr>
          <w:rFonts w:ascii="Times New Roman" w:hAnsi="Times New Roman" w:cs="Times New Roman"/>
          <w:color w:val="000000" w:themeColor="text1"/>
          <w:lang w:val="en-US"/>
        </w:rPr>
        <w:t>, when no noise was added)</w:t>
      </w:r>
      <w:r w:rsidR="00D278F0" w:rsidRPr="002251CE">
        <w:rPr>
          <w:rFonts w:ascii="Times New Roman" w:hAnsi="Times New Roman" w:cs="Times New Roman"/>
          <w:color w:val="000000" w:themeColor="text1"/>
          <w:lang w:val="en-US"/>
        </w:rPr>
        <w:t xml:space="preserve">. </w:t>
      </w:r>
      <w:r w:rsidR="0083272B" w:rsidRPr="002251CE">
        <w:rPr>
          <w:rFonts w:ascii="Times New Roman" w:hAnsi="Times New Roman" w:cs="Times New Roman"/>
          <w:color w:val="000000" w:themeColor="text1"/>
          <w:lang w:val="en-US"/>
        </w:rPr>
        <w:t xml:space="preserve">Yet, one critical </w:t>
      </w:r>
      <w:r w:rsidR="006E74CF" w:rsidRPr="002251CE">
        <w:rPr>
          <w:rFonts w:ascii="Times New Roman" w:hAnsi="Times New Roman" w:cs="Times New Roman"/>
          <w:color w:val="000000" w:themeColor="text1"/>
          <w:lang w:val="en-US"/>
        </w:rPr>
        <w:t xml:space="preserve">result </w:t>
      </w:r>
      <w:r w:rsidR="0083272B" w:rsidRPr="002251CE">
        <w:rPr>
          <w:rFonts w:ascii="Times New Roman" w:hAnsi="Times New Roman" w:cs="Times New Roman"/>
          <w:color w:val="000000" w:themeColor="text1"/>
          <w:lang w:val="en-US"/>
        </w:rPr>
        <w:t xml:space="preserve">is that this impairment remained well below that observed in </w:t>
      </w:r>
      <w:r w:rsidR="00B656FD" w:rsidRPr="002251CE">
        <w:rPr>
          <w:rFonts w:ascii="Times New Roman" w:hAnsi="Times New Roman" w:cs="Times New Roman"/>
          <w:color w:val="000000" w:themeColor="text1"/>
          <w:lang w:val="en-US"/>
        </w:rPr>
        <w:t xml:space="preserve">cerebellar </w:t>
      </w:r>
      <w:r w:rsidR="0083272B" w:rsidRPr="002251CE">
        <w:rPr>
          <w:rFonts w:ascii="Times New Roman" w:hAnsi="Times New Roman" w:cs="Times New Roman"/>
          <w:color w:val="000000" w:themeColor="text1"/>
          <w:lang w:val="en-US"/>
        </w:rPr>
        <w:t xml:space="preserve">patients. </w:t>
      </w:r>
      <w:r w:rsidR="00317973" w:rsidRPr="002251CE">
        <w:rPr>
          <w:rFonts w:ascii="Times New Roman" w:hAnsi="Times New Roman" w:cs="Times New Roman"/>
          <w:color w:val="000000" w:themeColor="text1"/>
          <w:lang w:val="en-US"/>
        </w:rPr>
        <w:t xml:space="preserve">This finding indicates that motor noise does not entirely account for the </w:t>
      </w:r>
      <w:r w:rsidR="0083272B" w:rsidRPr="002251CE">
        <w:rPr>
          <w:rFonts w:ascii="Times New Roman" w:hAnsi="Times New Roman" w:cs="Times New Roman"/>
          <w:color w:val="000000" w:themeColor="text1"/>
          <w:lang w:val="en-US"/>
        </w:rPr>
        <w:t xml:space="preserve">reinforcement learning deficits </w:t>
      </w:r>
      <w:r w:rsidR="00B656FD" w:rsidRPr="002251CE">
        <w:rPr>
          <w:rFonts w:ascii="Times New Roman" w:hAnsi="Times New Roman" w:cs="Times New Roman"/>
          <w:color w:val="000000" w:themeColor="text1"/>
          <w:lang w:val="en-US"/>
        </w:rPr>
        <w:t>observed following cerebellar damage.</w:t>
      </w:r>
    </w:p>
    <w:p w14:paraId="548815E2" w14:textId="4325172E" w:rsidR="00B96DDB" w:rsidRPr="002251CE" w:rsidRDefault="006E74CF" w:rsidP="004751E0">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 xml:space="preserve">A main line of argumentation in the paper focuses on </w:t>
      </w:r>
      <w:r w:rsidR="00F11131" w:rsidRPr="002251CE">
        <w:rPr>
          <w:rFonts w:ascii="Times New Roman" w:hAnsi="Times New Roman" w:cs="Times New Roman"/>
          <w:color w:val="000000" w:themeColor="text1"/>
          <w:lang w:val="en-US"/>
        </w:rPr>
        <w:t xml:space="preserve">the </w:t>
      </w:r>
      <w:r w:rsidRPr="002251CE">
        <w:rPr>
          <w:rFonts w:ascii="Times New Roman" w:hAnsi="Times New Roman" w:cs="Times New Roman"/>
          <w:color w:val="000000" w:themeColor="text1"/>
          <w:lang w:val="en-US"/>
        </w:rPr>
        <w:t>reduced</w:t>
      </w:r>
      <w:r w:rsidR="00F11131" w:rsidRPr="002251CE">
        <w:rPr>
          <w:rFonts w:ascii="Times New Roman" w:hAnsi="Times New Roman" w:cs="Times New Roman"/>
          <w:color w:val="000000" w:themeColor="text1"/>
          <w:lang w:val="en-US"/>
        </w:rPr>
        <w:t xml:space="preserve"> proprioceptive </w:t>
      </w:r>
      <w:r w:rsidRPr="002251CE">
        <w:rPr>
          <w:rFonts w:ascii="Times New Roman" w:hAnsi="Times New Roman" w:cs="Times New Roman"/>
          <w:color w:val="000000" w:themeColor="text1"/>
          <w:lang w:val="en-US"/>
        </w:rPr>
        <w:t>acuity of</w:t>
      </w:r>
      <w:r w:rsidR="00F11131" w:rsidRPr="002251CE">
        <w:rPr>
          <w:rFonts w:ascii="Times New Roman" w:hAnsi="Times New Roman" w:cs="Times New Roman"/>
          <w:color w:val="000000" w:themeColor="text1"/>
          <w:lang w:val="en-US"/>
        </w:rPr>
        <w:t xml:space="preserve"> cerebella</w:t>
      </w:r>
      <w:r w:rsidR="004E0116" w:rsidRPr="002251CE">
        <w:rPr>
          <w:rFonts w:ascii="Times New Roman" w:hAnsi="Times New Roman" w:cs="Times New Roman"/>
          <w:color w:val="000000" w:themeColor="text1"/>
          <w:lang w:val="en-US"/>
        </w:rPr>
        <w:t>r patients</w:t>
      </w:r>
      <w:r w:rsidR="00F11131" w:rsidRPr="002251CE">
        <w:rPr>
          <w:rFonts w:ascii="Times New Roman" w:hAnsi="Times New Roman" w:cs="Times New Roman"/>
          <w:color w:val="000000" w:themeColor="text1"/>
          <w:lang w:val="en-US"/>
        </w:rPr>
        <w:t xml:space="preserve">. </w:t>
      </w:r>
      <w:r w:rsidRPr="002251CE">
        <w:rPr>
          <w:rFonts w:ascii="Times New Roman" w:hAnsi="Times New Roman" w:cs="Times New Roman"/>
          <w:color w:val="000000" w:themeColor="text1"/>
          <w:lang w:val="en-US"/>
        </w:rPr>
        <w:t>As such, e</w:t>
      </w:r>
      <w:r w:rsidR="00F11131" w:rsidRPr="002251CE">
        <w:rPr>
          <w:rFonts w:ascii="Times New Roman" w:hAnsi="Times New Roman" w:cs="Times New Roman"/>
          <w:color w:val="000000" w:themeColor="text1"/>
          <w:lang w:val="en-US"/>
        </w:rPr>
        <w:t>ven with added motor noise, healthy subjects can still relate the rewards they receive to their reach</w:t>
      </w:r>
      <w:r w:rsidR="008D3507" w:rsidRPr="002251CE">
        <w:rPr>
          <w:rFonts w:ascii="Times New Roman" w:hAnsi="Times New Roman" w:cs="Times New Roman"/>
          <w:color w:val="000000" w:themeColor="text1"/>
          <w:lang w:val="en-US"/>
        </w:rPr>
        <w:t xml:space="preserve"> angle</w:t>
      </w:r>
      <w:r w:rsidR="00F11131" w:rsidRPr="002251CE">
        <w:rPr>
          <w:rFonts w:ascii="Times New Roman" w:hAnsi="Times New Roman" w:cs="Times New Roman"/>
          <w:color w:val="000000" w:themeColor="text1"/>
          <w:lang w:val="en-US"/>
        </w:rPr>
        <w:t>, based on proprioception</w:t>
      </w:r>
      <w:r w:rsidR="00152EB3" w:rsidRPr="002251CE">
        <w:rPr>
          <w:rFonts w:ascii="Times New Roman" w:hAnsi="Times New Roman" w:cs="Times New Roman"/>
          <w:color w:val="000000" w:themeColor="text1"/>
          <w:lang w:val="en-US"/>
        </w:rPr>
        <w:t>, while this</w:t>
      </w:r>
      <w:r w:rsidRPr="002251CE">
        <w:rPr>
          <w:rFonts w:ascii="Times New Roman" w:hAnsi="Times New Roman" w:cs="Times New Roman"/>
          <w:color w:val="000000" w:themeColor="text1"/>
          <w:lang w:val="en-US"/>
        </w:rPr>
        <w:t xml:space="preserve"> ability is known to be altered in</w:t>
      </w:r>
      <w:r w:rsidR="00F11131" w:rsidRPr="002251CE">
        <w:rPr>
          <w:rFonts w:ascii="Times New Roman" w:hAnsi="Times New Roman" w:cs="Times New Roman"/>
          <w:color w:val="000000" w:themeColor="text1"/>
          <w:lang w:val="en-US"/>
        </w:rPr>
        <w:t xml:space="preserve"> cerebellar patients </w:t>
      </w:r>
      <w:r w:rsidR="004E011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{"citationItems":[{"id":"ITEM-1","itemData":{"DOI":"10.1007/s12311-016-0819-4","ISBN":"0000000000000","ISSN":"14734230","PMID":"27538404","abstract":"It has been hypothesized that an important function of the cerebellum is predicting the state of the body during movement. Yet, the extent of cerebellar involvement in perception of limb state (i.e., proprioception, specifically limb position sense) has yet to be determined. Here, we investigated whether patients with cerebellar damage have deficits when trying to locate their hand in space (i.e., proprioceptive localization), which is highly important for everyday movements. By comparing performance during passive robot-controlled and active self-made multi-joint movements, we were able to determine that some cerebellar patients show improved precision during active movement (i.e., active benefit), comparable to controls, whereas other patients have reduced active benefit. Importantly, the differences in patient performance are not explained by patient diagnosis or clinical ratings of impairment. Furthermore, a subsequent experiment confirmed that active deficits in proprioceptive localization occur during both single-joint and multi-joint movements. As such, it is unlikely that localization deficits can be explained by the multi-joint coordination deficits occurring after cerebellar damage. Our results suggest that cerebellar damage may cause varied impairments to different elements of proprioceptive sense. It follows that proprioceptive localization should be adequately accounted for in clinical testing and rehabilitation of people with cerebellar damage.","author":[{"dropping-particle":"","family":"Weeks","given":"Heidi M.","non-dropping-particle":"","parse-names":false,"suffix":""},{"dropping-particle":"","family":"Therrien","given":"Amanda S.","non-dropping-particle":"","parse-names":false,"suffix":""},{"dropping-particle":"","family":"Bastian","given":"Amy J.","non-dropping-particle":"","parse-names":false,"suffix":""}],"container-title":"Cerebellum","id":"ITEM-1","issue":"2","issued":{"date-parts":[["2017"]]},"page":"427-437","publisher":"The Cerebellum","title":"Proprioceptive Localization Deficits in People With Cerebellar Damage","type":"article-journal","volume":"16"},"uris":["http://www.mendeley.com/documents/?uuid=ace95f44-af67-4682-b258-381ce6cc1800"]},{"id":"ITEM-2","itemData":{"DOI":"10.1152/jn.00417.2016","author":[{"dropping-particle":"","family":"Weeks","given":"Heidi M","non-dropping-particle":"","parse-names":false,"suffix":""},{"dropping-particle":"","family":"Therrien","given":"Amanda S","non-dropping-particle":"","parse-names":false,"suffix":""},{"dropping-particle":"","family":"Bastian","given":"Amy J","non-dropping-particle":"","parse-names":false,"suffix":""}],"id":"ITEM-2","issue":"1994","issued":{"date-parts":[["2018"]]},"page":"693-702","title":"The cerebellum contributes to proprioception during motion","type":"article-journal"},"uris":["http://www.mendeley.com/documents/?uuid=5827ae83-2449-4c46-9296-80c17eeddf53","http://www.mendeley.com/documents/?uuid=79afebae-73dd-44a9-b3db-6a3f84703812"]},{"id":"ITEM-3","itemData":{"DOI":"10.1523/JNEUROSCI.0784-13.2013","author":[{"dropping-particle":"","family":"Bhanpuri","given":"Nasir H","non-dropping-particle":"","parse-names":false,"suffix":""},{"dropping-particle":"","family":"Okamura","given":"Allison M","non-dropping-particle":"","parse-names":false,"suffix":""},{"dropping-particle":"","family":"Bastian","given":"Amy J","non-dropping-particle":"","parse-names":false,"suffix":""}],"id":"ITEM-3","issue":"36","issued":{"date-parts":[["2013"]]},"page":"14301-14306","title":"Predictive Modeling by the Cerebellum Improves Proprioception","type":"article-journal","volume":"33"},"uris":["http://www.mendeley.com/documents/?uuid=c3513ea8-d843-49d1-8011-497b5d269358","http://www.mendeley.com/documents/?uuid=1fa604f4-7764-4cf7-aa32-221388b1bbcf"]},{"id":"ITEM-4","itemData":{"DOI":"10.1007/s12311-008-0072-6","ISBN":"1473-4230 (Electronic)\\n1473-4222 (Linking)","ISSN":"14734222","PMID":"18855092","abstract":"An exciting hypothesis about the cerebellum is that its role is one of state estimation--a process that combines efferent copies of motor commands with afferent sensory signals to produce a representation of the current status of the peripheral motor system. Sensory inputs alone cannot provide a perfect state signal because of inevitable delays in their afferent pathways. We have recently reported the effects of transcranial magnetic stimulation (TMS) over the ipsilateral cerebellum as healthy subjects made rapid reaching movements towards visually defined targets (Miall et al. in PLoS Biology 5:2733-2744, 2007). Errors in the initial direction and in the final finger position of this reach-to-target movement were consistent with the reaching movements being planned and initiated from an estimated hand position that was about 138 ms out of date. This interval is consistent with estimates of the delays in sensory motor pathways that would inform the central nervous system of the peripheral status. We now report new data using the same paradigm, testing the effects of varying the TMS stimulus train from one, two, or three pulses. We show that the errors in movement are relatively insensitive to the TMS pulse-train duration. The estimated time interval by which the hand position is mislocalized varied by only 12 ms as the TMS train duration increased by 100 ms. Thus, this interval is likely to reflect physiological processes within the cerebellum rather than the TMS-stimulus duration. This new evidence supports our earlier claim that the cerebellum is responsible for predictively updating a central state estimate over an interval of about 120-140 ms. Dysfunction of the cerebellum, whether through disease or experimental procedures, leads to motor errors consistent with a loss of knowledge of the true state of the motor system.","author":[{"dropping-particle":"","family":"Miall","given":"R. Chris","non-dropping-particle":"","parse-names":false,"suffix":""},{"dropping-particle":"","family":"King","given":"Dominic","non-dropping-particle":"","parse-names":false,"suffix":""}],"container-title":"Cerebellum","id":"ITEM-4","issue":"4","issued":{"date-parts":[["2008"]]},"page":"572-576","title":"State estimation in the cerebellum","type":"article-journal","volume":"7"},"uris":["http://www.mendeley.com/documents/?uuid=dd1a6824-4d2b-4c91-aa6d-944ebb4e566d"]}],"mendeley":{"formattedCitation":"(Miall and King, 2008; Bhanpuri et al., 2013; Weeks et al., 2017, 2018)","plainTextFormattedCitation":"(Miall and King, 2008; Bhanpuri et al., 2013; Weeks et al., 2017, 2018)","previouslyFormattedCitation":"(Miall and King, 2008; Bhanpuri et al., 2013; Weeks et al., 2017, 2018)"},"properties":{"noteIndex":0},"schema":"https://github.com/citation-style-language/schema/raw/master/csl-citation.json"}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separate"/>
      </w:r>
      <w:r w:rsidR="004E0116" w:rsidRPr="002251CE">
        <w:rPr>
          <w:rFonts w:ascii="Times New Roman" w:hAnsi="Times New Roman" w:cs="Times New Roman"/>
          <w:noProof/>
          <w:color w:val="000000" w:themeColor="text1"/>
          <w:lang w:val="en-US"/>
        </w:rPr>
        <w:t>(Miall and King, 2008; Bhanpuri et al., 2013; Weeks et al., 2017, 2018)</w:t>
      </w:r>
      <w:r w:rsidR="004E0116" w:rsidRPr="002251CE">
        <w:rPr>
          <w:rFonts w:ascii="Times New Roman" w:hAnsi="Times New Roman" w:cs="Times New Roman"/>
          <w:color w:val="000000" w:themeColor="text1"/>
          <w:lang w:val="en-US"/>
        </w:rPr>
        <w:fldChar w:fldCharType="end"/>
      </w:r>
      <w:r w:rsidR="00152EB3" w:rsidRPr="002251CE">
        <w:rPr>
          <w:rFonts w:ascii="Times New Roman" w:hAnsi="Times New Roman" w:cs="Times New Roman"/>
          <w:color w:val="000000" w:themeColor="text1"/>
          <w:lang w:val="en-US"/>
        </w:rPr>
        <w:t>. Hence,</w:t>
      </w:r>
      <w:r w:rsidRPr="002251CE">
        <w:rPr>
          <w:rFonts w:ascii="Times New Roman" w:hAnsi="Times New Roman" w:cs="Times New Roman"/>
          <w:color w:val="000000" w:themeColor="text1"/>
          <w:lang w:val="en-US"/>
        </w:rPr>
        <w:t xml:space="preserve"> the</w:t>
      </w:r>
      <w:r w:rsidR="00F11131" w:rsidRPr="002251CE">
        <w:rPr>
          <w:rFonts w:ascii="Times New Roman" w:hAnsi="Times New Roman" w:cs="Times New Roman"/>
          <w:color w:val="000000" w:themeColor="text1"/>
          <w:lang w:val="en-US"/>
        </w:rPr>
        <w:t xml:space="preserve"> reduction in proprioceptive</w:t>
      </w:r>
      <w:r w:rsidR="00475849" w:rsidRPr="002251CE">
        <w:rPr>
          <w:rFonts w:ascii="Times New Roman" w:hAnsi="Times New Roman" w:cs="Times New Roman"/>
          <w:color w:val="000000" w:themeColor="text1"/>
          <w:lang w:val="en-US"/>
        </w:rPr>
        <w:t xml:space="preserve"> precision</w:t>
      </w:r>
      <w:r w:rsidR="00F11131" w:rsidRPr="002251CE">
        <w:rPr>
          <w:rFonts w:ascii="Times New Roman" w:hAnsi="Times New Roman" w:cs="Times New Roman"/>
          <w:color w:val="000000" w:themeColor="text1"/>
          <w:lang w:val="en-US"/>
        </w:rPr>
        <w:t xml:space="preserve"> might </w:t>
      </w:r>
      <w:r w:rsidRPr="002251CE">
        <w:rPr>
          <w:rFonts w:ascii="Times New Roman" w:hAnsi="Times New Roman" w:cs="Times New Roman"/>
          <w:color w:val="000000" w:themeColor="text1"/>
          <w:lang w:val="en-US"/>
        </w:rPr>
        <w:t xml:space="preserve">have </w:t>
      </w:r>
      <w:r w:rsidR="00F11131" w:rsidRPr="002251CE">
        <w:rPr>
          <w:rFonts w:ascii="Times New Roman" w:hAnsi="Times New Roman" w:cs="Times New Roman"/>
          <w:color w:val="000000" w:themeColor="text1"/>
          <w:lang w:val="en-US"/>
        </w:rPr>
        <w:t>indirectly alter</w:t>
      </w:r>
      <w:r w:rsidRPr="002251CE">
        <w:rPr>
          <w:rFonts w:ascii="Times New Roman" w:hAnsi="Times New Roman" w:cs="Times New Roman"/>
          <w:color w:val="000000" w:themeColor="text1"/>
          <w:lang w:val="en-US"/>
        </w:rPr>
        <w:t>ed</w:t>
      </w:r>
      <w:r w:rsidR="00F11131" w:rsidRPr="002251CE">
        <w:rPr>
          <w:rFonts w:ascii="Times New Roman" w:hAnsi="Times New Roman" w:cs="Times New Roman"/>
          <w:color w:val="000000" w:themeColor="text1"/>
          <w:lang w:val="en-US"/>
        </w:rPr>
        <w:t xml:space="preserve"> reinforcement learning</w:t>
      </w:r>
      <w:r w:rsidR="00152EB3" w:rsidRPr="002251CE">
        <w:rPr>
          <w:rFonts w:ascii="Times New Roman" w:hAnsi="Times New Roman" w:cs="Times New Roman"/>
          <w:color w:val="000000" w:themeColor="text1"/>
          <w:lang w:val="en-US"/>
        </w:rPr>
        <w:t xml:space="preserve"> in the patients</w:t>
      </w:r>
      <w:r w:rsidR="00F11131" w:rsidRPr="002251CE">
        <w:rPr>
          <w:rFonts w:ascii="Times New Roman" w:hAnsi="Times New Roman" w:cs="Times New Roman"/>
          <w:color w:val="000000" w:themeColor="text1"/>
          <w:lang w:val="en-US"/>
        </w:rPr>
        <w:t xml:space="preserve">. </w:t>
      </w:r>
      <w:r w:rsidRPr="002251CE">
        <w:rPr>
          <w:rFonts w:ascii="Times New Roman" w:hAnsi="Times New Roman" w:cs="Times New Roman"/>
          <w:color w:val="000000" w:themeColor="text1"/>
          <w:lang w:val="en-US"/>
        </w:rPr>
        <w:t xml:space="preserve">Note though that the </w:t>
      </w:r>
      <w:r w:rsidR="00F11131" w:rsidRPr="002251CE">
        <w:rPr>
          <w:rFonts w:ascii="Times New Roman" w:hAnsi="Times New Roman" w:cs="Times New Roman"/>
          <w:color w:val="000000" w:themeColor="text1"/>
          <w:lang w:val="en-US"/>
        </w:rPr>
        <w:t xml:space="preserve">clinical tests </w:t>
      </w:r>
      <w:r w:rsidRPr="002251CE">
        <w:rPr>
          <w:rFonts w:ascii="Times New Roman" w:hAnsi="Times New Roman" w:cs="Times New Roman"/>
          <w:color w:val="000000" w:themeColor="text1"/>
          <w:lang w:val="en-US"/>
        </w:rPr>
        <w:t xml:space="preserve">run by </w:t>
      </w:r>
      <w:r w:rsidR="00B656FD"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2016)","manualFormatting":"Therrien et al. (2016)","plainTextFormattedCitation":"(Therrien et al., 2016)","previouslyFormattedCitation":"(Therrien et al., 2016)"},"properties":{"noteIndex":0},"schema":"https://github.com/citation-style-language/schema/raw/master/csl-citation.json"}</w:instrText>
      </w:r>
      <w:r w:rsidR="00B656FD" w:rsidRPr="002251CE">
        <w:rPr>
          <w:rFonts w:ascii="Times New Roman" w:hAnsi="Times New Roman" w:cs="Times New Roman"/>
          <w:color w:val="000000" w:themeColor="text1"/>
          <w:lang w:val="en-US"/>
        </w:rPr>
        <w:fldChar w:fldCharType="separate"/>
      </w:r>
      <w:r w:rsidR="00B656FD" w:rsidRPr="002251CE">
        <w:rPr>
          <w:rFonts w:ascii="Times New Roman" w:hAnsi="Times New Roman" w:cs="Times New Roman"/>
          <w:noProof/>
          <w:color w:val="000000" w:themeColor="text1"/>
          <w:lang w:val="en-US"/>
        </w:rPr>
        <w:t>Therrien et al. (2016)</w:t>
      </w:r>
      <w:r w:rsidR="00B656FD" w:rsidRPr="002251CE">
        <w:rPr>
          <w:rFonts w:ascii="Times New Roman" w:hAnsi="Times New Roman" w:cs="Times New Roman"/>
          <w:color w:val="000000" w:themeColor="text1"/>
          <w:lang w:val="en-US"/>
        </w:rPr>
        <w:fldChar w:fldCharType="end"/>
      </w:r>
      <w:r w:rsidR="00B656FD" w:rsidRPr="002251CE">
        <w:rPr>
          <w:rFonts w:ascii="Times New Roman" w:hAnsi="Times New Roman" w:cs="Times New Roman"/>
          <w:color w:val="000000" w:themeColor="text1"/>
          <w:lang w:val="en-US"/>
        </w:rPr>
        <w:t xml:space="preserve"> </w:t>
      </w:r>
      <w:r w:rsidR="00F11131" w:rsidRPr="002251CE">
        <w:rPr>
          <w:rFonts w:ascii="Times New Roman" w:hAnsi="Times New Roman" w:cs="Times New Roman"/>
          <w:color w:val="000000" w:themeColor="text1"/>
          <w:lang w:val="en-US"/>
        </w:rPr>
        <w:t xml:space="preserve">failed to reveal any reduction in proprioceptive </w:t>
      </w:r>
      <w:r w:rsidR="00475849" w:rsidRPr="002251CE">
        <w:rPr>
          <w:rFonts w:ascii="Times New Roman" w:hAnsi="Times New Roman" w:cs="Times New Roman"/>
          <w:color w:val="000000" w:themeColor="text1"/>
          <w:lang w:val="en-US"/>
        </w:rPr>
        <w:t>precision</w:t>
      </w:r>
      <w:r w:rsidR="00F11131" w:rsidRPr="002251CE">
        <w:rPr>
          <w:rFonts w:ascii="Times New Roman" w:hAnsi="Times New Roman" w:cs="Times New Roman"/>
          <w:color w:val="000000" w:themeColor="text1"/>
          <w:lang w:val="en-US"/>
        </w:rPr>
        <w:t xml:space="preserve"> in the patients</w:t>
      </w:r>
      <w:r w:rsidRPr="002251CE">
        <w:rPr>
          <w:rFonts w:ascii="Times New Roman" w:hAnsi="Times New Roman" w:cs="Times New Roman"/>
          <w:color w:val="000000" w:themeColor="text1"/>
          <w:lang w:val="en-US"/>
        </w:rPr>
        <w:t xml:space="preserve">. Hence, even if </w:t>
      </w:r>
      <w:r w:rsidR="00F11131" w:rsidRPr="002251CE">
        <w:rPr>
          <w:rFonts w:ascii="Times New Roman" w:hAnsi="Times New Roman" w:cs="Times New Roman"/>
          <w:color w:val="000000" w:themeColor="text1"/>
          <w:lang w:val="en-US"/>
        </w:rPr>
        <w:t xml:space="preserve">a discrete reduction in proprioceptive </w:t>
      </w:r>
      <w:r w:rsidR="00475849" w:rsidRPr="002251CE">
        <w:rPr>
          <w:rFonts w:ascii="Times New Roman" w:hAnsi="Times New Roman" w:cs="Times New Roman"/>
          <w:color w:val="000000" w:themeColor="text1"/>
          <w:lang w:val="en-US"/>
        </w:rPr>
        <w:t>precision</w:t>
      </w:r>
      <w:r w:rsidR="00F11131" w:rsidRPr="002251CE">
        <w:rPr>
          <w:rFonts w:ascii="Times New Roman" w:hAnsi="Times New Roman" w:cs="Times New Roman"/>
          <w:color w:val="000000" w:themeColor="text1"/>
          <w:lang w:val="en-US"/>
        </w:rPr>
        <w:t xml:space="preserve"> could have gone unnoticed based on clinical </w:t>
      </w:r>
      <w:r w:rsidR="00FB48D0" w:rsidRPr="002251CE">
        <w:rPr>
          <w:rFonts w:ascii="Times New Roman" w:hAnsi="Times New Roman" w:cs="Times New Roman"/>
          <w:color w:val="000000" w:themeColor="text1"/>
          <w:lang w:val="en-US"/>
        </w:rPr>
        <w:t>tests</w:t>
      </w:r>
      <w:r w:rsidR="004E0116" w:rsidRPr="002251CE">
        <w:rPr>
          <w:rFonts w:ascii="Times New Roman" w:hAnsi="Times New Roman" w:cs="Times New Roman"/>
          <w:color w:val="000000" w:themeColor="text1"/>
          <w:lang w:val="en-US"/>
        </w:rPr>
        <w:t xml:space="preserve"> </w:t>
      </w:r>
      <w:r w:rsidR="004E011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{"citationItems":[{"id":"ITEM-1","itemData":{"DOI":"10.1186/s12984-018-0387-6","ISSN":"17430003","PMID":"29880003","abstract":"Proprioceptive function can be affected after neurological injuries such as stroke. Severe and persistent proprioceptive impairments may be associated with a poor functional recovery after stroke. To better understand their role in the recovery process, and to improve diagnostics, prognostics, and the design of therapeutic interventions, it is essential to quantify proprioceptive deficits accurately and sensitively. However, current clinical assessments lack sensitivity due to ordinal scales and suffer from poor reliability and ceiling effects. Robotic technology offers new possibilities to address some of these limitations. Nevertheless, it is important to investigate the psychometric and clinimetric properties of technology-assisted assessments. We present an automated robot-assisted assessment of proprioception at the level of the metacarpophalangeal joint, and evaluate its reliability, validity, and clinical feasibility in a study with 23 participants with stroke and an age-matched group of 29 neurologically intact controls. The assessment uses a two-alternative forced choice paradigm and an adaptive sampling procedure to identify objectively the difference threshold of angular joint position. Results revealed a good reliability (ICC(2,1) = 0.73) for assessing proprioception of the impaired hand of participants with stroke. Assessments showed similar task execution characteristics (e.g., number of trials and duration per trial) between participants with stroke and controls and a short administration time of approximately 12 min. A difference in proprioceptive function could be found between participants with a right hemisphere stroke and control subjects (p&lt;0.001). Furthermore, we observed larger proprioceptive deficits in participants with a right hemisphere stroke compared to a left hemisphere stroke (p=0.028), despite the exclusion of participants with neglect. No meaningful correlation could be established with clinical scales for different modalities of somatosensation. We hypothesize that this is due to their low resolution and ceiling effects. This study has demonstrated the assessment’s applicability in the impaired population and promising integration into clinical routine. In conclusion, the proposed assessment has the potential to become a powerful tool to investigate proprioceptive deficits in longitudinal studies as well as to inform and adjust sensorimotor rehabilitation to the patient’s deficits.","author":[{"dropping-particle":"","family":"Rinderknecht","given":"Mike D.","non-dropping-particle":"","parse-names":false,"suffix":""},{"dropping-particle":"","family":"Lambercy","given":"Olivier","non-dropping-particle":"","parse-names":false,"suffix":""},{"dropping-particle":"","family":"Raible","given":"Vanessa","non-dropping-particle":"","parse-names":false,"suffix":""},{"dropping-particle":"","family":"Büsching","given":"Imke","non-dropping-particle":"","parse-names":false,"suffix":""},{"dropping-particle":"","family":"Sehle","given":"Aida","non-dropping-particle":"","parse-names":false,"suffix":""},{"dropping-particle":"","family":"Liepert","given":"Joachim","non-dropping-particle":"","parse-names":false,"suffix":""},{"dropping-particle":"","family":"Gassert","given":"Roger","non-dropping-particle":"","parse-names":false,"suffix":""}],"container-title":"Journal of NeuroEngineering and Rehabilitation","id":"ITEM-1","issue":"1","issued":{"date-parts":[["2018"]]},"page":"1-15","publisher":"Journal of NeuroEngineering and Rehabilitation","title":"Reliability, validity, and clinical feasibility of a rapid and objective assessment of post-stroke deficits in hand proprioception","type":"article-journal","volume":"15"},"uris":["http://www.mendeley.com/documents/?uuid=208c1eda-ae8a-45af-8c6b-289e4c842139"]}],"mendeley":{"formattedCitation":"(Rinderknecht et al., 2018)","plainTextFormattedCitation":"(Rinderknecht et al., 2018)","previouslyFormattedCitation":"(Rinderknecht et al., 2018)"},"properties":{"noteIndex":0},"schema":"https://github.com/citation-style-language/schema/raw/master/csl-citation.json"}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separate"/>
      </w:r>
      <w:r w:rsidR="004E0116" w:rsidRPr="002251CE">
        <w:rPr>
          <w:rFonts w:ascii="Times New Roman" w:hAnsi="Times New Roman" w:cs="Times New Roman"/>
          <w:noProof/>
          <w:color w:val="000000" w:themeColor="text1"/>
          <w:lang w:val="en-US"/>
        </w:rPr>
        <w:t>(Rinderknecht et al., 2018)</w:t>
      </w:r>
      <w:r w:rsidR="004E0116" w:rsidRPr="002251CE">
        <w:rPr>
          <w:rFonts w:ascii="Times New Roman" w:hAnsi="Times New Roman" w:cs="Times New Roman"/>
          <w:color w:val="000000" w:themeColor="text1"/>
          <w:lang w:val="en-US"/>
        </w:rPr>
        <w:fldChar w:fldCharType="end"/>
      </w:r>
      <w:r w:rsidR="00B96DDB" w:rsidRPr="002251CE">
        <w:rPr>
          <w:rFonts w:ascii="Times New Roman" w:hAnsi="Times New Roman" w:cs="Times New Roman"/>
          <w:color w:val="000000" w:themeColor="text1"/>
          <w:lang w:val="en-US"/>
        </w:rPr>
        <w:t>, we would like to propose</w:t>
      </w:r>
      <w:r w:rsidR="00F11131" w:rsidRPr="002251CE">
        <w:rPr>
          <w:rFonts w:ascii="Times New Roman" w:hAnsi="Times New Roman" w:cs="Times New Roman"/>
          <w:color w:val="000000" w:themeColor="text1"/>
          <w:lang w:val="en-US"/>
        </w:rPr>
        <w:t xml:space="preserve"> that</w:t>
      </w:r>
      <w:r w:rsidR="0027786B" w:rsidRPr="002251CE">
        <w:rPr>
          <w:rFonts w:ascii="Times New Roman" w:hAnsi="Times New Roman" w:cs="Times New Roman"/>
          <w:color w:val="000000" w:themeColor="text1"/>
          <w:lang w:val="en-US"/>
        </w:rPr>
        <w:t xml:space="preserve"> alterations in proprioceptive </w:t>
      </w:r>
      <w:r w:rsidR="00752D78" w:rsidRPr="002251CE">
        <w:rPr>
          <w:rFonts w:ascii="Times New Roman" w:hAnsi="Times New Roman" w:cs="Times New Roman"/>
          <w:color w:val="000000" w:themeColor="text1"/>
          <w:lang w:val="en-US"/>
        </w:rPr>
        <w:t>precision</w:t>
      </w:r>
      <w:r w:rsidR="0027786B" w:rsidRPr="002251CE">
        <w:rPr>
          <w:rFonts w:ascii="Times New Roman" w:hAnsi="Times New Roman" w:cs="Times New Roman"/>
          <w:color w:val="000000" w:themeColor="text1"/>
          <w:lang w:val="en-US"/>
        </w:rPr>
        <w:t xml:space="preserve"> may not completely </w:t>
      </w:r>
      <w:r w:rsidR="00752D78" w:rsidRPr="002251CE">
        <w:rPr>
          <w:rFonts w:ascii="Times New Roman" w:hAnsi="Times New Roman" w:cs="Times New Roman"/>
          <w:color w:val="000000" w:themeColor="text1"/>
          <w:lang w:val="en-US"/>
        </w:rPr>
        <w:t>explain reinforcement learning deficits observed in the patients</w:t>
      </w:r>
      <w:r w:rsidR="00152EB3" w:rsidRPr="002251CE">
        <w:rPr>
          <w:rFonts w:ascii="Times New Roman" w:hAnsi="Times New Roman" w:cs="Times New Roman"/>
          <w:color w:val="000000" w:themeColor="text1"/>
          <w:lang w:val="en-US"/>
        </w:rPr>
        <w:t>. Rather,</w:t>
      </w:r>
      <w:r w:rsidR="00B96DDB" w:rsidRPr="002251CE">
        <w:rPr>
          <w:rFonts w:ascii="Times New Roman" w:hAnsi="Times New Roman" w:cs="Times New Roman"/>
          <w:color w:val="000000" w:themeColor="text1"/>
          <w:lang w:val="en-US"/>
        </w:rPr>
        <w:t xml:space="preserve"> </w:t>
      </w:r>
      <w:r w:rsidR="00F11131" w:rsidRPr="002251CE">
        <w:rPr>
          <w:rFonts w:ascii="Times New Roman" w:hAnsi="Times New Roman" w:cs="Times New Roman"/>
          <w:color w:val="000000" w:themeColor="text1"/>
          <w:lang w:val="en-US"/>
        </w:rPr>
        <w:t xml:space="preserve">cerebellar damage </w:t>
      </w:r>
      <w:r w:rsidR="00B96DDB" w:rsidRPr="002251CE">
        <w:rPr>
          <w:rFonts w:ascii="Times New Roman" w:hAnsi="Times New Roman" w:cs="Times New Roman"/>
          <w:color w:val="000000" w:themeColor="text1"/>
          <w:lang w:val="en-US"/>
        </w:rPr>
        <w:t xml:space="preserve">may </w:t>
      </w:r>
      <w:r w:rsidR="00F11131" w:rsidRPr="002251CE">
        <w:rPr>
          <w:rFonts w:ascii="Times New Roman" w:hAnsi="Times New Roman" w:cs="Times New Roman"/>
          <w:color w:val="000000" w:themeColor="text1"/>
          <w:lang w:val="en-US"/>
        </w:rPr>
        <w:t>directly alter reinforcement learning</w:t>
      </w:r>
      <w:r w:rsidR="00B96DDB" w:rsidRPr="002251CE">
        <w:rPr>
          <w:rFonts w:ascii="Times New Roman" w:hAnsi="Times New Roman" w:cs="Times New Roman"/>
          <w:color w:val="000000" w:themeColor="text1"/>
          <w:lang w:val="en-US"/>
        </w:rPr>
        <w:t xml:space="preserve">, as already </w:t>
      </w:r>
      <w:r w:rsidR="00021991" w:rsidRPr="002251CE">
        <w:rPr>
          <w:rFonts w:ascii="Times New Roman" w:hAnsi="Times New Roman" w:cs="Times New Roman"/>
          <w:color w:val="000000" w:themeColor="text1"/>
          <w:lang w:val="en-US"/>
        </w:rPr>
        <w:t>suggested</w:t>
      </w:r>
      <w:r w:rsidR="00B96DDB" w:rsidRPr="002251CE">
        <w:rPr>
          <w:rFonts w:ascii="Times New Roman" w:hAnsi="Times New Roman" w:cs="Times New Roman"/>
          <w:color w:val="000000" w:themeColor="text1"/>
          <w:lang w:val="en-US"/>
        </w:rPr>
        <w:t xml:space="preserve"> by others</w:t>
      </w:r>
      <w:r w:rsidR="00F11131" w:rsidRPr="002251CE">
        <w:rPr>
          <w:rFonts w:ascii="Times New Roman" w:hAnsi="Times New Roman" w:cs="Times New Roman"/>
          <w:color w:val="000000" w:themeColor="text1"/>
          <w:lang w:val="en-US"/>
        </w:rPr>
        <w:t xml:space="preserve"> </w:t>
      </w:r>
      <w:r w:rsidR="004E011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{"citationItems":[{"id":"ITEM-1","itemData":{"DOI":"10.3389/fnbeh.2011.00008","ISBN":"1662-5153 (Electronic)\\r1662-5153 (Linking)","ISSN":"1662-5153","PMID":"21427778","abstract":"In its strictest application, the term \"reinforcement learning\" refers to a computational approach to learning in which an agent (often a machine) interacts with a mutable environment to maximize reward through trial and error. The approach borrows essentials from several fields, most notably Computer Science, Behavioral Neuroscience, and Psychology. At the most basic level, a neural system capable of mediating reinforcement learning must be able to acquire sensory information about the external environment and internal milieu (either directly or through connectivities with other brain regions), must be able to select a behavior to be executed, and must be capable of providing evaluative feedback about the success of that behavior. Given that Psychology informs us that reinforcers, both positive and negative, are stimuli or consequences that increase the probability that the immediately antecedent behavior will be repeated and that reinforcer strength or viability is modulated by the organism's past experience with the reinforcer, its affect, and even the state of its muscles (e.g., eyes open or closed); it is the case that any neural system that supports reinforcement learning must also be sensitive to these same considerations. Once learning is established, such a neural system must finally be able to maintain continued response expression and prevent response drift. In this report, we examine both historical and recent evidence that the cerebellum satisfies all of these requirements. While we report evidence from a variety of learning paradigms, the majority of our discussion will focus on classical conditioning of the rabbit eye blink response as an ideal model system for the study of reinforcement and reinforcement learning.","author":[{"dropping-particle":"","family":"Swain","given":"Rodney A.","non-dropping-particle":"","parse-names":false,"suffix":""},{"dropping-particle":"","family":"Kerr","given":"Abigail L.","non-dropping-particle":"","parse-names":false,"suffix":""},{"dropping-particle":"","family":"Thompson","given":"Richard F.","non-dropping-particle":"","parse-names":false,"suffix":""}],"container-title":"Frontiers in Behavioral Neuroscience","id":"ITEM-1","issue":"March","issued":{"date-parts":[["2011"]]},"page":"1-6","title":"The Cerebellum: A Neural System for the Study of Reinforcement Learning","type":"article-journal","volume":"5"},"uris":["http://www.mendeley.com/documents/?uuid=bf8341d4-fceb-4fa7-9073-2e14d1b0fbed"]},{"id":"ITEM-2","itemData":{"DOI":"10.1093/brain/awv349","author":[{"dropping-particle":"","family":"Miall","given":"R Chris","non-dropping-particle":"","parse-names":false,"suffix":""},{"dropping-particle":"","family":"Galea","given":"Joseph","non-dropping-particle":"","parse-names":false,"suffix":""}],"id":"ITEM-2","issued":{"date-parts":[["2016"]]},"page":"4-7","title":"Cerebellar damage limits reinforcement learning","type":"article-journal"},"uris":["http://www.mendeley.com/documents/?uuid=d1c6f51a-234b-4559-8de9-e0a1979a1ffb","http://www.mendeley.com/documents/?uuid=e507cc31-5cd9-4143-a920-d0b6e877d819"]},{"id":"ITEM-3","itemData":{"DOI":"10.1073/pnas.1523669113","ISBN":"1091-6490","ISSN":"0027-8424","PMID":"27247404","abstract":"When a person fails to obtain an expected reward from an object in the environment, they face a credit assignment problem: Did the absence of reward reflect an extrinsic property of the environment or an intrinsic error in motor execution? To explore this problem, we modified a popular decision-making task used in studies of reinforcement learning, the two-armed bandit task. We compared a version in which choices were indicated by key presses, the standard response in such tasks, to a version in which the choices were indicated by reaching movements, which affords execution failures. In the key press condition, participants exhibited a strong risk aversion bias; strikingly, this bias reversed in the reaching condition. This result can be explained by a reinforcement model wherein movement errors influence decision-making, either by gating reward prediction errors or by modifying an implicit representation of motor competence. Two further experiments support the gating hypothesis. First, we used a condition in which we provided visual cues indicative of movement errors but informed the participants that trial outcomes were independent of their actual movements. The main result was replicated, indicating that the gating process is independent of participants' explicit sense of control. Second, individuals with cerebellar degeneration failed to modulate their behavior between the key press and reach conditions, providing converging evidence of an implicit influence of movement error signals on reinforcement learning. These results provide a mechanistically tractable solution to the credit assignment problem.","author":[{"dropping-particle":"","family":"McDougle","given":"Samuel D.","non-dropping-particle":"","parse-names":false,"suffix":""},{"dropping-particle":"","family":"Boggess","given":"Matthew J.","non-dropping-particle":"","parse-names":false,"suffix":""},{"dropping-particle":"","family":"Crossley","given":"Matthew J.","non-dropping-particle":"","parse-names":false,"suffix":""},{"dropping-particle":"","family":"Parvin","given":"Darius","non-dropping-particle":"","parse-names":false,"suffix":""},{"dropping-particle":"","family":"Ivry","given":"Richard B.","non-dropping-particle":"","parse-names":false,"suffix":""},{"dropping-particle":"","family":"Taylor","given":"Jordan A.","non-dropping-particle":"","parse-names":false,"suffix":""}],"container-title":"Proceedings of the National Academy of Sciences","id":"ITEM-3","issue":"24","issued":{"date-parts":[["2016"]]},"page":"6797-6802","title":"Credit assignment in movement-dependent reinforcement learning","type":"article-journal","volume":"113"},"uris":["http://www.mendeley.com/documents/?uuid=b77a4738-6550-4e8f-af1f-80c2cf3f1f26"]}],"mendeley":{"formattedCitation":"(Swain et al., 2011; McDougle et al., 2016; Miall and Galea, 2016)","manualFormatting":"(Swain et al., 2011; McDougle et al., 2016; Miall and Galea, 2016)","plainTextFormattedCitation":"(Swain et al., 2011; McDougle et al., 2016; Miall and Galea, 2016)","previouslyFormattedCitation":"(Swain et al., 2011; McDougle et al., 2016; Miall and Galea, 2016)"},"properties":{"noteIndex":0},"schema":"https://github.com/citation-style-language/schema/raw/master/csl-citation.json"}</w:instrText>
      </w:r>
      <w:r w:rsidR="004E0116" w:rsidRPr="002251CE">
        <w:rPr>
          <w:rFonts w:ascii="Times New Roman" w:hAnsi="Times New Roman" w:cs="Times New Roman"/>
          <w:color w:val="000000" w:themeColor="text1"/>
          <w:lang w:val="en-US"/>
        </w:rPr>
        <w:fldChar w:fldCharType="separate"/>
      </w:r>
      <w:r w:rsidR="00F314AA" w:rsidRPr="002251CE">
        <w:rPr>
          <w:rFonts w:ascii="Times New Roman" w:hAnsi="Times New Roman" w:cs="Times New Roman"/>
          <w:noProof/>
          <w:color w:val="000000" w:themeColor="text1"/>
          <w:lang w:val="en-US"/>
        </w:rPr>
        <w:t>(Swain et al., 2011; McD</w:t>
      </w:r>
      <w:r w:rsidR="004863CD" w:rsidRPr="002251CE">
        <w:rPr>
          <w:rFonts w:ascii="Times New Roman" w:hAnsi="Times New Roman" w:cs="Times New Roman"/>
          <w:noProof/>
          <w:color w:val="000000" w:themeColor="text1"/>
          <w:lang w:val="en-US"/>
        </w:rPr>
        <w:t>ougle et al., 2016; Miall and Galea, 2016)</w:t>
      </w:r>
      <w:r w:rsidR="004E0116" w:rsidRPr="002251CE">
        <w:rPr>
          <w:rFonts w:ascii="Times New Roman" w:hAnsi="Times New Roman" w:cs="Times New Roman"/>
          <w:color w:val="000000" w:themeColor="text1"/>
          <w:lang w:val="en-US"/>
        </w:rPr>
        <w:fldChar w:fldCharType="end"/>
      </w:r>
      <w:r w:rsidR="004863CD" w:rsidRPr="002251CE">
        <w:rPr>
          <w:rFonts w:ascii="Times New Roman" w:hAnsi="Times New Roman" w:cs="Times New Roman"/>
          <w:color w:val="000000" w:themeColor="text1"/>
          <w:lang w:val="en-US"/>
        </w:rPr>
        <w:t>.</w:t>
      </w:r>
      <w:r w:rsidR="00F11131" w:rsidRPr="002251CE">
        <w:rPr>
          <w:rFonts w:ascii="Times New Roman" w:hAnsi="Times New Roman" w:cs="Times New Roman"/>
          <w:color w:val="000000" w:themeColor="text1"/>
          <w:lang w:val="en-US"/>
        </w:rPr>
        <w:t xml:space="preserve"> </w:t>
      </w:r>
    </w:p>
    <w:p w14:paraId="2D1D56BD" w14:textId="107A98B6" w:rsidR="005F2C8A" w:rsidRPr="002251CE" w:rsidRDefault="00D62E85" w:rsidP="005F2C8A">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Our</w:t>
      </w:r>
      <w:r w:rsidR="00021991" w:rsidRPr="002251CE">
        <w:rPr>
          <w:rFonts w:ascii="Times New Roman" w:hAnsi="Times New Roman" w:cs="Times New Roman"/>
          <w:color w:val="000000" w:themeColor="text1"/>
          <w:lang w:val="en-US"/>
        </w:rPr>
        <w:t xml:space="preserve"> </w:t>
      </w:r>
      <w:r w:rsidRPr="002251CE">
        <w:rPr>
          <w:rFonts w:ascii="Times New Roman" w:hAnsi="Times New Roman" w:cs="Times New Roman"/>
          <w:color w:val="000000" w:themeColor="text1"/>
          <w:lang w:val="en-US"/>
        </w:rPr>
        <w:t xml:space="preserve">viewpoint </w:t>
      </w:r>
      <w:r w:rsidR="00021991" w:rsidRPr="002251CE">
        <w:rPr>
          <w:rFonts w:ascii="Times New Roman" w:hAnsi="Times New Roman" w:cs="Times New Roman"/>
          <w:color w:val="000000" w:themeColor="text1"/>
          <w:lang w:val="en-US"/>
        </w:rPr>
        <w:t>is supported by recent anatomical stud</w:t>
      </w:r>
      <w:r w:rsidRPr="002251CE">
        <w:rPr>
          <w:rFonts w:ascii="Times New Roman" w:hAnsi="Times New Roman" w:cs="Times New Roman"/>
          <w:color w:val="000000" w:themeColor="text1"/>
          <w:lang w:val="en-US"/>
        </w:rPr>
        <w:t xml:space="preserve">ies showing </w:t>
      </w:r>
      <w:r w:rsidR="00F11131" w:rsidRPr="002251CE">
        <w:rPr>
          <w:rFonts w:ascii="Times New Roman" w:hAnsi="Times New Roman" w:cs="Times New Roman"/>
          <w:color w:val="000000" w:themeColor="text1"/>
          <w:lang w:val="en-US"/>
        </w:rPr>
        <w:t xml:space="preserve">bidirectional </w:t>
      </w:r>
      <w:r w:rsidRPr="002251CE">
        <w:rPr>
          <w:rFonts w:ascii="Times New Roman" w:hAnsi="Times New Roman" w:cs="Times New Roman"/>
          <w:color w:val="000000" w:themeColor="text1"/>
          <w:lang w:val="en-US"/>
        </w:rPr>
        <w:t xml:space="preserve">connections </w:t>
      </w:r>
      <w:r w:rsidR="00F11131" w:rsidRPr="002251CE">
        <w:rPr>
          <w:rFonts w:ascii="Times New Roman" w:hAnsi="Times New Roman" w:cs="Times New Roman"/>
          <w:color w:val="000000" w:themeColor="text1"/>
          <w:lang w:val="en-US"/>
        </w:rPr>
        <w:t xml:space="preserve">between </w:t>
      </w:r>
      <w:r w:rsidR="00741CD2" w:rsidRPr="002251CE">
        <w:rPr>
          <w:rFonts w:ascii="Times New Roman" w:hAnsi="Times New Roman" w:cs="Times New Roman"/>
          <w:color w:val="000000" w:themeColor="text1"/>
          <w:lang w:val="en-US"/>
        </w:rPr>
        <w:t xml:space="preserve">the cerebellum and </w:t>
      </w:r>
      <w:r w:rsidRPr="002251CE">
        <w:rPr>
          <w:rFonts w:ascii="Times New Roman" w:hAnsi="Times New Roman" w:cs="Times New Roman"/>
          <w:color w:val="000000" w:themeColor="text1"/>
          <w:lang w:val="en-US"/>
        </w:rPr>
        <w:t>dopaminergic-</w:t>
      </w:r>
      <w:r w:rsidR="00F11131" w:rsidRPr="002251CE">
        <w:rPr>
          <w:rFonts w:ascii="Times New Roman" w:hAnsi="Times New Roman" w:cs="Times New Roman"/>
          <w:color w:val="000000" w:themeColor="text1"/>
          <w:lang w:val="en-US"/>
        </w:rPr>
        <w:t xml:space="preserve">basal ganglia </w:t>
      </w:r>
      <w:r w:rsidRPr="002251CE">
        <w:rPr>
          <w:rFonts w:ascii="Times New Roman" w:hAnsi="Times New Roman" w:cs="Times New Roman"/>
          <w:color w:val="000000" w:themeColor="text1"/>
          <w:lang w:val="en-US"/>
        </w:rPr>
        <w:t xml:space="preserve">routes </w:t>
      </w:r>
      <w:r w:rsidR="004863CD"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{"citationItems":[{"id":"ITEM-1","itemData":{"DOI":"10.1073/pnas.1000496107","author":[{"dropping-particle":"","family":"Bostan","given":"Andreea C","non-dropping-particle":"","parse-names":false,"suffix":""},{"dropping-particle":"","family":"Dum","given":"Richard P","non-dropping-particle":"","parse-names":false,"suffix":""},{"dropping-particle":"","family":"Strick","given":"Peter L","non-dropping-particle":"","parse-names":false,"suffix":""}],"id":"ITEM-1","issued":{"date-parts":[["2010"]]},"title":"The basal ganglia communicate with the cerebellum","type":"article-journal"},"uris":["http://www.mendeley.com/documents/?uuid=25cda6e9-5dea-4f95-9f73-4cedfaacf123","http://www.mendeley.com/documents/?uuid=887ef345-26eb-4038-8562-4f345138df40"]},{"id":"ITEM-2","itemData":{"DOI":"10.1038/s41583-018-0002-7","ISBN":"0022-2380","ISSN":"14710048","PMID":"29643480","abstract":"The basal ganglia and the cerebellum are considered to be distinct subcortical systems that perform unique functional operations. The outputs of the basal ganglia and the cerebellum influence many of the same cortical areas but do so by projecting to distinct thalamic nuclei. As a consequence, the two subcortical systems were thought to be independent and to communicate only at the level of the cerebral cortex. Here, we review recent data showing that the basal ganglia and the cerebellum are interconnected at the subcortical level. The subthalamic nucleus in the basal ganglia is the source of a dense disynaptic projection to the cerebellar cortex. Similarly, the dentate nucleus in the cerebellum is the source of a dense disynaptic projection to the striatum. These observations lead to a new functional perspective that the basal ganglia, the cerebellum and the cerebral cortex form an integrated network. This network is topographically organized so that the motor, cognitive and affective territories of each node in the network are interconnected. This perspective explains how synaptic modifications or abnormal activity at one node can have network-wide effects. A future challenge is to define how the unique learning mechanisms at each network node interact to improve performance.","author":[{"dropping-particle":"","family":"Bostan","given":"Andreea C.","non-dropping-particle":"","parse-names":false,"suffix":""},{"dropping-particle":"","family":"Strick","given":"Peter L.","non-dropping-particle":"","parse-names":false,"suffix":""}],"container-title":"Nature Reviews Neuroscience","id":"ITEM-2","issue":"6","issued":{"date-parts":[["2018"]]},"page":"338-350","publisher":"Springer US","title":"The basal ganglia and the cerebellum: Nodes in an integrated network","type":"article-journal","volume":"19"},"uris":["http://www.mendeley.com/documents/?uuid=abb07759-2782-4336-8918-1d951c16a4e4"]},{"id":"ITEM-3","itemData":{"DOI":"10.1038/nn.3868","ISBN":"1546-1726 (Electronic)\\r1097-6256 (Linking)","ISSN":"15461726","PMID":"25402853","abstract":"The graceful, purposeful motion of our body is an engineering feat that remains unparalleled in robotic devices using advanced artificial intelligence. Much of the information required for complex movements is generated by the cerebellum and the basal ganglia in conjunction with the cortex. Cerebellum and basal ganglia have been thought to communicate with each other only through slow, multi-synaptic cortical loops, begging the question as to how they coordinate their outputs in real time. We found that the cerebellum rapidly modulates the activity of the striatum via a disynaptic pathway in mice. Under physiological conditions, this short latency pathway was capable of facilitating optimal motor control by allowing the basal ganglia to incorporate time-sensitive cerebellar information and by guiding the sign of cortico-striatal plasticity. Conversely, under pathological condition, this pathway relayed aberrant cerebellar activity to the basal ganglia to cause dystonia.","author":[{"dropping-particle":"","family":"Chen","given":"Christopher H.","non-dropping-particle":"","parse-names":false,"suffix":""},{"dropping-particle":"","family":"Fremont","given":"Rachel","non-dropping-particle":"","parse-names":false,"suffix":""},{"dropping-particle":"","family":"Arteaga-Bracho","given":"Eduardo E.","non-dropping-particle":"","parse-names":false,"suffix":""},{"dropping-particle":"","family":"Khodakhah","given":"Kamran","non-dropping-particle":"","parse-names":false,"suffix":""}],"container-title":"Nature Neuroscience","id":"ITEM-3","issue":"12","issued":{"date-parts":[["2014"]]},"page":"1767-1775","publisher":"Nature Publishing Group","title":"Short latency cerebellar modulation of the basal ganglia","type":"article-journal","volume":"17"},"uris":["http://www.mendeley.com/documents/?uuid=a2a5f8af-2fbd-4b48-9e51-6d367444f1f7"]}],"mendeley":{"formattedCitation":"(Bostan et al., 2010; Chen et al., 2014; Bostan and Strick, 2018)","plainTextFormattedCitation":"(Bostan et al., 2010; Chen et al., 2014; Bostan and Strick, 2018)","previouslyFormattedCitation":"(Bostan et al., 2010; Chen et al., 2014; Bostan and Strick, 2018)"},"properties":{"noteIndex":0},"schema":"https://github.com/citation-style-language/schema/raw/master/csl-citation.json"}</w:instrText>
      </w:r>
      <w:r w:rsidR="004863CD" w:rsidRPr="002251CE">
        <w:rPr>
          <w:rFonts w:ascii="Times New Roman" w:hAnsi="Times New Roman" w:cs="Times New Roman"/>
          <w:color w:val="000000" w:themeColor="text1"/>
          <w:lang w:val="en-US"/>
        </w:rPr>
        <w:fldChar w:fldCharType="separate"/>
      </w:r>
      <w:r w:rsidR="004863CD" w:rsidRPr="002251CE">
        <w:rPr>
          <w:rFonts w:ascii="Times New Roman" w:hAnsi="Times New Roman" w:cs="Times New Roman"/>
          <w:noProof/>
          <w:color w:val="000000" w:themeColor="text1"/>
          <w:lang w:val="en-US"/>
        </w:rPr>
        <w:t>(Bostan et al., 2010; Chen et al., 2014; Bostan and Strick, 2018)</w:t>
      </w:r>
      <w:r w:rsidR="004863CD"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 xml:space="preserve">. Specifically, the dentate nucleus of the cerebellum sends </w:t>
      </w:r>
      <w:r w:rsidR="00152EB3" w:rsidRPr="002251CE">
        <w:rPr>
          <w:rFonts w:ascii="Times New Roman" w:hAnsi="Times New Roman" w:cs="Times New Roman"/>
          <w:color w:val="000000" w:themeColor="text1"/>
          <w:lang w:val="en-US"/>
        </w:rPr>
        <w:t xml:space="preserve">disynaptic </w:t>
      </w:r>
      <w:r w:rsidR="00F11131" w:rsidRPr="002251CE">
        <w:rPr>
          <w:rFonts w:ascii="Times New Roman" w:hAnsi="Times New Roman" w:cs="Times New Roman"/>
          <w:color w:val="000000" w:themeColor="text1"/>
          <w:lang w:val="en-US"/>
        </w:rPr>
        <w:t>projections to the striatum</w:t>
      </w:r>
      <w:r w:rsidR="004863CD" w:rsidRPr="002251CE">
        <w:rPr>
          <w:rFonts w:ascii="Times New Roman" w:hAnsi="Times New Roman" w:cs="Times New Roman"/>
          <w:color w:val="000000" w:themeColor="text1"/>
          <w:lang w:val="en-US"/>
        </w:rPr>
        <w:t xml:space="preserve"> </w:t>
      </w:r>
      <w:r w:rsidR="004863CD"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{"citationItems":[{"id":"ITEM-1","itemData":{"DOI":"10.1038/nn1544","ISBN":"1097-6256 (Print)\\n1097-6256 (Linking)","ISSN":"10976256","PMID":"16205719","abstract":"The cerebral cortex is interconnected with two major subcortical structures: the basal ganglia and the cerebellum. How and where cerebellar circuits interact with basal ganglia circuits has been a longstanding question. Using transneuronal transport of rabies virus in macaques, we found that a disynaptic pathway links an output stage of cerebellar processing, the dentate nucleus, with an input stage of basal ganglia processing, the striatum","author":[{"dropping-particle":"","family":"Hoshi","given":"Eiji","non-dropping-particle":"","parse-names":false,"suffix":""},{"dropping-particle":"","family":"Tremblay","given":"Léon","non-dropping-particle":"","parse-names":false,"suffix":""},{"dropping-particle":"","family":"Féger","given":"Jean","non-dropping-particle":"","parse-names":false,"suffix":""},{"dropping-particle":"","family":"Carras","given":"Peter L.","non-dropping-particle":"","parse-names":false,"suffix":""},{"dropping-particle":"","family":"Strick","given":"Peter L.","non-dropping-particle":"","parse-names":false,"suffix":""}],"container-title":"Nature Neuroscience","id":"ITEM-1","issue":"11","issued":{"date-parts":[["2005"]]},"page":"1491-1493","title":"The cerebellum communicates with the basal ganglia","type":"article-journal","volume":"8"},"uris":["http://www.mendeley.com/documents/?uuid=b1d99822-83b0-4ecf-88a2-29f773d59fce"]}],"mendeley":{"formattedCitation":"(Hoshi et al., 2005)","plainTextFormattedCitation":"(Hoshi et al., 2005)","previouslyFormattedCitation":"(Hoshi et al., 2005)"},"properties":{"noteIndex":0},"schema":"https://github.com/citation-style-language/schema/raw/master/csl-citation.json"}</w:instrText>
      </w:r>
      <w:r w:rsidR="004863CD" w:rsidRPr="002251CE">
        <w:rPr>
          <w:rFonts w:ascii="Times New Roman" w:hAnsi="Times New Roman" w:cs="Times New Roman"/>
          <w:color w:val="000000" w:themeColor="text1"/>
          <w:lang w:val="en-US"/>
        </w:rPr>
        <w:fldChar w:fldCharType="separate"/>
      </w:r>
      <w:r w:rsidR="004863CD" w:rsidRPr="002251CE">
        <w:rPr>
          <w:rFonts w:ascii="Times New Roman" w:hAnsi="Times New Roman" w:cs="Times New Roman"/>
          <w:noProof/>
          <w:color w:val="000000" w:themeColor="text1"/>
          <w:lang w:val="en-US"/>
        </w:rPr>
        <w:t>(Hoshi et al., 2005)</w:t>
      </w:r>
      <w:r w:rsidR="004863CD"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 and to midbrain dopaminergic structures</w:t>
      </w:r>
      <w:r w:rsidR="004863CD" w:rsidRPr="002251CE">
        <w:rPr>
          <w:rFonts w:ascii="Times New Roman" w:hAnsi="Times New Roman" w:cs="Times New Roman"/>
          <w:color w:val="000000" w:themeColor="text1"/>
          <w:lang w:val="en-US"/>
        </w:rPr>
        <w:t xml:space="preserve"> </w:t>
      </w:r>
      <w:r w:rsidR="004863CD"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{"citationItems":[{"id":"ITEM-1","itemData":{"DOI":"10.1016/j.neuron.2012.03.017","ISBN":"0896-6273","ISSN":"08966273","PMID":"22681690","abstract":"Recent studies indicate that dopamine neurons in the ventral tegmental area (VTA) and substantia nigra pars compacta (SNc) convey distinct signals. To explore this difference, we comprehensively identified each area@s monosynaptic inputs using the rabies virus. We show that dopamine neurons in both areas integrate inputs from a more diverse collection of areas than previously thought, including autonomic, motor, and somatosensory areas. SNc and VTA dopamine neurons receive contrasting excitatory inputs: the former from the somatosensory/motor cortex and subthalamic nucleus, which may explain their short-latency responses to salient events; and the latter from the lateral hypothalamus, which may explain their involvement in value coding. We demonstrate that neurons in the striatum that project directly to dopamine neurons form patches in both the dorsal and ventral striatum, whereas those projecting to GABAergic neurons are distributed in the matrix compartment. Neuron-type-specific connectivity lays a foundation for studying how dopamine neurons compute outputs.","author":[{"dropping-particle":"","family":"Watabe-Uchida","given":"Mitsuko","non-dropping-particle":"","parse-names":false,"suffix":""},{"dropping-particle":"","family":"Zhu","given":"Lisa","non-dropping-particle":"","parse-names":false,"suffix":""},{"dropping-particle":"","family":"Ogawa","given":"Sachie K.","non-dropping-particle":"","parse-names":false,"suffix":""},{"dropping-particle":"","family":"Vamanrao","given":"Archana","non-dropping-particle":"","parse-names":false,"suffix":""},{"dropping-particle":"","family":"Uchida","given":"Naoshige","non-dropping-particle":"","parse-names":false,"suffix":""}],"container-title":"Neuron","id":"ITEM-1","issue":"5","issued":{"date-parts":[["2012"]]},"page":"858-873","publisher":"Elsevier Inc.","title":"Whole-Brain Mapping of Direct Inputs to Midbrain Dopamine Neurons","type":"article-journal","volume":"74"},"uris":["http://www.mendeley.com/documents/?uuid=1047dea3-f6c5-448a-a8b4-0c54f0e5a8f9"]}],"mendeley":{"formattedCitation":"(Watabe-Uchida et al., 2012)","manualFormatting":"(Watabe-Uchida et al., 2012)","plainTextFormattedCitation":"(Watabe-Uchida et al., 2012)","previouslyFormattedCitation":"(Watabe-Uchida et al., 2012)"},"properties":{"noteIndex":0},"schema":"https://github.com/citation-style-language/schema/raw/master/csl-citation.json"}</w:instrText>
      </w:r>
      <w:r w:rsidR="004863CD" w:rsidRPr="002251CE">
        <w:rPr>
          <w:rFonts w:ascii="Times New Roman" w:hAnsi="Times New Roman" w:cs="Times New Roman"/>
          <w:color w:val="000000" w:themeColor="text1"/>
          <w:lang w:val="en-US"/>
        </w:rPr>
        <w:fldChar w:fldCharType="separate"/>
      </w:r>
      <w:r w:rsidR="00AC4D06" w:rsidRPr="002251CE">
        <w:rPr>
          <w:rFonts w:ascii="Times New Roman" w:hAnsi="Times New Roman" w:cs="Times New Roman"/>
          <w:noProof/>
          <w:color w:val="000000" w:themeColor="text1"/>
          <w:lang w:val="en-US"/>
        </w:rPr>
        <w:t>(Watabe-U</w:t>
      </w:r>
      <w:r w:rsidR="004863CD" w:rsidRPr="002251CE">
        <w:rPr>
          <w:rFonts w:ascii="Times New Roman" w:hAnsi="Times New Roman" w:cs="Times New Roman"/>
          <w:noProof/>
          <w:color w:val="000000" w:themeColor="text1"/>
          <w:lang w:val="en-US"/>
        </w:rPr>
        <w:t>chida et al., 2012)</w:t>
      </w:r>
      <w:r w:rsidR="004863CD" w:rsidRPr="002251CE">
        <w:rPr>
          <w:rFonts w:ascii="Times New Roman" w:hAnsi="Times New Roman" w:cs="Times New Roman"/>
          <w:color w:val="000000" w:themeColor="text1"/>
          <w:lang w:val="en-US"/>
        </w:rPr>
        <w:fldChar w:fldCharType="end"/>
      </w:r>
      <w:r w:rsidR="00FA036F" w:rsidRPr="002251CE">
        <w:rPr>
          <w:rFonts w:ascii="Times New Roman" w:hAnsi="Times New Roman" w:cs="Times New Roman"/>
          <w:color w:val="000000" w:themeColor="text1"/>
          <w:lang w:val="en-US"/>
        </w:rPr>
        <w:t xml:space="preserve">. </w:t>
      </w:r>
      <w:r w:rsidR="00F11131" w:rsidRPr="002251CE">
        <w:rPr>
          <w:rFonts w:ascii="Times New Roman" w:hAnsi="Times New Roman" w:cs="Times New Roman"/>
          <w:color w:val="000000" w:themeColor="text1"/>
          <w:lang w:val="en-US"/>
        </w:rPr>
        <w:t>Conversely, the cerebellar cortex receives disynaptic projections from the subthalamic nucleus</w:t>
      </w:r>
      <w:r w:rsidR="00AC4D06" w:rsidRPr="002251CE">
        <w:rPr>
          <w:rFonts w:ascii="Times New Roman" w:hAnsi="Times New Roman" w:cs="Times New Roman"/>
          <w:color w:val="000000" w:themeColor="text1"/>
          <w:lang w:val="en-US"/>
        </w:rPr>
        <w:t xml:space="preserve"> </w:t>
      </w:r>
      <w:r w:rsidR="00AC4D0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{"citationItems":[{"id":"ITEM-1","itemData":{"DOI":"10.1073/pnas.1000496107","author":[{"dropping-particle":"","family":"Bostan","given":"Andreea C","non-dropping-particle":"","parse-names":false,"suffix":""},{"dropping-particle":"","family":"Dum","given":"Richard P","non-dropping-particle":"","parse-names":false,"suffix":""},{"dropping-particle":"","family":"Strick","given":"Peter L","non-dropping-particle":"","parse-names":false,"suffix":""}],"id":"ITEM-1","issued":{"date-parts":[["2010"]]},"title":"The basal ganglia communicate with the cerebellum","type":"article-journal"},"uris":["http://www.mendeley.com/documents/?uuid=887ef345-26eb-4038-8562-4f345138df40","http://www.mendeley.com/documents/?uuid=25cda6e9-5dea-4f95-9f73-4cedfaacf123"]}],"mendeley":{"formattedCitation":"(Bostan et al., 2010)","plainTextFormattedCitation":"(Bostan et al., 2010)","previouslyFormattedCitation":"(Bostan et al., 2010)"},"properties":{"noteIndex":0},"schema":"https://github.com/citation-style-language/schema/raw/master/csl-citation.json"}</w:instrText>
      </w:r>
      <w:r w:rsidR="00AC4D06" w:rsidRPr="002251CE">
        <w:rPr>
          <w:rFonts w:ascii="Times New Roman" w:hAnsi="Times New Roman" w:cs="Times New Roman"/>
          <w:color w:val="000000" w:themeColor="text1"/>
          <w:lang w:val="en-US"/>
        </w:rPr>
        <w:fldChar w:fldCharType="separate"/>
      </w:r>
      <w:r w:rsidR="00AC4D06" w:rsidRPr="002251CE">
        <w:rPr>
          <w:rFonts w:ascii="Times New Roman" w:hAnsi="Times New Roman" w:cs="Times New Roman"/>
          <w:noProof/>
          <w:color w:val="000000" w:themeColor="text1"/>
          <w:lang w:val="en-US"/>
        </w:rPr>
        <w:t>(Bostan et al., 2010)</w:t>
      </w:r>
      <w:r w:rsidR="00AC4D06"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w:t>
      </w:r>
      <w:r w:rsidR="00F26F6D" w:rsidRPr="002251CE">
        <w:rPr>
          <w:rFonts w:ascii="Times New Roman" w:hAnsi="Times New Roman" w:cs="Times New Roman"/>
          <w:color w:val="000000" w:themeColor="text1"/>
          <w:lang w:val="en-US"/>
        </w:rPr>
        <w:t xml:space="preserve"> </w:t>
      </w:r>
      <w:r w:rsidR="006C279C" w:rsidRPr="002251CE">
        <w:rPr>
          <w:rFonts w:ascii="Times New Roman" w:hAnsi="Times New Roman" w:cs="Times New Roman"/>
          <w:color w:val="000000" w:themeColor="text1"/>
          <w:lang w:val="en-US"/>
        </w:rPr>
        <w:t>Functionally</w:t>
      </w:r>
      <w:r w:rsidR="00F26F6D" w:rsidRPr="002251CE">
        <w:rPr>
          <w:rFonts w:ascii="Times New Roman" w:hAnsi="Times New Roman" w:cs="Times New Roman"/>
          <w:color w:val="000000" w:themeColor="text1"/>
          <w:lang w:val="en-US"/>
        </w:rPr>
        <w:t>,</w:t>
      </w:r>
      <w:r w:rsidR="00633BB9" w:rsidRPr="002251CE">
        <w:rPr>
          <w:rFonts w:ascii="Times New Roman" w:hAnsi="Times New Roman" w:cs="Times New Roman"/>
          <w:color w:val="000000" w:themeColor="text1"/>
          <w:lang w:val="en-US"/>
        </w:rPr>
        <w:t xml:space="preserve"> </w:t>
      </w:r>
      <w:r w:rsidR="00F26F6D" w:rsidRPr="002251CE">
        <w:rPr>
          <w:rFonts w:ascii="Times New Roman" w:hAnsi="Times New Roman" w:cs="Times New Roman"/>
          <w:color w:val="000000" w:themeColor="text1"/>
          <w:lang w:val="en-US"/>
        </w:rPr>
        <w:t xml:space="preserve">recent works </w:t>
      </w:r>
      <w:r w:rsidR="00A054B8" w:rsidRPr="002251CE">
        <w:rPr>
          <w:rFonts w:ascii="Times New Roman" w:hAnsi="Times New Roman" w:cs="Times New Roman"/>
          <w:color w:val="000000" w:themeColor="text1"/>
          <w:lang w:val="en-US"/>
        </w:rPr>
        <w:t xml:space="preserve">in rodents </w:t>
      </w:r>
      <w:r w:rsidR="00F26F6D" w:rsidRPr="002251CE">
        <w:rPr>
          <w:rFonts w:ascii="Times New Roman" w:hAnsi="Times New Roman" w:cs="Times New Roman"/>
          <w:color w:val="000000" w:themeColor="text1"/>
          <w:lang w:val="en-US"/>
        </w:rPr>
        <w:t xml:space="preserve">provide evidence that </w:t>
      </w:r>
      <w:r w:rsidR="00633BB9" w:rsidRPr="002251CE">
        <w:rPr>
          <w:rFonts w:ascii="Times New Roman" w:hAnsi="Times New Roman" w:cs="Times New Roman"/>
          <w:color w:val="000000" w:themeColor="text1"/>
          <w:lang w:val="en-US"/>
        </w:rPr>
        <w:t xml:space="preserve">reward </w:t>
      </w:r>
      <w:r w:rsidR="0033074A" w:rsidRPr="002251CE">
        <w:rPr>
          <w:rFonts w:ascii="Times New Roman" w:hAnsi="Times New Roman" w:cs="Times New Roman"/>
          <w:color w:val="000000" w:themeColor="text1"/>
          <w:lang w:val="en-US"/>
        </w:rPr>
        <w:t xml:space="preserve">expectation </w:t>
      </w:r>
      <w:r w:rsidR="00633BB9" w:rsidRPr="002251CE">
        <w:rPr>
          <w:rFonts w:ascii="Times New Roman" w:hAnsi="Times New Roman" w:cs="Times New Roman"/>
          <w:color w:val="000000" w:themeColor="text1"/>
          <w:lang w:val="en-US"/>
        </w:rPr>
        <w:t xml:space="preserve">modulates </w:t>
      </w:r>
      <w:r w:rsidR="00A054B8" w:rsidRPr="002251CE">
        <w:rPr>
          <w:rFonts w:ascii="Times New Roman" w:hAnsi="Times New Roman" w:cs="Times New Roman"/>
          <w:color w:val="000000" w:themeColor="text1"/>
          <w:lang w:val="en-US"/>
        </w:rPr>
        <w:t>the firing rate of cerebellar cells</w:t>
      </w:r>
      <w:r w:rsidR="00633BB9" w:rsidRPr="002251CE">
        <w:rPr>
          <w:rFonts w:ascii="Times New Roman" w:hAnsi="Times New Roman" w:cs="Times New Roman"/>
          <w:color w:val="000000" w:themeColor="text1"/>
          <w:lang w:val="en-US"/>
        </w:rPr>
        <w:t xml:space="preserve"> </w:t>
      </w:r>
      <w:r w:rsidR="00AC4D06"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{"citationItems":[{"id":"ITEM-1","itemData":{"DOI":"10.1038/s41593-018-0228-8","ISBN":"9783800651191","ISSN":"15461726","PMID":"30224805","abstract":"The prevailing model of cerebellar learning states that climbing fibers (CFs) are both driven by, and serve to correct, erroneous motor output. However, this model is grounded largely in studies of behaviors that utilize hardwired neural pathways to link sensory input to motor output. To test whether this model applies to more flexible learning regimes that require arbitrary sensorimotor associations, we developed a cerebellar-dependent motor learning task that is compatible with both mesoscale and single-dendrite-resolution calcium imaging in mice. We found that CFs were preferentially driven by and more time-locked to correctly executed movements and other task parameters that predict reward outcome, exhibiting widespread correlated activity in parasagittal processing zones that was governed by these predictions. Together, our data suggest that such CF activity patterns are well-suited to drive learning by providing predictive instructional input that is consistent with an unsigned reinforcement learning signal but does not rely exclusively on motor errors.","author":[{"dropping-particle":"","family":"Heffley","given":"William","non-dropping-particle":"","parse-names":false,"suffix":""},{"dropping-particle":"","family":"Song","given":"Eun Young","non-dropping-particle":"","parse-names":false,"suffix":""},{"dropping-particle":"","family":"Xu","given":"Ziye","non-dropping-particle":"","parse-names":false,"suffix":""},{"dropping-particle":"","family":"Taylor","given":"Benjamin N.","non-dropping-particle":"","parse-names":false,"suffix":""},{"dropping-particle":"","family":"Hughes","given":"Mary Anne","non-dropping-particle":"","parse-names":false,"suffix":""},{"dropping-particle":"","family":"McKinney","given":"Andrew","non-dropping-particle":"","parse-names":false,"suffix":""},{"dropping-particle":"","family":"Joshua","given":"Mati","non-dropping-particle":"","parse-names":false,"suffix":""},{"dropping-particle":"","family":"Hull","given":"Court","non-dropping-particle":"","parse-names":false,"suffix":""}],"container-title":"Nature Neuroscience","id":"ITEM-1","issue":"10","issued":{"date-parts":[["2018"]]},"page":"1431-1441","publisher":"Springer US","title":"Coordinated cerebellar climbing fiber activity signals learned sensorimotor predictions","type":"article-journal","volume":"21"},"uris":["http://www.mendeley.com/documents/?uuid=8603f84b-2754-44e1-8380-625590ec86d3"]},{"id":"ITEM-2","itemData":{"DOI":"10.1038/nn.4167","ISSN":"1097-6256","author":[{"dropping-particle":"","family":"Ohmae","given":"Shogo","non-dropping-particle":"","parse-names":false,"suffix":""},{"dropping-particle":"","family":"Medina","given":"Javier F","non-dropping-particle":"","parse-names":false,"suffix":""}],"container-title":"Nature Neuroscience","id":"ITEM-2","issue":"November","issued":{"date-parts":[["2015"]]},"page":"1-7","publisher":"Nature Publishing Group","title":"Climbing fibers encode a temporal-difference prediction error during cerebellar learning in mice","type":"article-journal","volume":"29"},"uris":["http://www.mendeley.com/documents/?uuid=862800b4-e912-40b1-ad1d-8111c7fe2eff","http://www.mendeley.com/documents/?uuid=d418bcdd-2e84-4c93-bee5-524fb7402ba6"]},{"id":"ITEM-3","itemData":{"DOI":"10.1038/nature21726","ISBN":"1476-4687 (Electronic)\\r0028-0836 (Linking)","ISSN":"14764687","PMID":"28321129","abstract":"A sizable fraction of granule cells convey information about the expectation of reward, with different populations responding to reward delivery, anticipation and omission, with some responses evolving over time with learning.","author":[{"dropping-particle":"","family":"Wagner","given":"Mark J.","non-dropping-particle":"","parse-names":false,"suffix":""},{"dropping-particle":"","family":"Kim","given":"Tony Hyun","non-dropping-particle":"","parse-names":false,"suffix":""},{"dropping-particle":"","family":"Savall","given":"Joan","non-dropping-particle":"","parse-names":false,"suffix":""},{"dropping-particle":"","family":"Schnitzer","given":"Mark J.","non-dropping-particle":"","parse-names":false,"suffix":""},{"dropping-particle":"","family":"Luo","given":"Liqun","non-dropping-particle":"","parse-names":false,"suffix":""}],"container-title":"Nature","id":"ITEM-3","issue":"7648","issued":{"date-parts":[["2017"]]},"page":"96-100","publisher":"Nature Publishing Group","title":"Cerebellar granule cells encode the expectation of reward","type":"article-journal","volume":"544"},"uris":["http://www.mendeley.com/documents/?uuid=c7131ba8-07b6-4d28-a74d-00b767c3aead"]}],"mendeley":{"formattedCitation":"(Ohmae and Medina, 2015; Wagner et al., 2017; Heffley et al., 2018)","plainTextFormattedCitation":"(Ohmae and Medina, 2015; Wagner et al., 2017; Heffley et al., 2018)","previouslyFormattedCitation":"(Ohmae and Medina, 2015; Wagner et al., 2017; Heffley et al., 2018)"},"properties":{"noteIndex":0},"schema":"https://github.com/citation-style-language/schema/raw/master/csl-citation.json"}</w:instrText>
      </w:r>
      <w:r w:rsidR="00AC4D06" w:rsidRPr="002251CE">
        <w:rPr>
          <w:rFonts w:ascii="Times New Roman" w:hAnsi="Times New Roman" w:cs="Times New Roman"/>
          <w:color w:val="000000" w:themeColor="text1"/>
          <w:lang w:val="en-US"/>
        </w:rPr>
        <w:fldChar w:fldCharType="separate"/>
      </w:r>
      <w:r w:rsidR="00AC4D06" w:rsidRPr="002251CE">
        <w:rPr>
          <w:rFonts w:ascii="Times New Roman" w:hAnsi="Times New Roman" w:cs="Times New Roman"/>
          <w:noProof/>
          <w:color w:val="000000" w:themeColor="text1"/>
          <w:lang w:val="en-US"/>
        </w:rPr>
        <w:t>(Ohmae and Medina, 2015; Wagner et al., 2017; Heffley et al., 2018)</w:t>
      </w:r>
      <w:r w:rsidR="00AC4D06" w:rsidRPr="002251CE">
        <w:rPr>
          <w:rFonts w:ascii="Times New Roman" w:hAnsi="Times New Roman" w:cs="Times New Roman"/>
          <w:color w:val="000000" w:themeColor="text1"/>
          <w:lang w:val="en-US"/>
        </w:rPr>
        <w:fldChar w:fldCharType="end"/>
      </w:r>
      <w:r w:rsidR="00633BB9" w:rsidRPr="002251CE">
        <w:rPr>
          <w:rFonts w:ascii="Times New Roman" w:hAnsi="Times New Roman" w:cs="Times New Roman"/>
          <w:color w:val="000000" w:themeColor="text1"/>
          <w:lang w:val="en-US"/>
        </w:rPr>
        <w:t>.</w:t>
      </w:r>
      <w:r w:rsidR="00F11131" w:rsidRPr="002251CE">
        <w:rPr>
          <w:rFonts w:ascii="Times New Roman" w:hAnsi="Times New Roman" w:cs="Times New Roman"/>
          <w:color w:val="000000" w:themeColor="text1"/>
          <w:lang w:val="en-US"/>
        </w:rPr>
        <w:t xml:space="preserve"> </w:t>
      </w:r>
      <w:r w:rsidR="00553BB3" w:rsidRPr="002251CE">
        <w:rPr>
          <w:rFonts w:ascii="Times New Roman" w:hAnsi="Times New Roman" w:cs="Times New Roman"/>
          <w:color w:val="000000" w:themeColor="text1"/>
          <w:lang w:val="en-US"/>
        </w:rPr>
        <w:t>In the same vein</w:t>
      </w:r>
      <w:r w:rsidRPr="002251CE">
        <w:rPr>
          <w:rFonts w:ascii="Times New Roman" w:hAnsi="Times New Roman" w:cs="Times New Roman"/>
          <w:color w:val="000000" w:themeColor="text1"/>
          <w:lang w:val="en-US"/>
        </w:rPr>
        <w:t>, neuroimaging</w:t>
      </w:r>
      <w:r w:rsidR="00F11131" w:rsidRPr="002251CE">
        <w:rPr>
          <w:rFonts w:ascii="Times New Roman" w:hAnsi="Times New Roman" w:cs="Times New Roman"/>
          <w:color w:val="000000" w:themeColor="text1"/>
          <w:lang w:val="en-US"/>
        </w:rPr>
        <w:t xml:space="preserve"> studies in humans have reported activity related to RPEs in the cerebellum</w:t>
      </w:r>
      <w:r w:rsidR="002C6A03" w:rsidRPr="002251CE">
        <w:rPr>
          <w:rFonts w:ascii="Times New Roman" w:hAnsi="Times New Roman" w:cs="Times New Roman"/>
          <w:color w:val="000000" w:themeColor="text1"/>
          <w:lang w:val="en-US"/>
        </w:rPr>
        <w:t xml:space="preserve"> </w:t>
      </w:r>
      <w:r w:rsidR="002C6A03"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{"citationItems":[{"id":"ITEM-1","itemData":{"DOI":"10.1016/j.neubiorev.2013.03.023","ISBN":"1873-7528 (Electronic)\\r0149-7634 (Linking)","ISSN":"01497634","PMID":"23567522","abstract":"Activation likelihood estimation (ALE) meta-analyses were used to examine the neural correlates of prediction error in reinforcement learning. The findings are interpreted in the light of current computational models of learning and action selection. In this context, particular consideration is given to the comparison of activation patterns from studies using instrumental and Pavlovian conditioning, and where reinforcement involved rewarding or punishing feedback. The striatum was the key brain area encoding for prediction error, with activity encompassing dorsal and ventral regions for instrumental and Pavlovian reinforcement alike, a finding which challenges the functional separation of the striatum into a dorsal 'actor' and a ventral 'critic'. Prediction error activity was further observed in diverse areas of predominantly anterior cerebral cortex including medial prefrontal cortex and anterior cingulate cortex. Distinct patterns of prediction error activity were found for studies using rewarding and aversive reinforcers; reward prediction errors were observed primarily in the striatum while aversive prediction errors were found more widely including insula and habenula. © 2013 Elsevier Ltd.","author":[{"dropping-particle":"","family":"Garrison","given":"Jane","non-dropping-particle":"","parse-names":false,"suffix":""},{"dropping-particle":"","family":"Erdeniz","given":"Burak","non-dropping-particle":"","parse-names":false,"suffix":""},{"dropping-particle":"","family":"Done","given":"John","non-dropping-particle":"","parse-names":false,"suffix":""}],"container-title":"Neuroscience and Biobehavioral Reviews","id":"ITEM-1","issue":"7","issued":{"date-parts":[["2013"]]},"page":"1297-1310","publisher":"Elsevier Ltd","title":"Prediction error in reinforcement learning: A meta-analysis of neuroimaging studies","type":"article-journal","volume":"37"},"uris":["http://www.mendeley.com/documents/?uuid=cd2a3fc4-9144-4e29-b3fe-2ec9eeabf6d6"]},{"id":"ITEM-2","itemData":{"DOI":"10.1038/nn1279","author":[{"dropping-particle":"","family":"Tanaka","given":"Saori C","non-dropping-particle":"","parse-names":false,"suffix":""},{"dropping-particle":"","family":"Doya","given":"Kenji","non-dropping-particle":"","parse-names":false,"suffix":""},{"dropping-particle":"","family":"Okada","given":"Go","non-dropping-particle":"","parse-names":false,"suffix":""},{"dropping-particle":"","family":"Ueda","given":"Kazutaka","non-dropping-particle":"","parse-names":false,"suffix":""},{"dropping-particle":"","family":"Okamoto","given":"Yasumasa","non-dropping-particle":"","parse-names":false,"suffix":""},{"dropping-particle":"","family":"Yamawaki","given":"Shigeto","non-dropping-particle":"","parse-names":false,"suffix":""}],"id":"ITEM-2","issue":"8","issued":{"date-parts":[["2004"]]},"page":"1-2","title":"Prediction of immediate and future rewards differentially recruits cortico-basal ganglia loops","type":"article-journal","volume":"7"},"uris":["http://www.mendeley.com/documents/?uuid=062ac75e-9d13-44fe-a873-fb54066bfb78","http://www.mendeley.com/documents/?uuid=81f797ba-3526-4dd5-ba41-9d64c77004b6"]},{"id":"ITEM-3","itemData":{"DOI":"10.1016/j.neuroimage.2004.07.028","ISBN":"1053-8119","ISSN":"10538119","PMID":"15528079","abstract":"Making predictions about future rewards is an important ability for primates, and its neurophysiological mechanisms have been studied extensively. One important approach is to identify neural systems that process errors related to reward prediction (i.e., areas that register the occurrence of unpredicted rewards and the failure of expected rewards). In monkeys that have learned to predict appetitive rewards during reward-directed behaviors, dopamine neurons reliably signal both types of prediction error. The mechanisms in the human brain involved in processing prediction error for monetary rewards are not well understood. Furthermore, nothing is known of how such systems operate when rewards are not contingent on behavior. We used event-related fMRI to localize responses to both classes of prediction error. Subjects were able to predict a monetary reward or a nonreward on the basis of a prior visual cue. On occasional trials, cue-outcome contingencies were reversed (unpredicted rewards and failure of expected rewards). Subjects were not required to make decisions or actions. We compared each type of prediction error trial with its corresponding control trial in which the same prediction did not fail. Each type of prediction error evoked activity in a distinct frontotemporal circuit. Unexpected reward failure evoked activity in the temporal cortex and frontal pole (area 10). Unpredicted rewards evoked activity in the orbitofrontal cortex, the frontal pole, parahippocampal cortex, and cerebellum. Activity time-locked to prediction errors in frontotemporal circuits suggests that they are involved in encoding the associations between visual cues and monetary rewards in the human brain. © 2004 Elsevier Inc. All rights reserved.","author":[{"dropping-particle":"","family":"Ramnani","given":"N.","non-dropping-particle":"","parse-names":false,"suffix":""},{"dropping-particle":"","family":"Elliott","given":"R.","non-dropping-particle":"","parse-names":false,"suffix":""},{"dropping-particle":"","family":"Athwal","given":"B. S.","non-dropping-particle":"","parse-names":false,"suffix":""},{"dropping-particle":"","family":"Passingham","given":"R. E.","non-dropping-particle":"","parse-names":false,"suffix":""}],"container-title":"NeuroImage","id":"ITEM-3","issue":"3","issued":{"date-parts":[["2004"]]},"page":"777-786","title":"Prediction error for free monetary reward in the human prefrontal cortex","type":"article-journal","volume":"23"},"uris":["http://www.mendeley.com/documents/?uuid=52c3cdd8-3a9c-4851-9542-6faeb643997b"]},{"id":"ITEM-4","itemData":{"DOI":"10.1016/j.conb.2004.10.016","ISBN":"0959-4388 (Print)\\r0959-4388 (Linking)","ISSN":"09594388","PMID":"15582382","abstract":"This review outlines recent findings from human neuroimaging concerning the role of a highly interconnected network of brain areas including orbital and medial prefrontal cortex, amygdala, striatum and dopaminergic mid-brain in reward processing. Distinct reward-related functions can be attributed to different components of this network. Orbitofrontal cortex is involved in coding stimulus reward value and in concert with the amygdala and ventral striatum is implicated in representing predicted future reward. Such representations can be used to guide action selection for reward, a process that depends, at least in part, on orbital and medial prefrontal cortex as well as dorsal striatum.","author":[{"dropping-particle":"","family":"O'Doherty","given":"John P.","non-dropping-particle":"","parse-names":false,"suffix":""}],"container-title":"Current Opinion in Neurobiology","id":"ITEM-4","issue":"6","issued":{"date-parts":[["2004"]]},"page":"769-776","title":"Reward representations and reward-related learning in the human brain: Insights from neuroimaging","type":"article-journal","volume":"14"},"uris":["http://www.mendeley.com/documents/?uuid=3bea7343-bb9f-4fd4-aae7-2ebc60fa5cd4"]},{"id":"ITEM-5","itemData":{"DOI":"10.1038/nature02636.1.","ISBN":"1476-4687 (Electronic)\\r0028-0836 (Linking)","ISSN":"00280836","PMID":"15190353","author":[{"dropping-particle":"","family":"Seymour","given":"Ben","non-dropping-particle":"","parse-names":false,"suffix":""},{"dropping-particle":"","family":"O'Doherty","given":"John P.","non-dropping-particle":"","parse-names":false,"suffix":""},{"dropping-particle":"","family":"Dayan","given":"Peter","non-dropping-particle":"","parse-names":false,"suffix":""},{"dropping-particle":"","family":"Koltzenburg","given":"Martin","non-dropping-particle":"","parse-names":false,"suffix":""},{"dropping-particle":"","family":"Jones","given":"Anthony K.","non-dropping-particle":"","parse-names":false,"suffix":""},{"dropping-particle":"","family":"Dolan","given":"Raymond J.","non-dropping-particle":"","parse-names":false,"suffix":""},{"dropping-particle":"","family":"Friston","given":"Karl J.","non-dropping-particle":"","parse-names":false,"suffix":""},{"dropping-particle":"","family":"Frackowiak","given":"Richard S.","non-dropping-particle":"","parse-names":false,"suffix":""}],"container-title":"Nature","id":"ITEM-5","issue":"June","issued":{"date-parts":[["2004"]]},"page":"664-667","title":"ID 1627 letters to nature Temporal difference models describe higher-order learning in humans","type":"article-journal","volume":"429"},"uris":["http://www.mendeley.com/documents/?uuid=4b350854-b231-4e4a-bba9-de851427abfa"]},{"id":"ITEM-6","itemData":{"DOI":"10.1152/jn.00762.2005.","author":[{"dropping-particle":"","family":"Tobler","given":"Philippe N","non-dropping-particle":"","parse-names":false,"suffix":""},{"dropping-particle":"","family":"Doherty","given":"John P O","non-dropping-particle":"","parse-names":false,"suffix":""},{"dropping-particle":"","family":"Dolan","given":"Raymond J","non-dropping-particle":"","parse-names":false,"suffix":""},{"dropping-particle":"","family":"Schultz","given":"Wolfram","non-dropping-particle":"","parse-names":false,"suffix":""},{"dropping-particle":"","family":"Philippe","given":"N","non-dropping-particle":"","parse-names":false,"suffix":""},{"dropping-particle":"","family":"Doherty","given":"John P O","non-dropping-particle":"","parse-names":false,"suffix":""},{"dropping-particle":"","family":"Dolan","given":"Raymond J","non-dropping-particle":"","parse-names":false,"suffix":""}],"id":"ITEM-6","issued":{"date-parts":[["2006"]]},"page":"301-310","title":"Human Neural Learning Depends on Reward Prediction Errors in the Blocking Paradigm","type":"article-journal"},"uris":["http://www.mendeley.com/documents/?uuid=e07a6f47-8bb7-4a25-9834-2ef192641b26","http://www.mendeley.com/documents/?uuid=e3062909-64c5-4f82-b94b-e68daa5f1b7b"]}],"mendeley":{"formattedCitation":"(O’Doherty, 2004; Ramnani et al., 2004; Seymour et al., 2004; Tanaka et al., 2004; Tobler et al., 2006; Garrison et al., 2013)","plainTextFormattedCitation":"(O’Doherty, 2004; Ramnani et al., 2004; Seymour et al., 2004; Tanaka et al., 2004; Tobler et al., 2006; Garrison et al., 2013)","previouslyFormattedCitation":"(O’Doherty, 2004; Ramnani et al., 2004; Seymour et al., 2004; Tanaka et al., 2004; Tobler et al., 2006; Garrison et al., 2013)"},"properties":{"noteIndex":0},"schema":"https://github.com/citation-style-language/schema/raw/master/csl-citation.json"}</w:instrText>
      </w:r>
      <w:r w:rsidR="002C6A03" w:rsidRPr="002251CE">
        <w:rPr>
          <w:rFonts w:ascii="Times New Roman" w:hAnsi="Times New Roman" w:cs="Times New Roman"/>
          <w:color w:val="000000" w:themeColor="text1"/>
          <w:lang w:val="en-US"/>
        </w:rPr>
        <w:fldChar w:fldCharType="separate"/>
      </w:r>
      <w:r w:rsidR="002C6A03" w:rsidRPr="002251CE">
        <w:rPr>
          <w:rFonts w:ascii="Times New Roman" w:hAnsi="Times New Roman" w:cs="Times New Roman"/>
          <w:noProof/>
          <w:color w:val="000000" w:themeColor="text1"/>
          <w:lang w:val="en-US"/>
        </w:rPr>
        <w:t>(O’Doherty, 2004; Ramnani et al., 2004; Seymour et al., 2004; Tanaka et al., 2004; Tobler et al., 2006; Garrison et al., 2013)</w:t>
      </w:r>
      <w:r w:rsidR="002C6A03"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 xml:space="preserve">, suggesting that this structure is functionally involved in processing reward feedback. </w:t>
      </w:r>
      <w:r w:rsidR="008B69DD" w:rsidRPr="002251CE">
        <w:rPr>
          <w:rFonts w:ascii="Times New Roman" w:hAnsi="Times New Roman" w:cs="Times New Roman"/>
          <w:color w:val="000000" w:themeColor="text1"/>
          <w:lang w:val="en-US"/>
        </w:rPr>
        <w:t>These works are in agreement with the result of a previous study showing that cerebellar patients exhibit altered reinforcement learning</w:t>
      </w:r>
      <w:r w:rsidR="00F11131" w:rsidRPr="002251CE">
        <w:rPr>
          <w:rFonts w:ascii="Times New Roman" w:hAnsi="Times New Roman" w:cs="Times New Roman"/>
          <w:color w:val="000000" w:themeColor="text1"/>
          <w:lang w:val="en-US"/>
        </w:rPr>
        <w:t xml:space="preserve"> </w:t>
      </w:r>
      <w:r w:rsidRPr="002251CE">
        <w:rPr>
          <w:rFonts w:ascii="Times New Roman" w:hAnsi="Times New Roman" w:cs="Times New Roman"/>
          <w:color w:val="000000" w:themeColor="text1"/>
          <w:lang w:val="en-US"/>
        </w:rPr>
        <w:t xml:space="preserve">in </w:t>
      </w:r>
      <w:r w:rsidR="00F11131" w:rsidRPr="002251CE">
        <w:rPr>
          <w:rFonts w:ascii="Times New Roman" w:hAnsi="Times New Roman" w:cs="Times New Roman"/>
          <w:color w:val="000000" w:themeColor="text1"/>
          <w:lang w:val="en-US"/>
        </w:rPr>
        <w:t>a decision-making task requir</w:t>
      </w:r>
      <w:r w:rsidRPr="002251CE">
        <w:rPr>
          <w:rFonts w:ascii="Times New Roman" w:hAnsi="Times New Roman" w:cs="Times New Roman"/>
          <w:color w:val="000000" w:themeColor="text1"/>
          <w:lang w:val="en-US"/>
        </w:rPr>
        <w:t>ing</w:t>
      </w:r>
      <w:r w:rsidR="008B69DD" w:rsidRPr="002251CE">
        <w:rPr>
          <w:rFonts w:ascii="Times New Roman" w:hAnsi="Times New Roman" w:cs="Times New Roman"/>
          <w:color w:val="000000" w:themeColor="text1"/>
          <w:lang w:val="en-US"/>
        </w:rPr>
        <w:t xml:space="preserve"> </w:t>
      </w:r>
      <w:r w:rsidR="001C4348" w:rsidRPr="002251CE">
        <w:rPr>
          <w:rFonts w:ascii="Times New Roman" w:hAnsi="Times New Roman" w:cs="Times New Roman"/>
          <w:color w:val="000000" w:themeColor="text1"/>
          <w:lang w:val="en-US"/>
        </w:rPr>
        <w:t xml:space="preserve">very </w:t>
      </w:r>
      <w:r w:rsidR="00F11131" w:rsidRPr="002251CE">
        <w:rPr>
          <w:rFonts w:ascii="Times New Roman" w:hAnsi="Times New Roman" w:cs="Times New Roman"/>
          <w:color w:val="000000" w:themeColor="text1"/>
          <w:lang w:val="en-US"/>
        </w:rPr>
        <w:t xml:space="preserve">simple movements </w:t>
      </w:r>
      <w:r w:rsidR="002C6A03"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{"citationItems":[{"id":"ITEM-1","itemData":{"DOI":"10.1007/s12311-008-0046-8","ISBN":"1473-4230 (Electronic)\\n1473-4222 (Linking)","ISSN":"14734222","PMID":"18592331","abstract":"The cerebellum has recently been discussed in terms of a possible involvement in reward-based associative learning. To clarify the cerebellar contribution, eight patients with focal vascular lesions of the cerebellum and a group of 24 healthy subjects matched for age and IQ were compared on a range of different probabilistic outcome-based associative learning tasks, assessing acquisition, reversal, cognitive transfer, and generalization as well as the effect of reward magnitude. Cerebellar patients showed intact acquisition of stimulus contingencies, while reward-based reversal learning was significantly impaired. In addition, the patients showed slower acquisition of new stimulus contingencies in a second reward-based learning task, which might reflect reduced carry-over effects. Reward magnitude affected learning only during initial acquisition, with better learning on trials with high rewards in patients and control subjects. Overall, the findings suggest that the cerebellum is implicated in reversal learning as a dissociable component of reward-based learning.","author":[{"dropping-particle":"","family":"Thoma","given":"Patrizia","non-dropping-particle":"","parse-names":false,"suffix":""},{"dropping-particle":"","family":"Bellebaum","given":"Christian","non-dropping-particle":"","parse-names":false,"suffix":""},{"dropping-particle":"","family":"Koch","given":"Benno","non-dropping-particle":"","parse-names":false,"suffix":""},{"dropping-particle":"","family":"Schwarz","given":"Michael","non-dropping-particle":"","parse-names":false,"suffix":""},{"dropping-particle":"","family":"Daum","given":"Irene","non-dropping-particle":"","parse-names":false,"suffix":""}],"container-title":"Cerebellum","id":"ITEM-1","issue":"3","issued":{"date-parts":[["2008"]]},"page":"433-443","title":"The cerebellum is involved in reward-based reversal learning","type":"article-journal","volume":"7"},"uris":["http://www.mendeley.com/documents/?uuid=c958d320-061b-4bbf-8c62-5f2f2c1151c9"]}],"mendeley":{"formattedCitation":"(Thoma et al., 2008)","plainTextFormattedCitation":"(Thoma et al., 2008)","previouslyFormattedCitation":"(Thoma et al., 2008)"},"properties":{"noteIndex":0},"schema":"https://github.com/citation-style-language/schema/raw/master/csl-citation.json"}</w:instrText>
      </w:r>
      <w:r w:rsidR="002C6A03" w:rsidRPr="002251CE">
        <w:rPr>
          <w:rFonts w:ascii="Times New Roman" w:hAnsi="Times New Roman" w:cs="Times New Roman"/>
          <w:color w:val="000000" w:themeColor="text1"/>
          <w:lang w:val="en-US"/>
        </w:rPr>
        <w:fldChar w:fldCharType="separate"/>
      </w:r>
      <w:r w:rsidR="002C6A03" w:rsidRPr="002251CE">
        <w:rPr>
          <w:rFonts w:ascii="Times New Roman" w:hAnsi="Times New Roman" w:cs="Times New Roman"/>
          <w:noProof/>
          <w:color w:val="000000" w:themeColor="text1"/>
          <w:lang w:val="en-US"/>
        </w:rPr>
        <w:t>(Thoma et al., 2008)</w:t>
      </w:r>
      <w:r w:rsidR="002C6A03"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w:t>
      </w:r>
      <w:r w:rsidR="00AA67A0" w:rsidRPr="002251CE">
        <w:rPr>
          <w:rFonts w:ascii="Times New Roman" w:hAnsi="Times New Roman" w:cs="Times New Roman"/>
          <w:color w:val="000000" w:themeColor="text1"/>
          <w:lang w:val="en-US"/>
        </w:rPr>
        <w:t xml:space="preserve"> In line with these considerations</w:t>
      </w:r>
      <w:r w:rsidR="008310DB" w:rsidRPr="002251CE">
        <w:rPr>
          <w:rFonts w:ascii="Times New Roman" w:hAnsi="Times New Roman" w:cs="Times New Roman"/>
          <w:color w:val="000000" w:themeColor="text1"/>
          <w:lang w:val="en-US"/>
        </w:rPr>
        <w:t>, s</w:t>
      </w:r>
      <w:r w:rsidR="00E57C42" w:rsidRPr="002251CE">
        <w:rPr>
          <w:rFonts w:ascii="Times New Roman" w:hAnsi="Times New Roman" w:cs="Times New Roman"/>
          <w:color w:val="000000" w:themeColor="text1"/>
          <w:lang w:val="en-US"/>
        </w:rPr>
        <w:t xml:space="preserve">tructural and functional alterations </w:t>
      </w:r>
      <w:r w:rsidR="00152EB3" w:rsidRPr="002251CE">
        <w:rPr>
          <w:rFonts w:ascii="Times New Roman" w:hAnsi="Times New Roman" w:cs="Times New Roman"/>
          <w:color w:val="000000" w:themeColor="text1"/>
          <w:lang w:val="en-US"/>
        </w:rPr>
        <w:t>of</w:t>
      </w:r>
      <w:r w:rsidR="008310DB" w:rsidRPr="002251CE">
        <w:rPr>
          <w:rFonts w:ascii="Times New Roman" w:hAnsi="Times New Roman" w:cs="Times New Roman"/>
          <w:color w:val="000000" w:themeColor="text1"/>
          <w:lang w:val="en-US"/>
        </w:rPr>
        <w:t xml:space="preserve"> the cerebellum </w:t>
      </w:r>
      <w:r w:rsidR="00152EB3" w:rsidRPr="002251CE">
        <w:rPr>
          <w:rFonts w:ascii="Times New Roman" w:hAnsi="Times New Roman" w:cs="Times New Roman"/>
          <w:color w:val="000000" w:themeColor="text1"/>
          <w:lang w:val="en-US"/>
        </w:rPr>
        <w:t xml:space="preserve">were found in </w:t>
      </w:r>
      <w:r w:rsidR="00E57C42" w:rsidRPr="002251CE">
        <w:rPr>
          <w:rFonts w:ascii="Times New Roman" w:hAnsi="Times New Roman" w:cs="Times New Roman"/>
          <w:color w:val="000000" w:themeColor="text1"/>
          <w:lang w:val="en-US"/>
        </w:rPr>
        <w:t xml:space="preserve">individuals suffering from </w:t>
      </w:r>
      <w:r w:rsidR="00152EB3" w:rsidRPr="002251CE">
        <w:rPr>
          <w:rFonts w:ascii="Times New Roman" w:hAnsi="Times New Roman" w:cs="Times New Roman"/>
          <w:color w:val="000000" w:themeColor="text1"/>
          <w:lang w:val="en-US"/>
        </w:rPr>
        <w:t xml:space="preserve">an </w:t>
      </w:r>
      <w:r w:rsidR="00E57C42" w:rsidRPr="002251CE">
        <w:rPr>
          <w:rFonts w:ascii="Times New Roman" w:hAnsi="Times New Roman" w:cs="Times New Roman"/>
          <w:color w:val="000000" w:themeColor="text1"/>
          <w:lang w:val="en-US"/>
        </w:rPr>
        <w:t>addiction</w:t>
      </w:r>
      <w:r w:rsidR="008310DB" w:rsidRPr="002251CE">
        <w:rPr>
          <w:rFonts w:ascii="Times New Roman" w:hAnsi="Times New Roman" w:cs="Times New Roman"/>
          <w:color w:val="000000" w:themeColor="text1"/>
          <w:lang w:val="en-US"/>
        </w:rPr>
        <w:t xml:space="preserve">, </w:t>
      </w:r>
      <w:r w:rsidR="00152EB3" w:rsidRPr="002251CE">
        <w:rPr>
          <w:rFonts w:ascii="Times New Roman" w:hAnsi="Times New Roman" w:cs="Times New Roman"/>
          <w:color w:val="000000" w:themeColor="text1"/>
          <w:lang w:val="en-US"/>
        </w:rPr>
        <w:t xml:space="preserve">such </w:t>
      </w:r>
      <w:r w:rsidR="00D51107" w:rsidRPr="002251CE">
        <w:rPr>
          <w:rFonts w:ascii="Times New Roman" w:hAnsi="Times New Roman" w:cs="Times New Roman"/>
          <w:color w:val="000000" w:themeColor="text1"/>
          <w:lang w:val="en-US"/>
        </w:rPr>
        <w:t xml:space="preserve">as </w:t>
      </w:r>
      <w:r w:rsidR="000E1CC7" w:rsidRPr="002251CE">
        <w:rPr>
          <w:rFonts w:ascii="Times New Roman" w:hAnsi="Times New Roman" w:cs="Times New Roman"/>
          <w:color w:val="000000" w:themeColor="text1"/>
          <w:lang w:val="en-US"/>
        </w:rPr>
        <w:t>alcohol</w:t>
      </w:r>
      <w:r w:rsidR="00D51107" w:rsidRPr="002251CE">
        <w:rPr>
          <w:rFonts w:ascii="Times New Roman" w:hAnsi="Times New Roman" w:cs="Times New Roman"/>
          <w:color w:val="000000" w:themeColor="text1"/>
          <w:lang w:val="en-US"/>
        </w:rPr>
        <w:t xml:space="preserve"> or cocaine</w:t>
      </w:r>
      <w:r w:rsidR="000E1CC7" w:rsidRPr="002251CE">
        <w:rPr>
          <w:rFonts w:ascii="Times New Roman" w:hAnsi="Times New Roman" w:cs="Times New Roman"/>
          <w:color w:val="000000" w:themeColor="text1"/>
          <w:lang w:val="en-US"/>
        </w:rPr>
        <w:t xml:space="preserve"> dependence</w:t>
      </w:r>
      <w:r w:rsidR="00152EB3" w:rsidRPr="002251CE">
        <w:rPr>
          <w:rFonts w:ascii="Times New Roman" w:hAnsi="Times New Roman" w:cs="Times New Roman"/>
          <w:color w:val="000000" w:themeColor="text1"/>
          <w:lang w:val="en-US"/>
        </w:rPr>
        <w:t xml:space="preserve">, </w:t>
      </w:r>
      <w:r w:rsidR="00E57C42" w:rsidRPr="002251CE">
        <w:rPr>
          <w:rFonts w:ascii="Times New Roman" w:hAnsi="Times New Roman" w:cs="Times New Roman"/>
          <w:color w:val="000000" w:themeColor="text1"/>
          <w:lang w:val="en-US"/>
        </w:rPr>
        <w:t>a condition characterized by abnormal reward processing</w:t>
      </w:r>
      <w:r w:rsidR="0048257E" w:rsidRPr="002251CE">
        <w:rPr>
          <w:rFonts w:ascii="Times New Roman" w:hAnsi="Times New Roman" w:cs="Times New Roman"/>
          <w:color w:val="000000" w:themeColor="text1"/>
          <w:lang w:val="en-US"/>
        </w:rPr>
        <w:t xml:space="preserve"> </w:t>
      </w:r>
      <w:r w:rsidR="0048257E" w:rsidRPr="002251CE">
        <w:rPr>
          <w:rFonts w:ascii="Times New Roman" w:hAnsi="Times New Roman" w:cs="Times New Roman"/>
          <w:color w:val="000000" w:themeColor="text1"/>
          <w:lang w:val="en-US"/>
        </w:rPr>
        <w:fldChar w:fldCharType="begin" w:fldLock="1"/>
      </w:r>
      <w:r w:rsidR="0048257E" w:rsidRPr="002251CE">
        <w:rPr>
          <w:rFonts w:ascii="Times New Roman" w:hAnsi="Times New Roman" w:cs="Times New Roman"/>
          <w:color w:val="000000" w:themeColor="text1"/>
          <w:lang w:val="en-US"/>
        </w:rPr>
        <w:instrText>ADDIN CSL_CITATION {"citationItems":[{"id":"ITEM-1","itemData":{"DOI":"10.1111/adb.12101","ISBN":"3143627344","ISSN":"13691600","PMID":"24851284","abstract":"Although cerebellar alterations have been consistently noted in the addiction literature, the pathophysiology of this link remains unclear. The cerebellum is commonly classified as a motor structure, but human functional neuroimaging along with clinical observations in cerebellar stroke patients and anatomical tract tracing in non-human primates suggests its involvement in cognitive and affective processing. A comprehensive literature search on the role of the cerebellum in addiction was performed. This review article (1) considers the potential role of the cerebellum in addiction; (2) summarizes the cerebellar structural alterations linked to addiction; (3) presents the functional neuroimaging evidence linking the cerebellum with addiction; and (4) proposes a model for addiction that underscores the role of the cerebellum. The data implicate the cerebellum as an intermediary between motor and reward, motivation and cognitive control systems, as all are relevant etiologic factors in addiction. Furthermore, consideration of these findings could contribute to deeper and more sophisticated insights into normal reward and motivational function. The goal of this review is to spread awareness of cerebellar involvement in addictive processes, and to suggest a preliminary model for its potential role.","author":[{"dropping-particle":"","family":"Moulton","given":"Eric A.","non-dropping-particle":"","parse-names":false,"suffix":""},{"dropping-particle":"","family":"Elman","given":"Igor","non-dropping-particle":"","parse-names":false,"suffix":""},{"dropping-particle":"","family":"Becerra","given":"Lino R.","non-dropping-particle":"","parse-names":false,"suffix":""},{"dropping-particle":"","family":"Goldstein","given":"Rita Z.","non-dropping-particle":"","parse-names":false,"suffix":""},{"dropping-particle":"","family":"Borsook","given":"David","non-dropping-particle":"","parse-names":false,"suffix":""}],"container-title":"Addiction Biology","id":"ITEM-1","issue":"3","issued":{"date-parts":[["2014"]]},"page":"317-331","title":"The cerebellum and addiction: Insights gained from neuroimaging research","type":"article-journal","volume":"19"},"uris":["http://www.mendeley.com/documents/?uuid=dff6b60a-1b50-45f4-ab23-1607f73d11e4"]},{"id":"ITEM-2","itemData":{"DOI":"10.1016/j.drugalcdep.2016.12.028","ISBN":"0376-8716","ISSN":"18790046","PMID":"28259088","abstract":"Craving has been considered one of the core features of addiction. It can be defined as the urge or conscious desire to use a drug elicited by the drug itself, drug-associated cues or stressors. Craving plays a major role in relapse, even after prolonged periods of abstinence, as well as in the maintenance of drug seeking in non-abstinent addicts. The circuitry of craving includes medial parts of the prefrontal cortex, ventral striatal zones, ventral tegmental area, ventral pallidum, and limbic regions. Interestingly, the cerebellum shows reciprocal loops with many of these areas. The cerebellum has been linked traditionally to motor functions but increasing evidence indicates that this part of the brain is also involved in functions related to cognition, prediction, learning, and memory. Moreover, the functional neuroimaging studies that have addressed the study of craving in humans repeatedly demonstrate cerebellar activation when craving is elicited by the presentation of drug-related cues. However, the role of cerebellar activity in these craving episodes remains unknown. Therefore, the main goal of this review is to provide a brief update on craving studies and the traditional neural basis of this phenomenon, and then discuss and propose a hypothesis for the function of the cerebellum in craving episodes.","author":[{"dropping-particle":"","family":"Moreno-Rius","given":"Josep","non-dropping-particle":"","parse-names":false,"suffix":""},{"dropping-particle":"","family":"Miquel","given":"Marta","non-dropping-particle":"","parse-names":false,"suffix":""}],"container-title":"Drug and Alcohol Dependence","id":"ITEM-2","issued":{"date-parts":[["2017"]]},"page":"151-158","publisher":"Elsevier Ireland Ltd","title":"The cerebellum in drug craving","type":"article-journal","volume":"173"},"uris":["http://www.mendeley.com/documents/?uuid=2bbf0292-2ed9-435b-a1fa-eb7d242b43e9"]},{"id":"ITEM-3","itemData":{"DOI":"10.1016/j.neubiorev.2015.11.005","ISBN":"1873-7528 (Electronic)\\r0149-7634 (Linking)","ISSN":"18737528","PMID":"26602022","abstract":"Addiction involves alterations in multiple brain regions that are associated with functions such as memory, motivation and executive control. Indeed, it is now well accepted that addictive drugs produce long-lasting molecular and structural plasticity changes in corticostriatal-limbic loops. However, there are brain regions that might be relevant to addiction other than the prefrontal cortex, amygdala, hippocampus and basal ganglia. In addition to these circuits, a growing amount of data suggests the involvement of the cerebellum in many of the brain functions affected in addicts, though this region has been overlooked, traditionally, in the addiction field. Therefore, in the present review we provide seven arguments as to why we should consider the cerebellum in drug addiction. We present and discuss compelling evidence about the effects of drugs of abuse on cerebellar plasticity, the involvement of the cerebellum in drug-induced cue-related memories, and several findings showing that the instrumental memory and executive functions also recruit the cerebellar circuitry. In addition, a hypothetical model of the cerebellum's role relative to other areas within corticostriatal-limbic networks is also provided. Our goal is not to review animal and human studies exhaustively but to support the inclusion of cerebellar alterations as a part of the physiopathology of addiction disorder.","author":[{"dropping-particle":"","family":"Miquel","given":"Marta","non-dropping-particle":"","parse-names":false,"suffix":""},{"dropping-particle":"","family":"Vazquez-Sanroman","given":"Dolores","non-dropping-particle":"","parse-names":false,"suffix":""},{"dropping-particle":"","family":"Carbo-Gas","given":"María","non-dropping-particle":"","p</w:instrText>
      </w:r>
      <w:r w:rsidR="0048257E" w:rsidRPr="00EB0C60">
        <w:rPr>
          <w:rFonts w:ascii="Times New Roman" w:hAnsi="Times New Roman" w:cs="Times New Roman"/>
          <w:color w:val="000000" w:themeColor="text1"/>
          <w:lang w:val="fr-BE"/>
        </w:rPr>
        <w:instrText>arse-names":false,"suffix":""},{"dropping-particle":"","family":"Gil-Miravet","given":"Isis","non-dropping-particle":"","parse-names":false,"suffix":""},{"dropping-particle":"","family":"Sanchis-Segura","given":"Carla","non-dropping-particle":"","parse-names":false,"suffix":""},{"dropping-particle":"","family":"Carulli","given":"Daniela","non-dropping-particle":"","parse-names":false,"suffix":""},{"dropping-particle":"","family":"Manzo","given":"Jorge","non-dropping-particle":"","parse-names":false,"suffix":""},{"dropping-particle":"","family":"Coria-Avila","given":"Genaro A.","non-dropping-particle":"","parse-names":false,"suffix":""}],"container-title":"Neuroscience and Biobehavioral Reviews","id":"ITEM-3","issued":{"date-parts":[["2016"]]},"page":"1-11","publisher":"Elsevier Ltd","title":"Have we been ignoring the elephant in the room? Seven arguments for considering the cerebellum as part of addiction circuitry","type":"article-journal","volume":"60"},"uris":["http://www.mendeley.com/documents/?uuid=b56fa5eb-d121-41a6-81d5-12c2c7ca034e"]}],"mendeley":{"formattedCitation":"(Moulton et al., 2014; Miquel et al., 2016; Moreno-Rius and Miquel, 2017)","plainTextFormattedCitation":"(Moulton et al., 2014; Miquel et al., 2016; Moreno-Rius and Miquel, 2017)","previouslyFormattedCitation":"(Moulton et al., 2014; Miquel et al., 2016; Moreno-Rius and Miquel, 2017)"},"properties":{"noteIndex":0},"schema":"https://github.com/citation-style-language/schema/raw/master/csl-citation.json"}</w:instrText>
      </w:r>
      <w:r w:rsidR="0048257E" w:rsidRPr="002251CE">
        <w:rPr>
          <w:rFonts w:ascii="Times New Roman" w:hAnsi="Times New Roman" w:cs="Times New Roman"/>
          <w:color w:val="000000" w:themeColor="text1"/>
          <w:lang w:val="en-US"/>
        </w:rPr>
        <w:fldChar w:fldCharType="separate"/>
      </w:r>
      <w:r w:rsidR="0048257E" w:rsidRPr="002251CE">
        <w:rPr>
          <w:rFonts w:ascii="Times New Roman" w:hAnsi="Times New Roman" w:cs="Times New Roman"/>
          <w:noProof/>
          <w:color w:val="000000" w:themeColor="text1"/>
          <w:lang w:val="fr-BE"/>
        </w:rPr>
        <w:t>(Moulton et al., 2014; Miquel et al., 2016; Moreno-Rius and Miquel, 2017)</w:t>
      </w:r>
      <w:r w:rsidR="0048257E" w:rsidRPr="002251CE">
        <w:rPr>
          <w:rFonts w:ascii="Times New Roman" w:hAnsi="Times New Roman" w:cs="Times New Roman"/>
          <w:color w:val="000000" w:themeColor="text1"/>
          <w:lang w:val="en-US"/>
        </w:rPr>
        <w:fldChar w:fldCharType="end"/>
      </w:r>
      <w:r w:rsidR="008310DB" w:rsidRPr="002251CE">
        <w:rPr>
          <w:rFonts w:ascii="Times New Roman" w:hAnsi="Times New Roman" w:cs="Times New Roman"/>
          <w:color w:val="000000" w:themeColor="text1"/>
          <w:lang w:val="fr-BE"/>
        </w:rPr>
        <w:t>.</w:t>
      </w:r>
      <w:r w:rsidR="004866F2" w:rsidRPr="002251CE">
        <w:rPr>
          <w:rFonts w:ascii="Times New Roman" w:hAnsi="Times New Roman" w:cs="Times New Roman"/>
          <w:color w:val="000000" w:themeColor="text1"/>
          <w:lang w:val="fr-BE"/>
        </w:rPr>
        <w:t xml:space="preserve"> </w:t>
      </w:r>
      <w:r w:rsidR="00F11131" w:rsidRPr="002251CE">
        <w:rPr>
          <w:rFonts w:ascii="Times New Roman" w:hAnsi="Times New Roman" w:cs="Times New Roman"/>
          <w:color w:val="000000" w:themeColor="text1"/>
          <w:lang w:val="en-US"/>
        </w:rPr>
        <w:t xml:space="preserve">Furthermore, an important feature of reinforcement-based compared to error-based adaptation is that </w:t>
      </w:r>
      <w:r w:rsidR="00FB74D1" w:rsidRPr="002251CE">
        <w:rPr>
          <w:rFonts w:ascii="Times New Roman" w:hAnsi="Times New Roman" w:cs="Times New Roman"/>
          <w:color w:val="000000" w:themeColor="text1"/>
          <w:lang w:val="en-US"/>
        </w:rPr>
        <w:t>the former</w:t>
      </w:r>
      <w:r w:rsidR="00F11131" w:rsidRPr="002251CE">
        <w:rPr>
          <w:rFonts w:ascii="Times New Roman" w:hAnsi="Times New Roman" w:cs="Times New Roman"/>
          <w:color w:val="000000" w:themeColor="text1"/>
          <w:lang w:val="en-US"/>
        </w:rPr>
        <w:t xml:space="preserve"> increases </w:t>
      </w:r>
      <w:r w:rsidR="00FA036F" w:rsidRPr="002251CE">
        <w:rPr>
          <w:rFonts w:ascii="Times New Roman" w:hAnsi="Times New Roman" w:cs="Times New Roman"/>
          <w:color w:val="000000" w:themeColor="text1"/>
          <w:lang w:val="en-US"/>
        </w:rPr>
        <w:t xml:space="preserve">trial-to-trial </w:t>
      </w:r>
      <w:r w:rsidR="00F11131" w:rsidRPr="002251CE">
        <w:rPr>
          <w:rFonts w:ascii="Times New Roman" w:hAnsi="Times New Roman" w:cs="Times New Roman"/>
          <w:color w:val="000000" w:themeColor="text1"/>
          <w:lang w:val="en-US"/>
        </w:rPr>
        <w:t>movement variability, reflecting an exploration process of the environment</w:t>
      </w:r>
      <w:r w:rsidR="002C6A03" w:rsidRPr="002251CE">
        <w:rPr>
          <w:rFonts w:ascii="Times New Roman" w:hAnsi="Times New Roman" w:cs="Times New Roman"/>
          <w:color w:val="000000" w:themeColor="text1"/>
          <w:lang w:val="en-US"/>
        </w:rPr>
        <w:t xml:space="preserve"> </w:t>
      </w:r>
      <w:r w:rsidR="002C6A03"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{"citationItems":[{"id":"ITEM-1","itemData":{"DOI":"10.1371/journal.pcbi.1002012","ISBN":"1553-7358 (Electronic)\\r1553-734X (Linking)","ISSN":"1553734X","PMID":"21423711","abstract":"Voluntary motor commands produce two kinds of consequences. Initially, a sensory consequence is observed in terms of activity in our primary sensory organs (e.g., vision, proprioception). Subsequently, the brain evaluates the sensory feedback and produces a subjective measure of utility or usefulness of the motor commands (e.g., reward). As a result, comparisons between predicted and observed consequences of motor commands produce two forms of prediction error. How do these errors contribute to changes in motor commands? Here, we considered a reach adaptation protocol and found that when high quality sensory feedback was available, adaptation of motor commands was driven almost exclusively by sensory prediction errors. This form of learning had a distinct signature: as motor commands adapted, the subjects altered their predictions regarding sensory consequences of motor commands, and generalized this learning broadly to neighboring motor commands. In contrast, as the quality of the sensory feedback degraded, adaptation of motor commands became more dependent on reward prediction errors. Reward prediction errors produced comparable changes in the motor commands, but produced no change in the predicted sensory consequences of motor commands, and generalized only locally. Because we found that there was a within subject correlation between generalization patterns and sensory remapping, it is plausible that during adaptation an individual's relative reliance on sensory vs. reward prediction errors could be inferred. We suggest that while motor commands change because of sensory and reward prediction errors, only sensory prediction errors produce a change in the neural system that predicts sensory consequences of motor commands.","author":[{"dropping-particle":"","family":"Izawa","given":"Jun","non-dropping-particle":"","parse-names":false,"suffix":""},{"dropping-particle":"","family":"Shadmehr","given":"Reza","non-dropping-particle":"","parse-names":false,"suffix":""}],"container-title":"PLoS Computational Biology","id":"ITEM-1","issue":"3","issued":{"date-parts":[["2011"]]},"page":"1-12","title":"Learning from sensory and reward prediction errors during motor adaptation","type":"article-journal","volume":"7"},"uris":["http://www.mendeley.com/documents/?uuid=d239a11d-55f2-4564-8d5b-1c802e39b640"]},{"id":"ITEM-2","itemData":{"author":[{"dropping-particle":"","family":"Dhawale","given":"Ashesh K","non-dropping-particle":"","parse-names":false,"suffix":""},{"dropping-particle":"","family":"Smith","given":"Maurice A","non-dropping-particle":"","parse-names":false,"suffix":""}],"id":"ITEM-2","issued":{"date-parts":[["2017"]]},"title":"The Role of Variability in Motor Learning","type":"article-journal"},"uris":["http://www.mendeley.com/documents/?uuid=bc0e8368-cf38-4765-843f-f79b31c8b592","http://www.mendeley.com/documents/?uuid=23c78b27-4a9e-4e27-8704-826a537b7664"]},{"id":"ITEM-3","itemData":{"DOI":"10.1016/B978-0-444-63356-9.00009-1","ISBN":"9780444633569","ISSN":"18757855","PMID":"24916295","abstract":"Traditionally, motor learning has been studied as an implicit learning process, one in which movement errors are used to improve performance in a continuous, gradual manner. The cerebellum figures prominently in this literature given well-established ideas about the role of this system in error-based learning and the production of automatized skills. Recent developments have brought into focus the relevance of multiple learning mechanisms for sensorimotor learning. These include processes involving repetition, reinforcement learning, and strategy utilization. We examine these developments, considering their implications for understanding cerebellar function and how this structure interacts with other neural systems to support motor learning. Converging lines of evidence from behavioral, computational, and neuropsychological studies suggest a fundamental distinction between processes that use error information to improve action execution or action selection. While the cerebellum is clearly linked to the former, its role in the latter remains an open question. © 2014 Elsevier B.V.","author":[{"dropping-particle":"","family":"Taylor","given":"Jordan A.","non-dropping-particle":"","parse-names":false,"suffix":""},{"dropping-particle":"","family":"Ivry","given":"Richard B.","non-dropping-particle":"","parse-names":false,"suffix":""}],"container-title":"Progress in Brain Research","edition":"1","id":"ITEM-3","issued":{"date-parts":[["2014"]]},"number-of-pages":"217-253","publisher":"Elsevier B.V.","title":"Cerebellar and Prefrontal Cortex Contributions to Adaptation, Strategies, and Reinforcement Learning","type":"book","volume":"210"},"uris":["http://www.mendeley.com/documents/?uuid=f01475cf-d03b-45f4-8fa2-0a197cceea87"]}],"mendeley":{"formattedCitation":"(Izawa and Shadmehr, 2011; Taylor and Ivry, 2014; Dhawale and Smith, 2017)","plainTextFormattedCitation":"(Izawa and Shadmehr, 2011; Taylor and Ivry, 2014; Dhawale and Smith, 2017)","previouslyFormattedCitation":"(Izawa and Shadmehr, 2011; Taylor and Ivry, 2014; Dhawale and Smith, 2017)"},"properties":{"noteIndex":0},"schema":"https://github.com/citation-style-language/schema/raw/master/csl-citation.json"}</w:instrText>
      </w:r>
      <w:r w:rsidR="002C6A03" w:rsidRPr="002251CE">
        <w:rPr>
          <w:rFonts w:ascii="Times New Roman" w:hAnsi="Times New Roman" w:cs="Times New Roman"/>
          <w:color w:val="000000" w:themeColor="text1"/>
          <w:lang w:val="en-US"/>
        </w:rPr>
        <w:fldChar w:fldCharType="separate"/>
      </w:r>
      <w:r w:rsidR="002C6A03" w:rsidRPr="002251CE">
        <w:rPr>
          <w:rFonts w:ascii="Times New Roman" w:hAnsi="Times New Roman" w:cs="Times New Roman"/>
          <w:noProof/>
          <w:color w:val="000000" w:themeColor="text1"/>
          <w:lang w:val="en-US"/>
        </w:rPr>
        <w:t>(Izawa and Shadmehr, 2011; Taylor and Ivry, 2014; Dhawale and Smith, 2017)</w:t>
      </w:r>
      <w:r w:rsidR="002C6A03"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 xml:space="preserve">. Following this idea, modelling work in the present study showed that </w:t>
      </w:r>
      <w:r w:rsidR="00433CD6" w:rsidRPr="002251CE">
        <w:rPr>
          <w:rFonts w:ascii="Times New Roman" w:hAnsi="Times New Roman" w:cs="Times New Roman"/>
          <w:color w:val="000000" w:themeColor="text1"/>
          <w:lang w:val="en-US"/>
        </w:rPr>
        <w:t xml:space="preserve">healthy </w:t>
      </w:r>
      <w:r w:rsidR="00F11131" w:rsidRPr="002251CE">
        <w:rPr>
          <w:rFonts w:ascii="Times New Roman" w:hAnsi="Times New Roman" w:cs="Times New Roman"/>
          <w:color w:val="000000" w:themeColor="text1"/>
          <w:lang w:val="en-US"/>
        </w:rPr>
        <w:t xml:space="preserve">subjects increased motor exploration following unrewarded compared to rewarded trials. </w:t>
      </w:r>
      <w:r w:rsidR="00FA036F" w:rsidRPr="002251CE">
        <w:rPr>
          <w:rFonts w:ascii="Times New Roman" w:hAnsi="Times New Roman" w:cs="Times New Roman"/>
          <w:color w:val="000000" w:themeColor="text1"/>
          <w:lang w:val="en-US"/>
        </w:rPr>
        <w:t>This</w:t>
      </w:r>
      <w:r w:rsidR="00F11131" w:rsidRPr="002251CE">
        <w:rPr>
          <w:rFonts w:ascii="Times New Roman" w:hAnsi="Times New Roman" w:cs="Times New Roman"/>
          <w:color w:val="000000" w:themeColor="text1"/>
          <w:lang w:val="en-US"/>
        </w:rPr>
        <w:t xml:space="preserve"> effect was absent in the patients </w:t>
      </w:r>
      <w:r w:rsidR="00626D37" w:rsidRPr="002251CE">
        <w:rPr>
          <w:rFonts w:ascii="Times New Roman" w:hAnsi="Times New Roman" w:cs="Times New Roman"/>
          <w:color w:val="000000" w:themeColor="text1"/>
          <w:lang w:val="en-US"/>
        </w:rPr>
        <w:t>reflecting</w:t>
      </w:r>
      <w:r w:rsidR="00F11131" w:rsidRPr="002251CE">
        <w:rPr>
          <w:rFonts w:ascii="Times New Roman" w:hAnsi="Times New Roman" w:cs="Times New Roman"/>
          <w:color w:val="000000" w:themeColor="text1"/>
          <w:lang w:val="en-US"/>
        </w:rPr>
        <w:t xml:space="preserve"> an inability to modulate behavior optimally according to </w:t>
      </w:r>
      <w:r w:rsidR="00A054B8" w:rsidRPr="002251CE">
        <w:rPr>
          <w:rFonts w:ascii="Times New Roman" w:hAnsi="Times New Roman" w:cs="Times New Roman"/>
          <w:color w:val="000000" w:themeColor="text1"/>
          <w:lang w:val="en-US"/>
        </w:rPr>
        <w:t>reward</w:t>
      </w:r>
      <w:r w:rsidR="00F11131" w:rsidRPr="002251CE">
        <w:rPr>
          <w:rFonts w:ascii="Times New Roman" w:hAnsi="Times New Roman" w:cs="Times New Roman"/>
          <w:color w:val="000000" w:themeColor="text1"/>
          <w:lang w:val="en-US"/>
        </w:rPr>
        <w:t xml:space="preserve"> feedback. </w:t>
      </w:r>
      <w:r w:rsidR="00433CD6" w:rsidRPr="002251CE">
        <w:rPr>
          <w:rFonts w:ascii="Times New Roman" w:hAnsi="Times New Roman" w:cs="Times New Roman"/>
          <w:color w:val="000000" w:themeColor="text1"/>
          <w:lang w:val="en-US"/>
        </w:rPr>
        <w:t>In this view,</w:t>
      </w:r>
      <w:r w:rsidR="00F11131" w:rsidRPr="002251CE">
        <w:rPr>
          <w:rFonts w:ascii="Times New Roman" w:hAnsi="Times New Roman" w:cs="Times New Roman"/>
          <w:color w:val="000000" w:themeColor="text1"/>
          <w:lang w:val="en-US"/>
        </w:rPr>
        <w:t xml:space="preserve"> </w:t>
      </w:r>
      <w:r w:rsidR="00433CD6" w:rsidRPr="002251CE">
        <w:rPr>
          <w:rFonts w:ascii="Times New Roman" w:hAnsi="Times New Roman" w:cs="Times New Roman"/>
          <w:color w:val="000000" w:themeColor="text1"/>
          <w:lang w:val="en-US"/>
        </w:rPr>
        <w:t xml:space="preserve">a </w:t>
      </w:r>
      <w:r w:rsidR="00F11131" w:rsidRPr="002251CE">
        <w:rPr>
          <w:rFonts w:ascii="Times New Roman" w:hAnsi="Times New Roman" w:cs="Times New Roman"/>
          <w:color w:val="000000" w:themeColor="text1"/>
          <w:lang w:val="en-US"/>
        </w:rPr>
        <w:t xml:space="preserve">recent </w:t>
      </w:r>
      <w:r w:rsidR="00433CD6" w:rsidRPr="002251CE">
        <w:rPr>
          <w:rFonts w:ascii="Times New Roman" w:hAnsi="Times New Roman" w:cs="Times New Roman"/>
          <w:color w:val="000000" w:themeColor="text1"/>
          <w:lang w:val="en-US"/>
        </w:rPr>
        <w:t xml:space="preserve">study showed </w:t>
      </w:r>
      <w:r w:rsidR="00F11131" w:rsidRPr="002251CE">
        <w:rPr>
          <w:rFonts w:ascii="Times New Roman" w:hAnsi="Times New Roman" w:cs="Times New Roman"/>
          <w:color w:val="000000" w:themeColor="text1"/>
          <w:lang w:val="en-US"/>
        </w:rPr>
        <w:t xml:space="preserve">that poor performance in a visuomotor adaptation task in cerebellar patients </w:t>
      </w:r>
      <w:r w:rsidR="00786F4A" w:rsidRPr="002251CE">
        <w:rPr>
          <w:rFonts w:ascii="Times New Roman" w:hAnsi="Times New Roman" w:cs="Times New Roman"/>
          <w:color w:val="000000" w:themeColor="text1"/>
          <w:lang w:val="en-US"/>
        </w:rPr>
        <w:t xml:space="preserve">is </w:t>
      </w:r>
      <w:r w:rsidR="00F11131" w:rsidRPr="002251CE">
        <w:rPr>
          <w:rFonts w:ascii="Times New Roman" w:hAnsi="Times New Roman" w:cs="Times New Roman"/>
          <w:color w:val="000000" w:themeColor="text1"/>
          <w:lang w:val="en-US"/>
        </w:rPr>
        <w:t xml:space="preserve">not only due to impaired </w:t>
      </w:r>
      <w:r w:rsidR="00FB48D0" w:rsidRPr="002251CE">
        <w:rPr>
          <w:rFonts w:ascii="Times New Roman" w:hAnsi="Times New Roman" w:cs="Times New Roman"/>
          <w:color w:val="000000" w:themeColor="text1"/>
          <w:lang w:val="en-US"/>
        </w:rPr>
        <w:t>error</w:t>
      </w:r>
      <w:r w:rsidR="00F11131" w:rsidRPr="002251CE">
        <w:rPr>
          <w:rFonts w:ascii="Times New Roman" w:hAnsi="Times New Roman" w:cs="Times New Roman"/>
          <w:color w:val="000000" w:themeColor="text1"/>
          <w:lang w:val="en-US"/>
        </w:rPr>
        <w:t>-based learning but also to a difficulty in using feedback information to develop and maintain an explicit aiming strategy</w:t>
      </w:r>
      <w:r w:rsidR="002C6A03" w:rsidRPr="002251CE">
        <w:rPr>
          <w:rFonts w:ascii="Times New Roman" w:hAnsi="Times New Roman" w:cs="Times New Roman"/>
          <w:color w:val="000000" w:themeColor="text1"/>
          <w:lang w:val="en-US"/>
        </w:rPr>
        <w:t xml:space="preserve"> </w:t>
      </w:r>
      <w:r w:rsidR="002C6A03" w:rsidRPr="002251CE">
        <w:rPr>
          <w:rFonts w:ascii="Times New Roman" w:hAnsi="Times New Roman" w:cs="Times New Roman"/>
          <w:color w:val="000000" w:themeColor="text1"/>
          <w:lang w:val="en-US"/>
        </w:rPr>
        <w:fldChar w:fldCharType="begin" w:fldLock="1"/>
      </w:r>
      <w:r w:rsidR="00CA16B8" w:rsidRPr="002251CE">
        <w:rPr>
          <w:rFonts w:ascii="Times New Roman" w:hAnsi="Times New Roman" w:cs="Times New Roman"/>
          <w:color w:val="000000" w:themeColor="text1"/>
          <w:lang w:val="en-US"/>
        </w:rPr>
        <w:instrText>ADDIN CSL_CITATION {"citationItems":[{"id":"ITEM-1","itemData":{"DOI":"10.1152/jn.00451.2017","author":[{"dropping-particle":"","family":"Butcher","given":"Peter A","non-dropping-particle":"","parse-names":false,"suffix":""},{"dropping-particle":"","family":"Ivry","given":"Richard B","non-dropping-particle":"","parse-names":false,"suffix":""},{"dropping-particle":"","family":"Kuo","given":"Sheng-han","non-dropping-particle":"","parse-names":false,"suffix":""},{"dropping-particle":"","family":"Rydz","given":"David","non-dropping-particle":"","parse-names":false,"suffix":""},{"dropping-particle":"","family":"Krakauer","given":"John W","non-dropping-particle":"","parse-names":false,"suffix":""},{"dropping-particle":"","family":"Taylor","given":"Jordan A","non-dropping-particle":"","parse-names":false,"suffix":""}],"id":"ITEM-1","issued":{"date-parts":[["2017"]]},"page":"1622-1636","title":"Higher Neural Functions and Behavior The cerebellum does more than sensory prediction error-based learning in sensorimotor adaptation tasks","type":"article-journal"},"uris":["http://www.mendeley.com/documents/?uuid=0aac40b7-b3f8-40c3-92e4-9782671e935b","http://www.mendeley.com/documents/?uuid=90868b85-661d-4387-abb8-46e94b70080d"]}],"mendeley":{"formattedCitation":"(Butcher et al., 2017)","plainTextFormattedCitation":"(Butcher et al., 2017)","previouslyFormattedCitation":"(Butcher et al., 2017)"},"properties":{"noteIndex":0},"schema":"https://github.com/citation-style-language/schema/raw/master/csl-citation.json"}</w:instrText>
      </w:r>
      <w:r w:rsidR="002C6A03" w:rsidRPr="002251CE">
        <w:rPr>
          <w:rFonts w:ascii="Times New Roman" w:hAnsi="Times New Roman" w:cs="Times New Roman"/>
          <w:color w:val="000000" w:themeColor="text1"/>
          <w:lang w:val="en-US"/>
        </w:rPr>
        <w:fldChar w:fldCharType="separate"/>
      </w:r>
      <w:r w:rsidR="002C6A03" w:rsidRPr="002251CE">
        <w:rPr>
          <w:rFonts w:ascii="Times New Roman" w:hAnsi="Times New Roman" w:cs="Times New Roman"/>
          <w:noProof/>
          <w:color w:val="000000" w:themeColor="text1"/>
          <w:lang w:val="en-US"/>
        </w:rPr>
        <w:t>(Butcher et al., 2017)</w:t>
      </w:r>
      <w:r w:rsidR="002C6A03" w:rsidRPr="002251CE">
        <w:rPr>
          <w:rFonts w:ascii="Times New Roman" w:hAnsi="Times New Roman" w:cs="Times New Roman"/>
          <w:color w:val="000000" w:themeColor="text1"/>
          <w:lang w:val="en-US"/>
        </w:rPr>
        <w:fldChar w:fldCharType="end"/>
      </w:r>
      <w:r w:rsidR="00F11131" w:rsidRPr="002251CE">
        <w:rPr>
          <w:rFonts w:ascii="Times New Roman" w:hAnsi="Times New Roman" w:cs="Times New Roman"/>
          <w:color w:val="000000" w:themeColor="text1"/>
          <w:lang w:val="en-US"/>
        </w:rPr>
        <w:t xml:space="preserve">. </w:t>
      </w:r>
      <w:r w:rsidR="005F2C8A" w:rsidRPr="002251CE">
        <w:rPr>
          <w:rFonts w:ascii="Times New Roman" w:hAnsi="Times New Roman" w:cs="Times New Roman"/>
          <w:color w:val="000000" w:themeColor="text1"/>
          <w:lang w:val="en-US"/>
        </w:rPr>
        <w:t xml:space="preserve">Hence, it seems that cerebellar dysfunction could have impaired the ability to learn both from errors and reward feedbacks. </w:t>
      </w:r>
    </w:p>
    <w:p w14:paraId="1A9C46F2" w14:textId="4955C5B5" w:rsidR="00667269" w:rsidRPr="002251CE" w:rsidRDefault="008310DB" w:rsidP="005F2C8A">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 xml:space="preserve">Nevertheless, </w:t>
      </w:r>
      <w:r w:rsidR="000B215A" w:rsidRPr="002251CE">
        <w:rPr>
          <w:rFonts w:ascii="Times New Roman" w:hAnsi="Times New Roman" w:cs="Times New Roman"/>
          <w:color w:val="000000" w:themeColor="text1"/>
          <w:lang w:val="en-US"/>
        </w:rPr>
        <w:t xml:space="preserve">an </w:t>
      </w:r>
      <w:r w:rsidR="00424490" w:rsidRPr="002251CE">
        <w:rPr>
          <w:rFonts w:ascii="Times New Roman" w:hAnsi="Times New Roman" w:cs="Times New Roman"/>
          <w:color w:val="000000" w:themeColor="text1"/>
          <w:lang w:val="en-US"/>
        </w:rPr>
        <w:t xml:space="preserve">important point that needs to be </w:t>
      </w:r>
      <w:r w:rsidR="004D03DD" w:rsidRPr="002251CE">
        <w:rPr>
          <w:rFonts w:ascii="Times New Roman" w:hAnsi="Times New Roman" w:cs="Times New Roman"/>
          <w:color w:val="000000" w:themeColor="text1"/>
          <w:lang w:val="en-US"/>
        </w:rPr>
        <w:t xml:space="preserve">raised </w:t>
      </w:r>
      <w:r w:rsidR="00424490" w:rsidRPr="002251CE">
        <w:rPr>
          <w:rFonts w:ascii="Times New Roman" w:hAnsi="Times New Roman" w:cs="Times New Roman"/>
          <w:color w:val="000000" w:themeColor="text1"/>
          <w:lang w:val="en-US"/>
        </w:rPr>
        <w:t xml:space="preserve">here is the age difference between the healthy subjects tested in the commented paper </w:t>
      </w:r>
      <w:r w:rsidR="0048257E" w:rsidRPr="002251CE">
        <w:rPr>
          <w:rFonts w:ascii="Times New Roman" w:hAnsi="Times New Roman" w:cs="Times New Roman"/>
          <w:color w:val="000000" w:themeColor="text1"/>
          <w:lang w:val="en-US"/>
        </w:rPr>
        <w:fldChar w:fldCharType="begin" w:fldLock="1"/>
      </w:r>
      <w:r w:rsidR="0048257E" w:rsidRPr="002251CE">
        <w:rPr>
          <w:rFonts w:ascii="Times New Roman" w:hAnsi="Times New Roman" w:cs="Times New Roman"/>
          <w:color w:val="000000" w:themeColor="text1"/>
          <w:lang w:val="en-US"/>
        </w:rPr>
        <w:instrText>ADDIN CSL_CITATION {"citationItems":[{"id":"ITEM-1","itemData":{"DOI":"10.1523/ENEURO.0050-18.2018","ISSN":"2373-2822","PMID":"30105298","abstract":"Motor variability from exploration is crucial for reinforcement learning as it allows the nervous system to find new task solutions. However, motor variability from noise can be detrimental to learning and may underlie slowed reinforcement learning performance observed in individuals with cerebellar damage. Here we examine whether artificially increasing noise in healthy individuals slows reinforcement learning in a manner similar to that seen in patients with cerebellar damage. Participants used binary reinforcement to learn to rotate their reach angle in a series of directions. By comparing task performance between conditions with different levels of added noise, we show that adding a high level of noise-matched to a group of patients with cerebellar damage-slows learning. In additional experiments, we show that the detrimental effect of noise may lie in reinforcing incorrect behavior, rather than not reinforcing correct behavior. By comparing performance between healthy participants with added noise and a group of patients with cerebellar damage, we found that added noise does not slow the learning of the control group to the same degree observed in the patient group. Using a mechanistic model, we show that added noise in the present study matched patients' motor noise and total learning. However, increased exploration in the control group relative to the group with cerebellar damage supports faster learning. Our results suggest that motor noise slows reinforcement learning by impairing the mapping of reward to the correct action and that this may underlie deficits induced by cerebellar damage.","author":[{"dropping-particle":"","family":"Therrien","given":"Amanda S.","non-dropping-particle":"","parse-names":false,"suffix":""},{"dropping-particle":"","family":"Wolpert","given":"Daniel M.","non-dropping-particle":"","parse-names":false,"suffix":""},{"dropping-particle":"","family":"Bastian","given":"Amy J.","non-dropping-particle":"","parse-names":false,"suffix":""}],"container-title":"Eneuro","id":"ITEM-1","issue":"June","issued":{"date-parts":[["2018"]]},"page":"ENEURO.0050-18.2018","title":"Increasing Motor Noise Impairs Reinforcement Learning in Healthy Individuals","type":"article-journal","volume":"5"},"uris":["http://www.mendeley.com/documents/?uuid=66ef37f1-3533-422a-9651-7ae3be2ec161"]}],"mendeley":{"formattedCitation":"(Therrien et al., 2018)","plainTextFormattedCitation":"(Therrien et al., 2018)","previouslyFormattedCitation":"(Therrien et al., 2018)"},"properties":{"noteIndex":0},"schema":"https://github.com/citation-style-language/schema/raw/master/csl-citation.json"}</w:instrText>
      </w:r>
      <w:r w:rsidR="0048257E" w:rsidRPr="002251CE">
        <w:rPr>
          <w:rFonts w:ascii="Times New Roman" w:hAnsi="Times New Roman" w:cs="Times New Roman"/>
          <w:color w:val="000000" w:themeColor="text1"/>
          <w:lang w:val="en-US"/>
        </w:rPr>
        <w:fldChar w:fldCharType="separate"/>
      </w:r>
      <w:r w:rsidR="0048257E" w:rsidRPr="002251CE">
        <w:rPr>
          <w:rFonts w:ascii="Times New Roman" w:hAnsi="Times New Roman" w:cs="Times New Roman"/>
          <w:noProof/>
          <w:color w:val="000000" w:themeColor="text1"/>
          <w:lang w:val="en-US"/>
        </w:rPr>
        <w:t>(Therrien et al., 2018)</w:t>
      </w:r>
      <w:r w:rsidR="0048257E" w:rsidRPr="002251CE">
        <w:rPr>
          <w:rFonts w:ascii="Times New Roman" w:hAnsi="Times New Roman" w:cs="Times New Roman"/>
          <w:color w:val="000000" w:themeColor="text1"/>
          <w:lang w:val="en-US"/>
        </w:rPr>
        <w:fldChar w:fldCharType="end"/>
      </w:r>
      <w:r w:rsidR="00424490" w:rsidRPr="002251CE">
        <w:rPr>
          <w:rFonts w:ascii="Times New Roman" w:hAnsi="Times New Roman" w:cs="Times New Roman"/>
          <w:color w:val="000000" w:themeColor="text1"/>
          <w:lang w:val="en-US"/>
        </w:rPr>
        <w:t xml:space="preserve"> and the cerebellar patients to which they are compared but that were originally tested in</w:t>
      </w:r>
      <w:r w:rsidR="0048257E" w:rsidRPr="002251CE">
        <w:rPr>
          <w:rFonts w:ascii="Times New Roman" w:hAnsi="Times New Roman" w:cs="Times New Roman"/>
          <w:color w:val="000000" w:themeColor="text1"/>
          <w:lang w:val="en-US"/>
        </w:rPr>
        <w:t xml:space="preserve"> </w:t>
      </w:r>
      <w:r w:rsidR="0048257E" w:rsidRPr="002251CE">
        <w:rPr>
          <w:rFonts w:ascii="Times New Roman" w:hAnsi="Times New Roman" w:cs="Times New Roman"/>
          <w:color w:val="000000" w:themeColor="text1"/>
          <w:lang w:val="en-US"/>
        </w:rPr>
        <w:fldChar w:fldCharType="begin" w:fldLock="1"/>
      </w:r>
      <w:r w:rsidR="0048257E" w:rsidRPr="002251CE">
        <w:rPr>
          <w:rFonts w:ascii="Times New Roman" w:hAnsi="Times New Roman" w:cs="Times New Roman"/>
          <w:color w:val="000000" w:themeColor="text1"/>
          <w:lang w:val="en-US"/>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2016)","plainTextFormattedCitation":"(Therrien et al., 2016)","previouslyFormattedCitation":"(Therrien et al., 2016)"},"properties":{"noteIndex":0},"schema":"https://github.com/citation-style-language/schema/raw/master/csl-citation.json"}</w:instrText>
      </w:r>
      <w:r w:rsidR="0048257E" w:rsidRPr="002251CE">
        <w:rPr>
          <w:rFonts w:ascii="Times New Roman" w:hAnsi="Times New Roman" w:cs="Times New Roman"/>
          <w:color w:val="000000" w:themeColor="text1"/>
          <w:lang w:val="en-US"/>
        </w:rPr>
        <w:fldChar w:fldCharType="separate"/>
      </w:r>
      <w:r w:rsidR="0048257E" w:rsidRPr="002251CE">
        <w:rPr>
          <w:rFonts w:ascii="Times New Roman" w:hAnsi="Times New Roman" w:cs="Times New Roman"/>
          <w:noProof/>
          <w:color w:val="000000" w:themeColor="text1"/>
          <w:lang w:val="en-US"/>
        </w:rPr>
        <w:t>(Therrien et al., 2016)</w:t>
      </w:r>
      <w:r w:rsidR="0048257E" w:rsidRPr="002251CE">
        <w:rPr>
          <w:rFonts w:ascii="Times New Roman" w:hAnsi="Times New Roman" w:cs="Times New Roman"/>
          <w:color w:val="000000" w:themeColor="text1"/>
          <w:lang w:val="en-US"/>
        </w:rPr>
        <w:fldChar w:fldCharType="end"/>
      </w:r>
      <w:r w:rsidR="00424490" w:rsidRPr="002251CE">
        <w:rPr>
          <w:rFonts w:ascii="Times New Roman" w:hAnsi="Times New Roman" w:cs="Times New Roman"/>
          <w:color w:val="000000" w:themeColor="text1"/>
          <w:lang w:val="en-US"/>
        </w:rPr>
        <w:t xml:space="preserve">. As such, the healthy subjects </w:t>
      </w:r>
      <w:r w:rsidR="004D03DD" w:rsidRPr="002251CE">
        <w:rPr>
          <w:rFonts w:ascii="Times New Roman" w:hAnsi="Times New Roman" w:cs="Times New Roman"/>
          <w:color w:val="000000" w:themeColor="text1"/>
          <w:lang w:val="en-US"/>
        </w:rPr>
        <w:t xml:space="preserve">(25.0 +/- 4.8 years old) </w:t>
      </w:r>
      <w:r w:rsidR="0048257E" w:rsidRPr="002251CE">
        <w:rPr>
          <w:rFonts w:ascii="Times New Roman" w:hAnsi="Times New Roman" w:cs="Times New Roman"/>
          <w:color w:val="000000" w:themeColor="text1"/>
          <w:lang w:val="en-US"/>
        </w:rPr>
        <w:t>were</w:t>
      </w:r>
      <w:r w:rsidR="00424490" w:rsidRPr="002251CE">
        <w:rPr>
          <w:rFonts w:ascii="Times New Roman" w:hAnsi="Times New Roman" w:cs="Times New Roman"/>
          <w:color w:val="000000" w:themeColor="text1"/>
          <w:lang w:val="en-US"/>
        </w:rPr>
        <w:t xml:space="preserve"> much younger than the patients (61.5 +/- 10.0 years old)</w:t>
      </w:r>
      <w:r w:rsidR="004D03DD" w:rsidRPr="002251CE">
        <w:rPr>
          <w:rFonts w:ascii="Times New Roman" w:hAnsi="Times New Roman" w:cs="Times New Roman"/>
          <w:color w:val="000000" w:themeColor="text1"/>
          <w:lang w:val="en-US"/>
        </w:rPr>
        <w:t xml:space="preserve"> and in fact, when the groups were matched for age </w:t>
      </w:r>
      <w:r w:rsidR="000B215A" w:rsidRPr="002251CE">
        <w:rPr>
          <w:rFonts w:ascii="Times New Roman" w:hAnsi="Times New Roman" w:cs="Times New Roman"/>
          <w:color w:val="000000" w:themeColor="text1"/>
          <w:lang w:val="en-US"/>
        </w:rPr>
        <w:t xml:space="preserve">in </w:t>
      </w:r>
      <w:r w:rsidR="002C2C37" w:rsidRPr="002251CE">
        <w:rPr>
          <w:rFonts w:ascii="Times New Roman" w:hAnsi="Times New Roman" w:cs="Times New Roman"/>
          <w:color w:val="000000" w:themeColor="text1"/>
          <w:lang w:val="en-US"/>
        </w:rPr>
        <w:fldChar w:fldCharType="begin" w:fldLock="1"/>
      </w:r>
      <w:r w:rsidR="002C2C37" w:rsidRPr="002251CE">
        <w:rPr>
          <w:rFonts w:ascii="Times New Roman" w:hAnsi="Times New Roman" w:cs="Times New Roman"/>
          <w:color w:val="000000" w:themeColor="text1"/>
          <w:lang w:val="en-US"/>
        </w:rPr>
        <w:instrText>ADDIN CSL_CITATION {"citationItems":[{"id":"ITEM-1","itemData":{"DOI":"10.1093/brain/awv329","ISBN":"8224406113","ISSN":"14602156","PMID":"26626368","abstract":"Intermittent bursts of electrical activity are a ubiquitous signature of very early brain activity. Previous studies have largely focused on assessing the amplitudes of these transient cortical bursts or the intervals between them. Recent advances in basic neuroscience have identified the presence of scale-free ‘avalanche’ processes in bursting patterns of cortical activity in other clinical contexts. Here, we hypothesize that cortical bursts in human preterm infants also exhibit scale-free properties, providing new insights into the nature, temporal evolution, and prognostic value of spontaneous brain activity in the days immediately following preterm birth. We examined electroencephalographic recordings from 43 extremely preterm infants (gestational age 22–28 weeks) and demon- strated that their cortical bursts exhibit scale-free properties as early as 12 h after birth. The scaling relationships of cortical bursts correlate significantly with later mental development—particularly within the first 12 h of life. These findings show that early preterm brain activity is characterized by scale-free dynamics which carry developmental significance, hence offering novel means for rapid and early clinical prediction of neurodevelopmental outcomes.","author":[{"dropping-particle":"","family":"Therrien","given":"Amanda S.","non-dropping-particle":"","parse-names":false,"suffix":""},{"dropping-particle":"","family":"Wolpert","given":"Daniel M.","non-dropping-particle":"","parse-names":false,"suffix":""},{"dropping-particle":"","family":"Bastian","given":"Amy J.","non-dropping-particle":"","parse-names":false,"suffix":""}],"container-title":"Brain","id":"ITEM-1","issue":"1","issued":{"date-parts":[["2016"]]},"page":"101-114","title":"Effective Reinforcement learning following cerebellar damage requires a balance between exploration and motor noise","type":"article-journal","volume":"139"},"uris":["http://www.mendeley.com/documents/?uuid=1199508b-dfaa-4d85-bd82-7ce6befdbd0f"]}],"mendeley":{"formattedCitation":"(Therrien et al., 2016)","manualFormatting":"Therrien et al. (2016)","plainTextFormattedCitation":"(Therrien et al., 2016)","previouslyFormattedCitation":"(Therrien et al., 2016)"},"properties":{"noteIndex":0},"schema":"https://github.com/citation-style-language/schema/raw/master/csl-citation.json"}</w:instrText>
      </w:r>
      <w:r w:rsidR="002C2C37" w:rsidRPr="002251CE">
        <w:rPr>
          <w:rFonts w:ascii="Times New Roman" w:hAnsi="Times New Roman" w:cs="Times New Roman"/>
          <w:color w:val="000000" w:themeColor="text1"/>
          <w:lang w:val="en-US"/>
        </w:rPr>
        <w:fldChar w:fldCharType="separate"/>
      </w:r>
      <w:r w:rsidR="002C2C37" w:rsidRPr="002251CE">
        <w:rPr>
          <w:rFonts w:ascii="Times New Roman" w:hAnsi="Times New Roman" w:cs="Times New Roman"/>
          <w:noProof/>
          <w:color w:val="000000" w:themeColor="text1"/>
          <w:lang w:val="en-US"/>
        </w:rPr>
        <w:t>Therrien et al. (2016)</w:t>
      </w:r>
      <w:r w:rsidR="002C2C37" w:rsidRPr="002251CE">
        <w:rPr>
          <w:rFonts w:ascii="Times New Roman" w:hAnsi="Times New Roman" w:cs="Times New Roman"/>
          <w:color w:val="000000" w:themeColor="text1"/>
          <w:lang w:val="en-US"/>
        </w:rPr>
        <w:fldChar w:fldCharType="end"/>
      </w:r>
      <w:r w:rsidR="000B215A" w:rsidRPr="002251CE">
        <w:rPr>
          <w:rFonts w:ascii="Times New Roman" w:hAnsi="Times New Roman" w:cs="Times New Roman"/>
          <w:color w:val="000000" w:themeColor="text1"/>
          <w:lang w:val="en-US"/>
        </w:rPr>
        <w:t xml:space="preserve">, </w:t>
      </w:r>
      <w:r w:rsidR="004D03DD" w:rsidRPr="002251CE">
        <w:rPr>
          <w:rFonts w:ascii="Times New Roman" w:hAnsi="Times New Roman" w:cs="Times New Roman"/>
          <w:color w:val="000000" w:themeColor="text1"/>
          <w:lang w:val="en-US"/>
        </w:rPr>
        <w:t>the healthy (</w:t>
      </w:r>
      <w:r w:rsidR="004866F2" w:rsidRPr="002251CE">
        <w:rPr>
          <w:rFonts w:ascii="Times New Roman" w:hAnsi="Times New Roman" w:cs="Times New Roman"/>
          <w:color w:val="000000" w:themeColor="text1"/>
          <w:lang w:val="en-US"/>
        </w:rPr>
        <w:t>older</w:t>
      </w:r>
      <w:r w:rsidR="004D03DD" w:rsidRPr="002251CE">
        <w:rPr>
          <w:rFonts w:ascii="Times New Roman" w:hAnsi="Times New Roman" w:cs="Times New Roman"/>
          <w:color w:val="000000" w:themeColor="text1"/>
          <w:lang w:val="en-US"/>
        </w:rPr>
        <w:t>)</w:t>
      </w:r>
      <w:r w:rsidR="000B215A" w:rsidRPr="002251CE">
        <w:rPr>
          <w:rFonts w:ascii="Times New Roman" w:hAnsi="Times New Roman" w:cs="Times New Roman"/>
          <w:color w:val="000000" w:themeColor="text1"/>
          <w:lang w:val="en-US"/>
        </w:rPr>
        <w:t xml:space="preserve"> controls </w:t>
      </w:r>
      <w:r w:rsidR="004D03DD" w:rsidRPr="002251CE">
        <w:rPr>
          <w:rFonts w:ascii="Times New Roman" w:hAnsi="Times New Roman" w:cs="Times New Roman"/>
          <w:color w:val="000000" w:themeColor="text1"/>
          <w:lang w:val="en-US"/>
        </w:rPr>
        <w:t xml:space="preserve">also </w:t>
      </w:r>
      <w:r w:rsidR="000B215A" w:rsidRPr="002251CE">
        <w:rPr>
          <w:rFonts w:ascii="Times New Roman" w:hAnsi="Times New Roman" w:cs="Times New Roman"/>
          <w:color w:val="000000" w:themeColor="text1"/>
          <w:lang w:val="en-US"/>
        </w:rPr>
        <w:t xml:space="preserve">exhibited </w:t>
      </w:r>
      <w:r w:rsidR="00EB0807" w:rsidRPr="002251CE">
        <w:rPr>
          <w:rFonts w:ascii="Times New Roman" w:hAnsi="Times New Roman" w:cs="Times New Roman"/>
          <w:color w:val="000000" w:themeColor="text1"/>
          <w:lang w:val="en-US"/>
        </w:rPr>
        <w:t>impaired</w:t>
      </w:r>
      <w:r w:rsidR="0048257E" w:rsidRPr="002251CE">
        <w:rPr>
          <w:rFonts w:ascii="Times New Roman" w:hAnsi="Times New Roman" w:cs="Times New Roman"/>
          <w:color w:val="000000" w:themeColor="text1"/>
          <w:lang w:val="en-US"/>
        </w:rPr>
        <w:t xml:space="preserve"> </w:t>
      </w:r>
      <w:r w:rsidR="000B215A" w:rsidRPr="002251CE">
        <w:rPr>
          <w:rFonts w:ascii="Times New Roman" w:hAnsi="Times New Roman" w:cs="Times New Roman"/>
          <w:color w:val="000000" w:themeColor="text1"/>
          <w:lang w:val="en-US"/>
        </w:rPr>
        <w:t>motor exploration</w:t>
      </w:r>
      <w:r w:rsidR="00EB0807" w:rsidRPr="002251CE">
        <w:rPr>
          <w:rFonts w:ascii="Times New Roman" w:hAnsi="Times New Roman" w:cs="Times New Roman"/>
          <w:color w:val="000000" w:themeColor="text1"/>
          <w:lang w:val="en-US"/>
        </w:rPr>
        <w:t xml:space="preserve">, </w:t>
      </w:r>
      <w:r w:rsidR="00CA16B8" w:rsidRPr="002251CE">
        <w:rPr>
          <w:rFonts w:ascii="Times New Roman" w:hAnsi="Times New Roman" w:cs="Times New Roman"/>
          <w:color w:val="000000" w:themeColor="text1"/>
          <w:lang w:val="en-US"/>
        </w:rPr>
        <w:t xml:space="preserve">to a </w:t>
      </w:r>
      <w:r w:rsidR="00EB0807" w:rsidRPr="002251CE">
        <w:rPr>
          <w:rFonts w:ascii="Times New Roman" w:hAnsi="Times New Roman" w:cs="Times New Roman"/>
          <w:color w:val="000000" w:themeColor="text1"/>
          <w:lang w:val="en-US"/>
        </w:rPr>
        <w:t>comparable</w:t>
      </w:r>
      <w:r w:rsidR="00CA16B8" w:rsidRPr="002251CE">
        <w:rPr>
          <w:rFonts w:ascii="Times New Roman" w:hAnsi="Times New Roman" w:cs="Times New Roman"/>
          <w:color w:val="000000" w:themeColor="text1"/>
          <w:lang w:val="en-US"/>
        </w:rPr>
        <w:t xml:space="preserve"> extent as</w:t>
      </w:r>
      <w:r w:rsidR="00EB0807" w:rsidRPr="002251CE">
        <w:rPr>
          <w:rFonts w:ascii="Times New Roman" w:hAnsi="Times New Roman" w:cs="Times New Roman"/>
          <w:color w:val="000000" w:themeColor="text1"/>
          <w:lang w:val="en-US"/>
        </w:rPr>
        <w:t xml:space="preserve"> the patients</w:t>
      </w:r>
      <w:r w:rsidR="005B2A9B" w:rsidRPr="002251CE">
        <w:rPr>
          <w:rFonts w:ascii="Times New Roman" w:hAnsi="Times New Roman" w:cs="Times New Roman"/>
          <w:color w:val="000000" w:themeColor="text1"/>
          <w:lang w:val="en-US"/>
        </w:rPr>
        <w:t>.</w:t>
      </w:r>
      <w:r w:rsidR="000B215A" w:rsidRPr="002251CE">
        <w:rPr>
          <w:rFonts w:ascii="Times New Roman" w:hAnsi="Times New Roman" w:cs="Times New Roman"/>
          <w:color w:val="000000" w:themeColor="text1"/>
          <w:lang w:val="en-US"/>
        </w:rPr>
        <w:t xml:space="preserve"> </w:t>
      </w:r>
      <w:r w:rsidR="005B2A9B" w:rsidRPr="002251CE">
        <w:rPr>
          <w:rFonts w:ascii="Times New Roman" w:hAnsi="Times New Roman" w:cs="Times New Roman"/>
          <w:color w:val="000000" w:themeColor="text1"/>
          <w:lang w:val="en-US"/>
        </w:rPr>
        <w:t>This suggests</w:t>
      </w:r>
      <w:r w:rsidR="000B215A" w:rsidRPr="002251CE">
        <w:rPr>
          <w:rFonts w:ascii="Times New Roman" w:hAnsi="Times New Roman" w:cs="Times New Roman"/>
          <w:color w:val="000000" w:themeColor="text1"/>
          <w:lang w:val="en-US"/>
        </w:rPr>
        <w:t xml:space="preserve"> that </w:t>
      </w:r>
      <w:r w:rsidR="005639B3" w:rsidRPr="002251CE">
        <w:rPr>
          <w:rFonts w:ascii="Times New Roman" w:hAnsi="Times New Roman" w:cs="Times New Roman"/>
          <w:color w:val="000000" w:themeColor="text1"/>
          <w:lang w:val="en-US"/>
        </w:rPr>
        <w:t>ageing</w:t>
      </w:r>
      <w:r w:rsidR="000B215A" w:rsidRPr="002251CE">
        <w:rPr>
          <w:rFonts w:ascii="Times New Roman" w:hAnsi="Times New Roman" w:cs="Times New Roman"/>
          <w:color w:val="000000" w:themeColor="text1"/>
          <w:lang w:val="en-US"/>
        </w:rPr>
        <w:t xml:space="preserve"> </w:t>
      </w:r>
      <w:r w:rsidR="005B2A9B" w:rsidRPr="002251CE">
        <w:rPr>
          <w:rFonts w:ascii="Times New Roman" w:hAnsi="Times New Roman" w:cs="Times New Roman"/>
          <w:color w:val="000000" w:themeColor="text1"/>
          <w:lang w:val="en-US"/>
        </w:rPr>
        <w:t>could</w:t>
      </w:r>
      <w:r w:rsidR="005639B3" w:rsidRPr="002251CE">
        <w:rPr>
          <w:rFonts w:ascii="Times New Roman" w:hAnsi="Times New Roman" w:cs="Times New Roman"/>
          <w:color w:val="000000" w:themeColor="text1"/>
          <w:lang w:val="en-US"/>
        </w:rPr>
        <w:t xml:space="preserve"> also</w:t>
      </w:r>
      <w:r w:rsidR="005B2A9B" w:rsidRPr="002251CE">
        <w:rPr>
          <w:rFonts w:ascii="Times New Roman" w:hAnsi="Times New Roman" w:cs="Times New Roman"/>
          <w:color w:val="000000" w:themeColor="text1"/>
          <w:lang w:val="en-US"/>
        </w:rPr>
        <w:t xml:space="preserve"> have </w:t>
      </w:r>
      <w:r w:rsidR="00667269" w:rsidRPr="002251CE">
        <w:rPr>
          <w:rFonts w:ascii="Times New Roman" w:hAnsi="Times New Roman" w:cs="Times New Roman"/>
          <w:color w:val="000000" w:themeColor="text1"/>
          <w:lang w:val="en-US"/>
        </w:rPr>
        <w:t>contributed to</w:t>
      </w:r>
      <w:r w:rsidR="005B2A9B" w:rsidRPr="002251CE">
        <w:rPr>
          <w:rFonts w:ascii="Times New Roman" w:hAnsi="Times New Roman" w:cs="Times New Roman"/>
          <w:color w:val="000000" w:themeColor="text1"/>
          <w:lang w:val="en-US"/>
        </w:rPr>
        <w:t xml:space="preserve"> the reduced reinforcement learning abilities </w:t>
      </w:r>
      <w:r w:rsidR="00667269" w:rsidRPr="002251CE">
        <w:rPr>
          <w:rFonts w:ascii="Times New Roman" w:hAnsi="Times New Roman" w:cs="Times New Roman"/>
          <w:color w:val="000000" w:themeColor="text1"/>
          <w:lang w:val="en-US"/>
        </w:rPr>
        <w:t>of the</w:t>
      </w:r>
      <w:r w:rsidR="005B2A9B" w:rsidRPr="002251CE">
        <w:rPr>
          <w:rFonts w:ascii="Times New Roman" w:hAnsi="Times New Roman" w:cs="Times New Roman"/>
          <w:color w:val="000000" w:themeColor="text1"/>
          <w:lang w:val="en-US"/>
        </w:rPr>
        <w:t xml:space="preserve"> patients</w:t>
      </w:r>
      <w:r w:rsidR="0048257E" w:rsidRPr="002251CE">
        <w:rPr>
          <w:rFonts w:ascii="Times New Roman" w:hAnsi="Times New Roman" w:cs="Times New Roman"/>
          <w:color w:val="000000" w:themeColor="text1"/>
          <w:lang w:val="en-US"/>
        </w:rPr>
        <w:t xml:space="preserve"> </w:t>
      </w:r>
      <w:r w:rsidR="0048257E" w:rsidRPr="002251CE">
        <w:rPr>
          <w:rFonts w:ascii="Times New Roman" w:hAnsi="Times New Roman" w:cs="Times New Roman"/>
          <w:color w:val="000000" w:themeColor="text1"/>
          <w:lang w:val="en-US"/>
        </w:rPr>
        <w:fldChar w:fldCharType="begin" w:fldLock="1"/>
      </w:r>
      <w:r w:rsidR="00431791" w:rsidRPr="002251CE">
        <w:rPr>
          <w:rFonts w:ascii="Times New Roman" w:hAnsi="Times New Roman" w:cs="Times New Roman"/>
          <w:color w:val="000000" w:themeColor="text1"/>
          <w:lang w:val="en-US"/>
        </w:rPr>
        <w:instrText>ADDIN CSL_CITATION {"citationItems":[{"id":"ITEM-1","itemData":{"DOI":"10.1038/nn.3364","ISBN":"1546-1726 (Electronic)\\r1097-6256 (Linking)","ISSN":"10976256","PMID":"23525044","abstract":"Nature Neuroscience 16, 648 (2013). doi:10.1038/nn.3364","author":[{"dropping-particle":"","family":"Chowdhury","given":"Rumana","non-dropping-particle":"","parse-names":false,"suffix":""},{"dropping-particle":"","family":"Guitart-Masip","given":"Marc","non-dropping-particle":"","parse-names":false,"suffix":""},{"dropping-particle":"","family":"Lambert","given":"Christian","non-dropping-particle":"","parse-names":false,"suffix":""},{"dropping-particle":"","family":"Dayan","given":"Peter","non-dropping-particle":"","parse-names":false,"suffix":""},{"dropping-particle":"","family":"Huys","given":"Quentin","non-dropping-particle":"","parse-names":false,"suffix":""},{"dropping-particle":"","family":"Düzel","given":"Emrah","non-dropping-particle":"","parse-names":false,"suffix":""},{"dropping-particle":"","family":"Dolan","given":"Raymond J.","non-dropping-particle":"","parse-names":false,"suffix":""}],"container-title":"Nature Neuroscience","id":"ITEM-1","issue":"5","issued":{"date-parts":[["2013"]]},"page":"648-653","title":"Dopamine restores reward prediction errors in old age","type":"article-journal","volume":"16"},"uris":["http://www.mendeley.com/documents/?uuid=9d5df0f3-b36b-4569-8f75-cd14c3e96b42"]}],"mendeley":{"formattedCitation":"(Chowdhury et al., 2013)","plainTextFormattedCitation":"(Chowdhury et al., 2013)","previouslyFormattedCitation":"(Chowdhury et al., 2013)"},"properties":{"noteIndex":0},"schema":"https://github.com/citation-style-language/schema/raw/master/csl-citation.json"}</w:instrText>
      </w:r>
      <w:r w:rsidR="0048257E" w:rsidRPr="002251CE">
        <w:rPr>
          <w:rFonts w:ascii="Times New Roman" w:hAnsi="Times New Roman" w:cs="Times New Roman"/>
          <w:color w:val="000000" w:themeColor="text1"/>
          <w:lang w:val="en-US"/>
        </w:rPr>
        <w:fldChar w:fldCharType="separate"/>
      </w:r>
      <w:r w:rsidR="0048257E" w:rsidRPr="002251CE">
        <w:rPr>
          <w:rFonts w:ascii="Times New Roman" w:hAnsi="Times New Roman" w:cs="Times New Roman"/>
          <w:noProof/>
          <w:color w:val="000000" w:themeColor="text1"/>
          <w:lang w:val="en-US"/>
        </w:rPr>
        <w:t>(Chowdhury et al., 2013)</w:t>
      </w:r>
      <w:r w:rsidR="0048257E" w:rsidRPr="002251CE">
        <w:rPr>
          <w:rFonts w:ascii="Times New Roman" w:hAnsi="Times New Roman" w:cs="Times New Roman"/>
          <w:color w:val="000000" w:themeColor="text1"/>
          <w:lang w:val="en-US"/>
        </w:rPr>
        <w:fldChar w:fldCharType="end"/>
      </w:r>
      <w:r w:rsidR="00667269" w:rsidRPr="002251CE">
        <w:rPr>
          <w:rFonts w:ascii="Times New Roman" w:hAnsi="Times New Roman" w:cs="Times New Roman"/>
          <w:color w:val="000000" w:themeColor="text1"/>
          <w:lang w:val="en-US"/>
        </w:rPr>
        <w:t xml:space="preserve">. </w:t>
      </w:r>
      <w:r w:rsidR="005F2C8A" w:rsidRPr="002251CE">
        <w:rPr>
          <w:rFonts w:ascii="Times New Roman" w:hAnsi="Times New Roman" w:cs="Times New Roman"/>
          <w:color w:val="000000" w:themeColor="text1"/>
          <w:lang w:val="en-US"/>
        </w:rPr>
        <w:t xml:space="preserve">Further studies are </w:t>
      </w:r>
      <w:r w:rsidR="005639B3" w:rsidRPr="002251CE">
        <w:rPr>
          <w:rFonts w:ascii="Times New Roman" w:hAnsi="Times New Roman" w:cs="Times New Roman"/>
          <w:color w:val="000000" w:themeColor="text1"/>
          <w:lang w:val="en-US"/>
        </w:rPr>
        <w:t>therefore required to examine</w:t>
      </w:r>
      <w:r w:rsidR="005F2C8A" w:rsidRPr="002251CE">
        <w:rPr>
          <w:rFonts w:ascii="Times New Roman" w:hAnsi="Times New Roman" w:cs="Times New Roman"/>
          <w:color w:val="000000" w:themeColor="text1"/>
          <w:lang w:val="en-US"/>
        </w:rPr>
        <w:t xml:space="preserve"> the respective contribution of ageing and</w:t>
      </w:r>
      <w:r w:rsidR="005639B3" w:rsidRPr="002251CE">
        <w:rPr>
          <w:rFonts w:ascii="Times New Roman" w:hAnsi="Times New Roman" w:cs="Times New Roman"/>
          <w:color w:val="000000" w:themeColor="text1"/>
          <w:lang w:val="en-US"/>
        </w:rPr>
        <w:t xml:space="preserve"> </w:t>
      </w:r>
      <w:r w:rsidR="005F2C8A" w:rsidRPr="002251CE">
        <w:rPr>
          <w:rFonts w:ascii="Times New Roman" w:hAnsi="Times New Roman" w:cs="Times New Roman"/>
          <w:color w:val="000000" w:themeColor="text1"/>
          <w:lang w:val="en-US"/>
        </w:rPr>
        <w:t xml:space="preserve">cerebellar </w:t>
      </w:r>
      <w:r w:rsidR="00540202" w:rsidRPr="002251CE">
        <w:rPr>
          <w:rFonts w:ascii="Times New Roman" w:hAnsi="Times New Roman" w:cs="Times New Roman"/>
          <w:color w:val="000000" w:themeColor="text1"/>
          <w:lang w:val="en-US"/>
        </w:rPr>
        <w:t>dys</w:t>
      </w:r>
      <w:r w:rsidR="005639B3" w:rsidRPr="002251CE">
        <w:rPr>
          <w:rFonts w:ascii="Times New Roman" w:hAnsi="Times New Roman" w:cs="Times New Roman"/>
          <w:color w:val="000000" w:themeColor="text1"/>
          <w:lang w:val="en-US"/>
        </w:rPr>
        <w:t>function</w:t>
      </w:r>
      <w:r w:rsidR="005F2C8A" w:rsidRPr="002251CE">
        <w:rPr>
          <w:rFonts w:ascii="Times New Roman" w:hAnsi="Times New Roman" w:cs="Times New Roman"/>
          <w:color w:val="000000" w:themeColor="text1"/>
          <w:lang w:val="en-US"/>
        </w:rPr>
        <w:t xml:space="preserve"> to</w:t>
      </w:r>
      <w:r w:rsidR="005639B3" w:rsidRPr="002251CE">
        <w:rPr>
          <w:rFonts w:ascii="Times New Roman" w:hAnsi="Times New Roman" w:cs="Times New Roman"/>
          <w:color w:val="000000" w:themeColor="text1"/>
          <w:lang w:val="en-US"/>
        </w:rPr>
        <w:t xml:space="preserve"> </w:t>
      </w:r>
      <w:r w:rsidR="005F2C8A" w:rsidRPr="002251CE">
        <w:rPr>
          <w:rFonts w:ascii="Times New Roman" w:hAnsi="Times New Roman" w:cs="Times New Roman"/>
          <w:color w:val="000000" w:themeColor="text1"/>
          <w:lang w:val="en-US"/>
        </w:rPr>
        <w:t>reinforcement learning</w:t>
      </w:r>
      <w:r w:rsidR="005639B3" w:rsidRPr="002251CE">
        <w:rPr>
          <w:rFonts w:ascii="Times New Roman" w:hAnsi="Times New Roman" w:cs="Times New Roman"/>
          <w:color w:val="000000" w:themeColor="text1"/>
          <w:lang w:val="en-US"/>
        </w:rPr>
        <w:t xml:space="preserve">. </w:t>
      </w:r>
    </w:p>
    <w:p w14:paraId="3C8583BE" w14:textId="26385B56" w:rsidR="00F11131" w:rsidRPr="002251CE" w:rsidRDefault="00D62E85" w:rsidP="000432CF">
      <w:pPr>
        <w:spacing w:line="480" w:lineRule="auto"/>
        <w:ind w:firstLine="708"/>
        <w:jc w:val="both"/>
        <w:rPr>
          <w:rFonts w:ascii="Times New Roman" w:hAnsi="Times New Roman" w:cs="Times New Roman"/>
          <w:color w:val="000000" w:themeColor="text1"/>
          <w:lang w:val="en-US"/>
        </w:rPr>
      </w:pPr>
      <w:r w:rsidRPr="002251CE">
        <w:rPr>
          <w:rFonts w:ascii="Times New Roman" w:hAnsi="Times New Roman" w:cs="Times New Roman"/>
          <w:color w:val="000000" w:themeColor="text1"/>
          <w:lang w:val="en-US"/>
        </w:rPr>
        <w:t xml:space="preserve">In conclusion, </w:t>
      </w:r>
      <w:r w:rsidR="00290417" w:rsidRPr="002251CE">
        <w:rPr>
          <w:rFonts w:ascii="Times New Roman" w:hAnsi="Times New Roman" w:cs="Times New Roman"/>
          <w:color w:val="000000" w:themeColor="text1"/>
          <w:lang w:val="en-US"/>
        </w:rPr>
        <w:t xml:space="preserve">the work by </w:t>
      </w:r>
      <w:r w:rsidR="00F11131" w:rsidRPr="002251CE">
        <w:rPr>
          <w:rFonts w:ascii="Times New Roman" w:hAnsi="Times New Roman" w:cs="Times New Roman"/>
          <w:color w:val="000000" w:themeColor="text1"/>
          <w:lang w:val="en-US"/>
        </w:rPr>
        <w:t xml:space="preserve">Therrien and colleagues </w:t>
      </w:r>
      <w:r w:rsidR="00290417" w:rsidRPr="002251CE">
        <w:rPr>
          <w:rFonts w:ascii="Times New Roman" w:hAnsi="Times New Roman" w:cs="Times New Roman"/>
          <w:color w:val="000000" w:themeColor="text1"/>
          <w:lang w:val="en-US"/>
        </w:rPr>
        <w:t>provides</w:t>
      </w:r>
      <w:r w:rsidR="00F11131" w:rsidRPr="002251CE">
        <w:rPr>
          <w:rFonts w:ascii="Times New Roman" w:hAnsi="Times New Roman" w:cs="Times New Roman"/>
          <w:color w:val="000000" w:themeColor="text1"/>
          <w:lang w:val="en-US"/>
        </w:rPr>
        <w:t xml:space="preserve"> new insights into the influence of motor </w:t>
      </w:r>
      <w:r w:rsidR="00A054B8" w:rsidRPr="002251CE">
        <w:rPr>
          <w:rFonts w:ascii="Times New Roman" w:hAnsi="Times New Roman" w:cs="Times New Roman"/>
          <w:color w:val="000000" w:themeColor="text1"/>
          <w:lang w:val="en-US"/>
        </w:rPr>
        <w:t xml:space="preserve">noise </w:t>
      </w:r>
      <w:r w:rsidR="00F11131" w:rsidRPr="002251CE">
        <w:rPr>
          <w:rFonts w:ascii="Times New Roman" w:hAnsi="Times New Roman" w:cs="Times New Roman"/>
          <w:color w:val="000000" w:themeColor="text1"/>
          <w:lang w:val="en-US"/>
        </w:rPr>
        <w:t xml:space="preserve">on reinforcement learning in healthy subjects and in patients suffering from cerebellar </w:t>
      </w:r>
      <w:r w:rsidR="002C6A03" w:rsidRPr="002251CE">
        <w:rPr>
          <w:rFonts w:ascii="Times New Roman" w:hAnsi="Times New Roman" w:cs="Times New Roman"/>
          <w:color w:val="000000" w:themeColor="text1"/>
          <w:lang w:val="en-US"/>
        </w:rPr>
        <w:t>impairment</w:t>
      </w:r>
      <w:r w:rsidR="00F11131" w:rsidRPr="002251CE">
        <w:rPr>
          <w:rFonts w:ascii="Times New Roman" w:hAnsi="Times New Roman" w:cs="Times New Roman"/>
          <w:color w:val="000000" w:themeColor="text1"/>
          <w:lang w:val="en-US"/>
        </w:rPr>
        <w:t xml:space="preserve">. </w:t>
      </w:r>
      <w:r w:rsidR="00290417" w:rsidRPr="002251CE">
        <w:rPr>
          <w:rFonts w:ascii="Times New Roman" w:hAnsi="Times New Roman" w:cs="Times New Roman"/>
          <w:color w:val="000000" w:themeColor="text1"/>
          <w:lang w:val="en-US"/>
        </w:rPr>
        <w:t>Moreover, the data are also consistent with the view that the cerebellum may be directly involved in reinforcement learning and more precisely in</w:t>
      </w:r>
      <w:r w:rsidR="008B69DD" w:rsidRPr="002251CE">
        <w:rPr>
          <w:rFonts w:ascii="Times New Roman" w:hAnsi="Times New Roman" w:cs="Times New Roman"/>
          <w:color w:val="000000" w:themeColor="text1"/>
          <w:lang w:val="en-US"/>
        </w:rPr>
        <w:t xml:space="preserve"> reinforce</w:t>
      </w:r>
      <w:r w:rsidR="0033074A" w:rsidRPr="002251CE">
        <w:rPr>
          <w:rFonts w:ascii="Times New Roman" w:hAnsi="Times New Roman" w:cs="Times New Roman"/>
          <w:color w:val="000000" w:themeColor="text1"/>
          <w:lang w:val="en-US"/>
        </w:rPr>
        <w:t>ment-based</w:t>
      </w:r>
      <w:r w:rsidR="00F11131" w:rsidRPr="002251CE">
        <w:rPr>
          <w:rFonts w:ascii="Times New Roman" w:hAnsi="Times New Roman" w:cs="Times New Roman"/>
          <w:color w:val="000000" w:themeColor="text1"/>
          <w:lang w:val="en-US"/>
        </w:rPr>
        <w:t xml:space="preserve"> motor learning.</w:t>
      </w:r>
      <w:r w:rsidR="000432CF" w:rsidRPr="002251CE">
        <w:rPr>
          <w:rFonts w:ascii="Times New Roman" w:hAnsi="Times New Roman" w:cs="Times New Roman"/>
          <w:color w:val="000000" w:themeColor="text1"/>
          <w:lang w:val="en-US"/>
        </w:rPr>
        <w:t xml:space="preserve"> </w:t>
      </w:r>
      <w:r w:rsidR="00424490" w:rsidRPr="002251CE">
        <w:rPr>
          <w:rFonts w:ascii="Times New Roman" w:hAnsi="Times New Roman" w:cs="Times New Roman"/>
          <w:color w:val="000000" w:themeColor="text1"/>
          <w:lang w:val="en-US"/>
        </w:rPr>
        <w:t xml:space="preserve">Future studies could directly test this hypothesis by relating the </w:t>
      </w:r>
      <w:r w:rsidR="00C95C2D" w:rsidRPr="002251CE">
        <w:rPr>
          <w:rFonts w:ascii="Times New Roman" w:hAnsi="Times New Roman" w:cs="Times New Roman"/>
          <w:color w:val="000000" w:themeColor="text1"/>
          <w:lang w:val="en-US"/>
        </w:rPr>
        <w:t xml:space="preserve">reinforcement learning impairment </w:t>
      </w:r>
      <w:r w:rsidR="00424490" w:rsidRPr="002251CE">
        <w:rPr>
          <w:rFonts w:ascii="Times New Roman" w:hAnsi="Times New Roman" w:cs="Times New Roman"/>
          <w:color w:val="000000" w:themeColor="text1"/>
          <w:lang w:val="en-US"/>
        </w:rPr>
        <w:t xml:space="preserve">of patients </w:t>
      </w:r>
      <w:r w:rsidR="00C95C2D" w:rsidRPr="002251CE">
        <w:rPr>
          <w:rFonts w:ascii="Times New Roman" w:hAnsi="Times New Roman" w:cs="Times New Roman"/>
          <w:color w:val="000000" w:themeColor="text1"/>
          <w:lang w:val="en-US"/>
        </w:rPr>
        <w:t>to the</w:t>
      </w:r>
      <w:r w:rsidR="00424490" w:rsidRPr="002251CE">
        <w:rPr>
          <w:rFonts w:ascii="Times New Roman" w:hAnsi="Times New Roman" w:cs="Times New Roman"/>
          <w:color w:val="000000" w:themeColor="text1"/>
          <w:lang w:val="en-US"/>
        </w:rPr>
        <w:t>ir score at the International Cooperative Ataxia Rating Scale, reflecting the severity of the</w:t>
      </w:r>
      <w:r w:rsidR="00C95C2D" w:rsidRPr="002251CE">
        <w:rPr>
          <w:rFonts w:ascii="Times New Roman" w:hAnsi="Times New Roman" w:cs="Times New Roman"/>
          <w:color w:val="000000" w:themeColor="text1"/>
          <w:lang w:val="en-US"/>
        </w:rPr>
        <w:t xml:space="preserve"> cerebellar impairment. This line of research opens very interesting perspectives to design innovative multi-approach neurorehabilitation strategies. </w:t>
      </w:r>
    </w:p>
    <w:p w14:paraId="55EDA60C" w14:textId="77777777" w:rsidR="006C279C" w:rsidRPr="002251CE" w:rsidRDefault="006C279C" w:rsidP="004751E0">
      <w:pPr>
        <w:spacing w:line="480" w:lineRule="auto"/>
        <w:ind w:firstLine="708"/>
        <w:jc w:val="both"/>
        <w:rPr>
          <w:rFonts w:ascii="Times New Roman" w:hAnsi="Times New Roman" w:cs="Times New Roman"/>
          <w:color w:val="000000" w:themeColor="text1"/>
          <w:lang w:val="en-US"/>
        </w:rPr>
      </w:pPr>
    </w:p>
    <w:p w14:paraId="3F58D996" w14:textId="77777777" w:rsidR="00DD0777" w:rsidRPr="002251CE" w:rsidRDefault="00DD0777" w:rsidP="004751E0">
      <w:pPr>
        <w:spacing w:line="480" w:lineRule="auto"/>
        <w:jc w:val="both"/>
        <w:rPr>
          <w:rFonts w:ascii="Times New Roman" w:hAnsi="Times New Roman" w:cs="Times New Roman"/>
          <w:color w:val="000000" w:themeColor="text1"/>
          <w:lang w:val="en-US"/>
        </w:rPr>
      </w:pPr>
    </w:p>
    <w:p w14:paraId="69C79225" w14:textId="1638D8AD" w:rsidR="00D123D4" w:rsidRPr="002251CE" w:rsidRDefault="00D123D4" w:rsidP="004751E0">
      <w:pPr>
        <w:pageBreakBefore/>
        <w:widowControl w:val="0"/>
        <w:autoSpaceDE w:val="0"/>
        <w:autoSpaceDN w:val="0"/>
        <w:adjustRightInd w:val="0"/>
        <w:spacing w:line="480" w:lineRule="auto"/>
        <w:ind w:left="482" w:hanging="482"/>
        <w:rPr>
          <w:rFonts w:ascii="Times New Roman" w:hAnsi="Times New Roman" w:cs="Times New Roman"/>
          <w:color w:val="000000" w:themeColor="text1"/>
          <w:u w:val="single"/>
          <w:lang w:val="en-US"/>
        </w:rPr>
      </w:pPr>
      <w:r w:rsidRPr="002251CE">
        <w:rPr>
          <w:rFonts w:ascii="Times New Roman" w:hAnsi="Times New Roman" w:cs="Times New Roman"/>
          <w:color w:val="000000" w:themeColor="text1"/>
          <w:u w:val="single"/>
          <w:lang w:val="en-US"/>
        </w:rPr>
        <w:t xml:space="preserve">References: </w:t>
      </w:r>
    </w:p>
    <w:p w14:paraId="102A2886" w14:textId="3D8848CB" w:rsidR="00EB0C60" w:rsidRPr="00EB0C60" w:rsidRDefault="002C2C37"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2251CE">
        <w:rPr>
          <w:rFonts w:ascii="Times New Roman" w:hAnsi="Times New Roman" w:cs="Times New Roman"/>
          <w:color w:val="000000" w:themeColor="text1"/>
          <w:sz w:val="24"/>
          <w:lang w:val="en-US"/>
        </w:rPr>
        <w:fldChar w:fldCharType="begin" w:fldLock="1"/>
      </w:r>
      <w:r w:rsidRPr="002251CE">
        <w:rPr>
          <w:rFonts w:ascii="Times New Roman" w:hAnsi="Times New Roman" w:cs="Times New Roman"/>
          <w:color w:val="000000" w:themeColor="text1"/>
          <w:sz w:val="24"/>
          <w:lang w:val="en-US"/>
        </w:rPr>
        <w:instrText xml:space="preserve">ADDIN Mendeley Bibliography CSL_BIBLIOGRAPHY </w:instrText>
      </w:r>
      <w:r w:rsidRPr="002251CE">
        <w:rPr>
          <w:rFonts w:ascii="Times New Roman" w:hAnsi="Times New Roman" w:cs="Times New Roman"/>
          <w:color w:val="000000" w:themeColor="text1"/>
          <w:sz w:val="24"/>
          <w:lang w:val="en-US"/>
        </w:rPr>
        <w:fldChar w:fldCharType="separate"/>
      </w:r>
      <w:r w:rsidR="00EB0C60" w:rsidRPr="00EB0C60">
        <w:rPr>
          <w:rFonts w:ascii="Times New Roman" w:hAnsi="Times New Roman" w:cs="Times New Roman"/>
          <w:noProof/>
          <w:sz w:val="24"/>
          <w:szCs w:val="24"/>
        </w:rPr>
        <w:t>Abe M, Schambra H, Wassermann EM, Luckenbaugh D, Schweighofer N, Cohen LG (2011) Reward improves long-term retention of a motor memory through induction of offline memory gains. Curr Biol 21:557–562 Available at: http://dx.doi.org/10.1016/j.cub.2011.02.030.</w:t>
      </w:r>
    </w:p>
    <w:p w14:paraId="3C614777"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Bhanpuri NH, Okamura AM, Bastian AJ (2013) Predictive Modeling by the Cerebellum Improves Proprioception. 33:14301–14306.</w:t>
      </w:r>
    </w:p>
    <w:p w14:paraId="7AFF6F34"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Bostan AC, Dum RP, Strick PL (2010) The basal ganglia communicate with the cerebellum.</w:t>
      </w:r>
    </w:p>
    <w:p w14:paraId="345A08F7"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Bostan AC, Strick PL (2018) The basal ganglia and the cerebellum: Nodes in an integrated network. </w:t>
      </w:r>
      <w:r w:rsidRPr="003940D9">
        <w:rPr>
          <w:rFonts w:ascii="Times New Roman" w:hAnsi="Times New Roman" w:cs="Times New Roman"/>
          <w:noProof/>
          <w:sz w:val="24"/>
          <w:szCs w:val="24"/>
          <w:lang w:val="fr-BE"/>
        </w:rPr>
        <w:t>Nat Rev Neurosci 19:338–350 Available at: http://dx.doi.org/10.1038/s41583-018-0002-7.</w:t>
      </w:r>
    </w:p>
    <w:p w14:paraId="7D16B4EF"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Butcher PA, Ivry RB, Kuo S, Rydz D, Krakauer JW, Taylor JA (2017) Higher Neural Functions and Behavior The cerebellum does more than sensory prediction error-based learning in sensorimotor adaptation tasks. :1622–1636.</w:t>
      </w:r>
    </w:p>
    <w:p w14:paraId="6B28206B"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Chen CH, Fremont R, Arteaga-Bracho EE, Khodakhah K (2014) Short latency cerebellar modulation of the basal ganglia. Nat Neurosci 17:1767–1775 Available at: http://dx.doi.org/10.1038/nn.3868.</w:t>
      </w:r>
    </w:p>
    <w:p w14:paraId="7D70A2C7"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Chowdhury R, Guitart-Masip M, Lambert C, Dayan P, Huys Q, Düzel E, Dolan RJ (2013) Dopamine restores reward prediction errors in old age. Nat Neurosci 16:648–653.</w:t>
      </w:r>
    </w:p>
    <w:p w14:paraId="65219A83"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Dayan E, Averbeck BB, Richmond BJ, Cohen LG (2011) Stochastic reinforcement benefits skill acquisition. :140–143.</w:t>
      </w:r>
    </w:p>
    <w:p w14:paraId="553174EC"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Derosiere G, Vassiliadis P, Demaret S, Zénon A, Duque J (2017a) Learning stage-dependent effect of M1 disruption on value-based motor decisions. Neuroimage Available at: http://linkinghub.elsevier.com/retrieve/pii/S1053811917307164.</w:t>
      </w:r>
    </w:p>
    <w:p w14:paraId="655F59B3"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Derosiere G, Zénon A, Alamia A, Duque J (2017b) Primary motor cortex contributes to the implementation of implicit value-based rules during motor decisions. Neuroimage 146:1115–1127 Available at: http://dx.doi.org/10.1016/j.neuroimage.2016.10.010.</w:t>
      </w:r>
    </w:p>
    <w:p w14:paraId="16010B4F"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Dhawale AK, Smith MA (2017) The Role of Variability in Motor Learning.</w:t>
      </w:r>
    </w:p>
    <w:p w14:paraId="411BA307"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Doya K (2000) Complementary roles of basal ganglia and cerebellum in learning and motor control Kenji Doya. :732–739.</w:t>
      </w:r>
    </w:p>
    <w:p w14:paraId="5C4A0867"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Galea JM, Mallia E, Rothwell J, Diedrichsen J (2015) The dissociable effects of punishment and reward on motor learning. </w:t>
      </w:r>
      <w:r w:rsidRPr="003940D9">
        <w:rPr>
          <w:rFonts w:ascii="Times New Roman" w:hAnsi="Times New Roman" w:cs="Times New Roman"/>
          <w:noProof/>
          <w:sz w:val="24"/>
          <w:szCs w:val="24"/>
          <w:lang w:val="fr-BE"/>
        </w:rPr>
        <w:t>Nat Neurosci 18:597–602 Available at: http://dx.doi.org/10.1038/nn.3956%5Cn10.1038/nn.3956%5Cnhttp://www.nature.com/neuro/journal/v18/n4/abs/nn.3956.html#supplementary-information.</w:t>
      </w:r>
    </w:p>
    <w:p w14:paraId="1F312E7D"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Garrison J, Erdeniz B, Done J (2013) Prediction error in reinforcement learning: A meta-analysis of neuroimaging studies. Neurosci Biobehav Rev 37:1297–1310 Available at: http://dx.doi.org/10.1016/j.neubiorev.2013.03.023.</w:t>
      </w:r>
    </w:p>
    <w:p w14:paraId="3CD1276F"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Gershman SJ, Daw ND (2017) Reinforcement Learning and Episodic Memory in Humans and Animals : An Integrative Framework.</w:t>
      </w:r>
    </w:p>
    <w:p w14:paraId="3EE2A5BD"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Heffley W, Song EY, Xu Z, Taylor BN, Hughes MA, McKinney A, Joshua M, Hull C (2018) Coordinated cerebellar climbing fiber activity signals learned sensorimotor predictions. Nat Neurosci 21:1431–1441 Available at: http://dx.doi.org/10.1038/s41593-018-0228-8.</w:t>
      </w:r>
    </w:p>
    <w:p w14:paraId="17FD2A64"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Herzfeld DJ, Kojima Y, Soetedjo R, Shadmehr R (2018) Encoding of error and learning to correct that error by the Purkinje cells of the cerebellum. </w:t>
      </w:r>
      <w:r w:rsidRPr="003940D9">
        <w:rPr>
          <w:rFonts w:ascii="Times New Roman" w:hAnsi="Times New Roman" w:cs="Times New Roman"/>
          <w:noProof/>
          <w:sz w:val="24"/>
          <w:szCs w:val="24"/>
          <w:lang w:val="fr-BE"/>
        </w:rPr>
        <w:t>Nat Neurosci 21:736–743 Available at: http://dx.doi.org/10.1038/s41593-018-0136-y.</w:t>
      </w:r>
    </w:p>
    <w:p w14:paraId="664FF2ED"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Hoshi E, Tremblay L, Féger J, Carras PL, Strick PL (2005) The cerebellum communicates with the basal ganglia. Nat Neurosci 8:1491–1493.</w:t>
      </w:r>
    </w:p>
    <w:p w14:paraId="24275B92"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Izawa J, Shadmehr R (2011) Learning from sensory and reward prediction errors during motor adaptation. PLoS Comput Biol 7:1–12.</w:t>
      </w:r>
    </w:p>
    <w:p w14:paraId="14F0B1FB"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Kim HE, Morehead JR, Parvin DE, Moazzezi R, Ivry RB (2018) Invariant errors reveal limitations in motor correction rather than constraints on error sensitivity. Commun Biol 1:19 Available at: http://www.nature.com/articles/s42003-018-0021-y.</w:t>
      </w:r>
    </w:p>
    <w:p w14:paraId="70E897AA"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Lee D, Seo H, Jung M (2012) Neural Basis of Reinforcement Learning and Decision Making. Annu Rev Neurosci 35:287–308.</w:t>
      </w:r>
    </w:p>
    <w:p w14:paraId="260F386A"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Mawase F, Uehara S, Bastian AJ, Celnik P (2017) Motor Learning Enhances Use-Dependent Plasticity. </w:t>
      </w:r>
      <w:r w:rsidRPr="003940D9">
        <w:rPr>
          <w:rFonts w:ascii="Times New Roman" w:hAnsi="Times New Roman" w:cs="Times New Roman"/>
          <w:noProof/>
          <w:sz w:val="24"/>
          <w:szCs w:val="24"/>
          <w:lang w:val="fr-BE"/>
        </w:rPr>
        <w:t>J Neurosci 37:2673–2685 Available at: http://www.jneurosci.org/lookup/doi/10.1523/JNEUROSCI.3303-16.2017.</w:t>
      </w:r>
    </w:p>
    <w:p w14:paraId="30F40477"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McDougle SD, Boggess MJ, Crossley MJ, Parvin D, Ivry RB, Taylor JA (2016) Credit assignment in movement-dependent reinforcement learning. Proc Natl Acad Sci 113:6797–6802 Available at: http://www.pnas.org/lookup/doi/10.1073/pnas.1523669113.</w:t>
      </w:r>
    </w:p>
    <w:p w14:paraId="1C5C076C"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Miall RC, Galea J (2016) Cerebellar damage limits reinforcement learning. :4–7.</w:t>
      </w:r>
    </w:p>
    <w:p w14:paraId="11958AEF"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Miall RC, King D (2008) State estimation in the cerebellum. Cerebellum 7:572–576.</w:t>
      </w:r>
    </w:p>
    <w:p w14:paraId="30FFBE5A"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Miquel M, Vazquez-Sanroman D, Carbo-Gas M, Gil-Miravet I, Sanchis-Segura C, Carulli D, Manzo J, Coria-Avila GA (2016) Have we been ignoring the elephant in the room? Seven arguments for considering the cerebellum as part of addiction circuitry. Neurosci Biobehav Rev 60:1–11 Available at: http://dx.doi.org/10.1016/j.neubiorev.2015.11.005.</w:t>
      </w:r>
    </w:p>
    <w:p w14:paraId="5E366021"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Moreno-Rius J, Miquel M (2017) The cerebellum in drug craving. Drug Alcohol Depend 173:151–158 Available at: http://dx.doi.org/10.1016/j.drugalcdep.2016.12.028.</w:t>
      </w:r>
    </w:p>
    <w:p w14:paraId="6712BF3B"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Moulton EA, Elman I, Becerra LR, Goldstein RZ, Borsook D (2014) The cerebellum and addiction: Insights gained from neuroimaging research. Addict Biol 19:317–331.</w:t>
      </w:r>
    </w:p>
    <w:p w14:paraId="553F3431"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Nikooyan AA, Ahmed AA, Nikooyan AA, Ahmed AA (2015) Reward feedback accelerates motor learning Reward feedback accelerates motor learning. :633–646.</w:t>
      </w:r>
    </w:p>
    <w:p w14:paraId="74C21C01"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O’Doherty JP (2004) Reward representations and reward-related learning in the human brain: Insights from neuroimaging. Curr Opin Neurobiol 14:769–776.</w:t>
      </w:r>
    </w:p>
    <w:p w14:paraId="55B95B42"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O’Doherty JP, Cockburn J, Pauli WM (2017) Learning, Reward, and Decision Making. </w:t>
      </w:r>
      <w:r w:rsidRPr="003940D9">
        <w:rPr>
          <w:rFonts w:ascii="Times New Roman" w:hAnsi="Times New Roman" w:cs="Times New Roman"/>
          <w:noProof/>
          <w:sz w:val="24"/>
          <w:szCs w:val="24"/>
          <w:lang w:val="fr-BE"/>
        </w:rPr>
        <w:t>Annu Rev Psychol 68:73–100 Available at: http://www.annualreviews.org/doi/10.1146/annurev-psych-010416-044216.</w:t>
      </w:r>
    </w:p>
    <w:p w14:paraId="42EEC76C"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Ohmae S, Medina JF (2015) Climbing fibers encode a temporal-difference prediction error during cerebellar learning in mice. Nat Neurosci 29:1–7.</w:t>
      </w:r>
    </w:p>
    <w:p w14:paraId="5D6548E8"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Quattrocchi G, Greenwood R, Rothwell JC, Galea JM, Bestmann S (2017) Reward and punishment enhance motor adaptation in stroke. J Neurol Neurosurg Psychiatry:jnnp-2016-314728 Available at: http://jnnp.bmj.com/lookup/doi/10.1136/jnnp-2016-314728.</w:t>
      </w:r>
    </w:p>
    <w:p w14:paraId="11AAE1D9"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Ramnani N, Elliott R, Athwal BS, Passingham RE (2004) Prediction error for free monetary reward in the human prefrontal cortex. Neuroimage 23:777–786.</w:t>
      </w:r>
    </w:p>
    <w:p w14:paraId="63A6F515"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Rinderknecht MD, Lambercy O, Raible V, Büsching I, Sehle A, Liepert J, Gassert R (2018) Reliability, validity, and clinical feasibility of a rapid and objective assessment of post-stroke deficits in hand proprioception. J Neuroeng Rehabil 15:1–15.</w:t>
      </w:r>
    </w:p>
    <w:p w14:paraId="171509C3"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Roemmich RT, Bastian AJ (2018) Closing the Loop: From Motor Neuroscience to Neurorehabilitation. </w:t>
      </w:r>
      <w:r w:rsidRPr="003940D9">
        <w:rPr>
          <w:rFonts w:ascii="Times New Roman" w:hAnsi="Times New Roman" w:cs="Times New Roman"/>
          <w:noProof/>
          <w:sz w:val="24"/>
          <w:szCs w:val="24"/>
          <w:lang w:val="fr-BE"/>
        </w:rPr>
        <w:t>Annu Rev Neurosci 41:415–429 Available at: https://www.annualreviews.org/doi/10.1146/annurev-neuro-080317-062245.</w:t>
      </w:r>
    </w:p>
    <w:p w14:paraId="1D243D3B"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Schlerf J, Ivry RB (2012) Encoding of Sensory Prediction Errors in the Human Cerebellum. 32:4913–4922.</w:t>
      </w:r>
    </w:p>
    <w:p w14:paraId="124DCD8A"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Schultz W (2015) Neuronal Reward and Decision Signals: From Theories to Data. Physiol Rev 95:853–951 Available at: http://physrev.physiology.org/lookup/doi/10.1152/physrev.00023.2014.</w:t>
      </w:r>
    </w:p>
    <w:p w14:paraId="4DD2D716"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Seymour B, O’Doherty JP, Dayan P, Koltzenburg M, Jones AK, Dolan RJ, Friston KJ, Frackowiak RS (2004) ID 1627 letters to nature Temporal difference models describe higher-order learning in humans. Nature 429:664–667.</w:t>
      </w:r>
    </w:p>
    <w:p w14:paraId="2C924A6C"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lang w:val="fr-BE"/>
        </w:rPr>
      </w:pPr>
      <w:r w:rsidRPr="00EB0C60">
        <w:rPr>
          <w:rFonts w:ascii="Times New Roman" w:hAnsi="Times New Roman" w:cs="Times New Roman"/>
          <w:noProof/>
          <w:sz w:val="24"/>
          <w:szCs w:val="24"/>
        </w:rPr>
        <w:t xml:space="preserve">Shadmehr R (2017) Learning to Predict and Control the Physics of Our Movements. </w:t>
      </w:r>
      <w:r w:rsidRPr="003940D9">
        <w:rPr>
          <w:rFonts w:ascii="Times New Roman" w:hAnsi="Times New Roman" w:cs="Times New Roman"/>
          <w:noProof/>
          <w:sz w:val="24"/>
          <w:szCs w:val="24"/>
          <w:lang w:val="fr-BE"/>
        </w:rPr>
        <w:t>J Neurosci 37:1663–1671 Available at: http://www.jneurosci.org/lookup/doi/10.1523/JNEUROSCI.1675-16.2016.</w:t>
      </w:r>
    </w:p>
    <w:p w14:paraId="033DEC80"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Shadmehr R (2018) Motor Learning: A Cortical System for Adaptive Motor Control. Curr Biol 28:R793–R795 Available at: https://doi.org/10.1016/j.cub.2018.05.071.</w:t>
      </w:r>
    </w:p>
    <w:p w14:paraId="79A6A71D"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Shadmehr R, Smith MA, Krakauer JW (2010) Error Correction , Sensory Prediction , and Adaptation in Motor Control.</w:t>
      </w:r>
    </w:p>
    <w:p w14:paraId="096601B8"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Song Y, Smiley-Oyen AL (2017) Probability differently modulating the effects of reward and punishment on visuomotor adaptation. Exp Brain Res 235:3605–3618.</w:t>
      </w:r>
    </w:p>
    <w:p w14:paraId="295CB5E7"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Swain RA, Kerr AL, Thompson RF (2011) The Cerebellum: A Neural System for the Study of Reinforcement Learning. Front Behav Neurosci 5:1–6 Available at: http://journal.frontiersin.org/article/10.3389/fnbeh.2011.00008/abstract.</w:t>
      </w:r>
    </w:p>
    <w:p w14:paraId="64BB3263"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Tanaka SC, Doya K, Okada G, Ueda K, Okamoto Y, Yamawaki S (2004) Prediction of immediate and future rewards differentially recruits cortico-basal ganglia loops. 7:1–2.</w:t>
      </w:r>
    </w:p>
    <w:p w14:paraId="7C88E723"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Taylor JA, Ivry RB (2014) Cerebellar and Prefrontal Cortex Contributions to Adaptation, Strategies, and Reinforcement Learning, 1st ed. Elsevier B.V. Available at: http://dx.doi.org/10.1016/B978-0-444-63356-9.00009-1.</w:t>
      </w:r>
    </w:p>
    <w:p w14:paraId="2B182E7D"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Therrien AS, Wolpert DM, Bastian AJ (2016) Effective Reinforcement learning following cerebellar damage requires a balance between exploration and motor noise. Brain 139:101–114.</w:t>
      </w:r>
    </w:p>
    <w:p w14:paraId="59BC4627"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Therrien AS, Wolpert DM, Bastian AJ (2018) Increasing Motor Noise Impairs Reinforcement Learning in Healthy Individuals. Eneuro 5:ENEURO.0050-18.2018 Available at: http://eneuro.sfn.org/lookup/doi/10.1523/ENEURO.0050-18.2018.</w:t>
      </w:r>
    </w:p>
    <w:p w14:paraId="26DC30B8"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Thoma P, Bellebaum C, Koch B, Schwarz M, Daum I (2008) The cerebellum is involved in reward-based reversal learning. Cerebellum 7:433–443.</w:t>
      </w:r>
    </w:p>
    <w:p w14:paraId="6845C18E"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Tobler PN, Doherty JPO, Dolan RJ, Schultz W, Philippe N, Doherty JPO, Dolan RJ (2006) Human Neural Learning Depends on Reward Prediction Errors in the Blocking Paradigm. :301–310.</w:t>
      </w:r>
    </w:p>
    <w:p w14:paraId="571F6610"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Tseng Y, Krakauer JW, Shadmehr R, Bastian AJ (2007) Sensory Prediction Errors Drive Cerebellum-Dependent Adaptation of Reaching. :54–62.</w:t>
      </w:r>
    </w:p>
    <w:p w14:paraId="6A9B48DB"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Uehara S, Mawase F, Celnik P (2017) Learning Similar Actions by Reinforcement or Sensory-Prediction Errors Rely on Distinct Physiological Mechanisms. Cereb Cortex:1–13 Available at: http://academic.oup.com/cercor/article/doi/10.1093/cercor/bhx214/4157545/Learning-Similar-Actions-by-Reinforcement-or.</w:t>
      </w:r>
    </w:p>
    <w:p w14:paraId="6246D99D"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Wagner MJ, Kim TH, Savall J, Schnitzer MJ, Luo L (2017) Cerebellar granule cells encode the expectation of reward. Nature 544:96–100 Available at: http://dx.doi.org/10.1038/nature21726.</w:t>
      </w:r>
    </w:p>
    <w:p w14:paraId="531756FE"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Watabe-Uchida M, Zhu L, Ogawa SK, Vamanrao A, Uchida N (2012) Whole-Brain Mapping of Direct Inputs to Midbrain Dopamine Neurons. Neuron 74:858–873 Available at: http://dx.doi.org/10.1016/j.neuron.2012.03.017.</w:t>
      </w:r>
    </w:p>
    <w:p w14:paraId="41712AE3"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Weeks HM, Therrien AS, Bastian AJ (2017) Proprioceptive Localization Deficits in People With Cerebellar Damage. Cerebellum 16:427–437.</w:t>
      </w:r>
    </w:p>
    <w:p w14:paraId="2D870D6C"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Weeks HM, Therrien AS, Bastian AJ (2018) The cerebellum contributes to proprioception during motion. :693–702.</w:t>
      </w:r>
    </w:p>
    <w:p w14:paraId="311AC299" w14:textId="77777777" w:rsidR="00EB0C60" w:rsidRPr="00EB0C60" w:rsidRDefault="00EB0C60" w:rsidP="00EB0C60">
      <w:pPr>
        <w:widowControl w:val="0"/>
        <w:autoSpaceDE w:val="0"/>
        <w:autoSpaceDN w:val="0"/>
        <w:adjustRightInd w:val="0"/>
        <w:spacing w:line="480" w:lineRule="auto"/>
        <w:ind w:left="480" w:hanging="480"/>
        <w:rPr>
          <w:rFonts w:ascii="Times New Roman" w:hAnsi="Times New Roman" w:cs="Times New Roman"/>
          <w:noProof/>
          <w:sz w:val="24"/>
          <w:szCs w:val="24"/>
        </w:rPr>
      </w:pPr>
      <w:r w:rsidRPr="00EB0C60">
        <w:rPr>
          <w:rFonts w:ascii="Times New Roman" w:hAnsi="Times New Roman" w:cs="Times New Roman"/>
          <w:noProof/>
          <w:sz w:val="24"/>
          <w:szCs w:val="24"/>
        </w:rPr>
        <w:t>Wilkinson L, Steel A, Mooshagian E, Zimmermann T, Keisler A, Lewis JD, Wassermann EM (2015) Online feedback enhances early consolidation of motor sequence learning and reverses recall deficit from transcranial stimulation of motor cortex. Cortex 71:134–147.</w:t>
      </w:r>
    </w:p>
    <w:p w14:paraId="6AA843AB" w14:textId="77777777" w:rsidR="00EB0C60" w:rsidRPr="003940D9" w:rsidRDefault="00EB0C60" w:rsidP="00EB0C60">
      <w:pPr>
        <w:widowControl w:val="0"/>
        <w:autoSpaceDE w:val="0"/>
        <w:autoSpaceDN w:val="0"/>
        <w:adjustRightInd w:val="0"/>
        <w:spacing w:line="480" w:lineRule="auto"/>
        <w:ind w:left="480" w:hanging="480"/>
        <w:rPr>
          <w:rFonts w:ascii="Times New Roman" w:hAnsi="Times New Roman" w:cs="Times New Roman"/>
          <w:noProof/>
          <w:sz w:val="24"/>
          <w:lang w:val="fr-BE"/>
        </w:rPr>
      </w:pPr>
      <w:r w:rsidRPr="00EB0C60">
        <w:rPr>
          <w:rFonts w:ascii="Times New Roman" w:hAnsi="Times New Roman" w:cs="Times New Roman"/>
          <w:noProof/>
          <w:sz w:val="24"/>
          <w:szCs w:val="24"/>
        </w:rPr>
        <w:t xml:space="preserve">Wolpert DM, Diedrichsen J, Flanagan JR (2011) Principles of sensorimotor learning. </w:t>
      </w:r>
      <w:r w:rsidRPr="003940D9">
        <w:rPr>
          <w:rFonts w:ascii="Times New Roman" w:hAnsi="Times New Roman" w:cs="Times New Roman"/>
          <w:noProof/>
          <w:sz w:val="24"/>
          <w:szCs w:val="24"/>
          <w:lang w:val="fr-BE"/>
        </w:rPr>
        <w:t>Nat Rev Neurosci 12 Available at: http://dx.doi.org/10.1038/nrn3112.</w:t>
      </w:r>
    </w:p>
    <w:p w14:paraId="35AE8BD0" w14:textId="088D6B6D" w:rsidR="00C8652F" w:rsidRPr="002251CE" w:rsidRDefault="002C2C37" w:rsidP="004751E0">
      <w:pPr>
        <w:spacing w:line="480" w:lineRule="auto"/>
        <w:jc w:val="both"/>
        <w:rPr>
          <w:rFonts w:ascii="Times New Roman" w:hAnsi="Times New Roman" w:cs="Times New Roman"/>
          <w:color w:val="000000" w:themeColor="text1"/>
          <w:sz w:val="24"/>
          <w:lang w:val="en-US"/>
        </w:rPr>
      </w:pPr>
      <w:r w:rsidRPr="002251CE">
        <w:rPr>
          <w:rFonts w:ascii="Times New Roman" w:hAnsi="Times New Roman" w:cs="Times New Roman"/>
          <w:color w:val="000000" w:themeColor="text1"/>
          <w:sz w:val="24"/>
          <w:lang w:val="en-US"/>
        </w:rPr>
        <w:fldChar w:fldCharType="end"/>
      </w:r>
    </w:p>
    <w:sectPr w:rsidR="00C8652F" w:rsidRPr="002251CE" w:rsidSect="003940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F9647" w14:textId="77777777" w:rsidR="008A067C" w:rsidRDefault="008A067C" w:rsidP="00BB6884">
      <w:pPr>
        <w:spacing w:after="0" w:line="240" w:lineRule="auto"/>
      </w:pPr>
      <w:r>
        <w:separator/>
      </w:r>
    </w:p>
  </w:endnote>
  <w:endnote w:type="continuationSeparator" w:id="0">
    <w:p w14:paraId="5A57DDC4" w14:textId="77777777" w:rsidR="008A067C" w:rsidRDefault="008A067C" w:rsidP="00BB6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59FB4" w14:textId="77777777" w:rsidR="008A067C" w:rsidRDefault="008A067C" w:rsidP="00BB6884">
      <w:pPr>
        <w:spacing w:after="0" w:line="240" w:lineRule="auto"/>
      </w:pPr>
      <w:r>
        <w:separator/>
      </w:r>
    </w:p>
  </w:footnote>
  <w:footnote w:type="continuationSeparator" w:id="0">
    <w:p w14:paraId="02195C0B" w14:textId="77777777" w:rsidR="008A067C" w:rsidRDefault="008A067C" w:rsidP="00BB6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B5766"/>
    <w:multiLevelType w:val="hybridMultilevel"/>
    <w:tmpl w:val="893E937A"/>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F832EA9"/>
    <w:multiLevelType w:val="hybridMultilevel"/>
    <w:tmpl w:val="35C651B8"/>
    <w:lvl w:ilvl="0" w:tplc="268AF994">
      <w:start w:val="1"/>
      <w:numFmt w:val="decimal"/>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2" w15:restartNumberingAfterBreak="0">
    <w:nsid w:val="38154148"/>
    <w:multiLevelType w:val="hybridMultilevel"/>
    <w:tmpl w:val="550041A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56B074FE"/>
    <w:multiLevelType w:val="hybridMultilevel"/>
    <w:tmpl w:val="11703EA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77832855"/>
    <w:multiLevelType w:val="hybridMultilevel"/>
    <w:tmpl w:val="33688306"/>
    <w:lvl w:ilvl="0" w:tplc="7F64B6EC">
      <w:start w:val="1"/>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77A"/>
    <w:rsid w:val="00001FFF"/>
    <w:rsid w:val="000076EA"/>
    <w:rsid w:val="00012C59"/>
    <w:rsid w:val="0001669D"/>
    <w:rsid w:val="00021991"/>
    <w:rsid w:val="00026BBA"/>
    <w:rsid w:val="00030A7C"/>
    <w:rsid w:val="00032A21"/>
    <w:rsid w:val="000432CF"/>
    <w:rsid w:val="00044351"/>
    <w:rsid w:val="000530E9"/>
    <w:rsid w:val="00062DC3"/>
    <w:rsid w:val="00065A56"/>
    <w:rsid w:val="000846A3"/>
    <w:rsid w:val="00093787"/>
    <w:rsid w:val="000976EB"/>
    <w:rsid w:val="000A12C9"/>
    <w:rsid w:val="000A1C08"/>
    <w:rsid w:val="000A4ED6"/>
    <w:rsid w:val="000B187A"/>
    <w:rsid w:val="000B215A"/>
    <w:rsid w:val="000C2DCE"/>
    <w:rsid w:val="000E1CC7"/>
    <w:rsid w:val="00102E6D"/>
    <w:rsid w:val="00103877"/>
    <w:rsid w:val="001056DB"/>
    <w:rsid w:val="00106403"/>
    <w:rsid w:val="00137070"/>
    <w:rsid w:val="00152EB3"/>
    <w:rsid w:val="00160558"/>
    <w:rsid w:val="00182AA1"/>
    <w:rsid w:val="001839D3"/>
    <w:rsid w:val="001852FB"/>
    <w:rsid w:val="0018565C"/>
    <w:rsid w:val="00193BBA"/>
    <w:rsid w:val="001962A3"/>
    <w:rsid w:val="001A00D1"/>
    <w:rsid w:val="001B20EB"/>
    <w:rsid w:val="001C4348"/>
    <w:rsid w:val="001C7D45"/>
    <w:rsid w:val="001C7D7F"/>
    <w:rsid w:val="001D5823"/>
    <w:rsid w:val="001E302F"/>
    <w:rsid w:val="001F061A"/>
    <w:rsid w:val="00204649"/>
    <w:rsid w:val="002140A0"/>
    <w:rsid w:val="002251CE"/>
    <w:rsid w:val="002300F4"/>
    <w:rsid w:val="002506A6"/>
    <w:rsid w:val="00250D4F"/>
    <w:rsid w:val="00274231"/>
    <w:rsid w:val="00275D13"/>
    <w:rsid w:val="0027786B"/>
    <w:rsid w:val="0028096D"/>
    <w:rsid w:val="00290417"/>
    <w:rsid w:val="002A06C3"/>
    <w:rsid w:val="002B68E8"/>
    <w:rsid w:val="002B7D71"/>
    <w:rsid w:val="002C1A92"/>
    <w:rsid w:val="002C2C37"/>
    <w:rsid w:val="002C6A03"/>
    <w:rsid w:val="002F073A"/>
    <w:rsid w:val="002F5083"/>
    <w:rsid w:val="00310B52"/>
    <w:rsid w:val="00314156"/>
    <w:rsid w:val="00317973"/>
    <w:rsid w:val="0033074A"/>
    <w:rsid w:val="00350E10"/>
    <w:rsid w:val="00362372"/>
    <w:rsid w:val="003707D1"/>
    <w:rsid w:val="00374AB6"/>
    <w:rsid w:val="0038302A"/>
    <w:rsid w:val="00385B8D"/>
    <w:rsid w:val="003940D9"/>
    <w:rsid w:val="003941A4"/>
    <w:rsid w:val="003A1DB8"/>
    <w:rsid w:val="003B4D3B"/>
    <w:rsid w:val="003B77E2"/>
    <w:rsid w:val="003C21C4"/>
    <w:rsid w:val="003C57AA"/>
    <w:rsid w:val="003C59CB"/>
    <w:rsid w:val="003D2BCC"/>
    <w:rsid w:val="003F45D2"/>
    <w:rsid w:val="004043DD"/>
    <w:rsid w:val="00407DD0"/>
    <w:rsid w:val="0041077A"/>
    <w:rsid w:val="00424490"/>
    <w:rsid w:val="00431791"/>
    <w:rsid w:val="00433CD6"/>
    <w:rsid w:val="004424D2"/>
    <w:rsid w:val="00470B49"/>
    <w:rsid w:val="004751E0"/>
    <w:rsid w:val="00475849"/>
    <w:rsid w:val="00475CBE"/>
    <w:rsid w:val="0048257E"/>
    <w:rsid w:val="00484AFA"/>
    <w:rsid w:val="004863CD"/>
    <w:rsid w:val="004866F2"/>
    <w:rsid w:val="004936D3"/>
    <w:rsid w:val="0049518C"/>
    <w:rsid w:val="0049532F"/>
    <w:rsid w:val="00495E46"/>
    <w:rsid w:val="004A07C3"/>
    <w:rsid w:val="004A63F9"/>
    <w:rsid w:val="004A665F"/>
    <w:rsid w:val="004A7B3F"/>
    <w:rsid w:val="004B7D24"/>
    <w:rsid w:val="004C000A"/>
    <w:rsid w:val="004C2F29"/>
    <w:rsid w:val="004C42AB"/>
    <w:rsid w:val="004C4DF2"/>
    <w:rsid w:val="004D03DD"/>
    <w:rsid w:val="004D1079"/>
    <w:rsid w:val="004E0116"/>
    <w:rsid w:val="004E2B67"/>
    <w:rsid w:val="004E490C"/>
    <w:rsid w:val="004E7F99"/>
    <w:rsid w:val="004F0BEB"/>
    <w:rsid w:val="005010F4"/>
    <w:rsid w:val="00501126"/>
    <w:rsid w:val="00512600"/>
    <w:rsid w:val="00525409"/>
    <w:rsid w:val="00540202"/>
    <w:rsid w:val="00540947"/>
    <w:rsid w:val="005411BF"/>
    <w:rsid w:val="005512BC"/>
    <w:rsid w:val="00553BB3"/>
    <w:rsid w:val="005547DF"/>
    <w:rsid w:val="00555AF2"/>
    <w:rsid w:val="005565C0"/>
    <w:rsid w:val="00556DD6"/>
    <w:rsid w:val="005639B3"/>
    <w:rsid w:val="00563AC5"/>
    <w:rsid w:val="00564183"/>
    <w:rsid w:val="005701A8"/>
    <w:rsid w:val="00576A0F"/>
    <w:rsid w:val="005813D2"/>
    <w:rsid w:val="00582CFB"/>
    <w:rsid w:val="00595321"/>
    <w:rsid w:val="00595ACE"/>
    <w:rsid w:val="005A1D90"/>
    <w:rsid w:val="005B0C16"/>
    <w:rsid w:val="005B2A9B"/>
    <w:rsid w:val="005B48D7"/>
    <w:rsid w:val="005C6567"/>
    <w:rsid w:val="005E2139"/>
    <w:rsid w:val="005E660B"/>
    <w:rsid w:val="005F2C09"/>
    <w:rsid w:val="005F2C8A"/>
    <w:rsid w:val="005F6C1A"/>
    <w:rsid w:val="00605ADF"/>
    <w:rsid w:val="00606C96"/>
    <w:rsid w:val="00613830"/>
    <w:rsid w:val="00617D5A"/>
    <w:rsid w:val="00617EBC"/>
    <w:rsid w:val="006243DF"/>
    <w:rsid w:val="006256BA"/>
    <w:rsid w:val="00626D37"/>
    <w:rsid w:val="0063294A"/>
    <w:rsid w:val="00633BB9"/>
    <w:rsid w:val="00636273"/>
    <w:rsid w:val="00642EF2"/>
    <w:rsid w:val="006456EF"/>
    <w:rsid w:val="00661FEC"/>
    <w:rsid w:val="00667269"/>
    <w:rsid w:val="006700BB"/>
    <w:rsid w:val="00670DBA"/>
    <w:rsid w:val="00676104"/>
    <w:rsid w:val="006A1DC6"/>
    <w:rsid w:val="006A421A"/>
    <w:rsid w:val="006A5F3D"/>
    <w:rsid w:val="006C0257"/>
    <w:rsid w:val="006C26AC"/>
    <w:rsid w:val="006C279C"/>
    <w:rsid w:val="006C364C"/>
    <w:rsid w:val="006E0C9E"/>
    <w:rsid w:val="006E1232"/>
    <w:rsid w:val="006E596F"/>
    <w:rsid w:val="006E74CF"/>
    <w:rsid w:val="006F0CF3"/>
    <w:rsid w:val="0070774D"/>
    <w:rsid w:val="00710DD4"/>
    <w:rsid w:val="00714A14"/>
    <w:rsid w:val="00716B4F"/>
    <w:rsid w:val="00716D77"/>
    <w:rsid w:val="00724E14"/>
    <w:rsid w:val="00726696"/>
    <w:rsid w:val="00741CD2"/>
    <w:rsid w:val="00752D78"/>
    <w:rsid w:val="00760AED"/>
    <w:rsid w:val="00776F49"/>
    <w:rsid w:val="00781906"/>
    <w:rsid w:val="00786BF6"/>
    <w:rsid w:val="00786F4A"/>
    <w:rsid w:val="00787942"/>
    <w:rsid w:val="0079040C"/>
    <w:rsid w:val="00790514"/>
    <w:rsid w:val="00793D81"/>
    <w:rsid w:val="00793E9A"/>
    <w:rsid w:val="00794929"/>
    <w:rsid w:val="007957BA"/>
    <w:rsid w:val="007A65AC"/>
    <w:rsid w:val="007C67AC"/>
    <w:rsid w:val="007D17A7"/>
    <w:rsid w:val="007D23AF"/>
    <w:rsid w:val="007E1245"/>
    <w:rsid w:val="007F0D82"/>
    <w:rsid w:val="007F123E"/>
    <w:rsid w:val="007F19D6"/>
    <w:rsid w:val="00802300"/>
    <w:rsid w:val="00825D64"/>
    <w:rsid w:val="008310DB"/>
    <w:rsid w:val="00831EDA"/>
    <w:rsid w:val="0083272B"/>
    <w:rsid w:val="0084165D"/>
    <w:rsid w:val="00841C20"/>
    <w:rsid w:val="00845BFF"/>
    <w:rsid w:val="0086542C"/>
    <w:rsid w:val="00867CE4"/>
    <w:rsid w:val="00871EC3"/>
    <w:rsid w:val="0087236A"/>
    <w:rsid w:val="00874975"/>
    <w:rsid w:val="00880E53"/>
    <w:rsid w:val="008854EA"/>
    <w:rsid w:val="00893B51"/>
    <w:rsid w:val="008A067C"/>
    <w:rsid w:val="008A0695"/>
    <w:rsid w:val="008A4A53"/>
    <w:rsid w:val="008B0C07"/>
    <w:rsid w:val="008B69DD"/>
    <w:rsid w:val="008D3507"/>
    <w:rsid w:val="008D3CEA"/>
    <w:rsid w:val="008D3DA7"/>
    <w:rsid w:val="008D6241"/>
    <w:rsid w:val="008F6C0A"/>
    <w:rsid w:val="00905260"/>
    <w:rsid w:val="00913232"/>
    <w:rsid w:val="009138D0"/>
    <w:rsid w:val="00917647"/>
    <w:rsid w:val="00933704"/>
    <w:rsid w:val="00953F24"/>
    <w:rsid w:val="00954671"/>
    <w:rsid w:val="009821AB"/>
    <w:rsid w:val="00997542"/>
    <w:rsid w:val="009A14C7"/>
    <w:rsid w:val="009A19B0"/>
    <w:rsid w:val="009A7294"/>
    <w:rsid w:val="009E1984"/>
    <w:rsid w:val="009E5EC0"/>
    <w:rsid w:val="009E6CF1"/>
    <w:rsid w:val="00A00EE9"/>
    <w:rsid w:val="00A03A48"/>
    <w:rsid w:val="00A054B8"/>
    <w:rsid w:val="00A06E47"/>
    <w:rsid w:val="00A12930"/>
    <w:rsid w:val="00A209BA"/>
    <w:rsid w:val="00A36406"/>
    <w:rsid w:val="00A44B6F"/>
    <w:rsid w:val="00A54389"/>
    <w:rsid w:val="00A57E56"/>
    <w:rsid w:val="00A62421"/>
    <w:rsid w:val="00A7498E"/>
    <w:rsid w:val="00A8040B"/>
    <w:rsid w:val="00A80EEB"/>
    <w:rsid w:val="00A84575"/>
    <w:rsid w:val="00AA3658"/>
    <w:rsid w:val="00AA458D"/>
    <w:rsid w:val="00AA67A0"/>
    <w:rsid w:val="00AB14E8"/>
    <w:rsid w:val="00AC4D06"/>
    <w:rsid w:val="00AC5672"/>
    <w:rsid w:val="00AD3521"/>
    <w:rsid w:val="00AD6105"/>
    <w:rsid w:val="00AE62E3"/>
    <w:rsid w:val="00B07B74"/>
    <w:rsid w:val="00B201F1"/>
    <w:rsid w:val="00B25EC8"/>
    <w:rsid w:val="00B360A5"/>
    <w:rsid w:val="00B4305E"/>
    <w:rsid w:val="00B448C0"/>
    <w:rsid w:val="00B451A3"/>
    <w:rsid w:val="00B454AF"/>
    <w:rsid w:val="00B53D8B"/>
    <w:rsid w:val="00B53FEB"/>
    <w:rsid w:val="00B555BA"/>
    <w:rsid w:val="00B63041"/>
    <w:rsid w:val="00B64CB5"/>
    <w:rsid w:val="00B656FD"/>
    <w:rsid w:val="00B7114E"/>
    <w:rsid w:val="00B82438"/>
    <w:rsid w:val="00B925CA"/>
    <w:rsid w:val="00B96DDB"/>
    <w:rsid w:val="00BA3119"/>
    <w:rsid w:val="00BB6884"/>
    <w:rsid w:val="00BC47DB"/>
    <w:rsid w:val="00BC5F1A"/>
    <w:rsid w:val="00BD1E22"/>
    <w:rsid w:val="00BD534E"/>
    <w:rsid w:val="00BE0204"/>
    <w:rsid w:val="00BE12E7"/>
    <w:rsid w:val="00BE370B"/>
    <w:rsid w:val="00BE6651"/>
    <w:rsid w:val="00BF56CA"/>
    <w:rsid w:val="00BF7711"/>
    <w:rsid w:val="00C036BB"/>
    <w:rsid w:val="00C03D87"/>
    <w:rsid w:val="00C06BD2"/>
    <w:rsid w:val="00C175D2"/>
    <w:rsid w:val="00C25629"/>
    <w:rsid w:val="00C26B56"/>
    <w:rsid w:val="00C47882"/>
    <w:rsid w:val="00C513B0"/>
    <w:rsid w:val="00C54653"/>
    <w:rsid w:val="00C75722"/>
    <w:rsid w:val="00C8652F"/>
    <w:rsid w:val="00C92437"/>
    <w:rsid w:val="00C95C2D"/>
    <w:rsid w:val="00CA16B8"/>
    <w:rsid w:val="00CA4B50"/>
    <w:rsid w:val="00CB2F5E"/>
    <w:rsid w:val="00CC2BE5"/>
    <w:rsid w:val="00CD0161"/>
    <w:rsid w:val="00CD2158"/>
    <w:rsid w:val="00D02010"/>
    <w:rsid w:val="00D1058D"/>
    <w:rsid w:val="00D123D4"/>
    <w:rsid w:val="00D12C92"/>
    <w:rsid w:val="00D1688F"/>
    <w:rsid w:val="00D27523"/>
    <w:rsid w:val="00D278F0"/>
    <w:rsid w:val="00D37BB4"/>
    <w:rsid w:val="00D51107"/>
    <w:rsid w:val="00D62E85"/>
    <w:rsid w:val="00D712A6"/>
    <w:rsid w:val="00D72959"/>
    <w:rsid w:val="00D74249"/>
    <w:rsid w:val="00D76502"/>
    <w:rsid w:val="00D82FCE"/>
    <w:rsid w:val="00D869DE"/>
    <w:rsid w:val="00D87096"/>
    <w:rsid w:val="00DA3717"/>
    <w:rsid w:val="00DA74EE"/>
    <w:rsid w:val="00DB0426"/>
    <w:rsid w:val="00DC03F4"/>
    <w:rsid w:val="00DD0777"/>
    <w:rsid w:val="00DE1DFE"/>
    <w:rsid w:val="00DE6266"/>
    <w:rsid w:val="00DF3110"/>
    <w:rsid w:val="00E0570E"/>
    <w:rsid w:val="00E142E0"/>
    <w:rsid w:val="00E30E14"/>
    <w:rsid w:val="00E57C42"/>
    <w:rsid w:val="00E60C71"/>
    <w:rsid w:val="00E70610"/>
    <w:rsid w:val="00E718A9"/>
    <w:rsid w:val="00E84E3E"/>
    <w:rsid w:val="00E86E9C"/>
    <w:rsid w:val="00EA3F76"/>
    <w:rsid w:val="00EB0807"/>
    <w:rsid w:val="00EB0C60"/>
    <w:rsid w:val="00EC2919"/>
    <w:rsid w:val="00ED1EC4"/>
    <w:rsid w:val="00ED2E6C"/>
    <w:rsid w:val="00ED4957"/>
    <w:rsid w:val="00F11131"/>
    <w:rsid w:val="00F1148E"/>
    <w:rsid w:val="00F26F6D"/>
    <w:rsid w:val="00F314AA"/>
    <w:rsid w:val="00F34049"/>
    <w:rsid w:val="00F71B7F"/>
    <w:rsid w:val="00F72E1B"/>
    <w:rsid w:val="00F84BF9"/>
    <w:rsid w:val="00F92E76"/>
    <w:rsid w:val="00F96EB2"/>
    <w:rsid w:val="00FA036F"/>
    <w:rsid w:val="00FA4DF4"/>
    <w:rsid w:val="00FA4FC6"/>
    <w:rsid w:val="00FA6252"/>
    <w:rsid w:val="00FB48D0"/>
    <w:rsid w:val="00FB66F5"/>
    <w:rsid w:val="00FB74D1"/>
    <w:rsid w:val="00FC7D2F"/>
    <w:rsid w:val="00FD5256"/>
    <w:rsid w:val="00FE1CEC"/>
    <w:rsid w:val="00FE2F0D"/>
    <w:rsid w:val="00FF607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6317AC16"/>
  <w15:chartTrackingRefBased/>
  <w15:docId w15:val="{45ECF2B8-F022-4B63-8D38-09866C66F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ody">
    <w:name w:val="Body"/>
    <w:link w:val="BodyCar"/>
    <w:rsid w:val="0041077A"/>
    <w:pPr>
      <w:pBdr>
        <w:top w:val="nil"/>
        <w:left w:val="nil"/>
        <w:bottom w:val="nil"/>
        <w:right w:val="nil"/>
        <w:between w:val="nil"/>
        <w:bar w:val="nil"/>
      </w:pBdr>
      <w:spacing w:before="120" w:after="0" w:line="240" w:lineRule="auto"/>
    </w:pPr>
    <w:rPr>
      <w:rFonts w:ascii="Arial" w:eastAsia="Arial" w:hAnsi="Arial" w:cs="Arial"/>
      <w:color w:val="000000"/>
      <w:sz w:val="21"/>
      <w:szCs w:val="21"/>
      <w:u w:color="000000"/>
      <w:bdr w:val="nil"/>
      <w:lang w:val="en-US" w:eastAsia="fr-BE"/>
    </w:rPr>
  </w:style>
  <w:style w:type="character" w:customStyle="1" w:styleId="BodyCar">
    <w:name w:val="Body Car"/>
    <w:basedOn w:val="Policepardfaut"/>
    <w:link w:val="Body"/>
    <w:rsid w:val="0041077A"/>
    <w:rPr>
      <w:rFonts w:ascii="Arial" w:eastAsia="Arial" w:hAnsi="Arial" w:cs="Arial"/>
      <w:color w:val="000000"/>
      <w:sz w:val="21"/>
      <w:szCs w:val="21"/>
      <w:u w:color="000000"/>
      <w:bdr w:val="nil"/>
      <w:lang w:val="en-US" w:eastAsia="fr-BE"/>
    </w:rPr>
  </w:style>
  <w:style w:type="paragraph" w:styleId="Paragraphedeliste">
    <w:name w:val="List Paragraph"/>
    <w:basedOn w:val="Normal"/>
    <w:uiPriority w:val="34"/>
    <w:qFormat/>
    <w:rsid w:val="00716D77"/>
    <w:pPr>
      <w:ind w:left="720"/>
      <w:contextualSpacing/>
    </w:pPr>
  </w:style>
  <w:style w:type="character" w:styleId="Marquedecommentaire">
    <w:name w:val="annotation reference"/>
    <w:basedOn w:val="Policepardfaut"/>
    <w:uiPriority w:val="99"/>
    <w:semiHidden/>
    <w:unhideWhenUsed/>
    <w:rsid w:val="00D87096"/>
    <w:rPr>
      <w:sz w:val="16"/>
      <w:szCs w:val="16"/>
    </w:rPr>
  </w:style>
  <w:style w:type="paragraph" w:styleId="Commentaire">
    <w:name w:val="annotation text"/>
    <w:basedOn w:val="Normal"/>
    <w:link w:val="CommentaireCar"/>
    <w:uiPriority w:val="99"/>
    <w:semiHidden/>
    <w:unhideWhenUsed/>
    <w:rsid w:val="00D87096"/>
    <w:pPr>
      <w:spacing w:line="240" w:lineRule="auto"/>
    </w:pPr>
    <w:rPr>
      <w:sz w:val="20"/>
      <w:szCs w:val="20"/>
    </w:rPr>
  </w:style>
  <w:style w:type="character" w:customStyle="1" w:styleId="CommentaireCar">
    <w:name w:val="Commentaire Car"/>
    <w:basedOn w:val="Policepardfaut"/>
    <w:link w:val="Commentaire"/>
    <w:uiPriority w:val="99"/>
    <w:semiHidden/>
    <w:rsid w:val="00D87096"/>
    <w:rPr>
      <w:sz w:val="20"/>
      <w:szCs w:val="20"/>
      <w:lang w:val="en-GB"/>
    </w:rPr>
  </w:style>
  <w:style w:type="paragraph" w:styleId="Objetducommentaire">
    <w:name w:val="annotation subject"/>
    <w:basedOn w:val="Commentaire"/>
    <w:next w:val="Commentaire"/>
    <w:link w:val="ObjetducommentaireCar"/>
    <w:uiPriority w:val="99"/>
    <w:semiHidden/>
    <w:unhideWhenUsed/>
    <w:rsid w:val="00D87096"/>
    <w:rPr>
      <w:b/>
      <w:bCs/>
    </w:rPr>
  </w:style>
  <w:style w:type="character" w:customStyle="1" w:styleId="ObjetducommentaireCar">
    <w:name w:val="Objet du commentaire Car"/>
    <w:basedOn w:val="CommentaireCar"/>
    <w:link w:val="Objetducommentaire"/>
    <w:uiPriority w:val="99"/>
    <w:semiHidden/>
    <w:rsid w:val="00D87096"/>
    <w:rPr>
      <w:b/>
      <w:bCs/>
      <w:sz w:val="20"/>
      <w:szCs w:val="20"/>
      <w:lang w:val="en-GB"/>
    </w:rPr>
  </w:style>
  <w:style w:type="paragraph" w:styleId="Textedebulles">
    <w:name w:val="Balloon Text"/>
    <w:basedOn w:val="Normal"/>
    <w:link w:val="TextedebullesCar"/>
    <w:uiPriority w:val="99"/>
    <w:semiHidden/>
    <w:unhideWhenUsed/>
    <w:rsid w:val="00D8709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87096"/>
    <w:rPr>
      <w:rFonts w:ascii="Segoe UI" w:hAnsi="Segoe UI" w:cs="Segoe UI"/>
      <w:sz w:val="18"/>
      <w:szCs w:val="18"/>
      <w:lang w:val="en-GB"/>
    </w:rPr>
  </w:style>
  <w:style w:type="paragraph" w:styleId="En-tte">
    <w:name w:val="header"/>
    <w:basedOn w:val="Normal"/>
    <w:link w:val="En-tteCar"/>
    <w:uiPriority w:val="99"/>
    <w:unhideWhenUsed/>
    <w:rsid w:val="00BB6884"/>
    <w:pPr>
      <w:tabs>
        <w:tab w:val="center" w:pos="4536"/>
        <w:tab w:val="right" w:pos="9072"/>
      </w:tabs>
      <w:spacing w:after="0" w:line="240" w:lineRule="auto"/>
    </w:pPr>
  </w:style>
  <w:style w:type="character" w:customStyle="1" w:styleId="En-tteCar">
    <w:name w:val="En-tête Car"/>
    <w:basedOn w:val="Policepardfaut"/>
    <w:link w:val="En-tte"/>
    <w:uiPriority w:val="99"/>
    <w:rsid w:val="00BB6884"/>
    <w:rPr>
      <w:lang w:val="en-GB"/>
    </w:rPr>
  </w:style>
  <w:style w:type="paragraph" w:styleId="Pieddepage">
    <w:name w:val="footer"/>
    <w:basedOn w:val="Normal"/>
    <w:link w:val="PieddepageCar"/>
    <w:uiPriority w:val="99"/>
    <w:unhideWhenUsed/>
    <w:rsid w:val="00BB68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B6884"/>
    <w:rPr>
      <w:lang w:val="en-GB"/>
    </w:rPr>
  </w:style>
  <w:style w:type="paragraph" w:styleId="Rvision">
    <w:name w:val="Revision"/>
    <w:hidden/>
    <w:uiPriority w:val="99"/>
    <w:semiHidden/>
    <w:rsid w:val="00501126"/>
    <w:pPr>
      <w:spacing w:after="0" w:line="240" w:lineRule="auto"/>
    </w:pPr>
    <w:rPr>
      <w:lang w:val="en-GB"/>
    </w:rPr>
  </w:style>
  <w:style w:type="character" w:styleId="Numrodeligne">
    <w:name w:val="line number"/>
    <w:basedOn w:val="Policepardfaut"/>
    <w:uiPriority w:val="99"/>
    <w:semiHidden/>
    <w:unhideWhenUsed/>
    <w:rsid w:val="00E57C42"/>
  </w:style>
  <w:style w:type="character" w:styleId="Lienhypertexte">
    <w:name w:val="Hyperlink"/>
    <w:basedOn w:val="Policepardfaut"/>
    <w:uiPriority w:val="99"/>
    <w:unhideWhenUsed/>
    <w:rsid w:val="003940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clouvain-my.sharepoint.com/personal/pierre_vassiliadis_uclouvain_be/Documents/Documents/ETUDES/Recherche/PhD/Scientifique/Reinforced%20motor%20learning/Papers/Comment%20Therrien%202018/R&#233;vision/pierre.vassiliadis@uclouvain.b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2FAA6F-C5AC-4CAB-A7DA-3FE9435A1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26193</Words>
  <Characters>144064</Characters>
  <Application>Microsoft Office Word</Application>
  <DocSecurity>4</DocSecurity>
  <Lines>1200</Lines>
  <Paragraphs>339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Vassiliadis</dc:creator>
  <cp:keywords/>
  <dc:description/>
  <cp:lastModifiedBy>Cathy Friand</cp:lastModifiedBy>
  <cp:revision>2</cp:revision>
  <cp:lastPrinted>2018-11-30T16:15:00Z</cp:lastPrinted>
  <dcterms:created xsi:type="dcterms:W3CDTF">2019-01-28T15:19:00Z</dcterms:created>
  <dcterms:modified xsi:type="dcterms:W3CDTF">2019-01-28T15:19:00Z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http://www.zotero.org/styles/the-journal-of-neuroscience</vt:lpwstr>
  </property>
  <property fmtid="{D5CDD505-2E9C-101B-9397-08002B2CF9AE}" pid="21" name="Mendeley Recent Style Name 9_1">
    <vt:lpwstr>The Journal of Neuroscience</vt:lpwstr>
  </property>
  <property fmtid="{D5CDD505-2E9C-101B-9397-08002B2CF9AE}" pid="22" name="Mendeley Document_1">
    <vt:lpwstr>True</vt:lpwstr>
  </property>
  <property fmtid="{D5CDD505-2E9C-101B-9397-08002B2CF9AE}" pid="23" name="Mendeley Unique User Id_1">
    <vt:lpwstr>7a61d44b-3528-347b-9f67-b4a6636ec07d</vt:lpwstr>
  </property>
  <property fmtid="{D5CDD505-2E9C-101B-9397-08002B2CF9AE}" pid="24" name="Mendeley Citation Style_1">
    <vt:lpwstr>http://www.zotero.org/styles/the-journal-of-neuroscience</vt:lpwstr>
  </property>
</Properties>
</file>