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FB2" w:rsidRPr="002640B1" w:rsidRDefault="00AB7D91" w:rsidP="003176C4">
      <w:pPr>
        <w:spacing w:after="0"/>
        <w:jc w:val="center"/>
        <w:rPr>
          <w:rFonts w:ascii="Palatino Linotype" w:hAnsi="Palatino Linotype" w:cs="Calibri"/>
          <w:b/>
          <w:color w:val="000000"/>
          <w:sz w:val="24"/>
          <w:szCs w:val="24"/>
          <w:shd w:val="clear" w:color="auto" w:fill="FFFFFF"/>
        </w:rPr>
      </w:pPr>
      <w:r w:rsidRPr="002640B1">
        <w:rPr>
          <w:rFonts w:ascii="Palatino Linotype" w:hAnsi="Palatino Linotype" w:cs="Calibri"/>
          <w:b/>
          <w:color w:val="000000"/>
          <w:sz w:val="24"/>
          <w:szCs w:val="24"/>
          <w:shd w:val="clear" w:color="auto" w:fill="FFFFFF"/>
        </w:rPr>
        <w:t>"Colloque Jean Kobs (1912-1981), prêtre et poète namurois. (Dave, 17 novembre 2018)"</w:t>
      </w:r>
    </w:p>
    <w:p w:rsidR="002640B1" w:rsidRPr="003176C4" w:rsidRDefault="002640B1" w:rsidP="003176C4">
      <w:pPr>
        <w:tabs>
          <w:tab w:val="left" w:pos="1032"/>
        </w:tabs>
        <w:spacing w:after="0"/>
        <w:rPr>
          <w:rFonts w:ascii="Palatino Linotype" w:hAnsi="Palatino Linotype" w:cs="Calibri"/>
          <w:b/>
          <w:color w:val="000000"/>
          <w:sz w:val="24"/>
          <w:szCs w:val="24"/>
          <w:shd w:val="clear" w:color="auto" w:fill="FFFFFF"/>
        </w:rPr>
      </w:pPr>
      <w:r w:rsidRPr="003176C4">
        <w:rPr>
          <w:rFonts w:ascii="Palatino Linotype" w:hAnsi="Palatino Linotype" w:cs="Calibri"/>
          <w:b/>
          <w:color w:val="000000"/>
          <w:sz w:val="20"/>
          <w:szCs w:val="20"/>
          <w:shd w:val="clear" w:color="auto" w:fill="FFFFFF"/>
        </w:rPr>
        <w:tab/>
      </w:r>
    </w:p>
    <w:p w:rsidR="00A31663" w:rsidRPr="00B258C1" w:rsidRDefault="005442FB" w:rsidP="00A31663">
      <w:pPr>
        <w:ind w:firstLine="708"/>
        <w:jc w:val="both"/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</w:pP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De nombreux orateurs</w:t>
      </w:r>
      <w:r w:rsidR="003215F8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</w:t>
      </w: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2B6569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parfois</w:t>
      </w:r>
      <w:r w:rsidR="002B6569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venus de loin</w:t>
      </w:r>
      <w:r w:rsidR="003215F8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</w:t>
      </w: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2640B1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se sont succédé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lors de la rencontre intitulée</w:t>
      </w: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« Le paysage kobsien. Géographie, poésie et spiritualité »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afin de</w:t>
      </w:r>
      <w:r w:rsidR="003176C4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présenter leur communication aux</w:t>
      </w:r>
      <w:r w:rsidR="003215F8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fidèles de la paroisse</w:t>
      </w:r>
      <w:r w:rsidR="002640B1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de Dave</w:t>
      </w:r>
      <w:r w:rsidR="006A478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</w:t>
      </w:r>
      <w:r w:rsidR="00B253DB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où</w:t>
      </w:r>
      <w:r w:rsidR="003215F8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le prêtre-</w:t>
      </w:r>
      <w:r w:rsidR="00B253DB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poète fut</w:t>
      </w:r>
      <w:r w:rsidR="003215F8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curé de 1958 à 1977</w:t>
      </w:r>
      <w:r w:rsidR="006A478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</w:t>
      </w:r>
      <w:r w:rsidR="003176C4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mais aussi aux</w:t>
      </w:r>
      <w:r w:rsidR="003215F8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passionnés de poési</w:t>
      </w:r>
      <w:r w:rsidR="003176C4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e et de spiritualité kobsiennes. Pour célébrer le « Prince du Sonnet », un mémorial a même été inauguré en fin de journée </w:t>
      </w:r>
      <w:r w:rsidR="002640B1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da</w:t>
      </w:r>
      <w:r w:rsidR="00A3253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ns le porche de l’église locale</w:t>
      </w:r>
      <w:r w:rsidR="002640B1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.</w:t>
      </w:r>
      <w:r w:rsidR="003215F8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DF5A0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Ce geste de reconnaissance</w:t>
      </w:r>
      <w:r w:rsidR="000161A5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</w:t>
      </w:r>
      <w:r w:rsidR="00DF5A0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salué </w:t>
      </w:r>
      <w:r w:rsidR="00BC3ED9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par</w:t>
      </w:r>
      <w:r w:rsidR="00A3253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tous</w:t>
      </w:r>
      <w:r w:rsidR="000161A5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</w:t>
      </w:r>
      <w:bookmarkStart w:id="0" w:name="_GoBack"/>
      <w:bookmarkEnd w:id="0"/>
      <w:r w:rsidR="00A3253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fut particulièrement</w:t>
      </w:r>
      <w:r w:rsidR="00DF5A0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1E2F8B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apprécié</w:t>
      </w:r>
      <w:r w:rsidR="00A3253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DF5A0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par l’écrivain belge Michel </w:t>
      </w:r>
      <w:proofErr w:type="spellStart"/>
      <w:r w:rsidR="00DF5A0A" w:rsidRPr="00B258C1">
        <w:rPr>
          <w:rFonts w:ascii="Palatino Linotype" w:hAnsi="Palatino Linotype" w:cs="Calibri"/>
          <w:smallCaps/>
          <w:color w:val="000000"/>
          <w:sz w:val="21"/>
          <w:szCs w:val="21"/>
          <w:shd w:val="clear" w:color="auto" w:fill="FFFFFF"/>
        </w:rPr>
        <w:t>Ducobu</w:t>
      </w:r>
      <w:proofErr w:type="spellEnd"/>
      <w:r w:rsidR="00DF5A0A" w:rsidRPr="00B258C1">
        <w:rPr>
          <w:rFonts w:ascii="Palatino Linotype" w:hAnsi="Palatino Linotype" w:cs="Calibri"/>
          <w:smallCaps/>
          <w:color w:val="000000"/>
          <w:sz w:val="21"/>
          <w:szCs w:val="21"/>
          <w:shd w:val="clear" w:color="auto" w:fill="FFFFFF"/>
        </w:rPr>
        <w:t xml:space="preserve"> </w:t>
      </w:r>
      <w:r w:rsidR="00DF5A0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et par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797BD6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André </w:t>
      </w:r>
      <w:proofErr w:type="spellStart"/>
      <w:r w:rsidR="00797BD6" w:rsidRPr="00B258C1">
        <w:rPr>
          <w:rFonts w:ascii="Palatino Linotype" w:hAnsi="Palatino Linotype" w:cs="Calibri"/>
          <w:smallCaps/>
          <w:color w:val="000000"/>
          <w:sz w:val="21"/>
          <w:szCs w:val="21"/>
          <w:shd w:val="clear" w:color="auto" w:fill="FFFFFF"/>
        </w:rPr>
        <w:t>Schoofs</w:t>
      </w:r>
      <w:proofErr w:type="spellEnd"/>
      <w:r w:rsidR="00797BD6">
        <w:rPr>
          <w:rFonts w:ascii="Palatino Linotype" w:hAnsi="Palatino Linotype" w:cs="Calibri"/>
          <w:smallCaps/>
          <w:color w:val="000000"/>
          <w:sz w:val="21"/>
          <w:szCs w:val="21"/>
          <w:shd w:val="clear" w:color="auto" w:fill="FFFFFF"/>
        </w:rPr>
        <w:t>,</w:t>
      </w:r>
      <w:r w:rsidR="00DF5A0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le prés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ident de la Fondation Jean Kobs</w:t>
      </w:r>
      <w:r w:rsidR="00DF5A0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. </w:t>
      </w:r>
      <w:r w:rsidR="000161A5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Pendant</w:t>
      </w:r>
      <w:r w:rsidR="002640B1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les conférences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qui ont 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notamment 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mis en exergue la dimension mystique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des textes étudiés</w:t>
      </w:r>
      <w:r w:rsidR="00A3253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</w:t>
      </w:r>
      <w:r w:rsidR="002640B1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les spécialistes ont permis </w:t>
      </w:r>
      <w:r w:rsidR="00BC3ED9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à leurs auditeurs 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de (</w:t>
      </w:r>
      <w:proofErr w:type="spellStart"/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re</w:t>
      </w:r>
      <w:proofErr w:type="spellEnd"/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-) découvrir non seulement </w:t>
      </w:r>
      <w:r w:rsidR="002B6569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le style </w:t>
      </w:r>
      <w:r w:rsidR="00A3253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littéraire 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de </w:t>
      </w:r>
      <w:r w:rsidR="00A3253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l’au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teur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mais aussi des thèmes qui lui étaient chers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. </w:t>
      </w:r>
    </w:p>
    <w:p w:rsidR="006A478A" w:rsidRPr="00B258C1" w:rsidRDefault="00A32537" w:rsidP="00A31663">
      <w:pPr>
        <w:ind w:firstLine="708"/>
        <w:jc w:val="both"/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</w:pP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Le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s intervenants</w:t>
      </w:r>
      <w:r w:rsidR="006A478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ont tout d’abord montré</w:t>
      </w:r>
      <w:r w:rsidR="002B6569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la qualité du lyrisme</w:t>
      </w:r>
      <w:r w:rsidR="007D1FB2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de Jean </w:t>
      </w:r>
      <w:r w:rsidR="006A478A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Kobs. Utilisant tour à tour la métonymie, la synecdoque, la prosopopée, les métaphores et la symboliqu</w:t>
      </w:r>
      <w:r w:rsidR="007D1FB2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e</w:t>
      </w:r>
      <w:r w:rsidR="00CD248C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, notre </w:t>
      </w:r>
      <w:r w:rsidR="001E2F8B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auteur maîtrise parfaitement</w:t>
      </w:r>
      <w:r w:rsidR="00CD248C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1E2F8B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toutes les figures rhétoriques des grands poètes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. Ayant été couronnée par de nombreux prix littéraires </w:t>
      </w:r>
      <w:r w:rsidR="007D1FB2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(notamment par l’Académie française)</w:t>
      </w:r>
      <w:r w:rsidR="002B6569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 la création poétique</w:t>
      </w:r>
      <w:r w:rsidR="00CD248C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de Jean </w:t>
      </w:r>
      <w:r w:rsidR="00BC3ED9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Kobs </w:t>
      </w:r>
      <w:r w:rsidR="00CD248C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est donc loin d’être insignifiante. 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</w:p>
    <w:p w:rsidR="00CD3750" w:rsidRPr="00B258C1" w:rsidRDefault="001E2F8B" w:rsidP="003215F8">
      <w:pPr>
        <w:ind w:firstLine="708"/>
        <w:jc w:val="both"/>
        <w:rPr>
          <w:rFonts w:ascii="Palatino Linotype" w:hAnsi="Palatino Linotype"/>
          <w:sz w:val="21"/>
          <w:szCs w:val="21"/>
        </w:rPr>
      </w:pP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De plus, ce qui fait certainement la spécificité de l’œuvre de Jean Kobs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</w:t>
      </w: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c’est que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les thèmes </w:t>
      </w: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qu’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il aborde 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renvoient bien souvent à un </w:t>
      </w:r>
      <w:r w:rsidR="00D93D45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« 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au-delà des mots</w:t>
      </w:r>
      <w:r w:rsidR="00D93D45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 »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 : ils </w:t>
      </w:r>
      <w:r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s’approchent</w:t>
      </w:r>
      <w:r w:rsidR="00D93D45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de 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l’ineff</w:t>
      </w:r>
      <w:r w:rsidR="00A31663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able et</w:t>
      </w:r>
      <w:r w:rsidR="00D93D45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de la profondeur des choses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. Ainsi, </w:t>
      </w:r>
      <w:r w:rsidR="0016464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dans sa conférence, </w:t>
      </w:r>
      <w:proofErr w:type="spellStart"/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Jalel</w:t>
      </w:r>
      <w:proofErr w:type="spellEnd"/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CD3750" w:rsidRPr="00B258C1">
        <w:rPr>
          <w:rFonts w:ascii="Palatino Linotype" w:hAnsi="Palatino Linotype" w:cs="Calibri"/>
          <w:smallCaps/>
          <w:color w:val="000000"/>
          <w:sz w:val="21"/>
          <w:szCs w:val="21"/>
          <w:shd w:val="clear" w:color="auto" w:fill="FFFFFF"/>
        </w:rPr>
        <w:t>El Gharbi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</w:t>
      </w:r>
      <w:r w:rsidR="0016464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(Université de Tunisie) 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a indiqué</w:t>
      </w:r>
      <w:r w:rsidR="00BC3ED9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le passage du réel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au spirituel 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au travers de l’usage récurrent de la métonymie chez Kobs. De fait, la coupe, le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vase en c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ristal et le calice </w:t>
      </w:r>
      <w:r w:rsidR="00D93D45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désign</w:t>
      </w:r>
      <w:r w:rsidR="00CD3750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ent davanta</w:t>
      </w:r>
      <w:r w:rsidR="0016464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g</w:t>
      </w:r>
      <w:r w:rsidR="00D93D45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e le co</w:t>
      </w:r>
      <w:r w:rsidR="00CD248C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nte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nu que le contenant</w:t>
      </w:r>
      <w:r w:rsidR="00CD248C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et</w:t>
      </w:r>
      <w:r w:rsidR="00797BD6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,</w:t>
      </w:r>
      <w:r w:rsidR="00CD248C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par conséquent,</w:t>
      </w:r>
      <w:r w:rsidR="0016464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l’essence </w:t>
      </w:r>
      <w:r w:rsidR="00BC3ED9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d’une réalité qui nous échappe. </w:t>
      </w:r>
      <w:r w:rsidR="0016464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Les interventions des Professeurs Jean-Claude </w:t>
      </w:r>
      <w:proofErr w:type="spellStart"/>
      <w:r w:rsidR="00164647" w:rsidRPr="00B258C1">
        <w:rPr>
          <w:rFonts w:ascii="Palatino Linotype" w:hAnsi="Palatino Linotype" w:cs="Calibri"/>
          <w:smallCaps/>
          <w:color w:val="000000"/>
          <w:sz w:val="21"/>
          <w:szCs w:val="21"/>
          <w:shd w:val="clear" w:color="auto" w:fill="FFFFFF"/>
        </w:rPr>
        <w:t>Polet</w:t>
      </w:r>
      <w:proofErr w:type="spellEnd"/>
      <w:r w:rsidR="0016464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(</w:t>
      </w:r>
      <w:proofErr w:type="spellStart"/>
      <w:r w:rsidR="0016464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UCLouvain</w:t>
      </w:r>
      <w:proofErr w:type="spellEnd"/>
      <w:r w:rsidR="0016464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>) et</w:t>
      </w:r>
      <w:r w:rsidR="000161A5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de</w:t>
      </w:r>
      <w:r w:rsidR="00164647" w:rsidRPr="00B258C1">
        <w:rPr>
          <w:rFonts w:ascii="Palatino Linotype" w:hAnsi="Palatino Linotype" w:cs="Calibri"/>
          <w:color w:val="000000"/>
          <w:sz w:val="21"/>
          <w:szCs w:val="21"/>
          <w:shd w:val="clear" w:color="auto" w:fill="FFFFFF"/>
        </w:rPr>
        <w:t xml:space="preserve"> Laurent </w:t>
      </w:r>
      <w:proofErr w:type="spellStart"/>
      <w:r w:rsidR="00164647" w:rsidRPr="00B258C1">
        <w:rPr>
          <w:rFonts w:ascii="Palatino Linotype" w:hAnsi="Palatino Linotype" w:cs="Calibri"/>
          <w:smallCaps/>
          <w:color w:val="000000"/>
          <w:sz w:val="21"/>
          <w:szCs w:val="21"/>
          <w:shd w:val="clear" w:color="auto" w:fill="FFFFFF"/>
        </w:rPr>
        <w:t>Fels</w:t>
      </w:r>
      <w:proofErr w:type="spellEnd"/>
      <w:r w:rsidR="00164647" w:rsidRPr="00B258C1">
        <w:rPr>
          <w:rFonts w:ascii="Palatino Linotype" w:hAnsi="Palatino Linotype"/>
          <w:sz w:val="21"/>
          <w:szCs w:val="21"/>
        </w:rPr>
        <w:t xml:space="preserve"> (Université de Lorraine) ont montré que les lieux</w:t>
      </w:r>
      <w:r w:rsidR="00D93D45" w:rsidRPr="00B258C1">
        <w:rPr>
          <w:rFonts w:ascii="Palatino Linotype" w:hAnsi="Palatino Linotype"/>
          <w:sz w:val="21"/>
          <w:szCs w:val="21"/>
        </w:rPr>
        <w:t xml:space="preserve"> fréquentés par le poète</w:t>
      </w:r>
      <w:r w:rsidRPr="00B258C1">
        <w:rPr>
          <w:rFonts w:ascii="Palatino Linotype" w:hAnsi="Palatino Linotype"/>
          <w:sz w:val="21"/>
          <w:szCs w:val="21"/>
        </w:rPr>
        <w:t>,</w:t>
      </w:r>
      <w:r w:rsidR="00797BD6">
        <w:rPr>
          <w:rFonts w:ascii="Palatino Linotype" w:hAnsi="Palatino Linotype"/>
          <w:sz w:val="21"/>
          <w:szCs w:val="21"/>
        </w:rPr>
        <w:t xml:space="preserve"> </w:t>
      </w:r>
      <w:r w:rsidR="00797BD6" w:rsidRPr="00B258C1">
        <w:rPr>
          <w:rFonts w:ascii="Palatino Linotype" w:hAnsi="Palatino Linotype"/>
          <w:sz w:val="21"/>
          <w:szCs w:val="21"/>
        </w:rPr>
        <w:t>en particulier</w:t>
      </w:r>
      <w:r w:rsidR="00797BD6" w:rsidRPr="00B258C1">
        <w:rPr>
          <w:rFonts w:ascii="Palatino Linotype" w:hAnsi="Palatino Linotype"/>
          <w:sz w:val="21"/>
          <w:szCs w:val="21"/>
        </w:rPr>
        <w:t xml:space="preserve"> </w:t>
      </w:r>
      <w:r w:rsidR="00164647" w:rsidRPr="00B258C1">
        <w:rPr>
          <w:rFonts w:ascii="Palatino Linotype" w:hAnsi="Palatino Linotype"/>
          <w:sz w:val="21"/>
          <w:szCs w:val="21"/>
        </w:rPr>
        <w:t>la nature qu’il conte</w:t>
      </w:r>
      <w:r w:rsidR="00D93D45" w:rsidRPr="00B258C1">
        <w:rPr>
          <w:rFonts w:ascii="Palatino Linotype" w:hAnsi="Palatino Linotype"/>
          <w:sz w:val="21"/>
          <w:szCs w:val="21"/>
        </w:rPr>
        <w:t xml:space="preserve">mplait </w:t>
      </w:r>
      <w:r w:rsidRPr="00B258C1">
        <w:rPr>
          <w:rFonts w:ascii="Palatino Linotype" w:hAnsi="Palatino Linotype"/>
          <w:sz w:val="21"/>
          <w:szCs w:val="21"/>
        </w:rPr>
        <w:t xml:space="preserve">à la fin sa vie, </w:t>
      </w:r>
      <w:r w:rsidR="00797BD6">
        <w:rPr>
          <w:rFonts w:ascii="Palatino Linotype" w:hAnsi="Palatino Linotype"/>
          <w:sz w:val="21"/>
          <w:szCs w:val="21"/>
        </w:rPr>
        <w:t xml:space="preserve">étaient susceptibles de provoquer </w:t>
      </w:r>
      <w:r w:rsidR="00164647" w:rsidRPr="00B258C1">
        <w:rPr>
          <w:rFonts w:ascii="Palatino Linotype" w:hAnsi="Palatino Linotype"/>
          <w:sz w:val="21"/>
          <w:szCs w:val="21"/>
        </w:rPr>
        <w:t>un ch</w:t>
      </w:r>
      <w:r w:rsidR="00BC3ED9">
        <w:rPr>
          <w:rFonts w:ascii="Palatino Linotype" w:hAnsi="Palatino Linotype"/>
          <w:sz w:val="21"/>
          <w:szCs w:val="21"/>
        </w:rPr>
        <w:t>oc poétique chez le prêtre</w:t>
      </w:r>
      <w:r w:rsidRPr="00B258C1">
        <w:rPr>
          <w:rFonts w:ascii="Palatino Linotype" w:hAnsi="Palatino Linotype"/>
          <w:sz w:val="21"/>
          <w:szCs w:val="21"/>
        </w:rPr>
        <w:t>, toujours attentif</w:t>
      </w:r>
      <w:r w:rsidR="00A31663" w:rsidRPr="00B258C1">
        <w:rPr>
          <w:rFonts w:ascii="Palatino Linotype" w:hAnsi="Palatino Linotype"/>
          <w:sz w:val="21"/>
          <w:szCs w:val="21"/>
        </w:rPr>
        <w:t xml:space="preserve"> à percevoir</w:t>
      </w:r>
      <w:r w:rsidR="00797BD6">
        <w:rPr>
          <w:rFonts w:ascii="Palatino Linotype" w:hAnsi="Palatino Linotype"/>
          <w:sz w:val="21"/>
          <w:szCs w:val="21"/>
        </w:rPr>
        <w:t xml:space="preserve"> </w:t>
      </w:r>
      <w:r w:rsidR="00A31663" w:rsidRPr="00B258C1">
        <w:rPr>
          <w:rFonts w:ascii="Palatino Linotype" w:hAnsi="Palatino Linotype"/>
          <w:sz w:val="21"/>
          <w:szCs w:val="21"/>
        </w:rPr>
        <w:t>le lien intérieur qui se tisse entre l’être et le</w:t>
      </w:r>
      <w:r w:rsidR="00D93D45" w:rsidRPr="00B258C1">
        <w:rPr>
          <w:rFonts w:ascii="Palatino Linotype" w:hAnsi="Palatino Linotype"/>
          <w:sz w:val="21"/>
          <w:szCs w:val="21"/>
        </w:rPr>
        <w:t xml:space="preserve"> cosmos</w:t>
      </w:r>
      <w:r w:rsidR="00797BD6">
        <w:rPr>
          <w:rFonts w:ascii="Palatino Linotype" w:hAnsi="Palatino Linotype"/>
          <w:sz w:val="21"/>
          <w:szCs w:val="21"/>
        </w:rPr>
        <w:t xml:space="preserve"> </w:t>
      </w:r>
      <w:r w:rsidR="00797BD6">
        <w:rPr>
          <w:rFonts w:ascii="Palatino Linotype" w:hAnsi="Palatino Linotype"/>
          <w:sz w:val="21"/>
          <w:szCs w:val="21"/>
        </w:rPr>
        <w:t>dans son effort introspectif</w:t>
      </w:r>
      <w:r w:rsidR="00D93D45" w:rsidRPr="00B258C1">
        <w:rPr>
          <w:rFonts w:ascii="Palatino Linotype" w:hAnsi="Palatino Linotype"/>
          <w:sz w:val="21"/>
          <w:szCs w:val="21"/>
        </w:rPr>
        <w:t>. L’écrivain</w:t>
      </w:r>
      <w:r w:rsidR="00164647" w:rsidRPr="00B258C1">
        <w:rPr>
          <w:rFonts w:ascii="Palatino Linotype" w:hAnsi="Palatino Linotype"/>
          <w:sz w:val="21"/>
          <w:szCs w:val="21"/>
        </w:rPr>
        <w:t xml:space="preserve"> et professeur Jean-François </w:t>
      </w:r>
      <w:proofErr w:type="spellStart"/>
      <w:r w:rsidR="00164647" w:rsidRPr="00B258C1">
        <w:rPr>
          <w:rFonts w:ascii="Palatino Linotype" w:hAnsi="Palatino Linotype"/>
          <w:smallCaps/>
          <w:sz w:val="21"/>
          <w:szCs w:val="21"/>
        </w:rPr>
        <w:t>Sené</w:t>
      </w:r>
      <w:proofErr w:type="spellEnd"/>
      <w:r w:rsidR="00164647" w:rsidRPr="00B258C1">
        <w:rPr>
          <w:rFonts w:ascii="Palatino Linotype" w:hAnsi="Palatino Linotype"/>
          <w:sz w:val="21"/>
          <w:szCs w:val="21"/>
        </w:rPr>
        <w:t xml:space="preserve"> </w:t>
      </w:r>
      <w:r w:rsidR="00083A89" w:rsidRPr="00B258C1">
        <w:rPr>
          <w:rFonts w:ascii="Palatino Linotype" w:hAnsi="Palatino Linotype"/>
          <w:sz w:val="21"/>
          <w:szCs w:val="21"/>
        </w:rPr>
        <w:t xml:space="preserve">(Lycée Henri IV, Paris) </w:t>
      </w:r>
      <w:r w:rsidR="00164647" w:rsidRPr="00B258C1">
        <w:rPr>
          <w:rFonts w:ascii="Palatino Linotype" w:hAnsi="Palatino Linotype"/>
          <w:sz w:val="21"/>
          <w:szCs w:val="21"/>
        </w:rPr>
        <w:t>a quant à lui ét</w:t>
      </w:r>
      <w:r w:rsidR="00083A89" w:rsidRPr="00B258C1">
        <w:rPr>
          <w:rFonts w:ascii="Palatino Linotype" w:hAnsi="Palatino Linotype"/>
          <w:sz w:val="21"/>
          <w:szCs w:val="21"/>
        </w:rPr>
        <w:t>udié la manière dont la rose,</w:t>
      </w:r>
      <w:r w:rsidR="00A31663" w:rsidRPr="00B258C1">
        <w:rPr>
          <w:rFonts w:ascii="Palatino Linotype" w:hAnsi="Palatino Linotype"/>
          <w:sz w:val="21"/>
          <w:szCs w:val="21"/>
        </w:rPr>
        <w:t xml:space="preserve"> bien présente dans le </w:t>
      </w:r>
      <w:proofErr w:type="spellStart"/>
      <w:r w:rsidR="00A31663" w:rsidRPr="00B258C1">
        <w:rPr>
          <w:rFonts w:ascii="Palatino Linotype" w:hAnsi="Palatino Linotype"/>
          <w:i/>
          <w:sz w:val="21"/>
          <w:szCs w:val="21"/>
        </w:rPr>
        <w:t>Kobsar</w:t>
      </w:r>
      <w:proofErr w:type="spellEnd"/>
      <w:r w:rsidR="00A31663" w:rsidRPr="00B258C1">
        <w:rPr>
          <w:rFonts w:ascii="Palatino Linotype" w:hAnsi="Palatino Linotype"/>
          <w:i/>
          <w:sz w:val="21"/>
          <w:szCs w:val="21"/>
        </w:rPr>
        <w:t xml:space="preserve"> de l’exil</w:t>
      </w:r>
      <w:r w:rsidR="00083A89" w:rsidRPr="00B258C1">
        <w:rPr>
          <w:rFonts w:ascii="Palatino Linotype" w:hAnsi="Palatino Linotype"/>
          <w:sz w:val="21"/>
          <w:szCs w:val="21"/>
        </w:rPr>
        <w:t>, était devenue l’attribut de la Vierge Marie à travers les siècle</w:t>
      </w:r>
      <w:r w:rsidR="00CD248C" w:rsidRPr="00B258C1">
        <w:rPr>
          <w:rFonts w:ascii="Palatino Linotype" w:hAnsi="Palatino Linotype"/>
          <w:sz w:val="21"/>
          <w:szCs w:val="21"/>
        </w:rPr>
        <w:t xml:space="preserve">s et les civilisations. De son côté, </w:t>
      </w:r>
      <w:r w:rsidR="00CD248C" w:rsidRPr="00B258C1">
        <w:rPr>
          <w:rFonts w:ascii="Palatino Linotype" w:hAnsi="Palatino Linotype"/>
          <w:sz w:val="21"/>
          <w:szCs w:val="21"/>
        </w:rPr>
        <w:t>à travers l’</w:t>
      </w:r>
      <w:r w:rsidR="00A31663" w:rsidRPr="00B258C1">
        <w:rPr>
          <w:rFonts w:ascii="Palatino Linotype" w:hAnsi="Palatino Linotype"/>
          <w:sz w:val="21"/>
          <w:szCs w:val="21"/>
        </w:rPr>
        <w:t xml:space="preserve">évocation des cailloux </w:t>
      </w:r>
      <w:r w:rsidR="00CD248C" w:rsidRPr="00B258C1">
        <w:rPr>
          <w:rFonts w:ascii="Palatino Linotype" w:hAnsi="Palatino Linotype"/>
          <w:sz w:val="21"/>
          <w:szCs w:val="21"/>
        </w:rPr>
        <w:t>et des pierres précieuses dans l</w:t>
      </w:r>
      <w:r w:rsidR="00CD248C" w:rsidRPr="00B258C1">
        <w:rPr>
          <w:rFonts w:ascii="Palatino Linotype" w:hAnsi="Palatino Linotype"/>
          <w:sz w:val="21"/>
          <w:szCs w:val="21"/>
        </w:rPr>
        <w:t xml:space="preserve">es sonnets du poète, </w:t>
      </w:r>
      <w:r w:rsidR="00083A89" w:rsidRPr="00B258C1">
        <w:rPr>
          <w:rFonts w:ascii="Palatino Linotype" w:hAnsi="Palatino Linotype"/>
          <w:sz w:val="21"/>
          <w:szCs w:val="21"/>
        </w:rPr>
        <w:t xml:space="preserve">Mahdia </w:t>
      </w:r>
      <w:proofErr w:type="spellStart"/>
      <w:r w:rsidR="00083A89" w:rsidRPr="00B258C1">
        <w:rPr>
          <w:rFonts w:ascii="Palatino Linotype" w:hAnsi="Palatino Linotype"/>
          <w:smallCaps/>
          <w:sz w:val="21"/>
          <w:szCs w:val="21"/>
        </w:rPr>
        <w:t>Benguesmia</w:t>
      </w:r>
      <w:proofErr w:type="spellEnd"/>
      <w:r w:rsidR="00083A89" w:rsidRPr="00B258C1">
        <w:rPr>
          <w:rFonts w:ascii="Palatino Linotype" w:hAnsi="Palatino Linotype"/>
          <w:sz w:val="21"/>
          <w:szCs w:val="21"/>
        </w:rPr>
        <w:t xml:space="preserve"> </w:t>
      </w:r>
      <w:r w:rsidR="00CD248C" w:rsidRPr="00B258C1">
        <w:rPr>
          <w:rFonts w:ascii="Palatino Linotype" w:hAnsi="Palatino Linotype"/>
          <w:sz w:val="21"/>
          <w:szCs w:val="21"/>
        </w:rPr>
        <w:t>(Université de Batna, Algérie),</w:t>
      </w:r>
      <w:r w:rsidR="00A31663" w:rsidRPr="00B258C1">
        <w:rPr>
          <w:rFonts w:ascii="Palatino Linotype" w:hAnsi="Palatino Linotype"/>
          <w:sz w:val="21"/>
          <w:szCs w:val="21"/>
        </w:rPr>
        <w:t xml:space="preserve"> a indiqu</w:t>
      </w:r>
      <w:r w:rsidR="00797BD6">
        <w:rPr>
          <w:rFonts w:ascii="Palatino Linotype" w:hAnsi="Palatino Linotype"/>
          <w:sz w:val="21"/>
          <w:szCs w:val="21"/>
        </w:rPr>
        <w:t xml:space="preserve">é comment </w:t>
      </w:r>
      <w:r w:rsidR="00D93D45" w:rsidRPr="00B258C1">
        <w:rPr>
          <w:rFonts w:ascii="Palatino Linotype" w:hAnsi="Palatino Linotype"/>
          <w:sz w:val="21"/>
          <w:szCs w:val="21"/>
        </w:rPr>
        <w:t xml:space="preserve"> </w:t>
      </w:r>
      <w:r w:rsidR="00797BD6">
        <w:rPr>
          <w:rFonts w:ascii="Palatino Linotype" w:hAnsi="Palatino Linotype"/>
          <w:sz w:val="21"/>
          <w:szCs w:val="21"/>
        </w:rPr>
        <w:t xml:space="preserve">les mots </w:t>
      </w:r>
      <w:r w:rsidR="00D93D45" w:rsidRPr="00B258C1">
        <w:rPr>
          <w:rFonts w:ascii="Palatino Linotype" w:hAnsi="Palatino Linotype"/>
          <w:sz w:val="21"/>
          <w:szCs w:val="21"/>
        </w:rPr>
        <w:t>que Kobs choisissait</w:t>
      </w:r>
      <w:r w:rsidR="00A31663" w:rsidRPr="00B258C1">
        <w:rPr>
          <w:rFonts w:ascii="Palatino Linotype" w:hAnsi="Palatino Linotype"/>
          <w:sz w:val="21"/>
          <w:szCs w:val="21"/>
        </w:rPr>
        <w:t xml:space="preserve"> donnaient</w:t>
      </w:r>
      <w:r w:rsidR="00D93D45" w:rsidRPr="00B258C1">
        <w:rPr>
          <w:rFonts w:ascii="Palatino Linotype" w:hAnsi="Palatino Linotype"/>
          <w:sz w:val="21"/>
          <w:szCs w:val="21"/>
        </w:rPr>
        <w:t xml:space="preserve"> du relief au regard</w:t>
      </w:r>
      <w:r w:rsidR="00797BD6">
        <w:rPr>
          <w:rFonts w:ascii="Palatino Linotype" w:hAnsi="Palatino Linotype"/>
          <w:sz w:val="21"/>
          <w:szCs w:val="21"/>
        </w:rPr>
        <w:t xml:space="preserve">. En effet, les vers ciselés par le poète entendent </w:t>
      </w:r>
      <w:r w:rsidR="00083A89" w:rsidRPr="00B258C1">
        <w:rPr>
          <w:rFonts w:ascii="Palatino Linotype" w:hAnsi="Palatino Linotype"/>
          <w:sz w:val="21"/>
          <w:szCs w:val="21"/>
        </w:rPr>
        <w:t>dire l’en</w:t>
      </w:r>
      <w:r w:rsidR="00CD248C" w:rsidRPr="00B258C1">
        <w:rPr>
          <w:rFonts w:ascii="Palatino Linotype" w:hAnsi="Palatino Linotype"/>
          <w:sz w:val="21"/>
          <w:szCs w:val="21"/>
        </w:rPr>
        <w:t>vers du mo</w:t>
      </w:r>
      <w:r w:rsidR="00797BD6">
        <w:rPr>
          <w:rFonts w:ascii="Palatino Linotype" w:hAnsi="Palatino Linotype"/>
          <w:sz w:val="21"/>
          <w:szCs w:val="21"/>
        </w:rPr>
        <w:t>nde</w:t>
      </w:r>
      <w:r w:rsidR="00D93D45" w:rsidRPr="00B258C1">
        <w:rPr>
          <w:rFonts w:ascii="Palatino Linotype" w:hAnsi="Palatino Linotype"/>
          <w:sz w:val="21"/>
          <w:szCs w:val="21"/>
        </w:rPr>
        <w:t xml:space="preserve"> </w:t>
      </w:r>
      <w:r w:rsidR="00A31663" w:rsidRPr="00B258C1">
        <w:rPr>
          <w:rFonts w:ascii="Palatino Linotype" w:hAnsi="Palatino Linotype"/>
          <w:sz w:val="21"/>
          <w:szCs w:val="21"/>
        </w:rPr>
        <w:t xml:space="preserve">afin </w:t>
      </w:r>
      <w:r w:rsidR="00D93D45" w:rsidRPr="00B258C1">
        <w:rPr>
          <w:rFonts w:ascii="Palatino Linotype" w:hAnsi="Palatino Linotype"/>
          <w:sz w:val="21"/>
          <w:szCs w:val="21"/>
        </w:rPr>
        <w:t>de</w:t>
      </w:r>
      <w:r w:rsidR="00083A89" w:rsidRPr="00B258C1">
        <w:rPr>
          <w:rFonts w:ascii="Palatino Linotype" w:hAnsi="Palatino Linotype"/>
          <w:sz w:val="21"/>
          <w:szCs w:val="21"/>
        </w:rPr>
        <w:t xml:space="preserve"> passer des choses sensibles </w:t>
      </w:r>
      <w:r w:rsidRPr="00B258C1">
        <w:rPr>
          <w:rFonts w:ascii="Palatino Linotype" w:hAnsi="Palatino Linotype"/>
          <w:sz w:val="21"/>
          <w:szCs w:val="21"/>
        </w:rPr>
        <w:t>« vers un A</w:t>
      </w:r>
      <w:r w:rsidR="00083A89" w:rsidRPr="00B258C1">
        <w:rPr>
          <w:rFonts w:ascii="Palatino Linotype" w:hAnsi="Palatino Linotype"/>
          <w:sz w:val="21"/>
          <w:szCs w:val="21"/>
        </w:rPr>
        <w:t>illeurs</w:t>
      </w:r>
      <w:r w:rsidRPr="00B258C1">
        <w:rPr>
          <w:rFonts w:ascii="Palatino Linotype" w:hAnsi="Palatino Linotype"/>
          <w:sz w:val="21"/>
          <w:szCs w:val="21"/>
        </w:rPr>
        <w:t> »</w:t>
      </w:r>
      <w:r w:rsidR="00797BD6">
        <w:rPr>
          <w:rFonts w:ascii="Palatino Linotype" w:hAnsi="Palatino Linotype"/>
          <w:sz w:val="21"/>
          <w:szCs w:val="21"/>
        </w:rPr>
        <w:t xml:space="preserve"> qui nous dépasse, à l’instar de </w:t>
      </w:r>
      <w:r w:rsidR="00BC3ED9">
        <w:rPr>
          <w:rFonts w:ascii="Palatino Linotype" w:hAnsi="Palatino Linotype"/>
          <w:sz w:val="21"/>
          <w:szCs w:val="21"/>
        </w:rPr>
        <w:t xml:space="preserve">la mystique soufie. </w:t>
      </w:r>
    </w:p>
    <w:p w:rsidR="00AB7D91" w:rsidRPr="00B258C1" w:rsidRDefault="00D93D45" w:rsidP="00CD248C">
      <w:pPr>
        <w:ind w:firstLine="708"/>
        <w:jc w:val="both"/>
        <w:rPr>
          <w:rFonts w:ascii="Palatino Linotype" w:hAnsi="Palatino Linotype"/>
          <w:sz w:val="21"/>
          <w:szCs w:val="21"/>
        </w:rPr>
      </w:pPr>
      <w:r w:rsidRPr="00B258C1">
        <w:rPr>
          <w:rFonts w:ascii="Palatino Linotype" w:hAnsi="Palatino Linotype"/>
          <w:sz w:val="21"/>
          <w:szCs w:val="21"/>
        </w:rPr>
        <w:t>Ainsi, d</w:t>
      </w:r>
      <w:r w:rsidR="00083A89" w:rsidRPr="00B258C1">
        <w:rPr>
          <w:rFonts w:ascii="Palatino Linotype" w:hAnsi="Palatino Linotype"/>
          <w:sz w:val="21"/>
          <w:szCs w:val="21"/>
        </w:rPr>
        <w:t xml:space="preserve">es sept conférences de la journée d’étude, </w:t>
      </w:r>
      <w:r w:rsidRPr="00B258C1">
        <w:rPr>
          <w:rFonts w:ascii="Palatino Linotype" w:hAnsi="Palatino Linotype"/>
          <w:sz w:val="21"/>
          <w:szCs w:val="21"/>
        </w:rPr>
        <w:t xml:space="preserve">en </w:t>
      </w:r>
      <w:r w:rsidR="00B37442" w:rsidRPr="00B258C1">
        <w:rPr>
          <w:rFonts w:ascii="Palatino Linotype" w:hAnsi="Palatino Linotype"/>
          <w:sz w:val="21"/>
          <w:szCs w:val="21"/>
        </w:rPr>
        <w:t>ressort la certitude que le prê</w:t>
      </w:r>
      <w:r w:rsidRPr="00B258C1">
        <w:rPr>
          <w:rFonts w:ascii="Palatino Linotype" w:hAnsi="Palatino Linotype"/>
          <w:sz w:val="21"/>
          <w:szCs w:val="21"/>
        </w:rPr>
        <w:t>tre-po</w:t>
      </w:r>
      <w:r w:rsidR="00BC3ED9">
        <w:rPr>
          <w:rFonts w:ascii="Palatino Linotype" w:hAnsi="Palatino Linotype"/>
          <w:sz w:val="21"/>
          <w:szCs w:val="21"/>
        </w:rPr>
        <w:t xml:space="preserve">ète </w:t>
      </w:r>
      <w:r w:rsidRPr="00B258C1">
        <w:rPr>
          <w:rFonts w:ascii="Palatino Linotype" w:hAnsi="Palatino Linotype"/>
          <w:sz w:val="21"/>
          <w:szCs w:val="21"/>
        </w:rPr>
        <w:t>était une personne</w:t>
      </w:r>
      <w:r w:rsidR="00B37442" w:rsidRPr="00B258C1">
        <w:rPr>
          <w:rFonts w:ascii="Palatino Linotype" w:hAnsi="Palatino Linotype"/>
          <w:sz w:val="21"/>
          <w:szCs w:val="21"/>
        </w:rPr>
        <w:t xml:space="preserve"> </w:t>
      </w:r>
      <w:r w:rsidR="00B253DB" w:rsidRPr="00B258C1">
        <w:rPr>
          <w:rFonts w:ascii="Palatino Linotype" w:hAnsi="Palatino Linotype"/>
          <w:sz w:val="21"/>
          <w:szCs w:val="21"/>
        </w:rPr>
        <w:t>non seulement en quête de spiritualité mais</w:t>
      </w:r>
      <w:r w:rsidRPr="00B258C1">
        <w:rPr>
          <w:rFonts w:ascii="Palatino Linotype" w:hAnsi="Palatino Linotype"/>
          <w:sz w:val="21"/>
          <w:szCs w:val="21"/>
        </w:rPr>
        <w:t xml:space="preserve"> </w:t>
      </w:r>
      <w:r w:rsidRPr="00B258C1">
        <w:rPr>
          <w:rFonts w:ascii="Palatino Linotype" w:hAnsi="Palatino Linotype"/>
          <w:sz w:val="21"/>
          <w:szCs w:val="21"/>
        </w:rPr>
        <w:t>aussi</w:t>
      </w:r>
      <w:r w:rsidRPr="00B258C1">
        <w:rPr>
          <w:rFonts w:ascii="Palatino Linotype" w:hAnsi="Palatino Linotype"/>
          <w:sz w:val="21"/>
          <w:szCs w:val="21"/>
        </w:rPr>
        <w:t xml:space="preserve"> un homme</w:t>
      </w:r>
      <w:r w:rsidRPr="00B258C1">
        <w:rPr>
          <w:rFonts w:ascii="Palatino Linotype" w:hAnsi="Palatino Linotype"/>
          <w:sz w:val="21"/>
          <w:szCs w:val="21"/>
        </w:rPr>
        <w:t xml:space="preserve"> pétri d’une culture</w:t>
      </w:r>
      <w:r w:rsidR="00A31663" w:rsidRPr="00B258C1">
        <w:rPr>
          <w:rFonts w:ascii="Palatino Linotype" w:hAnsi="Palatino Linotype"/>
          <w:sz w:val="21"/>
          <w:szCs w:val="21"/>
        </w:rPr>
        <w:t xml:space="preserve"> débordante</w:t>
      </w:r>
      <w:r w:rsidR="002515EA">
        <w:rPr>
          <w:rFonts w:ascii="Palatino Linotype" w:hAnsi="Palatino Linotype"/>
          <w:sz w:val="21"/>
          <w:szCs w:val="21"/>
        </w:rPr>
        <w:t xml:space="preserve"> (cf. </w:t>
      </w:r>
      <w:r w:rsidRPr="00B258C1">
        <w:rPr>
          <w:rFonts w:ascii="Palatino Linotype" w:hAnsi="Palatino Linotype"/>
          <w:sz w:val="21"/>
          <w:szCs w:val="21"/>
        </w:rPr>
        <w:t xml:space="preserve">l’intervention </w:t>
      </w:r>
      <w:r w:rsidR="002723C8" w:rsidRPr="00B258C1">
        <w:rPr>
          <w:rFonts w:ascii="Palatino Linotype" w:hAnsi="Palatino Linotype"/>
          <w:sz w:val="21"/>
          <w:szCs w:val="21"/>
        </w:rPr>
        <w:t xml:space="preserve">du critique littéraire Paul </w:t>
      </w:r>
      <w:r w:rsidR="002723C8" w:rsidRPr="00B258C1">
        <w:rPr>
          <w:rFonts w:ascii="Palatino Linotype" w:hAnsi="Palatino Linotype"/>
          <w:smallCaps/>
          <w:sz w:val="21"/>
          <w:szCs w:val="21"/>
        </w:rPr>
        <w:t>Mathieu</w:t>
      </w:r>
      <w:r w:rsidR="002515EA">
        <w:rPr>
          <w:rFonts w:ascii="Palatino Linotype" w:hAnsi="Palatino Linotype"/>
          <w:sz w:val="21"/>
          <w:szCs w:val="21"/>
        </w:rPr>
        <w:t xml:space="preserve"> de l’A</w:t>
      </w:r>
      <w:r w:rsidR="002723C8" w:rsidRPr="00B258C1">
        <w:rPr>
          <w:rFonts w:ascii="Palatino Linotype" w:hAnsi="Palatino Linotype"/>
          <w:sz w:val="21"/>
          <w:szCs w:val="21"/>
        </w:rPr>
        <w:t>t</w:t>
      </w:r>
      <w:r w:rsidR="002515EA">
        <w:rPr>
          <w:rFonts w:ascii="Palatino Linotype" w:hAnsi="Palatino Linotype"/>
          <w:sz w:val="21"/>
          <w:szCs w:val="21"/>
        </w:rPr>
        <w:t>hénée R</w:t>
      </w:r>
      <w:r w:rsidRPr="00B258C1">
        <w:rPr>
          <w:rFonts w:ascii="Palatino Linotype" w:hAnsi="Palatino Linotype"/>
          <w:sz w:val="21"/>
          <w:szCs w:val="21"/>
        </w:rPr>
        <w:t>oyal d’</w:t>
      </w:r>
      <w:proofErr w:type="spellStart"/>
      <w:r w:rsidRPr="00B258C1">
        <w:rPr>
          <w:rFonts w:ascii="Palatino Linotype" w:hAnsi="Palatino Linotype"/>
          <w:sz w:val="21"/>
          <w:szCs w:val="21"/>
        </w:rPr>
        <w:t>Athus</w:t>
      </w:r>
      <w:proofErr w:type="spellEnd"/>
      <w:r w:rsidRPr="00B258C1">
        <w:rPr>
          <w:rFonts w:ascii="Palatino Linotype" w:hAnsi="Palatino Linotype"/>
          <w:sz w:val="21"/>
          <w:szCs w:val="21"/>
        </w:rPr>
        <w:t xml:space="preserve">). </w:t>
      </w:r>
      <w:r w:rsidR="002723C8" w:rsidRPr="00B258C1">
        <w:rPr>
          <w:rFonts w:ascii="Palatino Linotype" w:hAnsi="Palatino Linotype"/>
          <w:sz w:val="21"/>
          <w:szCs w:val="21"/>
        </w:rPr>
        <w:t>Si la r</w:t>
      </w:r>
      <w:r w:rsidR="00A31663" w:rsidRPr="00B258C1">
        <w:rPr>
          <w:rFonts w:ascii="Palatino Linotype" w:hAnsi="Palatino Linotype"/>
          <w:sz w:val="21"/>
          <w:szCs w:val="21"/>
        </w:rPr>
        <w:t>econnaissance littéraire se poursuit</w:t>
      </w:r>
      <w:r w:rsidRPr="00B258C1">
        <w:rPr>
          <w:rFonts w:ascii="Palatino Linotype" w:hAnsi="Palatino Linotype"/>
          <w:sz w:val="21"/>
          <w:szCs w:val="21"/>
        </w:rPr>
        <w:t xml:space="preserve"> peu à peu</w:t>
      </w:r>
      <w:r w:rsidR="00CD248C" w:rsidRPr="00B258C1">
        <w:rPr>
          <w:rFonts w:ascii="Palatino Linotype" w:hAnsi="Palatino Linotype"/>
          <w:sz w:val="21"/>
          <w:szCs w:val="21"/>
        </w:rPr>
        <w:t xml:space="preserve">, tant les autorités politiques que religieuses ont encore beaucoup à </w:t>
      </w:r>
      <w:r w:rsidR="00A31663" w:rsidRPr="00B258C1">
        <w:rPr>
          <w:rFonts w:ascii="Palatino Linotype" w:hAnsi="Palatino Linotype"/>
          <w:sz w:val="21"/>
          <w:szCs w:val="21"/>
        </w:rPr>
        <w:t>f</w:t>
      </w:r>
      <w:r w:rsidR="00BC3ED9">
        <w:rPr>
          <w:rFonts w:ascii="Palatino Linotype" w:hAnsi="Palatino Linotype"/>
          <w:sz w:val="21"/>
          <w:szCs w:val="21"/>
        </w:rPr>
        <w:t>aire pour</w:t>
      </w:r>
      <w:r w:rsidR="00A31663" w:rsidRPr="00B258C1">
        <w:rPr>
          <w:rFonts w:ascii="Palatino Linotype" w:hAnsi="Palatino Linotype"/>
          <w:sz w:val="21"/>
          <w:szCs w:val="21"/>
        </w:rPr>
        <w:t xml:space="preserve"> transmettre</w:t>
      </w:r>
      <w:r w:rsidR="00B258C1" w:rsidRPr="00B258C1">
        <w:rPr>
          <w:rFonts w:ascii="Palatino Linotype" w:hAnsi="Palatino Linotype"/>
          <w:sz w:val="21"/>
          <w:szCs w:val="21"/>
        </w:rPr>
        <w:t xml:space="preserve"> </w:t>
      </w:r>
      <w:r w:rsidR="00B258C1" w:rsidRPr="00B258C1">
        <w:rPr>
          <w:rFonts w:ascii="Palatino Linotype" w:hAnsi="Palatino Linotype"/>
          <w:sz w:val="21"/>
          <w:szCs w:val="21"/>
        </w:rPr>
        <w:t>à la nouvelle génération</w:t>
      </w:r>
      <w:r w:rsidR="00CD248C" w:rsidRPr="00B258C1">
        <w:rPr>
          <w:rFonts w:ascii="Palatino Linotype" w:hAnsi="Palatino Linotype"/>
          <w:sz w:val="21"/>
          <w:szCs w:val="21"/>
        </w:rPr>
        <w:t xml:space="preserve"> l’œuvre</w:t>
      </w:r>
      <w:r w:rsidR="00A31663" w:rsidRPr="00B258C1">
        <w:rPr>
          <w:rFonts w:ascii="Palatino Linotype" w:hAnsi="Palatino Linotype"/>
          <w:sz w:val="21"/>
          <w:szCs w:val="21"/>
        </w:rPr>
        <w:t xml:space="preserve"> foisonnante</w:t>
      </w:r>
      <w:r w:rsidR="00CD248C" w:rsidRPr="00B258C1">
        <w:rPr>
          <w:rFonts w:ascii="Palatino Linotype" w:hAnsi="Palatino Linotype"/>
          <w:sz w:val="21"/>
          <w:szCs w:val="21"/>
        </w:rPr>
        <w:t xml:space="preserve"> du prêtre érudit</w:t>
      </w:r>
      <w:r w:rsidR="001E2F8B" w:rsidRPr="00B258C1">
        <w:rPr>
          <w:rFonts w:ascii="Palatino Linotype" w:hAnsi="Palatino Linotype"/>
          <w:sz w:val="21"/>
          <w:szCs w:val="21"/>
        </w:rPr>
        <w:t xml:space="preserve">. Si Jean Kobs </w:t>
      </w:r>
      <w:r w:rsidR="007D1FB2" w:rsidRPr="00B258C1">
        <w:rPr>
          <w:rFonts w:ascii="Palatino Linotype" w:hAnsi="Palatino Linotype"/>
          <w:sz w:val="21"/>
          <w:szCs w:val="21"/>
        </w:rPr>
        <w:t>a souffert dans u</w:t>
      </w:r>
      <w:r w:rsidR="00B253DB" w:rsidRPr="00B258C1">
        <w:rPr>
          <w:rFonts w:ascii="Palatino Linotype" w:hAnsi="Palatino Linotype"/>
          <w:sz w:val="21"/>
          <w:szCs w:val="21"/>
        </w:rPr>
        <w:t>n siècle marqué</w:t>
      </w:r>
      <w:r w:rsidR="002723C8" w:rsidRPr="00B258C1">
        <w:rPr>
          <w:rFonts w:ascii="Palatino Linotype" w:hAnsi="Palatino Linotype"/>
          <w:sz w:val="21"/>
          <w:szCs w:val="21"/>
        </w:rPr>
        <w:t xml:space="preserve"> par deux guerres mondiales, t</w:t>
      </w:r>
      <w:r w:rsidR="00B253DB" w:rsidRPr="00B258C1">
        <w:rPr>
          <w:rFonts w:ascii="Palatino Linotype" w:hAnsi="Palatino Linotype"/>
          <w:sz w:val="21"/>
          <w:szCs w:val="21"/>
        </w:rPr>
        <w:t>out</w:t>
      </w:r>
      <w:r w:rsidR="00B258C1" w:rsidRPr="00B258C1">
        <w:rPr>
          <w:rFonts w:ascii="Palatino Linotype" w:hAnsi="Palatino Linotype"/>
          <w:sz w:val="21"/>
          <w:szCs w:val="21"/>
        </w:rPr>
        <w:t xml:space="preserve">efois, </w:t>
      </w:r>
      <w:r w:rsidR="00B258C1" w:rsidRPr="00B258C1">
        <w:rPr>
          <w:rFonts w:ascii="Palatino Linotype" w:hAnsi="Palatino Linotype"/>
          <w:sz w:val="21"/>
          <w:szCs w:val="21"/>
        </w:rPr>
        <w:t>dans</w:t>
      </w:r>
      <w:r w:rsidR="00B258C1" w:rsidRPr="00B258C1">
        <w:rPr>
          <w:rFonts w:ascii="Palatino Linotype" w:hAnsi="Palatino Linotype"/>
          <w:sz w:val="21"/>
          <w:szCs w:val="21"/>
        </w:rPr>
        <w:t xml:space="preserve"> la communication des mondes, il a</w:t>
      </w:r>
      <w:r w:rsidR="001E2F8B" w:rsidRPr="00B258C1">
        <w:rPr>
          <w:rFonts w:ascii="Palatino Linotype" w:hAnsi="Palatino Linotype"/>
          <w:sz w:val="21"/>
          <w:szCs w:val="21"/>
        </w:rPr>
        <w:t xml:space="preserve"> toujours </w:t>
      </w:r>
      <w:r w:rsidR="00B258C1" w:rsidRPr="00B258C1">
        <w:rPr>
          <w:rFonts w:ascii="Palatino Linotype" w:hAnsi="Palatino Linotype"/>
          <w:sz w:val="21"/>
          <w:szCs w:val="21"/>
        </w:rPr>
        <w:t>été sensible à</w:t>
      </w:r>
      <w:r w:rsidR="00B253DB" w:rsidRPr="00B258C1">
        <w:rPr>
          <w:rFonts w:ascii="Palatino Linotype" w:hAnsi="Palatino Linotype"/>
          <w:sz w:val="21"/>
          <w:szCs w:val="21"/>
        </w:rPr>
        <w:t xml:space="preserve"> l’appel de la mystiqu</w:t>
      </w:r>
      <w:r w:rsidR="002515EA">
        <w:rPr>
          <w:rFonts w:ascii="Palatino Linotype" w:hAnsi="Palatino Linotype"/>
          <w:sz w:val="21"/>
          <w:szCs w:val="21"/>
        </w:rPr>
        <w:t>e</w:t>
      </w:r>
      <w:r w:rsidR="002723C8" w:rsidRPr="00B258C1">
        <w:rPr>
          <w:rFonts w:ascii="Palatino Linotype" w:hAnsi="Palatino Linotype"/>
          <w:sz w:val="21"/>
          <w:szCs w:val="21"/>
        </w:rPr>
        <w:t xml:space="preserve"> et à</w:t>
      </w:r>
      <w:r w:rsidR="00B258C1" w:rsidRPr="00B258C1">
        <w:rPr>
          <w:rFonts w:ascii="Palatino Linotype" w:hAnsi="Palatino Linotype"/>
          <w:sz w:val="21"/>
          <w:szCs w:val="21"/>
        </w:rPr>
        <w:t xml:space="preserve"> la recherche</w:t>
      </w:r>
      <w:r w:rsidR="00B253DB" w:rsidRPr="00B258C1">
        <w:rPr>
          <w:rFonts w:ascii="Palatino Linotype" w:hAnsi="Palatino Linotype"/>
          <w:sz w:val="21"/>
          <w:szCs w:val="21"/>
        </w:rPr>
        <w:t xml:space="preserve"> de l’Inconditionné</w:t>
      </w:r>
      <w:r w:rsidR="00CD248C" w:rsidRPr="00B258C1">
        <w:rPr>
          <w:rFonts w:ascii="Palatino Linotype" w:hAnsi="Palatino Linotype"/>
          <w:sz w:val="21"/>
          <w:szCs w:val="21"/>
        </w:rPr>
        <w:t xml:space="preserve"> </w:t>
      </w:r>
      <w:r w:rsidR="000161A5">
        <w:rPr>
          <w:rFonts w:ascii="Palatino Linotype" w:hAnsi="Palatino Linotype"/>
          <w:sz w:val="21"/>
          <w:szCs w:val="21"/>
        </w:rPr>
        <w:t>dans les circonstances de cette</w:t>
      </w:r>
      <w:r w:rsidR="00CD248C" w:rsidRPr="00B258C1">
        <w:rPr>
          <w:rFonts w:ascii="Palatino Linotype" w:hAnsi="Palatino Linotype"/>
          <w:sz w:val="21"/>
          <w:szCs w:val="21"/>
        </w:rPr>
        <w:t xml:space="preserve"> vie</w:t>
      </w:r>
      <w:r w:rsidR="00B253DB" w:rsidRPr="00B258C1">
        <w:rPr>
          <w:rFonts w:ascii="Palatino Linotype" w:hAnsi="Palatino Linotype"/>
          <w:sz w:val="21"/>
          <w:szCs w:val="21"/>
        </w:rPr>
        <w:t xml:space="preserve">. </w:t>
      </w:r>
      <w:r w:rsidR="00963AEF" w:rsidRPr="00B258C1">
        <w:rPr>
          <w:rFonts w:ascii="Palatino Linotype" w:hAnsi="Palatino Linotype"/>
          <w:sz w:val="21"/>
          <w:szCs w:val="21"/>
        </w:rPr>
        <w:t>« Vivre l’Éternel dans un moment fugace » et « Pénétrer enfin de l’être le secret », c</w:t>
      </w:r>
      <w:r w:rsidR="00CD248C" w:rsidRPr="00B258C1">
        <w:rPr>
          <w:rFonts w:ascii="Palatino Linotype" w:hAnsi="Palatino Linotype"/>
          <w:sz w:val="21"/>
          <w:szCs w:val="21"/>
        </w:rPr>
        <w:t xml:space="preserve">’est </w:t>
      </w:r>
      <w:r w:rsidR="002515EA">
        <w:rPr>
          <w:rFonts w:ascii="Palatino Linotype" w:hAnsi="Palatino Linotype"/>
          <w:sz w:val="21"/>
          <w:szCs w:val="21"/>
        </w:rPr>
        <w:t xml:space="preserve">tout </w:t>
      </w:r>
      <w:r w:rsidR="00CD248C" w:rsidRPr="00B258C1">
        <w:rPr>
          <w:rFonts w:ascii="Palatino Linotype" w:hAnsi="Palatino Linotype"/>
          <w:sz w:val="21"/>
          <w:szCs w:val="21"/>
        </w:rPr>
        <w:t>cela que Jean Kobs peut enco</w:t>
      </w:r>
      <w:r w:rsidR="00B258C1" w:rsidRPr="00B258C1">
        <w:rPr>
          <w:rFonts w:ascii="Palatino Linotype" w:hAnsi="Palatino Linotype"/>
          <w:sz w:val="21"/>
          <w:szCs w:val="21"/>
        </w:rPr>
        <w:t>re léguer</w:t>
      </w:r>
      <w:r w:rsidR="002515EA">
        <w:rPr>
          <w:rFonts w:ascii="Palatino Linotype" w:hAnsi="Palatino Linotype"/>
          <w:sz w:val="21"/>
          <w:szCs w:val="21"/>
        </w:rPr>
        <w:t xml:space="preserve"> à</w:t>
      </w:r>
      <w:r w:rsidR="00CD248C" w:rsidRPr="00B258C1">
        <w:rPr>
          <w:rFonts w:ascii="Palatino Linotype" w:hAnsi="Palatino Linotype"/>
          <w:sz w:val="21"/>
          <w:szCs w:val="21"/>
        </w:rPr>
        <w:t xml:space="preserve"> tous ceux qui sont en quête de </w:t>
      </w:r>
      <w:r w:rsidR="00963AEF" w:rsidRPr="00B258C1">
        <w:rPr>
          <w:rFonts w:ascii="Palatino Linotype" w:hAnsi="Palatino Linotype"/>
          <w:sz w:val="21"/>
          <w:szCs w:val="21"/>
        </w:rPr>
        <w:t xml:space="preserve">sens et de </w:t>
      </w:r>
      <w:r w:rsidR="00CD248C" w:rsidRPr="00B258C1">
        <w:rPr>
          <w:rFonts w:ascii="Palatino Linotype" w:hAnsi="Palatino Linotype"/>
          <w:sz w:val="21"/>
          <w:szCs w:val="21"/>
        </w:rPr>
        <w:t>spiritualité</w:t>
      </w:r>
      <w:r w:rsidR="002515EA">
        <w:rPr>
          <w:rFonts w:ascii="Palatino Linotype" w:hAnsi="Palatino Linotype"/>
          <w:sz w:val="21"/>
          <w:szCs w:val="21"/>
        </w:rPr>
        <w:t xml:space="preserve"> au XXIe siècle</w:t>
      </w:r>
      <w:r w:rsidR="00CD248C" w:rsidRPr="00B258C1">
        <w:rPr>
          <w:rFonts w:ascii="Palatino Linotype" w:hAnsi="Palatino Linotype"/>
          <w:sz w:val="21"/>
          <w:szCs w:val="21"/>
        </w:rPr>
        <w:t xml:space="preserve">. </w:t>
      </w:r>
    </w:p>
    <w:sectPr w:rsidR="00AB7D91" w:rsidRPr="00B258C1" w:rsidSect="00CD248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D91"/>
    <w:rsid w:val="000161A5"/>
    <w:rsid w:val="00083A89"/>
    <w:rsid w:val="00164647"/>
    <w:rsid w:val="001C271A"/>
    <w:rsid w:val="001E2F8B"/>
    <w:rsid w:val="002515EA"/>
    <w:rsid w:val="002640B1"/>
    <w:rsid w:val="00267F05"/>
    <w:rsid w:val="002723C8"/>
    <w:rsid w:val="002B6569"/>
    <w:rsid w:val="003176C4"/>
    <w:rsid w:val="003215F8"/>
    <w:rsid w:val="005442FB"/>
    <w:rsid w:val="006A478A"/>
    <w:rsid w:val="00797BD6"/>
    <w:rsid w:val="007D1FB2"/>
    <w:rsid w:val="00963AEF"/>
    <w:rsid w:val="00A31663"/>
    <w:rsid w:val="00A32537"/>
    <w:rsid w:val="00AB7D91"/>
    <w:rsid w:val="00B253DB"/>
    <w:rsid w:val="00B258C1"/>
    <w:rsid w:val="00B37442"/>
    <w:rsid w:val="00BC3ED9"/>
    <w:rsid w:val="00CD248C"/>
    <w:rsid w:val="00CD3750"/>
    <w:rsid w:val="00D93D45"/>
    <w:rsid w:val="00DF5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608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Geoffrey Legrand</dc:creator>
  <cp:lastModifiedBy>Geoffrey Legrand</cp:lastModifiedBy>
  <cp:revision>7</cp:revision>
  <cp:lastPrinted>2018-11-23T16:35:00Z</cp:lastPrinted>
  <dcterms:created xsi:type="dcterms:W3CDTF">2018-11-23T10:21:00Z</dcterms:created>
  <dcterms:modified xsi:type="dcterms:W3CDTF">2018-11-23T16:47:00Z</dcterms:modified>
</cp:coreProperties>
</file>