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A8188" w14:textId="77777777" w:rsidR="00C870E2" w:rsidRPr="00622EC5" w:rsidRDefault="00C870E2" w:rsidP="00C870E2">
      <w:pPr>
        <w:pStyle w:val="TTPAddress"/>
        <w:pBdr>
          <w:bottom w:val="single" w:sz="4" w:space="1" w:color="auto"/>
        </w:pBdr>
        <w:spacing w:before="0"/>
        <w:jc w:val="left"/>
        <w:rPr>
          <w:rFonts w:ascii="Times New Roman" w:hAnsi="Times New Roman" w:cs="Times New Roman"/>
          <w:sz w:val="36"/>
          <w:szCs w:val="36"/>
          <w:lang w:eastAsia="fr-BE"/>
        </w:rPr>
      </w:pPr>
      <w:bookmarkStart w:id="0" w:name="_GoBack"/>
      <w:r w:rsidRPr="00622EC5">
        <w:rPr>
          <w:rFonts w:ascii="Times New Roman" w:hAnsi="Times New Roman" w:cs="Times New Roman"/>
          <w:sz w:val="36"/>
          <w:szCs w:val="36"/>
          <w:lang w:eastAsia="fr-BE"/>
        </w:rPr>
        <w:t>Supplementary material</w:t>
      </w:r>
    </w:p>
    <w:bookmarkEnd w:id="0"/>
    <w:p w14:paraId="46080A89" w14:textId="77777777" w:rsidR="00C870E2" w:rsidRPr="00722B94" w:rsidRDefault="00C870E2" w:rsidP="00C870E2">
      <w:pPr>
        <w:pStyle w:val="paragraph"/>
        <w:spacing w:line="360" w:lineRule="auto"/>
        <w:rPr>
          <w:rFonts w:asciiTheme="minorHAnsi" w:hAnsiTheme="minorHAnsi" w:cs="LMRoman10-Regular"/>
          <w:b/>
          <w:sz w:val="36"/>
          <w:szCs w:val="36"/>
          <w:lang w:val="en-AU" w:eastAsia="fr-BE"/>
        </w:rPr>
      </w:pPr>
    </w:p>
    <w:p w14:paraId="3D88F23A" w14:textId="77777777" w:rsidR="00C870E2" w:rsidRPr="00540565" w:rsidRDefault="00C870E2" w:rsidP="00C870E2">
      <w:pPr>
        <w:rPr>
          <w:rFonts w:ascii="Times New Roman" w:hAnsi="Times New Roman" w:cs="Times New Roman"/>
          <w:sz w:val="30"/>
          <w:szCs w:val="30"/>
        </w:rPr>
      </w:pPr>
      <w:r w:rsidRPr="00540565">
        <w:rPr>
          <w:rFonts w:ascii="Times New Roman" w:hAnsi="Times New Roman" w:cs="Times New Roman"/>
          <w:sz w:val="30"/>
          <w:szCs w:val="30"/>
        </w:rPr>
        <w:t>Interface temperature during electromagnetic pulse welding via precipitate kinetics</w:t>
      </w:r>
    </w:p>
    <w:p w14:paraId="0A60E319" w14:textId="77777777" w:rsidR="00B50CF6" w:rsidRPr="00540565" w:rsidRDefault="00B50CF6" w:rsidP="00B50CF6">
      <w:pPr>
        <w:widowControl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position w:val="8"/>
          <w:sz w:val="22"/>
          <w:lang w:val="es-ES" w:eastAsia="fr-BE"/>
        </w:rPr>
      </w:pP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J. S. Li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1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T. Sapanathan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1, 2, *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R.N. Raoelison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1, 3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Z. Zhang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4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X. G. Chen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4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D. Marceau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4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A. Simar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2</w:t>
      </w:r>
      <w:r w:rsidRPr="00540565">
        <w:rPr>
          <w:rFonts w:ascii="Times New Roman" w:eastAsia="SimSun" w:hAnsi="Times New Roman" w:cs="Times New Roman"/>
          <w:kern w:val="0"/>
          <w:sz w:val="22"/>
          <w:lang w:val="es-ES" w:eastAsia="fr-FR"/>
        </w:rPr>
        <w:t>, M. Rachik</w:t>
      </w: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es-ES" w:eastAsia="fr-FR"/>
        </w:rPr>
        <w:t>1</w:t>
      </w:r>
    </w:p>
    <w:p w14:paraId="41F4DB79" w14:textId="77777777" w:rsidR="00B50CF6" w:rsidRPr="00540565" w:rsidRDefault="00B50CF6" w:rsidP="00B50CF6">
      <w:pPr>
        <w:widowControl/>
        <w:autoSpaceDE w:val="0"/>
        <w:autoSpaceDN w:val="0"/>
        <w:spacing w:before="120"/>
        <w:jc w:val="left"/>
        <w:rPr>
          <w:rFonts w:ascii="Times New Roman" w:eastAsia="SimSun" w:hAnsi="Times New Roman" w:cs="Times New Roman"/>
          <w:kern w:val="0"/>
          <w:sz w:val="22"/>
          <w:lang w:val="fr-FR" w:eastAsia="es-ES"/>
        </w:rPr>
      </w:pP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fr-FR" w:eastAsia="es-ES"/>
        </w:rPr>
        <w:t>1</w:t>
      </w:r>
      <w:r w:rsidRPr="00540565">
        <w:rPr>
          <w:rFonts w:ascii="Times New Roman" w:eastAsia="SimSun" w:hAnsi="Times New Roman" w:cs="Times New Roman"/>
          <w:kern w:val="0"/>
          <w:sz w:val="22"/>
          <w:lang w:val="fr-FR" w:eastAsia="es-ES"/>
        </w:rPr>
        <w:t xml:space="preserve"> Sorbonne universités, Université de technologie de Compiègne, laboratoire Roberval, FRE 2012 CNRS, Centre de recherche Royallieu, CS 60319, 60203 Compiègne cedex, France</w:t>
      </w:r>
    </w:p>
    <w:p w14:paraId="69947CEF" w14:textId="77777777" w:rsidR="00B50CF6" w:rsidRPr="00540565" w:rsidRDefault="00B50CF6" w:rsidP="00B50CF6">
      <w:pPr>
        <w:widowControl/>
        <w:autoSpaceDE w:val="0"/>
        <w:autoSpaceDN w:val="0"/>
        <w:spacing w:before="120"/>
        <w:jc w:val="left"/>
        <w:rPr>
          <w:rFonts w:ascii="Times New Roman" w:eastAsia="SimSun" w:hAnsi="Times New Roman" w:cs="Times New Roman"/>
          <w:kern w:val="0"/>
          <w:sz w:val="22"/>
          <w:lang w:eastAsia="es-ES"/>
        </w:rPr>
      </w:pP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eastAsia="es-ES"/>
        </w:rPr>
        <w:t>2</w:t>
      </w:r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 xml:space="preserve"> </w:t>
      </w:r>
      <w:proofErr w:type="spellStart"/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UCLouvain</w:t>
      </w:r>
      <w:proofErr w:type="spellEnd"/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, Institute of Mechanics, Materials and Civil Engineering, 1348 Louvain-la-</w:t>
      </w:r>
      <w:proofErr w:type="spellStart"/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Neuve</w:t>
      </w:r>
      <w:proofErr w:type="spellEnd"/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, Belgium</w:t>
      </w:r>
    </w:p>
    <w:p w14:paraId="0089BDB6" w14:textId="77777777" w:rsidR="00B50CF6" w:rsidRPr="00540565" w:rsidRDefault="00B50CF6" w:rsidP="00B50CF6">
      <w:pPr>
        <w:widowControl/>
        <w:autoSpaceDE w:val="0"/>
        <w:autoSpaceDN w:val="0"/>
        <w:spacing w:before="120"/>
        <w:jc w:val="left"/>
        <w:rPr>
          <w:rFonts w:ascii="Times New Roman" w:eastAsia="SimSun" w:hAnsi="Times New Roman" w:cs="Times New Roman"/>
          <w:kern w:val="0"/>
          <w:sz w:val="22"/>
          <w:lang w:val="fr-FR" w:eastAsia="es-ES"/>
        </w:rPr>
      </w:pPr>
      <w:r w:rsidRPr="00540565">
        <w:rPr>
          <w:rFonts w:ascii="Times New Roman" w:eastAsia="SimSun" w:hAnsi="Times New Roman" w:cs="Times New Roman"/>
          <w:kern w:val="0"/>
          <w:sz w:val="22"/>
          <w:vertAlign w:val="superscript"/>
          <w:lang w:val="fr-FR" w:eastAsia="es-ES"/>
        </w:rPr>
        <w:t>3</w:t>
      </w:r>
      <w:r w:rsidRPr="00540565">
        <w:rPr>
          <w:rFonts w:ascii="Times New Roman" w:eastAsia="SimSun" w:hAnsi="Times New Roman" w:cs="Times New Roman"/>
          <w:kern w:val="0"/>
          <w:sz w:val="22"/>
          <w:lang w:val="fr-FR" w:eastAsia="es-ES"/>
        </w:rPr>
        <w:t xml:space="preserve"> Université de Bourgogne Franche-Comté - UTBM, Laboratoire Interdisciplinaire Carnot de Bourgogne, UMR 6303 CNRS, 90100 Belfort, France</w:t>
      </w:r>
    </w:p>
    <w:p w14:paraId="3F3F9D46" w14:textId="5AD8495B" w:rsidR="00B50CF6" w:rsidRPr="00540565" w:rsidRDefault="00B50CF6" w:rsidP="00B50CF6">
      <w:pPr>
        <w:widowControl/>
        <w:autoSpaceDE w:val="0"/>
        <w:autoSpaceDN w:val="0"/>
        <w:spacing w:before="120"/>
        <w:jc w:val="left"/>
        <w:rPr>
          <w:rFonts w:ascii="Times New Roman" w:eastAsia="SimSun" w:hAnsi="Times New Roman" w:cs="Times New Roman"/>
          <w:kern w:val="0"/>
          <w:sz w:val="22"/>
          <w:lang w:eastAsia="es-ES"/>
        </w:rPr>
      </w:pPr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 xml:space="preserve">4 </w:t>
      </w:r>
      <w:proofErr w:type="spellStart"/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Aluminium</w:t>
      </w:r>
      <w:proofErr w:type="spellEnd"/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 xml:space="preserve"> Research Centre</w:t>
      </w:r>
      <w:r w:rsidR="003D24D9"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 xml:space="preserve"> </w:t>
      </w:r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-</w:t>
      </w:r>
      <w:r w:rsidR="003D24D9"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 xml:space="preserve"> </w:t>
      </w:r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REGAL, University of Quebec at Chicoutimi, Chicoutimi, QC, G7H 2B1, Canada</w:t>
      </w:r>
    </w:p>
    <w:p w14:paraId="06815C14" w14:textId="77777777" w:rsidR="00B50CF6" w:rsidRPr="00540565" w:rsidRDefault="00B50CF6" w:rsidP="00B50CF6">
      <w:pPr>
        <w:widowControl/>
        <w:autoSpaceDE w:val="0"/>
        <w:autoSpaceDN w:val="0"/>
        <w:spacing w:before="120"/>
        <w:jc w:val="left"/>
        <w:rPr>
          <w:rFonts w:ascii="Times New Roman" w:eastAsia="SimSun" w:hAnsi="Times New Roman" w:cs="Times New Roman"/>
          <w:kern w:val="0"/>
          <w:sz w:val="22"/>
          <w:lang w:eastAsia="es-ES"/>
        </w:rPr>
      </w:pPr>
    </w:p>
    <w:p w14:paraId="2BB61B72" w14:textId="77777777" w:rsidR="00B50CF6" w:rsidRPr="00540565" w:rsidRDefault="00B50CF6" w:rsidP="00B50CF6">
      <w:pPr>
        <w:widowControl/>
        <w:autoSpaceDE w:val="0"/>
        <w:autoSpaceDN w:val="0"/>
        <w:jc w:val="center"/>
        <w:rPr>
          <w:rFonts w:ascii="Times New Roman" w:eastAsia="SimSun" w:hAnsi="Times New Roman" w:cs="Times New Roman"/>
          <w:iCs/>
          <w:noProof/>
          <w:kern w:val="0"/>
          <w:sz w:val="22"/>
          <w:lang w:eastAsia="en-US"/>
        </w:rPr>
      </w:pPr>
      <w:r w:rsidRPr="00540565">
        <w:rPr>
          <w:rFonts w:ascii="Times New Roman" w:eastAsia="SimSun" w:hAnsi="Times New Roman" w:cs="Times New Roman"/>
          <w:kern w:val="0"/>
          <w:sz w:val="22"/>
          <w:lang w:eastAsia="es-ES"/>
        </w:rPr>
        <w:t>*Corresponding author: Thaneshan Sapanathan (email: thaneshan.sapanathan@uclouvain.be)</w:t>
      </w:r>
    </w:p>
    <w:p w14:paraId="0447B664" w14:textId="77777777" w:rsidR="00B50CF6" w:rsidRPr="00540565" w:rsidRDefault="00B50CF6" w:rsidP="00B50CF6">
      <w:pPr>
        <w:widowControl/>
        <w:autoSpaceDE w:val="0"/>
        <w:autoSpaceDN w:val="0"/>
        <w:jc w:val="center"/>
        <w:rPr>
          <w:rFonts w:ascii="Times New Roman" w:eastAsia="SimSun" w:hAnsi="Times New Roman" w:cs="Times New Roman"/>
          <w:iCs/>
          <w:noProof/>
          <w:kern w:val="0"/>
          <w:sz w:val="24"/>
          <w:szCs w:val="24"/>
          <w:lang w:val="en-AU" w:eastAsia="en-US"/>
        </w:rPr>
      </w:pPr>
    </w:p>
    <w:p w14:paraId="43E648CC" w14:textId="77777777" w:rsidR="00377788" w:rsidRDefault="00377788" w:rsidP="00B50CF6">
      <w:pPr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1DE86F9" w14:textId="77777777" w:rsidR="00377788" w:rsidRDefault="00377788" w:rsidP="00B50CF6">
      <w:pPr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77304D5" w14:textId="6A8B2D3C" w:rsidR="00CF5303" w:rsidRDefault="00B50CF6" w:rsidP="00B50CF6">
      <w:pPr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540565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This file includes supplementary </w:t>
      </w:r>
      <w:r w:rsidR="005F45D2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details </w:t>
      </w:r>
      <w:r w:rsidRPr="00540565">
        <w:rPr>
          <w:rFonts w:ascii="Times New Roman" w:eastAsia="Times New Roman" w:hAnsi="Times New Roman" w:cs="Times New Roman"/>
          <w:sz w:val="24"/>
          <w:szCs w:val="24"/>
          <w:lang w:eastAsia="fr-BE"/>
        </w:rPr>
        <w:t>of;</w:t>
      </w:r>
    </w:p>
    <w:p w14:paraId="3D13C5EE" w14:textId="3489B868" w:rsidR="00456CFE" w:rsidRDefault="00456CFE" w:rsidP="00456CF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– TEM micrographs of base material ----------------------------------------------------------- Page 2</w:t>
      </w:r>
    </w:p>
    <w:p w14:paraId="3D1AA7CB" w14:textId="080EDBD2" w:rsidR="00456CFE" w:rsidRDefault="00456CFE" w:rsidP="00456CF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0565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Table S1 – The evolution of precipitates vs temperature in different welding cases----------------Page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</w:p>
    <w:p w14:paraId="7FC3EDB4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9E6653B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E296D7F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027335A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ADD078C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F275519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0EE456D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A9BB593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8D0108B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DEB4A7D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B3F01D7" w14:textId="77777777" w:rsidR="00456CFE" w:rsidRDefault="00456CF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5ED76B2" w14:textId="79AF0AD2" w:rsidR="00FE509E" w:rsidRDefault="00FE509E" w:rsidP="00FE509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shows the original precipitates within the AA6061-T6 matrix. TEM observations of the base metal (BM) reveal needle-shaped precipitates and dispersoids. Energy dispersive X-ray (EDX) analysis indicates these dispersoids are Mn and Cr enriched (4.85% Mn, 4.94% Cr), and thus, they correspond to typical dispersoids as previously reported by other researchers [</w:t>
      </w:r>
      <w:r w:rsidR="00D03BAA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3BAA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]. Regarding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</w:t>
      </w:r>
      <w:proofErr w:type="spellEnd"/>
      <w:r>
        <w:rPr>
          <w:rFonts w:ascii="Times New Roman" w:hAnsi="Times New Roman" w:cs="Times New Roman"/>
          <w:sz w:val="24"/>
          <w:szCs w:val="24"/>
        </w:rPr>
        <w:t>-sized needle-shape precipitates, they usually form within 6XXX series aluminum alloys and are responsible for the alloy hardening. They are commonly referred to as the β″ phase [</w:t>
      </w:r>
      <w:r w:rsidR="00D03BAA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3BAA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]. EDX results indeed confirmed they are Mg and Si rich.</w:t>
      </w:r>
    </w:p>
    <w:p w14:paraId="31EF85EC" w14:textId="476EB0A3" w:rsidR="00FE509E" w:rsidRDefault="00FE509E" w:rsidP="00FE5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fr-FR" w:eastAsia="fr-FR"/>
        </w:rPr>
        <w:drawing>
          <wp:inline distT="0" distB="0" distL="0" distR="0" wp14:anchorId="79C782AF" wp14:editId="1F422413">
            <wp:extent cx="5019675" cy="2514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316C9" w14:textId="596743A1" w:rsidR="00FE509E" w:rsidRPr="00FE509E" w:rsidRDefault="00FE509E" w:rsidP="00FE509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1. (a) Bright-field (BF) TEM micrographs of AA6061-T6 in the as-received condition showing dispersoids (indicated by the black arrows); (b) Selected area electron diffraction (SAED) patterns in the matrix in AA6061-T6 showing β″ precipitates at higher resolution (SAED along [001] direction).</w:t>
      </w:r>
    </w:p>
    <w:p w14:paraId="6F45E52E" w14:textId="136619F8" w:rsidR="00C870E2" w:rsidRPr="00540565" w:rsidRDefault="00C870E2" w:rsidP="00B50CF6">
      <w:pPr>
        <w:pStyle w:val="ListParagraph"/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  <w:sectPr w:rsidR="00C870E2" w:rsidRPr="00540565" w:rsidSect="0051206C">
          <w:footerReference w:type="default" r:id="rId9"/>
          <w:pgSz w:w="12240" w:h="15840"/>
          <w:pgMar w:top="1138" w:right="864" w:bottom="1138" w:left="864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266"/>
        <w:tblW w:w="13878" w:type="dxa"/>
        <w:tblLayout w:type="fixed"/>
        <w:tblLook w:val="04A0" w:firstRow="1" w:lastRow="0" w:firstColumn="1" w:lastColumn="0" w:noHBand="0" w:noVBand="1"/>
      </w:tblPr>
      <w:tblGrid>
        <w:gridCol w:w="2448"/>
        <w:gridCol w:w="1147"/>
        <w:gridCol w:w="2273"/>
        <w:gridCol w:w="2970"/>
        <w:gridCol w:w="2340"/>
        <w:gridCol w:w="2700"/>
      </w:tblGrid>
      <w:tr w:rsidR="00C870E2" w14:paraId="2CBF3DB9" w14:textId="77777777" w:rsidTr="007F13AB">
        <w:tc>
          <w:tcPr>
            <w:tcW w:w="2448" w:type="dxa"/>
            <w:vAlign w:val="center"/>
          </w:tcPr>
          <w:p w14:paraId="677605CD" w14:textId="77777777" w:rsidR="00C870E2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8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Welding Sample</w:t>
            </w:r>
          </w:p>
          <w:p w14:paraId="35C97F7C" w14:textId="77777777" w:rsidR="0008051B" w:rsidRPr="00CB08C1" w:rsidRDefault="0008051B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6536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charge voltage, initial air gap]</w:t>
            </w:r>
          </w:p>
        </w:tc>
        <w:tc>
          <w:tcPr>
            <w:tcW w:w="1147" w:type="dxa"/>
            <w:vAlign w:val="center"/>
          </w:tcPr>
          <w:p w14:paraId="0E2C951C" w14:textId="77777777" w:rsidR="00C870E2" w:rsidRPr="00CB08C1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8C1">
              <w:rPr>
                <w:rFonts w:ascii="Times New Roman" w:hAnsi="Times New Roman" w:cs="Times New Roman"/>
                <w:sz w:val="20"/>
                <w:szCs w:val="20"/>
              </w:rPr>
              <w:t>Identified zone</w:t>
            </w:r>
          </w:p>
        </w:tc>
        <w:tc>
          <w:tcPr>
            <w:tcW w:w="2273" w:type="dxa"/>
          </w:tcPr>
          <w:p w14:paraId="5F611D93" w14:textId="77777777" w:rsidR="00350AC1" w:rsidRDefault="00350AC1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87868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Precipitate dissolution</w:t>
            </w:r>
          </w:p>
        </w:tc>
        <w:tc>
          <w:tcPr>
            <w:tcW w:w="2970" w:type="dxa"/>
            <w:vAlign w:val="center"/>
          </w:tcPr>
          <w:p w14:paraId="5EEFE5C0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Transformation</w:t>
            </w:r>
          </w:p>
        </w:tc>
        <w:tc>
          <w:tcPr>
            <w:tcW w:w="2340" w:type="dxa"/>
            <w:vAlign w:val="center"/>
          </w:tcPr>
          <w:p w14:paraId="344DEAE4" w14:textId="77777777" w:rsidR="00350AC1" w:rsidRDefault="00350AC1" w:rsidP="007F1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8F523" w14:textId="4DECB1C5" w:rsidR="00C870E2" w:rsidRPr="00C17195" w:rsidRDefault="00C870E2" w:rsidP="007F1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ormation</w:t>
            </w:r>
            <w:r w:rsidR="00BF62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83780">
              <w:rPr>
                <w:rFonts w:ascii="Times New Roman" w:hAnsi="Times New Roman" w:cs="Times New Roman" w:hint="eastAsia"/>
                <w:sz w:val="20"/>
                <w:szCs w:val="20"/>
              </w:rPr>
              <w:t>area fraction %</w:t>
            </w:r>
            <w:r w:rsidR="00BF62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0" w:type="dxa"/>
            <w:vAlign w:val="center"/>
          </w:tcPr>
          <w:p w14:paraId="2020FE0F" w14:textId="77777777" w:rsidR="00C870E2" w:rsidRPr="00C17195" w:rsidRDefault="00C870E2" w:rsidP="00C870E2">
            <w:pPr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Temperature range</w:t>
            </w:r>
            <w:r w:rsidR="00E5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5352B">
              <w:rPr>
                <w:rFonts w:ascii="Times New Roman" w:hAnsi="Times New Roman" w:cs="Times New Roman"/>
                <w:sz w:val="20"/>
                <w:szCs w:val="20"/>
              </w:rPr>
              <w:t>( °</w:t>
            </w:r>
            <w:proofErr w:type="gramEnd"/>
            <w:r w:rsidR="00E5352B">
              <w:rPr>
                <w:rFonts w:ascii="Times New Roman" w:hAnsi="Times New Roman" w:cs="Times New Roman"/>
                <w:sz w:val="20"/>
                <w:szCs w:val="20"/>
              </w:rPr>
              <w:t>C 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870E2" w14:paraId="02404CBE" w14:textId="77777777" w:rsidTr="00A71F07">
        <w:tc>
          <w:tcPr>
            <w:tcW w:w="2448" w:type="dxa"/>
            <w:vMerge w:val="restart"/>
            <w:vAlign w:val="center"/>
          </w:tcPr>
          <w:p w14:paraId="3FAFA57E" w14:textId="77777777" w:rsidR="0008051B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 xml:space="preserve">Sample 1 </w:t>
            </w:r>
          </w:p>
          <w:p w14:paraId="506CB0F5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[6.5kV, 3mm]</w:t>
            </w:r>
          </w:p>
        </w:tc>
        <w:tc>
          <w:tcPr>
            <w:tcW w:w="1147" w:type="dxa"/>
            <w:vAlign w:val="center"/>
          </w:tcPr>
          <w:p w14:paraId="74CD8D34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</w:p>
        </w:tc>
        <w:tc>
          <w:tcPr>
            <w:tcW w:w="2273" w:type="dxa"/>
          </w:tcPr>
          <w:p w14:paraId="0CAEFACE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dissolution</w:t>
            </w:r>
          </w:p>
        </w:tc>
        <w:tc>
          <w:tcPr>
            <w:tcW w:w="2970" w:type="dxa"/>
            <w:vAlign w:val="center"/>
          </w:tcPr>
          <w:p w14:paraId="2FD86E81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β″→βʹ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βʹ→β</w:t>
            </w:r>
          </w:p>
        </w:tc>
        <w:tc>
          <w:tcPr>
            <w:tcW w:w="2340" w:type="dxa"/>
            <w:vAlign w:val="center"/>
          </w:tcPr>
          <w:p w14:paraId="1D141126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(1.02%)</w:t>
            </w:r>
          </w:p>
        </w:tc>
        <w:tc>
          <w:tcPr>
            <w:tcW w:w="2700" w:type="dxa"/>
            <w:vAlign w:val="center"/>
          </w:tcPr>
          <w:p w14:paraId="25E2A0D2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-50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0℃</w:t>
            </w:r>
          </w:p>
        </w:tc>
      </w:tr>
      <w:tr w:rsidR="00C870E2" w14:paraId="6FE6C622" w14:textId="77777777" w:rsidTr="00A71F07">
        <w:tc>
          <w:tcPr>
            <w:tcW w:w="2448" w:type="dxa"/>
            <w:vMerge/>
            <w:vAlign w:val="center"/>
          </w:tcPr>
          <w:p w14:paraId="77CCCE31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070F1E59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</w:p>
        </w:tc>
        <w:tc>
          <w:tcPr>
            <w:tcW w:w="2273" w:type="dxa"/>
          </w:tcPr>
          <w:p w14:paraId="6A0C0024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dissolution </w:t>
            </w:r>
          </w:p>
        </w:tc>
        <w:tc>
          <w:tcPr>
            <w:tcW w:w="2970" w:type="dxa"/>
            <w:vAlign w:val="center"/>
          </w:tcPr>
          <w:p w14:paraId="696E4DAD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β″→βʹ</w:t>
            </w:r>
          </w:p>
        </w:tc>
        <w:tc>
          <w:tcPr>
            <w:tcW w:w="2340" w:type="dxa"/>
            <w:vAlign w:val="center"/>
          </w:tcPr>
          <w:p w14:paraId="47A6D591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(0.19%)</w:t>
            </w:r>
          </w:p>
        </w:tc>
        <w:tc>
          <w:tcPr>
            <w:tcW w:w="2700" w:type="dxa"/>
            <w:vAlign w:val="center"/>
          </w:tcPr>
          <w:p w14:paraId="665BEED8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-36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0℃</w:t>
            </w:r>
          </w:p>
        </w:tc>
      </w:tr>
      <w:tr w:rsidR="00C870E2" w14:paraId="51EFC619" w14:textId="77777777" w:rsidTr="00A71F07">
        <w:tc>
          <w:tcPr>
            <w:tcW w:w="2448" w:type="dxa"/>
            <w:vMerge w:val="restart"/>
            <w:vAlign w:val="center"/>
          </w:tcPr>
          <w:p w14:paraId="034BF540" w14:textId="77777777" w:rsidR="0008051B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 xml:space="preserve">Sample 2 </w:t>
            </w:r>
          </w:p>
          <w:p w14:paraId="140C4523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[7.5kV, 4mm]</w:t>
            </w:r>
          </w:p>
        </w:tc>
        <w:tc>
          <w:tcPr>
            <w:tcW w:w="1147" w:type="dxa"/>
            <w:vAlign w:val="center"/>
          </w:tcPr>
          <w:p w14:paraId="35C4FBA0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</w:p>
        </w:tc>
        <w:tc>
          <w:tcPr>
            <w:tcW w:w="2273" w:type="dxa"/>
          </w:tcPr>
          <w:p w14:paraId="60F60489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dissolution</w:t>
            </w:r>
          </w:p>
        </w:tc>
        <w:tc>
          <w:tcPr>
            <w:tcW w:w="2970" w:type="dxa"/>
            <w:vAlign w:val="center"/>
          </w:tcPr>
          <w:p w14:paraId="5918ECAF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β″→βʹ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βʹ→β</w:t>
            </w:r>
          </w:p>
        </w:tc>
        <w:tc>
          <w:tcPr>
            <w:tcW w:w="2340" w:type="dxa"/>
            <w:vAlign w:val="center"/>
          </w:tcPr>
          <w:p w14:paraId="2C3CEB83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(1.65%)</w:t>
            </w:r>
          </w:p>
        </w:tc>
        <w:tc>
          <w:tcPr>
            <w:tcW w:w="2700" w:type="dxa"/>
            <w:vAlign w:val="center"/>
          </w:tcPr>
          <w:p w14:paraId="3823D6AF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-50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0℃</w:t>
            </w:r>
          </w:p>
        </w:tc>
      </w:tr>
      <w:tr w:rsidR="00C870E2" w14:paraId="7BD45A69" w14:textId="77777777" w:rsidTr="00A71F07">
        <w:tc>
          <w:tcPr>
            <w:tcW w:w="2448" w:type="dxa"/>
            <w:vMerge/>
            <w:vAlign w:val="center"/>
          </w:tcPr>
          <w:p w14:paraId="768F94B4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7D48C59B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</w:p>
        </w:tc>
        <w:tc>
          <w:tcPr>
            <w:tcW w:w="2273" w:type="dxa"/>
          </w:tcPr>
          <w:p w14:paraId="6BD1D433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7E">
              <w:rPr>
                <w:rFonts w:ascii="Times New Roman" w:hAnsi="Times New Roman" w:cs="Times New Roman"/>
                <w:sz w:val="20"/>
                <w:szCs w:val="20"/>
              </w:rPr>
              <w:t>β″</w:t>
            </w:r>
            <w:r w:rsidRPr="002712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issolution</w:t>
            </w:r>
          </w:p>
        </w:tc>
        <w:tc>
          <w:tcPr>
            <w:tcW w:w="2970" w:type="dxa"/>
            <w:vAlign w:val="center"/>
          </w:tcPr>
          <w:p w14:paraId="6BC6A355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β″→βʹ</w:t>
            </w:r>
          </w:p>
        </w:tc>
        <w:tc>
          <w:tcPr>
            <w:tcW w:w="2340" w:type="dxa"/>
            <w:vAlign w:val="center"/>
          </w:tcPr>
          <w:p w14:paraId="3E74E8FE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(0.24%)</w:t>
            </w:r>
          </w:p>
        </w:tc>
        <w:tc>
          <w:tcPr>
            <w:tcW w:w="2700" w:type="dxa"/>
            <w:vAlign w:val="center"/>
          </w:tcPr>
          <w:p w14:paraId="261B2E85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-36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0℃</w:t>
            </w:r>
          </w:p>
        </w:tc>
      </w:tr>
      <w:tr w:rsidR="00BE2680" w14:paraId="6650BE5F" w14:textId="77777777" w:rsidTr="00A71F07">
        <w:tc>
          <w:tcPr>
            <w:tcW w:w="2448" w:type="dxa"/>
            <w:vMerge w:val="restart"/>
            <w:vAlign w:val="center"/>
          </w:tcPr>
          <w:p w14:paraId="1C9D73E5" w14:textId="77777777" w:rsidR="00BE2680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 xml:space="preserve">Sample 3 </w:t>
            </w:r>
          </w:p>
          <w:p w14:paraId="5F73D482" w14:textId="77777777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[8.5kV, 4mm]</w:t>
            </w:r>
          </w:p>
        </w:tc>
        <w:tc>
          <w:tcPr>
            <w:tcW w:w="1147" w:type="dxa"/>
            <w:vMerge w:val="restart"/>
            <w:vAlign w:val="center"/>
          </w:tcPr>
          <w:p w14:paraId="79AC6187" w14:textId="77777777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</w:p>
        </w:tc>
        <w:tc>
          <w:tcPr>
            <w:tcW w:w="2273" w:type="dxa"/>
          </w:tcPr>
          <w:p w14:paraId="6526843B" w14:textId="0A2BBD55" w:rsidR="00BE2680" w:rsidRPr="00C17195" w:rsidRDefault="00BE2680" w:rsidP="00BE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and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’ </w:t>
            </w:r>
            <w:r w:rsidR="00B26A94">
              <w:rPr>
                <w:rFonts w:ascii="Times New Roman" w:hAnsi="Times New Roman" w:cs="Times New Roman" w:hint="eastAsia"/>
                <w:sz w:val="20"/>
                <w:szCs w:val="20"/>
              </w:rPr>
              <w:t>dissolution</w:t>
            </w:r>
          </w:p>
        </w:tc>
        <w:tc>
          <w:tcPr>
            <w:tcW w:w="2970" w:type="dxa"/>
            <w:vAlign w:val="center"/>
          </w:tcPr>
          <w:p w14:paraId="11ABC5F2" w14:textId="00862417" w:rsidR="00BE2680" w:rsidRPr="002F746A" w:rsidRDefault="00BE2680" w:rsidP="00051C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2F746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″→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2F746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ʹ</w:t>
            </w:r>
            <w:r w:rsidRPr="002F746A">
              <w:rPr>
                <w:rFonts w:ascii="Times New Roman" w:hAnsi="Times New Roman" w:cs="Times New Roman" w:hint="eastAsia"/>
                <w:sz w:val="20"/>
                <w:szCs w:val="20"/>
                <w:lang w:val="fr-FR"/>
              </w:rPr>
              <w:t>,</w:t>
            </w:r>
            <w:r w:rsidRPr="002F746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2F746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ʹ→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340" w:type="dxa"/>
            <w:vMerge w:val="restart"/>
            <w:vAlign w:val="center"/>
          </w:tcPr>
          <w:p w14:paraId="05D587B8" w14:textId="77777777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+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(0.09%)</w:t>
            </w:r>
          </w:p>
        </w:tc>
        <w:tc>
          <w:tcPr>
            <w:tcW w:w="2700" w:type="dxa"/>
            <w:vAlign w:val="center"/>
          </w:tcPr>
          <w:p w14:paraId="6BC45729" w14:textId="19616202" w:rsidR="00BE2680" w:rsidRPr="00C17195" w:rsidRDefault="00B26A94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-50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0℃</w:t>
            </w:r>
          </w:p>
        </w:tc>
      </w:tr>
      <w:tr w:rsidR="00BE2680" w14:paraId="1EF63C6B" w14:textId="77777777" w:rsidTr="00A71F07">
        <w:tc>
          <w:tcPr>
            <w:tcW w:w="2448" w:type="dxa"/>
            <w:vMerge/>
            <w:vAlign w:val="center"/>
          </w:tcPr>
          <w:p w14:paraId="5A1F3564" w14:textId="77777777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vAlign w:val="center"/>
          </w:tcPr>
          <w:p w14:paraId="7A501F68" w14:textId="77777777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</w:tcPr>
          <w:p w14:paraId="6ED1D011" w14:textId="788E499E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dissolution</w:t>
            </w:r>
          </w:p>
        </w:tc>
        <w:tc>
          <w:tcPr>
            <w:tcW w:w="2970" w:type="dxa"/>
            <w:vAlign w:val="center"/>
          </w:tcPr>
          <w:p w14:paraId="0227FC9D" w14:textId="22887C66" w:rsidR="00BE2680" w:rsidRPr="00C17195" w:rsidRDefault="00051CC7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46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2F746A">
              <w:rPr>
                <w:rFonts w:ascii="Times New Roman" w:hAnsi="Times New Roman" w:cs="Times New Roman" w:hint="eastAsia"/>
                <w:sz w:val="20"/>
                <w:szCs w:val="20"/>
                <w:lang w:val="fr-FR"/>
              </w:rPr>
              <w:t xml:space="preserve"> dissolution</w:t>
            </w:r>
          </w:p>
        </w:tc>
        <w:tc>
          <w:tcPr>
            <w:tcW w:w="2340" w:type="dxa"/>
            <w:vMerge/>
            <w:vAlign w:val="center"/>
          </w:tcPr>
          <w:p w14:paraId="5312BDD2" w14:textId="77777777" w:rsidR="00BE2680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1108F045" w14:textId="2F264BD6" w:rsidR="00BE2680" w:rsidRPr="009E479E" w:rsidRDefault="00BE2680" w:rsidP="00C870E2">
            <w:pPr>
              <w:jc w:val="center"/>
              <w:rPr>
                <w:rFonts w:ascii="Times New Roman" w:hAnsi="Times New Roman" w:cs="Times New Roman"/>
              </w:rPr>
            </w:pPr>
            <w:r w:rsidRPr="009E479E">
              <w:rPr>
                <w:rFonts w:ascii="Times New Roman" w:hAnsi="Times New Roman" w:cs="Times New Roman"/>
              </w:rPr>
              <w:t>＞</w:t>
            </w:r>
            <w:r w:rsidRPr="009E479E">
              <w:rPr>
                <w:rFonts w:ascii="Times New Roman" w:hAnsi="Times New Roman" w:cs="Times New Roman"/>
                <w:sz w:val="20"/>
                <w:szCs w:val="20"/>
              </w:rPr>
              <w:t>500°C</w:t>
            </w:r>
          </w:p>
        </w:tc>
      </w:tr>
      <w:tr w:rsidR="00C870E2" w14:paraId="78F1FD18" w14:textId="77777777" w:rsidTr="00A71F07">
        <w:tc>
          <w:tcPr>
            <w:tcW w:w="2448" w:type="dxa"/>
            <w:vMerge/>
            <w:vAlign w:val="center"/>
          </w:tcPr>
          <w:p w14:paraId="42A433BB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30615205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</w:p>
        </w:tc>
        <w:tc>
          <w:tcPr>
            <w:tcW w:w="2273" w:type="dxa"/>
          </w:tcPr>
          <w:p w14:paraId="20944F6D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7E">
              <w:rPr>
                <w:rFonts w:ascii="Times New Roman" w:hAnsi="Times New Roman" w:cs="Times New Roman"/>
                <w:sz w:val="20"/>
                <w:szCs w:val="20"/>
              </w:rPr>
              <w:t>β″</w:t>
            </w:r>
            <w:r w:rsidRPr="002712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issolution</w:t>
            </w:r>
          </w:p>
        </w:tc>
        <w:tc>
          <w:tcPr>
            <w:tcW w:w="2970" w:type="dxa"/>
            <w:vAlign w:val="center"/>
          </w:tcPr>
          <w:p w14:paraId="74B7D89E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β″→βʹ</w:t>
            </w:r>
          </w:p>
        </w:tc>
        <w:tc>
          <w:tcPr>
            <w:tcW w:w="2340" w:type="dxa"/>
            <w:vAlign w:val="center"/>
          </w:tcPr>
          <w:p w14:paraId="4BFE254D" w14:textId="77777777" w:rsidR="00C870E2" w:rsidRPr="00C17195" w:rsidRDefault="00C870E2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βʹ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(0.77%)</w:t>
            </w:r>
          </w:p>
        </w:tc>
        <w:tc>
          <w:tcPr>
            <w:tcW w:w="2700" w:type="dxa"/>
            <w:vAlign w:val="center"/>
          </w:tcPr>
          <w:p w14:paraId="6FE9D735" w14:textId="0B4FE2E9" w:rsidR="00C870E2" w:rsidRPr="00C17195" w:rsidRDefault="00BE2680" w:rsidP="00C8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17195">
              <w:rPr>
                <w:rFonts w:ascii="Times New Roman" w:hAnsi="Times New Roman" w:cs="Times New Roman" w:hint="eastAsia"/>
                <w:sz w:val="20"/>
                <w:szCs w:val="20"/>
              </w:rPr>
              <w:t>-36</w:t>
            </w:r>
            <w:r w:rsidRPr="00C17195">
              <w:rPr>
                <w:rFonts w:ascii="Times New Roman" w:hAnsi="Times New Roman" w:cs="Times New Roman"/>
                <w:sz w:val="20"/>
                <w:szCs w:val="20"/>
              </w:rPr>
              <w:t>0℃</w:t>
            </w:r>
          </w:p>
        </w:tc>
      </w:tr>
    </w:tbl>
    <w:p w14:paraId="768770D6" w14:textId="77777777" w:rsidR="00DF27C5" w:rsidRPr="00261736" w:rsidRDefault="000B78C2" w:rsidP="00DF27C5">
      <w:pPr>
        <w:rPr>
          <w:rFonts w:ascii="Times New Roman" w:hAnsi="Times New Roman" w:cs="Times New Roman"/>
          <w:sz w:val="20"/>
          <w:szCs w:val="20"/>
        </w:rPr>
      </w:pPr>
      <w:r w:rsidRPr="00261736">
        <w:rPr>
          <w:rFonts w:ascii="Times New Roman" w:hAnsi="Times New Roman" w:cs="Times New Roman" w:hint="eastAsia"/>
          <w:sz w:val="20"/>
          <w:szCs w:val="20"/>
        </w:rPr>
        <w:t xml:space="preserve">Table </w:t>
      </w:r>
      <w:r w:rsidR="00C870E2">
        <w:rPr>
          <w:rFonts w:ascii="Times New Roman" w:hAnsi="Times New Roman" w:cs="Times New Roman"/>
          <w:sz w:val="20"/>
          <w:szCs w:val="20"/>
        </w:rPr>
        <w:t>S</w:t>
      </w:r>
      <w:r w:rsidRPr="00261736">
        <w:rPr>
          <w:rFonts w:ascii="Times New Roman" w:hAnsi="Times New Roman" w:cs="Times New Roman" w:hint="eastAsia"/>
          <w:sz w:val="20"/>
          <w:szCs w:val="20"/>
        </w:rPr>
        <w:t>1</w:t>
      </w:r>
      <w:r w:rsidR="000A7459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="00261736" w:rsidRPr="00261736">
        <w:rPr>
          <w:rFonts w:ascii="Times New Roman" w:hAnsi="Times New Roman" w:cs="Times New Roman" w:hint="eastAsia"/>
          <w:sz w:val="20"/>
          <w:szCs w:val="20"/>
        </w:rPr>
        <w:t xml:space="preserve">The evolution of precipitates </w:t>
      </w:r>
      <w:r w:rsidR="00C870E2">
        <w:rPr>
          <w:rFonts w:ascii="Times New Roman" w:hAnsi="Times New Roman" w:cs="Times New Roman"/>
          <w:sz w:val="20"/>
          <w:szCs w:val="20"/>
        </w:rPr>
        <w:t xml:space="preserve">vs temperature </w:t>
      </w:r>
      <w:r w:rsidR="00261736" w:rsidRPr="00261736">
        <w:rPr>
          <w:rFonts w:ascii="Times New Roman" w:hAnsi="Times New Roman" w:cs="Times New Roman" w:hint="eastAsia"/>
          <w:sz w:val="20"/>
          <w:szCs w:val="20"/>
        </w:rPr>
        <w:t xml:space="preserve">in </w:t>
      </w:r>
      <w:r w:rsidR="00C870E2">
        <w:rPr>
          <w:rFonts w:ascii="Times New Roman" w:hAnsi="Times New Roman" w:cs="Times New Roman"/>
          <w:sz w:val="20"/>
          <w:szCs w:val="20"/>
        </w:rPr>
        <w:t xml:space="preserve">interface zone </w:t>
      </w:r>
      <w:r w:rsidR="0085460A">
        <w:rPr>
          <w:rFonts w:ascii="Times New Roman" w:hAnsi="Times New Roman" w:cs="Times New Roman"/>
          <w:sz w:val="20"/>
          <w:szCs w:val="20"/>
        </w:rPr>
        <w:t>(IZ), shear and heat affected zone (A</w:t>
      </w:r>
      <w:r w:rsidR="00C870E2">
        <w:rPr>
          <w:rFonts w:ascii="Times New Roman" w:hAnsi="Times New Roman" w:cs="Times New Roman"/>
          <w:sz w:val="20"/>
          <w:szCs w:val="20"/>
        </w:rPr>
        <w:t xml:space="preserve">Z) </w:t>
      </w:r>
      <w:r w:rsidR="0085460A">
        <w:rPr>
          <w:rFonts w:ascii="Times New Roman" w:hAnsi="Times New Roman" w:cs="Times New Roman"/>
          <w:sz w:val="20"/>
          <w:szCs w:val="20"/>
        </w:rPr>
        <w:t xml:space="preserve">for </w:t>
      </w:r>
      <w:r w:rsidR="00261736" w:rsidRPr="00261736">
        <w:rPr>
          <w:rFonts w:ascii="Times New Roman" w:hAnsi="Times New Roman" w:cs="Times New Roman" w:hint="eastAsia"/>
          <w:sz w:val="20"/>
          <w:szCs w:val="20"/>
        </w:rPr>
        <w:t>different welding cases.</w:t>
      </w:r>
    </w:p>
    <w:p w14:paraId="4500A9F8" w14:textId="7FC811DB" w:rsidR="00DF27C5" w:rsidRDefault="00DF27C5" w:rsidP="00DF27C5">
      <w:r>
        <w:rPr>
          <w:rFonts w:ascii="Times New Roman" w:hAnsi="Times New Roman" w:cs="Times New Roman"/>
          <w:sz w:val="20"/>
          <w:szCs w:val="20"/>
        </w:rPr>
        <w:t>*</w:t>
      </w:r>
      <w:r w:rsidRPr="00C17195">
        <w:rPr>
          <w:rFonts w:ascii="Times New Roman" w:hAnsi="Times New Roman" w:cs="Times New Roman"/>
          <w:sz w:val="20"/>
          <w:szCs w:val="20"/>
        </w:rPr>
        <w:t>Temperature range based on [</w:t>
      </w:r>
      <w:r w:rsidR="00D03BAA"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ascii="Times New Roman" w:hAnsi="Times New Roman" w:cs="Times New Roman" w:hint="eastAsia"/>
          <w:sz w:val="20"/>
          <w:szCs w:val="20"/>
        </w:rPr>
        <w:t>-</w:t>
      </w:r>
      <w:r w:rsidR="00D03BAA">
        <w:rPr>
          <w:rFonts w:ascii="Times New Roman" w:hAnsi="Times New Roman" w:cs="Times New Roman" w:hint="eastAsia"/>
          <w:sz w:val="20"/>
          <w:szCs w:val="20"/>
        </w:rPr>
        <w:t>6</w:t>
      </w:r>
      <w:r w:rsidRPr="00C17195">
        <w:rPr>
          <w:rFonts w:ascii="Times New Roman" w:hAnsi="Times New Roman" w:cs="Times New Roman"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5855C0C" w14:textId="77777777" w:rsidR="00DF27C5" w:rsidRPr="00DF27C5" w:rsidRDefault="00DF27C5" w:rsidP="00DF27C5"/>
    <w:p w14:paraId="282900BE" w14:textId="77777777" w:rsidR="00DF27C5" w:rsidRPr="00DF27C5" w:rsidRDefault="00DF27C5" w:rsidP="00DF27C5"/>
    <w:p w14:paraId="480E3E55" w14:textId="77777777" w:rsidR="00DF27C5" w:rsidRPr="00DF27C5" w:rsidRDefault="00DF27C5" w:rsidP="00DF27C5"/>
    <w:p w14:paraId="657A1D64" w14:textId="77777777" w:rsidR="00DF27C5" w:rsidRPr="00DF27C5" w:rsidRDefault="00DF27C5" w:rsidP="00DF27C5"/>
    <w:p w14:paraId="67C6C265" w14:textId="77777777" w:rsidR="00D03BAA" w:rsidRDefault="00D03BAA" w:rsidP="00D03BAA">
      <w:pPr>
        <w:autoSpaceDE w:val="0"/>
        <w:autoSpaceDN w:val="0"/>
        <w:adjustRightInd w:val="0"/>
        <w:snapToGrid w:val="0"/>
        <w:spacing w:line="360" w:lineRule="auto"/>
        <w:ind w:rightChars="40" w:right="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2C3B26AC" w14:textId="4D67772F" w:rsidR="00D03BAA" w:rsidRPr="003F64F7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 w:val="22"/>
        </w:rPr>
      </w:pPr>
      <w:r w:rsidRPr="003F64F7">
        <w:rPr>
          <w:rFonts w:ascii="Times New Roman" w:hAnsi="Times New Roman" w:cs="Times New Roman"/>
          <w:sz w:val="22"/>
        </w:rPr>
        <w:t>[</w:t>
      </w:r>
      <w:r>
        <w:rPr>
          <w:rFonts w:ascii="Times New Roman" w:hAnsi="Times New Roman" w:cs="Times New Roman" w:hint="eastAsia"/>
          <w:sz w:val="22"/>
        </w:rPr>
        <w:t>1</w:t>
      </w:r>
      <w:r w:rsidRPr="003F64F7">
        <w:rPr>
          <w:rFonts w:ascii="Times New Roman" w:hAnsi="Times New Roman" w:cs="Times New Roman"/>
          <w:sz w:val="22"/>
        </w:rPr>
        <w:t>]</w:t>
      </w:r>
      <w:r w:rsidRPr="003F64F7">
        <w:rPr>
          <w:rFonts w:ascii="Times New Roman" w:hAnsi="Times New Roman" w:cs="Times New Roman"/>
          <w:sz w:val="22"/>
        </w:rPr>
        <w:tab/>
        <w:t xml:space="preserve">F. </w:t>
      </w:r>
      <w:proofErr w:type="spellStart"/>
      <w:r>
        <w:rPr>
          <w:rFonts w:ascii="Times New Roman" w:hAnsi="Times New Roman" w:cs="Times New Roman"/>
          <w:sz w:val="22"/>
        </w:rPr>
        <w:t>Hichem</w:t>
      </w:r>
      <w:proofErr w:type="spellEnd"/>
      <w:r>
        <w:rPr>
          <w:rFonts w:ascii="Times New Roman" w:hAnsi="Times New Roman" w:cs="Times New Roman"/>
          <w:sz w:val="22"/>
        </w:rPr>
        <w:t xml:space="preserve">, G. </w:t>
      </w:r>
      <w:proofErr w:type="spellStart"/>
      <w:r>
        <w:rPr>
          <w:rFonts w:ascii="Times New Roman" w:hAnsi="Times New Roman" w:cs="Times New Roman"/>
          <w:sz w:val="22"/>
        </w:rPr>
        <w:t>Rebai</w:t>
      </w:r>
      <w:proofErr w:type="spellEnd"/>
      <w:r>
        <w:rPr>
          <w:rFonts w:ascii="Times New Roman" w:hAnsi="Times New Roman" w:cs="Times New Roman"/>
          <w:sz w:val="22"/>
        </w:rPr>
        <w:t>, Appl. Phys. A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Pr="003F64F7">
        <w:rPr>
          <w:rFonts w:ascii="Times New Roman" w:hAnsi="Times New Roman" w:cs="Times New Roman"/>
          <w:sz w:val="22"/>
        </w:rPr>
        <w:t>Mater. Sci. Process. 119 (2015) 285–289.</w:t>
      </w:r>
    </w:p>
    <w:p w14:paraId="74474E07" w14:textId="578CE35A" w:rsidR="00D03BAA" w:rsidRPr="003F64F7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 w:val="22"/>
          <w:lang w:val="fr-BE"/>
        </w:rPr>
      </w:pPr>
      <w:r w:rsidRPr="003F64F7">
        <w:rPr>
          <w:rFonts w:ascii="Times New Roman" w:hAnsi="Times New Roman" w:cs="Times New Roman"/>
          <w:sz w:val="22"/>
        </w:rPr>
        <w:t>[</w:t>
      </w:r>
      <w:r>
        <w:rPr>
          <w:rFonts w:ascii="Times New Roman" w:hAnsi="Times New Roman" w:cs="Times New Roman" w:hint="eastAsia"/>
          <w:sz w:val="22"/>
        </w:rPr>
        <w:t>2</w:t>
      </w:r>
      <w:r w:rsidRPr="003F64F7">
        <w:rPr>
          <w:rFonts w:ascii="Times New Roman" w:hAnsi="Times New Roman" w:cs="Times New Roman"/>
          <w:sz w:val="22"/>
        </w:rPr>
        <w:t>]</w:t>
      </w:r>
      <w:r w:rsidRPr="003F64F7"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 w:hint="eastAsia"/>
          <w:sz w:val="22"/>
        </w:rPr>
        <w:t xml:space="preserve">K. Strobel, </w:t>
      </w:r>
      <w:r w:rsidRPr="003F64F7">
        <w:rPr>
          <w:rFonts w:ascii="Times New Roman" w:hAnsi="Times New Roman" w:cs="Times New Roman"/>
          <w:sz w:val="22"/>
        </w:rPr>
        <w:t>E. Sweet,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3F64F7">
        <w:rPr>
          <w:rFonts w:ascii="Times New Roman" w:hAnsi="Times New Roman" w:cs="Times New Roman"/>
          <w:sz w:val="22"/>
        </w:rPr>
        <w:t>M. Easton,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3F64F7">
        <w:rPr>
          <w:rFonts w:ascii="Times New Roman" w:hAnsi="Times New Roman" w:cs="Times New Roman"/>
          <w:sz w:val="22"/>
        </w:rPr>
        <w:t xml:space="preserve">J.F. </w:t>
      </w:r>
      <w:proofErr w:type="spellStart"/>
      <w:r w:rsidRPr="003F64F7">
        <w:rPr>
          <w:rFonts w:ascii="Times New Roman" w:hAnsi="Times New Roman" w:cs="Times New Roman"/>
          <w:sz w:val="22"/>
        </w:rPr>
        <w:t>Nie</w:t>
      </w:r>
      <w:proofErr w:type="spellEnd"/>
      <w:r>
        <w:rPr>
          <w:rFonts w:ascii="Times New Roman" w:hAnsi="Times New Roman" w:cs="Times New Roman" w:hint="eastAsia"/>
          <w:sz w:val="22"/>
        </w:rPr>
        <w:t>,</w:t>
      </w:r>
      <w:r w:rsidRPr="003F64F7">
        <w:rPr>
          <w:rFonts w:ascii="Times New Roman" w:hAnsi="Times New Roman" w:cs="Times New Roman"/>
          <w:sz w:val="22"/>
        </w:rPr>
        <w:t xml:space="preserve"> M</w:t>
      </w:r>
      <w:r>
        <w:rPr>
          <w:rFonts w:ascii="Times New Roman" w:hAnsi="Times New Roman" w:cs="Times New Roman"/>
          <w:sz w:val="22"/>
        </w:rPr>
        <w:t>. Couper,</w:t>
      </w:r>
      <w:r w:rsidRPr="003F64F7">
        <w:rPr>
          <w:rFonts w:ascii="Times New Roman" w:hAnsi="Times New Roman" w:cs="Times New Roman"/>
          <w:sz w:val="22"/>
        </w:rPr>
        <w:t xml:space="preserve"> Mater. </w:t>
      </w:r>
      <w:proofErr w:type="spellStart"/>
      <w:r w:rsidRPr="003F64F7">
        <w:rPr>
          <w:rFonts w:ascii="Times New Roman" w:hAnsi="Times New Roman" w:cs="Times New Roman"/>
          <w:sz w:val="22"/>
          <w:lang w:val="fr-BE"/>
        </w:rPr>
        <w:t>Sci</w:t>
      </w:r>
      <w:proofErr w:type="spellEnd"/>
      <w:r w:rsidRPr="003F64F7">
        <w:rPr>
          <w:rFonts w:ascii="Times New Roman" w:hAnsi="Times New Roman" w:cs="Times New Roman"/>
          <w:sz w:val="22"/>
          <w:lang w:val="fr-BE"/>
        </w:rPr>
        <w:t>. Forum</w:t>
      </w:r>
      <w:r>
        <w:rPr>
          <w:rFonts w:ascii="Times New Roman" w:hAnsi="Times New Roman" w:cs="Times New Roman" w:hint="eastAsia"/>
          <w:sz w:val="22"/>
          <w:lang w:val="fr-BE"/>
        </w:rPr>
        <w:t>.</w:t>
      </w:r>
      <w:r w:rsidRPr="003F64F7">
        <w:rPr>
          <w:rFonts w:ascii="Times New Roman" w:hAnsi="Times New Roman" w:cs="Times New Roman"/>
          <w:sz w:val="22"/>
          <w:lang w:val="fr-BE"/>
        </w:rPr>
        <w:t xml:space="preserve"> 654–656 (2010) 926–929.</w:t>
      </w:r>
    </w:p>
    <w:p w14:paraId="6E894F90" w14:textId="7AFC4ED1" w:rsidR="00D03BAA" w:rsidRPr="003F64F7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 w:val="22"/>
          <w:lang w:val="fr-FR"/>
        </w:rPr>
      </w:pPr>
      <w:r w:rsidRPr="003F64F7">
        <w:rPr>
          <w:rFonts w:ascii="Times New Roman" w:hAnsi="Times New Roman" w:cs="Times New Roman"/>
          <w:sz w:val="22"/>
          <w:lang w:val="fr-BE"/>
        </w:rPr>
        <w:t>[</w:t>
      </w:r>
      <w:r>
        <w:rPr>
          <w:rFonts w:ascii="Times New Roman" w:hAnsi="Times New Roman" w:cs="Times New Roman" w:hint="eastAsia"/>
          <w:sz w:val="22"/>
          <w:lang w:val="fr-BE"/>
        </w:rPr>
        <w:t>3</w:t>
      </w:r>
      <w:r w:rsidRPr="003F64F7">
        <w:rPr>
          <w:rFonts w:ascii="Times New Roman" w:hAnsi="Times New Roman" w:cs="Times New Roman"/>
          <w:sz w:val="22"/>
          <w:lang w:val="fr-BE"/>
        </w:rPr>
        <w:t>]</w:t>
      </w:r>
      <w:r w:rsidRPr="003F64F7">
        <w:rPr>
          <w:rFonts w:ascii="Times New Roman" w:hAnsi="Times New Roman" w:cs="Times New Roman"/>
          <w:sz w:val="22"/>
          <w:lang w:val="fr-BE"/>
        </w:rPr>
        <w:tab/>
        <w:t>D. Maisonnette,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 w:rsidRPr="003F64F7">
        <w:rPr>
          <w:rFonts w:ascii="Times New Roman" w:hAnsi="Times New Roman" w:cs="Times New Roman"/>
          <w:sz w:val="22"/>
          <w:lang w:val="fr-BE"/>
        </w:rPr>
        <w:t xml:space="preserve">M. </w:t>
      </w:r>
      <w:proofErr w:type="spellStart"/>
      <w:r w:rsidRPr="003F64F7">
        <w:rPr>
          <w:rFonts w:ascii="Times New Roman" w:hAnsi="Times New Roman" w:cs="Times New Roman"/>
          <w:sz w:val="22"/>
          <w:lang w:val="fr-BE"/>
        </w:rPr>
        <w:t>Suery</w:t>
      </w:r>
      <w:proofErr w:type="spellEnd"/>
      <w:r w:rsidRPr="003F64F7">
        <w:rPr>
          <w:rFonts w:ascii="Times New Roman" w:hAnsi="Times New Roman" w:cs="Times New Roman"/>
          <w:sz w:val="22"/>
          <w:lang w:val="fr-BE"/>
        </w:rPr>
        <w:t>,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 w:rsidRPr="003F64F7">
        <w:rPr>
          <w:rFonts w:ascii="Times New Roman" w:hAnsi="Times New Roman" w:cs="Times New Roman"/>
          <w:sz w:val="22"/>
          <w:lang w:val="fr-BE"/>
        </w:rPr>
        <w:t xml:space="preserve">D. </w:t>
      </w:r>
      <w:proofErr w:type="spellStart"/>
      <w:r w:rsidRPr="003F64F7">
        <w:rPr>
          <w:rFonts w:ascii="Times New Roman" w:hAnsi="Times New Roman" w:cs="Times New Roman"/>
          <w:sz w:val="22"/>
          <w:lang w:val="fr-BE"/>
        </w:rPr>
        <w:t>Nelias</w:t>
      </w:r>
      <w:proofErr w:type="spellEnd"/>
      <w:r w:rsidRPr="003F64F7">
        <w:rPr>
          <w:rFonts w:ascii="Times New Roman" w:hAnsi="Times New Roman" w:cs="Times New Roman"/>
          <w:sz w:val="22"/>
          <w:lang w:val="fr-BE"/>
        </w:rPr>
        <w:t>, P. Chaudet,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 w:rsidRPr="003F64F7">
        <w:rPr>
          <w:rFonts w:ascii="Times New Roman" w:hAnsi="Times New Roman" w:cs="Times New Roman"/>
          <w:sz w:val="22"/>
          <w:lang w:val="fr-BE"/>
        </w:rPr>
        <w:t xml:space="preserve">T. Epicier, Mater. </w:t>
      </w:r>
      <w:proofErr w:type="spellStart"/>
      <w:r w:rsidRPr="003F64F7">
        <w:rPr>
          <w:rFonts w:ascii="Times New Roman" w:hAnsi="Times New Roman" w:cs="Times New Roman"/>
          <w:sz w:val="22"/>
          <w:lang w:val="fr-FR"/>
        </w:rPr>
        <w:t>Sci</w:t>
      </w:r>
      <w:proofErr w:type="spellEnd"/>
      <w:r w:rsidRPr="003F64F7">
        <w:rPr>
          <w:rFonts w:ascii="Times New Roman" w:hAnsi="Times New Roman" w:cs="Times New Roman"/>
          <w:sz w:val="22"/>
          <w:lang w:val="fr-FR"/>
        </w:rPr>
        <w:t>. Eng. A</w:t>
      </w:r>
      <w:r>
        <w:rPr>
          <w:rFonts w:ascii="Times New Roman" w:hAnsi="Times New Roman" w:cs="Times New Roman" w:hint="eastAsia"/>
          <w:sz w:val="22"/>
          <w:lang w:val="fr-FR"/>
        </w:rPr>
        <w:t>.</w:t>
      </w:r>
      <w:r w:rsidRPr="003F64F7">
        <w:rPr>
          <w:rFonts w:ascii="Times New Roman" w:hAnsi="Times New Roman" w:cs="Times New Roman"/>
          <w:sz w:val="22"/>
          <w:lang w:val="fr-FR"/>
        </w:rPr>
        <w:t xml:space="preserve"> 528 (201</w:t>
      </w:r>
      <w:r>
        <w:rPr>
          <w:rFonts w:ascii="Times New Roman" w:hAnsi="Times New Roman" w:cs="Times New Roman" w:hint="eastAsia"/>
          <w:sz w:val="22"/>
          <w:lang w:val="fr-FR"/>
        </w:rPr>
        <w:t>1</w:t>
      </w:r>
      <w:r w:rsidRPr="003F64F7">
        <w:rPr>
          <w:rFonts w:ascii="Times New Roman" w:hAnsi="Times New Roman" w:cs="Times New Roman"/>
          <w:sz w:val="22"/>
          <w:lang w:val="fr-FR"/>
        </w:rPr>
        <w:t>) 2718–2724.</w:t>
      </w:r>
    </w:p>
    <w:p w14:paraId="24BE2C3E" w14:textId="15EA0D08" w:rsidR="00D03BAA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 w:val="22"/>
          <w:lang w:val="fr-BE"/>
        </w:rPr>
      </w:pPr>
      <w:r w:rsidRPr="003F64F7">
        <w:rPr>
          <w:rFonts w:ascii="Times New Roman" w:hAnsi="Times New Roman" w:cs="Times New Roman"/>
          <w:sz w:val="22"/>
          <w:lang w:val="fr-BE"/>
        </w:rPr>
        <w:t>[</w:t>
      </w:r>
      <w:r>
        <w:rPr>
          <w:rFonts w:ascii="Times New Roman" w:hAnsi="Times New Roman" w:cs="Times New Roman" w:hint="eastAsia"/>
          <w:sz w:val="22"/>
          <w:lang w:val="fr-BE"/>
        </w:rPr>
        <w:t>4</w:t>
      </w:r>
      <w:r w:rsidRPr="003F64F7">
        <w:rPr>
          <w:rFonts w:ascii="Times New Roman" w:hAnsi="Times New Roman" w:cs="Times New Roman"/>
          <w:sz w:val="22"/>
          <w:lang w:val="fr-BE"/>
        </w:rPr>
        <w:t>]</w:t>
      </w:r>
      <w:r w:rsidRPr="003F64F7">
        <w:rPr>
          <w:rFonts w:ascii="Times New Roman" w:hAnsi="Times New Roman" w:cs="Times New Roman"/>
          <w:sz w:val="22"/>
          <w:lang w:val="fr-BE"/>
        </w:rPr>
        <w:tab/>
        <w:t>J.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 w:rsidRPr="003F64F7">
        <w:rPr>
          <w:rFonts w:ascii="Times New Roman" w:hAnsi="Times New Roman" w:cs="Times New Roman"/>
          <w:sz w:val="22"/>
          <w:lang w:val="fr-BE"/>
        </w:rPr>
        <w:t>A. Vargas, J.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 w:rsidRPr="003F64F7">
        <w:rPr>
          <w:rFonts w:ascii="Times New Roman" w:hAnsi="Times New Roman" w:cs="Times New Roman"/>
          <w:sz w:val="22"/>
          <w:lang w:val="fr-BE"/>
        </w:rPr>
        <w:t>E. Torres, J.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 w:rsidRPr="003F64F7">
        <w:rPr>
          <w:rFonts w:ascii="Times New Roman" w:hAnsi="Times New Roman" w:cs="Times New Roman"/>
          <w:sz w:val="22"/>
          <w:lang w:val="fr-BE"/>
        </w:rPr>
        <w:t>A. Pacheco, R.</w:t>
      </w:r>
      <w:r>
        <w:rPr>
          <w:rFonts w:ascii="Times New Roman" w:hAnsi="Times New Roman" w:cs="Times New Roman" w:hint="eastAsia"/>
          <w:sz w:val="22"/>
          <w:lang w:val="fr-BE"/>
        </w:rPr>
        <w:t xml:space="preserve"> </w:t>
      </w:r>
      <w:r>
        <w:rPr>
          <w:rFonts w:ascii="Times New Roman" w:hAnsi="Times New Roman" w:cs="Times New Roman"/>
          <w:sz w:val="22"/>
          <w:lang w:val="fr-BE"/>
        </w:rPr>
        <w:t>J. Hernandez, Mater. Des</w:t>
      </w:r>
      <w:r>
        <w:rPr>
          <w:rFonts w:ascii="Times New Roman" w:hAnsi="Times New Roman" w:cs="Times New Roman" w:hint="eastAsia"/>
          <w:sz w:val="22"/>
          <w:lang w:val="fr-BE"/>
        </w:rPr>
        <w:t>.</w:t>
      </w:r>
      <w:r w:rsidRPr="003F64F7">
        <w:rPr>
          <w:rFonts w:ascii="Times New Roman" w:hAnsi="Times New Roman" w:cs="Times New Roman"/>
          <w:sz w:val="22"/>
          <w:lang w:val="fr-BE"/>
        </w:rPr>
        <w:t xml:space="preserve"> 52 (2013) 556–564.</w:t>
      </w:r>
    </w:p>
    <w:p w14:paraId="1F90A7EE" w14:textId="204729FB" w:rsidR="00D03BAA" w:rsidRPr="003F64F7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 w:val="22"/>
        </w:rPr>
      </w:pPr>
      <w:r w:rsidRPr="003F64F7">
        <w:rPr>
          <w:rFonts w:ascii="Times New Roman" w:hAnsi="Times New Roman" w:cs="Times New Roman"/>
          <w:sz w:val="22"/>
        </w:rPr>
        <w:t>[</w:t>
      </w:r>
      <w:r>
        <w:rPr>
          <w:rFonts w:ascii="Times New Roman" w:hAnsi="Times New Roman" w:cs="Times New Roman" w:hint="eastAsia"/>
          <w:sz w:val="22"/>
        </w:rPr>
        <w:t>5</w:t>
      </w:r>
      <w:r w:rsidRPr="003F64F7">
        <w:rPr>
          <w:rFonts w:ascii="Times New Roman" w:hAnsi="Times New Roman" w:cs="Times New Roman"/>
          <w:sz w:val="22"/>
        </w:rPr>
        <w:t>]</w:t>
      </w:r>
      <w:r w:rsidRPr="003F64F7">
        <w:rPr>
          <w:rFonts w:ascii="Times New Roman" w:hAnsi="Times New Roman" w:cs="Times New Roman"/>
          <w:sz w:val="22"/>
        </w:rPr>
        <w:tab/>
        <w:t>V</w:t>
      </w:r>
      <w:r>
        <w:rPr>
          <w:rFonts w:ascii="Times New Roman" w:hAnsi="Times New Roman" w:cs="Times New Roman" w:hint="eastAsia"/>
          <w:sz w:val="22"/>
        </w:rPr>
        <w:t xml:space="preserve">. </w:t>
      </w:r>
      <w:proofErr w:type="spellStart"/>
      <w:r w:rsidRPr="003F64F7">
        <w:rPr>
          <w:rFonts w:ascii="Times New Roman" w:hAnsi="Times New Roman" w:cs="Times New Roman"/>
          <w:sz w:val="22"/>
        </w:rPr>
        <w:t>Malin</w:t>
      </w:r>
      <w:proofErr w:type="spellEnd"/>
      <w:r w:rsidRPr="003F64F7">
        <w:rPr>
          <w:rFonts w:ascii="Times New Roman" w:hAnsi="Times New Roman" w:cs="Times New Roman"/>
          <w:sz w:val="22"/>
        </w:rPr>
        <w:t xml:space="preserve">, Weld Res </w:t>
      </w:r>
      <w:proofErr w:type="spellStart"/>
      <w:r w:rsidRPr="003F64F7">
        <w:rPr>
          <w:rFonts w:ascii="Times New Roman" w:hAnsi="Times New Roman" w:cs="Times New Roman"/>
          <w:sz w:val="22"/>
        </w:rPr>
        <w:t>Supl</w:t>
      </w:r>
      <w:proofErr w:type="spellEnd"/>
      <w:r w:rsidRPr="003F64F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74</w:t>
      </w:r>
      <w:r w:rsidRPr="003F64F7">
        <w:rPr>
          <w:rFonts w:ascii="Times New Roman" w:hAnsi="Times New Roman" w:cs="Times New Roman"/>
          <w:sz w:val="22"/>
        </w:rPr>
        <w:t xml:space="preserve"> (1995)</w:t>
      </w:r>
      <w:r>
        <w:rPr>
          <w:rFonts w:ascii="Times New Roman" w:hAnsi="Times New Roman" w:cs="Times New Roman" w:hint="eastAsia"/>
          <w:sz w:val="22"/>
        </w:rPr>
        <w:t xml:space="preserve"> 305-318</w:t>
      </w:r>
      <w:r w:rsidRPr="003F64F7">
        <w:rPr>
          <w:rFonts w:ascii="Times New Roman" w:hAnsi="Times New Roman" w:cs="Times New Roman"/>
          <w:sz w:val="22"/>
        </w:rPr>
        <w:t>.</w:t>
      </w:r>
    </w:p>
    <w:p w14:paraId="0B871BAC" w14:textId="6D3D7CE2" w:rsidR="00D03BAA" w:rsidRPr="003F64F7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noProof/>
          <w:kern w:val="0"/>
          <w:sz w:val="22"/>
        </w:rPr>
      </w:pPr>
      <w:r w:rsidRPr="003F64F7">
        <w:rPr>
          <w:rFonts w:ascii="Times New Roman" w:hAnsi="Times New Roman" w:cs="Times New Roman"/>
          <w:noProof/>
          <w:kern w:val="0"/>
          <w:sz w:val="22"/>
          <w:lang w:val="fr-FR"/>
        </w:rPr>
        <w:t>[</w:t>
      </w:r>
      <w:r>
        <w:rPr>
          <w:rFonts w:ascii="Times New Roman" w:hAnsi="Times New Roman" w:cs="Times New Roman" w:hint="eastAsia"/>
          <w:noProof/>
          <w:kern w:val="0"/>
          <w:sz w:val="22"/>
          <w:lang w:val="fr-FR"/>
        </w:rPr>
        <w:t>6</w:t>
      </w:r>
      <w:r w:rsidRPr="003F64F7">
        <w:rPr>
          <w:rFonts w:ascii="Times New Roman" w:hAnsi="Times New Roman" w:cs="Times New Roman"/>
          <w:noProof/>
          <w:kern w:val="0"/>
          <w:sz w:val="22"/>
          <w:lang w:val="fr-FR"/>
        </w:rPr>
        <w:t>]</w:t>
      </w:r>
      <w:r w:rsidRPr="003F64F7">
        <w:rPr>
          <w:rFonts w:ascii="Times New Roman" w:hAnsi="Times New Roman" w:cs="Times New Roman"/>
          <w:noProof/>
          <w:kern w:val="0"/>
          <w:sz w:val="22"/>
          <w:lang w:val="fr-FR"/>
        </w:rPr>
        <w:tab/>
        <w:t xml:space="preserve">A. Simar, Y. Bréchet, B. de Meester, A. Denquin, T. Pardoen, Mater. </w:t>
      </w:r>
      <w:r w:rsidRPr="003F64F7">
        <w:rPr>
          <w:rFonts w:ascii="Times New Roman" w:hAnsi="Times New Roman" w:cs="Times New Roman"/>
          <w:noProof/>
          <w:kern w:val="0"/>
          <w:sz w:val="22"/>
        </w:rPr>
        <w:t>Sci. Eng. A</w:t>
      </w:r>
      <w:r>
        <w:rPr>
          <w:rFonts w:ascii="Times New Roman" w:hAnsi="Times New Roman" w:cs="Times New Roman" w:hint="eastAsia"/>
          <w:noProof/>
          <w:kern w:val="0"/>
          <w:sz w:val="22"/>
        </w:rPr>
        <w:t>.</w:t>
      </w:r>
      <w:r w:rsidRPr="003F64F7">
        <w:rPr>
          <w:rFonts w:ascii="Times New Roman" w:hAnsi="Times New Roman" w:cs="Times New Roman"/>
          <w:noProof/>
          <w:kern w:val="0"/>
          <w:sz w:val="22"/>
        </w:rPr>
        <w:t xml:space="preserve"> 486 (2008) 85–95</w:t>
      </w:r>
      <w:r>
        <w:rPr>
          <w:rFonts w:ascii="Times New Roman" w:hAnsi="Times New Roman" w:cs="Times New Roman" w:hint="eastAsia"/>
          <w:noProof/>
          <w:kern w:val="0"/>
          <w:sz w:val="22"/>
        </w:rPr>
        <w:t>.</w:t>
      </w:r>
    </w:p>
    <w:p w14:paraId="71E955E2" w14:textId="77777777" w:rsidR="00D03BAA" w:rsidRPr="00D03BAA" w:rsidRDefault="00D03BAA" w:rsidP="00D03BAA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 w:val="22"/>
        </w:rPr>
      </w:pPr>
    </w:p>
    <w:p w14:paraId="45280582" w14:textId="77777777" w:rsidR="00A86D59" w:rsidRPr="00DF27C5" w:rsidRDefault="00A86D59" w:rsidP="00AE4A76"/>
    <w:sectPr w:rsidR="00A86D59" w:rsidRPr="00DF27C5" w:rsidSect="0027127E">
      <w:headerReference w:type="even" r:id="rId10"/>
      <w:headerReference w:type="defaul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3BB60" w14:textId="77777777" w:rsidR="000E3DA4" w:rsidRDefault="000E3DA4" w:rsidP="00E52AEC">
      <w:r>
        <w:separator/>
      </w:r>
    </w:p>
  </w:endnote>
  <w:endnote w:type="continuationSeparator" w:id="0">
    <w:p w14:paraId="0B941523" w14:textId="77777777" w:rsidR="000E3DA4" w:rsidRDefault="000E3DA4" w:rsidP="00E5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MRoman10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0788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1F893" w14:textId="44939D45" w:rsidR="00C870E2" w:rsidRDefault="00C870E2" w:rsidP="00A30D8A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5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A0010" w14:textId="77777777" w:rsidR="00C870E2" w:rsidRDefault="00C87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D9A5C" w14:textId="77777777" w:rsidR="000E3DA4" w:rsidRDefault="000E3DA4" w:rsidP="00E52AEC">
      <w:r>
        <w:separator/>
      </w:r>
    </w:p>
  </w:footnote>
  <w:footnote w:type="continuationSeparator" w:id="0">
    <w:p w14:paraId="00FE5810" w14:textId="77777777" w:rsidR="000E3DA4" w:rsidRDefault="000E3DA4" w:rsidP="00E52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5A89A" w14:textId="77777777" w:rsidR="00C17195" w:rsidRDefault="00C17195" w:rsidP="00C17195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D4AE5" w14:textId="77777777" w:rsidR="00C17195" w:rsidRDefault="00C17195" w:rsidP="00C17195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F429B"/>
    <w:multiLevelType w:val="hybridMultilevel"/>
    <w:tmpl w:val="E564E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45139"/>
    <w:multiLevelType w:val="hybridMultilevel"/>
    <w:tmpl w:val="7E70F9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35"/>
    <w:rsid w:val="0001523D"/>
    <w:rsid w:val="00051CC7"/>
    <w:rsid w:val="00052CCF"/>
    <w:rsid w:val="0008051B"/>
    <w:rsid w:val="000A7459"/>
    <w:rsid w:val="000B6435"/>
    <w:rsid w:val="000B78C2"/>
    <w:rsid w:val="000E3DA4"/>
    <w:rsid w:val="000F20F8"/>
    <w:rsid w:val="0013784A"/>
    <w:rsid w:val="001712C7"/>
    <w:rsid w:val="001D5B3F"/>
    <w:rsid w:val="001E4B4F"/>
    <w:rsid w:val="00237331"/>
    <w:rsid w:val="00261736"/>
    <w:rsid w:val="0027127E"/>
    <w:rsid w:val="002C501C"/>
    <w:rsid w:val="003013C0"/>
    <w:rsid w:val="00350AC1"/>
    <w:rsid w:val="00377788"/>
    <w:rsid w:val="003B5E27"/>
    <w:rsid w:val="003D24D9"/>
    <w:rsid w:val="00456CFE"/>
    <w:rsid w:val="00516119"/>
    <w:rsid w:val="00516602"/>
    <w:rsid w:val="00540565"/>
    <w:rsid w:val="00583305"/>
    <w:rsid w:val="0059675B"/>
    <w:rsid w:val="005F45D2"/>
    <w:rsid w:val="00622EC5"/>
    <w:rsid w:val="006A559C"/>
    <w:rsid w:val="007253E1"/>
    <w:rsid w:val="00743E68"/>
    <w:rsid w:val="00751E9E"/>
    <w:rsid w:val="007E10E4"/>
    <w:rsid w:val="007F13AB"/>
    <w:rsid w:val="00810CFD"/>
    <w:rsid w:val="00850F2D"/>
    <w:rsid w:val="0085460A"/>
    <w:rsid w:val="008E5CEB"/>
    <w:rsid w:val="00902E72"/>
    <w:rsid w:val="00976E72"/>
    <w:rsid w:val="009E479E"/>
    <w:rsid w:val="00A70C71"/>
    <w:rsid w:val="00A71F07"/>
    <w:rsid w:val="00A86D59"/>
    <w:rsid w:val="00A87B4B"/>
    <w:rsid w:val="00AE4A76"/>
    <w:rsid w:val="00B26A94"/>
    <w:rsid w:val="00B50CF6"/>
    <w:rsid w:val="00B53ECB"/>
    <w:rsid w:val="00B71D08"/>
    <w:rsid w:val="00BE2680"/>
    <w:rsid w:val="00BF5169"/>
    <w:rsid w:val="00BF6267"/>
    <w:rsid w:val="00C17195"/>
    <w:rsid w:val="00C83780"/>
    <w:rsid w:val="00C85436"/>
    <w:rsid w:val="00C870E2"/>
    <w:rsid w:val="00C87A66"/>
    <w:rsid w:val="00CB08C1"/>
    <w:rsid w:val="00CF5303"/>
    <w:rsid w:val="00D03BAA"/>
    <w:rsid w:val="00DD3EB4"/>
    <w:rsid w:val="00DF27C5"/>
    <w:rsid w:val="00E52AEC"/>
    <w:rsid w:val="00E5352B"/>
    <w:rsid w:val="00ED17F7"/>
    <w:rsid w:val="00F96604"/>
    <w:rsid w:val="00FE509E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08404"/>
  <w15:docId w15:val="{B0D4FD41-3AC7-4C2B-BDD7-36D5DF71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2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52AE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2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52AEC"/>
    <w:rPr>
      <w:sz w:val="18"/>
      <w:szCs w:val="18"/>
    </w:rPr>
  </w:style>
  <w:style w:type="table" w:styleId="TableGrid">
    <w:name w:val="Table Grid"/>
    <w:basedOn w:val="TableNormal"/>
    <w:uiPriority w:val="59"/>
    <w:rsid w:val="00E52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27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7E"/>
    <w:rPr>
      <w:sz w:val="18"/>
      <w:szCs w:val="18"/>
    </w:rPr>
  </w:style>
  <w:style w:type="paragraph" w:customStyle="1" w:styleId="paragraph">
    <w:name w:val="paragraph"/>
    <w:basedOn w:val="Normal"/>
    <w:qFormat/>
    <w:rsid w:val="00C870E2"/>
    <w:pPr>
      <w:widowControl/>
      <w:spacing w:before="120" w:after="120"/>
    </w:pPr>
    <w:rPr>
      <w:rFonts w:ascii="Palatino Linotype" w:eastAsia="Times New Roman" w:hAnsi="Palatino Linotype" w:cs="Times New Roman"/>
      <w:kern w:val="0"/>
      <w:sz w:val="18"/>
      <w:szCs w:val="20"/>
      <w:lang w:val="en-GB" w:eastAsia="de-AT"/>
    </w:rPr>
  </w:style>
  <w:style w:type="paragraph" w:customStyle="1" w:styleId="TTPAddress">
    <w:name w:val="TTP Address"/>
    <w:basedOn w:val="Normal"/>
    <w:uiPriority w:val="99"/>
    <w:rsid w:val="00C870E2"/>
    <w:pPr>
      <w:widowControl/>
      <w:autoSpaceDE w:val="0"/>
      <w:autoSpaceDN w:val="0"/>
      <w:spacing w:before="120"/>
      <w:jc w:val="center"/>
    </w:pPr>
    <w:rPr>
      <w:rFonts w:ascii="Arial" w:eastAsia="SimSun" w:hAnsi="Arial" w:cs="Arial"/>
      <w:kern w:val="0"/>
      <w:sz w:val="22"/>
      <w:lang w:eastAsia="en-US"/>
    </w:rPr>
  </w:style>
  <w:style w:type="paragraph" w:customStyle="1" w:styleId="LiteWCCM">
    <w:name w:val="Lite WCCM"/>
    <w:basedOn w:val="Normal"/>
    <w:rsid w:val="00C870E2"/>
    <w:pPr>
      <w:tabs>
        <w:tab w:val="left" w:pos="142"/>
      </w:tabs>
      <w:autoSpaceDE w:val="0"/>
      <w:autoSpaceDN w:val="0"/>
      <w:jc w:val="center"/>
    </w:pPr>
    <w:rPr>
      <w:rFonts w:ascii="Times New Roman" w:eastAsia="SimSun" w:hAnsi="Times New Roman" w:cs="Times New Roman"/>
      <w:kern w:val="0"/>
      <w:sz w:val="22"/>
      <w:lang w:eastAsia="es-ES"/>
    </w:rPr>
  </w:style>
  <w:style w:type="paragraph" w:styleId="ListParagraph">
    <w:name w:val="List Paragraph"/>
    <w:basedOn w:val="Normal"/>
    <w:uiPriority w:val="34"/>
    <w:qFormat/>
    <w:rsid w:val="00C870E2"/>
    <w:pPr>
      <w:widowControl/>
      <w:spacing w:after="200" w:line="276" w:lineRule="auto"/>
      <w:ind w:left="720"/>
      <w:contextualSpacing/>
      <w:jc w:val="left"/>
    </w:pPr>
    <w:rPr>
      <w:rFonts w:ascii="Calibri" w:eastAsia="SimSun" w:hAnsi="Calibri" w:cs="Arial"/>
      <w:kern w:val="0"/>
      <w:sz w:val="22"/>
      <w:lang w:val="fr-FR" w:eastAsia="fr-FR"/>
    </w:rPr>
  </w:style>
  <w:style w:type="paragraph" w:styleId="NormalWeb">
    <w:name w:val="Normal (Web)"/>
    <w:basedOn w:val="Normal"/>
    <w:uiPriority w:val="99"/>
    <w:unhideWhenUsed/>
    <w:rsid w:val="00C870E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fr-BE" w:eastAsia="fr-BE"/>
    </w:rPr>
  </w:style>
  <w:style w:type="character" w:styleId="CommentReference">
    <w:name w:val="annotation reference"/>
    <w:basedOn w:val="DefaultParagraphFont"/>
    <w:uiPriority w:val="99"/>
    <w:semiHidden/>
    <w:unhideWhenUsed/>
    <w:rsid w:val="00BF62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2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2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2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412AF-5852-4D0E-B697-DAC82CD9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U430p</dc:creator>
  <cp:keywords/>
  <dc:description/>
  <cp:lastModifiedBy>Thaneshan Sapanathan</cp:lastModifiedBy>
  <cp:revision>2</cp:revision>
  <dcterms:created xsi:type="dcterms:W3CDTF">2019-05-07T09:11:00Z</dcterms:created>
  <dcterms:modified xsi:type="dcterms:W3CDTF">2019-05-07T09:11:00Z</dcterms:modified>
</cp:coreProperties>
</file>